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horzAnchor="margin" w:tblpXSpec="center" w:tblpY="-507"/>
        <w:tblW w:w="9190" w:type="dxa"/>
        <w:tblLayout w:type="fixed"/>
        <w:tblCellMar>
          <w:left w:w="70" w:type="dxa"/>
          <w:right w:w="70" w:type="dxa"/>
        </w:tblCellMar>
        <w:tblLook w:val="0000" w:firstRow="0" w:lastRow="0" w:firstColumn="0" w:lastColumn="0" w:noHBand="0" w:noVBand="0"/>
      </w:tblPr>
      <w:tblGrid>
        <w:gridCol w:w="9190"/>
      </w:tblGrid>
      <w:tr w:rsidR="009608D8" w:rsidRPr="00F17C95" w14:paraId="74F84E42" w14:textId="77777777">
        <w:trPr>
          <w:trHeight w:val="765"/>
        </w:trPr>
        <w:tc>
          <w:tcPr>
            <w:tcW w:w="9190" w:type="dxa"/>
            <w:vAlign w:val="center"/>
          </w:tcPr>
          <w:p w14:paraId="0FA2D5FF" w14:textId="77777777" w:rsidR="009608D8" w:rsidRPr="00F17C95" w:rsidRDefault="00FD2676" w:rsidP="00272BAC">
            <w:pPr>
              <w:pStyle w:val="grb"/>
              <w:rPr>
                <w:sz w:val="16"/>
                <w:szCs w:val="16"/>
              </w:rPr>
            </w:pPr>
            <w:r w:rsidRPr="00F17C95">
              <w:rPr>
                <w:noProof/>
                <w:sz w:val="16"/>
                <w:szCs w:val="16"/>
              </w:rPr>
              <w:drawing>
                <wp:inline distT="0" distB="0" distL="0" distR="0" wp14:anchorId="0A10EA4F" wp14:editId="45F993AB">
                  <wp:extent cx="314325" cy="40957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p>
        </w:tc>
      </w:tr>
    </w:tbl>
    <w:p w14:paraId="74DF23C6" w14:textId="77777777" w:rsidR="009608D8" w:rsidRPr="00F17C95" w:rsidRDefault="009608D8" w:rsidP="00272BAC">
      <w:pPr>
        <w:jc w:val="center"/>
        <w:rPr>
          <w:rFonts w:ascii="Garamond" w:hAnsi="Garamond" w:cs="Arial"/>
        </w:rPr>
      </w:pPr>
      <w:r w:rsidRPr="00F17C95">
        <w:rPr>
          <w:rFonts w:ascii="Garamond" w:hAnsi="Garamond" w:cs="Arial"/>
        </w:rPr>
        <w:t>REPUBLIC OF SLOVENIA</w:t>
      </w:r>
    </w:p>
    <w:p w14:paraId="2F6C4F0D" w14:textId="77777777" w:rsidR="009608D8" w:rsidRPr="00CD7199" w:rsidRDefault="00A14594" w:rsidP="00CD7199">
      <w:pPr>
        <w:jc w:val="center"/>
        <w:rPr>
          <w:rFonts w:ascii="Garamond" w:hAnsi="Garamond" w:cs="Arial"/>
          <w:b/>
        </w:rPr>
      </w:pPr>
      <w:r w:rsidRPr="00CD7199">
        <w:rPr>
          <w:rFonts w:ascii="Garamond" w:hAnsi="Garamond" w:cs="Arial"/>
          <w:b/>
        </w:rPr>
        <w:t xml:space="preserve">MINISTRY OF </w:t>
      </w:r>
      <w:r w:rsidR="002A1F9A" w:rsidRPr="00CD7199">
        <w:rPr>
          <w:rFonts w:ascii="Garamond" w:hAnsi="Garamond" w:cs="Arial"/>
          <w:b/>
        </w:rPr>
        <w:t xml:space="preserve">THE </w:t>
      </w:r>
      <w:r w:rsidR="009608D8" w:rsidRPr="00CD7199">
        <w:rPr>
          <w:rFonts w:ascii="Garamond" w:hAnsi="Garamond" w:cs="Arial"/>
          <w:b/>
        </w:rPr>
        <w:t>ENVIRONMENT</w:t>
      </w:r>
      <w:r w:rsidRPr="00CD7199">
        <w:rPr>
          <w:rFonts w:ascii="Garamond" w:hAnsi="Garamond" w:cs="Arial"/>
          <w:b/>
        </w:rPr>
        <w:t xml:space="preserve"> AND SPATIAL PLANNING</w:t>
      </w:r>
    </w:p>
    <w:p w14:paraId="692183C1" w14:textId="77777777" w:rsidR="009608D8" w:rsidRPr="00CD7199" w:rsidRDefault="009608D8" w:rsidP="00272BAC">
      <w:pPr>
        <w:jc w:val="center"/>
        <w:rPr>
          <w:rFonts w:ascii="Garamond" w:hAnsi="Garamond" w:cs="Arial"/>
          <w:b/>
        </w:rPr>
      </w:pPr>
      <w:r w:rsidRPr="00CD7199">
        <w:rPr>
          <w:rFonts w:ascii="Garamond" w:hAnsi="Garamond" w:cs="Arial"/>
          <w:b/>
        </w:rPr>
        <w:t>SLOVENIAN NUCLEAR SAFETY ADMINISTRATION</w:t>
      </w:r>
    </w:p>
    <w:p w14:paraId="45C881BE" w14:textId="77777777" w:rsidR="009608D8" w:rsidRPr="00F17C95" w:rsidRDefault="009608D8" w:rsidP="009608D8"/>
    <w:tbl>
      <w:tblPr>
        <w:tblStyle w:val="Tabelamrea"/>
        <w:tblW w:w="11927" w:type="dxa"/>
        <w:tblInd w:w="-1706" w:type="dxa"/>
        <w:tblBorders>
          <w:top w:val="single" w:sz="4" w:space="0" w:color="1F65A7"/>
          <w:left w:val="single" w:sz="4" w:space="0" w:color="1F65A7"/>
          <w:bottom w:val="single" w:sz="4" w:space="0" w:color="1F65A7"/>
          <w:right w:val="single" w:sz="4" w:space="0" w:color="1F65A7"/>
          <w:insideH w:val="single" w:sz="4" w:space="0" w:color="1F65A7"/>
          <w:insideV w:val="single" w:sz="4" w:space="0" w:color="1F65A7"/>
        </w:tblBorders>
        <w:shd w:val="clear" w:color="auto" w:fill="1F65A7"/>
        <w:tblLayout w:type="fixed"/>
        <w:tblLook w:val="01E0" w:firstRow="1" w:lastRow="1" w:firstColumn="1" w:lastColumn="1" w:noHBand="0" w:noVBand="0"/>
      </w:tblPr>
      <w:tblGrid>
        <w:gridCol w:w="11927"/>
      </w:tblGrid>
      <w:tr w:rsidR="009608D8" w:rsidRPr="00F17C95" w14:paraId="137AE7EA" w14:textId="77777777" w:rsidTr="003B6B60">
        <w:trPr>
          <w:trHeight w:val="4216"/>
        </w:trPr>
        <w:tc>
          <w:tcPr>
            <w:tcW w:w="11927" w:type="dxa"/>
            <w:shd w:val="clear" w:color="auto" w:fill="1F65A7"/>
            <w:vAlign w:val="center"/>
          </w:tcPr>
          <w:p w14:paraId="38262ED0" w14:textId="39F5B78F" w:rsidR="009608D8" w:rsidRPr="00F17C95" w:rsidRDefault="00A154CE" w:rsidP="00ED148B">
            <w:pPr>
              <w:tabs>
                <w:tab w:val="left" w:pos="11091"/>
                <w:tab w:val="left" w:pos="11799"/>
              </w:tabs>
              <w:ind w:right="2018"/>
              <w:jc w:val="center"/>
              <w:rPr>
                <w:rFonts w:ascii="Arial" w:hAnsi="Arial" w:cs="Arial"/>
                <w:b/>
                <w:bCs/>
                <w:color w:val="FFFFFF"/>
                <w:sz w:val="44"/>
                <w:szCs w:val="44"/>
              </w:rPr>
            </w:pPr>
            <w:r w:rsidRPr="00F17C95">
              <w:rPr>
                <w:rFonts w:ascii="Arial" w:hAnsi="Arial" w:cs="Arial"/>
                <w:b/>
                <w:bCs/>
                <w:color w:val="FFFFFF"/>
                <w:sz w:val="44"/>
                <w:szCs w:val="44"/>
              </w:rPr>
              <w:t xml:space="preserve">         </w:t>
            </w:r>
            <w:r w:rsidR="009608D8" w:rsidRPr="00F17C95">
              <w:rPr>
                <w:rFonts w:ascii="Arial" w:hAnsi="Arial" w:cs="Arial"/>
                <w:b/>
                <w:bCs/>
                <w:color w:val="FFFFFF"/>
                <w:sz w:val="44"/>
                <w:szCs w:val="44"/>
              </w:rPr>
              <w:t>Slovenian Report on Nuclear Safety</w:t>
            </w:r>
          </w:p>
          <w:p w14:paraId="2BDEC4C5" w14:textId="77777777" w:rsidR="009608D8" w:rsidRPr="00F17C95" w:rsidRDefault="009608D8" w:rsidP="00ED148B">
            <w:pPr>
              <w:tabs>
                <w:tab w:val="left" w:pos="11091"/>
                <w:tab w:val="left" w:pos="11799"/>
              </w:tabs>
              <w:ind w:right="2018"/>
              <w:jc w:val="center"/>
              <w:rPr>
                <w:rFonts w:ascii="Arial" w:hAnsi="Arial" w:cs="Arial"/>
                <w:color w:val="FFFFFF"/>
                <w:sz w:val="44"/>
                <w:szCs w:val="44"/>
              </w:rPr>
            </w:pPr>
          </w:p>
          <w:p w14:paraId="1C2F7FED" w14:textId="63DDBAE5" w:rsidR="009608D8" w:rsidRPr="00F17C95" w:rsidRDefault="00A154CE" w:rsidP="00ED148B">
            <w:pPr>
              <w:tabs>
                <w:tab w:val="left" w:pos="11091"/>
                <w:tab w:val="left" w:pos="11799"/>
              </w:tabs>
              <w:ind w:right="2018"/>
              <w:jc w:val="center"/>
              <w:rPr>
                <w:rFonts w:ascii="Arial" w:hAnsi="Arial" w:cs="Arial"/>
                <w:b/>
                <w:bCs/>
                <w:color w:val="FFFFFF"/>
                <w:sz w:val="36"/>
                <w:szCs w:val="36"/>
              </w:rPr>
            </w:pPr>
            <w:r w:rsidRPr="00F17C95">
              <w:rPr>
                <w:rFonts w:ascii="Arial" w:hAnsi="Arial" w:cs="Arial"/>
                <w:b/>
                <w:bCs/>
                <w:color w:val="FFFFFF"/>
                <w:sz w:val="36"/>
                <w:szCs w:val="36"/>
              </w:rPr>
              <w:t xml:space="preserve">         </w:t>
            </w:r>
            <w:r w:rsidR="009608D8" w:rsidRPr="00F17C95">
              <w:rPr>
                <w:rFonts w:ascii="Arial" w:hAnsi="Arial" w:cs="Arial"/>
                <w:b/>
                <w:bCs/>
                <w:color w:val="FFFFFF"/>
                <w:sz w:val="36"/>
                <w:szCs w:val="36"/>
              </w:rPr>
              <w:t xml:space="preserve">Slovenian </w:t>
            </w:r>
            <w:r w:rsidR="008D5292" w:rsidRPr="00F17C95">
              <w:rPr>
                <w:rFonts w:ascii="Arial" w:hAnsi="Arial" w:cs="Arial"/>
                <w:b/>
                <w:bCs/>
                <w:color w:val="FFFFFF"/>
                <w:sz w:val="36"/>
                <w:szCs w:val="36"/>
              </w:rPr>
              <w:t>8</w:t>
            </w:r>
            <w:r w:rsidR="009608D8" w:rsidRPr="00F17C95">
              <w:rPr>
                <w:rFonts w:ascii="Arial" w:hAnsi="Arial" w:cs="Arial"/>
                <w:b/>
                <w:bCs/>
                <w:color w:val="FFFFFF"/>
                <w:sz w:val="36"/>
                <w:szCs w:val="36"/>
                <w:vertAlign w:val="superscript"/>
              </w:rPr>
              <w:t>th</w:t>
            </w:r>
            <w:r w:rsidR="009608D8" w:rsidRPr="00F17C95">
              <w:rPr>
                <w:rFonts w:ascii="Arial" w:hAnsi="Arial" w:cs="Arial"/>
                <w:b/>
                <w:bCs/>
                <w:color w:val="FFFFFF"/>
                <w:sz w:val="36"/>
                <w:szCs w:val="36"/>
              </w:rPr>
              <w:t xml:space="preserve"> National Report as Referred </w:t>
            </w:r>
          </w:p>
          <w:p w14:paraId="654B7013" w14:textId="49D0FA10" w:rsidR="009608D8" w:rsidRPr="00F17C95" w:rsidRDefault="00A154CE" w:rsidP="00ED148B">
            <w:pPr>
              <w:tabs>
                <w:tab w:val="left" w:pos="11091"/>
                <w:tab w:val="left" w:pos="11799"/>
              </w:tabs>
              <w:ind w:right="2018"/>
              <w:jc w:val="center"/>
              <w:rPr>
                <w:rFonts w:ascii="Arial" w:hAnsi="Arial" w:cs="Arial"/>
                <w:b/>
                <w:color w:val="FFFFFF"/>
                <w:sz w:val="36"/>
                <w:szCs w:val="36"/>
              </w:rPr>
            </w:pPr>
            <w:r w:rsidRPr="00F17C95">
              <w:rPr>
                <w:rFonts w:ascii="Arial" w:hAnsi="Arial" w:cs="Arial"/>
                <w:b/>
                <w:bCs/>
                <w:color w:val="FFFFFF"/>
                <w:sz w:val="36"/>
                <w:szCs w:val="36"/>
              </w:rPr>
              <w:t xml:space="preserve">         </w:t>
            </w:r>
            <w:r w:rsidR="009608D8" w:rsidRPr="00F17C95">
              <w:rPr>
                <w:rFonts w:ascii="Arial" w:hAnsi="Arial" w:cs="Arial"/>
                <w:b/>
                <w:bCs/>
                <w:color w:val="FFFFFF"/>
                <w:sz w:val="36"/>
                <w:szCs w:val="36"/>
              </w:rPr>
              <w:t>in Article 5 of the Convention on Nuclear Safety</w:t>
            </w:r>
            <w:r w:rsidR="009608D8" w:rsidRPr="00F17C95">
              <w:rPr>
                <w:rFonts w:ascii="Arial" w:hAnsi="Arial" w:cs="Arial"/>
                <w:b/>
                <w:color w:val="FFFFFF"/>
                <w:sz w:val="36"/>
                <w:szCs w:val="36"/>
              </w:rPr>
              <w:t xml:space="preserve"> </w:t>
            </w:r>
          </w:p>
          <w:p w14:paraId="1A1785F6" w14:textId="77777777" w:rsidR="002349A4" w:rsidRPr="00F17C95" w:rsidRDefault="002349A4" w:rsidP="00CE544F">
            <w:pPr>
              <w:tabs>
                <w:tab w:val="left" w:pos="11091"/>
                <w:tab w:val="left" w:pos="11799"/>
              </w:tabs>
              <w:ind w:right="2018"/>
              <w:rPr>
                <w:rFonts w:ascii="Arial" w:hAnsi="Arial" w:cs="Arial"/>
                <w:color w:val="FFFFFF"/>
                <w:sz w:val="28"/>
              </w:rPr>
            </w:pPr>
          </w:p>
        </w:tc>
      </w:tr>
    </w:tbl>
    <w:p w14:paraId="6D1FC2AA" w14:textId="5712B20B" w:rsidR="009608D8" w:rsidRPr="00F17C95" w:rsidRDefault="00B85977" w:rsidP="00B85977">
      <w:pPr>
        <w:ind w:left="-1701"/>
        <w:jc w:val="center"/>
        <w:rPr>
          <w:sz w:val="24"/>
          <w:szCs w:val="24"/>
        </w:rPr>
        <w:sectPr w:rsidR="009608D8" w:rsidRPr="00F17C95" w:rsidSect="002349A4">
          <w:headerReference w:type="default" r:id="rId9"/>
          <w:footerReference w:type="even" r:id="rId10"/>
          <w:footerReference w:type="default" r:id="rId11"/>
          <w:footerReference w:type="first" r:id="rId12"/>
          <w:pgSz w:w="11906" w:h="16838" w:code="9"/>
          <w:pgMar w:top="1418" w:right="1418" w:bottom="142" w:left="1701" w:header="709" w:footer="7" w:gutter="0"/>
          <w:pgNumType w:start="1"/>
          <w:cols w:space="708"/>
          <w:titlePg/>
        </w:sectPr>
      </w:pPr>
      <w:bookmarkStart w:id="0" w:name="_GoBack"/>
      <w:r>
        <w:rPr>
          <w:noProof/>
          <w:sz w:val="24"/>
          <w:szCs w:val="24"/>
        </w:rPr>
        <w:drawing>
          <wp:inline distT="0" distB="0" distL="0" distR="0" wp14:anchorId="034529D7" wp14:editId="40E45110">
            <wp:extent cx="7549515" cy="5524500"/>
            <wp:effectExtent l="0" t="0" r="0" b="0"/>
            <wp:docPr id="496" name="Slika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slika_NEK.jpg"/>
                    <pic:cNvPicPr/>
                  </pic:nvPicPr>
                  <pic:blipFill rotWithShape="1">
                    <a:blip r:embed="rId13" cstate="screen">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7580854" cy="5547433"/>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767BD89C" w14:textId="77777777" w:rsidR="00BE4F13" w:rsidRPr="00F17C95" w:rsidRDefault="00BE4F13" w:rsidP="009608D8">
      <w:pPr>
        <w:rPr>
          <w:sz w:val="24"/>
          <w:szCs w:val="24"/>
        </w:rPr>
      </w:pPr>
    </w:p>
    <w:p w14:paraId="0831C566" w14:textId="77777777" w:rsidR="006D2D60" w:rsidRPr="00F17C95" w:rsidRDefault="006D2D60" w:rsidP="009608D8">
      <w:pPr>
        <w:rPr>
          <w:sz w:val="24"/>
          <w:szCs w:val="24"/>
        </w:rPr>
      </w:pPr>
    </w:p>
    <w:p w14:paraId="786E7CBE" w14:textId="77777777" w:rsidR="006D2D60" w:rsidRPr="00F17C95" w:rsidRDefault="006D2D60" w:rsidP="009608D8">
      <w:pPr>
        <w:rPr>
          <w:sz w:val="24"/>
          <w:szCs w:val="24"/>
        </w:rPr>
      </w:pPr>
    </w:p>
    <w:p w14:paraId="41B4890C" w14:textId="77777777" w:rsidR="006D2D60" w:rsidRPr="00F17C95" w:rsidRDefault="006D2D60" w:rsidP="009608D8">
      <w:pPr>
        <w:rPr>
          <w:sz w:val="24"/>
          <w:szCs w:val="24"/>
        </w:rPr>
      </w:pPr>
    </w:p>
    <w:p w14:paraId="45FA6D4C" w14:textId="77777777" w:rsidR="006D2D60" w:rsidRPr="00F17C95" w:rsidRDefault="006D2D60" w:rsidP="009608D8">
      <w:pPr>
        <w:rPr>
          <w:sz w:val="24"/>
          <w:szCs w:val="24"/>
        </w:rPr>
        <w:sectPr w:rsidR="006D2D60" w:rsidRPr="00F17C95" w:rsidSect="00C87419">
          <w:pgSz w:w="11906" w:h="16838" w:code="9"/>
          <w:pgMar w:top="1418" w:right="1418" w:bottom="1418" w:left="1701" w:header="709" w:footer="709" w:gutter="0"/>
          <w:pgNumType w:start="1"/>
          <w:cols w:space="708"/>
          <w:titlePg/>
        </w:sectPr>
      </w:pPr>
    </w:p>
    <w:tbl>
      <w:tblPr>
        <w:tblpPr w:leftFromText="141" w:rightFromText="141" w:vertAnchor="text" w:horzAnchor="margin" w:tblpY="-152"/>
        <w:tblW w:w="8575" w:type="dxa"/>
        <w:tblLayout w:type="fixed"/>
        <w:tblCellMar>
          <w:left w:w="70" w:type="dxa"/>
          <w:right w:w="70" w:type="dxa"/>
        </w:tblCellMar>
        <w:tblLook w:val="0000" w:firstRow="0" w:lastRow="0" w:firstColumn="0" w:lastColumn="0" w:noHBand="0" w:noVBand="0"/>
      </w:tblPr>
      <w:tblGrid>
        <w:gridCol w:w="8575"/>
      </w:tblGrid>
      <w:tr w:rsidR="00492D42" w:rsidRPr="00F17C95" w14:paraId="3257F3DB" w14:textId="77777777">
        <w:trPr>
          <w:trHeight w:val="700"/>
        </w:trPr>
        <w:tc>
          <w:tcPr>
            <w:tcW w:w="8575" w:type="dxa"/>
            <w:vAlign w:val="center"/>
          </w:tcPr>
          <w:p w14:paraId="333FD194" w14:textId="77777777" w:rsidR="00492D42" w:rsidRPr="00F17C95" w:rsidRDefault="00492D42" w:rsidP="00492D42">
            <w:pPr>
              <w:pBdr>
                <w:top w:val="single" w:sz="6" w:space="0" w:color="FFFFFF"/>
                <w:left w:val="single" w:sz="6" w:space="0" w:color="FFFFFF"/>
                <w:bottom w:val="single" w:sz="6" w:space="0" w:color="FFFFFF"/>
                <w:right w:val="single" w:sz="6" w:space="0" w:color="FFFFFF"/>
              </w:pBdr>
              <w:tabs>
                <w:tab w:val="left" w:pos="2127"/>
              </w:tabs>
              <w:ind w:left="-567" w:right="-1"/>
              <w:jc w:val="center"/>
              <w:rPr>
                <w:sz w:val="16"/>
                <w:szCs w:val="16"/>
              </w:rPr>
            </w:pPr>
            <w:r w:rsidRPr="00F17C95">
              <w:rPr>
                <w:noProof/>
              </w:rPr>
              <w:lastRenderedPageBreak/>
              <w:t xml:space="preserve">  </w:t>
            </w:r>
            <w:r w:rsidR="00FD2676" w:rsidRPr="00F17C95">
              <w:rPr>
                <w:noProof/>
                <w:sz w:val="16"/>
                <w:szCs w:val="16"/>
                <w:lang w:eastAsia="sl-SI"/>
              </w:rPr>
              <w:drawing>
                <wp:inline distT="0" distB="0" distL="0" distR="0" wp14:anchorId="187674C2" wp14:editId="1369FB57">
                  <wp:extent cx="323850" cy="40957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409575"/>
                          </a:xfrm>
                          <a:prstGeom prst="rect">
                            <a:avLst/>
                          </a:prstGeom>
                          <a:noFill/>
                          <a:ln>
                            <a:noFill/>
                          </a:ln>
                        </pic:spPr>
                      </pic:pic>
                    </a:graphicData>
                  </a:graphic>
                </wp:inline>
              </w:drawing>
            </w:r>
          </w:p>
        </w:tc>
      </w:tr>
      <w:tr w:rsidR="00492D42" w:rsidRPr="00F17C95" w14:paraId="045EE6AC" w14:textId="77777777">
        <w:tc>
          <w:tcPr>
            <w:tcW w:w="8575" w:type="dxa"/>
          </w:tcPr>
          <w:p w14:paraId="7332F145" w14:textId="77777777" w:rsidR="00492D42" w:rsidRPr="00F17C95" w:rsidRDefault="00492D42" w:rsidP="00492D42">
            <w:pPr>
              <w:pStyle w:val="Glava1"/>
              <w:ind w:left="-567"/>
              <w:rPr>
                <w:sz w:val="14"/>
                <w:lang w:val="en-GB"/>
              </w:rPr>
            </w:pPr>
          </w:p>
        </w:tc>
      </w:tr>
      <w:tr w:rsidR="00492D42" w:rsidRPr="00F17C95" w14:paraId="58272942" w14:textId="77777777">
        <w:tc>
          <w:tcPr>
            <w:tcW w:w="8575" w:type="dxa"/>
            <w:tcBorders>
              <w:bottom w:val="single" w:sz="4" w:space="0" w:color="0000FF"/>
            </w:tcBorders>
          </w:tcPr>
          <w:p w14:paraId="47C3F8AD" w14:textId="77777777" w:rsidR="00492D42" w:rsidRPr="00F17C95" w:rsidRDefault="00492D42" w:rsidP="00492D42">
            <w:pPr>
              <w:pStyle w:val="Glava1"/>
              <w:ind w:left="-567"/>
              <w:rPr>
                <w:rFonts w:ascii="Garamond" w:hAnsi="Garamond"/>
                <w:sz w:val="20"/>
                <w:lang w:val="en-GB"/>
              </w:rPr>
            </w:pPr>
            <w:r w:rsidRPr="00F17C95">
              <w:rPr>
                <w:rFonts w:ascii="Garamond" w:hAnsi="Garamond"/>
                <w:sz w:val="20"/>
                <w:lang w:val="en-GB"/>
              </w:rPr>
              <w:t>REPUBLIC OF SLOVENIA</w:t>
            </w:r>
          </w:p>
          <w:p w14:paraId="4427D46C" w14:textId="77777777" w:rsidR="00492D42" w:rsidRPr="00F17C95" w:rsidRDefault="00492D42" w:rsidP="00492D42">
            <w:pPr>
              <w:pStyle w:val="Glava1"/>
              <w:ind w:left="-567"/>
              <w:rPr>
                <w:rFonts w:ascii="Garamond" w:hAnsi="Garamond"/>
                <w:b/>
                <w:sz w:val="20"/>
                <w:lang w:val="en-GB"/>
              </w:rPr>
            </w:pPr>
            <w:r w:rsidRPr="00F17C95">
              <w:rPr>
                <w:rFonts w:ascii="Garamond" w:hAnsi="Garamond"/>
                <w:b/>
                <w:sz w:val="20"/>
                <w:lang w:val="en-GB"/>
              </w:rPr>
              <w:t>M</w:t>
            </w:r>
            <w:r w:rsidR="00A14594" w:rsidRPr="00F17C95">
              <w:rPr>
                <w:rFonts w:ascii="Garamond" w:hAnsi="Garamond"/>
                <w:b/>
                <w:sz w:val="20"/>
                <w:lang w:val="en-GB"/>
              </w:rPr>
              <w:t xml:space="preserve">INISTRY OF </w:t>
            </w:r>
            <w:r w:rsidR="002A1F9A" w:rsidRPr="00F17C95">
              <w:rPr>
                <w:rFonts w:ascii="Garamond" w:hAnsi="Garamond"/>
                <w:b/>
                <w:sz w:val="20"/>
                <w:lang w:val="en-GB"/>
              </w:rPr>
              <w:t xml:space="preserve">THE </w:t>
            </w:r>
            <w:r w:rsidRPr="00F17C95">
              <w:rPr>
                <w:rFonts w:ascii="Garamond" w:hAnsi="Garamond"/>
                <w:b/>
                <w:sz w:val="20"/>
                <w:lang w:val="en-GB"/>
              </w:rPr>
              <w:t>ENVIRONMENT</w:t>
            </w:r>
            <w:r w:rsidR="00A14594" w:rsidRPr="00F17C95">
              <w:rPr>
                <w:rFonts w:ascii="Garamond" w:hAnsi="Garamond"/>
                <w:b/>
                <w:sz w:val="20"/>
                <w:lang w:val="en-GB"/>
              </w:rPr>
              <w:t xml:space="preserve"> AND SPATIAL PLANNING</w:t>
            </w:r>
          </w:p>
          <w:p w14:paraId="470D0954" w14:textId="77777777" w:rsidR="00492D42" w:rsidRPr="00F17C95" w:rsidRDefault="00492D42" w:rsidP="00492D42">
            <w:pPr>
              <w:pStyle w:val="Glava2"/>
              <w:ind w:left="-567"/>
              <w:rPr>
                <w:rFonts w:ascii="Garamond" w:hAnsi="Garamond"/>
                <w:lang w:val="en-GB"/>
              </w:rPr>
            </w:pPr>
            <w:r w:rsidRPr="00F17C95">
              <w:rPr>
                <w:rFonts w:ascii="Garamond" w:hAnsi="Garamond"/>
                <w:lang w:val="en-GB"/>
              </w:rPr>
              <w:t>SLOVENIAN NUCLEAR SAFETY ADMINISTRATION</w:t>
            </w:r>
          </w:p>
          <w:p w14:paraId="5A2BAA0A" w14:textId="77777777" w:rsidR="00492D42" w:rsidRPr="00F17C95" w:rsidRDefault="00492D42" w:rsidP="00492D42">
            <w:pPr>
              <w:pStyle w:val="Glava1"/>
              <w:ind w:left="-567"/>
              <w:rPr>
                <w:sz w:val="14"/>
                <w:lang w:val="en-GB"/>
              </w:rPr>
            </w:pPr>
          </w:p>
        </w:tc>
      </w:tr>
    </w:tbl>
    <w:p w14:paraId="7166AAD5" w14:textId="77777777" w:rsidR="009608D8" w:rsidRPr="00F17C95" w:rsidRDefault="009608D8" w:rsidP="009608D8">
      <w:pPr>
        <w:rPr>
          <w:sz w:val="24"/>
          <w:szCs w:val="24"/>
        </w:rPr>
      </w:pPr>
    </w:p>
    <w:p w14:paraId="0AB48FC3" w14:textId="77777777" w:rsidR="007D0299" w:rsidRPr="00F17C95" w:rsidRDefault="007D0299" w:rsidP="00042ACA">
      <w:pPr>
        <w:pStyle w:val="Telobesedila"/>
        <w:ind w:left="-567"/>
        <w:rPr>
          <w:lang w:val="en-GB"/>
        </w:rPr>
      </w:pPr>
    </w:p>
    <w:p w14:paraId="4BFBF259" w14:textId="77777777" w:rsidR="007D0299" w:rsidRPr="00F17C95" w:rsidRDefault="007D0299" w:rsidP="00042ACA">
      <w:pPr>
        <w:pStyle w:val="Telobesedila"/>
        <w:spacing w:after="120"/>
        <w:ind w:left="-567"/>
        <w:rPr>
          <w:lang w:val="en-GB"/>
        </w:rPr>
      </w:pPr>
    </w:p>
    <w:p w14:paraId="1B8D1740" w14:textId="77777777" w:rsidR="007D0299" w:rsidRPr="00F17C95" w:rsidRDefault="007D0299" w:rsidP="00042ACA">
      <w:pPr>
        <w:pStyle w:val="Telobesedila"/>
        <w:spacing w:after="120"/>
        <w:ind w:left="-567"/>
        <w:rPr>
          <w:lang w:val="en-GB"/>
        </w:rPr>
      </w:pPr>
    </w:p>
    <w:p w14:paraId="0EC1C0B4" w14:textId="77777777" w:rsidR="007D0299" w:rsidRPr="00F17C95" w:rsidRDefault="002011DF" w:rsidP="00C36EF4">
      <w:pPr>
        <w:pStyle w:val="Telobesedila"/>
        <w:spacing w:after="120"/>
        <w:ind w:left="-567"/>
        <w:jc w:val="center"/>
        <w:rPr>
          <w:rFonts w:ascii="Garamond" w:hAnsi="Garamond"/>
          <w:color w:val="0000FF"/>
          <w:sz w:val="48"/>
          <w:szCs w:val="48"/>
          <w:lang w:val="en-GB"/>
        </w:rPr>
      </w:pPr>
      <w:r w:rsidRPr="00F17C95">
        <w:rPr>
          <w:rFonts w:ascii="Garamond" w:hAnsi="Garamond"/>
          <w:color w:val="0000FF"/>
          <w:sz w:val="48"/>
          <w:szCs w:val="48"/>
          <w:lang w:val="en-GB"/>
        </w:rPr>
        <w:t>Slovenian Report on Nuclear Safety</w:t>
      </w:r>
    </w:p>
    <w:p w14:paraId="3A0A73AF" w14:textId="77777777" w:rsidR="007D0299" w:rsidRPr="00F17C95" w:rsidRDefault="007D0299" w:rsidP="00C36EF4">
      <w:pPr>
        <w:spacing w:after="120"/>
        <w:ind w:left="-567"/>
        <w:jc w:val="center"/>
        <w:rPr>
          <w:color w:val="0000FF"/>
          <w:sz w:val="40"/>
        </w:rPr>
      </w:pPr>
    </w:p>
    <w:p w14:paraId="3E04E68D" w14:textId="77777777" w:rsidR="004967F1" w:rsidRPr="00F17C95" w:rsidRDefault="004967F1" w:rsidP="00C36EF4">
      <w:pPr>
        <w:spacing w:after="120"/>
        <w:ind w:left="-567"/>
        <w:jc w:val="center"/>
        <w:rPr>
          <w:color w:val="0000FF"/>
          <w:sz w:val="40"/>
        </w:rPr>
      </w:pPr>
    </w:p>
    <w:p w14:paraId="5D0D913A" w14:textId="77777777" w:rsidR="007D0299" w:rsidRPr="00F17C95" w:rsidRDefault="007D0299" w:rsidP="00C36EF4">
      <w:pPr>
        <w:spacing w:before="120" w:after="120"/>
        <w:ind w:left="-567"/>
        <w:jc w:val="center"/>
        <w:rPr>
          <w:rFonts w:ascii="Garamond" w:hAnsi="Garamond"/>
          <w:b/>
          <w:color w:val="0000FF"/>
          <w:sz w:val="32"/>
          <w:szCs w:val="32"/>
        </w:rPr>
      </w:pPr>
      <w:r w:rsidRPr="00F17C95">
        <w:rPr>
          <w:rFonts w:ascii="Garamond" w:hAnsi="Garamond"/>
          <w:b/>
          <w:color w:val="0000FF"/>
          <w:sz w:val="32"/>
          <w:szCs w:val="32"/>
        </w:rPr>
        <w:t xml:space="preserve">Slovenian </w:t>
      </w:r>
      <w:r w:rsidR="008D5292" w:rsidRPr="00F17C95">
        <w:rPr>
          <w:rFonts w:ascii="Garamond" w:hAnsi="Garamond"/>
          <w:b/>
          <w:color w:val="0000FF"/>
          <w:sz w:val="32"/>
          <w:szCs w:val="32"/>
        </w:rPr>
        <w:t>8</w:t>
      </w:r>
      <w:r w:rsidR="004B7E4A" w:rsidRPr="00F17C95">
        <w:rPr>
          <w:rFonts w:ascii="Garamond" w:hAnsi="Garamond"/>
          <w:b/>
          <w:color w:val="0000FF"/>
          <w:sz w:val="32"/>
          <w:szCs w:val="32"/>
          <w:vertAlign w:val="superscript"/>
        </w:rPr>
        <w:t>th</w:t>
      </w:r>
      <w:r w:rsidR="004B7E4A" w:rsidRPr="00F17C95">
        <w:rPr>
          <w:rFonts w:ascii="Garamond" w:hAnsi="Garamond"/>
          <w:b/>
          <w:color w:val="0000FF"/>
          <w:sz w:val="32"/>
          <w:szCs w:val="32"/>
        </w:rPr>
        <w:t xml:space="preserve"> </w:t>
      </w:r>
      <w:r w:rsidRPr="00F17C95">
        <w:rPr>
          <w:rFonts w:ascii="Garamond" w:hAnsi="Garamond"/>
          <w:b/>
          <w:color w:val="0000FF"/>
          <w:sz w:val="32"/>
          <w:szCs w:val="32"/>
        </w:rPr>
        <w:t xml:space="preserve">National Report as </w:t>
      </w:r>
      <w:r w:rsidR="002011DF" w:rsidRPr="00F17C95">
        <w:rPr>
          <w:rFonts w:ascii="Garamond" w:hAnsi="Garamond"/>
          <w:b/>
          <w:color w:val="0000FF"/>
          <w:sz w:val="32"/>
          <w:szCs w:val="32"/>
        </w:rPr>
        <w:br/>
      </w:r>
      <w:r w:rsidRPr="00F17C95">
        <w:rPr>
          <w:rFonts w:ascii="Garamond" w:hAnsi="Garamond"/>
          <w:b/>
          <w:color w:val="0000FF"/>
          <w:sz w:val="32"/>
          <w:szCs w:val="32"/>
        </w:rPr>
        <w:t>Referred in Article 5 of the Convention on Nuclear Safety</w:t>
      </w:r>
    </w:p>
    <w:p w14:paraId="6C894E63" w14:textId="77777777" w:rsidR="00E37795" w:rsidRPr="00F17C95" w:rsidRDefault="00E37795" w:rsidP="00C36EF4">
      <w:pPr>
        <w:spacing w:after="120"/>
        <w:ind w:left="-567"/>
        <w:jc w:val="center"/>
        <w:rPr>
          <w:sz w:val="40"/>
        </w:rPr>
      </w:pPr>
    </w:p>
    <w:p w14:paraId="6A911084" w14:textId="77777777" w:rsidR="00E37795" w:rsidRPr="00F17C95" w:rsidRDefault="00E37795" w:rsidP="00C36EF4">
      <w:pPr>
        <w:spacing w:after="120"/>
        <w:ind w:left="-567"/>
        <w:jc w:val="center"/>
        <w:rPr>
          <w:sz w:val="40"/>
        </w:rPr>
      </w:pPr>
    </w:p>
    <w:p w14:paraId="5A338F2A" w14:textId="77777777" w:rsidR="00E37795" w:rsidRPr="00F17C95" w:rsidRDefault="00E37795" w:rsidP="00042ACA">
      <w:pPr>
        <w:spacing w:after="120"/>
        <w:ind w:left="-567"/>
        <w:rPr>
          <w:sz w:val="40"/>
        </w:rPr>
      </w:pPr>
    </w:p>
    <w:p w14:paraId="070817BA" w14:textId="77777777" w:rsidR="00E37795" w:rsidRPr="00F17C95" w:rsidRDefault="00E37795" w:rsidP="00042ACA">
      <w:pPr>
        <w:spacing w:after="120"/>
        <w:ind w:left="-567"/>
        <w:rPr>
          <w:sz w:val="40"/>
        </w:rPr>
      </w:pPr>
    </w:p>
    <w:p w14:paraId="5C82E966" w14:textId="77777777" w:rsidR="00E37795" w:rsidRPr="00F17C95" w:rsidRDefault="00E37795" w:rsidP="00042ACA">
      <w:pPr>
        <w:spacing w:after="120"/>
        <w:ind w:left="-567"/>
        <w:rPr>
          <w:sz w:val="40"/>
        </w:rPr>
      </w:pPr>
    </w:p>
    <w:p w14:paraId="2540DC0D" w14:textId="77777777" w:rsidR="00E37795" w:rsidRPr="00F17C95" w:rsidRDefault="00E37795" w:rsidP="00042ACA">
      <w:pPr>
        <w:spacing w:after="120"/>
        <w:ind w:left="-567"/>
        <w:rPr>
          <w:sz w:val="40"/>
        </w:rPr>
      </w:pPr>
    </w:p>
    <w:p w14:paraId="218B519F" w14:textId="77777777" w:rsidR="00E37795" w:rsidRPr="00F17C95" w:rsidRDefault="00E37795" w:rsidP="00F17C95">
      <w:pPr>
        <w:spacing w:after="120"/>
        <w:rPr>
          <w:sz w:val="40"/>
        </w:rPr>
      </w:pPr>
    </w:p>
    <w:p w14:paraId="78C6F1E9" w14:textId="77777777" w:rsidR="00E37795" w:rsidRPr="00F17C95" w:rsidRDefault="00E37795" w:rsidP="00042ACA">
      <w:pPr>
        <w:spacing w:after="120"/>
        <w:ind w:left="-567"/>
        <w:rPr>
          <w:sz w:val="40"/>
        </w:rPr>
      </w:pPr>
    </w:p>
    <w:p w14:paraId="033B7DD8" w14:textId="77777777" w:rsidR="00E37795" w:rsidRPr="00F17C95" w:rsidRDefault="00A14594" w:rsidP="00042ACA">
      <w:pPr>
        <w:spacing w:after="120"/>
        <w:ind w:left="-567"/>
        <w:jc w:val="center"/>
        <w:rPr>
          <w:rFonts w:ascii="Garamond" w:hAnsi="Garamond"/>
          <w:sz w:val="28"/>
          <w:szCs w:val="28"/>
        </w:rPr>
      </w:pPr>
      <w:r w:rsidRPr="00F17C95">
        <w:rPr>
          <w:rFonts w:ascii="Garamond" w:hAnsi="Garamond"/>
          <w:sz w:val="28"/>
          <w:szCs w:val="28"/>
        </w:rPr>
        <w:t>July</w:t>
      </w:r>
      <w:r w:rsidR="00D718A6" w:rsidRPr="00F17C95">
        <w:rPr>
          <w:rFonts w:ascii="Garamond" w:hAnsi="Garamond"/>
          <w:sz w:val="28"/>
          <w:szCs w:val="28"/>
        </w:rPr>
        <w:t xml:space="preserve"> </w:t>
      </w:r>
      <w:r w:rsidRPr="00F17C95">
        <w:rPr>
          <w:rFonts w:ascii="Garamond" w:hAnsi="Garamond"/>
          <w:sz w:val="28"/>
          <w:szCs w:val="28"/>
        </w:rPr>
        <w:t>201</w:t>
      </w:r>
      <w:r w:rsidR="008D5292" w:rsidRPr="00F17C95">
        <w:rPr>
          <w:rFonts w:ascii="Garamond" w:hAnsi="Garamond"/>
          <w:sz w:val="28"/>
          <w:szCs w:val="28"/>
        </w:rPr>
        <w:t>9</w:t>
      </w:r>
    </w:p>
    <w:p w14:paraId="1C57873C" w14:textId="77777777" w:rsidR="007D0299" w:rsidRPr="00F17C95" w:rsidRDefault="007D0299" w:rsidP="00042ACA">
      <w:pPr>
        <w:spacing w:after="120"/>
        <w:ind w:left="-567"/>
        <w:rPr>
          <w:b/>
          <w:sz w:val="40"/>
        </w:rPr>
        <w:sectPr w:rsidR="007D0299" w:rsidRPr="00F17C95" w:rsidSect="00C87419">
          <w:pgSz w:w="11906" w:h="16838" w:code="9"/>
          <w:pgMar w:top="1418" w:right="1418" w:bottom="1418" w:left="1701" w:header="709" w:footer="709" w:gutter="0"/>
          <w:pgNumType w:start="1"/>
          <w:cols w:space="708"/>
          <w:titlePg/>
        </w:sectPr>
      </w:pPr>
    </w:p>
    <w:p w14:paraId="64EBD260" w14:textId="77777777" w:rsidR="004967F1" w:rsidRPr="00F17C95" w:rsidRDefault="004967F1" w:rsidP="00042ACA">
      <w:pPr>
        <w:spacing w:after="120"/>
        <w:ind w:left="-567"/>
        <w:rPr>
          <w:sz w:val="40"/>
        </w:rPr>
      </w:pPr>
    </w:p>
    <w:p w14:paraId="45F2ABF4" w14:textId="77777777" w:rsidR="004967F1" w:rsidRPr="00F17C95" w:rsidRDefault="004967F1" w:rsidP="00042ACA">
      <w:pPr>
        <w:spacing w:after="120"/>
        <w:ind w:left="-567"/>
        <w:rPr>
          <w:sz w:val="40"/>
        </w:rPr>
      </w:pPr>
    </w:p>
    <w:p w14:paraId="09BB8BE2" w14:textId="77777777" w:rsidR="004967F1" w:rsidRPr="00F17C95" w:rsidRDefault="004967F1" w:rsidP="00042ACA">
      <w:pPr>
        <w:spacing w:after="120"/>
        <w:ind w:left="-567"/>
        <w:rPr>
          <w:sz w:val="40"/>
        </w:rPr>
      </w:pPr>
    </w:p>
    <w:p w14:paraId="7AF20137" w14:textId="77777777" w:rsidR="004967F1" w:rsidRPr="00F17C95" w:rsidRDefault="004967F1" w:rsidP="00042ACA">
      <w:pPr>
        <w:spacing w:after="120"/>
        <w:ind w:left="-567"/>
        <w:rPr>
          <w:sz w:val="40"/>
        </w:rPr>
      </w:pPr>
    </w:p>
    <w:p w14:paraId="312589F3" w14:textId="77777777" w:rsidR="004967F1" w:rsidRPr="00F17C95" w:rsidRDefault="004967F1" w:rsidP="00042ACA">
      <w:pPr>
        <w:spacing w:after="120"/>
        <w:ind w:left="-567"/>
        <w:rPr>
          <w:sz w:val="40"/>
        </w:rPr>
      </w:pPr>
    </w:p>
    <w:p w14:paraId="082A0992" w14:textId="77777777" w:rsidR="00E37795" w:rsidRPr="00F17C95" w:rsidRDefault="00E37795" w:rsidP="00042ACA">
      <w:pPr>
        <w:spacing w:after="120"/>
        <w:ind w:left="-567"/>
        <w:rPr>
          <w:rFonts w:ascii="Garamond" w:hAnsi="Garamond"/>
          <w:sz w:val="24"/>
          <w:szCs w:val="24"/>
        </w:rPr>
      </w:pPr>
      <w:r w:rsidRPr="00F17C95">
        <w:rPr>
          <w:rFonts w:ascii="Garamond" w:hAnsi="Garamond"/>
          <w:sz w:val="24"/>
          <w:szCs w:val="24"/>
        </w:rPr>
        <w:t>Publisher:</w:t>
      </w:r>
    </w:p>
    <w:p w14:paraId="4FBDD4CB" w14:textId="77777777" w:rsidR="00E37795" w:rsidRPr="00F17C95" w:rsidRDefault="00E37795" w:rsidP="00042ACA">
      <w:pPr>
        <w:spacing w:after="120"/>
        <w:ind w:left="-567"/>
        <w:rPr>
          <w:rFonts w:ascii="Garamond" w:hAnsi="Garamond"/>
          <w:sz w:val="24"/>
          <w:szCs w:val="24"/>
        </w:rPr>
      </w:pPr>
      <w:r w:rsidRPr="00F17C95">
        <w:rPr>
          <w:rFonts w:ascii="Garamond" w:hAnsi="Garamond"/>
          <w:sz w:val="24"/>
          <w:szCs w:val="24"/>
        </w:rPr>
        <w:t>Slovenian Nuclear Safety Administration</w:t>
      </w:r>
    </w:p>
    <w:p w14:paraId="409956C6" w14:textId="77777777" w:rsidR="00E37795" w:rsidRPr="00541FAD" w:rsidRDefault="00D718A6" w:rsidP="00042ACA">
      <w:pPr>
        <w:spacing w:after="120"/>
        <w:ind w:left="-567"/>
        <w:rPr>
          <w:rFonts w:ascii="Garamond" w:hAnsi="Garamond"/>
          <w:sz w:val="24"/>
          <w:szCs w:val="24"/>
          <w:lang w:val="it-IT"/>
        </w:rPr>
      </w:pPr>
      <w:proofErr w:type="spellStart"/>
      <w:r w:rsidRPr="00541FAD">
        <w:rPr>
          <w:rFonts w:ascii="Garamond" w:hAnsi="Garamond"/>
          <w:sz w:val="24"/>
          <w:szCs w:val="24"/>
          <w:lang w:val="it-IT"/>
        </w:rPr>
        <w:t>Litostrojska</w:t>
      </w:r>
      <w:proofErr w:type="spellEnd"/>
      <w:r w:rsidRPr="00541FAD">
        <w:rPr>
          <w:rFonts w:ascii="Garamond" w:hAnsi="Garamond"/>
          <w:sz w:val="24"/>
          <w:szCs w:val="24"/>
          <w:lang w:val="it-IT"/>
        </w:rPr>
        <w:t xml:space="preserve"> 54</w:t>
      </w:r>
    </w:p>
    <w:p w14:paraId="55A2BA67" w14:textId="77777777" w:rsidR="00E37795" w:rsidRPr="00541FAD" w:rsidRDefault="00E37795" w:rsidP="00042ACA">
      <w:pPr>
        <w:spacing w:after="120"/>
        <w:ind w:left="-567"/>
        <w:rPr>
          <w:rFonts w:ascii="Garamond" w:hAnsi="Garamond"/>
          <w:sz w:val="24"/>
          <w:szCs w:val="24"/>
          <w:lang w:val="it-IT"/>
        </w:rPr>
      </w:pPr>
      <w:r w:rsidRPr="00541FAD">
        <w:rPr>
          <w:rFonts w:ascii="Garamond" w:hAnsi="Garamond"/>
          <w:sz w:val="24"/>
          <w:szCs w:val="24"/>
          <w:lang w:val="it-IT"/>
        </w:rPr>
        <w:t>100</w:t>
      </w:r>
      <w:r w:rsidR="00D718A6" w:rsidRPr="00541FAD">
        <w:rPr>
          <w:rFonts w:ascii="Garamond" w:hAnsi="Garamond"/>
          <w:sz w:val="24"/>
          <w:szCs w:val="24"/>
          <w:lang w:val="it-IT"/>
        </w:rPr>
        <w:t>0</w:t>
      </w:r>
      <w:r w:rsidRPr="00541FAD">
        <w:rPr>
          <w:rFonts w:ascii="Garamond" w:hAnsi="Garamond"/>
          <w:sz w:val="24"/>
          <w:szCs w:val="24"/>
          <w:lang w:val="it-IT"/>
        </w:rPr>
        <w:t xml:space="preserve"> </w:t>
      </w:r>
      <w:proofErr w:type="spellStart"/>
      <w:r w:rsidRPr="00541FAD">
        <w:rPr>
          <w:rFonts w:ascii="Garamond" w:hAnsi="Garamond"/>
          <w:sz w:val="24"/>
          <w:szCs w:val="24"/>
          <w:lang w:val="it-IT"/>
        </w:rPr>
        <w:t>Ljubljana</w:t>
      </w:r>
      <w:proofErr w:type="spellEnd"/>
    </w:p>
    <w:p w14:paraId="5ED5DE67" w14:textId="77777777" w:rsidR="00E37795" w:rsidRPr="00541FAD" w:rsidRDefault="00E37795" w:rsidP="00042ACA">
      <w:pPr>
        <w:spacing w:after="120"/>
        <w:ind w:left="-567"/>
        <w:rPr>
          <w:rFonts w:ascii="Garamond" w:hAnsi="Garamond"/>
          <w:sz w:val="24"/>
          <w:szCs w:val="24"/>
          <w:lang w:val="it-IT"/>
        </w:rPr>
      </w:pPr>
      <w:r w:rsidRPr="00541FAD">
        <w:rPr>
          <w:rFonts w:ascii="Garamond" w:hAnsi="Garamond"/>
          <w:sz w:val="24"/>
          <w:szCs w:val="24"/>
          <w:lang w:val="it-IT"/>
        </w:rPr>
        <w:t>Slovenia</w:t>
      </w:r>
    </w:p>
    <w:p w14:paraId="4DC1FF37" w14:textId="77777777" w:rsidR="00E37795" w:rsidRPr="00541FAD" w:rsidRDefault="00E37795" w:rsidP="00042ACA">
      <w:pPr>
        <w:spacing w:after="120"/>
        <w:ind w:left="-567"/>
        <w:rPr>
          <w:rFonts w:ascii="Garamond" w:hAnsi="Garamond"/>
          <w:sz w:val="24"/>
          <w:szCs w:val="24"/>
          <w:lang w:val="it-IT"/>
        </w:rPr>
      </w:pPr>
    </w:p>
    <w:p w14:paraId="2668CD1B" w14:textId="77777777" w:rsidR="00E37795" w:rsidRPr="00541FAD" w:rsidRDefault="00E37795" w:rsidP="00042ACA">
      <w:pPr>
        <w:spacing w:after="120"/>
        <w:ind w:left="-567"/>
        <w:rPr>
          <w:rFonts w:ascii="Garamond" w:hAnsi="Garamond"/>
          <w:sz w:val="24"/>
          <w:szCs w:val="24"/>
          <w:lang w:val="it-IT"/>
        </w:rPr>
      </w:pPr>
    </w:p>
    <w:p w14:paraId="1D913C68" w14:textId="6C5A4E53" w:rsidR="00E37795" w:rsidRPr="00541FAD" w:rsidRDefault="00E37795" w:rsidP="00042ACA">
      <w:pPr>
        <w:spacing w:after="120"/>
        <w:ind w:left="-567"/>
        <w:rPr>
          <w:rFonts w:ascii="Garamond" w:hAnsi="Garamond"/>
          <w:sz w:val="24"/>
          <w:szCs w:val="24"/>
          <w:lang w:val="it-IT"/>
        </w:rPr>
      </w:pPr>
      <w:r w:rsidRPr="00541FAD">
        <w:rPr>
          <w:rFonts w:ascii="Garamond" w:hAnsi="Garamond"/>
          <w:sz w:val="24"/>
          <w:szCs w:val="24"/>
          <w:lang w:val="it-IT"/>
        </w:rPr>
        <w:t>Phone:</w:t>
      </w:r>
      <w:r w:rsidR="00BC6A1B" w:rsidRPr="00541FAD">
        <w:rPr>
          <w:rFonts w:ascii="Garamond" w:hAnsi="Garamond"/>
          <w:sz w:val="24"/>
          <w:szCs w:val="24"/>
          <w:lang w:val="it-IT"/>
        </w:rPr>
        <w:t xml:space="preserve">  </w:t>
      </w:r>
      <w:r w:rsidR="00D314D7" w:rsidRPr="00541FAD">
        <w:rPr>
          <w:rFonts w:ascii="Garamond" w:hAnsi="Garamond"/>
          <w:sz w:val="24"/>
          <w:szCs w:val="24"/>
          <w:lang w:val="it-IT"/>
        </w:rPr>
        <w:t xml:space="preserve"> </w:t>
      </w:r>
      <w:r w:rsidR="0040731A" w:rsidRPr="00541FAD">
        <w:rPr>
          <w:rFonts w:ascii="Garamond" w:hAnsi="Garamond"/>
          <w:sz w:val="24"/>
          <w:szCs w:val="24"/>
          <w:lang w:val="it-IT"/>
        </w:rPr>
        <w:tab/>
      </w:r>
      <w:r w:rsidRPr="00541FAD">
        <w:rPr>
          <w:rFonts w:ascii="Garamond" w:hAnsi="Garamond"/>
          <w:sz w:val="24"/>
          <w:szCs w:val="24"/>
          <w:lang w:val="it-IT"/>
        </w:rPr>
        <w:t>+386 1 472 11 00</w:t>
      </w:r>
    </w:p>
    <w:p w14:paraId="67C73314" w14:textId="4C9ADE98" w:rsidR="00E37795" w:rsidRPr="00541FAD" w:rsidRDefault="00980EB0" w:rsidP="00042ACA">
      <w:pPr>
        <w:spacing w:after="120"/>
        <w:ind w:left="-567"/>
        <w:rPr>
          <w:rFonts w:ascii="Garamond" w:hAnsi="Garamond"/>
          <w:sz w:val="24"/>
          <w:szCs w:val="24"/>
          <w:lang w:val="it-IT"/>
        </w:rPr>
      </w:pPr>
      <w:r w:rsidRPr="00541FAD">
        <w:rPr>
          <w:rFonts w:ascii="Garamond" w:hAnsi="Garamond"/>
          <w:sz w:val="24"/>
          <w:szCs w:val="24"/>
          <w:lang w:val="it-IT"/>
        </w:rPr>
        <w:t>Fax:</w:t>
      </w:r>
      <w:r w:rsidR="001D2ADB" w:rsidRPr="00541FAD">
        <w:rPr>
          <w:rFonts w:ascii="Garamond" w:hAnsi="Garamond"/>
          <w:sz w:val="24"/>
          <w:szCs w:val="24"/>
          <w:lang w:val="it-IT"/>
        </w:rPr>
        <w:t xml:space="preserve">   </w:t>
      </w:r>
      <w:r w:rsidR="0040731A" w:rsidRPr="00541FAD">
        <w:rPr>
          <w:rFonts w:ascii="Garamond" w:hAnsi="Garamond"/>
          <w:sz w:val="24"/>
          <w:szCs w:val="24"/>
          <w:lang w:val="it-IT"/>
        </w:rPr>
        <w:tab/>
      </w:r>
      <w:r w:rsidR="00E37795" w:rsidRPr="00541FAD">
        <w:rPr>
          <w:rFonts w:ascii="Garamond" w:hAnsi="Garamond"/>
          <w:sz w:val="24"/>
          <w:szCs w:val="24"/>
          <w:lang w:val="it-IT"/>
        </w:rPr>
        <w:t>+386 1 472 11 99</w:t>
      </w:r>
    </w:p>
    <w:p w14:paraId="5FFF632D" w14:textId="5F7BAF93" w:rsidR="00E37795" w:rsidRPr="00541FAD" w:rsidRDefault="00E37795" w:rsidP="00042ACA">
      <w:pPr>
        <w:spacing w:after="120"/>
        <w:ind w:left="-567"/>
        <w:rPr>
          <w:rFonts w:ascii="Garamond" w:hAnsi="Garamond"/>
          <w:sz w:val="24"/>
          <w:szCs w:val="24"/>
          <w:lang w:val="it-IT"/>
        </w:rPr>
      </w:pPr>
      <w:r w:rsidRPr="00541FAD">
        <w:rPr>
          <w:rFonts w:ascii="Garamond" w:hAnsi="Garamond"/>
          <w:sz w:val="24"/>
          <w:szCs w:val="24"/>
          <w:lang w:val="it-IT"/>
        </w:rPr>
        <w:t>E-mail:</w:t>
      </w:r>
      <w:r w:rsidR="00BC6A1B" w:rsidRPr="00541FAD">
        <w:rPr>
          <w:rFonts w:ascii="Garamond" w:hAnsi="Garamond"/>
          <w:sz w:val="24"/>
          <w:szCs w:val="24"/>
          <w:lang w:val="it-IT"/>
        </w:rPr>
        <w:t xml:space="preserve">   </w:t>
      </w:r>
      <w:r w:rsidR="0040731A" w:rsidRPr="00541FAD">
        <w:rPr>
          <w:rFonts w:ascii="Garamond" w:hAnsi="Garamond"/>
          <w:sz w:val="24"/>
          <w:szCs w:val="24"/>
          <w:lang w:val="it-IT"/>
        </w:rPr>
        <w:tab/>
        <w:t>snsa@gov.si</w:t>
      </w:r>
      <w:hyperlink r:id="rId16" w:history="1"/>
    </w:p>
    <w:p w14:paraId="638C982D" w14:textId="72FD59B9" w:rsidR="00E37795" w:rsidRPr="00541FAD" w:rsidRDefault="00E37795" w:rsidP="00042ACA">
      <w:pPr>
        <w:spacing w:after="120"/>
        <w:ind w:left="-567"/>
        <w:rPr>
          <w:rFonts w:ascii="Garamond" w:hAnsi="Garamond"/>
          <w:sz w:val="24"/>
          <w:szCs w:val="24"/>
          <w:lang w:val="de-AT"/>
        </w:rPr>
      </w:pPr>
      <w:r w:rsidRPr="00541FAD">
        <w:rPr>
          <w:rFonts w:ascii="Garamond" w:hAnsi="Garamond"/>
          <w:sz w:val="24"/>
          <w:szCs w:val="24"/>
          <w:lang w:val="de-AT"/>
        </w:rPr>
        <w:t>Website:</w:t>
      </w:r>
      <w:r w:rsidR="001D2ADB" w:rsidRPr="00541FAD">
        <w:rPr>
          <w:rFonts w:ascii="Garamond" w:hAnsi="Garamond"/>
          <w:sz w:val="24"/>
          <w:szCs w:val="24"/>
          <w:lang w:val="de-AT"/>
        </w:rPr>
        <w:t xml:space="preserve">  </w:t>
      </w:r>
      <w:r w:rsidR="004454E2" w:rsidRPr="00541FAD">
        <w:rPr>
          <w:rFonts w:ascii="Garamond" w:hAnsi="Garamond"/>
          <w:sz w:val="24"/>
          <w:szCs w:val="24"/>
          <w:lang w:val="de-AT"/>
        </w:rPr>
        <w:t xml:space="preserve"> </w:t>
      </w:r>
      <w:hyperlink r:id="rId17" w:history="1">
        <w:r w:rsidR="00F31660" w:rsidRPr="00541FAD">
          <w:rPr>
            <w:rStyle w:val="Hiperpovezava"/>
            <w:rFonts w:ascii="Garamond" w:hAnsi="Garamond"/>
            <w:sz w:val="24"/>
            <w:szCs w:val="24"/>
            <w:lang w:val="de-AT"/>
          </w:rPr>
          <w:t>www.ursjv.gov.si</w:t>
        </w:r>
      </w:hyperlink>
      <w:r w:rsidR="00F31660" w:rsidRPr="00541FAD">
        <w:rPr>
          <w:rFonts w:ascii="Garamond" w:hAnsi="Garamond"/>
          <w:sz w:val="24"/>
          <w:szCs w:val="24"/>
          <w:lang w:val="de-AT"/>
        </w:rPr>
        <w:t xml:space="preserve"> </w:t>
      </w:r>
    </w:p>
    <w:p w14:paraId="23B6E698" w14:textId="77777777" w:rsidR="00E37795" w:rsidRPr="00541FAD" w:rsidRDefault="00E37795" w:rsidP="00042ACA">
      <w:pPr>
        <w:spacing w:after="120"/>
        <w:ind w:left="-567"/>
        <w:rPr>
          <w:rFonts w:ascii="Garamond" w:hAnsi="Garamond"/>
          <w:sz w:val="24"/>
          <w:szCs w:val="24"/>
          <w:lang w:val="de-AT"/>
        </w:rPr>
      </w:pPr>
    </w:p>
    <w:p w14:paraId="3AB90C71" w14:textId="77777777" w:rsidR="00E37795" w:rsidRPr="00541FAD" w:rsidRDefault="00E37795" w:rsidP="00042ACA">
      <w:pPr>
        <w:spacing w:after="120"/>
        <w:ind w:left="-567"/>
        <w:rPr>
          <w:rFonts w:ascii="Garamond" w:hAnsi="Garamond"/>
          <w:sz w:val="24"/>
          <w:szCs w:val="24"/>
          <w:lang w:val="de-AT"/>
        </w:rPr>
      </w:pPr>
    </w:p>
    <w:p w14:paraId="681F1FDE" w14:textId="472940F5" w:rsidR="007D0299" w:rsidRPr="004554C5" w:rsidRDefault="00007C2D" w:rsidP="00042ACA">
      <w:pPr>
        <w:spacing w:after="120"/>
        <w:ind w:left="-567"/>
        <w:rPr>
          <w:rFonts w:ascii="Garamond" w:hAnsi="Garamond"/>
          <w:sz w:val="24"/>
          <w:szCs w:val="24"/>
          <w:lang w:val="de-AT"/>
        </w:rPr>
      </w:pPr>
      <w:r w:rsidRPr="004554C5">
        <w:rPr>
          <w:rFonts w:ascii="Garamond" w:hAnsi="Garamond"/>
          <w:sz w:val="24"/>
          <w:szCs w:val="24"/>
          <w:lang w:val="de-AT"/>
        </w:rPr>
        <w:t>URSJV/RP-</w:t>
      </w:r>
      <w:r w:rsidR="00ED7EE3" w:rsidRPr="004554C5">
        <w:rPr>
          <w:rFonts w:ascii="Garamond" w:hAnsi="Garamond"/>
          <w:sz w:val="24"/>
          <w:szCs w:val="24"/>
          <w:lang w:val="de-AT"/>
        </w:rPr>
        <w:t>1</w:t>
      </w:r>
      <w:r w:rsidR="00A21199" w:rsidRPr="004554C5">
        <w:rPr>
          <w:rFonts w:ascii="Garamond" w:hAnsi="Garamond"/>
          <w:sz w:val="24"/>
          <w:szCs w:val="24"/>
          <w:lang w:val="de-AT"/>
        </w:rPr>
        <w:t>10</w:t>
      </w:r>
      <w:r w:rsidRPr="004554C5">
        <w:rPr>
          <w:rFonts w:ascii="Garamond" w:hAnsi="Garamond"/>
          <w:sz w:val="24"/>
          <w:szCs w:val="24"/>
          <w:lang w:val="de-AT"/>
        </w:rPr>
        <w:t>/20</w:t>
      </w:r>
      <w:r w:rsidR="00A14594" w:rsidRPr="004554C5">
        <w:rPr>
          <w:rFonts w:ascii="Garamond" w:hAnsi="Garamond"/>
          <w:sz w:val="24"/>
          <w:szCs w:val="24"/>
          <w:lang w:val="de-AT"/>
        </w:rPr>
        <w:t>1</w:t>
      </w:r>
      <w:r w:rsidR="00E86978" w:rsidRPr="004554C5">
        <w:rPr>
          <w:rFonts w:ascii="Garamond" w:hAnsi="Garamond"/>
          <w:sz w:val="24"/>
          <w:szCs w:val="24"/>
          <w:lang w:val="de-AT"/>
        </w:rPr>
        <w:t>9</w:t>
      </w:r>
      <w:r w:rsidR="00620B99" w:rsidRPr="004554C5">
        <w:rPr>
          <w:rFonts w:ascii="Garamond" w:hAnsi="Garamond"/>
          <w:sz w:val="24"/>
          <w:szCs w:val="24"/>
          <w:lang w:val="de-AT"/>
        </w:rPr>
        <w:t xml:space="preserve"> </w:t>
      </w:r>
    </w:p>
    <w:p w14:paraId="0D16792B" w14:textId="77777777" w:rsidR="007D0299" w:rsidRPr="004554C5" w:rsidRDefault="007D0299" w:rsidP="00042ACA">
      <w:pPr>
        <w:spacing w:after="120"/>
        <w:ind w:left="-567"/>
        <w:rPr>
          <w:rFonts w:ascii="Garamond" w:hAnsi="Garamond"/>
          <w:b/>
          <w:sz w:val="22"/>
          <w:szCs w:val="22"/>
          <w:lang w:val="de-AT"/>
        </w:rPr>
      </w:pPr>
    </w:p>
    <w:p w14:paraId="32332137" w14:textId="77777777" w:rsidR="006E412D" w:rsidRPr="004554C5" w:rsidRDefault="00FD2676" w:rsidP="00042ACA">
      <w:pPr>
        <w:spacing w:after="120"/>
        <w:ind w:left="-567"/>
        <w:rPr>
          <w:rFonts w:ascii="Garamond" w:hAnsi="Garamond"/>
          <w:b/>
          <w:sz w:val="22"/>
          <w:szCs w:val="22"/>
          <w:lang w:val="de-AT"/>
        </w:rPr>
      </w:pPr>
      <w:r w:rsidRPr="00F17C95">
        <w:rPr>
          <w:rFonts w:ascii="Garamond" w:hAnsi="Garamond"/>
          <w:b/>
          <w:noProof/>
          <w:sz w:val="22"/>
          <w:szCs w:val="22"/>
          <w:lang w:eastAsia="sl-SI"/>
        </w:rPr>
        <mc:AlternateContent>
          <mc:Choice Requires="wps">
            <w:drawing>
              <wp:anchor distT="0" distB="0" distL="114300" distR="114300" simplePos="0" relativeHeight="251655680" behindDoc="0" locked="0" layoutInCell="1" allowOverlap="1" wp14:anchorId="63DBE94F" wp14:editId="06925817">
                <wp:simplePos x="0" y="0"/>
                <wp:positionH relativeFrom="column">
                  <wp:posOffset>-294640</wp:posOffset>
                </wp:positionH>
                <wp:positionV relativeFrom="paragraph">
                  <wp:posOffset>106680</wp:posOffset>
                </wp:positionV>
                <wp:extent cx="2857500" cy="0"/>
                <wp:effectExtent l="0" t="0" r="0" b="0"/>
                <wp:wrapNone/>
                <wp:docPr id="49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7C56C" id="Line 1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pt,8.4pt" to="201.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ajFg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" strokecolor="blue"/>
            </w:pict>
          </mc:Fallback>
        </mc:AlternateContent>
      </w:r>
    </w:p>
    <w:p w14:paraId="6E8E1677" w14:textId="77777777" w:rsidR="00007C2D" w:rsidRPr="00F17C95" w:rsidRDefault="007D0299" w:rsidP="00042ACA">
      <w:pPr>
        <w:spacing w:after="120"/>
        <w:ind w:left="-567"/>
        <w:rPr>
          <w:rFonts w:ascii="Garamond" w:hAnsi="Garamond"/>
          <w:b/>
          <w:color w:val="0000FF"/>
          <w:sz w:val="24"/>
          <w:szCs w:val="24"/>
        </w:rPr>
      </w:pPr>
      <w:r w:rsidRPr="00F17C95">
        <w:rPr>
          <w:rFonts w:ascii="Garamond" w:hAnsi="Garamond"/>
          <w:b/>
          <w:color w:val="0000FF"/>
          <w:sz w:val="24"/>
          <w:szCs w:val="24"/>
        </w:rPr>
        <w:t xml:space="preserve">Keywords: </w:t>
      </w:r>
    </w:p>
    <w:p w14:paraId="5C00CB1D" w14:textId="77777777" w:rsidR="007D0299" w:rsidRPr="00F17C95" w:rsidRDefault="007D0299" w:rsidP="00042ACA">
      <w:pPr>
        <w:spacing w:after="120"/>
        <w:ind w:left="-567"/>
        <w:rPr>
          <w:rFonts w:ascii="Garamond" w:hAnsi="Garamond"/>
          <w:b/>
          <w:sz w:val="24"/>
          <w:szCs w:val="24"/>
        </w:rPr>
      </w:pPr>
      <w:r w:rsidRPr="00F17C95">
        <w:rPr>
          <w:rFonts w:ascii="Garamond" w:hAnsi="Garamond"/>
          <w:sz w:val="24"/>
          <w:szCs w:val="24"/>
        </w:rPr>
        <w:t>Convention on Nuclear Safety</w:t>
      </w:r>
      <w:r w:rsidR="00985030" w:rsidRPr="00F17C95">
        <w:rPr>
          <w:rFonts w:ascii="Garamond" w:hAnsi="Garamond"/>
          <w:sz w:val="24"/>
          <w:szCs w:val="24"/>
        </w:rPr>
        <w:t xml:space="preserve">, </w:t>
      </w:r>
      <w:r w:rsidR="00D718A6" w:rsidRPr="00F17C95">
        <w:rPr>
          <w:rFonts w:ascii="Garamond" w:hAnsi="Garamond"/>
          <w:sz w:val="24"/>
          <w:szCs w:val="24"/>
        </w:rPr>
        <w:t xml:space="preserve">post-Fukushima action plan, design and construction, </w:t>
      </w:r>
      <w:r w:rsidR="008D5292" w:rsidRPr="00F17C95">
        <w:rPr>
          <w:rFonts w:ascii="Garamond" w:hAnsi="Garamond"/>
          <w:sz w:val="24"/>
          <w:szCs w:val="24"/>
        </w:rPr>
        <w:t xml:space="preserve">Design Extension, Conditions, </w:t>
      </w:r>
      <w:r w:rsidR="00D718A6" w:rsidRPr="00F17C95">
        <w:rPr>
          <w:rFonts w:ascii="Garamond" w:hAnsi="Garamond"/>
          <w:sz w:val="24"/>
          <w:szCs w:val="24"/>
        </w:rPr>
        <w:t xml:space="preserve">operation, nuclear power plants, </w:t>
      </w:r>
      <w:r w:rsidRPr="00F17C95">
        <w:rPr>
          <w:rFonts w:ascii="Garamond" w:hAnsi="Garamond"/>
          <w:sz w:val="24"/>
          <w:szCs w:val="24"/>
        </w:rPr>
        <w:t xml:space="preserve">emergency preparedness, exercises, human factors, initial authorisation, </w:t>
      </w:r>
      <w:proofErr w:type="spellStart"/>
      <w:r w:rsidRPr="00F17C95">
        <w:rPr>
          <w:rFonts w:ascii="Garamond" w:hAnsi="Garamond"/>
          <w:sz w:val="24"/>
          <w:szCs w:val="24"/>
        </w:rPr>
        <w:t>Krško</w:t>
      </w:r>
      <w:proofErr w:type="spellEnd"/>
      <w:r w:rsidRPr="00F17C95">
        <w:rPr>
          <w:rFonts w:ascii="Garamond" w:hAnsi="Garamond"/>
          <w:sz w:val="24"/>
          <w:szCs w:val="24"/>
        </w:rPr>
        <w:t xml:space="preserve"> NPP, </w:t>
      </w:r>
      <w:r w:rsidR="00A14594" w:rsidRPr="00F17C95">
        <w:rPr>
          <w:rFonts w:ascii="Garamond" w:hAnsi="Garamond"/>
          <w:sz w:val="24"/>
          <w:szCs w:val="24"/>
        </w:rPr>
        <w:t xml:space="preserve">management system, </w:t>
      </w:r>
      <w:r w:rsidRPr="00F17C95">
        <w:rPr>
          <w:rFonts w:ascii="Garamond" w:hAnsi="Garamond"/>
          <w:sz w:val="24"/>
          <w:szCs w:val="24"/>
        </w:rPr>
        <w:t xml:space="preserve">operating experience, operational limits, priority to safety, radiation protection, regulatory framework, regulatory surveillance, siting, training, </w:t>
      </w:r>
      <w:r w:rsidR="00985030" w:rsidRPr="00F17C95">
        <w:rPr>
          <w:rFonts w:ascii="Garamond" w:hAnsi="Garamond"/>
          <w:sz w:val="24"/>
          <w:szCs w:val="24"/>
        </w:rPr>
        <w:t>verification of safety</w:t>
      </w:r>
      <w:r w:rsidR="008D5292" w:rsidRPr="00F17C95">
        <w:rPr>
          <w:rFonts w:ascii="Garamond" w:hAnsi="Garamond"/>
          <w:sz w:val="24"/>
          <w:szCs w:val="24"/>
        </w:rPr>
        <w:t>, Vienna Declaration on Nuclear Safety</w:t>
      </w:r>
      <w:r w:rsidR="00184D66" w:rsidRPr="00F17C95">
        <w:rPr>
          <w:rFonts w:ascii="Garamond" w:hAnsi="Garamond"/>
          <w:sz w:val="24"/>
          <w:szCs w:val="24"/>
        </w:rPr>
        <w:t>.</w:t>
      </w:r>
    </w:p>
    <w:p w14:paraId="48DC982A" w14:textId="77777777" w:rsidR="0049350A" w:rsidRPr="00F17C95" w:rsidRDefault="0049350A" w:rsidP="00042ACA">
      <w:pPr>
        <w:spacing w:after="120"/>
        <w:ind w:left="-567"/>
      </w:pPr>
    </w:p>
    <w:p w14:paraId="3FB5335C" w14:textId="77777777" w:rsidR="00B65053" w:rsidRPr="00F17C95" w:rsidRDefault="00B65053" w:rsidP="00A219AA">
      <w:pPr>
        <w:pStyle w:val="Naslov1"/>
        <w:spacing w:after="120"/>
        <w:rPr>
          <w:lang w:val="en-GB"/>
        </w:rPr>
        <w:sectPr w:rsidR="00B65053" w:rsidRPr="00F17C95" w:rsidSect="00EC07F4">
          <w:headerReference w:type="even" r:id="rId18"/>
          <w:headerReference w:type="default" r:id="rId19"/>
          <w:pgSz w:w="11906" w:h="16838" w:code="9"/>
          <w:pgMar w:top="1418" w:right="1418" w:bottom="1418" w:left="1418" w:header="1134" w:footer="985" w:gutter="567"/>
          <w:cols w:space="708"/>
        </w:sectPr>
      </w:pPr>
      <w:bookmarkStart w:id="1" w:name="_Toc71804602"/>
    </w:p>
    <w:p w14:paraId="25803427" w14:textId="77777777" w:rsidR="008F1C8D" w:rsidRPr="00F17C95" w:rsidRDefault="00D718A6" w:rsidP="00A219AA">
      <w:pPr>
        <w:pStyle w:val="Naslov1"/>
        <w:spacing w:after="120"/>
        <w:rPr>
          <w:rFonts w:ascii="Garamond" w:hAnsi="Garamond"/>
          <w:color w:val="000000"/>
          <w:sz w:val="36"/>
          <w:szCs w:val="36"/>
          <w:lang w:val="en-GB"/>
        </w:rPr>
      </w:pPr>
      <w:bookmarkStart w:id="2" w:name="_Toc13034190"/>
      <w:r w:rsidRPr="00F17C95">
        <w:rPr>
          <w:rFonts w:ascii="Garamond" w:hAnsi="Garamond"/>
          <w:color w:val="000000"/>
          <w:sz w:val="36"/>
          <w:szCs w:val="36"/>
          <w:lang w:val="en-GB"/>
        </w:rPr>
        <w:lastRenderedPageBreak/>
        <w:t>EXTENDED</w:t>
      </w:r>
      <w:r w:rsidR="008F1C8D" w:rsidRPr="00F17C95">
        <w:rPr>
          <w:rFonts w:ascii="Garamond" w:hAnsi="Garamond"/>
          <w:color w:val="0000FF"/>
          <w:sz w:val="36"/>
          <w:szCs w:val="36"/>
          <w:lang w:val="en-GB"/>
        </w:rPr>
        <w:t xml:space="preserve"> </w:t>
      </w:r>
      <w:r w:rsidR="008F1C8D" w:rsidRPr="00F17C95">
        <w:rPr>
          <w:rFonts w:ascii="Garamond" w:hAnsi="Garamond"/>
          <w:color w:val="000000"/>
          <w:sz w:val="36"/>
          <w:szCs w:val="36"/>
          <w:lang w:val="en-GB"/>
        </w:rPr>
        <w:t>SUMMARY</w:t>
      </w:r>
      <w:bookmarkEnd w:id="2"/>
    </w:p>
    <w:p w14:paraId="425D8CF1" w14:textId="77777777" w:rsidR="00F9380F" w:rsidRPr="00F17C95" w:rsidRDefault="00F9380F" w:rsidP="00042ACA">
      <w:pPr>
        <w:ind w:left="-567"/>
        <w:rPr>
          <w:rFonts w:ascii="Garamond" w:hAnsi="Garamond"/>
          <w:sz w:val="24"/>
          <w:szCs w:val="24"/>
        </w:rPr>
      </w:pPr>
    </w:p>
    <w:p w14:paraId="19F4CC0D" w14:textId="40108080" w:rsidR="0077283E" w:rsidRPr="00F17C95" w:rsidRDefault="001B3A87" w:rsidP="00702346">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The </w:t>
      </w:r>
      <w:r w:rsidR="00B4277D" w:rsidRPr="00F17C95">
        <w:rPr>
          <w:rFonts w:ascii="Garamond" w:hAnsi="Garamond"/>
          <w:sz w:val="24"/>
          <w:szCs w:val="24"/>
        </w:rPr>
        <w:t>eigh</w:t>
      </w:r>
      <w:r w:rsidRPr="00F17C95">
        <w:rPr>
          <w:rFonts w:ascii="Garamond" w:hAnsi="Garamond"/>
          <w:sz w:val="24"/>
          <w:szCs w:val="24"/>
        </w:rPr>
        <w:t>th Slovenian Report on Nuclear Safety covers the period since the previous review meeting of the contracting parties, i.e. from 201</w:t>
      </w:r>
      <w:r w:rsidR="00B4277D" w:rsidRPr="00F17C95">
        <w:rPr>
          <w:rFonts w:ascii="Garamond" w:hAnsi="Garamond"/>
          <w:sz w:val="24"/>
          <w:szCs w:val="24"/>
        </w:rPr>
        <w:t>7</w:t>
      </w:r>
      <w:r w:rsidRPr="00F17C95">
        <w:rPr>
          <w:rFonts w:ascii="Garamond" w:hAnsi="Garamond"/>
          <w:sz w:val="24"/>
          <w:szCs w:val="24"/>
        </w:rPr>
        <w:t xml:space="preserve"> to 201</w:t>
      </w:r>
      <w:r w:rsidR="00B4277D" w:rsidRPr="00F17C95">
        <w:rPr>
          <w:rFonts w:ascii="Garamond" w:hAnsi="Garamond"/>
          <w:sz w:val="24"/>
          <w:szCs w:val="24"/>
        </w:rPr>
        <w:t>9</w:t>
      </w:r>
      <w:r w:rsidRPr="00F17C95">
        <w:rPr>
          <w:rFonts w:ascii="Garamond" w:hAnsi="Garamond"/>
          <w:sz w:val="24"/>
          <w:szCs w:val="24"/>
        </w:rPr>
        <w:t>. T</w:t>
      </w:r>
      <w:r w:rsidR="000E3F3B" w:rsidRPr="00F17C95">
        <w:rPr>
          <w:rFonts w:ascii="Garamond" w:hAnsi="Garamond"/>
          <w:sz w:val="24"/>
          <w:szCs w:val="24"/>
        </w:rPr>
        <w:t xml:space="preserve">he </w:t>
      </w:r>
      <w:r w:rsidRPr="00F17C95">
        <w:rPr>
          <w:rFonts w:ascii="Garamond" w:hAnsi="Garamond"/>
          <w:sz w:val="24"/>
          <w:szCs w:val="24"/>
        </w:rPr>
        <w:t xml:space="preserve">report focuses on </w:t>
      </w:r>
      <w:r w:rsidR="000E3F3B" w:rsidRPr="00F17C95">
        <w:rPr>
          <w:rFonts w:ascii="Garamond" w:hAnsi="Garamond"/>
          <w:sz w:val="24"/>
          <w:szCs w:val="24"/>
        </w:rPr>
        <w:t xml:space="preserve">safety of the only Slovenian nuclear power plant </w:t>
      </w:r>
      <w:proofErr w:type="spellStart"/>
      <w:r w:rsidR="000E3F3B" w:rsidRPr="00F17C95">
        <w:rPr>
          <w:rFonts w:ascii="Garamond" w:hAnsi="Garamond"/>
          <w:sz w:val="24"/>
          <w:szCs w:val="24"/>
        </w:rPr>
        <w:t>Krško</w:t>
      </w:r>
      <w:proofErr w:type="spellEnd"/>
      <w:r w:rsidRPr="00F17C95">
        <w:rPr>
          <w:rFonts w:ascii="Garamond" w:hAnsi="Garamond"/>
          <w:sz w:val="24"/>
          <w:szCs w:val="24"/>
        </w:rPr>
        <w:t>, which</w:t>
      </w:r>
      <w:r w:rsidR="000E3F3B" w:rsidRPr="00F17C95">
        <w:rPr>
          <w:rFonts w:ascii="Garamond" w:hAnsi="Garamond"/>
          <w:sz w:val="24"/>
          <w:szCs w:val="24"/>
        </w:rPr>
        <w:t xml:space="preserve"> was assessed by the Slovenian Nuclear Safety Administration as satisfactory</w:t>
      </w:r>
      <w:r w:rsidR="00B4277D" w:rsidRPr="00F17C95">
        <w:rPr>
          <w:rFonts w:ascii="Garamond" w:hAnsi="Garamond"/>
          <w:sz w:val="24"/>
          <w:szCs w:val="24"/>
        </w:rPr>
        <w:t xml:space="preserve"> in the given period</w:t>
      </w:r>
      <w:r w:rsidRPr="00F17C95">
        <w:rPr>
          <w:rFonts w:ascii="Garamond" w:hAnsi="Garamond"/>
          <w:sz w:val="24"/>
          <w:szCs w:val="24"/>
        </w:rPr>
        <w:t>. N</w:t>
      </w:r>
      <w:r w:rsidR="000E3F3B" w:rsidRPr="00F17C95">
        <w:rPr>
          <w:rFonts w:ascii="Garamond" w:hAnsi="Garamond"/>
          <w:sz w:val="24"/>
          <w:szCs w:val="24"/>
        </w:rPr>
        <w:t xml:space="preserve">o major problems </w:t>
      </w:r>
      <w:r w:rsidRPr="00F17C95">
        <w:rPr>
          <w:rFonts w:ascii="Garamond" w:hAnsi="Garamond"/>
          <w:sz w:val="24"/>
          <w:szCs w:val="24"/>
        </w:rPr>
        <w:t xml:space="preserve">or deviations </w:t>
      </w:r>
      <w:r w:rsidR="000E3F3B" w:rsidRPr="00F17C95">
        <w:rPr>
          <w:rFonts w:ascii="Garamond" w:hAnsi="Garamond"/>
          <w:sz w:val="24"/>
          <w:szCs w:val="24"/>
        </w:rPr>
        <w:t>were encountered in its operation.</w:t>
      </w:r>
      <w:r w:rsidRPr="00F17C95">
        <w:rPr>
          <w:rFonts w:ascii="Garamond" w:hAnsi="Garamond"/>
          <w:sz w:val="24"/>
          <w:szCs w:val="24"/>
        </w:rPr>
        <w:t xml:space="preserve"> </w:t>
      </w:r>
      <w:r w:rsidR="00B4277D" w:rsidRPr="00F17C95">
        <w:rPr>
          <w:rFonts w:ascii="Garamond" w:hAnsi="Garamond"/>
          <w:sz w:val="24"/>
          <w:szCs w:val="24"/>
        </w:rPr>
        <w:t xml:space="preserve">The details about </w:t>
      </w:r>
      <w:r w:rsidR="00727570" w:rsidRPr="00F17C95">
        <w:rPr>
          <w:rFonts w:ascii="Garamond" w:hAnsi="Garamond"/>
          <w:sz w:val="24"/>
          <w:szCs w:val="24"/>
        </w:rPr>
        <w:t xml:space="preserve">the </w:t>
      </w:r>
      <w:r w:rsidR="00B4277D" w:rsidRPr="00F17C95">
        <w:rPr>
          <w:rFonts w:ascii="Garamond" w:hAnsi="Garamond"/>
          <w:sz w:val="24"/>
          <w:szCs w:val="24"/>
        </w:rPr>
        <w:t xml:space="preserve">operation are in the chapter describing the implementation of Article 19. </w:t>
      </w:r>
      <w:r w:rsidRPr="00F17C95">
        <w:rPr>
          <w:rFonts w:ascii="Garamond" w:hAnsi="Garamond"/>
          <w:sz w:val="24"/>
          <w:szCs w:val="24"/>
        </w:rPr>
        <w:t>As in the previous national report</w:t>
      </w:r>
      <w:r w:rsidR="00B4277D" w:rsidRPr="00F17C95">
        <w:rPr>
          <w:rFonts w:ascii="Garamond" w:hAnsi="Garamond"/>
          <w:sz w:val="24"/>
          <w:szCs w:val="24"/>
        </w:rPr>
        <w:t>s</w:t>
      </w:r>
      <w:r w:rsidRPr="00F17C95">
        <w:rPr>
          <w:rFonts w:ascii="Garamond" w:hAnsi="Garamond"/>
          <w:sz w:val="24"/>
          <w:szCs w:val="24"/>
        </w:rPr>
        <w:t xml:space="preserve">, the main highlight of this reporting period </w:t>
      </w:r>
      <w:r w:rsidR="00B4277D" w:rsidRPr="00F17C95">
        <w:rPr>
          <w:rFonts w:ascii="Garamond" w:hAnsi="Garamond"/>
          <w:sz w:val="24"/>
          <w:szCs w:val="24"/>
        </w:rPr>
        <w:t>remained</w:t>
      </w:r>
      <w:r w:rsidRPr="00F17C95">
        <w:rPr>
          <w:rFonts w:ascii="Garamond" w:hAnsi="Garamond"/>
          <w:sz w:val="24"/>
          <w:szCs w:val="24"/>
        </w:rPr>
        <w:t xml:space="preserve"> the implementation of the post-Fukushima National Action Plan</w:t>
      </w:r>
      <w:r w:rsidR="00B4277D" w:rsidRPr="00F17C95">
        <w:rPr>
          <w:rFonts w:ascii="Garamond" w:hAnsi="Garamond"/>
          <w:sz w:val="24"/>
          <w:szCs w:val="24"/>
        </w:rPr>
        <w:t xml:space="preserve"> and within it, the </w:t>
      </w:r>
      <w:proofErr w:type="spellStart"/>
      <w:r w:rsidR="00B4277D" w:rsidRPr="00F17C95">
        <w:rPr>
          <w:rFonts w:ascii="Garamond" w:hAnsi="Garamond"/>
          <w:sz w:val="24"/>
          <w:szCs w:val="24"/>
        </w:rPr>
        <w:t>Krško</w:t>
      </w:r>
      <w:proofErr w:type="spellEnd"/>
      <w:r w:rsidR="00B4277D" w:rsidRPr="00F17C95">
        <w:rPr>
          <w:rFonts w:ascii="Garamond" w:hAnsi="Garamond"/>
          <w:sz w:val="24"/>
          <w:szCs w:val="24"/>
        </w:rPr>
        <w:t xml:space="preserve"> NPP Safety Upgrade Programme (SUP)</w:t>
      </w:r>
      <w:r w:rsidRPr="00F17C95">
        <w:rPr>
          <w:rFonts w:ascii="Garamond" w:hAnsi="Garamond"/>
          <w:sz w:val="24"/>
          <w:szCs w:val="24"/>
        </w:rPr>
        <w:t xml:space="preserve">, which was also identified as one of </w:t>
      </w:r>
      <w:r w:rsidR="00C46018" w:rsidRPr="00F17C95">
        <w:rPr>
          <w:rFonts w:ascii="Garamond" w:hAnsi="Garamond"/>
          <w:sz w:val="24"/>
          <w:szCs w:val="24"/>
        </w:rPr>
        <w:t xml:space="preserve">the </w:t>
      </w:r>
      <w:r w:rsidRPr="00F17C95">
        <w:rPr>
          <w:rFonts w:ascii="Garamond" w:hAnsi="Garamond"/>
          <w:sz w:val="24"/>
          <w:szCs w:val="24"/>
        </w:rPr>
        <w:t>three challenges</w:t>
      </w:r>
      <w:r w:rsidR="00C46018" w:rsidRPr="00F17C95">
        <w:rPr>
          <w:rFonts w:ascii="Garamond" w:hAnsi="Garamond"/>
          <w:sz w:val="24"/>
          <w:szCs w:val="24"/>
        </w:rPr>
        <w:t>,</w:t>
      </w:r>
      <w:r w:rsidRPr="00F17C95">
        <w:rPr>
          <w:rFonts w:ascii="Garamond" w:hAnsi="Garamond"/>
          <w:sz w:val="24"/>
          <w:szCs w:val="24"/>
        </w:rPr>
        <w:t xml:space="preserve"> besides the </w:t>
      </w:r>
      <w:r w:rsidR="00C46018" w:rsidRPr="00F17C95">
        <w:rPr>
          <w:rFonts w:ascii="Garamond" w:hAnsi="Garamond"/>
          <w:sz w:val="24"/>
          <w:szCs w:val="24"/>
        </w:rPr>
        <w:t>dry spent fuel storage</w:t>
      </w:r>
      <w:r w:rsidR="00B4277D" w:rsidRPr="00F17C95">
        <w:rPr>
          <w:rFonts w:ascii="Garamond" w:hAnsi="Garamond"/>
          <w:sz w:val="24"/>
          <w:szCs w:val="24"/>
        </w:rPr>
        <w:t xml:space="preserve"> and harmonizing </w:t>
      </w:r>
      <w:r w:rsidR="006613B2" w:rsidRPr="00F17C95">
        <w:rPr>
          <w:rFonts w:ascii="Garamond" w:hAnsi="Garamond"/>
          <w:sz w:val="24"/>
          <w:szCs w:val="24"/>
        </w:rPr>
        <w:t xml:space="preserve">the </w:t>
      </w:r>
      <w:r w:rsidR="00B4277D" w:rsidRPr="00F17C95">
        <w:rPr>
          <w:rFonts w:ascii="Garamond" w:hAnsi="Garamond"/>
          <w:sz w:val="24"/>
          <w:szCs w:val="24"/>
        </w:rPr>
        <w:t>emergency response with the neighbouring countries</w:t>
      </w:r>
      <w:r w:rsidRPr="00F17C95">
        <w:rPr>
          <w:rFonts w:ascii="Garamond" w:hAnsi="Garamond"/>
          <w:sz w:val="24"/>
          <w:szCs w:val="24"/>
        </w:rPr>
        <w:t xml:space="preserve">. </w:t>
      </w:r>
      <w:r w:rsidR="00B978E5" w:rsidRPr="00F17C95">
        <w:rPr>
          <w:rFonts w:ascii="Garamond" w:hAnsi="Garamond"/>
          <w:sz w:val="24"/>
          <w:szCs w:val="24"/>
        </w:rPr>
        <w:t>The report follows the structure of the Convention on Nuclear Safety, i.e. the chapters correspond to relevant articles. There are two Appendices</w:t>
      </w:r>
      <w:r w:rsidR="0049316D" w:rsidRPr="00F17C95">
        <w:rPr>
          <w:rFonts w:ascii="Garamond" w:hAnsi="Garamond"/>
          <w:sz w:val="24"/>
          <w:szCs w:val="24"/>
        </w:rPr>
        <w:t>.</w:t>
      </w:r>
      <w:r w:rsidR="00B978E5" w:rsidRPr="00F17C95">
        <w:rPr>
          <w:rFonts w:ascii="Garamond" w:hAnsi="Garamond"/>
          <w:sz w:val="24"/>
          <w:szCs w:val="24"/>
        </w:rPr>
        <w:t xml:space="preserve"> </w:t>
      </w:r>
      <w:r w:rsidR="0049316D" w:rsidRPr="00F17C95">
        <w:rPr>
          <w:rFonts w:ascii="Garamond" w:hAnsi="Garamond"/>
          <w:sz w:val="24"/>
          <w:szCs w:val="24"/>
        </w:rPr>
        <w:t>T</w:t>
      </w:r>
      <w:r w:rsidR="005D04DF" w:rsidRPr="00F17C95">
        <w:rPr>
          <w:rFonts w:ascii="Garamond" w:hAnsi="Garamond"/>
          <w:sz w:val="24"/>
          <w:szCs w:val="24"/>
        </w:rPr>
        <w:t xml:space="preserve">he </w:t>
      </w:r>
      <w:r w:rsidR="00B978E5" w:rsidRPr="00F17C95">
        <w:rPr>
          <w:rFonts w:ascii="Garamond" w:hAnsi="Garamond"/>
          <w:sz w:val="24"/>
          <w:szCs w:val="24"/>
        </w:rPr>
        <w:t xml:space="preserve">Appendix I comprises the relevant legislation in force and </w:t>
      </w:r>
      <w:r w:rsidR="005D04DF" w:rsidRPr="00F17C95">
        <w:rPr>
          <w:rFonts w:ascii="Garamond" w:hAnsi="Garamond"/>
          <w:sz w:val="24"/>
          <w:szCs w:val="24"/>
        </w:rPr>
        <w:t>the Appendix II deals with challenges and special topics</w:t>
      </w:r>
      <w:r w:rsidR="001D5492" w:rsidRPr="00F17C95">
        <w:rPr>
          <w:rFonts w:ascii="Garamond" w:hAnsi="Garamond"/>
          <w:sz w:val="24"/>
          <w:szCs w:val="24"/>
        </w:rPr>
        <w:t xml:space="preserve"> which </w:t>
      </w:r>
      <w:r w:rsidR="00E67BBF" w:rsidRPr="00F17C95">
        <w:rPr>
          <w:rFonts w:ascii="Garamond" w:hAnsi="Garamond"/>
          <w:sz w:val="24"/>
          <w:szCs w:val="24"/>
        </w:rPr>
        <w:t xml:space="preserve">address the issues of the previous review meeting as well as </w:t>
      </w:r>
      <w:r w:rsidR="001D5492" w:rsidRPr="00F17C95">
        <w:rPr>
          <w:rFonts w:ascii="Garamond" w:hAnsi="Garamond"/>
          <w:sz w:val="24"/>
          <w:szCs w:val="24"/>
        </w:rPr>
        <w:t xml:space="preserve">describe </w:t>
      </w:r>
      <w:r w:rsidR="00DE3E20" w:rsidRPr="00F17C95">
        <w:rPr>
          <w:rFonts w:ascii="Garamond" w:hAnsi="Garamond"/>
          <w:sz w:val="24"/>
          <w:szCs w:val="24"/>
        </w:rPr>
        <w:t xml:space="preserve">the </w:t>
      </w:r>
      <w:r w:rsidR="001D5492" w:rsidRPr="00F17C95">
        <w:rPr>
          <w:rFonts w:ascii="Garamond" w:hAnsi="Garamond"/>
          <w:sz w:val="24"/>
          <w:szCs w:val="24"/>
        </w:rPr>
        <w:t xml:space="preserve">implementation of </w:t>
      </w:r>
      <w:r w:rsidR="001D2685" w:rsidRPr="00F17C95">
        <w:rPr>
          <w:rFonts w:ascii="Garamond" w:hAnsi="Garamond"/>
          <w:sz w:val="24"/>
          <w:szCs w:val="24"/>
        </w:rPr>
        <w:t xml:space="preserve">the </w:t>
      </w:r>
      <w:r w:rsidR="001D5492" w:rsidRPr="00F17C95">
        <w:rPr>
          <w:rFonts w:ascii="Garamond" w:hAnsi="Garamond"/>
          <w:sz w:val="24"/>
          <w:szCs w:val="24"/>
        </w:rPr>
        <w:t>Vienna Declaration.</w:t>
      </w:r>
    </w:p>
    <w:p w14:paraId="5F44C1AC" w14:textId="77777777" w:rsidR="004F6D08" w:rsidRPr="00F17C95" w:rsidRDefault="004F6D08" w:rsidP="004F6D08">
      <w:pPr>
        <w:spacing w:after="120"/>
        <w:ind w:left="-567"/>
        <w:rPr>
          <w:rFonts w:ascii="Garamond" w:hAnsi="Garamond"/>
          <w:i/>
          <w:sz w:val="24"/>
          <w:szCs w:val="24"/>
        </w:rPr>
      </w:pPr>
      <w:r w:rsidRPr="00F17C95">
        <w:rPr>
          <w:rFonts w:ascii="Garamond" w:hAnsi="Garamond"/>
          <w:i/>
          <w:sz w:val="24"/>
          <w:szCs w:val="24"/>
        </w:rPr>
        <w:t>Post-Fukushima National Action Plan</w:t>
      </w:r>
    </w:p>
    <w:p w14:paraId="6BC6D11A" w14:textId="77777777" w:rsidR="00515676" w:rsidRPr="00F17C95" w:rsidRDefault="00EF2A3A" w:rsidP="00B039B0">
      <w:pPr>
        <w:spacing w:after="120"/>
        <w:ind w:left="-567"/>
        <w:rPr>
          <w:rFonts w:ascii="Garamond" w:hAnsi="Garamond"/>
          <w:sz w:val="24"/>
          <w:szCs w:val="24"/>
        </w:rPr>
      </w:pPr>
      <w:r w:rsidRPr="00F17C95">
        <w:rPr>
          <w:rFonts w:ascii="Garamond" w:hAnsi="Garamond"/>
          <w:sz w:val="24"/>
          <w:szCs w:val="24"/>
        </w:rPr>
        <w:t>T</w:t>
      </w:r>
      <w:r w:rsidR="004F6D08" w:rsidRPr="00F17C95">
        <w:rPr>
          <w:rFonts w:ascii="Garamond" w:hAnsi="Garamond"/>
          <w:sz w:val="24"/>
          <w:szCs w:val="24"/>
        </w:rPr>
        <w:t xml:space="preserve">he </w:t>
      </w:r>
      <w:r w:rsidRPr="00F17C95">
        <w:rPr>
          <w:rFonts w:ascii="Garamond" w:hAnsi="Garamond"/>
          <w:sz w:val="24"/>
          <w:szCs w:val="24"/>
        </w:rPr>
        <w:t xml:space="preserve">most important part of </w:t>
      </w:r>
      <w:r w:rsidR="00B978E5" w:rsidRPr="00F17C95">
        <w:rPr>
          <w:rFonts w:ascii="Garamond" w:hAnsi="Garamond"/>
          <w:sz w:val="24"/>
          <w:szCs w:val="24"/>
        </w:rPr>
        <w:t xml:space="preserve">the </w:t>
      </w:r>
      <w:r w:rsidR="004F6D08" w:rsidRPr="00F17C95">
        <w:rPr>
          <w:rFonts w:ascii="Garamond" w:hAnsi="Garamond"/>
          <w:sz w:val="24"/>
          <w:szCs w:val="24"/>
        </w:rPr>
        <w:t>post-Fukushima National Action Plan</w:t>
      </w:r>
      <w:r w:rsidRPr="00F17C95">
        <w:rPr>
          <w:rFonts w:ascii="Garamond" w:hAnsi="Garamond"/>
          <w:sz w:val="24"/>
          <w:szCs w:val="24"/>
        </w:rPr>
        <w:t xml:space="preserve"> </w:t>
      </w:r>
      <w:r w:rsidR="004F6D08" w:rsidRPr="00F17C95">
        <w:rPr>
          <w:rFonts w:ascii="Garamond" w:hAnsi="Garamond"/>
          <w:sz w:val="24"/>
          <w:szCs w:val="24"/>
        </w:rPr>
        <w:t xml:space="preserve">consists of the </w:t>
      </w:r>
      <w:proofErr w:type="spellStart"/>
      <w:r w:rsidR="004F6D08" w:rsidRPr="00F17C95">
        <w:rPr>
          <w:rFonts w:ascii="Garamond" w:hAnsi="Garamond"/>
          <w:sz w:val="24"/>
          <w:szCs w:val="24"/>
        </w:rPr>
        <w:t>Krško</w:t>
      </w:r>
      <w:proofErr w:type="spellEnd"/>
      <w:r w:rsidR="004F6D08" w:rsidRPr="00F17C95">
        <w:rPr>
          <w:rFonts w:ascii="Garamond" w:hAnsi="Garamond"/>
          <w:sz w:val="24"/>
          <w:szCs w:val="24"/>
        </w:rPr>
        <w:t xml:space="preserve"> NPP Safety Upgrade Programme (SUP), which is divided into three phases. The phase I h</w:t>
      </w:r>
      <w:r w:rsidR="00ED7EE3" w:rsidRPr="00F17C95">
        <w:rPr>
          <w:rFonts w:ascii="Garamond" w:hAnsi="Garamond"/>
          <w:sz w:val="24"/>
          <w:szCs w:val="24"/>
        </w:rPr>
        <w:t>as been completed in 2013.</w:t>
      </w:r>
      <w:r w:rsidR="00B039B0" w:rsidRPr="00F17C95">
        <w:rPr>
          <w:rFonts w:ascii="Garamond" w:hAnsi="Garamond"/>
          <w:sz w:val="24"/>
          <w:szCs w:val="24"/>
        </w:rPr>
        <w:t xml:space="preserve"> Approximately 80% of the SUP improvements were completed by the end of 2018. All Phase II improvements are on schedule to be completed by the end of 2019. </w:t>
      </w:r>
    </w:p>
    <w:p w14:paraId="4550C8AF" w14:textId="77777777" w:rsidR="00515676" w:rsidRPr="00F17C95" w:rsidRDefault="00515676" w:rsidP="00515676">
      <w:pPr>
        <w:ind w:hanging="567"/>
        <w:rPr>
          <w:rFonts w:ascii="Garamond" w:hAnsi="Garamond"/>
          <w:sz w:val="24"/>
          <w:szCs w:val="24"/>
        </w:rPr>
      </w:pPr>
      <w:r w:rsidRPr="00F17C95">
        <w:rPr>
          <w:rFonts w:ascii="Garamond" w:hAnsi="Garamond"/>
          <w:sz w:val="24"/>
          <w:szCs w:val="24"/>
        </w:rPr>
        <w:t>The Phase III projects, which shall be implemented by the end of 2021, are:</w:t>
      </w:r>
    </w:p>
    <w:p w14:paraId="472FAD54" w14:textId="498462EB" w:rsidR="00381474" w:rsidRPr="00F17C95" w:rsidRDefault="00515676" w:rsidP="00381474">
      <w:pPr>
        <w:pStyle w:val="Odstavekseznama"/>
        <w:numPr>
          <w:ilvl w:val="0"/>
          <w:numId w:val="75"/>
        </w:numPr>
        <w:spacing w:before="240" w:line="276" w:lineRule="auto"/>
        <w:ind w:left="0" w:hanging="567"/>
        <w:jc w:val="left"/>
        <w:rPr>
          <w:rFonts w:ascii="Garamond" w:hAnsi="Garamond"/>
          <w:sz w:val="24"/>
          <w:szCs w:val="24"/>
        </w:rPr>
      </w:pPr>
      <w:r w:rsidRPr="00F17C95">
        <w:rPr>
          <w:rFonts w:ascii="Garamond" w:hAnsi="Garamond"/>
          <w:sz w:val="24"/>
          <w:szCs w:val="24"/>
        </w:rPr>
        <w:t xml:space="preserve">Installation of additional injection systems for the reactor cooling system/containment and steam generators with dedicated reservoirs for cooling water (also borated) capable of being replenished with water from underground wells. These systems are located in the Bunkered Building 2 </w:t>
      </w:r>
      <w:r w:rsidR="00E67BBF" w:rsidRPr="00F17C95">
        <w:rPr>
          <w:rFonts w:ascii="Garamond" w:hAnsi="Garamond"/>
          <w:sz w:val="24"/>
          <w:szCs w:val="24"/>
        </w:rPr>
        <w:t xml:space="preserve">and are part of the so called </w:t>
      </w:r>
      <w:r w:rsidRPr="00F17C95">
        <w:rPr>
          <w:rFonts w:ascii="Garamond" w:hAnsi="Garamond"/>
          <w:sz w:val="24"/>
          <w:szCs w:val="24"/>
        </w:rPr>
        <w:t xml:space="preserve">BB2 project; </w:t>
      </w:r>
    </w:p>
    <w:p w14:paraId="0B193B7F" w14:textId="77777777" w:rsidR="00515676" w:rsidRPr="00F17C95" w:rsidRDefault="00515676" w:rsidP="00381474">
      <w:pPr>
        <w:pStyle w:val="Odstavekseznama"/>
        <w:numPr>
          <w:ilvl w:val="0"/>
          <w:numId w:val="75"/>
        </w:numPr>
        <w:spacing w:before="240" w:line="276" w:lineRule="auto"/>
        <w:ind w:left="0" w:hanging="567"/>
        <w:jc w:val="left"/>
        <w:rPr>
          <w:rFonts w:ascii="Garamond" w:hAnsi="Garamond"/>
          <w:sz w:val="24"/>
          <w:szCs w:val="24"/>
        </w:rPr>
      </w:pPr>
      <w:r w:rsidRPr="00F17C95">
        <w:rPr>
          <w:rFonts w:ascii="Garamond" w:hAnsi="Garamond"/>
          <w:sz w:val="24"/>
          <w:szCs w:val="24"/>
        </w:rPr>
        <w:t>Construction of a dry spent fuel storage facility.</w:t>
      </w:r>
    </w:p>
    <w:p w14:paraId="15862F68" w14:textId="4EFF6635" w:rsidR="0049316D" w:rsidRPr="00F17C95" w:rsidRDefault="00515676" w:rsidP="004F6D08">
      <w:pPr>
        <w:spacing w:after="120"/>
        <w:ind w:left="-567"/>
        <w:rPr>
          <w:rFonts w:ascii="Garamond" w:hAnsi="Garamond"/>
          <w:sz w:val="24"/>
          <w:szCs w:val="24"/>
        </w:rPr>
      </w:pPr>
      <w:r w:rsidRPr="00F17C95">
        <w:rPr>
          <w:rFonts w:ascii="Garamond" w:hAnsi="Garamond"/>
          <w:sz w:val="24"/>
          <w:szCs w:val="24"/>
        </w:rPr>
        <w:t xml:space="preserve">Additional systems, structures and components, which will be implemented within the SUP, will be designed and structured in accordance with the design extension conditions (DEC) requirements specific for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design and site location.</w:t>
      </w:r>
      <w:r w:rsidR="00381474" w:rsidRPr="00F17C95">
        <w:rPr>
          <w:rFonts w:ascii="Garamond" w:hAnsi="Garamond"/>
          <w:sz w:val="24"/>
          <w:szCs w:val="24"/>
        </w:rPr>
        <w:t xml:space="preserve"> </w:t>
      </w:r>
      <w:r w:rsidR="00B544A2" w:rsidRPr="00F17C95">
        <w:rPr>
          <w:rFonts w:ascii="Garamond" w:hAnsi="Garamond"/>
          <w:sz w:val="24"/>
          <w:szCs w:val="24"/>
        </w:rPr>
        <w:t>The implementation of Phase III projects, i.e. the</w:t>
      </w:r>
      <w:r w:rsidR="001662B8">
        <w:rPr>
          <w:rFonts w:ascii="Garamond" w:hAnsi="Garamond"/>
          <w:sz w:val="24"/>
          <w:szCs w:val="24"/>
        </w:rPr>
        <w:t xml:space="preserve"> construction of</w:t>
      </w:r>
      <w:r w:rsidR="00B544A2" w:rsidRPr="00F17C95">
        <w:rPr>
          <w:rFonts w:ascii="Garamond" w:hAnsi="Garamond"/>
          <w:sz w:val="24"/>
          <w:szCs w:val="24"/>
        </w:rPr>
        <w:t xml:space="preserve"> BB2 project and the </w:t>
      </w:r>
      <w:r w:rsidR="001662B8">
        <w:rPr>
          <w:rFonts w:ascii="Garamond" w:hAnsi="Garamond"/>
          <w:sz w:val="24"/>
          <w:szCs w:val="24"/>
        </w:rPr>
        <w:t>designing phase</w:t>
      </w:r>
      <w:r w:rsidR="00B544A2" w:rsidRPr="00F17C95">
        <w:rPr>
          <w:rFonts w:ascii="Garamond" w:hAnsi="Garamond"/>
          <w:sz w:val="24"/>
          <w:szCs w:val="24"/>
        </w:rPr>
        <w:t xml:space="preserve"> of </w:t>
      </w:r>
      <w:r w:rsidR="00AF44DA" w:rsidRPr="00F17C95">
        <w:rPr>
          <w:rFonts w:ascii="Garamond" w:hAnsi="Garamond"/>
          <w:sz w:val="24"/>
          <w:szCs w:val="24"/>
        </w:rPr>
        <w:t xml:space="preserve">the </w:t>
      </w:r>
      <w:r w:rsidR="00B544A2" w:rsidRPr="00F17C95">
        <w:rPr>
          <w:rFonts w:ascii="Garamond" w:hAnsi="Garamond"/>
          <w:sz w:val="24"/>
          <w:szCs w:val="24"/>
        </w:rPr>
        <w:t>spent fuel dry storage (SFDS), ha</w:t>
      </w:r>
      <w:r w:rsidR="0049316D" w:rsidRPr="00F17C95">
        <w:rPr>
          <w:rFonts w:ascii="Garamond" w:hAnsi="Garamond"/>
          <w:sz w:val="24"/>
          <w:szCs w:val="24"/>
        </w:rPr>
        <w:t>ve</w:t>
      </w:r>
      <w:r w:rsidR="00B544A2" w:rsidRPr="00F17C95">
        <w:rPr>
          <w:rFonts w:ascii="Garamond" w:hAnsi="Garamond"/>
          <w:sz w:val="24"/>
          <w:szCs w:val="24"/>
        </w:rPr>
        <w:t xml:space="preserve"> already started</w:t>
      </w:r>
      <w:r w:rsidR="0049316D" w:rsidRPr="00F17C95">
        <w:rPr>
          <w:rFonts w:ascii="Garamond" w:hAnsi="Garamond"/>
          <w:sz w:val="24"/>
          <w:szCs w:val="24"/>
        </w:rPr>
        <w:t xml:space="preserve"> and are</w:t>
      </w:r>
      <w:r w:rsidR="00B544A2" w:rsidRPr="00F17C95">
        <w:rPr>
          <w:rFonts w:ascii="Garamond" w:hAnsi="Garamond"/>
          <w:sz w:val="24"/>
          <w:szCs w:val="24"/>
        </w:rPr>
        <w:t xml:space="preserve"> well underway</w:t>
      </w:r>
      <w:r w:rsidR="0049316D" w:rsidRPr="00F17C95">
        <w:rPr>
          <w:rFonts w:ascii="Garamond" w:hAnsi="Garamond"/>
          <w:sz w:val="24"/>
          <w:szCs w:val="24"/>
        </w:rPr>
        <w:t xml:space="preserve">, </w:t>
      </w:r>
      <w:r w:rsidR="00B544A2" w:rsidRPr="00F17C95">
        <w:rPr>
          <w:rFonts w:ascii="Garamond" w:hAnsi="Garamond"/>
          <w:sz w:val="24"/>
          <w:szCs w:val="24"/>
        </w:rPr>
        <w:t xml:space="preserve">on schedule </w:t>
      </w:r>
      <w:r w:rsidR="0049316D" w:rsidRPr="00F17C95">
        <w:rPr>
          <w:rFonts w:ascii="Garamond" w:hAnsi="Garamond"/>
          <w:sz w:val="24"/>
          <w:szCs w:val="24"/>
        </w:rPr>
        <w:t xml:space="preserve">and are to </w:t>
      </w:r>
      <w:r w:rsidR="00B544A2" w:rsidRPr="00F17C95">
        <w:rPr>
          <w:rFonts w:ascii="Garamond" w:hAnsi="Garamond"/>
          <w:sz w:val="24"/>
          <w:szCs w:val="24"/>
        </w:rPr>
        <w:t xml:space="preserve">be finished on time. For the SFDS project the implementation of </w:t>
      </w:r>
      <w:r w:rsidR="00AF44DA" w:rsidRPr="00F17C95">
        <w:rPr>
          <w:rFonts w:ascii="Garamond" w:hAnsi="Garamond"/>
          <w:sz w:val="24"/>
          <w:szCs w:val="24"/>
        </w:rPr>
        <w:t xml:space="preserve">the </w:t>
      </w:r>
      <w:r w:rsidR="00B544A2" w:rsidRPr="00F17C95">
        <w:rPr>
          <w:rFonts w:ascii="Garamond" w:hAnsi="Garamond"/>
          <w:sz w:val="24"/>
          <w:szCs w:val="24"/>
        </w:rPr>
        <w:t xml:space="preserve">strategic environmental assessment as well as </w:t>
      </w:r>
      <w:r w:rsidR="00AF44DA" w:rsidRPr="00F17C95">
        <w:rPr>
          <w:rFonts w:ascii="Garamond" w:hAnsi="Garamond"/>
          <w:sz w:val="24"/>
          <w:szCs w:val="24"/>
        </w:rPr>
        <w:t xml:space="preserve">the </w:t>
      </w:r>
      <w:r w:rsidR="00B544A2" w:rsidRPr="00F17C95">
        <w:rPr>
          <w:rFonts w:ascii="Garamond" w:hAnsi="Garamond"/>
          <w:sz w:val="24"/>
          <w:szCs w:val="24"/>
        </w:rPr>
        <w:t xml:space="preserve">environmental impact assessment was required by the Ministry of the Environment and Spatial Planning. </w:t>
      </w:r>
      <w:r w:rsidR="00AF44DA" w:rsidRPr="00F17C95">
        <w:rPr>
          <w:rFonts w:ascii="Garamond" w:hAnsi="Garamond"/>
          <w:sz w:val="24"/>
          <w:szCs w:val="24"/>
        </w:rPr>
        <w:t>The SFDS project</w:t>
      </w:r>
      <w:r w:rsidR="00B544A2" w:rsidRPr="00F17C95">
        <w:rPr>
          <w:rFonts w:ascii="Garamond" w:hAnsi="Garamond"/>
          <w:sz w:val="24"/>
          <w:szCs w:val="24"/>
        </w:rPr>
        <w:t xml:space="preserve"> is still planned to</w:t>
      </w:r>
      <w:r w:rsidR="00AF44DA" w:rsidRPr="00F17C95">
        <w:rPr>
          <w:rFonts w:ascii="Garamond" w:hAnsi="Garamond"/>
          <w:sz w:val="24"/>
          <w:szCs w:val="24"/>
        </w:rPr>
        <w:t xml:space="preserve"> be</w:t>
      </w:r>
      <w:r w:rsidR="00B544A2" w:rsidRPr="00F17C95">
        <w:rPr>
          <w:rFonts w:ascii="Garamond" w:hAnsi="Garamond"/>
          <w:sz w:val="24"/>
          <w:szCs w:val="24"/>
        </w:rPr>
        <w:t xml:space="preserve"> finish</w:t>
      </w:r>
      <w:r w:rsidR="00AF44DA" w:rsidRPr="00F17C95">
        <w:rPr>
          <w:rFonts w:ascii="Garamond" w:hAnsi="Garamond"/>
          <w:sz w:val="24"/>
          <w:szCs w:val="24"/>
        </w:rPr>
        <w:t>ed</w:t>
      </w:r>
      <w:r w:rsidR="00B544A2" w:rsidRPr="00F17C95">
        <w:rPr>
          <w:rFonts w:ascii="Garamond" w:hAnsi="Garamond"/>
          <w:sz w:val="24"/>
          <w:szCs w:val="24"/>
        </w:rPr>
        <w:t xml:space="preserve"> by the end of 2021, which is the final deadline for the SUP</w:t>
      </w:r>
      <w:r w:rsidR="00AF44DA" w:rsidRPr="00F17C95">
        <w:rPr>
          <w:rFonts w:ascii="Garamond" w:hAnsi="Garamond"/>
          <w:sz w:val="24"/>
          <w:szCs w:val="24"/>
        </w:rPr>
        <w:t xml:space="preserve">. </w:t>
      </w:r>
    </w:p>
    <w:p w14:paraId="3D309E37" w14:textId="77777777" w:rsidR="0049316D" w:rsidRPr="00F17C95" w:rsidRDefault="0049316D" w:rsidP="004F6D08">
      <w:pPr>
        <w:spacing w:after="120"/>
        <w:ind w:left="-567"/>
        <w:rPr>
          <w:rFonts w:ascii="Garamond" w:hAnsi="Garamond"/>
          <w:i/>
          <w:sz w:val="24"/>
          <w:szCs w:val="24"/>
        </w:rPr>
      </w:pPr>
    </w:p>
    <w:p w14:paraId="08D9CE8E" w14:textId="3126EBCB" w:rsidR="004F6D08" w:rsidRPr="00F17C95" w:rsidRDefault="004F6D08" w:rsidP="004F6D08">
      <w:pPr>
        <w:spacing w:after="120"/>
        <w:ind w:left="-567"/>
        <w:rPr>
          <w:rFonts w:ascii="Garamond" w:hAnsi="Garamond"/>
          <w:i/>
          <w:sz w:val="24"/>
          <w:szCs w:val="24"/>
        </w:rPr>
      </w:pPr>
      <w:r w:rsidRPr="00F17C95">
        <w:rPr>
          <w:rFonts w:ascii="Garamond" w:hAnsi="Garamond"/>
          <w:i/>
          <w:sz w:val="24"/>
          <w:szCs w:val="24"/>
        </w:rPr>
        <w:lastRenderedPageBreak/>
        <w:t>Challenges</w:t>
      </w:r>
    </w:p>
    <w:p w14:paraId="26D5CCDE" w14:textId="6AC08E1F" w:rsidR="00A034C5" w:rsidRPr="00F17C95" w:rsidRDefault="002F1926" w:rsidP="00A034C5">
      <w:pPr>
        <w:spacing w:after="120"/>
        <w:ind w:left="-567"/>
        <w:rPr>
          <w:rFonts w:ascii="Garamond" w:hAnsi="Garamond"/>
          <w:sz w:val="24"/>
          <w:szCs w:val="24"/>
        </w:rPr>
      </w:pPr>
      <w:r w:rsidRPr="00F17C95">
        <w:rPr>
          <w:rFonts w:ascii="Garamond" w:hAnsi="Garamond"/>
          <w:sz w:val="24"/>
          <w:szCs w:val="24"/>
        </w:rPr>
        <w:t xml:space="preserve">Besides the </w:t>
      </w:r>
      <w:r w:rsidR="00ED352C" w:rsidRPr="00F17C95">
        <w:rPr>
          <w:rFonts w:ascii="Garamond" w:hAnsi="Garamond"/>
          <w:sz w:val="24"/>
          <w:szCs w:val="24"/>
        </w:rPr>
        <w:t xml:space="preserve">implementation of the </w:t>
      </w:r>
      <w:r w:rsidRPr="00F17C95">
        <w:rPr>
          <w:rFonts w:ascii="Garamond" w:hAnsi="Garamond"/>
          <w:sz w:val="24"/>
          <w:szCs w:val="24"/>
        </w:rPr>
        <w:t xml:space="preserve">post-Fukushima National Action Plan there </w:t>
      </w:r>
      <w:r w:rsidR="0049316D" w:rsidRPr="00F17C95">
        <w:rPr>
          <w:rFonts w:ascii="Garamond" w:hAnsi="Garamond"/>
          <w:sz w:val="24"/>
          <w:szCs w:val="24"/>
        </w:rPr>
        <w:t>were</w:t>
      </w:r>
      <w:r w:rsidRPr="00F17C95">
        <w:rPr>
          <w:rFonts w:ascii="Garamond" w:hAnsi="Garamond"/>
          <w:sz w:val="24"/>
          <w:szCs w:val="24"/>
        </w:rPr>
        <w:t xml:space="preserve"> two </w:t>
      </w:r>
      <w:r w:rsidR="00ED352C" w:rsidRPr="00F17C95">
        <w:rPr>
          <w:rFonts w:ascii="Garamond" w:hAnsi="Garamond"/>
          <w:sz w:val="24"/>
          <w:szCs w:val="24"/>
        </w:rPr>
        <w:t xml:space="preserve">other </w:t>
      </w:r>
      <w:r w:rsidRPr="00F17C95">
        <w:rPr>
          <w:rFonts w:ascii="Garamond" w:hAnsi="Garamond"/>
          <w:sz w:val="24"/>
          <w:szCs w:val="24"/>
        </w:rPr>
        <w:t>challenges</w:t>
      </w:r>
      <w:r w:rsidR="0049316D" w:rsidRPr="00F17C95">
        <w:rPr>
          <w:rFonts w:ascii="Garamond" w:hAnsi="Garamond"/>
          <w:sz w:val="24"/>
          <w:szCs w:val="24"/>
        </w:rPr>
        <w:t xml:space="preserve"> identified during the last review meeting</w:t>
      </w:r>
      <w:r w:rsidRPr="00F17C95">
        <w:rPr>
          <w:rFonts w:ascii="Garamond" w:hAnsi="Garamond"/>
          <w:sz w:val="24"/>
          <w:szCs w:val="24"/>
        </w:rPr>
        <w:t xml:space="preserve">, </w:t>
      </w:r>
      <w:r w:rsidR="0049316D" w:rsidRPr="00F17C95">
        <w:rPr>
          <w:rFonts w:ascii="Garamond" w:hAnsi="Garamond"/>
          <w:sz w:val="24"/>
          <w:szCs w:val="24"/>
        </w:rPr>
        <w:t xml:space="preserve">i.e. </w:t>
      </w:r>
      <w:r w:rsidR="00727570" w:rsidRPr="00F17C95">
        <w:rPr>
          <w:rFonts w:ascii="Garamond" w:hAnsi="Garamond"/>
          <w:sz w:val="24"/>
          <w:szCs w:val="24"/>
        </w:rPr>
        <w:t xml:space="preserve">the </w:t>
      </w:r>
      <w:r w:rsidR="00381474" w:rsidRPr="00F17C95">
        <w:rPr>
          <w:rFonts w:ascii="Garamond" w:hAnsi="Garamond"/>
          <w:sz w:val="24"/>
          <w:szCs w:val="24"/>
        </w:rPr>
        <w:t xml:space="preserve">completion of the spent fuel dry storage </w:t>
      </w:r>
      <w:r w:rsidR="00DD61E6" w:rsidRPr="00F17C95">
        <w:rPr>
          <w:rFonts w:ascii="Garamond" w:hAnsi="Garamond"/>
          <w:sz w:val="24"/>
          <w:szCs w:val="24"/>
        </w:rPr>
        <w:t xml:space="preserve">(SFDS) </w:t>
      </w:r>
      <w:r w:rsidR="00381474" w:rsidRPr="00F17C95">
        <w:rPr>
          <w:rFonts w:ascii="Garamond" w:hAnsi="Garamond"/>
          <w:sz w:val="24"/>
          <w:szCs w:val="24"/>
        </w:rPr>
        <w:t xml:space="preserve">and </w:t>
      </w:r>
      <w:r w:rsidR="00A034C5" w:rsidRPr="00F17C95">
        <w:rPr>
          <w:rFonts w:ascii="Garamond" w:hAnsi="Garamond"/>
          <w:sz w:val="24"/>
          <w:szCs w:val="24"/>
        </w:rPr>
        <w:t xml:space="preserve">the harmonization of </w:t>
      </w:r>
      <w:r w:rsidR="00ED352C" w:rsidRPr="00F17C95">
        <w:rPr>
          <w:rFonts w:ascii="Garamond" w:hAnsi="Garamond"/>
          <w:sz w:val="24"/>
          <w:szCs w:val="24"/>
        </w:rPr>
        <w:t xml:space="preserve">the </w:t>
      </w:r>
      <w:r w:rsidR="00A034C5" w:rsidRPr="00F17C95">
        <w:rPr>
          <w:rFonts w:ascii="Garamond" w:hAnsi="Garamond"/>
          <w:sz w:val="24"/>
          <w:szCs w:val="24"/>
        </w:rPr>
        <w:t>emergency response with the neighbouring countries.</w:t>
      </w:r>
    </w:p>
    <w:p w14:paraId="73212BB9" w14:textId="0713AF97" w:rsidR="006B33B5" w:rsidRPr="00F17C95" w:rsidRDefault="00A034C5" w:rsidP="00DD61E6">
      <w:pPr>
        <w:spacing w:after="120"/>
        <w:ind w:left="-567"/>
        <w:rPr>
          <w:rFonts w:ascii="Garamond" w:hAnsi="Garamond"/>
          <w:sz w:val="24"/>
          <w:szCs w:val="24"/>
        </w:rPr>
      </w:pPr>
      <w:r w:rsidRPr="00F17C95">
        <w:rPr>
          <w:rFonts w:ascii="Garamond" w:hAnsi="Garamond"/>
          <w:sz w:val="24"/>
          <w:szCs w:val="24"/>
        </w:rPr>
        <w:t xml:space="preserve">In response to the Fukushima accident,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reassessed the possibilities for </w:t>
      </w:r>
      <w:r w:rsidR="00ED352C" w:rsidRPr="00F17C95">
        <w:rPr>
          <w:rFonts w:ascii="Garamond" w:hAnsi="Garamond"/>
          <w:sz w:val="24"/>
          <w:szCs w:val="24"/>
        </w:rPr>
        <w:t xml:space="preserve">an </w:t>
      </w:r>
      <w:r w:rsidRPr="00F17C95">
        <w:rPr>
          <w:rFonts w:ascii="Garamond" w:hAnsi="Garamond"/>
          <w:sz w:val="24"/>
          <w:szCs w:val="24"/>
        </w:rPr>
        <w:t xml:space="preserve">alternative spent fuel management strategy and decided that the best strategy would be storing the spent fuel in a dry cask storage with a possibility to combine it with </w:t>
      </w:r>
      <w:r w:rsidR="006B33B5" w:rsidRPr="00F17C95">
        <w:rPr>
          <w:rFonts w:ascii="Garamond" w:hAnsi="Garamond"/>
          <w:sz w:val="24"/>
          <w:szCs w:val="24"/>
        </w:rPr>
        <w:t xml:space="preserve">the </w:t>
      </w:r>
      <w:r w:rsidRPr="00F17C95">
        <w:rPr>
          <w:rFonts w:ascii="Garamond" w:hAnsi="Garamond"/>
          <w:sz w:val="24"/>
          <w:szCs w:val="24"/>
        </w:rPr>
        <w:t xml:space="preserve">reprocessing later. The available number of storage locations in the spent fuel pool is estimated to </w:t>
      </w:r>
      <w:r w:rsidR="006B33B5" w:rsidRPr="00F17C95">
        <w:rPr>
          <w:rFonts w:ascii="Garamond" w:hAnsi="Garamond"/>
          <w:sz w:val="24"/>
          <w:szCs w:val="24"/>
        </w:rPr>
        <w:t>meet the demand</w:t>
      </w:r>
      <w:r w:rsidRPr="00F17C95">
        <w:rPr>
          <w:rFonts w:ascii="Garamond" w:hAnsi="Garamond"/>
          <w:sz w:val="24"/>
          <w:szCs w:val="24"/>
        </w:rPr>
        <w:t xml:space="preserve"> by 2021.</w:t>
      </w:r>
      <w:r w:rsidR="006B33B5" w:rsidRPr="00F17C95">
        <w:rPr>
          <w:rFonts w:ascii="Garamond" w:hAnsi="Garamond"/>
          <w:sz w:val="24"/>
          <w:szCs w:val="24"/>
        </w:rPr>
        <w:t xml:space="preserve"> The new facility will be designed in line with the basic safety functions</w:t>
      </w:r>
      <w:r w:rsidR="00DD61E6" w:rsidRPr="00F17C95">
        <w:rPr>
          <w:rFonts w:ascii="Garamond" w:hAnsi="Garamond"/>
          <w:sz w:val="24"/>
          <w:szCs w:val="24"/>
        </w:rPr>
        <w:t>, such as</w:t>
      </w:r>
      <w:r w:rsidR="006B33B5" w:rsidRPr="00F17C95">
        <w:rPr>
          <w:rFonts w:ascii="Garamond" w:hAnsi="Garamond"/>
          <w:sz w:val="24"/>
          <w:szCs w:val="24"/>
        </w:rPr>
        <w:t xml:space="preserve"> sub-criticality, heat removal and confining radioactive material</w:t>
      </w:r>
      <w:r w:rsidR="00DD61E6" w:rsidRPr="00F17C95">
        <w:rPr>
          <w:rFonts w:ascii="Garamond" w:hAnsi="Garamond"/>
          <w:sz w:val="24"/>
          <w:szCs w:val="24"/>
        </w:rPr>
        <w:t>, which are met</w:t>
      </w:r>
      <w:r w:rsidR="006B33B5" w:rsidRPr="00F17C95">
        <w:rPr>
          <w:rFonts w:ascii="Garamond" w:hAnsi="Garamond"/>
          <w:sz w:val="24"/>
          <w:szCs w:val="24"/>
        </w:rPr>
        <w:t xml:space="preserve"> during the operational states, design basis accident and</w:t>
      </w:r>
      <w:r w:rsidR="00DD61E6" w:rsidRPr="00F17C95">
        <w:rPr>
          <w:rFonts w:ascii="Garamond" w:hAnsi="Garamond"/>
          <w:sz w:val="24"/>
          <w:szCs w:val="24"/>
        </w:rPr>
        <w:t xml:space="preserve"> design extension conditions</w:t>
      </w:r>
      <w:r w:rsidR="006B33B5" w:rsidRPr="00F17C95">
        <w:rPr>
          <w:rFonts w:ascii="Garamond" w:hAnsi="Garamond"/>
          <w:sz w:val="24"/>
          <w:szCs w:val="24"/>
        </w:rPr>
        <w:t xml:space="preserve">. Natural hazards are considered an integral part of the SFDS safety demonstration. </w:t>
      </w:r>
    </w:p>
    <w:p w14:paraId="690A8862" w14:textId="541D44DF" w:rsidR="00FB3E32" w:rsidRPr="00F17C95" w:rsidRDefault="006B33B5" w:rsidP="00FB3E32">
      <w:pPr>
        <w:ind w:left="-567"/>
        <w:rPr>
          <w:rFonts w:ascii="Garamond" w:hAnsi="Garamond"/>
          <w:sz w:val="24"/>
          <w:szCs w:val="24"/>
        </w:rPr>
      </w:pPr>
      <w:r w:rsidRPr="00F17C95">
        <w:rPr>
          <w:rFonts w:ascii="Garamond" w:hAnsi="Garamond"/>
          <w:sz w:val="24"/>
          <w:szCs w:val="24"/>
        </w:rPr>
        <w:t xml:space="preserve">The SFDS </w:t>
      </w:r>
      <w:r w:rsidR="00ED352C" w:rsidRPr="00F17C95">
        <w:rPr>
          <w:rFonts w:ascii="Garamond" w:hAnsi="Garamond"/>
          <w:sz w:val="24"/>
          <w:szCs w:val="24"/>
        </w:rPr>
        <w:t>wa</w:t>
      </w:r>
      <w:r w:rsidRPr="00F17C95">
        <w:rPr>
          <w:rFonts w:ascii="Garamond" w:hAnsi="Garamond"/>
          <w:sz w:val="24"/>
          <w:szCs w:val="24"/>
        </w:rPr>
        <w:t xml:space="preserve">s designed for a minimum operation of </w:t>
      </w:r>
      <w:r w:rsidR="00E04ECB">
        <w:rPr>
          <w:rFonts w:ascii="Garamond" w:hAnsi="Garamond"/>
          <w:sz w:val="24"/>
          <w:szCs w:val="24"/>
        </w:rPr>
        <w:t>100</w:t>
      </w:r>
      <w:r w:rsidRPr="00F17C95">
        <w:rPr>
          <w:rFonts w:ascii="Garamond" w:hAnsi="Garamond"/>
          <w:sz w:val="24"/>
          <w:szCs w:val="24"/>
        </w:rPr>
        <w:t xml:space="preserve"> years. The analyses were made to prove the stability of materials for this period or still longer. </w:t>
      </w:r>
      <w:r w:rsidR="00FB3E32" w:rsidRPr="00F17C95">
        <w:rPr>
          <w:rFonts w:ascii="Garamond" w:hAnsi="Garamond"/>
          <w:sz w:val="24"/>
          <w:szCs w:val="24"/>
        </w:rPr>
        <w:t xml:space="preserve">The </w:t>
      </w:r>
      <w:proofErr w:type="spellStart"/>
      <w:r w:rsidR="00FB3E32" w:rsidRPr="00F17C95">
        <w:rPr>
          <w:rFonts w:ascii="Garamond" w:hAnsi="Garamond"/>
          <w:sz w:val="24"/>
          <w:szCs w:val="24"/>
        </w:rPr>
        <w:t>Krško</w:t>
      </w:r>
      <w:proofErr w:type="spellEnd"/>
      <w:r w:rsidR="00FB3E32" w:rsidRPr="00F17C95">
        <w:rPr>
          <w:rFonts w:ascii="Garamond" w:hAnsi="Garamond"/>
          <w:sz w:val="24"/>
          <w:szCs w:val="24"/>
        </w:rPr>
        <w:t xml:space="preserve"> NPP commenced with preparation of the SFDS project in 2015. The licensing process for the dry storage construction </w:t>
      </w:r>
      <w:r w:rsidR="000B3857" w:rsidRPr="00F17C95">
        <w:rPr>
          <w:rFonts w:ascii="Garamond" w:hAnsi="Garamond"/>
          <w:sz w:val="24"/>
          <w:szCs w:val="24"/>
        </w:rPr>
        <w:t>began</w:t>
      </w:r>
      <w:r w:rsidR="00FB3E32" w:rsidRPr="00F17C95">
        <w:rPr>
          <w:rFonts w:ascii="Garamond" w:hAnsi="Garamond"/>
          <w:sz w:val="24"/>
          <w:szCs w:val="24"/>
        </w:rPr>
        <w:t xml:space="preserve"> in August 2017. The construction of the SFDS shall begin in 2020. The first campaign </w:t>
      </w:r>
      <w:r w:rsidR="0049316D" w:rsidRPr="00F17C95">
        <w:rPr>
          <w:rFonts w:ascii="Garamond" w:hAnsi="Garamond"/>
          <w:sz w:val="24"/>
          <w:szCs w:val="24"/>
        </w:rPr>
        <w:t>of the</w:t>
      </w:r>
      <w:r w:rsidR="008010B1" w:rsidRPr="00F17C95">
        <w:rPr>
          <w:rFonts w:ascii="Garamond" w:hAnsi="Garamond"/>
          <w:sz w:val="24"/>
          <w:szCs w:val="24"/>
        </w:rPr>
        <w:t xml:space="preserve"> spent fuel transfer</w:t>
      </w:r>
      <w:r w:rsidR="0049316D" w:rsidRPr="00F17C95">
        <w:rPr>
          <w:rFonts w:ascii="Garamond" w:hAnsi="Garamond"/>
          <w:sz w:val="24"/>
          <w:szCs w:val="24"/>
        </w:rPr>
        <w:t xml:space="preserve"> </w:t>
      </w:r>
      <w:r w:rsidR="00FB3E32" w:rsidRPr="00F17C95">
        <w:rPr>
          <w:rFonts w:ascii="Garamond" w:hAnsi="Garamond"/>
          <w:sz w:val="24"/>
          <w:szCs w:val="24"/>
        </w:rPr>
        <w:t>is planned for the year 202</w:t>
      </w:r>
      <w:r w:rsidR="00E04ECB">
        <w:rPr>
          <w:rFonts w:ascii="Garamond" w:hAnsi="Garamond"/>
          <w:sz w:val="24"/>
          <w:szCs w:val="24"/>
        </w:rPr>
        <w:t>2</w:t>
      </w:r>
      <w:r w:rsidR="00FB3E32" w:rsidRPr="00F17C95">
        <w:rPr>
          <w:rFonts w:ascii="Garamond" w:hAnsi="Garamond"/>
          <w:sz w:val="24"/>
          <w:szCs w:val="24"/>
        </w:rPr>
        <w:t xml:space="preserve">. </w:t>
      </w:r>
    </w:p>
    <w:p w14:paraId="12D52FF8" w14:textId="6E7D28A7" w:rsidR="00DD61E6" w:rsidRPr="00F17C95" w:rsidRDefault="00DD61E6" w:rsidP="00DD61E6">
      <w:pPr>
        <w:pStyle w:val="SlogJK3"/>
        <w:spacing w:after="120"/>
        <w:ind w:left="-567"/>
        <w:rPr>
          <w:rFonts w:ascii="Garamond" w:hAnsi="Garamond"/>
          <w:szCs w:val="24"/>
          <w:lang w:val="en-GB"/>
        </w:rPr>
      </w:pPr>
      <w:r w:rsidRPr="00F17C95">
        <w:rPr>
          <w:rFonts w:ascii="Garamond" w:hAnsi="Garamond"/>
          <w:szCs w:val="24"/>
          <w:lang w:val="en-GB"/>
        </w:rPr>
        <w:t xml:space="preserve">The IAEA consultancy meeting on harmonization of the transboundary protective actions in response to a nuclear emergency, organized in autumn 2018, gave </w:t>
      </w:r>
      <w:r w:rsidR="00DE54BC" w:rsidRPr="00F17C95">
        <w:rPr>
          <w:rFonts w:ascii="Garamond" w:hAnsi="Garamond"/>
          <w:szCs w:val="24"/>
          <w:lang w:val="en-GB"/>
        </w:rPr>
        <w:t>the initiative</w:t>
      </w:r>
      <w:r w:rsidRPr="00F17C95">
        <w:rPr>
          <w:rFonts w:ascii="Garamond" w:hAnsi="Garamond"/>
          <w:szCs w:val="24"/>
          <w:lang w:val="en-GB"/>
        </w:rPr>
        <w:t xml:space="preserve"> to organize a table-top exercise with the three non-nuclear neighbouring countries</w:t>
      </w:r>
      <w:r w:rsidR="00C20371" w:rsidRPr="00F17C95">
        <w:rPr>
          <w:rFonts w:ascii="Garamond" w:hAnsi="Garamond"/>
          <w:szCs w:val="24"/>
          <w:lang w:val="en-GB"/>
        </w:rPr>
        <w:t xml:space="preserve"> (Croatia, Italy and Austria). This exercise </w:t>
      </w:r>
      <w:r w:rsidR="00DF7518">
        <w:rPr>
          <w:rFonts w:ascii="Garamond" w:hAnsi="Garamond"/>
          <w:szCs w:val="24"/>
          <w:lang w:val="en-GB"/>
        </w:rPr>
        <w:t>was</w:t>
      </w:r>
      <w:r w:rsidRPr="00F17C95">
        <w:rPr>
          <w:rFonts w:ascii="Garamond" w:hAnsi="Garamond"/>
          <w:szCs w:val="24"/>
          <w:lang w:val="en-GB"/>
        </w:rPr>
        <w:t xml:space="preserve"> conducted in June 2019 and participated by three out of four Slovenia’s neighbouring countries (Croatia, Italy and Austria). In this exercise the draft agreement for</w:t>
      </w:r>
      <w:r w:rsidR="00B13E60" w:rsidRPr="00F17C95">
        <w:rPr>
          <w:rFonts w:ascii="Garamond" w:hAnsi="Garamond"/>
          <w:szCs w:val="24"/>
          <w:lang w:val="en-GB"/>
        </w:rPr>
        <w:t xml:space="preserve"> </w:t>
      </w:r>
      <w:r w:rsidRPr="00F17C95">
        <w:rPr>
          <w:rFonts w:ascii="Garamond" w:hAnsi="Garamond"/>
          <w:szCs w:val="24"/>
          <w:lang w:val="en-GB"/>
        </w:rPr>
        <w:t xml:space="preserve">nuclear or radiological </w:t>
      </w:r>
      <w:r w:rsidR="00B13E60" w:rsidRPr="00F17C95">
        <w:rPr>
          <w:rFonts w:ascii="Garamond" w:hAnsi="Garamond"/>
          <w:szCs w:val="24"/>
          <w:lang w:val="en-GB"/>
        </w:rPr>
        <w:t>Emergency Preparedness and Response (</w:t>
      </w:r>
      <w:r w:rsidRPr="00F17C95">
        <w:rPr>
          <w:rFonts w:ascii="Garamond" w:hAnsi="Garamond"/>
          <w:szCs w:val="24"/>
          <w:lang w:val="en-GB"/>
        </w:rPr>
        <w:t>EPR</w:t>
      </w:r>
      <w:r w:rsidR="00B13E60" w:rsidRPr="00F17C95">
        <w:rPr>
          <w:rFonts w:ascii="Garamond" w:hAnsi="Garamond"/>
          <w:szCs w:val="24"/>
          <w:lang w:val="en-GB"/>
        </w:rPr>
        <w:t>)</w:t>
      </w:r>
      <w:r w:rsidRPr="00F17C95">
        <w:rPr>
          <w:rFonts w:ascii="Garamond" w:hAnsi="Garamond"/>
          <w:szCs w:val="24"/>
          <w:lang w:val="en-GB"/>
        </w:rPr>
        <w:t xml:space="preserve"> between Slovenia and Croatia</w:t>
      </w:r>
      <w:r w:rsidR="002C504C">
        <w:rPr>
          <w:rFonts w:ascii="Garamond" w:hAnsi="Garamond"/>
          <w:szCs w:val="24"/>
          <w:lang w:val="en-GB"/>
        </w:rPr>
        <w:t xml:space="preserve"> was</w:t>
      </w:r>
      <w:r w:rsidRPr="00F17C95">
        <w:rPr>
          <w:rFonts w:ascii="Garamond" w:hAnsi="Garamond"/>
          <w:szCs w:val="24"/>
          <w:lang w:val="en-GB"/>
        </w:rPr>
        <w:t xml:space="preserve"> </w:t>
      </w:r>
      <w:r w:rsidR="00790B11">
        <w:rPr>
          <w:rFonts w:ascii="Garamond" w:hAnsi="Garamond"/>
          <w:szCs w:val="24"/>
          <w:lang w:val="en-GB"/>
        </w:rPr>
        <w:t xml:space="preserve">tested </w:t>
      </w:r>
      <w:r w:rsidRPr="00F17C95">
        <w:rPr>
          <w:rFonts w:ascii="Garamond" w:hAnsi="Garamond"/>
          <w:szCs w:val="24"/>
          <w:lang w:val="en-GB"/>
        </w:rPr>
        <w:t xml:space="preserve"> and its concept discussed also among the other participating countries. </w:t>
      </w:r>
    </w:p>
    <w:p w14:paraId="24A3BA5D" w14:textId="77777777" w:rsidR="00A13F64" w:rsidRPr="00F17C95" w:rsidRDefault="00A13F64" w:rsidP="00DD61E6">
      <w:pPr>
        <w:pStyle w:val="SlogJK3"/>
        <w:spacing w:after="120"/>
        <w:ind w:left="-567"/>
        <w:rPr>
          <w:rFonts w:ascii="Garamond" w:hAnsi="Garamond"/>
          <w:i/>
          <w:szCs w:val="24"/>
          <w:lang w:val="en-GB"/>
        </w:rPr>
      </w:pPr>
      <w:r w:rsidRPr="00F17C95">
        <w:rPr>
          <w:rFonts w:ascii="Garamond" w:hAnsi="Garamond"/>
          <w:i/>
          <w:szCs w:val="24"/>
          <w:lang w:val="en-GB"/>
        </w:rPr>
        <w:t>Special Topics</w:t>
      </w:r>
    </w:p>
    <w:p w14:paraId="38314765" w14:textId="16B26558" w:rsidR="00A13F64" w:rsidRPr="00F17C95" w:rsidRDefault="00A13F64" w:rsidP="00DD61E6">
      <w:pPr>
        <w:pStyle w:val="SlogJK3"/>
        <w:spacing w:after="120"/>
        <w:ind w:left="-567"/>
        <w:rPr>
          <w:rFonts w:ascii="Garamond" w:hAnsi="Garamond"/>
          <w:snapToGrid w:val="0"/>
          <w:szCs w:val="24"/>
          <w:lang w:val="en-GB"/>
        </w:rPr>
      </w:pPr>
      <w:r w:rsidRPr="00F17C95">
        <w:rPr>
          <w:rFonts w:ascii="Garamond" w:hAnsi="Garamond"/>
          <w:szCs w:val="24"/>
          <w:lang w:val="en-GB"/>
        </w:rPr>
        <w:t xml:space="preserve">These topics address </w:t>
      </w:r>
      <w:r w:rsidRPr="00F17C95">
        <w:rPr>
          <w:rFonts w:ascii="Garamond" w:hAnsi="Garamond"/>
          <w:snapToGrid w:val="0"/>
          <w:szCs w:val="24"/>
          <w:lang w:val="en-GB"/>
        </w:rPr>
        <w:t>the issues, which were considered in the Summary Report and the President’s Report of the 7</w:t>
      </w:r>
      <w:r w:rsidRPr="00F17C95">
        <w:rPr>
          <w:rFonts w:ascii="Garamond" w:hAnsi="Garamond"/>
          <w:snapToGrid w:val="0"/>
          <w:szCs w:val="24"/>
          <w:vertAlign w:val="superscript"/>
          <w:lang w:val="en-GB"/>
        </w:rPr>
        <w:t>th</w:t>
      </w:r>
      <w:r w:rsidRPr="00F17C95">
        <w:rPr>
          <w:rFonts w:ascii="Garamond" w:hAnsi="Garamond"/>
          <w:snapToGrid w:val="0"/>
          <w:szCs w:val="24"/>
          <w:lang w:val="en-GB"/>
        </w:rPr>
        <w:t xml:space="preserve"> Review Meeting of the Contracting Parties to the Convention on Nuclear Safety finished in April 2017, as well as </w:t>
      </w:r>
      <w:r w:rsidR="00A8561B" w:rsidRPr="00F17C95">
        <w:rPr>
          <w:rFonts w:ascii="Garamond" w:hAnsi="Garamond"/>
          <w:snapToGrid w:val="0"/>
          <w:szCs w:val="24"/>
          <w:lang w:val="en-GB"/>
        </w:rPr>
        <w:t>t</w:t>
      </w:r>
      <w:r w:rsidRPr="00F17C95">
        <w:rPr>
          <w:rFonts w:ascii="Garamond" w:hAnsi="Garamond"/>
          <w:snapToGrid w:val="0"/>
          <w:szCs w:val="24"/>
          <w:lang w:val="en-GB"/>
        </w:rPr>
        <w:t>he implementation of the Vienna Declaration on Nuclear Safety.</w:t>
      </w:r>
    </w:p>
    <w:p w14:paraId="558CBDB7" w14:textId="4A821170" w:rsidR="008117B7" w:rsidRPr="00F17C95" w:rsidRDefault="008117B7" w:rsidP="002E23C9">
      <w:pPr>
        <w:pStyle w:val="Default"/>
        <w:ind w:left="-567"/>
        <w:jc w:val="both"/>
        <w:rPr>
          <w:rFonts w:ascii="Garamond" w:hAnsi="Garamond"/>
          <w:lang w:val="en-GB"/>
        </w:rPr>
      </w:pPr>
      <w:r w:rsidRPr="00F17C95">
        <w:rPr>
          <w:rFonts w:ascii="Garamond" w:hAnsi="Garamond"/>
          <w:lang w:val="en-GB"/>
        </w:rPr>
        <w:t xml:space="preserve">In the </w:t>
      </w:r>
      <w:proofErr w:type="spellStart"/>
      <w:r w:rsidRPr="00F17C95">
        <w:rPr>
          <w:rFonts w:ascii="Garamond" w:hAnsi="Garamond"/>
          <w:lang w:val="en-GB"/>
        </w:rPr>
        <w:t>Krško</w:t>
      </w:r>
      <w:proofErr w:type="spellEnd"/>
      <w:r w:rsidRPr="00F17C95">
        <w:rPr>
          <w:rFonts w:ascii="Garamond" w:hAnsi="Garamond"/>
          <w:lang w:val="en-GB"/>
        </w:rPr>
        <w:t xml:space="preserve"> NPP </w:t>
      </w:r>
      <w:r w:rsidR="00F26A4F" w:rsidRPr="00F17C95">
        <w:rPr>
          <w:rFonts w:ascii="Garamond" w:hAnsi="Garamond"/>
          <w:lang w:val="en-GB"/>
        </w:rPr>
        <w:t xml:space="preserve">the </w:t>
      </w:r>
      <w:r w:rsidRPr="00F17C95">
        <w:rPr>
          <w:rFonts w:ascii="Garamond" w:hAnsi="Garamond"/>
          <w:lang w:val="en-GB"/>
        </w:rPr>
        <w:t xml:space="preserve">nuclear </w:t>
      </w:r>
      <w:r w:rsidRPr="00F17C95">
        <w:rPr>
          <w:rFonts w:ascii="Garamond" w:hAnsi="Garamond"/>
          <w:b/>
          <w:lang w:val="en-GB"/>
        </w:rPr>
        <w:t>safety culture</w:t>
      </w:r>
      <w:r w:rsidRPr="00F17C95">
        <w:rPr>
          <w:rFonts w:ascii="Garamond" w:hAnsi="Garamond"/>
          <w:lang w:val="en-GB"/>
        </w:rPr>
        <w:t xml:space="preserve"> is promoted by the management and implemented by </w:t>
      </w:r>
      <w:r w:rsidR="00002F56" w:rsidRPr="00F17C95">
        <w:rPr>
          <w:rFonts w:ascii="Garamond" w:hAnsi="Garamond"/>
          <w:lang w:val="en-GB"/>
        </w:rPr>
        <w:t xml:space="preserve">the entire </w:t>
      </w:r>
      <w:r w:rsidRPr="00F17C95">
        <w:rPr>
          <w:rFonts w:ascii="Garamond" w:hAnsi="Garamond"/>
          <w:lang w:val="en-GB"/>
        </w:rPr>
        <w:t>staff as outlined in The Code of Safety and Business Ethics</w:t>
      </w:r>
      <w:r w:rsidR="002E23C9" w:rsidRPr="00F17C95">
        <w:rPr>
          <w:rFonts w:ascii="Garamond" w:hAnsi="Garamond"/>
          <w:lang w:val="en-GB"/>
        </w:rPr>
        <w:t>. O</w:t>
      </w:r>
      <w:r w:rsidRPr="00F17C95">
        <w:rPr>
          <w:rFonts w:ascii="Garamond" w:hAnsi="Garamond"/>
          <w:lang w:val="en-GB"/>
        </w:rPr>
        <w:t xml:space="preserve">pen communication </w:t>
      </w:r>
      <w:r w:rsidR="002E23C9" w:rsidRPr="00F17C95">
        <w:rPr>
          <w:rFonts w:ascii="Garamond" w:hAnsi="Garamond"/>
          <w:lang w:val="en-GB"/>
        </w:rPr>
        <w:t xml:space="preserve">is </w:t>
      </w:r>
      <w:r w:rsidRPr="00F17C95">
        <w:rPr>
          <w:rFonts w:ascii="Garamond" w:hAnsi="Garamond"/>
          <w:lang w:val="en-GB"/>
        </w:rPr>
        <w:t>enable</w:t>
      </w:r>
      <w:r w:rsidR="002E23C9" w:rsidRPr="00F17C95">
        <w:rPr>
          <w:rFonts w:ascii="Garamond" w:hAnsi="Garamond"/>
          <w:lang w:val="en-GB"/>
        </w:rPr>
        <w:t xml:space="preserve">d </w:t>
      </w:r>
      <w:r w:rsidR="00F26A4F" w:rsidRPr="00F17C95">
        <w:rPr>
          <w:rFonts w:ascii="Garamond" w:hAnsi="Garamond"/>
          <w:lang w:val="en-GB"/>
        </w:rPr>
        <w:t xml:space="preserve">so </w:t>
      </w:r>
      <w:r w:rsidR="002E23C9" w:rsidRPr="00F17C95">
        <w:rPr>
          <w:rFonts w:ascii="Garamond" w:hAnsi="Garamond"/>
          <w:lang w:val="en-GB"/>
        </w:rPr>
        <w:t>that</w:t>
      </w:r>
      <w:r w:rsidRPr="00F17C95">
        <w:rPr>
          <w:rFonts w:ascii="Garamond" w:hAnsi="Garamond"/>
          <w:lang w:val="en-GB"/>
        </w:rPr>
        <w:t xml:space="preserve"> </w:t>
      </w:r>
      <w:r w:rsidR="002E23C9" w:rsidRPr="00F17C95">
        <w:rPr>
          <w:rFonts w:ascii="Garamond" w:hAnsi="Garamond"/>
          <w:lang w:val="en-GB"/>
        </w:rPr>
        <w:t xml:space="preserve">the </w:t>
      </w:r>
      <w:r w:rsidRPr="00F17C95">
        <w:rPr>
          <w:rFonts w:ascii="Garamond" w:hAnsi="Garamond"/>
          <w:lang w:val="en-GB"/>
        </w:rPr>
        <w:t>employees feel free to raise nuclear safety concerns</w:t>
      </w:r>
      <w:r w:rsidR="002E23C9" w:rsidRPr="00F17C95">
        <w:rPr>
          <w:rFonts w:ascii="Garamond" w:hAnsi="Garamond"/>
          <w:lang w:val="en-GB"/>
        </w:rPr>
        <w:t xml:space="preserve"> without any</w:t>
      </w:r>
      <w:r w:rsidRPr="00F17C95">
        <w:rPr>
          <w:rFonts w:ascii="Garamond" w:hAnsi="Garamond"/>
          <w:lang w:val="en-GB"/>
        </w:rPr>
        <w:t xml:space="preserve"> fear. </w:t>
      </w:r>
      <w:r w:rsidR="002E23C9" w:rsidRPr="00F17C95">
        <w:rPr>
          <w:rFonts w:ascii="Garamond" w:hAnsi="Garamond"/>
          <w:lang w:val="en-GB"/>
        </w:rPr>
        <w:t>T</w:t>
      </w:r>
      <w:r w:rsidRPr="00F17C95">
        <w:rPr>
          <w:rFonts w:ascii="Garamond" w:hAnsi="Garamond"/>
          <w:lang w:val="en-GB"/>
        </w:rPr>
        <w:t>o improv</w:t>
      </w:r>
      <w:r w:rsidR="00F26A4F" w:rsidRPr="00F17C95">
        <w:rPr>
          <w:rFonts w:ascii="Garamond" w:hAnsi="Garamond"/>
          <w:lang w:val="en-GB"/>
        </w:rPr>
        <w:t>e</w:t>
      </w:r>
      <w:r w:rsidRPr="00F17C95">
        <w:rPr>
          <w:rFonts w:ascii="Garamond" w:hAnsi="Garamond"/>
          <w:lang w:val="en-GB"/>
        </w:rPr>
        <w:t xml:space="preserve"> </w:t>
      </w:r>
      <w:r w:rsidR="00002F56" w:rsidRPr="00F17C95">
        <w:rPr>
          <w:rFonts w:ascii="Garamond" w:hAnsi="Garamond"/>
          <w:lang w:val="en-GB"/>
        </w:rPr>
        <w:t xml:space="preserve">the </w:t>
      </w:r>
      <w:r w:rsidRPr="00F17C95">
        <w:rPr>
          <w:rFonts w:ascii="Garamond" w:hAnsi="Garamond"/>
          <w:lang w:val="en-GB"/>
        </w:rPr>
        <w:t xml:space="preserve">safety culture and performance of personnel, </w:t>
      </w:r>
      <w:r w:rsidR="00F26A4F" w:rsidRPr="00F17C95">
        <w:rPr>
          <w:rFonts w:ascii="Garamond" w:hAnsi="Garamond"/>
          <w:lang w:val="en-GB"/>
        </w:rPr>
        <w:t xml:space="preserve">the </w:t>
      </w:r>
      <w:r w:rsidRPr="00F17C95">
        <w:rPr>
          <w:rFonts w:ascii="Garamond" w:hAnsi="Garamond"/>
          <w:lang w:val="en-GB"/>
        </w:rPr>
        <w:t>Internal Commitments and Goals Management Manual has been recently supplemented with three priority areas</w:t>
      </w:r>
      <w:r w:rsidR="002E23C9" w:rsidRPr="00F17C95">
        <w:rPr>
          <w:rFonts w:ascii="Garamond" w:hAnsi="Garamond"/>
          <w:lang w:val="en-GB"/>
        </w:rPr>
        <w:t xml:space="preserve"> by setting examples:</w:t>
      </w:r>
      <w:r w:rsidRPr="00F17C95">
        <w:rPr>
          <w:rFonts w:ascii="Garamond" w:hAnsi="Garamond"/>
          <w:lang w:val="en-GB"/>
        </w:rPr>
        <w:t xml:space="preserve"> in </w:t>
      </w:r>
      <w:r w:rsidR="00002F56" w:rsidRPr="00F17C95">
        <w:rPr>
          <w:rFonts w:ascii="Garamond" w:hAnsi="Garamond"/>
          <w:lang w:val="en-GB"/>
        </w:rPr>
        <w:t xml:space="preserve">the </w:t>
      </w:r>
      <w:r w:rsidRPr="00F17C95">
        <w:rPr>
          <w:rFonts w:ascii="Garamond" w:hAnsi="Garamond"/>
          <w:lang w:val="en-GB"/>
        </w:rPr>
        <w:t xml:space="preserve">safety upgrade implementation using teamwork, in </w:t>
      </w:r>
      <w:r w:rsidR="00002F56" w:rsidRPr="00F17C95">
        <w:rPr>
          <w:rFonts w:ascii="Garamond" w:hAnsi="Garamond"/>
          <w:lang w:val="en-GB"/>
        </w:rPr>
        <w:t xml:space="preserve">the </w:t>
      </w:r>
      <w:r w:rsidRPr="00F17C95">
        <w:rPr>
          <w:rFonts w:ascii="Garamond" w:hAnsi="Garamond"/>
          <w:lang w:val="en-GB"/>
        </w:rPr>
        <w:t xml:space="preserve">work preparation and implementation, and in </w:t>
      </w:r>
      <w:r w:rsidR="00002F56" w:rsidRPr="00F17C95">
        <w:rPr>
          <w:rFonts w:ascii="Garamond" w:hAnsi="Garamond"/>
          <w:lang w:val="en-GB"/>
        </w:rPr>
        <w:t xml:space="preserve">the </w:t>
      </w:r>
      <w:r w:rsidRPr="00F17C95">
        <w:rPr>
          <w:rFonts w:ascii="Garamond" w:hAnsi="Garamond"/>
          <w:lang w:val="en-GB"/>
        </w:rPr>
        <w:t>relationship</w:t>
      </w:r>
      <w:r w:rsidR="00002F56" w:rsidRPr="00F17C95">
        <w:rPr>
          <w:rFonts w:ascii="Garamond" w:hAnsi="Garamond"/>
          <w:lang w:val="en-GB"/>
        </w:rPr>
        <w:t>s</w:t>
      </w:r>
      <w:r w:rsidRPr="00F17C95">
        <w:rPr>
          <w:rFonts w:ascii="Garamond" w:hAnsi="Garamond"/>
          <w:lang w:val="en-GB"/>
        </w:rPr>
        <w:t xml:space="preserve"> between co-workers.</w:t>
      </w:r>
      <w:r w:rsidR="002E23C9" w:rsidRPr="00F17C95">
        <w:rPr>
          <w:rFonts w:ascii="Garamond" w:hAnsi="Garamond"/>
          <w:lang w:val="en-GB"/>
        </w:rPr>
        <w:t xml:space="preserve"> </w:t>
      </w:r>
      <w:r w:rsidRPr="00F17C95">
        <w:rPr>
          <w:rFonts w:ascii="Garamond" w:hAnsi="Garamond"/>
          <w:lang w:val="en-GB"/>
        </w:rPr>
        <w:t xml:space="preserve">In 2018 the </w:t>
      </w:r>
      <w:proofErr w:type="spellStart"/>
      <w:r w:rsidRPr="00F17C95">
        <w:rPr>
          <w:rFonts w:ascii="Garamond" w:hAnsi="Garamond"/>
          <w:lang w:val="en-GB"/>
        </w:rPr>
        <w:t>Krško</w:t>
      </w:r>
      <w:proofErr w:type="spellEnd"/>
      <w:r w:rsidRPr="00F17C95">
        <w:rPr>
          <w:rFonts w:ascii="Garamond" w:hAnsi="Garamond"/>
          <w:lang w:val="en-GB"/>
        </w:rPr>
        <w:t xml:space="preserve"> NPP conducted </w:t>
      </w:r>
      <w:r w:rsidR="00F26A4F" w:rsidRPr="00F17C95">
        <w:rPr>
          <w:rFonts w:ascii="Garamond" w:hAnsi="Garamond"/>
          <w:lang w:val="en-GB"/>
        </w:rPr>
        <w:t xml:space="preserve">a </w:t>
      </w:r>
      <w:r w:rsidRPr="00F17C95">
        <w:rPr>
          <w:rFonts w:ascii="Garamond" w:hAnsi="Garamond"/>
          <w:lang w:val="en-GB"/>
        </w:rPr>
        <w:t>self-assessment of safety culture. Improvement</w:t>
      </w:r>
      <w:r w:rsidR="00F26A4F" w:rsidRPr="00F17C95">
        <w:rPr>
          <w:rFonts w:ascii="Garamond" w:hAnsi="Garamond"/>
          <w:lang w:val="en-GB"/>
        </w:rPr>
        <w:t>s</w:t>
      </w:r>
      <w:r w:rsidRPr="00F17C95">
        <w:rPr>
          <w:rFonts w:ascii="Garamond" w:hAnsi="Garamond"/>
          <w:lang w:val="en-GB"/>
        </w:rPr>
        <w:t xml:space="preserve"> w</w:t>
      </w:r>
      <w:r w:rsidR="00F26A4F" w:rsidRPr="00F17C95">
        <w:rPr>
          <w:rFonts w:ascii="Garamond" w:hAnsi="Garamond"/>
          <w:lang w:val="en-GB"/>
        </w:rPr>
        <w:t>ere</w:t>
      </w:r>
      <w:r w:rsidRPr="00F17C95">
        <w:rPr>
          <w:rFonts w:ascii="Garamond" w:hAnsi="Garamond"/>
          <w:lang w:val="en-GB"/>
        </w:rPr>
        <w:t xml:space="preserve"> recognized in the area of understanding and paying </w:t>
      </w:r>
      <w:r w:rsidR="002E23C9" w:rsidRPr="00F17C95">
        <w:rPr>
          <w:rFonts w:ascii="Garamond" w:hAnsi="Garamond"/>
          <w:lang w:val="en-GB"/>
        </w:rPr>
        <w:t>attention</w:t>
      </w:r>
      <w:r w:rsidRPr="00F17C95">
        <w:rPr>
          <w:rFonts w:ascii="Garamond" w:hAnsi="Garamond"/>
          <w:lang w:val="en-GB"/>
        </w:rPr>
        <w:t xml:space="preserve"> to several principles of safety culture. </w:t>
      </w:r>
    </w:p>
    <w:p w14:paraId="1356EF06" w14:textId="14C47C1A" w:rsidR="002E23C9" w:rsidRPr="00F17C95" w:rsidRDefault="002E23C9" w:rsidP="002E23C9">
      <w:pPr>
        <w:pStyle w:val="Default"/>
        <w:ind w:left="-567"/>
        <w:jc w:val="both"/>
        <w:rPr>
          <w:rFonts w:ascii="Garamond" w:hAnsi="Garamond" w:cs="Times New Roman"/>
          <w:snapToGrid w:val="0"/>
          <w:lang w:val="en-GB" w:eastAsia="en-US"/>
        </w:rPr>
      </w:pPr>
      <w:r w:rsidRPr="00F17C95">
        <w:rPr>
          <w:rFonts w:ascii="Garamond" w:hAnsi="Garamond"/>
          <w:lang w:val="en-GB"/>
        </w:rPr>
        <w:t xml:space="preserve">The SNSA </w:t>
      </w:r>
      <w:r w:rsidRPr="00F17C95">
        <w:rPr>
          <w:rFonts w:ascii="Garamond" w:hAnsi="Garamond" w:cs="Times New Roman"/>
          <w:snapToGrid w:val="0"/>
          <w:lang w:val="en-GB" w:eastAsia="en-US"/>
        </w:rPr>
        <w:t xml:space="preserve">performs the oversight of licensees’ safety culture through: permanent assessment of the licensees’ safety culture, </w:t>
      </w:r>
      <w:r w:rsidR="00130C92" w:rsidRPr="00F17C95">
        <w:rPr>
          <w:rFonts w:ascii="Garamond" w:hAnsi="Garamond" w:cs="Times New Roman"/>
          <w:snapToGrid w:val="0"/>
          <w:lang w:val="en-GB" w:eastAsia="en-US"/>
        </w:rPr>
        <w:t xml:space="preserve">during </w:t>
      </w:r>
      <w:r w:rsidRPr="00F17C95">
        <w:rPr>
          <w:rFonts w:ascii="Garamond" w:hAnsi="Garamond" w:cs="Times New Roman"/>
          <w:snapToGrid w:val="0"/>
          <w:lang w:val="en-GB" w:eastAsia="en-US"/>
        </w:rPr>
        <w:t xml:space="preserve">the periodic safety review (PSR) and also during the inspections </w:t>
      </w:r>
      <w:r w:rsidRPr="00F17C95">
        <w:rPr>
          <w:rFonts w:ascii="Garamond" w:hAnsi="Garamond" w:cs="Times New Roman"/>
          <w:snapToGrid w:val="0"/>
          <w:lang w:val="en-GB" w:eastAsia="en-US"/>
        </w:rPr>
        <w:lastRenderedPageBreak/>
        <w:t xml:space="preserve">dedicated to safety culture. The inspections on safety culture are planned annually or every two </w:t>
      </w:r>
      <w:r w:rsidR="00946F1D" w:rsidRPr="00F17C95">
        <w:rPr>
          <w:rFonts w:ascii="Garamond" w:hAnsi="Garamond" w:cs="Times New Roman"/>
          <w:snapToGrid w:val="0"/>
          <w:lang w:val="en-GB" w:eastAsia="en-US"/>
        </w:rPr>
        <w:t>y</w:t>
      </w:r>
      <w:r w:rsidRPr="00F17C95">
        <w:rPr>
          <w:rFonts w:ascii="Garamond" w:hAnsi="Garamond" w:cs="Times New Roman"/>
          <w:snapToGrid w:val="0"/>
          <w:lang w:val="en-GB" w:eastAsia="en-US"/>
        </w:rPr>
        <w:t>ears. In</w:t>
      </w:r>
      <w:r w:rsidR="00130C92" w:rsidRPr="00F17C95">
        <w:rPr>
          <w:rFonts w:ascii="Garamond" w:hAnsi="Garamond" w:cs="Times New Roman"/>
          <w:snapToGrid w:val="0"/>
          <w:lang w:val="en-GB" w:eastAsia="en-US"/>
        </w:rPr>
        <w:t xml:space="preserve"> the</w:t>
      </w:r>
      <w:r w:rsidRPr="00F17C95">
        <w:rPr>
          <w:rFonts w:ascii="Garamond" w:hAnsi="Garamond" w:cs="Times New Roman"/>
          <w:snapToGrid w:val="0"/>
          <w:lang w:val="en-GB" w:eastAsia="en-US"/>
        </w:rPr>
        <w:t xml:space="preserve"> recent years three inspections related to the safety culture in </w:t>
      </w:r>
      <w:proofErr w:type="spellStart"/>
      <w:r w:rsidRPr="00F17C95">
        <w:rPr>
          <w:rFonts w:ascii="Garamond" w:hAnsi="Garamond" w:cs="Times New Roman"/>
          <w:snapToGrid w:val="0"/>
          <w:lang w:val="en-GB" w:eastAsia="en-US"/>
        </w:rPr>
        <w:t>Krško</w:t>
      </w:r>
      <w:proofErr w:type="spellEnd"/>
      <w:r w:rsidRPr="00F17C95">
        <w:rPr>
          <w:rFonts w:ascii="Garamond" w:hAnsi="Garamond" w:cs="Times New Roman"/>
          <w:snapToGrid w:val="0"/>
          <w:lang w:val="en-GB" w:eastAsia="en-US"/>
        </w:rPr>
        <w:t xml:space="preserve"> NPP have been carried out (</w:t>
      </w:r>
      <w:r w:rsidR="00130C92" w:rsidRPr="00F17C95">
        <w:rPr>
          <w:rFonts w:ascii="Garamond" w:hAnsi="Garamond" w:cs="Times New Roman"/>
          <w:snapToGrid w:val="0"/>
          <w:lang w:val="en-GB" w:eastAsia="en-US"/>
        </w:rPr>
        <w:t xml:space="preserve">in </w:t>
      </w:r>
      <w:r w:rsidRPr="00F17C95">
        <w:rPr>
          <w:rFonts w:ascii="Garamond" w:hAnsi="Garamond" w:cs="Times New Roman"/>
          <w:snapToGrid w:val="0"/>
          <w:lang w:val="en-GB" w:eastAsia="en-US"/>
        </w:rPr>
        <w:t>2014, 2016, 2017).</w:t>
      </w:r>
    </w:p>
    <w:p w14:paraId="091C6EFB" w14:textId="14AB42FF" w:rsidR="00004852" w:rsidRPr="00F17C95" w:rsidRDefault="00004852" w:rsidP="00004852">
      <w:pPr>
        <w:pStyle w:val="LPnavaden"/>
        <w:ind w:left="-567"/>
        <w:jc w:val="both"/>
        <w:rPr>
          <w:rFonts w:ascii="Garamond" w:eastAsia="Times New Roman" w:hAnsi="Garamond" w:cs="Times New Roman"/>
          <w:lang w:val="en-GB"/>
        </w:rPr>
      </w:pPr>
      <w:r w:rsidRPr="00F17C95">
        <w:rPr>
          <w:rFonts w:ascii="Garamond" w:eastAsia="Times New Roman" w:hAnsi="Garamond" w:cs="Times New Roman"/>
          <w:lang w:val="en-GB"/>
        </w:rPr>
        <w:t xml:space="preserve">Concerning the </w:t>
      </w:r>
      <w:proofErr w:type="spellStart"/>
      <w:r w:rsidRPr="00F17C95">
        <w:rPr>
          <w:rFonts w:ascii="Garamond" w:eastAsia="Times New Roman" w:hAnsi="Garamond" w:cs="Times New Roman"/>
          <w:lang w:val="en-GB"/>
        </w:rPr>
        <w:t>Krško</w:t>
      </w:r>
      <w:proofErr w:type="spellEnd"/>
      <w:r w:rsidRPr="00F17C95">
        <w:rPr>
          <w:rFonts w:ascii="Garamond" w:eastAsia="Times New Roman" w:hAnsi="Garamond" w:cs="Times New Roman"/>
          <w:lang w:val="en-GB"/>
        </w:rPr>
        <w:t xml:space="preserve"> NPP </w:t>
      </w:r>
      <w:r w:rsidRPr="00F17C95">
        <w:rPr>
          <w:rFonts w:ascii="Garamond" w:eastAsia="Times New Roman" w:hAnsi="Garamond" w:cs="Times New Roman"/>
          <w:b/>
          <w:lang w:val="en-GB"/>
        </w:rPr>
        <w:t>knowledge management</w:t>
      </w:r>
      <w:r w:rsidRPr="00F17C95">
        <w:rPr>
          <w:rFonts w:ascii="Garamond" w:eastAsia="Times New Roman" w:hAnsi="Garamond" w:cs="Times New Roman"/>
          <w:lang w:val="en-GB"/>
        </w:rPr>
        <w:t xml:space="preserve">, various approaches are used to ensure that appropriately qualified workforce is being attracted, employed and retained. Human resources activities are planned several years in advance to predict </w:t>
      </w:r>
      <w:r w:rsidR="00F26A4F" w:rsidRPr="00F17C95">
        <w:rPr>
          <w:rFonts w:ascii="Garamond" w:eastAsia="Times New Roman" w:hAnsi="Garamond" w:cs="Times New Roman"/>
          <w:lang w:val="en-GB"/>
        </w:rPr>
        <w:t xml:space="preserve">the </w:t>
      </w:r>
      <w:r w:rsidRPr="00F17C95">
        <w:rPr>
          <w:rFonts w:ascii="Garamond" w:eastAsia="Times New Roman" w:hAnsi="Garamond" w:cs="Times New Roman"/>
          <w:lang w:val="en-GB"/>
        </w:rPr>
        <w:t xml:space="preserve">future workforce needs from the aspects of plant technology and processes development and due to retirements. Knowledge management at the </w:t>
      </w:r>
      <w:proofErr w:type="spellStart"/>
      <w:r w:rsidRPr="00F17C95">
        <w:rPr>
          <w:rFonts w:ascii="Garamond" w:eastAsia="Times New Roman" w:hAnsi="Garamond" w:cs="Times New Roman"/>
          <w:lang w:val="en-GB"/>
        </w:rPr>
        <w:t>Krško</w:t>
      </w:r>
      <w:proofErr w:type="spellEnd"/>
      <w:r w:rsidRPr="00F17C95">
        <w:rPr>
          <w:rFonts w:ascii="Garamond" w:eastAsia="Times New Roman" w:hAnsi="Garamond" w:cs="Times New Roman"/>
          <w:lang w:val="en-GB"/>
        </w:rPr>
        <w:t xml:space="preserve"> NPP takes place through different processes and covers the areas such as professional training, management of documentation and operating procedures, preparation for different activities, the use of information technology and human resource management. All these activities are implemented through regular working processes. Managers at all levels of organization support and ensure that knowledge transfer and retention </w:t>
      </w:r>
      <w:r w:rsidR="00E14524" w:rsidRPr="00F17C95">
        <w:rPr>
          <w:rFonts w:ascii="Garamond" w:eastAsia="Times New Roman" w:hAnsi="Garamond" w:cs="Times New Roman"/>
          <w:lang w:val="en-GB"/>
        </w:rPr>
        <w:t xml:space="preserve">are </w:t>
      </w:r>
      <w:r w:rsidRPr="00F17C95">
        <w:rPr>
          <w:rFonts w:ascii="Garamond" w:eastAsia="Times New Roman" w:hAnsi="Garamond" w:cs="Times New Roman"/>
          <w:lang w:val="en-GB"/>
        </w:rPr>
        <w:t xml:space="preserve">implemented while all </w:t>
      </w:r>
      <w:r w:rsidR="00E14524" w:rsidRPr="00F17C95">
        <w:rPr>
          <w:rFonts w:ascii="Garamond" w:eastAsia="Times New Roman" w:hAnsi="Garamond" w:cs="Times New Roman"/>
          <w:lang w:val="en-GB"/>
        </w:rPr>
        <w:t xml:space="preserve">the </w:t>
      </w:r>
      <w:r w:rsidRPr="00F17C95">
        <w:rPr>
          <w:rFonts w:ascii="Garamond" w:eastAsia="Times New Roman" w:hAnsi="Garamond" w:cs="Times New Roman"/>
          <w:lang w:val="en-GB"/>
        </w:rPr>
        <w:t xml:space="preserve">employees are obliged to play </w:t>
      </w:r>
      <w:r w:rsidR="00F26A4F" w:rsidRPr="00F17C95">
        <w:rPr>
          <w:rFonts w:ascii="Garamond" w:eastAsia="Times New Roman" w:hAnsi="Garamond" w:cs="Times New Roman"/>
          <w:lang w:val="en-GB"/>
        </w:rPr>
        <w:t xml:space="preserve">an </w:t>
      </w:r>
      <w:r w:rsidRPr="00F17C95">
        <w:rPr>
          <w:rFonts w:ascii="Garamond" w:eastAsia="Times New Roman" w:hAnsi="Garamond" w:cs="Times New Roman"/>
          <w:lang w:val="en-GB"/>
        </w:rPr>
        <w:t>active role in the process.</w:t>
      </w:r>
    </w:p>
    <w:p w14:paraId="22DA56B2" w14:textId="40480258" w:rsidR="00004852" w:rsidRPr="00F17C95" w:rsidRDefault="00004852" w:rsidP="00004852">
      <w:pPr>
        <w:spacing w:before="120" w:after="120"/>
        <w:ind w:left="-567"/>
        <w:rPr>
          <w:rFonts w:ascii="Garamond" w:hAnsi="Garamond"/>
          <w:sz w:val="24"/>
          <w:szCs w:val="24"/>
        </w:rPr>
      </w:pPr>
      <w:r w:rsidRPr="00F17C95">
        <w:rPr>
          <w:rFonts w:ascii="Garamond" w:hAnsi="Garamond"/>
          <w:sz w:val="24"/>
          <w:szCs w:val="24"/>
        </w:rPr>
        <w:t>In th</w:t>
      </w:r>
      <w:r w:rsidR="008010B1" w:rsidRPr="00F17C95">
        <w:rPr>
          <w:rFonts w:ascii="Garamond" w:hAnsi="Garamond"/>
          <w:sz w:val="24"/>
          <w:szCs w:val="24"/>
        </w:rPr>
        <w:t>is</w:t>
      </w:r>
      <w:r w:rsidRPr="00F17C95">
        <w:rPr>
          <w:rFonts w:ascii="Garamond" w:hAnsi="Garamond"/>
          <w:sz w:val="24"/>
          <w:szCs w:val="24"/>
        </w:rPr>
        <w:t xml:space="preserve"> reporting period, </w:t>
      </w:r>
      <w:r w:rsidR="008010B1" w:rsidRPr="00F17C95">
        <w:rPr>
          <w:rFonts w:ascii="Garamond" w:hAnsi="Garamond"/>
          <w:sz w:val="24"/>
          <w:szCs w:val="24"/>
        </w:rPr>
        <w:t>in the area of</w:t>
      </w:r>
      <w:r w:rsidRPr="00F17C95">
        <w:rPr>
          <w:rFonts w:ascii="Garamond" w:hAnsi="Garamond"/>
          <w:sz w:val="24"/>
          <w:szCs w:val="24"/>
        </w:rPr>
        <w:t xml:space="preserve"> </w:t>
      </w:r>
      <w:r w:rsidRPr="00F17C95">
        <w:rPr>
          <w:rFonts w:ascii="Garamond" w:hAnsi="Garamond"/>
          <w:b/>
          <w:sz w:val="24"/>
          <w:szCs w:val="24"/>
        </w:rPr>
        <w:t>the international peer reviews</w:t>
      </w:r>
      <w:r w:rsidRPr="00F17C95">
        <w:rPr>
          <w:rFonts w:ascii="Garamond" w:hAnsi="Garamond"/>
          <w:sz w:val="24"/>
          <w:szCs w:val="24"/>
        </w:rPr>
        <w:t>, the OSART mission</w:t>
      </w:r>
      <w:r w:rsidR="00327D7E" w:rsidRPr="00F17C95">
        <w:rPr>
          <w:rFonts w:ascii="Garamond" w:hAnsi="Garamond"/>
          <w:sz w:val="24"/>
          <w:szCs w:val="24"/>
        </w:rPr>
        <w:t xml:space="preserve"> was conducted</w:t>
      </w:r>
      <w:r w:rsidRPr="00F17C95">
        <w:rPr>
          <w:rFonts w:ascii="Garamond" w:hAnsi="Garamond"/>
          <w:sz w:val="24"/>
          <w:szCs w:val="24"/>
        </w:rPr>
        <w:t xml:space="preserve"> in May 2017 and the OSART Follow-Up mission in October 2018 in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Some other peer review missions are planned in the next years, such as the, IRRS mission, already scheduled for 2021, </w:t>
      </w:r>
      <w:r w:rsidR="00B13B45" w:rsidRPr="00F17C95">
        <w:rPr>
          <w:rFonts w:ascii="Garamond" w:hAnsi="Garamond"/>
          <w:sz w:val="24"/>
          <w:szCs w:val="24"/>
        </w:rPr>
        <w:t xml:space="preserve">the SALTO mission </w:t>
      </w:r>
      <w:r w:rsidRPr="00F17C95">
        <w:rPr>
          <w:rFonts w:ascii="Garamond" w:hAnsi="Garamond"/>
          <w:sz w:val="24"/>
          <w:szCs w:val="24"/>
        </w:rPr>
        <w:t xml:space="preserve">and the RAMP mission after the completion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NPP’s Safety Upgrade Program.</w:t>
      </w:r>
    </w:p>
    <w:p w14:paraId="2D3CB764" w14:textId="0FB10220" w:rsidR="00E14D09" w:rsidRPr="00F17C95" w:rsidRDefault="00E14D09" w:rsidP="00E14D09">
      <w:pPr>
        <w:ind w:left="-567"/>
        <w:rPr>
          <w:rFonts w:ascii="Garamond" w:hAnsi="Garamond"/>
          <w:sz w:val="24"/>
          <w:szCs w:val="24"/>
        </w:rPr>
      </w:pPr>
      <w:r w:rsidRPr="00F17C95">
        <w:rPr>
          <w:rFonts w:ascii="Garamond" w:hAnsi="Garamond"/>
          <w:sz w:val="24"/>
          <w:szCs w:val="24"/>
        </w:rPr>
        <w:t xml:space="preserve">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intends to extend its operation beyond its original design life to 60 years based on </w:t>
      </w:r>
      <w:r w:rsidR="00327D7E" w:rsidRPr="00F17C95">
        <w:rPr>
          <w:rFonts w:ascii="Garamond" w:hAnsi="Garamond"/>
          <w:sz w:val="24"/>
          <w:szCs w:val="24"/>
        </w:rPr>
        <w:t xml:space="preserve">the </w:t>
      </w:r>
      <w:r w:rsidRPr="00F17C95">
        <w:rPr>
          <w:rFonts w:ascii="Garamond" w:hAnsi="Garamond"/>
          <w:sz w:val="24"/>
          <w:szCs w:val="24"/>
        </w:rPr>
        <w:t xml:space="preserve">established aging management program (AMP), which is one of the prerequisites for </w:t>
      </w:r>
      <w:r w:rsidR="00327D7E" w:rsidRPr="00F17C95">
        <w:rPr>
          <w:rFonts w:ascii="Garamond" w:hAnsi="Garamond"/>
          <w:sz w:val="24"/>
          <w:szCs w:val="24"/>
        </w:rPr>
        <w:t xml:space="preserve">the </w:t>
      </w:r>
      <w:r w:rsidRPr="00F17C95">
        <w:rPr>
          <w:rFonts w:ascii="Garamond" w:hAnsi="Garamond"/>
          <w:b/>
          <w:sz w:val="24"/>
          <w:szCs w:val="24"/>
        </w:rPr>
        <w:t>lifetime extension</w:t>
      </w:r>
      <w:r w:rsidRPr="00F17C95">
        <w:rPr>
          <w:rFonts w:ascii="Garamond" w:hAnsi="Garamond"/>
          <w:sz w:val="24"/>
          <w:szCs w:val="24"/>
        </w:rPr>
        <w:t xml:space="preserve">.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approach to </w:t>
      </w:r>
      <w:r w:rsidRPr="00F17C95">
        <w:rPr>
          <w:rFonts w:ascii="Garamond" w:hAnsi="Garamond"/>
          <w:b/>
          <w:sz w:val="24"/>
          <w:szCs w:val="24"/>
        </w:rPr>
        <w:t>long term operation</w:t>
      </w:r>
      <w:r w:rsidRPr="00F17C95">
        <w:rPr>
          <w:rFonts w:ascii="Garamond" w:hAnsi="Garamond"/>
          <w:sz w:val="24"/>
          <w:szCs w:val="24"/>
        </w:rPr>
        <w:t xml:space="preserve"> follows the U.S. NRC regulations, </w:t>
      </w:r>
      <w:r w:rsidR="00E14524" w:rsidRPr="00F17C95">
        <w:rPr>
          <w:rFonts w:ascii="Garamond" w:hAnsi="Garamond"/>
          <w:sz w:val="24"/>
          <w:szCs w:val="24"/>
        </w:rPr>
        <w:t xml:space="preserve">the </w:t>
      </w:r>
      <w:r w:rsidRPr="00F17C95">
        <w:rPr>
          <w:rFonts w:ascii="Garamond" w:hAnsi="Garamond"/>
          <w:sz w:val="24"/>
          <w:szCs w:val="24"/>
        </w:rPr>
        <w:t xml:space="preserve">industry practices and the Slovenian legislation. The AMP is a living program constantly being improved based on internal and external operating experiences and results of R&amp;D activities in the world. There are some challenges and areas for improvement in the future. The most challenging and interesting areas for R&amp;D are electrical cables and the impact of the reactor vessel irradiation on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lifetime. Systematic monitoring and addressing foreign operational experience in the field of ageing, as well as current issues or events in other countries are one of the key elements for safe long-term operation.</w:t>
      </w:r>
    </w:p>
    <w:p w14:paraId="0D54512C" w14:textId="485CFF4B" w:rsidR="00E14D09" w:rsidRPr="00F17C95" w:rsidRDefault="00321C52" w:rsidP="00E14D09">
      <w:pPr>
        <w:ind w:left="-567"/>
        <w:rPr>
          <w:rFonts w:ascii="Garamond" w:hAnsi="Garamond"/>
          <w:sz w:val="24"/>
          <w:szCs w:val="24"/>
        </w:rPr>
      </w:pPr>
      <w:r w:rsidRPr="00F17C95">
        <w:rPr>
          <w:rFonts w:ascii="Garamond" w:hAnsi="Garamond"/>
          <w:sz w:val="24"/>
          <w:szCs w:val="24"/>
        </w:rPr>
        <w:t xml:space="preserve">With </w:t>
      </w:r>
      <w:r w:rsidR="00E14D09" w:rsidRPr="00F17C95">
        <w:rPr>
          <w:rFonts w:ascii="Garamond" w:hAnsi="Garamond"/>
          <w:sz w:val="24"/>
          <w:szCs w:val="24"/>
        </w:rPr>
        <w:t xml:space="preserve">the transposition of the Euratom </w:t>
      </w:r>
      <w:r w:rsidR="002D14EE" w:rsidRPr="00F17C95">
        <w:rPr>
          <w:rFonts w:ascii="Garamond" w:eastAsia="CaeciliaLTStd-Roman" w:hAnsi="Garamond" w:cs="CaeciliaLTStd-Roman"/>
          <w:sz w:val="24"/>
          <w:szCs w:val="24"/>
        </w:rPr>
        <w:t>2014 Amended Nuclear Safety Directive</w:t>
      </w:r>
      <w:r w:rsidR="002D14EE" w:rsidRPr="00F17C95" w:rsidDel="002D14EE">
        <w:rPr>
          <w:rFonts w:ascii="Garamond" w:hAnsi="Garamond"/>
          <w:sz w:val="24"/>
          <w:szCs w:val="24"/>
        </w:rPr>
        <w:t xml:space="preserve"> </w:t>
      </w:r>
      <w:r w:rsidR="00E14D09" w:rsidRPr="00F17C95">
        <w:rPr>
          <w:rFonts w:ascii="Garamond" w:hAnsi="Garamond"/>
          <w:sz w:val="24"/>
          <w:szCs w:val="24"/>
        </w:rPr>
        <w:t>in</w:t>
      </w:r>
      <w:r w:rsidR="00E14524" w:rsidRPr="00F17C95">
        <w:rPr>
          <w:rFonts w:ascii="Garamond" w:hAnsi="Garamond"/>
          <w:sz w:val="24"/>
          <w:szCs w:val="24"/>
        </w:rPr>
        <w:t>to</w:t>
      </w:r>
      <w:r w:rsidR="00E14D09" w:rsidRPr="00F17C95">
        <w:rPr>
          <w:rFonts w:ascii="Garamond" w:hAnsi="Garamond"/>
          <w:sz w:val="24"/>
          <w:szCs w:val="24"/>
        </w:rPr>
        <w:t xml:space="preserve"> the Slovenian legal framework and </w:t>
      </w:r>
      <w:r w:rsidR="00E14524" w:rsidRPr="00F17C95">
        <w:rPr>
          <w:rFonts w:ascii="Garamond" w:hAnsi="Garamond"/>
          <w:sz w:val="24"/>
          <w:szCs w:val="24"/>
        </w:rPr>
        <w:t xml:space="preserve">with </w:t>
      </w:r>
      <w:r w:rsidR="00E14D09" w:rsidRPr="00F17C95">
        <w:rPr>
          <w:rFonts w:ascii="Garamond" w:hAnsi="Garamond"/>
          <w:sz w:val="24"/>
          <w:szCs w:val="24"/>
        </w:rPr>
        <w:t>active participation at the CNS review meetings as well as with adher</w:t>
      </w:r>
      <w:r w:rsidR="00E14524" w:rsidRPr="00F17C95">
        <w:rPr>
          <w:rFonts w:ascii="Garamond" w:hAnsi="Garamond"/>
          <w:sz w:val="24"/>
          <w:szCs w:val="24"/>
        </w:rPr>
        <w:t>ence</w:t>
      </w:r>
      <w:r w:rsidR="00E14D09" w:rsidRPr="00F17C95">
        <w:rPr>
          <w:rFonts w:ascii="Garamond" w:hAnsi="Garamond"/>
          <w:sz w:val="24"/>
          <w:szCs w:val="24"/>
        </w:rPr>
        <w:t xml:space="preserve"> to the CNS provisions Slovenia is fully aligned with the principles of the </w:t>
      </w:r>
      <w:r w:rsidR="00E14D09" w:rsidRPr="00F17C95">
        <w:rPr>
          <w:rFonts w:ascii="Garamond" w:hAnsi="Garamond"/>
          <w:b/>
          <w:sz w:val="24"/>
          <w:szCs w:val="24"/>
        </w:rPr>
        <w:t>Vienna Declaration on Nuclear Safety</w:t>
      </w:r>
      <w:r w:rsidR="00E14D09" w:rsidRPr="00F17C95">
        <w:rPr>
          <w:rFonts w:ascii="Garamond" w:hAnsi="Garamond"/>
          <w:sz w:val="24"/>
          <w:szCs w:val="24"/>
        </w:rPr>
        <w:t>.</w:t>
      </w:r>
    </w:p>
    <w:p w14:paraId="76BAB04A" w14:textId="77777777" w:rsidR="0077283E" w:rsidRPr="00F17C95" w:rsidRDefault="0077283E" w:rsidP="00DD61E6">
      <w:pPr>
        <w:pStyle w:val="SlogJK3"/>
        <w:spacing w:after="120"/>
        <w:ind w:left="-567"/>
        <w:rPr>
          <w:rFonts w:ascii="Garamond" w:hAnsi="Garamond"/>
          <w:i/>
          <w:szCs w:val="24"/>
          <w:lang w:val="en-GB"/>
        </w:rPr>
      </w:pPr>
      <w:r w:rsidRPr="00F17C95">
        <w:rPr>
          <w:rFonts w:ascii="Garamond" w:hAnsi="Garamond"/>
          <w:i/>
          <w:szCs w:val="24"/>
          <w:lang w:val="en-GB"/>
        </w:rPr>
        <w:t>Lessons Learned from Emergency Exercises</w:t>
      </w:r>
    </w:p>
    <w:p w14:paraId="730A06A2" w14:textId="0A1448BF" w:rsidR="00702346" w:rsidRPr="00F17C95" w:rsidRDefault="00702346" w:rsidP="00702346">
      <w:pPr>
        <w:spacing w:after="120"/>
        <w:ind w:left="-567"/>
        <w:rPr>
          <w:rFonts w:ascii="Garamond" w:hAnsi="Garamond"/>
          <w:sz w:val="24"/>
          <w:szCs w:val="24"/>
          <w:lang w:eastAsia="sl-SI"/>
        </w:rPr>
      </w:pPr>
      <w:r w:rsidRPr="00F17C95">
        <w:rPr>
          <w:rFonts w:ascii="Garamond" w:hAnsi="Garamond"/>
          <w:sz w:val="24"/>
          <w:szCs w:val="24"/>
          <w:lang w:eastAsia="sl-SI"/>
        </w:rPr>
        <w:t xml:space="preserve">The international exercise ConvEx-3, </w:t>
      </w:r>
      <w:r w:rsidR="00321C52" w:rsidRPr="00F17C95">
        <w:rPr>
          <w:rFonts w:ascii="Garamond" w:hAnsi="Garamond"/>
          <w:sz w:val="24"/>
          <w:szCs w:val="24"/>
          <w:lang w:eastAsia="sl-SI"/>
        </w:rPr>
        <w:t xml:space="preserve">hosted by </w:t>
      </w:r>
      <w:r w:rsidRPr="00F17C95">
        <w:rPr>
          <w:rFonts w:ascii="Garamond" w:hAnsi="Garamond"/>
          <w:sz w:val="24"/>
          <w:szCs w:val="24"/>
          <w:lang w:eastAsia="sl-SI"/>
        </w:rPr>
        <w:t>Hungary, revealed that the regional cooperation should be improved. Slovenia as a neighbour</w:t>
      </w:r>
      <w:r w:rsidR="00A13F64" w:rsidRPr="00F17C95">
        <w:rPr>
          <w:rFonts w:ascii="Garamond" w:hAnsi="Garamond"/>
          <w:sz w:val="24"/>
          <w:szCs w:val="24"/>
          <w:lang w:eastAsia="sl-SI"/>
        </w:rPr>
        <w:t>ing</w:t>
      </w:r>
      <w:r w:rsidRPr="00F17C95">
        <w:rPr>
          <w:rFonts w:ascii="Garamond" w:hAnsi="Garamond"/>
          <w:sz w:val="24"/>
          <w:szCs w:val="24"/>
          <w:lang w:eastAsia="sl-SI"/>
        </w:rPr>
        <w:t xml:space="preserve"> state could not communicate directly with the accident country </w:t>
      </w:r>
      <w:r w:rsidR="00321C52" w:rsidRPr="00F17C95">
        <w:rPr>
          <w:rFonts w:ascii="Garamond" w:hAnsi="Garamond"/>
          <w:sz w:val="24"/>
          <w:szCs w:val="24"/>
          <w:lang w:eastAsia="sl-SI"/>
        </w:rPr>
        <w:t>in</w:t>
      </w:r>
      <w:r w:rsidR="00AD19B2" w:rsidRPr="00F17C95">
        <w:rPr>
          <w:rFonts w:ascii="Garamond" w:hAnsi="Garamond"/>
          <w:sz w:val="24"/>
          <w:szCs w:val="24"/>
          <w:lang w:eastAsia="sl-SI"/>
        </w:rPr>
        <w:t xml:space="preserve"> </w:t>
      </w:r>
      <w:r w:rsidR="00321C52" w:rsidRPr="00F17C95">
        <w:rPr>
          <w:rFonts w:ascii="Garamond" w:hAnsi="Garamond"/>
          <w:sz w:val="24"/>
          <w:szCs w:val="24"/>
          <w:lang w:eastAsia="sl-SI"/>
        </w:rPr>
        <w:t>spite</w:t>
      </w:r>
      <w:r w:rsidRPr="00F17C95">
        <w:rPr>
          <w:rFonts w:ascii="Garamond" w:hAnsi="Garamond"/>
          <w:sz w:val="24"/>
          <w:szCs w:val="24"/>
          <w:lang w:eastAsia="sl-SI"/>
        </w:rPr>
        <w:t xml:space="preserve"> of using pre-planned communication channels.  </w:t>
      </w:r>
      <w:r w:rsidR="00AD19B2" w:rsidRPr="00F17C95">
        <w:rPr>
          <w:rFonts w:ascii="Garamond" w:hAnsi="Garamond"/>
          <w:sz w:val="24"/>
          <w:szCs w:val="24"/>
          <w:lang w:eastAsia="sl-SI"/>
        </w:rPr>
        <w:t xml:space="preserve">The likely </w:t>
      </w:r>
      <w:r w:rsidRPr="00F17C95">
        <w:rPr>
          <w:rFonts w:ascii="Garamond" w:hAnsi="Garamond"/>
          <w:sz w:val="24"/>
          <w:szCs w:val="24"/>
          <w:lang w:eastAsia="sl-SI"/>
        </w:rPr>
        <w:t xml:space="preserve">cause </w:t>
      </w:r>
      <w:r w:rsidR="00AD19B2" w:rsidRPr="00F17C95">
        <w:rPr>
          <w:rFonts w:ascii="Garamond" w:hAnsi="Garamond"/>
          <w:sz w:val="24"/>
          <w:szCs w:val="24"/>
          <w:lang w:eastAsia="sl-SI"/>
        </w:rPr>
        <w:t xml:space="preserve">for this shortcoming was probably the fact that </w:t>
      </w:r>
      <w:r w:rsidRPr="00F17C95">
        <w:rPr>
          <w:rFonts w:ascii="Garamond" w:hAnsi="Garamond"/>
          <w:sz w:val="24"/>
          <w:szCs w:val="24"/>
          <w:lang w:eastAsia="sl-SI"/>
        </w:rPr>
        <w:t xml:space="preserve">the </w:t>
      </w:r>
      <w:r w:rsidR="00AD19B2" w:rsidRPr="00F17C95">
        <w:rPr>
          <w:rFonts w:ascii="Garamond" w:hAnsi="Garamond"/>
          <w:sz w:val="24"/>
          <w:szCs w:val="24"/>
          <w:lang w:eastAsia="sl-SI"/>
        </w:rPr>
        <w:t xml:space="preserve">host country was </w:t>
      </w:r>
      <w:r w:rsidRPr="00F17C95">
        <w:rPr>
          <w:rFonts w:ascii="Garamond" w:hAnsi="Garamond"/>
          <w:sz w:val="24"/>
          <w:szCs w:val="24"/>
          <w:lang w:eastAsia="sl-SI"/>
        </w:rPr>
        <w:t xml:space="preserve">overburdened. Another lesson learned was the overflow of information published on the international information exchange web systems, e.g. </w:t>
      </w:r>
      <w:proofErr w:type="spellStart"/>
      <w:r w:rsidRPr="00F17C95">
        <w:rPr>
          <w:rFonts w:ascii="Garamond" w:hAnsi="Garamond"/>
          <w:sz w:val="24"/>
          <w:szCs w:val="24"/>
          <w:lang w:eastAsia="sl-SI"/>
        </w:rPr>
        <w:t>WebECURIE</w:t>
      </w:r>
      <w:proofErr w:type="spellEnd"/>
      <w:r w:rsidRPr="00F17C95">
        <w:rPr>
          <w:rFonts w:ascii="Garamond" w:hAnsi="Garamond"/>
          <w:sz w:val="24"/>
          <w:szCs w:val="24"/>
          <w:lang w:eastAsia="sl-SI"/>
        </w:rPr>
        <w:t xml:space="preserve"> and USIE. As a result, </w:t>
      </w:r>
      <w:r w:rsidR="00CE095D" w:rsidRPr="00F17C95">
        <w:rPr>
          <w:rFonts w:ascii="Garamond" w:hAnsi="Garamond"/>
          <w:sz w:val="24"/>
          <w:szCs w:val="24"/>
          <w:lang w:eastAsia="sl-SI"/>
        </w:rPr>
        <w:t>t</w:t>
      </w:r>
      <w:r w:rsidR="000B0F0F" w:rsidRPr="00F17C95">
        <w:rPr>
          <w:rFonts w:ascii="Garamond" w:hAnsi="Garamond"/>
          <w:sz w:val="24"/>
          <w:szCs w:val="24"/>
          <w:lang w:eastAsia="sl-SI"/>
        </w:rPr>
        <w:t xml:space="preserve">he SNSA </w:t>
      </w:r>
      <w:r w:rsidRPr="00F17C95">
        <w:rPr>
          <w:rFonts w:ascii="Garamond" w:hAnsi="Garamond"/>
          <w:sz w:val="24"/>
          <w:szCs w:val="24"/>
          <w:lang w:eastAsia="sl-SI"/>
        </w:rPr>
        <w:t xml:space="preserve">developed the criteria for filtering the </w:t>
      </w:r>
      <w:r w:rsidRPr="00F17C95">
        <w:rPr>
          <w:rFonts w:ascii="Garamond" w:hAnsi="Garamond"/>
          <w:sz w:val="24"/>
          <w:szCs w:val="24"/>
          <w:lang w:eastAsia="sl-SI"/>
        </w:rPr>
        <w:lastRenderedPageBreak/>
        <w:t xml:space="preserve">information and adjusted </w:t>
      </w:r>
      <w:r w:rsidR="000B0F0F" w:rsidRPr="00F17C95">
        <w:rPr>
          <w:rFonts w:ascii="Garamond" w:hAnsi="Garamond"/>
          <w:sz w:val="24"/>
          <w:szCs w:val="24"/>
          <w:lang w:eastAsia="sl-SI"/>
        </w:rPr>
        <w:t xml:space="preserve">its </w:t>
      </w:r>
      <w:r w:rsidRPr="00F17C95">
        <w:rPr>
          <w:rFonts w:ascii="Garamond" w:hAnsi="Garamond"/>
          <w:sz w:val="24"/>
          <w:szCs w:val="24"/>
          <w:lang w:eastAsia="sl-SI"/>
        </w:rPr>
        <w:t>organizational procedures to prepare the SNSA emergency team for future situations of this kind.</w:t>
      </w:r>
    </w:p>
    <w:p w14:paraId="62AD6983" w14:textId="59A4F869" w:rsidR="00702346" w:rsidRPr="00F17C95" w:rsidRDefault="00702346" w:rsidP="00702346">
      <w:pPr>
        <w:spacing w:after="120"/>
        <w:ind w:left="-567"/>
        <w:rPr>
          <w:rFonts w:ascii="Garamond" w:hAnsi="Garamond"/>
          <w:sz w:val="24"/>
          <w:szCs w:val="24"/>
          <w:lang w:eastAsia="sl-SI"/>
        </w:rPr>
      </w:pPr>
      <w:r w:rsidRPr="00F17C95">
        <w:rPr>
          <w:rFonts w:ascii="Garamond" w:hAnsi="Garamond"/>
          <w:sz w:val="24"/>
          <w:szCs w:val="24"/>
          <w:lang w:eastAsia="sl-SI"/>
        </w:rPr>
        <w:t xml:space="preserve">In January 2019 </w:t>
      </w:r>
      <w:r w:rsidR="00321C52" w:rsidRPr="00F17C95">
        <w:rPr>
          <w:rFonts w:ascii="Garamond" w:hAnsi="Garamond"/>
          <w:sz w:val="24"/>
          <w:szCs w:val="24"/>
          <w:lang w:eastAsia="sl-SI"/>
        </w:rPr>
        <w:t xml:space="preserve">the </w:t>
      </w:r>
      <w:r w:rsidRPr="00F17C95">
        <w:rPr>
          <w:rFonts w:ascii="Garamond" w:hAnsi="Garamond"/>
          <w:sz w:val="24"/>
          <w:szCs w:val="24"/>
          <w:lang w:eastAsia="sl-SI"/>
        </w:rPr>
        <w:t xml:space="preserve">SNSA organized the first national exercise on cyber security at nuclear facilities. The exercise showed the improvement of the information sharing on a national and international level and </w:t>
      </w:r>
      <w:r w:rsidR="004C1D91" w:rsidRPr="00F17C95">
        <w:rPr>
          <w:rFonts w:ascii="Garamond" w:hAnsi="Garamond"/>
          <w:sz w:val="24"/>
          <w:szCs w:val="24"/>
          <w:lang w:eastAsia="sl-SI"/>
        </w:rPr>
        <w:t xml:space="preserve">the </w:t>
      </w:r>
      <w:r w:rsidRPr="00F17C95">
        <w:rPr>
          <w:rFonts w:ascii="Garamond" w:hAnsi="Garamond"/>
          <w:sz w:val="24"/>
          <w:szCs w:val="24"/>
          <w:lang w:eastAsia="sl-SI"/>
        </w:rPr>
        <w:t>harmonization of the response arrangements and raised awareness between the participants for potential cyber-attacks.</w:t>
      </w:r>
    </w:p>
    <w:p w14:paraId="31B5BFC0" w14:textId="55089A4A" w:rsidR="004F6D08" w:rsidRPr="00F17C95" w:rsidRDefault="00702346" w:rsidP="004F6D08">
      <w:pPr>
        <w:autoSpaceDE w:val="0"/>
        <w:autoSpaceDN w:val="0"/>
        <w:adjustRightInd w:val="0"/>
        <w:spacing w:after="120"/>
        <w:ind w:left="-567"/>
        <w:rPr>
          <w:rFonts w:ascii="Garamond" w:hAnsi="Garamond"/>
          <w:sz w:val="24"/>
        </w:rPr>
      </w:pPr>
      <w:r w:rsidRPr="00F17C95">
        <w:rPr>
          <w:rFonts w:ascii="Garamond" w:hAnsi="Garamond"/>
          <w:sz w:val="24"/>
          <w:szCs w:val="24"/>
          <w:lang w:eastAsia="sl-SI"/>
        </w:rPr>
        <w:t xml:space="preserve">Practically all the exercises </w:t>
      </w:r>
      <w:r w:rsidR="00586E8D" w:rsidRPr="00F17C95">
        <w:rPr>
          <w:rFonts w:ascii="Garamond" w:hAnsi="Garamond"/>
          <w:sz w:val="24"/>
          <w:szCs w:val="24"/>
          <w:lang w:eastAsia="sl-SI"/>
        </w:rPr>
        <w:t xml:space="preserve">carried out </w:t>
      </w:r>
      <w:r w:rsidRPr="00F17C95">
        <w:rPr>
          <w:rFonts w:ascii="Garamond" w:hAnsi="Garamond"/>
          <w:sz w:val="24"/>
          <w:szCs w:val="24"/>
          <w:lang w:eastAsia="sl-SI"/>
        </w:rPr>
        <w:t xml:space="preserve">during the reporting period </w:t>
      </w:r>
      <w:r w:rsidR="00A13F64" w:rsidRPr="00F17C95">
        <w:rPr>
          <w:rFonts w:ascii="Garamond" w:hAnsi="Garamond"/>
          <w:sz w:val="24"/>
          <w:szCs w:val="24"/>
          <w:lang w:eastAsia="sl-SI"/>
        </w:rPr>
        <w:t xml:space="preserve">recognized </w:t>
      </w:r>
      <w:r w:rsidRPr="00F17C95">
        <w:rPr>
          <w:rFonts w:ascii="Garamond" w:hAnsi="Garamond"/>
          <w:sz w:val="24"/>
          <w:szCs w:val="24"/>
          <w:lang w:eastAsia="sl-SI"/>
        </w:rPr>
        <w:t>the importance of regular and frequent trainings of the emergency personnel</w:t>
      </w:r>
      <w:r w:rsidR="00A13F64" w:rsidRPr="00F17C95">
        <w:rPr>
          <w:rFonts w:ascii="Garamond" w:hAnsi="Garamond"/>
          <w:sz w:val="24"/>
          <w:szCs w:val="24"/>
          <w:lang w:eastAsia="sl-SI"/>
        </w:rPr>
        <w:t>.</w:t>
      </w:r>
      <w:r w:rsidRPr="00F17C95">
        <w:rPr>
          <w:rFonts w:ascii="Garamond" w:hAnsi="Garamond"/>
          <w:sz w:val="24"/>
          <w:szCs w:val="24"/>
          <w:lang w:eastAsia="sl-SI"/>
        </w:rPr>
        <w:t xml:space="preserve"> </w:t>
      </w:r>
      <w:r w:rsidR="00A13F64" w:rsidRPr="00F17C95">
        <w:rPr>
          <w:rFonts w:ascii="Garamond" w:hAnsi="Garamond"/>
          <w:sz w:val="24"/>
          <w:szCs w:val="24"/>
          <w:lang w:eastAsia="sl-SI"/>
        </w:rPr>
        <w:t>T</w:t>
      </w:r>
      <w:r w:rsidRPr="00F17C95">
        <w:rPr>
          <w:rFonts w:ascii="Garamond" w:hAnsi="Garamond"/>
          <w:sz w:val="24"/>
          <w:szCs w:val="24"/>
          <w:lang w:eastAsia="sl-SI"/>
        </w:rPr>
        <w:t xml:space="preserve">he procedure at the national level for </w:t>
      </w:r>
      <w:r w:rsidR="00586E8D" w:rsidRPr="00F17C95">
        <w:rPr>
          <w:rFonts w:ascii="Garamond" w:hAnsi="Garamond"/>
          <w:sz w:val="24"/>
          <w:szCs w:val="24"/>
          <w:lang w:eastAsia="sl-SI"/>
        </w:rPr>
        <w:t xml:space="preserve">the offer of </w:t>
      </w:r>
      <w:r w:rsidRPr="00F17C95">
        <w:rPr>
          <w:rFonts w:ascii="Garamond" w:hAnsi="Garamond"/>
          <w:sz w:val="24"/>
          <w:szCs w:val="24"/>
          <w:lang w:eastAsia="sl-SI"/>
        </w:rPr>
        <w:t>international assistance was amended and defined in more detail</w:t>
      </w:r>
      <w:r w:rsidR="00A13F64" w:rsidRPr="00F17C95">
        <w:rPr>
          <w:rFonts w:ascii="Garamond" w:hAnsi="Garamond"/>
          <w:sz w:val="24"/>
          <w:szCs w:val="24"/>
          <w:lang w:eastAsia="sl-SI"/>
        </w:rPr>
        <w:t>,</w:t>
      </w:r>
      <w:r w:rsidRPr="00F17C95">
        <w:rPr>
          <w:rFonts w:ascii="Garamond" w:hAnsi="Garamond"/>
          <w:sz w:val="24"/>
          <w:szCs w:val="24"/>
          <w:lang w:eastAsia="sl-SI"/>
        </w:rPr>
        <w:t xml:space="preserve"> based on lessons learned during the participation in </w:t>
      </w:r>
      <w:r w:rsidR="00586E8D" w:rsidRPr="00F17C95">
        <w:rPr>
          <w:rFonts w:ascii="Garamond" w:hAnsi="Garamond"/>
          <w:sz w:val="24"/>
          <w:szCs w:val="24"/>
          <w:lang w:eastAsia="sl-SI"/>
        </w:rPr>
        <w:t xml:space="preserve">the </w:t>
      </w:r>
      <w:r w:rsidRPr="00F17C95">
        <w:rPr>
          <w:rFonts w:ascii="Garamond" w:hAnsi="Garamond"/>
          <w:sz w:val="24"/>
          <w:szCs w:val="24"/>
          <w:lang w:eastAsia="sl-SI"/>
        </w:rPr>
        <w:t>ConvEx-2b exercise in October 2018</w:t>
      </w:r>
      <w:r w:rsidR="00A13F64" w:rsidRPr="00F17C95">
        <w:rPr>
          <w:rFonts w:ascii="Garamond" w:hAnsi="Garamond"/>
          <w:sz w:val="24"/>
          <w:szCs w:val="24"/>
          <w:lang w:eastAsia="sl-SI"/>
        </w:rPr>
        <w:t>.</w:t>
      </w:r>
    </w:p>
    <w:p w14:paraId="2489F794" w14:textId="77777777" w:rsidR="00F8775C" w:rsidRPr="00F17C95" w:rsidRDefault="00D56F1A" w:rsidP="004F6D08">
      <w:pPr>
        <w:autoSpaceDE w:val="0"/>
        <w:autoSpaceDN w:val="0"/>
        <w:adjustRightInd w:val="0"/>
        <w:spacing w:after="120"/>
        <w:ind w:left="-567"/>
        <w:rPr>
          <w:rFonts w:ascii="Garamond" w:hAnsi="Garamond"/>
          <w:i/>
          <w:sz w:val="24"/>
          <w:szCs w:val="24"/>
        </w:rPr>
      </w:pPr>
      <w:r w:rsidRPr="00F17C95">
        <w:rPr>
          <w:rFonts w:ascii="Garamond" w:hAnsi="Garamond"/>
          <w:i/>
          <w:sz w:val="24"/>
          <w:szCs w:val="24"/>
        </w:rPr>
        <w:t xml:space="preserve">Operating Experience </w:t>
      </w:r>
    </w:p>
    <w:p w14:paraId="5BEB9F89" w14:textId="1BABF60D" w:rsidR="00F31690" w:rsidRPr="00F17C95" w:rsidRDefault="00F31690" w:rsidP="00F31690">
      <w:pPr>
        <w:pStyle w:val="URSJVnavaden"/>
        <w:spacing w:after="120"/>
        <w:ind w:left="-567"/>
        <w:rPr>
          <w:rFonts w:ascii="Garamond" w:hAnsi="Garamond"/>
          <w:sz w:val="24"/>
          <w:szCs w:val="24"/>
          <w:lang w:val="en-GB"/>
        </w:rPr>
      </w:pPr>
      <w:r w:rsidRPr="00F17C95">
        <w:rPr>
          <w:rFonts w:ascii="Garamond" w:hAnsi="Garamond"/>
          <w:sz w:val="24"/>
          <w:szCs w:val="24"/>
          <w:lang w:val="en-GB"/>
        </w:rPr>
        <w:t xml:space="preserve">At the </w:t>
      </w:r>
      <w:proofErr w:type="spellStart"/>
      <w:r w:rsidRPr="00F17C95">
        <w:rPr>
          <w:rFonts w:ascii="Garamond" w:hAnsi="Garamond"/>
          <w:sz w:val="24"/>
          <w:szCs w:val="24"/>
          <w:lang w:val="en-GB"/>
        </w:rPr>
        <w:t>Krško</w:t>
      </w:r>
      <w:proofErr w:type="spellEnd"/>
      <w:r w:rsidRPr="00F17C95">
        <w:rPr>
          <w:rFonts w:ascii="Garamond" w:hAnsi="Garamond"/>
          <w:sz w:val="24"/>
          <w:szCs w:val="24"/>
          <w:lang w:val="en-GB"/>
        </w:rPr>
        <w:t xml:space="preserve"> NPP the root cause analysis of significant events is regularly performed</w:t>
      </w:r>
      <w:r w:rsidR="00270359" w:rsidRPr="00F17C95">
        <w:rPr>
          <w:rFonts w:ascii="Garamond" w:hAnsi="Garamond"/>
          <w:sz w:val="24"/>
          <w:szCs w:val="24"/>
          <w:lang w:val="en-GB"/>
        </w:rPr>
        <w:t xml:space="preserve"> regularly</w:t>
      </w:r>
      <w:r w:rsidRPr="00F17C95">
        <w:rPr>
          <w:rFonts w:ascii="Garamond" w:hAnsi="Garamond"/>
          <w:sz w:val="24"/>
          <w:szCs w:val="24"/>
          <w:lang w:val="en-GB"/>
        </w:rPr>
        <w:t>. The lessons learned from the analysis are followed up and training is given where appropriate. Human performance is included in the root cause analysis through the event and causal factor charting, barrier analysis and change analysis. The plant policy for a restart following a reactor trip requires that the cause of the trip is known, understood and corrected before the restart. The SNSA supervises corrective actions defined by the facility. More complex events are also analy</w:t>
      </w:r>
      <w:r w:rsidR="00A219AA">
        <w:rPr>
          <w:rFonts w:ascii="Garamond" w:hAnsi="Garamond"/>
          <w:sz w:val="24"/>
          <w:szCs w:val="24"/>
          <w:lang w:val="en-GB"/>
        </w:rPr>
        <w:t>s</w:t>
      </w:r>
      <w:r w:rsidRPr="00F17C95">
        <w:rPr>
          <w:rFonts w:ascii="Garamond" w:hAnsi="Garamond"/>
          <w:sz w:val="24"/>
          <w:szCs w:val="24"/>
          <w:lang w:val="en-GB"/>
        </w:rPr>
        <w:t>ed through internal SNSA investigation and the results are compared to the facility's corrective actions. If necessary, additional actions are required.</w:t>
      </w:r>
    </w:p>
    <w:p w14:paraId="79544280" w14:textId="2F0B1908" w:rsidR="00F31690" w:rsidRPr="00F17C95" w:rsidRDefault="00F31690" w:rsidP="00F31690">
      <w:pPr>
        <w:pStyle w:val="Telobesedila"/>
        <w:spacing w:after="120"/>
        <w:ind w:left="-567"/>
        <w:rPr>
          <w:rFonts w:ascii="Garamond" w:hAnsi="Garamond"/>
          <w:b w:val="0"/>
          <w:sz w:val="24"/>
          <w:szCs w:val="24"/>
          <w:lang w:val="en-GB"/>
        </w:rPr>
      </w:pPr>
      <w:r w:rsidRPr="00F17C95">
        <w:rPr>
          <w:rFonts w:ascii="Garamond" w:hAnsi="Garamond"/>
          <w:b w:val="0"/>
          <w:sz w:val="24"/>
          <w:szCs w:val="24"/>
          <w:lang w:val="en-GB"/>
        </w:rPr>
        <w:t xml:space="preserve">The operating experience feedback program is in place, which includes the consideration of in-house as well as external operating events. Off-site event reports safety screening is </w:t>
      </w:r>
      <w:r w:rsidR="00B65462" w:rsidRPr="00F17C95">
        <w:rPr>
          <w:rFonts w:ascii="Garamond" w:hAnsi="Garamond"/>
          <w:b w:val="0"/>
          <w:sz w:val="24"/>
          <w:szCs w:val="24"/>
          <w:lang w:val="en-GB"/>
        </w:rPr>
        <w:t xml:space="preserve">a </w:t>
      </w:r>
      <w:r w:rsidRPr="00F17C95">
        <w:rPr>
          <w:rFonts w:ascii="Garamond" w:hAnsi="Garamond"/>
          <w:b w:val="0"/>
          <w:sz w:val="24"/>
          <w:szCs w:val="24"/>
          <w:lang w:val="en-GB"/>
        </w:rPr>
        <w:t xml:space="preserve">part of the </w:t>
      </w:r>
      <w:proofErr w:type="spellStart"/>
      <w:r w:rsidRPr="00F17C95">
        <w:rPr>
          <w:rFonts w:ascii="Garamond" w:hAnsi="Garamond"/>
          <w:b w:val="0"/>
          <w:sz w:val="24"/>
          <w:szCs w:val="24"/>
          <w:lang w:val="en-GB"/>
        </w:rPr>
        <w:t>Krško</w:t>
      </w:r>
      <w:proofErr w:type="spellEnd"/>
      <w:r w:rsidRPr="00F17C95">
        <w:rPr>
          <w:rFonts w:ascii="Garamond" w:hAnsi="Garamond"/>
          <w:b w:val="0"/>
          <w:sz w:val="24"/>
          <w:szCs w:val="24"/>
          <w:lang w:val="en-GB"/>
        </w:rPr>
        <w:t xml:space="preserve"> NPP operating experience assessment program. In the period from 2016 to 2018, the plant evaluated 537 potentially interesting events for potential applicability and analy</w:t>
      </w:r>
      <w:r w:rsidR="00A219AA">
        <w:rPr>
          <w:rFonts w:ascii="Garamond" w:hAnsi="Garamond"/>
          <w:b w:val="0"/>
          <w:sz w:val="24"/>
          <w:szCs w:val="24"/>
          <w:lang w:val="en-GB"/>
        </w:rPr>
        <w:t>s</w:t>
      </w:r>
      <w:r w:rsidRPr="00F17C95">
        <w:rPr>
          <w:rFonts w:ascii="Garamond" w:hAnsi="Garamond"/>
          <w:b w:val="0"/>
          <w:sz w:val="24"/>
          <w:szCs w:val="24"/>
          <w:lang w:val="en-GB"/>
        </w:rPr>
        <w:t xml:space="preserve">ed 20 events in detail. </w:t>
      </w:r>
    </w:p>
    <w:p w14:paraId="308832BE" w14:textId="49187D85" w:rsidR="00F31690" w:rsidRPr="00F17C95" w:rsidRDefault="00F31690" w:rsidP="00F31690">
      <w:pPr>
        <w:pStyle w:val="Telobesedila"/>
        <w:spacing w:after="120"/>
        <w:ind w:left="-567"/>
        <w:rPr>
          <w:rFonts w:ascii="Garamond" w:hAnsi="Garamond"/>
          <w:b w:val="0"/>
          <w:sz w:val="24"/>
          <w:szCs w:val="24"/>
          <w:lang w:val="en-GB"/>
        </w:rPr>
      </w:pPr>
      <w:r w:rsidRPr="00F17C95">
        <w:rPr>
          <w:rFonts w:ascii="Garamond" w:hAnsi="Garamond"/>
          <w:b w:val="0"/>
          <w:sz w:val="24"/>
          <w:szCs w:val="24"/>
          <w:lang w:val="en-GB"/>
        </w:rPr>
        <w:t>The SNSA has also created the system for screening and analy</w:t>
      </w:r>
      <w:r w:rsidR="00A219AA">
        <w:rPr>
          <w:rFonts w:ascii="Garamond" w:hAnsi="Garamond"/>
          <w:b w:val="0"/>
          <w:sz w:val="24"/>
          <w:szCs w:val="24"/>
          <w:lang w:val="en-GB"/>
        </w:rPr>
        <w:t>s</w:t>
      </w:r>
      <w:r w:rsidRPr="00F17C95">
        <w:rPr>
          <w:rFonts w:ascii="Garamond" w:hAnsi="Garamond"/>
          <w:b w:val="0"/>
          <w:sz w:val="24"/>
          <w:szCs w:val="24"/>
          <w:lang w:val="en-GB"/>
        </w:rPr>
        <w:t>ing all kinds of operating experiences, not only incidents. It covers two types of events</w:t>
      </w:r>
      <w:r w:rsidR="00B05075" w:rsidRPr="00F17C95">
        <w:rPr>
          <w:rFonts w:ascii="Garamond" w:hAnsi="Garamond"/>
          <w:b w:val="0"/>
          <w:sz w:val="24"/>
          <w:szCs w:val="24"/>
          <w:lang w:val="en-GB"/>
        </w:rPr>
        <w:t>:</w:t>
      </w:r>
      <w:r w:rsidRPr="00F17C95">
        <w:rPr>
          <w:rFonts w:ascii="Garamond" w:hAnsi="Garamond"/>
          <w:b w:val="0"/>
          <w:sz w:val="24"/>
          <w:szCs w:val="24"/>
          <w:lang w:val="en-GB"/>
        </w:rPr>
        <w:t xml:space="preserve"> (</w:t>
      </w:r>
      <w:proofErr w:type="spellStart"/>
      <w:r w:rsidRPr="00F17C95">
        <w:rPr>
          <w:rFonts w:ascii="Garamond" w:hAnsi="Garamond"/>
          <w:b w:val="0"/>
          <w:sz w:val="24"/>
          <w:szCs w:val="24"/>
          <w:lang w:val="en-GB"/>
        </w:rPr>
        <w:t>i</w:t>
      </w:r>
      <w:proofErr w:type="spellEnd"/>
      <w:r w:rsidRPr="00F17C95">
        <w:rPr>
          <w:rFonts w:ascii="Garamond" w:hAnsi="Garamond"/>
          <w:b w:val="0"/>
          <w:sz w:val="24"/>
          <w:szCs w:val="24"/>
          <w:lang w:val="en-GB"/>
        </w:rPr>
        <w:t xml:space="preserve">) in the </w:t>
      </w:r>
      <w:proofErr w:type="spellStart"/>
      <w:r w:rsidRPr="00F17C95">
        <w:rPr>
          <w:rFonts w:ascii="Garamond" w:hAnsi="Garamond"/>
          <w:b w:val="0"/>
          <w:sz w:val="24"/>
          <w:szCs w:val="24"/>
          <w:lang w:val="en-GB"/>
        </w:rPr>
        <w:t>Krško</w:t>
      </w:r>
      <w:proofErr w:type="spellEnd"/>
      <w:r w:rsidRPr="00F17C95">
        <w:rPr>
          <w:rFonts w:ascii="Garamond" w:hAnsi="Garamond"/>
          <w:b w:val="0"/>
          <w:sz w:val="24"/>
          <w:szCs w:val="24"/>
          <w:lang w:val="en-GB"/>
        </w:rPr>
        <w:t xml:space="preserve"> NPP, as well as (ii) international operating experiences, which are screened and analy</w:t>
      </w:r>
      <w:r w:rsidR="00A219AA">
        <w:rPr>
          <w:rFonts w:ascii="Garamond" w:hAnsi="Garamond"/>
          <w:b w:val="0"/>
          <w:sz w:val="24"/>
          <w:szCs w:val="24"/>
          <w:lang w:val="en-GB"/>
        </w:rPr>
        <w:t>s</w:t>
      </w:r>
      <w:r w:rsidRPr="00F17C95">
        <w:rPr>
          <w:rFonts w:ascii="Garamond" w:hAnsi="Garamond"/>
          <w:b w:val="0"/>
          <w:sz w:val="24"/>
          <w:szCs w:val="24"/>
          <w:lang w:val="en-GB"/>
        </w:rPr>
        <w:t xml:space="preserve">ed for their applicability to nuclear safety in Slovenia. The results of such screening and analyses are communicated internationally either through formal channels </w:t>
      </w:r>
      <w:r w:rsidR="00414C86" w:rsidRPr="00F17C95">
        <w:rPr>
          <w:rFonts w:ascii="Garamond" w:hAnsi="Garamond"/>
          <w:b w:val="0"/>
          <w:sz w:val="24"/>
          <w:szCs w:val="24"/>
          <w:lang w:val="en-GB"/>
        </w:rPr>
        <w:t xml:space="preserve">such as </w:t>
      </w:r>
      <w:r w:rsidRPr="00F17C95">
        <w:rPr>
          <w:rFonts w:ascii="Garamond" w:hAnsi="Garamond"/>
          <w:b w:val="0"/>
          <w:sz w:val="24"/>
          <w:szCs w:val="24"/>
          <w:lang w:val="en-GB"/>
        </w:rPr>
        <w:t>the In</w:t>
      </w:r>
      <w:r w:rsidR="00AA54AA" w:rsidRPr="00F17C95">
        <w:rPr>
          <w:rFonts w:ascii="Garamond" w:hAnsi="Garamond"/>
          <w:b w:val="0"/>
          <w:sz w:val="24"/>
          <w:szCs w:val="24"/>
          <w:lang w:val="en-GB"/>
        </w:rPr>
        <w:t>ternational</w:t>
      </w:r>
      <w:r w:rsidRPr="00F17C95">
        <w:rPr>
          <w:rFonts w:ascii="Garamond" w:hAnsi="Garamond"/>
          <w:b w:val="0"/>
          <w:sz w:val="24"/>
          <w:szCs w:val="24"/>
          <w:lang w:val="en-GB"/>
        </w:rPr>
        <w:t xml:space="preserve"> Reporting System </w:t>
      </w:r>
      <w:r w:rsidR="00AA54AA" w:rsidRPr="00F17C95">
        <w:rPr>
          <w:rFonts w:ascii="Garamond" w:hAnsi="Garamond"/>
          <w:b w:val="0"/>
          <w:sz w:val="24"/>
          <w:szCs w:val="24"/>
          <w:lang w:val="en-GB"/>
        </w:rPr>
        <w:t xml:space="preserve">for Operating Experience </w:t>
      </w:r>
      <w:r w:rsidRPr="00F17C95">
        <w:rPr>
          <w:rFonts w:ascii="Garamond" w:hAnsi="Garamond"/>
          <w:b w:val="0"/>
          <w:sz w:val="24"/>
          <w:szCs w:val="24"/>
          <w:lang w:val="en-GB"/>
        </w:rPr>
        <w:t>(IRS) or at different international meetings and conferences. In the period from 2016 to 2018, 125 potentially interesting events were evaluated by the SNSA.</w:t>
      </w:r>
    </w:p>
    <w:p w14:paraId="740F81CE" w14:textId="77777777" w:rsidR="00D56F1A" w:rsidRPr="00F17C95" w:rsidRDefault="00A13F64" w:rsidP="004F6D08">
      <w:pPr>
        <w:autoSpaceDE w:val="0"/>
        <w:autoSpaceDN w:val="0"/>
        <w:adjustRightInd w:val="0"/>
        <w:spacing w:after="120"/>
        <w:ind w:left="-567"/>
        <w:rPr>
          <w:rFonts w:ascii="Garamond" w:hAnsi="Garamond"/>
          <w:i/>
          <w:sz w:val="24"/>
          <w:szCs w:val="24"/>
        </w:rPr>
      </w:pPr>
      <w:r w:rsidRPr="00F17C95">
        <w:rPr>
          <w:rFonts w:ascii="Garamond" w:hAnsi="Garamond"/>
          <w:i/>
          <w:sz w:val="24"/>
          <w:szCs w:val="24"/>
        </w:rPr>
        <w:t>Actions to improve transparency and communication with the public</w:t>
      </w:r>
    </w:p>
    <w:p w14:paraId="11F3B36D" w14:textId="29970495" w:rsidR="00A13F64" w:rsidRPr="00F17C95" w:rsidRDefault="00E9354D" w:rsidP="004F6D08">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operates a dedicated public relations unit which provide</w:t>
      </w:r>
      <w:r w:rsidR="00414C86" w:rsidRPr="00F17C95">
        <w:rPr>
          <w:rFonts w:ascii="Garamond" w:hAnsi="Garamond"/>
          <w:sz w:val="24"/>
          <w:szCs w:val="24"/>
        </w:rPr>
        <w:t>s</w:t>
      </w:r>
      <w:r w:rsidRPr="00F17C95">
        <w:rPr>
          <w:rFonts w:ascii="Garamond" w:hAnsi="Garamond"/>
          <w:sz w:val="24"/>
          <w:szCs w:val="24"/>
        </w:rPr>
        <w:t xml:space="preserve"> the public with regular update</w:t>
      </w:r>
      <w:r w:rsidR="00414C86" w:rsidRPr="00F17C95">
        <w:rPr>
          <w:rFonts w:ascii="Garamond" w:hAnsi="Garamond"/>
          <w:sz w:val="24"/>
          <w:szCs w:val="24"/>
        </w:rPr>
        <w:t>s</w:t>
      </w:r>
      <w:r w:rsidRPr="00F17C95">
        <w:rPr>
          <w:rFonts w:ascii="Garamond" w:hAnsi="Garamond"/>
          <w:sz w:val="24"/>
          <w:szCs w:val="24"/>
        </w:rPr>
        <w:t xml:space="preserve"> about the operation of the plant and organizes press conferences related to important events, e.g. at refuelling outages, when the goals and major modifications are presented.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produces press releases at each reactor shutdown or at the events, which may cause public interest or concern. The information </w:t>
      </w:r>
      <w:r w:rsidR="00414C86" w:rsidRPr="00F17C95">
        <w:rPr>
          <w:rFonts w:ascii="Garamond" w:hAnsi="Garamond"/>
          <w:sz w:val="24"/>
          <w:szCs w:val="24"/>
        </w:rPr>
        <w:t>centre</w:t>
      </w:r>
      <w:r w:rsidRPr="00F17C95">
        <w:rPr>
          <w:rFonts w:ascii="Garamond" w:hAnsi="Garamond"/>
          <w:sz w:val="24"/>
          <w:szCs w:val="24"/>
        </w:rPr>
        <w:t xml:space="preserve"> is in located in the building</w:t>
      </w:r>
      <w:r w:rsidR="00B05075" w:rsidRPr="00F17C95">
        <w:rPr>
          <w:rFonts w:ascii="Garamond" w:hAnsi="Garamond"/>
          <w:sz w:val="24"/>
          <w:szCs w:val="24"/>
        </w:rPr>
        <w:t xml:space="preserve"> headquarters</w:t>
      </w:r>
      <w:r w:rsidRPr="00F17C95">
        <w:rPr>
          <w:rFonts w:ascii="Garamond" w:hAnsi="Garamond"/>
          <w:sz w:val="24"/>
          <w:szCs w:val="24"/>
        </w:rPr>
        <w:t xml:space="preserve"> of one of the </w:t>
      </w:r>
      <w:r w:rsidR="00B05075" w:rsidRPr="00F17C95">
        <w:rPr>
          <w:rFonts w:ascii="Garamond" w:hAnsi="Garamond"/>
          <w:sz w:val="24"/>
          <w:szCs w:val="24"/>
        </w:rPr>
        <w:t xml:space="preserve">NPP </w:t>
      </w:r>
      <w:r w:rsidRPr="00F17C95">
        <w:rPr>
          <w:rFonts w:ascii="Garamond" w:hAnsi="Garamond"/>
          <w:sz w:val="24"/>
          <w:szCs w:val="24"/>
        </w:rPr>
        <w:t xml:space="preserve">owners, </w:t>
      </w:r>
      <w:r w:rsidR="00B05075" w:rsidRPr="00F17C95">
        <w:rPr>
          <w:rFonts w:ascii="Garamond" w:hAnsi="Garamond"/>
          <w:sz w:val="24"/>
          <w:szCs w:val="24"/>
        </w:rPr>
        <w:t xml:space="preserve">the company </w:t>
      </w:r>
      <w:r w:rsidRPr="00F17C95">
        <w:rPr>
          <w:rFonts w:ascii="Garamond" w:hAnsi="Garamond"/>
          <w:sz w:val="24"/>
          <w:szCs w:val="24"/>
        </w:rPr>
        <w:t xml:space="preserve">GEN </w:t>
      </w:r>
      <w:proofErr w:type="spellStart"/>
      <w:r w:rsidRPr="00F17C95">
        <w:rPr>
          <w:rFonts w:ascii="Garamond" w:hAnsi="Garamond"/>
          <w:sz w:val="24"/>
          <w:szCs w:val="24"/>
        </w:rPr>
        <w:t>Energija</w:t>
      </w:r>
      <w:proofErr w:type="spellEnd"/>
      <w:r w:rsidRPr="00F17C95">
        <w:rPr>
          <w:rFonts w:ascii="Garamond" w:hAnsi="Garamond"/>
          <w:sz w:val="24"/>
          <w:szCs w:val="24"/>
        </w:rPr>
        <w:t>, where</w:t>
      </w:r>
      <w:r w:rsidR="00414C86" w:rsidRPr="00F17C95">
        <w:rPr>
          <w:rFonts w:ascii="Garamond" w:hAnsi="Garamond"/>
          <w:sz w:val="24"/>
          <w:szCs w:val="24"/>
        </w:rPr>
        <w:t xml:space="preserve"> the</w:t>
      </w:r>
      <w:r w:rsidRPr="00F17C95">
        <w:rPr>
          <w:rFonts w:ascii="Garamond" w:hAnsi="Garamond"/>
          <w:sz w:val="24"/>
          <w:szCs w:val="24"/>
        </w:rPr>
        <w:t xml:space="preserve"> public can get basic information about the </w:t>
      </w:r>
      <w:r w:rsidRPr="00F17C95">
        <w:rPr>
          <w:rFonts w:ascii="Garamond" w:hAnsi="Garamond"/>
          <w:sz w:val="24"/>
          <w:szCs w:val="24"/>
        </w:rPr>
        <w:lastRenderedPageBreak/>
        <w:t xml:space="preserve">plant operation. </w:t>
      </w:r>
      <w:r w:rsidR="009F41D8" w:rsidRPr="00F17C95">
        <w:rPr>
          <w:rFonts w:ascii="Garamond" w:hAnsi="Garamond"/>
          <w:sz w:val="24"/>
          <w:szCs w:val="24"/>
        </w:rPr>
        <w:t xml:space="preserve">The </w:t>
      </w:r>
      <w:proofErr w:type="spellStart"/>
      <w:r w:rsidR="009F41D8" w:rsidRPr="00F17C95">
        <w:rPr>
          <w:rFonts w:ascii="Garamond" w:hAnsi="Garamond"/>
          <w:sz w:val="24"/>
          <w:szCs w:val="24"/>
        </w:rPr>
        <w:t>Krško</w:t>
      </w:r>
      <w:proofErr w:type="spellEnd"/>
      <w:r w:rsidR="009F41D8" w:rsidRPr="00F17C95">
        <w:rPr>
          <w:rFonts w:ascii="Garamond" w:hAnsi="Garamond"/>
          <w:sz w:val="24"/>
          <w:szCs w:val="24"/>
        </w:rPr>
        <w:t xml:space="preserve"> NPP organises</w:t>
      </w:r>
      <w:r w:rsidRPr="00F17C95">
        <w:rPr>
          <w:rFonts w:ascii="Garamond" w:hAnsi="Garamond"/>
          <w:sz w:val="24"/>
          <w:szCs w:val="24"/>
        </w:rPr>
        <w:t xml:space="preserve"> the open-door days and numerous visits from the schools and other interested parties</w:t>
      </w:r>
      <w:r w:rsidR="009F41D8" w:rsidRPr="00F17C95">
        <w:rPr>
          <w:rFonts w:ascii="Garamond" w:hAnsi="Garamond"/>
          <w:sz w:val="24"/>
          <w:szCs w:val="24"/>
        </w:rPr>
        <w:t>, as well as</w:t>
      </w:r>
      <w:r w:rsidRPr="00F17C95">
        <w:rPr>
          <w:rFonts w:ascii="Garamond" w:hAnsi="Garamond"/>
          <w:sz w:val="24"/>
          <w:szCs w:val="24"/>
        </w:rPr>
        <w:t xml:space="preserve"> the guided tours of the plant.</w:t>
      </w:r>
    </w:p>
    <w:p w14:paraId="4D370C2D" w14:textId="21977F34" w:rsidR="00E9354D" w:rsidRPr="00F17C95" w:rsidRDefault="00E9354D" w:rsidP="004F6D08">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The SNSA regularly, twice a year, publishes a newsletter </w:t>
      </w:r>
      <w:r w:rsidRPr="00F17C95">
        <w:rPr>
          <w:rFonts w:ascii="Garamond" w:hAnsi="Garamond"/>
          <w:i/>
          <w:sz w:val="24"/>
          <w:szCs w:val="24"/>
        </w:rPr>
        <w:t>News from Nuclear Slovenia</w:t>
      </w:r>
      <w:r w:rsidRPr="00F17C95">
        <w:rPr>
          <w:rFonts w:ascii="Garamond" w:hAnsi="Garamond"/>
          <w:sz w:val="24"/>
          <w:szCs w:val="24"/>
        </w:rPr>
        <w:t xml:space="preserve"> in English on its website. The SNSA Director regularly meets with the interested NGOs at scheduled meetings approximately twice a year to discuss issues raised by the NGOs. All important</w:t>
      </w:r>
      <w:r w:rsidR="008117B7" w:rsidRPr="00F17C95">
        <w:rPr>
          <w:rFonts w:ascii="Garamond" w:hAnsi="Garamond"/>
          <w:sz w:val="24"/>
          <w:szCs w:val="24"/>
        </w:rPr>
        <w:t xml:space="preserve"> information, e.g. the background for the SNSA decisions</w:t>
      </w:r>
      <w:r w:rsidR="00B05075" w:rsidRPr="00F17C95">
        <w:rPr>
          <w:rFonts w:ascii="Garamond" w:hAnsi="Garamond"/>
          <w:sz w:val="24"/>
          <w:szCs w:val="24"/>
        </w:rPr>
        <w:t xml:space="preserve"> and</w:t>
      </w:r>
      <w:r w:rsidR="008117B7" w:rsidRPr="00F17C95">
        <w:rPr>
          <w:rFonts w:ascii="Garamond" w:hAnsi="Garamond"/>
          <w:sz w:val="24"/>
          <w:szCs w:val="24"/>
        </w:rPr>
        <w:t xml:space="preserve"> events related to the NPP, are published on the SNSA website.</w:t>
      </w:r>
    </w:p>
    <w:p w14:paraId="53DB014C" w14:textId="77777777" w:rsidR="004F6D08" w:rsidRPr="00F17C95" w:rsidRDefault="004F6D08" w:rsidP="004F6D08">
      <w:pPr>
        <w:spacing w:after="120"/>
        <w:ind w:left="-567"/>
        <w:rPr>
          <w:rFonts w:ascii="Garamond" w:hAnsi="Garamond"/>
          <w:i/>
          <w:sz w:val="24"/>
          <w:szCs w:val="24"/>
        </w:rPr>
      </w:pPr>
      <w:r w:rsidRPr="00F17C95">
        <w:rPr>
          <w:rFonts w:ascii="Garamond" w:hAnsi="Garamond"/>
          <w:i/>
          <w:sz w:val="24"/>
          <w:szCs w:val="24"/>
        </w:rPr>
        <w:t>Other Topics</w:t>
      </w:r>
    </w:p>
    <w:p w14:paraId="13CDB07B" w14:textId="07F162DC" w:rsidR="00451D5D" w:rsidRPr="00F17C95" w:rsidRDefault="00451D5D" w:rsidP="004F6D08">
      <w:pPr>
        <w:spacing w:after="120"/>
        <w:ind w:left="-567"/>
        <w:rPr>
          <w:rFonts w:ascii="Garamond" w:hAnsi="Garamond"/>
          <w:sz w:val="24"/>
          <w:szCs w:val="24"/>
        </w:rPr>
      </w:pPr>
      <w:r w:rsidRPr="00F17C95">
        <w:rPr>
          <w:rFonts w:ascii="Garamond" w:hAnsi="Garamond"/>
          <w:sz w:val="24"/>
          <w:szCs w:val="24"/>
        </w:rPr>
        <w:t xml:space="preserve">The other topics </w:t>
      </w:r>
      <w:r w:rsidR="0030606B" w:rsidRPr="00F17C95">
        <w:rPr>
          <w:rFonts w:ascii="Garamond" w:hAnsi="Garamond"/>
          <w:sz w:val="24"/>
          <w:szCs w:val="24"/>
        </w:rPr>
        <w:t>cover</w:t>
      </w:r>
      <w:r w:rsidRPr="00F17C95">
        <w:rPr>
          <w:rFonts w:ascii="Garamond" w:hAnsi="Garamond"/>
          <w:sz w:val="24"/>
          <w:szCs w:val="24"/>
        </w:rPr>
        <w:t xml:space="preserve"> the items which have not been addressed above, but are also important in ensuring nuclear safety</w:t>
      </w:r>
      <w:r w:rsidR="00B05075" w:rsidRPr="00F17C95">
        <w:rPr>
          <w:rFonts w:ascii="Garamond" w:hAnsi="Garamond"/>
          <w:sz w:val="24"/>
          <w:szCs w:val="24"/>
        </w:rPr>
        <w:t>,</w:t>
      </w:r>
      <w:r w:rsidRPr="00F17C95">
        <w:rPr>
          <w:rFonts w:ascii="Garamond" w:hAnsi="Garamond"/>
          <w:sz w:val="24"/>
          <w:szCs w:val="24"/>
        </w:rPr>
        <w:t xml:space="preserve"> such as stable financing, state-of-the-art regulatory framework, minimizing the radiation doses, emergency preparedness, operating experience, verification of safety, design control, severe accident management, etc. </w:t>
      </w:r>
    </w:p>
    <w:p w14:paraId="54F8196D" w14:textId="2532CF78" w:rsidR="004F6D08" w:rsidRPr="00F17C95" w:rsidRDefault="004F6D08" w:rsidP="004F6D08">
      <w:pPr>
        <w:spacing w:after="120"/>
        <w:ind w:left="-567"/>
        <w:rPr>
          <w:rFonts w:ascii="Garamond" w:hAnsi="Garamond"/>
          <w:sz w:val="24"/>
          <w:szCs w:val="24"/>
        </w:rPr>
      </w:pPr>
      <w:r w:rsidRPr="00F17C95">
        <w:rPr>
          <w:rFonts w:ascii="Garamond" w:hAnsi="Garamond"/>
          <w:sz w:val="24"/>
          <w:szCs w:val="24"/>
        </w:rPr>
        <w:t xml:space="preserve">A major prerequisite for the stable and safe operation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is the long</w:t>
      </w:r>
      <w:r w:rsidR="00E86978" w:rsidRPr="00F17C95">
        <w:rPr>
          <w:rFonts w:ascii="Garamond" w:hAnsi="Garamond"/>
          <w:sz w:val="24"/>
          <w:szCs w:val="24"/>
        </w:rPr>
        <w:t>-</w:t>
      </w:r>
      <w:r w:rsidRPr="00F17C95">
        <w:rPr>
          <w:rFonts w:ascii="Garamond" w:hAnsi="Garamond"/>
          <w:sz w:val="24"/>
          <w:szCs w:val="24"/>
        </w:rPr>
        <w:t>term financing commitments of its owners, i.e. the Slovenian state</w:t>
      </w:r>
      <w:r w:rsidR="00E67BBF" w:rsidRPr="00F17C95">
        <w:rPr>
          <w:rFonts w:ascii="Garamond" w:hAnsi="Garamond"/>
          <w:sz w:val="24"/>
          <w:szCs w:val="24"/>
        </w:rPr>
        <w:t>-</w:t>
      </w:r>
      <w:r w:rsidRPr="00F17C95">
        <w:rPr>
          <w:rFonts w:ascii="Garamond" w:hAnsi="Garamond"/>
          <w:sz w:val="24"/>
          <w:szCs w:val="24"/>
        </w:rPr>
        <w:t xml:space="preserve">owned utility GEN </w:t>
      </w:r>
      <w:proofErr w:type="spellStart"/>
      <w:r w:rsidRPr="00F17C95">
        <w:rPr>
          <w:rFonts w:ascii="Garamond" w:hAnsi="Garamond"/>
          <w:sz w:val="24"/>
          <w:szCs w:val="24"/>
        </w:rPr>
        <w:t>Energija</w:t>
      </w:r>
      <w:proofErr w:type="spellEnd"/>
      <w:r w:rsidRPr="00F17C95">
        <w:rPr>
          <w:rFonts w:ascii="Garamond" w:hAnsi="Garamond"/>
          <w:sz w:val="24"/>
          <w:szCs w:val="24"/>
        </w:rPr>
        <w:t xml:space="preserve"> and the Croatian </w:t>
      </w:r>
      <w:r w:rsidR="00AA3535" w:rsidRPr="00F17C95">
        <w:rPr>
          <w:rFonts w:ascii="Garamond" w:hAnsi="Garamond"/>
          <w:sz w:val="24"/>
          <w:szCs w:val="24"/>
        </w:rPr>
        <w:t xml:space="preserve">utility </w:t>
      </w:r>
      <w:r w:rsidR="004B7EEC" w:rsidRPr="00F17C95">
        <w:rPr>
          <w:rFonts w:ascii="Garamond" w:hAnsi="Garamond"/>
          <w:sz w:val="24"/>
          <w:szCs w:val="24"/>
        </w:rPr>
        <w:t xml:space="preserve">Hrvatska </w:t>
      </w:r>
      <w:proofErr w:type="spellStart"/>
      <w:r w:rsidR="004B7EEC" w:rsidRPr="00F17C95">
        <w:rPr>
          <w:rFonts w:ascii="Garamond" w:hAnsi="Garamond"/>
          <w:sz w:val="24"/>
          <w:szCs w:val="24"/>
        </w:rPr>
        <w:t>Elektroprivreda</w:t>
      </w:r>
      <w:proofErr w:type="spellEnd"/>
      <w:r w:rsidR="004B7EEC" w:rsidRPr="00F17C95">
        <w:rPr>
          <w:rFonts w:ascii="Garamond" w:hAnsi="Garamond"/>
          <w:sz w:val="24"/>
          <w:szCs w:val="24"/>
        </w:rPr>
        <w:t xml:space="preserve"> (</w:t>
      </w:r>
      <w:r w:rsidRPr="00F17C95">
        <w:rPr>
          <w:rFonts w:ascii="Garamond" w:hAnsi="Garamond"/>
          <w:sz w:val="24"/>
          <w:szCs w:val="24"/>
        </w:rPr>
        <w:t>HEP</w:t>
      </w:r>
      <w:r w:rsidR="004B7EEC" w:rsidRPr="00F17C95">
        <w:rPr>
          <w:rFonts w:ascii="Garamond" w:hAnsi="Garamond"/>
          <w:sz w:val="24"/>
          <w:szCs w:val="24"/>
        </w:rPr>
        <w:t>)</w:t>
      </w:r>
      <w:r w:rsidRPr="00F17C95">
        <w:rPr>
          <w:rFonts w:ascii="Garamond" w:hAnsi="Garamond"/>
          <w:sz w:val="24"/>
          <w:szCs w:val="24"/>
        </w:rPr>
        <w:t>.</w:t>
      </w:r>
      <w:r w:rsidR="00E86978" w:rsidRPr="00F17C95">
        <w:rPr>
          <w:rFonts w:ascii="Garamond" w:hAnsi="Garamond"/>
          <w:sz w:val="24"/>
          <w:szCs w:val="24"/>
        </w:rPr>
        <w:t xml:space="preserve"> In the reporting period the </w:t>
      </w:r>
      <w:proofErr w:type="spellStart"/>
      <w:r w:rsidR="00E86978" w:rsidRPr="00F17C95">
        <w:rPr>
          <w:rFonts w:ascii="Garamond" w:hAnsi="Garamond"/>
          <w:sz w:val="24"/>
          <w:szCs w:val="24"/>
        </w:rPr>
        <w:t>Krško</w:t>
      </w:r>
      <w:proofErr w:type="spellEnd"/>
      <w:r w:rsidR="00E86978" w:rsidRPr="00F17C95">
        <w:rPr>
          <w:rFonts w:ascii="Garamond" w:hAnsi="Garamond"/>
          <w:sz w:val="24"/>
          <w:szCs w:val="24"/>
        </w:rPr>
        <w:t xml:space="preserve"> NPP had </w:t>
      </w:r>
      <w:r w:rsidR="00B53ED8" w:rsidRPr="00F17C95">
        <w:rPr>
          <w:rFonts w:ascii="Garamond" w:hAnsi="Garamond"/>
          <w:sz w:val="24"/>
          <w:szCs w:val="24"/>
        </w:rPr>
        <w:t xml:space="preserve">a </w:t>
      </w:r>
      <w:r w:rsidR="00E86978" w:rsidRPr="00F17C95">
        <w:rPr>
          <w:rFonts w:ascii="Garamond" w:hAnsi="Garamond"/>
          <w:sz w:val="24"/>
          <w:szCs w:val="24"/>
        </w:rPr>
        <w:t>reliable income, as well as the owners continue</w:t>
      </w:r>
      <w:r w:rsidR="004B7EEC" w:rsidRPr="00F17C95">
        <w:rPr>
          <w:rFonts w:ascii="Garamond" w:hAnsi="Garamond"/>
          <w:sz w:val="24"/>
          <w:szCs w:val="24"/>
        </w:rPr>
        <w:t>d</w:t>
      </w:r>
      <w:r w:rsidR="00E86978" w:rsidRPr="00F17C95">
        <w:rPr>
          <w:rFonts w:ascii="Garamond" w:hAnsi="Garamond"/>
          <w:sz w:val="24"/>
          <w:szCs w:val="24"/>
        </w:rPr>
        <w:t xml:space="preserve"> to support all safety related investments, in</w:t>
      </w:r>
      <w:r w:rsidR="00E67BBF" w:rsidRPr="00F17C95">
        <w:rPr>
          <w:rFonts w:ascii="Garamond" w:hAnsi="Garamond"/>
          <w:sz w:val="24"/>
          <w:szCs w:val="24"/>
        </w:rPr>
        <w:t>cluding</w:t>
      </w:r>
      <w:r w:rsidR="00E86978" w:rsidRPr="00F17C95">
        <w:rPr>
          <w:rFonts w:ascii="Garamond" w:hAnsi="Garamond"/>
          <w:sz w:val="24"/>
          <w:szCs w:val="24"/>
        </w:rPr>
        <w:t xml:space="preserve"> the post-Fukushima </w:t>
      </w:r>
      <w:r w:rsidR="00A5485D" w:rsidRPr="00F17C95">
        <w:rPr>
          <w:rFonts w:ascii="Garamond" w:hAnsi="Garamond"/>
          <w:sz w:val="24"/>
          <w:szCs w:val="24"/>
        </w:rPr>
        <w:t>Safety Upgrade Program.</w:t>
      </w:r>
      <w:r w:rsidRPr="00F17C95">
        <w:rPr>
          <w:rFonts w:ascii="Garamond" w:hAnsi="Garamond"/>
          <w:sz w:val="24"/>
          <w:szCs w:val="24"/>
        </w:rPr>
        <w:t xml:space="preserve"> </w:t>
      </w:r>
    </w:p>
    <w:p w14:paraId="4CF45405" w14:textId="5145D39D" w:rsidR="000E3F3B" w:rsidRPr="00F17C95" w:rsidRDefault="004F6D08" w:rsidP="004F6D08">
      <w:pPr>
        <w:autoSpaceDE w:val="0"/>
        <w:autoSpaceDN w:val="0"/>
        <w:adjustRightInd w:val="0"/>
        <w:spacing w:after="120"/>
        <w:ind w:left="-567"/>
        <w:rPr>
          <w:rFonts w:ascii="Garamond" w:hAnsi="Garamond"/>
          <w:sz w:val="24"/>
          <w:szCs w:val="24"/>
        </w:rPr>
      </w:pPr>
      <w:r w:rsidRPr="00F17C95">
        <w:rPr>
          <w:rFonts w:ascii="Garamond" w:eastAsiaTheme="minorHAnsi" w:hAnsi="Garamond" w:cstheme="minorBidi"/>
          <w:sz w:val="24"/>
        </w:rPr>
        <w:t>The</w:t>
      </w:r>
      <w:r w:rsidR="00A5485D" w:rsidRPr="00F17C95">
        <w:rPr>
          <w:rFonts w:ascii="Garamond" w:eastAsiaTheme="minorHAnsi" w:hAnsi="Garamond" w:cstheme="minorBidi"/>
          <w:sz w:val="24"/>
        </w:rPr>
        <w:t xml:space="preserve"> </w:t>
      </w:r>
      <w:r w:rsidRPr="00F17C95">
        <w:rPr>
          <w:rFonts w:ascii="Garamond" w:eastAsiaTheme="minorHAnsi" w:hAnsi="Garamond" w:cstheme="minorBidi"/>
          <w:sz w:val="24"/>
        </w:rPr>
        <w:t xml:space="preserve">Act on </w:t>
      </w:r>
      <w:r w:rsidR="004B7EEC" w:rsidRPr="00F17C95">
        <w:rPr>
          <w:rFonts w:ascii="Garamond" w:eastAsiaTheme="minorHAnsi" w:hAnsi="Garamond" w:cstheme="minorBidi"/>
          <w:sz w:val="24"/>
        </w:rPr>
        <w:t xml:space="preserve">Protection against </w:t>
      </w:r>
      <w:r w:rsidR="00A5485D" w:rsidRPr="00F17C95">
        <w:rPr>
          <w:rFonts w:ascii="Garamond" w:eastAsiaTheme="minorHAnsi" w:hAnsi="Garamond" w:cstheme="minorBidi"/>
          <w:sz w:val="24"/>
        </w:rPr>
        <w:t xml:space="preserve">Ionising </w:t>
      </w:r>
      <w:r w:rsidRPr="00F17C95">
        <w:rPr>
          <w:rFonts w:ascii="Garamond" w:eastAsiaTheme="minorHAnsi" w:hAnsi="Garamond" w:cstheme="minorBidi"/>
          <w:sz w:val="24"/>
        </w:rPr>
        <w:t>Radiation Protection and Nuclear Safety was amended in 2015</w:t>
      </w:r>
      <w:r w:rsidR="00A5485D" w:rsidRPr="00F17C95">
        <w:rPr>
          <w:rFonts w:ascii="Garamond" w:eastAsiaTheme="minorHAnsi" w:hAnsi="Garamond" w:cstheme="minorBidi"/>
          <w:sz w:val="24"/>
        </w:rPr>
        <w:t xml:space="preserve"> and </w:t>
      </w:r>
      <w:r w:rsidR="00E67BBF" w:rsidRPr="00F17C95">
        <w:rPr>
          <w:rFonts w:ascii="Garamond" w:eastAsiaTheme="minorHAnsi" w:hAnsi="Garamond" w:cstheme="minorBidi"/>
          <w:sz w:val="24"/>
        </w:rPr>
        <w:t xml:space="preserve">it was </w:t>
      </w:r>
      <w:r w:rsidR="00A5485D" w:rsidRPr="00F17C95">
        <w:rPr>
          <w:rFonts w:ascii="Garamond" w:eastAsiaTheme="minorHAnsi" w:hAnsi="Garamond" w:cstheme="minorBidi"/>
          <w:sz w:val="24"/>
        </w:rPr>
        <w:t xml:space="preserve">completely refurbished and re-published in 2017 (hereinafter </w:t>
      </w:r>
      <w:r w:rsidR="006F5E1C" w:rsidRPr="00F17C95">
        <w:rPr>
          <w:rFonts w:ascii="Garamond" w:eastAsiaTheme="minorHAnsi" w:hAnsi="Garamond" w:cstheme="minorBidi"/>
          <w:sz w:val="24"/>
        </w:rPr>
        <w:t xml:space="preserve">“the </w:t>
      </w:r>
      <w:r w:rsidR="00A5485D" w:rsidRPr="00F17C95">
        <w:rPr>
          <w:rFonts w:ascii="Garamond" w:eastAsiaTheme="minorHAnsi" w:hAnsi="Garamond" w:cstheme="minorBidi"/>
          <w:sz w:val="24"/>
        </w:rPr>
        <w:t>2017 Act</w:t>
      </w:r>
      <w:r w:rsidR="006F5E1C" w:rsidRPr="00F17C95">
        <w:rPr>
          <w:rFonts w:ascii="Garamond" w:eastAsiaTheme="minorHAnsi" w:hAnsi="Garamond" w:cstheme="minorBidi"/>
          <w:sz w:val="24"/>
        </w:rPr>
        <w:t>”</w:t>
      </w:r>
      <w:r w:rsidR="00A5485D" w:rsidRPr="00F17C95">
        <w:rPr>
          <w:rFonts w:ascii="Garamond" w:eastAsiaTheme="minorHAnsi" w:hAnsi="Garamond" w:cstheme="minorBidi"/>
          <w:sz w:val="24"/>
        </w:rPr>
        <w:t xml:space="preserve">). The changes in the 2015 Act </w:t>
      </w:r>
      <w:r w:rsidRPr="00F17C95">
        <w:rPr>
          <w:rFonts w:ascii="Garamond" w:eastAsiaTheme="minorHAnsi" w:hAnsi="Garamond" w:cstheme="minorBidi"/>
          <w:sz w:val="24"/>
        </w:rPr>
        <w:t>includ</w:t>
      </w:r>
      <w:r w:rsidR="00A5485D" w:rsidRPr="00F17C95">
        <w:rPr>
          <w:rFonts w:ascii="Garamond" w:eastAsiaTheme="minorHAnsi" w:hAnsi="Garamond" w:cstheme="minorBidi"/>
          <w:sz w:val="24"/>
        </w:rPr>
        <w:t>ed</w:t>
      </w:r>
      <w:r w:rsidRPr="00F17C95">
        <w:rPr>
          <w:rFonts w:ascii="Garamond" w:eastAsiaTheme="minorHAnsi" w:hAnsi="Garamond" w:cstheme="minorBidi"/>
          <w:sz w:val="24"/>
        </w:rPr>
        <w:t xml:space="preserve"> </w:t>
      </w:r>
      <w:r w:rsidR="004B7EEC" w:rsidRPr="00F17C95">
        <w:rPr>
          <w:rFonts w:ascii="Garamond" w:eastAsiaTheme="minorHAnsi" w:hAnsi="Garamond" w:cstheme="minorBidi"/>
          <w:sz w:val="24"/>
        </w:rPr>
        <w:t xml:space="preserve">the </w:t>
      </w:r>
      <w:r w:rsidRPr="00F17C95">
        <w:rPr>
          <w:rFonts w:ascii="Garamond" w:hAnsi="Garamond"/>
          <w:sz w:val="24"/>
        </w:rPr>
        <w:t>provisions based on</w:t>
      </w:r>
      <w:r w:rsidR="004B7EEC" w:rsidRPr="00F17C95">
        <w:rPr>
          <w:rFonts w:ascii="Garamond" w:hAnsi="Garamond"/>
          <w:sz w:val="24"/>
        </w:rPr>
        <w:t xml:space="preserve"> the</w:t>
      </w:r>
      <w:r w:rsidRPr="00F17C95">
        <w:rPr>
          <w:rFonts w:ascii="Garamond" w:hAnsi="Garamond"/>
          <w:sz w:val="24"/>
        </w:rPr>
        <w:t xml:space="preserve"> </w:t>
      </w:r>
      <w:r w:rsidRPr="00F17C95">
        <w:rPr>
          <w:rFonts w:ascii="Garamond" w:eastAsiaTheme="minorHAnsi" w:hAnsi="Garamond" w:cstheme="minorBidi"/>
          <w:sz w:val="24"/>
          <w:szCs w:val="22"/>
        </w:rPr>
        <w:t>lessons learned following the Fukushima Daiichi NPP accident and the European Union</w:t>
      </w:r>
      <w:r w:rsidRPr="00F17C95">
        <w:rPr>
          <w:rFonts w:ascii="Garamond" w:hAnsi="Garamond"/>
          <w:sz w:val="24"/>
        </w:rPr>
        <w:t xml:space="preserve"> stress tests, </w:t>
      </w:r>
      <w:r w:rsidR="00A5485D" w:rsidRPr="00F17C95">
        <w:rPr>
          <w:rFonts w:ascii="Garamond" w:hAnsi="Garamond"/>
          <w:sz w:val="24"/>
        </w:rPr>
        <w:t>while the 2017 Act introduced provisions to align the Slovenian legislation with the</w:t>
      </w:r>
      <w:r w:rsidR="002D14EE" w:rsidRPr="00F17C95">
        <w:rPr>
          <w:rFonts w:ascii="Garamond" w:eastAsia="CaeciliaLTStd-Roman" w:hAnsi="Garamond" w:cs="CaeciliaLTStd-Roman"/>
          <w:sz w:val="24"/>
          <w:szCs w:val="24"/>
        </w:rPr>
        <w:t xml:space="preserve"> </w:t>
      </w:r>
      <w:r w:rsidR="002D14EE" w:rsidRPr="00F17C95">
        <w:rPr>
          <w:rFonts w:ascii="Garamond" w:hAnsi="Garamond"/>
          <w:snapToGrid w:val="0"/>
          <w:sz w:val="24"/>
          <w:szCs w:val="24"/>
          <w:lang w:eastAsia="sl-SI"/>
        </w:rPr>
        <w:t xml:space="preserve">Euratom Basic Safety Standards (BSS) Directive </w:t>
      </w:r>
      <w:r w:rsidR="00A5485D" w:rsidRPr="00F17C95">
        <w:rPr>
          <w:rFonts w:ascii="Garamond" w:hAnsi="Garamond"/>
          <w:sz w:val="24"/>
        </w:rPr>
        <w:t>. The 2015 Act included the requirements for</w:t>
      </w:r>
      <w:r w:rsidRPr="00F17C95">
        <w:rPr>
          <w:rFonts w:ascii="Garamond" w:hAnsi="Garamond"/>
          <w:sz w:val="24"/>
        </w:rPr>
        <w:t xml:space="preserve"> </w:t>
      </w:r>
      <w:r w:rsidRPr="00F17C95">
        <w:rPr>
          <w:rFonts w:ascii="Garamond" w:eastAsiaTheme="minorHAnsi" w:hAnsi="Garamond" w:cstheme="minorBidi"/>
          <w:sz w:val="24"/>
          <w:szCs w:val="22"/>
        </w:rPr>
        <w:t>the extended design basis of a nuclear facility</w:t>
      </w:r>
      <w:r w:rsidRPr="00F17C95">
        <w:rPr>
          <w:rFonts w:ascii="Garamond" w:hAnsi="Garamond"/>
          <w:sz w:val="24"/>
          <w:szCs w:val="22"/>
        </w:rPr>
        <w:t>,</w:t>
      </w:r>
      <w:r w:rsidRPr="00F17C95">
        <w:rPr>
          <w:rFonts w:ascii="Garamond" w:hAnsi="Garamond"/>
          <w:sz w:val="24"/>
        </w:rPr>
        <w:t xml:space="preserve"> provisions </w:t>
      </w:r>
      <w:r w:rsidRPr="00F17C95">
        <w:rPr>
          <w:rFonts w:ascii="Garamond" w:eastAsiaTheme="minorHAnsi" w:hAnsi="Garamond" w:cstheme="minorBidi"/>
          <w:sz w:val="24"/>
          <w:szCs w:val="22"/>
        </w:rPr>
        <w:t>on safety culture management systems</w:t>
      </w:r>
      <w:r w:rsidRPr="00F17C95">
        <w:rPr>
          <w:rFonts w:ascii="Garamond" w:hAnsi="Garamond"/>
          <w:sz w:val="24"/>
          <w:szCs w:val="22"/>
        </w:rPr>
        <w:t>,</w:t>
      </w:r>
      <w:r w:rsidRPr="00F17C95">
        <w:rPr>
          <w:rFonts w:ascii="Garamond" w:hAnsi="Garamond"/>
          <w:sz w:val="24"/>
        </w:rPr>
        <w:t xml:space="preserve"> and on </w:t>
      </w:r>
      <w:r w:rsidRPr="00F17C95">
        <w:rPr>
          <w:rFonts w:ascii="Garamond" w:eastAsia="CaeciliaLTStd-Roman" w:hAnsi="Garamond" w:cs="CaeciliaLTStd-Roman"/>
          <w:sz w:val="24"/>
          <w:szCs w:val="24"/>
        </w:rPr>
        <w:t>preventing the incorporation of non-conforming, counterfeit, fraudulent and suspect items</w:t>
      </w:r>
      <w:r w:rsidRPr="00F17C95">
        <w:rPr>
          <w:rFonts w:ascii="Garamond" w:hAnsi="Garamond"/>
          <w:sz w:val="24"/>
          <w:szCs w:val="24"/>
        </w:rPr>
        <w:t xml:space="preserve">. </w:t>
      </w:r>
    </w:p>
    <w:p w14:paraId="54483375" w14:textId="6ACFF47F" w:rsidR="004F6D08" w:rsidRPr="00F17C95" w:rsidRDefault="004F6D08" w:rsidP="004F6D08">
      <w:pPr>
        <w:autoSpaceDE w:val="0"/>
        <w:autoSpaceDN w:val="0"/>
        <w:adjustRightInd w:val="0"/>
        <w:spacing w:after="120"/>
        <w:ind w:left="-567"/>
        <w:rPr>
          <w:rFonts w:ascii="Garamond" w:hAnsi="Garamond"/>
          <w:sz w:val="24"/>
        </w:rPr>
      </w:pPr>
      <w:r w:rsidRPr="00F17C95">
        <w:rPr>
          <w:rFonts w:ascii="Garamond" w:hAnsi="Garamond"/>
          <w:sz w:val="24"/>
        </w:rPr>
        <w:t>In 201</w:t>
      </w:r>
      <w:r w:rsidR="00A5485D" w:rsidRPr="00F17C95">
        <w:rPr>
          <w:rFonts w:ascii="Garamond" w:hAnsi="Garamond"/>
          <w:sz w:val="24"/>
        </w:rPr>
        <w:t>8</w:t>
      </w:r>
      <w:r w:rsidRPr="00F17C95">
        <w:rPr>
          <w:rFonts w:ascii="Garamond" w:hAnsi="Garamond"/>
          <w:sz w:val="24"/>
        </w:rPr>
        <w:t xml:space="preserve"> </w:t>
      </w:r>
      <w:r w:rsidR="00E67BBF" w:rsidRPr="00F17C95">
        <w:rPr>
          <w:rFonts w:ascii="Garamond" w:hAnsi="Garamond"/>
          <w:sz w:val="24"/>
        </w:rPr>
        <w:t xml:space="preserve">the </w:t>
      </w:r>
      <w:r w:rsidRPr="00F17C95">
        <w:rPr>
          <w:rFonts w:ascii="Garamond" w:hAnsi="Garamond" w:cstheme="minorBidi"/>
          <w:sz w:val="24"/>
        </w:rPr>
        <w:t xml:space="preserve">conservatively estimated effective dose received by </w:t>
      </w:r>
      <w:r w:rsidR="00E67BBF" w:rsidRPr="00F17C95">
        <w:rPr>
          <w:rFonts w:ascii="Garamond" w:hAnsi="Garamond" w:cstheme="minorBidi"/>
          <w:sz w:val="24"/>
        </w:rPr>
        <w:t xml:space="preserve">a </w:t>
      </w:r>
      <w:r w:rsidRPr="00F17C95">
        <w:rPr>
          <w:rFonts w:ascii="Garamond" w:hAnsi="Garamond" w:cstheme="minorBidi"/>
          <w:sz w:val="24"/>
        </w:rPr>
        <w:t xml:space="preserve">member of </w:t>
      </w:r>
      <w:r w:rsidR="004B7EEC" w:rsidRPr="00F17C95">
        <w:rPr>
          <w:rFonts w:ascii="Garamond" w:hAnsi="Garamond" w:cstheme="minorBidi"/>
          <w:sz w:val="24"/>
        </w:rPr>
        <w:t xml:space="preserve">the </w:t>
      </w:r>
      <w:r w:rsidRPr="00F17C95">
        <w:rPr>
          <w:rFonts w:ascii="Garamond" w:hAnsi="Garamond" w:cstheme="minorBidi"/>
          <w:sz w:val="24"/>
        </w:rPr>
        <w:t xml:space="preserve">general public as a result of the </w:t>
      </w:r>
      <w:proofErr w:type="spellStart"/>
      <w:r w:rsidRPr="00F17C95">
        <w:rPr>
          <w:rFonts w:ascii="Garamond" w:hAnsi="Garamond" w:cstheme="minorBidi"/>
          <w:sz w:val="24"/>
        </w:rPr>
        <w:t>Krško</w:t>
      </w:r>
      <w:proofErr w:type="spellEnd"/>
      <w:r w:rsidRPr="00F17C95">
        <w:rPr>
          <w:rFonts w:ascii="Garamond" w:hAnsi="Garamond" w:cstheme="minorBidi"/>
          <w:sz w:val="24"/>
        </w:rPr>
        <w:t xml:space="preserve"> NPP emissions amounts to a value of less</w:t>
      </w:r>
      <w:r w:rsidR="00B82F05" w:rsidRPr="00F17C95">
        <w:rPr>
          <w:rFonts w:ascii="Garamond" w:hAnsi="Garamond" w:cstheme="minorBidi"/>
          <w:sz w:val="24"/>
        </w:rPr>
        <w:t xml:space="preserve"> than</w:t>
      </w:r>
      <w:r w:rsidRPr="00F17C95">
        <w:rPr>
          <w:rFonts w:ascii="Garamond" w:hAnsi="Garamond" w:cstheme="minorBidi"/>
          <w:sz w:val="24"/>
        </w:rPr>
        <w:t xml:space="preserve"> 0.</w:t>
      </w:r>
      <w:r w:rsidR="00A5485D" w:rsidRPr="00F17C95">
        <w:rPr>
          <w:rFonts w:ascii="Garamond" w:hAnsi="Garamond" w:cstheme="minorBidi"/>
          <w:sz w:val="24"/>
        </w:rPr>
        <w:t>15</w:t>
      </w:r>
      <w:r w:rsidRPr="00F17C95">
        <w:rPr>
          <w:rFonts w:ascii="Garamond" w:hAnsi="Garamond" w:cstheme="minorBidi"/>
          <w:sz w:val="24"/>
        </w:rPr>
        <w:t xml:space="preserve"> </w:t>
      </w:r>
      <w:proofErr w:type="spellStart"/>
      <w:r w:rsidRPr="00F17C95">
        <w:rPr>
          <w:rFonts w:ascii="Garamond" w:hAnsi="Garamond" w:cstheme="minorBidi"/>
          <w:sz w:val="24"/>
        </w:rPr>
        <w:t>μSv</w:t>
      </w:r>
      <w:proofErr w:type="spellEnd"/>
      <w:r w:rsidRPr="00F17C95">
        <w:rPr>
          <w:rFonts w:ascii="Garamond" w:hAnsi="Garamond" w:cstheme="minorBidi"/>
          <w:sz w:val="24"/>
        </w:rPr>
        <w:t xml:space="preserve"> per year including atmospheric and liquid discharges.</w:t>
      </w:r>
      <w:r w:rsidRPr="00F17C95">
        <w:rPr>
          <w:rFonts w:ascii="Garamond" w:hAnsi="Garamond"/>
          <w:sz w:val="24"/>
        </w:rPr>
        <w:t xml:space="preserve"> This</w:t>
      </w:r>
      <w:r w:rsidRPr="00F17C95">
        <w:rPr>
          <w:rFonts w:ascii="Garamond" w:hAnsi="Garamond" w:cstheme="minorBidi"/>
          <w:sz w:val="24"/>
        </w:rPr>
        <w:t xml:space="preserve"> value represents 0.</w:t>
      </w:r>
      <w:r w:rsidR="00A5485D" w:rsidRPr="00F17C95">
        <w:rPr>
          <w:rFonts w:ascii="Garamond" w:hAnsi="Garamond" w:cstheme="minorBidi"/>
          <w:sz w:val="24"/>
        </w:rPr>
        <w:t>3</w:t>
      </w:r>
      <w:r w:rsidRPr="00F17C95">
        <w:rPr>
          <w:rFonts w:ascii="Garamond" w:hAnsi="Garamond" w:cstheme="minorBidi"/>
          <w:sz w:val="24"/>
        </w:rPr>
        <w:t xml:space="preserve">% of the authorised effective dose limit (50 </w:t>
      </w:r>
      <w:proofErr w:type="spellStart"/>
      <w:r w:rsidRPr="00F17C95">
        <w:rPr>
          <w:rFonts w:ascii="Garamond" w:hAnsi="Garamond" w:cstheme="minorBidi"/>
          <w:sz w:val="24"/>
        </w:rPr>
        <w:t>μSv</w:t>
      </w:r>
      <w:proofErr w:type="spellEnd"/>
      <w:r w:rsidRPr="00F17C95">
        <w:rPr>
          <w:rFonts w:ascii="Garamond" w:hAnsi="Garamond" w:cstheme="minorBidi"/>
          <w:sz w:val="24"/>
        </w:rPr>
        <w:t>) which is the sum of the contributions from all exposure pathways to the member of the public at 500</w:t>
      </w:r>
      <w:r w:rsidR="00B82F05" w:rsidRPr="00F17C95">
        <w:rPr>
          <w:rFonts w:ascii="Garamond" w:hAnsi="Garamond" w:cstheme="minorBidi"/>
          <w:sz w:val="24"/>
        </w:rPr>
        <w:t xml:space="preserve"> </w:t>
      </w:r>
      <w:r w:rsidRPr="00F17C95">
        <w:rPr>
          <w:rFonts w:ascii="Garamond" w:hAnsi="Garamond" w:cstheme="minorBidi"/>
          <w:sz w:val="24"/>
        </w:rPr>
        <w:t>m distance from the reactor</w:t>
      </w:r>
      <w:r w:rsidRPr="00F17C95">
        <w:rPr>
          <w:rFonts w:ascii="Garamond" w:hAnsi="Garamond"/>
          <w:sz w:val="24"/>
        </w:rPr>
        <w:t>.</w:t>
      </w:r>
    </w:p>
    <w:p w14:paraId="70EB0211" w14:textId="0921F5F4" w:rsidR="004F6D08" w:rsidRPr="00F17C95" w:rsidRDefault="004F6D08" w:rsidP="004F6D08">
      <w:pPr>
        <w:spacing w:after="120"/>
        <w:ind w:left="-567"/>
        <w:rPr>
          <w:rFonts w:ascii="Garamond" w:hAnsi="Garamond"/>
          <w:sz w:val="24"/>
          <w:szCs w:val="24"/>
        </w:rPr>
      </w:pPr>
      <w:r w:rsidRPr="00F17C95">
        <w:rPr>
          <w:rFonts w:ascii="Garamond" w:hAnsi="Garamond"/>
          <w:sz w:val="24"/>
          <w:szCs w:val="24"/>
        </w:rPr>
        <w:t xml:space="preserve">Throughout the reporting period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maintained the operability of </w:t>
      </w:r>
      <w:r w:rsidR="00B82F05" w:rsidRPr="00F17C95">
        <w:rPr>
          <w:rFonts w:ascii="Garamond" w:hAnsi="Garamond"/>
          <w:sz w:val="24"/>
          <w:szCs w:val="24"/>
        </w:rPr>
        <w:t xml:space="preserve">its </w:t>
      </w:r>
      <w:r w:rsidRPr="00F17C95">
        <w:rPr>
          <w:rFonts w:ascii="Garamond" w:hAnsi="Garamond"/>
          <w:sz w:val="24"/>
          <w:szCs w:val="24"/>
        </w:rPr>
        <w:t xml:space="preserve">emergency </w:t>
      </w:r>
      <w:r w:rsidR="00B53ED8" w:rsidRPr="00F17C95">
        <w:rPr>
          <w:rFonts w:ascii="Garamond" w:hAnsi="Garamond"/>
          <w:sz w:val="24"/>
          <w:szCs w:val="24"/>
        </w:rPr>
        <w:t>centres</w:t>
      </w:r>
      <w:r w:rsidRPr="00F17C95">
        <w:rPr>
          <w:rFonts w:ascii="Garamond" w:hAnsi="Garamond"/>
          <w:sz w:val="24"/>
          <w:szCs w:val="24"/>
        </w:rPr>
        <w:t xml:space="preserve"> and equipment,</w:t>
      </w:r>
      <w:r w:rsidR="00F13E70" w:rsidRPr="00F17C95">
        <w:rPr>
          <w:rFonts w:ascii="Garamond" w:hAnsi="Garamond"/>
          <w:sz w:val="24"/>
          <w:szCs w:val="24"/>
        </w:rPr>
        <w:t xml:space="preserve"> regularly revised</w:t>
      </w:r>
      <w:r w:rsidRPr="00F17C95">
        <w:rPr>
          <w:rFonts w:ascii="Garamond" w:hAnsi="Garamond"/>
          <w:sz w:val="24"/>
          <w:szCs w:val="24"/>
        </w:rPr>
        <w:t xml:space="preserve"> </w:t>
      </w:r>
      <w:r w:rsidR="00B82F05" w:rsidRPr="00F17C95">
        <w:rPr>
          <w:rFonts w:ascii="Garamond" w:hAnsi="Garamond"/>
          <w:sz w:val="24"/>
          <w:szCs w:val="24"/>
        </w:rPr>
        <w:t xml:space="preserve">the </w:t>
      </w:r>
      <w:r w:rsidRPr="00F17C95">
        <w:rPr>
          <w:rFonts w:ascii="Garamond" w:hAnsi="Garamond"/>
          <w:sz w:val="24"/>
          <w:szCs w:val="24"/>
        </w:rPr>
        <w:t xml:space="preserve">emergency documentation and performed systematic communication testing and checking of </w:t>
      </w:r>
      <w:r w:rsidR="00B82F05" w:rsidRPr="00F17C95">
        <w:rPr>
          <w:rFonts w:ascii="Garamond" w:hAnsi="Garamond"/>
          <w:sz w:val="24"/>
          <w:szCs w:val="24"/>
        </w:rPr>
        <w:t xml:space="preserve">the </w:t>
      </w:r>
      <w:r w:rsidRPr="00F17C95">
        <w:rPr>
          <w:rFonts w:ascii="Garamond" w:hAnsi="Garamond"/>
          <w:sz w:val="24"/>
          <w:szCs w:val="24"/>
        </w:rPr>
        <w:t>emergency personnel response.</w:t>
      </w:r>
      <w:r w:rsidR="00F13E70" w:rsidRPr="00F17C95">
        <w:rPr>
          <w:rFonts w:ascii="Garamond" w:hAnsi="Garamond"/>
          <w:sz w:val="24"/>
          <w:szCs w:val="24"/>
        </w:rPr>
        <w:t xml:space="preserve"> </w:t>
      </w:r>
      <w:r w:rsidR="00E40B17" w:rsidRPr="00F17C95">
        <w:rPr>
          <w:rFonts w:ascii="Garamond" w:hAnsi="Garamond"/>
          <w:sz w:val="24"/>
          <w:szCs w:val="24"/>
        </w:rPr>
        <w:t xml:space="preserve">The </w:t>
      </w:r>
      <w:proofErr w:type="spellStart"/>
      <w:r w:rsidR="00E40B17" w:rsidRPr="00F17C95">
        <w:rPr>
          <w:rFonts w:ascii="Garamond" w:hAnsi="Garamond"/>
          <w:sz w:val="24"/>
          <w:szCs w:val="24"/>
        </w:rPr>
        <w:t>Krško</w:t>
      </w:r>
      <w:proofErr w:type="spellEnd"/>
      <w:r w:rsidR="00E40B17" w:rsidRPr="00F17C95">
        <w:rPr>
          <w:rFonts w:ascii="Garamond" w:hAnsi="Garamond"/>
          <w:sz w:val="24"/>
          <w:szCs w:val="24"/>
        </w:rPr>
        <w:t xml:space="preserve"> NPP increased its frequency of major on-site exercises from one to two per year. The SNSA regularly takes part in these exercises as </w:t>
      </w:r>
      <w:r w:rsidR="00B82F05" w:rsidRPr="00F17C95">
        <w:rPr>
          <w:rFonts w:ascii="Garamond" w:hAnsi="Garamond"/>
          <w:sz w:val="24"/>
          <w:szCs w:val="24"/>
        </w:rPr>
        <w:t>a</w:t>
      </w:r>
      <w:r w:rsidR="00E40B17" w:rsidRPr="00F17C95">
        <w:rPr>
          <w:rFonts w:ascii="Garamond" w:hAnsi="Garamond"/>
          <w:sz w:val="24"/>
          <w:szCs w:val="24"/>
        </w:rPr>
        <w:t xml:space="preserve"> player </w:t>
      </w:r>
      <w:r w:rsidR="00B82F05" w:rsidRPr="00F17C95">
        <w:rPr>
          <w:rFonts w:ascii="Garamond" w:hAnsi="Garamond"/>
          <w:sz w:val="24"/>
          <w:szCs w:val="24"/>
        </w:rPr>
        <w:t xml:space="preserve">and the exercises are being </w:t>
      </w:r>
      <w:r w:rsidR="00E40B17" w:rsidRPr="00F17C95">
        <w:rPr>
          <w:rFonts w:ascii="Garamond" w:hAnsi="Garamond"/>
          <w:sz w:val="24"/>
          <w:szCs w:val="24"/>
        </w:rPr>
        <w:t>monitor</w:t>
      </w:r>
      <w:r w:rsidR="00B82F05" w:rsidRPr="00F17C95">
        <w:rPr>
          <w:rFonts w:ascii="Garamond" w:hAnsi="Garamond"/>
          <w:sz w:val="24"/>
          <w:szCs w:val="24"/>
        </w:rPr>
        <w:t>ed</w:t>
      </w:r>
      <w:r w:rsidR="00E40B17" w:rsidRPr="00F17C95">
        <w:rPr>
          <w:rFonts w:ascii="Garamond" w:hAnsi="Garamond"/>
          <w:sz w:val="24"/>
          <w:szCs w:val="24"/>
        </w:rPr>
        <w:t xml:space="preserve"> on-site by the </w:t>
      </w:r>
      <w:r w:rsidR="00B82F05" w:rsidRPr="00F17C95">
        <w:rPr>
          <w:rFonts w:ascii="Garamond" w:hAnsi="Garamond"/>
          <w:sz w:val="24"/>
          <w:szCs w:val="24"/>
        </w:rPr>
        <w:t xml:space="preserve">SNSA </w:t>
      </w:r>
      <w:r w:rsidR="00E40B17" w:rsidRPr="00F17C95">
        <w:rPr>
          <w:rFonts w:ascii="Garamond" w:hAnsi="Garamond"/>
          <w:sz w:val="24"/>
          <w:szCs w:val="24"/>
        </w:rPr>
        <w:t>inspectors</w:t>
      </w:r>
      <w:r w:rsidR="00B82F05" w:rsidRPr="00F17C95">
        <w:rPr>
          <w:rFonts w:ascii="Garamond" w:hAnsi="Garamond"/>
          <w:sz w:val="24"/>
          <w:szCs w:val="24"/>
        </w:rPr>
        <w:t xml:space="preserve"> as well.</w:t>
      </w:r>
    </w:p>
    <w:p w14:paraId="02BB3BF8" w14:textId="0E0C5C5E" w:rsidR="00B50850" w:rsidRPr="00F17C95" w:rsidRDefault="00B82F05" w:rsidP="00B50850">
      <w:pPr>
        <w:spacing w:after="120"/>
        <w:ind w:left="-567"/>
        <w:rPr>
          <w:rFonts w:ascii="Garamond" w:hAnsi="Garamond"/>
          <w:sz w:val="24"/>
          <w:szCs w:val="24"/>
        </w:rPr>
      </w:pPr>
      <w:r w:rsidRPr="00F17C95">
        <w:rPr>
          <w:rFonts w:ascii="Garamond" w:hAnsi="Garamond"/>
          <w:sz w:val="24"/>
          <w:szCs w:val="24"/>
        </w:rPr>
        <w:t xml:space="preserve">The </w:t>
      </w:r>
      <w:r w:rsidR="004F6D08" w:rsidRPr="00F17C95">
        <w:rPr>
          <w:rFonts w:ascii="Garamond" w:hAnsi="Garamond"/>
          <w:sz w:val="24"/>
          <w:szCs w:val="24"/>
        </w:rPr>
        <w:t xml:space="preserve">Severe </w:t>
      </w:r>
      <w:r w:rsidR="000C6EC5" w:rsidRPr="00F17C95">
        <w:rPr>
          <w:rFonts w:ascii="Garamond" w:hAnsi="Garamond"/>
          <w:sz w:val="24"/>
          <w:szCs w:val="24"/>
        </w:rPr>
        <w:t>A</w:t>
      </w:r>
      <w:r w:rsidR="004F6D08" w:rsidRPr="00F17C95">
        <w:rPr>
          <w:rFonts w:ascii="Garamond" w:hAnsi="Garamond"/>
          <w:sz w:val="24"/>
          <w:szCs w:val="24"/>
        </w:rPr>
        <w:t xml:space="preserve">ccident </w:t>
      </w:r>
      <w:r w:rsidR="000C6EC5" w:rsidRPr="00F17C95">
        <w:rPr>
          <w:rFonts w:ascii="Garamond" w:hAnsi="Garamond"/>
          <w:sz w:val="24"/>
          <w:szCs w:val="24"/>
        </w:rPr>
        <w:t>M</w:t>
      </w:r>
      <w:r w:rsidR="004F6D08" w:rsidRPr="00F17C95">
        <w:rPr>
          <w:rFonts w:ascii="Garamond" w:hAnsi="Garamond"/>
          <w:sz w:val="24"/>
          <w:szCs w:val="24"/>
        </w:rPr>
        <w:t xml:space="preserve">anagement </w:t>
      </w:r>
      <w:r w:rsidR="000C6EC5" w:rsidRPr="00F17C95">
        <w:rPr>
          <w:rFonts w:ascii="Garamond" w:hAnsi="Garamond"/>
          <w:sz w:val="24"/>
          <w:szCs w:val="24"/>
        </w:rPr>
        <w:t>G</w:t>
      </w:r>
      <w:r w:rsidR="004F6D08" w:rsidRPr="00F17C95">
        <w:rPr>
          <w:rFonts w:ascii="Garamond" w:hAnsi="Garamond"/>
          <w:sz w:val="24"/>
          <w:szCs w:val="24"/>
        </w:rPr>
        <w:t xml:space="preserve">uidelines (SAMG) for the </w:t>
      </w:r>
      <w:proofErr w:type="spellStart"/>
      <w:r w:rsidR="004F6D08" w:rsidRPr="00F17C95">
        <w:rPr>
          <w:rFonts w:ascii="Garamond" w:hAnsi="Garamond"/>
          <w:sz w:val="24"/>
          <w:szCs w:val="24"/>
        </w:rPr>
        <w:t>Krško</w:t>
      </w:r>
      <w:proofErr w:type="spellEnd"/>
      <w:r w:rsidR="004F6D08" w:rsidRPr="00F17C95">
        <w:rPr>
          <w:rFonts w:ascii="Garamond" w:hAnsi="Garamond"/>
          <w:sz w:val="24"/>
          <w:szCs w:val="24"/>
        </w:rPr>
        <w:t xml:space="preserve"> NPP were upgraded in 2014 to adapt strategies after </w:t>
      </w:r>
      <w:r w:rsidRPr="00F17C95">
        <w:rPr>
          <w:rFonts w:ascii="Garamond" w:hAnsi="Garamond"/>
          <w:sz w:val="24"/>
          <w:szCs w:val="24"/>
        </w:rPr>
        <w:t xml:space="preserve">the </w:t>
      </w:r>
      <w:r w:rsidR="004F6D08" w:rsidRPr="00F17C95">
        <w:rPr>
          <w:rFonts w:ascii="Garamond" w:hAnsi="Garamond"/>
          <w:sz w:val="24"/>
          <w:szCs w:val="24"/>
        </w:rPr>
        <w:t xml:space="preserve">introduction of passive autocatalytic recombiners and filtered venting modifications. In 2014 the </w:t>
      </w:r>
      <w:r w:rsidR="009C3A42" w:rsidRPr="00F17C95">
        <w:rPr>
          <w:rFonts w:ascii="Garamond" w:hAnsi="Garamond"/>
          <w:sz w:val="24"/>
          <w:szCs w:val="24"/>
        </w:rPr>
        <w:t xml:space="preserve">new </w:t>
      </w:r>
      <w:r w:rsidR="004F6D08" w:rsidRPr="00F17C95">
        <w:rPr>
          <w:rFonts w:ascii="Garamond" w:hAnsi="Garamond"/>
          <w:sz w:val="24"/>
          <w:szCs w:val="24"/>
        </w:rPr>
        <w:t xml:space="preserve">SAMG for shutdown modes and for spent fuel pool accident were </w:t>
      </w:r>
      <w:r w:rsidR="003E7CFE" w:rsidRPr="00F17C95">
        <w:rPr>
          <w:rFonts w:ascii="Garamond" w:hAnsi="Garamond"/>
          <w:sz w:val="24"/>
          <w:szCs w:val="24"/>
        </w:rPr>
        <w:lastRenderedPageBreak/>
        <w:t xml:space="preserve">also </w:t>
      </w:r>
      <w:r w:rsidR="004F6D08" w:rsidRPr="00F17C95">
        <w:rPr>
          <w:rFonts w:ascii="Garamond" w:hAnsi="Garamond"/>
          <w:sz w:val="24"/>
          <w:szCs w:val="24"/>
        </w:rPr>
        <w:t xml:space="preserve">introduced. The SAMG are </w:t>
      </w:r>
      <w:r w:rsidR="003E7CFE" w:rsidRPr="00F17C95">
        <w:rPr>
          <w:rFonts w:ascii="Garamond" w:hAnsi="Garamond"/>
          <w:sz w:val="24"/>
          <w:szCs w:val="24"/>
        </w:rPr>
        <w:t xml:space="preserve">being </w:t>
      </w:r>
      <w:r w:rsidR="004F6D08" w:rsidRPr="00F17C95">
        <w:rPr>
          <w:rFonts w:ascii="Garamond" w:hAnsi="Garamond"/>
          <w:sz w:val="24"/>
          <w:szCs w:val="24"/>
        </w:rPr>
        <w:t xml:space="preserve">continuously revised and developed according to </w:t>
      </w:r>
      <w:r w:rsidR="003E7CFE" w:rsidRPr="00F17C95">
        <w:rPr>
          <w:rFonts w:ascii="Garamond" w:hAnsi="Garamond"/>
          <w:sz w:val="24"/>
          <w:szCs w:val="24"/>
        </w:rPr>
        <w:t xml:space="preserve">the </w:t>
      </w:r>
      <w:r w:rsidR="004F6D08" w:rsidRPr="00F17C95">
        <w:rPr>
          <w:rFonts w:ascii="Garamond" w:hAnsi="Garamond"/>
          <w:sz w:val="24"/>
          <w:szCs w:val="24"/>
        </w:rPr>
        <w:t xml:space="preserve">results of </w:t>
      </w:r>
      <w:r w:rsidRPr="00F17C95">
        <w:rPr>
          <w:rFonts w:ascii="Garamond" w:hAnsi="Garamond"/>
          <w:sz w:val="24"/>
          <w:szCs w:val="24"/>
        </w:rPr>
        <w:t xml:space="preserve">the </w:t>
      </w:r>
      <w:r w:rsidR="004F6D08" w:rsidRPr="00F17C95">
        <w:rPr>
          <w:rFonts w:ascii="Garamond" w:hAnsi="Garamond"/>
          <w:sz w:val="24"/>
          <w:szCs w:val="24"/>
        </w:rPr>
        <w:t>plan</w:t>
      </w:r>
      <w:r w:rsidR="009C3A42" w:rsidRPr="00F17C95">
        <w:rPr>
          <w:rFonts w:ascii="Garamond" w:hAnsi="Garamond"/>
          <w:sz w:val="24"/>
          <w:szCs w:val="24"/>
        </w:rPr>
        <w:t>t</w:t>
      </w:r>
      <w:r w:rsidR="004F6D08" w:rsidRPr="00F17C95">
        <w:rPr>
          <w:rFonts w:ascii="Garamond" w:hAnsi="Garamond"/>
          <w:sz w:val="24"/>
          <w:szCs w:val="24"/>
        </w:rPr>
        <w:t xml:space="preserve"> specific PSA and deterministic analyses</w:t>
      </w:r>
      <w:r w:rsidR="000C6EC5" w:rsidRPr="00F17C95">
        <w:rPr>
          <w:rFonts w:ascii="Garamond" w:hAnsi="Garamond"/>
          <w:sz w:val="24"/>
          <w:szCs w:val="24"/>
        </w:rPr>
        <w:t>,</w:t>
      </w:r>
      <w:r w:rsidR="004F6D08" w:rsidRPr="00F17C95">
        <w:rPr>
          <w:rFonts w:ascii="Garamond" w:hAnsi="Garamond"/>
          <w:sz w:val="24"/>
          <w:szCs w:val="24"/>
        </w:rPr>
        <w:t xml:space="preserve"> as well as results from </w:t>
      </w:r>
      <w:r w:rsidR="000C6EC5" w:rsidRPr="00F17C95">
        <w:rPr>
          <w:rFonts w:ascii="Garamond" w:hAnsi="Garamond"/>
          <w:sz w:val="24"/>
          <w:szCs w:val="24"/>
        </w:rPr>
        <w:t xml:space="preserve">the </w:t>
      </w:r>
      <w:r w:rsidR="004F6D08" w:rsidRPr="00F17C95">
        <w:rPr>
          <w:rFonts w:ascii="Garamond" w:hAnsi="Garamond"/>
          <w:sz w:val="24"/>
          <w:szCs w:val="24"/>
        </w:rPr>
        <w:t>international research and development.</w:t>
      </w:r>
      <w:r w:rsidR="00B50850" w:rsidRPr="00F17C95">
        <w:rPr>
          <w:rFonts w:ascii="Garamond" w:hAnsi="Garamond"/>
          <w:sz w:val="24"/>
          <w:szCs w:val="24"/>
        </w:rPr>
        <w:t xml:space="preserve"> The full scope PSA (including Level 2) for low power and shutdown modes is partially completed, because the review requested some improvements. </w:t>
      </w:r>
    </w:p>
    <w:p w14:paraId="63F83AE2" w14:textId="77777777" w:rsidR="004F6D08" w:rsidRPr="00F17C95" w:rsidRDefault="004F6D08" w:rsidP="004F6D08">
      <w:pPr>
        <w:spacing w:after="120"/>
        <w:ind w:left="-567"/>
        <w:rPr>
          <w:rFonts w:ascii="Garamond" w:hAnsi="Garamond"/>
          <w:sz w:val="24"/>
          <w:szCs w:val="24"/>
        </w:rPr>
      </w:pPr>
      <w:r w:rsidRPr="00F17C95">
        <w:rPr>
          <w:rFonts w:ascii="Garamond" w:hAnsi="Garamond"/>
          <w:sz w:val="24"/>
          <w:szCs w:val="24"/>
        </w:rPr>
        <w:t xml:space="preserve">More details about nuclear safety and operation of the nuclear power plant in Slovenia can be found in the annual Reports on Nuclear and Radiation Safety, available at the SNSA home page </w:t>
      </w:r>
      <w:hyperlink r:id="rId20" w:history="1">
        <w:r w:rsidRPr="00F17C95">
          <w:rPr>
            <w:rStyle w:val="Hiperpovezava"/>
            <w:rFonts w:ascii="Garamond" w:hAnsi="Garamond"/>
            <w:sz w:val="24"/>
            <w:szCs w:val="24"/>
          </w:rPr>
          <w:t>www.ursjv.gov.si</w:t>
        </w:r>
      </w:hyperlink>
      <w:r w:rsidRPr="00F17C95">
        <w:rPr>
          <w:rFonts w:ascii="Garamond" w:hAnsi="Garamond"/>
          <w:sz w:val="24"/>
          <w:szCs w:val="24"/>
        </w:rPr>
        <w:t>.</w:t>
      </w:r>
    </w:p>
    <w:p w14:paraId="44F7ED3C" w14:textId="77777777" w:rsidR="00B268CD" w:rsidRPr="00F17C95" w:rsidRDefault="00B268CD" w:rsidP="00C64335">
      <w:pPr>
        <w:spacing w:after="120"/>
        <w:ind w:left="-567"/>
        <w:rPr>
          <w:rFonts w:ascii="Garamond" w:hAnsi="Garamond"/>
          <w:b/>
          <w:bCs/>
          <w:sz w:val="24"/>
          <w:szCs w:val="24"/>
        </w:rPr>
      </w:pPr>
      <w:r w:rsidRPr="00F17C95">
        <w:rPr>
          <w:rFonts w:ascii="Garamond" w:hAnsi="Garamond"/>
          <w:b/>
          <w:bCs/>
          <w:sz w:val="24"/>
          <w:szCs w:val="24"/>
        </w:rPr>
        <w:t xml:space="preserve">It can be concluded that the Slovenian regulations and practices are in compliance with the obligations of the Convention on Nuclear Safety. </w:t>
      </w:r>
    </w:p>
    <w:p w14:paraId="334752E6" w14:textId="77777777" w:rsidR="00F70BC8" w:rsidRPr="00F17C95" w:rsidRDefault="00F70BC8" w:rsidP="00042ACA">
      <w:pPr>
        <w:spacing w:after="120"/>
        <w:ind w:left="-567"/>
      </w:pPr>
    </w:p>
    <w:p w14:paraId="52440151" w14:textId="77777777" w:rsidR="00F70BC8" w:rsidRPr="00F17C95" w:rsidRDefault="00F70BC8" w:rsidP="00042ACA">
      <w:pPr>
        <w:spacing w:after="120"/>
        <w:ind w:left="-567"/>
      </w:pPr>
    </w:p>
    <w:p w14:paraId="15F3705F" w14:textId="77777777" w:rsidR="00F70BC8" w:rsidRPr="00F17C95" w:rsidRDefault="00F70BC8" w:rsidP="00042ACA">
      <w:pPr>
        <w:spacing w:after="120"/>
        <w:ind w:left="-567"/>
      </w:pPr>
    </w:p>
    <w:p w14:paraId="372AAE3A" w14:textId="77777777" w:rsidR="00F70BC8" w:rsidRPr="00F17C95" w:rsidRDefault="00F70BC8" w:rsidP="00042ACA">
      <w:pPr>
        <w:spacing w:after="120"/>
        <w:ind w:left="-567"/>
        <w:sectPr w:rsidR="00F70BC8" w:rsidRPr="00F17C95" w:rsidSect="00EC07F4">
          <w:headerReference w:type="even" r:id="rId21"/>
          <w:headerReference w:type="default" r:id="rId22"/>
          <w:pgSz w:w="11906" w:h="16838" w:code="9"/>
          <w:pgMar w:top="1673" w:right="1418" w:bottom="1418" w:left="1418" w:header="1135" w:footer="989" w:gutter="567"/>
          <w:cols w:space="708"/>
        </w:sectPr>
      </w:pPr>
    </w:p>
    <w:p w14:paraId="7B6AA602" w14:textId="77777777" w:rsidR="007D0299" w:rsidRPr="00F17C95" w:rsidRDefault="007D0299" w:rsidP="00042ACA">
      <w:pPr>
        <w:pStyle w:val="Naslov1"/>
        <w:spacing w:after="120"/>
        <w:ind w:left="-567"/>
        <w:rPr>
          <w:lang w:val="en-GB"/>
        </w:rPr>
      </w:pPr>
      <w:bookmarkStart w:id="3" w:name="_Toc13034191"/>
      <w:r w:rsidRPr="00F17C95">
        <w:rPr>
          <w:rFonts w:ascii="Garamond" w:hAnsi="Garamond"/>
          <w:color w:val="000000"/>
          <w:sz w:val="36"/>
          <w:szCs w:val="36"/>
          <w:lang w:val="en-GB"/>
        </w:rPr>
        <w:lastRenderedPageBreak/>
        <w:t>CONTENTS</w:t>
      </w:r>
      <w:bookmarkEnd w:id="1"/>
      <w:bookmarkEnd w:id="3"/>
    </w:p>
    <w:p w14:paraId="09998844" w14:textId="18B90152" w:rsidR="001924AD" w:rsidRPr="001924AD" w:rsidRDefault="001924AD">
      <w:pPr>
        <w:pStyle w:val="Kazalovsebine1"/>
        <w:rPr>
          <w:rFonts w:ascii="Garamond" w:eastAsiaTheme="minorEastAsia" w:hAnsi="Garamond" w:cstheme="minorBidi"/>
          <w:b w:val="0"/>
          <w:color w:val="auto"/>
          <w:sz w:val="18"/>
          <w:szCs w:val="22"/>
          <w:lang w:val="sl-SI" w:eastAsia="sl-SI"/>
        </w:rPr>
      </w:pPr>
      <w:r>
        <w:rPr>
          <w:b w:val="0"/>
          <w:color w:val="000000"/>
        </w:rPr>
        <w:fldChar w:fldCharType="begin"/>
      </w:r>
      <w:r>
        <w:rPr>
          <w:b w:val="0"/>
          <w:color w:val="000000"/>
        </w:rPr>
        <w:instrText xml:space="preserve"> TOC \o "1-4" \h \z \u </w:instrText>
      </w:r>
      <w:r>
        <w:rPr>
          <w:b w:val="0"/>
          <w:color w:val="000000"/>
        </w:rPr>
        <w:fldChar w:fldCharType="separate"/>
      </w:r>
      <w:hyperlink w:anchor="_Toc13034190" w:history="1">
        <w:r w:rsidRPr="001924AD">
          <w:rPr>
            <w:rStyle w:val="Hiperpovezava"/>
            <w:rFonts w:ascii="Garamond" w:hAnsi="Garamond"/>
            <w:sz w:val="18"/>
          </w:rPr>
          <w:t>EXTENDED SUMMARY</w:t>
        </w:r>
        <w:r w:rsidRPr="001924AD">
          <w:rPr>
            <w:rFonts w:ascii="Garamond" w:hAnsi="Garamond"/>
            <w:webHidden/>
            <w:sz w:val="18"/>
          </w:rPr>
          <w:tab/>
        </w:r>
        <w:r w:rsidRPr="001924AD">
          <w:rPr>
            <w:rFonts w:ascii="Garamond" w:hAnsi="Garamond"/>
            <w:webHidden/>
            <w:sz w:val="18"/>
          </w:rPr>
          <w:fldChar w:fldCharType="begin"/>
        </w:r>
        <w:r w:rsidRPr="001924AD">
          <w:rPr>
            <w:rFonts w:ascii="Garamond" w:hAnsi="Garamond"/>
            <w:webHidden/>
            <w:sz w:val="18"/>
          </w:rPr>
          <w:instrText xml:space="preserve"> PAGEREF _Toc13034190 \h </w:instrText>
        </w:r>
        <w:r w:rsidRPr="001924AD">
          <w:rPr>
            <w:rFonts w:ascii="Garamond" w:hAnsi="Garamond"/>
            <w:webHidden/>
            <w:sz w:val="18"/>
          </w:rPr>
        </w:r>
        <w:r w:rsidRPr="001924AD">
          <w:rPr>
            <w:rFonts w:ascii="Garamond" w:hAnsi="Garamond"/>
            <w:webHidden/>
            <w:sz w:val="18"/>
          </w:rPr>
          <w:fldChar w:fldCharType="separate"/>
        </w:r>
        <w:r>
          <w:rPr>
            <w:rFonts w:ascii="Garamond" w:hAnsi="Garamond"/>
            <w:webHidden/>
            <w:sz w:val="18"/>
          </w:rPr>
          <w:t>3</w:t>
        </w:r>
        <w:r w:rsidRPr="001924AD">
          <w:rPr>
            <w:rFonts w:ascii="Garamond" w:hAnsi="Garamond"/>
            <w:webHidden/>
            <w:sz w:val="18"/>
          </w:rPr>
          <w:fldChar w:fldCharType="end"/>
        </w:r>
      </w:hyperlink>
    </w:p>
    <w:p w14:paraId="620D4CC7" w14:textId="66503907" w:rsidR="001924AD" w:rsidRPr="001924AD" w:rsidRDefault="004554C5">
      <w:pPr>
        <w:pStyle w:val="Kazalovsebine1"/>
        <w:rPr>
          <w:rFonts w:ascii="Garamond" w:eastAsiaTheme="minorEastAsia" w:hAnsi="Garamond" w:cstheme="minorBidi"/>
          <w:b w:val="0"/>
          <w:color w:val="auto"/>
          <w:sz w:val="18"/>
          <w:szCs w:val="22"/>
          <w:lang w:val="sl-SI" w:eastAsia="sl-SI"/>
        </w:rPr>
      </w:pPr>
      <w:hyperlink w:anchor="_Toc13034191" w:history="1">
        <w:r w:rsidR="001924AD" w:rsidRPr="001924AD">
          <w:rPr>
            <w:rStyle w:val="Hiperpovezava"/>
            <w:rFonts w:ascii="Garamond" w:hAnsi="Garamond"/>
            <w:sz w:val="18"/>
          </w:rPr>
          <w:t>CONTENTS</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_Toc13034191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9</w:t>
        </w:r>
        <w:r w:rsidR="001924AD" w:rsidRPr="001924AD">
          <w:rPr>
            <w:rFonts w:ascii="Garamond" w:hAnsi="Garamond"/>
            <w:webHidden/>
            <w:sz w:val="18"/>
          </w:rPr>
          <w:fldChar w:fldCharType="end"/>
        </w:r>
      </w:hyperlink>
    </w:p>
    <w:p w14:paraId="33475159" w14:textId="1A48D7A2" w:rsidR="001924AD" w:rsidRPr="001924AD" w:rsidRDefault="004554C5">
      <w:pPr>
        <w:pStyle w:val="Kazalovsebine1"/>
        <w:rPr>
          <w:rFonts w:ascii="Garamond" w:eastAsiaTheme="minorEastAsia" w:hAnsi="Garamond" w:cstheme="minorBidi"/>
          <w:b w:val="0"/>
          <w:color w:val="auto"/>
          <w:sz w:val="18"/>
          <w:szCs w:val="22"/>
          <w:lang w:val="sl-SI" w:eastAsia="sl-SI"/>
        </w:rPr>
      </w:pPr>
      <w:hyperlink w:anchor="_Toc13034192" w:history="1">
        <w:r w:rsidR="001924AD" w:rsidRPr="001924AD">
          <w:rPr>
            <w:rStyle w:val="Hiperpovezava"/>
            <w:rFonts w:ascii="Garamond" w:hAnsi="Garamond"/>
            <w:sz w:val="18"/>
          </w:rPr>
          <w:t>INTRODUCTION</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_Toc13034192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13</w:t>
        </w:r>
        <w:r w:rsidR="001924AD" w:rsidRPr="001924AD">
          <w:rPr>
            <w:rFonts w:ascii="Garamond" w:hAnsi="Garamond"/>
            <w:webHidden/>
            <w:sz w:val="18"/>
          </w:rPr>
          <w:fldChar w:fldCharType="end"/>
        </w:r>
      </w:hyperlink>
    </w:p>
    <w:p w14:paraId="5208A21E" w14:textId="47340D53" w:rsidR="001924AD" w:rsidRPr="001924AD" w:rsidRDefault="004554C5">
      <w:pPr>
        <w:pStyle w:val="Kazalovsebine1"/>
        <w:rPr>
          <w:rFonts w:ascii="Garamond" w:eastAsiaTheme="minorEastAsia" w:hAnsi="Garamond" w:cstheme="minorBidi"/>
          <w:b w:val="0"/>
          <w:color w:val="auto"/>
          <w:sz w:val="18"/>
          <w:szCs w:val="22"/>
          <w:lang w:val="sl-SI" w:eastAsia="sl-SI"/>
        </w:rPr>
      </w:pPr>
      <w:hyperlink w:anchor="_Toc13034193" w:history="1">
        <w:r w:rsidR="001924AD" w:rsidRPr="001924AD">
          <w:rPr>
            <w:rStyle w:val="Hiperpovezava"/>
            <w:rFonts w:ascii="Garamond" w:hAnsi="Garamond"/>
            <w:sz w:val="18"/>
          </w:rPr>
          <w:t>COMPLIANCE WITH ARTICLES 4 AND 6 TO 19</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_Toc13034193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17</w:t>
        </w:r>
        <w:r w:rsidR="001924AD" w:rsidRPr="001924AD">
          <w:rPr>
            <w:rFonts w:ascii="Garamond" w:hAnsi="Garamond"/>
            <w:webHidden/>
            <w:sz w:val="18"/>
          </w:rPr>
          <w:fldChar w:fldCharType="end"/>
        </w:r>
      </w:hyperlink>
    </w:p>
    <w:p w14:paraId="30402A1F" w14:textId="3F27FF7E" w:rsidR="001924AD" w:rsidRPr="001924AD" w:rsidRDefault="004554C5">
      <w:pPr>
        <w:pStyle w:val="Kazalovsebine2"/>
        <w:rPr>
          <w:rFonts w:ascii="Garamond" w:eastAsiaTheme="minorEastAsia" w:hAnsi="Garamond" w:cstheme="minorBidi"/>
          <w:b w:val="0"/>
          <w:color w:val="auto"/>
          <w:sz w:val="18"/>
          <w:szCs w:val="22"/>
          <w:lang w:val="sl-SI" w:eastAsia="sl-SI"/>
        </w:rPr>
      </w:pPr>
      <w:hyperlink w:anchor="_Toc13034194" w:history="1">
        <w:r w:rsidR="001924AD" w:rsidRPr="001924AD">
          <w:rPr>
            <w:rStyle w:val="Hiperpovezava"/>
            <w:rFonts w:ascii="Garamond" w:hAnsi="Garamond"/>
            <w:sz w:val="18"/>
          </w:rPr>
          <w:t>ARTICLE 4. Implementing Measures</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_Toc13034194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17</w:t>
        </w:r>
        <w:r w:rsidR="001924AD" w:rsidRPr="001924AD">
          <w:rPr>
            <w:rFonts w:ascii="Garamond" w:hAnsi="Garamond"/>
            <w:webHidden/>
            <w:sz w:val="18"/>
          </w:rPr>
          <w:fldChar w:fldCharType="end"/>
        </w:r>
      </w:hyperlink>
    </w:p>
    <w:p w14:paraId="289CBD35" w14:textId="0C22A72C" w:rsidR="001924AD" w:rsidRPr="001924AD" w:rsidRDefault="004554C5">
      <w:pPr>
        <w:pStyle w:val="Kazalovsebine2"/>
        <w:rPr>
          <w:rFonts w:ascii="Garamond" w:eastAsiaTheme="minorEastAsia" w:hAnsi="Garamond" w:cstheme="minorBidi"/>
          <w:b w:val="0"/>
          <w:color w:val="auto"/>
          <w:sz w:val="18"/>
          <w:szCs w:val="22"/>
          <w:lang w:val="sl-SI" w:eastAsia="sl-SI"/>
        </w:rPr>
      </w:pPr>
      <w:hyperlink w:anchor="_Toc13034195" w:history="1">
        <w:r w:rsidR="001924AD" w:rsidRPr="001924AD">
          <w:rPr>
            <w:rStyle w:val="Hiperpovezava"/>
            <w:rFonts w:ascii="Garamond" w:hAnsi="Garamond"/>
            <w:sz w:val="18"/>
          </w:rPr>
          <w:t>ARTICLE 6. Existing Nuclear Installations</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_Toc13034195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19</w:t>
        </w:r>
        <w:r w:rsidR="001924AD" w:rsidRPr="001924AD">
          <w:rPr>
            <w:rFonts w:ascii="Garamond" w:hAnsi="Garamond"/>
            <w:webHidden/>
            <w:sz w:val="18"/>
          </w:rPr>
          <w:fldChar w:fldCharType="end"/>
        </w:r>
      </w:hyperlink>
    </w:p>
    <w:p w14:paraId="20135AD8" w14:textId="0646C193" w:rsidR="001924AD" w:rsidRPr="001924AD" w:rsidRDefault="004554C5">
      <w:pPr>
        <w:pStyle w:val="Kazalovsebine3"/>
        <w:rPr>
          <w:rFonts w:ascii="Garamond" w:eastAsiaTheme="minorEastAsia" w:hAnsi="Garamond" w:cstheme="minorBidi"/>
          <w:szCs w:val="22"/>
          <w:lang w:val="sl-SI" w:eastAsia="sl-SI"/>
        </w:rPr>
      </w:pPr>
      <w:hyperlink w:anchor="_Toc13034196" w:history="1">
        <w:r w:rsidR="001924AD" w:rsidRPr="001924AD">
          <w:rPr>
            <w:rStyle w:val="Hiperpovezava"/>
            <w:rFonts w:ascii="Garamond" w:hAnsi="Garamond"/>
            <w:bCs/>
            <w:spacing w:val="-3"/>
          </w:rPr>
          <w:t>6.1 The Krško NPP Safety Upgrade Programme</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_Toc13034196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19</w:t>
        </w:r>
        <w:r w:rsidR="001924AD" w:rsidRPr="001924AD">
          <w:rPr>
            <w:rFonts w:ascii="Garamond" w:hAnsi="Garamond"/>
            <w:webHidden/>
          </w:rPr>
          <w:fldChar w:fldCharType="end"/>
        </w:r>
      </w:hyperlink>
    </w:p>
    <w:p w14:paraId="2190D9FA" w14:textId="47056953" w:rsidR="001924AD" w:rsidRPr="001924AD" w:rsidRDefault="004554C5">
      <w:pPr>
        <w:pStyle w:val="Kazalovsebine3"/>
        <w:rPr>
          <w:rFonts w:ascii="Garamond" w:eastAsiaTheme="minorEastAsia" w:hAnsi="Garamond" w:cstheme="minorBidi"/>
          <w:szCs w:val="22"/>
          <w:lang w:val="sl-SI" w:eastAsia="sl-SI"/>
        </w:rPr>
      </w:pPr>
      <w:hyperlink w:anchor="_Toc13034197" w:history="1">
        <w:r w:rsidR="001924AD" w:rsidRPr="001924AD">
          <w:rPr>
            <w:rStyle w:val="Hiperpovezava"/>
            <w:rFonts w:ascii="Garamond" w:hAnsi="Garamond"/>
            <w:bCs/>
            <w:spacing w:val="-3"/>
          </w:rPr>
          <w:t>6.2 Topical Peer Review (TPR)</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_Toc13034197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19</w:t>
        </w:r>
        <w:r w:rsidR="001924AD" w:rsidRPr="001924AD">
          <w:rPr>
            <w:rFonts w:ascii="Garamond" w:hAnsi="Garamond"/>
            <w:webHidden/>
          </w:rPr>
          <w:fldChar w:fldCharType="end"/>
        </w:r>
      </w:hyperlink>
    </w:p>
    <w:p w14:paraId="4D070690" w14:textId="4D64534A" w:rsidR="001924AD" w:rsidRPr="001924AD" w:rsidRDefault="004554C5">
      <w:pPr>
        <w:pStyle w:val="Kazalovsebine3"/>
        <w:rPr>
          <w:rFonts w:ascii="Garamond" w:eastAsiaTheme="minorEastAsia" w:hAnsi="Garamond" w:cstheme="minorBidi"/>
          <w:szCs w:val="22"/>
          <w:lang w:val="sl-SI" w:eastAsia="sl-SI"/>
        </w:rPr>
      </w:pPr>
      <w:hyperlink w:anchor="_Toc13034198" w:history="1">
        <w:r w:rsidR="001924AD" w:rsidRPr="001924AD">
          <w:rPr>
            <w:rStyle w:val="Hiperpovezava"/>
            <w:rFonts w:ascii="Garamond" w:hAnsi="Garamond"/>
            <w:spacing w:val="-3"/>
          </w:rPr>
          <w:t>6.3 OSART Peer Review Mission</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_Toc13034198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21</w:t>
        </w:r>
        <w:r w:rsidR="001924AD" w:rsidRPr="001924AD">
          <w:rPr>
            <w:rFonts w:ascii="Garamond" w:hAnsi="Garamond"/>
            <w:webHidden/>
          </w:rPr>
          <w:fldChar w:fldCharType="end"/>
        </w:r>
      </w:hyperlink>
    </w:p>
    <w:p w14:paraId="2193ABBD" w14:textId="43391DDC" w:rsidR="001924AD" w:rsidRPr="001924AD" w:rsidRDefault="004554C5">
      <w:pPr>
        <w:pStyle w:val="Kazalovsebine3"/>
        <w:rPr>
          <w:rFonts w:ascii="Garamond" w:eastAsiaTheme="minorEastAsia" w:hAnsi="Garamond" w:cstheme="minorBidi"/>
          <w:szCs w:val="22"/>
          <w:lang w:val="sl-SI" w:eastAsia="sl-SI"/>
        </w:rPr>
      </w:pPr>
      <w:hyperlink w:anchor="_Toc13034199" w:history="1">
        <w:r w:rsidR="001924AD" w:rsidRPr="001924AD">
          <w:rPr>
            <w:rStyle w:val="Hiperpovezava"/>
            <w:rFonts w:ascii="Garamond" w:hAnsi="Garamond"/>
            <w:spacing w:val="-3"/>
          </w:rPr>
          <w:t>6.4 The Second Periodic Safety Review (PSR2)</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_Toc13034199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22</w:t>
        </w:r>
        <w:r w:rsidR="001924AD" w:rsidRPr="001924AD">
          <w:rPr>
            <w:rFonts w:ascii="Garamond" w:hAnsi="Garamond"/>
            <w:webHidden/>
          </w:rPr>
          <w:fldChar w:fldCharType="end"/>
        </w:r>
      </w:hyperlink>
    </w:p>
    <w:p w14:paraId="39303AF1" w14:textId="5EF8A6C9" w:rsidR="001924AD" w:rsidRPr="001924AD" w:rsidRDefault="004554C5">
      <w:pPr>
        <w:pStyle w:val="Kazalovsebine3"/>
        <w:rPr>
          <w:rFonts w:ascii="Garamond" w:eastAsiaTheme="minorEastAsia" w:hAnsi="Garamond" w:cstheme="minorBidi"/>
          <w:szCs w:val="22"/>
          <w:lang w:val="sl-SI" w:eastAsia="sl-SI"/>
        </w:rPr>
      </w:pPr>
      <w:hyperlink w:anchor="_Toc13034200" w:history="1">
        <w:r w:rsidR="001924AD" w:rsidRPr="001924AD">
          <w:rPr>
            <w:rStyle w:val="Hiperpovezava"/>
            <w:rFonts w:ascii="Garamond" w:hAnsi="Garamond"/>
            <w:spacing w:val="-3"/>
          </w:rPr>
          <w:t>6.5 Events in the Krško NPP</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_Toc13034200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22</w:t>
        </w:r>
        <w:r w:rsidR="001924AD" w:rsidRPr="001924AD">
          <w:rPr>
            <w:rFonts w:ascii="Garamond" w:hAnsi="Garamond"/>
            <w:webHidden/>
          </w:rPr>
          <w:fldChar w:fldCharType="end"/>
        </w:r>
      </w:hyperlink>
    </w:p>
    <w:p w14:paraId="0A51FBC2" w14:textId="580C06F0" w:rsidR="001924AD" w:rsidRPr="001924AD" w:rsidRDefault="004554C5">
      <w:pPr>
        <w:pStyle w:val="Kazalovsebine2"/>
        <w:rPr>
          <w:rFonts w:ascii="Garamond" w:eastAsiaTheme="minorEastAsia" w:hAnsi="Garamond" w:cstheme="minorBidi"/>
          <w:b w:val="0"/>
          <w:color w:val="auto"/>
          <w:sz w:val="18"/>
          <w:szCs w:val="22"/>
          <w:lang w:val="sl-SI" w:eastAsia="sl-SI"/>
        </w:rPr>
      </w:pPr>
      <w:hyperlink w:anchor="_Toc13034201" w:history="1">
        <w:r w:rsidR="001924AD" w:rsidRPr="001924AD">
          <w:rPr>
            <w:rStyle w:val="Hiperpovezava"/>
            <w:rFonts w:ascii="Garamond" w:hAnsi="Garamond"/>
            <w:sz w:val="18"/>
          </w:rPr>
          <w:t>ARTICLE 7. Legislative and Regulatory Framework</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_Toc13034201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25</w:t>
        </w:r>
        <w:r w:rsidR="001924AD" w:rsidRPr="001924AD">
          <w:rPr>
            <w:rFonts w:ascii="Garamond" w:hAnsi="Garamond"/>
            <w:webHidden/>
            <w:sz w:val="18"/>
          </w:rPr>
          <w:fldChar w:fldCharType="end"/>
        </w:r>
      </w:hyperlink>
    </w:p>
    <w:p w14:paraId="0633EA8B" w14:textId="36B16116" w:rsidR="001924AD" w:rsidRPr="001924AD" w:rsidRDefault="004554C5">
      <w:pPr>
        <w:pStyle w:val="Kazalovsebine3"/>
        <w:rPr>
          <w:rFonts w:ascii="Garamond" w:eastAsiaTheme="minorEastAsia" w:hAnsi="Garamond" w:cstheme="minorBidi"/>
          <w:szCs w:val="22"/>
          <w:lang w:val="sl-SI" w:eastAsia="sl-SI"/>
        </w:rPr>
      </w:pPr>
      <w:hyperlink w:anchor="_Toc13034202" w:history="1">
        <w:r w:rsidR="001924AD" w:rsidRPr="001924AD">
          <w:rPr>
            <w:rStyle w:val="Hiperpovezava"/>
            <w:rFonts w:ascii="Garamond" w:hAnsi="Garamond"/>
            <w:bCs/>
            <w:spacing w:val="-3"/>
          </w:rPr>
          <w:t>7.1 Description of the Legislative and Regulatory Framework</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_Toc13034202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25</w:t>
        </w:r>
        <w:r w:rsidR="001924AD" w:rsidRPr="001924AD">
          <w:rPr>
            <w:rFonts w:ascii="Garamond" w:hAnsi="Garamond"/>
            <w:webHidden/>
          </w:rPr>
          <w:fldChar w:fldCharType="end"/>
        </w:r>
      </w:hyperlink>
    </w:p>
    <w:p w14:paraId="10B9784B" w14:textId="19BAFEF1" w:rsidR="001924AD" w:rsidRPr="001924AD" w:rsidRDefault="004554C5">
      <w:pPr>
        <w:pStyle w:val="Kazalovsebine3"/>
        <w:rPr>
          <w:rFonts w:ascii="Garamond" w:eastAsiaTheme="minorEastAsia" w:hAnsi="Garamond" w:cstheme="minorBidi"/>
          <w:szCs w:val="22"/>
          <w:lang w:val="sl-SI" w:eastAsia="sl-SI"/>
        </w:rPr>
      </w:pPr>
      <w:hyperlink w:anchor="_Toc13034203" w:history="1">
        <w:r w:rsidR="001924AD" w:rsidRPr="001924AD">
          <w:rPr>
            <w:rStyle w:val="Hiperpovezava"/>
            <w:rFonts w:ascii="Garamond" w:hAnsi="Garamond"/>
            <w:iCs/>
          </w:rPr>
          <w:t>7.2 Summary of Legislation</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_Toc13034203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28</w:t>
        </w:r>
        <w:r w:rsidR="001924AD" w:rsidRPr="001924AD">
          <w:rPr>
            <w:rFonts w:ascii="Garamond" w:hAnsi="Garamond"/>
            <w:webHidden/>
          </w:rPr>
          <w:fldChar w:fldCharType="end"/>
        </w:r>
      </w:hyperlink>
    </w:p>
    <w:p w14:paraId="364885A7" w14:textId="01437565" w:rsidR="001924AD" w:rsidRPr="001924AD" w:rsidRDefault="004554C5">
      <w:pPr>
        <w:pStyle w:val="Kazalovsebine3"/>
        <w:rPr>
          <w:rFonts w:ascii="Garamond" w:eastAsiaTheme="minorEastAsia" w:hAnsi="Garamond" w:cstheme="minorBidi"/>
          <w:szCs w:val="22"/>
          <w:lang w:val="sl-SI" w:eastAsia="sl-SI"/>
        </w:rPr>
      </w:pPr>
      <w:hyperlink w:anchor="_Toc13034204" w:history="1">
        <w:r w:rsidR="001924AD" w:rsidRPr="001924AD">
          <w:rPr>
            <w:rStyle w:val="Hiperpovezava"/>
            <w:rFonts w:ascii="Garamond" w:hAnsi="Garamond"/>
            <w:iCs/>
          </w:rPr>
          <w:t>7.3 Inspection and Enforcement</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_Toc13034204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29</w:t>
        </w:r>
        <w:r w:rsidR="001924AD" w:rsidRPr="001924AD">
          <w:rPr>
            <w:rFonts w:ascii="Garamond" w:hAnsi="Garamond"/>
            <w:webHidden/>
          </w:rPr>
          <w:fldChar w:fldCharType="end"/>
        </w:r>
      </w:hyperlink>
    </w:p>
    <w:p w14:paraId="173C182F" w14:textId="2DA1EEE8" w:rsidR="001924AD" w:rsidRPr="001924AD" w:rsidRDefault="004554C5">
      <w:pPr>
        <w:pStyle w:val="Kazalovsebine2"/>
        <w:rPr>
          <w:rFonts w:ascii="Garamond" w:eastAsiaTheme="minorEastAsia" w:hAnsi="Garamond" w:cstheme="minorBidi"/>
          <w:b w:val="0"/>
          <w:color w:val="auto"/>
          <w:sz w:val="18"/>
          <w:szCs w:val="22"/>
          <w:lang w:val="sl-SI" w:eastAsia="sl-SI"/>
        </w:rPr>
      </w:pPr>
      <w:hyperlink w:anchor="_Toc13034205" w:history="1">
        <w:r w:rsidR="001924AD" w:rsidRPr="001924AD">
          <w:rPr>
            <w:rStyle w:val="Hiperpovezava"/>
            <w:rFonts w:ascii="Garamond" w:hAnsi="Garamond"/>
            <w:sz w:val="18"/>
          </w:rPr>
          <w:t>ARTICLE 8. Regulatory Body</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_Toc13034205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33</w:t>
        </w:r>
        <w:r w:rsidR="001924AD" w:rsidRPr="001924AD">
          <w:rPr>
            <w:rFonts w:ascii="Garamond" w:hAnsi="Garamond"/>
            <w:webHidden/>
            <w:sz w:val="18"/>
          </w:rPr>
          <w:fldChar w:fldCharType="end"/>
        </w:r>
      </w:hyperlink>
    </w:p>
    <w:p w14:paraId="7778859C" w14:textId="7CD30BB7" w:rsidR="001924AD" w:rsidRPr="001924AD" w:rsidRDefault="004554C5">
      <w:pPr>
        <w:pStyle w:val="Kazalovsebine3"/>
        <w:rPr>
          <w:rFonts w:ascii="Garamond" w:eastAsiaTheme="minorEastAsia" w:hAnsi="Garamond" w:cstheme="minorBidi"/>
          <w:szCs w:val="22"/>
          <w:lang w:val="sl-SI" w:eastAsia="sl-SI"/>
        </w:rPr>
      </w:pPr>
      <w:hyperlink w:anchor="_Toc13034206" w:history="1">
        <w:r w:rsidR="001924AD" w:rsidRPr="001924AD">
          <w:rPr>
            <w:rStyle w:val="Hiperpovezava"/>
            <w:rFonts w:ascii="Garamond" w:hAnsi="Garamond"/>
            <w:iCs/>
          </w:rPr>
          <w:t>8.1 The Slovenian Nuclear Safety Administration (SNSA)</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_Toc13034206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33</w:t>
        </w:r>
        <w:r w:rsidR="001924AD" w:rsidRPr="001924AD">
          <w:rPr>
            <w:rFonts w:ascii="Garamond" w:hAnsi="Garamond"/>
            <w:webHidden/>
          </w:rPr>
          <w:fldChar w:fldCharType="end"/>
        </w:r>
      </w:hyperlink>
    </w:p>
    <w:p w14:paraId="65AA96E6" w14:textId="7D15DCBC" w:rsidR="001924AD" w:rsidRPr="001924AD" w:rsidRDefault="004554C5">
      <w:pPr>
        <w:pStyle w:val="Kazalovsebine3"/>
        <w:rPr>
          <w:rFonts w:ascii="Garamond" w:eastAsiaTheme="minorEastAsia" w:hAnsi="Garamond" w:cstheme="minorBidi"/>
          <w:szCs w:val="22"/>
          <w:lang w:val="sl-SI" w:eastAsia="sl-SI"/>
        </w:rPr>
      </w:pPr>
      <w:hyperlink w:anchor="_Toc13034207" w:history="1">
        <w:r w:rsidR="001924AD" w:rsidRPr="001924AD">
          <w:rPr>
            <w:rStyle w:val="Hiperpovezava"/>
            <w:rFonts w:ascii="Garamond" w:hAnsi="Garamond"/>
            <w:iCs/>
          </w:rPr>
          <w:t>8.2 Other Regulatory Bodies</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_Toc13034207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36</w:t>
        </w:r>
        <w:r w:rsidR="001924AD" w:rsidRPr="001924AD">
          <w:rPr>
            <w:rFonts w:ascii="Garamond" w:hAnsi="Garamond"/>
            <w:webHidden/>
          </w:rPr>
          <w:fldChar w:fldCharType="end"/>
        </w:r>
      </w:hyperlink>
    </w:p>
    <w:p w14:paraId="5C6BDEAD" w14:textId="1535412D" w:rsidR="001924AD" w:rsidRPr="001924AD" w:rsidRDefault="004554C5">
      <w:pPr>
        <w:pStyle w:val="Kazalovsebine2"/>
        <w:rPr>
          <w:rFonts w:ascii="Garamond" w:eastAsiaTheme="minorEastAsia" w:hAnsi="Garamond" w:cstheme="minorBidi"/>
          <w:b w:val="0"/>
          <w:color w:val="auto"/>
          <w:sz w:val="18"/>
          <w:szCs w:val="22"/>
          <w:lang w:val="sl-SI" w:eastAsia="sl-SI"/>
        </w:rPr>
      </w:pPr>
      <w:hyperlink w:anchor="_Toc13034208" w:history="1">
        <w:r w:rsidR="001924AD" w:rsidRPr="001924AD">
          <w:rPr>
            <w:rStyle w:val="Hiperpovezava"/>
            <w:rFonts w:ascii="Garamond" w:hAnsi="Garamond"/>
            <w:sz w:val="18"/>
          </w:rPr>
          <w:t>ARTICLE 9. Responsibility of the Licence Holder</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_Toc13034208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39</w:t>
        </w:r>
        <w:r w:rsidR="001924AD" w:rsidRPr="001924AD">
          <w:rPr>
            <w:rFonts w:ascii="Garamond" w:hAnsi="Garamond"/>
            <w:webHidden/>
            <w:sz w:val="18"/>
          </w:rPr>
          <w:fldChar w:fldCharType="end"/>
        </w:r>
      </w:hyperlink>
    </w:p>
    <w:p w14:paraId="314A8CFB" w14:textId="4B849E2D" w:rsidR="001924AD" w:rsidRPr="001924AD" w:rsidRDefault="004554C5">
      <w:pPr>
        <w:pStyle w:val="Kazalovsebine2"/>
        <w:rPr>
          <w:rFonts w:ascii="Garamond" w:eastAsiaTheme="minorEastAsia" w:hAnsi="Garamond" w:cstheme="minorBidi"/>
          <w:b w:val="0"/>
          <w:color w:val="auto"/>
          <w:sz w:val="18"/>
          <w:szCs w:val="22"/>
          <w:lang w:val="sl-SI" w:eastAsia="sl-SI"/>
        </w:rPr>
      </w:pPr>
      <w:hyperlink w:anchor="_Toc13034209" w:history="1">
        <w:r w:rsidR="001924AD" w:rsidRPr="001924AD">
          <w:rPr>
            <w:rStyle w:val="Hiperpovezava"/>
            <w:rFonts w:ascii="Garamond" w:hAnsi="Garamond"/>
            <w:sz w:val="18"/>
          </w:rPr>
          <w:t>ARTICLE 10. Priority to Safety</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_Toc13034209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41</w:t>
        </w:r>
        <w:r w:rsidR="001924AD" w:rsidRPr="001924AD">
          <w:rPr>
            <w:rFonts w:ascii="Garamond" w:hAnsi="Garamond"/>
            <w:webHidden/>
            <w:sz w:val="18"/>
          </w:rPr>
          <w:fldChar w:fldCharType="end"/>
        </w:r>
      </w:hyperlink>
    </w:p>
    <w:p w14:paraId="140F55DF" w14:textId="70CD1A7E" w:rsidR="001924AD" w:rsidRPr="001924AD" w:rsidRDefault="004554C5">
      <w:pPr>
        <w:pStyle w:val="Kazalovsebine3"/>
        <w:rPr>
          <w:rFonts w:ascii="Garamond" w:eastAsiaTheme="minorEastAsia" w:hAnsi="Garamond" w:cstheme="minorBidi"/>
          <w:szCs w:val="22"/>
          <w:lang w:val="sl-SI" w:eastAsia="sl-SI"/>
        </w:rPr>
      </w:pPr>
      <w:hyperlink w:anchor="_Toc13034210" w:history="1">
        <w:r w:rsidR="001924AD" w:rsidRPr="001924AD">
          <w:rPr>
            <w:rStyle w:val="Hiperpovezava"/>
            <w:rFonts w:ascii="Garamond" w:hAnsi="Garamond"/>
            <w:iCs/>
          </w:rPr>
          <w:t>10.1 Regulatory Requirements for a Licensee to Prioritize Safety</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_Toc13034210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41</w:t>
        </w:r>
        <w:r w:rsidR="001924AD" w:rsidRPr="001924AD">
          <w:rPr>
            <w:rFonts w:ascii="Garamond" w:hAnsi="Garamond"/>
            <w:webHidden/>
          </w:rPr>
          <w:fldChar w:fldCharType="end"/>
        </w:r>
      </w:hyperlink>
    </w:p>
    <w:p w14:paraId="2B5E19F0" w14:textId="138B199A" w:rsidR="001924AD" w:rsidRPr="001924AD" w:rsidRDefault="004554C5">
      <w:pPr>
        <w:pStyle w:val="Kazalovsebine3"/>
        <w:rPr>
          <w:rFonts w:ascii="Garamond" w:eastAsiaTheme="minorEastAsia" w:hAnsi="Garamond" w:cstheme="minorBidi"/>
          <w:szCs w:val="22"/>
          <w:lang w:val="sl-SI" w:eastAsia="sl-SI"/>
        </w:rPr>
      </w:pPr>
      <w:hyperlink w:anchor="_Toc13034211" w:history="1">
        <w:r w:rsidR="001924AD" w:rsidRPr="001924AD">
          <w:rPr>
            <w:rStyle w:val="Hiperpovezava"/>
            <w:rFonts w:ascii="Garamond" w:hAnsi="Garamond"/>
            <w:iCs/>
          </w:rPr>
          <w:t>10.2 Implementation of Regulatory Requirements for Priority to Safety</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_Toc13034211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41</w:t>
        </w:r>
        <w:r w:rsidR="001924AD" w:rsidRPr="001924AD">
          <w:rPr>
            <w:rFonts w:ascii="Garamond" w:hAnsi="Garamond"/>
            <w:webHidden/>
          </w:rPr>
          <w:fldChar w:fldCharType="end"/>
        </w:r>
      </w:hyperlink>
    </w:p>
    <w:p w14:paraId="5415E26E" w14:textId="7AE6E3A6" w:rsidR="001924AD" w:rsidRPr="001924AD" w:rsidRDefault="004554C5">
      <w:pPr>
        <w:pStyle w:val="Kazalovsebine3"/>
        <w:rPr>
          <w:rFonts w:ascii="Garamond" w:eastAsiaTheme="minorEastAsia" w:hAnsi="Garamond" w:cstheme="minorBidi"/>
          <w:szCs w:val="22"/>
          <w:lang w:val="sl-SI" w:eastAsia="sl-SI"/>
        </w:rPr>
      </w:pPr>
      <w:hyperlink w:anchor="_Toc13034212" w:history="1">
        <w:r w:rsidR="001924AD" w:rsidRPr="001924AD">
          <w:rPr>
            <w:rStyle w:val="Hiperpovezava"/>
            <w:rFonts w:ascii="Garamond" w:hAnsi="Garamond"/>
            <w:iCs/>
          </w:rPr>
          <w:t>10.3 Regulatory Oversight of Licensees on Prioritization of Safety</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_Toc13034212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44</w:t>
        </w:r>
        <w:r w:rsidR="001924AD" w:rsidRPr="001924AD">
          <w:rPr>
            <w:rFonts w:ascii="Garamond" w:hAnsi="Garamond"/>
            <w:webHidden/>
          </w:rPr>
          <w:fldChar w:fldCharType="end"/>
        </w:r>
      </w:hyperlink>
    </w:p>
    <w:p w14:paraId="669C726C" w14:textId="6766DA64" w:rsidR="001924AD" w:rsidRPr="001924AD" w:rsidRDefault="004554C5">
      <w:pPr>
        <w:pStyle w:val="Kazalovsebine3"/>
        <w:rPr>
          <w:rFonts w:ascii="Garamond" w:eastAsiaTheme="minorEastAsia" w:hAnsi="Garamond" w:cstheme="minorBidi"/>
          <w:szCs w:val="22"/>
          <w:lang w:val="sl-SI" w:eastAsia="sl-SI"/>
        </w:rPr>
      </w:pPr>
      <w:hyperlink w:anchor="_Toc13034213" w:history="1">
        <w:r w:rsidR="001924AD" w:rsidRPr="001924AD">
          <w:rPr>
            <w:rStyle w:val="Hiperpovezava"/>
            <w:rFonts w:ascii="Garamond" w:hAnsi="Garamond"/>
            <w:iCs/>
          </w:rPr>
          <w:t>10.4 Priority to Safety Provisions of the Regulatory Body</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_Toc13034213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45</w:t>
        </w:r>
        <w:r w:rsidR="001924AD" w:rsidRPr="001924AD">
          <w:rPr>
            <w:rFonts w:ascii="Garamond" w:hAnsi="Garamond"/>
            <w:webHidden/>
          </w:rPr>
          <w:fldChar w:fldCharType="end"/>
        </w:r>
      </w:hyperlink>
    </w:p>
    <w:p w14:paraId="1ADE789F" w14:textId="5CA9B424" w:rsidR="001924AD" w:rsidRPr="001924AD" w:rsidRDefault="004554C5">
      <w:pPr>
        <w:pStyle w:val="Kazalovsebine3"/>
        <w:rPr>
          <w:rFonts w:ascii="Garamond" w:eastAsiaTheme="minorEastAsia" w:hAnsi="Garamond" w:cstheme="minorBidi"/>
          <w:szCs w:val="22"/>
          <w:lang w:val="sl-SI" w:eastAsia="sl-SI"/>
        </w:rPr>
      </w:pPr>
      <w:hyperlink w:anchor="_Toc13034214" w:history="1">
        <w:r w:rsidR="001924AD" w:rsidRPr="001924AD">
          <w:rPr>
            <w:rStyle w:val="Hiperpovezava"/>
            <w:rFonts w:ascii="Garamond" w:hAnsi="Garamond"/>
            <w:iCs/>
          </w:rPr>
          <w:t>10.5 Voluntary Activities</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_Toc13034214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45</w:t>
        </w:r>
        <w:r w:rsidR="001924AD" w:rsidRPr="001924AD">
          <w:rPr>
            <w:rFonts w:ascii="Garamond" w:hAnsi="Garamond"/>
            <w:webHidden/>
          </w:rPr>
          <w:fldChar w:fldCharType="end"/>
        </w:r>
      </w:hyperlink>
    </w:p>
    <w:p w14:paraId="63C62801" w14:textId="0187F09C" w:rsidR="001924AD" w:rsidRPr="001924AD" w:rsidRDefault="004554C5">
      <w:pPr>
        <w:pStyle w:val="Kazalovsebine2"/>
        <w:rPr>
          <w:rFonts w:ascii="Garamond" w:eastAsiaTheme="minorEastAsia" w:hAnsi="Garamond" w:cstheme="minorBidi"/>
          <w:b w:val="0"/>
          <w:color w:val="auto"/>
          <w:sz w:val="18"/>
          <w:szCs w:val="22"/>
          <w:lang w:val="sl-SI" w:eastAsia="sl-SI"/>
        </w:rPr>
      </w:pPr>
      <w:hyperlink w:anchor="_Toc13034215" w:history="1">
        <w:r w:rsidR="001924AD" w:rsidRPr="001924AD">
          <w:rPr>
            <w:rStyle w:val="Hiperpovezava"/>
            <w:rFonts w:ascii="Garamond" w:hAnsi="Garamond"/>
            <w:sz w:val="18"/>
          </w:rPr>
          <w:t>ARTICLE 11. Financial and Human Resources</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_Toc13034215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47</w:t>
        </w:r>
        <w:r w:rsidR="001924AD" w:rsidRPr="001924AD">
          <w:rPr>
            <w:rFonts w:ascii="Garamond" w:hAnsi="Garamond"/>
            <w:webHidden/>
            <w:sz w:val="18"/>
          </w:rPr>
          <w:fldChar w:fldCharType="end"/>
        </w:r>
      </w:hyperlink>
    </w:p>
    <w:p w14:paraId="43F989B3" w14:textId="729B3144" w:rsidR="001924AD" w:rsidRPr="001924AD" w:rsidRDefault="004554C5">
      <w:pPr>
        <w:pStyle w:val="Kazalovsebine3"/>
        <w:rPr>
          <w:rFonts w:ascii="Garamond" w:eastAsiaTheme="minorEastAsia" w:hAnsi="Garamond" w:cstheme="minorBidi"/>
          <w:szCs w:val="22"/>
          <w:lang w:val="sl-SI" w:eastAsia="sl-SI"/>
        </w:rPr>
      </w:pPr>
      <w:hyperlink w:anchor="_Toc13034216" w:history="1">
        <w:r w:rsidR="001924AD" w:rsidRPr="001924AD">
          <w:rPr>
            <w:rStyle w:val="Hiperpovezava"/>
            <w:rFonts w:ascii="Garamond" w:hAnsi="Garamond"/>
            <w:iCs/>
          </w:rPr>
          <w:t>11.1 Financial Resources</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_Toc13034216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47</w:t>
        </w:r>
        <w:r w:rsidR="001924AD" w:rsidRPr="001924AD">
          <w:rPr>
            <w:rFonts w:ascii="Garamond" w:hAnsi="Garamond"/>
            <w:webHidden/>
          </w:rPr>
          <w:fldChar w:fldCharType="end"/>
        </w:r>
      </w:hyperlink>
    </w:p>
    <w:p w14:paraId="572481FA" w14:textId="02831671" w:rsidR="001924AD" w:rsidRPr="001924AD" w:rsidRDefault="004554C5">
      <w:pPr>
        <w:pStyle w:val="Kazalovsebine3"/>
        <w:rPr>
          <w:rFonts w:ascii="Garamond" w:eastAsiaTheme="minorEastAsia" w:hAnsi="Garamond" w:cstheme="minorBidi"/>
          <w:szCs w:val="22"/>
          <w:lang w:val="sl-SI" w:eastAsia="sl-SI"/>
        </w:rPr>
      </w:pPr>
      <w:hyperlink w:anchor="_Toc13034217" w:history="1">
        <w:r w:rsidR="001924AD" w:rsidRPr="001924AD">
          <w:rPr>
            <w:rStyle w:val="Hiperpovezava"/>
            <w:rFonts w:ascii="Garamond" w:hAnsi="Garamond"/>
            <w:bCs/>
            <w:spacing w:val="-3"/>
          </w:rPr>
          <w:t>11.2 Human Resources, Training and Qualification</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_Toc13034217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48</w:t>
        </w:r>
        <w:r w:rsidR="001924AD" w:rsidRPr="001924AD">
          <w:rPr>
            <w:rFonts w:ascii="Garamond" w:hAnsi="Garamond"/>
            <w:webHidden/>
          </w:rPr>
          <w:fldChar w:fldCharType="end"/>
        </w:r>
      </w:hyperlink>
    </w:p>
    <w:p w14:paraId="2E9B2784" w14:textId="05FE4281" w:rsidR="001924AD" w:rsidRPr="001924AD" w:rsidRDefault="004554C5">
      <w:pPr>
        <w:pStyle w:val="Kazalovsebine4"/>
        <w:rPr>
          <w:rFonts w:ascii="Garamond" w:eastAsiaTheme="minorEastAsia" w:hAnsi="Garamond" w:cstheme="minorBidi"/>
          <w:sz w:val="18"/>
          <w:szCs w:val="22"/>
          <w:lang w:val="sl-SI" w:eastAsia="sl-SI"/>
        </w:rPr>
      </w:pPr>
      <w:hyperlink w:anchor="_Toc13034218" w:history="1">
        <w:r w:rsidR="001924AD" w:rsidRPr="001924AD">
          <w:rPr>
            <w:rStyle w:val="Hiperpovezava"/>
            <w:rFonts w:ascii="Garamond" w:hAnsi="Garamond"/>
            <w:iCs/>
            <w:sz w:val="18"/>
          </w:rPr>
          <w:t>11.2.1 The Krško NPP</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_Toc13034218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48</w:t>
        </w:r>
        <w:r w:rsidR="001924AD" w:rsidRPr="001924AD">
          <w:rPr>
            <w:rFonts w:ascii="Garamond" w:hAnsi="Garamond"/>
            <w:webHidden/>
            <w:sz w:val="18"/>
          </w:rPr>
          <w:fldChar w:fldCharType="end"/>
        </w:r>
      </w:hyperlink>
    </w:p>
    <w:p w14:paraId="1147C8AD" w14:textId="60DE0E8D" w:rsidR="001924AD" w:rsidRPr="001924AD" w:rsidRDefault="004554C5">
      <w:pPr>
        <w:pStyle w:val="Kazalovsebine4"/>
        <w:rPr>
          <w:rFonts w:ascii="Garamond" w:eastAsiaTheme="minorEastAsia" w:hAnsi="Garamond" w:cstheme="minorBidi"/>
          <w:sz w:val="18"/>
          <w:szCs w:val="22"/>
          <w:lang w:val="sl-SI" w:eastAsia="sl-SI"/>
        </w:rPr>
      </w:pPr>
      <w:hyperlink w:anchor="_Toc13034219" w:history="1">
        <w:r w:rsidR="001924AD" w:rsidRPr="001924AD">
          <w:rPr>
            <w:rStyle w:val="Hiperpovezava"/>
            <w:rFonts w:ascii="Garamond" w:hAnsi="Garamond"/>
            <w:iCs/>
            <w:sz w:val="18"/>
          </w:rPr>
          <w:t>11.2.2 The Slovenian Nuclear Safety Administration and the Technical Support Organisations</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_Toc13034219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50</w:t>
        </w:r>
        <w:r w:rsidR="001924AD" w:rsidRPr="001924AD">
          <w:rPr>
            <w:rFonts w:ascii="Garamond" w:hAnsi="Garamond"/>
            <w:webHidden/>
            <w:sz w:val="18"/>
          </w:rPr>
          <w:fldChar w:fldCharType="end"/>
        </w:r>
      </w:hyperlink>
    </w:p>
    <w:p w14:paraId="09EA4089" w14:textId="74A889D7" w:rsidR="001924AD" w:rsidRPr="001924AD" w:rsidRDefault="004554C5">
      <w:pPr>
        <w:pStyle w:val="Kazalovsebine2"/>
        <w:rPr>
          <w:rFonts w:ascii="Garamond" w:eastAsiaTheme="minorEastAsia" w:hAnsi="Garamond" w:cstheme="minorBidi"/>
          <w:b w:val="0"/>
          <w:color w:val="auto"/>
          <w:sz w:val="18"/>
          <w:szCs w:val="22"/>
          <w:lang w:val="sl-SI" w:eastAsia="sl-SI"/>
        </w:rPr>
      </w:pPr>
      <w:hyperlink w:anchor="_Toc13034220" w:history="1">
        <w:r w:rsidR="001924AD" w:rsidRPr="001924AD">
          <w:rPr>
            <w:rStyle w:val="Hiperpovezava"/>
            <w:rFonts w:ascii="Garamond" w:hAnsi="Garamond"/>
            <w:sz w:val="18"/>
          </w:rPr>
          <w:t>ARTICLE 12. Human Factors</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_Toc13034220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51</w:t>
        </w:r>
        <w:r w:rsidR="001924AD" w:rsidRPr="001924AD">
          <w:rPr>
            <w:rFonts w:ascii="Garamond" w:hAnsi="Garamond"/>
            <w:webHidden/>
            <w:sz w:val="18"/>
          </w:rPr>
          <w:fldChar w:fldCharType="end"/>
        </w:r>
      </w:hyperlink>
    </w:p>
    <w:p w14:paraId="7ABA7745" w14:textId="6C7F9AC1" w:rsidR="001924AD" w:rsidRPr="001924AD" w:rsidRDefault="004554C5">
      <w:pPr>
        <w:pStyle w:val="Kazalovsebine3"/>
        <w:rPr>
          <w:rFonts w:ascii="Garamond" w:eastAsiaTheme="minorEastAsia" w:hAnsi="Garamond" w:cstheme="minorBidi"/>
          <w:szCs w:val="22"/>
          <w:lang w:val="sl-SI" w:eastAsia="sl-SI"/>
        </w:rPr>
      </w:pPr>
      <w:hyperlink w:anchor="_Toc13034221" w:history="1">
        <w:r w:rsidR="001924AD" w:rsidRPr="001924AD">
          <w:rPr>
            <w:rStyle w:val="Hiperpovezava"/>
            <w:rFonts w:ascii="Garamond" w:hAnsi="Garamond"/>
            <w:iCs/>
          </w:rPr>
          <w:t>12.1 Legal Requirements</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_Toc13034221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51</w:t>
        </w:r>
        <w:r w:rsidR="001924AD" w:rsidRPr="001924AD">
          <w:rPr>
            <w:rFonts w:ascii="Garamond" w:hAnsi="Garamond"/>
            <w:webHidden/>
          </w:rPr>
          <w:fldChar w:fldCharType="end"/>
        </w:r>
      </w:hyperlink>
    </w:p>
    <w:p w14:paraId="5E7E9869" w14:textId="7CB0CCF8" w:rsidR="001924AD" w:rsidRPr="001924AD" w:rsidRDefault="004554C5">
      <w:pPr>
        <w:pStyle w:val="Kazalovsebine3"/>
        <w:rPr>
          <w:rFonts w:ascii="Garamond" w:eastAsiaTheme="minorEastAsia" w:hAnsi="Garamond" w:cstheme="minorBidi"/>
          <w:szCs w:val="22"/>
          <w:lang w:val="sl-SI" w:eastAsia="sl-SI"/>
        </w:rPr>
      </w:pPr>
      <w:hyperlink w:anchor="_Toc13034222" w:history="1">
        <w:r w:rsidR="001924AD" w:rsidRPr="001924AD">
          <w:rPr>
            <w:rStyle w:val="Hiperpovezava"/>
            <w:rFonts w:ascii="Garamond" w:hAnsi="Garamond"/>
            <w:iCs/>
          </w:rPr>
          <w:t>12.2 Licensee Methods and Programs at the Krško NPP</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_Toc13034222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51</w:t>
        </w:r>
        <w:r w:rsidR="001924AD" w:rsidRPr="001924AD">
          <w:rPr>
            <w:rFonts w:ascii="Garamond" w:hAnsi="Garamond"/>
            <w:webHidden/>
          </w:rPr>
          <w:fldChar w:fldCharType="end"/>
        </w:r>
      </w:hyperlink>
    </w:p>
    <w:p w14:paraId="39A9E836" w14:textId="1147145C" w:rsidR="001924AD" w:rsidRPr="001924AD" w:rsidRDefault="004554C5">
      <w:pPr>
        <w:pStyle w:val="Kazalovsebine2"/>
        <w:rPr>
          <w:rFonts w:ascii="Garamond" w:eastAsiaTheme="minorEastAsia" w:hAnsi="Garamond" w:cstheme="minorBidi"/>
          <w:b w:val="0"/>
          <w:color w:val="auto"/>
          <w:sz w:val="18"/>
          <w:szCs w:val="22"/>
          <w:lang w:val="sl-SI" w:eastAsia="sl-SI"/>
        </w:rPr>
      </w:pPr>
      <w:hyperlink w:anchor="_Toc13034223" w:history="1">
        <w:r w:rsidR="001924AD" w:rsidRPr="001924AD">
          <w:rPr>
            <w:rStyle w:val="Hiperpovezava"/>
            <w:rFonts w:ascii="Garamond" w:hAnsi="Garamond"/>
            <w:sz w:val="18"/>
          </w:rPr>
          <w:t>ARTICLE 13. Quality Assurance</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_Toc13034223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55</w:t>
        </w:r>
        <w:r w:rsidR="001924AD" w:rsidRPr="001924AD">
          <w:rPr>
            <w:rFonts w:ascii="Garamond" w:hAnsi="Garamond"/>
            <w:webHidden/>
            <w:sz w:val="18"/>
          </w:rPr>
          <w:fldChar w:fldCharType="end"/>
        </w:r>
      </w:hyperlink>
    </w:p>
    <w:p w14:paraId="463E20F4" w14:textId="571CBC7F" w:rsidR="001924AD" w:rsidRPr="001924AD" w:rsidRDefault="004554C5">
      <w:pPr>
        <w:pStyle w:val="Kazalovsebine3"/>
        <w:rPr>
          <w:rFonts w:ascii="Garamond" w:eastAsiaTheme="minorEastAsia" w:hAnsi="Garamond" w:cstheme="minorBidi"/>
          <w:szCs w:val="22"/>
          <w:lang w:val="sl-SI" w:eastAsia="sl-SI"/>
        </w:rPr>
      </w:pPr>
      <w:hyperlink w:anchor="_Toc13034224" w:history="1">
        <w:r w:rsidR="001924AD" w:rsidRPr="001924AD">
          <w:rPr>
            <w:rStyle w:val="Hiperpovezava"/>
            <w:rFonts w:ascii="Garamond" w:hAnsi="Garamond"/>
            <w:iCs/>
          </w:rPr>
          <w:t>13.1 SNSA Quality Management System</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_Toc13034224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55</w:t>
        </w:r>
        <w:r w:rsidR="001924AD" w:rsidRPr="001924AD">
          <w:rPr>
            <w:rFonts w:ascii="Garamond" w:hAnsi="Garamond"/>
            <w:webHidden/>
          </w:rPr>
          <w:fldChar w:fldCharType="end"/>
        </w:r>
      </w:hyperlink>
    </w:p>
    <w:p w14:paraId="58831977" w14:textId="1182E1C1" w:rsidR="001924AD" w:rsidRPr="001924AD" w:rsidRDefault="004554C5">
      <w:pPr>
        <w:pStyle w:val="Kazalovsebine3"/>
        <w:rPr>
          <w:rFonts w:ascii="Garamond" w:eastAsiaTheme="minorEastAsia" w:hAnsi="Garamond" w:cstheme="minorBidi"/>
          <w:szCs w:val="22"/>
          <w:lang w:val="sl-SI" w:eastAsia="sl-SI"/>
        </w:rPr>
      </w:pPr>
      <w:hyperlink w:anchor="_Toc13034225" w:history="1">
        <w:r w:rsidR="001924AD" w:rsidRPr="001924AD">
          <w:rPr>
            <w:rStyle w:val="Hiperpovezava"/>
            <w:rFonts w:ascii="Garamond" w:hAnsi="Garamond"/>
            <w:bCs/>
            <w:iCs/>
            <w:spacing w:val="-3"/>
          </w:rPr>
          <w:t>13.2 Regulatory Requirements for Quality Assurance Programmes and Quality             Management Systems of Licensees</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_Toc13034225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57</w:t>
        </w:r>
        <w:r w:rsidR="001924AD" w:rsidRPr="001924AD">
          <w:rPr>
            <w:rFonts w:ascii="Garamond" w:hAnsi="Garamond"/>
            <w:webHidden/>
          </w:rPr>
          <w:fldChar w:fldCharType="end"/>
        </w:r>
      </w:hyperlink>
    </w:p>
    <w:p w14:paraId="3874C87E" w14:textId="66E6D113" w:rsidR="001924AD" w:rsidRPr="001924AD" w:rsidRDefault="004554C5">
      <w:pPr>
        <w:pStyle w:val="Kazalovsebine3"/>
        <w:rPr>
          <w:rFonts w:ascii="Garamond" w:eastAsiaTheme="minorEastAsia" w:hAnsi="Garamond" w:cstheme="minorBidi"/>
          <w:szCs w:val="22"/>
          <w:lang w:val="sl-SI" w:eastAsia="sl-SI"/>
        </w:rPr>
      </w:pPr>
      <w:hyperlink w:anchor="_Toc13034226" w:history="1">
        <w:r w:rsidR="001924AD" w:rsidRPr="001924AD">
          <w:rPr>
            <w:rStyle w:val="Hiperpovezava"/>
            <w:rFonts w:ascii="Garamond" w:hAnsi="Garamond"/>
            <w:iCs/>
          </w:rPr>
          <w:t>13.3 The Krško NPP Quality Assurance System</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_Toc13034226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57</w:t>
        </w:r>
        <w:r w:rsidR="001924AD" w:rsidRPr="001924AD">
          <w:rPr>
            <w:rFonts w:ascii="Garamond" w:hAnsi="Garamond"/>
            <w:webHidden/>
          </w:rPr>
          <w:fldChar w:fldCharType="end"/>
        </w:r>
      </w:hyperlink>
    </w:p>
    <w:p w14:paraId="733C5094" w14:textId="6B8197A2" w:rsidR="001924AD" w:rsidRPr="001924AD" w:rsidRDefault="004554C5">
      <w:pPr>
        <w:pStyle w:val="Kazalovsebine3"/>
        <w:rPr>
          <w:rFonts w:ascii="Garamond" w:eastAsiaTheme="minorEastAsia" w:hAnsi="Garamond" w:cstheme="minorBidi"/>
          <w:szCs w:val="22"/>
          <w:lang w:val="sl-SI" w:eastAsia="sl-SI"/>
        </w:rPr>
      </w:pPr>
      <w:hyperlink w:anchor="_Toc13034227" w:history="1">
        <w:r w:rsidR="001924AD" w:rsidRPr="001924AD">
          <w:rPr>
            <w:rStyle w:val="Hiperpovezava"/>
            <w:rFonts w:ascii="Garamond" w:hAnsi="Garamond"/>
            <w:iCs/>
          </w:rPr>
          <w:t>13.4 The SNSA Review and Control Activities Regarding Quality Assurance/Management System Program of the Licensee</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_Toc13034227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58</w:t>
        </w:r>
        <w:r w:rsidR="001924AD" w:rsidRPr="001924AD">
          <w:rPr>
            <w:rFonts w:ascii="Garamond" w:hAnsi="Garamond"/>
            <w:webHidden/>
          </w:rPr>
          <w:fldChar w:fldCharType="end"/>
        </w:r>
      </w:hyperlink>
    </w:p>
    <w:p w14:paraId="6BEC308E" w14:textId="3EDCBF25" w:rsidR="001924AD" w:rsidRPr="001924AD" w:rsidRDefault="004554C5">
      <w:pPr>
        <w:pStyle w:val="Kazalovsebine2"/>
        <w:rPr>
          <w:rFonts w:ascii="Garamond" w:eastAsiaTheme="minorEastAsia" w:hAnsi="Garamond" w:cstheme="minorBidi"/>
          <w:b w:val="0"/>
          <w:color w:val="auto"/>
          <w:sz w:val="18"/>
          <w:szCs w:val="22"/>
          <w:lang w:val="sl-SI" w:eastAsia="sl-SI"/>
        </w:rPr>
      </w:pPr>
      <w:hyperlink w:anchor="_Toc13034228" w:history="1">
        <w:r w:rsidR="001924AD" w:rsidRPr="001924AD">
          <w:rPr>
            <w:rStyle w:val="Hiperpovezava"/>
            <w:rFonts w:ascii="Garamond" w:hAnsi="Garamond"/>
            <w:sz w:val="18"/>
          </w:rPr>
          <w:t>ARTICLE 14. Assessment and Verification of Safety</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_Toc13034228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61</w:t>
        </w:r>
        <w:r w:rsidR="001924AD" w:rsidRPr="001924AD">
          <w:rPr>
            <w:rFonts w:ascii="Garamond" w:hAnsi="Garamond"/>
            <w:webHidden/>
            <w:sz w:val="18"/>
          </w:rPr>
          <w:fldChar w:fldCharType="end"/>
        </w:r>
      </w:hyperlink>
    </w:p>
    <w:p w14:paraId="5F0F9BEA" w14:textId="7DE608AF" w:rsidR="001924AD" w:rsidRPr="001924AD" w:rsidRDefault="004554C5">
      <w:pPr>
        <w:pStyle w:val="Kazalovsebine3"/>
        <w:rPr>
          <w:rFonts w:ascii="Garamond" w:eastAsiaTheme="minorEastAsia" w:hAnsi="Garamond" w:cstheme="minorBidi"/>
          <w:szCs w:val="22"/>
          <w:lang w:val="sl-SI" w:eastAsia="sl-SI"/>
        </w:rPr>
      </w:pPr>
      <w:hyperlink w:anchor="_Toc13034229" w:history="1">
        <w:r w:rsidR="001924AD" w:rsidRPr="001924AD">
          <w:rPr>
            <w:rStyle w:val="Hiperpovezava"/>
            <w:rFonts w:ascii="Garamond" w:hAnsi="Garamond"/>
            <w:iCs/>
          </w:rPr>
          <w:t>14.1 Comprehensive and Systematic Safety Assessment</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_Toc13034229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61</w:t>
        </w:r>
        <w:r w:rsidR="001924AD" w:rsidRPr="001924AD">
          <w:rPr>
            <w:rFonts w:ascii="Garamond" w:hAnsi="Garamond"/>
            <w:webHidden/>
          </w:rPr>
          <w:fldChar w:fldCharType="end"/>
        </w:r>
      </w:hyperlink>
    </w:p>
    <w:p w14:paraId="74DD423C" w14:textId="6E1D1B37" w:rsidR="001924AD" w:rsidRPr="001924AD" w:rsidRDefault="004554C5">
      <w:pPr>
        <w:pStyle w:val="Kazalovsebine4"/>
        <w:rPr>
          <w:rFonts w:ascii="Garamond" w:eastAsiaTheme="minorEastAsia" w:hAnsi="Garamond" w:cstheme="minorBidi"/>
          <w:sz w:val="18"/>
          <w:szCs w:val="22"/>
          <w:lang w:val="sl-SI" w:eastAsia="sl-SI"/>
        </w:rPr>
      </w:pPr>
      <w:hyperlink w:anchor="_Toc13034230" w:history="1">
        <w:r w:rsidR="001924AD" w:rsidRPr="001924AD">
          <w:rPr>
            <w:rStyle w:val="Hiperpovezava"/>
            <w:rFonts w:ascii="Garamond" w:hAnsi="Garamond"/>
            <w:sz w:val="18"/>
          </w:rPr>
          <w:t>14.1.1 Regulatory requirements</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_Toc13034230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61</w:t>
        </w:r>
        <w:r w:rsidR="001924AD" w:rsidRPr="001924AD">
          <w:rPr>
            <w:rFonts w:ascii="Garamond" w:hAnsi="Garamond"/>
            <w:webHidden/>
            <w:sz w:val="18"/>
          </w:rPr>
          <w:fldChar w:fldCharType="end"/>
        </w:r>
      </w:hyperlink>
    </w:p>
    <w:p w14:paraId="6742FD04" w14:textId="2E9DA346" w:rsidR="001924AD" w:rsidRPr="001924AD" w:rsidRDefault="004554C5">
      <w:pPr>
        <w:pStyle w:val="Kazalovsebine4"/>
        <w:rPr>
          <w:rFonts w:ascii="Garamond" w:eastAsiaTheme="minorEastAsia" w:hAnsi="Garamond" w:cstheme="minorBidi"/>
          <w:sz w:val="18"/>
          <w:szCs w:val="22"/>
          <w:lang w:val="sl-SI" w:eastAsia="sl-SI"/>
        </w:rPr>
      </w:pPr>
      <w:hyperlink w:anchor="_Toc13034231" w:history="1">
        <w:r w:rsidR="001924AD" w:rsidRPr="001924AD">
          <w:rPr>
            <w:rStyle w:val="Hiperpovezava"/>
            <w:rFonts w:ascii="Garamond" w:hAnsi="Garamond"/>
            <w:snapToGrid w:val="0"/>
            <w:sz w:val="18"/>
            <w:lang w:eastAsia="sl-SI"/>
          </w:rPr>
          <w:t>14.1.2 Implementation</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_Toc13034231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62</w:t>
        </w:r>
        <w:r w:rsidR="001924AD" w:rsidRPr="001924AD">
          <w:rPr>
            <w:rFonts w:ascii="Garamond" w:hAnsi="Garamond"/>
            <w:webHidden/>
            <w:sz w:val="18"/>
          </w:rPr>
          <w:fldChar w:fldCharType="end"/>
        </w:r>
      </w:hyperlink>
    </w:p>
    <w:p w14:paraId="0FF18129" w14:textId="7DD1EA30" w:rsidR="001924AD" w:rsidRPr="001924AD" w:rsidRDefault="004554C5">
      <w:pPr>
        <w:pStyle w:val="Kazalovsebine4"/>
        <w:rPr>
          <w:rFonts w:ascii="Garamond" w:eastAsiaTheme="minorEastAsia" w:hAnsi="Garamond" w:cstheme="minorBidi"/>
          <w:sz w:val="18"/>
          <w:szCs w:val="22"/>
          <w:lang w:val="sl-SI" w:eastAsia="sl-SI"/>
        </w:rPr>
      </w:pPr>
      <w:hyperlink w:anchor="_Toc13034232" w:history="1">
        <w:r w:rsidR="001924AD" w:rsidRPr="001924AD">
          <w:rPr>
            <w:rStyle w:val="Hiperpovezava"/>
            <w:rFonts w:ascii="Garamond" w:hAnsi="Garamond"/>
            <w:sz w:val="18"/>
          </w:rPr>
          <w:t>14.1.3 Current actions and upgrading measures</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_Toc13034232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63</w:t>
        </w:r>
        <w:r w:rsidR="001924AD" w:rsidRPr="001924AD">
          <w:rPr>
            <w:rFonts w:ascii="Garamond" w:hAnsi="Garamond"/>
            <w:webHidden/>
            <w:sz w:val="18"/>
          </w:rPr>
          <w:fldChar w:fldCharType="end"/>
        </w:r>
      </w:hyperlink>
    </w:p>
    <w:p w14:paraId="3EF4BB4A" w14:textId="4AD266A2" w:rsidR="001924AD" w:rsidRPr="001924AD" w:rsidRDefault="004554C5">
      <w:pPr>
        <w:pStyle w:val="Kazalovsebine3"/>
        <w:rPr>
          <w:rFonts w:ascii="Garamond" w:eastAsiaTheme="minorEastAsia" w:hAnsi="Garamond" w:cstheme="minorBidi"/>
          <w:szCs w:val="22"/>
          <w:lang w:val="sl-SI" w:eastAsia="sl-SI"/>
        </w:rPr>
      </w:pPr>
      <w:hyperlink w:anchor="_Toc13034233" w:history="1">
        <w:r w:rsidR="001924AD" w:rsidRPr="001924AD">
          <w:rPr>
            <w:rStyle w:val="Hiperpovezava"/>
            <w:rFonts w:ascii="Garamond" w:hAnsi="Garamond"/>
            <w:iCs/>
          </w:rPr>
          <w:t>14.2 Verification of Safety</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_Toc13034233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64</w:t>
        </w:r>
        <w:r w:rsidR="001924AD" w:rsidRPr="001924AD">
          <w:rPr>
            <w:rFonts w:ascii="Garamond" w:hAnsi="Garamond"/>
            <w:webHidden/>
          </w:rPr>
          <w:fldChar w:fldCharType="end"/>
        </w:r>
      </w:hyperlink>
    </w:p>
    <w:p w14:paraId="4DC1E4F7" w14:textId="2B73707D" w:rsidR="001924AD" w:rsidRPr="001924AD" w:rsidRDefault="004554C5">
      <w:pPr>
        <w:pStyle w:val="Kazalovsebine4"/>
        <w:rPr>
          <w:rFonts w:ascii="Garamond" w:eastAsiaTheme="minorEastAsia" w:hAnsi="Garamond" w:cstheme="minorBidi"/>
          <w:sz w:val="18"/>
          <w:szCs w:val="22"/>
          <w:lang w:val="sl-SI" w:eastAsia="sl-SI"/>
        </w:rPr>
      </w:pPr>
      <w:hyperlink w:anchor="_Toc13034234" w:history="1">
        <w:r w:rsidR="001924AD" w:rsidRPr="001924AD">
          <w:rPr>
            <w:rStyle w:val="Hiperpovezava"/>
            <w:rFonts w:ascii="Garamond" w:hAnsi="Garamond"/>
            <w:sz w:val="18"/>
          </w:rPr>
          <w:t>14.2.1 Actions of the Licensee</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_Toc13034234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64</w:t>
        </w:r>
        <w:r w:rsidR="001924AD" w:rsidRPr="001924AD">
          <w:rPr>
            <w:rFonts w:ascii="Garamond" w:hAnsi="Garamond"/>
            <w:webHidden/>
            <w:sz w:val="18"/>
          </w:rPr>
          <w:fldChar w:fldCharType="end"/>
        </w:r>
      </w:hyperlink>
    </w:p>
    <w:p w14:paraId="2279C4D4" w14:textId="0A1ADB4B" w:rsidR="001924AD" w:rsidRPr="001924AD" w:rsidRDefault="004554C5">
      <w:pPr>
        <w:pStyle w:val="Kazalovsebine4"/>
        <w:rPr>
          <w:rFonts w:ascii="Garamond" w:eastAsiaTheme="minorEastAsia" w:hAnsi="Garamond" w:cstheme="minorBidi"/>
          <w:sz w:val="18"/>
          <w:szCs w:val="22"/>
          <w:lang w:val="sl-SI" w:eastAsia="sl-SI"/>
        </w:rPr>
      </w:pPr>
      <w:hyperlink w:anchor="_Toc13034235" w:history="1">
        <w:r w:rsidR="001924AD" w:rsidRPr="001924AD">
          <w:rPr>
            <w:rStyle w:val="Hiperpovezava"/>
            <w:rFonts w:ascii="Garamond" w:hAnsi="Garamond"/>
            <w:sz w:val="18"/>
          </w:rPr>
          <w:t>14.2.2 Regulatory Surveillance</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_Toc13034235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65</w:t>
        </w:r>
        <w:r w:rsidR="001924AD" w:rsidRPr="001924AD">
          <w:rPr>
            <w:rFonts w:ascii="Garamond" w:hAnsi="Garamond"/>
            <w:webHidden/>
            <w:sz w:val="18"/>
          </w:rPr>
          <w:fldChar w:fldCharType="end"/>
        </w:r>
      </w:hyperlink>
    </w:p>
    <w:p w14:paraId="3480BE7A" w14:textId="268AC18A" w:rsidR="001924AD" w:rsidRPr="001924AD" w:rsidRDefault="004554C5">
      <w:pPr>
        <w:pStyle w:val="Kazalovsebine2"/>
        <w:rPr>
          <w:rFonts w:ascii="Garamond" w:eastAsiaTheme="minorEastAsia" w:hAnsi="Garamond" w:cstheme="minorBidi"/>
          <w:b w:val="0"/>
          <w:color w:val="auto"/>
          <w:sz w:val="18"/>
          <w:szCs w:val="22"/>
          <w:lang w:val="sl-SI" w:eastAsia="sl-SI"/>
        </w:rPr>
      </w:pPr>
      <w:hyperlink w:anchor="_Toc13034236" w:history="1">
        <w:r w:rsidR="001924AD" w:rsidRPr="001924AD">
          <w:rPr>
            <w:rStyle w:val="Hiperpovezava"/>
            <w:rFonts w:ascii="Garamond" w:hAnsi="Garamond"/>
            <w:sz w:val="18"/>
          </w:rPr>
          <w:t>ARTICLE 15. Radiation Protection</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_Toc13034236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67</w:t>
        </w:r>
        <w:r w:rsidR="001924AD" w:rsidRPr="001924AD">
          <w:rPr>
            <w:rFonts w:ascii="Garamond" w:hAnsi="Garamond"/>
            <w:webHidden/>
            <w:sz w:val="18"/>
          </w:rPr>
          <w:fldChar w:fldCharType="end"/>
        </w:r>
      </w:hyperlink>
    </w:p>
    <w:p w14:paraId="4A181068" w14:textId="1EEAA365" w:rsidR="001924AD" w:rsidRPr="001924AD" w:rsidRDefault="004554C5">
      <w:pPr>
        <w:pStyle w:val="Kazalovsebine3"/>
        <w:rPr>
          <w:rFonts w:ascii="Garamond" w:eastAsiaTheme="minorEastAsia" w:hAnsi="Garamond" w:cstheme="minorBidi"/>
          <w:szCs w:val="22"/>
          <w:lang w:val="sl-SI" w:eastAsia="sl-SI"/>
        </w:rPr>
      </w:pPr>
      <w:hyperlink w:anchor="_Toc13034237" w:history="1">
        <w:r w:rsidR="001924AD" w:rsidRPr="001924AD">
          <w:rPr>
            <w:rStyle w:val="Hiperpovezava"/>
            <w:rFonts w:ascii="Garamond" w:hAnsi="Garamond"/>
            <w:iCs/>
          </w:rPr>
          <w:t>15.1 Dose Limits and Control of Occupational Exposure</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_Toc13034237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67</w:t>
        </w:r>
        <w:r w:rsidR="001924AD" w:rsidRPr="001924AD">
          <w:rPr>
            <w:rFonts w:ascii="Garamond" w:hAnsi="Garamond"/>
            <w:webHidden/>
          </w:rPr>
          <w:fldChar w:fldCharType="end"/>
        </w:r>
      </w:hyperlink>
    </w:p>
    <w:p w14:paraId="183A4791" w14:textId="36E3557F" w:rsidR="001924AD" w:rsidRPr="001924AD" w:rsidRDefault="004554C5">
      <w:pPr>
        <w:pStyle w:val="Kazalovsebine3"/>
        <w:rPr>
          <w:rFonts w:ascii="Garamond" w:eastAsiaTheme="minorEastAsia" w:hAnsi="Garamond" w:cstheme="minorBidi"/>
          <w:szCs w:val="22"/>
          <w:lang w:val="sl-SI" w:eastAsia="sl-SI"/>
        </w:rPr>
      </w:pPr>
      <w:hyperlink w:anchor="_Toc13034238" w:history="1">
        <w:r w:rsidR="001924AD" w:rsidRPr="001924AD">
          <w:rPr>
            <w:rStyle w:val="Hiperpovezava"/>
            <w:rFonts w:ascii="Garamond" w:hAnsi="Garamond"/>
            <w:iCs/>
          </w:rPr>
          <w:t>15.2 Radioactive Discharges and Environmental Monitoring</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_Toc13034238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69</w:t>
        </w:r>
        <w:r w:rsidR="001924AD" w:rsidRPr="001924AD">
          <w:rPr>
            <w:rFonts w:ascii="Garamond" w:hAnsi="Garamond"/>
            <w:webHidden/>
          </w:rPr>
          <w:fldChar w:fldCharType="end"/>
        </w:r>
      </w:hyperlink>
    </w:p>
    <w:p w14:paraId="0ED83ABA" w14:textId="090D1246" w:rsidR="001924AD" w:rsidRPr="001924AD" w:rsidRDefault="004554C5">
      <w:pPr>
        <w:pStyle w:val="Kazalovsebine3"/>
        <w:rPr>
          <w:rFonts w:ascii="Garamond" w:eastAsiaTheme="minorEastAsia" w:hAnsi="Garamond" w:cstheme="minorBidi"/>
          <w:szCs w:val="22"/>
          <w:lang w:val="sl-SI" w:eastAsia="sl-SI"/>
        </w:rPr>
      </w:pPr>
      <w:hyperlink w:anchor="_Toc13034239" w:history="1">
        <w:r w:rsidR="001924AD" w:rsidRPr="001924AD">
          <w:rPr>
            <w:rStyle w:val="Hiperpovezava"/>
            <w:rFonts w:ascii="Garamond" w:hAnsi="Garamond"/>
            <w:iCs/>
          </w:rPr>
          <w:t>15.3 Implementation of the optimisation principle (ALARA)</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_Toc13034239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71</w:t>
        </w:r>
        <w:r w:rsidR="001924AD" w:rsidRPr="001924AD">
          <w:rPr>
            <w:rFonts w:ascii="Garamond" w:hAnsi="Garamond"/>
            <w:webHidden/>
          </w:rPr>
          <w:fldChar w:fldCharType="end"/>
        </w:r>
      </w:hyperlink>
    </w:p>
    <w:p w14:paraId="1851BC20" w14:textId="13D321C0" w:rsidR="001924AD" w:rsidRPr="001924AD" w:rsidRDefault="004554C5">
      <w:pPr>
        <w:pStyle w:val="Kazalovsebine3"/>
        <w:rPr>
          <w:rFonts w:ascii="Garamond" w:eastAsiaTheme="minorEastAsia" w:hAnsi="Garamond" w:cstheme="minorBidi"/>
          <w:szCs w:val="22"/>
          <w:lang w:val="sl-SI" w:eastAsia="sl-SI"/>
        </w:rPr>
      </w:pPr>
      <w:hyperlink w:anchor="_Toc13034240" w:history="1">
        <w:r w:rsidR="001924AD" w:rsidRPr="001924AD">
          <w:rPr>
            <w:rStyle w:val="Hiperpovezava"/>
            <w:rFonts w:ascii="Garamond" w:hAnsi="Garamond"/>
            <w:iCs/>
          </w:rPr>
          <w:t>15.4 Regulatory Control Activities</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_Toc13034240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71</w:t>
        </w:r>
        <w:r w:rsidR="001924AD" w:rsidRPr="001924AD">
          <w:rPr>
            <w:rFonts w:ascii="Garamond" w:hAnsi="Garamond"/>
            <w:webHidden/>
          </w:rPr>
          <w:fldChar w:fldCharType="end"/>
        </w:r>
      </w:hyperlink>
    </w:p>
    <w:p w14:paraId="12AAE734" w14:textId="2F472BDE" w:rsidR="001924AD" w:rsidRPr="001924AD" w:rsidRDefault="004554C5">
      <w:pPr>
        <w:pStyle w:val="Kazalovsebine2"/>
        <w:rPr>
          <w:rFonts w:ascii="Garamond" w:eastAsiaTheme="minorEastAsia" w:hAnsi="Garamond" w:cstheme="minorBidi"/>
          <w:b w:val="0"/>
          <w:color w:val="auto"/>
          <w:sz w:val="18"/>
          <w:szCs w:val="22"/>
          <w:lang w:val="sl-SI" w:eastAsia="sl-SI"/>
        </w:rPr>
      </w:pPr>
      <w:hyperlink w:anchor="_Toc13034241" w:history="1">
        <w:r w:rsidR="001924AD" w:rsidRPr="001924AD">
          <w:rPr>
            <w:rStyle w:val="Hiperpovezava"/>
            <w:rFonts w:ascii="Garamond" w:hAnsi="Garamond"/>
            <w:sz w:val="18"/>
          </w:rPr>
          <w:t>ARTICLE 16. Emergency Preparedness</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_Toc13034241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73</w:t>
        </w:r>
        <w:r w:rsidR="001924AD" w:rsidRPr="001924AD">
          <w:rPr>
            <w:rFonts w:ascii="Garamond" w:hAnsi="Garamond"/>
            <w:webHidden/>
            <w:sz w:val="18"/>
          </w:rPr>
          <w:fldChar w:fldCharType="end"/>
        </w:r>
      </w:hyperlink>
    </w:p>
    <w:p w14:paraId="4174659F" w14:textId="0D81E94C" w:rsidR="001924AD" w:rsidRPr="001924AD" w:rsidRDefault="004554C5">
      <w:pPr>
        <w:pStyle w:val="Kazalovsebine3"/>
        <w:rPr>
          <w:rFonts w:ascii="Garamond" w:eastAsiaTheme="minorEastAsia" w:hAnsi="Garamond" w:cstheme="minorBidi"/>
          <w:szCs w:val="22"/>
          <w:lang w:val="sl-SI" w:eastAsia="sl-SI"/>
        </w:rPr>
      </w:pPr>
      <w:hyperlink w:anchor="_Toc13034242" w:history="1">
        <w:r w:rsidR="001924AD" w:rsidRPr="001924AD">
          <w:rPr>
            <w:rStyle w:val="Hiperpovezava"/>
            <w:rFonts w:ascii="Garamond" w:hAnsi="Garamond"/>
            <w:iCs/>
          </w:rPr>
          <w:t>16.1 Regulatory Requirements</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_Toc13034242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73</w:t>
        </w:r>
        <w:r w:rsidR="001924AD" w:rsidRPr="001924AD">
          <w:rPr>
            <w:rFonts w:ascii="Garamond" w:hAnsi="Garamond"/>
            <w:webHidden/>
          </w:rPr>
          <w:fldChar w:fldCharType="end"/>
        </w:r>
      </w:hyperlink>
    </w:p>
    <w:p w14:paraId="296B534A" w14:textId="644786BF" w:rsidR="001924AD" w:rsidRPr="001924AD" w:rsidRDefault="004554C5">
      <w:pPr>
        <w:pStyle w:val="Kazalovsebine3"/>
        <w:rPr>
          <w:rFonts w:ascii="Garamond" w:eastAsiaTheme="minorEastAsia" w:hAnsi="Garamond" w:cstheme="minorBidi"/>
          <w:szCs w:val="22"/>
          <w:lang w:val="sl-SI" w:eastAsia="sl-SI"/>
        </w:rPr>
      </w:pPr>
      <w:hyperlink w:anchor="_Toc13034243" w:history="1">
        <w:r w:rsidR="001924AD" w:rsidRPr="001924AD">
          <w:rPr>
            <w:rStyle w:val="Hiperpovezava"/>
            <w:rFonts w:ascii="Garamond" w:hAnsi="Garamond"/>
            <w:iCs/>
          </w:rPr>
          <w:t>16.2 Implementation of Emergency Preparedness Measures</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_Toc13034243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74</w:t>
        </w:r>
        <w:r w:rsidR="001924AD" w:rsidRPr="001924AD">
          <w:rPr>
            <w:rFonts w:ascii="Garamond" w:hAnsi="Garamond"/>
            <w:webHidden/>
          </w:rPr>
          <w:fldChar w:fldCharType="end"/>
        </w:r>
      </w:hyperlink>
    </w:p>
    <w:p w14:paraId="1566FF26" w14:textId="251BAEC7" w:rsidR="001924AD" w:rsidRPr="001924AD" w:rsidRDefault="004554C5">
      <w:pPr>
        <w:pStyle w:val="Kazalovsebine3"/>
        <w:rPr>
          <w:rFonts w:ascii="Garamond" w:eastAsiaTheme="minorEastAsia" w:hAnsi="Garamond" w:cstheme="minorBidi"/>
          <w:szCs w:val="22"/>
          <w:lang w:val="sl-SI" w:eastAsia="sl-SI"/>
        </w:rPr>
      </w:pPr>
      <w:hyperlink w:anchor="_Toc13034244" w:history="1">
        <w:r w:rsidR="001924AD" w:rsidRPr="001924AD">
          <w:rPr>
            <w:rStyle w:val="Hiperpovezava"/>
            <w:rFonts w:ascii="Garamond" w:hAnsi="Garamond"/>
            <w:iCs/>
          </w:rPr>
          <w:t>16.3 Informing the Public</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_Toc13034244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75</w:t>
        </w:r>
        <w:r w:rsidR="001924AD" w:rsidRPr="001924AD">
          <w:rPr>
            <w:rFonts w:ascii="Garamond" w:hAnsi="Garamond"/>
            <w:webHidden/>
          </w:rPr>
          <w:fldChar w:fldCharType="end"/>
        </w:r>
      </w:hyperlink>
    </w:p>
    <w:p w14:paraId="2B57104D" w14:textId="326BCE1D" w:rsidR="001924AD" w:rsidRPr="001924AD" w:rsidRDefault="004554C5">
      <w:pPr>
        <w:pStyle w:val="Kazalovsebine3"/>
        <w:rPr>
          <w:rFonts w:ascii="Garamond" w:eastAsiaTheme="minorEastAsia" w:hAnsi="Garamond" w:cstheme="minorBidi"/>
          <w:szCs w:val="22"/>
          <w:lang w:val="sl-SI" w:eastAsia="sl-SI"/>
        </w:rPr>
      </w:pPr>
      <w:hyperlink w:anchor="_Toc13034245" w:history="1">
        <w:r w:rsidR="001924AD" w:rsidRPr="001924AD">
          <w:rPr>
            <w:rStyle w:val="Hiperpovezava"/>
            <w:rFonts w:ascii="Garamond" w:hAnsi="Garamond"/>
            <w:iCs/>
          </w:rPr>
          <w:t>16.4 Training and Exercises</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_Toc13034245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75</w:t>
        </w:r>
        <w:r w:rsidR="001924AD" w:rsidRPr="001924AD">
          <w:rPr>
            <w:rFonts w:ascii="Garamond" w:hAnsi="Garamond"/>
            <w:webHidden/>
          </w:rPr>
          <w:fldChar w:fldCharType="end"/>
        </w:r>
      </w:hyperlink>
    </w:p>
    <w:p w14:paraId="461915FD" w14:textId="59DDC672" w:rsidR="001924AD" w:rsidRPr="001924AD" w:rsidRDefault="004554C5">
      <w:pPr>
        <w:pStyle w:val="Kazalovsebine3"/>
        <w:rPr>
          <w:rFonts w:ascii="Garamond" w:eastAsiaTheme="minorEastAsia" w:hAnsi="Garamond" w:cstheme="minorBidi"/>
          <w:szCs w:val="22"/>
          <w:lang w:val="sl-SI" w:eastAsia="sl-SI"/>
        </w:rPr>
      </w:pPr>
      <w:hyperlink w:anchor="_Toc13034246" w:history="1">
        <w:r w:rsidR="001924AD" w:rsidRPr="001924AD">
          <w:rPr>
            <w:rStyle w:val="Hiperpovezava"/>
            <w:rFonts w:ascii="Garamond" w:hAnsi="Garamond"/>
            <w:iCs/>
          </w:rPr>
          <w:t>16.5 International Agreements and International Projects</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_Toc13034246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76</w:t>
        </w:r>
        <w:r w:rsidR="001924AD" w:rsidRPr="001924AD">
          <w:rPr>
            <w:rFonts w:ascii="Garamond" w:hAnsi="Garamond"/>
            <w:webHidden/>
          </w:rPr>
          <w:fldChar w:fldCharType="end"/>
        </w:r>
      </w:hyperlink>
    </w:p>
    <w:p w14:paraId="4B6D77B5" w14:textId="6F53A385" w:rsidR="001924AD" w:rsidRPr="001924AD" w:rsidRDefault="004554C5">
      <w:pPr>
        <w:pStyle w:val="Kazalovsebine2"/>
        <w:rPr>
          <w:rFonts w:ascii="Garamond" w:eastAsiaTheme="minorEastAsia" w:hAnsi="Garamond" w:cstheme="minorBidi"/>
          <w:b w:val="0"/>
          <w:color w:val="auto"/>
          <w:sz w:val="18"/>
          <w:szCs w:val="22"/>
          <w:lang w:val="sl-SI" w:eastAsia="sl-SI"/>
        </w:rPr>
      </w:pPr>
      <w:hyperlink w:anchor="_Toc13034247" w:history="1">
        <w:r w:rsidR="001924AD" w:rsidRPr="001924AD">
          <w:rPr>
            <w:rStyle w:val="Hiperpovezava"/>
            <w:rFonts w:ascii="Garamond" w:hAnsi="Garamond"/>
            <w:sz w:val="18"/>
          </w:rPr>
          <w:t>ARTICLE 17. Siting</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_Toc13034247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77</w:t>
        </w:r>
        <w:r w:rsidR="001924AD" w:rsidRPr="001924AD">
          <w:rPr>
            <w:rFonts w:ascii="Garamond" w:hAnsi="Garamond"/>
            <w:webHidden/>
            <w:sz w:val="18"/>
          </w:rPr>
          <w:fldChar w:fldCharType="end"/>
        </w:r>
      </w:hyperlink>
    </w:p>
    <w:p w14:paraId="41962AB4" w14:textId="199928AD" w:rsidR="001924AD" w:rsidRPr="001924AD" w:rsidRDefault="004554C5">
      <w:pPr>
        <w:pStyle w:val="Kazalovsebine3"/>
        <w:rPr>
          <w:rFonts w:ascii="Garamond" w:eastAsiaTheme="minorEastAsia" w:hAnsi="Garamond" w:cstheme="minorBidi"/>
          <w:szCs w:val="22"/>
          <w:lang w:val="sl-SI" w:eastAsia="sl-SI"/>
        </w:rPr>
      </w:pPr>
      <w:hyperlink w:anchor="_Toc13034248" w:history="1">
        <w:r w:rsidR="001924AD" w:rsidRPr="001924AD">
          <w:rPr>
            <w:rStyle w:val="Hiperpovezava"/>
            <w:rFonts w:ascii="Garamond" w:hAnsi="Garamond"/>
            <w:iCs/>
          </w:rPr>
          <w:t>17.1 Evaluation of Site Related factors</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_Toc13034248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77</w:t>
        </w:r>
        <w:r w:rsidR="001924AD" w:rsidRPr="001924AD">
          <w:rPr>
            <w:rFonts w:ascii="Garamond" w:hAnsi="Garamond"/>
            <w:webHidden/>
          </w:rPr>
          <w:fldChar w:fldCharType="end"/>
        </w:r>
      </w:hyperlink>
    </w:p>
    <w:p w14:paraId="38F10DF6" w14:textId="39C071C5" w:rsidR="001924AD" w:rsidRPr="001924AD" w:rsidRDefault="004554C5">
      <w:pPr>
        <w:pStyle w:val="Kazalovsebine3"/>
        <w:rPr>
          <w:rFonts w:ascii="Garamond" w:eastAsiaTheme="minorEastAsia" w:hAnsi="Garamond" w:cstheme="minorBidi"/>
          <w:szCs w:val="22"/>
          <w:lang w:val="sl-SI" w:eastAsia="sl-SI"/>
        </w:rPr>
      </w:pPr>
      <w:hyperlink w:anchor="_Toc13034249" w:history="1">
        <w:r w:rsidR="001924AD" w:rsidRPr="001924AD">
          <w:rPr>
            <w:rStyle w:val="Hiperpovezava"/>
            <w:rFonts w:ascii="Garamond" w:hAnsi="Garamond"/>
            <w:iCs/>
          </w:rPr>
          <w:t>17.2 Impact of the Installation on Individuals, Society and Environment</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_Toc13034249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80</w:t>
        </w:r>
        <w:r w:rsidR="001924AD" w:rsidRPr="001924AD">
          <w:rPr>
            <w:rFonts w:ascii="Garamond" w:hAnsi="Garamond"/>
            <w:webHidden/>
          </w:rPr>
          <w:fldChar w:fldCharType="end"/>
        </w:r>
      </w:hyperlink>
    </w:p>
    <w:p w14:paraId="12B176A7" w14:textId="7E2C22EF" w:rsidR="001924AD" w:rsidRPr="001924AD" w:rsidRDefault="004554C5">
      <w:pPr>
        <w:pStyle w:val="Kazalovsebine3"/>
        <w:rPr>
          <w:rFonts w:ascii="Garamond" w:eastAsiaTheme="minorEastAsia" w:hAnsi="Garamond" w:cstheme="minorBidi"/>
          <w:szCs w:val="22"/>
          <w:lang w:val="sl-SI" w:eastAsia="sl-SI"/>
        </w:rPr>
      </w:pPr>
      <w:hyperlink w:anchor="_Toc13034250" w:history="1">
        <w:r w:rsidR="001924AD" w:rsidRPr="001924AD">
          <w:rPr>
            <w:rStyle w:val="Hiperpovezava"/>
            <w:rFonts w:ascii="Garamond" w:hAnsi="Garamond"/>
            <w:iCs/>
          </w:rPr>
          <w:t>17.3 Re-Evaluation of Site Related Factors</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_Toc13034250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80</w:t>
        </w:r>
        <w:r w:rsidR="001924AD" w:rsidRPr="001924AD">
          <w:rPr>
            <w:rFonts w:ascii="Garamond" w:hAnsi="Garamond"/>
            <w:webHidden/>
          </w:rPr>
          <w:fldChar w:fldCharType="end"/>
        </w:r>
      </w:hyperlink>
    </w:p>
    <w:p w14:paraId="3D21A7CE" w14:textId="3C06DA85" w:rsidR="001924AD" w:rsidRPr="001924AD" w:rsidRDefault="004554C5">
      <w:pPr>
        <w:pStyle w:val="Kazalovsebine3"/>
        <w:rPr>
          <w:rFonts w:ascii="Garamond" w:eastAsiaTheme="minorEastAsia" w:hAnsi="Garamond" w:cstheme="minorBidi"/>
          <w:szCs w:val="22"/>
          <w:lang w:val="sl-SI" w:eastAsia="sl-SI"/>
        </w:rPr>
      </w:pPr>
      <w:hyperlink w:anchor="_Toc13034251" w:history="1">
        <w:r w:rsidR="001924AD" w:rsidRPr="001924AD">
          <w:rPr>
            <w:rStyle w:val="Hiperpovezava"/>
            <w:rFonts w:ascii="Garamond" w:hAnsi="Garamond"/>
            <w:iCs/>
          </w:rPr>
          <w:t>17.4 Consultation with other Contracting Parties Likely to be Affected by the Installation</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_Toc13034251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80</w:t>
        </w:r>
        <w:r w:rsidR="001924AD" w:rsidRPr="001924AD">
          <w:rPr>
            <w:rFonts w:ascii="Garamond" w:hAnsi="Garamond"/>
            <w:webHidden/>
          </w:rPr>
          <w:fldChar w:fldCharType="end"/>
        </w:r>
      </w:hyperlink>
    </w:p>
    <w:p w14:paraId="4F2F5A15" w14:textId="26D406AD" w:rsidR="001924AD" w:rsidRPr="001924AD" w:rsidRDefault="004554C5">
      <w:pPr>
        <w:pStyle w:val="Kazalovsebine2"/>
        <w:rPr>
          <w:rFonts w:ascii="Garamond" w:eastAsiaTheme="minorEastAsia" w:hAnsi="Garamond" w:cstheme="minorBidi"/>
          <w:b w:val="0"/>
          <w:color w:val="auto"/>
          <w:sz w:val="18"/>
          <w:szCs w:val="22"/>
          <w:lang w:val="sl-SI" w:eastAsia="sl-SI"/>
        </w:rPr>
      </w:pPr>
      <w:hyperlink w:anchor="_Toc13034252" w:history="1">
        <w:r w:rsidR="001924AD" w:rsidRPr="001924AD">
          <w:rPr>
            <w:rStyle w:val="Hiperpovezava"/>
            <w:rFonts w:ascii="Garamond" w:hAnsi="Garamond"/>
            <w:sz w:val="18"/>
          </w:rPr>
          <w:t>ARTICLE 18. Design and Construction</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_Toc13034252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83</w:t>
        </w:r>
        <w:r w:rsidR="001924AD" w:rsidRPr="001924AD">
          <w:rPr>
            <w:rFonts w:ascii="Garamond" w:hAnsi="Garamond"/>
            <w:webHidden/>
            <w:sz w:val="18"/>
          </w:rPr>
          <w:fldChar w:fldCharType="end"/>
        </w:r>
      </w:hyperlink>
    </w:p>
    <w:p w14:paraId="669FC612" w14:textId="34660534" w:rsidR="001924AD" w:rsidRPr="001924AD" w:rsidRDefault="004554C5">
      <w:pPr>
        <w:pStyle w:val="Kazalovsebine3"/>
        <w:rPr>
          <w:rFonts w:ascii="Garamond" w:eastAsiaTheme="minorEastAsia" w:hAnsi="Garamond" w:cstheme="minorBidi"/>
          <w:szCs w:val="22"/>
          <w:lang w:val="sl-SI" w:eastAsia="sl-SI"/>
        </w:rPr>
      </w:pPr>
      <w:hyperlink w:anchor="_Toc13034253" w:history="1">
        <w:r w:rsidR="001924AD" w:rsidRPr="001924AD">
          <w:rPr>
            <w:rStyle w:val="Hiperpovezava"/>
            <w:rFonts w:ascii="Garamond" w:hAnsi="Garamond"/>
            <w:iCs/>
            <w:snapToGrid w:val="0"/>
            <w:lang w:eastAsia="sl-SI"/>
          </w:rPr>
          <w:t>18.1 Implementation of Defence in Depth</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_Toc13034253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83</w:t>
        </w:r>
        <w:r w:rsidR="001924AD" w:rsidRPr="001924AD">
          <w:rPr>
            <w:rFonts w:ascii="Garamond" w:hAnsi="Garamond"/>
            <w:webHidden/>
          </w:rPr>
          <w:fldChar w:fldCharType="end"/>
        </w:r>
      </w:hyperlink>
    </w:p>
    <w:p w14:paraId="1A7E96B4" w14:textId="3008386C" w:rsidR="001924AD" w:rsidRPr="001924AD" w:rsidRDefault="004554C5">
      <w:pPr>
        <w:pStyle w:val="Kazalovsebine3"/>
        <w:rPr>
          <w:rFonts w:ascii="Garamond" w:eastAsiaTheme="minorEastAsia" w:hAnsi="Garamond" w:cstheme="minorBidi"/>
          <w:szCs w:val="22"/>
          <w:lang w:val="sl-SI" w:eastAsia="sl-SI"/>
        </w:rPr>
      </w:pPr>
      <w:hyperlink w:anchor="_Toc13034254" w:history="1">
        <w:r w:rsidR="001924AD" w:rsidRPr="001924AD">
          <w:rPr>
            <w:rStyle w:val="Hiperpovezava"/>
            <w:rFonts w:ascii="Garamond" w:hAnsi="Garamond"/>
            <w:iCs/>
          </w:rPr>
          <w:t>18.2 Incorporation of Proven Technology</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_Toc13034254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85</w:t>
        </w:r>
        <w:r w:rsidR="001924AD" w:rsidRPr="001924AD">
          <w:rPr>
            <w:rFonts w:ascii="Garamond" w:hAnsi="Garamond"/>
            <w:webHidden/>
          </w:rPr>
          <w:fldChar w:fldCharType="end"/>
        </w:r>
      </w:hyperlink>
    </w:p>
    <w:p w14:paraId="05683C07" w14:textId="505F8E5F" w:rsidR="001924AD" w:rsidRPr="001924AD" w:rsidRDefault="004554C5">
      <w:pPr>
        <w:pStyle w:val="Kazalovsebine3"/>
        <w:rPr>
          <w:rFonts w:ascii="Garamond" w:eastAsiaTheme="minorEastAsia" w:hAnsi="Garamond" w:cstheme="minorBidi"/>
          <w:szCs w:val="22"/>
          <w:lang w:val="sl-SI" w:eastAsia="sl-SI"/>
        </w:rPr>
      </w:pPr>
      <w:hyperlink w:anchor="_Toc13034255" w:history="1">
        <w:r w:rsidR="001924AD" w:rsidRPr="001924AD">
          <w:rPr>
            <w:rStyle w:val="Hiperpovezava"/>
            <w:rFonts w:ascii="Garamond" w:hAnsi="Garamond"/>
            <w:iCs/>
            <w:snapToGrid w:val="0"/>
            <w:lang w:eastAsia="sl-SI"/>
          </w:rPr>
          <w:t>18.3 Design for Reliable, Stable and Manageable Operation</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_Toc13034255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85</w:t>
        </w:r>
        <w:r w:rsidR="001924AD" w:rsidRPr="001924AD">
          <w:rPr>
            <w:rFonts w:ascii="Garamond" w:hAnsi="Garamond"/>
            <w:webHidden/>
          </w:rPr>
          <w:fldChar w:fldCharType="end"/>
        </w:r>
      </w:hyperlink>
    </w:p>
    <w:p w14:paraId="0AD39AB5" w14:textId="134DFC25" w:rsidR="001924AD" w:rsidRPr="001924AD" w:rsidRDefault="004554C5">
      <w:pPr>
        <w:pStyle w:val="Kazalovsebine2"/>
        <w:rPr>
          <w:rFonts w:ascii="Garamond" w:eastAsiaTheme="minorEastAsia" w:hAnsi="Garamond" w:cstheme="minorBidi"/>
          <w:b w:val="0"/>
          <w:color w:val="auto"/>
          <w:sz w:val="18"/>
          <w:szCs w:val="22"/>
          <w:lang w:val="sl-SI" w:eastAsia="sl-SI"/>
        </w:rPr>
      </w:pPr>
      <w:hyperlink w:anchor="_Toc13034256" w:history="1">
        <w:r w:rsidR="001924AD" w:rsidRPr="001924AD">
          <w:rPr>
            <w:rStyle w:val="Hiperpovezava"/>
            <w:rFonts w:ascii="Garamond" w:hAnsi="Garamond"/>
            <w:sz w:val="18"/>
          </w:rPr>
          <w:t>ARTICLE 19. Operation</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_Toc13034256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87</w:t>
        </w:r>
        <w:r w:rsidR="001924AD" w:rsidRPr="001924AD">
          <w:rPr>
            <w:rFonts w:ascii="Garamond" w:hAnsi="Garamond"/>
            <w:webHidden/>
            <w:sz w:val="18"/>
          </w:rPr>
          <w:fldChar w:fldCharType="end"/>
        </w:r>
      </w:hyperlink>
    </w:p>
    <w:p w14:paraId="72E2D423" w14:textId="66485FA9" w:rsidR="001924AD" w:rsidRPr="001924AD" w:rsidRDefault="004554C5">
      <w:pPr>
        <w:pStyle w:val="Kazalovsebine3"/>
        <w:rPr>
          <w:rFonts w:ascii="Garamond" w:eastAsiaTheme="minorEastAsia" w:hAnsi="Garamond" w:cstheme="minorBidi"/>
          <w:szCs w:val="22"/>
          <w:lang w:val="sl-SI" w:eastAsia="sl-SI"/>
        </w:rPr>
      </w:pPr>
      <w:hyperlink w:anchor="_Toc13034257" w:history="1">
        <w:r w:rsidR="001924AD" w:rsidRPr="001924AD">
          <w:rPr>
            <w:rStyle w:val="Hiperpovezava"/>
            <w:rFonts w:ascii="Garamond" w:hAnsi="Garamond"/>
            <w:iCs/>
          </w:rPr>
          <w:t>19.1 Initial Authorization for Operation</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_Toc13034257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87</w:t>
        </w:r>
        <w:r w:rsidR="001924AD" w:rsidRPr="001924AD">
          <w:rPr>
            <w:rFonts w:ascii="Garamond" w:hAnsi="Garamond"/>
            <w:webHidden/>
          </w:rPr>
          <w:fldChar w:fldCharType="end"/>
        </w:r>
      </w:hyperlink>
    </w:p>
    <w:p w14:paraId="02F14060" w14:textId="43AB5C09" w:rsidR="001924AD" w:rsidRPr="001924AD" w:rsidRDefault="004554C5">
      <w:pPr>
        <w:pStyle w:val="Kazalovsebine3"/>
        <w:rPr>
          <w:rFonts w:ascii="Garamond" w:eastAsiaTheme="minorEastAsia" w:hAnsi="Garamond" w:cstheme="minorBidi"/>
          <w:szCs w:val="22"/>
          <w:lang w:val="sl-SI" w:eastAsia="sl-SI"/>
        </w:rPr>
      </w:pPr>
      <w:hyperlink w:anchor="_Toc13034258" w:history="1">
        <w:r w:rsidR="001924AD" w:rsidRPr="001924AD">
          <w:rPr>
            <w:rStyle w:val="Hiperpovezava"/>
            <w:rFonts w:ascii="Garamond" w:hAnsi="Garamond"/>
            <w:iCs/>
          </w:rPr>
          <w:t>19.2 Operational Limits and Conditions</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_Toc13034258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88</w:t>
        </w:r>
        <w:r w:rsidR="001924AD" w:rsidRPr="001924AD">
          <w:rPr>
            <w:rFonts w:ascii="Garamond" w:hAnsi="Garamond"/>
            <w:webHidden/>
          </w:rPr>
          <w:fldChar w:fldCharType="end"/>
        </w:r>
      </w:hyperlink>
    </w:p>
    <w:p w14:paraId="7C3F4783" w14:textId="50B36FCB" w:rsidR="001924AD" w:rsidRPr="001924AD" w:rsidRDefault="004554C5">
      <w:pPr>
        <w:pStyle w:val="Kazalovsebine3"/>
        <w:rPr>
          <w:rFonts w:ascii="Garamond" w:eastAsiaTheme="minorEastAsia" w:hAnsi="Garamond" w:cstheme="minorBidi"/>
          <w:szCs w:val="22"/>
          <w:lang w:val="sl-SI" w:eastAsia="sl-SI"/>
        </w:rPr>
      </w:pPr>
      <w:hyperlink w:anchor="_Toc13034259" w:history="1">
        <w:r w:rsidR="001924AD" w:rsidRPr="001924AD">
          <w:rPr>
            <w:rStyle w:val="Hiperpovezava"/>
            <w:rFonts w:ascii="Garamond" w:hAnsi="Garamond"/>
            <w:iCs/>
          </w:rPr>
          <w:t>19.3 O</w:t>
        </w:r>
        <w:r w:rsidR="001924AD" w:rsidRPr="001924AD">
          <w:rPr>
            <w:rStyle w:val="Hiperpovezava"/>
            <w:rFonts w:ascii="Garamond" w:hAnsi="Garamond"/>
            <w:iCs/>
            <w:snapToGrid w:val="0"/>
          </w:rPr>
          <w:t>p</w:t>
        </w:r>
        <w:r w:rsidR="001924AD" w:rsidRPr="001924AD">
          <w:rPr>
            <w:rStyle w:val="Hiperpovezava"/>
            <w:rFonts w:ascii="Garamond" w:hAnsi="Garamond"/>
            <w:iCs/>
          </w:rPr>
          <w:t>eration, Maintenance, Monitoring, Inspection and Testing</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_Toc13034259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88</w:t>
        </w:r>
        <w:r w:rsidR="001924AD" w:rsidRPr="001924AD">
          <w:rPr>
            <w:rFonts w:ascii="Garamond" w:hAnsi="Garamond"/>
            <w:webHidden/>
          </w:rPr>
          <w:fldChar w:fldCharType="end"/>
        </w:r>
      </w:hyperlink>
    </w:p>
    <w:p w14:paraId="22A765FA" w14:textId="0E7E1231" w:rsidR="001924AD" w:rsidRPr="001924AD" w:rsidRDefault="004554C5">
      <w:pPr>
        <w:pStyle w:val="Kazalovsebine3"/>
        <w:rPr>
          <w:rFonts w:ascii="Garamond" w:eastAsiaTheme="minorEastAsia" w:hAnsi="Garamond" w:cstheme="minorBidi"/>
          <w:szCs w:val="22"/>
          <w:lang w:val="sl-SI" w:eastAsia="sl-SI"/>
        </w:rPr>
      </w:pPr>
      <w:hyperlink w:anchor="_Toc13034260" w:history="1">
        <w:r w:rsidR="001924AD" w:rsidRPr="001924AD">
          <w:rPr>
            <w:rStyle w:val="Hiperpovezava"/>
            <w:rFonts w:ascii="Garamond" w:hAnsi="Garamond"/>
            <w:iCs/>
          </w:rPr>
          <w:t>19.4 Anticipated Operational Occurrences and Accidents</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_Toc13034260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89</w:t>
        </w:r>
        <w:r w:rsidR="001924AD" w:rsidRPr="001924AD">
          <w:rPr>
            <w:rFonts w:ascii="Garamond" w:hAnsi="Garamond"/>
            <w:webHidden/>
          </w:rPr>
          <w:fldChar w:fldCharType="end"/>
        </w:r>
      </w:hyperlink>
    </w:p>
    <w:p w14:paraId="0AFFFC45" w14:textId="4D9AF2B7" w:rsidR="001924AD" w:rsidRPr="001924AD" w:rsidRDefault="004554C5">
      <w:pPr>
        <w:pStyle w:val="Kazalovsebine3"/>
        <w:rPr>
          <w:rFonts w:ascii="Garamond" w:eastAsiaTheme="minorEastAsia" w:hAnsi="Garamond" w:cstheme="minorBidi"/>
          <w:szCs w:val="22"/>
          <w:lang w:val="sl-SI" w:eastAsia="sl-SI"/>
        </w:rPr>
      </w:pPr>
      <w:hyperlink w:anchor="_Toc13034261" w:history="1">
        <w:r w:rsidR="001924AD" w:rsidRPr="001924AD">
          <w:rPr>
            <w:rStyle w:val="Hiperpovezava"/>
            <w:rFonts w:ascii="Garamond" w:hAnsi="Garamond"/>
            <w:iCs/>
            <w:snapToGrid w:val="0"/>
          </w:rPr>
          <w:t>19.5 Engineering</w:t>
        </w:r>
        <w:r w:rsidR="001924AD" w:rsidRPr="001924AD">
          <w:rPr>
            <w:rStyle w:val="Hiperpovezava"/>
            <w:rFonts w:ascii="Garamond" w:hAnsi="Garamond"/>
            <w:iCs/>
          </w:rPr>
          <w:t xml:space="preserve"> and Technical Support</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_Toc13034261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89</w:t>
        </w:r>
        <w:r w:rsidR="001924AD" w:rsidRPr="001924AD">
          <w:rPr>
            <w:rFonts w:ascii="Garamond" w:hAnsi="Garamond"/>
            <w:webHidden/>
          </w:rPr>
          <w:fldChar w:fldCharType="end"/>
        </w:r>
      </w:hyperlink>
    </w:p>
    <w:p w14:paraId="197D8B61" w14:textId="53B5B3DE" w:rsidR="001924AD" w:rsidRPr="001924AD" w:rsidRDefault="004554C5">
      <w:pPr>
        <w:pStyle w:val="Kazalovsebine3"/>
        <w:rPr>
          <w:rFonts w:ascii="Garamond" w:eastAsiaTheme="minorEastAsia" w:hAnsi="Garamond" w:cstheme="minorBidi"/>
          <w:szCs w:val="22"/>
          <w:lang w:val="sl-SI" w:eastAsia="sl-SI"/>
        </w:rPr>
      </w:pPr>
      <w:hyperlink w:anchor="_Toc13034262" w:history="1">
        <w:r w:rsidR="001924AD" w:rsidRPr="001924AD">
          <w:rPr>
            <w:rStyle w:val="Hiperpovezava"/>
            <w:rFonts w:ascii="Garamond" w:hAnsi="Garamond"/>
            <w:iCs/>
          </w:rPr>
          <w:t>19.6 Incidents, Significant to Safety</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_Toc13034262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90</w:t>
        </w:r>
        <w:r w:rsidR="001924AD" w:rsidRPr="001924AD">
          <w:rPr>
            <w:rFonts w:ascii="Garamond" w:hAnsi="Garamond"/>
            <w:webHidden/>
          </w:rPr>
          <w:fldChar w:fldCharType="end"/>
        </w:r>
      </w:hyperlink>
    </w:p>
    <w:p w14:paraId="0058D771" w14:textId="3EF9E006" w:rsidR="001924AD" w:rsidRPr="001924AD" w:rsidRDefault="004554C5">
      <w:pPr>
        <w:pStyle w:val="Kazalovsebine3"/>
        <w:rPr>
          <w:rFonts w:ascii="Garamond" w:eastAsiaTheme="minorEastAsia" w:hAnsi="Garamond" w:cstheme="minorBidi"/>
          <w:szCs w:val="22"/>
          <w:lang w:val="sl-SI" w:eastAsia="sl-SI"/>
        </w:rPr>
      </w:pPr>
      <w:hyperlink w:anchor="_Toc13034263" w:history="1">
        <w:r w:rsidR="001924AD" w:rsidRPr="001924AD">
          <w:rPr>
            <w:rStyle w:val="Hiperpovezava"/>
            <w:rFonts w:ascii="Garamond" w:hAnsi="Garamond"/>
            <w:iCs/>
          </w:rPr>
          <w:t>19.7 Programs to Collect and Analyse Relevant Operating Experience</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_Toc13034263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90</w:t>
        </w:r>
        <w:r w:rsidR="001924AD" w:rsidRPr="001924AD">
          <w:rPr>
            <w:rFonts w:ascii="Garamond" w:hAnsi="Garamond"/>
            <w:webHidden/>
          </w:rPr>
          <w:fldChar w:fldCharType="end"/>
        </w:r>
      </w:hyperlink>
    </w:p>
    <w:p w14:paraId="6B4DBD4D" w14:textId="03D2CBE0" w:rsidR="001924AD" w:rsidRPr="001924AD" w:rsidRDefault="004554C5">
      <w:pPr>
        <w:pStyle w:val="Kazalovsebine3"/>
        <w:rPr>
          <w:rFonts w:ascii="Garamond" w:eastAsiaTheme="minorEastAsia" w:hAnsi="Garamond" w:cstheme="minorBidi"/>
          <w:szCs w:val="22"/>
          <w:lang w:val="sl-SI" w:eastAsia="sl-SI"/>
        </w:rPr>
      </w:pPr>
      <w:hyperlink w:anchor="_Toc13034264" w:history="1">
        <w:r w:rsidR="001924AD" w:rsidRPr="001924AD">
          <w:rPr>
            <w:rStyle w:val="Hiperpovezava"/>
            <w:rFonts w:ascii="Garamond" w:hAnsi="Garamond"/>
            <w:iCs/>
          </w:rPr>
          <w:t>19.8 Radioactive Waste Resulting from Operation</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_Toc13034264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91</w:t>
        </w:r>
        <w:r w:rsidR="001924AD" w:rsidRPr="001924AD">
          <w:rPr>
            <w:rFonts w:ascii="Garamond" w:hAnsi="Garamond"/>
            <w:webHidden/>
          </w:rPr>
          <w:fldChar w:fldCharType="end"/>
        </w:r>
      </w:hyperlink>
    </w:p>
    <w:p w14:paraId="2064161B" w14:textId="6DE4DA55" w:rsidR="001924AD" w:rsidRPr="001924AD" w:rsidRDefault="004554C5">
      <w:pPr>
        <w:pStyle w:val="Kazalovsebine1"/>
        <w:rPr>
          <w:rFonts w:ascii="Garamond" w:eastAsiaTheme="minorEastAsia" w:hAnsi="Garamond" w:cstheme="minorBidi"/>
          <w:b w:val="0"/>
          <w:color w:val="auto"/>
          <w:sz w:val="18"/>
          <w:szCs w:val="22"/>
          <w:lang w:val="sl-SI" w:eastAsia="sl-SI"/>
        </w:rPr>
      </w:pPr>
      <w:hyperlink w:anchor="_Toc13034265" w:history="1">
        <w:r w:rsidR="001924AD" w:rsidRPr="001924AD">
          <w:rPr>
            <w:rStyle w:val="Hiperpovezava"/>
            <w:rFonts w:ascii="Garamond" w:hAnsi="Garamond"/>
            <w:sz w:val="18"/>
          </w:rPr>
          <w:t>APPENDICES</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_Toc13034265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95</w:t>
        </w:r>
        <w:r w:rsidR="001924AD" w:rsidRPr="001924AD">
          <w:rPr>
            <w:rFonts w:ascii="Garamond" w:hAnsi="Garamond"/>
            <w:webHidden/>
            <w:sz w:val="18"/>
          </w:rPr>
          <w:fldChar w:fldCharType="end"/>
        </w:r>
      </w:hyperlink>
    </w:p>
    <w:p w14:paraId="3AB0D7A9" w14:textId="2569F4CC" w:rsidR="001924AD" w:rsidRPr="001924AD" w:rsidRDefault="004554C5">
      <w:pPr>
        <w:pStyle w:val="Kazalovsebine2"/>
        <w:rPr>
          <w:rFonts w:ascii="Garamond" w:eastAsiaTheme="minorEastAsia" w:hAnsi="Garamond" w:cstheme="minorBidi"/>
          <w:b w:val="0"/>
          <w:color w:val="auto"/>
          <w:sz w:val="18"/>
          <w:szCs w:val="22"/>
          <w:lang w:val="sl-SI" w:eastAsia="sl-SI"/>
        </w:rPr>
      </w:pPr>
      <w:hyperlink w:anchor="_Toc13034266" w:history="1">
        <w:r w:rsidR="001924AD" w:rsidRPr="001924AD">
          <w:rPr>
            <w:rStyle w:val="Hiperpovezava"/>
            <w:rFonts w:ascii="Garamond" w:hAnsi="Garamond"/>
            <w:sz w:val="18"/>
          </w:rPr>
          <w:t>Appendix I: List of Legal Documents in Force in Slovenia (as of 30 April 2019)</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_Toc13034266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95</w:t>
        </w:r>
        <w:r w:rsidR="001924AD" w:rsidRPr="001924AD">
          <w:rPr>
            <w:rFonts w:ascii="Garamond" w:hAnsi="Garamond"/>
            <w:webHidden/>
            <w:sz w:val="18"/>
          </w:rPr>
          <w:fldChar w:fldCharType="end"/>
        </w:r>
      </w:hyperlink>
    </w:p>
    <w:p w14:paraId="2D4E3DAC" w14:textId="0DC3D645" w:rsidR="001924AD" w:rsidRPr="001924AD" w:rsidRDefault="004554C5">
      <w:pPr>
        <w:pStyle w:val="Kazalovsebine3"/>
        <w:rPr>
          <w:rFonts w:ascii="Garamond" w:eastAsiaTheme="minorEastAsia" w:hAnsi="Garamond" w:cstheme="minorBidi"/>
          <w:szCs w:val="22"/>
          <w:lang w:val="sl-SI" w:eastAsia="sl-SI"/>
        </w:rPr>
      </w:pPr>
      <w:hyperlink w:anchor="_Toc13034267" w:history="1">
        <w:r w:rsidR="001924AD" w:rsidRPr="001924AD">
          <w:rPr>
            <w:rStyle w:val="Hiperpovezava"/>
            <w:rFonts w:ascii="Garamond" w:hAnsi="Garamond"/>
            <w:iCs/>
          </w:rPr>
          <w:t>A. National legal frame</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_Toc13034267 \h </w:instrText>
        </w:r>
        <w:r w:rsidR="001924AD" w:rsidRPr="001924AD">
          <w:rPr>
            <w:rFonts w:ascii="Garamond" w:hAnsi="Garamond"/>
            <w:webHidden/>
          </w:rPr>
        </w:r>
        <w:r w:rsidR="001924AD" w:rsidRPr="001924AD">
          <w:rPr>
            <w:rFonts w:ascii="Garamond" w:hAnsi="Garamond"/>
            <w:webHidden/>
          </w:rPr>
          <w:fldChar w:fldCharType="separate"/>
        </w:r>
        <w:r w:rsidR="001924AD">
          <w:rPr>
            <w:rFonts w:ascii="Garamond" w:hAnsi="Garamond"/>
            <w:webHidden/>
          </w:rPr>
          <w:t>95</w:t>
        </w:r>
        <w:r w:rsidR="001924AD" w:rsidRPr="001924AD">
          <w:rPr>
            <w:rFonts w:ascii="Garamond" w:hAnsi="Garamond"/>
            <w:webHidden/>
          </w:rPr>
          <w:fldChar w:fldCharType="end"/>
        </w:r>
      </w:hyperlink>
    </w:p>
    <w:p w14:paraId="2DA0A9B5" w14:textId="69B7E572" w:rsidR="001924AD" w:rsidRPr="001924AD" w:rsidRDefault="004554C5">
      <w:pPr>
        <w:pStyle w:val="Kazalovsebine4"/>
        <w:rPr>
          <w:rFonts w:ascii="Garamond" w:eastAsiaTheme="minorEastAsia" w:hAnsi="Garamond" w:cstheme="minorBidi"/>
          <w:sz w:val="18"/>
          <w:szCs w:val="22"/>
          <w:lang w:val="sl-SI" w:eastAsia="sl-SI"/>
        </w:rPr>
      </w:pPr>
      <w:hyperlink w:anchor="_Toc13034268" w:history="1">
        <w:r w:rsidR="001924AD" w:rsidRPr="001924AD">
          <w:rPr>
            <w:rStyle w:val="Hiperpovezava"/>
            <w:rFonts w:ascii="Garamond" w:hAnsi="Garamond"/>
            <w:sz w:val="18"/>
          </w:rPr>
          <w:t>Third Party Nuclear Liability</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_Toc13034268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97</w:t>
        </w:r>
        <w:r w:rsidR="001924AD" w:rsidRPr="001924AD">
          <w:rPr>
            <w:rFonts w:ascii="Garamond" w:hAnsi="Garamond"/>
            <w:webHidden/>
            <w:sz w:val="18"/>
          </w:rPr>
          <w:fldChar w:fldCharType="end"/>
        </w:r>
      </w:hyperlink>
    </w:p>
    <w:p w14:paraId="079B3D67" w14:textId="08C159D2" w:rsidR="001924AD" w:rsidRPr="001924AD" w:rsidRDefault="004554C5">
      <w:pPr>
        <w:pStyle w:val="Kazalovsebine4"/>
        <w:rPr>
          <w:rFonts w:ascii="Garamond" w:eastAsiaTheme="minorEastAsia" w:hAnsi="Garamond" w:cstheme="minorBidi"/>
          <w:sz w:val="18"/>
          <w:szCs w:val="22"/>
          <w:lang w:val="sl-SI" w:eastAsia="sl-SI"/>
        </w:rPr>
      </w:pPr>
      <w:hyperlink w:anchor="_Toc13034269" w:history="1">
        <w:r w:rsidR="001924AD" w:rsidRPr="001924AD">
          <w:rPr>
            <w:rStyle w:val="Hiperpovezava"/>
            <w:rFonts w:ascii="Garamond" w:hAnsi="Garamond"/>
            <w:sz w:val="18"/>
          </w:rPr>
          <w:t>Decommissioning of the Nuclear Power Plant Krško</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_Toc13034269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97</w:t>
        </w:r>
        <w:r w:rsidR="001924AD" w:rsidRPr="001924AD">
          <w:rPr>
            <w:rFonts w:ascii="Garamond" w:hAnsi="Garamond"/>
            <w:webHidden/>
            <w:sz w:val="18"/>
          </w:rPr>
          <w:fldChar w:fldCharType="end"/>
        </w:r>
      </w:hyperlink>
    </w:p>
    <w:p w14:paraId="698F582E" w14:textId="0F01A688" w:rsidR="001924AD" w:rsidRPr="001924AD" w:rsidRDefault="004554C5">
      <w:pPr>
        <w:pStyle w:val="Kazalovsebine4"/>
        <w:rPr>
          <w:rFonts w:ascii="Garamond" w:eastAsiaTheme="minorEastAsia" w:hAnsi="Garamond" w:cstheme="minorBidi"/>
          <w:sz w:val="18"/>
          <w:szCs w:val="22"/>
          <w:lang w:val="sl-SI" w:eastAsia="sl-SI"/>
        </w:rPr>
      </w:pPr>
      <w:hyperlink w:anchor="_Toc13034270" w:history="1">
        <w:r w:rsidR="001924AD" w:rsidRPr="001924AD">
          <w:rPr>
            <w:rStyle w:val="Hiperpovezava"/>
            <w:rFonts w:ascii="Garamond" w:hAnsi="Garamond"/>
            <w:sz w:val="18"/>
          </w:rPr>
          <w:t>Radioactive Waste</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_Toc13034270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97</w:t>
        </w:r>
        <w:r w:rsidR="001924AD" w:rsidRPr="001924AD">
          <w:rPr>
            <w:rFonts w:ascii="Garamond" w:hAnsi="Garamond"/>
            <w:webHidden/>
            <w:sz w:val="18"/>
          </w:rPr>
          <w:fldChar w:fldCharType="end"/>
        </w:r>
      </w:hyperlink>
    </w:p>
    <w:p w14:paraId="3B36CCA8" w14:textId="3B4EAF64" w:rsidR="001924AD" w:rsidRPr="001924AD" w:rsidRDefault="004554C5">
      <w:pPr>
        <w:pStyle w:val="Kazalovsebine4"/>
        <w:rPr>
          <w:rFonts w:ascii="Garamond" w:eastAsiaTheme="minorEastAsia" w:hAnsi="Garamond" w:cstheme="minorBidi"/>
          <w:sz w:val="18"/>
          <w:szCs w:val="22"/>
          <w:lang w:val="sl-SI" w:eastAsia="sl-SI"/>
        </w:rPr>
      </w:pPr>
      <w:hyperlink w:anchor="_Toc13034271" w:history="1">
        <w:r w:rsidR="001924AD" w:rsidRPr="001924AD">
          <w:rPr>
            <w:rStyle w:val="Hiperpovezava"/>
            <w:rFonts w:ascii="Garamond" w:hAnsi="Garamond"/>
            <w:sz w:val="18"/>
          </w:rPr>
          <w:t>Civil Protection and Disaster Relief</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_Toc13034271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98</w:t>
        </w:r>
        <w:r w:rsidR="001924AD" w:rsidRPr="001924AD">
          <w:rPr>
            <w:rFonts w:ascii="Garamond" w:hAnsi="Garamond"/>
            <w:webHidden/>
            <w:sz w:val="18"/>
          </w:rPr>
          <w:fldChar w:fldCharType="end"/>
        </w:r>
      </w:hyperlink>
    </w:p>
    <w:p w14:paraId="40560ABE" w14:textId="4F5BA361" w:rsidR="001924AD" w:rsidRPr="001924AD" w:rsidRDefault="004554C5">
      <w:pPr>
        <w:pStyle w:val="Kazalovsebine4"/>
        <w:rPr>
          <w:rFonts w:ascii="Garamond" w:eastAsiaTheme="minorEastAsia" w:hAnsi="Garamond" w:cstheme="minorBidi"/>
          <w:sz w:val="18"/>
          <w:szCs w:val="22"/>
          <w:lang w:val="sl-SI" w:eastAsia="sl-SI"/>
        </w:rPr>
      </w:pPr>
      <w:hyperlink w:anchor="_Toc13034272" w:history="1">
        <w:r w:rsidR="001924AD" w:rsidRPr="001924AD">
          <w:rPr>
            <w:rStyle w:val="Hiperpovezava"/>
            <w:rFonts w:ascii="Garamond" w:hAnsi="Garamond"/>
            <w:sz w:val="18"/>
          </w:rPr>
          <w:t>Administrative</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_Toc13034272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98</w:t>
        </w:r>
        <w:r w:rsidR="001924AD" w:rsidRPr="001924AD">
          <w:rPr>
            <w:rFonts w:ascii="Garamond" w:hAnsi="Garamond"/>
            <w:webHidden/>
            <w:sz w:val="18"/>
          </w:rPr>
          <w:fldChar w:fldCharType="end"/>
        </w:r>
      </w:hyperlink>
    </w:p>
    <w:p w14:paraId="3FE70054" w14:textId="1774C926" w:rsidR="001924AD" w:rsidRPr="001924AD" w:rsidRDefault="004554C5">
      <w:pPr>
        <w:pStyle w:val="Kazalovsebine4"/>
        <w:rPr>
          <w:rFonts w:ascii="Garamond" w:eastAsiaTheme="minorEastAsia" w:hAnsi="Garamond" w:cstheme="minorBidi"/>
          <w:sz w:val="18"/>
          <w:szCs w:val="22"/>
          <w:lang w:val="sl-SI" w:eastAsia="sl-SI"/>
        </w:rPr>
      </w:pPr>
      <w:hyperlink w:anchor="_Toc13034273" w:history="1">
        <w:r w:rsidR="001924AD" w:rsidRPr="001924AD">
          <w:rPr>
            <w:rStyle w:val="Hiperpovezava"/>
            <w:rFonts w:ascii="Garamond" w:hAnsi="Garamond"/>
            <w:sz w:val="18"/>
          </w:rPr>
          <w:t>Energy</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_Toc13034273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98</w:t>
        </w:r>
        <w:r w:rsidR="001924AD" w:rsidRPr="001924AD">
          <w:rPr>
            <w:rFonts w:ascii="Garamond" w:hAnsi="Garamond"/>
            <w:webHidden/>
            <w:sz w:val="18"/>
          </w:rPr>
          <w:fldChar w:fldCharType="end"/>
        </w:r>
      </w:hyperlink>
    </w:p>
    <w:p w14:paraId="1C04602C" w14:textId="46AFD442" w:rsidR="001924AD" w:rsidRDefault="004554C5">
      <w:pPr>
        <w:pStyle w:val="Kazalovsebine4"/>
        <w:rPr>
          <w:rFonts w:asciiTheme="minorHAnsi" w:eastAsiaTheme="minorEastAsia" w:hAnsiTheme="minorHAnsi" w:cstheme="minorBidi"/>
          <w:szCs w:val="22"/>
          <w:lang w:val="sl-SI" w:eastAsia="sl-SI"/>
        </w:rPr>
      </w:pPr>
      <w:hyperlink w:anchor="_Toc13034274" w:history="1">
        <w:r w:rsidR="001924AD" w:rsidRPr="001924AD">
          <w:rPr>
            <w:rStyle w:val="Hiperpovezava"/>
            <w:rFonts w:ascii="Garamond" w:hAnsi="Garamond"/>
            <w:sz w:val="18"/>
          </w:rPr>
          <w:t>Environment</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_Toc13034274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99</w:t>
        </w:r>
        <w:r w:rsidR="001924AD" w:rsidRPr="001924AD">
          <w:rPr>
            <w:rFonts w:ascii="Garamond" w:hAnsi="Garamond"/>
            <w:webHidden/>
            <w:sz w:val="18"/>
          </w:rPr>
          <w:fldChar w:fldCharType="end"/>
        </w:r>
      </w:hyperlink>
    </w:p>
    <w:p w14:paraId="6EEA40AA" w14:textId="4E47BE03" w:rsidR="001924AD" w:rsidRPr="001924AD" w:rsidRDefault="004554C5">
      <w:pPr>
        <w:pStyle w:val="Kazalovsebine3"/>
        <w:rPr>
          <w:rFonts w:ascii="Garamond" w:eastAsiaTheme="minorEastAsia" w:hAnsi="Garamond" w:cstheme="minorBidi"/>
          <w:szCs w:val="22"/>
          <w:lang w:val="sl-SI" w:eastAsia="sl-SI"/>
        </w:rPr>
      </w:pPr>
      <w:hyperlink w:anchor="_Toc13034275" w:history="1">
        <w:r w:rsidR="001924AD" w:rsidRPr="001924AD">
          <w:rPr>
            <w:rStyle w:val="Hiperpovezava"/>
            <w:rFonts w:ascii="Garamond" w:hAnsi="Garamond"/>
            <w:iCs/>
            <w:lang w:eastAsia="sl-SI"/>
          </w:rPr>
          <w:t>B. International instruments to which Slovenia is a party</w:t>
        </w:r>
        <w:r w:rsidR="001924AD" w:rsidRPr="001924AD">
          <w:rPr>
            <w:rFonts w:ascii="Garamond" w:hAnsi="Garamond"/>
            <w:webHidden/>
          </w:rPr>
          <w:tab/>
        </w:r>
        <w:r w:rsidR="001924AD" w:rsidRPr="001924AD">
          <w:rPr>
            <w:rFonts w:ascii="Garamond" w:hAnsi="Garamond"/>
            <w:webHidden/>
          </w:rPr>
          <w:fldChar w:fldCharType="begin"/>
        </w:r>
        <w:r w:rsidR="001924AD" w:rsidRPr="001924AD">
          <w:rPr>
            <w:rFonts w:ascii="Garamond" w:hAnsi="Garamond"/>
            <w:webHidden/>
          </w:rPr>
          <w:instrText xml:space="preserve"> PAGEREF _Toc13034275 \h </w:instrText>
        </w:r>
        <w:r w:rsidR="001924AD" w:rsidRPr="001924AD">
          <w:rPr>
            <w:rFonts w:ascii="Garamond" w:hAnsi="Garamond"/>
            <w:webHidden/>
          </w:rPr>
        </w:r>
        <w:r w:rsidR="001924AD" w:rsidRPr="001924AD">
          <w:rPr>
            <w:rFonts w:ascii="Garamond" w:hAnsi="Garamond"/>
            <w:webHidden/>
          </w:rPr>
          <w:fldChar w:fldCharType="separate"/>
        </w:r>
        <w:r w:rsidR="001924AD" w:rsidRPr="001924AD">
          <w:rPr>
            <w:rFonts w:ascii="Garamond" w:hAnsi="Garamond"/>
            <w:webHidden/>
          </w:rPr>
          <w:t>99</w:t>
        </w:r>
        <w:r w:rsidR="001924AD" w:rsidRPr="001924AD">
          <w:rPr>
            <w:rFonts w:ascii="Garamond" w:hAnsi="Garamond"/>
            <w:webHidden/>
          </w:rPr>
          <w:fldChar w:fldCharType="end"/>
        </w:r>
      </w:hyperlink>
    </w:p>
    <w:p w14:paraId="2BBF9AF1" w14:textId="16FB90BE" w:rsidR="001924AD" w:rsidRPr="001924AD" w:rsidRDefault="004554C5">
      <w:pPr>
        <w:pStyle w:val="Kazalovsebine4"/>
        <w:rPr>
          <w:rFonts w:ascii="Garamond" w:eastAsiaTheme="minorEastAsia" w:hAnsi="Garamond" w:cstheme="minorBidi"/>
          <w:sz w:val="18"/>
          <w:szCs w:val="22"/>
          <w:lang w:val="sl-SI" w:eastAsia="sl-SI"/>
        </w:rPr>
      </w:pPr>
      <w:hyperlink w:anchor="_Toc13034276" w:history="1">
        <w:r w:rsidR="001924AD" w:rsidRPr="001924AD">
          <w:rPr>
            <w:rStyle w:val="Hiperpovezava"/>
            <w:rFonts w:ascii="Garamond" w:hAnsi="Garamond"/>
            <w:bCs/>
            <w:snapToGrid w:val="0"/>
            <w:sz w:val="18"/>
            <w:lang w:eastAsia="sl-SI"/>
          </w:rPr>
          <w:t>B.1 Multilateral agreements</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_Toc13034276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sidRPr="001924AD">
          <w:rPr>
            <w:rFonts w:ascii="Garamond" w:hAnsi="Garamond"/>
            <w:webHidden/>
            <w:sz w:val="18"/>
          </w:rPr>
          <w:t>100</w:t>
        </w:r>
        <w:r w:rsidR="001924AD" w:rsidRPr="001924AD">
          <w:rPr>
            <w:rFonts w:ascii="Garamond" w:hAnsi="Garamond"/>
            <w:webHidden/>
            <w:sz w:val="18"/>
          </w:rPr>
          <w:fldChar w:fldCharType="end"/>
        </w:r>
      </w:hyperlink>
    </w:p>
    <w:p w14:paraId="70A7D9A7" w14:textId="4946199F" w:rsidR="001924AD" w:rsidRDefault="004554C5">
      <w:pPr>
        <w:pStyle w:val="Kazalovsebine2"/>
        <w:rPr>
          <w:rFonts w:asciiTheme="minorHAnsi" w:eastAsiaTheme="minorEastAsia" w:hAnsiTheme="minorHAnsi" w:cstheme="minorBidi"/>
          <w:b w:val="0"/>
          <w:color w:val="auto"/>
          <w:sz w:val="22"/>
          <w:szCs w:val="22"/>
          <w:lang w:val="sl-SI" w:eastAsia="sl-SI"/>
        </w:rPr>
      </w:pPr>
      <w:hyperlink w:anchor="_Toc13034277" w:history="1">
        <w:r w:rsidR="001924AD" w:rsidRPr="00AD4744">
          <w:rPr>
            <w:rStyle w:val="Hiperpovezava"/>
            <w:rFonts w:ascii="Garamond" w:hAnsi="Garamond"/>
          </w:rPr>
          <w:t>Appendix II: Challenges and Special Topics</w:t>
        </w:r>
        <w:r w:rsidR="001924AD">
          <w:rPr>
            <w:webHidden/>
          </w:rPr>
          <w:tab/>
        </w:r>
        <w:r w:rsidR="001924AD">
          <w:rPr>
            <w:webHidden/>
          </w:rPr>
          <w:fldChar w:fldCharType="begin"/>
        </w:r>
        <w:r w:rsidR="001924AD">
          <w:rPr>
            <w:webHidden/>
          </w:rPr>
          <w:instrText xml:space="preserve"> PAGEREF _Toc13034277 \h </w:instrText>
        </w:r>
        <w:r w:rsidR="001924AD">
          <w:rPr>
            <w:webHidden/>
          </w:rPr>
        </w:r>
        <w:r w:rsidR="001924AD">
          <w:rPr>
            <w:webHidden/>
          </w:rPr>
          <w:fldChar w:fldCharType="separate"/>
        </w:r>
        <w:r w:rsidR="001924AD">
          <w:rPr>
            <w:webHidden/>
          </w:rPr>
          <w:t>103</w:t>
        </w:r>
        <w:r w:rsidR="001924AD">
          <w:rPr>
            <w:webHidden/>
          </w:rPr>
          <w:fldChar w:fldCharType="end"/>
        </w:r>
      </w:hyperlink>
    </w:p>
    <w:p w14:paraId="7255CE28" w14:textId="598F1503" w:rsidR="001924AD" w:rsidRDefault="004554C5">
      <w:pPr>
        <w:pStyle w:val="Kazalovsebine3"/>
        <w:rPr>
          <w:rFonts w:asciiTheme="minorHAnsi" w:eastAsiaTheme="minorEastAsia" w:hAnsiTheme="minorHAnsi" w:cstheme="minorBidi"/>
          <w:sz w:val="22"/>
          <w:szCs w:val="22"/>
          <w:lang w:val="sl-SI" w:eastAsia="sl-SI"/>
        </w:rPr>
      </w:pPr>
      <w:hyperlink w:anchor="_Toc13034278" w:history="1">
        <w:r w:rsidR="001924AD" w:rsidRPr="00AD4744">
          <w:rPr>
            <w:rStyle w:val="Hiperpovezava"/>
            <w:rFonts w:ascii="Garamond" w:hAnsi="Garamond"/>
            <w:iCs/>
          </w:rPr>
          <w:t>A. Challenges</w:t>
        </w:r>
        <w:r w:rsidR="001924AD">
          <w:rPr>
            <w:webHidden/>
          </w:rPr>
          <w:tab/>
        </w:r>
        <w:r w:rsidR="001924AD">
          <w:rPr>
            <w:webHidden/>
          </w:rPr>
          <w:fldChar w:fldCharType="begin"/>
        </w:r>
        <w:r w:rsidR="001924AD">
          <w:rPr>
            <w:webHidden/>
          </w:rPr>
          <w:instrText xml:space="preserve"> PAGEREF _Toc13034278 \h </w:instrText>
        </w:r>
        <w:r w:rsidR="001924AD">
          <w:rPr>
            <w:webHidden/>
          </w:rPr>
        </w:r>
        <w:r w:rsidR="001924AD">
          <w:rPr>
            <w:webHidden/>
          </w:rPr>
          <w:fldChar w:fldCharType="separate"/>
        </w:r>
        <w:r w:rsidR="001924AD">
          <w:rPr>
            <w:webHidden/>
          </w:rPr>
          <w:t>103</w:t>
        </w:r>
        <w:r w:rsidR="001924AD">
          <w:rPr>
            <w:webHidden/>
          </w:rPr>
          <w:fldChar w:fldCharType="end"/>
        </w:r>
      </w:hyperlink>
    </w:p>
    <w:p w14:paraId="60D2C359" w14:textId="082E093D" w:rsidR="001924AD" w:rsidRPr="001924AD" w:rsidRDefault="004554C5">
      <w:pPr>
        <w:pStyle w:val="Kazalovsebine4"/>
        <w:rPr>
          <w:rFonts w:ascii="Garamond" w:eastAsiaTheme="minorEastAsia" w:hAnsi="Garamond" w:cstheme="minorBidi"/>
          <w:sz w:val="18"/>
          <w:szCs w:val="22"/>
          <w:lang w:val="sl-SI" w:eastAsia="sl-SI"/>
        </w:rPr>
      </w:pPr>
      <w:hyperlink w:anchor="_Toc13034279" w:history="1">
        <w:r w:rsidR="001924AD" w:rsidRPr="001924AD">
          <w:rPr>
            <w:rStyle w:val="Hiperpovezava"/>
            <w:rFonts w:ascii="Garamond" w:hAnsi="Garamond"/>
            <w:iCs/>
            <w:sz w:val="18"/>
          </w:rPr>
          <w:t>i. Completion of the Safety Upgrade Program by 2021 (Challenge 2017-SI-1)</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_Toc13034279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103</w:t>
        </w:r>
        <w:r w:rsidR="001924AD" w:rsidRPr="001924AD">
          <w:rPr>
            <w:rFonts w:ascii="Garamond" w:hAnsi="Garamond"/>
            <w:webHidden/>
            <w:sz w:val="18"/>
          </w:rPr>
          <w:fldChar w:fldCharType="end"/>
        </w:r>
      </w:hyperlink>
    </w:p>
    <w:p w14:paraId="109D200D" w14:textId="5063A3E7" w:rsidR="001924AD" w:rsidRPr="001924AD" w:rsidRDefault="004554C5">
      <w:pPr>
        <w:pStyle w:val="Kazalovsebine4"/>
        <w:rPr>
          <w:rFonts w:ascii="Garamond" w:eastAsiaTheme="minorEastAsia" w:hAnsi="Garamond" w:cstheme="minorBidi"/>
          <w:sz w:val="18"/>
          <w:szCs w:val="22"/>
          <w:lang w:val="sl-SI" w:eastAsia="sl-SI"/>
        </w:rPr>
      </w:pPr>
      <w:hyperlink w:anchor="_Toc13034280" w:history="1">
        <w:r w:rsidR="001924AD" w:rsidRPr="001924AD">
          <w:rPr>
            <w:rStyle w:val="Hiperpovezava"/>
            <w:rFonts w:ascii="Garamond" w:hAnsi="Garamond"/>
            <w:iCs/>
            <w:sz w:val="18"/>
          </w:rPr>
          <w:t>ii. Completion of the Spent Fuel Dry Storage and the LILW Repository (Challenge 2017-SI-02)</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_Toc13034280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109</w:t>
        </w:r>
        <w:r w:rsidR="001924AD" w:rsidRPr="001924AD">
          <w:rPr>
            <w:rFonts w:ascii="Garamond" w:hAnsi="Garamond"/>
            <w:webHidden/>
            <w:sz w:val="18"/>
          </w:rPr>
          <w:fldChar w:fldCharType="end"/>
        </w:r>
      </w:hyperlink>
    </w:p>
    <w:p w14:paraId="76E349B8" w14:textId="52B80DBB" w:rsidR="001924AD" w:rsidRPr="001924AD" w:rsidRDefault="004554C5">
      <w:pPr>
        <w:pStyle w:val="Kazalovsebine4"/>
        <w:rPr>
          <w:rFonts w:ascii="Garamond" w:eastAsiaTheme="minorEastAsia" w:hAnsi="Garamond" w:cstheme="minorBidi"/>
          <w:sz w:val="18"/>
          <w:szCs w:val="22"/>
          <w:lang w:val="sl-SI" w:eastAsia="sl-SI"/>
        </w:rPr>
      </w:pPr>
      <w:hyperlink w:anchor="_Toc13034281" w:history="1">
        <w:r w:rsidR="001924AD" w:rsidRPr="001924AD">
          <w:rPr>
            <w:rStyle w:val="Hiperpovezava"/>
            <w:rFonts w:ascii="Garamond" w:hAnsi="Garamond"/>
            <w:iCs/>
            <w:sz w:val="18"/>
          </w:rPr>
          <w:t>iii. Harmonizing emergency response with neighbouring countries (Challenge 2017-SI- 3)</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_Toc13034281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111</w:t>
        </w:r>
        <w:r w:rsidR="001924AD" w:rsidRPr="001924AD">
          <w:rPr>
            <w:rFonts w:ascii="Garamond" w:hAnsi="Garamond"/>
            <w:webHidden/>
            <w:sz w:val="18"/>
          </w:rPr>
          <w:fldChar w:fldCharType="end"/>
        </w:r>
      </w:hyperlink>
    </w:p>
    <w:p w14:paraId="088FFE20" w14:textId="151B48DC" w:rsidR="001924AD" w:rsidRDefault="004554C5">
      <w:pPr>
        <w:pStyle w:val="Kazalovsebine3"/>
        <w:rPr>
          <w:rFonts w:asciiTheme="minorHAnsi" w:eastAsiaTheme="minorEastAsia" w:hAnsiTheme="minorHAnsi" w:cstheme="minorBidi"/>
          <w:sz w:val="22"/>
          <w:szCs w:val="22"/>
          <w:lang w:val="sl-SI" w:eastAsia="sl-SI"/>
        </w:rPr>
      </w:pPr>
      <w:hyperlink w:anchor="_Toc13034282" w:history="1">
        <w:r w:rsidR="001924AD" w:rsidRPr="00AD4744">
          <w:rPr>
            <w:rStyle w:val="Hiperpovezava"/>
            <w:rFonts w:ascii="Garamond" w:hAnsi="Garamond"/>
            <w:iCs/>
            <w:snapToGrid w:val="0"/>
          </w:rPr>
          <w:t>B. Special Topics</w:t>
        </w:r>
        <w:r w:rsidR="001924AD">
          <w:rPr>
            <w:webHidden/>
          </w:rPr>
          <w:tab/>
        </w:r>
        <w:r w:rsidR="001924AD">
          <w:rPr>
            <w:webHidden/>
          </w:rPr>
          <w:fldChar w:fldCharType="begin"/>
        </w:r>
        <w:r w:rsidR="001924AD">
          <w:rPr>
            <w:webHidden/>
          </w:rPr>
          <w:instrText xml:space="preserve"> PAGEREF _Toc13034282 \h </w:instrText>
        </w:r>
        <w:r w:rsidR="001924AD">
          <w:rPr>
            <w:webHidden/>
          </w:rPr>
        </w:r>
        <w:r w:rsidR="001924AD">
          <w:rPr>
            <w:webHidden/>
          </w:rPr>
          <w:fldChar w:fldCharType="separate"/>
        </w:r>
        <w:r w:rsidR="001924AD">
          <w:rPr>
            <w:webHidden/>
          </w:rPr>
          <w:t>111</w:t>
        </w:r>
        <w:r w:rsidR="001924AD">
          <w:rPr>
            <w:webHidden/>
          </w:rPr>
          <w:fldChar w:fldCharType="end"/>
        </w:r>
      </w:hyperlink>
    </w:p>
    <w:p w14:paraId="1714C2DB" w14:textId="2FA04DA0" w:rsidR="001924AD" w:rsidRPr="001924AD" w:rsidRDefault="004554C5">
      <w:pPr>
        <w:pStyle w:val="Kazalovsebine4"/>
        <w:rPr>
          <w:rFonts w:ascii="Garamond" w:eastAsiaTheme="minorEastAsia" w:hAnsi="Garamond" w:cstheme="minorBidi"/>
          <w:sz w:val="18"/>
          <w:szCs w:val="22"/>
          <w:lang w:val="sl-SI" w:eastAsia="sl-SI"/>
        </w:rPr>
      </w:pPr>
      <w:hyperlink w:anchor="_Toc13034283" w:history="1">
        <w:r w:rsidR="001924AD" w:rsidRPr="001924AD">
          <w:rPr>
            <w:rStyle w:val="Hiperpovezava"/>
            <w:rFonts w:ascii="Garamond" w:hAnsi="Garamond"/>
            <w:iCs/>
            <w:snapToGrid w:val="0"/>
            <w:sz w:val="18"/>
          </w:rPr>
          <w:t>i. Safety Culture</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_Toc13034283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111</w:t>
        </w:r>
        <w:r w:rsidR="001924AD" w:rsidRPr="001924AD">
          <w:rPr>
            <w:rFonts w:ascii="Garamond" w:hAnsi="Garamond"/>
            <w:webHidden/>
            <w:sz w:val="18"/>
          </w:rPr>
          <w:fldChar w:fldCharType="end"/>
        </w:r>
      </w:hyperlink>
    </w:p>
    <w:p w14:paraId="12840C00" w14:textId="1EDC39F1" w:rsidR="001924AD" w:rsidRPr="001924AD" w:rsidRDefault="004554C5">
      <w:pPr>
        <w:pStyle w:val="Kazalovsebine4"/>
        <w:rPr>
          <w:rFonts w:ascii="Garamond" w:eastAsiaTheme="minorEastAsia" w:hAnsi="Garamond" w:cstheme="minorBidi"/>
          <w:sz w:val="18"/>
          <w:szCs w:val="22"/>
          <w:lang w:val="sl-SI" w:eastAsia="sl-SI"/>
        </w:rPr>
      </w:pPr>
      <w:hyperlink w:anchor="_Toc13034284" w:history="1">
        <w:r w:rsidR="001924AD" w:rsidRPr="001924AD">
          <w:rPr>
            <w:rStyle w:val="Hiperpovezava"/>
            <w:rFonts w:ascii="Garamond" w:hAnsi="Garamond"/>
            <w:iCs/>
            <w:snapToGrid w:val="0"/>
            <w:sz w:val="18"/>
          </w:rPr>
          <w:t>ii. Knowledge Management</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_Toc13034284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113</w:t>
        </w:r>
        <w:r w:rsidR="001924AD" w:rsidRPr="001924AD">
          <w:rPr>
            <w:rFonts w:ascii="Garamond" w:hAnsi="Garamond"/>
            <w:webHidden/>
            <w:sz w:val="18"/>
          </w:rPr>
          <w:fldChar w:fldCharType="end"/>
        </w:r>
      </w:hyperlink>
    </w:p>
    <w:p w14:paraId="6ECD1791" w14:textId="1340870B" w:rsidR="001924AD" w:rsidRPr="001924AD" w:rsidRDefault="004554C5">
      <w:pPr>
        <w:pStyle w:val="Kazalovsebine4"/>
        <w:rPr>
          <w:rFonts w:ascii="Garamond" w:eastAsiaTheme="minorEastAsia" w:hAnsi="Garamond" w:cstheme="minorBidi"/>
          <w:sz w:val="18"/>
          <w:szCs w:val="22"/>
          <w:lang w:val="sl-SI" w:eastAsia="sl-SI"/>
        </w:rPr>
      </w:pPr>
      <w:hyperlink w:anchor="_Toc13034285" w:history="1">
        <w:r w:rsidR="001924AD" w:rsidRPr="001924AD">
          <w:rPr>
            <w:rStyle w:val="Hiperpovezava"/>
            <w:rFonts w:ascii="Garamond" w:hAnsi="Garamond"/>
            <w:iCs/>
            <w:snapToGrid w:val="0"/>
            <w:sz w:val="18"/>
          </w:rPr>
          <w:t>iii. International Peer Reviews</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_Toc13034285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114</w:t>
        </w:r>
        <w:r w:rsidR="001924AD" w:rsidRPr="001924AD">
          <w:rPr>
            <w:rFonts w:ascii="Garamond" w:hAnsi="Garamond"/>
            <w:webHidden/>
            <w:sz w:val="18"/>
          </w:rPr>
          <w:fldChar w:fldCharType="end"/>
        </w:r>
      </w:hyperlink>
    </w:p>
    <w:p w14:paraId="4D0DFF06" w14:textId="0ED9E55A" w:rsidR="001924AD" w:rsidRPr="001924AD" w:rsidRDefault="004554C5">
      <w:pPr>
        <w:pStyle w:val="Kazalovsebine4"/>
        <w:rPr>
          <w:rFonts w:ascii="Garamond" w:eastAsiaTheme="minorEastAsia" w:hAnsi="Garamond" w:cstheme="minorBidi"/>
          <w:sz w:val="18"/>
          <w:szCs w:val="22"/>
          <w:lang w:val="sl-SI" w:eastAsia="sl-SI"/>
        </w:rPr>
      </w:pPr>
      <w:hyperlink w:anchor="_Toc13034286" w:history="1">
        <w:r w:rsidR="001924AD" w:rsidRPr="001924AD">
          <w:rPr>
            <w:rStyle w:val="Hiperpovezava"/>
            <w:rFonts w:ascii="Garamond" w:hAnsi="Garamond"/>
            <w:iCs/>
            <w:snapToGrid w:val="0"/>
            <w:sz w:val="18"/>
          </w:rPr>
          <w:t>iv. Managing the Safety of Ageing Nuclear Facilities and Plants Life Extension</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_Toc13034286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114</w:t>
        </w:r>
        <w:r w:rsidR="001924AD" w:rsidRPr="001924AD">
          <w:rPr>
            <w:rFonts w:ascii="Garamond" w:hAnsi="Garamond"/>
            <w:webHidden/>
            <w:sz w:val="18"/>
          </w:rPr>
          <w:fldChar w:fldCharType="end"/>
        </w:r>
      </w:hyperlink>
    </w:p>
    <w:p w14:paraId="2CFD7201" w14:textId="3AD51FF6" w:rsidR="001924AD" w:rsidRPr="001924AD" w:rsidRDefault="004554C5">
      <w:pPr>
        <w:pStyle w:val="Kazalovsebine4"/>
        <w:rPr>
          <w:rFonts w:ascii="Garamond" w:eastAsiaTheme="minorEastAsia" w:hAnsi="Garamond" w:cstheme="minorBidi"/>
          <w:sz w:val="18"/>
          <w:szCs w:val="22"/>
          <w:lang w:val="sl-SI" w:eastAsia="sl-SI"/>
        </w:rPr>
      </w:pPr>
      <w:hyperlink w:anchor="_Toc13034287" w:history="1">
        <w:r w:rsidR="001924AD" w:rsidRPr="001924AD">
          <w:rPr>
            <w:rStyle w:val="Hiperpovezava"/>
            <w:rFonts w:ascii="Garamond" w:hAnsi="Garamond"/>
            <w:sz w:val="18"/>
          </w:rPr>
          <w:t>v. Implementation of VDNS (Vienna Declaration on Nuclear Safety)</w:t>
        </w:r>
        <w:r w:rsidR="001924AD" w:rsidRPr="001924AD">
          <w:rPr>
            <w:rFonts w:ascii="Garamond" w:hAnsi="Garamond"/>
            <w:webHidden/>
            <w:sz w:val="18"/>
          </w:rPr>
          <w:tab/>
        </w:r>
        <w:r w:rsidR="001924AD" w:rsidRPr="001924AD">
          <w:rPr>
            <w:rFonts w:ascii="Garamond" w:hAnsi="Garamond"/>
            <w:webHidden/>
            <w:sz w:val="18"/>
          </w:rPr>
          <w:fldChar w:fldCharType="begin"/>
        </w:r>
        <w:r w:rsidR="001924AD" w:rsidRPr="001924AD">
          <w:rPr>
            <w:rFonts w:ascii="Garamond" w:hAnsi="Garamond"/>
            <w:webHidden/>
            <w:sz w:val="18"/>
          </w:rPr>
          <w:instrText xml:space="preserve"> PAGEREF _Toc13034287 \h </w:instrText>
        </w:r>
        <w:r w:rsidR="001924AD" w:rsidRPr="001924AD">
          <w:rPr>
            <w:rFonts w:ascii="Garamond" w:hAnsi="Garamond"/>
            <w:webHidden/>
            <w:sz w:val="18"/>
          </w:rPr>
        </w:r>
        <w:r w:rsidR="001924AD" w:rsidRPr="001924AD">
          <w:rPr>
            <w:rFonts w:ascii="Garamond" w:hAnsi="Garamond"/>
            <w:webHidden/>
            <w:sz w:val="18"/>
          </w:rPr>
          <w:fldChar w:fldCharType="separate"/>
        </w:r>
        <w:r w:rsidR="001924AD">
          <w:rPr>
            <w:rFonts w:ascii="Garamond" w:hAnsi="Garamond"/>
            <w:webHidden/>
            <w:sz w:val="18"/>
          </w:rPr>
          <w:t>115</w:t>
        </w:r>
        <w:r w:rsidR="001924AD" w:rsidRPr="001924AD">
          <w:rPr>
            <w:rFonts w:ascii="Garamond" w:hAnsi="Garamond"/>
            <w:webHidden/>
            <w:sz w:val="18"/>
          </w:rPr>
          <w:fldChar w:fldCharType="end"/>
        </w:r>
      </w:hyperlink>
    </w:p>
    <w:p w14:paraId="2243C1E7" w14:textId="72E1FD19" w:rsidR="007D0299" w:rsidRPr="00F17C95" w:rsidRDefault="001924AD" w:rsidP="001359FE">
      <w:pPr>
        <w:tabs>
          <w:tab w:val="right" w:leader="dot" w:pos="8505"/>
        </w:tabs>
        <w:ind w:left="-567"/>
      </w:pPr>
      <w:r>
        <w:rPr>
          <w:b/>
          <w:noProof/>
          <w:color w:val="000000"/>
        </w:rPr>
        <w:fldChar w:fldCharType="end"/>
      </w:r>
      <w:r w:rsidR="007D0299" w:rsidRPr="00F17C95">
        <w:t xml:space="preserve"> </w:t>
      </w:r>
    </w:p>
    <w:p w14:paraId="1C727AAF" w14:textId="77777777" w:rsidR="002011DF" w:rsidRPr="00F17C95" w:rsidRDefault="002011DF" w:rsidP="00042ACA">
      <w:pPr>
        <w:pStyle w:val="Naslov1"/>
        <w:spacing w:after="120"/>
        <w:ind w:left="-567"/>
        <w:rPr>
          <w:color w:val="0000FF"/>
          <w:lang w:val="en-GB"/>
        </w:rPr>
        <w:sectPr w:rsidR="002011DF" w:rsidRPr="00F17C95" w:rsidSect="00EC07F4">
          <w:headerReference w:type="even" r:id="rId23"/>
          <w:headerReference w:type="default" r:id="rId24"/>
          <w:pgSz w:w="11906" w:h="16838" w:code="9"/>
          <w:pgMar w:top="1672" w:right="1418" w:bottom="1418" w:left="1418" w:header="1135" w:footer="990" w:gutter="567"/>
          <w:cols w:space="708"/>
        </w:sectPr>
      </w:pPr>
      <w:bookmarkStart w:id="4" w:name="_Toc71804603"/>
    </w:p>
    <w:p w14:paraId="743D67A9" w14:textId="77777777" w:rsidR="000E6167" w:rsidRDefault="000E6167" w:rsidP="00F84448">
      <w:pPr>
        <w:pStyle w:val="Naslov1"/>
        <w:spacing w:after="120"/>
        <w:rPr>
          <w:rFonts w:ascii="Garamond" w:hAnsi="Garamond"/>
          <w:color w:val="000000"/>
          <w:sz w:val="36"/>
          <w:szCs w:val="36"/>
          <w:lang w:val="en-GB"/>
        </w:rPr>
        <w:sectPr w:rsidR="000E6167" w:rsidSect="00EC07F4">
          <w:headerReference w:type="default" r:id="rId25"/>
          <w:pgSz w:w="11906" w:h="16838" w:code="9"/>
          <w:pgMar w:top="1529" w:right="1418" w:bottom="1418" w:left="1418" w:header="1140" w:footer="993" w:gutter="567"/>
          <w:cols w:space="708"/>
        </w:sectPr>
      </w:pPr>
    </w:p>
    <w:p w14:paraId="6ED95527" w14:textId="25882D45" w:rsidR="00F9380F" w:rsidRPr="00F17C95" w:rsidRDefault="007D0299" w:rsidP="00BD5655">
      <w:pPr>
        <w:pStyle w:val="Naslov1"/>
        <w:spacing w:after="120"/>
        <w:ind w:left="-567"/>
        <w:rPr>
          <w:rFonts w:ascii="Garamond" w:hAnsi="Garamond"/>
          <w:color w:val="000000"/>
          <w:sz w:val="36"/>
          <w:szCs w:val="36"/>
          <w:lang w:val="en-GB"/>
        </w:rPr>
      </w:pPr>
      <w:bookmarkStart w:id="5" w:name="_Toc13034192"/>
      <w:r w:rsidRPr="00F17C95">
        <w:rPr>
          <w:rFonts w:ascii="Garamond" w:hAnsi="Garamond"/>
          <w:color w:val="000000"/>
          <w:sz w:val="36"/>
          <w:szCs w:val="36"/>
          <w:lang w:val="en-GB"/>
        </w:rPr>
        <w:lastRenderedPageBreak/>
        <w:t>INTRODUCTION</w:t>
      </w:r>
      <w:bookmarkEnd w:id="4"/>
      <w:bookmarkEnd w:id="5"/>
      <w:r w:rsidRPr="00F17C95">
        <w:rPr>
          <w:rFonts w:ascii="Garamond" w:hAnsi="Garamond"/>
          <w:color w:val="000000"/>
          <w:sz w:val="36"/>
          <w:szCs w:val="36"/>
          <w:lang w:val="en-GB"/>
        </w:rPr>
        <w:t xml:space="preserve"> </w:t>
      </w:r>
    </w:p>
    <w:p w14:paraId="4E0B5DD8" w14:textId="77777777" w:rsidR="00DC5DC9" w:rsidRDefault="00DC5DC9" w:rsidP="00042ACA">
      <w:pPr>
        <w:spacing w:after="120"/>
        <w:ind w:left="-567"/>
        <w:rPr>
          <w:rFonts w:ascii="Garamond" w:hAnsi="Garamond"/>
          <w:sz w:val="24"/>
          <w:szCs w:val="24"/>
        </w:rPr>
      </w:pPr>
      <w:bookmarkStart w:id="6" w:name="_Toc71804604"/>
    </w:p>
    <w:p w14:paraId="20CAACE7" w14:textId="0CB48610" w:rsidR="001E3209" w:rsidRPr="00F17C95" w:rsidRDefault="007D0299" w:rsidP="00042ACA">
      <w:pPr>
        <w:spacing w:after="120"/>
        <w:ind w:left="-567"/>
        <w:rPr>
          <w:rFonts w:ascii="Garamond" w:hAnsi="Garamond"/>
          <w:sz w:val="24"/>
          <w:szCs w:val="24"/>
        </w:rPr>
      </w:pPr>
      <w:r w:rsidRPr="00F17C95">
        <w:rPr>
          <w:rFonts w:ascii="Garamond" w:hAnsi="Garamond"/>
          <w:sz w:val="24"/>
          <w:szCs w:val="24"/>
        </w:rPr>
        <w:t>On 20 September 1994 Slovenia signed the Convention on Nuclear Safety (</w:t>
      </w:r>
      <w:r w:rsidR="004B7E4A" w:rsidRPr="00F17C95">
        <w:rPr>
          <w:rFonts w:ascii="Garamond" w:hAnsi="Garamond"/>
          <w:sz w:val="24"/>
          <w:szCs w:val="24"/>
        </w:rPr>
        <w:t>hereinafter</w:t>
      </w:r>
      <w:r w:rsidRPr="00F17C95">
        <w:rPr>
          <w:rFonts w:ascii="Garamond" w:hAnsi="Garamond"/>
          <w:sz w:val="24"/>
          <w:szCs w:val="24"/>
        </w:rPr>
        <w:t xml:space="preserve"> </w:t>
      </w:r>
      <w:r w:rsidR="004B7E4A" w:rsidRPr="00F17C95">
        <w:rPr>
          <w:rFonts w:ascii="Garamond" w:hAnsi="Garamond"/>
          <w:sz w:val="24"/>
          <w:szCs w:val="24"/>
        </w:rPr>
        <w:t>–</w:t>
      </w:r>
      <w:r w:rsidRPr="00F17C95">
        <w:rPr>
          <w:rFonts w:ascii="Garamond" w:hAnsi="Garamond"/>
          <w:sz w:val="24"/>
          <w:szCs w:val="24"/>
        </w:rPr>
        <w:t xml:space="preserve"> </w:t>
      </w:r>
      <w:r w:rsidR="004B7E4A" w:rsidRPr="00F17C95">
        <w:rPr>
          <w:rFonts w:ascii="Garamond" w:hAnsi="Garamond"/>
          <w:sz w:val="24"/>
          <w:szCs w:val="24"/>
        </w:rPr>
        <w:t xml:space="preserve">the </w:t>
      </w:r>
      <w:r w:rsidRPr="00F17C95">
        <w:rPr>
          <w:rFonts w:ascii="Garamond" w:hAnsi="Garamond"/>
          <w:sz w:val="24"/>
          <w:szCs w:val="24"/>
        </w:rPr>
        <w:t>Convention) and ratified it in the Parliament in October 1996. The Convention entered into force for Slovenia in February 1997. The fulfilment of the obl</w:t>
      </w:r>
      <w:r w:rsidR="00A14594" w:rsidRPr="00F17C95">
        <w:rPr>
          <w:rFonts w:ascii="Garamond" w:hAnsi="Garamond"/>
          <w:sz w:val="24"/>
          <w:szCs w:val="24"/>
        </w:rPr>
        <w:t>igations in the period from 201</w:t>
      </w:r>
      <w:r w:rsidR="008D5292" w:rsidRPr="00F17C95">
        <w:rPr>
          <w:rFonts w:ascii="Garamond" w:hAnsi="Garamond"/>
          <w:sz w:val="24"/>
          <w:szCs w:val="24"/>
        </w:rPr>
        <w:t>7</w:t>
      </w:r>
      <w:r w:rsidR="000D6804" w:rsidRPr="00F17C95">
        <w:rPr>
          <w:rFonts w:ascii="Garamond" w:hAnsi="Garamond"/>
          <w:sz w:val="24"/>
          <w:szCs w:val="24"/>
        </w:rPr>
        <w:t xml:space="preserve"> to 201</w:t>
      </w:r>
      <w:r w:rsidR="008D5292" w:rsidRPr="00F17C95">
        <w:rPr>
          <w:rFonts w:ascii="Garamond" w:hAnsi="Garamond"/>
          <w:sz w:val="24"/>
          <w:szCs w:val="24"/>
        </w:rPr>
        <w:t>9</w:t>
      </w:r>
      <w:r w:rsidR="00A14594" w:rsidRPr="00F17C95">
        <w:rPr>
          <w:rFonts w:ascii="Garamond" w:hAnsi="Garamond"/>
          <w:sz w:val="24"/>
          <w:szCs w:val="24"/>
        </w:rPr>
        <w:t xml:space="preserve"> is evaluated in this </w:t>
      </w:r>
      <w:r w:rsidR="008D5292" w:rsidRPr="00F17C95">
        <w:rPr>
          <w:rFonts w:ascii="Garamond" w:hAnsi="Garamond"/>
          <w:sz w:val="24"/>
          <w:szCs w:val="24"/>
        </w:rPr>
        <w:t>eigh</w:t>
      </w:r>
      <w:r w:rsidR="000D6804" w:rsidRPr="00F17C95">
        <w:rPr>
          <w:rFonts w:ascii="Garamond" w:hAnsi="Garamond"/>
          <w:sz w:val="24"/>
          <w:szCs w:val="24"/>
        </w:rPr>
        <w:t>th</w:t>
      </w:r>
      <w:r w:rsidRPr="00F17C95">
        <w:rPr>
          <w:rFonts w:ascii="Garamond" w:hAnsi="Garamond"/>
          <w:sz w:val="24"/>
          <w:szCs w:val="24"/>
        </w:rPr>
        <w:t xml:space="preserve"> report. The report presents the achievements and contributions to the safety of the only nuclear power plant in Slovenia in the recent years,</w:t>
      </w:r>
      <w:r w:rsidR="00DF3348" w:rsidRPr="00F17C95">
        <w:rPr>
          <w:rFonts w:ascii="Garamond" w:hAnsi="Garamond"/>
          <w:sz w:val="24"/>
          <w:szCs w:val="24"/>
        </w:rPr>
        <w:t xml:space="preserve"> </w:t>
      </w:r>
      <w:r w:rsidRPr="00F17C95">
        <w:rPr>
          <w:rFonts w:ascii="Garamond" w:hAnsi="Garamond"/>
          <w:sz w:val="24"/>
          <w:szCs w:val="24"/>
        </w:rPr>
        <w:t xml:space="preserve">focusing on </w:t>
      </w:r>
      <w:r w:rsidR="008D5292" w:rsidRPr="00F17C95">
        <w:rPr>
          <w:rFonts w:ascii="Garamond" w:hAnsi="Garamond"/>
          <w:sz w:val="24"/>
          <w:szCs w:val="24"/>
        </w:rPr>
        <w:t xml:space="preserve">its </w:t>
      </w:r>
      <w:r w:rsidRPr="00F17C95">
        <w:rPr>
          <w:rFonts w:ascii="Garamond" w:hAnsi="Garamond"/>
          <w:sz w:val="24"/>
          <w:szCs w:val="24"/>
        </w:rPr>
        <w:t>major projects, programs and modifications</w:t>
      </w:r>
      <w:r w:rsidR="008D5292" w:rsidRPr="00F17C95">
        <w:rPr>
          <w:rFonts w:ascii="Garamond" w:hAnsi="Garamond"/>
          <w:sz w:val="24"/>
          <w:szCs w:val="24"/>
        </w:rPr>
        <w:t>. The most prominent piece of legislation is</w:t>
      </w:r>
      <w:r w:rsidR="00A8561B" w:rsidRPr="00F17C95">
        <w:rPr>
          <w:rFonts w:ascii="Garamond" w:hAnsi="Garamond"/>
          <w:sz w:val="24"/>
          <w:szCs w:val="24"/>
        </w:rPr>
        <w:t xml:space="preserve"> the Act on Protection against Ionising Radiation and Nuclear Safety</w:t>
      </w:r>
      <w:r w:rsidR="00123E96" w:rsidRPr="00F17C95">
        <w:rPr>
          <w:rFonts w:ascii="Garamond" w:hAnsi="Garamond"/>
          <w:sz w:val="24"/>
          <w:szCs w:val="24"/>
        </w:rPr>
        <w:t xml:space="preserve"> – ZVISJV 1</w:t>
      </w:r>
      <w:r w:rsidR="00A8561B" w:rsidRPr="00F17C95">
        <w:rPr>
          <w:rFonts w:ascii="Garamond" w:hAnsi="Garamond"/>
          <w:sz w:val="24"/>
          <w:szCs w:val="24"/>
        </w:rPr>
        <w:t xml:space="preserve"> (Official Gazette of the Republic of Slovenia, No. 76/17 and 26/19; hereinafter referred to as »the 2017 Act«)</w:t>
      </w:r>
      <w:r w:rsidR="000C6EC5" w:rsidRPr="00F17C95">
        <w:rPr>
          <w:rFonts w:ascii="Garamond" w:hAnsi="Garamond"/>
          <w:sz w:val="24"/>
          <w:szCs w:val="24"/>
        </w:rPr>
        <w:t>,</w:t>
      </w:r>
      <w:r w:rsidR="008D5292" w:rsidRPr="00F17C95">
        <w:rPr>
          <w:rFonts w:ascii="Garamond" w:hAnsi="Garamond"/>
          <w:sz w:val="24"/>
          <w:szCs w:val="24"/>
        </w:rPr>
        <w:t xml:space="preserve"> </w:t>
      </w:r>
      <w:r w:rsidR="00DB21DF" w:rsidRPr="00F17C95">
        <w:rPr>
          <w:rFonts w:ascii="Garamond" w:hAnsi="Garamond"/>
          <w:sz w:val="24"/>
          <w:szCs w:val="24"/>
        </w:rPr>
        <w:t>which entered into force in January 2018.</w:t>
      </w:r>
      <w:r w:rsidR="00AE66CD" w:rsidRPr="00F17C95">
        <w:rPr>
          <w:rFonts w:ascii="Garamond" w:hAnsi="Garamond"/>
          <w:sz w:val="24"/>
          <w:szCs w:val="24"/>
        </w:rPr>
        <w:t xml:space="preserve"> </w:t>
      </w:r>
      <w:r w:rsidR="00DB21DF" w:rsidRPr="00F17C95">
        <w:rPr>
          <w:rFonts w:ascii="Garamond" w:hAnsi="Garamond"/>
          <w:sz w:val="24"/>
          <w:szCs w:val="24"/>
        </w:rPr>
        <w:t>The previous Act</w:t>
      </w:r>
      <w:r w:rsidRPr="00F17C95">
        <w:rPr>
          <w:rFonts w:ascii="Garamond" w:hAnsi="Garamond"/>
          <w:sz w:val="24"/>
          <w:szCs w:val="24"/>
        </w:rPr>
        <w:t xml:space="preserve"> was adopted in 2002</w:t>
      </w:r>
      <w:r w:rsidR="00A14594" w:rsidRPr="00F17C95">
        <w:rPr>
          <w:rFonts w:ascii="Garamond" w:hAnsi="Garamond"/>
          <w:sz w:val="24"/>
          <w:szCs w:val="24"/>
        </w:rPr>
        <w:t xml:space="preserve"> and subsequently revised f</w:t>
      </w:r>
      <w:r w:rsidR="00DB21DF" w:rsidRPr="00F17C95">
        <w:rPr>
          <w:rFonts w:ascii="Garamond" w:hAnsi="Garamond"/>
          <w:sz w:val="24"/>
          <w:szCs w:val="24"/>
        </w:rPr>
        <w:t>our</w:t>
      </w:r>
      <w:r w:rsidR="00A14594" w:rsidRPr="00F17C95">
        <w:rPr>
          <w:rFonts w:ascii="Garamond" w:hAnsi="Garamond"/>
          <w:sz w:val="24"/>
          <w:szCs w:val="24"/>
        </w:rPr>
        <w:t xml:space="preserve"> times</w:t>
      </w:r>
      <w:r w:rsidR="00DB21DF" w:rsidRPr="00F17C95">
        <w:rPr>
          <w:rFonts w:ascii="Garamond" w:hAnsi="Garamond"/>
          <w:sz w:val="24"/>
          <w:szCs w:val="24"/>
        </w:rPr>
        <w:t xml:space="preserve">. It has to be noted that </w:t>
      </w:r>
      <w:r w:rsidR="00F76C7E">
        <w:rPr>
          <w:rFonts w:ascii="Garamond" w:hAnsi="Garamond"/>
          <w:sz w:val="24"/>
          <w:szCs w:val="24"/>
        </w:rPr>
        <w:t xml:space="preserve">after the adoption of the 2017 Act </w:t>
      </w:r>
      <w:r w:rsidR="00DB21DF" w:rsidRPr="00F17C95">
        <w:rPr>
          <w:rFonts w:ascii="Garamond" w:hAnsi="Garamond"/>
          <w:sz w:val="24"/>
          <w:szCs w:val="24"/>
        </w:rPr>
        <w:t>substantial work was devoted to updating</w:t>
      </w:r>
      <w:r w:rsidR="000D6804" w:rsidRPr="00F17C95">
        <w:rPr>
          <w:rFonts w:ascii="Garamond" w:hAnsi="Garamond"/>
          <w:sz w:val="24"/>
          <w:szCs w:val="24"/>
        </w:rPr>
        <w:t xml:space="preserve"> the whole set of secondary legislation (</w:t>
      </w:r>
      <w:r w:rsidR="003F625B" w:rsidRPr="00F17C95">
        <w:rPr>
          <w:rFonts w:ascii="Garamond" w:hAnsi="Garamond"/>
          <w:sz w:val="24"/>
          <w:szCs w:val="24"/>
        </w:rPr>
        <w:t xml:space="preserve">the </w:t>
      </w:r>
      <w:r w:rsidR="00C060C1" w:rsidRPr="00F17C95">
        <w:rPr>
          <w:rFonts w:ascii="Garamond" w:hAnsi="Garamond"/>
          <w:sz w:val="24"/>
          <w:szCs w:val="24"/>
        </w:rPr>
        <w:t>so</w:t>
      </w:r>
      <w:r w:rsidR="00CE095D" w:rsidRPr="00F17C95">
        <w:rPr>
          <w:rFonts w:ascii="Garamond" w:hAnsi="Garamond"/>
          <w:sz w:val="24"/>
          <w:szCs w:val="24"/>
        </w:rPr>
        <w:t>-</w:t>
      </w:r>
      <w:r w:rsidR="00C060C1" w:rsidRPr="00F17C95">
        <w:rPr>
          <w:rFonts w:ascii="Garamond" w:hAnsi="Garamond"/>
          <w:sz w:val="24"/>
          <w:szCs w:val="24"/>
        </w:rPr>
        <w:t xml:space="preserve">called </w:t>
      </w:r>
      <w:r w:rsidR="00A8561B" w:rsidRPr="00F17C95">
        <w:rPr>
          <w:rFonts w:ascii="Garamond" w:hAnsi="Garamond"/>
          <w:sz w:val="24"/>
          <w:szCs w:val="24"/>
        </w:rPr>
        <w:t>R</w:t>
      </w:r>
      <w:r w:rsidR="008E2932" w:rsidRPr="00F17C95">
        <w:rPr>
          <w:rFonts w:ascii="Garamond" w:hAnsi="Garamond"/>
          <w:sz w:val="24"/>
          <w:szCs w:val="24"/>
        </w:rPr>
        <w:t>ules)</w:t>
      </w:r>
      <w:r w:rsidR="00DB21DF" w:rsidRPr="00F17C95">
        <w:rPr>
          <w:rFonts w:ascii="Garamond" w:hAnsi="Garamond"/>
          <w:sz w:val="24"/>
          <w:szCs w:val="24"/>
        </w:rPr>
        <w:t>, which is practically finished, as of May 2019</w:t>
      </w:r>
      <w:r w:rsidR="008E2932" w:rsidRPr="00F17C95">
        <w:rPr>
          <w:rFonts w:ascii="Garamond" w:hAnsi="Garamond"/>
          <w:sz w:val="24"/>
          <w:szCs w:val="24"/>
        </w:rPr>
        <w:t xml:space="preserve">. </w:t>
      </w:r>
      <w:r w:rsidRPr="00F17C95">
        <w:rPr>
          <w:rFonts w:ascii="Garamond" w:hAnsi="Garamond"/>
          <w:sz w:val="24"/>
          <w:szCs w:val="24"/>
        </w:rPr>
        <w:t xml:space="preserve">The report </w:t>
      </w:r>
      <w:r w:rsidR="000D6804" w:rsidRPr="00F17C95">
        <w:rPr>
          <w:rFonts w:ascii="Garamond" w:hAnsi="Garamond"/>
          <w:sz w:val="24"/>
          <w:szCs w:val="24"/>
        </w:rPr>
        <w:t xml:space="preserve">also </w:t>
      </w:r>
      <w:r w:rsidRPr="00F17C95">
        <w:rPr>
          <w:rFonts w:ascii="Garamond" w:hAnsi="Garamond"/>
          <w:sz w:val="24"/>
          <w:szCs w:val="24"/>
        </w:rPr>
        <w:t xml:space="preserve">addresses the areas which were identified during </w:t>
      </w:r>
      <w:r w:rsidR="00517037" w:rsidRPr="00F17C95">
        <w:rPr>
          <w:rFonts w:ascii="Garamond" w:hAnsi="Garamond"/>
          <w:sz w:val="24"/>
          <w:szCs w:val="24"/>
        </w:rPr>
        <w:t xml:space="preserve">the </w:t>
      </w:r>
      <w:r w:rsidRPr="00F17C95">
        <w:rPr>
          <w:rFonts w:ascii="Garamond" w:hAnsi="Garamond"/>
          <w:sz w:val="24"/>
          <w:szCs w:val="24"/>
        </w:rPr>
        <w:t xml:space="preserve">previous evaluation and during the </w:t>
      </w:r>
      <w:r w:rsidR="00A14594" w:rsidRPr="00F17C95">
        <w:rPr>
          <w:rFonts w:ascii="Garamond" w:hAnsi="Garamond"/>
          <w:sz w:val="24"/>
          <w:szCs w:val="24"/>
        </w:rPr>
        <w:t>S</w:t>
      </w:r>
      <w:r w:rsidR="00DB21DF" w:rsidRPr="00F17C95">
        <w:rPr>
          <w:rFonts w:ascii="Garamond" w:hAnsi="Garamond"/>
          <w:sz w:val="24"/>
          <w:szCs w:val="24"/>
        </w:rPr>
        <w:t>even</w:t>
      </w:r>
      <w:r w:rsidR="000D6804" w:rsidRPr="00F17C95">
        <w:rPr>
          <w:rFonts w:ascii="Garamond" w:hAnsi="Garamond"/>
          <w:sz w:val="24"/>
          <w:szCs w:val="24"/>
        </w:rPr>
        <w:t>th</w:t>
      </w:r>
      <w:r w:rsidRPr="00F17C95">
        <w:rPr>
          <w:rFonts w:ascii="Garamond" w:hAnsi="Garamond"/>
          <w:sz w:val="24"/>
          <w:szCs w:val="24"/>
        </w:rPr>
        <w:t xml:space="preserve"> Review Meeting</w:t>
      </w:r>
      <w:r w:rsidR="000D6804" w:rsidRPr="00F17C95">
        <w:rPr>
          <w:rFonts w:ascii="Garamond" w:hAnsi="Garamond"/>
          <w:sz w:val="24"/>
          <w:szCs w:val="24"/>
        </w:rPr>
        <w:t xml:space="preserve"> as </w:t>
      </w:r>
      <w:r w:rsidR="008E2932" w:rsidRPr="00F17C95">
        <w:rPr>
          <w:rFonts w:ascii="Garamond" w:hAnsi="Garamond"/>
          <w:sz w:val="24"/>
          <w:szCs w:val="24"/>
        </w:rPr>
        <w:t xml:space="preserve">well as </w:t>
      </w:r>
      <w:r w:rsidR="000D6804" w:rsidRPr="00F17C95">
        <w:rPr>
          <w:rFonts w:ascii="Garamond" w:hAnsi="Garamond"/>
          <w:sz w:val="24"/>
          <w:szCs w:val="24"/>
        </w:rPr>
        <w:t>the areas, which need additional attention</w:t>
      </w:r>
      <w:r w:rsidR="00A14594" w:rsidRPr="00F17C95">
        <w:rPr>
          <w:rFonts w:ascii="Garamond" w:hAnsi="Garamond"/>
          <w:sz w:val="24"/>
          <w:szCs w:val="24"/>
        </w:rPr>
        <w:t>, including the findings from the last review meeting rapporteur’s report</w:t>
      </w:r>
      <w:r w:rsidRPr="00F17C95">
        <w:rPr>
          <w:rFonts w:ascii="Garamond" w:hAnsi="Garamond"/>
          <w:sz w:val="24"/>
          <w:szCs w:val="24"/>
        </w:rPr>
        <w:t>.</w:t>
      </w:r>
      <w:r w:rsidR="000D6804" w:rsidRPr="00F17C95">
        <w:rPr>
          <w:rFonts w:ascii="Garamond" w:hAnsi="Garamond"/>
          <w:sz w:val="24"/>
          <w:szCs w:val="24"/>
        </w:rPr>
        <w:t xml:space="preserve"> These areas are described in the Appendix II.</w:t>
      </w:r>
      <w:r w:rsidR="008E2932" w:rsidRPr="00F17C95">
        <w:rPr>
          <w:rFonts w:ascii="Garamond" w:hAnsi="Garamond"/>
          <w:sz w:val="24"/>
          <w:szCs w:val="24"/>
        </w:rPr>
        <w:t xml:space="preserve"> </w:t>
      </w:r>
      <w:r w:rsidR="003F625B" w:rsidRPr="00F17C95">
        <w:rPr>
          <w:rFonts w:ascii="Garamond" w:hAnsi="Garamond"/>
          <w:sz w:val="24"/>
          <w:szCs w:val="24"/>
        </w:rPr>
        <w:t>The d</w:t>
      </w:r>
      <w:r w:rsidR="008E2932" w:rsidRPr="00F17C95">
        <w:rPr>
          <w:rFonts w:ascii="Garamond" w:hAnsi="Garamond"/>
          <w:sz w:val="24"/>
          <w:szCs w:val="24"/>
        </w:rPr>
        <w:t xml:space="preserve">etailed information about the post-Fukushima related activities is given </w:t>
      </w:r>
      <w:r w:rsidR="00011602" w:rsidRPr="00F17C95">
        <w:rPr>
          <w:rFonts w:ascii="Garamond" w:hAnsi="Garamond"/>
          <w:sz w:val="24"/>
          <w:szCs w:val="24"/>
        </w:rPr>
        <w:t xml:space="preserve">in </w:t>
      </w:r>
      <w:r w:rsidR="00DE3E20" w:rsidRPr="00F17C95">
        <w:rPr>
          <w:rFonts w:ascii="Garamond" w:hAnsi="Garamond"/>
          <w:sz w:val="24"/>
          <w:szCs w:val="24"/>
        </w:rPr>
        <w:t xml:space="preserve">the </w:t>
      </w:r>
      <w:r w:rsidR="008E2932" w:rsidRPr="00F17C95">
        <w:rPr>
          <w:rFonts w:ascii="Garamond" w:hAnsi="Garamond"/>
          <w:sz w:val="24"/>
          <w:szCs w:val="24"/>
        </w:rPr>
        <w:t>Appendix II</w:t>
      </w:r>
      <w:r w:rsidR="00F97890" w:rsidRPr="00F17C95">
        <w:rPr>
          <w:rFonts w:ascii="Garamond" w:hAnsi="Garamond"/>
          <w:sz w:val="24"/>
          <w:szCs w:val="24"/>
        </w:rPr>
        <w:t xml:space="preserve">, </w:t>
      </w:r>
      <w:r w:rsidR="00184C6D" w:rsidRPr="00F17C95">
        <w:rPr>
          <w:rFonts w:ascii="Garamond" w:hAnsi="Garamond"/>
          <w:sz w:val="24"/>
          <w:szCs w:val="24"/>
        </w:rPr>
        <w:t>chapter A.</w:t>
      </w:r>
      <w:r w:rsidR="00A219AA">
        <w:rPr>
          <w:rFonts w:ascii="Garamond" w:hAnsi="Garamond"/>
          <w:sz w:val="24"/>
          <w:szCs w:val="24"/>
        </w:rPr>
        <w:t xml:space="preserve"> </w:t>
      </w:r>
      <w:r w:rsidR="00F97890" w:rsidRPr="00F17C95">
        <w:rPr>
          <w:rFonts w:ascii="Garamond" w:hAnsi="Garamond"/>
          <w:sz w:val="24"/>
          <w:szCs w:val="24"/>
        </w:rPr>
        <w:t>Challenges</w:t>
      </w:r>
      <w:r w:rsidR="008E2932" w:rsidRPr="00F17C95">
        <w:rPr>
          <w:rFonts w:ascii="Garamond" w:hAnsi="Garamond"/>
          <w:sz w:val="24"/>
          <w:szCs w:val="24"/>
        </w:rPr>
        <w:t>.</w:t>
      </w:r>
    </w:p>
    <w:p w14:paraId="1A57EA8B" w14:textId="393F327C" w:rsidR="002E70B7" w:rsidRPr="00F17C95" w:rsidRDefault="007D0299" w:rsidP="00042ACA">
      <w:pPr>
        <w:spacing w:after="120"/>
        <w:ind w:left="-567"/>
        <w:rPr>
          <w:rFonts w:ascii="Garamond" w:hAnsi="Garamond"/>
          <w:sz w:val="24"/>
          <w:szCs w:val="24"/>
        </w:rPr>
      </w:pPr>
      <w:r w:rsidRPr="00F17C95">
        <w:rPr>
          <w:rFonts w:ascii="Garamond" w:hAnsi="Garamond"/>
          <w:sz w:val="24"/>
          <w:szCs w:val="24"/>
        </w:rPr>
        <w:t>Slovenia has one operating nuclear power plant, on</w:t>
      </w:r>
      <w:r w:rsidR="00BD5655" w:rsidRPr="00F17C95">
        <w:rPr>
          <w:rFonts w:ascii="Garamond" w:hAnsi="Garamond"/>
          <w:sz w:val="24"/>
          <w:szCs w:val="24"/>
        </w:rPr>
        <w:t>e research reactor, a</w:t>
      </w:r>
      <w:r w:rsidR="00762A66" w:rsidRPr="00F17C95">
        <w:rPr>
          <w:rFonts w:ascii="Garamond" w:hAnsi="Garamond"/>
          <w:sz w:val="24"/>
          <w:szCs w:val="24"/>
        </w:rPr>
        <w:t xml:space="preserve"> central </w:t>
      </w:r>
      <w:r w:rsidRPr="00F17C95">
        <w:rPr>
          <w:rFonts w:ascii="Garamond" w:hAnsi="Garamond"/>
          <w:sz w:val="24"/>
          <w:szCs w:val="24"/>
        </w:rPr>
        <w:t>radioactive waste storage for low and intermediate level solid radioa</w:t>
      </w:r>
      <w:r w:rsidR="00A14594" w:rsidRPr="00F17C95">
        <w:rPr>
          <w:rFonts w:ascii="Garamond" w:hAnsi="Garamond"/>
          <w:sz w:val="24"/>
          <w:szCs w:val="24"/>
        </w:rPr>
        <w:t>ctive waste from institutional users</w:t>
      </w:r>
      <w:r w:rsidR="00601E46" w:rsidRPr="00F17C95">
        <w:rPr>
          <w:rFonts w:ascii="Garamond" w:hAnsi="Garamond"/>
          <w:sz w:val="24"/>
          <w:szCs w:val="24"/>
        </w:rPr>
        <w:t xml:space="preserve"> (</w:t>
      </w:r>
      <w:r w:rsidR="00DB21DF" w:rsidRPr="00F17C95">
        <w:rPr>
          <w:rFonts w:ascii="Garamond" w:hAnsi="Garamond"/>
          <w:sz w:val="24"/>
          <w:szCs w:val="24"/>
        </w:rPr>
        <w:t xml:space="preserve">these are </w:t>
      </w:r>
      <w:r w:rsidR="00601E46" w:rsidRPr="00F17C95">
        <w:rPr>
          <w:rFonts w:ascii="Garamond" w:hAnsi="Garamond"/>
          <w:sz w:val="24"/>
          <w:szCs w:val="24"/>
        </w:rPr>
        <w:t xml:space="preserve">all </w:t>
      </w:r>
      <w:r w:rsidR="00517037" w:rsidRPr="00F17C95">
        <w:rPr>
          <w:rFonts w:ascii="Garamond" w:hAnsi="Garamond"/>
          <w:sz w:val="24"/>
          <w:szCs w:val="24"/>
        </w:rPr>
        <w:t>the other</w:t>
      </w:r>
      <w:r w:rsidR="0096321F" w:rsidRPr="00F17C95">
        <w:rPr>
          <w:rFonts w:ascii="Garamond" w:hAnsi="Garamond"/>
          <w:sz w:val="24"/>
          <w:szCs w:val="24"/>
        </w:rPr>
        <w:t xml:space="preserve"> </w:t>
      </w:r>
      <w:r w:rsidR="00601E46" w:rsidRPr="00F17C95">
        <w:rPr>
          <w:rFonts w:ascii="Garamond" w:hAnsi="Garamond"/>
          <w:sz w:val="24"/>
          <w:szCs w:val="24"/>
        </w:rPr>
        <w:t xml:space="preserve">users </w:t>
      </w:r>
      <w:r w:rsidR="000C6EC5" w:rsidRPr="00F17C95">
        <w:rPr>
          <w:rFonts w:ascii="Garamond" w:hAnsi="Garamond"/>
          <w:sz w:val="24"/>
          <w:szCs w:val="24"/>
        </w:rPr>
        <w:t>excluding</w:t>
      </w:r>
      <w:r w:rsidR="00517037" w:rsidRPr="00F17C95">
        <w:rPr>
          <w:rFonts w:ascii="Garamond" w:hAnsi="Garamond"/>
          <w:sz w:val="24"/>
          <w:szCs w:val="24"/>
        </w:rPr>
        <w:t xml:space="preserve"> </w:t>
      </w:r>
      <w:r w:rsidR="00601E46" w:rsidRPr="00F17C95">
        <w:rPr>
          <w:rFonts w:ascii="Garamond" w:hAnsi="Garamond"/>
          <w:sz w:val="24"/>
          <w:szCs w:val="24"/>
        </w:rPr>
        <w:t xml:space="preserve">the </w:t>
      </w:r>
      <w:r w:rsidRPr="00F17C95">
        <w:rPr>
          <w:rFonts w:ascii="Garamond" w:hAnsi="Garamond"/>
          <w:sz w:val="24"/>
          <w:szCs w:val="24"/>
        </w:rPr>
        <w:t xml:space="preserve">nuclear </w:t>
      </w:r>
      <w:r w:rsidR="00601E46" w:rsidRPr="00F17C95">
        <w:rPr>
          <w:rFonts w:ascii="Garamond" w:hAnsi="Garamond"/>
          <w:sz w:val="24"/>
          <w:szCs w:val="24"/>
        </w:rPr>
        <w:t xml:space="preserve">power plant), and one uranium mine </w:t>
      </w:r>
      <w:r w:rsidRPr="00F17C95">
        <w:rPr>
          <w:rFonts w:ascii="Garamond" w:hAnsi="Garamond"/>
          <w:sz w:val="24"/>
          <w:szCs w:val="24"/>
        </w:rPr>
        <w:t>in decommissioning.</w:t>
      </w:r>
      <w:r w:rsidR="00ED2D33" w:rsidRPr="00F17C95">
        <w:rPr>
          <w:rFonts w:ascii="Garamond" w:hAnsi="Garamond"/>
          <w:sz w:val="24"/>
          <w:szCs w:val="24"/>
        </w:rPr>
        <w:t xml:space="preserve"> In July 2009</w:t>
      </w:r>
      <w:r w:rsidR="00517037" w:rsidRPr="00F17C95">
        <w:rPr>
          <w:rFonts w:ascii="Garamond" w:hAnsi="Garamond"/>
          <w:sz w:val="24"/>
          <w:szCs w:val="24"/>
        </w:rPr>
        <w:t>,</w:t>
      </w:r>
      <w:r w:rsidR="00ED2D33" w:rsidRPr="00F17C95">
        <w:rPr>
          <w:rFonts w:ascii="Garamond" w:hAnsi="Garamond"/>
          <w:sz w:val="24"/>
          <w:szCs w:val="24"/>
        </w:rPr>
        <w:t xml:space="preserve"> the local municipality gave consent to the location of the final low and intermediate level radioactive waste repository at</w:t>
      </w:r>
      <w:r w:rsidR="008E2932" w:rsidRPr="00F17C95">
        <w:rPr>
          <w:rFonts w:ascii="Garamond" w:hAnsi="Garamond"/>
          <w:sz w:val="24"/>
          <w:szCs w:val="24"/>
        </w:rPr>
        <w:t xml:space="preserve"> </w:t>
      </w:r>
      <w:proofErr w:type="spellStart"/>
      <w:r w:rsidR="008E2932" w:rsidRPr="00F17C95">
        <w:rPr>
          <w:rFonts w:ascii="Garamond" w:hAnsi="Garamond"/>
          <w:sz w:val="24"/>
          <w:szCs w:val="24"/>
        </w:rPr>
        <w:t>Vrbina</w:t>
      </w:r>
      <w:proofErr w:type="spellEnd"/>
      <w:r w:rsidR="008E2932" w:rsidRPr="00F17C95">
        <w:rPr>
          <w:rFonts w:ascii="Garamond" w:hAnsi="Garamond"/>
          <w:sz w:val="24"/>
          <w:szCs w:val="24"/>
        </w:rPr>
        <w:t xml:space="preserve"> site near the </w:t>
      </w:r>
      <w:proofErr w:type="spellStart"/>
      <w:r w:rsidR="008E2932" w:rsidRPr="00F17C95">
        <w:rPr>
          <w:rFonts w:ascii="Garamond" w:hAnsi="Garamond"/>
          <w:sz w:val="24"/>
          <w:szCs w:val="24"/>
        </w:rPr>
        <w:t>Krško</w:t>
      </w:r>
      <w:proofErr w:type="spellEnd"/>
      <w:r w:rsidR="008E2932" w:rsidRPr="00F17C95">
        <w:rPr>
          <w:rFonts w:ascii="Garamond" w:hAnsi="Garamond"/>
          <w:sz w:val="24"/>
          <w:szCs w:val="24"/>
        </w:rPr>
        <w:t xml:space="preserve"> NPP</w:t>
      </w:r>
      <w:r w:rsidR="00601E46" w:rsidRPr="00F17C95">
        <w:rPr>
          <w:rFonts w:ascii="Garamond" w:hAnsi="Garamond"/>
          <w:sz w:val="24"/>
          <w:szCs w:val="24"/>
        </w:rPr>
        <w:t xml:space="preserve">. </w:t>
      </w:r>
      <w:r w:rsidR="00B87DBD" w:rsidRPr="00F17C95">
        <w:rPr>
          <w:rFonts w:ascii="Garamond" w:hAnsi="Garamond"/>
          <w:sz w:val="24"/>
          <w:szCs w:val="24"/>
        </w:rPr>
        <w:t xml:space="preserve">In December 2009, the Government adopted the Decree about National Spatial Plan for this repository. </w:t>
      </w:r>
      <w:r w:rsidR="00601E46" w:rsidRPr="00F17C95">
        <w:rPr>
          <w:rFonts w:ascii="Garamond" w:hAnsi="Garamond"/>
          <w:sz w:val="24"/>
          <w:szCs w:val="24"/>
        </w:rPr>
        <w:t xml:space="preserve">After many years of stalemate in </w:t>
      </w:r>
      <w:r w:rsidR="002E70B7" w:rsidRPr="00F17C95">
        <w:rPr>
          <w:rFonts w:ascii="Garamond" w:hAnsi="Garamond"/>
          <w:sz w:val="24"/>
          <w:szCs w:val="24"/>
        </w:rPr>
        <w:t>2015</w:t>
      </w:r>
      <w:r w:rsidR="00601E46" w:rsidRPr="00F17C95">
        <w:rPr>
          <w:rFonts w:ascii="Garamond" w:hAnsi="Garamond"/>
          <w:sz w:val="24"/>
          <w:szCs w:val="24"/>
        </w:rPr>
        <w:t xml:space="preserve"> the company IBE won the contract for the design of </w:t>
      </w:r>
      <w:r w:rsidR="002E70B7" w:rsidRPr="00F17C95">
        <w:rPr>
          <w:rFonts w:ascii="Garamond" w:hAnsi="Garamond"/>
          <w:sz w:val="24"/>
          <w:szCs w:val="24"/>
        </w:rPr>
        <w:t xml:space="preserve">the </w:t>
      </w:r>
      <w:r w:rsidR="00601E46" w:rsidRPr="00F17C95">
        <w:rPr>
          <w:rFonts w:ascii="Garamond" w:hAnsi="Garamond"/>
          <w:sz w:val="24"/>
          <w:szCs w:val="24"/>
        </w:rPr>
        <w:t xml:space="preserve">new repository. </w:t>
      </w:r>
      <w:r w:rsidR="002E70B7" w:rsidRPr="00F17C95">
        <w:rPr>
          <w:rFonts w:ascii="Garamond" w:hAnsi="Garamond"/>
          <w:sz w:val="24"/>
          <w:szCs w:val="24"/>
        </w:rPr>
        <w:t xml:space="preserve">The procedure for obtaining </w:t>
      </w:r>
      <w:r w:rsidR="000C6EC5" w:rsidRPr="00F17C95">
        <w:rPr>
          <w:rFonts w:ascii="Garamond" w:hAnsi="Garamond"/>
          <w:sz w:val="24"/>
          <w:szCs w:val="24"/>
        </w:rPr>
        <w:t>the</w:t>
      </w:r>
      <w:r w:rsidR="0096321F" w:rsidRPr="00F17C95">
        <w:rPr>
          <w:rFonts w:ascii="Garamond" w:hAnsi="Garamond"/>
          <w:sz w:val="24"/>
          <w:szCs w:val="24"/>
        </w:rPr>
        <w:t xml:space="preserve"> </w:t>
      </w:r>
      <w:r w:rsidR="002E70B7" w:rsidRPr="00F17C95">
        <w:rPr>
          <w:rFonts w:ascii="Garamond" w:hAnsi="Garamond"/>
          <w:sz w:val="24"/>
          <w:szCs w:val="24"/>
        </w:rPr>
        <w:t xml:space="preserve">environmental consent began in 2017, when the Agency for Radwaste Management (ARAO) filed the application to the Slovenian Environment Agency (ARSO). </w:t>
      </w:r>
      <w:r w:rsidR="008E120D" w:rsidRPr="00F17C95">
        <w:rPr>
          <w:rFonts w:ascii="Garamond" w:hAnsi="Garamond"/>
          <w:sz w:val="24"/>
          <w:szCs w:val="24"/>
        </w:rPr>
        <w:t>In May 2018</w:t>
      </w:r>
      <w:r w:rsidR="00CC7E2D" w:rsidRPr="00F17C95">
        <w:rPr>
          <w:rFonts w:ascii="Garamond" w:hAnsi="Garamond"/>
          <w:sz w:val="24"/>
          <w:szCs w:val="24"/>
        </w:rPr>
        <w:t xml:space="preserve"> </w:t>
      </w:r>
      <w:r w:rsidR="008E120D" w:rsidRPr="00F17C95">
        <w:rPr>
          <w:rFonts w:ascii="Garamond" w:hAnsi="Garamond"/>
          <w:sz w:val="24"/>
          <w:szCs w:val="24"/>
        </w:rPr>
        <w:t>i</w:t>
      </w:r>
      <w:r w:rsidR="002E70B7" w:rsidRPr="00F17C95">
        <w:rPr>
          <w:rFonts w:ascii="Garamond" w:hAnsi="Garamond"/>
          <w:sz w:val="24"/>
          <w:szCs w:val="24"/>
        </w:rPr>
        <w:t>n the framework of this process the SNSA was asked for draft preliminary consent on the nuclear and radiation safety</w:t>
      </w:r>
      <w:r w:rsidR="008E120D" w:rsidRPr="00F17C95">
        <w:rPr>
          <w:rFonts w:ascii="Garamond" w:hAnsi="Garamond"/>
          <w:sz w:val="24"/>
          <w:szCs w:val="24"/>
        </w:rPr>
        <w:t>, which was finally issued in April 2019.</w:t>
      </w:r>
      <w:r w:rsidR="002E70B7" w:rsidRPr="00F17C95">
        <w:rPr>
          <w:rFonts w:ascii="Garamond" w:hAnsi="Garamond"/>
          <w:sz w:val="24"/>
          <w:szCs w:val="24"/>
        </w:rPr>
        <w:t xml:space="preserve"> </w:t>
      </w:r>
    </w:p>
    <w:p w14:paraId="39CD9B0E" w14:textId="3B19B632" w:rsidR="007D0299" w:rsidRPr="00F17C95" w:rsidRDefault="007D0299" w:rsidP="00042ACA">
      <w:pPr>
        <w:spacing w:after="120"/>
        <w:ind w:left="-567"/>
        <w:rPr>
          <w:rFonts w:ascii="Garamond" w:hAnsi="Garamond"/>
          <w:sz w:val="24"/>
          <w:szCs w:val="24"/>
        </w:rPr>
      </w:pPr>
      <w:r w:rsidRPr="00F17C95">
        <w:rPr>
          <w:rFonts w:ascii="Garamond" w:hAnsi="Garamond"/>
          <w:sz w:val="24"/>
          <w:szCs w:val="24"/>
        </w:rPr>
        <w:t xml:space="preserve">The </w:t>
      </w:r>
      <w:proofErr w:type="spellStart"/>
      <w:r w:rsidRPr="00F17C95">
        <w:rPr>
          <w:rFonts w:ascii="Garamond" w:hAnsi="Garamond"/>
          <w:sz w:val="24"/>
          <w:szCs w:val="24"/>
        </w:rPr>
        <w:t>Krško</w:t>
      </w:r>
      <w:proofErr w:type="spellEnd"/>
      <w:r w:rsidRPr="00F17C95">
        <w:rPr>
          <w:rFonts w:ascii="Garamond" w:hAnsi="Garamond"/>
          <w:sz w:val="24"/>
          <w:szCs w:val="24"/>
        </w:rPr>
        <w:t xml:space="preserve"> Nuclear Power Plant, situated in the south-eastern part of Slovenia, is the only nuclear installation according to this Convention. It is a Westinghouse two-loop pressurised water reactor</w:t>
      </w:r>
      <w:r w:rsidR="00DF3348" w:rsidRPr="00F17C95">
        <w:rPr>
          <w:rFonts w:ascii="Garamond" w:hAnsi="Garamond"/>
          <w:sz w:val="24"/>
          <w:szCs w:val="24"/>
        </w:rPr>
        <w:t xml:space="preserve"> </w:t>
      </w:r>
      <w:r w:rsidRPr="00F17C95">
        <w:rPr>
          <w:rFonts w:ascii="Garamond" w:hAnsi="Garamond"/>
          <w:sz w:val="24"/>
          <w:szCs w:val="24"/>
        </w:rPr>
        <w:t xml:space="preserve">with </w:t>
      </w:r>
      <w:r w:rsidR="00602F1F" w:rsidRPr="00F17C95">
        <w:rPr>
          <w:rFonts w:ascii="Garamond" w:hAnsi="Garamond"/>
          <w:sz w:val="24"/>
          <w:szCs w:val="24"/>
        </w:rPr>
        <w:t>the</w:t>
      </w:r>
      <w:r w:rsidRPr="00F17C95">
        <w:rPr>
          <w:rFonts w:ascii="Garamond" w:hAnsi="Garamond"/>
          <w:sz w:val="24"/>
          <w:szCs w:val="24"/>
        </w:rPr>
        <w:t xml:space="preserve"> capacity of </w:t>
      </w:r>
      <w:r w:rsidR="00DF5116" w:rsidRPr="00F17C95">
        <w:rPr>
          <w:rFonts w:ascii="Garamond" w:hAnsi="Garamond"/>
          <w:sz w:val="24"/>
          <w:szCs w:val="24"/>
        </w:rPr>
        <w:t xml:space="preserve">696 </w:t>
      </w:r>
      <w:proofErr w:type="spellStart"/>
      <w:r w:rsidR="00451578" w:rsidRPr="00F17C95">
        <w:rPr>
          <w:rFonts w:ascii="Garamond" w:hAnsi="Garamond"/>
          <w:sz w:val="24"/>
          <w:szCs w:val="24"/>
        </w:rPr>
        <w:t>MWe</w:t>
      </w:r>
      <w:proofErr w:type="spellEnd"/>
      <w:r w:rsidR="00451578" w:rsidRPr="00F17C95">
        <w:rPr>
          <w:rFonts w:ascii="Garamond" w:hAnsi="Garamond"/>
          <w:sz w:val="24"/>
          <w:szCs w:val="24"/>
        </w:rPr>
        <w:t xml:space="preserve">. </w:t>
      </w:r>
      <w:r w:rsidRPr="00F17C95">
        <w:rPr>
          <w:rFonts w:ascii="Garamond" w:hAnsi="Garamond"/>
          <w:sz w:val="24"/>
          <w:szCs w:val="24"/>
        </w:rPr>
        <w:t>The basic safety features of the plant are typical for a two-loop Westinghouse plant. T</w:t>
      </w:r>
      <w:r w:rsidR="000D6804" w:rsidRPr="00F17C95">
        <w:rPr>
          <w:rFonts w:ascii="Garamond" w:hAnsi="Garamond"/>
          <w:sz w:val="24"/>
          <w:szCs w:val="24"/>
        </w:rPr>
        <w:t xml:space="preserve">he construction started in 1974. </w:t>
      </w:r>
      <w:r w:rsidR="0096321F" w:rsidRPr="00F17C95">
        <w:rPr>
          <w:rFonts w:ascii="Garamond" w:hAnsi="Garamond"/>
          <w:sz w:val="24"/>
          <w:szCs w:val="24"/>
        </w:rPr>
        <w:t>The f</w:t>
      </w:r>
      <w:r w:rsidRPr="00F17C95">
        <w:rPr>
          <w:rFonts w:ascii="Garamond" w:hAnsi="Garamond"/>
          <w:sz w:val="24"/>
          <w:szCs w:val="24"/>
        </w:rPr>
        <w:t xml:space="preserve">ull power was reached in August 1982, and the first full year of commercial operation was 1983. </w:t>
      </w:r>
    </w:p>
    <w:p w14:paraId="1FC249A5" w14:textId="646F5E66" w:rsidR="008E2932" w:rsidRPr="00F17C95" w:rsidRDefault="008E120D" w:rsidP="00042ACA">
      <w:pPr>
        <w:spacing w:after="120"/>
        <w:ind w:left="-567"/>
        <w:rPr>
          <w:rFonts w:ascii="Garamond" w:hAnsi="Garamond"/>
          <w:sz w:val="24"/>
          <w:szCs w:val="24"/>
        </w:rPr>
      </w:pPr>
      <w:r w:rsidRPr="00F17C95">
        <w:rPr>
          <w:rFonts w:ascii="Garamond" w:hAnsi="Garamond"/>
          <w:sz w:val="24"/>
          <w:szCs w:val="24"/>
        </w:rPr>
        <w:t xml:space="preserve">The </w:t>
      </w:r>
      <w:proofErr w:type="spellStart"/>
      <w:r w:rsidR="008E2932" w:rsidRPr="00F17C95">
        <w:rPr>
          <w:rFonts w:ascii="Garamond" w:hAnsi="Garamond"/>
          <w:sz w:val="24"/>
          <w:szCs w:val="24"/>
        </w:rPr>
        <w:t>Krško</w:t>
      </w:r>
      <w:proofErr w:type="spellEnd"/>
      <w:r w:rsidR="008E2932" w:rsidRPr="00F17C95">
        <w:rPr>
          <w:rFonts w:ascii="Garamond" w:hAnsi="Garamond"/>
          <w:sz w:val="24"/>
          <w:szCs w:val="24"/>
        </w:rPr>
        <w:t xml:space="preserve"> NPP was constructed as a </w:t>
      </w:r>
      <w:r w:rsidRPr="00F17C95">
        <w:rPr>
          <w:rFonts w:ascii="Garamond" w:hAnsi="Garamond"/>
          <w:sz w:val="24"/>
          <w:szCs w:val="24"/>
        </w:rPr>
        <w:t xml:space="preserve">50/50 </w:t>
      </w:r>
      <w:r w:rsidR="008E2932" w:rsidRPr="00F17C95">
        <w:rPr>
          <w:rFonts w:ascii="Garamond" w:hAnsi="Garamond"/>
          <w:sz w:val="24"/>
          <w:szCs w:val="24"/>
        </w:rPr>
        <w:t xml:space="preserve">joint </w:t>
      </w:r>
      <w:r w:rsidRPr="00F17C95">
        <w:rPr>
          <w:rFonts w:ascii="Garamond" w:hAnsi="Garamond"/>
          <w:sz w:val="24"/>
          <w:szCs w:val="24"/>
        </w:rPr>
        <w:t xml:space="preserve">venture </w:t>
      </w:r>
      <w:r w:rsidR="008E2932" w:rsidRPr="00F17C95">
        <w:rPr>
          <w:rFonts w:ascii="Garamond" w:hAnsi="Garamond"/>
          <w:sz w:val="24"/>
          <w:szCs w:val="24"/>
        </w:rPr>
        <w:t>project of the electric utilities of Slovenia and of the neighbouring Croatia.</w:t>
      </w:r>
      <w:r w:rsidR="00602F1F" w:rsidRPr="00F17C95">
        <w:rPr>
          <w:rFonts w:ascii="Garamond" w:hAnsi="Garamond"/>
          <w:sz w:val="24"/>
          <w:szCs w:val="24"/>
        </w:rPr>
        <w:t xml:space="preserve"> </w:t>
      </w:r>
      <w:r w:rsidR="008E2932" w:rsidRPr="00F17C95">
        <w:rPr>
          <w:rFonts w:ascii="Garamond" w:hAnsi="Garamond"/>
          <w:sz w:val="24"/>
          <w:szCs w:val="24"/>
        </w:rPr>
        <w:t xml:space="preserve">In December 2001, the Government of Slovenia and the Government of Croatia signed the Agreement on Settlement of Statutory and Other Legal Relations Regarding the Investments into </w:t>
      </w:r>
      <w:proofErr w:type="spellStart"/>
      <w:r w:rsidR="008E2932" w:rsidRPr="00F17C95">
        <w:rPr>
          <w:rFonts w:ascii="Garamond" w:hAnsi="Garamond"/>
          <w:sz w:val="24"/>
          <w:szCs w:val="24"/>
        </w:rPr>
        <w:t>Krško</w:t>
      </w:r>
      <w:proofErr w:type="spellEnd"/>
      <w:r w:rsidR="008E2932" w:rsidRPr="00F17C95">
        <w:rPr>
          <w:rFonts w:ascii="Garamond" w:hAnsi="Garamond"/>
          <w:sz w:val="24"/>
          <w:szCs w:val="24"/>
        </w:rPr>
        <w:t xml:space="preserve"> NPP, its Exploitation and Decommissioning. The Agreement, which was first ratified by the Croatian Parliament, entered into force on 11 March 2003, after it was </w:t>
      </w:r>
      <w:r w:rsidR="00DA18F3" w:rsidRPr="00F17C95">
        <w:rPr>
          <w:rFonts w:ascii="Garamond" w:hAnsi="Garamond"/>
          <w:sz w:val="24"/>
          <w:szCs w:val="24"/>
        </w:rPr>
        <w:t xml:space="preserve">also </w:t>
      </w:r>
      <w:r w:rsidR="008E2932" w:rsidRPr="00F17C95">
        <w:rPr>
          <w:rFonts w:ascii="Garamond" w:hAnsi="Garamond"/>
          <w:sz w:val="24"/>
          <w:szCs w:val="24"/>
        </w:rPr>
        <w:t xml:space="preserve">ratified by </w:t>
      </w:r>
      <w:r w:rsidR="00DA18F3" w:rsidRPr="00F17C95">
        <w:rPr>
          <w:rFonts w:ascii="Garamond" w:hAnsi="Garamond"/>
          <w:sz w:val="24"/>
          <w:szCs w:val="24"/>
        </w:rPr>
        <w:t xml:space="preserve">the </w:t>
      </w:r>
      <w:r w:rsidR="008E2932" w:rsidRPr="00F17C95">
        <w:rPr>
          <w:rFonts w:ascii="Garamond" w:hAnsi="Garamond"/>
          <w:sz w:val="24"/>
          <w:szCs w:val="24"/>
        </w:rPr>
        <w:t>Slovenian Parliament on 25 February 2003.</w:t>
      </w:r>
    </w:p>
    <w:p w14:paraId="7B900572" w14:textId="058AAD15" w:rsidR="008E2932" w:rsidRPr="00F17C95" w:rsidRDefault="008E2932" w:rsidP="00042ACA">
      <w:pPr>
        <w:spacing w:after="120" w:line="240" w:lineRule="atLeast"/>
        <w:ind w:left="-567"/>
        <w:rPr>
          <w:rFonts w:ascii="Garamond" w:hAnsi="Garamond"/>
          <w:snapToGrid w:val="0"/>
          <w:sz w:val="24"/>
          <w:szCs w:val="24"/>
          <w:lang w:eastAsia="sl-SI"/>
        </w:rPr>
      </w:pPr>
      <w:r w:rsidRPr="00F17C95">
        <w:rPr>
          <w:rFonts w:ascii="Garamond" w:hAnsi="Garamond"/>
          <w:snapToGrid w:val="0"/>
          <w:sz w:val="24"/>
          <w:szCs w:val="24"/>
          <w:lang w:eastAsia="sl-SI"/>
        </w:rPr>
        <w:lastRenderedPageBreak/>
        <w:t xml:space="preserve">Based on the </w:t>
      </w:r>
      <w:r w:rsidR="0096321F" w:rsidRPr="00F17C95">
        <w:rPr>
          <w:rFonts w:ascii="Garamond" w:hAnsi="Garamond"/>
          <w:snapToGrid w:val="0"/>
          <w:sz w:val="24"/>
          <w:szCs w:val="24"/>
          <w:lang w:eastAsia="sl-SI"/>
        </w:rPr>
        <w:t>above</w:t>
      </w:r>
      <w:r w:rsidR="00E55AE5" w:rsidRPr="00F17C95">
        <w:rPr>
          <w:rFonts w:ascii="Garamond" w:hAnsi="Garamond"/>
          <w:snapToGrid w:val="0"/>
          <w:sz w:val="24"/>
          <w:szCs w:val="24"/>
          <w:lang w:eastAsia="sl-SI"/>
        </w:rPr>
        <w:t>-</w:t>
      </w:r>
      <w:r w:rsidR="0096321F" w:rsidRPr="00F17C95">
        <w:rPr>
          <w:rFonts w:ascii="Garamond" w:hAnsi="Garamond"/>
          <w:snapToGrid w:val="0"/>
          <w:sz w:val="24"/>
          <w:szCs w:val="24"/>
          <w:lang w:eastAsia="sl-SI"/>
        </w:rPr>
        <w:t xml:space="preserve">mentioned </w:t>
      </w:r>
      <w:r w:rsidRPr="00F17C95">
        <w:rPr>
          <w:rFonts w:ascii="Garamond" w:hAnsi="Garamond"/>
          <w:snapToGrid w:val="0"/>
          <w:sz w:val="24"/>
          <w:szCs w:val="24"/>
          <w:lang w:eastAsia="sl-SI"/>
        </w:rPr>
        <w:t xml:space="preserve">Agreement, the </w:t>
      </w:r>
      <w:proofErr w:type="spellStart"/>
      <w:r w:rsidRPr="00F17C95">
        <w:rPr>
          <w:rFonts w:ascii="Garamond" w:hAnsi="Garamond"/>
          <w:snapToGrid w:val="0"/>
          <w:sz w:val="24"/>
          <w:szCs w:val="24"/>
          <w:lang w:eastAsia="sl-SI"/>
        </w:rPr>
        <w:t>Krško</w:t>
      </w:r>
      <w:proofErr w:type="spellEnd"/>
      <w:r w:rsidRPr="00F17C95">
        <w:rPr>
          <w:rFonts w:ascii="Garamond" w:hAnsi="Garamond"/>
          <w:snapToGrid w:val="0"/>
          <w:sz w:val="24"/>
          <w:szCs w:val="24"/>
          <w:lang w:eastAsia="sl-SI"/>
        </w:rPr>
        <w:t xml:space="preserve"> NPP is registered as a company for production of electrical energy, engineering design, technical e</w:t>
      </w:r>
      <w:r w:rsidR="00C941F3" w:rsidRPr="00F17C95">
        <w:rPr>
          <w:rFonts w:ascii="Garamond" w:hAnsi="Garamond"/>
          <w:snapToGrid w:val="0"/>
          <w:sz w:val="24"/>
          <w:szCs w:val="24"/>
          <w:lang w:eastAsia="sl-SI"/>
        </w:rPr>
        <w:t>xpertise, testing, analyses, as well as</w:t>
      </w:r>
      <w:r w:rsidRPr="00F17C95">
        <w:rPr>
          <w:rFonts w:ascii="Garamond" w:hAnsi="Garamond"/>
          <w:snapToGrid w:val="0"/>
          <w:sz w:val="24"/>
          <w:szCs w:val="24"/>
          <w:lang w:eastAsia="sl-SI"/>
        </w:rPr>
        <w:t xml:space="preserve"> rese</w:t>
      </w:r>
      <w:r w:rsidR="00C941F3" w:rsidRPr="00F17C95">
        <w:rPr>
          <w:rFonts w:ascii="Garamond" w:hAnsi="Garamond"/>
          <w:snapToGrid w:val="0"/>
          <w:sz w:val="24"/>
          <w:szCs w:val="24"/>
          <w:lang w:eastAsia="sl-SI"/>
        </w:rPr>
        <w:t>arch and</w:t>
      </w:r>
      <w:r w:rsidRPr="00F17C95">
        <w:rPr>
          <w:rFonts w:ascii="Garamond" w:hAnsi="Garamond"/>
          <w:snapToGrid w:val="0"/>
          <w:sz w:val="24"/>
          <w:szCs w:val="24"/>
          <w:lang w:eastAsia="sl-SI"/>
        </w:rPr>
        <w:t xml:space="preserve"> development in the area of nuclear technology. Since the </w:t>
      </w:r>
      <w:proofErr w:type="spellStart"/>
      <w:r w:rsidRPr="00F17C95">
        <w:rPr>
          <w:rFonts w:ascii="Garamond" w:hAnsi="Garamond"/>
          <w:snapToGrid w:val="0"/>
          <w:sz w:val="24"/>
          <w:szCs w:val="24"/>
          <w:lang w:eastAsia="sl-SI"/>
        </w:rPr>
        <w:t>Krško</w:t>
      </w:r>
      <w:proofErr w:type="spellEnd"/>
      <w:r w:rsidRPr="00F17C95">
        <w:rPr>
          <w:rFonts w:ascii="Garamond" w:hAnsi="Garamond"/>
          <w:snapToGrid w:val="0"/>
          <w:sz w:val="24"/>
          <w:szCs w:val="24"/>
          <w:lang w:eastAsia="sl-SI"/>
        </w:rPr>
        <w:t xml:space="preserve"> NPP is located in Slovenia, it is </w:t>
      </w:r>
      <w:r w:rsidR="008E120D" w:rsidRPr="00F17C95">
        <w:rPr>
          <w:rFonts w:ascii="Garamond" w:hAnsi="Garamond"/>
          <w:snapToGrid w:val="0"/>
          <w:sz w:val="24"/>
          <w:szCs w:val="24"/>
          <w:lang w:eastAsia="sl-SI"/>
        </w:rPr>
        <w:t xml:space="preserve">a </w:t>
      </w:r>
      <w:r w:rsidRPr="00F17C95">
        <w:rPr>
          <w:rFonts w:ascii="Garamond" w:hAnsi="Garamond"/>
          <w:snapToGrid w:val="0"/>
          <w:sz w:val="24"/>
          <w:szCs w:val="24"/>
          <w:lang w:eastAsia="sl-SI"/>
        </w:rPr>
        <w:t xml:space="preserve">subject of </w:t>
      </w:r>
      <w:r w:rsidR="00C941F3" w:rsidRPr="00F17C95">
        <w:rPr>
          <w:rFonts w:ascii="Garamond" w:hAnsi="Garamond"/>
          <w:snapToGrid w:val="0"/>
          <w:sz w:val="24"/>
          <w:szCs w:val="24"/>
          <w:lang w:eastAsia="sl-SI"/>
        </w:rPr>
        <w:t>the Slovenian law and pertinent</w:t>
      </w:r>
      <w:r w:rsidRPr="00F17C95">
        <w:rPr>
          <w:rFonts w:ascii="Garamond" w:hAnsi="Garamond"/>
          <w:snapToGrid w:val="0"/>
          <w:sz w:val="24"/>
          <w:szCs w:val="24"/>
          <w:lang w:eastAsia="sl-SI"/>
        </w:rPr>
        <w:t xml:space="preserve"> nuclear safety regulations.</w:t>
      </w:r>
    </w:p>
    <w:p w14:paraId="5F2DE3B1" w14:textId="12644611" w:rsidR="0036793B" w:rsidRPr="00F17C95" w:rsidRDefault="008E2932" w:rsidP="00042ACA">
      <w:pPr>
        <w:spacing w:after="120"/>
        <w:ind w:left="-567"/>
        <w:rPr>
          <w:rFonts w:cs="Calibri"/>
        </w:rPr>
      </w:pPr>
      <w:r w:rsidRPr="00F17C95">
        <w:rPr>
          <w:rFonts w:ascii="Garamond" w:hAnsi="Garamond"/>
          <w:sz w:val="24"/>
          <w:szCs w:val="24"/>
        </w:rPr>
        <w:t xml:space="preserve">The safety features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design </w:t>
      </w:r>
      <w:r w:rsidR="00602F1F" w:rsidRPr="00F17C95">
        <w:rPr>
          <w:rFonts w:ascii="Garamond" w:hAnsi="Garamond"/>
          <w:sz w:val="24"/>
          <w:szCs w:val="24"/>
        </w:rPr>
        <w:t xml:space="preserve">were originally </w:t>
      </w:r>
      <w:r w:rsidRPr="00F17C95">
        <w:rPr>
          <w:rFonts w:ascii="Garamond" w:hAnsi="Garamond"/>
          <w:sz w:val="24"/>
          <w:szCs w:val="24"/>
        </w:rPr>
        <w:t xml:space="preserve">based on the 1973 requirements of the US Atomic Energy Commission. The commitment of the plant and of the regulatory body, the Slovenian Nuclear Safety Administration (SNSA), has been to follow international experience in the field of nuclear safety and to fulfil </w:t>
      </w:r>
      <w:r w:rsidR="00AC33AE" w:rsidRPr="00F17C95">
        <w:rPr>
          <w:rFonts w:ascii="Garamond" w:hAnsi="Garamond"/>
          <w:sz w:val="24"/>
          <w:szCs w:val="24"/>
        </w:rPr>
        <w:t xml:space="preserve">the </w:t>
      </w:r>
      <w:r w:rsidRPr="00F17C95">
        <w:rPr>
          <w:rFonts w:ascii="Garamond" w:hAnsi="Garamond"/>
          <w:sz w:val="24"/>
          <w:szCs w:val="24"/>
        </w:rPr>
        <w:t xml:space="preserve">western safety standards. </w:t>
      </w:r>
      <w:r w:rsidR="00B87DBD" w:rsidRPr="00F17C95">
        <w:rPr>
          <w:rFonts w:ascii="Garamond" w:hAnsi="Garamond"/>
          <w:sz w:val="24"/>
          <w:szCs w:val="24"/>
        </w:rPr>
        <w:t>During the years numerous</w:t>
      </w:r>
      <w:r w:rsidR="00602F1F" w:rsidRPr="00F17C95">
        <w:rPr>
          <w:rFonts w:ascii="Garamond" w:hAnsi="Garamond"/>
          <w:sz w:val="24"/>
          <w:szCs w:val="24"/>
        </w:rPr>
        <w:t xml:space="preserve"> </w:t>
      </w:r>
      <w:r w:rsidRPr="00F17C95">
        <w:rPr>
          <w:rFonts w:ascii="Garamond" w:hAnsi="Garamond"/>
          <w:sz w:val="24"/>
          <w:szCs w:val="24"/>
        </w:rPr>
        <w:t>modifications and improvements ha</w:t>
      </w:r>
      <w:r w:rsidR="00B87DBD" w:rsidRPr="00F17C95">
        <w:rPr>
          <w:rFonts w:ascii="Garamond" w:hAnsi="Garamond"/>
          <w:sz w:val="24"/>
          <w:szCs w:val="24"/>
        </w:rPr>
        <w:t>ve</w:t>
      </w:r>
      <w:r w:rsidRPr="00F17C95">
        <w:rPr>
          <w:rFonts w:ascii="Garamond" w:hAnsi="Garamond"/>
          <w:sz w:val="24"/>
          <w:szCs w:val="24"/>
        </w:rPr>
        <w:t xml:space="preserve"> been implemented in the plant</w:t>
      </w:r>
      <w:r w:rsidR="00602F1F" w:rsidRPr="00F17C95">
        <w:rPr>
          <w:rFonts w:ascii="Garamond" w:hAnsi="Garamond"/>
          <w:sz w:val="24"/>
          <w:szCs w:val="24"/>
        </w:rPr>
        <w:t xml:space="preserve"> based on the developments in the industry and following </w:t>
      </w:r>
      <w:r w:rsidR="00AC33AE" w:rsidRPr="00F17C95">
        <w:rPr>
          <w:rFonts w:ascii="Garamond" w:hAnsi="Garamond"/>
          <w:sz w:val="24"/>
          <w:szCs w:val="24"/>
        </w:rPr>
        <w:t xml:space="preserve">the </w:t>
      </w:r>
      <w:r w:rsidR="00602F1F" w:rsidRPr="00F17C95">
        <w:rPr>
          <w:rFonts w:ascii="Garamond" w:hAnsi="Garamond"/>
          <w:sz w:val="24"/>
          <w:szCs w:val="24"/>
        </w:rPr>
        <w:t>changing international standards and regulatory practices.</w:t>
      </w:r>
      <w:r w:rsidRPr="00F17C95">
        <w:rPr>
          <w:rFonts w:ascii="Garamond" w:hAnsi="Garamond"/>
          <w:sz w:val="24"/>
          <w:szCs w:val="24"/>
        </w:rPr>
        <w:t xml:space="preserve"> </w:t>
      </w:r>
      <w:r w:rsidR="0036793B" w:rsidRPr="00F17C95">
        <w:rPr>
          <w:rFonts w:ascii="Garamond" w:hAnsi="Garamond"/>
          <w:sz w:val="24"/>
          <w:szCs w:val="24"/>
        </w:rPr>
        <w:t>An ambitious programme of safety upgrades (</w:t>
      </w:r>
      <w:r w:rsidR="0096321F" w:rsidRPr="00F17C95">
        <w:rPr>
          <w:rFonts w:ascii="Garamond" w:hAnsi="Garamond"/>
          <w:sz w:val="24"/>
          <w:szCs w:val="24"/>
        </w:rPr>
        <w:t xml:space="preserve">the </w:t>
      </w:r>
      <w:r w:rsidR="0036793B" w:rsidRPr="00F17C95">
        <w:rPr>
          <w:rFonts w:ascii="Garamond" w:hAnsi="Garamond"/>
          <w:sz w:val="24"/>
          <w:szCs w:val="24"/>
        </w:rPr>
        <w:t>so</w:t>
      </w:r>
      <w:r w:rsidR="00CE095D" w:rsidRPr="00F17C95">
        <w:rPr>
          <w:rFonts w:ascii="Garamond" w:hAnsi="Garamond"/>
          <w:sz w:val="24"/>
          <w:szCs w:val="24"/>
        </w:rPr>
        <w:t>-</w:t>
      </w:r>
      <w:r w:rsidR="0036793B" w:rsidRPr="00F17C95">
        <w:rPr>
          <w:rFonts w:ascii="Garamond" w:hAnsi="Garamond"/>
          <w:sz w:val="24"/>
          <w:szCs w:val="24"/>
        </w:rPr>
        <w:t xml:space="preserve">called SUP, </w:t>
      </w:r>
      <w:r w:rsidR="00C93117" w:rsidRPr="00F17C95">
        <w:rPr>
          <w:rFonts w:ascii="Garamond" w:hAnsi="Garamond"/>
          <w:sz w:val="24"/>
          <w:szCs w:val="24"/>
        </w:rPr>
        <w:t>S</w:t>
      </w:r>
      <w:r w:rsidR="0036793B" w:rsidRPr="00F17C95">
        <w:rPr>
          <w:rFonts w:ascii="Garamond" w:hAnsi="Garamond"/>
          <w:sz w:val="24"/>
          <w:szCs w:val="24"/>
        </w:rPr>
        <w:t xml:space="preserve">afety </w:t>
      </w:r>
      <w:r w:rsidR="00C93117" w:rsidRPr="00F17C95">
        <w:rPr>
          <w:rFonts w:ascii="Garamond" w:hAnsi="Garamond"/>
          <w:sz w:val="24"/>
          <w:szCs w:val="24"/>
        </w:rPr>
        <w:t>U</w:t>
      </w:r>
      <w:r w:rsidR="0036793B" w:rsidRPr="00F17C95">
        <w:rPr>
          <w:rFonts w:ascii="Garamond" w:hAnsi="Garamond"/>
          <w:sz w:val="24"/>
          <w:szCs w:val="24"/>
        </w:rPr>
        <w:t xml:space="preserve">pgrade </w:t>
      </w:r>
      <w:r w:rsidR="00C93117" w:rsidRPr="00F17C95">
        <w:rPr>
          <w:rFonts w:ascii="Garamond" w:hAnsi="Garamond"/>
          <w:sz w:val="24"/>
          <w:szCs w:val="24"/>
        </w:rPr>
        <w:t>P</w:t>
      </w:r>
      <w:r w:rsidR="0036793B" w:rsidRPr="00F17C95">
        <w:rPr>
          <w:rFonts w:ascii="Garamond" w:hAnsi="Garamond"/>
          <w:sz w:val="24"/>
          <w:szCs w:val="24"/>
        </w:rPr>
        <w:t xml:space="preserve">rogramme) has been in place since the Fukushima Daiichi accident, </w:t>
      </w:r>
      <w:r w:rsidR="00AC33AE" w:rsidRPr="00F17C95">
        <w:rPr>
          <w:rFonts w:ascii="Garamond" w:hAnsi="Garamond"/>
          <w:sz w:val="24"/>
          <w:szCs w:val="24"/>
        </w:rPr>
        <w:t xml:space="preserve">and </w:t>
      </w:r>
      <w:r w:rsidR="0036793B" w:rsidRPr="00F17C95">
        <w:rPr>
          <w:rFonts w:ascii="Garamond" w:hAnsi="Garamond"/>
          <w:sz w:val="24"/>
          <w:szCs w:val="24"/>
        </w:rPr>
        <w:t xml:space="preserve">is due to be finished in 2021. The SUP includes modifications such as </w:t>
      </w:r>
      <w:r w:rsidR="00010B6F" w:rsidRPr="00F17C95">
        <w:rPr>
          <w:rFonts w:ascii="Garamond" w:hAnsi="Garamond"/>
          <w:sz w:val="24"/>
          <w:szCs w:val="24"/>
        </w:rPr>
        <w:t xml:space="preserve">the </w:t>
      </w:r>
      <w:r w:rsidR="0036793B" w:rsidRPr="00F17C95">
        <w:rPr>
          <w:rFonts w:ascii="Garamond" w:hAnsi="Garamond"/>
          <w:sz w:val="24"/>
          <w:szCs w:val="24"/>
        </w:rPr>
        <w:t xml:space="preserve">alternative design of spent fuel pool cooling, </w:t>
      </w:r>
      <w:r w:rsidR="00010B6F" w:rsidRPr="00F17C95">
        <w:rPr>
          <w:rFonts w:ascii="Garamond" w:hAnsi="Garamond"/>
          <w:sz w:val="24"/>
          <w:szCs w:val="24"/>
        </w:rPr>
        <w:t xml:space="preserve">the </w:t>
      </w:r>
      <w:r w:rsidR="0036793B" w:rsidRPr="00F17C95">
        <w:rPr>
          <w:rFonts w:ascii="Garamond" w:hAnsi="Garamond"/>
          <w:sz w:val="24"/>
          <w:szCs w:val="24"/>
        </w:rPr>
        <w:t xml:space="preserve">Operation Support Centre reconstruction, installation of the ventilation and habitability system of the new Emergency Control Room, the new Technical Support Centre, additional heat removal pump, as well as </w:t>
      </w:r>
      <w:r w:rsidR="00010B6F" w:rsidRPr="00F17C95">
        <w:rPr>
          <w:rFonts w:ascii="Garamond" w:hAnsi="Garamond"/>
          <w:sz w:val="24"/>
          <w:szCs w:val="24"/>
        </w:rPr>
        <w:t xml:space="preserve">the </w:t>
      </w:r>
      <w:r w:rsidR="0036793B" w:rsidRPr="00F17C95">
        <w:rPr>
          <w:rFonts w:ascii="Garamond" w:hAnsi="Garamond"/>
          <w:sz w:val="24"/>
          <w:szCs w:val="24"/>
        </w:rPr>
        <w:t>Design Extension Conditions (DEC) systems (e.g. the alternate safety injection and alternate auxiliary feedwater) in the bunkered building.</w:t>
      </w:r>
      <w:r w:rsidR="0036793B" w:rsidRPr="00F17C95">
        <w:rPr>
          <w:rFonts w:cs="Calibri"/>
        </w:rPr>
        <w:t xml:space="preserve"> </w:t>
      </w:r>
    </w:p>
    <w:p w14:paraId="7E84F21C" w14:textId="1D72B101" w:rsidR="00B87DBD" w:rsidRPr="00F17C95" w:rsidRDefault="008E2932" w:rsidP="00042ACA">
      <w:pPr>
        <w:spacing w:after="120"/>
        <w:ind w:left="-567"/>
        <w:rPr>
          <w:rFonts w:ascii="Garamond" w:hAnsi="Garamond"/>
          <w:sz w:val="24"/>
          <w:szCs w:val="24"/>
        </w:rPr>
      </w:pPr>
      <w:r w:rsidRPr="00F17C95">
        <w:rPr>
          <w:rFonts w:ascii="Garamond" w:hAnsi="Garamond"/>
          <w:sz w:val="24"/>
          <w:szCs w:val="24"/>
        </w:rPr>
        <w:t xml:space="preserve">Solid radioactive waste and spent nuclear fuel </w:t>
      </w:r>
      <w:r w:rsidR="00B87DBD" w:rsidRPr="00F17C95">
        <w:rPr>
          <w:rFonts w:ascii="Garamond" w:hAnsi="Garamond"/>
          <w:sz w:val="24"/>
          <w:szCs w:val="24"/>
        </w:rPr>
        <w:t>are stored on-site</w:t>
      </w:r>
      <w:r w:rsidRPr="00F17C95">
        <w:rPr>
          <w:rFonts w:ascii="Garamond" w:hAnsi="Garamond"/>
          <w:sz w:val="24"/>
          <w:szCs w:val="24"/>
        </w:rPr>
        <w:t xml:space="preserve">. After the Fukushima Daiichi accident a dry storage of spent fuel </w:t>
      </w:r>
      <w:r w:rsidR="0036793B" w:rsidRPr="00F17C95">
        <w:rPr>
          <w:rFonts w:ascii="Garamond" w:hAnsi="Garamond"/>
          <w:sz w:val="24"/>
          <w:szCs w:val="24"/>
        </w:rPr>
        <w:t xml:space="preserve">was planned as </w:t>
      </w:r>
      <w:r w:rsidR="00010B6F" w:rsidRPr="00F17C95">
        <w:rPr>
          <w:rFonts w:ascii="Garamond" w:hAnsi="Garamond"/>
          <w:sz w:val="24"/>
          <w:szCs w:val="24"/>
        </w:rPr>
        <w:t xml:space="preserve">a </w:t>
      </w:r>
      <w:r w:rsidR="0036793B" w:rsidRPr="00F17C95">
        <w:rPr>
          <w:rFonts w:ascii="Garamond" w:hAnsi="Garamond"/>
          <w:sz w:val="24"/>
          <w:szCs w:val="24"/>
        </w:rPr>
        <w:t xml:space="preserve">SUP item and the start of construction </w:t>
      </w:r>
      <w:r w:rsidRPr="00F17C95">
        <w:rPr>
          <w:rFonts w:ascii="Garamond" w:hAnsi="Garamond"/>
          <w:sz w:val="24"/>
          <w:szCs w:val="24"/>
        </w:rPr>
        <w:t xml:space="preserve">is </w:t>
      </w:r>
      <w:r w:rsidR="0036793B" w:rsidRPr="00F17C95">
        <w:rPr>
          <w:rFonts w:ascii="Garamond" w:hAnsi="Garamond"/>
          <w:sz w:val="24"/>
          <w:szCs w:val="24"/>
        </w:rPr>
        <w:t>foreseen in 2019</w:t>
      </w:r>
      <w:r w:rsidRPr="00F17C95">
        <w:rPr>
          <w:rFonts w:ascii="Garamond" w:hAnsi="Garamond"/>
          <w:sz w:val="24"/>
          <w:szCs w:val="24"/>
        </w:rPr>
        <w:t xml:space="preserve">. </w:t>
      </w:r>
      <w:r w:rsidR="00010B6F" w:rsidRPr="00F17C95">
        <w:rPr>
          <w:rFonts w:ascii="Garamond" w:hAnsi="Garamond"/>
          <w:sz w:val="24"/>
          <w:szCs w:val="24"/>
        </w:rPr>
        <w:t>The s</w:t>
      </w:r>
      <w:r w:rsidRPr="00F17C95">
        <w:rPr>
          <w:rFonts w:ascii="Garamond" w:hAnsi="Garamond"/>
          <w:sz w:val="24"/>
          <w:szCs w:val="24"/>
        </w:rPr>
        <w:t>olid low and intermediate radioactive waste is treated and then packed into steel drums, which are stored in the solid</w:t>
      </w:r>
      <w:r w:rsidR="00B87DBD" w:rsidRPr="00F17C95">
        <w:rPr>
          <w:rFonts w:ascii="Garamond" w:hAnsi="Garamond"/>
          <w:sz w:val="24"/>
          <w:szCs w:val="24"/>
        </w:rPr>
        <w:t xml:space="preserve"> waste storage. The </w:t>
      </w:r>
      <w:proofErr w:type="spellStart"/>
      <w:r w:rsidR="00B87DBD" w:rsidRPr="00F17C95">
        <w:rPr>
          <w:rFonts w:ascii="Garamond" w:hAnsi="Garamond"/>
          <w:sz w:val="24"/>
          <w:szCs w:val="24"/>
        </w:rPr>
        <w:t>Krško</w:t>
      </w:r>
      <w:proofErr w:type="spellEnd"/>
      <w:r w:rsidR="00B87DBD" w:rsidRPr="00F17C95">
        <w:rPr>
          <w:rFonts w:ascii="Garamond" w:hAnsi="Garamond"/>
          <w:sz w:val="24"/>
          <w:szCs w:val="24"/>
        </w:rPr>
        <w:t xml:space="preserve"> NPP makes a significant </w:t>
      </w:r>
      <w:r w:rsidRPr="00F17C95">
        <w:rPr>
          <w:rFonts w:ascii="Garamond" w:hAnsi="Garamond"/>
          <w:sz w:val="24"/>
          <w:szCs w:val="24"/>
        </w:rPr>
        <w:t xml:space="preserve">effort to minimize the amount of low and intermediate level radioactive waste (LILW) in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(i.e. </w:t>
      </w:r>
      <w:proofErr w:type="spellStart"/>
      <w:r w:rsidRPr="00F17C95">
        <w:rPr>
          <w:rFonts w:ascii="Garamond" w:hAnsi="Garamond"/>
          <w:sz w:val="24"/>
          <w:szCs w:val="24"/>
        </w:rPr>
        <w:t>supercompaction</w:t>
      </w:r>
      <w:proofErr w:type="spellEnd"/>
      <w:r w:rsidRPr="00F17C95">
        <w:rPr>
          <w:rFonts w:ascii="Garamond" w:hAnsi="Garamond"/>
          <w:sz w:val="24"/>
          <w:szCs w:val="24"/>
        </w:rPr>
        <w:t xml:space="preserve">, incineration, in-drum drying system). </w:t>
      </w:r>
    </w:p>
    <w:p w14:paraId="4D492331" w14:textId="77777777" w:rsidR="008E2932" w:rsidRPr="00F17C95" w:rsidRDefault="008E2932" w:rsidP="00042ACA">
      <w:pPr>
        <w:spacing w:after="120"/>
        <w:ind w:left="-567"/>
        <w:rPr>
          <w:rFonts w:ascii="Garamond" w:hAnsi="Garamond"/>
          <w:sz w:val="24"/>
          <w:szCs w:val="24"/>
        </w:rPr>
      </w:pPr>
      <w:r w:rsidRPr="00F17C95">
        <w:rPr>
          <w:rFonts w:ascii="Garamond" w:hAnsi="Garamond"/>
          <w:sz w:val="24"/>
          <w:szCs w:val="24"/>
        </w:rPr>
        <w:t xml:space="preserve">The Research Reactor TRIGA Mark II of the </w:t>
      </w:r>
      <w:proofErr w:type="spellStart"/>
      <w:r w:rsidRPr="00F17C95">
        <w:rPr>
          <w:rFonts w:ascii="Garamond" w:hAnsi="Garamond"/>
          <w:sz w:val="24"/>
          <w:szCs w:val="24"/>
        </w:rPr>
        <w:t>Jožef</w:t>
      </w:r>
      <w:proofErr w:type="spellEnd"/>
      <w:r w:rsidRPr="00F17C95">
        <w:rPr>
          <w:rFonts w:ascii="Garamond" w:hAnsi="Garamond"/>
          <w:sz w:val="24"/>
          <w:szCs w:val="24"/>
        </w:rPr>
        <w:t xml:space="preserve"> Stefan Institute is </w:t>
      </w:r>
      <w:r w:rsidR="005066BC" w:rsidRPr="00F17C95">
        <w:rPr>
          <w:rFonts w:ascii="Garamond" w:hAnsi="Garamond"/>
          <w:sz w:val="24"/>
          <w:szCs w:val="24"/>
        </w:rPr>
        <w:t xml:space="preserve">a 250 </w:t>
      </w:r>
      <w:proofErr w:type="spellStart"/>
      <w:r w:rsidR="005066BC" w:rsidRPr="00F17C95">
        <w:rPr>
          <w:rFonts w:ascii="Garamond" w:hAnsi="Garamond"/>
          <w:sz w:val="24"/>
          <w:szCs w:val="24"/>
        </w:rPr>
        <w:t>kWth</w:t>
      </w:r>
      <w:proofErr w:type="spellEnd"/>
      <w:r w:rsidR="005066BC" w:rsidRPr="00F17C95">
        <w:rPr>
          <w:rFonts w:ascii="Garamond" w:hAnsi="Garamond"/>
          <w:sz w:val="24"/>
          <w:szCs w:val="24"/>
        </w:rPr>
        <w:t xml:space="preserve"> pool reactor, manufactured by General Atomic and it is </w:t>
      </w:r>
      <w:r w:rsidRPr="00F17C95">
        <w:rPr>
          <w:rFonts w:ascii="Garamond" w:hAnsi="Garamond"/>
          <w:sz w:val="24"/>
          <w:szCs w:val="24"/>
        </w:rPr>
        <w:t>situated in the vicinity of Ljubljana</w:t>
      </w:r>
      <w:r w:rsidR="005066BC" w:rsidRPr="00F17C95">
        <w:rPr>
          <w:rFonts w:ascii="Garamond" w:hAnsi="Garamond"/>
          <w:sz w:val="24"/>
          <w:szCs w:val="24"/>
        </w:rPr>
        <w:t>. The research reactor was</w:t>
      </w:r>
      <w:r w:rsidRPr="00F17C95">
        <w:rPr>
          <w:rFonts w:ascii="Garamond" w:hAnsi="Garamond"/>
          <w:sz w:val="24"/>
          <w:szCs w:val="24"/>
        </w:rPr>
        <w:t xml:space="preserve"> initially licensed in 1966. The second INSARR mission review was conducted in November 2012.</w:t>
      </w:r>
      <w:r w:rsidR="00B15FCB" w:rsidRPr="00F17C95">
        <w:rPr>
          <w:rFonts w:ascii="Garamond" w:hAnsi="Garamond"/>
          <w:sz w:val="24"/>
          <w:szCs w:val="24"/>
        </w:rPr>
        <w:t xml:space="preserve"> The INSARR Follow-up mission checked the progress made in implementing the recommendations and suggestions in 2015.</w:t>
      </w:r>
      <w:r w:rsidRPr="00F17C95">
        <w:rPr>
          <w:rFonts w:ascii="Garamond" w:hAnsi="Garamond"/>
          <w:sz w:val="24"/>
          <w:szCs w:val="24"/>
        </w:rPr>
        <w:t xml:space="preserve"> At present the</w:t>
      </w:r>
      <w:r w:rsidR="009A5647" w:rsidRPr="00F17C95">
        <w:rPr>
          <w:rFonts w:ascii="Garamond" w:hAnsi="Garamond"/>
          <w:sz w:val="24"/>
          <w:szCs w:val="24"/>
        </w:rPr>
        <w:t xml:space="preserve"> reactor staff has plans to</w:t>
      </w:r>
      <w:r w:rsidR="00B15FCB" w:rsidRPr="00F17C95">
        <w:rPr>
          <w:rFonts w:ascii="Garamond" w:hAnsi="Garamond"/>
          <w:sz w:val="24"/>
          <w:szCs w:val="24"/>
        </w:rPr>
        <w:t xml:space="preserve"> continue its </w:t>
      </w:r>
      <w:r w:rsidR="009A5647" w:rsidRPr="00F17C95">
        <w:rPr>
          <w:rFonts w:ascii="Garamond" w:hAnsi="Garamond"/>
          <w:sz w:val="24"/>
          <w:szCs w:val="24"/>
        </w:rPr>
        <w:t xml:space="preserve">operation well into next decade or even longer. </w:t>
      </w:r>
      <w:r w:rsidRPr="00F17C95">
        <w:rPr>
          <w:rFonts w:ascii="Garamond" w:hAnsi="Garamond"/>
          <w:sz w:val="24"/>
          <w:szCs w:val="24"/>
        </w:rPr>
        <w:t xml:space="preserve"> </w:t>
      </w:r>
    </w:p>
    <w:p w14:paraId="09D7F4EF" w14:textId="48C3269E" w:rsidR="008E2932" w:rsidRPr="00F17C95" w:rsidRDefault="008E2932" w:rsidP="00042ACA">
      <w:pPr>
        <w:tabs>
          <w:tab w:val="left" w:pos="3261"/>
        </w:tabs>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The </w:t>
      </w:r>
      <w:proofErr w:type="spellStart"/>
      <w:r w:rsidRPr="00F17C95">
        <w:rPr>
          <w:rFonts w:ascii="Garamond" w:hAnsi="Garamond"/>
          <w:sz w:val="24"/>
          <w:szCs w:val="24"/>
        </w:rPr>
        <w:t>Žirovski</w:t>
      </w:r>
      <w:proofErr w:type="spellEnd"/>
      <w:r w:rsidRPr="00F17C95">
        <w:rPr>
          <w:rFonts w:ascii="Garamond" w:hAnsi="Garamond"/>
          <w:sz w:val="24"/>
          <w:szCs w:val="24"/>
        </w:rPr>
        <w:t xml:space="preserve"> </w:t>
      </w:r>
      <w:proofErr w:type="spellStart"/>
      <w:r w:rsidRPr="00F17C95">
        <w:rPr>
          <w:rFonts w:ascii="Garamond" w:hAnsi="Garamond"/>
          <w:sz w:val="24"/>
          <w:szCs w:val="24"/>
        </w:rPr>
        <w:t>Vrh</w:t>
      </w:r>
      <w:proofErr w:type="spellEnd"/>
      <w:r w:rsidRPr="00F17C95">
        <w:rPr>
          <w:rFonts w:ascii="Garamond" w:hAnsi="Garamond"/>
          <w:sz w:val="24"/>
          <w:szCs w:val="24"/>
        </w:rPr>
        <w:t xml:space="preserve"> Uranium Mine and Mill was in operation </w:t>
      </w:r>
      <w:r w:rsidR="00010B6F" w:rsidRPr="00F17C95">
        <w:rPr>
          <w:rFonts w:ascii="Garamond" w:hAnsi="Garamond"/>
          <w:sz w:val="24"/>
          <w:szCs w:val="24"/>
        </w:rPr>
        <w:t xml:space="preserve">during </w:t>
      </w:r>
      <w:r w:rsidRPr="00F17C95">
        <w:rPr>
          <w:rFonts w:ascii="Garamond" w:hAnsi="Garamond"/>
          <w:sz w:val="24"/>
          <w:szCs w:val="24"/>
        </w:rPr>
        <w:t>the period from 1985 to 1990. Its lifetime production was 607</w:t>
      </w:r>
      <w:r w:rsidR="00010B6F" w:rsidRPr="00F17C95">
        <w:rPr>
          <w:rFonts w:ascii="Garamond" w:hAnsi="Garamond"/>
          <w:sz w:val="24"/>
          <w:szCs w:val="24"/>
        </w:rPr>
        <w:t>.</w:t>
      </w:r>
      <w:r w:rsidRPr="00F17C95">
        <w:rPr>
          <w:rFonts w:ascii="Garamond" w:hAnsi="Garamond"/>
          <w:sz w:val="24"/>
          <w:szCs w:val="24"/>
        </w:rPr>
        <w:t>700 tons of ore corresponding to 452.5 tons (U</w:t>
      </w:r>
      <w:r w:rsidRPr="00F17C95">
        <w:rPr>
          <w:rFonts w:ascii="Garamond" w:hAnsi="Garamond"/>
          <w:sz w:val="24"/>
          <w:szCs w:val="24"/>
          <w:vertAlign w:val="subscript"/>
        </w:rPr>
        <w:t>3</w:t>
      </w:r>
      <w:r w:rsidRPr="00F17C95">
        <w:rPr>
          <w:rFonts w:ascii="Garamond" w:hAnsi="Garamond"/>
          <w:sz w:val="24"/>
          <w:szCs w:val="24"/>
        </w:rPr>
        <w:t>O</w:t>
      </w:r>
      <w:r w:rsidRPr="00F17C95">
        <w:rPr>
          <w:rFonts w:ascii="Garamond" w:hAnsi="Garamond"/>
          <w:sz w:val="24"/>
          <w:szCs w:val="24"/>
          <w:vertAlign w:val="subscript"/>
        </w:rPr>
        <w:t>8</w:t>
      </w:r>
      <w:r w:rsidRPr="00F17C95">
        <w:rPr>
          <w:rFonts w:ascii="Garamond" w:hAnsi="Garamond"/>
          <w:sz w:val="24"/>
          <w:szCs w:val="24"/>
        </w:rPr>
        <w:t xml:space="preserve"> equivalent) of yellow cake. </w:t>
      </w:r>
      <w:r w:rsidR="007613D0" w:rsidRPr="00F17C95">
        <w:rPr>
          <w:rFonts w:ascii="Garamond" w:hAnsi="Garamond"/>
          <w:sz w:val="24"/>
          <w:szCs w:val="24"/>
        </w:rPr>
        <w:t xml:space="preserve">All entrances to the underground mine </w:t>
      </w:r>
      <w:r w:rsidR="00C614A3" w:rsidRPr="00F17C95">
        <w:rPr>
          <w:rFonts w:ascii="Garamond" w:hAnsi="Garamond"/>
          <w:sz w:val="24"/>
          <w:szCs w:val="24"/>
        </w:rPr>
        <w:t>have been</w:t>
      </w:r>
      <w:r w:rsidR="007613D0" w:rsidRPr="00F17C95">
        <w:rPr>
          <w:rFonts w:ascii="Garamond" w:hAnsi="Garamond"/>
          <w:sz w:val="24"/>
          <w:szCs w:val="24"/>
        </w:rPr>
        <w:t xml:space="preserve"> closed. The uranium mill was</w:t>
      </w:r>
      <w:r w:rsidR="00CE095D" w:rsidRPr="00F17C95">
        <w:rPr>
          <w:rFonts w:ascii="Garamond" w:hAnsi="Garamond"/>
          <w:sz w:val="24"/>
          <w:szCs w:val="24"/>
        </w:rPr>
        <w:t xml:space="preserve"> </w:t>
      </w:r>
      <w:r w:rsidR="007613D0" w:rsidRPr="00F17C95">
        <w:rPr>
          <w:rFonts w:ascii="Garamond" w:hAnsi="Garamond"/>
          <w:sz w:val="24"/>
          <w:szCs w:val="24"/>
        </w:rPr>
        <w:t>d</w:t>
      </w:r>
      <w:r w:rsidR="00CE095D" w:rsidRPr="00F17C95">
        <w:rPr>
          <w:rFonts w:ascii="Garamond" w:hAnsi="Garamond"/>
          <w:sz w:val="24"/>
          <w:szCs w:val="24"/>
        </w:rPr>
        <w:t>ismantled</w:t>
      </w:r>
      <w:r w:rsidR="007613D0" w:rsidRPr="00F17C95">
        <w:rPr>
          <w:rFonts w:ascii="Garamond" w:hAnsi="Garamond"/>
          <w:sz w:val="24"/>
          <w:szCs w:val="24"/>
        </w:rPr>
        <w:t xml:space="preserve"> and the resulting waste </w:t>
      </w:r>
      <w:r w:rsidR="00010B6F" w:rsidRPr="00F17C95">
        <w:rPr>
          <w:rFonts w:ascii="Garamond" w:hAnsi="Garamond"/>
          <w:sz w:val="24"/>
          <w:szCs w:val="24"/>
        </w:rPr>
        <w:t xml:space="preserve">is </w:t>
      </w:r>
      <w:r w:rsidR="007613D0" w:rsidRPr="00F17C95">
        <w:rPr>
          <w:rFonts w:ascii="Garamond" w:hAnsi="Garamond"/>
          <w:sz w:val="24"/>
          <w:szCs w:val="24"/>
        </w:rPr>
        <w:t xml:space="preserve">disposed of on the mining waste disposal site </w:t>
      </w:r>
      <w:proofErr w:type="spellStart"/>
      <w:r w:rsidR="007613D0" w:rsidRPr="00F17C95">
        <w:rPr>
          <w:rFonts w:ascii="Garamond" w:hAnsi="Garamond"/>
          <w:sz w:val="24"/>
          <w:szCs w:val="24"/>
        </w:rPr>
        <w:t>Jazbec</w:t>
      </w:r>
      <w:proofErr w:type="spellEnd"/>
      <w:r w:rsidR="007613D0" w:rsidRPr="00F17C95">
        <w:rPr>
          <w:rFonts w:ascii="Garamond" w:hAnsi="Garamond"/>
          <w:sz w:val="24"/>
          <w:szCs w:val="24"/>
        </w:rPr>
        <w:t xml:space="preserve">. </w:t>
      </w:r>
      <w:r w:rsidR="005066BC" w:rsidRPr="00F17C95">
        <w:rPr>
          <w:rFonts w:ascii="Garamond" w:hAnsi="Garamond"/>
          <w:sz w:val="24"/>
          <w:szCs w:val="24"/>
        </w:rPr>
        <w:t>A</w:t>
      </w:r>
      <w:r w:rsidR="007613D0" w:rsidRPr="00F17C95">
        <w:rPr>
          <w:rFonts w:ascii="Garamond" w:hAnsi="Garamond"/>
          <w:sz w:val="24"/>
          <w:szCs w:val="24"/>
        </w:rPr>
        <w:t xml:space="preserve">ll mining waste from numerous other mining waste piles has been moved </w:t>
      </w:r>
      <w:r w:rsidR="005066BC" w:rsidRPr="00F17C95">
        <w:rPr>
          <w:rFonts w:ascii="Garamond" w:hAnsi="Garamond"/>
          <w:sz w:val="24"/>
          <w:szCs w:val="24"/>
        </w:rPr>
        <w:t xml:space="preserve">to this site </w:t>
      </w:r>
      <w:r w:rsidR="007613D0" w:rsidRPr="00F17C95">
        <w:rPr>
          <w:rFonts w:ascii="Garamond" w:hAnsi="Garamond"/>
          <w:sz w:val="24"/>
          <w:szCs w:val="24"/>
        </w:rPr>
        <w:t xml:space="preserve">and disposed of. The total amount of disposed material on this site is 1,910,425 tons with total activity of 21.7 </w:t>
      </w:r>
      <w:proofErr w:type="spellStart"/>
      <w:r w:rsidR="007613D0" w:rsidRPr="00F17C95">
        <w:rPr>
          <w:rFonts w:ascii="Garamond" w:hAnsi="Garamond"/>
          <w:sz w:val="24"/>
          <w:szCs w:val="24"/>
        </w:rPr>
        <w:t>TBq</w:t>
      </w:r>
      <w:proofErr w:type="spellEnd"/>
      <w:r w:rsidR="007613D0" w:rsidRPr="00F17C95">
        <w:rPr>
          <w:rFonts w:ascii="Garamond" w:hAnsi="Garamond"/>
          <w:sz w:val="24"/>
          <w:szCs w:val="24"/>
        </w:rPr>
        <w:t xml:space="preserve">. On the </w:t>
      </w:r>
      <w:proofErr w:type="spellStart"/>
      <w:r w:rsidR="001964BA" w:rsidRPr="00F17C95">
        <w:rPr>
          <w:rFonts w:ascii="Garamond" w:hAnsi="Garamond"/>
          <w:sz w:val="24"/>
          <w:szCs w:val="24"/>
        </w:rPr>
        <w:t>Boršt</w:t>
      </w:r>
      <w:proofErr w:type="spellEnd"/>
      <w:r w:rsidR="001964BA" w:rsidRPr="00F17C95">
        <w:rPr>
          <w:rFonts w:ascii="Garamond" w:hAnsi="Garamond"/>
          <w:sz w:val="24"/>
          <w:szCs w:val="24"/>
        </w:rPr>
        <w:t xml:space="preserve"> </w:t>
      </w:r>
      <w:r w:rsidR="007613D0" w:rsidRPr="00F17C95">
        <w:rPr>
          <w:rFonts w:ascii="Garamond" w:hAnsi="Garamond"/>
          <w:sz w:val="24"/>
          <w:szCs w:val="24"/>
        </w:rPr>
        <w:t>uranium mill tailings disposal site, 610,000 tons of hydrometallurgical waste, 111</w:t>
      </w:r>
      <w:r w:rsidR="00010B6F" w:rsidRPr="00F17C95">
        <w:rPr>
          <w:rFonts w:ascii="Garamond" w:hAnsi="Garamond"/>
          <w:sz w:val="24"/>
          <w:szCs w:val="24"/>
        </w:rPr>
        <w:t>.</w:t>
      </w:r>
      <w:r w:rsidR="007613D0" w:rsidRPr="00F17C95">
        <w:rPr>
          <w:rFonts w:ascii="Garamond" w:hAnsi="Garamond"/>
          <w:sz w:val="24"/>
          <w:szCs w:val="24"/>
        </w:rPr>
        <w:t>000 tons of mine waste and 9,450 tons of the material collected durin</w:t>
      </w:r>
      <w:r w:rsidR="005066BC" w:rsidRPr="00F17C95">
        <w:rPr>
          <w:rFonts w:ascii="Garamond" w:hAnsi="Garamond"/>
          <w:sz w:val="24"/>
          <w:szCs w:val="24"/>
        </w:rPr>
        <w:t xml:space="preserve">g decontamination of the </w:t>
      </w:r>
      <w:r w:rsidR="00C614A3" w:rsidRPr="00F17C95">
        <w:rPr>
          <w:rFonts w:ascii="Garamond" w:hAnsi="Garamond"/>
          <w:sz w:val="24"/>
          <w:szCs w:val="24"/>
        </w:rPr>
        <w:t>immediate vicinity</w:t>
      </w:r>
      <w:r w:rsidR="005066BC" w:rsidRPr="00F17C95">
        <w:rPr>
          <w:rFonts w:ascii="Garamond" w:hAnsi="Garamond"/>
          <w:sz w:val="24"/>
          <w:szCs w:val="24"/>
        </w:rPr>
        <w:t xml:space="preserve"> of </w:t>
      </w:r>
      <w:proofErr w:type="spellStart"/>
      <w:r w:rsidR="005066BC" w:rsidRPr="00F17C95">
        <w:rPr>
          <w:rFonts w:ascii="Garamond" w:hAnsi="Garamond"/>
          <w:sz w:val="24"/>
          <w:szCs w:val="24"/>
        </w:rPr>
        <w:t>Boršt</w:t>
      </w:r>
      <w:proofErr w:type="spellEnd"/>
      <w:r w:rsidR="005066BC" w:rsidRPr="00F17C95">
        <w:rPr>
          <w:rFonts w:ascii="Garamond" w:hAnsi="Garamond"/>
          <w:sz w:val="24"/>
          <w:szCs w:val="24"/>
        </w:rPr>
        <w:t xml:space="preserve"> site</w:t>
      </w:r>
      <w:r w:rsidR="007613D0" w:rsidRPr="00F17C95">
        <w:rPr>
          <w:rFonts w:ascii="Garamond" w:hAnsi="Garamond"/>
          <w:sz w:val="24"/>
          <w:szCs w:val="24"/>
        </w:rPr>
        <w:t xml:space="preserve"> were disposed of. </w:t>
      </w:r>
      <w:r w:rsidR="004F6A97" w:rsidRPr="00F17C95">
        <w:rPr>
          <w:rFonts w:ascii="Garamond" w:hAnsi="Garamond"/>
          <w:sz w:val="24"/>
          <w:szCs w:val="24"/>
        </w:rPr>
        <w:t>In</w:t>
      </w:r>
      <w:r w:rsidR="004F6A97" w:rsidRPr="00F17C95">
        <w:rPr>
          <w:rFonts w:ascii="Garamond" w:hAnsi="Garamond"/>
          <w:sz w:val="24"/>
          <w:szCs w:val="24"/>
          <w:lang w:eastAsia="sl-SI"/>
        </w:rPr>
        <w:t xml:space="preserve"> March 2013 the SNSA approved the safety analysis report for the </w:t>
      </w:r>
      <w:proofErr w:type="spellStart"/>
      <w:r w:rsidR="004F6A97" w:rsidRPr="00F17C95">
        <w:rPr>
          <w:rFonts w:ascii="Garamond" w:hAnsi="Garamond"/>
          <w:sz w:val="24"/>
          <w:szCs w:val="24"/>
          <w:lang w:eastAsia="sl-SI"/>
        </w:rPr>
        <w:t>Jazbec</w:t>
      </w:r>
      <w:proofErr w:type="spellEnd"/>
      <w:r w:rsidR="004F6A97" w:rsidRPr="00F17C95">
        <w:rPr>
          <w:rFonts w:ascii="Garamond" w:hAnsi="Garamond"/>
          <w:sz w:val="24"/>
          <w:szCs w:val="24"/>
          <w:lang w:eastAsia="sl-SI"/>
        </w:rPr>
        <w:t xml:space="preserve"> repository. With this action the condition was met that the </w:t>
      </w:r>
      <w:proofErr w:type="spellStart"/>
      <w:r w:rsidR="004F6A97" w:rsidRPr="00F17C95">
        <w:rPr>
          <w:rFonts w:ascii="Garamond" w:hAnsi="Garamond"/>
          <w:sz w:val="24"/>
          <w:szCs w:val="24"/>
          <w:lang w:eastAsia="sl-SI"/>
        </w:rPr>
        <w:t>Jazbec</w:t>
      </w:r>
      <w:proofErr w:type="spellEnd"/>
      <w:r w:rsidR="004F6A97" w:rsidRPr="00F17C95">
        <w:rPr>
          <w:rFonts w:ascii="Garamond" w:hAnsi="Garamond"/>
          <w:sz w:val="24"/>
          <w:szCs w:val="24"/>
          <w:lang w:eastAsia="sl-SI"/>
        </w:rPr>
        <w:t xml:space="preserve"> repository ceased to be a radiation </w:t>
      </w:r>
      <w:r w:rsidR="00602F1F" w:rsidRPr="00F17C95">
        <w:rPr>
          <w:rFonts w:ascii="Garamond" w:hAnsi="Garamond"/>
          <w:sz w:val="24"/>
          <w:szCs w:val="24"/>
          <w:lang w:eastAsia="sl-SI"/>
        </w:rPr>
        <w:t>facility</w:t>
      </w:r>
      <w:r w:rsidR="004F6A97" w:rsidRPr="00F17C95">
        <w:rPr>
          <w:rFonts w:ascii="Garamond" w:hAnsi="Garamond"/>
          <w:sz w:val="24"/>
          <w:szCs w:val="24"/>
          <w:lang w:eastAsia="sl-SI"/>
        </w:rPr>
        <w:t xml:space="preserve"> and it became a subject of long</w:t>
      </w:r>
      <w:r w:rsidR="00E55AE5" w:rsidRPr="00F17C95">
        <w:rPr>
          <w:rFonts w:ascii="Garamond" w:hAnsi="Garamond"/>
          <w:sz w:val="24"/>
          <w:szCs w:val="24"/>
          <w:lang w:eastAsia="sl-SI"/>
        </w:rPr>
        <w:t>-</w:t>
      </w:r>
      <w:r w:rsidR="004F6A97" w:rsidRPr="00F17C95">
        <w:rPr>
          <w:rFonts w:ascii="Garamond" w:hAnsi="Garamond"/>
          <w:sz w:val="24"/>
          <w:szCs w:val="24"/>
          <w:lang w:eastAsia="sl-SI"/>
        </w:rPr>
        <w:t xml:space="preserve">term radiation monitoring.  </w:t>
      </w:r>
    </w:p>
    <w:p w14:paraId="3CDC180B" w14:textId="090F43D5" w:rsidR="00B42985" w:rsidRPr="00F17C95" w:rsidRDefault="008E2932" w:rsidP="00042ACA">
      <w:pPr>
        <w:tabs>
          <w:tab w:val="left" w:pos="3261"/>
        </w:tabs>
        <w:spacing w:after="120"/>
        <w:ind w:left="-567"/>
        <w:rPr>
          <w:rFonts w:ascii="Garamond" w:hAnsi="Garamond"/>
          <w:sz w:val="24"/>
          <w:szCs w:val="24"/>
        </w:rPr>
      </w:pPr>
      <w:r w:rsidRPr="00F17C95">
        <w:rPr>
          <w:rFonts w:ascii="Garamond" w:hAnsi="Garamond"/>
          <w:sz w:val="24"/>
          <w:szCs w:val="24"/>
        </w:rPr>
        <w:lastRenderedPageBreak/>
        <w:t xml:space="preserve">The Central Radioactive Waste Storage at the </w:t>
      </w:r>
      <w:proofErr w:type="spellStart"/>
      <w:r w:rsidRPr="00F17C95">
        <w:rPr>
          <w:rFonts w:ascii="Garamond" w:hAnsi="Garamond"/>
          <w:sz w:val="24"/>
          <w:szCs w:val="24"/>
        </w:rPr>
        <w:t>Jožef</w:t>
      </w:r>
      <w:proofErr w:type="spellEnd"/>
      <w:r w:rsidRPr="00F17C95">
        <w:rPr>
          <w:rFonts w:ascii="Garamond" w:hAnsi="Garamond"/>
          <w:sz w:val="24"/>
          <w:szCs w:val="24"/>
        </w:rPr>
        <w:t xml:space="preserve"> Stefan Institute in </w:t>
      </w:r>
      <w:proofErr w:type="spellStart"/>
      <w:r w:rsidRPr="00F17C95">
        <w:rPr>
          <w:rFonts w:ascii="Garamond" w:hAnsi="Garamond"/>
          <w:sz w:val="24"/>
          <w:szCs w:val="24"/>
        </w:rPr>
        <w:t>Brinje</w:t>
      </w:r>
      <w:proofErr w:type="spellEnd"/>
      <w:r w:rsidRPr="00F17C95">
        <w:rPr>
          <w:rFonts w:ascii="Garamond" w:hAnsi="Garamond"/>
          <w:sz w:val="24"/>
          <w:szCs w:val="24"/>
        </w:rPr>
        <w:t xml:space="preserve"> is used for storage of </w:t>
      </w:r>
      <w:r w:rsidR="00E55AE5" w:rsidRPr="00F17C95">
        <w:rPr>
          <w:rFonts w:ascii="Garamond" w:hAnsi="Garamond"/>
          <w:sz w:val="24"/>
          <w:szCs w:val="24"/>
        </w:rPr>
        <w:t xml:space="preserve">the </w:t>
      </w:r>
      <w:r w:rsidRPr="00F17C95">
        <w:rPr>
          <w:rFonts w:ascii="Garamond" w:hAnsi="Garamond"/>
          <w:sz w:val="24"/>
          <w:szCs w:val="24"/>
        </w:rPr>
        <w:t xml:space="preserve">low and intermediate level solid radioactive waste from the reactor centre and other small waste producers such as medical, research, and industrial applications of ionising radiation. </w:t>
      </w:r>
    </w:p>
    <w:p w14:paraId="4134480F" w14:textId="4F4FEAFB" w:rsidR="00CE496C" w:rsidRPr="00F17C95" w:rsidRDefault="00EF2A3A" w:rsidP="00EF2A3A">
      <w:pPr>
        <w:tabs>
          <w:tab w:val="left" w:pos="3261"/>
        </w:tabs>
        <w:spacing w:after="120"/>
        <w:ind w:left="-567"/>
        <w:rPr>
          <w:rFonts w:ascii="Garamond" w:hAnsi="Garamond"/>
          <w:sz w:val="24"/>
          <w:szCs w:val="24"/>
        </w:rPr>
      </w:pPr>
      <w:r w:rsidRPr="00F17C95">
        <w:rPr>
          <w:rFonts w:ascii="Garamond" w:hAnsi="Garamond"/>
          <w:snapToGrid w:val="0"/>
          <w:sz w:val="24"/>
          <w:szCs w:val="24"/>
          <w:lang w:eastAsia="sl-SI"/>
        </w:rPr>
        <w:t xml:space="preserve">In 2012 the SNSA issued a decision which allows the </w:t>
      </w:r>
      <w:proofErr w:type="spellStart"/>
      <w:r w:rsidRPr="00F17C95">
        <w:rPr>
          <w:rFonts w:ascii="Garamond" w:hAnsi="Garamond"/>
          <w:snapToGrid w:val="0"/>
          <w:sz w:val="24"/>
          <w:szCs w:val="24"/>
          <w:lang w:eastAsia="sl-SI"/>
        </w:rPr>
        <w:t>Krško</w:t>
      </w:r>
      <w:proofErr w:type="spellEnd"/>
      <w:r w:rsidRPr="00F17C95">
        <w:rPr>
          <w:rFonts w:ascii="Garamond" w:hAnsi="Garamond"/>
          <w:snapToGrid w:val="0"/>
          <w:sz w:val="24"/>
          <w:szCs w:val="24"/>
          <w:lang w:eastAsia="sl-SI"/>
        </w:rPr>
        <w:t xml:space="preserve"> NPP to extend</w:t>
      </w:r>
      <w:r w:rsidR="00010B6F" w:rsidRPr="00F17C95">
        <w:rPr>
          <w:rFonts w:ascii="Garamond" w:hAnsi="Garamond"/>
          <w:snapToGrid w:val="0"/>
          <w:sz w:val="24"/>
          <w:szCs w:val="24"/>
          <w:lang w:eastAsia="sl-SI"/>
        </w:rPr>
        <w:t xml:space="preserve"> its</w:t>
      </w:r>
      <w:r w:rsidRPr="00F17C95">
        <w:rPr>
          <w:rFonts w:ascii="Garamond" w:hAnsi="Garamond"/>
          <w:snapToGrid w:val="0"/>
          <w:sz w:val="24"/>
          <w:szCs w:val="24"/>
          <w:lang w:eastAsia="sl-SI"/>
        </w:rPr>
        <w:t xml:space="preserve"> life span beyond 2023 if the given conditions are met. The US NRC requirements were used in the regulatory process. Amongst the conditions to extend its operational life span, the </w:t>
      </w:r>
      <w:proofErr w:type="spellStart"/>
      <w:r w:rsidRPr="00F17C95">
        <w:rPr>
          <w:rFonts w:ascii="Garamond" w:hAnsi="Garamond"/>
          <w:snapToGrid w:val="0"/>
          <w:sz w:val="24"/>
          <w:szCs w:val="24"/>
          <w:lang w:eastAsia="sl-SI"/>
        </w:rPr>
        <w:t>Krško</w:t>
      </w:r>
      <w:proofErr w:type="spellEnd"/>
      <w:r w:rsidRPr="00F17C95">
        <w:rPr>
          <w:rFonts w:ascii="Garamond" w:hAnsi="Garamond"/>
          <w:snapToGrid w:val="0"/>
          <w:sz w:val="24"/>
          <w:szCs w:val="24"/>
          <w:lang w:eastAsia="sl-SI"/>
        </w:rPr>
        <w:t xml:space="preserve"> NPP will have to finalize </w:t>
      </w:r>
      <w:r w:rsidR="00010B6F"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planned safety upgrades, regularly implement periodic safety reviews in ten-year cycle</w:t>
      </w:r>
      <w:r w:rsidR="00B249E0">
        <w:rPr>
          <w:rFonts w:ascii="Garamond" w:hAnsi="Garamond"/>
          <w:snapToGrid w:val="0"/>
          <w:sz w:val="24"/>
          <w:szCs w:val="24"/>
          <w:lang w:eastAsia="sl-SI"/>
        </w:rPr>
        <w:t>s</w:t>
      </w:r>
      <w:r w:rsidRPr="00F17C95">
        <w:rPr>
          <w:rFonts w:ascii="Garamond" w:hAnsi="Garamond"/>
          <w:snapToGrid w:val="0"/>
          <w:sz w:val="24"/>
          <w:szCs w:val="24"/>
          <w:lang w:eastAsia="sl-SI"/>
        </w:rPr>
        <w:t xml:space="preserve"> and maintain the Ageing Management Programme (AMP).</w:t>
      </w:r>
    </w:p>
    <w:p w14:paraId="0DBD311B" w14:textId="77777777" w:rsidR="007D0299" w:rsidRPr="00F17C95" w:rsidRDefault="007D0299" w:rsidP="00042ACA">
      <w:pPr>
        <w:spacing w:after="120"/>
        <w:ind w:left="-567"/>
        <w:rPr>
          <w:rFonts w:ascii="Garamond" w:hAnsi="Garamond"/>
          <w:b/>
          <w:bCs/>
          <w:sz w:val="24"/>
          <w:szCs w:val="24"/>
        </w:rPr>
      </w:pPr>
      <w:r w:rsidRPr="00F17C95">
        <w:rPr>
          <w:rFonts w:ascii="Garamond" w:hAnsi="Garamond"/>
          <w:b/>
          <w:bCs/>
          <w:sz w:val="24"/>
          <w:szCs w:val="24"/>
        </w:rPr>
        <w:t xml:space="preserve">It can be concluded that the Slovenian regulations and practices are in compliance with the obligations of the Convention. </w:t>
      </w:r>
    </w:p>
    <w:p w14:paraId="2E11A17E" w14:textId="1D5CFAB5" w:rsidR="00375AF2" w:rsidRDefault="00375AF2" w:rsidP="00042ACA">
      <w:pPr>
        <w:spacing w:after="120"/>
        <w:ind w:left="-567"/>
      </w:pPr>
    </w:p>
    <w:p w14:paraId="130AAEF9" w14:textId="77777777" w:rsidR="00375AF2" w:rsidRDefault="00375AF2">
      <w:pPr>
        <w:jc w:val="left"/>
      </w:pPr>
      <w:r>
        <w:br w:type="page"/>
      </w:r>
    </w:p>
    <w:p w14:paraId="40732B9D" w14:textId="77777777" w:rsidR="009A7CFD" w:rsidRPr="00F17C95" w:rsidRDefault="009A7CFD" w:rsidP="00042ACA">
      <w:pPr>
        <w:spacing w:after="120"/>
        <w:ind w:left="-567"/>
        <w:sectPr w:rsidR="009A7CFD" w:rsidRPr="00F17C95" w:rsidSect="000E6167">
          <w:headerReference w:type="default" r:id="rId26"/>
          <w:type w:val="oddPage"/>
          <w:pgSz w:w="11906" w:h="16838" w:code="9"/>
          <w:pgMar w:top="1529" w:right="1418" w:bottom="1418" w:left="1418" w:header="1140" w:footer="993" w:gutter="567"/>
          <w:cols w:space="708"/>
        </w:sectPr>
      </w:pPr>
    </w:p>
    <w:p w14:paraId="25168089" w14:textId="77777777" w:rsidR="002C1C2F" w:rsidRDefault="002C1C2F" w:rsidP="00042ACA">
      <w:pPr>
        <w:pStyle w:val="Naslov1"/>
        <w:spacing w:after="120"/>
        <w:ind w:left="-567"/>
        <w:rPr>
          <w:rFonts w:ascii="Garamond" w:hAnsi="Garamond"/>
          <w:color w:val="000000"/>
          <w:sz w:val="36"/>
          <w:szCs w:val="36"/>
          <w:lang w:val="en-GB"/>
        </w:rPr>
        <w:sectPr w:rsidR="002C1C2F" w:rsidSect="00EC07F4">
          <w:headerReference w:type="even" r:id="rId27"/>
          <w:headerReference w:type="default" r:id="rId28"/>
          <w:footerReference w:type="first" r:id="rId29"/>
          <w:pgSz w:w="11906" w:h="16838" w:code="9"/>
          <w:pgMar w:top="1667" w:right="1418" w:bottom="1418" w:left="1418" w:header="1135" w:footer="993" w:gutter="567"/>
          <w:cols w:space="708"/>
        </w:sectPr>
      </w:pPr>
    </w:p>
    <w:p w14:paraId="756D1997" w14:textId="6555BBE7" w:rsidR="007D0299" w:rsidRPr="00F17C95" w:rsidRDefault="007D0299" w:rsidP="00042ACA">
      <w:pPr>
        <w:pStyle w:val="Naslov1"/>
        <w:spacing w:after="120"/>
        <w:ind w:left="-567"/>
        <w:rPr>
          <w:lang w:val="en-GB"/>
        </w:rPr>
      </w:pPr>
      <w:bookmarkStart w:id="7" w:name="_Toc13034193"/>
      <w:r w:rsidRPr="00F17C95">
        <w:rPr>
          <w:rFonts w:ascii="Garamond" w:hAnsi="Garamond"/>
          <w:color w:val="000000"/>
          <w:sz w:val="36"/>
          <w:szCs w:val="36"/>
          <w:lang w:val="en-GB"/>
        </w:rPr>
        <w:lastRenderedPageBreak/>
        <w:t>COMPLIANCE WITH ARTICLES 4 AND 6 TO 19</w:t>
      </w:r>
      <w:bookmarkEnd w:id="6"/>
      <w:bookmarkEnd w:id="7"/>
    </w:p>
    <w:p w14:paraId="757BA63F" w14:textId="77777777" w:rsidR="00F9380F" w:rsidRPr="00F17C95" w:rsidRDefault="00AC0DE7" w:rsidP="00042ACA">
      <w:pPr>
        <w:pStyle w:val="SlogNaslov2modra1"/>
        <w:spacing w:after="120"/>
        <w:ind w:left="-567"/>
        <w:rPr>
          <w:rFonts w:ascii="Garamond" w:hAnsi="Garamond"/>
          <w:color w:val="auto"/>
          <w:sz w:val="28"/>
          <w:szCs w:val="28"/>
        </w:rPr>
      </w:pPr>
      <w:bookmarkStart w:id="8" w:name="_Toc71804605"/>
      <w:bookmarkStart w:id="9" w:name="_Toc13034194"/>
      <w:r w:rsidRPr="00F17C95">
        <w:rPr>
          <w:rFonts w:ascii="Garamond" w:hAnsi="Garamond"/>
          <w:color w:val="auto"/>
          <w:sz w:val="28"/>
          <w:szCs w:val="28"/>
        </w:rPr>
        <w:t>ARTICLE</w:t>
      </w:r>
      <w:r w:rsidR="00BF7C9E" w:rsidRPr="00F17C95">
        <w:rPr>
          <w:rFonts w:ascii="Garamond" w:hAnsi="Garamond"/>
          <w:color w:val="auto"/>
          <w:sz w:val="28"/>
          <w:szCs w:val="28"/>
        </w:rPr>
        <w:t xml:space="preserve"> </w:t>
      </w:r>
      <w:r w:rsidR="007D0299" w:rsidRPr="00F17C95">
        <w:rPr>
          <w:rFonts w:ascii="Garamond" w:hAnsi="Garamond"/>
          <w:color w:val="auto"/>
          <w:sz w:val="28"/>
          <w:szCs w:val="28"/>
        </w:rPr>
        <w:t>4. Implementing Measures</w:t>
      </w:r>
      <w:bookmarkEnd w:id="8"/>
      <w:bookmarkEnd w:id="9"/>
    </w:p>
    <w:p w14:paraId="3F5F8D24" w14:textId="77777777" w:rsidR="00DC5DC9" w:rsidRPr="00DC5DC9" w:rsidRDefault="00DC5DC9" w:rsidP="00042ACA">
      <w:pPr>
        <w:spacing w:after="120"/>
        <w:ind w:left="-567"/>
        <w:rPr>
          <w:rStyle w:val="SlogVerdana10ptLeeemodra"/>
          <w:rFonts w:ascii="Garamond" w:hAnsi="Garamond"/>
          <w:sz w:val="12"/>
          <w:szCs w:val="12"/>
        </w:rPr>
      </w:pPr>
    </w:p>
    <w:p w14:paraId="25874ACC" w14:textId="5D05B78D" w:rsidR="00B42985" w:rsidRPr="00F17C95" w:rsidRDefault="007D0299" w:rsidP="00042ACA">
      <w:pPr>
        <w:spacing w:after="120"/>
        <w:ind w:left="-567"/>
        <w:rPr>
          <w:rStyle w:val="SlogVerdana10ptLeeemodra"/>
          <w:rFonts w:ascii="Garamond" w:hAnsi="Garamond"/>
          <w:sz w:val="26"/>
          <w:szCs w:val="26"/>
        </w:rPr>
      </w:pPr>
      <w:r w:rsidRPr="00F17C95">
        <w:rPr>
          <w:rStyle w:val="SlogVerdana10ptLeeemodra"/>
          <w:rFonts w:ascii="Garamond" w:hAnsi="Garamond"/>
          <w:sz w:val="26"/>
          <w:szCs w:val="26"/>
        </w:rPr>
        <w:t>Each Contracting Party shall take, within the framework of its national law, the legislative, regulatory and administrative measures, and other steps necessary for implementing under this Convention.</w:t>
      </w:r>
    </w:p>
    <w:p w14:paraId="524D46FB" w14:textId="3AB6797D" w:rsidR="007D0299" w:rsidRPr="00F17C95" w:rsidRDefault="007D0299" w:rsidP="00042ACA">
      <w:pPr>
        <w:spacing w:after="120"/>
        <w:ind w:left="-567"/>
        <w:rPr>
          <w:rFonts w:ascii="Garamond" w:hAnsi="Garamond"/>
          <w:sz w:val="24"/>
          <w:szCs w:val="24"/>
        </w:rPr>
      </w:pPr>
      <w:r w:rsidRPr="00F17C95">
        <w:rPr>
          <w:rFonts w:ascii="Garamond" w:hAnsi="Garamond"/>
          <w:sz w:val="24"/>
          <w:szCs w:val="24"/>
        </w:rPr>
        <w:t xml:space="preserve">The legislative, regulatory, administrative and other steps necessary for implementing Slovenian obligations under the Convention on Nuclear Safety are discussed in this report. It was concluded that the </w:t>
      </w:r>
      <w:r w:rsidR="005066BC" w:rsidRPr="00F17C95">
        <w:rPr>
          <w:rFonts w:ascii="Garamond" w:hAnsi="Garamond"/>
          <w:sz w:val="24"/>
          <w:szCs w:val="24"/>
        </w:rPr>
        <w:t>approach taken in Slovenia ensures</w:t>
      </w:r>
      <w:r w:rsidRPr="00F17C95">
        <w:rPr>
          <w:rFonts w:ascii="Garamond" w:hAnsi="Garamond"/>
          <w:sz w:val="24"/>
          <w:szCs w:val="24"/>
        </w:rPr>
        <w:t xml:space="preserve"> continuo</w:t>
      </w:r>
      <w:r w:rsidR="000357A6" w:rsidRPr="00F17C95">
        <w:rPr>
          <w:rFonts w:ascii="Garamond" w:hAnsi="Garamond"/>
          <w:sz w:val="24"/>
          <w:szCs w:val="24"/>
        </w:rPr>
        <w:t>u</w:t>
      </w:r>
      <w:r w:rsidRPr="00F17C95">
        <w:rPr>
          <w:rFonts w:ascii="Garamond" w:hAnsi="Garamond"/>
          <w:sz w:val="24"/>
          <w:szCs w:val="24"/>
        </w:rPr>
        <w:t xml:space="preserve">s fulfilment of the requirements presented in the articles of the Convention. </w:t>
      </w:r>
    </w:p>
    <w:p w14:paraId="79A8E0F9" w14:textId="77777777" w:rsidR="00D63575" w:rsidRPr="00F17C95" w:rsidRDefault="00D63575" w:rsidP="00042ACA">
      <w:pPr>
        <w:spacing w:after="120"/>
        <w:ind w:left="-567"/>
      </w:pPr>
      <w:bookmarkStart w:id="10" w:name="_Toc71804606"/>
    </w:p>
    <w:p w14:paraId="5ECBAFD5" w14:textId="77777777" w:rsidR="001C02DB" w:rsidRPr="00F17C95" w:rsidRDefault="001C02DB" w:rsidP="00042ACA">
      <w:pPr>
        <w:pStyle w:val="Naslov2"/>
        <w:spacing w:after="120"/>
        <w:ind w:left="-567"/>
        <w:sectPr w:rsidR="001C02DB" w:rsidRPr="00F17C95" w:rsidSect="002C1C2F">
          <w:headerReference w:type="default" r:id="rId30"/>
          <w:type w:val="oddPage"/>
          <w:pgSz w:w="11906" w:h="16838" w:code="9"/>
          <w:pgMar w:top="1667" w:right="1418" w:bottom="1418" w:left="1418" w:header="1135" w:footer="993" w:gutter="567"/>
          <w:cols w:space="708"/>
        </w:sectPr>
      </w:pPr>
    </w:p>
    <w:p w14:paraId="116444FB" w14:textId="77777777" w:rsidR="002C1C2F" w:rsidRDefault="002C1C2F" w:rsidP="00042ACA">
      <w:pPr>
        <w:pStyle w:val="SlogNaslov2modra1"/>
        <w:spacing w:after="120"/>
        <w:ind w:left="-567"/>
        <w:rPr>
          <w:rFonts w:ascii="Garamond" w:hAnsi="Garamond"/>
          <w:color w:val="000000"/>
          <w:sz w:val="28"/>
          <w:szCs w:val="28"/>
        </w:rPr>
        <w:sectPr w:rsidR="002C1C2F" w:rsidSect="00EC07F4">
          <w:headerReference w:type="even" r:id="rId31"/>
          <w:headerReference w:type="default" r:id="rId32"/>
          <w:pgSz w:w="11906" w:h="16838" w:code="9"/>
          <w:pgMar w:top="1811" w:right="1418" w:bottom="1418" w:left="1418" w:header="1134" w:footer="985" w:gutter="567"/>
          <w:cols w:space="708"/>
        </w:sectPr>
      </w:pPr>
    </w:p>
    <w:p w14:paraId="4725767D" w14:textId="1155532B" w:rsidR="00F9380F" w:rsidRPr="00F17C95" w:rsidRDefault="007D0299" w:rsidP="00042ACA">
      <w:pPr>
        <w:pStyle w:val="SlogNaslov2modra1"/>
        <w:spacing w:after="120"/>
        <w:ind w:left="-567"/>
        <w:rPr>
          <w:rFonts w:ascii="Garamond" w:hAnsi="Garamond"/>
          <w:color w:val="000000"/>
          <w:sz w:val="28"/>
          <w:szCs w:val="28"/>
        </w:rPr>
      </w:pPr>
      <w:bookmarkStart w:id="11" w:name="_Toc13034195"/>
      <w:r w:rsidRPr="00F17C95">
        <w:rPr>
          <w:rFonts w:ascii="Garamond" w:hAnsi="Garamond"/>
          <w:color w:val="000000"/>
          <w:sz w:val="28"/>
          <w:szCs w:val="28"/>
        </w:rPr>
        <w:lastRenderedPageBreak/>
        <w:t>ARTICLE 6. E</w:t>
      </w:r>
      <w:r w:rsidR="000357A6" w:rsidRPr="00F17C95">
        <w:rPr>
          <w:rFonts w:ascii="Garamond" w:hAnsi="Garamond"/>
          <w:color w:val="000000"/>
          <w:sz w:val="28"/>
          <w:szCs w:val="28"/>
        </w:rPr>
        <w:t>xisting Nuclear Installations</w:t>
      </w:r>
      <w:bookmarkEnd w:id="10"/>
      <w:bookmarkEnd w:id="11"/>
    </w:p>
    <w:p w14:paraId="352F44AC" w14:textId="77777777" w:rsidR="007D0299" w:rsidRPr="00F17C95" w:rsidRDefault="007D0299" w:rsidP="00042ACA">
      <w:pPr>
        <w:pStyle w:val="Telobesedila"/>
        <w:tabs>
          <w:tab w:val="left" w:pos="7371"/>
        </w:tabs>
        <w:spacing w:after="120"/>
        <w:ind w:left="-567"/>
        <w:rPr>
          <w:rFonts w:ascii="Garamond" w:hAnsi="Garamond"/>
          <w:b w:val="0"/>
          <w:i/>
          <w:color w:val="0000FF"/>
          <w:sz w:val="26"/>
          <w:szCs w:val="26"/>
          <w:lang w:val="en-GB"/>
        </w:rPr>
      </w:pPr>
      <w:r w:rsidRPr="00F17C95">
        <w:rPr>
          <w:rFonts w:ascii="Garamond" w:hAnsi="Garamond"/>
          <w:b w:val="0"/>
          <w:i/>
          <w:color w:val="0000FF"/>
          <w:sz w:val="26"/>
          <w:szCs w:val="26"/>
          <w:lang w:val="en-GB"/>
        </w:rPr>
        <w:t>Each Contracting Party shall take the appropriate steps to ensure that the safety of nuclear installations existing at the time the Convention enters into force for that Contracting Party is reviewed as soon as possible. When necessary in the context of this Convention, the Contracting Party shall ensure that all reasonable practicable improvements are made as a matter of urgency to upgrade the safety of the nuclear installation. If such upgrading cannot be achieved, plans should be implemented to shut down the nuclear installation as soon as practically possible. The timing of the shut-down may take into account the whole energy</w:t>
      </w:r>
      <w:r w:rsidRPr="00F17C95">
        <w:rPr>
          <w:rFonts w:ascii="Garamond" w:hAnsi="Garamond"/>
          <w:b w:val="0"/>
          <w:color w:val="0000FF"/>
          <w:sz w:val="26"/>
          <w:szCs w:val="26"/>
          <w:lang w:val="en-GB"/>
        </w:rPr>
        <w:t xml:space="preserve"> </w:t>
      </w:r>
      <w:r w:rsidRPr="00F17C95">
        <w:rPr>
          <w:rFonts w:ascii="Garamond" w:hAnsi="Garamond"/>
          <w:b w:val="0"/>
          <w:i/>
          <w:color w:val="0000FF"/>
          <w:sz w:val="26"/>
          <w:szCs w:val="26"/>
          <w:lang w:val="en-GB"/>
        </w:rPr>
        <w:t>context and possible alternatives as well as the social, environmental and economic impact.</w:t>
      </w:r>
    </w:p>
    <w:p w14:paraId="716A469C" w14:textId="3CEE6EEE" w:rsidR="00462303" w:rsidRPr="00F17C95" w:rsidRDefault="00462303" w:rsidP="00462303">
      <w:pPr>
        <w:spacing w:before="120" w:after="120"/>
        <w:ind w:left="-567"/>
        <w:rPr>
          <w:rFonts w:ascii="Garamond" w:hAnsi="Garamond"/>
          <w:sz w:val="24"/>
          <w:szCs w:val="24"/>
        </w:rPr>
      </w:pPr>
      <w:r w:rsidRPr="00F17C95">
        <w:rPr>
          <w:rFonts w:ascii="Garamond" w:hAnsi="Garamond"/>
          <w:sz w:val="24"/>
          <w:szCs w:val="24"/>
        </w:rPr>
        <w:t xml:space="preserve">In the period </w:t>
      </w:r>
      <w:r w:rsidR="003879AD" w:rsidRPr="00F17C95">
        <w:rPr>
          <w:rFonts w:ascii="Garamond" w:hAnsi="Garamond"/>
          <w:sz w:val="24"/>
          <w:szCs w:val="24"/>
        </w:rPr>
        <w:t xml:space="preserve">from </w:t>
      </w:r>
      <w:r w:rsidRPr="00F17C95">
        <w:rPr>
          <w:rFonts w:ascii="Garamond" w:hAnsi="Garamond"/>
          <w:sz w:val="24"/>
          <w:szCs w:val="24"/>
        </w:rPr>
        <w:t>201</w:t>
      </w:r>
      <w:r w:rsidR="00DF5C2A" w:rsidRPr="00F17C95">
        <w:rPr>
          <w:rFonts w:ascii="Garamond" w:hAnsi="Garamond"/>
          <w:sz w:val="24"/>
          <w:szCs w:val="24"/>
        </w:rPr>
        <w:t>6</w:t>
      </w:r>
      <w:r w:rsidR="003879AD" w:rsidRPr="00F17C95">
        <w:rPr>
          <w:rFonts w:ascii="Garamond" w:hAnsi="Garamond"/>
          <w:sz w:val="24"/>
          <w:szCs w:val="24"/>
        </w:rPr>
        <w:t xml:space="preserve"> to </w:t>
      </w:r>
      <w:r w:rsidRPr="00F17C95">
        <w:rPr>
          <w:rFonts w:ascii="Garamond" w:hAnsi="Garamond"/>
          <w:sz w:val="24"/>
          <w:szCs w:val="24"/>
        </w:rPr>
        <w:t>201</w:t>
      </w:r>
      <w:r w:rsidR="00DF5C2A" w:rsidRPr="00F17C95">
        <w:rPr>
          <w:rFonts w:ascii="Garamond" w:hAnsi="Garamond"/>
          <w:sz w:val="24"/>
          <w:szCs w:val="24"/>
        </w:rPr>
        <w:t>9</w:t>
      </w:r>
      <w:r w:rsidRPr="00F17C95">
        <w:rPr>
          <w:rFonts w:ascii="Garamond" w:hAnsi="Garamond"/>
          <w:sz w:val="24"/>
          <w:szCs w:val="24"/>
        </w:rPr>
        <w:t xml:space="preserve"> the SNSA assessed the safety of the only Slovenian nuclear power plant </w:t>
      </w:r>
      <w:proofErr w:type="spellStart"/>
      <w:r w:rsidRPr="00F17C95">
        <w:rPr>
          <w:rFonts w:ascii="Garamond" w:hAnsi="Garamond"/>
          <w:sz w:val="24"/>
          <w:szCs w:val="24"/>
        </w:rPr>
        <w:t>Krško</w:t>
      </w:r>
      <w:proofErr w:type="spellEnd"/>
      <w:r w:rsidRPr="00F17C95">
        <w:rPr>
          <w:rFonts w:ascii="Garamond" w:hAnsi="Garamond"/>
          <w:sz w:val="24"/>
          <w:szCs w:val="24"/>
        </w:rPr>
        <w:t xml:space="preserve"> as satisfactory and in compliance with the legal requirements. This fact was pointed out in the </w:t>
      </w:r>
      <w:r w:rsidR="00DF5C2A" w:rsidRPr="00F17C95">
        <w:rPr>
          <w:rFonts w:ascii="Garamond" w:hAnsi="Garamond"/>
          <w:sz w:val="24"/>
          <w:szCs w:val="24"/>
        </w:rPr>
        <w:t xml:space="preserve">respective </w:t>
      </w:r>
      <w:r w:rsidRPr="00F17C95">
        <w:rPr>
          <w:rFonts w:ascii="Garamond" w:hAnsi="Garamond"/>
          <w:sz w:val="24"/>
          <w:szCs w:val="24"/>
        </w:rPr>
        <w:t>annual Reports on Nuclear and Radiation Safety prepared by the SNSA</w:t>
      </w:r>
      <w:r w:rsidR="00DF5C2A" w:rsidRPr="00F17C95">
        <w:rPr>
          <w:rFonts w:ascii="Garamond" w:hAnsi="Garamond"/>
          <w:sz w:val="24"/>
          <w:szCs w:val="24"/>
        </w:rPr>
        <w:t xml:space="preserve"> and published on its website</w:t>
      </w:r>
      <w:r w:rsidRPr="00F17C95">
        <w:rPr>
          <w:rFonts w:ascii="Garamond" w:hAnsi="Garamond"/>
          <w:sz w:val="24"/>
          <w:szCs w:val="24"/>
        </w:rPr>
        <w:t>.</w:t>
      </w:r>
    </w:p>
    <w:p w14:paraId="1523D47F" w14:textId="237AD871" w:rsidR="00462303" w:rsidRPr="00F17C95" w:rsidRDefault="00462303" w:rsidP="00462303">
      <w:pPr>
        <w:spacing w:before="120" w:after="120"/>
        <w:ind w:left="-567"/>
        <w:rPr>
          <w:rFonts w:ascii="Garamond" w:hAnsi="Garamond"/>
          <w:sz w:val="24"/>
          <w:szCs w:val="24"/>
        </w:rPr>
      </w:pPr>
      <w:r w:rsidRPr="00F17C95">
        <w:rPr>
          <w:rFonts w:ascii="Garamond" w:hAnsi="Garamond"/>
          <w:sz w:val="24"/>
          <w:szCs w:val="24"/>
        </w:rPr>
        <w:t>Besides the continuous regulatory safety assessment</w:t>
      </w:r>
      <w:r w:rsidR="00563CAB" w:rsidRPr="00F17C95">
        <w:rPr>
          <w:rFonts w:ascii="Garamond" w:hAnsi="Garamond"/>
          <w:sz w:val="24"/>
          <w:szCs w:val="24"/>
        </w:rPr>
        <w:t>,</w:t>
      </w:r>
      <w:r w:rsidRPr="00F17C95">
        <w:rPr>
          <w:rFonts w:ascii="Garamond" w:hAnsi="Garamond"/>
          <w:sz w:val="24"/>
          <w:szCs w:val="24"/>
        </w:rPr>
        <w:t xml:space="preserve">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has experienced number of </w:t>
      </w:r>
      <w:r w:rsidR="009B4F8A" w:rsidRPr="00F17C95">
        <w:rPr>
          <w:rFonts w:ascii="Garamond" w:hAnsi="Garamond"/>
          <w:sz w:val="24"/>
          <w:szCs w:val="24"/>
        </w:rPr>
        <w:t xml:space="preserve">different </w:t>
      </w:r>
      <w:r w:rsidRPr="00F17C95">
        <w:rPr>
          <w:rFonts w:ascii="Garamond" w:hAnsi="Garamond"/>
          <w:sz w:val="24"/>
          <w:szCs w:val="24"/>
        </w:rPr>
        <w:t>reviews and assessments of its safety since 201</w:t>
      </w:r>
      <w:r w:rsidR="00DF5C2A" w:rsidRPr="00F17C95">
        <w:rPr>
          <w:rFonts w:ascii="Garamond" w:hAnsi="Garamond"/>
          <w:sz w:val="24"/>
          <w:szCs w:val="24"/>
        </w:rPr>
        <w:t>6</w:t>
      </w:r>
      <w:r w:rsidRPr="00F17C95">
        <w:rPr>
          <w:rFonts w:ascii="Garamond" w:hAnsi="Garamond"/>
          <w:sz w:val="24"/>
          <w:szCs w:val="24"/>
        </w:rPr>
        <w:t xml:space="preserve">. The most important activities in the area of safety reviews and assessments are </w:t>
      </w:r>
      <w:r w:rsidR="00563CAB" w:rsidRPr="00F17C95">
        <w:rPr>
          <w:rFonts w:ascii="Garamond" w:hAnsi="Garamond"/>
          <w:sz w:val="24"/>
          <w:szCs w:val="24"/>
        </w:rPr>
        <w:t xml:space="preserve">also </w:t>
      </w:r>
      <w:r w:rsidRPr="00F17C95">
        <w:rPr>
          <w:rFonts w:ascii="Garamond" w:hAnsi="Garamond"/>
          <w:sz w:val="24"/>
          <w:szCs w:val="24"/>
        </w:rPr>
        <w:t>described in the following paragraphs.</w:t>
      </w:r>
    </w:p>
    <w:p w14:paraId="1A9BCF80" w14:textId="77777777" w:rsidR="004962D1" w:rsidRPr="00F17C95" w:rsidRDefault="004962D1" w:rsidP="00042ACA">
      <w:pPr>
        <w:pStyle w:val="Naslov3"/>
        <w:spacing w:before="120" w:after="120"/>
        <w:ind w:left="-567" w:firstLine="0"/>
        <w:rPr>
          <w:rFonts w:ascii="Garamond" w:hAnsi="Garamond"/>
          <w:bCs/>
          <w:spacing w:val="-3"/>
          <w:szCs w:val="24"/>
          <w:lang w:val="en-GB"/>
        </w:rPr>
      </w:pPr>
      <w:bookmarkStart w:id="12" w:name="_Toc13034196"/>
      <w:r w:rsidRPr="00F17C95">
        <w:rPr>
          <w:rFonts w:ascii="Garamond" w:hAnsi="Garamond"/>
          <w:bCs/>
          <w:spacing w:val="-3"/>
          <w:szCs w:val="24"/>
          <w:lang w:val="en-GB"/>
        </w:rPr>
        <w:t xml:space="preserve">6.1 </w:t>
      </w:r>
      <w:r w:rsidR="00C05450" w:rsidRPr="00F17C95">
        <w:rPr>
          <w:rFonts w:ascii="Garamond" w:hAnsi="Garamond"/>
          <w:bCs/>
          <w:spacing w:val="-3"/>
          <w:szCs w:val="24"/>
          <w:lang w:val="en-GB"/>
        </w:rPr>
        <w:t xml:space="preserve">The </w:t>
      </w:r>
      <w:proofErr w:type="spellStart"/>
      <w:r w:rsidR="00C05450" w:rsidRPr="00F17C95">
        <w:rPr>
          <w:rFonts w:ascii="Garamond" w:hAnsi="Garamond"/>
          <w:bCs/>
          <w:spacing w:val="-3"/>
          <w:szCs w:val="24"/>
          <w:lang w:val="en-GB"/>
        </w:rPr>
        <w:t>Krško</w:t>
      </w:r>
      <w:proofErr w:type="spellEnd"/>
      <w:r w:rsidR="00C05450" w:rsidRPr="00F17C95">
        <w:rPr>
          <w:rFonts w:ascii="Garamond" w:hAnsi="Garamond"/>
          <w:bCs/>
          <w:spacing w:val="-3"/>
          <w:szCs w:val="24"/>
          <w:lang w:val="en-GB"/>
        </w:rPr>
        <w:t xml:space="preserve"> NPP Safety Upgrade Programme</w:t>
      </w:r>
      <w:bookmarkEnd w:id="12"/>
    </w:p>
    <w:p w14:paraId="100798F8" w14:textId="4C4A5AB6" w:rsidR="00C93117" w:rsidRPr="00F17C95" w:rsidRDefault="00C93117" w:rsidP="009C0F40">
      <w:pPr>
        <w:spacing w:before="120" w:after="120"/>
        <w:ind w:left="-567"/>
        <w:rPr>
          <w:rFonts w:ascii="Garamond" w:hAnsi="Garamond"/>
          <w:sz w:val="24"/>
          <w:szCs w:val="24"/>
        </w:rPr>
      </w:pPr>
      <w:r w:rsidRPr="00F17C95">
        <w:rPr>
          <w:rFonts w:ascii="Garamond" w:hAnsi="Garamond"/>
          <w:sz w:val="24"/>
          <w:szCs w:val="24"/>
        </w:rPr>
        <w:t xml:space="preserve">In September 2011 the SNSA issued a decision for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determin</w:t>
      </w:r>
      <w:r w:rsidR="00AF469D" w:rsidRPr="00F17C95">
        <w:rPr>
          <w:rFonts w:ascii="Garamond" w:hAnsi="Garamond"/>
          <w:sz w:val="24"/>
          <w:szCs w:val="24"/>
        </w:rPr>
        <w:t>ing</w:t>
      </w:r>
      <w:r w:rsidRPr="00F17C95">
        <w:rPr>
          <w:rFonts w:ascii="Garamond" w:hAnsi="Garamond"/>
          <w:sz w:val="24"/>
          <w:szCs w:val="24"/>
        </w:rPr>
        <w:t xml:space="preserve"> </w:t>
      </w:r>
      <w:r w:rsidR="003879AD" w:rsidRPr="00F17C95">
        <w:rPr>
          <w:rFonts w:ascii="Garamond" w:hAnsi="Garamond"/>
          <w:sz w:val="24"/>
          <w:szCs w:val="24"/>
        </w:rPr>
        <w:t xml:space="preserve">the </w:t>
      </w:r>
      <w:r w:rsidRPr="00F17C95">
        <w:rPr>
          <w:rFonts w:ascii="Garamond" w:hAnsi="Garamond"/>
          <w:sz w:val="24"/>
          <w:szCs w:val="24"/>
        </w:rPr>
        <w:t xml:space="preserve">requirements for the implementation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Safety Upgrade Programme (SUP). The requirements </w:t>
      </w:r>
      <w:r w:rsidR="00AF469D" w:rsidRPr="00F17C95">
        <w:rPr>
          <w:rFonts w:ascii="Garamond" w:hAnsi="Garamond"/>
          <w:sz w:val="24"/>
          <w:szCs w:val="24"/>
        </w:rPr>
        <w:t>we</w:t>
      </w:r>
      <w:r w:rsidRPr="00F17C95">
        <w:rPr>
          <w:rFonts w:ascii="Garamond" w:hAnsi="Garamond"/>
          <w:sz w:val="24"/>
          <w:szCs w:val="24"/>
        </w:rPr>
        <w:t>re based on the Slovenian legislation and</w:t>
      </w:r>
      <w:r w:rsidR="00AF469D" w:rsidRPr="00F17C95">
        <w:rPr>
          <w:rFonts w:ascii="Garamond" w:hAnsi="Garamond"/>
          <w:sz w:val="24"/>
          <w:szCs w:val="24"/>
        </w:rPr>
        <w:t xml:space="preserve"> on the</w:t>
      </w:r>
      <w:r w:rsidRPr="00F17C95">
        <w:rPr>
          <w:rFonts w:ascii="Garamond" w:hAnsi="Garamond"/>
          <w:sz w:val="24"/>
          <w:szCs w:val="24"/>
        </w:rPr>
        <w:t xml:space="preserve"> lessons learned from the Fukushima Daiichi accident in March 2011. The plant performed the analysis of the needed improvements and prepared a proposal for the SUP based on the analysis. The SUP proposal was reviewed by the SNSA and approved in February 2012. The original deadline for the SUP implementation was December 2016, but was later extended, first to December 2018, and </w:t>
      </w:r>
      <w:r w:rsidR="00184C6D" w:rsidRPr="00F17C95">
        <w:rPr>
          <w:rFonts w:ascii="Garamond" w:hAnsi="Garamond"/>
          <w:sz w:val="24"/>
          <w:szCs w:val="24"/>
        </w:rPr>
        <w:t>again</w:t>
      </w:r>
      <w:r w:rsidR="00184C6D" w:rsidRPr="00F17C95" w:rsidDel="00184C6D">
        <w:rPr>
          <w:rFonts w:ascii="Garamond" w:hAnsi="Garamond"/>
          <w:sz w:val="24"/>
          <w:szCs w:val="24"/>
        </w:rPr>
        <w:t xml:space="preserve"> </w:t>
      </w:r>
      <w:r w:rsidRPr="00F17C95">
        <w:rPr>
          <w:rFonts w:ascii="Garamond" w:hAnsi="Garamond"/>
          <w:sz w:val="24"/>
          <w:szCs w:val="24"/>
        </w:rPr>
        <w:t>in 2017 to December 2021. By the end of 2018 around 80% of the SUP improvements were completed</w:t>
      </w:r>
      <w:r w:rsidRPr="006E5824">
        <w:rPr>
          <w:rFonts w:ascii="Garamond" w:hAnsi="Garamond"/>
          <w:sz w:val="24"/>
          <w:szCs w:val="24"/>
        </w:rPr>
        <w:t>. All Phase II improvements are on schedule to be completed by the end of 2019. Likewise, the im</w:t>
      </w:r>
      <w:r w:rsidRPr="00F17C95">
        <w:rPr>
          <w:rFonts w:ascii="Garamond" w:hAnsi="Garamond"/>
          <w:sz w:val="24"/>
          <w:szCs w:val="24"/>
        </w:rPr>
        <w:t xml:space="preserve">plementation of Phase III projects i.e. the BB2 project </w:t>
      </w:r>
      <w:r w:rsidR="00B13B45" w:rsidRPr="00F17C95">
        <w:rPr>
          <w:rFonts w:ascii="Garamond" w:hAnsi="Garamond"/>
          <w:sz w:val="24"/>
          <w:szCs w:val="24"/>
        </w:rPr>
        <w:t xml:space="preserve">and the construction of the spent fuel dry storage (SFDS) is well underway and is on schedule to be finished on time. For the SFDS project the implementation of the strategic environmental assessment as well as the environmental impact assessment was required by the Ministry of the Environment and Spatial Planning. The SFDS project is still planned to be finished by the end of 2021, which is the final deadline for the SUP. For more information on the </w:t>
      </w:r>
      <w:proofErr w:type="spellStart"/>
      <w:r w:rsidR="00B13B45" w:rsidRPr="00F17C95">
        <w:rPr>
          <w:rFonts w:ascii="Garamond" w:hAnsi="Garamond"/>
          <w:sz w:val="24"/>
          <w:szCs w:val="24"/>
        </w:rPr>
        <w:t>Krško</w:t>
      </w:r>
      <w:proofErr w:type="spellEnd"/>
      <w:r w:rsidR="00B13B45" w:rsidRPr="00F17C95">
        <w:rPr>
          <w:rFonts w:ascii="Garamond" w:hAnsi="Garamond"/>
          <w:sz w:val="24"/>
          <w:szCs w:val="24"/>
        </w:rPr>
        <w:t xml:space="preserve"> NPP’s SUP see Appendix II, chapter A.</w:t>
      </w:r>
      <w:r w:rsidR="00A219AA">
        <w:rPr>
          <w:rFonts w:ascii="Garamond" w:hAnsi="Garamond"/>
          <w:sz w:val="24"/>
          <w:szCs w:val="24"/>
        </w:rPr>
        <w:t xml:space="preserve">: </w:t>
      </w:r>
      <w:r w:rsidR="00B13B45" w:rsidRPr="00F17C95">
        <w:rPr>
          <w:rFonts w:ascii="Garamond" w:hAnsi="Garamond"/>
          <w:sz w:val="24"/>
          <w:szCs w:val="24"/>
        </w:rPr>
        <w:t>Challenges.</w:t>
      </w:r>
    </w:p>
    <w:p w14:paraId="0E840CA8" w14:textId="77777777" w:rsidR="00C93117" w:rsidRPr="00F17C95" w:rsidRDefault="00C93117" w:rsidP="00C93117">
      <w:pPr>
        <w:pStyle w:val="Naslov3"/>
        <w:spacing w:before="120" w:after="120"/>
        <w:ind w:left="-567" w:firstLine="0"/>
        <w:rPr>
          <w:rFonts w:ascii="Garamond" w:hAnsi="Garamond"/>
          <w:bCs/>
          <w:color w:val="auto"/>
          <w:spacing w:val="-3"/>
          <w:szCs w:val="24"/>
          <w:lang w:val="en-GB"/>
        </w:rPr>
      </w:pPr>
      <w:bookmarkStart w:id="13" w:name="_Toc13034197"/>
      <w:r w:rsidRPr="00F17C95">
        <w:rPr>
          <w:rFonts w:ascii="Garamond" w:hAnsi="Garamond"/>
          <w:bCs/>
          <w:color w:val="auto"/>
          <w:spacing w:val="-3"/>
          <w:szCs w:val="24"/>
          <w:lang w:val="en-GB"/>
        </w:rPr>
        <w:t>6.2 Topical Peer Review (TPR)</w:t>
      </w:r>
      <w:bookmarkEnd w:id="13"/>
    </w:p>
    <w:p w14:paraId="7AE64319" w14:textId="76F43F0A" w:rsidR="00C93117" w:rsidRPr="00F17C95" w:rsidRDefault="00C93117" w:rsidP="00C93117">
      <w:pPr>
        <w:spacing w:before="120" w:after="120"/>
        <w:ind w:left="-567"/>
        <w:rPr>
          <w:rFonts w:ascii="Garamond" w:hAnsi="Garamond"/>
          <w:sz w:val="24"/>
          <w:szCs w:val="24"/>
        </w:rPr>
      </w:pPr>
      <w:r w:rsidRPr="00F17C95">
        <w:rPr>
          <w:rFonts w:ascii="Garamond" w:hAnsi="Garamond"/>
          <w:sz w:val="24"/>
          <w:szCs w:val="24"/>
        </w:rPr>
        <w:t xml:space="preserve">In 2014 the Council </w:t>
      </w:r>
      <w:r w:rsidR="00024593" w:rsidRPr="00F17C95">
        <w:rPr>
          <w:rFonts w:ascii="Garamond" w:hAnsi="Garamond"/>
          <w:sz w:val="24"/>
          <w:szCs w:val="24"/>
        </w:rPr>
        <w:t xml:space="preserve">of the EU </w:t>
      </w:r>
      <w:r w:rsidRPr="00F17C95">
        <w:rPr>
          <w:rFonts w:ascii="Garamond" w:hAnsi="Garamond"/>
          <w:sz w:val="24"/>
          <w:szCs w:val="24"/>
        </w:rPr>
        <w:t xml:space="preserve">adopted </w:t>
      </w:r>
      <w:r w:rsidR="00B03503" w:rsidRPr="00F17C95">
        <w:rPr>
          <w:rFonts w:ascii="Garamond" w:hAnsi="Garamond"/>
          <w:sz w:val="24"/>
          <w:szCs w:val="24"/>
        </w:rPr>
        <w:t>the</w:t>
      </w:r>
      <w:r w:rsidR="002D14EE" w:rsidRPr="00F17C95">
        <w:rPr>
          <w:rFonts w:ascii="Garamond" w:eastAsia="CaeciliaLTStd-Roman" w:hAnsi="Garamond" w:cs="CaeciliaLTStd-Roman"/>
          <w:sz w:val="24"/>
          <w:szCs w:val="24"/>
        </w:rPr>
        <w:t xml:space="preserve"> 2014 Amended Nuclear Safety Directive </w:t>
      </w:r>
      <w:r w:rsidR="00441AD1" w:rsidRPr="00F17C95">
        <w:rPr>
          <w:rFonts w:ascii="Garamond" w:eastAsia="CaeciliaLTStd-Roman" w:hAnsi="Garamond" w:cs="CaeciliaLTStd-Roman"/>
          <w:sz w:val="24"/>
          <w:szCs w:val="24"/>
        </w:rPr>
        <w:t>(</w:t>
      </w:r>
      <w:r w:rsidR="00024593" w:rsidRPr="00F17C95">
        <w:rPr>
          <w:rFonts w:ascii="Garamond" w:hAnsi="Garamond"/>
          <w:sz w:val="24"/>
          <w:szCs w:val="24"/>
        </w:rPr>
        <w:t>D</w:t>
      </w:r>
      <w:r w:rsidRPr="00F17C95">
        <w:rPr>
          <w:rFonts w:ascii="Garamond" w:hAnsi="Garamond"/>
          <w:sz w:val="24"/>
          <w:szCs w:val="24"/>
        </w:rPr>
        <w:t>irective 2014/87/EURATOM</w:t>
      </w:r>
      <w:r w:rsidR="00441AD1" w:rsidRPr="00F17C95">
        <w:rPr>
          <w:rFonts w:ascii="Garamond" w:hAnsi="Garamond"/>
          <w:sz w:val="24"/>
          <w:szCs w:val="24"/>
        </w:rPr>
        <w:t>)</w:t>
      </w:r>
      <w:r w:rsidRPr="00F17C95">
        <w:rPr>
          <w:rFonts w:ascii="Garamond" w:hAnsi="Garamond"/>
          <w:sz w:val="24"/>
          <w:szCs w:val="24"/>
        </w:rPr>
        <w:t xml:space="preserve"> to incorporate lessons learned following the accident at the Fukushima Daiichi nuclear power plant in 2011. Recognizing the importance of peer review in delivering continuous improvement to nuclear safety, the </w:t>
      </w:r>
      <w:r w:rsidR="002D14EE" w:rsidRPr="00F17C95">
        <w:rPr>
          <w:rFonts w:ascii="Garamond" w:eastAsia="CaeciliaLTStd-Roman" w:hAnsi="Garamond" w:cs="CaeciliaLTStd-Roman"/>
          <w:sz w:val="24"/>
          <w:szCs w:val="24"/>
        </w:rPr>
        <w:t>2014 Amended Nuclear Safety Directive</w:t>
      </w:r>
      <w:r w:rsidR="00441AD1" w:rsidRPr="00F17C95">
        <w:rPr>
          <w:rFonts w:ascii="Garamond" w:eastAsia="CaeciliaLTStd-Roman" w:hAnsi="Garamond" w:cs="CaeciliaLTStd-Roman"/>
          <w:sz w:val="24"/>
          <w:szCs w:val="24"/>
        </w:rPr>
        <w:t xml:space="preserve"> </w:t>
      </w:r>
      <w:r w:rsidRPr="00F17C95">
        <w:rPr>
          <w:rFonts w:ascii="Garamond" w:hAnsi="Garamond"/>
          <w:sz w:val="24"/>
          <w:szCs w:val="24"/>
        </w:rPr>
        <w:t xml:space="preserve"> introduced a European system of Topical Peer Review (TPR) commencing in 2017 and every six years thereafter. The 30</w:t>
      </w:r>
      <w:r w:rsidRPr="00F17C95">
        <w:rPr>
          <w:rFonts w:ascii="Garamond" w:hAnsi="Garamond"/>
          <w:sz w:val="24"/>
          <w:szCs w:val="24"/>
          <w:vertAlign w:val="superscript"/>
        </w:rPr>
        <w:t>th</w:t>
      </w:r>
      <w:r w:rsidRPr="00F17C95">
        <w:rPr>
          <w:rFonts w:ascii="Garamond" w:hAnsi="Garamond"/>
          <w:sz w:val="24"/>
          <w:szCs w:val="24"/>
        </w:rPr>
        <w:t xml:space="preserve"> Meeting of the European Nuclear Safety Regulators Group (ENSREG) </w:t>
      </w:r>
      <w:r w:rsidRPr="00F17C95">
        <w:rPr>
          <w:rFonts w:ascii="Garamond" w:hAnsi="Garamond"/>
          <w:sz w:val="24"/>
          <w:szCs w:val="24"/>
        </w:rPr>
        <w:lastRenderedPageBreak/>
        <w:t xml:space="preserve">in July 2015 identified ageing management of nuclear power plants as the topic for the first Topical Peer Review. </w:t>
      </w:r>
    </w:p>
    <w:p w14:paraId="66786F78" w14:textId="4DCC56CD" w:rsidR="00C93117" w:rsidRDefault="00C93117" w:rsidP="00AA711D">
      <w:pPr>
        <w:spacing w:before="120" w:after="120"/>
        <w:ind w:left="-567"/>
        <w:rPr>
          <w:rFonts w:ascii="Garamond" w:hAnsi="Garamond"/>
          <w:sz w:val="24"/>
          <w:szCs w:val="24"/>
        </w:rPr>
      </w:pPr>
      <w:r w:rsidRPr="00F17C95">
        <w:rPr>
          <w:rFonts w:ascii="Garamond" w:hAnsi="Garamond"/>
          <w:sz w:val="24"/>
          <w:szCs w:val="24"/>
        </w:rPr>
        <w:t xml:space="preserve">In the first phase </w:t>
      </w:r>
      <w:r w:rsidR="00B03503" w:rsidRPr="00F17C95">
        <w:rPr>
          <w:rFonts w:ascii="Garamond" w:hAnsi="Garamond"/>
          <w:sz w:val="24"/>
          <w:szCs w:val="24"/>
        </w:rPr>
        <w:t xml:space="preserve">the </w:t>
      </w:r>
      <w:r w:rsidRPr="00F17C95">
        <w:rPr>
          <w:rFonts w:ascii="Garamond" w:hAnsi="Garamond"/>
          <w:sz w:val="24"/>
          <w:szCs w:val="24"/>
        </w:rPr>
        <w:t xml:space="preserve">national self-assessments were conducted against the WENRA Technical Specification. Based on that in December 2017 Slovenia prepared </w:t>
      </w:r>
      <w:r w:rsidR="00B03503" w:rsidRPr="00F17C95">
        <w:rPr>
          <w:rFonts w:ascii="Garamond" w:hAnsi="Garamond"/>
          <w:sz w:val="24"/>
          <w:szCs w:val="24"/>
        </w:rPr>
        <w:t xml:space="preserve">the </w:t>
      </w:r>
      <w:r w:rsidRPr="00F17C95">
        <w:rPr>
          <w:rFonts w:ascii="Garamond" w:hAnsi="Garamond"/>
          <w:sz w:val="24"/>
          <w:szCs w:val="24"/>
        </w:rPr>
        <w:t>National Assessment Report (NAR) within the</w:t>
      </w:r>
      <w:r w:rsidR="00CE095D" w:rsidRPr="00F17C95">
        <w:rPr>
          <w:rFonts w:ascii="Garamond" w:hAnsi="Garamond"/>
          <w:sz w:val="24"/>
          <w:szCs w:val="24"/>
        </w:rPr>
        <w:t xml:space="preserve"> </w:t>
      </w:r>
      <w:r w:rsidRPr="00F17C95">
        <w:rPr>
          <w:rFonts w:ascii="Garamond" w:hAnsi="Garamond"/>
          <w:sz w:val="24"/>
          <w:szCs w:val="24"/>
        </w:rPr>
        <w:t xml:space="preserve">TPR on aging management. </w:t>
      </w:r>
      <w:r w:rsidR="00024593" w:rsidRPr="00F17C95">
        <w:rPr>
          <w:rFonts w:ascii="Garamond" w:hAnsi="Garamond"/>
          <w:sz w:val="24"/>
          <w:szCs w:val="24"/>
        </w:rPr>
        <w:t>T</w:t>
      </w:r>
      <w:r w:rsidRPr="00F17C95">
        <w:rPr>
          <w:rFonts w:ascii="Garamond" w:hAnsi="Garamond"/>
          <w:sz w:val="24"/>
          <w:szCs w:val="24"/>
        </w:rPr>
        <w:t xml:space="preserve">he report </w:t>
      </w:r>
      <w:r w:rsidR="00024593" w:rsidRPr="00F17C95">
        <w:rPr>
          <w:rFonts w:ascii="Garamond" w:hAnsi="Garamond"/>
          <w:sz w:val="24"/>
          <w:szCs w:val="24"/>
        </w:rPr>
        <w:t xml:space="preserve">focuses on </w:t>
      </w:r>
      <w:r w:rsidRPr="00F17C95">
        <w:rPr>
          <w:rFonts w:ascii="Garamond" w:hAnsi="Garamond"/>
          <w:sz w:val="24"/>
          <w:szCs w:val="24"/>
        </w:rPr>
        <w:t xml:space="preserve">the ageing management </w:t>
      </w:r>
      <w:r w:rsidR="00024593" w:rsidRPr="00F17C95">
        <w:rPr>
          <w:rFonts w:ascii="Garamond" w:hAnsi="Garamond"/>
          <w:sz w:val="24"/>
          <w:szCs w:val="24"/>
        </w:rPr>
        <w:t>of</w:t>
      </w:r>
      <w:r w:rsidRPr="00F17C95">
        <w:rPr>
          <w:rFonts w:ascii="Garamond" w:hAnsi="Garamond"/>
          <w:sz w:val="24"/>
          <w:szCs w:val="24"/>
        </w:rPr>
        <w:t xml:space="preserve">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w:t>
      </w:r>
    </w:p>
    <w:p w14:paraId="332ADEEC" w14:textId="77777777" w:rsidR="00AA711D" w:rsidRPr="00F17C95" w:rsidRDefault="00AA711D" w:rsidP="00AA711D">
      <w:pPr>
        <w:spacing w:before="120" w:after="120"/>
        <w:ind w:left="-567"/>
        <w:rPr>
          <w:rFonts w:ascii="Garamond" w:hAnsi="Garamond"/>
          <w:sz w:val="24"/>
          <w:szCs w:val="24"/>
        </w:rPr>
      </w:pPr>
    </w:p>
    <w:p w14:paraId="3DBDBEF4" w14:textId="0EB6E585" w:rsidR="001476FB" w:rsidRPr="00AA711D" w:rsidRDefault="001476FB" w:rsidP="00AA711D">
      <w:pPr>
        <w:spacing w:before="120" w:after="120"/>
        <w:ind w:left="-567"/>
        <w:rPr>
          <w:rFonts w:ascii="Garamond" w:hAnsi="Garamond"/>
          <w:sz w:val="24"/>
          <w:szCs w:val="24"/>
        </w:rPr>
      </w:pPr>
      <w:r w:rsidRPr="00F17C95">
        <w:rPr>
          <w:rFonts w:ascii="Garamond" w:hAnsi="Garamond"/>
          <w:b/>
          <w:sz w:val="24"/>
          <w:szCs w:val="24"/>
        </w:rPr>
        <w:t>Table 1:</w:t>
      </w:r>
      <w:r w:rsidRPr="00F17C95">
        <w:rPr>
          <w:rFonts w:ascii="Garamond" w:hAnsi="Garamond"/>
          <w:sz w:val="24"/>
          <w:szCs w:val="24"/>
        </w:rPr>
        <w:t xml:space="preserve"> Country specific findings of T</w:t>
      </w:r>
      <w:r w:rsidR="00427B9C" w:rsidRPr="00F17C95">
        <w:rPr>
          <w:rFonts w:ascii="Garamond" w:hAnsi="Garamond"/>
          <w:sz w:val="24"/>
          <w:szCs w:val="24"/>
        </w:rPr>
        <w:t xml:space="preserve">opical </w:t>
      </w:r>
      <w:r w:rsidRPr="00F17C95">
        <w:rPr>
          <w:rFonts w:ascii="Garamond" w:hAnsi="Garamond"/>
          <w:sz w:val="24"/>
          <w:szCs w:val="24"/>
        </w:rPr>
        <w:t>P</w:t>
      </w:r>
      <w:r w:rsidR="00427B9C" w:rsidRPr="00F17C95">
        <w:rPr>
          <w:rFonts w:ascii="Garamond" w:hAnsi="Garamond"/>
          <w:sz w:val="24"/>
          <w:szCs w:val="24"/>
        </w:rPr>
        <w:t xml:space="preserve">eer </w:t>
      </w:r>
      <w:r w:rsidRPr="00F17C95">
        <w:rPr>
          <w:rFonts w:ascii="Garamond" w:hAnsi="Garamond"/>
          <w:sz w:val="24"/>
          <w:szCs w:val="24"/>
        </w:rPr>
        <w:t>R</w:t>
      </w:r>
      <w:r w:rsidR="00427B9C" w:rsidRPr="00F17C95">
        <w:rPr>
          <w:rFonts w:ascii="Garamond" w:hAnsi="Garamond"/>
          <w:sz w:val="24"/>
          <w:szCs w:val="24"/>
        </w:rPr>
        <w:t>eview</w:t>
      </w:r>
      <w:r w:rsidRPr="00F17C95">
        <w:rPr>
          <w:rFonts w:ascii="Garamond" w:hAnsi="Garamond"/>
          <w:sz w:val="24"/>
          <w:szCs w:val="24"/>
        </w:rPr>
        <w:t xml:space="preserve"> for Slovenia</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36"/>
        <w:gridCol w:w="2044"/>
        <w:gridCol w:w="1749"/>
        <w:gridCol w:w="1834"/>
        <w:gridCol w:w="1621"/>
      </w:tblGrid>
      <w:tr w:rsidR="001476FB" w:rsidRPr="00F17C95" w14:paraId="212752F6" w14:textId="77777777" w:rsidTr="00427B9C">
        <w:trPr>
          <w:trHeight w:val="297"/>
          <w:jc w:val="center"/>
        </w:trPr>
        <w:tc>
          <w:tcPr>
            <w:tcW w:w="1536" w:type="dxa"/>
            <w:shd w:val="clear" w:color="auto" w:fill="auto"/>
            <w:tcMar>
              <w:top w:w="72" w:type="dxa"/>
              <w:left w:w="144" w:type="dxa"/>
              <w:bottom w:w="72" w:type="dxa"/>
              <w:right w:w="144" w:type="dxa"/>
            </w:tcMar>
            <w:hideMark/>
          </w:tcPr>
          <w:p w14:paraId="33537B6C" w14:textId="77777777" w:rsidR="001476FB" w:rsidRPr="00F17C95" w:rsidRDefault="001476FB" w:rsidP="001476FB">
            <w:pPr>
              <w:jc w:val="left"/>
              <w:rPr>
                <w:rFonts w:ascii="Garamond" w:hAnsi="Garamond"/>
                <w:color w:val="000000" w:themeColor="text1"/>
                <w:sz w:val="24"/>
                <w:szCs w:val="24"/>
                <w:lang w:eastAsia="sl-SI"/>
              </w:rPr>
            </w:pPr>
          </w:p>
        </w:tc>
        <w:tc>
          <w:tcPr>
            <w:tcW w:w="2044" w:type="dxa"/>
            <w:shd w:val="clear" w:color="auto" w:fill="auto"/>
            <w:tcMar>
              <w:top w:w="72" w:type="dxa"/>
              <w:left w:w="144" w:type="dxa"/>
              <w:bottom w:w="72" w:type="dxa"/>
              <w:right w:w="144" w:type="dxa"/>
            </w:tcMar>
            <w:hideMark/>
          </w:tcPr>
          <w:p w14:paraId="24B29D7A" w14:textId="77777777" w:rsidR="001476FB" w:rsidRPr="00F17C95" w:rsidRDefault="001476FB" w:rsidP="001476FB">
            <w:pPr>
              <w:jc w:val="left"/>
              <w:rPr>
                <w:rFonts w:ascii="Garamond" w:hAnsi="Garamond" w:cs="Arial"/>
                <w:color w:val="000000" w:themeColor="text1"/>
                <w:sz w:val="24"/>
                <w:szCs w:val="24"/>
                <w:lang w:eastAsia="sl-SI"/>
              </w:rPr>
            </w:pPr>
            <w:r w:rsidRPr="00F17C95">
              <w:rPr>
                <w:rFonts w:ascii="Garamond" w:hAnsi="Garamond" w:cs="Tahoma"/>
                <w:b/>
                <w:bCs/>
                <w:color w:val="000000" w:themeColor="text1"/>
                <w:kern w:val="24"/>
                <w:sz w:val="24"/>
                <w:szCs w:val="24"/>
                <w:lang w:eastAsia="sl-SI"/>
              </w:rPr>
              <w:t>Overall AMP</w:t>
            </w:r>
          </w:p>
        </w:tc>
        <w:tc>
          <w:tcPr>
            <w:tcW w:w="1749" w:type="dxa"/>
            <w:shd w:val="clear" w:color="auto" w:fill="auto"/>
            <w:tcMar>
              <w:top w:w="72" w:type="dxa"/>
              <w:left w:w="144" w:type="dxa"/>
              <w:bottom w:w="72" w:type="dxa"/>
              <w:right w:w="144" w:type="dxa"/>
            </w:tcMar>
            <w:hideMark/>
          </w:tcPr>
          <w:p w14:paraId="7350107B" w14:textId="77777777" w:rsidR="001476FB" w:rsidRPr="00F17C95" w:rsidRDefault="001476FB" w:rsidP="001476FB">
            <w:pPr>
              <w:jc w:val="left"/>
              <w:rPr>
                <w:rFonts w:ascii="Garamond" w:hAnsi="Garamond" w:cs="Arial"/>
                <w:color w:val="000000" w:themeColor="text1"/>
                <w:sz w:val="24"/>
                <w:szCs w:val="24"/>
                <w:lang w:eastAsia="sl-SI"/>
              </w:rPr>
            </w:pPr>
            <w:r w:rsidRPr="00F17C95">
              <w:rPr>
                <w:rFonts w:ascii="Garamond" w:hAnsi="Garamond" w:cs="Tahoma"/>
                <w:b/>
                <w:bCs/>
                <w:color w:val="000000" w:themeColor="text1"/>
                <w:kern w:val="24"/>
                <w:sz w:val="24"/>
                <w:szCs w:val="24"/>
                <w:lang w:eastAsia="sl-SI"/>
              </w:rPr>
              <w:t>Concealed Piping</w:t>
            </w:r>
          </w:p>
        </w:tc>
        <w:tc>
          <w:tcPr>
            <w:tcW w:w="1834" w:type="dxa"/>
            <w:shd w:val="clear" w:color="auto" w:fill="auto"/>
            <w:tcMar>
              <w:top w:w="72" w:type="dxa"/>
              <w:left w:w="144" w:type="dxa"/>
              <w:bottom w:w="72" w:type="dxa"/>
              <w:right w:w="144" w:type="dxa"/>
            </w:tcMar>
            <w:hideMark/>
          </w:tcPr>
          <w:p w14:paraId="6195439B" w14:textId="77777777" w:rsidR="001476FB" w:rsidRPr="00F17C95" w:rsidRDefault="001476FB" w:rsidP="001476FB">
            <w:pPr>
              <w:jc w:val="left"/>
              <w:rPr>
                <w:rFonts w:ascii="Garamond" w:hAnsi="Garamond" w:cs="Arial"/>
                <w:color w:val="000000" w:themeColor="text1"/>
                <w:sz w:val="24"/>
                <w:szCs w:val="24"/>
                <w:lang w:eastAsia="sl-SI"/>
              </w:rPr>
            </w:pPr>
            <w:r w:rsidRPr="00F17C95">
              <w:rPr>
                <w:rFonts w:ascii="Garamond" w:hAnsi="Garamond" w:cs="Tahoma"/>
                <w:b/>
                <w:bCs/>
                <w:color w:val="000000" w:themeColor="text1"/>
                <w:kern w:val="24"/>
                <w:sz w:val="24"/>
                <w:szCs w:val="24"/>
                <w:lang w:eastAsia="sl-SI"/>
              </w:rPr>
              <w:t>RPV</w:t>
            </w:r>
          </w:p>
        </w:tc>
        <w:tc>
          <w:tcPr>
            <w:tcW w:w="1621" w:type="dxa"/>
            <w:shd w:val="clear" w:color="auto" w:fill="auto"/>
            <w:tcMar>
              <w:top w:w="72" w:type="dxa"/>
              <w:left w:w="144" w:type="dxa"/>
              <w:bottom w:w="72" w:type="dxa"/>
              <w:right w:w="144" w:type="dxa"/>
            </w:tcMar>
            <w:hideMark/>
          </w:tcPr>
          <w:p w14:paraId="364F7424" w14:textId="77777777" w:rsidR="001476FB" w:rsidRPr="00F17C95" w:rsidRDefault="001476FB" w:rsidP="001476FB">
            <w:pPr>
              <w:jc w:val="left"/>
              <w:rPr>
                <w:rFonts w:ascii="Garamond" w:hAnsi="Garamond" w:cs="Arial"/>
                <w:color w:val="000000" w:themeColor="text1"/>
                <w:sz w:val="24"/>
                <w:szCs w:val="24"/>
                <w:lang w:eastAsia="sl-SI"/>
              </w:rPr>
            </w:pPr>
            <w:r w:rsidRPr="00F17C95">
              <w:rPr>
                <w:rFonts w:ascii="Garamond" w:hAnsi="Garamond" w:cs="Tahoma"/>
                <w:b/>
                <w:bCs/>
                <w:color w:val="000000" w:themeColor="text1"/>
                <w:kern w:val="24"/>
                <w:sz w:val="24"/>
                <w:szCs w:val="24"/>
                <w:lang w:eastAsia="sl-SI"/>
              </w:rPr>
              <w:t>Containment</w:t>
            </w:r>
          </w:p>
        </w:tc>
      </w:tr>
      <w:tr w:rsidR="001476FB" w:rsidRPr="00F17C95" w14:paraId="28DDC04C" w14:textId="77777777" w:rsidTr="00427B9C">
        <w:trPr>
          <w:trHeight w:val="283"/>
          <w:jc w:val="center"/>
        </w:trPr>
        <w:tc>
          <w:tcPr>
            <w:tcW w:w="1536" w:type="dxa"/>
            <w:shd w:val="clear" w:color="auto" w:fill="auto"/>
            <w:tcMar>
              <w:top w:w="72" w:type="dxa"/>
              <w:left w:w="144" w:type="dxa"/>
              <w:bottom w:w="72" w:type="dxa"/>
              <w:right w:w="144" w:type="dxa"/>
            </w:tcMar>
            <w:hideMark/>
          </w:tcPr>
          <w:p w14:paraId="7CA65E96" w14:textId="77777777" w:rsidR="001476FB" w:rsidRPr="00F17C95" w:rsidRDefault="001476FB" w:rsidP="001476FB">
            <w:pPr>
              <w:jc w:val="left"/>
              <w:rPr>
                <w:rFonts w:ascii="Garamond" w:hAnsi="Garamond" w:cs="Arial"/>
                <w:color w:val="000000" w:themeColor="text1"/>
                <w:sz w:val="24"/>
                <w:szCs w:val="24"/>
                <w:lang w:eastAsia="sl-SI"/>
              </w:rPr>
            </w:pPr>
            <w:r w:rsidRPr="00F17C95">
              <w:rPr>
                <w:rFonts w:ascii="Garamond" w:hAnsi="Garamond" w:cs="Tahoma"/>
                <w:color w:val="000000" w:themeColor="text1"/>
                <w:kern w:val="24"/>
                <w:sz w:val="24"/>
                <w:szCs w:val="24"/>
                <w:lang w:eastAsia="sl-SI"/>
              </w:rPr>
              <w:t>Good practice</w:t>
            </w:r>
          </w:p>
        </w:tc>
        <w:tc>
          <w:tcPr>
            <w:tcW w:w="2044" w:type="dxa"/>
            <w:shd w:val="clear" w:color="auto" w:fill="auto"/>
            <w:tcMar>
              <w:top w:w="72" w:type="dxa"/>
              <w:left w:w="144" w:type="dxa"/>
              <w:bottom w:w="72" w:type="dxa"/>
              <w:right w:w="144" w:type="dxa"/>
            </w:tcMar>
            <w:hideMark/>
          </w:tcPr>
          <w:p w14:paraId="15879BAD" w14:textId="77777777" w:rsidR="001476FB" w:rsidRPr="00F17C95" w:rsidRDefault="001476FB" w:rsidP="001476FB">
            <w:pPr>
              <w:jc w:val="left"/>
              <w:rPr>
                <w:rFonts w:ascii="Garamond" w:hAnsi="Garamond" w:cs="Arial"/>
                <w:color w:val="000000" w:themeColor="text1"/>
                <w:sz w:val="24"/>
                <w:szCs w:val="24"/>
                <w:lang w:eastAsia="sl-SI"/>
              </w:rPr>
            </w:pPr>
            <w:r w:rsidRPr="00F17C95">
              <w:rPr>
                <w:rFonts w:ascii="Garamond" w:hAnsi="Garamond" w:cs="Tahoma"/>
                <w:color w:val="000000" w:themeColor="text1"/>
                <w:kern w:val="24"/>
                <w:sz w:val="24"/>
                <w:szCs w:val="24"/>
                <w:lang w:eastAsia="sl-SI"/>
              </w:rPr>
              <w:t>External peer review services (e.g. OSART…)</w:t>
            </w:r>
          </w:p>
        </w:tc>
        <w:tc>
          <w:tcPr>
            <w:tcW w:w="1749" w:type="dxa"/>
            <w:shd w:val="clear" w:color="auto" w:fill="auto"/>
            <w:tcMar>
              <w:top w:w="72" w:type="dxa"/>
              <w:left w:w="144" w:type="dxa"/>
              <w:bottom w:w="72" w:type="dxa"/>
              <w:right w:w="144" w:type="dxa"/>
            </w:tcMar>
            <w:hideMark/>
          </w:tcPr>
          <w:p w14:paraId="0E6C0701" w14:textId="120E1B55" w:rsidR="001476FB" w:rsidRPr="00F17C95" w:rsidRDefault="00CF3FD7" w:rsidP="001476FB">
            <w:pPr>
              <w:jc w:val="center"/>
              <w:rPr>
                <w:rFonts w:ascii="Garamond" w:hAnsi="Garamond" w:cs="Arial"/>
                <w:color w:val="000000" w:themeColor="text1"/>
                <w:sz w:val="24"/>
                <w:szCs w:val="24"/>
                <w:lang w:eastAsia="sl-SI"/>
              </w:rPr>
            </w:pPr>
            <w:r w:rsidRPr="00F17C95">
              <w:rPr>
                <w:rFonts w:ascii="Garamond" w:hAnsi="Garamond" w:cs="Tahoma"/>
                <w:color w:val="000000" w:themeColor="text1"/>
                <w:kern w:val="24"/>
                <w:sz w:val="24"/>
                <w:szCs w:val="24"/>
                <w:lang w:eastAsia="sl-SI"/>
              </w:rPr>
              <w:t>-</w:t>
            </w:r>
          </w:p>
        </w:tc>
        <w:tc>
          <w:tcPr>
            <w:tcW w:w="1834" w:type="dxa"/>
            <w:shd w:val="clear" w:color="auto" w:fill="auto"/>
            <w:tcMar>
              <w:top w:w="72" w:type="dxa"/>
              <w:left w:w="144" w:type="dxa"/>
              <w:bottom w:w="72" w:type="dxa"/>
              <w:right w:w="144" w:type="dxa"/>
            </w:tcMar>
            <w:hideMark/>
          </w:tcPr>
          <w:p w14:paraId="61556BF5" w14:textId="74372676" w:rsidR="001476FB" w:rsidRPr="00F17C95" w:rsidRDefault="00563CAB" w:rsidP="001476FB">
            <w:pPr>
              <w:jc w:val="center"/>
              <w:rPr>
                <w:rFonts w:ascii="Garamond" w:hAnsi="Garamond" w:cs="Arial"/>
                <w:color w:val="000000" w:themeColor="text1"/>
                <w:sz w:val="24"/>
                <w:szCs w:val="24"/>
                <w:lang w:eastAsia="sl-SI"/>
              </w:rPr>
            </w:pPr>
            <w:r w:rsidRPr="00F17C95">
              <w:rPr>
                <w:rFonts w:ascii="Garamond" w:hAnsi="Garamond" w:cs="Tahoma"/>
                <w:color w:val="000000" w:themeColor="text1"/>
                <w:kern w:val="24"/>
                <w:sz w:val="24"/>
                <w:szCs w:val="24"/>
                <w:lang w:eastAsia="sl-SI"/>
              </w:rPr>
              <w:t>-</w:t>
            </w:r>
          </w:p>
        </w:tc>
        <w:tc>
          <w:tcPr>
            <w:tcW w:w="1621" w:type="dxa"/>
            <w:shd w:val="clear" w:color="auto" w:fill="auto"/>
            <w:tcMar>
              <w:top w:w="72" w:type="dxa"/>
              <w:left w:w="144" w:type="dxa"/>
              <w:bottom w:w="72" w:type="dxa"/>
              <w:right w:w="144" w:type="dxa"/>
            </w:tcMar>
            <w:hideMark/>
          </w:tcPr>
          <w:p w14:paraId="251B717E" w14:textId="02CB72BC" w:rsidR="001476FB" w:rsidRPr="00F17C95" w:rsidRDefault="00563CAB" w:rsidP="001476FB">
            <w:pPr>
              <w:jc w:val="center"/>
              <w:rPr>
                <w:rFonts w:ascii="Garamond" w:hAnsi="Garamond" w:cs="Arial"/>
                <w:color w:val="000000" w:themeColor="text1"/>
                <w:sz w:val="24"/>
                <w:szCs w:val="24"/>
                <w:lang w:eastAsia="sl-SI"/>
              </w:rPr>
            </w:pPr>
            <w:r w:rsidRPr="00F17C95">
              <w:rPr>
                <w:rFonts w:ascii="Garamond" w:hAnsi="Garamond" w:cs="Tahoma"/>
                <w:color w:val="000000" w:themeColor="text1"/>
                <w:kern w:val="24"/>
                <w:sz w:val="24"/>
                <w:szCs w:val="24"/>
                <w:lang w:eastAsia="sl-SI"/>
              </w:rPr>
              <w:t>-</w:t>
            </w:r>
          </w:p>
        </w:tc>
      </w:tr>
      <w:tr w:rsidR="001476FB" w:rsidRPr="00F17C95" w14:paraId="540CDE82" w14:textId="77777777" w:rsidTr="00427B9C">
        <w:trPr>
          <w:trHeight w:val="306"/>
          <w:jc w:val="center"/>
        </w:trPr>
        <w:tc>
          <w:tcPr>
            <w:tcW w:w="1536" w:type="dxa"/>
            <w:shd w:val="clear" w:color="auto" w:fill="auto"/>
            <w:tcMar>
              <w:top w:w="72" w:type="dxa"/>
              <w:left w:w="144" w:type="dxa"/>
              <w:bottom w:w="72" w:type="dxa"/>
              <w:right w:w="144" w:type="dxa"/>
            </w:tcMar>
            <w:hideMark/>
          </w:tcPr>
          <w:p w14:paraId="5E26EF10" w14:textId="77777777" w:rsidR="001476FB" w:rsidRPr="00F17C95" w:rsidRDefault="001476FB" w:rsidP="001476FB">
            <w:pPr>
              <w:jc w:val="left"/>
              <w:rPr>
                <w:rFonts w:ascii="Garamond" w:hAnsi="Garamond" w:cs="Arial"/>
                <w:color w:val="000000" w:themeColor="text1"/>
                <w:sz w:val="24"/>
                <w:szCs w:val="24"/>
                <w:lang w:eastAsia="sl-SI"/>
              </w:rPr>
            </w:pPr>
            <w:r w:rsidRPr="00F17C95">
              <w:rPr>
                <w:rFonts w:ascii="Garamond" w:hAnsi="Garamond" w:cs="Tahoma"/>
                <w:color w:val="000000" w:themeColor="text1"/>
                <w:kern w:val="24"/>
                <w:sz w:val="24"/>
                <w:szCs w:val="24"/>
                <w:lang w:eastAsia="sl-SI"/>
              </w:rPr>
              <w:t>Areas for improvement</w:t>
            </w:r>
          </w:p>
        </w:tc>
        <w:tc>
          <w:tcPr>
            <w:tcW w:w="2044" w:type="dxa"/>
            <w:shd w:val="clear" w:color="auto" w:fill="auto"/>
            <w:tcMar>
              <w:top w:w="72" w:type="dxa"/>
              <w:left w:w="144" w:type="dxa"/>
              <w:bottom w:w="72" w:type="dxa"/>
              <w:right w:w="144" w:type="dxa"/>
            </w:tcMar>
            <w:hideMark/>
          </w:tcPr>
          <w:p w14:paraId="16AE0F48" w14:textId="77777777" w:rsidR="001476FB" w:rsidRPr="00F17C95" w:rsidRDefault="001476FB" w:rsidP="001476FB">
            <w:pPr>
              <w:jc w:val="left"/>
              <w:rPr>
                <w:rFonts w:ascii="Garamond" w:hAnsi="Garamond" w:cs="Arial"/>
                <w:color w:val="000000" w:themeColor="text1"/>
                <w:sz w:val="24"/>
                <w:szCs w:val="24"/>
                <w:lang w:eastAsia="sl-SI"/>
              </w:rPr>
            </w:pPr>
            <w:r w:rsidRPr="00F17C95">
              <w:rPr>
                <w:rFonts w:ascii="Garamond" w:hAnsi="Garamond" w:cs="Tahoma"/>
                <w:color w:val="000000" w:themeColor="text1"/>
                <w:kern w:val="24"/>
                <w:sz w:val="24"/>
                <w:szCs w:val="24"/>
                <w:lang w:eastAsia="sl-SI"/>
              </w:rPr>
              <w:t>Methodology for SSCs scoping subject to ageing management</w:t>
            </w:r>
          </w:p>
        </w:tc>
        <w:tc>
          <w:tcPr>
            <w:tcW w:w="1749" w:type="dxa"/>
            <w:shd w:val="clear" w:color="auto" w:fill="auto"/>
            <w:tcMar>
              <w:top w:w="72" w:type="dxa"/>
              <w:left w:w="144" w:type="dxa"/>
              <w:bottom w:w="72" w:type="dxa"/>
              <w:right w:w="144" w:type="dxa"/>
            </w:tcMar>
            <w:hideMark/>
          </w:tcPr>
          <w:p w14:paraId="2E8D0829" w14:textId="77777777" w:rsidR="001476FB" w:rsidRPr="00F17C95" w:rsidRDefault="001476FB" w:rsidP="001476FB">
            <w:pPr>
              <w:jc w:val="left"/>
              <w:rPr>
                <w:rFonts w:ascii="Garamond" w:hAnsi="Garamond" w:cs="Arial"/>
                <w:color w:val="000000" w:themeColor="text1"/>
                <w:sz w:val="24"/>
                <w:szCs w:val="24"/>
                <w:lang w:eastAsia="sl-SI"/>
              </w:rPr>
            </w:pPr>
            <w:r w:rsidRPr="00F17C95">
              <w:rPr>
                <w:rFonts w:ascii="Garamond" w:hAnsi="Garamond" w:cs="Tahoma"/>
                <w:color w:val="000000" w:themeColor="text1"/>
                <w:kern w:val="24"/>
                <w:sz w:val="24"/>
                <w:szCs w:val="24"/>
                <w:lang w:eastAsia="sl-SI"/>
              </w:rPr>
              <w:t>Inspection of safety-related pipework penetrations</w:t>
            </w:r>
          </w:p>
        </w:tc>
        <w:tc>
          <w:tcPr>
            <w:tcW w:w="1834" w:type="dxa"/>
            <w:shd w:val="clear" w:color="auto" w:fill="auto"/>
            <w:tcMar>
              <w:top w:w="72" w:type="dxa"/>
              <w:left w:w="144" w:type="dxa"/>
              <w:bottom w:w="72" w:type="dxa"/>
              <w:right w:w="144" w:type="dxa"/>
            </w:tcMar>
            <w:hideMark/>
          </w:tcPr>
          <w:p w14:paraId="737EDFEA" w14:textId="51FD3F22" w:rsidR="001476FB" w:rsidRPr="00F17C95" w:rsidRDefault="00563CAB" w:rsidP="001476FB">
            <w:pPr>
              <w:jc w:val="center"/>
              <w:rPr>
                <w:rFonts w:ascii="Garamond" w:hAnsi="Garamond" w:cs="Arial"/>
                <w:color w:val="000000" w:themeColor="text1"/>
                <w:sz w:val="24"/>
                <w:szCs w:val="24"/>
                <w:lang w:eastAsia="sl-SI"/>
              </w:rPr>
            </w:pPr>
            <w:r w:rsidRPr="00F17C95">
              <w:rPr>
                <w:rFonts w:ascii="Garamond" w:hAnsi="Garamond" w:cs="Tahoma"/>
                <w:color w:val="000000" w:themeColor="text1"/>
                <w:kern w:val="24"/>
                <w:sz w:val="24"/>
                <w:szCs w:val="24"/>
                <w:lang w:eastAsia="sl-SI"/>
              </w:rPr>
              <w:t>-</w:t>
            </w:r>
          </w:p>
        </w:tc>
        <w:tc>
          <w:tcPr>
            <w:tcW w:w="1621" w:type="dxa"/>
            <w:shd w:val="clear" w:color="auto" w:fill="auto"/>
            <w:tcMar>
              <w:top w:w="72" w:type="dxa"/>
              <w:left w:w="144" w:type="dxa"/>
              <w:bottom w:w="72" w:type="dxa"/>
              <w:right w:w="144" w:type="dxa"/>
            </w:tcMar>
            <w:hideMark/>
          </w:tcPr>
          <w:p w14:paraId="6560F7BC" w14:textId="3210DDFE" w:rsidR="00563CAB" w:rsidRPr="00F17C95" w:rsidRDefault="00CF3FD7" w:rsidP="001476FB">
            <w:pPr>
              <w:jc w:val="center"/>
              <w:rPr>
                <w:rFonts w:ascii="Garamond" w:hAnsi="Garamond" w:cs="Arial"/>
                <w:color w:val="000000" w:themeColor="text1"/>
                <w:sz w:val="24"/>
                <w:szCs w:val="24"/>
                <w:lang w:eastAsia="sl-SI"/>
              </w:rPr>
            </w:pPr>
            <w:r w:rsidRPr="00F17C95">
              <w:rPr>
                <w:rFonts w:ascii="Garamond" w:hAnsi="Garamond" w:cs="Tahoma"/>
                <w:color w:val="000000" w:themeColor="text1"/>
                <w:kern w:val="24"/>
                <w:sz w:val="24"/>
                <w:szCs w:val="24"/>
                <w:lang w:eastAsia="sl-SI"/>
              </w:rPr>
              <w:t>-</w:t>
            </w:r>
          </w:p>
        </w:tc>
      </w:tr>
      <w:tr w:rsidR="001476FB" w:rsidRPr="00F17C95" w14:paraId="299B059A" w14:textId="77777777" w:rsidTr="00427B9C">
        <w:trPr>
          <w:trHeight w:val="306"/>
          <w:jc w:val="center"/>
        </w:trPr>
        <w:tc>
          <w:tcPr>
            <w:tcW w:w="1536" w:type="dxa"/>
            <w:shd w:val="clear" w:color="auto" w:fill="auto"/>
            <w:tcMar>
              <w:top w:w="72" w:type="dxa"/>
              <w:left w:w="144" w:type="dxa"/>
              <w:bottom w:w="72" w:type="dxa"/>
              <w:right w:w="144" w:type="dxa"/>
            </w:tcMar>
            <w:hideMark/>
          </w:tcPr>
          <w:p w14:paraId="0CC0FAB2" w14:textId="77777777" w:rsidR="001476FB" w:rsidRPr="00F17C95" w:rsidRDefault="001476FB" w:rsidP="001476FB">
            <w:pPr>
              <w:jc w:val="left"/>
              <w:rPr>
                <w:rFonts w:ascii="Garamond" w:hAnsi="Garamond" w:cs="Arial"/>
                <w:color w:val="000000" w:themeColor="text1"/>
                <w:sz w:val="24"/>
                <w:szCs w:val="24"/>
                <w:lang w:eastAsia="sl-SI"/>
              </w:rPr>
            </w:pPr>
            <w:r w:rsidRPr="00F17C95">
              <w:rPr>
                <w:rFonts w:ascii="Garamond" w:hAnsi="Garamond" w:cs="Tahoma"/>
                <w:color w:val="000000" w:themeColor="text1"/>
                <w:kern w:val="24"/>
                <w:sz w:val="24"/>
                <w:szCs w:val="24"/>
                <w:lang w:eastAsia="sl-SI"/>
              </w:rPr>
              <w:t>Good performance</w:t>
            </w:r>
          </w:p>
        </w:tc>
        <w:tc>
          <w:tcPr>
            <w:tcW w:w="2044" w:type="dxa"/>
            <w:shd w:val="clear" w:color="auto" w:fill="auto"/>
            <w:tcMar>
              <w:top w:w="72" w:type="dxa"/>
              <w:left w:w="144" w:type="dxa"/>
              <w:bottom w:w="72" w:type="dxa"/>
              <w:right w:w="144" w:type="dxa"/>
            </w:tcMar>
            <w:hideMark/>
          </w:tcPr>
          <w:p w14:paraId="625E2D7E" w14:textId="77777777" w:rsidR="001476FB" w:rsidRPr="00F17C95" w:rsidRDefault="001476FB" w:rsidP="001476FB">
            <w:pPr>
              <w:jc w:val="left"/>
              <w:rPr>
                <w:rFonts w:ascii="Garamond" w:hAnsi="Garamond" w:cs="Arial"/>
                <w:color w:val="000000" w:themeColor="text1"/>
                <w:sz w:val="24"/>
                <w:szCs w:val="24"/>
                <w:lang w:eastAsia="sl-SI"/>
              </w:rPr>
            </w:pPr>
            <w:r w:rsidRPr="00F17C95">
              <w:rPr>
                <w:rFonts w:ascii="Garamond" w:hAnsi="Garamond" w:cs="Tahoma"/>
                <w:color w:val="000000" w:themeColor="text1"/>
                <w:kern w:val="24"/>
                <w:sz w:val="24"/>
                <w:szCs w:val="24"/>
                <w:lang w:eastAsia="sl-SI"/>
              </w:rPr>
              <w:t>International cooperation: participation in international projects, experience exchange within groups of common reactor design and the use of existing international databases</w:t>
            </w:r>
          </w:p>
        </w:tc>
        <w:tc>
          <w:tcPr>
            <w:tcW w:w="1749" w:type="dxa"/>
            <w:shd w:val="clear" w:color="auto" w:fill="auto"/>
            <w:tcMar>
              <w:top w:w="72" w:type="dxa"/>
              <w:left w:w="144" w:type="dxa"/>
              <w:bottom w:w="72" w:type="dxa"/>
              <w:right w:w="144" w:type="dxa"/>
            </w:tcMar>
            <w:hideMark/>
          </w:tcPr>
          <w:p w14:paraId="520428C4" w14:textId="77777777" w:rsidR="001476FB" w:rsidRPr="00F17C95" w:rsidRDefault="001476FB" w:rsidP="001476FB">
            <w:pPr>
              <w:jc w:val="left"/>
              <w:rPr>
                <w:rFonts w:ascii="Garamond" w:hAnsi="Garamond" w:cs="Arial"/>
                <w:color w:val="000000" w:themeColor="text1"/>
                <w:sz w:val="24"/>
                <w:szCs w:val="24"/>
                <w:lang w:eastAsia="sl-SI"/>
              </w:rPr>
            </w:pPr>
            <w:r w:rsidRPr="00F17C95">
              <w:rPr>
                <w:rFonts w:ascii="Garamond" w:hAnsi="Garamond" w:cs="Tahoma"/>
                <w:color w:val="000000" w:themeColor="text1"/>
                <w:kern w:val="24"/>
                <w:sz w:val="24"/>
                <w:szCs w:val="24"/>
                <w:lang w:eastAsia="sl-SI"/>
              </w:rPr>
              <w:t>Scope of concealed pipework included in AMPs</w:t>
            </w:r>
          </w:p>
          <w:p w14:paraId="049CD9EC" w14:textId="77777777" w:rsidR="001476FB" w:rsidRPr="00F17C95" w:rsidRDefault="001476FB" w:rsidP="001476FB">
            <w:pPr>
              <w:jc w:val="left"/>
              <w:rPr>
                <w:rFonts w:ascii="Garamond" w:hAnsi="Garamond" w:cs="Tahoma"/>
                <w:color w:val="000000" w:themeColor="text1"/>
                <w:kern w:val="24"/>
                <w:sz w:val="24"/>
                <w:szCs w:val="24"/>
                <w:lang w:eastAsia="sl-SI"/>
              </w:rPr>
            </w:pPr>
          </w:p>
          <w:p w14:paraId="1060E9BC" w14:textId="77777777" w:rsidR="001476FB" w:rsidRPr="00F17C95" w:rsidRDefault="001476FB" w:rsidP="001476FB">
            <w:pPr>
              <w:jc w:val="left"/>
              <w:rPr>
                <w:rFonts w:ascii="Garamond" w:hAnsi="Garamond" w:cs="Arial"/>
                <w:color w:val="000000" w:themeColor="text1"/>
                <w:sz w:val="24"/>
                <w:szCs w:val="24"/>
                <w:lang w:eastAsia="sl-SI"/>
              </w:rPr>
            </w:pPr>
            <w:r w:rsidRPr="00F17C95">
              <w:rPr>
                <w:rFonts w:ascii="Garamond" w:hAnsi="Garamond" w:cs="Tahoma"/>
                <w:color w:val="000000" w:themeColor="text1"/>
                <w:kern w:val="24"/>
                <w:sz w:val="24"/>
                <w:szCs w:val="24"/>
                <w:lang w:eastAsia="sl-SI"/>
              </w:rPr>
              <w:t>Opportunistic inspections</w:t>
            </w:r>
          </w:p>
        </w:tc>
        <w:tc>
          <w:tcPr>
            <w:tcW w:w="1834" w:type="dxa"/>
            <w:shd w:val="clear" w:color="auto" w:fill="auto"/>
            <w:tcMar>
              <w:top w:w="72" w:type="dxa"/>
              <w:left w:w="144" w:type="dxa"/>
              <w:bottom w:w="72" w:type="dxa"/>
              <w:right w:w="144" w:type="dxa"/>
            </w:tcMar>
            <w:hideMark/>
          </w:tcPr>
          <w:p w14:paraId="70F39135" w14:textId="77777777" w:rsidR="001476FB" w:rsidRPr="00F17C95" w:rsidRDefault="001476FB" w:rsidP="001476FB">
            <w:pPr>
              <w:jc w:val="left"/>
              <w:rPr>
                <w:rFonts w:ascii="Garamond" w:hAnsi="Garamond" w:cs="Arial"/>
                <w:color w:val="000000" w:themeColor="text1"/>
                <w:sz w:val="24"/>
                <w:szCs w:val="24"/>
                <w:lang w:eastAsia="sl-SI"/>
              </w:rPr>
            </w:pPr>
            <w:r w:rsidRPr="00F17C95">
              <w:rPr>
                <w:rFonts w:ascii="Garamond" w:hAnsi="Garamond" w:cs="Tahoma"/>
                <w:color w:val="000000" w:themeColor="text1"/>
                <w:kern w:val="24"/>
                <w:sz w:val="24"/>
                <w:szCs w:val="24"/>
                <w:lang w:eastAsia="sl-SI"/>
              </w:rPr>
              <w:t>Volumetric inspection for nickel base alloy penetration</w:t>
            </w:r>
          </w:p>
          <w:p w14:paraId="4B169C22" w14:textId="77777777" w:rsidR="001476FB" w:rsidRPr="00F17C95" w:rsidRDefault="001476FB" w:rsidP="001476FB">
            <w:pPr>
              <w:jc w:val="left"/>
              <w:rPr>
                <w:rFonts w:ascii="Garamond" w:hAnsi="Garamond" w:cs="Tahoma"/>
                <w:color w:val="000000" w:themeColor="text1"/>
                <w:kern w:val="24"/>
                <w:sz w:val="24"/>
                <w:szCs w:val="24"/>
                <w:lang w:eastAsia="sl-SI"/>
              </w:rPr>
            </w:pPr>
          </w:p>
          <w:p w14:paraId="3D70A42F" w14:textId="77777777" w:rsidR="001476FB" w:rsidRPr="00F17C95" w:rsidRDefault="001476FB" w:rsidP="001476FB">
            <w:pPr>
              <w:jc w:val="left"/>
              <w:rPr>
                <w:rFonts w:ascii="Garamond" w:hAnsi="Garamond" w:cs="Arial"/>
                <w:color w:val="000000" w:themeColor="text1"/>
                <w:sz w:val="24"/>
                <w:szCs w:val="24"/>
                <w:lang w:eastAsia="sl-SI"/>
              </w:rPr>
            </w:pPr>
            <w:r w:rsidRPr="00F17C95">
              <w:rPr>
                <w:rFonts w:ascii="Garamond" w:hAnsi="Garamond" w:cs="Tahoma"/>
                <w:color w:val="000000" w:themeColor="text1"/>
                <w:kern w:val="24"/>
                <w:sz w:val="24"/>
                <w:szCs w:val="24"/>
                <w:lang w:eastAsia="sl-SI"/>
              </w:rPr>
              <w:t>Environmental effect of the coolant: Fatigue analyses are revalidated</w:t>
            </w:r>
          </w:p>
        </w:tc>
        <w:tc>
          <w:tcPr>
            <w:tcW w:w="1621" w:type="dxa"/>
            <w:shd w:val="clear" w:color="auto" w:fill="auto"/>
            <w:tcMar>
              <w:top w:w="72" w:type="dxa"/>
              <w:left w:w="144" w:type="dxa"/>
              <w:bottom w:w="72" w:type="dxa"/>
              <w:right w:w="144" w:type="dxa"/>
            </w:tcMar>
            <w:hideMark/>
          </w:tcPr>
          <w:p w14:paraId="25578521" w14:textId="7B6BD4F7" w:rsidR="001476FB" w:rsidRPr="00F17C95" w:rsidRDefault="00563CAB" w:rsidP="001476FB">
            <w:pPr>
              <w:jc w:val="center"/>
              <w:rPr>
                <w:rFonts w:ascii="Garamond" w:hAnsi="Garamond" w:cs="Arial"/>
                <w:color w:val="000000" w:themeColor="text1"/>
                <w:sz w:val="24"/>
                <w:szCs w:val="24"/>
                <w:lang w:eastAsia="sl-SI"/>
              </w:rPr>
            </w:pPr>
            <w:r w:rsidRPr="00F17C95">
              <w:rPr>
                <w:rFonts w:ascii="Garamond" w:hAnsi="Garamond" w:cs="Tahoma"/>
                <w:color w:val="000000" w:themeColor="text1"/>
                <w:kern w:val="24"/>
                <w:sz w:val="24"/>
                <w:szCs w:val="24"/>
                <w:lang w:eastAsia="sl-SI"/>
              </w:rPr>
              <w:t>-</w:t>
            </w:r>
          </w:p>
        </w:tc>
      </w:tr>
    </w:tbl>
    <w:p w14:paraId="3B32AAC7" w14:textId="3871E79D" w:rsidR="00427B9C" w:rsidRPr="00F17C95" w:rsidRDefault="00427B9C" w:rsidP="00427B9C">
      <w:pPr>
        <w:spacing w:before="120" w:after="120"/>
        <w:ind w:left="-567"/>
        <w:rPr>
          <w:rFonts w:ascii="Garamond" w:hAnsi="Garamond"/>
          <w:sz w:val="24"/>
          <w:szCs w:val="24"/>
        </w:rPr>
      </w:pPr>
      <w:r w:rsidRPr="00F17C95">
        <w:rPr>
          <w:rFonts w:ascii="Garamond" w:hAnsi="Garamond"/>
          <w:sz w:val="24"/>
          <w:szCs w:val="24"/>
        </w:rPr>
        <w:t xml:space="preserve">The second phase started in January 2018 when the NARs were made available for questions and comments from stakeholders. As an indication of the commitment to the Peer Review and the importance of the selected topic this phase resulted in numbers of questions and comments. Subsequently, in May 2018, ENSREG organized a one-week workshop to discuss the results of the self-assessments, the questions and comments on the NAR, as well as the replies to the questions, with a goal to identify and discuss both generic and country-specific findings on Ageing </w:t>
      </w:r>
      <w:r w:rsidRPr="00F17C95">
        <w:rPr>
          <w:rFonts w:ascii="Garamond" w:hAnsi="Garamond"/>
          <w:sz w:val="24"/>
          <w:szCs w:val="24"/>
        </w:rPr>
        <w:lastRenderedPageBreak/>
        <w:t xml:space="preserve">Management Programmes. Slovenia received </w:t>
      </w:r>
      <w:r w:rsidR="001730B4" w:rsidRPr="00F17C95">
        <w:rPr>
          <w:rFonts w:ascii="Garamond" w:hAnsi="Garamond"/>
          <w:sz w:val="24"/>
          <w:szCs w:val="24"/>
        </w:rPr>
        <w:t>one</w:t>
      </w:r>
      <w:r w:rsidRPr="00F17C95">
        <w:rPr>
          <w:rFonts w:ascii="Garamond" w:hAnsi="Garamond"/>
          <w:sz w:val="24"/>
          <w:szCs w:val="24"/>
        </w:rPr>
        <w:t xml:space="preserve"> good practice, </w:t>
      </w:r>
      <w:r w:rsidR="001730B4" w:rsidRPr="00F17C95">
        <w:rPr>
          <w:rFonts w:ascii="Garamond" w:hAnsi="Garamond"/>
          <w:sz w:val="24"/>
          <w:szCs w:val="24"/>
        </w:rPr>
        <w:t>four</w:t>
      </w:r>
      <w:r w:rsidRPr="00F17C95">
        <w:rPr>
          <w:rFonts w:ascii="Garamond" w:hAnsi="Garamond"/>
          <w:sz w:val="24"/>
          <w:szCs w:val="24"/>
        </w:rPr>
        <w:t xml:space="preserve"> good performances, </w:t>
      </w:r>
      <w:r w:rsidR="001730B4" w:rsidRPr="00F17C95">
        <w:rPr>
          <w:rFonts w:ascii="Garamond" w:hAnsi="Garamond"/>
          <w:sz w:val="24"/>
          <w:szCs w:val="24"/>
        </w:rPr>
        <w:t>five</w:t>
      </w:r>
      <w:r w:rsidRPr="00F17C95">
        <w:rPr>
          <w:rFonts w:ascii="Garamond" w:hAnsi="Garamond"/>
          <w:sz w:val="24"/>
          <w:szCs w:val="24"/>
        </w:rPr>
        <w:t xml:space="preserve"> areas for improvement (</w:t>
      </w:r>
      <w:r w:rsidR="00464E90" w:rsidRPr="00F17C95">
        <w:rPr>
          <w:rFonts w:ascii="Garamond" w:hAnsi="Garamond"/>
          <w:sz w:val="24"/>
          <w:szCs w:val="24"/>
        </w:rPr>
        <w:t>a</w:t>
      </w:r>
      <w:r w:rsidRPr="00F17C95">
        <w:rPr>
          <w:rFonts w:ascii="Garamond" w:hAnsi="Garamond"/>
          <w:sz w:val="24"/>
          <w:szCs w:val="24"/>
        </w:rPr>
        <w:t xml:space="preserve">ctions for </w:t>
      </w:r>
      <w:r w:rsidR="00464E90" w:rsidRPr="00F17C95">
        <w:rPr>
          <w:rFonts w:ascii="Garamond" w:hAnsi="Garamond"/>
          <w:sz w:val="24"/>
          <w:szCs w:val="24"/>
        </w:rPr>
        <w:t>i</w:t>
      </w:r>
      <w:r w:rsidRPr="00F17C95">
        <w:rPr>
          <w:rFonts w:ascii="Garamond" w:hAnsi="Garamond"/>
          <w:sz w:val="24"/>
          <w:szCs w:val="24"/>
        </w:rPr>
        <w:t xml:space="preserve">mprovement for cables are not included) and </w:t>
      </w:r>
      <w:r w:rsidR="001730B4" w:rsidRPr="00F17C95">
        <w:rPr>
          <w:rFonts w:ascii="Garamond" w:hAnsi="Garamond"/>
          <w:sz w:val="24"/>
          <w:szCs w:val="24"/>
        </w:rPr>
        <w:t>four</w:t>
      </w:r>
      <w:r w:rsidRPr="00F17C95">
        <w:rPr>
          <w:rFonts w:ascii="Garamond" w:hAnsi="Garamond"/>
          <w:sz w:val="24"/>
          <w:szCs w:val="24"/>
        </w:rPr>
        <w:t xml:space="preserve"> overall challenges applicable for all countries.  </w:t>
      </w:r>
      <w:r w:rsidR="005A77FA" w:rsidRPr="00F17C95">
        <w:rPr>
          <w:rFonts w:ascii="Garamond" w:hAnsi="Garamond"/>
          <w:sz w:val="24"/>
          <w:szCs w:val="24"/>
        </w:rPr>
        <w:t xml:space="preserve">The </w:t>
      </w:r>
      <w:r w:rsidRPr="00F17C95">
        <w:rPr>
          <w:rFonts w:ascii="Garamond" w:hAnsi="Garamond"/>
          <w:sz w:val="24"/>
          <w:szCs w:val="24"/>
        </w:rPr>
        <w:t>country-specific findings for Slovenia</w:t>
      </w:r>
      <w:r w:rsidR="005A77FA" w:rsidRPr="00F17C95">
        <w:rPr>
          <w:rFonts w:ascii="Garamond" w:hAnsi="Garamond"/>
          <w:sz w:val="24"/>
          <w:szCs w:val="24"/>
        </w:rPr>
        <w:t xml:space="preserve"> are </w:t>
      </w:r>
      <w:r w:rsidR="00CF3FD7" w:rsidRPr="00F17C95">
        <w:rPr>
          <w:rFonts w:ascii="Garamond" w:hAnsi="Garamond"/>
          <w:sz w:val="24"/>
          <w:szCs w:val="24"/>
        </w:rPr>
        <w:t>presented</w:t>
      </w:r>
      <w:r w:rsidR="005A77FA" w:rsidRPr="00F17C95">
        <w:rPr>
          <w:rFonts w:ascii="Garamond" w:hAnsi="Garamond"/>
          <w:sz w:val="24"/>
          <w:szCs w:val="24"/>
        </w:rPr>
        <w:t xml:space="preserve"> in Table 1</w:t>
      </w:r>
      <w:r w:rsidRPr="00F17C95">
        <w:rPr>
          <w:rFonts w:ascii="Garamond" w:hAnsi="Garamond"/>
          <w:sz w:val="24"/>
          <w:szCs w:val="24"/>
        </w:rPr>
        <w:t>.</w:t>
      </w:r>
    </w:p>
    <w:p w14:paraId="21CE7939" w14:textId="423B402E" w:rsidR="00C93117" w:rsidRPr="00F17C95" w:rsidRDefault="00C93117" w:rsidP="00C93117">
      <w:pPr>
        <w:spacing w:before="120" w:after="120"/>
        <w:ind w:left="-567"/>
        <w:rPr>
          <w:rFonts w:ascii="Garamond" w:hAnsi="Garamond"/>
          <w:sz w:val="24"/>
          <w:szCs w:val="24"/>
        </w:rPr>
      </w:pPr>
      <w:r w:rsidRPr="00F17C95">
        <w:rPr>
          <w:rFonts w:ascii="Garamond" w:hAnsi="Garamond"/>
          <w:sz w:val="24"/>
          <w:szCs w:val="24"/>
        </w:rPr>
        <w:t xml:space="preserve">In the third phase of the </w:t>
      </w:r>
      <w:r w:rsidR="00464E90" w:rsidRPr="00F17C95">
        <w:rPr>
          <w:rFonts w:ascii="Garamond" w:hAnsi="Garamond"/>
          <w:sz w:val="24"/>
          <w:szCs w:val="24"/>
        </w:rPr>
        <w:t xml:space="preserve">TPR </w:t>
      </w:r>
      <w:r w:rsidR="00CF3FD7" w:rsidRPr="00F17C95">
        <w:rPr>
          <w:rFonts w:ascii="Garamond" w:hAnsi="Garamond"/>
          <w:sz w:val="24"/>
          <w:szCs w:val="24"/>
        </w:rPr>
        <w:t>the</w:t>
      </w:r>
      <w:r w:rsidRPr="00F17C95">
        <w:rPr>
          <w:rFonts w:ascii="Garamond" w:hAnsi="Garamond"/>
          <w:sz w:val="24"/>
          <w:szCs w:val="24"/>
        </w:rPr>
        <w:t xml:space="preserve"> Report and </w:t>
      </w:r>
      <w:r w:rsidR="00464E90" w:rsidRPr="00F17C95">
        <w:rPr>
          <w:rFonts w:ascii="Garamond" w:hAnsi="Garamond"/>
          <w:sz w:val="24"/>
          <w:szCs w:val="24"/>
        </w:rPr>
        <w:t>C</w:t>
      </w:r>
      <w:r w:rsidRPr="00F17C95">
        <w:rPr>
          <w:rFonts w:ascii="Garamond" w:hAnsi="Garamond"/>
          <w:sz w:val="24"/>
          <w:szCs w:val="24"/>
        </w:rPr>
        <w:t xml:space="preserve">ountry </w:t>
      </w:r>
      <w:r w:rsidR="00464E90" w:rsidRPr="00F17C95">
        <w:rPr>
          <w:rFonts w:ascii="Garamond" w:hAnsi="Garamond"/>
          <w:sz w:val="24"/>
          <w:szCs w:val="24"/>
        </w:rPr>
        <w:t>S</w:t>
      </w:r>
      <w:r w:rsidRPr="00F17C95">
        <w:rPr>
          <w:rFonts w:ascii="Garamond" w:hAnsi="Garamond"/>
          <w:sz w:val="24"/>
          <w:szCs w:val="24"/>
        </w:rPr>
        <w:t xml:space="preserve">pecific </w:t>
      </w:r>
      <w:r w:rsidR="00464E90" w:rsidRPr="00F17C95">
        <w:rPr>
          <w:rFonts w:ascii="Garamond" w:hAnsi="Garamond"/>
          <w:sz w:val="24"/>
          <w:szCs w:val="24"/>
        </w:rPr>
        <w:t>F</w:t>
      </w:r>
      <w:r w:rsidRPr="00F17C95">
        <w:rPr>
          <w:rFonts w:ascii="Garamond" w:hAnsi="Garamond"/>
          <w:sz w:val="24"/>
          <w:szCs w:val="24"/>
        </w:rPr>
        <w:t>indings have been compiled to provide input for national action plans and ENSREG work.</w:t>
      </w:r>
    </w:p>
    <w:p w14:paraId="090D4CE3" w14:textId="77777777" w:rsidR="00C93117" w:rsidRPr="00F17C95" w:rsidRDefault="00C93117" w:rsidP="00C93117">
      <w:pPr>
        <w:spacing w:before="120" w:after="120"/>
        <w:ind w:left="-567"/>
        <w:rPr>
          <w:rFonts w:ascii="Garamond" w:hAnsi="Garamond"/>
          <w:sz w:val="24"/>
          <w:szCs w:val="24"/>
        </w:rPr>
      </w:pPr>
      <w:r w:rsidRPr="00F17C95">
        <w:rPr>
          <w:rFonts w:ascii="Garamond" w:hAnsi="Garamond"/>
          <w:sz w:val="24"/>
          <w:szCs w:val="24"/>
        </w:rPr>
        <w:t xml:space="preserve">The Slovenian National Action Plan on the implementation of their Country Specific Findings will be prepared and submitted to ENSREG by September 2019. </w:t>
      </w:r>
      <w:r w:rsidR="00AC3D02" w:rsidRPr="00F17C95">
        <w:rPr>
          <w:rFonts w:ascii="Garamond" w:hAnsi="Garamond"/>
          <w:sz w:val="24"/>
          <w:szCs w:val="24"/>
        </w:rPr>
        <w:t>The</w:t>
      </w:r>
      <w:r w:rsidRPr="00F17C95">
        <w:rPr>
          <w:rFonts w:ascii="Garamond" w:hAnsi="Garamond"/>
          <w:sz w:val="24"/>
          <w:szCs w:val="24"/>
        </w:rPr>
        <w:t xml:space="preserve"> status report of the implementation of the action plan should be prepared in 2021.</w:t>
      </w:r>
    </w:p>
    <w:p w14:paraId="5E4B5763" w14:textId="77777777" w:rsidR="00C93117" w:rsidRPr="00F17C95" w:rsidRDefault="00C93117" w:rsidP="00C93117">
      <w:pPr>
        <w:pStyle w:val="Naslov3"/>
        <w:spacing w:before="120" w:after="120"/>
        <w:ind w:left="-567" w:firstLine="0"/>
        <w:rPr>
          <w:rFonts w:ascii="Garamond" w:hAnsi="Garamond"/>
          <w:color w:val="auto"/>
          <w:spacing w:val="-3"/>
          <w:szCs w:val="24"/>
          <w:lang w:val="en-GB"/>
        </w:rPr>
      </w:pPr>
      <w:bookmarkStart w:id="14" w:name="_Toc13034198"/>
      <w:r w:rsidRPr="00F17C95">
        <w:rPr>
          <w:rFonts w:ascii="Garamond" w:hAnsi="Garamond"/>
          <w:color w:val="auto"/>
          <w:spacing w:val="-3"/>
          <w:szCs w:val="24"/>
          <w:lang w:val="en-GB"/>
        </w:rPr>
        <w:t>6.3 OSART Peer Review Mission</w:t>
      </w:r>
      <w:bookmarkEnd w:id="14"/>
    </w:p>
    <w:p w14:paraId="0B645047" w14:textId="77777777" w:rsidR="00C93117" w:rsidRPr="00F17C95" w:rsidRDefault="00C93117" w:rsidP="00C93117">
      <w:pPr>
        <w:spacing w:before="120" w:after="120"/>
        <w:ind w:left="-567"/>
        <w:rPr>
          <w:rFonts w:ascii="Garamond" w:hAnsi="Garamond"/>
          <w:sz w:val="24"/>
          <w:szCs w:val="24"/>
        </w:rPr>
      </w:pPr>
      <w:bookmarkStart w:id="15" w:name="_Hlk3546714"/>
      <w:r w:rsidRPr="00F17C95">
        <w:rPr>
          <w:rFonts w:ascii="Garamond" w:hAnsi="Garamond"/>
          <w:sz w:val="24"/>
          <w:szCs w:val="24"/>
        </w:rPr>
        <w:t xml:space="preserve">As a part of the post-Fukushima National Action Plan the Republic of Slovenia invited the OSART mission to carry out a review of the operational safety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w:t>
      </w:r>
    </w:p>
    <w:p w14:paraId="22686912" w14:textId="77777777" w:rsidR="00C93117" w:rsidRPr="00F17C95" w:rsidRDefault="00C93117" w:rsidP="00C93117">
      <w:pPr>
        <w:spacing w:before="120" w:after="120"/>
        <w:ind w:left="-567"/>
        <w:rPr>
          <w:rFonts w:ascii="Garamond" w:hAnsi="Garamond"/>
          <w:sz w:val="24"/>
          <w:szCs w:val="24"/>
        </w:rPr>
      </w:pPr>
      <w:r w:rsidRPr="00F17C95">
        <w:rPr>
          <w:rFonts w:ascii="Garamond" w:hAnsi="Garamond"/>
          <w:sz w:val="24"/>
          <w:szCs w:val="24"/>
        </w:rPr>
        <w:t xml:space="preserve">A review of the operational safety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within the framework of the OSART mission took place between 15 May and 1 June 2017. The OSART mission reviewed all aspects of the operational safety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divided into thirteen different thematic areas.</w:t>
      </w:r>
    </w:p>
    <w:p w14:paraId="1A9390A3" w14:textId="77777777" w:rsidR="00C93117" w:rsidRPr="00F17C95" w:rsidRDefault="00C93117" w:rsidP="00C93117">
      <w:pPr>
        <w:spacing w:before="120" w:after="120"/>
        <w:ind w:left="-567"/>
        <w:rPr>
          <w:rFonts w:ascii="Garamond" w:hAnsi="Garamond"/>
          <w:sz w:val="24"/>
          <w:szCs w:val="24"/>
        </w:rPr>
      </w:pPr>
      <w:r w:rsidRPr="00F17C95">
        <w:rPr>
          <w:rFonts w:ascii="Garamond" w:hAnsi="Garamond"/>
          <w:sz w:val="24"/>
          <w:szCs w:val="24"/>
        </w:rPr>
        <w:t>The final report of the OSART mission contained four recommendations, sixteen suggestions for improvement, and three examples of good practice. The recommendations were related to the areas of training and the qualifications of staff, operations and operational experience feedback.</w:t>
      </w:r>
    </w:p>
    <w:p w14:paraId="2A20806D" w14:textId="2CB68B8C" w:rsidR="00C93117" w:rsidRPr="00F17C95" w:rsidRDefault="00C93117" w:rsidP="00C93117">
      <w:pPr>
        <w:spacing w:before="120" w:after="120"/>
        <w:ind w:left="-567"/>
        <w:rPr>
          <w:rFonts w:ascii="Garamond" w:hAnsi="Garamond"/>
          <w:sz w:val="24"/>
          <w:szCs w:val="24"/>
        </w:rPr>
      </w:pPr>
      <w:r w:rsidRPr="00F17C95">
        <w:rPr>
          <w:rFonts w:ascii="Garamond" w:hAnsi="Garamond"/>
          <w:sz w:val="24"/>
          <w:szCs w:val="24"/>
        </w:rPr>
        <w:t xml:space="preserve">The OSART suggestions for improvement (the number of suggestions are </w:t>
      </w:r>
      <w:r w:rsidR="005E2C1E" w:rsidRPr="00F17C95">
        <w:rPr>
          <w:rFonts w:ascii="Garamond" w:hAnsi="Garamond"/>
          <w:sz w:val="24"/>
          <w:szCs w:val="24"/>
        </w:rPr>
        <w:t xml:space="preserve">given </w:t>
      </w:r>
      <w:r w:rsidRPr="00F17C95">
        <w:rPr>
          <w:rFonts w:ascii="Garamond" w:hAnsi="Garamond"/>
          <w:sz w:val="24"/>
          <w:szCs w:val="24"/>
        </w:rPr>
        <w:t>in brackets) referred to the following areas: leadership and management for safety (3), maintenance (1), technical support (1), operational experience feedback (1), radiation protection (1), chemistry (2), emergency preparedness and response (1), human technology and organisation interaction (1), long-term operation (1) and the use of probabilistic safety analyses (1).</w:t>
      </w:r>
    </w:p>
    <w:p w14:paraId="3BEBACD1" w14:textId="77777777" w:rsidR="00C93117" w:rsidRPr="00F17C95" w:rsidRDefault="00C93117" w:rsidP="00C93117">
      <w:pPr>
        <w:spacing w:before="120" w:after="120"/>
        <w:ind w:left="-567"/>
        <w:rPr>
          <w:rFonts w:ascii="Garamond" w:hAnsi="Garamond"/>
          <w:sz w:val="24"/>
          <w:szCs w:val="24"/>
        </w:rPr>
      </w:pPr>
      <w:r w:rsidRPr="00F17C95">
        <w:rPr>
          <w:rFonts w:ascii="Garamond" w:hAnsi="Garamond"/>
          <w:sz w:val="24"/>
          <w:szCs w:val="24"/>
        </w:rPr>
        <w:t>Examples of good practice were identified in the fields of operation, maintenance and the use of probabilistic safety analyses.</w:t>
      </w:r>
    </w:p>
    <w:p w14:paraId="5B5191E2" w14:textId="10C92DF1" w:rsidR="00C93117" w:rsidRPr="00F17C95" w:rsidRDefault="00C93117" w:rsidP="00C93117">
      <w:pPr>
        <w:spacing w:before="120" w:after="120"/>
        <w:ind w:left="-567"/>
        <w:rPr>
          <w:rFonts w:ascii="Garamond" w:hAnsi="Garamond"/>
          <w:sz w:val="24"/>
          <w:szCs w:val="24"/>
        </w:rPr>
      </w:pPr>
      <w:r w:rsidRPr="00F17C95">
        <w:rPr>
          <w:rFonts w:ascii="Garamond" w:hAnsi="Garamond"/>
          <w:sz w:val="24"/>
          <w:szCs w:val="24"/>
        </w:rPr>
        <w:t xml:space="preserve">In response to the report of the OSART mission,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prepared a detailed action plan for the implementation of measures by defining the </w:t>
      </w:r>
      <w:r w:rsidR="007B7167" w:rsidRPr="00F17C95">
        <w:rPr>
          <w:rFonts w:ascii="Garamond" w:hAnsi="Garamond"/>
          <w:sz w:val="24"/>
          <w:szCs w:val="24"/>
        </w:rPr>
        <w:t>actions</w:t>
      </w:r>
      <w:r w:rsidRPr="00F17C95">
        <w:rPr>
          <w:rFonts w:ascii="Garamond" w:hAnsi="Garamond"/>
          <w:sz w:val="24"/>
          <w:szCs w:val="24"/>
        </w:rPr>
        <w:t xml:space="preserve"> to the </w:t>
      </w:r>
      <w:r w:rsidR="007B7167" w:rsidRPr="00F17C95">
        <w:rPr>
          <w:rFonts w:ascii="Garamond" w:hAnsi="Garamond"/>
          <w:sz w:val="24"/>
          <w:szCs w:val="24"/>
        </w:rPr>
        <w:t>unresolved</w:t>
      </w:r>
      <w:r w:rsidRPr="00F17C95">
        <w:rPr>
          <w:rFonts w:ascii="Garamond" w:hAnsi="Garamond"/>
          <w:sz w:val="24"/>
          <w:szCs w:val="24"/>
        </w:rPr>
        <w:t xml:space="preserve"> issues</w:t>
      </w:r>
      <w:r w:rsidR="007B7167" w:rsidRPr="00F17C95">
        <w:rPr>
          <w:rFonts w:ascii="Garamond" w:hAnsi="Garamond"/>
          <w:sz w:val="24"/>
          <w:szCs w:val="24"/>
        </w:rPr>
        <w:t xml:space="preserve"> which</w:t>
      </w:r>
      <w:r w:rsidRPr="00F17C95">
        <w:rPr>
          <w:rFonts w:ascii="Garamond" w:hAnsi="Garamond"/>
          <w:sz w:val="24"/>
          <w:szCs w:val="24"/>
        </w:rPr>
        <w:t xml:space="preserve"> were to be implemented by the end of 2018. </w:t>
      </w:r>
    </w:p>
    <w:p w14:paraId="635681A3" w14:textId="5D620B5A" w:rsidR="00C93117" w:rsidRPr="00F17C95" w:rsidRDefault="00777B27" w:rsidP="00C93117">
      <w:pPr>
        <w:spacing w:before="120" w:after="120"/>
        <w:ind w:left="-567"/>
        <w:rPr>
          <w:rFonts w:ascii="Garamond" w:hAnsi="Garamond"/>
          <w:sz w:val="24"/>
          <w:szCs w:val="24"/>
        </w:rPr>
      </w:pPr>
      <w:r w:rsidRPr="00F17C95">
        <w:rPr>
          <w:rFonts w:ascii="Garamond" w:hAnsi="Garamond"/>
          <w:sz w:val="24"/>
          <w:szCs w:val="24"/>
        </w:rPr>
        <w:t>The OSART Follow-Up Mission</w:t>
      </w:r>
      <w:r w:rsidR="00B05FCE" w:rsidRPr="00F17C95">
        <w:rPr>
          <w:rFonts w:ascii="Garamond" w:hAnsi="Garamond"/>
          <w:sz w:val="24"/>
          <w:szCs w:val="24"/>
        </w:rPr>
        <w:t xml:space="preserve"> </w:t>
      </w:r>
      <w:r w:rsidRPr="00F17C95">
        <w:rPr>
          <w:rFonts w:ascii="Garamond" w:hAnsi="Garamond"/>
          <w:sz w:val="24"/>
          <w:szCs w:val="24"/>
        </w:rPr>
        <w:t>was conducted between 15 and 19 October 2018. The</w:t>
      </w:r>
      <w:r w:rsidR="00C93117" w:rsidRPr="00F17C95">
        <w:rPr>
          <w:rFonts w:ascii="Garamond" w:hAnsi="Garamond"/>
          <w:sz w:val="24"/>
          <w:szCs w:val="24"/>
        </w:rPr>
        <w:t xml:space="preserve"> Follow-Up Mission concluded that all levels of organization were involved in and committed to improving overall performance of the plant as well as </w:t>
      </w:r>
      <w:r w:rsidR="005E2C1E" w:rsidRPr="00F17C95">
        <w:rPr>
          <w:rFonts w:ascii="Garamond" w:hAnsi="Garamond"/>
          <w:sz w:val="24"/>
          <w:szCs w:val="24"/>
        </w:rPr>
        <w:t xml:space="preserve">the </w:t>
      </w:r>
      <w:r w:rsidR="00C93117" w:rsidRPr="00F17C95">
        <w:rPr>
          <w:rFonts w:ascii="Garamond" w:hAnsi="Garamond"/>
          <w:sz w:val="24"/>
          <w:szCs w:val="24"/>
        </w:rPr>
        <w:t xml:space="preserve">processes and human </w:t>
      </w:r>
      <w:r w:rsidRPr="00F17C95">
        <w:rPr>
          <w:rFonts w:ascii="Garamond" w:hAnsi="Garamond"/>
          <w:sz w:val="24"/>
          <w:szCs w:val="24"/>
        </w:rPr>
        <w:t>factors</w:t>
      </w:r>
      <w:r w:rsidR="00C93117" w:rsidRPr="00F17C95">
        <w:rPr>
          <w:rFonts w:ascii="Garamond" w:hAnsi="Garamond"/>
          <w:sz w:val="24"/>
          <w:szCs w:val="24"/>
        </w:rPr>
        <w:t>. Visible progress has been made in all re</w:t>
      </w:r>
      <w:r w:rsidR="007B7167" w:rsidRPr="00F17C95">
        <w:rPr>
          <w:rFonts w:ascii="Garamond" w:hAnsi="Garamond"/>
          <w:sz w:val="24"/>
          <w:szCs w:val="24"/>
        </w:rPr>
        <w:t>viewed</w:t>
      </w:r>
      <w:r w:rsidR="00C93117" w:rsidRPr="00F17C95">
        <w:rPr>
          <w:rFonts w:ascii="Garamond" w:hAnsi="Garamond"/>
          <w:sz w:val="24"/>
          <w:szCs w:val="24"/>
        </w:rPr>
        <w:t xml:space="preserve"> areas. </w:t>
      </w:r>
      <w:r w:rsidRPr="00F17C95">
        <w:rPr>
          <w:rFonts w:ascii="Garamond" w:hAnsi="Garamond"/>
          <w:sz w:val="24"/>
          <w:szCs w:val="24"/>
        </w:rPr>
        <w:t>The OSART mission leadership praised the implemented measures, which fully completed 70% of the given recommendations and suggestions, with the rest 30% of measures still under implementation at the time of the mission.</w:t>
      </w:r>
    </w:p>
    <w:bookmarkEnd w:id="15"/>
    <w:p w14:paraId="12898E29" w14:textId="29C0AB39" w:rsidR="00FC30ED" w:rsidRPr="00FC30ED" w:rsidRDefault="00FC30ED" w:rsidP="00FC30ED">
      <w:pPr>
        <w:spacing w:before="120" w:after="120"/>
        <w:ind w:left="-567"/>
        <w:rPr>
          <w:rFonts w:ascii="Garamond" w:hAnsi="Garamond"/>
          <w:sz w:val="24"/>
          <w:szCs w:val="24"/>
        </w:rPr>
      </w:pPr>
      <w:r w:rsidRPr="00FC30ED">
        <w:rPr>
          <w:rFonts w:ascii="Garamond" w:hAnsi="Garamond"/>
          <w:sz w:val="24"/>
          <w:szCs w:val="24"/>
        </w:rPr>
        <w:t xml:space="preserve">The SNSA followed both missions closely. It reviewed the OSART report, the plant's action plan, and it also developed its own plan for monitoring the implementation of the OSART recommendations and suggestions at the </w:t>
      </w:r>
      <w:proofErr w:type="spellStart"/>
      <w:r w:rsidRPr="00FC30ED">
        <w:rPr>
          <w:rFonts w:ascii="Garamond" w:hAnsi="Garamond"/>
          <w:sz w:val="24"/>
          <w:szCs w:val="24"/>
        </w:rPr>
        <w:t>Krško</w:t>
      </w:r>
      <w:proofErr w:type="spellEnd"/>
      <w:r w:rsidRPr="00FC30ED">
        <w:rPr>
          <w:rFonts w:ascii="Garamond" w:hAnsi="Garamond"/>
          <w:sz w:val="24"/>
          <w:szCs w:val="24"/>
        </w:rPr>
        <w:t xml:space="preserve"> NPP. </w:t>
      </w:r>
      <w:r w:rsidR="00E94060" w:rsidRPr="00E94060">
        <w:rPr>
          <w:rFonts w:ascii="Garamond" w:hAnsi="Garamond"/>
          <w:sz w:val="24"/>
          <w:szCs w:val="24"/>
        </w:rPr>
        <w:t xml:space="preserve">Out of all the plant's actions only one of </w:t>
      </w:r>
      <w:r w:rsidR="00E94060" w:rsidRPr="00E94060">
        <w:rPr>
          <w:rFonts w:ascii="Garamond" w:hAnsi="Garamond"/>
          <w:sz w:val="24"/>
          <w:szCs w:val="24"/>
        </w:rPr>
        <w:lastRenderedPageBreak/>
        <w:t>them is still open, i.e. the development of Operations' task management software tool, which is in the final stages of development and is to be completed by the end of September 2019.</w:t>
      </w:r>
    </w:p>
    <w:p w14:paraId="1D572739" w14:textId="77777777" w:rsidR="004962D1" w:rsidRPr="00F17C95" w:rsidRDefault="000C04D4" w:rsidP="00042ACA">
      <w:pPr>
        <w:pStyle w:val="Naslov3"/>
        <w:spacing w:before="120" w:after="120"/>
        <w:ind w:left="-567" w:firstLine="0"/>
        <w:rPr>
          <w:rFonts w:ascii="Garamond" w:hAnsi="Garamond"/>
          <w:color w:val="auto"/>
          <w:spacing w:val="-3"/>
          <w:szCs w:val="24"/>
          <w:lang w:val="en-GB"/>
        </w:rPr>
      </w:pPr>
      <w:bookmarkStart w:id="16" w:name="_Toc13034199"/>
      <w:r w:rsidRPr="00F17C95">
        <w:rPr>
          <w:rFonts w:ascii="Garamond" w:hAnsi="Garamond"/>
          <w:color w:val="auto"/>
          <w:spacing w:val="-3"/>
          <w:szCs w:val="24"/>
          <w:lang w:val="en-GB"/>
        </w:rPr>
        <w:t>6.</w:t>
      </w:r>
      <w:r w:rsidR="00C93117" w:rsidRPr="00F17C95">
        <w:rPr>
          <w:rFonts w:ascii="Garamond" w:hAnsi="Garamond"/>
          <w:color w:val="auto"/>
          <w:spacing w:val="-3"/>
          <w:szCs w:val="24"/>
          <w:lang w:val="en-GB"/>
        </w:rPr>
        <w:t>4</w:t>
      </w:r>
      <w:r w:rsidR="004962D1" w:rsidRPr="00F17C95">
        <w:rPr>
          <w:rFonts w:ascii="Garamond" w:hAnsi="Garamond"/>
          <w:color w:val="auto"/>
          <w:spacing w:val="-3"/>
          <w:szCs w:val="24"/>
          <w:lang w:val="en-GB"/>
        </w:rPr>
        <w:t xml:space="preserve"> </w:t>
      </w:r>
      <w:r w:rsidR="001164D2" w:rsidRPr="00F17C95">
        <w:rPr>
          <w:rFonts w:ascii="Garamond" w:hAnsi="Garamond"/>
          <w:color w:val="auto"/>
          <w:spacing w:val="-3"/>
          <w:szCs w:val="24"/>
          <w:lang w:val="en-GB"/>
        </w:rPr>
        <w:t xml:space="preserve">The Second </w:t>
      </w:r>
      <w:r w:rsidR="004962D1" w:rsidRPr="00F17C95">
        <w:rPr>
          <w:rFonts w:ascii="Garamond" w:hAnsi="Garamond"/>
          <w:color w:val="auto"/>
          <w:spacing w:val="-3"/>
          <w:szCs w:val="24"/>
          <w:lang w:val="en-GB"/>
        </w:rPr>
        <w:t>Periodic Safety Review (PSR</w:t>
      </w:r>
      <w:r w:rsidR="001164D2" w:rsidRPr="00F17C95">
        <w:rPr>
          <w:rFonts w:ascii="Garamond" w:hAnsi="Garamond"/>
          <w:color w:val="auto"/>
          <w:spacing w:val="-3"/>
          <w:szCs w:val="24"/>
          <w:lang w:val="en-GB"/>
        </w:rPr>
        <w:t>2</w:t>
      </w:r>
      <w:r w:rsidR="004962D1" w:rsidRPr="00F17C95">
        <w:rPr>
          <w:rFonts w:ascii="Garamond" w:hAnsi="Garamond"/>
          <w:color w:val="auto"/>
          <w:spacing w:val="-3"/>
          <w:szCs w:val="24"/>
          <w:lang w:val="en-GB"/>
        </w:rPr>
        <w:t>)</w:t>
      </w:r>
      <w:bookmarkEnd w:id="16"/>
    </w:p>
    <w:p w14:paraId="338879F8" w14:textId="51057ADD" w:rsidR="00C93117" w:rsidRPr="00F17C95" w:rsidRDefault="00C93117" w:rsidP="00C93117">
      <w:pPr>
        <w:spacing w:before="120" w:after="120"/>
        <w:ind w:left="-567"/>
        <w:rPr>
          <w:rFonts w:ascii="Garamond" w:hAnsi="Garamond"/>
          <w:sz w:val="24"/>
          <w:szCs w:val="24"/>
        </w:rPr>
      </w:pPr>
      <w:r w:rsidRPr="00F17C95">
        <w:rPr>
          <w:rFonts w:ascii="Garamond" w:hAnsi="Garamond"/>
          <w:sz w:val="24"/>
          <w:szCs w:val="24"/>
        </w:rPr>
        <w:t xml:space="preserve">In May 2014 the SNSA approved the second Periodic Safety Review (PSR2) and the resulting implementation plan.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reports </w:t>
      </w:r>
      <w:r w:rsidR="005E2C1E" w:rsidRPr="00F17C95">
        <w:rPr>
          <w:rFonts w:ascii="Garamond" w:hAnsi="Garamond"/>
          <w:sz w:val="24"/>
          <w:szCs w:val="24"/>
        </w:rPr>
        <w:t xml:space="preserve">to the SNSA </w:t>
      </w:r>
      <w:r w:rsidRPr="00F17C95">
        <w:rPr>
          <w:rFonts w:ascii="Garamond" w:hAnsi="Garamond"/>
          <w:sz w:val="24"/>
          <w:szCs w:val="24"/>
        </w:rPr>
        <w:t>every six months in accordance with the SNSA decision on the progress of the changes and improvements implementation plan of the PSR2, which includes 225 improvements. In total, 204 actions ha</w:t>
      </w:r>
      <w:r w:rsidR="005E2C1E" w:rsidRPr="00F17C95">
        <w:rPr>
          <w:rFonts w:ascii="Garamond" w:hAnsi="Garamond"/>
          <w:sz w:val="24"/>
          <w:szCs w:val="24"/>
        </w:rPr>
        <w:t>ve</w:t>
      </w:r>
      <w:r w:rsidRPr="00F17C95">
        <w:rPr>
          <w:rFonts w:ascii="Garamond" w:hAnsi="Garamond"/>
          <w:sz w:val="24"/>
          <w:szCs w:val="24"/>
        </w:rPr>
        <w:t xml:space="preserve"> been completed</w:t>
      </w:r>
      <w:r w:rsidR="001730B4" w:rsidRPr="00F17C95">
        <w:rPr>
          <w:rFonts w:ascii="Garamond" w:hAnsi="Garamond"/>
          <w:sz w:val="24"/>
          <w:szCs w:val="24"/>
        </w:rPr>
        <w:t xml:space="preserve"> by 31 December 2018</w:t>
      </w:r>
      <w:r w:rsidRPr="00F17C95">
        <w:rPr>
          <w:rFonts w:ascii="Garamond" w:hAnsi="Garamond"/>
          <w:sz w:val="24"/>
          <w:szCs w:val="24"/>
        </w:rPr>
        <w:t xml:space="preserve">, among them 71 out of 71 actions scheduled for completion in one year, 82 out of 84 actions scheduled for completion in three years, and 51 out of 70 actions scheduled for completion in five years.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w:t>
      </w:r>
      <w:r w:rsidR="007B7167" w:rsidRPr="00F17C95">
        <w:rPr>
          <w:rFonts w:ascii="Garamond" w:hAnsi="Garamond"/>
          <w:sz w:val="24"/>
          <w:szCs w:val="24"/>
        </w:rPr>
        <w:t>shall</w:t>
      </w:r>
      <w:r w:rsidRPr="00F17C95">
        <w:rPr>
          <w:rFonts w:ascii="Garamond" w:hAnsi="Garamond"/>
          <w:sz w:val="24"/>
          <w:szCs w:val="24"/>
        </w:rPr>
        <w:t xml:space="preserve"> complete the implementation plan by 30 May 2019.</w:t>
      </w:r>
    </w:p>
    <w:p w14:paraId="15BBE4C8" w14:textId="77777777" w:rsidR="004962D1" w:rsidRPr="00F17C95" w:rsidRDefault="00BA3ADE" w:rsidP="00042ACA">
      <w:pPr>
        <w:pStyle w:val="Naslov3"/>
        <w:spacing w:before="120" w:after="120"/>
        <w:ind w:left="-567" w:firstLine="0"/>
        <w:rPr>
          <w:rFonts w:ascii="Garamond" w:hAnsi="Garamond"/>
          <w:color w:val="auto"/>
          <w:spacing w:val="-3"/>
          <w:szCs w:val="24"/>
          <w:lang w:val="en-GB"/>
        </w:rPr>
      </w:pPr>
      <w:bookmarkStart w:id="17" w:name="_Toc13034200"/>
      <w:r w:rsidRPr="00F17C95">
        <w:rPr>
          <w:rFonts w:ascii="Garamond" w:hAnsi="Garamond"/>
          <w:color w:val="auto"/>
          <w:spacing w:val="-3"/>
          <w:szCs w:val="24"/>
          <w:lang w:val="en-GB"/>
        </w:rPr>
        <w:t>6.</w:t>
      </w:r>
      <w:r w:rsidR="00C93117" w:rsidRPr="00F17C95">
        <w:rPr>
          <w:rFonts w:ascii="Garamond" w:hAnsi="Garamond"/>
          <w:color w:val="auto"/>
          <w:spacing w:val="-3"/>
          <w:szCs w:val="24"/>
          <w:lang w:val="en-GB"/>
        </w:rPr>
        <w:t>5</w:t>
      </w:r>
      <w:r w:rsidRPr="00F17C95">
        <w:rPr>
          <w:rFonts w:ascii="Garamond" w:hAnsi="Garamond"/>
          <w:color w:val="auto"/>
          <w:spacing w:val="-3"/>
          <w:szCs w:val="24"/>
          <w:lang w:val="en-GB"/>
        </w:rPr>
        <w:t xml:space="preserve"> </w:t>
      </w:r>
      <w:r w:rsidR="004962D1" w:rsidRPr="00F17C95">
        <w:rPr>
          <w:rFonts w:ascii="Garamond" w:hAnsi="Garamond"/>
          <w:color w:val="auto"/>
          <w:spacing w:val="-3"/>
          <w:szCs w:val="24"/>
          <w:lang w:val="en-GB"/>
        </w:rPr>
        <w:t xml:space="preserve">Events in the </w:t>
      </w:r>
      <w:proofErr w:type="spellStart"/>
      <w:r w:rsidR="004962D1" w:rsidRPr="00F17C95">
        <w:rPr>
          <w:rFonts w:ascii="Garamond" w:hAnsi="Garamond"/>
          <w:color w:val="auto"/>
          <w:spacing w:val="-3"/>
          <w:szCs w:val="24"/>
          <w:lang w:val="en-GB"/>
        </w:rPr>
        <w:t>Krško</w:t>
      </w:r>
      <w:proofErr w:type="spellEnd"/>
      <w:r w:rsidR="004962D1" w:rsidRPr="00F17C95">
        <w:rPr>
          <w:rFonts w:ascii="Garamond" w:hAnsi="Garamond"/>
          <w:color w:val="auto"/>
          <w:spacing w:val="-3"/>
          <w:szCs w:val="24"/>
          <w:lang w:val="en-GB"/>
        </w:rPr>
        <w:t xml:space="preserve"> NPP</w:t>
      </w:r>
      <w:bookmarkEnd w:id="17"/>
    </w:p>
    <w:p w14:paraId="64447D48" w14:textId="41D2B6D5" w:rsidR="004962D1" w:rsidRPr="00F17C95" w:rsidRDefault="004962D1" w:rsidP="00042ACA">
      <w:pPr>
        <w:spacing w:after="120"/>
        <w:ind w:left="-567"/>
        <w:rPr>
          <w:rFonts w:ascii="Garamond" w:hAnsi="Garamond"/>
          <w:sz w:val="24"/>
          <w:szCs w:val="24"/>
        </w:rPr>
      </w:pPr>
      <w:r w:rsidRPr="00F17C95">
        <w:rPr>
          <w:rFonts w:ascii="Garamond" w:hAnsi="Garamond"/>
          <w:sz w:val="24"/>
          <w:szCs w:val="24"/>
        </w:rPr>
        <w:t xml:space="preserve">In the period </w:t>
      </w:r>
      <w:r w:rsidR="005E2C1E" w:rsidRPr="00F17C95">
        <w:rPr>
          <w:rFonts w:ascii="Garamond" w:hAnsi="Garamond"/>
          <w:sz w:val="24"/>
          <w:szCs w:val="24"/>
        </w:rPr>
        <w:t xml:space="preserve">from </w:t>
      </w:r>
      <w:r w:rsidRPr="00F17C95">
        <w:rPr>
          <w:rFonts w:ascii="Garamond" w:hAnsi="Garamond"/>
          <w:sz w:val="24"/>
          <w:szCs w:val="24"/>
        </w:rPr>
        <w:t>201</w:t>
      </w:r>
      <w:r w:rsidR="00C93117" w:rsidRPr="00F17C95">
        <w:rPr>
          <w:rFonts w:ascii="Garamond" w:hAnsi="Garamond"/>
          <w:sz w:val="24"/>
          <w:szCs w:val="24"/>
        </w:rPr>
        <w:t>6</w:t>
      </w:r>
      <w:r w:rsidR="005E2C1E" w:rsidRPr="00F17C95">
        <w:rPr>
          <w:rFonts w:ascii="Garamond" w:hAnsi="Garamond"/>
          <w:sz w:val="24"/>
          <w:szCs w:val="24"/>
        </w:rPr>
        <w:t xml:space="preserve"> to </w:t>
      </w:r>
      <w:r w:rsidR="007E3DBD" w:rsidRPr="00F17C95">
        <w:rPr>
          <w:rFonts w:ascii="Garamond" w:hAnsi="Garamond"/>
          <w:sz w:val="24"/>
          <w:szCs w:val="24"/>
        </w:rPr>
        <w:t>201</w:t>
      </w:r>
      <w:r w:rsidR="00C93117" w:rsidRPr="00F17C95">
        <w:rPr>
          <w:rFonts w:ascii="Garamond" w:hAnsi="Garamond"/>
          <w:sz w:val="24"/>
          <w:szCs w:val="24"/>
        </w:rPr>
        <w:t>9</w:t>
      </w:r>
      <w:r w:rsidRPr="00F17C95">
        <w:rPr>
          <w:rFonts w:ascii="Garamond" w:hAnsi="Garamond"/>
          <w:sz w:val="24"/>
          <w:szCs w:val="24"/>
        </w:rPr>
        <w:t xml:space="preserve">, the following events occurred in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w:t>
      </w:r>
    </w:p>
    <w:p w14:paraId="55B4D8AC" w14:textId="77777777" w:rsidR="00CD0B50" w:rsidRPr="00F17C95" w:rsidRDefault="00CD0B50" w:rsidP="00CD0B50">
      <w:pPr>
        <w:numPr>
          <w:ilvl w:val="0"/>
          <w:numId w:val="12"/>
        </w:numPr>
        <w:tabs>
          <w:tab w:val="clear" w:pos="227"/>
          <w:tab w:val="num" w:pos="-284"/>
        </w:tabs>
        <w:spacing w:after="60"/>
        <w:ind w:left="-567" w:firstLine="0"/>
        <w:jc w:val="left"/>
        <w:rPr>
          <w:rFonts w:ascii="Garamond" w:hAnsi="Garamond"/>
          <w:sz w:val="24"/>
          <w:szCs w:val="24"/>
        </w:rPr>
      </w:pPr>
      <w:r w:rsidRPr="00F17C95">
        <w:rPr>
          <w:rFonts w:ascii="Garamond" w:hAnsi="Garamond"/>
          <w:sz w:val="24"/>
          <w:szCs w:val="24"/>
        </w:rPr>
        <w:t>The earthquake – 9 April 2016,</w:t>
      </w:r>
    </w:p>
    <w:p w14:paraId="15E92E48" w14:textId="77777777" w:rsidR="00CD0B50" w:rsidRPr="00F17C95" w:rsidRDefault="00CD0B50" w:rsidP="00CD0B50">
      <w:pPr>
        <w:numPr>
          <w:ilvl w:val="0"/>
          <w:numId w:val="12"/>
        </w:numPr>
        <w:tabs>
          <w:tab w:val="clear" w:pos="227"/>
          <w:tab w:val="num" w:pos="-284"/>
        </w:tabs>
        <w:spacing w:after="60"/>
        <w:ind w:left="-284" w:hanging="283"/>
        <w:jc w:val="left"/>
        <w:rPr>
          <w:rFonts w:ascii="Garamond" w:hAnsi="Garamond"/>
          <w:sz w:val="24"/>
          <w:szCs w:val="24"/>
        </w:rPr>
      </w:pPr>
      <w:r w:rsidRPr="00F17C95">
        <w:rPr>
          <w:rFonts w:ascii="Garamond" w:hAnsi="Garamond"/>
          <w:sz w:val="24"/>
          <w:szCs w:val="24"/>
        </w:rPr>
        <w:t>Control valve PCV 56572 leaks and does not maintain stable pressure on the outlet – 7 December 2016,</w:t>
      </w:r>
    </w:p>
    <w:p w14:paraId="2DA133EF" w14:textId="77777777" w:rsidR="00CD0B50" w:rsidRPr="00F17C95" w:rsidRDefault="00CD0B50" w:rsidP="00CD0B50">
      <w:pPr>
        <w:numPr>
          <w:ilvl w:val="0"/>
          <w:numId w:val="12"/>
        </w:numPr>
        <w:tabs>
          <w:tab w:val="clear" w:pos="227"/>
          <w:tab w:val="num" w:pos="-284"/>
        </w:tabs>
        <w:spacing w:after="60"/>
        <w:ind w:left="-284" w:hanging="283"/>
        <w:jc w:val="left"/>
        <w:rPr>
          <w:rFonts w:ascii="Garamond" w:hAnsi="Garamond"/>
          <w:sz w:val="24"/>
          <w:szCs w:val="24"/>
        </w:rPr>
      </w:pPr>
      <w:r w:rsidRPr="00F17C95">
        <w:rPr>
          <w:rFonts w:ascii="Garamond" w:hAnsi="Garamond"/>
          <w:sz w:val="24"/>
          <w:szCs w:val="24"/>
        </w:rPr>
        <w:t>Automatic shutdown due to the closure of the main feedwater regulation valve (discussed in detail in Article 19.6) – 16 February 2017,</w:t>
      </w:r>
    </w:p>
    <w:p w14:paraId="1C521F02" w14:textId="77777777" w:rsidR="00CD0B50" w:rsidRPr="00F17C95" w:rsidRDefault="00CD0B50" w:rsidP="00110674">
      <w:pPr>
        <w:numPr>
          <w:ilvl w:val="0"/>
          <w:numId w:val="12"/>
        </w:numPr>
        <w:tabs>
          <w:tab w:val="clear" w:pos="227"/>
          <w:tab w:val="num" w:pos="-284"/>
        </w:tabs>
        <w:spacing w:after="60"/>
        <w:ind w:left="-284" w:hanging="283"/>
        <w:jc w:val="left"/>
        <w:rPr>
          <w:rFonts w:ascii="Garamond" w:hAnsi="Garamond"/>
          <w:sz w:val="24"/>
          <w:szCs w:val="24"/>
        </w:rPr>
      </w:pPr>
      <w:r w:rsidRPr="00F17C95">
        <w:rPr>
          <w:rFonts w:ascii="Garamond" w:hAnsi="Garamond"/>
          <w:sz w:val="24"/>
          <w:szCs w:val="24"/>
        </w:rPr>
        <w:t>Failure of the hydraulic controller during testing on emergency diesel generator No. 2 – 6 July 2017,</w:t>
      </w:r>
    </w:p>
    <w:p w14:paraId="57364726" w14:textId="2B271BA5" w:rsidR="00BD457A" w:rsidRDefault="00CD0B50" w:rsidP="00BD457A">
      <w:pPr>
        <w:numPr>
          <w:ilvl w:val="0"/>
          <w:numId w:val="12"/>
        </w:numPr>
        <w:tabs>
          <w:tab w:val="clear" w:pos="227"/>
          <w:tab w:val="num" w:pos="-284"/>
        </w:tabs>
        <w:spacing w:after="60"/>
        <w:ind w:left="-284" w:hanging="283"/>
        <w:jc w:val="left"/>
        <w:rPr>
          <w:rFonts w:ascii="Garamond" w:hAnsi="Garamond"/>
          <w:sz w:val="24"/>
          <w:szCs w:val="24"/>
        </w:rPr>
      </w:pPr>
      <w:r w:rsidRPr="00F17C95">
        <w:rPr>
          <w:rFonts w:ascii="Garamond" w:hAnsi="Garamond"/>
          <w:sz w:val="24"/>
          <w:szCs w:val="24"/>
        </w:rPr>
        <w:t>Preventive shutdown due to the high voltage measuring problems of the main transformer GT2 – 29 July 2018 (discussed in detail in Article 19.6).</w:t>
      </w:r>
    </w:p>
    <w:p w14:paraId="165C4B55" w14:textId="6DC2ACCE" w:rsidR="00BD457A" w:rsidRDefault="00BD457A" w:rsidP="00BD457A">
      <w:pPr>
        <w:spacing w:after="60"/>
        <w:jc w:val="left"/>
        <w:rPr>
          <w:rFonts w:ascii="Garamond" w:hAnsi="Garamond"/>
          <w:sz w:val="24"/>
          <w:szCs w:val="24"/>
        </w:rPr>
      </w:pPr>
    </w:p>
    <w:p w14:paraId="4CEFBA41" w14:textId="4E897F70" w:rsidR="00464A6F" w:rsidRPr="00F17C95" w:rsidRDefault="00464A6F" w:rsidP="00464A6F">
      <w:pPr>
        <w:pStyle w:val="URSJVnavaden"/>
        <w:spacing w:after="120"/>
        <w:ind w:left="-567"/>
        <w:rPr>
          <w:rFonts w:ascii="Garamond" w:hAnsi="Garamond"/>
          <w:snapToGrid/>
          <w:sz w:val="24"/>
          <w:szCs w:val="24"/>
          <w:lang w:val="en-GB"/>
        </w:rPr>
      </w:pPr>
      <w:r w:rsidRPr="00F17C95">
        <w:rPr>
          <w:rFonts w:ascii="Garamond" w:hAnsi="Garamond"/>
          <w:snapToGrid/>
          <w:sz w:val="24"/>
          <w:szCs w:val="24"/>
          <w:lang w:val="en-GB"/>
        </w:rPr>
        <w:t>The</w:t>
      </w:r>
      <w:r>
        <w:rPr>
          <w:rFonts w:ascii="Garamond" w:hAnsi="Garamond"/>
          <w:snapToGrid/>
          <w:sz w:val="24"/>
          <w:szCs w:val="24"/>
          <w:lang w:val="en-GB"/>
        </w:rPr>
        <w:t>re</w:t>
      </w:r>
      <w:r w:rsidRPr="00F17C95">
        <w:rPr>
          <w:rFonts w:ascii="Garamond" w:hAnsi="Garamond"/>
          <w:snapToGrid/>
          <w:sz w:val="24"/>
          <w:szCs w:val="24"/>
          <w:lang w:val="en-GB"/>
        </w:rPr>
        <w:t xml:space="preserve"> were </w:t>
      </w:r>
      <w:r>
        <w:rPr>
          <w:rFonts w:ascii="Garamond" w:hAnsi="Garamond"/>
          <w:snapToGrid/>
          <w:sz w:val="24"/>
          <w:szCs w:val="24"/>
          <w:lang w:val="en-GB"/>
        </w:rPr>
        <w:t xml:space="preserve">two events, which caused shutdown of the </w:t>
      </w:r>
      <w:proofErr w:type="spellStart"/>
      <w:r>
        <w:rPr>
          <w:rFonts w:ascii="Garamond" w:hAnsi="Garamond"/>
          <w:snapToGrid/>
          <w:sz w:val="24"/>
          <w:szCs w:val="24"/>
          <w:lang w:val="en-GB"/>
        </w:rPr>
        <w:t>Krško</w:t>
      </w:r>
      <w:proofErr w:type="spellEnd"/>
      <w:r>
        <w:rPr>
          <w:rFonts w:ascii="Garamond" w:hAnsi="Garamond"/>
          <w:snapToGrid/>
          <w:sz w:val="24"/>
          <w:szCs w:val="24"/>
          <w:lang w:val="en-GB"/>
        </w:rPr>
        <w:t xml:space="preserve"> NPP are described below. </w:t>
      </w:r>
      <w:r w:rsidRPr="00F17C95">
        <w:rPr>
          <w:rFonts w:ascii="Garamond" w:hAnsi="Garamond"/>
          <w:snapToGrid/>
          <w:sz w:val="24"/>
          <w:szCs w:val="24"/>
          <w:lang w:val="en-GB"/>
        </w:rPr>
        <w:t>None of these events compromised nuclear and radiation safety. All events were reviewed and analysed by the SNSA.</w:t>
      </w:r>
    </w:p>
    <w:p w14:paraId="23C92662" w14:textId="77777777" w:rsidR="00464A6F" w:rsidRPr="00E616C8" w:rsidRDefault="00464A6F" w:rsidP="00464A6F">
      <w:pPr>
        <w:pStyle w:val="URSJVnavaden"/>
        <w:spacing w:after="120"/>
        <w:ind w:left="-567"/>
        <w:rPr>
          <w:rFonts w:ascii="Garamond" w:hAnsi="Garamond"/>
          <w:b/>
          <w:i/>
          <w:snapToGrid/>
          <w:sz w:val="24"/>
          <w:szCs w:val="24"/>
          <w:lang w:val="en-GB"/>
        </w:rPr>
      </w:pPr>
      <w:r w:rsidRPr="00E616C8">
        <w:rPr>
          <w:rFonts w:ascii="Garamond" w:hAnsi="Garamond"/>
          <w:b/>
          <w:i/>
          <w:snapToGrid/>
          <w:sz w:val="24"/>
          <w:szCs w:val="24"/>
          <w:lang w:val="en-GB"/>
        </w:rPr>
        <w:t xml:space="preserve">Automatic shutdown due to the closure of the main feedwater regulation valve </w:t>
      </w:r>
    </w:p>
    <w:p w14:paraId="76D23E1D" w14:textId="77777777" w:rsidR="00464A6F" w:rsidRPr="00E616C8" w:rsidRDefault="00464A6F" w:rsidP="00464A6F">
      <w:pPr>
        <w:pStyle w:val="URSJVnavaden"/>
        <w:spacing w:after="120"/>
        <w:ind w:left="-567"/>
        <w:rPr>
          <w:rFonts w:ascii="Garamond" w:hAnsi="Garamond"/>
          <w:snapToGrid/>
          <w:sz w:val="24"/>
          <w:szCs w:val="24"/>
          <w:lang w:val="en-GB"/>
        </w:rPr>
      </w:pPr>
      <w:r w:rsidRPr="00E616C8">
        <w:rPr>
          <w:rFonts w:ascii="Garamond" w:hAnsi="Garamond"/>
          <w:snapToGrid/>
          <w:sz w:val="24"/>
          <w:szCs w:val="24"/>
          <w:lang w:val="en-GB"/>
        </w:rPr>
        <w:t>On 16th February 2017at 8:13, there was a rapid decrease in the level of the steam generator No. 1 due to the closure of the main feedwater line regulation valve (FCV551). The valve was closed despite the need for the valve to be open. The reactor operator recognised decrease of the steam generator level, when it was approximately 30 % of the narrow measurement range. The main operator attempted manual shutdown, but the reactor protection function overrode the manual action. An automatic shutdown occurred when the water level in the steam generator reached 13%. The isolation of the main steam line was carried out. At 8:52, by means of the motor-driven auxiliary feedwater pump, the power plant restored the normal water level (69 %) in steam generator No. 1. During the event all safety systems performed their function as intended.</w:t>
      </w:r>
    </w:p>
    <w:p w14:paraId="44E0D28D" w14:textId="2E2AC39B" w:rsidR="00464A6F" w:rsidRPr="00E616C8" w:rsidRDefault="00464A6F" w:rsidP="00217192">
      <w:pPr>
        <w:pStyle w:val="URSJVnavaden"/>
        <w:spacing w:after="120"/>
        <w:ind w:left="-567"/>
        <w:rPr>
          <w:rFonts w:ascii="Garamond" w:hAnsi="Garamond"/>
          <w:snapToGrid/>
          <w:sz w:val="24"/>
          <w:szCs w:val="24"/>
          <w:lang w:val="en-GB"/>
        </w:rPr>
      </w:pPr>
      <w:r w:rsidRPr="00E616C8">
        <w:rPr>
          <w:rFonts w:ascii="Garamond" w:hAnsi="Garamond"/>
          <w:snapToGrid/>
          <w:sz w:val="24"/>
          <w:szCs w:val="24"/>
          <w:lang w:val="en-GB"/>
        </w:rPr>
        <w:t xml:space="preserve">After the inspection of the feedwater line regulation valve (FCV551), the fault in the current/pressure converter on the regulation valve (FCV551) was discovered, which was the direct </w:t>
      </w:r>
      <w:r w:rsidRPr="00E616C8">
        <w:rPr>
          <w:rFonts w:ascii="Garamond" w:hAnsi="Garamond"/>
          <w:snapToGrid/>
          <w:sz w:val="24"/>
          <w:szCs w:val="24"/>
          <w:lang w:val="en-GB"/>
        </w:rPr>
        <w:lastRenderedPageBreak/>
        <w:t xml:space="preserve">cause of the event. A detailed overview of this converter ascertained its poor quality (e.g. the soldered joints were weak, foreign objects were found, and during the inspection it was found that the converter was sensitive to shock/vibration). The </w:t>
      </w:r>
      <w:proofErr w:type="spellStart"/>
      <w:r w:rsidRPr="00E616C8">
        <w:rPr>
          <w:rFonts w:ascii="Garamond" w:hAnsi="Garamond"/>
          <w:snapToGrid/>
          <w:sz w:val="24"/>
          <w:szCs w:val="24"/>
          <w:lang w:val="en-GB"/>
        </w:rPr>
        <w:t>Krško</w:t>
      </w:r>
      <w:proofErr w:type="spellEnd"/>
      <w:r w:rsidRPr="00E616C8">
        <w:rPr>
          <w:rFonts w:ascii="Garamond" w:hAnsi="Garamond"/>
          <w:snapToGrid/>
          <w:sz w:val="24"/>
          <w:szCs w:val="24"/>
          <w:lang w:val="en-GB"/>
        </w:rPr>
        <w:t xml:space="preserve"> NPP replaced the defective position converter with a new one. The same corrective actions were preventively performed on another regulation valve (FCV552) on main feedwater line No. 2.</w:t>
      </w:r>
    </w:p>
    <w:p w14:paraId="7FFA5458" w14:textId="77777777" w:rsidR="00464A6F" w:rsidRPr="00E616C8" w:rsidRDefault="00464A6F" w:rsidP="00464A6F">
      <w:pPr>
        <w:pStyle w:val="URSJVnavaden"/>
        <w:spacing w:after="120"/>
        <w:ind w:left="-567"/>
        <w:rPr>
          <w:rFonts w:ascii="Garamond" w:hAnsi="Garamond"/>
          <w:b/>
          <w:i/>
          <w:snapToGrid/>
          <w:sz w:val="24"/>
          <w:szCs w:val="24"/>
          <w:lang w:val="en-GB"/>
        </w:rPr>
      </w:pPr>
      <w:r w:rsidRPr="00E616C8">
        <w:rPr>
          <w:rFonts w:ascii="Garamond" w:hAnsi="Garamond"/>
          <w:b/>
          <w:i/>
          <w:snapToGrid/>
          <w:sz w:val="24"/>
          <w:szCs w:val="24"/>
          <w:lang w:val="en-GB"/>
        </w:rPr>
        <w:t>Plant shutdown due to the high voltage measuring problems of the transformer GT2</w:t>
      </w:r>
    </w:p>
    <w:p w14:paraId="4182AE1A" w14:textId="77777777" w:rsidR="00464A6F" w:rsidRPr="00E616C8" w:rsidRDefault="00464A6F" w:rsidP="00464A6F">
      <w:pPr>
        <w:pStyle w:val="URSJVnavaden"/>
        <w:spacing w:after="120"/>
        <w:ind w:left="-567"/>
        <w:rPr>
          <w:rFonts w:ascii="Garamond" w:hAnsi="Garamond"/>
          <w:snapToGrid/>
          <w:sz w:val="24"/>
          <w:szCs w:val="24"/>
          <w:lang w:val="en-GB"/>
        </w:rPr>
      </w:pPr>
      <w:r w:rsidRPr="00E616C8">
        <w:rPr>
          <w:rFonts w:ascii="Garamond" w:hAnsi="Garamond"/>
          <w:snapToGrid/>
          <w:sz w:val="24"/>
          <w:szCs w:val="24"/>
          <w:lang w:val="en-GB"/>
        </w:rPr>
        <w:t>After the 2018 outage, there have been occasional loss of signals on the voltage measuring line of the main transformer GT2 at one of the three phases (phase C). The long-term operation with the occasional loss of signal on this measuring line or interruption of the measuring loop presented overvoltage risks for the bushing and consequently for the transformer GT2. In case these problems were not resolved, there could have been a short circuit on the wiring and consequently there could have been a fire or explosion of the main transformer GT2. Such an event could potentially jeopardize nuclear safety and there would be very serious economic damage.</w:t>
      </w:r>
    </w:p>
    <w:p w14:paraId="4D5DF848" w14:textId="77777777" w:rsidR="00464A6F" w:rsidRPr="00BB7ABE" w:rsidRDefault="00464A6F" w:rsidP="00464A6F">
      <w:pPr>
        <w:pStyle w:val="URSJVnavaden"/>
        <w:spacing w:after="120"/>
        <w:ind w:left="-567"/>
        <w:rPr>
          <w:rFonts w:ascii="Garamond" w:hAnsi="Garamond"/>
          <w:snapToGrid/>
          <w:sz w:val="24"/>
          <w:szCs w:val="24"/>
          <w:lang w:val="en-GB"/>
        </w:rPr>
      </w:pPr>
      <w:r w:rsidRPr="00E616C8">
        <w:rPr>
          <w:rFonts w:ascii="Garamond" w:hAnsi="Garamond"/>
          <w:snapToGrid/>
          <w:sz w:val="24"/>
          <w:szCs w:val="24"/>
          <w:lang w:val="en-GB"/>
        </w:rPr>
        <w:t>In order to prevent such an event, the power plant was shut down on 29 July 2018 for a short period of time. Six connectors for high voltage measuring on both transformers (GT1 and GT2) were preventively removed and dedicated plugs for grounding of connectors were installed. The operation is safe even without control measurements on the bushings. The final remediation with the replacement of all connections will be carried out in the 2019 outage.</w:t>
      </w:r>
    </w:p>
    <w:p w14:paraId="0334A5B3" w14:textId="3712AA88" w:rsidR="007E3DBD" w:rsidRPr="00A35802" w:rsidRDefault="00464A6F" w:rsidP="00A35802">
      <w:pPr>
        <w:pStyle w:val="URSJVnavaden"/>
        <w:spacing w:after="120"/>
        <w:ind w:left="-567"/>
        <w:rPr>
          <w:rFonts w:ascii="Garamond" w:hAnsi="Garamond"/>
          <w:snapToGrid/>
          <w:sz w:val="24"/>
          <w:szCs w:val="24"/>
          <w:lang w:val="en-GB"/>
        </w:rPr>
      </w:pPr>
      <w:r w:rsidRPr="00F17C95">
        <w:rPr>
          <w:rFonts w:ascii="Garamond" w:hAnsi="Garamond"/>
          <w:snapToGrid/>
          <w:sz w:val="24"/>
          <w:szCs w:val="24"/>
          <w:lang w:val="en-GB"/>
        </w:rPr>
        <w:t xml:space="preserve">The </w:t>
      </w:r>
      <w:proofErr w:type="spellStart"/>
      <w:r w:rsidRPr="00F17C95">
        <w:rPr>
          <w:rFonts w:ascii="Garamond" w:hAnsi="Garamond"/>
          <w:snapToGrid/>
          <w:sz w:val="24"/>
          <w:szCs w:val="24"/>
          <w:lang w:val="en-GB"/>
        </w:rPr>
        <w:t>Krško</w:t>
      </w:r>
      <w:proofErr w:type="spellEnd"/>
      <w:r w:rsidRPr="00F17C95">
        <w:rPr>
          <w:rFonts w:ascii="Garamond" w:hAnsi="Garamond"/>
          <w:snapToGrid/>
          <w:sz w:val="24"/>
          <w:szCs w:val="24"/>
          <w:lang w:val="en-GB"/>
        </w:rPr>
        <w:t xml:space="preserve"> NPP and the SNSA examined the event in detail and carried out the analysis.</w:t>
      </w:r>
    </w:p>
    <w:p w14:paraId="15C58332" w14:textId="77777777" w:rsidR="00BF7C9E" w:rsidRPr="00F17C95" w:rsidRDefault="007D0299" w:rsidP="00042ACA">
      <w:pPr>
        <w:spacing w:after="120"/>
        <w:ind w:left="-567"/>
        <w:rPr>
          <w:rFonts w:ascii="Garamond" w:hAnsi="Garamond"/>
          <w:b/>
          <w:sz w:val="24"/>
          <w:szCs w:val="24"/>
        </w:rPr>
      </w:pPr>
      <w:r w:rsidRPr="00F17C95">
        <w:rPr>
          <w:rFonts w:ascii="Garamond" w:hAnsi="Garamond"/>
          <w:b/>
          <w:sz w:val="24"/>
          <w:szCs w:val="24"/>
        </w:rPr>
        <w:t xml:space="preserve">In conclusion, </w:t>
      </w:r>
      <w:r w:rsidR="00BB5488" w:rsidRPr="00F17C95">
        <w:rPr>
          <w:rFonts w:ascii="Garamond" w:hAnsi="Garamond"/>
          <w:b/>
          <w:sz w:val="24"/>
          <w:szCs w:val="24"/>
        </w:rPr>
        <w:t xml:space="preserve">the </w:t>
      </w:r>
      <w:r w:rsidRPr="00F17C95">
        <w:rPr>
          <w:rFonts w:ascii="Garamond" w:hAnsi="Garamond"/>
          <w:b/>
          <w:sz w:val="24"/>
          <w:szCs w:val="24"/>
        </w:rPr>
        <w:t>Slovenian regulations and practices are in compliance with the obligations of Article 6.</w:t>
      </w:r>
    </w:p>
    <w:p w14:paraId="5546CD5D" w14:textId="77777777" w:rsidR="008954D1" w:rsidRPr="00F17C95" w:rsidRDefault="008954D1" w:rsidP="00042ACA">
      <w:pPr>
        <w:spacing w:after="120"/>
        <w:ind w:left="-567"/>
        <w:rPr>
          <w:b/>
          <w:sz w:val="24"/>
          <w:szCs w:val="24"/>
        </w:rPr>
      </w:pPr>
    </w:p>
    <w:p w14:paraId="18413C1C" w14:textId="77777777" w:rsidR="008954D1" w:rsidRPr="00F17C95" w:rsidRDefault="008954D1" w:rsidP="00042ACA">
      <w:pPr>
        <w:spacing w:after="120"/>
        <w:ind w:left="-567"/>
        <w:rPr>
          <w:b/>
        </w:rPr>
      </w:pPr>
    </w:p>
    <w:p w14:paraId="19ABB10D" w14:textId="77777777" w:rsidR="00BF7C9E" w:rsidRPr="00F17C95" w:rsidRDefault="00BF7C9E" w:rsidP="00042ACA">
      <w:pPr>
        <w:spacing w:after="120"/>
        <w:ind w:left="-567"/>
      </w:pPr>
    </w:p>
    <w:p w14:paraId="6AB40002" w14:textId="2A8B7282" w:rsidR="001C02DB" w:rsidRPr="00F17C95" w:rsidRDefault="001C02DB" w:rsidP="00042ACA">
      <w:pPr>
        <w:pStyle w:val="Naslov2"/>
        <w:spacing w:after="120"/>
        <w:ind w:left="-567"/>
        <w:sectPr w:rsidR="001C02DB" w:rsidRPr="00F17C95" w:rsidSect="002C1C2F">
          <w:headerReference w:type="default" r:id="rId33"/>
          <w:type w:val="oddPage"/>
          <w:pgSz w:w="11906" w:h="16838" w:code="9"/>
          <w:pgMar w:top="1811" w:right="1418" w:bottom="1418" w:left="1418" w:header="1134" w:footer="985" w:gutter="567"/>
          <w:cols w:space="708"/>
        </w:sectPr>
      </w:pPr>
      <w:bookmarkStart w:id="18" w:name="_Toc71804607"/>
    </w:p>
    <w:p w14:paraId="79FB0CC1" w14:textId="77777777" w:rsidR="00217192" w:rsidRDefault="00217192" w:rsidP="00042ACA">
      <w:pPr>
        <w:pStyle w:val="SlogNaslov2modra1"/>
        <w:spacing w:after="120"/>
        <w:ind w:left="-567"/>
        <w:rPr>
          <w:rFonts w:ascii="Garamond" w:hAnsi="Garamond"/>
          <w:color w:val="000000"/>
          <w:sz w:val="28"/>
          <w:szCs w:val="28"/>
        </w:rPr>
        <w:sectPr w:rsidR="00217192" w:rsidSect="00EC07F4">
          <w:headerReference w:type="even" r:id="rId34"/>
          <w:headerReference w:type="default" r:id="rId35"/>
          <w:pgSz w:w="11906" w:h="16838" w:code="9"/>
          <w:pgMar w:top="1674" w:right="1418" w:bottom="1418" w:left="1418" w:header="1135" w:footer="993" w:gutter="567"/>
          <w:cols w:space="708"/>
        </w:sectPr>
      </w:pPr>
    </w:p>
    <w:p w14:paraId="16714716" w14:textId="06C62160" w:rsidR="00F9380F" w:rsidRDefault="00D622F6" w:rsidP="00042ACA">
      <w:pPr>
        <w:pStyle w:val="SlogNaslov2modra1"/>
        <w:spacing w:after="120"/>
        <w:ind w:left="-567"/>
        <w:rPr>
          <w:rFonts w:ascii="Garamond" w:hAnsi="Garamond"/>
          <w:color w:val="000000"/>
          <w:sz w:val="28"/>
          <w:szCs w:val="28"/>
        </w:rPr>
      </w:pPr>
      <w:bookmarkStart w:id="19" w:name="_Toc13034201"/>
      <w:r w:rsidRPr="00F17C95">
        <w:rPr>
          <w:rFonts w:ascii="Garamond" w:hAnsi="Garamond"/>
          <w:color w:val="000000"/>
          <w:sz w:val="28"/>
          <w:szCs w:val="28"/>
        </w:rPr>
        <w:lastRenderedPageBreak/>
        <w:t>AR</w:t>
      </w:r>
      <w:r w:rsidR="008954D1" w:rsidRPr="00F17C95">
        <w:rPr>
          <w:rFonts w:ascii="Garamond" w:hAnsi="Garamond"/>
          <w:color w:val="000000"/>
          <w:sz w:val="28"/>
          <w:szCs w:val="28"/>
        </w:rPr>
        <w:t>T</w:t>
      </w:r>
      <w:r w:rsidRPr="00F17C95">
        <w:rPr>
          <w:rFonts w:ascii="Garamond" w:hAnsi="Garamond"/>
          <w:color w:val="000000"/>
          <w:sz w:val="28"/>
          <w:szCs w:val="28"/>
        </w:rPr>
        <w:t>ICLE</w:t>
      </w:r>
      <w:r w:rsidR="007D0299" w:rsidRPr="00F17C95">
        <w:rPr>
          <w:rFonts w:ascii="Garamond" w:hAnsi="Garamond"/>
          <w:color w:val="000000"/>
          <w:sz w:val="28"/>
          <w:szCs w:val="28"/>
        </w:rPr>
        <w:t xml:space="preserve"> 7.</w:t>
      </w:r>
      <w:r w:rsidR="00CE3BB6" w:rsidRPr="00F17C95">
        <w:rPr>
          <w:rFonts w:ascii="Garamond" w:hAnsi="Garamond"/>
          <w:color w:val="000000"/>
          <w:sz w:val="28"/>
          <w:szCs w:val="28"/>
        </w:rPr>
        <w:t xml:space="preserve"> </w:t>
      </w:r>
      <w:r w:rsidR="007D0299" w:rsidRPr="00F17C95">
        <w:rPr>
          <w:rFonts w:ascii="Garamond" w:hAnsi="Garamond"/>
          <w:color w:val="000000"/>
          <w:sz w:val="28"/>
          <w:szCs w:val="28"/>
        </w:rPr>
        <w:t>Legislative and Regulatory Framework</w:t>
      </w:r>
      <w:bookmarkEnd w:id="18"/>
      <w:bookmarkEnd w:id="19"/>
    </w:p>
    <w:p w14:paraId="09473F6A" w14:textId="77777777" w:rsidR="00DC5DC9" w:rsidRPr="00DC5DC9" w:rsidRDefault="00DC5DC9" w:rsidP="00DC5DC9">
      <w:pPr>
        <w:rPr>
          <w:sz w:val="12"/>
          <w:szCs w:val="12"/>
        </w:rPr>
      </w:pPr>
    </w:p>
    <w:p w14:paraId="0CB36646" w14:textId="77777777" w:rsidR="007D0299" w:rsidRPr="00F17C95" w:rsidRDefault="007D0299" w:rsidP="007F2E85">
      <w:pPr>
        <w:numPr>
          <w:ilvl w:val="0"/>
          <w:numId w:val="4"/>
        </w:numPr>
        <w:tabs>
          <w:tab w:val="clear" w:pos="360"/>
          <w:tab w:val="left" w:pos="-1440"/>
          <w:tab w:val="num" w:pos="-284"/>
        </w:tabs>
        <w:spacing w:after="120"/>
        <w:ind w:left="-284" w:hanging="283"/>
        <w:rPr>
          <w:rStyle w:val="SlogVerdana10ptLeeemodra"/>
          <w:rFonts w:ascii="Garamond" w:hAnsi="Garamond"/>
          <w:sz w:val="26"/>
          <w:szCs w:val="26"/>
        </w:rPr>
      </w:pPr>
      <w:r w:rsidRPr="00F17C95">
        <w:rPr>
          <w:rStyle w:val="SlogVerdana10ptLeeemodra"/>
          <w:rFonts w:ascii="Garamond" w:hAnsi="Garamond"/>
          <w:sz w:val="26"/>
          <w:szCs w:val="26"/>
        </w:rPr>
        <w:t xml:space="preserve">Each Contracting Party shall establish and maintain a legislative and regulatory framework to govern the safety of nuclear installations. </w:t>
      </w:r>
    </w:p>
    <w:p w14:paraId="59673C6E" w14:textId="77777777" w:rsidR="007D0299" w:rsidRPr="00F17C95" w:rsidRDefault="007D0299" w:rsidP="007F2E85">
      <w:pPr>
        <w:numPr>
          <w:ilvl w:val="0"/>
          <w:numId w:val="4"/>
        </w:numPr>
        <w:tabs>
          <w:tab w:val="clear" w:pos="360"/>
          <w:tab w:val="num" w:pos="-284"/>
        </w:tabs>
        <w:spacing w:after="120"/>
        <w:ind w:left="-567" w:firstLine="0"/>
        <w:rPr>
          <w:rStyle w:val="SlogVerdana10ptLeeemodra"/>
          <w:rFonts w:ascii="Garamond" w:hAnsi="Garamond"/>
          <w:sz w:val="26"/>
          <w:szCs w:val="26"/>
        </w:rPr>
      </w:pPr>
      <w:r w:rsidRPr="00F17C95">
        <w:rPr>
          <w:rStyle w:val="SlogVerdana10ptLeeemodra"/>
          <w:rFonts w:ascii="Garamond" w:hAnsi="Garamond"/>
          <w:sz w:val="26"/>
          <w:szCs w:val="26"/>
        </w:rPr>
        <w:t xml:space="preserve">The legislative and regulatory framework shall provide for: </w:t>
      </w:r>
    </w:p>
    <w:p w14:paraId="68864038" w14:textId="77777777" w:rsidR="007D0299" w:rsidRPr="00F17C95" w:rsidRDefault="007D0299" w:rsidP="007F2E85">
      <w:pPr>
        <w:numPr>
          <w:ilvl w:val="1"/>
          <w:numId w:val="4"/>
        </w:numPr>
        <w:tabs>
          <w:tab w:val="clear" w:pos="1440"/>
          <w:tab w:val="num" w:pos="284"/>
        </w:tabs>
        <w:spacing w:after="120"/>
        <w:ind w:left="284" w:hanging="568"/>
        <w:rPr>
          <w:rStyle w:val="SlogVerdana10ptLeeemodra"/>
          <w:rFonts w:ascii="Garamond" w:hAnsi="Garamond"/>
          <w:sz w:val="26"/>
          <w:szCs w:val="26"/>
        </w:rPr>
      </w:pPr>
      <w:r w:rsidRPr="00F17C95">
        <w:rPr>
          <w:rStyle w:val="SlogVerdana10ptLeeemodra"/>
          <w:rFonts w:ascii="Garamond" w:hAnsi="Garamond"/>
          <w:sz w:val="26"/>
          <w:szCs w:val="26"/>
        </w:rPr>
        <w:t xml:space="preserve">the establishment of applicable national safety requirements and regulations; </w:t>
      </w:r>
    </w:p>
    <w:p w14:paraId="015A92A4" w14:textId="77777777" w:rsidR="007D0299" w:rsidRPr="00F17C95" w:rsidRDefault="007D0299" w:rsidP="007F2E85">
      <w:pPr>
        <w:numPr>
          <w:ilvl w:val="1"/>
          <w:numId w:val="4"/>
        </w:numPr>
        <w:tabs>
          <w:tab w:val="clear" w:pos="1440"/>
          <w:tab w:val="num" w:pos="284"/>
        </w:tabs>
        <w:spacing w:after="120"/>
        <w:ind w:left="284" w:hanging="568"/>
        <w:rPr>
          <w:rStyle w:val="SlogVerdana10ptLeeemodra"/>
          <w:rFonts w:ascii="Garamond" w:hAnsi="Garamond"/>
          <w:sz w:val="26"/>
          <w:szCs w:val="26"/>
        </w:rPr>
      </w:pPr>
      <w:r w:rsidRPr="00F17C95">
        <w:rPr>
          <w:rStyle w:val="SlogVerdana10ptLeeemodra"/>
          <w:rFonts w:ascii="Garamond" w:hAnsi="Garamond"/>
          <w:sz w:val="26"/>
          <w:szCs w:val="26"/>
        </w:rPr>
        <w:t xml:space="preserve">a system of licensing with regard to nuclear installations and the prohibition of the operation of a nuclear installation without a license; </w:t>
      </w:r>
    </w:p>
    <w:p w14:paraId="0AB85F72" w14:textId="77777777" w:rsidR="007D0299" w:rsidRPr="00F17C95" w:rsidRDefault="007D0299" w:rsidP="007F2E85">
      <w:pPr>
        <w:numPr>
          <w:ilvl w:val="1"/>
          <w:numId w:val="4"/>
        </w:numPr>
        <w:tabs>
          <w:tab w:val="clear" w:pos="1440"/>
          <w:tab w:val="num" w:pos="284"/>
        </w:tabs>
        <w:spacing w:after="120"/>
        <w:ind w:left="284" w:hanging="568"/>
        <w:rPr>
          <w:rStyle w:val="SlogVerdana10ptLeeemodra"/>
          <w:rFonts w:ascii="Garamond" w:hAnsi="Garamond"/>
          <w:sz w:val="26"/>
          <w:szCs w:val="26"/>
        </w:rPr>
      </w:pPr>
      <w:r w:rsidRPr="00F17C95">
        <w:rPr>
          <w:rStyle w:val="SlogVerdana10ptLeeemodra"/>
          <w:rFonts w:ascii="Garamond" w:hAnsi="Garamond"/>
          <w:sz w:val="26"/>
          <w:szCs w:val="26"/>
        </w:rPr>
        <w:t xml:space="preserve">a system of regulatory inspection and assessment of nuclear installations to ascertain compliance with applicable regulations and the terms of licenses; </w:t>
      </w:r>
    </w:p>
    <w:p w14:paraId="5E323EED" w14:textId="77777777" w:rsidR="00777FFE" w:rsidRPr="00F17C95" w:rsidRDefault="007D0299" w:rsidP="007F2E85">
      <w:pPr>
        <w:numPr>
          <w:ilvl w:val="1"/>
          <w:numId w:val="4"/>
        </w:numPr>
        <w:tabs>
          <w:tab w:val="clear" w:pos="1440"/>
          <w:tab w:val="num" w:pos="284"/>
        </w:tabs>
        <w:spacing w:after="120"/>
        <w:ind w:left="284" w:hanging="568"/>
      </w:pPr>
      <w:r w:rsidRPr="00F17C95">
        <w:rPr>
          <w:rStyle w:val="SlogVerdana10ptLeeemodra"/>
          <w:rFonts w:ascii="Garamond" w:hAnsi="Garamond"/>
          <w:sz w:val="26"/>
          <w:szCs w:val="26"/>
        </w:rPr>
        <w:t>the enforcement of applicable regulations and of the terms of licenses, including suspension, modification or revocation.</w:t>
      </w:r>
      <w:r w:rsidR="00DF3348" w:rsidRPr="00F17C95">
        <w:rPr>
          <w:rStyle w:val="SlogVerdana10ptLeeemodra"/>
          <w:rFonts w:ascii="Garamond" w:hAnsi="Garamond"/>
          <w:sz w:val="26"/>
          <w:szCs w:val="26"/>
        </w:rPr>
        <w:t xml:space="preserve"> </w:t>
      </w:r>
    </w:p>
    <w:p w14:paraId="48A4FD60" w14:textId="77777777" w:rsidR="007D0299" w:rsidRPr="00F17C95" w:rsidRDefault="007D0299" w:rsidP="00042ACA">
      <w:pPr>
        <w:pStyle w:val="Naslov3"/>
        <w:spacing w:before="120" w:after="120"/>
        <w:ind w:left="-567" w:firstLine="0"/>
        <w:rPr>
          <w:rFonts w:ascii="Garamond" w:hAnsi="Garamond"/>
          <w:bCs/>
          <w:spacing w:val="-3"/>
          <w:szCs w:val="24"/>
          <w:lang w:val="en-GB"/>
        </w:rPr>
      </w:pPr>
      <w:bookmarkStart w:id="20" w:name="_Toc71804608"/>
      <w:bookmarkStart w:id="21" w:name="_Toc13034202"/>
      <w:r w:rsidRPr="00F17C95">
        <w:rPr>
          <w:rFonts w:ascii="Garamond" w:hAnsi="Garamond"/>
          <w:bCs/>
          <w:spacing w:val="-3"/>
          <w:szCs w:val="24"/>
          <w:lang w:val="en-GB"/>
        </w:rPr>
        <w:t>7.1 Description of the Legislative and Regulatory Framework</w:t>
      </w:r>
      <w:bookmarkEnd w:id="20"/>
      <w:bookmarkEnd w:id="21"/>
      <w:r w:rsidRPr="00F17C95">
        <w:rPr>
          <w:rFonts w:ascii="Garamond" w:hAnsi="Garamond"/>
          <w:bCs/>
          <w:spacing w:val="-3"/>
          <w:szCs w:val="24"/>
          <w:lang w:val="en-GB"/>
        </w:rPr>
        <w:t xml:space="preserve"> </w:t>
      </w:r>
    </w:p>
    <w:p w14:paraId="7C9923FD" w14:textId="78EAF7DC" w:rsidR="003F33BF" w:rsidRPr="00F17C95" w:rsidRDefault="003F33BF" w:rsidP="003F33BF">
      <w:pPr>
        <w:pStyle w:val="Default"/>
        <w:ind w:left="-567"/>
        <w:jc w:val="both"/>
        <w:rPr>
          <w:rFonts w:ascii="Garamond" w:eastAsiaTheme="minorHAnsi" w:hAnsi="Garamond"/>
          <w:lang w:val="en-GB"/>
        </w:rPr>
      </w:pPr>
      <w:r w:rsidRPr="00F17C95">
        <w:rPr>
          <w:rFonts w:ascii="Garamond" w:hAnsi="Garamond"/>
          <w:lang w:val="en-GB"/>
        </w:rPr>
        <w:t xml:space="preserve">In Slovenia, the main act in the area of nuclear and radiation safety is </w:t>
      </w:r>
      <w:r w:rsidR="005E2C1E" w:rsidRPr="00F17C95">
        <w:rPr>
          <w:rFonts w:ascii="Garamond" w:hAnsi="Garamond"/>
          <w:lang w:val="en-GB"/>
        </w:rPr>
        <w:t xml:space="preserve">the </w:t>
      </w:r>
      <w:r w:rsidRPr="00F17C95">
        <w:rPr>
          <w:rFonts w:ascii="Garamond" w:hAnsi="Garamond"/>
          <w:lang w:val="en-GB"/>
        </w:rPr>
        <w:t xml:space="preserve">2017 Act. As defined in its first article, the main purpose of the </w:t>
      </w:r>
      <w:r w:rsidR="006F5E1C" w:rsidRPr="00F17C95">
        <w:rPr>
          <w:rFonts w:ascii="Garamond" w:hAnsi="Garamond"/>
          <w:lang w:val="en-GB"/>
        </w:rPr>
        <w:t xml:space="preserve">2017 </w:t>
      </w:r>
      <w:r w:rsidRPr="00F17C95">
        <w:rPr>
          <w:rFonts w:ascii="Garamond" w:hAnsi="Garamond"/>
          <w:lang w:val="en-GB"/>
        </w:rPr>
        <w:t xml:space="preserve">Act is »to </w:t>
      </w:r>
      <w:r w:rsidRPr="00F17C95">
        <w:rPr>
          <w:rFonts w:ascii="Garamond" w:eastAsiaTheme="minorHAnsi" w:hAnsi="Garamond"/>
          <w:lang w:val="en-GB"/>
        </w:rPr>
        <w:t>regulate ionising radiation protection for the purposes of reducing, to the maximum possible level, damage to human health due to ionising radiation exposure and radiation contamination of the living environment and at the same time allow the development, production and use of radiation sources and the performance of activities involving radiation. This Act regulates the execution of nuclear and radiation safety measures for radiation sources intended for production of nuclear energy and execution of special protective measures in cases where nuclear materials are used. «</w:t>
      </w:r>
    </w:p>
    <w:p w14:paraId="1A069221" w14:textId="53D5A481" w:rsidR="003F33BF" w:rsidRPr="00F17C95" w:rsidRDefault="003F33BF" w:rsidP="003F33BF">
      <w:pPr>
        <w:autoSpaceDE w:val="0"/>
        <w:autoSpaceDN w:val="0"/>
        <w:adjustRightInd w:val="0"/>
        <w:ind w:left="-567"/>
        <w:rPr>
          <w:rFonts w:ascii="Garamond" w:eastAsia="CaeciliaLTStd-Roman" w:hAnsi="Garamond" w:cs="CaeciliaLTStd-Roman"/>
          <w:sz w:val="24"/>
          <w:szCs w:val="24"/>
        </w:rPr>
      </w:pPr>
      <w:r w:rsidRPr="00F17C95">
        <w:rPr>
          <w:rFonts w:ascii="Garamond" w:eastAsia="CaeciliaLTStd-Roman" w:hAnsi="Garamond" w:cs="CaeciliaLTStd-Roman"/>
          <w:sz w:val="24"/>
          <w:szCs w:val="24"/>
        </w:rPr>
        <w:t xml:space="preserve">At its session on 12 December 2017, the National Assembly of the Republic of Slovenia adopted the new </w:t>
      </w:r>
      <w:r w:rsidR="006F5E1C" w:rsidRPr="00F17C95">
        <w:rPr>
          <w:rFonts w:ascii="Garamond" w:eastAsia="CaeciliaLTStd-Roman" w:hAnsi="Garamond" w:cs="CaeciliaLTStd-Roman"/>
          <w:sz w:val="24"/>
          <w:szCs w:val="24"/>
        </w:rPr>
        <w:t>2017 Act</w:t>
      </w:r>
      <w:r w:rsidRPr="00F17C95">
        <w:rPr>
          <w:rFonts w:ascii="Garamond" w:eastAsia="CaeciliaLTStd-Roman" w:hAnsi="Garamond" w:cs="CaeciliaLTStd-Roman"/>
          <w:sz w:val="24"/>
          <w:szCs w:val="24"/>
        </w:rPr>
        <w:t xml:space="preserve">, which was published in the </w:t>
      </w:r>
      <w:r w:rsidRPr="00F17C95">
        <w:rPr>
          <w:rFonts w:ascii="Garamond" w:eastAsia="CaeciliaLTStd-Roman" w:hAnsi="Garamond" w:cs="CaeciliaLTStd-Italic"/>
          <w:i/>
          <w:iCs/>
          <w:sz w:val="24"/>
          <w:szCs w:val="24"/>
        </w:rPr>
        <w:t>Official Gazette of the Republic of Slovenia</w:t>
      </w:r>
      <w:r w:rsidRPr="00F17C95">
        <w:rPr>
          <w:rFonts w:ascii="Garamond" w:eastAsia="CaeciliaLTStd-Roman" w:hAnsi="Garamond" w:cs="CaeciliaLTStd-Roman"/>
          <w:sz w:val="24"/>
          <w:szCs w:val="24"/>
        </w:rPr>
        <w:t xml:space="preserve"> No. 76/2017 on 22 December 2017 and entered into force 15 days after its publication, i.e. on 6 January 2018. The 2017 Act completely replaced the previous act of the same name from 2002, last amended in 2015.</w:t>
      </w:r>
    </w:p>
    <w:p w14:paraId="3FFE50F3" w14:textId="5F9E77AD" w:rsidR="004A3342" w:rsidRPr="00F17C95" w:rsidRDefault="004A3342" w:rsidP="004A3342">
      <w:pPr>
        <w:autoSpaceDE w:val="0"/>
        <w:autoSpaceDN w:val="0"/>
        <w:adjustRightInd w:val="0"/>
        <w:ind w:left="-567"/>
        <w:rPr>
          <w:rFonts w:ascii="Garamond" w:eastAsia="CaeciliaLTStd-Roman" w:hAnsi="Garamond" w:cs="CaeciliaLTStd-Roman"/>
          <w:sz w:val="24"/>
          <w:szCs w:val="24"/>
        </w:rPr>
      </w:pPr>
      <w:r w:rsidRPr="00F17C95">
        <w:rPr>
          <w:rFonts w:ascii="Garamond" w:eastAsia="CaeciliaLTStd-Roman" w:hAnsi="Garamond" w:cs="CaeciliaLTStd-Roman"/>
          <w:sz w:val="24"/>
          <w:szCs w:val="24"/>
        </w:rPr>
        <w:t xml:space="preserve">Shortly after the entry into force of the 2017 Act, it became evident that changes were needed in the field of security checks for foreign nationals who intend to work in vital parts of the nuclear facility or to participate in the transportation of nuclear materials. The amendments of the 2017 Act which are related to the field of security clearance and also to some additional minor (terminological) changes of other provisions were adopted by the National Assembly of the Republic of Slovenia in April 2019 and were published in </w:t>
      </w:r>
      <w:r w:rsidRPr="00F17C95">
        <w:rPr>
          <w:rFonts w:ascii="Garamond" w:eastAsia="CaeciliaLTStd-Roman" w:hAnsi="Garamond" w:cs="CaeciliaLTStd-Italic"/>
          <w:i/>
          <w:iCs/>
          <w:sz w:val="24"/>
          <w:szCs w:val="24"/>
        </w:rPr>
        <w:t>Official Gazette of the Republic of Slovenia</w:t>
      </w:r>
      <w:r w:rsidRPr="00F17C95">
        <w:rPr>
          <w:rFonts w:ascii="Garamond" w:eastAsia="CaeciliaLTStd-Roman" w:hAnsi="Garamond" w:cs="CaeciliaLTStd-Roman"/>
          <w:sz w:val="24"/>
          <w:szCs w:val="24"/>
        </w:rPr>
        <w:t xml:space="preserve"> No. 26/2019 on 26 April 2019 and entered into force 15 days after its publication, i.e. on 11 May 2019.</w:t>
      </w:r>
    </w:p>
    <w:p w14:paraId="0AE2F5DA" w14:textId="77777777" w:rsidR="004A3342" w:rsidRPr="00F17C95" w:rsidRDefault="004A3342" w:rsidP="003F33BF">
      <w:pPr>
        <w:autoSpaceDE w:val="0"/>
        <w:autoSpaceDN w:val="0"/>
        <w:adjustRightInd w:val="0"/>
        <w:ind w:left="-567"/>
        <w:rPr>
          <w:rFonts w:ascii="Garamond" w:eastAsia="CaeciliaLTStd-Roman" w:hAnsi="Garamond" w:cs="CaeciliaLTStd-Roman"/>
          <w:sz w:val="24"/>
          <w:szCs w:val="24"/>
        </w:rPr>
      </w:pPr>
    </w:p>
    <w:p w14:paraId="0920C127" w14:textId="1A2341C9" w:rsidR="003F33BF" w:rsidRPr="00F17C95" w:rsidRDefault="003F33BF" w:rsidP="003F33BF">
      <w:pPr>
        <w:autoSpaceDE w:val="0"/>
        <w:autoSpaceDN w:val="0"/>
        <w:adjustRightInd w:val="0"/>
        <w:ind w:left="-567"/>
        <w:rPr>
          <w:rFonts w:ascii="Garamond" w:eastAsia="CaeciliaLTStd-Roman" w:hAnsi="Garamond" w:cs="CaeciliaLTStd-Roman"/>
          <w:sz w:val="24"/>
          <w:szCs w:val="24"/>
        </w:rPr>
      </w:pPr>
      <w:r w:rsidRPr="00F17C95">
        <w:rPr>
          <w:rFonts w:ascii="Garamond" w:eastAsia="CaeciliaLTStd-Roman" w:hAnsi="Garamond" w:cs="CaeciliaLTStd-Roman"/>
          <w:sz w:val="24"/>
          <w:szCs w:val="24"/>
        </w:rPr>
        <w:lastRenderedPageBreak/>
        <w:t xml:space="preserve">The 2017 Act transposes the contents of the </w:t>
      </w:r>
      <w:r w:rsidR="00C81DC1" w:rsidRPr="00F17C95">
        <w:rPr>
          <w:rFonts w:ascii="Garamond" w:hAnsi="Garamond"/>
          <w:snapToGrid w:val="0"/>
          <w:sz w:val="24"/>
          <w:szCs w:val="24"/>
          <w:lang w:eastAsia="sl-SI"/>
        </w:rPr>
        <w:t>Euratom Basic Safety Standards (BSS) Directive</w:t>
      </w:r>
      <w:r w:rsidR="00C81DC1" w:rsidRPr="00F17C95" w:rsidDel="00C81DC1">
        <w:rPr>
          <w:rFonts w:ascii="Garamond" w:eastAsia="CaeciliaLTStd-Roman" w:hAnsi="Garamond" w:cs="CaeciliaLTStd-Roman"/>
          <w:sz w:val="24"/>
          <w:szCs w:val="24"/>
        </w:rPr>
        <w:t xml:space="preserve"> </w:t>
      </w:r>
      <w:r w:rsidRPr="00F17C95">
        <w:rPr>
          <w:rStyle w:val="Sprotnaopomba-sklic"/>
          <w:rFonts w:ascii="Garamond" w:eastAsia="CaeciliaLTStd-Roman" w:hAnsi="Garamond" w:cs="CaeciliaLTStd-Roman"/>
          <w:color w:val="000000" w:themeColor="text1"/>
          <w:szCs w:val="24"/>
        </w:rPr>
        <w:footnoteReference w:id="1"/>
      </w:r>
      <w:r w:rsidRPr="00F17C95">
        <w:rPr>
          <w:rFonts w:ascii="Garamond" w:eastAsia="CaeciliaLTStd-Roman" w:hAnsi="Garamond" w:cs="CaeciliaLTStd-Roman"/>
          <w:color w:val="000000" w:themeColor="text1"/>
          <w:sz w:val="24"/>
          <w:szCs w:val="24"/>
        </w:rPr>
        <w:t xml:space="preserve"> </w:t>
      </w:r>
      <w:r w:rsidRPr="00F17C95">
        <w:rPr>
          <w:rFonts w:ascii="Garamond" w:eastAsia="CaeciliaLTStd-Roman" w:hAnsi="Garamond" w:cs="CaeciliaLTStd-Roman"/>
          <w:sz w:val="24"/>
          <w:szCs w:val="24"/>
        </w:rPr>
        <w:t xml:space="preserve">and it was determined that due to the number of </w:t>
      </w:r>
      <w:r w:rsidR="006F5E1C" w:rsidRPr="00F17C95">
        <w:rPr>
          <w:rFonts w:ascii="Garamond" w:eastAsia="CaeciliaLTStd-Roman" w:hAnsi="Garamond" w:cs="CaeciliaLTStd-Roman"/>
          <w:sz w:val="24"/>
          <w:szCs w:val="24"/>
        </w:rPr>
        <w:t xml:space="preserve">required </w:t>
      </w:r>
      <w:r w:rsidRPr="00F17C95">
        <w:rPr>
          <w:rFonts w:ascii="Garamond" w:eastAsia="CaeciliaLTStd-Roman" w:hAnsi="Garamond" w:cs="CaeciliaLTStd-Roman"/>
          <w:sz w:val="24"/>
          <w:szCs w:val="24"/>
        </w:rPr>
        <w:t xml:space="preserve">amendments it was better to prepare a new act rather than keep supplementing the previous act. </w:t>
      </w:r>
      <w:r w:rsidR="006F5E1C" w:rsidRPr="00F17C95">
        <w:rPr>
          <w:rFonts w:ascii="Garamond" w:eastAsia="CaeciliaLTStd-Roman" w:hAnsi="Garamond" w:cs="CaeciliaLTStd-Roman"/>
          <w:sz w:val="24"/>
          <w:szCs w:val="24"/>
        </w:rPr>
        <w:t>However,</w:t>
      </w:r>
      <w:r w:rsidRPr="00F17C95">
        <w:rPr>
          <w:rFonts w:ascii="Garamond" w:eastAsia="CaeciliaLTStd-Roman" w:hAnsi="Garamond" w:cs="CaeciliaLTStd-Roman"/>
          <w:sz w:val="24"/>
          <w:szCs w:val="24"/>
        </w:rPr>
        <w:t xml:space="preserve"> the 2017 Act largely follows the same fundamental goals and principles of the previous act and regulates </w:t>
      </w:r>
      <w:r w:rsidR="000230B3" w:rsidRPr="00F17C95">
        <w:rPr>
          <w:rFonts w:ascii="Garamond" w:eastAsia="CaeciliaLTStd-Roman" w:hAnsi="Garamond" w:cs="CaeciliaLTStd-Roman"/>
          <w:sz w:val="24"/>
          <w:szCs w:val="24"/>
        </w:rPr>
        <w:t>all the necessary areas</w:t>
      </w:r>
      <w:r w:rsidR="00D4165C" w:rsidRPr="00F17C95">
        <w:rPr>
          <w:rFonts w:ascii="Garamond" w:eastAsia="CaeciliaLTStd-Roman" w:hAnsi="Garamond" w:cs="CaeciliaLTStd-Roman"/>
          <w:sz w:val="24"/>
          <w:szCs w:val="24"/>
        </w:rPr>
        <w:t>.</w:t>
      </w:r>
    </w:p>
    <w:p w14:paraId="4A5490C7" w14:textId="77777777" w:rsidR="003F33BF" w:rsidRPr="00F17C95" w:rsidRDefault="003F33BF" w:rsidP="00B41A62">
      <w:pPr>
        <w:pStyle w:val="Odstavekseznama"/>
        <w:numPr>
          <w:ilvl w:val="0"/>
          <w:numId w:val="65"/>
        </w:numPr>
        <w:autoSpaceDE w:val="0"/>
        <w:autoSpaceDN w:val="0"/>
        <w:adjustRightInd w:val="0"/>
        <w:ind w:left="0" w:hanging="567"/>
        <w:rPr>
          <w:rFonts w:ascii="Garamond" w:eastAsia="CaeciliaLTStd-Roman" w:hAnsi="Garamond" w:cs="CaeciliaLTStd-Roman"/>
          <w:sz w:val="24"/>
          <w:szCs w:val="24"/>
        </w:rPr>
      </w:pPr>
      <w:r w:rsidRPr="00F17C95">
        <w:rPr>
          <w:rFonts w:ascii="Garamond" w:eastAsia="CaeciliaLTStd-Roman" w:hAnsi="Garamond" w:cs="CaeciliaLTStd-Roman"/>
          <w:sz w:val="24"/>
          <w:szCs w:val="24"/>
        </w:rPr>
        <w:t>to minimise the exposure of individuals to ionising radiation either due to natural sources of radiation or due to the use of radiation sources for industrial or research purposes or in health and veterinary medicine;</w:t>
      </w:r>
    </w:p>
    <w:p w14:paraId="2942FAEF" w14:textId="77777777" w:rsidR="003F33BF" w:rsidRPr="00F17C95" w:rsidRDefault="003F33BF" w:rsidP="00B41A62">
      <w:pPr>
        <w:pStyle w:val="Odstavekseznama"/>
        <w:numPr>
          <w:ilvl w:val="0"/>
          <w:numId w:val="65"/>
        </w:numPr>
        <w:autoSpaceDE w:val="0"/>
        <w:autoSpaceDN w:val="0"/>
        <w:adjustRightInd w:val="0"/>
        <w:ind w:left="0" w:hanging="567"/>
        <w:rPr>
          <w:rFonts w:ascii="Garamond" w:eastAsia="CaeciliaLTStd-Roman" w:hAnsi="Garamond" w:cs="CaeciliaLTStd-Roman"/>
          <w:sz w:val="24"/>
          <w:szCs w:val="24"/>
        </w:rPr>
      </w:pPr>
      <w:r w:rsidRPr="00F17C95">
        <w:rPr>
          <w:rFonts w:ascii="Garamond" w:eastAsia="CaeciliaLTStd-Roman" w:hAnsi="Garamond" w:cs="CaeciliaLTStd-Roman"/>
          <w:sz w:val="24"/>
          <w:szCs w:val="24"/>
        </w:rPr>
        <w:t>to minimise the possibility of a nuclear or radiological emergency;</w:t>
      </w:r>
    </w:p>
    <w:p w14:paraId="09A17819" w14:textId="77777777" w:rsidR="003F33BF" w:rsidRPr="00F17C95" w:rsidRDefault="003F33BF" w:rsidP="00B41A62">
      <w:pPr>
        <w:pStyle w:val="Odstavekseznama"/>
        <w:numPr>
          <w:ilvl w:val="0"/>
          <w:numId w:val="65"/>
        </w:numPr>
        <w:autoSpaceDE w:val="0"/>
        <w:autoSpaceDN w:val="0"/>
        <w:adjustRightInd w:val="0"/>
        <w:ind w:left="0" w:hanging="567"/>
        <w:rPr>
          <w:rFonts w:ascii="Garamond" w:eastAsia="CaeciliaLTStd-Roman" w:hAnsi="Garamond" w:cs="CaeciliaLTStd-Roman"/>
          <w:sz w:val="24"/>
          <w:szCs w:val="24"/>
        </w:rPr>
      </w:pPr>
      <w:r w:rsidRPr="00F17C95">
        <w:rPr>
          <w:rFonts w:ascii="Garamond" w:eastAsia="CaeciliaLTStd-Roman" w:hAnsi="Garamond" w:cs="CaeciliaLTStd-Roman"/>
          <w:sz w:val="24"/>
          <w:szCs w:val="24"/>
        </w:rPr>
        <w:t>to minimise the consequences in the event of such an accident as effectively as possible; and</w:t>
      </w:r>
    </w:p>
    <w:p w14:paraId="1288FF52" w14:textId="77777777" w:rsidR="003F33BF" w:rsidRPr="00F17C95" w:rsidRDefault="003F33BF" w:rsidP="00B41A62">
      <w:pPr>
        <w:pStyle w:val="Odstavekseznama"/>
        <w:numPr>
          <w:ilvl w:val="0"/>
          <w:numId w:val="65"/>
        </w:numPr>
        <w:autoSpaceDE w:val="0"/>
        <w:autoSpaceDN w:val="0"/>
        <w:adjustRightInd w:val="0"/>
        <w:ind w:left="0" w:hanging="567"/>
        <w:rPr>
          <w:rFonts w:ascii="Garamond" w:eastAsia="CaeciliaLTStd-Roman" w:hAnsi="Garamond" w:cs="CaeciliaLTStd-Roman"/>
          <w:sz w:val="24"/>
          <w:szCs w:val="24"/>
        </w:rPr>
      </w:pPr>
      <w:r w:rsidRPr="00F17C95">
        <w:rPr>
          <w:rFonts w:ascii="Garamond" w:eastAsia="CaeciliaLTStd-Roman" w:hAnsi="Garamond" w:cs="CaeciliaLTStd-Roman"/>
          <w:sz w:val="24"/>
          <w:szCs w:val="24"/>
        </w:rPr>
        <w:t>to prevent any harmful or prohibited use of nuclear or radioactive substances.</w:t>
      </w:r>
    </w:p>
    <w:p w14:paraId="2CB7B505" w14:textId="26775703" w:rsidR="003F33BF" w:rsidRPr="00F17C95" w:rsidRDefault="003F33BF" w:rsidP="003F33BF">
      <w:pPr>
        <w:autoSpaceDE w:val="0"/>
        <w:autoSpaceDN w:val="0"/>
        <w:adjustRightInd w:val="0"/>
        <w:ind w:left="-567"/>
        <w:rPr>
          <w:rFonts w:ascii="Garamond" w:eastAsia="CaeciliaLTStd-Roman" w:hAnsi="Garamond" w:cs="CaeciliaLTStd-Roman"/>
          <w:sz w:val="24"/>
          <w:szCs w:val="24"/>
        </w:rPr>
      </w:pPr>
      <w:r w:rsidRPr="00F17C95">
        <w:rPr>
          <w:rFonts w:ascii="Garamond" w:eastAsia="CaeciliaLTStd-Roman" w:hAnsi="Garamond" w:cs="CaeciliaLTStd-Roman"/>
          <w:sz w:val="24"/>
          <w:szCs w:val="24"/>
        </w:rPr>
        <w:t xml:space="preserve">Since </w:t>
      </w:r>
      <w:r w:rsidR="007A7188" w:rsidRPr="00F17C95">
        <w:rPr>
          <w:rFonts w:ascii="Garamond" w:eastAsia="CaeciliaLTStd-Roman" w:hAnsi="Garamond" w:cs="CaeciliaLTStd-Roman"/>
          <w:sz w:val="24"/>
          <w:szCs w:val="24"/>
        </w:rPr>
        <w:t xml:space="preserve">the </w:t>
      </w:r>
      <w:r w:rsidRPr="00F17C95">
        <w:rPr>
          <w:rFonts w:ascii="Garamond" w:eastAsia="CaeciliaLTStd-Roman" w:hAnsi="Garamond" w:cs="CaeciliaLTStd-Roman"/>
          <w:sz w:val="24"/>
          <w:szCs w:val="24"/>
        </w:rPr>
        <w:t xml:space="preserve">Slovenian experts had been participating in the preparation of the </w:t>
      </w:r>
      <w:r w:rsidR="002D14EE" w:rsidRPr="00F17C95">
        <w:rPr>
          <w:rFonts w:ascii="Garamond" w:eastAsia="CaeciliaLTStd-Roman" w:hAnsi="Garamond" w:cs="CaeciliaLTStd-Roman"/>
          <w:sz w:val="24"/>
          <w:szCs w:val="24"/>
        </w:rPr>
        <w:t>Euratom Basic Safety Standards (BSS) Directive</w:t>
      </w:r>
      <w:r w:rsidRPr="00F17C95">
        <w:rPr>
          <w:rFonts w:ascii="Garamond" w:eastAsia="CaeciliaLTStd-Roman" w:hAnsi="Garamond" w:cs="CaeciliaLTStd-Roman"/>
          <w:sz w:val="24"/>
          <w:szCs w:val="24"/>
        </w:rPr>
        <w:t>, they were acquainted with the changes well before its adoption. The provisions of th</w:t>
      </w:r>
      <w:r w:rsidR="002D14EE" w:rsidRPr="00F17C95">
        <w:rPr>
          <w:rFonts w:ascii="Garamond" w:eastAsia="CaeciliaLTStd-Roman" w:hAnsi="Garamond" w:cs="CaeciliaLTStd-Roman"/>
          <w:sz w:val="24"/>
          <w:szCs w:val="24"/>
        </w:rPr>
        <w:t>is</w:t>
      </w:r>
      <w:r w:rsidRPr="00F17C95">
        <w:rPr>
          <w:rFonts w:ascii="Garamond" w:eastAsia="CaeciliaLTStd-Roman" w:hAnsi="Garamond" w:cs="CaeciliaLTStd-Roman"/>
          <w:sz w:val="24"/>
          <w:szCs w:val="24"/>
        </w:rPr>
        <w:t xml:space="preserve"> Directive are based on the latest findings of radiological protection experts, summarised in the ICRP (International Commission on Radiological Protection) reports. These reports are recognised almost universally in all </w:t>
      </w:r>
      <w:r w:rsidR="007A7188" w:rsidRPr="00F17C95">
        <w:rPr>
          <w:rFonts w:ascii="Garamond" w:eastAsia="CaeciliaLTStd-Roman" w:hAnsi="Garamond" w:cs="CaeciliaLTStd-Roman"/>
          <w:sz w:val="24"/>
          <w:szCs w:val="24"/>
        </w:rPr>
        <w:t xml:space="preserve">the </w:t>
      </w:r>
      <w:r w:rsidRPr="00F17C95">
        <w:rPr>
          <w:rFonts w:ascii="Garamond" w:eastAsia="CaeciliaLTStd-Roman" w:hAnsi="Garamond" w:cs="CaeciliaLTStd-Roman"/>
          <w:sz w:val="24"/>
          <w:szCs w:val="24"/>
        </w:rPr>
        <w:t>countries of the world as radiological protection standards and are transposed into</w:t>
      </w:r>
      <w:r w:rsidR="007A7188" w:rsidRPr="00F17C95">
        <w:rPr>
          <w:rFonts w:ascii="Garamond" w:eastAsia="CaeciliaLTStd-Roman" w:hAnsi="Garamond" w:cs="CaeciliaLTStd-Roman"/>
          <w:sz w:val="24"/>
          <w:szCs w:val="24"/>
        </w:rPr>
        <w:t xml:space="preserve"> their</w:t>
      </w:r>
      <w:r w:rsidRPr="00F17C95">
        <w:rPr>
          <w:rFonts w:ascii="Garamond" w:eastAsia="CaeciliaLTStd-Roman" w:hAnsi="Garamond" w:cs="CaeciliaLTStd-Roman"/>
          <w:sz w:val="24"/>
          <w:szCs w:val="24"/>
        </w:rPr>
        <w:t xml:space="preserve"> legal systems.</w:t>
      </w:r>
    </w:p>
    <w:p w14:paraId="1EA85E8E" w14:textId="4B51DD5D" w:rsidR="003F33BF" w:rsidRPr="00F17C95" w:rsidRDefault="003F33BF" w:rsidP="003F33BF">
      <w:pPr>
        <w:autoSpaceDE w:val="0"/>
        <w:autoSpaceDN w:val="0"/>
        <w:adjustRightInd w:val="0"/>
        <w:ind w:left="-567"/>
        <w:rPr>
          <w:rFonts w:ascii="Garamond" w:eastAsia="CaeciliaLTStd-Roman" w:hAnsi="Garamond" w:cs="CaeciliaLTStd-Roman"/>
          <w:sz w:val="24"/>
          <w:szCs w:val="24"/>
        </w:rPr>
      </w:pPr>
      <w:r w:rsidRPr="00F17C95">
        <w:rPr>
          <w:rFonts w:ascii="Garamond" w:eastAsia="CaeciliaLTStd-Roman" w:hAnsi="Garamond" w:cs="CaeciliaLTStd-Roman"/>
          <w:sz w:val="24"/>
          <w:szCs w:val="24"/>
        </w:rPr>
        <w:t xml:space="preserve">With the adoption of the 2017 Act, most of the provisions of the latest radiological protection standards were transposed into Slovenian legislation. </w:t>
      </w:r>
      <w:r w:rsidR="00B05FCE" w:rsidRPr="00F17C95">
        <w:rPr>
          <w:rFonts w:ascii="Garamond" w:eastAsia="CaeciliaLTStd-Roman" w:hAnsi="Garamond" w:cs="CaeciliaLTStd-Roman"/>
          <w:sz w:val="24"/>
          <w:szCs w:val="24"/>
        </w:rPr>
        <w:t xml:space="preserve">With the </w:t>
      </w:r>
      <w:r w:rsidR="004401D5" w:rsidRPr="00F17C95">
        <w:rPr>
          <w:rFonts w:ascii="Garamond" w:eastAsia="CaeciliaLTStd-Roman" w:hAnsi="Garamond" w:cs="CaeciliaLTStd-Roman"/>
          <w:sz w:val="24"/>
          <w:szCs w:val="24"/>
        </w:rPr>
        <w:t xml:space="preserve">adoption of the amendments to the Decree on the Content and Elaboration of Protection and Rescue Plans in April 2019 </w:t>
      </w:r>
      <w:r w:rsidRPr="00F17C95">
        <w:rPr>
          <w:rFonts w:ascii="Garamond" w:eastAsia="CaeciliaLTStd-Roman" w:hAnsi="Garamond" w:cs="CaeciliaLTStd-Roman"/>
          <w:sz w:val="24"/>
          <w:szCs w:val="24"/>
        </w:rPr>
        <w:t xml:space="preserve">the complete transposition of the </w:t>
      </w:r>
      <w:r w:rsidR="002D14EE" w:rsidRPr="00F17C95">
        <w:rPr>
          <w:rFonts w:ascii="Garamond" w:hAnsi="Garamond"/>
          <w:snapToGrid w:val="0"/>
          <w:sz w:val="24"/>
          <w:szCs w:val="24"/>
          <w:lang w:eastAsia="sl-SI"/>
        </w:rPr>
        <w:t xml:space="preserve">Euratom Basic Safety Standards (BSS) Directive </w:t>
      </w:r>
      <w:r w:rsidRPr="00F17C95">
        <w:rPr>
          <w:rFonts w:ascii="Garamond" w:eastAsia="CaeciliaLTStd-Roman" w:hAnsi="Garamond" w:cs="CaeciliaLTStd-Roman"/>
          <w:sz w:val="24"/>
          <w:szCs w:val="24"/>
        </w:rPr>
        <w:t xml:space="preserve">into the Slovene legal system </w:t>
      </w:r>
      <w:r w:rsidR="004401D5" w:rsidRPr="00F17C95">
        <w:rPr>
          <w:rFonts w:ascii="Garamond" w:eastAsia="CaeciliaLTStd-Roman" w:hAnsi="Garamond" w:cs="CaeciliaLTStd-Roman"/>
          <w:sz w:val="24"/>
          <w:szCs w:val="24"/>
        </w:rPr>
        <w:t>was achieved.</w:t>
      </w:r>
    </w:p>
    <w:p w14:paraId="3C4029FB" w14:textId="784EE2AC" w:rsidR="003F33BF" w:rsidRPr="00F17C95" w:rsidRDefault="003F33BF" w:rsidP="003F33BF">
      <w:pPr>
        <w:autoSpaceDE w:val="0"/>
        <w:autoSpaceDN w:val="0"/>
        <w:adjustRightInd w:val="0"/>
        <w:ind w:left="-567"/>
        <w:rPr>
          <w:rFonts w:ascii="Garamond" w:eastAsia="CaeciliaLTStd-Roman" w:hAnsi="Garamond" w:cs="CaeciliaLTStd-Roman"/>
          <w:sz w:val="24"/>
          <w:szCs w:val="24"/>
        </w:rPr>
      </w:pPr>
      <w:r w:rsidRPr="00F17C95">
        <w:rPr>
          <w:rFonts w:ascii="Garamond" w:eastAsia="CaeciliaLTStd-Roman" w:hAnsi="Garamond" w:cs="CaeciliaLTStd-Roman"/>
          <w:sz w:val="24"/>
          <w:szCs w:val="24"/>
        </w:rPr>
        <w:t xml:space="preserve">In addition, some of the provisions of the 2014 Amended </w:t>
      </w:r>
      <w:r w:rsidR="007A7188" w:rsidRPr="00F17C95">
        <w:rPr>
          <w:rFonts w:ascii="Garamond" w:eastAsia="CaeciliaLTStd-Roman" w:hAnsi="Garamond" w:cs="CaeciliaLTStd-Roman"/>
          <w:sz w:val="24"/>
          <w:szCs w:val="24"/>
        </w:rPr>
        <w:t xml:space="preserve">Nuclear </w:t>
      </w:r>
      <w:r w:rsidRPr="00F17C95">
        <w:rPr>
          <w:rFonts w:ascii="Garamond" w:eastAsia="CaeciliaLTStd-Roman" w:hAnsi="Garamond" w:cs="CaeciliaLTStd-Roman"/>
          <w:sz w:val="24"/>
          <w:szCs w:val="24"/>
        </w:rPr>
        <w:t>Safety Directive</w:t>
      </w:r>
      <w:r w:rsidRPr="00F17C95">
        <w:rPr>
          <w:rStyle w:val="Sprotnaopomba-sklic"/>
          <w:rFonts w:ascii="Garamond" w:eastAsia="CaeciliaLTStd-Roman" w:hAnsi="Garamond" w:cs="CaeciliaLTStd-Roman"/>
          <w:color w:val="000000" w:themeColor="text1"/>
          <w:szCs w:val="24"/>
        </w:rPr>
        <w:footnoteReference w:id="2"/>
      </w:r>
      <w:r w:rsidRPr="00F17C95">
        <w:rPr>
          <w:rFonts w:ascii="Garamond" w:eastAsia="CaeciliaLTStd-Roman" w:hAnsi="Garamond" w:cs="CaeciliaLTStd-Roman"/>
          <w:sz w:val="24"/>
          <w:szCs w:val="24"/>
        </w:rPr>
        <w:t>, which was adopted based on the lessons learn</w:t>
      </w:r>
      <w:r w:rsidR="007A7188" w:rsidRPr="00F17C95">
        <w:rPr>
          <w:rFonts w:ascii="Garamond" w:eastAsia="CaeciliaLTStd-Roman" w:hAnsi="Garamond" w:cs="CaeciliaLTStd-Roman"/>
          <w:sz w:val="24"/>
          <w:szCs w:val="24"/>
        </w:rPr>
        <w:t>ed</w:t>
      </w:r>
      <w:r w:rsidRPr="00F17C95">
        <w:rPr>
          <w:rFonts w:ascii="Garamond" w:eastAsia="CaeciliaLTStd-Roman" w:hAnsi="Garamond" w:cs="CaeciliaLTStd-Roman"/>
          <w:sz w:val="24"/>
          <w:szCs w:val="24"/>
        </w:rPr>
        <w:t xml:space="preserve"> from the Fukushima Daiichi nuclear power plant accident in 2011, </w:t>
      </w:r>
      <w:r w:rsidR="003B475B" w:rsidRPr="00F17C95">
        <w:rPr>
          <w:rFonts w:ascii="Garamond" w:eastAsia="CaeciliaLTStd-Roman" w:hAnsi="Garamond" w:cs="CaeciliaLTStd-Roman"/>
          <w:sz w:val="24"/>
          <w:szCs w:val="24"/>
        </w:rPr>
        <w:t xml:space="preserve">introduced in the 2015 Act (ZVISJV-D), </w:t>
      </w:r>
      <w:r w:rsidRPr="00F17C95">
        <w:rPr>
          <w:rFonts w:ascii="Garamond" w:eastAsia="CaeciliaLTStd-Roman" w:hAnsi="Garamond" w:cs="CaeciliaLTStd-Roman"/>
          <w:sz w:val="24"/>
          <w:szCs w:val="24"/>
        </w:rPr>
        <w:t xml:space="preserve">were also </w:t>
      </w:r>
      <w:r w:rsidR="003B475B" w:rsidRPr="00F17C95">
        <w:rPr>
          <w:rFonts w:ascii="Garamond" w:eastAsia="CaeciliaLTStd-Roman" w:hAnsi="Garamond" w:cs="CaeciliaLTStd-Roman"/>
          <w:sz w:val="24"/>
          <w:szCs w:val="24"/>
        </w:rPr>
        <w:t>carried over</w:t>
      </w:r>
      <w:r w:rsidRPr="00F17C95">
        <w:rPr>
          <w:rFonts w:ascii="Garamond" w:eastAsia="CaeciliaLTStd-Roman" w:hAnsi="Garamond" w:cs="CaeciliaLTStd-Roman"/>
          <w:sz w:val="24"/>
          <w:szCs w:val="24"/>
        </w:rPr>
        <w:t xml:space="preserve"> in</w:t>
      </w:r>
      <w:r w:rsidR="003B475B" w:rsidRPr="00F17C95">
        <w:rPr>
          <w:rFonts w:ascii="Garamond" w:eastAsia="CaeciliaLTStd-Roman" w:hAnsi="Garamond" w:cs="CaeciliaLTStd-Roman"/>
          <w:sz w:val="24"/>
          <w:szCs w:val="24"/>
        </w:rPr>
        <w:t>to</w:t>
      </w:r>
      <w:r w:rsidRPr="00F17C95">
        <w:rPr>
          <w:rFonts w:ascii="Garamond" w:eastAsia="CaeciliaLTStd-Roman" w:hAnsi="Garamond" w:cs="CaeciliaLTStd-Roman"/>
          <w:sz w:val="24"/>
          <w:szCs w:val="24"/>
        </w:rPr>
        <w:t xml:space="preserve"> the 2017 Act.</w:t>
      </w:r>
    </w:p>
    <w:p w14:paraId="04974519" w14:textId="7F29EEC7" w:rsidR="003F33BF" w:rsidRPr="00F17C95" w:rsidRDefault="003F33BF" w:rsidP="003F33BF">
      <w:pPr>
        <w:autoSpaceDE w:val="0"/>
        <w:autoSpaceDN w:val="0"/>
        <w:adjustRightInd w:val="0"/>
        <w:ind w:left="-567"/>
        <w:rPr>
          <w:rFonts w:ascii="Garamond" w:eastAsia="CaeciliaLTStd-Roman" w:hAnsi="Garamond" w:cs="CaeciliaLTStd-Roman"/>
          <w:sz w:val="24"/>
          <w:szCs w:val="24"/>
        </w:rPr>
      </w:pPr>
      <w:r w:rsidRPr="00F17C95">
        <w:rPr>
          <w:rFonts w:ascii="Garamond" w:eastAsia="CaeciliaLTStd-Roman" w:hAnsi="Garamond" w:cs="CaeciliaLTStd-Roman"/>
          <w:sz w:val="24"/>
          <w:szCs w:val="24"/>
        </w:rPr>
        <w:t xml:space="preserve">The 2017 Act was drafted by the Slovenian Nuclear Safety Administration in close cooperation with the Slovenian Radiation Protection Administration. </w:t>
      </w:r>
      <w:r w:rsidR="007A7188" w:rsidRPr="00F17C95">
        <w:rPr>
          <w:rFonts w:ascii="Garamond" w:eastAsia="CaeciliaLTStd-Roman" w:hAnsi="Garamond" w:cs="CaeciliaLTStd-Roman"/>
          <w:sz w:val="24"/>
          <w:szCs w:val="24"/>
        </w:rPr>
        <w:t>The f</w:t>
      </w:r>
      <w:r w:rsidRPr="00F17C95">
        <w:rPr>
          <w:rFonts w:ascii="Garamond" w:eastAsia="CaeciliaLTStd-Roman" w:hAnsi="Garamond" w:cs="CaeciliaLTStd-Roman"/>
          <w:sz w:val="24"/>
          <w:szCs w:val="24"/>
        </w:rPr>
        <w:t xml:space="preserve">irst drafts of the articles were prepared by the end of 2014 and then coordinated within the two </w:t>
      </w:r>
      <w:r w:rsidR="00183F88" w:rsidRPr="00F17C95">
        <w:rPr>
          <w:rFonts w:ascii="Garamond" w:eastAsia="CaeciliaLTStd-Roman" w:hAnsi="Garamond" w:cs="CaeciliaLTStd-Roman"/>
          <w:sz w:val="24"/>
          <w:szCs w:val="24"/>
        </w:rPr>
        <w:t>authorities</w:t>
      </w:r>
      <w:r w:rsidR="007A7188" w:rsidRPr="00F17C95">
        <w:rPr>
          <w:rFonts w:ascii="Garamond" w:eastAsia="CaeciliaLTStd-Roman" w:hAnsi="Garamond" w:cs="CaeciliaLTStd-Roman"/>
          <w:sz w:val="24"/>
          <w:szCs w:val="24"/>
        </w:rPr>
        <w:t xml:space="preserve"> for more than one year</w:t>
      </w:r>
      <w:r w:rsidRPr="00F17C95">
        <w:rPr>
          <w:rFonts w:ascii="Garamond" w:eastAsia="CaeciliaLTStd-Roman" w:hAnsi="Garamond" w:cs="CaeciliaLTStd-Roman"/>
          <w:sz w:val="24"/>
          <w:szCs w:val="24"/>
        </w:rPr>
        <w:t xml:space="preserve">. In October 2016 the draft was publicly announced for the first time. It was followed by almost half a year of coordination with experts, radiological protection practitioners and operators of radiation and nuclear facilities. In the spring of 2017, the text was co-ordinated with the ministries and government offices for several months. The draft was also sent to the European Commission </w:t>
      </w:r>
      <w:r w:rsidRPr="00F17C95">
        <w:rPr>
          <w:rFonts w:ascii="Garamond" w:eastAsia="CaeciliaLTStd-Roman" w:hAnsi="Garamond" w:cs="CaeciliaLTStd-Roman"/>
          <w:sz w:val="24"/>
          <w:szCs w:val="24"/>
        </w:rPr>
        <w:lastRenderedPageBreak/>
        <w:t>for review. In July 2017 the Government approved the proposal of the 2017 Act and sent it to the National Assembly where it was adopted in December 2017.</w:t>
      </w:r>
    </w:p>
    <w:p w14:paraId="3A428B6D" w14:textId="09894055" w:rsidR="003F33BF" w:rsidRPr="00F17C95" w:rsidRDefault="003F33BF" w:rsidP="003F33BF">
      <w:pPr>
        <w:spacing w:after="120"/>
        <w:ind w:left="-567"/>
        <w:rPr>
          <w:rFonts w:ascii="Garamond" w:hAnsi="Garamond"/>
          <w:sz w:val="24"/>
          <w:szCs w:val="24"/>
        </w:rPr>
      </w:pPr>
      <w:r w:rsidRPr="00F17C95">
        <w:rPr>
          <w:rFonts w:ascii="Garamond" w:hAnsi="Garamond"/>
          <w:sz w:val="24"/>
          <w:szCs w:val="24"/>
          <w:lang w:eastAsia="sl-SI"/>
        </w:rPr>
        <w:t>The 2017 Act</w:t>
      </w:r>
      <w:r w:rsidRPr="00F17C95">
        <w:rPr>
          <w:rFonts w:ascii="Garamond" w:hAnsi="Garamond"/>
          <w:sz w:val="24"/>
          <w:szCs w:val="24"/>
        </w:rPr>
        <w:t xml:space="preserve"> extended the validity of certain executive regulations issued under the previous Act, last amended in 2015 (ZVISJV-D) and, on the other hand, it determined a nine-month (and exceptionally </w:t>
      </w:r>
      <w:r w:rsidR="000230B3" w:rsidRPr="00F17C95">
        <w:rPr>
          <w:rFonts w:ascii="Garamond" w:hAnsi="Garamond"/>
          <w:sz w:val="24"/>
          <w:szCs w:val="24"/>
        </w:rPr>
        <w:t xml:space="preserve">an </w:t>
      </w:r>
      <w:r w:rsidRPr="00F17C95">
        <w:rPr>
          <w:rFonts w:ascii="Garamond" w:hAnsi="Garamond"/>
          <w:sz w:val="24"/>
          <w:szCs w:val="24"/>
        </w:rPr>
        <w:t>eighteen</w:t>
      </w:r>
      <w:r w:rsidR="007455C7" w:rsidRPr="00F17C95">
        <w:rPr>
          <w:rFonts w:ascii="Garamond" w:hAnsi="Garamond"/>
          <w:sz w:val="24"/>
          <w:szCs w:val="24"/>
        </w:rPr>
        <w:t>-</w:t>
      </w:r>
      <w:r w:rsidRPr="00F17C95">
        <w:rPr>
          <w:rFonts w:ascii="Garamond" w:hAnsi="Garamond"/>
          <w:sz w:val="24"/>
          <w:szCs w:val="24"/>
        </w:rPr>
        <w:t>month) deadline for the adoption of other new executive regulations, in particular those related to the transposition of the</w:t>
      </w:r>
      <w:r w:rsidR="002D14EE" w:rsidRPr="00F17C95">
        <w:rPr>
          <w:rFonts w:ascii="Garamond" w:eastAsia="CaeciliaLTStd-Roman" w:hAnsi="Garamond" w:cs="CaeciliaLTStd-Roman"/>
          <w:sz w:val="24"/>
          <w:szCs w:val="24"/>
        </w:rPr>
        <w:t xml:space="preserve"> </w:t>
      </w:r>
      <w:r w:rsidR="002D14EE" w:rsidRPr="00F17C95">
        <w:rPr>
          <w:rFonts w:ascii="Garamond" w:hAnsi="Garamond"/>
          <w:snapToGrid w:val="0"/>
          <w:sz w:val="24"/>
          <w:szCs w:val="24"/>
          <w:lang w:eastAsia="sl-SI"/>
        </w:rPr>
        <w:t>Euratom Basic Safety Standards (BSS) Directive</w:t>
      </w:r>
      <w:r w:rsidRPr="00F17C95">
        <w:rPr>
          <w:rFonts w:ascii="Garamond" w:hAnsi="Garamond"/>
          <w:sz w:val="24"/>
          <w:szCs w:val="24"/>
        </w:rPr>
        <w:t>.</w:t>
      </w:r>
    </w:p>
    <w:p w14:paraId="25EBA90B" w14:textId="60813609" w:rsidR="003F33BF" w:rsidRPr="00F17C95" w:rsidRDefault="003F33BF" w:rsidP="00715549">
      <w:pPr>
        <w:spacing w:after="120"/>
        <w:ind w:hanging="567"/>
        <w:rPr>
          <w:rFonts w:ascii="Garamond" w:hAnsi="Garamond"/>
          <w:color w:val="222222"/>
          <w:sz w:val="24"/>
          <w:szCs w:val="24"/>
        </w:rPr>
      </w:pPr>
      <w:r w:rsidRPr="00F17C95">
        <w:rPr>
          <w:rFonts w:ascii="Garamond" w:hAnsi="Garamond"/>
          <w:sz w:val="24"/>
          <w:szCs w:val="24"/>
        </w:rPr>
        <w:t xml:space="preserve">By the end of </w:t>
      </w:r>
      <w:r w:rsidR="003B475B" w:rsidRPr="00F17C95">
        <w:rPr>
          <w:rFonts w:ascii="Garamond" w:hAnsi="Garamond"/>
          <w:sz w:val="24"/>
          <w:szCs w:val="24"/>
        </w:rPr>
        <w:t>April</w:t>
      </w:r>
      <w:r w:rsidRPr="00F17C95">
        <w:rPr>
          <w:rFonts w:ascii="Garamond" w:hAnsi="Garamond"/>
          <w:sz w:val="24"/>
          <w:szCs w:val="24"/>
        </w:rPr>
        <w:t xml:space="preserve"> 2019, five Government</w:t>
      </w:r>
      <w:r w:rsidR="007455C7" w:rsidRPr="00F17C95">
        <w:rPr>
          <w:rFonts w:ascii="Garamond" w:hAnsi="Garamond"/>
          <w:sz w:val="24"/>
          <w:szCs w:val="24"/>
        </w:rPr>
        <w:t>al</w:t>
      </w:r>
      <w:r w:rsidRPr="00F17C95">
        <w:rPr>
          <w:rFonts w:ascii="Garamond" w:hAnsi="Garamond"/>
          <w:sz w:val="24"/>
          <w:szCs w:val="24"/>
        </w:rPr>
        <w:t xml:space="preserve"> Decrees (</w:t>
      </w:r>
      <w:r w:rsidRPr="00F17C95">
        <w:rPr>
          <w:rStyle w:val="shorttext"/>
          <w:rFonts w:ascii="Garamond" w:hAnsi="Garamond"/>
          <w:sz w:val="24"/>
          <w:szCs w:val="24"/>
        </w:rPr>
        <w:t>denoted by the abbreviation “UV”)</w:t>
      </w:r>
      <w:r w:rsidRPr="00F17C95">
        <w:rPr>
          <w:rFonts w:ascii="Garamond" w:hAnsi="Garamond"/>
          <w:sz w:val="24"/>
          <w:szCs w:val="24"/>
        </w:rPr>
        <w:t>, two Rules of the Minister responsible for the Environment (</w:t>
      </w:r>
      <w:r w:rsidRPr="00F17C95">
        <w:rPr>
          <w:rStyle w:val="shorttext"/>
          <w:rFonts w:ascii="Garamond" w:hAnsi="Garamond"/>
          <w:sz w:val="24"/>
          <w:szCs w:val="24"/>
        </w:rPr>
        <w:t xml:space="preserve">denoted by the abbreviation “JV”) </w:t>
      </w:r>
      <w:r w:rsidRPr="00F17C95">
        <w:rPr>
          <w:rFonts w:ascii="Garamond" w:hAnsi="Garamond"/>
          <w:sz w:val="24"/>
          <w:szCs w:val="24"/>
        </w:rPr>
        <w:t>and six Rules of the Minister responsible for Health (</w:t>
      </w:r>
      <w:r w:rsidRPr="00F17C95">
        <w:rPr>
          <w:rStyle w:val="shorttext"/>
          <w:rFonts w:ascii="Garamond" w:hAnsi="Garamond"/>
          <w:sz w:val="24"/>
          <w:szCs w:val="24"/>
        </w:rPr>
        <w:t>denoted by the abbreviation “SV”)</w:t>
      </w:r>
      <w:r w:rsidRPr="00F17C95">
        <w:rPr>
          <w:rFonts w:ascii="Garamond" w:hAnsi="Garamond"/>
          <w:sz w:val="24"/>
          <w:szCs w:val="24"/>
        </w:rPr>
        <w:t xml:space="preserve"> were adopted. The </w:t>
      </w:r>
      <w:r w:rsidR="00715549" w:rsidRPr="00F17C95">
        <w:rPr>
          <w:rFonts w:ascii="Garamond" w:hAnsi="Garamond"/>
          <w:sz w:val="24"/>
          <w:szCs w:val="24"/>
        </w:rPr>
        <w:t xml:space="preserve">adopted </w:t>
      </w:r>
      <w:r w:rsidRPr="00F17C95">
        <w:rPr>
          <w:rFonts w:ascii="Garamond" w:hAnsi="Garamond"/>
          <w:sz w:val="24"/>
          <w:szCs w:val="24"/>
        </w:rPr>
        <w:t>regulations</w:t>
      </w:r>
      <w:r w:rsidR="00715549" w:rsidRPr="00F17C95">
        <w:rPr>
          <w:rFonts w:ascii="Garamond" w:hAnsi="Garamond"/>
          <w:sz w:val="24"/>
          <w:szCs w:val="24"/>
        </w:rPr>
        <w:t xml:space="preserve"> </w:t>
      </w:r>
      <w:r w:rsidRPr="00F17C95">
        <w:rPr>
          <w:rFonts w:ascii="Garamond" w:hAnsi="Garamond"/>
          <w:sz w:val="24"/>
          <w:szCs w:val="24"/>
        </w:rPr>
        <w:t xml:space="preserve">are: </w:t>
      </w:r>
    </w:p>
    <w:p w14:paraId="5CC0D9AB" w14:textId="7175B9DE" w:rsidR="003F33BF" w:rsidRPr="00F17C95" w:rsidRDefault="003F33BF" w:rsidP="00715549">
      <w:pPr>
        <w:pStyle w:val="Odstavekseznama"/>
        <w:numPr>
          <w:ilvl w:val="0"/>
          <w:numId w:val="64"/>
        </w:numPr>
        <w:tabs>
          <w:tab w:val="left" w:pos="0"/>
        </w:tabs>
        <w:spacing w:line="276" w:lineRule="auto"/>
        <w:ind w:left="0" w:hanging="567"/>
        <w:rPr>
          <w:rFonts w:ascii="Garamond" w:hAnsi="Garamond"/>
          <w:sz w:val="24"/>
          <w:szCs w:val="24"/>
          <w:lang w:eastAsia="sl-SI"/>
        </w:rPr>
      </w:pPr>
      <w:r w:rsidRPr="00F17C95">
        <w:rPr>
          <w:rFonts w:ascii="Garamond" w:hAnsi="Garamond"/>
          <w:sz w:val="24"/>
          <w:szCs w:val="24"/>
          <w:lang w:eastAsia="sl-SI"/>
        </w:rPr>
        <w:t xml:space="preserve">Decree on </w:t>
      </w:r>
      <w:r w:rsidR="007455C7" w:rsidRPr="00F17C95">
        <w:rPr>
          <w:rFonts w:ascii="Garamond" w:hAnsi="Garamond"/>
          <w:sz w:val="24"/>
          <w:szCs w:val="24"/>
          <w:lang w:eastAsia="sl-SI"/>
        </w:rPr>
        <w:t xml:space="preserve">radiation </w:t>
      </w:r>
      <w:r w:rsidRPr="00F17C95">
        <w:rPr>
          <w:rFonts w:ascii="Garamond" w:hAnsi="Garamond"/>
          <w:sz w:val="24"/>
          <w:szCs w:val="24"/>
          <w:lang w:eastAsia="sl-SI"/>
        </w:rPr>
        <w:t>activities – UV1 (</w:t>
      </w:r>
      <w:r w:rsidRPr="00F17C95">
        <w:rPr>
          <w:rFonts w:ascii="Garamond" w:hAnsi="Garamond"/>
          <w:i/>
          <w:sz w:val="24"/>
          <w:szCs w:val="24"/>
          <w:lang w:eastAsia="sl-SI"/>
        </w:rPr>
        <w:t xml:space="preserve">Official Gazette </w:t>
      </w:r>
      <w:r w:rsidR="00715549" w:rsidRPr="00F17C95">
        <w:rPr>
          <w:rFonts w:ascii="Garamond" w:hAnsi="Garamond"/>
          <w:i/>
          <w:sz w:val="24"/>
          <w:szCs w:val="24"/>
          <w:lang w:eastAsia="sl-SI"/>
        </w:rPr>
        <w:t>RS</w:t>
      </w:r>
      <w:r w:rsidRPr="00F17C95">
        <w:rPr>
          <w:rFonts w:ascii="Garamond" w:hAnsi="Garamond"/>
          <w:sz w:val="24"/>
          <w:szCs w:val="24"/>
          <w:lang w:eastAsia="sl-SI"/>
        </w:rPr>
        <w:t>, No. 19/18);</w:t>
      </w:r>
    </w:p>
    <w:p w14:paraId="6D6B6AAE" w14:textId="77777777" w:rsidR="003F33BF" w:rsidRPr="00F17C95" w:rsidRDefault="003F33BF" w:rsidP="00715549">
      <w:pPr>
        <w:pStyle w:val="Odstavekseznama"/>
        <w:numPr>
          <w:ilvl w:val="0"/>
          <w:numId w:val="64"/>
        </w:numPr>
        <w:tabs>
          <w:tab w:val="left" w:pos="0"/>
        </w:tabs>
        <w:spacing w:line="276" w:lineRule="auto"/>
        <w:ind w:left="0" w:hanging="567"/>
        <w:rPr>
          <w:rFonts w:ascii="Garamond" w:hAnsi="Garamond"/>
          <w:sz w:val="24"/>
          <w:szCs w:val="24"/>
          <w:lang w:eastAsia="sl-SI"/>
        </w:rPr>
      </w:pPr>
      <w:r w:rsidRPr="00F17C95">
        <w:rPr>
          <w:rFonts w:ascii="Garamond" w:hAnsi="Garamond"/>
          <w:sz w:val="24"/>
          <w:szCs w:val="24"/>
          <w:lang w:eastAsia="sl-SI"/>
        </w:rPr>
        <w:t xml:space="preserve">Decree on dose limits, </w:t>
      </w:r>
      <w:r w:rsidRPr="00F17C95">
        <w:rPr>
          <w:rFonts w:ascii="Garamond" w:hAnsi="Garamond"/>
          <w:sz w:val="24"/>
          <w:szCs w:val="24"/>
        </w:rPr>
        <w:t xml:space="preserve">reference levels and </w:t>
      </w:r>
      <w:r w:rsidRPr="00F17C95">
        <w:rPr>
          <w:rFonts w:ascii="Garamond" w:hAnsi="Garamond"/>
          <w:sz w:val="24"/>
          <w:szCs w:val="24"/>
          <w:lang w:eastAsia="sl-SI"/>
        </w:rPr>
        <w:t>radioactive contamination – UV2 (</w:t>
      </w:r>
      <w:r w:rsidRPr="00F17C95">
        <w:rPr>
          <w:rFonts w:ascii="Garamond" w:hAnsi="Garamond"/>
          <w:i/>
          <w:sz w:val="24"/>
          <w:szCs w:val="24"/>
          <w:lang w:eastAsia="sl-SI"/>
        </w:rPr>
        <w:t xml:space="preserve">Official Gazette </w:t>
      </w:r>
      <w:r w:rsidR="00715549" w:rsidRPr="00F17C95">
        <w:rPr>
          <w:rFonts w:ascii="Garamond" w:hAnsi="Garamond"/>
          <w:i/>
          <w:sz w:val="24"/>
          <w:szCs w:val="24"/>
          <w:lang w:eastAsia="sl-SI"/>
        </w:rPr>
        <w:t>RS</w:t>
      </w:r>
      <w:r w:rsidRPr="00F17C95">
        <w:rPr>
          <w:rFonts w:ascii="Garamond" w:hAnsi="Garamond"/>
          <w:sz w:val="24"/>
          <w:szCs w:val="24"/>
          <w:lang w:eastAsia="sl-SI"/>
        </w:rPr>
        <w:t>, No. 18/18);</w:t>
      </w:r>
    </w:p>
    <w:p w14:paraId="4CE89530" w14:textId="4C68744E" w:rsidR="003F33BF" w:rsidRPr="00F17C95" w:rsidRDefault="003F33BF" w:rsidP="00715549">
      <w:pPr>
        <w:pStyle w:val="Odstavekseznama"/>
        <w:numPr>
          <w:ilvl w:val="0"/>
          <w:numId w:val="64"/>
        </w:numPr>
        <w:tabs>
          <w:tab w:val="left" w:pos="0"/>
        </w:tabs>
        <w:spacing w:line="276" w:lineRule="auto"/>
        <w:ind w:left="0" w:hanging="567"/>
        <w:rPr>
          <w:rFonts w:ascii="Garamond" w:hAnsi="Garamond"/>
          <w:sz w:val="24"/>
          <w:szCs w:val="24"/>
          <w:lang w:eastAsia="sl-SI"/>
        </w:rPr>
      </w:pPr>
      <w:r w:rsidRPr="00F17C95">
        <w:rPr>
          <w:rFonts w:ascii="Garamond" w:hAnsi="Garamond"/>
          <w:sz w:val="24"/>
          <w:szCs w:val="24"/>
        </w:rPr>
        <w:t xml:space="preserve">Decree on national radon programme </w:t>
      </w:r>
      <w:r w:rsidRPr="00F17C95">
        <w:rPr>
          <w:rFonts w:ascii="Garamond" w:hAnsi="Garamond"/>
          <w:sz w:val="24"/>
          <w:szCs w:val="24"/>
          <w:lang w:eastAsia="sl-SI"/>
        </w:rPr>
        <w:t>–</w:t>
      </w:r>
      <w:r w:rsidRPr="00F17C95">
        <w:rPr>
          <w:rFonts w:ascii="Garamond" w:hAnsi="Garamond"/>
          <w:sz w:val="24"/>
          <w:szCs w:val="24"/>
        </w:rPr>
        <w:t xml:space="preserve"> UV4 </w:t>
      </w:r>
      <w:r w:rsidRPr="00F17C95">
        <w:rPr>
          <w:rFonts w:ascii="Garamond" w:hAnsi="Garamond"/>
          <w:sz w:val="24"/>
          <w:szCs w:val="24"/>
          <w:lang w:eastAsia="sl-SI"/>
        </w:rPr>
        <w:t>(</w:t>
      </w:r>
      <w:r w:rsidRPr="00F17C95">
        <w:rPr>
          <w:rFonts w:ascii="Garamond" w:hAnsi="Garamond"/>
          <w:i/>
          <w:sz w:val="24"/>
          <w:szCs w:val="24"/>
          <w:lang w:eastAsia="sl-SI"/>
        </w:rPr>
        <w:t>Official Gazette</w:t>
      </w:r>
      <w:r w:rsidR="00715549" w:rsidRPr="00F17C95">
        <w:rPr>
          <w:rFonts w:ascii="Garamond" w:hAnsi="Garamond"/>
          <w:i/>
          <w:sz w:val="24"/>
          <w:szCs w:val="24"/>
          <w:lang w:eastAsia="sl-SI"/>
        </w:rPr>
        <w:t xml:space="preserve"> RS</w:t>
      </w:r>
      <w:r w:rsidRPr="00F17C95">
        <w:rPr>
          <w:rFonts w:ascii="Garamond" w:hAnsi="Garamond"/>
          <w:sz w:val="24"/>
          <w:szCs w:val="24"/>
          <w:lang w:eastAsia="sl-SI"/>
        </w:rPr>
        <w:t>, No. 18/18);</w:t>
      </w:r>
    </w:p>
    <w:p w14:paraId="11B03592" w14:textId="77777777" w:rsidR="003F33BF" w:rsidRPr="00F17C95" w:rsidRDefault="003F33BF" w:rsidP="00715549">
      <w:pPr>
        <w:pStyle w:val="Odstavekseznama"/>
        <w:numPr>
          <w:ilvl w:val="0"/>
          <w:numId w:val="64"/>
        </w:numPr>
        <w:tabs>
          <w:tab w:val="left" w:pos="0"/>
        </w:tabs>
        <w:spacing w:line="276" w:lineRule="auto"/>
        <w:ind w:left="0" w:hanging="567"/>
        <w:rPr>
          <w:rFonts w:ascii="Garamond" w:hAnsi="Garamond"/>
          <w:sz w:val="24"/>
          <w:szCs w:val="24"/>
          <w:lang w:eastAsia="sl-SI"/>
        </w:rPr>
      </w:pPr>
      <w:r w:rsidRPr="00F17C95">
        <w:rPr>
          <w:rFonts w:ascii="Garamond" w:hAnsi="Garamond"/>
          <w:sz w:val="24"/>
          <w:szCs w:val="24"/>
        </w:rPr>
        <w:t xml:space="preserve">Decree on the reduction of exposure due to natural radionuclides and existing exposure situations – UV5 </w:t>
      </w:r>
      <w:r w:rsidRPr="00F17C95">
        <w:rPr>
          <w:rFonts w:ascii="Garamond" w:hAnsi="Garamond"/>
          <w:sz w:val="24"/>
          <w:szCs w:val="24"/>
          <w:lang w:eastAsia="sl-SI"/>
        </w:rPr>
        <w:t>(</w:t>
      </w:r>
      <w:r w:rsidRPr="00F17C95">
        <w:rPr>
          <w:rFonts w:ascii="Garamond" w:hAnsi="Garamond"/>
          <w:i/>
          <w:sz w:val="24"/>
          <w:szCs w:val="24"/>
          <w:lang w:eastAsia="sl-SI"/>
        </w:rPr>
        <w:t xml:space="preserve">Official Gazette </w:t>
      </w:r>
      <w:r w:rsidR="00715549" w:rsidRPr="00F17C95">
        <w:rPr>
          <w:rFonts w:ascii="Garamond" w:hAnsi="Garamond"/>
          <w:i/>
          <w:sz w:val="24"/>
          <w:szCs w:val="24"/>
          <w:lang w:eastAsia="sl-SI"/>
        </w:rPr>
        <w:t>RS</w:t>
      </w:r>
      <w:r w:rsidRPr="00F17C95">
        <w:rPr>
          <w:rFonts w:ascii="Garamond" w:hAnsi="Garamond"/>
          <w:sz w:val="24"/>
          <w:szCs w:val="24"/>
          <w:lang w:eastAsia="sl-SI"/>
        </w:rPr>
        <w:t>, No. 38/18);</w:t>
      </w:r>
    </w:p>
    <w:p w14:paraId="3003E16E" w14:textId="6A8003CC" w:rsidR="003F33BF" w:rsidRPr="00F17C95" w:rsidRDefault="003F33BF" w:rsidP="00715549">
      <w:pPr>
        <w:pStyle w:val="Odstavekseznama"/>
        <w:numPr>
          <w:ilvl w:val="0"/>
          <w:numId w:val="64"/>
        </w:numPr>
        <w:tabs>
          <w:tab w:val="left" w:pos="0"/>
        </w:tabs>
        <w:spacing w:line="276" w:lineRule="auto"/>
        <w:ind w:left="0" w:hanging="567"/>
        <w:rPr>
          <w:rFonts w:ascii="Garamond" w:hAnsi="Garamond"/>
          <w:sz w:val="24"/>
          <w:szCs w:val="24"/>
          <w:lang w:eastAsia="sl-SI"/>
        </w:rPr>
      </w:pPr>
      <w:r w:rsidRPr="00F17C95">
        <w:rPr>
          <w:rFonts w:ascii="Garamond" w:hAnsi="Garamond"/>
          <w:sz w:val="24"/>
          <w:szCs w:val="24"/>
          <w:lang w:eastAsia="sl-SI"/>
        </w:rPr>
        <w:t xml:space="preserve">Decree </w:t>
      </w:r>
      <w:r w:rsidRPr="00F17C95">
        <w:rPr>
          <w:rFonts w:ascii="Garamond" w:hAnsi="Garamond"/>
          <w:sz w:val="24"/>
          <w:szCs w:val="24"/>
        </w:rPr>
        <w:t>on the checking of the radioactivity of consignments that could contain orphan sources – UV11</w:t>
      </w:r>
      <w:r w:rsidRPr="00F17C95">
        <w:t xml:space="preserve"> </w:t>
      </w:r>
      <w:r w:rsidRPr="00F17C95">
        <w:rPr>
          <w:rFonts w:ascii="Garamond" w:hAnsi="Garamond"/>
          <w:sz w:val="24"/>
          <w:szCs w:val="24"/>
          <w:lang w:eastAsia="sl-SI"/>
        </w:rPr>
        <w:t>(</w:t>
      </w:r>
      <w:r w:rsidRPr="00F17C95">
        <w:rPr>
          <w:rFonts w:ascii="Garamond" w:hAnsi="Garamond"/>
          <w:i/>
          <w:sz w:val="24"/>
          <w:szCs w:val="24"/>
          <w:lang w:eastAsia="sl-SI"/>
        </w:rPr>
        <w:t>Official Gazette R</w:t>
      </w:r>
      <w:r w:rsidR="00715549" w:rsidRPr="00F17C95">
        <w:rPr>
          <w:rFonts w:ascii="Garamond" w:hAnsi="Garamond"/>
          <w:i/>
          <w:sz w:val="24"/>
          <w:szCs w:val="24"/>
          <w:lang w:eastAsia="sl-SI"/>
        </w:rPr>
        <w:t>S</w:t>
      </w:r>
      <w:r w:rsidRPr="00F17C95">
        <w:rPr>
          <w:rFonts w:ascii="Garamond" w:hAnsi="Garamond"/>
          <w:sz w:val="24"/>
          <w:szCs w:val="24"/>
          <w:lang w:eastAsia="sl-SI"/>
        </w:rPr>
        <w:t>, No. 10/19);</w:t>
      </w:r>
    </w:p>
    <w:p w14:paraId="4C1E8E37" w14:textId="7504710C" w:rsidR="003B475B" w:rsidRPr="00F17C95" w:rsidRDefault="003B475B" w:rsidP="003B475B">
      <w:pPr>
        <w:pStyle w:val="Odstavekseznama"/>
        <w:numPr>
          <w:ilvl w:val="0"/>
          <w:numId w:val="64"/>
        </w:numPr>
        <w:tabs>
          <w:tab w:val="left" w:pos="0"/>
        </w:tabs>
        <w:spacing w:line="276" w:lineRule="auto"/>
        <w:ind w:left="0" w:hanging="567"/>
        <w:rPr>
          <w:rFonts w:ascii="Garamond" w:hAnsi="Garamond"/>
          <w:sz w:val="24"/>
          <w:szCs w:val="24"/>
          <w:lang w:eastAsia="sl-SI"/>
        </w:rPr>
      </w:pPr>
      <w:r w:rsidRPr="00F17C95">
        <w:rPr>
          <w:rFonts w:ascii="Garamond" w:eastAsia="CaeciliaLTStd-Roman" w:hAnsi="Garamond" w:cs="CaeciliaLTStd-Roman"/>
          <w:sz w:val="24"/>
          <w:szCs w:val="24"/>
        </w:rPr>
        <w:t>Decree on the Content and Elaboration of Protection and Rescue Plans (</w:t>
      </w:r>
      <w:r w:rsidRPr="00F17C95">
        <w:rPr>
          <w:rFonts w:ascii="Garamond" w:hAnsi="Garamond"/>
          <w:i/>
          <w:sz w:val="24"/>
          <w:szCs w:val="24"/>
          <w:lang w:eastAsia="sl-SI"/>
        </w:rPr>
        <w:t>Official Gazette RS</w:t>
      </w:r>
      <w:r w:rsidRPr="00F17C95">
        <w:rPr>
          <w:rFonts w:ascii="Garamond" w:hAnsi="Garamond"/>
          <w:sz w:val="24"/>
          <w:szCs w:val="24"/>
          <w:lang w:eastAsia="sl-SI"/>
        </w:rPr>
        <w:t>, No. 26/19);</w:t>
      </w:r>
    </w:p>
    <w:p w14:paraId="1FEC0610" w14:textId="29DE64ED" w:rsidR="003F33BF" w:rsidRPr="00F17C95" w:rsidRDefault="003F33BF" w:rsidP="00715549">
      <w:pPr>
        <w:pStyle w:val="Odstavekseznama"/>
        <w:numPr>
          <w:ilvl w:val="0"/>
          <w:numId w:val="64"/>
        </w:numPr>
        <w:tabs>
          <w:tab w:val="left" w:pos="0"/>
        </w:tabs>
        <w:spacing w:line="276" w:lineRule="auto"/>
        <w:ind w:left="0" w:hanging="567"/>
        <w:rPr>
          <w:rFonts w:ascii="Garamond" w:hAnsi="Garamond"/>
          <w:sz w:val="24"/>
          <w:szCs w:val="24"/>
          <w:lang w:eastAsia="sl-SI"/>
        </w:rPr>
      </w:pPr>
      <w:r w:rsidRPr="00F17C95">
        <w:rPr>
          <w:rFonts w:ascii="Garamond" w:hAnsi="Garamond"/>
          <w:sz w:val="24"/>
          <w:szCs w:val="24"/>
        </w:rPr>
        <w:t xml:space="preserve">Rules on the use of radiation sources and on activities involving radiation – JV/SV2 </w:t>
      </w:r>
      <w:r w:rsidRPr="00F17C95">
        <w:rPr>
          <w:rFonts w:ascii="Garamond" w:hAnsi="Garamond"/>
          <w:sz w:val="24"/>
          <w:szCs w:val="24"/>
          <w:lang w:eastAsia="sl-SI"/>
        </w:rPr>
        <w:t>(</w:t>
      </w:r>
      <w:r w:rsidRPr="00F17C95">
        <w:rPr>
          <w:rFonts w:ascii="Garamond" w:hAnsi="Garamond"/>
          <w:i/>
          <w:sz w:val="24"/>
          <w:szCs w:val="24"/>
          <w:lang w:eastAsia="sl-SI"/>
        </w:rPr>
        <w:t xml:space="preserve">Official Gazette </w:t>
      </w:r>
      <w:r w:rsidR="00715549" w:rsidRPr="00F17C95">
        <w:rPr>
          <w:rFonts w:ascii="Garamond" w:hAnsi="Garamond"/>
          <w:i/>
          <w:sz w:val="24"/>
          <w:szCs w:val="24"/>
          <w:lang w:eastAsia="sl-SI"/>
        </w:rPr>
        <w:t>RS</w:t>
      </w:r>
      <w:r w:rsidRPr="00F17C95">
        <w:rPr>
          <w:rFonts w:ascii="Garamond" w:hAnsi="Garamond"/>
          <w:sz w:val="24"/>
          <w:szCs w:val="24"/>
          <w:lang w:eastAsia="sl-SI"/>
        </w:rPr>
        <w:t>, No. 27/18)</w:t>
      </w:r>
      <w:r w:rsidR="003B475B" w:rsidRPr="00F17C95">
        <w:rPr>
          <w:rFonts w:ascii="Garamond" w:hAnsi="Garamond"/>
          <w:sz w:val="24"/>
          <w:szCs w:val="24"/>
          <w:lang w:eastAsia="sl-SI"/>
        </w:rPr>
        <w:t>;</w:t>
      </w:r>
    </w:p>
    <w:p w14:paraId="3CB16A21" w14:textId="77777777" w:rsidR="003F33BF" w:rsidRPr="00F17C95" w:rsidRDefault="003F33BF" w:rsidP="00715549">
      <w:pPr>
        <w:pStyle w:val="Odstavekseznama"/>
        <w:numPr>
          <w:ilvl w:val="0"/>
          <w:numId w:val="64"/>
        </w:numPr>
        <w:tabs>
          <w:tab w:val="left" w:pos="0"/>
        </w:tabs>
        <w:spacing w:line="276" w:lineRule="auto"/>
        <w:ind w:left="0" w:hanging="567"/>
        <w:rPr>
          <w:rFonts w:ascii="Garamond" w:hAnsi="Garamond"/>
          <w:sz w:val="24"/>
          <w:szCs w:val="24"/>
          <w:lang w:eastAsia="sl-SI"/>
        </w:rPr>
      </w:pPr>
      <w:r w:rsidRPr="00F17C95">
        <w:rPr>
          <w:rFonts w:ascii="Garamond" w:hAnsi="Garamond"/>
          <w:sz w:val="24"/>
          <w:szCs w:val="24"/>
        </w:rPr>
        <w:t xml:space="preserve">Rules on the monitoring of radioactivity – JV10 </w:t>
      </w:r>
      <w:r w:rsidRPr="00F17C95">
        <w:rPr>
          <w:rFonts w:ascii="Garamond" w:hAnsi="Garamond"/>
          <w:sz w:val="24"/>
          <w:szCs w:val="24"/>
          <w:lang w:eastAsia="sl-SI"/>
        </w:rPr>
        <w:t>(</w:t>
      </w:r>
      <w:r w:rsidRPr="00F17C95">
        <w:rPr>
          <w:rFonts w:ascii="Garamond" w:hAnsi="Garamond"/>
          <w:i/>
          <w:sz w:val="24"/>
          <w:szCs w:val="24"/>
          <w:lang w:eastAsia="sl-SI"/>
        </w:rPr>
        <w:t>Official Gazette</w:t>
      </w:r>
      <w:r w:rsidR="00715549" w:rsidRPr="00F17C95">
        <w:rPr>
          <w:rFonts w:ascii="Garamond" w:hAnsi="Garamond"/>
          <w:i/>
          <w:sz w:val="24"/>
          <w:szCs w:val="24"/>
          <w:lang w:eastAsia="sl-SI"/>
        </w:rPr>
        <w:t xml:space="preserve"> RS</w:t>
      </w:r>
      <w:r w:rsidRPr="00F17C95">
        <w:rPr>
          <w:rFonts w:ascii="Garamond" w:hAnsi="Garamond"/>
          <w:sz w:val="24"/>
          <w:szCs w:val="24"/>
          <w:lang w:eastAsia="sl-SI"/>
        </w:rPr>
        <w:t>, No. 27/18)</w:t>
      </w:r>
    </w:p>
    <w:p w14:paraId="7D41576A" w14:textId="41206F00" w:rsidR="003F33BF" w:rsidRPr="00F17C95" w:rsidRDefault="003F33BF" w:rsidP="00715549">
      <w:pPr>
        <w:pStyle w:val="Odstavekseznama"/>
        <w:numPr>
          <w:ilvl w:val="0"/>
          <w:numId w:val="64"/>
        </w:numPr>
        <w:tabs>
          <w:tab w:val="left" w:pos="0"/>
        </w:tabs>
        <w:spacing w:line="276" w:lineRule="auto"/>
        <w:ind w:left="0" w:hanging="567"/>
        <w:rPr>
          <w:rFonts w:ascii="Garamond" w:hAnsi="Garamond"/>
          <w:sz w:val="24"/>
          <w:szCs w:val="24"/>
          <w:lang w:eastAsia="sl-SI"/>
        </w:rPr>
      </w:pPr>
      <w:r w:rsidRPr="00F17C95">
        <w:rPr>
          <w:rFonts w:ascii="Garamond" w:hAnsi="Garamond"/>
          <w:sz w:val="24"/>
          <w:szCs w:val="24"/>
        </w:rPr>
        <w:t xml:space="preserve">Rules on the criteria of using ionising radiation sources for medical purposes and </w:t>
      </w:r>
      <w:r w:rsidR="00695A88" w:rsidRPr="00F17C95">
        <w:rPr>
          <w:rFonts w:ascii="Garamond" w:hAnsi="Garamond"/>
          <w:sz w:val="24"/>
          <w:szCs w:val="24"/>
        </w:rPr>
        <w:t xml:space="preserve">for the deliberate exposure of individuals for </w:t>
      </w:r>
      <w:r w:rsidRPr="00F17C95">
        <w:rPr>
          <w:rFonts w:ascii="Garamond" w:hAnsi="Garamond"/>
          <w:sz w:val="24"/>
          <w:szCs w:val="24"/>
        </w:rPr>
        <w:t xml:space="preserve"> non-medical</w:t>
      </w:r>
      <w:r w:rsidR="00695A88" w:rsidRPr="00F17C95">
        <w:rPr>
          <w:rFonts w:ascii="Garamond" w:hAnsi="Garamond"/>
          <w:sz w:val="24"/>
          <w:szCs w:val="24"/>
        </w:rPr>
        <w:t xml:space="preserve"> purposes </w:t>
      </w:r>
      <w:r w:rsidRPr="00F17C95">
        <w:rPr>
          <w:rFonts w:ascii="Garamond" w:hAnsi="Garamond"/>
          <w:sz w:val="24"/>
          <w:szCs w:val="24"/>
        </w:rPr>
        <w:t xml:space="preserve">– SV3 </w:t>
      </w:r>
      <w:r w:rsidRPr="00F17C95">
        <w:rPr>
          <w:rFonts w:ascii="Garamond" w:hAnsi="Garamond"/>
          <w:sz w:val="24"/>
          <w:szCs w:val="24"/>
          <w:lang w:eastAsia="sl-SI"/>
        </w:rPr>
        <w:t>(</w:t>
      </w:r>
      <w:r w:rsidRPr="00F17C95">
        <w:rPr>
          <w:rFonts w:ascii="Garamond" w:hAnsi="Garamond"/>
          <w:i/>
          <w:sz w:val="24"/>
          <w:szCs w:val="24"/>
          <w:lang w:eastAsia="sl-SI"/>
        </w:rPr>
        <w:t xml:space="preserve">Official Gazette </w:t>
      </w:r>
      <w:r w:rsidR="00715549" w:rsidRPr="00F17C95">
        <w:rPr>
          <w:rFonts w:ascii="Garamond" w:hAnsi="Garamond"/>
          <w:i/>
          <w:sz w:val="24"/>
          <w:szCs w:val="24"/>
          <w:lang w:eastAsia="sl-SI"/>
        </w:rPr>
        <w:t>RS</w:t>
      </w:r>
      <w:r w:rsidRPr="00F17C95">
        <w:rPr>
          <w:rFonts w:ascii="Garamond" w:hAnsi="Garamond"/>
          <w:sz w:val="24"/>
          <w:szCs w:val="24"/>
          <w:lang w:eastAsia="sl-SI"/>
        </w:rPr>
        <w:t>, No. 33/18)</w:t>
      </w:r>
      <w:r w:rsidR="003B475B" w:rsidRPr="00F17C95">
        <w:rPr>
          <w:rFonts w:ascii="Garamond" w:hAnsi="Garamond"/>
          <w:sz w:val="24"/>
          <w:szCs w:val="24"/>
          <w:lang w:eastAsia="sl-SI"/>
        </w:rPr>
        <w:t>;</w:t>
      </w:r>
    </w:p>
    <w:p w14:paraId="4EC37F22" w14:textId="549C7A63" w:rsidR="003F33BF" w:rsidRPr="00F17C95" w:rsidRDefault="003F33BF" w:rsidP="00715549">
      <w:pPr>
        <w:pStyle w:val="Odstavekseznama"/>
        <w:numPr>
          <w:ilvl w:val="0"/>
          <w:numId w:val="64"/>
        </w:numPr>
        <w:tabs>
          <w:tab w:val="left" w:pos="0"/>
        </w:tabs>
        <w:spacing w:line="276" w:lineRule="auto"/>
        <w:ind w:left="0" w:hanging="567"/>
        <w:rPr>
          <w:rFonts w:ascii="Garamond" w:hAnsi="Garamond"/>
          <w:sz w:val="24"/>
          <w:szCs w:val="24"/>
          <w:lang w:eastAsia="sl-SI"/>
        </w:rPr>
      </w:pPr>
      <w:r w:rsidRPr="00F17C95">
        <w:rPr>
          <w:rFonts w:ascii="Garamond" w:hAnsi="Garamond"/>
          <w:sz w:val="24"/>
          <w:szCs w:val="24"/>
        </w:rPr>
        <w:t xml:space="preserve">Rules on special radiation protection requirements and the method of dose assessment – SV5 </w:t>
      </w:r>
      <w:r w:rsidRPr="00F17C95">
        <w:rPr>
          <w:rFonts w:ascii="Garamond" w:hAnsi="Garamond"/>
          <w:sz w:val="24"/>
          <w:szCs w:val="24"/>
          <w:lang w:eastAsia="sl-SI"/>
        </w:rPr>
        <w:t>(</w:t>
      </w:r>
      <w:r w:rsidRPr="00F17C95">
        <w:rPr>
          <w:rFonts w:ascii="Garamond" w:hAnsi="Garamond"/>
          <w:i/>
          <w:sz w:val="24"/>
          <w:szCs w:val="24"/>
          <w:lang w:eastAsia="sl-SI"/>
        </w:rPr>
        <w:t xml:space="preserve">Official Gazette </w:t>
      </w:r>
      <w:r w:rsidR="00715549" w:rsidRPr="00F17C95">
        <w:rPr>
          <w:rFonts w:ascii="Garamond" w:hAnsi="Garamond"/>
          <w:i/>
          <w:sz w:val="24"/>
          <w:szCs w:val="24"/>
          <w:lang w:eastAsia="sl-SI"/>
        </w:rPr>
        <w:t>RS</w:t>
      </w:r>
      <w:r w:rsidRPr="00F17C95">
        <w:rPr>
          <w:rFonts w:ascii="Garamond" w:hAnsi="Garamond"/>
          <w:sz w:val="24"/>
          <w:szCs w:val="24"/>
          <w:lang w:eastAsia="sl-SI"/>
        </w:rPr>
        <w:t>, No. 47/18)</w:t>
      </w:r>
      <w:r w:rsidR="003B475B" w:rsidRPr="00F17C95">
        <w:rPr>
          <w:rFonts w:ascii="Garamond" w:hAnsi="Garamond"/>
          <w:sz w:val="24"/>
          <w:szCs w:val="24"/>
          <w:lang w:eastAsia="sl-SI"/>
        </w:rPr>
        <w:t>;</w:t>
      </w:r>
    </w:p>
    <w:p w14:paraId="3CF11E7B" w14:textId="22F1B1B9" w:rsidR="003F33BF" w:rsidRPr="00F17C95" w:rsidRDefault="003F33BF" w:rsidP="00715549">
      <w:pPr>
        <w:pStyle w:val="Odstavekseznama"/>
        <w:numPr>
          <w:ilvl w:val="0"/>
          <w:numId w:val="64"/>
        </w:numPr>
        <w:tabs>
          <w:tab w:val="left" w:pos="0"/>
        </w:tabs>
        <w:spacing w:line="276" w:lineRule="auto"/>
        <w:ind w:left="0" w:hanging="567"/>
        <w:rPr>
          <w:rFonts w:ascii="Garamond" w:hAnsi="Garamond"/>
          <w:sz w:val="24"/>
          <w:szCs w:val="24"/>
          <w:lang w:eastAsia="sl-SI"/>
        </w:rPr>
      </w:pPr>
      <w:r w:rsidRPr="00F17C95">
        <w:rPr>
          <w:rFonts w:ascii="Garamond" w:hAnsi="Garamond"/>
          <w:sz w:val="24"/>
          <w:szCs w:val="24"/>
        </w:rPr>
        <w:t xml:space="preserve">Rules on authorizing ionising radiation practitioners – SV7 </w:t>
      </w:r>
      <w:r w:rsidRPr="00F17C95">
        <w:rPr>
          <w:rFonts w:ascii="Garamond" w:hAnsi="Garamond"/>
          <w:sz w:val="24"/>
          <w:szCs w:val="24"/>
          <w:lang w:eastAsia="sl-SI"/>
        </w:rPr>
        <w:t>(</w:t>
      </w:r>
      <w:r w:rsidRPr="00F17C95">
        <w:rPr>
          <w:rFonts w:ascii="Garamond" w:hAnsi="Garamond"/>
          <w:i/>
          <w:sz w:val="24"/>
          <w:szCs w:val="24"/>
          <w:lang w:eastAsia="sl-SI"/>
        </w:rPr>
        <w:t xml:space="preserve">Official Gazette </w:t>
      </w:r>
      <w:r w:rsidR="00715549" w:rsidRPr="00F17C95">
        <w:rPr>
          <w:rFonts w:ascii="Garamond" w:hAnsi="Garamond"/>
          <w:i/>
          <w:sz w:val="24"/>
          <w:szCs w:val="24"/>
          <w:lang w:eastAsia="sl-SI"/>
        </w:rPr>
        <w:t>RS</w:t>
      </w:r>
      <w:r w:rsidRPr="00F17C95">
        <w:rPr>
          <w:rFonts w:ascii="Garamond" w:hAnsi="Garamond"/>
          <w:sz w:val="24"/>
          <w:szCs w:val="24"/>
          <w:lang w:eastAsia="sl-SI"/>
        </w:rPr>
        <w:t>, No. 39/18)</w:t>
      </w:r>
      <w:r w:rsidR="003B475B" w:rsidRPr="00F17C95">
        <w:rPr>
          <w:rFonts w:ascii="Garamond" w:hAnsi="Garamond"/>
          <w:sz w:val="24"/>
          <w:szCs w:val="24"/>
          <w:lang w:eastAsia="sl-SI"/>
        </w:rPr>
        <w:t>;</w:t>
      </w:r>
    </w:p>
    <w:p w14:paraId="092B3A71" w14:textId="09AF3E32" w:rsidR="003F33BF" w:rsidRPr="00F17C95" w:rsidRDefault="003F33BF" w:rsidP="00715549">
      <w:pPr>
        <w:pStyle w:val="Odstavekseznama"/>
        <w:numPr>
          <w:ilvl w:val="0"/>
          <w:numId w:val="64"/>
        </w:numPr>
        <w:tabs>
          <w:tab w:val="left" w:pos="0"/>
        </w:tabs>
        <w:spacing w:line="276" w:lineRule="auto"/>
        <w:ind w:left="0" w:hanging="567"/>
        <w:rPr>
          <w:rFonts w:ascii="Garamond" w:hAnsi="Garamond"/>
          <w:sz w:val="24"/>
          <w:szCs w:val="24"/>
          <w:lang w:eastAsia="sl-SI"/>
        </w:rPr>
      </w:pPr>
      <w:r w:rsidRPr="00F17C95">
        <w:rPr>
          <w:rFonts w:ascii="Garamond" w:hAnsi="Garamond"/>
          <w:sz w:val="24"/>
          <w:szCs w:val="24"/>
        </w:rPr>
        <w:t xml:space="preserve">Rules on authorising radiation protection experts – SV7A </w:t>
      </w:r>
      <w:r w:rsidRPr="00F17C95">
        <w:rPr>
          <w:rFonts w:ascii="Garamond" w:hAnsi="Garamond"/>
          <w:sz w:val="24"/>
          <w:szCs w:val="24"/>
          <w:lang w:eastAsia="sl-SI"/>
        </w:rPr>
        <w:t>(</w:t>
      </w:r>
      <w:r w:rsidRPr="00F17C95">
        <w:rPr>
          <w:rFonts w:ascii="Garamond" w:hAnsi="Garamond"/>
          <w:i/>
          <w:sz w:val="24"/>
          <w:szCs w:val="24"/>
          <w:lang w:eastAsia="sl-SI"/>
        </w:rPr>
        <w:t xml:space="preserve">Official Gazette </w:t>
      </w:r>
      <w:r w:rsidR="00715549" w:rsidRPr="00F17C95">
        <w:rPr>
          <w:rFonts w:ascii="Garamond" w:hAnsi="Garamond"/>
          <w:i/>
          <w:sz w:val="24"/>
          <w:szCs w:val="24"/>
          <w:lang w:eastAsia="sl-SI"/>
        </w:rPr>
        <w:t>RS</w:t>
      </w:r>
      <w:r w:rsidRPr="00F17C95">
        <w:rPr>
          <w:rFonts w:ascii="Garamond" w:hAnsi="Garamond"/>
          <w:sz w:val="24"/>
          <w:szCs w:val="24"/>
          <w:lang w:eastAsia="sl-SI"/>
        </w:rPr>
        <w:t>, No. 47/18)</w:t>
      </w:r>
      <w:r w:rsidR="003B475B" w:rsidRPr="00F17C95">
        <w:rPr>
          <w:rFonts w:ascii="Garamond" w:hAnsi="Garamond"/>
          <w:sz w:val="24"/>
          <w:szCs w:val="24"/>
          <w:lang w:eastAsia="sl-SI"/>
        </w:rPr>
        <w:t>;</w:t>
      </w:r>
    </w:p>
    <w:p w14:paraId="5A6DA7CA" w14:textId="3BB48E92" w:rsidR="003F33BF" w:rsidRPr="00F17C95" w:rsidRDefault="003F33BF" w:rsidP="00715549">
      <w:pPr>
        <w:pStyle w:val="Odstavekseznama"/>
        <w:numPr>
          <w:ilvl w:val="0"/>
          <w:numId w:val="64"/>
        </w:numPr>
        <w:tabs>
          <w:tab w:val="left" w:pos="0"/>
        </w:tabs>
        <w:spacing w:line="276" w:lineRule="auto"/>
        <w:ind w:left="0" w:hanging="567"/>
        <w:rPr>
          <w:rFonts w:ascii="Garamond" w:hAnsi="Garamond"/>
          <w:sz w:val="24"/>
          <w:szCs w:val="24"/>
          <w:lang w:eastAsia="sl-SI"/>
        </w:rPr>
      </w:pPr>
      <w:r w:rsidRPr="00F17C95">
        <w:rPr>
          <w:rFonts w:ascii="Garamond" w:hAnsi="Garamond"/>
          <w:sz w:val="24"/>
          <w:szCs w:val="24"/>
        </w:rPr>
        <w:t xml:space="preserve">Rules on the obligations of the person </w:t>
      </w:r>
      <w:r w:rsidR="00695A88" w:rsidRPr="00F17C95">
        <w:rPr>
          <w:rFonts w:ascii="Garamond" w:hAnsi="Garamond"/>
          <w:sz w:val="24"/>
          <w:szCs w:val="24"/>
        </w:rPr>
        <w:t xml:space="preserve">performing </w:t>
      </w:r>
      <w:r w:rsidRPr="00F17C95">
        <w:rPr>
          <w:rFonts w:ascii="Garamond" w:hAnsi="Garamond"/>
          <w:sz w:val="24"/>
          <w:szCs w:val="24"/>
        </w:rPr>
        <w:t>radiation practice</w:t>
      </w:r>
      <w:r w:rsidR="00695A88" w:rsidRPr="00F17C95">
        <w:rPr>
          <w:rFonts w:ascii="Garamond" w:hAnsi="Garamond"/>
          <w:sz w:val="24"/>
          <w:szCs w:val="24"/>
        </w:rPr>
        <w:t>s</w:t>
      </w:r>
      <w:r w:rsidRPr="00F17C95">
        <w:rPr>
          <w:rFonts w:ascii="Garamond" w:hAnsi="Garamond"/>
          <w:sz w:val="24"/>
          <w:szCs w:val="24"/>
        </w:rPr>
        <w:t xml:space="preserve"> and  </w:t>
      </w:r>
      <w:r w:rsidR="00695A88" w:rsidRPr="00F17C95">
        <w:rPr>
          <w:rFonts w:ascii="Garamond" w:hAnsi="Garamond"/>
          <w:sz w:val="24"/>
          <w:szCs w:val="24"/>
        </w:rPr>
        <w:t xml:space="preserve">holders of </w:t>
      </w:r>
      <w:r w:rsidRPr="00F17C95">
        <w:rPr>
          <w:rFonts w:ascii="Garamond" w:hAnsi="Garamond"/>
          <w:sz w:val="24"/>
          <w:szCs w:val="24"/>
        </w:rPr>
        <w:t>ionising radiation source</w:t>
      </w:r>
      <w:r w:rsidR="00695A88" w:rsidRPr="00F17C95">
        <w:rPr>
          <w:rFonts w:ascii="Garamond" w:hAnsi="Garamond"/>
          <w:sz w:val="24"/>
          <w:szCs w:val="24"/>
        </w:rPr>
        <w:t>s</w:t>
      </w:r>
      <w:r w:rsidRPr="00F17C95">
        <w:rPr>
          <w:rFonts w:ascii="Garamond" w:hAnsi="Garamond"/>
          <w:sz w:val="24"/>
          <w:szCs w:val="24"/>
        </w:rPr>
        <w:t xml:space="preserve"> – SV8 </w:t>
      </w:r>
      <w:r w:rsidRPr="00F17C95">
        <w:rPr>
          <w:rFonts w:ascii="Garamond" w:hAnsi="Garamond"/>
          <w:sz w:val="24"/>
          <w:szCs w:val="24"/>
          <w:lang w:eastAsia="sl-SI"/>
        </w:rPr>
        <w:t>(</w:t>
      </w:r>
      <w:r w:rsidRPr="00F17C95">
        <w:rPr>
          <w:rFonts w:ascii="Garamond" w:hAnsi="Garamond"/>
          <w:i/>
          <w:sz w:val="24"/>
          <w:szCs w:val="24"/>
          <w:lang w:eastAsia="sl-SI"/>
        </w:rPr>
        <w:t xml:space="preserve">Official Gazette </w:t>
      </w:r>
      <w:r w:rsidR="00715549" w:rsidRPr="00F17C95">
        <w:rPr>
          <w:rFonts w:ascii="Garamond" w:hAnsi="Garamond"/>
          <w:i/>
          <w:sz w:val="24"/>
          <w:szCs w:val="24"/>
          <w:lang w:eastAsia="sl-SI"/>
        </w:rPr>
        <w:t>RS</w:t>
      </w:r>
      <w:r w:rsidRPr="00F17C95">
        <w:rPr>
          <w:rFonts w:ascii="Garamond" w:hAnsi="Garamond"/>
          <w:sz w:val="24"/>
          <w:szCs w:val="24"/>
          <w:lang w:eastAsia="sl-SI"/>
        </w:rPr>
        <w:t>, No. 43/18)</w:t>
      </w:r>
      <w:r w:rsidR="003B475B" w:rsidRPr="00F17C95">
        <w:rPr>
          <w:rFonts w:ascii="Garamond" w:hAnsi="Garamond"/>
          <w:sz w:val="24"/>
          <w:szCs w:val="24"/>
          <w:lang w:eastAsia="sl-SI"/>
        </w:rPr>
        <w:t>;</w:t>
      </w:r>
    </w:p>
    <w:p w14:paraId="3BCAC6B3" w14:textId="77777777" w:rsidR="003F33BF" w:rsidRPr="00F17C95" w:rsidRDefault="003F33BF" w:rsidP="00715549">
      <w:pPr>
        <w:pStyle w:val="Odstavekseznama"/>
        <w:numPr>
          <w:ilvl w:val="0"/>
          <w:numId w:val="64"/>
        </w:numPr>
        <w:tabs>
          <w:tab w:val="left" w:pos="0"/>
        </w:tabs>
        <w:spacing w:line="276" w:lineRule="auto"/>
        <w:ind w:left="0" w:hanging="567"/>
        <w:rPr>
          <w:rFonts w:ascii="Garamond" w:hAnsi="Garamond"/>
          <w:sz w:val="24"/>
          <w:szCs w:val="24"/>
          <w:lang w:eastAsia="sl-SI"/>
        </w:rPr>
      </w:pPr>
      <w:r w:rsidRPr="00F17C95">
        <w:rPr>
          <w:rFonts w:ascii="Garamond" w:hAnsi="Garamond"/>
          <w:sz w:val="24"/>
          <w:szCs w:val="24"/>
        </w:rPr>
        <w:t xml:space="preserve">Rules on radiation protection measures in controlled and monitored areas – SV8A </w:t>
      </w:r>
      <w:r w:rsidRPr="00F17C95">
        <w:rPr>
          <w:rFonts w:ascii="Garamond" w:hAnsi="Garamond"/>
          <w:sz w:val="24"/>
          <w:szCs w:val="24"/>
          <w:lang w:eastAsia="sl-SI"/>
        </w:rPr>
        <w:t>(</w:t>
      </w:r>
      <w:r w:rsidRPr="00F17C95">
        <w:rPr>
          <w:rFonts w:ascii="Garamond" w:hAnsi="Garamond"/>
          <w:i/>
          <w:sz w:val="24"/>
          <w:szCs w:val="24"/>
          <w:lang w:eastAsia="sl-SI"/>
        </w:rPr>
        <w:t xml:space="preserve">Official Gazette </w:t>
      </w:r>
      <w:r w:rsidR="00715549" w:rsidRPr="00F17C95">
        <w:rPr>
          <w:rFonts w:ascii="Garamond" w:hAnsi="Garamond"/>
          <w:i/>
          <w:sz w:val="24"/>
          <w:szCs w:val="24"/>
          <w:lang w:eastAsia="sl-SI"/>
        </w:rPr>
        <w:t>RS</w:t>
      </w:r>
      <w:r w:rsidRPr="00F17C95">
        <w:rPr>
          <w:rFonts w:ascii="Garamond" w:hAnsi="Garamond"/>
          <w:sz w:val="24"/>
          <w:szCs w:val="24"/>
          <w:lang w:eastAsia="sl-SI"/>
        </w:rPr>
        <w:t>, No. 47/18).</w:t>
      </w:r>
    </w:p>
    <w:p w14:paraId="6D35A474" w14:textId="18667329" w:rsidR="003F33BF" w:rsidRPr="00F17C95" w:rsidRDefault="003F33BF" w:rsidP="00B41A62">
      <w:pPr>
        <w:autoSpaceDE w:val="0"/>
        <w:autoSpaceDN w:val="0"/>
        <w:adjustRightInd w:val="0"/>
        <w:spacing w:after="120"/>
        <w:ind w:left="-567"/>
        <w:rPr>
          <w:rFonts w:ascii="Garamond" w:hAnsi="Garamond" w:cs="Arial"/>
          <w:color w:val="222222"/>
          <w:sz w:val="24"/>
          <w:szCs w:val="24"/>
          <w:lang w:eastAsia="sl-SI"/>
        </w:rPr>
      </w:pPr>
      <w:r w:rsidRPr="00F17C95">
        <w:rPr>
          <w:rFonts w:ascii="Garamond" w:hAnsi="Garamond"/>
          <w:sz w:val="24"/>
          <w:szCs w:val="24"/>
        </w:rPr>
        <w:t xml:space="preserve">It is worth mentioning, that the </w:t>
      </w:r>
      <w:r w:rsidR="000230B3" w:rsidRPr="00F17C95">
        <w:rPr>
          <w:rFonts w:ascii="Garamond" w:hAnsi="Garamond"/>
          <w:sz w:val="24"/>
          <w:szCs w:val="24"/>
        </w:rPr>
        <w:t xml:space="preserve">following two documents are also a </w:t>
      </w:r>
      <w:r w:rsidRPr="00F17C95">
        <w:rPr>
          <w:rFonts w:ascii="Garamond" w:hAnsi="Garamond"/>
          <w:sz w:val="24"/>
          <w:szCs w:val="24"/>
        </w:rPr>
        <w:t>part of the comprehensive legislative framework</w:t>
      </w:r>
      <w:r w:rsidR="000230B3" w:rsidRPr="00F17C95">
        <w:rPr>
          <w:rFonts w:ascii="Garamond" w:hAnsi="Garamond"/>
          <w:sz w:val="24"/>
          <w:szCs w:val="24"/>
        </w:rPr>
        <w:t>:</w:t>
      </w:r>
      <w:r w:rsidRPr="00F17C95">
        <w:rPr>
          <w:rFonts w:ascii="Garamond" w:hAnsi="Garamond"/>
          <w:sz w:val="24"/>
          <w:szCs w:val="24"/>
        </w:rPr>
        <w:t xml:space="preserve"> the Resolution on Nuclear and Radiation Safety in </w:t>
      </w:r>
      <w:r w:rsidR="00637E33" w:rsidRPr="00F17C95">
        <w:rPr>
          <w:rFonts w:ascii="Garamond" w:hAnsi="Garamond"/>
          <w:sz w:val="24"/>
          <w:szCs w:val="24"/>
        </w:rPr>
        <w:t xml:space="preserve">the Republic of </w:t>
      </w:r>
      <w:r w:rsidRPr="00F17C95">
        <w:rPr>
          <w:rFonts w:ascii="Garamond" w:hAnsi="Garamond"/>
          <w:sz w:val="24"/>
          <w:szCs w:val="24"/>
        </w:rPr>
        <w:t>Slovenia, adopted by the Parliament in June 2013 and published in</w:t>
      </w:r>
      <w:r w:rsidR="00695A88" w:rsidRPr="00F17C95">
        <w:rPr>
          <w:rFonts w:ascii="Garamond" w:hAnsi="Garamond"/>
          <w:sz w:val="24"/>
          <w:szCs w:val="24"/>
        </w:rPr>
        <w:t xml:space="preserve"> the</w:t>
      </w:r>
      <w:r w:rsidRPr="00F17C95">
        <w:rPr>
          <w:rFonts w:ascii="Garamond" w:hAnsi="Garamond"/>
          <w:sz w:val="24"/>
          <w:szCs w:val="24"/>
        </w:rPr>
        <w:t xml:space="preserve"> </w:t>
      </w:r>
      <w:r w:rsidRPr="00F17C95">
        <w:rPr>
          <w:rFonts w:ascii="Garamond" w:hAnsi="Garamond"/>
          <w:i/>
          <w:sz w:val="24"/>
          <w:szCs w:val="24"/>
        </w:rPr>
        <w:t>Official Gazette of the Republic of Slovenia</w:t>
      </w:r>
      <w:r w:rsidRPr="00F17C95">
        <w:rPr>
          <w:rFonts w:ascii="Garamond" w:hAnsi="Garamond"/>
          <w:sz w:val="24"/>
          <w:szCs w:val="24"/>
        </w:rPr>
        <w:t xml:space="preserve"> </w:t>
      </w:r>
      <w:r w:rsidRPr="00F17C95">
        <w:rPr>
          <w:rFonts w:ascii="Garamond" w:hAnsi="Garamond"/>
          <w:sz w:val="24"/>
          <w:szCs w:val="24"/>
        </w:rPr>
        <w:lastRenderedPageBreak/>
        <w:t>No. 56/13</w:t>
      </w:r>
      <w:r w:rsidR="000230B3" w:rsidRPr="00F17C95">
        <w:rPr>
          <w:rFonts w:ascii="Garamond" w:hAnsi="Garamond"/>
          <w:sz w:val="24"/>
          <w:szCs w:val="24"/>
        </w:rPr>
        <w:t>,</w:t>
      </w:r>
      <w:r w:rsidRPr="00F17C95">
        <w:rPr>
          <w:rFonts w:ascii="Garamond" w:hAnsi="Garamond"/>
          <w:sz w:val="24"/>
          <w:szCs w:val="24"/>
        </w:rPr>
        <w:t xml:space="preserve"> and the</w:t>
      </w:r>
      <w:r w:rsidRPr="00F17C95">
        <w:rPr>
          <w:rFonts w:ascii="Garamond" w:hAnsi="Garamond"/>
          <w:color w:val="000000"/>
          <w:sz w:val="24"/>
          <w:szCs w:val="24"/>
        </w:rPr>
        <w:t xml:space="preserve"> </w:t>
      </w:r>
      <w:r w:rsidRPr="00F17C95">
        <w:rPr>
          <w:rFonts w:ascii="Garamond" w:hAnsi="Garamond" w:cs="Arial"/>
          <w:color w:val="222222"/>
          <w:sz w:val="24"/>
          <w:szCs w:val="24"/>
          <w:lang w:eastAsia="sl-SI"/>
        </w:rPr>
        <w:t>Resolution on the national program</w:t>
      </w:r>
      <w:r w:rsidR="00637E33" w:rsidRPr="00F17C95">
        <w:rPr>
          <w:rFonts w:ascii="Garamond" w:hAnsi="Garamond" w:cs="Arial"/>
          <w:color w:val="222222"/>
          <w:sz w:val="24"/>
          <w:szCs w:val="24"/>
          <w:lang w:eastAsia="sl-SI"/>
        </w:rPr>
        <w:t>me</w:t>
      </w:r>
      <w:r w:rsidRPr="00F17C95">
        <w:rPr>
          <w:rFonts w:ascii="Garamond" w:hAnsi="Garamond" w:cs="Arial"/>
          <w:color w:val="222222"/>
          <w:sz w:val="24"/>
          <w:szCs w:val="24"/>
          <w:lang w:eastAsia="sl-SI"/>
        </w:rPr>
        <w:t xml:space="preserve"> for </w:t>
      </w:r>
      <w:r w:rsidR="00637E33" w:rsidRPr="00F17C95">
        <w:rPr>
          <w:rFonts w:ascii="Garamond" w:hAnsi="Garamond" w:cs="Arial"/>
          <w:color w:val="222222"/>
          <w:sz w:val="24"/>
          <w:szCs w:val="24"/>
          <w:lang w:eastAsia="sl-SI"/>
        </w:rPr>
        <w:t xml:space="preserve">managing </w:t>
      </w:r>
      <w:r w:rsidRPr="00F17C95">
        <w:rPr>
          <w:rFonts w:ascii="Garamond" w:hAnsi="Garamond" w:cs="Arial"/>
          <w:color w:val="222222"/>
          <w:sz w:val="24"/>
          <w:szCs w:val="24"/>
          <w:lang w:eastAsia="sl-SI"/>
        </w:rPr>
        <w:t xml:space="preserve">radioactive waste and spent fuel  for the period </w:t>
      </w:r>
      <w:r w:rsidR="00695A88" w:rsidRPr="00F17C95">
        <w:rPr>
          <w:rFonts w:ascii="Garamond" w:hAnsi="Garamond" w:cs="Arial"/>
          <w:color w:val="222222"/>
          <w:sz w:val="24"/>
          <w:szCs w:val="24"/>
          <w:lang w:eastAsia="sl-SI"/>
        </w:rPr>
        <w:t xml:space="preserve">from </w:t>
      </w:r>
      <w:r w:rsidRPr="00F17C95">
        <w:rPr>
          <w:rFonts w:ascii="Garamond" w:hAnsi="Garamond" w:cs="Arial"/>
          <w:color w:val="222222"/>
          <w:sz w:val="24"/>
          <w:szCs w:val="24"/>
          <w:lang w:eastAsia="sl-SI"/>
        </w:rPr>
        <w:t>2016</w:t>
      </w:r>
      <w:r w:rsidR="00695A88" w:rsidRPr="00F17C95">
        <w:rPr>
          <w:rFonts w:ascii="Garamond" w:hAnsi="Garamond" w:cs="Arial"/>
          <w:color w:val="222222"/>
          <w:sz w:val="24"/>
          <w:szCs w:val="24"/>
          <w:lang w:eastAsia="sl-SI"/>
        </w:rPr>
        <w:t xml:space="preserve"> to </w:t>
      </w:r>
      <w:r w:rsidRPr="00F17C95">
        <w:rPr>
          <w:rFonts w:ascii="Garamond" w:hAnsi="Garamond" w:cs="Arial"/>
          <w:color w:val="222222"/>
          <w:sz w:val="24"/>
          <w:szCs w:val="24"/>
          <w:lang w:eastAsia="sl-SI"/>
        </w:rPr>
        <w:t>2025 (ReNPRRO16-25),</w:t>
      </w:r>
      <w:r w:rsidRPr="00F17C95">
        <w:rPr>
          <w:rFonts w:ascii="Garamond" w:hAnsi="Garamond"/>
          <w:sz w:val="24"/>
          <w:szCs w:val="24"/>
        </w:rPr>
        <w:t xml:space="preserve"> adopted by the Parliament in April 2016 and published in</w:t>
      </w:r>
      <w:r w:rsidR="00695A88" w:rsidRPr="00F17C95">
        <w:rPr>
          <w:rFonts w:ascii="Garamond" w:hAnsi="Garamond"/>
          <w:sz w:val="24"/>
          <w:szCs w:val="24"/>
        </w:rPr>
        <w:t xml:space="preserve"> the</w:t>
      </w:r>
      <w:r w:rsidRPr="00F17C95">
        <w:rPr>
          <w:rFonts w:ascii="Garamond" w:hAnsi="Garamond"/>
          <w:sz w:val="24"/>
          <w:szCs w:val="24"/>
        </w:rPr>
        <w:t xml:space="preserve"> </w:t>
      </w:r>
      <w:r w:rsidRPr="00F17C95">
        <w:rPr>
          <w:rFonts w:ascii="Garamond" w:hAnsi="Garamond"/>
          <w:i/>
          <w:sz w:val="24"/>
          <w:szCs w:val="24"/>
        </w:rPr>
        <w:t xml:space="preserve">Official Gazette of the Republic of Slovenia </w:t>
      </w:r>
      <w:r w:rsidRPr="00F17C95">
        <w:rPr>
          <w:rFonts w:ascii="Garamond" w:hAnsi="Garamond"/>
          <w:sz w:val="24"/>
          <w:szCs w:val="24"/>
        </w:rPr>
        <w:t>No. 31/16.</w:t>
      </w:r>
      <w:r w:rsidR="00374BCB" w:rsidRPr="00F17C95">
        <w:rPr>
          <w:rFonts w:ascii="Garamond" w:hAnsi="Garamond" w:cs="Arial"/>
          <w:color w:val="222222"/>
          <w:sz w:val="24"/>
          <w:szCs w:val="24"/>
          <w:lang w:eastAsia="sl-SI"/>
        </w:rPr>
        <w:t>T</w:t>
      </w:r>
      <w:r w:rsidRPr="00F17C95">
        <w:rPr>
          <w:rFonts w:ascii="Garamond" w:hAnsi="Garamond"/>
          <w:sz w:val="24"/>
          <w:szCs w:val="24"/>
        </w:rPr>
        <w:t>he adoption</w:t>
      </w:r>
      <w:r w:rsidR="00374BCB" w:rsidRPr="00F17C95">
        <w:rPr>
          <w:rFonts w:ascii="Garamond" w:hAnsi="Garamond"/>
          <w:sz w:val="24"/>
          <w:szCs w:val="24"/>
        </w:rPr>
        <w:t xml:space="preserve"> processes</w:t>
      </w:r>
      <w:r w:rsidRPr="00F17C95">
        <w:rPr>
          <w:rFonts w:ascii="Garamond" w:hAnsi="Garamond"/>
          <w:sz w:val="24"/>
          <w:szCs w:val="24"/>
        </w:rPr>
        <w:t xml:space="preserve"> and content</w:t>
      </w:r>
      <w:r w:rsidR="00374BCB" w:rsidRPr="00F17C95">
        <w:rPr>
          <w:rFonts w:ascii="Garamond" w:hAnsi="Garamond"/>
          <w:sz w:val="24"/>
          <w:szCs w:val="24"/>
        </w:rPr>
        <w:t>s</w:t>
      </w:r>
      <w:r w:rsidRPr="00F17C95">
        <w:rPr>
          <w:rFonts w:ascii="Garamond" w:hAnsi="Garamond"/>
          <w:sz w:val="24"/>
          <w:szCs w:val="24"/>
        </w:rPr>
        <w:t xml:space="preserve"> of both above-mentioned resolutions ha</w:t>
      </w:r>
      <w:r w:rsidR="00374BCB" w:rsidRPr="00F17C95">
        <w:rPr>
          <w:rFonts w:ascii="Garamond" w:hAnsi="Garamond"/>
          <w:sz w:val="24"/>
          <w:szCs w:val="24"/>
        </w:rPr>
        <w:t>ve</w:t>
      </w:r>
      <w:r w:rsidRPr="00F17C95">
        <w:rPr>
          <w:rFonts w:ascii="Garamond" w:hAnsi="Garamond"/>
          <w:sz w:val="24"/>
          <w:szCs w:val="24"/>
        </w:rPr>
        <w:t xml:space="preserve"> already </w:t>
      </w:r>
      <w:r w:rsidR="00374BCB" w:rsidRPr="00F17C95">
        <w:rPr>
          <w:rFonts w:ascii="Garamond" w:hAnsi="Garamond"/>
          <w:sz w:val="24"/>
          <w:szCs w:val="24"/>
        </w:rPr>
        <w:t xml:space="preserve">been </w:t>
      </w:r>
      <w:r w:rsidRPr="00F17C95">
        <w:rPr>
          <w:rFonts w:ascii="Garamond" w:hAnsi="Garamond"/>
          <w:sz w:val="24"/>
          <w:szCs w:val="24"/>
        </w:rPr>
        <w:t>reported</w:t>
      </w:r>
      <w:r w:rsidR="00374BCB" w:rsidRPr="00F17C95">
        <w:rPr>
          <w:rFonts w:ascii="Garamond" w:hAnsi="Garamond"/>
          <w:sz w:val="24"/>
          <w:szCs w:val="24"/>
        </w:rPr>
        <w:t xml:space="preserve"> on</w:t>
      </w:r>
      <w:r w:rsidRPr="00F17C95">
        <w:rPr>
          <w:rFonts w:ascii="Garamond" w:hAnsi="Garamond"/>
          <w:sz w:val="24"/>
          <w:szCs w:val="24"/>
        </w:rPr>
        <w:t xml:space="preserve"> in our previous national reports.</w:t>
      </w:r>
    </w:p>
    <w:p w14:paraId="3DF2F7C4" w14:textId="77777777" w:rsidR="003F33BF" w:rsidRPr="00F17C95" w:rsidRDefault="003F33BF" w:rsidP="003F33BF">
      <w:pPr>
        <w:pStyle w:val="Telobesedila"/>
        <w:spacing w:after="120"/>
        <w:ind w:left="-567"/>
        <w:rPr>
          <w:rFonts w:ascii="Garamond" w:hAnsi="Garamond"/>
          <w:b w:val="0"/>
          <w:sz w:val="24"/>
          <w:szCs w:val="24"/>
          <w:lang w:val="en-GB"/>
        </w:rPr>
      </w:pPr>
      <w:r w:rsidRPr="00F17C95">
        <w:rPr>
          <w:rFonts w:ascii="Garamond" w:hAnsi="Garamond"/>
          <w:b w:val="0"/>
          <w:sz w:val="24"/>
          <w:szCs w:val="24"/>
          <w:lang w:val="en-GB"/>
        </w:rPr>
        <w:t xml:space="preserve">The comprehensive legislative and regulatory framework which governs the areas related to nuclear and radiation safety is attached to this </w:t>
      </w:r>
      <w:r w:rsidR="00715549" w:rsidRPr="00F17C95">
        <w:rPr>
          <w:rFonts w:ascii="Garamond" w:hAnsi="Garamond"/>
          <w:b w:val="0"/>
          <w:sz w:val="24"/>
          <w:szCs w:val="24"/>
          <w:lang w:val="en-GB"/>
        </w:rPr>
        <w:t>r</w:t>
      </w:r>
      <w:r w:rsidRPr="00F17C95">
        <w:rPr>
          <w:rFonts w:ascii="Garamond" w:hAnsi="Garamond"/>
          <w:b w:val="0"/>
          <w:sz w:val="24"/>
          <w:szCs w:val="24"/>
          <w:lang w:val="en-GB"/>
        </w:rPr>
        <w:t>eport (</w:t>
      </w:r>
      <w:r w:rsidR="00715549" w:rsidRPr="00F17C95">
        <w:rPr>
          <w:rFonts w:ascii="Garamond" w:hAnsi="Garamond"/>
          <w:b w:val="0"/>
          <w:sz w:val="24"/>
          <w:szCs w:val="24"/>
          <w:lang w:val="en-GB"/>
        </w:rPr>
        <w:t xml:space="preserve">see </w:t>
      </w:r>
      <w:r w:rsidRPr="00F17C95">
        <w:rPr>
          <w:rFonts w:ascii="Garamond" w:hAnsi="Garamond"/>
          <w:b w:val="0"/>
          <w:sz w:val="24"/>
          <w:szCs w:val="24"/>
          <w:lang w:val="en-GB"/>
        </w:rPr>
        <w:t>Appendix I). It consists of the national legal frame and of those international instruments (multilateral and bilateral treaties, conventions, agreements/arrangements) to which Slovenia is a party.</w:t>
      </w:r>
    </w:p>
    <w:p w14:paraId="2D17FD56" w14:textId="77777777" w:rsidR="007D0299" w:rsidRPr="00F17C95" w:rsidRDefault="007D0299" w:rsidP="00042ACA">
      <w:pPr>
        <w:pStyle w:val="Naslov3"/>
        <w:spacing w:before="120" w:after="120"/>
        <w:ind w:left="-567" w:firstLine="0"/>
        <w:rPr>
          <w:rFonts w:ascii="Garamond" w:hAnsi="Garamond"/>
          <w:iCs/>
          <w:color w:val="auto"/>
          <w:szCs w:val="24"/>
          <w:lang w:val="en-GB"/>
        </w:rPr>
      </w:pPr>
      <w:bookmarkStart w:id="22" w:name="_Toc71804609"/>
      <w:bookmarkStart w:id="23" w:name="_Toc13034203"/>
      <w:r w:rsidRPr="00F17C95">
        <w:rPr>
          <w:rFonts w:ascii="Garamond" w:hAnsi="Garamond"/>
          <w:iCs/>
          <w:color w:val="auto"/>
          <w:szCs w:val="24"/>
          <w:lang w:val="en-GB"/>
        </w:rPr>
        <w:t>7.2 Summary of Legislation</w:t>
      </w:r>
      <w:bookmarkEnd w:id="22"/>
      <w:bookmarkEnd w:id="23"/>
    </w:p>
    <w:p w14:paraId="0C5E8BA3" w14:textId="2D5CB1CE" w:rsidR="00B41A62" w:rsidRPr="00F17C95" w:rsidRDefault="00B41A62" w:rsidP="00B41A62">
      <w:pPr>
        <w:pStyle w:val="Telobesedila3"/>
        <w:spacing w:after="120"/>
        <w:ind w:left="-567"/>
        <w:rPr>
          <w:rFonts w:ascii="Garamond" w:hAnsi="Garamond"/>
          <w:szCs w:val="24"/>
          <w:lang w:val="en-GB" w:eastAsia="en-US"/>
        </w:rPr>
      </w:pPr>
      <w:r w:rsidRPr="00F17C95">
        <w:rPr>
          <w:rFonts w:ascii="Garamond" w:hAnsi="Garamond"/>
          <w:szCs w:val="24"/>
          <w:lang w:val="en-GB" w:eastAsia="en-US"/>
        </w:rPr>
        <w:t>The 2017 Act is the most important document about nuclear safety, since it provides the requirements for protection from the effects of ionising radiation and nuclear safety measures.</w:t>
      </w:r>
    </w:p>
    <w:p w14:paraId="221F92F4" w14:textId="77777777" w:rsidR="00B41A62" w:rsidRPr="00F17C95" w:rsidRDefault="00B41A62" w:rsidP="00B41A62">
      <w:pPr>
        <w:spacing w:after="120"/>
        <w:ind w:left="-567"/>
        <w:rPr>
          <w:rFonts w:ascii="Garamond" w:hAnsi="Garamond"/>
          <w:sz w:val="24"/>
          <w:szCs w:val="24"/>
        </w:rPr>
      </w:pPr>
      <w:r w:rsidRPr="00F17C95">
        <w:rPr>
          <w:rFonts w:ascii="Garamond" w:hAnsi="Garamond"/>
          <w:sz w:val="24"/>
          <w:szCs w:val="24"/>
        </w:rPr>
        <w:t>The definition of "nuclear safety" is given in point 27 of Article 3:</w:t>
      </w:r>
    </w:p>
    <w:p w14:paraId="305570F6" w14:textId="77777777" w:rsidR="00B41A62" w:rsidRPr="00F17C95" w:rsidRDefault="00B41A62" w:rsidP="00B41A62">
      <w:pPr>
        <w:pStyle w:val="Telobesedila"/>
        <w:spacing w:after="120"/>
        <w:ind w:left="-567"/>
        <w:rPr>
          <w:rFonts w:ascii="Garamond" w:hAnsi="Garamond"/>
          <w:b w:val="0"/>
          <w:sz w:val="24"/>
          <w:szCs w:val="24"/>
          <w:lang w:val="en-GB"/>
        </w:rPr>
      </w:pPr>
      <w:r w:rsidRPr="00F17C95">
        <w:rPr>
          <w:rFonts w:ascii="Garamond" w:hAnsi="Garamond"/>
          <w:b w:val="0"/>
          <w:sz w:val="24"/>
          <w:szCs w:val="24"/>
          <w:lang w:val="en-GB"/>
        </w:rPr>
        <w:t>"Nuclear safety shall mean technical and organisational measures which result in the safe operation of a nuclear facility, prevention of emergencies or mitigation of the consequences of emergencies, and which protect exposed workers, the population and the environment against ionising radiation."</w:t>
      </w:r>
    </w:p>
    <w:p w14:paraId="58DB4A6F" w14:textId="581DF15E" w:rsidR="00B41A62" w:rsidRPr="00F17C95" w:rsidRDefault="00B41A62" w:rsidP="00B41A62">
      <w:pPr>
        <w:spacing w:after="120"/>
        <w:ind w:left="-567"/>
        <w:rPr>
          <w:rFonts w:ascii="Garamond" w:hAnsi="Garamond"/>
          <w:sz w:val="24"/>
          <w:szCs w:val="24"/>
        </w:rPr>
      </w:pPr>
      <w:r w:rsidRPr="00F17C95">
        <w:rPr>
          <w:rFonts w:ascii="Garamond" w:hAnsi="Garamond"/>
          <w:sz w:val="24"/>
          <w:szCs w:val="24"/>
        </w:rPr>
        <w:t>Besides the main principles (among others also “primary responsibility for safety”, “the causer-pays principle”, “justification”, “optimisation”, “ALARA” and “the preparedness principle”), the 2017 Act also includes, with respect to nuclear and radiation safety area, provisions on:</w:t>
      </w:r>
    </w:p>
    <w:p w14:paraId="6FC35F96" w14:textId="77777777" w:rsidR="00B41A62" w:rsidRPr="00F17C95" w:rsidRDefault="00B41A62" w:rsidP="00B41A62">
      <w:pPr>
        <w:numPr>
          <w:ilvl w:val="0"/>
          <w:numId w:val="49"/>
        </w:numPr>
        <w:tabs>
          <w:tab w:val="clear" w:pos="227"/>
          <w:tab w:val="num" w:pos="0"/>
        </w:tabs>
        <w:spacing w:after="60" w:line="240" w:lineRule="auto"/>
        <w:ind w:left="0" w:hanging="567"/>
        <w:rPr>
          <w:rFonts w:ascii="Garamond" w:hAnsi="Garamond"/>
          <w:sz w:val="24"/>
          <w:szCs w:val="24"/>
        </w:rPr>
      </w:pPr>
      <w:r w:rsidRPr="00F17C95">
        <w:rPr>
          <w:rFonts w:ascii="Garamond" w:hAnsi="Garamond"/>
          <w:sz w:val="24"/>
          <w:szCs w:val="24"/>
        </w:rPr>
        <w:t>reporting an intention to carry out radiation practices or to use radiation source;</w:t>
      </w:r>
    </w:p>
    <w:p w14:paraId="3536E079" w14:textId="77777777" w:rsidR="00B41A62" w:rsidRPr="00F17C95" w:rsidRDefault="00B41A62" w:rsidP="00B41A62">
      <w:pPr>
        <w:numPr>
          <w:ilvl w:val="0"/>
          <w:numId w:val="49"/>
        </w:numPr>
        <w:tabs>
          <w:tab w:val="clear" w:pos="227"/>
          <w:tab w:val="num" w:pos="0"/>
        </w:tabs>
        <w:spacing w:after="60" w:line="240" w:lineRule="auto"/>
        <w:ind w:left="0" w:hanging="567"/>
        <w:rPr>
          <w:rFonts w:ascii="Garamond" w:hAnsi="Garamond"/>
          <w:sz w:val="24"/>
          <w:szCs w:val="24"/>
        </w:rPr>
      </w:pPr>
      <w:r w:rsidRPr="00F17C95">
        <w:rPr>
          <w:rFonts w:ascii="Garamond" w:hAnsi="Garamond"/>
          <w:sz w:val="24"/>
          <w:szCs w:val="24"/>
        </w:rPr>
        <w:t>licensing of the radiation practice or use of radiation source;</w:t>
      </w:r>
    </w:p>
    <w:p w14:paraId="154E59DA" w14:textId="77777777" w:rsidR="00B41A62" w:rsidRPr="00F17C95" w:rsidRDefault="00B41A62" w:rsidP="00B41A62">
      <w:pPr>
        <w:numPr>
          <w:ilvl w:val="0"/>
          <w:numId w:val="49"/>
        </w:numPr>
        <w:tabs>
          <w:tab w:val="clear" w:pos="227"/>
          <w:tab w:val="num" w:pos="0"/>
        </w:tabs>
        <w:spacing w:after="60" w:line="240" w:lineRule="auto"/>
        <w:ind w:left="0" w:hanging="567"/>
        <w:rPr>
          <w:rFonts w:ascii="Garamond" w:hAnsi="Garamond"/>
          <w:sz w:val="24"/>
          <w:szCs w:val="24"/>
        </w:rPr>
      </w:pPr>
      <w:r w:rsidRPr="00F17C95">
        <w:rPr>
          <w:rFonts w:ascii="Garamond" w:hAnsi="Garamond"/>
          <w:sz w:val="24"/>
          <w:szCs w:val="24"/>
        </w:rPr>
        <w:t>classification of facilities (nuclear, radiation and less important radiation facilities);</w:t>
      </w:r>
    </w:p>
    <w:p w14:paraId="79D9B624" w14:textId="77777777" w:rsidR="00B41A62" w:rsidRPr="00F17C95" w:rsidRDefault="00B41A62" w:rsidP="00B41A62">
      <w:pPr>
        <w:numPr>
          <w:ilvl w:val="0"/>
          <w:numId w:val="49"/>
        </w:numPr>
        <w:tabs>
          <w:tab w:val="clear" w:pos="227"/>
          <w:tab w:val="num" w:pos="0"/>
        </w:tabs>
        <w:spacing w:after="60" w:line="240" w:lineRule="auto"/>
        <w:ind w:left="0" w:hanging="567"/>
        <w:rPr>
          <w:rFonts w:ascii="Garamond" w:hAnsi="Garamond"/>
          <w:sz w:val="24"/>
          <w:szCs w:val="24"/>
        </w:rPr>
      </w:pPr>
      <w:r w:rsidRPr="00F17C95">
        <w:rPr>
          <w:rFonts w:ascii="Garamond" w:hAnsi="Garamond"/>
          <w:sz w:val="24"/>
          <w:szCs w:val="24"/>
        </w:rPr>
        <w:t>licensing procedures with respect to siting, construction, trial operation, operation and decommissioning of nuclear, radiation and less important radiation facilities;</w:t>
      </w:r>
    </w:p>
    <w:p w14:paraId="302D7AE4" w14:textId="77777777" w:rsidR="00B41A62" w:rsidRPr="00F17C95" w:rsidRDefault="00B41A62" w:rsidP="00B41A62">
      <w:pPr>
        <w:numPr>
          <w:ilvl w:val="0"/>
          <w:numId w:val="49"/>
        </w:numPr>
        <w:tabs>
          <w:tab w:val="clear" w:pos="227"/>
          <w:tab w:val="num" w:pos="0"/>
        </w:tabs>
        <w:spacing w:after="60" w:line="240" w:lineRule="auto"/>
        <w:ind w:left="0" w:hanging="567"/>
        <w:rPr>
          <w:rFonts w:ascii="Garamond" w:hAnsi="Garamond"/>
          <w:sz w:val="24"/>
          <w:szCs w:val="24"/>
        </w:rPr>
      </w:pPr>
      <w:r w:rsidRPr="00F17C95">
        <w:rPr>
          <w:rFonts w:ascii="Garamond" w:hAnsi="Garamond"/>
          <w:sz w:val="24"/>
          <w:szCs w:val="24"/>
        </w:rPr>
        <w:t>radioactive contamination and intervention measures;</w:t>
      </w:r>
    </w:p>
    <w:p w14:paraId="5BD04163" w14:textId="77777777" w:rsidR="00B41A62" w:rsidRPr="00F17C95" w:rsidRDefault="00B41A62" w:rsidP="00B41A62">
      <w:pPr>
        <w:numPr>
          <w:ilvl w:val="0"/>
          <w:numId w:val="49"/>
        </w:numPr>
        <w:tabs>
          <w:tab w:val="clear" w:pos="227"/>
          <w:tab w:val="num" w:pos="0"/>
        </w:tabs>
        <w:spacing w:after="60" w:line="240" w:lineRule="auto"/>
        <w:ind w:left="0" w:hanging="567"/>
        <w:rPr>
          <w:rFonts w:ascii="Garamond" w:hAnsi="Garamond"/>
          <w:sz w:val="24"/>
          <w:szCs w:val="24"/>
        </w:rPr>
      </w:pPr>
      <w:r w:rsidRPr="00F17C95">
        <w:rPr>
          <w:rFonts w:ascii="Garamond" w:hAnsi="Garamond"/>
          <w:sz w:val="24"/>
          <w:szCs w:val="24"/>
        </w:rPr>
        <w:t>radioactive waste and spent fuel management;</w:t>
      </w:r>
    </w:p>
    <w:p w14:paraId="5F695485" w14:textId="77777777" w:rsidR="00B41A62" w:rsidRPr="00F17C95" w:rsidRDefault="00B41A62" w:rsidP="00B41A62">
      <w:pPr>
        <w:numPr>
          <w:ilvl w:val="0"/>
          <w:numId w:val="49"/>
        </w:numPr>
        <w:tabs>
          <w:tab w:val="clear" w:pos="227"/>
          <w:tab w:val="num" w:pos="0"/>
        </w:tabs>
        <w:spacing w:after="60" w:line="240" w:lineRule="auto"/>
        <w:ind w:left="0" w:hanging="567"/>
        <w:rPr>
          <w:rFonts w:ascii="Garamond" w:hAnsi="Garamond"/>
          <w:sz w:val="24"/>
          <w:szCs w:val="24"/>
        </w:rPr>
      </w:pPr>
      <w:r w:rsidRPr="00F17C95">
        <w:rPr>
          <w:rFonts w:ascii="Garamond" w:hAnsi="Garamond"/>
          <w:sz w:val="24"/>
          <w:szCs w:val="24"/>
        </w:rPr>
        <w:t>import, export and transit of nuclear and radioactive materials and radioactive waste and spent fuel;</w:t>
      </w:r>
    </w:p>
    <w:p w14:paraId="66DC5F2F" w14:textId="77777777" w:rsidR="00B41A62" w:rsidRPr="00F17C95" w:rsidRDefault="00B41A62" w:rsidP="00B41A62">
      <w:pPr>
        <w:numPr>
          <w:ilvl w:val="0"/>
          <w:numId w:val="49"/>
        </w:numPr>
        <w:tabs>
          <w:tab w:val="clear" w:pos="227"/>
          <w:tab w:val="num" w:pos="0"/>
        </w:tabs>
        <w:spacing w:after="60" w:line="240" w:lineRule="auto"/>
        <w:ind w:left="0" w:hanging="567"/>
        <w:rPr>
          <w:rFonts w:ascii="Garamond" w:hAnsi="Garamond"/>
          <w:sz w:val="24"/>
          <w:szCs w:val="24"/>
        </w:rPr>
      </w:pPr>
      <w:r w:rsidRPr="00F17C95">
        <w:rPr>
          <w:rFonts w:ascii="Garamond" w:hAnsi="Garamond"/>
          <w:sz w:val="24"/>
          <w:szCs w:val="24"/>
        </w:rPr>
        <w:t>physical protection of nuclear materials and facilities;</w:t>
      </w:r>
    </w:p>
    <w:p w14:paraId="2F3C8B5B" w14:textId="77777777" w:rsidR="00B41A62" w:rsidRPr="00F17C95" w:rsidRDefault="00B41A62" w:rsidP="00B41A62">
      <w:pPr>
        <w:numPr>
          <w:ilvl w:val="0"/>
          <w:numId w:val="49"/>
        </w:numPr>
        <w:tabs>
          <w:tab w:val="clear" w:pos="227"/>
          <w:tab w:val="num" w:pos="0"/>
        </w:tabs>
        <w:spacing w:after="60" w:line="240" w:lineRule="auto"/>
        <w:ind w:left="0" w:hanging="567"/>
        <w:rPr>
          <w:rFonts w:ascii="Garamond" w:hAnsi="Garamond"/>
          <w:sz w:val="24"/>
          <w:szCs w:val="24"/>
        </w:rPr>
      </w:pPr>
      <w:r w:rsidRPr="00F17C95">
        <w:rPr>
          <w:rFonts w:ascii="Garamond" w:hAnsi="Garamond"/>
          <w:sz w:val="24"/>
          <w:szCs w:val="24"/>
        </w:rPr>
        <w:t>non-proliferation and safeguards;</w:t>
      </w:r>
    </w:p>
    <w:p w14:paraId="40BAF082" w14:textId="77777777" w:rsidR="00B41A62" w:rsidRPr="00F17C95" w:rsidRDefault="00B41A62" w:rsidP="00B41A62">
      <w:pPr>
        <w:numPr>
          <w:ilvl w:val="0"/>
          <w:numId w:val="49"/>
        </w:numPr>
        <w:tabs>
          <w:tab w:val="clear" w:pos="227"/>
          <w:tab w:val="num" w:pos="0"/>
        </w:tabs>
        <w:spacing w:after="60" w:line="240" w:lineRule="auto"/>
        <w:ind w:left="0" w:hanging="567"/>
        <w:rPr>
          <w:rFonts w:ascii="Garamond" w:hAnsi="Garamond"/>
          <w:sz w:val="24"/>
          <w:szCs w:val="24"/>
        </w:rPr>
      </w:pPr>
      <w:r w:rsidRPr="00F17C95">
        <w:rPr>
          <w:rFonts w:ascii="Garamond" w:hAnsi="Garamond"/>
          <w:sz w:val="24"/>
          <w:szCs w:val="24"/>
        </w:rPr>
        <w:t>administrative tasks and inspection;</w:t>
      </w:r>
    </w:p>
    <w:p w14:paraId="5EA98BE2" w14:textId="77777777" w:rsidR="00B41A62" w:rsidRPr="00F17C95" w:rsidRDefault="00B41A62" w:rsidP="00B41A62">
      <w:pPr>
        <w:numPr>
          <w:ilvl w:val="0"/>
          <w:numId w:val="49"/>
        </w:numPr>
        <w:tabs>
          <w:tab w:val="clear" w:pos="227"/>
          <w:tab w:val="num" w:pos="0"/>
        </w:tabs>
        <w:spacing w:after="60" w:line="240" w:lineRule="auto"/>
        <w:ind w:left="0" w:hanging="567"/>
        <w:rPr>
          <w:rFonts w:ascii="Garamond" w:hAnsi="Garamond"/>
          <w:sz w:val="24"/>
          <w:szCs w:val="24"/>
        </w:rPr>
      </w:pPr>
      <w:r w:rsidRPr="00F17C95">
        <w:rPr>
          <w:rFonts w:ascii="Garamond" w:hAnsi="Garamond"/>
          <w:sz w:val="24"/>
          <w:szCs w:val="24"/>
        </w:rPr>
        <w:t>penal provisions.</w:t>
      </w:r>
    </w:p>
    <w:p w14:paraId="29684315" w14:textId="37EAFE76" w:rsidR="00B41A62" w:rsidRPr="00F17C95" w:rsidRDefault="00B41A62" w:rsidP="00B41A62">
      <w:pPr>
        <w:spacing w:after="120"/>
        <w:ind w:left="-567"/>
        <w:rPr>
          <w:rFonts w:ascii="Garamond" w:hAnsi="Garamond"/>
          <w:sz w:val="24"/>
          <w:szCs w:val="24"/>
        </w:rPr>
      </w:pPr>
      <w:r w:rsidRPr="00F17C95">
        <w:rPr>
          <w:rFonts w:ascii="Garamond" w:hAnsi="Garamond"/>
          <w:sz w:val="24"/>
          <w:szCs w:val="24"/>
        </w:rPr>
        <w:t xml:space="preserve">Concerning the prescribed measures on radiation protection or nuclear safety </w:t>
      </w:r>
      <w:r w:rsidR="008C158E" w:rsidRPr="00F17C95">
        <w:rPr>
          <w:rFonts w:ascii="Garamond" w:hAnsi="Garamond"/>
          <w:sz w:val="24"/>
          <w:szCs w:val="24"/>
        </w:rPr>
        <w:t xml:space="preserve">the </w:t>
      </w:r>
      <w:r w:rsidRPr="00F17C95">
        <w:rPr>
          <w:rFonts w:ascii="Garamond" w:hAnsi="Garamond"/>
          <w:sz w:val="24"/>
          <w:szCs w:val="24"/>
        </w:rPr>
        <w:t xml:space="preserve">facilities are classified as nuclear facilities, radiation facilities and less important radiation facilities. A basic selection of facilities classified as nuclear facilities has already been done by the </w:t>
      </w:r>
      <w:r w:rsidR="00637E33" w:rsidRPr="00F17C95">
        <w:rPr>
          <w:rFonts w:ascii="Garamond" w:hAnsi="Garamond"/>
          <w:sz w:val="24"/>
          <w:szCs w:val="24"/>
        </w:rPr>
        <w:t xml:space="preserve">2017 </w:t>
      </w:r>
      <w:r w:rsidRPr="00F17C95">
        <w:rPr>
          <w:rFonts w:ascii="Garamond" w:hAnsi="Garamond"/>
          <w:sz w:val="24"/>
          <w:szCs w:val="24"/>
        </w:rPr>
        <w:t xml:space="preserve">Act itself, where in point 29 of Article </w:t>
      </w:r>
      <w:smartTag w:uri="urn:schemas-microsoft-com:office:smarttags" w:element="metricconverter">
        <w:smartTagPr>
          <w:attr w:name="ProductID" w:val="3, a"/>
        </w:smartTagPr>
        <w:r w:rsidRPr="00F17C95">
          <w:rPr>
            <w:rFonts w:ascii="Garamond" w:hAnsi="Garamond"/>
            <w:sz w:val="24"/>
            <w:szCs w:val="24"/>
          </w:rPr>
          <w:t>3, a</w:t>
        </w:r>
      </w:smartTag>
      <w:r w:rsidRPr="00F17C95">
        <w:rPr>
          <w:rFonts w:ascii="Garamond" w:hAnsi="Garamond"/>
          <w:sz w:val="24"/>
          <w:szCs w:val="24"/>
        </w:rPr>
        <w:t xml:space="preserve"> nuclear facility is defined as “a facility for the processing or </w:t>
      </w:r>
      <w:r w:rsidRPr="00F17C95">
        <w:rPr>
          <w:rFonts w:ascii="Garamond" w:hAnsi="Garamond"/>
          <w:sz w:val="24"/>
          <w:szCs w:val="24"/>
        </w:rPr>
        <w:lastRenderedPageBreak/>
        <w:t xml:space="preserve">enrichment of nuclear materials or the production of nuclear fuels; a nuclear reactor in critical or sub-critical assembly; a research reactor; a nuclear power plant and heating plant; a facility for storing, processing and depositing nuclear fuel or high radioactive waste; a facility for storing, processing or depositing low and medium radioactive waste. A nuclear facility shall also mean several of nuclear facilities when they are functionally linked in the same geographically confined territory and are managed by the same person.” Furthermore, the Governmental Decree on Radiation </w:t>
      </w:r>
      <w:r w:rsidR="008C158E" w:rsidRPr="00F17C95">
        <w:rPr>
          <w:rFonts w:ascii="Garamond" w:hAnsi="Garamond"/>
          <w:sz w:val="24"/>
          <w:szCs w:val="24"/>
        </w:rPr>
        <w:t xml:space="preserve">Activities </w:t>
      </w:r>
      <w:r w:rsidRPr="00F17C95">
        <w:rPr>
          <w:rFonts w:ascii="Garamond" w:hAnsi="Garamond"/>
          <w:sz w:val="24"/>
          <w:szCs w:val="24"/>
        </w:rPr>
        <w:t>(UV1) determines the criteria for the classification of radiation facilities and less important radiation facilities.</w:t>
      </w:r>
    </w:p>
    <w:p w14:paraId="1FE23846" w14:textId="4D30D659" w:rsidR="00B41A62" w:rsidRPr="00F17C95" w:rsidRDefault="00B41A62" w:rsidP="00B41A62">
      <w:pPr>
        <w:spacing w:after="120"/>
        <w:ind w:left="-567"/>
        <w:rPr>
          <w:rFonts w:ascii="Garamond" w:hAnsi="Garamond"/>
          <w:sz w:val="24"/>
          <w:szCs w:val="24"/>
        </w:rPr>
      </w:pPr>
      <w:r w:rsidRPr="00F17C95">
        <w:rPr>
          <w:rFonts w:ascii="Garamond" w:hAnsi="Garamond"/>
          <w:sz w:val="24"/>
          <w:szCs w:val="24"/>
        </w:rPr>
        <w:t xml:space="preserve">As already provided by the 2002 Act (last amended in 2015) the responsibilities for radiation protection are divided among two governmental authorities. The responsibility for the supervision of nuclear safety in nuclear facilities and radiation practices outside </w:t>
      </w:r>
      <w:r w:rsidR="008C158E" w:rsidRPr="00F17C95">
        <w:rPr>
          <w:rFonts w:ascii="Garamond" w:hAnsi="Garamond"/>
          <w:sz w:val="24"/>
          <w:szCs w:val="24"/>
        </w:rPr>
        <w:t xml:space="preserve">the </w:t>
      </w:r>
      <w:r w:rsidRPr="00F17C95">
        <w:rPr>
          <w:rFonts w:ascii="Garamond" w:hAnsi="Garamond"/>
          <w:sz w:val="24"/>
          <w:szCs w:val="24"/>
        </w:rPr>
        <w:t xml:space="preserve">medicine and veterinary activities lies with the SNSA, while the responsibility for the supervision of radiation practices in medicine and veterinary activities lies with the SRPA, </w:t>
      </w:r>
      <w:r w:rsidR="008C158E" w:rsidRPr="00F17C95">
        <w:rPr>
          <w:rFonts w:ascii="Garamond" w:hAnsi="Garamond"/>
          <w:sz w:val="24"/>
          <w:szCs w:val="24"/>
        </w:rPr>
        <w:t xml:space="preserve">the </w:t>
      </w:r>
      <w:r w:rsidRPr="00F17C95">
        <w:rPr>
          <w:rFonts w:ascii="Garamond" w:hAnsi="Garamond"/>
          <w:sz w:val="24"/>
          <w:szCs w:val="24"/>
        </w:rPr>
        <w:t>Slovenian Radiation Protection A</w:t>
      </w:r>
      <w:r w:rsidR="008C158E" w:rsidRPr="00F17C95">
        <w:rPr>
          <w:rFonts w:ascii="Garamond" w:hAnsi="Garamond"/>
          <w:sz w:val="24"/>
          <w:szCs w:val="24"/>
        </w:rPr>
        <w:t>dministration</w:t>
      </w:r>
      <w:r w:rsidRPr="00F17C95">
        <w:rPr>
          <w:rFonts w:ascii="Garamond" w:hAnsi="Garamond"/>
          <w:sz w:val="24"/>
          <w:szCs w:val="24"/>
        </w:rPr>
        <w:t>, (see more in this Report under Article 8</w:t>
      </w:r>
      <w:r w:rsidR="00DF36B7" w:rsidRPr="00F17C95">
        <w:rPr>
          <w:rFonts w:ascii="Garamond" w:hAnsi="Garamond"/>
          <w:sz w:val="24"/>
          <w:szCs w:val="24"/>
        </w:rPr>
        <w:t xml:space="preserve">. </w:t>
      </w:r>
      <w:r w:rsidRPr="00F17C95">
        <w:rPr>
          <w:rFonts w:ascii="Garamond" w:hAnsi="Garamond"/>
          <w:sz w:val="24"/>
          <w:szCs w:val="24"/>
        </w:rPr>
        <w:t xml:space="preserve">Regulatory Body). </w:t>
      </w:r>
    </w:p>
    <w:p w14:paraId="44959F62" w14:textId="2399BCA6" w:rsidR="00B41A62" w:rsidRPr="00F17C95" w:rsidRDefault="00B41A62" w:rsidP="00B41A62">
      <w:pPr>
        <w:spacing w:after="120"/>
        <w:ind w:left="-567"/>
        <w:rPr>
          <w:rFonts w:ascii="Garamond" w:hAnsi="Garamond"/>
          <w:sz w:val="24"/>
          <w:szCs w:val="24"/>
        </w:rPr>
      </w:pPr>
      <w:r w:rsidRPr="00F17C95">
        <w:rPr>
          <w:rFonts w:ascii="Garamond" w:hAnsi="Garamond"/>
          <w:sz w:val="24"/>
          <w:szCs w:val="24"/>
        </w:rPr>
        <w:t xml:space="preserve">The licensing system for </w:t>
      </w:r>
      <w:r w:rsidR="008C158E" w:rsidRPr="00F17C95">
        <w:rPr>
          <w:rFonts w:ascii="Garamond" w:hAnsi="Garamond"/>
          <w:sz w:val="24"/>
          <w:szCs w:val="24"/>
        </w:rPr>
        <w:t xml:space="preserve">a </w:t>
      </w:r>
      <w:r w:rsidRPr="00F17C95">
        <w:rPr>
          <w:rFonts w:ascii="Garamond" w:hAnsi="Garamond"/>
          <w:sz w:val="24"/>
          <w:szCs w:val="24"/>
        </w:rPr>
        <w:t>nuclear or radiation facility can be divided into four steps after the preliminary condition (the planning of the site of nuclear facilities in the national site development plan) is fulfilled:</w:t>
      </w:r>
    </w:p>
    <w:p w14:paraId="3B105728" w14:textId="18E356A6" w:rsidR="00B41A62" w:rsidRPr="00F17C95" w:rsidRDefault="00B41A62" w:rsidP="00B41A62">
      <w:pPr>
        <w:numPr>
          <w:ilvl w:val="0"/>
          <w:numId w:val="13"/>
        </w:numPr>
        <w:tabs>
          <w:tab w:val="clear" w:pos="227"/>
          <w:tab w:val="num" w:pos="0"/>
        </w:tabs>
        <w:spacing w:after="60" w:line="240" w:lineRule="auto"/>
        <w:ind w:left="0" w:hanging="567"/>
        <w:rPr>
          <w:rFonts w:ascii="Garamond" w:hAnsi="Garamond"/>
          <w:sz w:val="24"/>
          <w:szCs w:val="24"/>
        </w:rPr>
      </w:pPr>
      <w:r w:rsidRPr="00F17C95">
        <w:rPr>
          <w:rFonts w:ascii="Garamond" w:hAnsi="Garamond"/>
          <w:sz w:val="24"/>
          <w:szCs w:val="24"/>
        </w:rPr>
        <w:t>application for the license for the use of land - the competent body is the Ministry of the Environment and Spatial Planning - with preliminary approval of radiation and nuclear safety</w:t>
      </w:r>
      <w:r w:rsidR="008C158E" w:rsidRPr="00F17C95">
        <w:rPr>
          <w:rFonts w:ascii="Garamond" w:hAnsi="Garamond"/>
          <w:sz w:val="24"/>
          <w:szCs w:val="24"/>
        </w:rPr>
        <w:t xml:space="preserve"> requirements</w:t>
      </w:r>
      <w:r w:rsidRPr="00F17C95">
        <w:rPr>
          <w:rFonts w:ascii="Garamond" w:hAnsi="Garamond"/>
          <w:sz w:val="24"/>
          <w:szCs w:val="24"/>
        </w:rPr>
        <w:t xml:space="preserve"> – the competent body is the SNSA, </w:t>
      </w:r>
    </w:p>
    <w:p w14:paraId="7CEC6A3A" w14:textId="77777777" w:rsidR="00B41A62" w:rsidRPr="00F17C95" w:rsidRDefault="00B41A62" w:rsidP="00B41A62">
      <w:pPr>
        <w:numPr>
          <w:ilvl w:val="0"/>
          <w:numId w:val="13"/>
        </w:numPr>
        <w:tabs>
          <w:tab w:val="clear" w:pos="227"/>
          <w:tab w:val="num" w:pos="0"/>
        </w:tabs>
        <w:spacing w:after="60" w:line="240" w:lineRule="auto"/>
        <w:ind w:left="0" w:hanging="567"/>
        <w:rPr>
          <w:rFonts w:ascii="Garamond" w:hAnsi="Garamond"/>
          <w:sz w:val="24"/>
          <w:szCs w:val="24"/>
        </w:rPr>
      </w:pPr>
      <w:r w:rsidRPr="00F17C95">
        <w:rPr>
          <w:rFonts w:ascii="Garamond" w:hAnsi="Garamond"/>
          <w:sz w:val="24"/>
          <w:szCs w:val="24"/>
        </w:rPr>
        <w:t xml:space="preserve">application for the license to construct a facility – the competent body is the Ministry of the Environment and Spatial Planning, with an approval from the SNSA, </w:t>
      </w:r>
    </w:p>
    <w:p w14:paraId="14B424F7" w14:textId="77777777" w:rsidR="00B41A62" w:rsidRPr="00F17C95" w:rsidRDefault="00B41A62" w:rsidP="00B41A62">
      <w:pPr>
        <w:numPr>
          <w:ilvl w:val="0"/>
          <w:numId w:val="13"/>
        </w:numPr>
        <w:tabs>
          <w:tab w:val="clear" w:pos="227"/>
          <w:tab w:val="num" w:pos="0"/>
        </w:tabs>
        <w:spacing w:after="60" w:line="240" w:lineRule="auto"/>
        <w:ind w:left="0" w:hanging="567"/>
        <w:rPr>
          <w:rFonts w:ascii="Garamond" w:hAnsi="Garamond"/>
          <w:sz w:val="24"/>
          <w:szCs w:val="24"/>
        </w:rPr>
      </w:pPr>
      <w:r w:rsidRPr="00F17C95">
        <w:rPr>
          <w:rFonts w:ascii="Garamond" w:hAnsi="Garamond"/>
          <w:sz w:val="24"/>
          <w:szCs w:val="24"/>
        </w:rPr>
        <w:t>application for the license for trial operation – the competent body is the Ministry of the Environment and Spatial Planning, with an approval from the SNSA,</w:t>
      </w:r>
    </w:p>
    <w:p w14:paraId="5DFACECD" w14:textId="474C253D" w:rsidR="00B41A62" w:rsidRPr="00F17C95" w:rsidRDefault="00B41A62" w:rsidP="00B41A62">
      <w:pPr>
        <w:numPr>
          <w:ilvl w:val="0"/>
          <w:numId w:val="13"/>
        </w:numPr>
        <w:tabs>
          <w:tab w:val="clear" w:pos="227"/>
          <w:tab w:val="num" w:pos="0"/>
        </w:tabs>
        <w:spacing w:after="60" w:line="240" w:lineRule="auto"/>
        <w:ind w:left="0" w:hanging="567"/>
        <w:rPr>
          <w:rFonts w:ascii="Garamond" w:hAnsi="Garamond"/>
          <w:sz w:val="24"/>
          <w:szCs w:val="24"/>
        </w:rPr>
      </w:pPr>
      <w:r w:rsidRPr="00F17C95">
        <w:rPr>
          <w:rFonts w:ascii="Garamond" w:hAnsi="Garamond"/>
          <w:sz w:val="24"/>
          <w:szCs w:val="24"/>
        </w:rPr>
        <w:t>application for the operation and</w:t>
      </w:r>
      <w:r w:rsidR="003B1828" w:rsidRPr="00F17C95">
        <w:rPr>
          <w:rFonts w:ascii="Garamond" w:hAnsi="Garamond"/>
          <w:sz w:val="24"/>
          <w:szCs w:val="24"/>
        </w:rPr>
        <w:t xml:space="preserve"> application for</w:t>
      </w:r>
      <w:r w:rsidRPr="00F17C95">
        <w:rPr>
          <w:rFonts w:ascii="Garamond" w:hAnsi="Garamond"/>
          <w:sz w:val="24"/>
          <w:szCs w:val="24"/>
        </w:rPr>
        <w:t xml:space="preserve"> the decommissioning – the competent body is the SNSA.</w:t>
      </w:r>
    </w:p>
    <w:p w14:paraId="79DC7BB7" w14:textId="77777777" w:rsidR="007D0299" w:rsidRPr="00F17C95" w:rsidRDefault="007D0299" w:rsidP="00620F89">
      <w:pPr>
        <w:pStyle w:val="Naslov3"/>
        <w:spacing w:before="120" w:after="120"/>
        <w:ind w:left="-567" w:firstLine="0"/>
        <w:rPr>
          <w:rFonts w:ascii="Garamond" w:hAnsi="Garamond"/>
          <w:iCs/>
          <w:color w:val="auto"/>
          <w:szCs w:val="24"/>
          <w:lang w:val="en-GB"/>
        </w:rPr>
      </w:pPr>
      <w:bookmarkStart w:id="24" w:name="_Toc71804610"/>
      <w:bookmarkStart w:id="25" w:name="_Toc13034204"/>
      <w:r w:rsidRPr="00F17C95">
        <w:rPr>
          <w:rFonts w:ascii="Garamond" w:hAnsi="Garamond"/>
          <w:iCs/>
          <w:color w:val="auto"/>
          <w:szCs w:val="24"/>
          <w:lang w:val="en-GB"/>
        </w:rPr>
        <w:t>7.3 Inspection and Enforcement</w:t>
      </w:r>
      <w:bookmarkEnd w:id="24"/>
      <w:bookmarkEnd w:id="25"/>
    </w:p>
    <w:p w14:paraId="1A83153E" w14:textId="278FA4CC" w:rsidR="00B41A62" w:rsidRPr="00F17C95" w:rsidRDefault="00B41A62" w:rsidP="00B41A62">
      <w:pPr>
        <w:spacing w:after="120"/>
        <w:ind w:left="-567"/>
        <w:rPr>
          <w:rFonts w:ascii="Garamond" w:hAnsi="Garamond"/>
          <w:sz w:val="24"/>
          <w:szCs w:val="24"/>
        </w:rPr>
      </w:pPr>
      <w:r w:rsidRPr="00F17C95">
        <w:rPr>
          <w:rFonts w:ascii="Garamond" w:hAnsi="Garamond"/>
          <w:sz w:val="24"/>
          <w:szCs w:val="24"/>
        </w:rPr>
        <w:t xml:space="preserve">In accordance with Article 178 of the 2017 Act, the inspection and enforcement of nuclear and radiation safety rests with the SNSA. On the other hand, the SRPA oversees the inspection and enforcement of radiation practices and use of radiation sources in health and veterinary care, while in the area of physical protection inspection </w:t>
      </w:r>
      <w:r w:rsidR="00DF36B7" w:rsidRPr="00F17C95">
        <w:rPr>
          <w:rFonts w:ascii="Garamond" w:hAnsi="Garamond"/>
          <w:sz w:val="24"/>
          <w:szCs w:val="24"/>
        </w:rPr>
        <w:t xml:space="preserve">the </w:t>
      </w:r>
      <w:r w:rsidRPr="00F17C95">
        <w:rPr>
          <w:rFonts w:ascii="Garamond" w:hAnsi="Garamond"/>
          <w:sz w:val="24"/>
          <w:szCs w:val="24"/>
        </w:rPr>
        <w:t xml:space="preserve">power rests with the Ministry of </w:t>
      </w:r>
      <w:r w:rsidR="00B87108" w:rsidRPr="00F17C95">
        <w:rPr>
          <w:rFonts w:ascii="Garamond" w:hAnsi="Garamond"/>
          <w:sz w:val="24"/>
          <w:szCs w:val="24"/>
        </w:rPr>
        <w:t xml:space="preserve">the </w:t>
      </w:r>
      <w:r w:rsidRPr="00F17C95">
        <w:rPr>
          <w:rFonts w:ascii="Garamond" w:hAnsi="Garamond"/>
          <w:sz w:val="24"/>
          <w:szCs w:val="24"/>
        </w:rPr>
        <w:t>Interior</w:t>
      </w:r>
      <w:r w:rsidR="00790B11">
        <w:rPr>
          <w:rFonts w:ascii="Garamond" w:hAnsi="Garamond"/>
          <w:sz w:val="24"/>
          <w:szCs w:val="24"/>
        </w:rPr>
        <w:t xml:space="preserve"> and the EPR with the Ministry of Defence</w:t>
      </w:r>
      <w:r w:rsidRPr="00F17C95">
        <w:rPr>
          <w:rFonts w:ascii="Garamond" w:hAnsi="Garamond"/>
          <w:sz w:val="24"/>
          <w:szCs w:val="24"/>
        </w:rPr>
        <w:t xml:space="preserve">. Since 2011 more emphasis </w:t>
      </w:r>
      <w:r w:rsidR="00B87108" w:rsidRPr="00F17C95">
        <w:rPr>
          <w:rFonts w:ascii="Garamond" w:hAnsi="Garamond"/>
          <w:sz w:val="24"/>
          <w:szCs w:val="24"/>
        </w:rPr>
        <w:t xml:space="preserve">has been </w:t>
      </w:r>
      <w:r w:rsidRPr="00F17C95">
        <w:rPr>
          <w:rFonts w:ascii="Garamond" w:hAnsi="Garamond"/>
          <w:sz w:val="24"/>
          <w:szCs w:val="24"/>
        </w:rPr>
        <w:t xml:space="preserve">given to joint inspections. During joint inspections the inspectors from different institutions, e.g. SNSA, SRPA, Administration for Civil Protection and Disaster Relief, Ministry of </w:t>
      </w:r>
      <w:r w:rsidR="00B87108" w:rsidRPr="00F17C95">
        <w:rPr>
          <w:rFonts w:ascii="Garamond" w:hAnsi="Garamond"/>
          <w:sz w:val="24"/>
          <w:szCs w:val="24"/>
        </w:rPr>
        <w:t xml:space="preserve">the </w:t>
      </w:r>
      <w:r w:rsidRPr="00F17C95">
        <w:rPr>
          <w:rFonts w:ascii="Garamond" w:hAnsi="Garamond"/>
          <w:sz w:val="24"/>
          <w:szCs w:val="24"/>
        </w:rPr>
        <w:t xml:space="preserve">Interior, cooperate and coordinate cross-cutting activities. </w:t>
      </w:r>
      <w:r w:rsidR="00DF36B7" w:rsidRPr="00F17C95">
        <w:rPr>
          <w:rFonts w:ascii="Garamond" w:hAnsi="Garamond"/>
          <w:sz w:val="24"/>
          <w:szCs w:val="24"/>
        </w:rPr>
        <w:t>The i</w:t>
      </w:r>
      <w:r w:rsidRPr="00F17C95">
        <w:rPr>
          <w:rFonts w:ascii="Garamond" w:hAnsi="Garamond"/>
          <w:sz w:val="24"/>
          <w:szCs w:val="24"/>
        </w:rPr>
        <w:t>nspection</w:t>
      </w:r>
      <w:r w:rsidR="00F94053" w:rsidRPr="00F17C95">
        <w:rPr>
          <w:rFonts w:ascii="Garamond" w:hAnsi="Garamond"/>
          <w:sz w:val="24"/>
          <w:szCs w:val="24"/>
        </w:rPr>
        <w:t>s</w:t>
      </w:r>
      <w:r w:rsidRPr="00F17C95">
        <w:rPr>
          <w:rFonts w:ascii="Garamond" w:hAnsi="Garamond"/>
          <w:sz w:val="24"/>
          <w:szCs w:val="24"/>
        </w:rPr>
        <w:t xml:space="preserve"> include control over the implementation of the provisions of the 2017 Act, the ordered measures and the rules and decrees issued in accordance with the 2017 Act. </w:t>
      </w:r>
    </w:p>
    <w:p w14:paraId="31D2A572" w14:textId="0D8B0D2B" w:rsidR="00B41A62" w:rsidRPr="00F17C95" w:rsidRDefault="00B41A62" w:rsidP="00B41A62">
      <w:pPr>
        <w:spacing w:after="120"/>
        <w:ind w:left="-567"/>
        <w:rPr>
          <w:rFonts w:ascii="Garamond" w:hAnsi="Garamond"/>
          <w:sz w:val="24"/>
          <w:szCs w:val="24"/>
        </w:rPr>
      </w:pPr>
      <w:bookmarkStart w:id="26" w:name="_Hlk3975466"/>
      <w:r w:rsidRPr="00F17C95">
        <w:rPr>
          <w:rFonts w:ascii="Garamond" w:hAnsi="Garamond"/>
          <w:sz w:val="24"/>
          <w:szCs w:val="24"/>
        </w:rPr>
        <w:t>The elements of risk informed inspection</w:t>
      </w:r>
      <w:r w:rsidR="00F94053" w:rsidRPr="00F17C95">
        <w:rPr>
          <w:rFonts w:ascii="Garamond" w:hAnsi="Garamond"/>
          <w:sz w:val="24"/>
          <w:szCs w:val="24"/>
        </w:rPr>
        <w:t>s</w:t>
      </w:r>
      <w:r w:rsidRPr="00F17C95">
        <w:rPr>
          <w:rFonts w:ascii="Garamond" w:hAnsi="Garamond"/>
          <w:sz w:val="24"/>
          <w:szCs w:val="24"/>
        </w:rPr>
        <w:t xml:space="preserve"> are already partially incorporated into the current annual inspection program, such as the inspection assessment of the NPP activities analysed by </w:t>
      </w:r>
      <w:r w:rsidR="00DF36B7" w:rsidRPr="00F17C95">
        <w:rPr>
          <w:rFonts w:ascii="Garamond" w:hAnsi="Garamond"/>
          <w:sz w:val="24"/>
          <w:szCs w:val="24"/>
        </w:rPr>
        <w:t xml:space="preserve">the </w:t>
      </w:r>
      <w:r w:rsidRPr="00F17C95">
        <w:rPr>
          <w:rFonts w:ascii="Garamond" w:hAnsi="Garamond"/>
          <w:sz w:val="24"/>
          <w:szCs w:val="24"/>
        </w:rPr>
        <w:t>Probabilistic Safety Assessment (PSA) as well as review of shutdown PSA during the outages.</w:t>
      </w:r>
    </w:p>
    <w:bookmarkEnd w:id="26"/>
    <w:p w14:paraId="7921C98C" w14:textId="77777777" w:rsidR="00B41A62" w:rsidRPr="00F17C95" w:rsidRDefault="00B41A62" w:rsidP="00B41A62">
      <w:pPr>
        <w:spacing w:after="120"/>
        <w:ind w:left="-567"/>
        <w:rPr>
          <w:rFonts w:ascii="Garamond" w:hAnsi="Garamond"/>
          <w:sz w:val="24"/>
          <w:szCs w:val="24"/>
        </w:rPr>
      </w:pPr>
      <w:r w:rsidRPr="00F17C95">
        <w:rPr>
          <w:rFonts w:ascii="Garamond" w:hAnsi="Garamond"/>
          <w:sz w:val="24"/>
          <w:szCs w:val="24"/>
        </w:rPr>
        <w:lastRenderedPageBreak/>
        <w:t>Within the scope of an inspection, an inspector may:</w:t>
      </w:r>
    </w:p>
    <w:p w14:paraId="203DF679" w14:textId="77777777" w:rsidR="00B41A62" w:rsidRPr="00F17C95" w:rsidRDefault="00B41A62" w:rsidP="00387E79">
      <w:pPr>
        <w:numPr>
          <w:ilvl w:val="0"/>
          <w:numId w:val="50"/>
        </w:numPr>
        <w:tabs>
          <w:tab w:val="clear" w:pos="227"/>
          <w:tab w:val="num" w:pos="0"/>
        </w:tabs>
        <w:spacing w:after="60" w:line="240" w:lineRule="auto"/>
        <w:ind w:left="0" w:hanging="567"/>
        <w:rPr>
          <w:rFonts w:ascii="Garamond" w:hAnsi="Garamond"/>
          <w:sz w:val="24"/>
          <w:szCs w:val="24"/>
        </w:rPr>
      </w:pPr>
      <w:r w:rsidRPr="00F17C95">
        <w:rPr>
          <w:rFonts w:ascii="Garamond" w:hAnsi="Garamond"/>
          <w:sz w:val="24"/>
          <w:szCs w:val="24"/>
        </w:rPr>
        <w:t>issue decisions, conclusions and/or orders within the framework of administrative   proceedings,</w:t>
      </w:r>
    </w:p>
    <w:p w14:paraId="0425481E" w14:textId="77777777" w:rsidR="00B41A62" w:rsidRPr="00F17C95" w:rsidRDefault="00B41A62" w:rsidP="00387E79">
      <w:pPr>
        <w:numPr>
          <w:ilvl w:val="0"/>
          <w:numId w:val="50"/>
        </w:numPr>
        <w:tabs>
          <w:tab w:val="clear" w:pos="227"/>
          <w:tab w:val="num" w:pos="0"/>
        </w:tabs>
        <w:spacing w:after="60" w:line="240" w:lineRule="auto"/>
        <w:ind w:left="0" w:hanging="567"/>
        <w:rPr>
          <w:rFonts w:ascii="Garamond" w:hAnsi="Garamond"/>
          <w:sz w:val="24"/>
          <w:szCs w:val="24"/>
        </w:rPr>
      </w:pPr>
      <w:r w:rsidRPr="00F17C95">
        <w:rPr>
          <w:rFonts w:ascii="Garamond" w:hAnsi="Garamond"/>
          <w:sz w:val="24"/>
          <w:szCs w:val="24"/>
        </w:rPr>
        <w:t xml:space="preserve">order measures for radiation protection and measures for radiation and nuclear safety, </w:t>
      </w:r>
    </w:p>
    <w:p w14:paraId="254C574E" w14:textId="6F091D62" w:rsidR="00B41A62" w:rsidRPr="00F17C95" w:rsidRDefault="00B41A62" w:rsidP="00387E79">
      <w:pPr>
        <w:numPr>
          <w:ilvl w:val="0"/>
          <w:numId w:val="50"/>
        </w:numPr>
        <w:tabs>
          <w:tab w:val="clear" w:pos="227"/>
          <w:tab w:val="num" w:pos="0"/>
        </w:tabs>
        <w:spacing w:after="60" w:line="240" w:lineRule="auto"/>
        <w:ind w:left="0" w:hanging="567"/>
        <w:rPr>
          <w:rFonts w:ascii="Garamond" w:hAnsi="Garamond"/>
          <w:sz w:val="24"/>
          <w:szCs w:val="24"/>
        </w:rPr>
      </w:pPr>
      <w:r w:rsidRPr="00F17C95">
        <w:rPr>
          <w:rFonts w:ascii="Garamond" w:hAnsi="Garamond"/>
          <w:sz w:val="24"/>
          <w:szCs w:val="24"/>
        </w:rPr>
        <w:t>order the cessation of a radiation practice or use of a radiation source when it is established that an applicable license has not been issued or if the prescribed methods of handling a radiation source or radioactive waste have not been followed. A</w:t>
      </w:r>
      <w:r w:rsidR="00F94053" w:rsidRPr="00F17C95">
        <w:rPr>
          <w:rFonts w:ascii="Garamond" w:hAnsi="Garamond"/>
          <w:sz w:val="24"/>
          <w:szCs w:val="24"/>
        </w:rPr>
        <w:t>n a</w:t>
      </w:r>
      <w:r w:rsidRPr="00F17C95">
        <w:rPr>
          <w:rFonts w:ascii="Garamond" w:hAnsi="Garamond"/>
          <w:sz w:val="24"/>
          <w:szCs w:val="24"/>
        </w:rPr>
        <w:t>ppeal against such decision of an inspector does not prevent its execution.</w:t>
      </w:r>
    </w:p>
    <w:p w14:paraId="7CBE0BD9" w14:textId="2BDBAAD6" w:rsidR="00B41A62" w:rsidRPr="00F17C95" w:rsidRDefault="00B41A62" w:rsidP="00B41A62">
      <w:pPr>
        <w:spacing w:after="120"/>
        <w:ind w:left="-567"/>
        <w:rPr>
          <w:rFonts w:ascii="Garamond" w:hAnsi="Garamond"/>
          <w:sz w:val="24"/>
          <w:szCs w:val="24"/>
        </w:rPr>
      </w:pPr>
      <w:r w:rsidRPr="00F17C95">
        <w:rPr>
          <w:rFonts w:ascii="Garamond" w:hAnsi="Garamond"/>
          <w:sz w:val="24"/>
          <w:szCs w:val="24"/>
        </w:rPr>
        <w:t xml:space="preserve">In </w:t>
      </w:r>
      <w:r w:rsidR="00637E33" w:rsidRPr="00F17C95">
        <w:rPr>
          <w:rFonts w:ascii="Garamond" w:hAnsi="Garamond"/>
          <w:sz w:val="24"/>
          <w:szCs w:val="24"/>
        </w:rPr>
        <w:t xml:space="preserve">the </w:t>
      </w:r>
      <w:r w:rsidRPr="00F17C95">
        <w:rPr>
          <w:rFonts w:ascii="Garamond" w:hAnsi="Garamond"/>
          <w:sz w:val="24"/>
          <w:szCs w:val="24"/>
        </w:rPr>
        <w:t xml:space="preserve">2017 Act there is only one article on inspection since </w:t>
      </w:r>
      <w:r w:rsidR="000A70E0" w:rsidRPr="00F17C95">
        <w:rPr>
          <w:rFonts w:ascii="Garamond" w:hAnsi="Garamond"/>
          <w:sz w:val="24"/>
          <w:szCs w:val="24"/>
        </w:rPr>
        <w:t>the</w:t>
      </w:r>
      <w:r w:rsidRPr="00F17C95">
        <w:rPr>
          <w:rFonts w:ascii="Garamond" w:hAnsi="Garamond"/>
          <w:sz w:val="24"/>
          <w:szCs w:val="24"/>
        </w:rPr>
        <w:t xml:space="preserve"> </w:t>
      </w:r>
      <w:r w:rsidR="000A70E0" w:rsidRPr="00F17C95">
        <w:rPr>
          <w:rFonts w:ascii="Garamond" w:hAnsi="Garamond"/>
          <w:sz w:val="24"/>
          <w:szCs w:val="24"/>
        </w:rPr>
        <w:t>comprehensive</w:t>
      </w:r>
      <w:r w:rsidRPr="00F17C95">
        <w:rPr>
          <w:rFonts w:ascii="Garamond" w:hAnsi="Garamond"/>
          <w:sz w:val="24"/>
          <w:szCs w:val="24"/>
        </w:rPr>
        <w:t xml:space="preserve"> Inspection Act (Official Gazette of the RS, No. 43/07 and 40/14) </w:t>
      </w:r>
      <w:r w:rsidR="00DF36B7" w:rsidRPr="00F17C95">
        <w:rPr>
          <w:rFonts w:ascii="Garamond" w:hAnsi="Garamond"/>
          <w:sz w:val="24"/>
          <w:szCs w:val="24"/>
        </w:rPr>
        <w:t xml:space="preserve">also exists and </w:t>
      </w:r>
      <w:r w:rsidRPr="00F17C95">
        <w:rPr>
          <w:rFonts w:ascii="Garamond" w:hAnsi="Garamond"/>
          <w:sz w:val="24"/>
          <w:szCs w:val="24"/>
        </w:rPr>
        <w:t xml:space="preserve">stipulates the general principles of inspection such as its organisation, status, rights and duties of inspectors, inspection measures and other issues in relation with inspection, and which is </w:t>
      </w:r>
      <w:r w:rsidR="00DF36B7" w:rsidRPr="00F17C95">
        <w:rPr>
          <w:rFonts w:ascii="Garamond" w:hAnsi="Garamond"/>
          <w:sz w:val="24"/>
          <w:szCs w:val="24"/>
        </w:rPr>
        <w:t xml:space="preserve">also </w:t>
      </w:r>
      <w:r w:rsidRPr="00F17C95">
        <w:rPr>
          <w:rFonts w:ascii="Garamond" w:hAnsi="Garamond"/>
          <w:sz w:val="24"/>
          <w:szCs w:val="24"/>
        </w:rPr>
        <w:t>to be followed by nuclear and radiation safety inspectors.</w:t>
      </w:r>
    </w:p>
    <w:p w14:paraId="21D96CBC" w14:textId="1B2D02E2" w:rsidR="00B41A62" w:rsidRPr="00F17C95" w:rsidRDefault="00B41A62" w:rsidP="00B41A62">
      <w:pPr>
        <w:spacing w:after="120"/>
        <w:ind w:left="-567"/>
        <w:rPr>
          <w:rFonts w:ascii="Garamond" w:hAnsi="Garamond"/>
          <w:sz w:val="24"/>
          <w:szCs w:val="24"/>
        </w:rPr>
      </w:pPr>
      <w:r w:rsidRPr="00F17C95">
        <w:rPr>
          <w:rFonts w:ascii="Garamond" w:hAnsi="Garamond"/>
          <w:sz w:val="24"/>
          <w:szCs w:val="24"/>
        </w:rPr>
        <w:t>For each inspection, a separate administrative procedure (case) must be opened. Such “inspection case” may be closed/terminated by the decision/conclusion if there is no evidence of non-compliances with the regulations, violations of the provisions of the legislation or if the inspector does not require corrective measures. In all other situations the inspector must issue a written decision/conclusion to the licensee to remedy the errors and/or violations found. While performing an inspection, the inspector may order, for example, material sampling, temporary or permanent seizure of any means, documents check, searching of premises, examinations, hearings, and so on.</w:t>
      </w:r>
    </w:p>
    <w:p w14:paraId="2D2D272A" w14:textId="77777777" w:rsidR="00B41A62" w:rsidRPr="00F17C95" w:rsidRDefault="00B41A62" w:rsidP="00B41A62">
      <w:pPr>
        <w:pStyle w:val="Telobesedila3"/>
        <w:spacing w:after="120"/>
        <w:ind w:left="-567"/>
        <w:rPr>
          <w:rFonts w:ascii="Garamond" w:hAnsi="Garamond"/>
          <w:szCs w:val="24"/>
          <w:lang w:val="en-GB" w:eastAsia="en-US"/>
        </w:rPr>
      </w:pPr>
      <w:r w:rsidRPr="00F17C95">
        <w:rPr>
          <w:rFonts w:ascii="Garamond" w:hAnsi="Garamond"/>
          <w:szCs w:val="24"/>
          <w:lang w:val="en-GB" w:eastAsia="en-US"/>
        </w:rPr>
        <w:t xml:space="preserve">The enforcement of applicable regulations and of the terms of the licenses is ensured by the application of penal provisions, inspection provision and provisions related to suspending of the operation of a nuclear facility, as provided for in Articles 139 to 142 of the 2017 Act. </w:t>
      </w:r>
    </w:p>
    <w:p w14:paraId="384438F2" w14:textId="77777777" w:rsidR="00B41A62" w:rsidRPr="00F17C95" w:rsidRDefault="00B41A62" w:rsidP="00B41A62">
      <w:pPr>
        <w:pStyle w:val="Telobesedila3"/>
        <w:spacing w:after="120"/>
        <w:ind w:left="-567"/>
        <w:rPr>
          <w:rFonts w:ascii="Garamond" w:hAnsi="Garamond"/>
          <w:szCs w:val="24"/>
          <w:lang w:val="en-GB" w:eastAsia="en-US"/>
        </w:rPr>
      </w:pPr>
      <w:r w:rsidRPr="00F17C95">
        <w:rPr>
          <w:rFonts w:ascii="Garamond" w:hAnsi="Garamond"/>
          <w:szCs w:val="24"/>
          <w:lang w:val="en-GB" w:eastAsia="en-US"/>
        </w:rPr>
        <w:t xml:space="preserve">The SNSA may order the suspension of the operation of a nuclear facility on the initiative of a competent inspector or ex officio. </w:t>
      </w:r>
    </w:p>
    <w:p w14:paraId="2C4968B8" w14:textId="611E2AE0" w:rsidR="00B41A62" w:rsidRPr="00F17C95" w:rsidRDefault="00B41A62" w:rsidP="00B41A62">
      <w:pPr>
        <w:pStyle w:val="Telobesedila3"/>
        <w:spacing w:after="120"/>
        <w:ind w:left="-567"/>
        <w:rPr>
          <w:rFonts w:ascii="Garamond" w:eastAsiaTheme="minorHAnsi" w:hAnsi="Garamond"/>
          <w:lang w:val="en-GB" w:eastAsia="en-US"/>
        </w:rPr>
      </w:pPr>
      <w:r w:rsidRPr="00F17C95">
        <w:rPr>
          <w:rFonts w:ascii="Garamond" w:hAnsi="Garamond"/>
          <w:szCs w:val="24"/>
          <w:lang w:val="en-GB" w:eastAsia="en-US"/>
        </w:rPr>
        <w:t>The SNSA can order the suspension of the operation of a nuclear facility on the initiative of a competent inspector when it can be concluded that the prescribed conditions for radiation or nuclear safety are not fulfilled and the licensee has not met the prescribed conditions within a reasonable period in spite of the request from the inspector to remedy the deficiencies.</w:t>
      </w:r>
      <w:r w:rsidR="00F94053" w:rsidRPr="00F17C95">
        <w:rPr>
          <w:rFonts w:ascii="Garamond" w:hAnsi="Garamond"/>
          <w:szCs w:val="24"/>
          <w:lang w:val="en-GB" w:eastAsia="en-US"/>
        </w:rPr>
        <w:t xml:space="preserve"> </w:t>
      </w:r>
      <w:r w:rsidRPr="00F17C95">
        <w:rPr>
          <w:rFonts w:ascii="Garamond" w:hAnsi="Garamond"/>
          <w:lang w:val="en-GB"/>
        </w:rPr>
        <w:t xml:space="preserve">The SNSA can order the suspension of the operation of a nuclear facility ex officio if the licensee has started maintenance work, testing or introducing modifications referred to in Article 116 of the </w:t>
      </w:r>
      <w:r w:rsidR="00637E33" w:rsidRPr="00F17C95">
        <w:rPr>
          <w:rFonts w:ascii="Garamond" w:hAnsi="Garamond"/>
          <w:lang w:val="en-GB"/>
        </w:rPr>
        <w:t xml:space="preserve">2017 </w:t>
      </w:r>
      <w:r w:rsidRPr="00F17C95">
        <w:rPr>
          <w:rFonts w:ascii="Garamond" w:hAnsi="Garamond"/>
          <w:lang w:val="en-GB"/>
        </w:rPr>
        <w:t xml:space="preserve">Act, which are significant for the radiation or nuclear safety of a facility, without the prior approval of the SNSA. </w:t>
      </w:r>
    </w:p>
    <w:p w14:paraId="1743154A" w14:textId="721C01E7" w:rsidR="00B41A62" w:rsidRPr="00F17C95" w:rsidRDefault="00B41A62" w:rsidP="00B41A62">
      <w:pPr>
        <w:pStyle w:val="Telobesedila"/>
        <w:spacing w:after="120"/>
        <w:ind w:left="-567"/>
        <w:rPr>
          <w:rFonts w:ascii="Garamond" w:hAnsi="Garamond"/>
          <w:b w:val="0"/>
          <w:sz w:val="24"/>
          <w:szCs w:val="24"/>
          <w:lang w:val="en-GB"/>
        </w:rPr>
      </w:pPr>
      <w:r w:rsidRPr="00F17C95">
        <w:rPr>
          <w:rFonts w:ascii="Garamond" w:hAnsi="Garamond"/>
          <w:b w:val="0"/>
          <w:sz w:val="24"/>
          <w:szCs w:val="24"/>
          <w:lang w:val="en-GB"/>
        </w:rPr>
        <w:t xml:space="preserve">There is no right of </w:t>
      </w:r>
      <w:r w:rsidR="00782DAA" w:rsidRPr="00F17C95">
        <w:rPr>
          <w:rFonts w:ascii="Garamond" w:hAnsi="Garamond"/>
          <w:b w:val="0"/>
          <w:sz w:val="24"/>
          <w:szCs w:val="24"/>
          <w:lang w:val="en-GB"/>
        </w:rPr>
        <w:t xml:space="preserve">an </w:t>
      </w:r>
      <w:r w:rsidRPr="00F17C95">
        <w:rPr>
          <w:rFonts w:ascii="Garamond" w:hAnsi="Garamond"/>
          <w:b w:val="0"/>
          <w:sz w:val="24"/>
          <w:szCs w:val="24"/>
          <w:lang w:val="en-GB"/>
        </w:rPr>
        <w:t>appeal against the decision on suspension of the operation of a nuclear facility.</w:t>
      </w:r>
    </w:p>
    <w:p w14:paraId="03948570" w14:textId="2535A1D2" w:rsidR="007D0299" w:rsidRPr="00F17C95" w:rsidRDefault="00B41A62" w:rsidP="00B41A62">
      <w:pPr>
        <w:spacing w:after="120"/>
        <w:ind w:left="-567"/>
        <w:rPr>
          <w:rFonts w:ascii="Garamond" w:hAnsi="Garamond"/>
          <w:sz w:val="24"/>
          <w:szCs w:val="24"/>
        </w:rPr>
      </w:pPr>
      <w:r w:rsidRPr="00F17C95">
        <w:rPr>
          <w:rFonts w:ascii="Garamond" w:hAnsi="Garamond"/>
          <w:sz w:val="24"/>
          <w:szCs w:val="24"/>
        </w:rPr>
        <w:t xml:space="preserve">In addition, the inspector must also apply the provisions of the general Act on Minor Offences (Official Gazette RS, No. 29/11 – official consolidated text and subsequent amendments). Based on this act, minor offences are divided into two main categories. For most of </w:t>
      </w:r>
      <w:r w:rsidR="004B778C" w:rsidRPr="00F17C95">
        <w:rPr>
          <w:rFonts w:ascii="Garamond" w:hAnsi="Garamond"/>
          <w:sz w:val="24"/>
          <w:szCs w:val="24"/>
        </w:rPr>
        <w:t xml:space="preserve">the </w:t>
      </w:r>
      <w:r w:rsidRPr="00F17C95">
        <w:rPr>
          <w:rFonts w:ascii="Garamond" w:hAnsi="Garamond"/>
          <w:sz w:val="24"/>
          <w:szCs w:val="24"/>
        </w:rPr>
        <w:t xml:space="preserve">offences the </w:t>
      </w:r>
      <w:r w:rsidRPr="00F17C95">
        <w:rPr>
          <w:rFonts w:ascii="Garamond" w:hAnsi="Garamond"/>
          <w:sz w:val="24"/>
          <w:szCs w:val="24"/>
        </w:rPr>
        <w:lastRenderedPageBreak/>
        <w:t xml:space="preserve">inspector charges a fine (penalty payment) directly, while for the second category of offences (only five of them, specifically specified in the Act), the inspector may only initiate the administrative offence prosecution to the competent court. The same applies when an inspector finds more serious unlawful activities, omissions or negligence, which the Penal Code qualifies as a criminal offence; also, in these cases, </w:t>
      </w:r>
      <w:r w:rsidR="00F94053" w:rsidRPr="00F17C95">
        <w:rPr>
          <w:rFonts w:ascii="Garamond" w:hAnsi="Garamond"/>
          <w:sz w:val="24"/>
          <w:szCs w:val="24"/>
        </w:rPr>
        <w:t xml:space="preserve">as </w:t>
      </w:r>
      <w:r w:rsidRPr="00F17C95">
        <w:rPr>
          <w:rFonts w:ascii="Garamond" w:hAnsi="Garamond"/>
          <w:sz w:val="24"/>
          <w:szCs w:val="24"/>
        </w:rPr>
        <w:t xml:space="preserve">defined by the Criminal Procedure Act, the inspector may only report and initiate the criminal offence to a public prosecutor. </w:t>
      </w:r>
    </w:p>
    <w:p w14:paraId="6C31286E" w14:textId="0D566E0E" w:rsidR="00427E46" w:rsidRPr="00217192" w:rsidRDefault="00813254" w:rsidP="00217192">
      <w:pPr>
        <w:spacing w:after="120"/>
        <w:ind w:left="-567"/>
        <w:rPr>
          <w:rFonts w:ascii="Garamond" w:hAnsi="Garamond"/>
          <w:b/>
          <w:bCs/>
          <w:sz w:val="24"/>
          <w:szCs w:val="24"/>
        </w:rPr>
      </w:pPr>
      <w:r w:rsidRPr="00F17C95">
        <w:rPr>
          <w:rFonts w:ascii="Garamond" w:hAnsi="Garamond"/>
          <w:b/>
          <w:bCs/>
          <w:sz w:val="24"/>
          <w:szCs w:val="24"/>
        </w:rPr>
        <w:t>In conclusion, the Slovenian regulations and practices are in compliance with the obligations of Article 7</w:t>
      </w:r>
      <w:r w:rsidR="00591525">
        <w:rPr>
          <w:rFonts w:ascii="Garamond" w:hAnsi="Garamond"/>
          <w:b/>
          <w:bCs/>
          <w:sz w:val="24"/>
          <w:szCs w:val="24"/>
        </w:rPr>
        <w:t>.</w:t>
      </w:r>
    </w:p>
    <w:p w14:paraId="34E8F7BA" w14:textId="77777777" w:rsidR="00427E46" w:rsidRPr="00F17C95" w:rsidRDefault="00427E46" w:rsidP="00042ACA">
      <w:pPr>
        <w:spacing w:after="120"/>
        <w:ind w:left="-567"/>
      </w:pPr>
    </w:p>
    <w:p w14:paraId="68746678" w14:textId="77777777" w:rsidR="00427E46" w:rsidRPr="00F17C95" w:rsidRDefault="00427E46" w:rsidP="00042ACA">
      <w:pPr>
        <w:spacing w:after="120"/>
        <w:ind w:left="-567"/>
        <w:sectPr w:rsidR="00427E46" w:rsidRPr="00F17C95" w:rsidSect="00217192">
          <w:headerReference w:type="default" r:id="rId36"/>
          <w:type w:val="oddPage"/>
          <w:pgSz w:w="11906" w:h="16838" w:code="9"/>
          <w:pgMar w:top="1674" w:right="1418" w:bottom="1418" w:left="1418" w:header="1135" w:footer="993" w:gutter="567"/>
          <w:cols w:space="708"/>
        </w:sectPr>
      </w:pPr>
    </w:p>
    <w:p w14:paraId="55960ED4" w14:textId="77777777" w:rsidR="002C1C2F" w:rsidRDefault="002C1C2F" w:rsidP="00042ACA">
      <w:pPr>
        <w:pStyle w:val="SlogNaslov2modra1"/>
        <w:spacing w:after="120"/>
        <w:ind w:left="-567"/>
        <w:rPr>
          <w:rFonts w:ascii="Garamond" w:hAnsi="Garamond"/>
          <w:color w:val="000000"/>
          <w:sz w:val="28"/>
          <w:szCs w:val="28"/>
        </w:rPr>
        <w:sectPr w:rsidR="002C1C2F" w:rsidSect="00EC07F4">
          <w:headerReference w:type="even" r:id="rId37"/>
          <w:headerReference w:type="default" r:id="rId38"/>
          <w:pgSz w:w="11906" w:h="16838" w:code="9"/>
          <w:pgMar w:top="1668" w:right="1418" w:bottom="1418" w:left="1418" w:header="1135" w:footer="985" w:gutter="567"/>
          <w:cols w:space="708"/>
        </w:sectPr>
      </w:pPr>
      <w:bookmarkStart w:id="27" w:name="_Toc71804611"/>
    </w:p>
    <w:p w14:paraId="548C09DF" w14:textId="3B44B30F" w:rsidR="007D0299" w:rsidRPr="00F17C95" w:rsidRDefault="00D622F6" w:rsidP="00042ACA">
      <w:pPr>
        <w:pStyle w:val="SlogNaslov2modra1"/>
        <w:spacing w:after="120"/>
        <w:ind w:left="-567"/>
        <w:rPr>
          <w:rFonts w:ascii="Garamond" w:hAnsi="Garamond"/>
          <w:color w:val="000000"/>
          <w:sz w:val="28"/>
          <w:szCs w:val="28"/>
        </w:rPr>
      </w:pPr>
      <w:bookmarkStart w:id="28" w:name="_Toc13034205"/>
      <w:r w:rsidRPr="00F17C95">
        <w:rPr>
          <w:rFonts w:ascii="Garamond" w:hAnsi="Garamond"/>
          <w:color w:val="000000"/>
          <w:sz w:val="28"/>
          <w:szCs w:val="28"/>
        </w:rPr>
        <w:lastRenderedPageBreak/>
        <w:t>ARTICLE</w:t>
      </w:r>
      <w:r w:rsidR="007D0299" w:rsidRPr="00F17C95">
        <w:rPr>
          <w:rFonts w:ascii="Garamond" w:hAnsi="Garamond"/>
          <w:color w:val="000000"/>
          <w:sz w:val="28"/>
          <w:szCs w:val="28"/>
        </w:rPr>
        <w:t xml:space="preserve"> 8. Regulatory Body</w:t>
      </w:r>
      <w:bookmarkEnd w:id="27"/>
      <w:bookmarkEnd w:id="28"/>
    </w:p>
    <w:p w14:paraId="1B6388A8" w14:textId="77777777" w:rsidR="007D0299" w:rsidRPr="00F17C95" w:rsidRDefault="007D0299" w:rsidP="00042ACA">
      <w:pPr>
        <w:spacing w:after="120"/>
        <w:ind w:left="-567"/>
        <w:rPr>
          <w:rFonts w:ascii="Garamond" w:hAnsi="Garamond"/>
          <w:b/>
          <w:color w:val="0000FF"/>
          <w:sz w:val="12"/>
          <w:szCs w:val="12"/>
        </w:rPr>
      </w:pPr>
    </w:p>
    <w:p w14:paraId="547E43EF" w14:textId="77777777" w:rsidR="007D0299" w:rsidRPr="00F17C95" w:rsidRDefault="007D0299" w:rsidP="007F2E85">
      <w:pPr>
        <w:numPr>
          <w:ilvl w:val="0"/>
          <w:numId w:val="5"/>
        </w:numPr>
        <w:tabs>
          <w:tab w:val="clear" w:pos="360"/>
          <w:tab w:val="num" w:pos="-284"/>
        </w:tabs>
        <w:spacing w:after="120"/>
        <w:ind w:left="-284" w:hanging="283"/>
        <w:rPr>
          <w:rStyle w:val="SlogVerdana10ptLeeemodra"/>
          <w:rFonts w:ascii="Garamond" w:hAnsi="Garamond"/>
          <w:sz w:val="26"/>
          <w:szCs w:val="26"/>
        </w:rPr>
      </w:pPr>
      <w:r w:rsidRPr="00F17C95">
        <w:rPr>
          <w:rStyle w:val="SlogVerdana10ptLeeemodra"/>
          <w:rFonts w:ascii="Garamond" w:hAnsi="Garamond"/>
          <w:sz w:val="26"/>
          <w:szCs w:val="26"/>
        </w:rPr>
        <w:t xml:space="preserve">Each Contracting Party shall establish or designate a regulatory body entrusted with the implementation of the legislative and regulatory framework referred to in Article 7, and provided with adequate authority, competence and financial and human resources to fulfil its assigned responsibilities. </w:t>
      </w:r>
    </w:p>
    <w:p w14:paraId="0B011CCA" w14:textId="77777777" w:rsidR="007D0299" w:rsidRPr="00F17C95" w:rsidRDefault="007D0299" w:rsidP="007F2E85">
      <w:pPr>
        <w:numPr>
          <w:ilvl w:val="0"/>
          <w:numId w:val="5"/>
        </w:numPr>
        <w:tabs>
          <w:tab w:val="clear" w:pos="360"/>
          <w:tab w:val="num" w:pos="-284"/>
        </w:tabs>
        <w:spacing w:after="120"/>
        <w:ind w:left="-284" w:hanging="283"/>
      </w:pPr>
      <w:r w:rsidRPr="00F17C95">
        <w:rPr>
          <w:rStyle w:val="SlogVerdana10ptLeeemodra"/>
          <w:rFonts w:ascii="Garamond" w:hAnsi="Garamond"/>
          <w:sz w:val="26"/>
          <w:szCs w:val="26"/>
        </w:rPr>
        <w:t xml:space="preserve">Each Contracting Party shall take the appropriate steps to ensure an effective separation between the functions of the regulatory body and those of any other body or organisation concerned with the promotion or utilisation of nuclear energy. </w:t>
      </w:r>
    </w:p>
    <w:p w14:paraId="44BA399D" w14:textId="21564094" w:rsidR="007A0054" w:rsidRPr="00F17C95" w:rsidRDefault="009826F9" w:rsidP="007A0054">
      <w:pPr>
        <w:pStyle w:val="Telobesedila2"/>
        <w:ind w:left="-567"/>
        <w:rPr>
          <w:rFonts w:ascii="Garamond" w:hAnsi="Garamond"/>
          <w:sz w:val="24"/>
          <w:szCs w:val="24"/>
          <w:lang w:val="en-GB"/>
        </w:rPr>
      </w:pPr>
      <w:r w:rsidRPr="00F17C95">
        <w:rPr>
          <w:rFonts w:ascii="Garamond" w:hAnsi="Garamond"/>
          <w:sz w:val="24"/>
          <w:szCs w:val="24"/>
          <w:lang w:val="en-GB"/>
        </w:rPr>
        <w:t xml:space="preserve">The 2017 Act maintained the division of competencies in nuclear and radiation safety among two regulatory bodies, namely the SNSA and the Slovenian Radiation Protection Administration (SRPA). The SNSA is accountable for nuclear safety and safety of industrial radiation sources, while the SRPA is accountable for radiation protection of patients, medical surveillance of exposed workers, radiological surveillance of workplaces, dosimetry and dose registers and education in radiation protection. Besides this general division there are some parts of the legislative and regulatory framework, referred to under Article 7 of this Report, which are entrusted to other institutions, i.e. the Administration for Civil Protection and Disaster Relief of the Ministry of Defence is accountable for </w:t>
      </w:r>
      <w:r w:rsidR="00F94053" w:rsidRPr="00F17C95">
        <w:rPr>
          <w:rFonts w:ascii="Garamond" w:hAnsi="Garamond"/>
          <w:sz w:val="24"/>
          <w:szCs w:val="24"/>
          <w:lang w:val="en-GB"/>
        </w:rPr>
        <w:t xml:space="preserve">the </w:t>
      </w:r>
      <w:r w:rsidRPr="00F17C95">
        <w:rPr>
          <w:rFonts w:ascii="Garamond" w:hAnsi="Garamond"/>
          <w:sz w:val="24"/>
          <w:szCs w:val="24"/>
          <w:lang w:val="en-GB"/>
        </w:rPr>
        <w:t xml:space="preserve">emergency preparedness and planning, while the Ministry of </w:t>
      </w:r>
      <w:r w:rsidR="00F94053" w:rsidRPr="00F17C95">
        <w:rPr>
          <w:rFonts w:ascii="Garamond" w:hAnsi="Garamond"/>
          <w:sz w:val="24"/>
          <w:szCs w:val="24"/>
          <w:lang w:val="en-GB"/>
        </w:rPr>
        <w:t xml:space="preserve">the </w:t>
      </w:r>
      <w:r w:rsidRPr="00F17C95">
        <w:rPr>
          <w:rFonts w:ascii="Garamond" w:hAnsi="Garamond"/>
          <w:sz w:val="24"/>
          <w:szCs w:val="24"/>
          <w:lang w:val="en-GB"/>
        </w:rPr>
        <w:t xml:space="preserve">Interior is responsible for </w:t>
      </w:r>
      <w:r w:rsidR="00F94053" w:rsidRPr="00F17C95">
        <w:rPr>
          <w:rFonts w:ascii="Garamond" w:hAnsi="Garamond"/>
          <w:sz w:val="24"/>
          <w:szCs w:val="24"/>
          <w:lang w:val="en-GB"/>
        </w:rPr>
        <w:t xml:space="preserve">the </w:t>
      </w:r>
      <w:r w:rsidRPr="00F17C95">
        <w:rPr>
          <w:rFonts w:ascii="Garamond" w:hAnsi="Garamond"/>
          <w:sz w:val="24"/>
          <w:szCs w:val="24"/>
          <w:lang w:val="en-GB"/>
        </w:rPr>
        <w:t xml:space="preserve">physical protection of nuclear facilities and nuclear materials. </w:t>
      </w:r>
      <w:r w:rsidR="007A0054" w:rsidRPr="00F17C95">
        <w:rPr>
          <w:rFonts w:ascii="Garamond" w:hAnsi="Garamond"/>
          <w:sz w:val="24"/>
          <w:szCs w:val="24"/>
          <w:lang w:val="en-GB"/>
        </w:rPr>
        <w:t xml:space="preserve"> </w:t>
      </w:r>
    </w:p>
    <w:p w14:paraId="374119C5" w14:textId="75442D48" w:rsidR="007D0299" w:rsidRPr="00F17C95" w:rsidRDefault="007D0299" w:rsidP="00042ACA">
      <w:pPr>
        <w:pStyle w:val="Naslov3"/>
        <w:spacing w:before="120" w:after="120"/>
        <w:ind w:left="-567" w:firstLine="0"/>
        <w:rPr>
          <w:rFonts w:ascii="Garamond" w:hAnsi="Garamond"/>
          <w:iCs/>
          <w:color w:val="auto"/>
          <w:szCs w:val="24"/>
          <w:lang w:val="en-GB"/>
        </w:rPr>
      </w:pPr>
      <w:bookmarkStart w:id="29" w:name="_Toc71804612"/>
      <w:bookmarkStart w:id="30" w:name="_Toc13034206"/>
      <w:r w:rsidRPr="00F17C95">
        <w:rPr>
          <w:rFonts w:ascii="Garamond" w:hAnsi="Garamond"/>
          <w:iCs/>
          <w:color w:val="auto"/>
          <w:szCs w:val="24"/>
          <w:lang w:val="en-GB"/>
        </w:rPr>
        <w:t xml:space="preserve">8.1 </w:t>
      </w:r>
      <w:r w:rsidR="00F94053" w:rsidRPr="00F17C95">
        <w:rPr>
          <w:rFonts w:ascii="Garamond" w:hAnsi="Garamond"/>
          <w:iCs/>
          <w:color w:val="auto"/>
          <w:szCs w:val="24"/>
          <w:lang w:val="en-GB"/>
        </w:rPr>
        <w:t xml:space="preserve">The </w:t>
      </w:r>
      <w:r w:rsidRPr="00F17C95">
        <w:rPr>
          <w:rFonts w:ascii="Garamond" w:hAnsi="Garamond"/>
          <w:iCs/>
          <w:color w:val="auto"/>
          <w:szCs w:val="24"/>
          <w:lang w:val="en-GB"/>
        </w:rPr>
        <w:t>Slovenian Nuclear Safety Administration (SNSA)</w:t>
      </w:r>
      <w:bookmarkEnd w:id="29"/>
      <w:bookmarkEnd w:id="30"/>
    </w:p>
    <w:p w14:paraId="57867D52" w14:textId="5B0A656C" w:rsidR="002A1F9A" w:rsidRPr="00F17C95" w:rsidRDefault="002A1F9A" w:rsidP="002A1F9A">
      <w:pPr>
        <w:pStyle w:val="Telobesedila2"/>
        <w:spacing w:after="120"/>
        <w:ind w:left="-567"/>
        <w:rPr>
          <w:rFonts w:ascii="Garamond" w:hAnsi="Garamond" w:cs="Arial"/>
          <w:color w:val="222222"/>
          <w:sz w:val="24"/>
          <w:szCs w:val="24"/>
          <w:lang w:val="en-GB" w:eastAsia="sl-SI"/>
        </w:rPr>
      </w:pPr>
      <w:r w:rsidRPr="00F17C95">
        <w:rPr>
          <w:rFonts w:ascii="Garamond" w:hAnsi="Garamond"/>
          <w:sz w:val="24"/>
          <w:szCs w:val="24"/>
          <w:lang w:val="en-GB"/>
        </w:rPr>
        <w:t>As a regulatory body in the area of nuclear and radiation safety the SNSA is a functionally autonomous institution within the Ministry of the Environment and Spatial Planning (MESP). The SNSA</w:t>
      </w:r>
      <w:r w:rsidR="00F94053" w:rsidRPr="00F17C95">
        <w:rPr>
          <w:rFonts w:ascii="Garamond" w:hAnsi="Garamond"/>
          <w:sz w:val="24"/>
          <w:szCs w:val="24"/>
          <w:lang w:val="en-GB"/>
        </w:rPr>
        <w:t>’s</w:t>
      </w:r>
      <w:r w:rsidRPr="00F17C95">
        <w:rPr>
          <w:rFonts w:ascii="Garamond" w:hAnsi="Garamond"/>
          <w:sz w:val="24"/>
          <w:szCs w:val="24"/>
          <w:lang w:val="en-GB"/>
        </w:rPr>
        <w:t xml:space="preserve"> responsibilities and competencies are defined in the Decree on Administrative Authorities within Ministries as follows: »</w:t>
      </w:r>
      <w:r w:rsidRPr="00F17C95">
        <w:rPr>
          <w:rFonts w:ascii="Garamond" w:hAnsi="Garamond" w:cs="Arial"/>
          <w:color w:val="222222"/>
          <w:sz w:val="24"/>
          <w:szCs w:val="24"/>
          <w:lang w:val="en-GB" w:eastAsia="sl-SI"/>
        </w:rPr>
        <w:t>The Slovenian Nuclear Safety Administration performs administrative and development tasks in the areas of nuclear and radiation safety, radiation practices and the use of radiation sources, with the exception of medicine and veterinary medicine, environmental protection against ionizing radiation, physical protection of nuclear materials and facilities, nuclear non-proliferation and protection of nuclear materials, radiation monitoring and liability for nuclear damage; it also carries out inspection duties in the above areas and in case of radiological or nuclear emergencies cooperates with the State Civil Protection Headquarters in the determination of protective measures for the population and informing</w:t>
      </w:r>
      <w:r w:rsidR="002B6BD0" w:rsidRPr="00F17C95">
        <w:rPr>
          <w:rFonts w:ascii="Garamond" w:hAnsi="Garamond" w:cs="Arial"/>
          <w:color w:val="222222"/>
          <w:sz w:val="24"/>
          <w:szCs w:val="24"/>
          <w:lang w:val="en-GB" w:eastAsia="sl-SI"/>
        </w:rPr>
        <w:t xml:space="preserve"> the public</w:t>
      </w:r>
      <w:r w:rsidRPr="00F17C95">
        <w:rPr>
          <w:rFonts w:ascii="Garamond" w:hAnsi="Garamond" w:cs="Arial"/>
          <w:color w:val="222222"/>
          <w:sz w:val="24"/>
          <w:szCs w:val="24"/>
          <w:lang w:val="en-GB" w:eastAsia="sl-SI"/>
        </w:rPr>
        <w:t>.</w:t>
      </w:r>
    </w:p>
    <w:p w14:paraId="5D829C10" w14:textId="7E154BAD" w:rsidR="006F342F" w:rsidRPr="00F17C95" w:rsidRDefault="006F342F" w:rsidP="002A1F9A">
      <w:pPr>
        <w:pStyle w:val="Telobesedila2"/>
        <w:spacing w:after="120"/>
        <w:ind w:left="-567"/>
        <w:rPr>
          <w:rFonts w:ascii="Garamond" w:hAnsi="Garamond" w:cs="Arial"/>
          <w:color w:val="222222"/>
          <w:sz w:val="24"/>
          <w:szCs w:val="24"/>
          <w:lang w:val="en-GB" w:eastAsia="sl-SI"/>
        </w:rPr>
      </w:pPr>
      <w:r w:rsidRPr="00F17C95">
        <w:rPr>
          <w:rFonts w:ascii="Garamond" w:hAnsi="Garamond" w:cs="Arial"/>
          <w:color w:val="222222"/>
          <w:sz w:val="24"/>
          <w:szCs w:val="24"/>
          <w:lang w:val="en-GB" w:eastAsia="sl-SI"/>
        </w:rPr>
        <w:t>The detailed competencies of the SNSA and other relevant administrations, entrusted with the implementation of the legislative framework</w:t>
      </w:r>
      <w:r w:rsidR="002A1F9A" w:rsidRPr="00F17C95">
        <w:rPr>
          <w:rFonts w:ascii="Garamond" w:hAnsi="Garamond" w:cs="Arial"/>
          <w:color w:val="222222"/>
          <w:sz w:val="24"/>
          <w:szCs w:val="24"/>
          <w:lang w:val="en-GB" w:eastAsia="sl-SI"/>
        </w:rPr>
        <w:t xml:space="preserve"> in the area of radiation protection and nuclear safety</w:t>
      </w:r>
      <w:r w:rsidRPr="00F17C95">
        <w:rPr>
          <w:rFonts w:ascii="Garamond" w:hAnsi="Garamond" w:cs="Arial"/>
          <w:color w:val="222222"/>
          <w:sz w:val="24"/>
          <w:szCs w:val="24"/>
          <w:lang w:val="en-GB" w:eastAsia="sl-SI"/>
        </w:rPr>
        <w:t>, are prescribed in particular in the 20</w:t>
      </w:r>
      <w:r w:rsidR="0012052A" w:rsidRPr="00F17C95">
        <w:rPr>
          <w:rFonts w:ascii="Garamond" w:hAnsi="Garamond" w:cs="Arial"/>
          <w:color w:val="222222"/>
          <w:sz w:val="24"/>
          <w:szCs w:val="24"/>
          <w:lang w:val="en-GB" w:eastAsia="sl-SI"/>
        </w:rPr>
        <w:t>17</w:t>
      </w:r>
      <w:r w:rsidRPr="00F17C95">
        <w:rPr>
          <w:rFonts w:ascii="Garamond" w:hAnsi="Garamond" w:cs="Arial"/>
          <w:color w:val="222222"/>
          <w:sz w:val="24"/>
          <w:szCs w:val="24"/>
          <w:lang w:val="en-GB" w:eastAsia="sl-SI"/>
        </w:rPr>
        <w:t xml:space="preserve"> Act and </w:t>
      </w:r>
      <w:r w:rsidR="0012052A" w:rsidRPr="00F17C95">
        <w:rPr>
          <w:rFonts w:ascii="Garamond" w:hAnsi="Garamond" w:cs="Arial"/>
          <w:color w:val="222222"/>
          <w:sz w:val="24"/>
          <w:szCs w:val="24"/>
          <w:lang w:val="en-GB" w:eastAsia="sl-SI"/>
        </w:rPr>
        <w:t xml:space="preserve">in the </w:t>
      </w:r>
      <w:r w:rsidRPr="00F17C95">
        <w:rPr>
          <w:rFonts w:ascii="Garamond" w:hAnsi="Garamond" w:cs="Arial"/>
          <w:color w:val="222222"/>
          <w:sz w:val="24"/>
          <w:szCs w:val="24"/>
          <w:lang w:val="en-GB" w:eastAsia="sl-SI"/>
        </w:rPr>
        <w:t xml:space="preserve">other </w:t>
      </w:r>
      <w:r w:rsidR="0089634E" w:rsidRPr="00F17C95">
        <w:rPr>
          <w:rFonts w:ascii="Garamond" w:hAnsi="Garamond" w:cs="Arial"/>
          <w:color w:val="222222"/>
          <w:sz w:val="24"/>
          <w:szCs w:val="24"/>
          <w:lang w:val="en-GB" w:eastAsia="sl-SI"/>
        </w:rPr>
        <w:t xml:space="preserve">pieces of </w:t>
      </w:r>
      <w:r w:rsidRPr="00F17C95">
        <w:rPr>
          <w:rFonts w:ascii="Garamond" w:hAnsi="Garamond" w:cs="Arial"/>
          <w:color w:val="222222"/>
          <w:sz w:val="24"/>
          <w:szCs w:val="24"/>
          <w:lang w:val="en-GB" w:eastAsia="sl-SI"/>
        </w:rPr>
        <w:t>legislation</w:t>
      </w:r>
      <w:r w:rsidR="0089634E" w:rsidRPr="00F17C95">
        <w:rPr>
          <w:rFonts w:ascii="Garamond" w:hAnsi="Garamond" w:cs="Arial"/>
          <w:color w:val="222222"/>
          <w:sz w:val="24"/>
          <w:szCs w:val="24"/>
          <w:lang w:val="en-GB" w:eastAsia="sl-SI"/>
        </w:rPr>
        <w:t xml:space="preserve"> are </w:t>
      </w:r>
      <w:r w:rsidRPr="00F17C95">
        <w:rPr>
          <w:rFonts w:ascii="Garamond" w:hAnsi="Garamond" w:cs="Arial"/>
          <w:color w:val="222222"/>
          <w:sz w:val="24"/>
          <w:szCs w:val="24"/>
          <w:lang w:val="en-GB" w:eastAsia="sl-SI"/>
        </w:rPr>
        <w:t xml:space="preserve"> listed in Appendix I.</w:t>
      </w:r>
    </w:p>
    <w:p w14:paraId="76A9F384" w14:textId="77777777" w:rsidR="006F342F" w:rsidRPr="00F17C95" w:rsidRDefault="006F342F" w:rsidP="00042ACA">
      <w:pPr>
        <w:spacing w:after="120"/>
        <w:ind w:left="-567"/>
        <w:rPr>
          <w:rFonts w:ascii="Garamond" w:hAnsi="Garamond" w:cs="Arial"/>
          <w:color w:val="222222"/>
          <w:sz w:val="24"/>
          <w:szCs w:val="24"/>
          <w:lang w:eastAsia="sl-SI"/>
        </w:rPr>
      </w:pPr>
      <w:r w:rsidRPr="00F17C95">
        <w:rPr>
          <w:rFonts w:ascii="Garamond" w:hAnsi="Garamond" w:cs="Arial"/>
          <w:color w:val="222222"/>
          <w:sz w:val="24"/>
          <w:szCs w:val="24"/>
          <w:lang w:eastAsia="sl-SI"/>
        </w:rPr>
        <w:t xml:space="preserve">The SNSA is organised into six divisions: </w:t>
      </w:r>
    </w:p>
    <w:p w14:paraId="70F009C2" w14:textId="77777777" w:rsidR="006F342F" w:rsidRPr="00F17C95" w:rsidRDefault="006F342F" w:rsidP="007F2E85">
      <w:pPr>
        <w:numPr>
          <w:ilvl w:val="0"/>
          <w:numId w:val="47"/>
        </w:numPr>
        <w:spacing w:after="60"/>
        <w:ind w:left="-567" w:firstLine="0"/>
        <w:rPr>
          <w:rFonts w:ascii="Garamond" w:hAnsi="Garamond"/>
          <w:sz w:val="24"/>
          <w:szCs w:val="24"/>
        </w:rPr>
      </w:pPr>
      <w:r w:rsidRPr="00F17C95">
        <w:rPr>
          <w:rFonts w:ascii="Garamond" w:hAnsi="Garamond"/>
          <w:sz w:val="24"/>
          <w:szCs w:val="24"/>
        </w:rPr>
        <w:t xml:space="preserve">Division of Nuclear Safety, </w:t>
      </w:r>
    </w:p>
    <w:p w14:paraId="43B34C97" w14:textId="77777777" w:rsidR="006F342F" w:rsidRPr="00F17C95" w:rsidRDefault="006F342F" w:rsidP="007F2E85">
      <w:pPr>
        <w:numPr>
          <w:ilvl w:val="0"/>
          <w:numId w:val="47"/>
        </w:numPr>
        <w:spacing w:after="60"/>
        <w:ind w:left="-567" w:firstLine="0"/>
        <w:rPr>
          <w:rFonts w:ascii="Garamond" w:hAnsi="Garamond"/>
          <w:sz w:val="24"/>
          <w:szCs w:val="24"/>
        </w:rPr>
      </w:pPr>
      <w:r w:rsidRPr="00F17C95">
        <w:rPr>
          <w:rFonts w:ascii="Garamond" w:hAnsi="Garamond"/>
          <w:sz w:val="24"/>
          <w:szCs w:val="24"/>
        </w:rPr>
        <w:t xml:space="preserve">Division of Radiation Safety and Materials, </w:t>
      </w:r>
    </w:p>
    <w:p w14:paraId="508E1319" w14:textId="77777777" w:rsidR="006F342F" w:rsidRPr="00F17C95" w:rsidRDefault="006F342F" w:rsidP="007F2E85">
      <w:pPr>
        <w:numPr>
          <w:ilvl w:val="0"/>
          <w:numId w:val="47"/>
        </w:numPr>
        <w:spacing w:after="60"/>
        <w:ind w:left="-567" w:firstLine="0"/>
        <w:rPr>
          <w:rFonts w:ascii="Garamond" w:hAnsi="Garamond"/>
          <w:sz w:val="24"/>
          <w:szCs w:val="24"/>
        </w:rPr>
      </w:pPr>
      <w:r w:rsidRPr="00F17C95">
        <w:rPr>
          <w:rFonts w:ascii="Garamond" w:hAnsi="Garamond"/>
          <w:sz w:val="24"/>
          <w:szCs w:val="24"/>
        </w:rPr>
        <w:t>Division of Emergency Preparedness,</w:t>
      </w:r>
    </w:p>
    <w:p w14:paraId="757F828A" w14:textId="579CC08B" w:rsidR="006F342F" w:rsidRPr="00F17C95" w:rsidRDefault="006F342F" w:rsidP="007F2E85">
      <w:pPr>
        <w:numPr>
          <w:ilvl w:val="0"/>
          <w:numId w:val="47"/>
        </w:numPr>
        <w:spacing w:after="60"/>
        <w:ind w:left="-567" w:firstLine="0"/>
        <w:rPr>
          <w:rFonts w:ascii="Garamond" w:hAnsi="Garamond"/>
          <w:sz w:val="24"/>
          <w:szCs w:val="24"/>
        </w:rPr>
      </w:pPr>
      <w:r w:rsidRPr="00F17C95">
        <w:rPr>
          <w:rFonts w:ascii="Garamond" w:hAnsi="Garamond"/>
          <w:sz w:val="24"/>
          <w:szCs w:val="24"/>
        </w:rPr>
        <w:lastRenderedPageBreak/>
        <w:t>Office of International Cooperation,</w:t>
      </w:r>
    </w:p>
    <w:p w14:paraId="37BFEDE1" w14:textId="77777777" w:rsidR="006F342F" w:rsidRPr="00F17C95" w:rsidRDefault="006F342F" w:rsidP="007F2E85">
      <w:pPr>
        <w:numPr>
          <w:ilvl w:val="0"/>
          <w:numId w:val="47"/>
        </w:numPr>
        <w:spacing w:after="60"/>
        <w:ind w:left="-567" w:firstLine="0"/>
        <w:rPr>
          <w:rFonts w:ascii="Garamond" w:hAnsi="Garamond"/>
          <w:sz w:val="24"/>
          <w:szCs w:val="24"/>
        </w:rPr>
      </w:pPr>
      <w:r w:rsidRPr="00F17C95">
        <w:rPr>
          <w:rFonts w:ascii="Garamond" w:hAnsi="Garamond"/>
          <w:sz w:val="24"/>
          <w:szCs w:val="24"/>
        </w:rPr>
        <w:t xml:space="preserve">Office of General Affairs, </w:t>
      </w:r>
    </w:p>
    <w:p w14:paraId="5915B36B" w14:textId="4E5CC274" w:rsidR="006F342F" w:rsidRPr="00F17C95" w:rsidRDefault="0089634E" w:rsidP="007F2E85">
      <w:pPr>
        <w:numPr>
          <w:ilvl w:val="0"/>
          <w:numId w:val="47"/>
        </w:numPr>
        <w:spacing w:after="60"/>
        <w:ind w:left="-567" w:firstLine="0"/>
        <w:rPr>
          <w:sz w:val="24"/>
        </w:rPr>
      </w:pPr>
      <w:r w:rsidRPr="00F17C95">
        <w:rPr>
          <w:rFonts w:ascii="Garamond" w:hAnsi="Garamond"/>
          <w:sz w:val="24"/>
          <w:szCs w:val="24"/>
        </w:rPr>
        <w:t xml:space="preserve"> Radiation and Nuclear Safety </w:t>
      </w:r>
      <w:r w:rsidR="006F342F" w:rsidRPr="00F17C95">
        <w:rPr>
          <w:rFonts w:ascii="Garamond" w:hAnsi="Garamond"/>
          <w:sz w:val="24"/>
          <w:szCs w:val="24"/>
        </w:rPr>
        <w:t>Inspection.</w:t>
      </w:r>
    </w:p>
    <w:p w14:paraId="3090F22E" w14:textId="77777777" w:rsidR="009A24CC" w:rsidRPr="00F17C95" w:rsidRDefault="009A24CC" w:rsidP="009A24CC">
      <w:pPr>
        <w:spacing w:after="60"/>
        <w:ind w:left="-567"/>
        <w:rPr>
          <w:sz w:val="24"/>
        </w:rPr>
      </w:pPr>
    </w:p>
    <w:p w14:paraId="0E06286C" w14:textId="198FD45E" w:rsidR="006F342F" w:rsidRPr="00AA711D" w:rsidRDefault="00E32674" w:rsidP="00AA711D">
      <w:pPr>
        <w:spacing w:after="120"/>
        <w:ind w:left="-567"/>
        <w:rPr>
          <w:rFonts w:ascii="Garamond" w:hAnsi="Garamond"/>
          <w:sz w:val="24"/>
          <w:szCs w:val="24"/>
        </w:rPr>
      </w:pPr>
      <w:r w:rsidRPr="00F17C95">
        <w:rPr>
          <w:rFonts w:ascii="Garamond" w:hAnsi="Garamond"/>
          <w:sz w:val="24"/>
          <w:szCs w:val="24"/>
        </w:rPr>
        <w:t>The Management System Coordinator is attached directly to the Director. The c</w:t>
      </w:r>
      <w:r w:rsidR="006F342F" w:rsidRPr="00F17C95">
        <w:rPr>
          <w:rFonts w:ascii="Garamond" w:hAnsi="Garamond"/>
          <w:sz w:val="24"/>
          <w:szCs w:val="24"/>
        </w:rPr>
        <w:t>urrent organisational chart</w:t>
      </w:r>
      <w:r w:rsidR="0066259C" w:rsidRPr="00F17C95">
        <w:rPr>
          <w:rFonts w:ascii="Garamond" w:hAnsi="Garamond"/>
          <w:sz w:val="24"/>
          <w:szCs w:val="24"/>
        </w:rPr>
        <w:t xml:space="preserve"> is shown in the Fi</w:t>
      </w:r>
      <w:r w:rsidR="006F342F" w:rsidRPr="00F17C95">
        <w:rPr>
          <w:rFonts w:ascii="Garamond" w:hAnsi="Garamond"/>
          <w:sz w:val="24"/>
          <w:szCs w:val="24"/>
        </w:rPr>
        <w:t>gure</w:t>
      </w:r>
      <w:r w:rsidR="0066259C" w:rsidRPr="00F17C95">
        <w:rPr>
          <w:rFonts w:ascii="Garamond" w:hAnsi="Garamond"/>
          <w:sz w:val="24"/>
          <w:szCs w:val="24"/>
        </w:rPr>
        <w:t xml:space="preserve"> 1</w:t>
      </w:r>
      <w:r w:rsidR="006F342F" w:rsidRPr="00F17C95">
        <w:rPr>
          <w:rFonts w:ascii="Garamond" w:hAnsi="Garamond"/>
          <w:sz w:val="24"/>
          <w:szCs w:val="24"/>
        </w:rPr>
        <w:t>.</w:t>
      </w:r>
    </w:p>
    <w:p w14:paraId="1D496312" w14:textId="77777777" w:rsidR="006F342F" w:rsidRPr="00F17C95" w:rsidRDefault="00D806DC" w:rsidP="00042ACA">
      <w:pPr>
        <w:spacing w:after="120"/>
        <w:ind w:left="-567"/>
      </w:pPr>
      <w:r w:rsidRPr="00F17C95">
        <w:t xml:space="preserve">     </w:t>
      </w:r>
    </w:p>
    <w:p w14:paraId="236A66FB" w14:textId="77777777" w:rsidR="006F342F" w:rsidRPr="00F17C95" w:rsidRDefault="00E32674" w:rsidP="00042ACA">
      <w:pPr>
        <w:spacing w:after="120"/>
        <w:ind w:left="-567"/>
      </w:pPr>
      <w:r w:rsidRPr="00F17C95">
        <w:rPr>
          <w:noProof/>
          <w:lang w:eastAsia="sl-SI"/>
        </w:rPr>
        <mc:AlternateContent>
          <mc:Choice Requires="wps">
            <w:drawing>
              <wp:anchor distT="0" distB="0" distL="114300" distR="114300" simplePos="0" relativeHeight="251659264" behindDoc="0" locked="0" layoutInCell="1" allowOverlap="1" wp14:anchorId="374A1C69" wp14:editId="3130A882">
                <wp:simplePos x="0" y="0"/>
                <wp:positionH relativeFrom="margin">
                  <wp:posOffset>3072986</wp:posOffset>
                </wp:positionH>
                <wp:positionV relativeFrom="paragraph">
                  <wp:posOffset>367417</wp:posOffset>
                </wp:positionV>
                <wp:extent cx="2178657" cy="294115"/>
                <wp:effectExtent l="0" t="0" r="12700" b="10795"/>
                <wp:wrapNone/>
                <wp:docPr id="495" name="Pravokotnik: zaokroženi vogali 495"/>
                <wp:cNvGraphicFramePr/>
                <a:graphic xmlns:a="http://schemas.openxmlformats.org/drawingml/2006/main">
                  <a:graphicData uri="http://schemas.microsoft.com/office/word/2010/wordprocessingShape">
                    <wps:wsp>
                      <wps:cNvSpPr/>
                      <wps:spPr>
                        <a:xfrm>
                          <a:off x="0" y="0"/>
                          <a:ext cx="2178657" cy="294115"/>
                        </a:xfrm>
                        <a:prstGeom prst="roundRect">
                          <a:avLst/>
                        </a:prstGeom>
                        <a:solidFill>
                          <a:schemeClr val="accent1">
                            <a:alpha val="71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91C915" w14:textId="77777777" w:rsidR="00E94060" w:rsidRPr="00C2194A" w:rsidRDefault="00E94060" w:rsidP="00E32674">
                            <w:pPr>
                              <w:jc w:val="center"/>
                              <w:rPr>
                                <w:color w:val="000000" w:themeColor="text1"/>
                                <w:sz w:val="18"/>
                                <w:szCs w:val="18"/>
                                <w:lang w:val="sl-SI"/>
                              </w:rPr>
                            </w:pPr>
                            <w:r w:rsidRPr="00C2194A">
                              <w:rPr>
                                <w:color w:val="000000" w:themeColor="text1"/>
                                <w:sz w:val="18"/>
                                <w:szCs w:val="18"/>
                                <w:lang w:val="sl-SI"/>
                              </w:rPr>
                              <w:t>Management System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A1C69" id="Pravokotnik: zaokroženi vogali 495" o:spid="_x0000_s1026" style="position:absolute;left:0;text-align:left;margin-left:241.95pt;margin-top:28.95pt;width:171.55pt;height:23.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" fillcolor="#5b9bd5 [3204]" strokecolor="#1f4d78 [1604]" strokeweight="1pt">
                <v:fill opacity="46517f"/>
                <v:stroke joinstyle="miter"/>
                <v:textbox>
                  <w:txbxContent>
                    <w:p w14:paraId="2091C915" w14:textId="77777777" w:rsidR="00E94060" w:rsidRPr="00C2194A" w:rsidRDefault="00E94060" w:rsidP="00E32674">
                      <w:pPr>
                        <w:jc w:val="center"/>
                        <w:rPr>
                          <w:color w:val="000000" w:themeColor="text1"/>
                          <w:sz w:val="18"/>
                          <w:szCs w:val="18"/>
                          <w:lang w:val="sl-SI"/>
                        </w:rPr>
                      </w:pPr>
                      <w:r w:rsidRPr="00C2194A">
                        <w:rPr>
                          <w:color w:val="000000" w:themeColor="text1"/>
                          <w:sz w:val="18"/>
                          <w:szCs w:val="18"/>
                          <w:lang w:val="sl-SI"/>
                        </w:rPr>
                        <w:t>Management System Coordinator</w:t>
                      </w:r>
                    </w:p>
                  </w:txbxContent>
                </v:textbox>
                <w10:wrap anchorx="margin"/>
              </v:roundrect>
            </w:pict>
          </mc:Fallback>
        </mc:AlternateContent>
      </w:r>
      <w:r w:rsidR="00FD2676" w:rsidRPr="00F17C95">
        <w:rPr>
          <w:noProof/>
          <w:lang w:eastAsia="sl-SI"/>
        </w:rPr>
        <mc:AlternateContent>
          <mc:Choice Requires="wpg">
            <w:drawing>
              <wp:inline distT="0" distB="0" distL="0" distR="0" wp14:anchorId="32BD5E31" wp14:editId="25D344E9">
                <wp:extent cx="5546725" cy="3640455"/>
                <wp:effectExtent l="5080" t="8255" r="10795" b="8890"/>
                <wp:docPr id="469"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725" cy="3640455"/>
                          <a:chOff x="1598" y="6779"/>
                          <a:chExt cx="8583" cy="5078"/>
                        </a:xfrm>
                      </wpg:grpSpPr>
                      <wpg:grpSp>
                        <wpg:cNvPr id="470" name="Group 494"/>
                        <wpg:cNvGrpSpPr>
                          <a:grpSpLocks/>
                        </wpg:cNvGrpSpPr>
                        <wpg:grpSpPr bwMode="auto">
                          <a:xfrm>
                            <a:off x="4350" y="9422"/>
                            <a:ext cx="2160" cy="2075"/>
                            <a:chOff x="4838" y="9384"/>
                            <a:chExt cx="2160" cy="2075"/>
                          </a:xfrm>
                        </wpg:grpSpPr>
                        <wps:wsp>
                          <wps:cNvPr id="471" name="_s1282"/>
                          <wps:cNvCnPr>
                            <a:cxnSpLocks noChangeShapeType="1"/>
                          </wps:cNvCnPr>
                          <wps:spPr bwMode="auto">
                            <a:xfrm rot="10800000">
                              <a:off x="4838" y="9384"/>
                              <a:ext cx="290" cy="1864"/>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72" name="_s1283"/>
                          <wps:cNvCnPr>
                            <a:cxnSpLocks noChangeShapeType="1"/>
                          </wps:cNvCnPr>
                          <wps:spPr bwMode="auto">
                            <a:xfrm rot="10800000">
                              <a:off x="4838" y="9731"/>
                              <a:ext cx="290" cy="745"/>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73" name="_s1299"/>
                          <wps:cNvSpPr>
                            <a:spLocks noChangeArrowheads="1"/>
                          </wps:cNvSpPr>
                          <wps:spPr bwMode="auto">
                            <a:xfrm>
                              <a:off x="5128" y="10189"/>
                              <a:ext cx="1870" cy="550"/>
                            </a:xfrm>
                            <a:prstGeom prst="roundRect">
                              <a:avLst>
                                <a:gd name="adj" fmla="val 16667"/>
                              </a:avLst>
                            </a:prstGeom>
                            <a:solidFill>
                              <a:srgbClr val="FFFF99"/>
                            </a:solidFill>
                            <a:ln w="9525">
                              <a:solidFill>
                                <a:srgbClr val="000000"/>
                              </a:solidFill>
                              <a:round/>
                              <a:headEnd/>
                              <a:tailEnd/>
                            </a:ln>
                          </wps:spPr>
                          <wps:txbx>
                            <w:txbxContent>
                              <w:p w14:paraId="793FD14D" w14:textId="77777777" w:rsidR="00E94060" w:rsidRPr="00DA4056" w:rsidRDefault="00E94060" w:rsidP="00E51BD3">
                                <w:pPr>
                                  <w:jc w:val="center"/>
                                  <w:rPr>
                                    <w:rFonts w:cs="Arial"/>
                                    <w:sz w:val="18"/>
                                    <w:szCs w:val="18"/>
                                  </w:rPr>
                                </w:pPr>
                                <w:r w:rsidRPr="00DA4056">
                                  <w:rPr>
                                    <w:rFonts w:cs="Arial"/>
                                    <w:sz w:val="18"/>
                                    <w:szCs w:val="18"/>
                                  </w:rPr>
                                  <w:t>Licensing and Records Section</w:t>
                                </w:r>
                              </w:p>
                            </w:txbxContent>
                          </wps:txbx>
                          <wps:bodyPr rot="0" vert="horz" wrap="square" lIns="0" tIns="0" rIns="0" bIns="0" anchor="ctr" anchorCtr="0" upright="1">
                            <a:noAutofit/>
                          </wps:bodyPr>
                        </wps:wsp>
                        <wps:wsp>
                          <wps:cNvPr id="474" name="_s1300"/>
                          <wps:cNvSpPr>
                            <a:spLocks noChangeArrowheads="1"/>
                          </wps:cNvSpPr>
                          <wps:spPr bwMode="auto">
                            <a:xfrm>
                              <a:off x="5128" y="11022"/>
                              <a:ext cx="1870" cy="437"/>
                            </a:xfrm>
                            <a:prstGeom prst="roundRect">
                              <a:avLst>
                                <a:gd name="adj" fmla="val 16667"/>
                              </a:avLst>
                            </a:prstGeom>
                            <a:solidFill>
                              <a:srgbClr val="FFFF99"/>
                            </a:solidFill>
                            <a:ln w="9525">
                              <a:solidFill>
                                <a:srgbClr val="000000"/>
                              </a:solidFill>
                              <a:round/>
                              <a:headEnd/>
                              <a:tailEnd/>
                            </a:ln>
                          </wps:spPr>
                          <wps:txbx>
                            <w:txbxContent>
                              <w:p w14:paraId="52E838E0" w14:textId="77777777" w:rsidR="00E94060" w:rsidRPr="00E203A3" w:rsidRDefault="00E94060" w:rsidP="00E51BD3">
                                <w:pPr>
                                  <w:jc w:val="center"/>
                                  <w:rPr>
                                    <w:rFonts w:cs="Arial"/>
                                    <w:sz w:val="4"/>
                                    <w:szCs w:val="4"/>
                                  </w:rPr>
                                </w:pPr>
                              </w:p>
                              <w:p w14:paraId="31DACAC8" w14:textId="77777777" w:rsidR="00E94060" w:rsidRPr="00DA4056" w:rsidRDefault="00E94060" w:rsidP="00E51BD3">
                                <w:pPr>
                                  <w:jc w:val="center"/>
                                  <w:rPr>
                                    <w:rFonts w:cs="Arial"/>
                                    <w:sz w:val="18"/>
                                    <w:szCs w:val="18"/>
                                  </w:rPr>
                                </w:pPr>
                                <w:r w:rsidRPr="00DA4056">
                                  <w:rPr>
                                    <w:rFonts w:cs="Arial"/>
                                    <w:sz w:val="18"/>
                                    <w:szCs w:val="18"/>
                                  </w:rPr>
                                  <w:t>Monitoring Section</w:t>
                                </w:r>
                              </w:p>
                            </w:txbxContent>
                          </wps:txbx>
                          <wps:bodyPr rot="0" vert="horz" wrap="square" lIns="0" tIns="0" rIns="0" bIns="0" anchor="ctr" anchorCtr="0" upright="1">
                            <a:noAutofit/>
                          </wps:bodyPr>
                        </wps:wsp>
                      </wpg:grpSp>
                      <wpg:grpSp>
                        <wpg:cNvPr id="475" name="Group 499"/>
                        <wpg:cNvGrpSpPr>
                          <a:grpSpLocks/>
                        </wpg:cNvGrpSpPr>
                        <wpg:grpSpPr bwMode="auto">
                          <a:xfrm>
                            <a:off x="2873" y="7525"/>
                            <a:ext cx="6337" cy="1491"/>
                            <a:chOff x="3458" y="7525"/>
                            <a:chExt cx="6097" cy="1491"/>
                          </a:xfrm>
                        </wpg:grpSpPr>
                        <wps:wsp>
                          <wps:cNvPr id="476" name="_s1281"/>
                          <wps:cNvCnPr>
                            <a:cxnSpLocks noChangeShapeType="1"/>
                          </wps:cNvCnPr>
                          <wps:spPr bwMode="auto">
                            <a:xfrm rot="10800000">
                              <a:off x="6506" y="7525"/>
                              <a:ext cx="291" cy="746"/>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77" name="_s1286"/>
                          <wps:cNvCnPr>
                            <a:cxnSpLocks noChangeShapeType="1"/>
                          </wps:cNvCnPr>
                          <wps:spPr bwMode="auto">
                            <a:xfrm flipV="1">
                              <a:off x="6216" y="7525"/>
                              <a:ext cx="290" cy="746"/>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78" name="_s1287"/>
                          <wps:cNvCnPr>
                            <a:cxnSpLocks noChangeShapeType="1"/>
                          </wps:cNvCnPr>
                          <wps:spPr bwMode="auto">
                            <a:xfrm rot="5400000" flipH="1">
                              <a:off x="7285" y="6746"/>
                              <a:ext cx="1491" cy="3049"/>
                            </a:xfrm>
                            <a:prstGeom prst="bentConnector3">
                              <a:avLst>
                                <a:gd name="adj1" fmla="val 12477"/>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79" name="_s1288"/>
                          <wps:cNvCnPr>
                            <a:cxnSpLocks noChangeShapeType="1"/>
                          </wps:cNvCnPr>
                          <wps:spPr bwMode="auto">
                            <a:xfrm rot="5400000" flipH="1">
                              <a:off x="6269" y="7762"/>
                              <a:ext cx="1491" cy="1018"/>
                            </a:xfrm>
                            <a:prstGeom prst="bentConnector3">
                              <a:avLst>
                                <a:gd name="adj1" fmla="val 12477"/>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80" name="_s1289"/>
                          <wps:cNvCnPr>
                            <a:cxnSpLocks noChangeShapeType="1"/>
                          </wps:cNvCnPr>
                          <wps:spPr bwMode="auto">
                            <a:xfrm rot="16200000">
                              <a:off x="5253" y="7763"/>
                              <a:ext cx="1491" cy="1015"/>
                            </a:xfrm>
                            <a:prstGeom prst="bentConnector3">
                              <a:avLst>
                                <a:gd name="adj1" fmla="val 12477"/>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81" name="_s1290"/>
                          <wps:cNvCnPr>
                            <a:cxnSpLocks noChangeShapeType="1"/>
                          </wps:cNvCnPr>
                          <wps:spPr bwMode="auto">
                            <a:xfrm rot="16200000">
                              <a:off x="4236" y="6747"/>
                              <a:ext cx="1491" cy="3048"/>
                            </a:xfrm>
                            <a:prstGeom prst="bentConnector3">
                              <a:avLst>
                                <a:gd name="adj1" fmla="val 12477"/>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482" name="_s1291"/>
                        <wps:cNvSpPr>
                          <a:spLocks noChangeArrowheads="1"/>
                        </wps:cNvSpPr>
                        <wps:spPr bwMode="auto">
                          <a:xfrm>
                            <a:off x="5147" y="6779"/>
                            <a:ext cx="1742" cy="746"/>
                          </a:xfrm>
                          <a:prstGeom prst="roundRect">
                            <a:avLst>
                              <a:gd name="adj" fmla="val 16667"/>
                            </a:avLst>
                          </a:prstGeom>
                          <a:solidFill>
                            <a:srgbClr val="AFFFAF"/>
                          </a:solidFill>
                          <a:ln w="9525">
                            <a:solidFill>
                              <a:srgbClr val="000000"/>
                            </a:solidFill>
                            <a:round/>
                            <a:headEnd/>
                            <a:tailEnd/>
                          </a:ln>
                        </wps:spPr>
                        <wps:txbx>
                          <w:txbxContent>
                            <w:p w14:paraId="37883504" w14:textId="77777777" w:rsidR="00E94060" w:rsidRPr="008D6891" w:rsidRDefault="00E94060" w:rsidP="00E51BD3">
                              <w:pPr>
                                <w:jc w:val="center"/>
                                <w:rPr>
                                  <w:b/>
                                  <w:sz w:val="8"/>
                                  <w:szCs w:val="8"/>
                                </w:rPr>
                              </w:pPr>
                            </w:p>
                            <w:p w14:paraId="7F66A826" w14:textId="77777777" w:rsidR="00E94060" w:rsidRPr="008D6891" w:rsidRDefault="00E94060" w:rsidP="00E51BD3">
                              <w:pPr>
                                <w:jc w:val="center"/>
                                <w:rPr>
                                  <w:b/>
                                  <w:szCs w:val="22"/>
                                </w:rPr>
                              </w:pPr>
                              <w:r w:rsidRPr="008D6891">
                                <w:rPr>
                                  <w:b/>
                                  <w:szCs w:val="22"/>
                                </w:rPr>
                                <w:t xml:space="preserve">DIRECTOR </w:t>
                              </w:r>
                            </w:p>
                            <w:p w14:paraId="204DC7DF" w14:textId="77777777" w:rsidR="00E94060" w:rsidRPr="008D6891" w:rsidRDefault="00E94060" w:rsidP="00E51BD3">
                              <w:pPr>
                                <w:jc w:val="center"/>
                                <w:rPr>
                                  <w:b/>
                                  <w:szCs w:val="22"/>
                                </w:rPr>
                              </w:pPr>
                              <w:r w:rsidRPr="008D6891">
                                <w:rPr>
                                  <w:b/>
                                  <w:szCs w:val="22"/>
                                </w:rPr>
                                <w:t xml:space="preserve">OF THE </w:t>
                              </w:r>
                              <w:r>
                                <w:rPr>
                                  <w:b/>
                                  <w:szCs w:val="22"/>
                                </w:rPr>
                                <w:t>SNSA</w:t>
                              </w:r>
                            </w:p>
                          </w:txbxContent>
                        </wps:txbx>
                        <wps:bodyPr rot="0" vert="horz" wrap="square" lIns="0" tIns="0" rIns="0" bIns="0" anchor="ctr" anchorCtr="0" upright="1">
                          <a:noAutofit/>
                        </wps:bodyPr>
                      </wps:wsp>
                      <wps:wsp>
                        <wps:cNvPr id="483" name="_s1293"/>
                        <wps:cNvSpPr>
                          <a:spLocks noChangeArrowheads="1"/>
                        </wps:cNvSpPr>
                        <wps:spPr bwMode="auto">
                          <a:xfrm>
                            <a:off x="4049" y="9016"/>
                            <a:ext cx="1871" cy="850"/>
                          </a:xfrm>
                          <a:prstGeom prst="roundRect">
                            <a:avLst>
                              <a:gd name="adj" fmla="val 16667"/>
                            </a:avLst>
                          </a:prstGeom>
                          <a:solidFill>
                            <a:srgbClr val="BBE0E3"/>
                          </a:solidFill>
                          <a:ln w="9525">
                            <a:solidFill>
                              <a:srgbClr val="000000"/>
                            </a:solidFill>
                            <a:round/>
                            <a:headEnd/>
                            <a:tailEnd/>
                          </a:ln>
                        </wps:spPr>
                        <wps:txbx>
                          <w:txbxContent>
                            <w:p w14:paraId="178F9838" w14:textId="77777777" w:rsidR="00E94060" w:rsidRPr="008D6891" w:rsidRDefault="00E94060" w:rsidP="00E51BD3">
                              <w:pPr>
                                <w:jc w:val="center"/>
                                <w:rPr>
                                  <w:rFonts w:cs="Arial"/>
                                  <w:szCs w:val="22"/>
                                </w:rPr>
                              </w:pPr>
                              <w:r w:rsidRPr="008D6891">
                                <w:rPr>
                                  <w:rFonts w:cs="Arial"/>
                                  <w:szCs w:val="22"/>
                                </w:rPr>
                                <w:t>Radiation Safety and Materials Division</w:t>
                              </w:r>
                            </w:p>
                          </w:txbxContent>
                        </wps:txbx>
                        <wps:bodyPr rot="0" vert="horz" wrap="square" lIns="0" tIns="0" rIns="0" bIns="0" anchor="ctr" anchorCtr="0" upright="1">
                          <a:noAutofit/>
                        </wps:bodyPr>
                      </wps:wsp>
                      <wps:wsp>
                        <wps:cNvPr id="484" name="_s1294"/>
                        <wps:cNvSpPr>
                          <a:spLocks noChangeArrowheads="1"/>
                        </wps:cNvSpPr>
                        <wps:spPr bwMode="auto">
                          <a:xfrm>
                            <a:off x="6164" y="9016"/>
                            <a:ext cx="1871" cy="850"/>
                          </a:xfrm>
                          <a:prstGeom prst="roundRect">
                            <a:avLst>
                              <a:gd name="adj" fmla="val 16667"/>
                            </a:avLst>
                          </a:prstGeom>
                          <a:solidFill>
                            <a:srgbClr val="BBE0E3"/>
                          </a:solidFill>
                          <a:ln w="9525">
                            <a:solidFill>
                              <a:srgbClr val="000000"/>
                            </a:solidFill>
                            <a:round/>
                            <a:headEnd/>
                            <a:tailEnd/>
                          </a:ln>
                        </wps:spPr>
                        <wps:txbx>
                          <w:txbxContent>
                            <w:p w14:paraId="011B9B99" w14:textId="77777777" w:rsidR="00E94060" w:rsidRPr="008D6891" w:rsidRDefault="00E94060" w:rsidP="00E51BD3">
                              <w:pPr>
                                <w:jc w:val="center"/>
                                <w:rPr>
                                  <w:rFonts w:cs="Arial"/>
                                  <w:szCs w:val="22"/>
                                </w:rPr>
                              </w:pPr>
                              <w:r w:rsidRPr="008D6891">
                                <w:rPr>
                                  <w:rFonts w:cs="Arial"/>
                                  <w:szCs w:val="22"/>
                                </w:rPr>
                                <w:t>Radiation and Nuclear Safety Inspection</w:t>
                              </w:r>
                            </w:p>
                          </w:txbxContent>
                        </wps:txbx>
                        <wps:bodyPr rot="0" vert="horz" wrap="square" lIns="0" tIns="0" rIns="0" bIns="0" anchor="ctr" anchorCtr="0" upright="1">
                          <a:noAutofit/>
                        </wps:bodyPr>
                      </wps:wsp>
                      <wps:wsp>
                        <wps:cNvPr id="485" name="_s1295"/>
                        <wps:cNvSpPr>
                          <a:spLocks noChangeArrowheads="1"/>
                        </wps:cNvSpPr>
                        <wps:spPr bwMode="auto">
                          <a:xfrm>
                            <a:off x="8310" y="9016"/>
                            <a:ext cx="1871" cy="850"/>
                          </a:xfrm>
                          <a:prstGeom prst="roundRect">
                            <a:avLst>
                              <a:gd name="adj" fmla="val 16667"/>
                            </a:avLst>
                          </a:prstGeom>
                          <a:solidFill>
                            <a:srgbClr val="BBE0E3"/>
                          </a:solidFill>
                          <a:ln w="9525">
                            <a:solidFill>
                              <a:srgbClr val="000000"/>
                            </a:solidFill>
                            <a:round/>
                            <a:headEnd/>
                            <a:tailEnd/>
                          </a:ln>
                        </wps:spPr>
                        <wps:txbx>
                          <w:txbxContent>
                            <w:p w14:paraId="2794AF05" w14:textId="77777777" w:rsidR="00E94060" w:rsidRPr="008D6891" w:rsidRDefault="00E94060" w:rsidP="00E51BD3">
                              <w:pPr>
                                <w:jc w:val="center"/>
                                <w:rPr>
                                  <w:rFonts w:cs="Arial"/>
                                  <w:szCs w:val="22"/>
                                </w:rPr>
                              </w:pPr>
                              <w:r w:rsidRPr="008D6891">
                                <w:rPr>
                                  <w:rFonts w:cs="Arial"/>
                                  <w:szCs w:val="22"/>
                                </w:rPr>
                                <w:t xml:space="preserve">International Cooperation </w:t>
                              </w:r>
                              <w:r>
                                <w:rPr>
                                  <w:rFonts w:cs="Arial"/>
                                  <w:szCs w:val="22"/>
                                </w:rPr>
                                <w:t>Office</w:t>
                              </w:r>
                            </w:p>
                          </w:txbxContent>
                        </wps:txbx>
                        <wps:bodyPr rot="0" vert="horz" wrap="square" lIns="0" tIns="0" rIns="0" bIns="0" anchor="ctr" anchorCtr="0" upright="1">
                          <a:noAutofit/>
                        </wps:bodyPr>
                      </wps:wsp>
                      <wps:wsp>
                        <wps:cNvPr id="486" name="_s1296"/>
                        <wps:cNvSpPr>
                          <a:spLocks noChangeArrowheads="1"/>
                        </wps:cNvSpPr>
                        <wps:spPr bwMode="auto">
                          <a:xfrm>
                            <a:off x="3987" y="7717"/>
                            <a:ext cx="1871" cy="907"/>
                          </a:xfrm>
                          <a:prstGeom prst="roundRect">
                            <a:avLst>
                              <a:gd name="adj" fmla="val 16667"/>
                            </a:avLst>
                          </a:prstGeom>
                          <a:solidFill>
                            <a:srgbClr val="BBE0E3"/>
                          </a:solidFill>
                          <a:ln w="9525">
                            <a:solidFill>
                              <a:srgbClr val="000000"/>
                            </a:solidFill>
                            <a:round/>
                            <a:headEnd/>
                            <a:tailEnd/>
                          </a:ln>
                        </wps:spPr>
                        <wps:txbx>
                          <w:txbxContent>
                            <w:p w14:paraId="596BBC6D" w14:textId="09E7CF16" w:rsidR="00E94060" w:rsidRPr="008D6891" w:rsidRDefault="00E94060" w:rsidP="00E51BD3">
                              <w:pPr>
                                <w:jc w:val="center"/>
                                <w:rPr>
                                  <w:rFonts w:cs="Arial"/>
                                  <w:szCs w:val="22"/>
                                </w:rPr>
                              </w:pPr>
                              <w:r>
                                <w:rPr>
                                  <w:rFonts w:cs="Arial"/>
                                  <w:szCs w:val="22"/>
                                </w:rPr>
                                <w:t>Emergency Preparedness</w:t>
                              </w:r>
                              <w:r w:rsidRPr="008D6891">
                                <w:rPr>
                                  <w:rFonts w:cs="Arial"/>
                                  <w:szCs w:val="22"/>
                                </w:rPr>
                                <w:t xml:space="preserve"> Division </w:t>
                              </w:r>
                            </w:p>
                          </w:txbxContent>
                        </wps:txbx>
                        <wps:bodyPr rot="0" vert="horz" wrap="square" lIns="0" tIns="0" rIns="0" bIns="0" anchor="ctr" anchorCtr="0" upright="1">
                          <a:noAutofit/>
                        </wps:bodyPr>
                      </wps:wsp>
                      <wpg:grpSp>
                        <wpg:cNvPr id="487" name="Group 511"/>
                        <wpg:cNvGrpSpPr>
                          <a:grpSpLocks/>
                        </wpg:cNvGrpSpPr>
                        <wpg:grpSpPr bwMode="auto">
                          <a:xfrm>
                            <a:off x="1598" y="9621"/>
                            <a:ext cx="2032" cy="2236"/>
                            <a:chOff x="2086" y="9583"/>
                            <a:chExt cx="2032" cy="2236"/>
                          </a:xfrm>
                        </wpg:grpSpPr>
                        <wps:wsp>
                          <wps:cNvPr id="488" name="_s1284"/>
                          <wps:cNvCnPr>
                            <a:cxnSpLocks noChangeShapeType="1"/>
                          </wps:cNvCnPr>
                          <wps:spPr bwMode="auto">
                            <a:xfrm flipV="1">
                              <a:off x="3827" y="9583"/>
                              <a:ext cx="291" cy="1864"/>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89" name="_s1285"/>
                          <wps:cNvCnPr>
                            <a:cxnSpLocks noChangeShapeType="1"/>
                          </wps:cNvCnPr>
                          <wps:spPr bwMode="auto">
                            <a:xfrm flipV="1">
                              <a:off x="3827" y="9724"/>
                              <a:ext cx="291" cy="745"/>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90" name="_s1297"/>
                          <wps:cNvSpPr>
                            <a:spLocks noChangeArrowheads="1"/>
                          </wps:cNvSpPr>
                          <wps:spPr bwMode="auto">
                            <a:xfrm>
                              <a:off x="2086" y="10052"/>
                              <a:ext cx="1742" cy="799"/>
                            </a:xfrm>
                            <a:prstGeom prst="roundRect">
                              <a:avLst>
                                <a:gd name="adj" fmla="val 16667"/>
                              </a:avLst>
                            </a:prstGeom>
                            <a:solidFill>
                              <a:srgbClr val="FFFF99"/>
                            </a:solidFill>
                            <a:ln w="9525">
                              <a:solidFill>
                                <a:srgbClr val="000000"/>
                              </a:solidFill>
                              <a:round/>
                              <a:headEnd/>
                              <a:tailEnd/>
                            </a:ln>
                          </wps:spPr>
                          <wps:txbx>
                            <w:txbxContent>
                              <w:p w14:paraId="51A1E4F4" w14:textId="77777777" w:rsidR="00E94060" w:rsidRPr="00284DF1" w:rsidRDefault="00E94060" w:rsidP="00E51BD3">
                                <w:pPr>
                                  <w:jc w:val="center"/>
                                  <w:rPr>
                                    <w:rFonts w:cs="Arial"/>
                                    <w:sz w:val="18"/>
                                    <w:szCs w:val="18"/>
                                  </w:rPr>
                                </w:pPr>
                                <w:r w:rsidRPr="00284DF1">
                                  <w:rPr>
                                    <w:sz w:val="18"/>
                                    <w:szCs w:val="18"/>
                                  </w:rPr>
                                  <w:t xml:space="preserve">Analysis and Operational Feedback </w:t>
                                </w:r>
                              </w:p>
                            </w:txbxContent>
                          </wps:txbx>
                          <wps:bodyPr rot="0" vert="horz" wrap="square" lIns="0" tIns="0" rIns="0" bIns="0" anchor="ctr" anchorCtr="0" upright="1">
                            <a:noAutofit/>
                          </wps:bodyPr>
                        </wps:wsp>
                        <wps:wsp>
                          <wps:cNvPr id="491" name="_s1298"/>
                          <wps:cNvSpPr>
                            <a:spLocks noChangeArrowheads="1"/>
                          </wps:cNvSpPr>
                          <wps:spPr bwMode="auto">
                            <a:xfrm>
                              <a:off x="2086" y="11073"/>
                              <a:ext cx="1742" cy="746"/>
                            </a:xfrm>
                            <a:prstGeom prst="roundRect">
                              <a:avLst>
                                <a:gd name="adj" fmla="val 16667"/>
                              </a:avLst>
                            </a:prstGeom>
                            <a:solidFill>
                              <a:srgbClr val="FFFF99"/>
                            </a:solidFill>
                            <a:ln w="9525">
                              <a:solidFill>
                                <a:srgbClr val="000000"/>
                              </a:solidFill>
                              <a:round/>
                              <a:headEnd/>
                              <a:tailEnd/>
                            </a:ln>
                          </wps:spPr>
                          <wps:txbx>
                            <w:txbxContent>
                              <w:p w14:paraId="0E3B63F5" w14:textId="77777777" w:rsidR="00E94060" w:rsidRPr="00DA4056" w:rsidRDefault="00E94060" w:rsidP="00E51BD3">
                                <w:pPr>
                                  <w:jc w:val="center"/>
                                  <w:rPr>
                                    <w:rFonts w:cs="Arial"/>
                                    <w:sz w:val="18"/>
                                    <w:szCs w:val="18"/>
                                  </w:rPr>
                                </w:pPr>
                                <w:r w:rsidRPr="00DA4056">
                                  <w:rPr>
                                    <w:rFonts w:cs="Arial"/>
                                    <w:sz w:val="18"/>
                                    <w:szCs w:val="18"/>
                                  </w:rPr>
                                  <w:t>Licensing and Modifications Section</w:t>
                                </w:r>
                              </w:p>
                            </w:txbxContent>
                          </wps:txbx>
                          <wps:bodyPr rot="0" vert="horz" wrap="square" lIns="0" tIns="0" rIns="0" bIns="0" anchor="ctr" anchorCtr="0" upright="1">
                            <a:noAutofit/>
                          </wps:bodyPr>
                        </wps:wsp>
                      </wpg:grpSp>
                      <wps:wsp>
                        <wps:cNvPr id="492" name="_s1301"/>
                        <wps:cNvSpPr>
                          <a:spLocks noChangeArrowheads="1"/>
                        </wps:cNvSpPr>
                        <wps:spPr bwMode="auto">
                          <a:xfrm>
                            <a:off x="6309" y="7717"/>
                            <a:ext cx="1871" cy="850"/>
                          </a:xfrm>
                          <a:prstGeom prst="roundRect">
                            <a:avLst>
                              <a:gd name="adj" fmla="val 16667"/>
                            </a:avLst>
                          </a:prstGeom>
                          <a:solidFill>
                            <a:srgbClr val="BBE0E3"/>
                          </a:solidFill>
                          <a:ln w="9525">
                            <a:solidFill>
                              <a:srgbClr val="000000"/>
                            </a:solidFill>
                            <a:round/>
                            <a:headEnd/>
                            <a:tailEnd/>
                          </a:ln>
                        </wps:spPr>
                        <wps:txbx>
                          <w:txbxContent>
                            <w:p w14:paraId="35E7E1F0" w14:textId="77777777" w:rsidR="00E94060" w:rsidRPr="008D6891" w:rsidRDefault="00E94060" w:rsidP="00E51BD3">
                              <w:pPr>
                                <w:jc w:val="center"/>
                                <w:rPr>
                                  <w:rFonts w:cs="Arial"/>
                                  <w:sz w:val="10"/>
                                  <w:szCs w:val="10"/>
                                </w:rPr>
                              </w:pPr>
                            </w:p>
                            <w:p w14:paraId="1BD39645" w14:textId="77777777" w:rsidR="00E94060" w:rsidRPr="008D6891" w:rsidRDefault="00E94060" w:rsidP="00E51BD3">
                              <w:pPr>
                                <w:jc w:val="center"/>
                                <w:rPr>
                                  <w:rFonts w:cs="Arial"/>
                                  <w:szCs w:val="22"/>
                                </w:rPr>
                              </w:pPr>
                              <w:r w:rsidRPr="008D6891">
                                <w:rPr>
                                  <w:rFonts w:cs="Arial"/>
                                  <w:szCs w:val="22"/>
                                </w:rPr>
                                <w:t>General Affairs Office</w:t>
                              </w:r>
                            </w:p>
                          </w:txbxContent>
                        </wps:txbx>
                        <wps:bodyPr rot="0" vert="horz" wrap="square" lIns="0" tIns="0" rIns="0" bIns="0" anchor="ctr" anchorCtr="0" upright="1">
                          <a:noAutofit/>
                        </wps:bodyPr>
                      </wps:wsp>
                      <wps:wsp>
                        <wps:cNvPr id="493" name="_s1292"/>
                        <wps:cNvSpPr>
                          <a:spLocks noChangeArrowheads="1"/>
                        </wps:cNvSpPr>
                        <wps:spPr bwMode="auto">
                          <a:xfrm>
                            <a:off x="1939" y="9016"/>
                            <a:ext cx="1871" cy="850"/>
                          </a:xfrm>
                          <a:prstGeom prst="roundRect">
                            <a:avLst>
                              <a:gd name="adj" fmla="val 16667"/>
                            </a:avLst>
                          </a:prstGeom>
                          <a:solidFill>
                            <a:srgbClr val="BBE0E3"/>
                          </a:solidFill>
                          <a:ln w="9525">
                            <a:solidFill>
                              <a:srgbClr val="000000"/>
                            </a:solidFill>
                            <a:round/>
                            <a:headEnd/>
                            <a:tailEnd/>
                          </a:ln>
                        </wps:spPr>
                        <wps:txbx>
                          <w:txbxContent>
                            <w:p w14:paraId="5B44BB57" w14:textId="77777777" w:rsidR="00E94060" w:rsidRPr="008D6891" w:rsidRDefault="00E94060" w:rsidP="00E51BD3">
                              <w:pPr>
                                <w:jc w:val="center"/>
                                <w:rPr>
                                  <w:rFonts w:cs="Arial"/>
                                  <w:sz w:val="10"/>
                                  <w:szCs w:val="10"/>
                                </w:rPr>
                              </w:pPr>
                            </w:p>
                            <w:p w14:paraId="76D3F00A" w14:textId="77777777" w:rsidR="00E94060" w:rsidRPr="008D6891" w:rsidRDefault="00E94060" w:rsidP="00E51BD3">
                              <w:pPr>
                                <w:jc w:val="center"/>
                                <w:rPr>
                                  <w:rFonts w:cs="Arial"/>
                                  <w:szCs w:val="22"/>
                                </w:rPr>
                              </w:pPr>
                              <w:r w:rsidRPr="008D6891">
                                <w:rPr>
                                  <w:rFonts w:cs="Arial"/>
                                  <w:szCs w:val="22"/>
                                </w:rPr>
                                <w:t>Nuclear Safety Division</w:t>
                              </w:r>
                            </w:p>
                          </w:txbxContent>
                        </wps:txbx>
                        <wps:bodyPr rot="0" vert="horz" wrap="square" lIns="0" tIns="0" rIns="0" bIns="0" anchor="ctr" anchorCtr="0" upright="1">
                          <a:noAutofit/>
                        </wps:bodyPr>
                      </wps:wsp>
                    </wpg:wgp>
                  </a:graphicData>
                </a:graphic>
              </wp:inline>
            </w:drawing>
          </mc:Choice>
          <mc:Fallback>
            <w:pict>
              <v:group w14:anchorId="32BD5E31" id="Group 493" o:spid="_x0000_s1027" style="width:436.75pt;height:286.65pt;mso-position-horizontal-relative:char;mso-position-vertical-relative:line" coordorigin="1598,6779" coordsize="8583,5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">
                <v:group id="Group 494" o:spid="_x0000_s1028" style="position:absolute;left:4350;top:9422;width:2160;height:2075" coordorigin="4838,9384" coordsize="2160,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type id="_x0000_t33" coordsize="21600,21600" o:spt="33" o:oned="t" path="m,l21600,r,21600e" filled="f">
                    <v:stroke joinstyle="miter"/>
                    <v:path arrowok="t" fillok="f" o:connecttype="none"/>
                    <o:lock v:ext="edit" shapetype="t"/>
                  </v:shapetype>
                  <v:shape id="_s1282" o:spid="_x0000_s1029" type="#_x0000_t33" style="position:absolute;left:4838;top:9384;width:290;height:186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" strokeweight="2.25pt"/>
                  <v:shape id="_s1283" o:spid="_x0000_s1030" type="#_x0000_t33" style="position:absolute;left:4838;top:9731;width:290;height:74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" strokeweight="2.25pt"/>
                  <v:roundrect id="_s1299" o:spid="_x0000_s1031" style="position:absolute;left:5128;top:10189;width:1870;height:5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" fillcolor="#ff9">
                    <v:textbox inset="0,0,0,0">
                      <w:txbxContent>
                        <w:p w14:paraId="793FD14D" w14:textId="77777777" w:rsidR="00E94060" w:rsidRPr="00DA4056" w:rsidRDefault="00E94060" w:rsidP="00E51BD3">
                          <w:pPr>
                            <w:jc w:val="center"/>
                            <w:rPr>
                              <w:rFonts w:cs="Arial"/>
                              <w:sz w:val="18"/>
                              <w:szCs w:val="18"/>
                            </w:rPr>
                          </w:pPr>
                          <w:r w:rsidRPr="00DA4056">
                            <w:rPr>
                              <w:rFonts w:cs="Arial"/>
                              <w:sz w:val="18"/>
                              <w:szCs w:val="18"/>
                            </w:rPr>
                            <w:t>Licensing and Records Section</w:t>
                          </w:r>
                        </w:p>
                      </w:txbxContent>
                    </v:textbox>
                  </v:roundrect>
                  <v:roundrect id="_s1300" o:spid="_x0000_s1032" style="position:absolute;left:5128;top:11022;width:1870;height: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" fillcolor="#ff9">
                    <v:textbox inset="0,0,0,0">
                      <w:txbxContent>
                        <w:p w14:paraId="52E838E0" w14:textId="77777777" w:rsidR="00E94060" w:rsidRPr="00E203A3" w:rsidRDefault="00E94060" w:rsidP="00E51BD3">
                          <w:pPr>
                            <w:jc w:val="center"/>
                            <w:rPr>
                              <w:rFonts w:cs="Arial"/>
                              <w:sz w:val="4"/>
                              <w:szCs w:val="4"/>
                            </w:rPr>
                          </w:pPr>
                        </w:p>
                        <w:p w14:paraId="31DACAC8" w14:textId="77777777" w:rsidR="00E94060" w:rsidRPr="00DA4056" w:rsidRDefault="00E94060" w:rsidP="00E51BD3">
                          <w:pPr>
                            <w:jc w:val="center"/>
                            <w:rPr>
                              <w:rFonts w:cs="Arial"/>
                              <w:sz w:val="18"/>
                              <w:szCs w:val="18"/>
                            </w:rPr>
                          </w:pPr>
                          <w:r w:rsidRPr="00DA4056">
                            <w:rPr>
                              <w:rFonts w:cs="Arial"/>
                              <w:sz w:val="18"/>
                              <w:szCs w:val="18"/>
                            </w:rPr>
                            <w:t>Monitoring Section</w:t>
                          </w:r>
                        </w:p>
                      </w:txbxContent>
                    </v:textbox>
                  </v:roundrect>
                </v:group>
                <v:group id="Group 499" o:spid="_x0000_s1033" style="position:absolute;left:2873;top:7525;width:6337;height:1491" coordorigin="3458,7525" coordsize="6097,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_s1281" o:spid="_x0000_s1034" type="#_x0000_t33" style="position:absolute;left:6506;top:7525;width:291;height:74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" strokeweight="2.25pt"/>
                  <v:shape id="_s1286" o:spid="_x0000_s1035" type="#_x0000_t33" style="position:absolute;left:6216;top:7525;width:290;height:74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"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287" o:spid="_x0000_s1036" type="#_x0000_t34" style="position:absolute;left:7285;top:6746;width:1491;height:304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" adj="2695" strokeweight="2.25pt"/>
                  <v:shape id="_s1288" o:spid="_x0000_s1037" type="#_x0000_t34" style="position:absolute;left:6269;top:7762;width:1491;height:10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" adj="2695" strokeweight="2.25pt"/>
                  <v:shape id="_s1289" o:spid="_x0000_s1038" type="#_x0000_t34" style="position:absolute;left:5253;top:7763;width:1491;height:10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" adj="2695" strokeweight="2.25pt"/>
                  <v:shape id="_s1290" o:spid="_x0000_s1039" type="#_x0000_t34" style="position:absolute;left:4236;top:6747;width:1491;height:304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" adj="2695" strokeweight="2.25pt"/>
                </v:group>
                <v:roundrect id="_s1291" o:spid="_x0000_s1040" style="position:absolute;left:5147;top:6779;width:1742;height: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" fillcolor="#afffaf">
                  <v:textbox inset="0,0,0,0">
                    <w:txbxContent>
                      <w:p w14:paraId="37883504" w14:textId="77777777" w:rsidR="00E94060" w:rsidRPr="008D6891" w:rsidRDefault="00E94060" w:rsidP="00E51BD3">
                        <w:pPr>
                          <w:jc w:val="center"/>
                          <w:rPr>
                            <w:b/>
                            <w:sz w:val="8"/>
                            <w:szCs w:val="8"/>
                          </w:rPr>
                        </w:pPr>
                      </w:p>
                      <w:p w14:paraId="7F66A826" w14:textId="77777777" w:rsidR="00E94060" w:rsidRPr="008D6891" w:rsidRDefault="00E94060" w:rsidP="00E51BD3">
                        <w:pPr>
                          <w:jc w:val="center"/>
                          <w:rPr>
                            <w:b/>
                            <w:szCs w:val="22"/>
                          </w:rPr>
                        </w:pPr>
                        <w:r w:rsidRPr="008D6891">
                          <w:rPr>
                            <w:b/>
                            <w:szCs w:val="22"/>
                          </w:rPr>
                          <w:t xml:space="preserve">DIRECTOR </w:t>
                        </w:r>
                      </w:p>
                      <w:p w14:paraId="204DC7DF" w14:textId="77777777" w:rsidR="00E94060" w:rsidRPr="008D6891" w:rsidRDefault="00E94060" w:rsidP="00E51BD3">
                        <w:pPr>
                          <w:jc w:val="center"/>
                          <w:rPr>
                            <w:b/>
                            <w:szCs w:val="22"/>
                          </w:rPr>
                        </w:pPr>
                        <w:r w:rsidRPr="008D6891">
                          <w:rPr>
                            <w:b/>
                            <w:szCs w:val="22"/>
                          </w:rPr>
                          <w:t xml:space="preserve">OF THE </w:t>
                        </w:r>
                        <w:r>
                          <w:rPr>
                            <w:b/>
                            <w:szCs w:val="22"/>
                          </w:rPr>
                          <w:t>SNSA</w:t>
                        </w:r>
                      </w:p>
                    </w:txbxContent>
                  </v:textbox>
                </v:roundrect>
                <v:roundrect id="_s1293" o:spid="_x0000_s1041" style="position:absolute;left:4049;top:9016;width:1871;height:8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" fillcolor="#bbe0e3">
                  <v:textbox inset="0,0,0,0">
                    <w:txbxContent>
                      <w:p w14:paraId="178F9838" w14:textId="77777777" w:rsidR="00E94060" w:rsidRPr="008D6891" w:rsidRDefault="00E94060" w:rsidP="00E51BD3">
                        <w:pPr>
                          <w:jc w:val="center"/>
                          <w:rPr>
                            <w:rFonts w:cs="Arial"/>
                            <w:szCs w:val="22"/>
                          </w:rPr>
                        </w:pPr>
                        <w:r w:rsidRPr="008D6891">
                          <w:rPr>
                            <w:rFonts w:cs="Arial"/>
                            <w:szCs w:val="22"/>
                          </w:rPr>
                          <w:t>Radiation Safety and Materials Division</w:t>
                        </w:r>
                      </w:p>
                    </w:txbxContent>
                  </v:textbox>
                </v:roundrect>
                <v:roundrect id="_s1294" o:spid="_x0000_s1042" style="position:absolute;left:6164;top:9016;width:1871;height:8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" fillcolor="#bbe0e3">
                  <v:textbox inset="0,0,0,0">
                    <w:txbxContent>
                      <w:p w14:paraId="011B9B99" w14:textId="77777777" w:rsidR="00E94060" w:rsidRPr="008D6891" w:rsidRDefault="00E94060" w:rsidP="00E51BD3">
                        <w:pPr>
                          <w:jc w:val="center"/>
                          <w:rPr>
                            <w:rFonts w:cs="Arial"/>
                            <w:szCs w:val="22"/>
                          </w:rPr>
                        </w:pPr>
                        <w:r w:rsidRPr="008D6891">
                          <w:rPr>
                            <w:rFonts w:cs="Arial"/>
                            <w:szCs w:val="22"/>
                          </w:rPr>
                          <w:t>Radiation and Nuclear Safety Inspection</w:t>
                        </w:r>
                      </w:p>
                    </w:txbxContent>
                  </v:textbox>
                </v:roundrect>
                <v:roundrect id="_s1295" o:spid="_x0000_s1043" style="position:absolute;left:8310;top:9016;width:1871;height:8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" fillcolor="#bbe0e3">
                  <v:textbox inset="0,0,0,0">
                    <w:txbxContent>
                      <w:p w14:paraId="2794AF05" w14:textId="77777777" w:rsidR="00E94060" w:rsidRPr="008D6891" w:rsidRDefault="00E94060" w:rsidP="00E51BD3">
                        <w:pPr>
                          <w:jc w:val="center"/>
                          <w:rPr>
                            <w:rFonts w:cs="Arial"/>
                            <w:szCs w:val="22"/>
                          </w:rPr>
                        </w:pPr>
                        <w:r w:rsidRPr="008D6891">
                          <w:rPr>
                            <w:rFonts w:cs="Arial"/>
                            <w:szCs w:val="22"/>
                          </w:rPr>
                          <w:t xml:space="preserve">International Cooperation </w:t>
                        </w:r>
                        <w:r>
                          <w:rPr>
                            <w:rFonts w:cs="Arial"/>
                            <w:szCs w:val="22"/>
                          </w:rPr>
                          <w:t>Office</w:t>
                        </w:r>
                      </w:p>
                    </w:txbxContent>
                  </v:textbox>
                </v:roundrect>
                <v:roundrect id="_s1296" o:spid="_x0000_s1044" style="position:absolute;left:3987;top:7717;width:1871;height: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" fillcolor="#bbe0e3">
                  <v:textbox inset="0,0,0,0">
                    <w:txbxContent>
                      <w:p w14:paraId="596BBC6D" w14:textId="09E7CF16" w:rsidR="00E94060" w:rsidRPr="008D6891" w:rsidRDefault="00E94060" w:rsidP="00E51BD3">
                        <w:pPr>
                          <w:jc w:val="center"/>
                          <w:rPr>
                            <w:rFonts w:cs="Arial"/>
                            <w:szCs w:val="22"/>
                          </w:rPr>
                        </w:pPr>
                        <w:r>
                          <w:rPr>
                            <w:rFonts w:cs="Arial"/>
                            <w:szCs w:val="22"/>
                          </w:rPr>
                          <w:t>Emergency Preparedness</w:t>
                        </w:r>
                        <w:r w:rsidRPr="008D6891">
                          <w:rPr>
                            <w:rFonts w:cs="Arial"/>
                            <w:szCs w:val="22"/>
                          </w:rPr>
                          <w:t xml:space="preserve"> Division </w:t>
                        </w:r>
                      </w:p>
                    </w:txbxContent>
                  </v:textbox>
                </v:roundrect>
                <v:group id="Group 511" o:spid="_x0000_s1045" style="position:absolute;left:1598;top:9621;width:2032;height:2236" coordorigin="2086,9583" coordsize="2032,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_s1284" o:spid="_x0000_s1046" type="#_x0000_t33" style="position:absolute;left:3827;top:9583;width:291;height:18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" strokeweight="2.25pt"/>
                  <v:shape id="_s1285" o:spid="_x0000_s1047" type="#_x0000_t33" style="position:absolute;left:3827;top:9724;width:291;height:7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" strokeweight="2.25pt"/>
                  <v:roundrect id="_s1297" o:spid="_x0000_s1048" style="position:absolute;left:2086;top:10052;width:1742;height:7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" fillcolor="#ff9">
                    <v:textbox inset="0,0,0,0">
                      <w:txbxContent>
                        <w:p w14:paraId="51A1E4F4" w14:textId="77777777" w:rsidR="00E94060" w:rsidRPr="00284DF1" w:rsidRDefault="00E94060" w:rsidP="00E51BD3">
                          <w:pPr>
                            <w:jc w:val="center"/>
                            <w:rPr>
                              <w:rFonts w:cs="Arial"/>
                              <w:sz w:val="18"/>
                              <w:szCs w:val="18"/>
                            </w:rPr>
                          </w:pPr>
                          <w:r w:rsidRPr="00284DF1">
                            <w:rPr>
                              <w:sz w:val="18"/>
                              <w:szCs w:val="18"/>
                            </w:rPr>
                            <w:t xml:space="preserve">Analysis and Operational Feedback </w:t>
                          </w:r>
                        </w:p>
                      </w:txbxContent>
                    </v:textbox>
                  </v:roundrect>
                  <v:roundrect id="_s1298" o:spid="_x0000_s1049" style="position:absolute;left:2086;top:11073;width:1742;height: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" fillcolor="#ff9">
                    <v:textbox inset="0,0,0,0">
                      <w:txbxContent>
                        <w:p w14:paraId="0E3B63F5" w14:textId="77777777" w:rsidR="00E94060" w:rsidRPr="00DA4056" w:rsidRDefault="00E94060" w:rsidP="00E51BD3">
                          <w:pPr>
                            <w:jc w:val="center"/>
                            <w:rPr>
                              <w:rFonts w:cs="Arial"/>
                              <w:sz w:val="18"/>
                              <w:szCs w:val="18"/>
                            </w:rPr>
                          </w:pPr>
                          <w:r w:rsidRPr="00DA4056">
                            <w:rPr>
                              <w:rFonts w:cs="Arial"/>
                              <w:sz w:val="18"/>
                              <w:szCs w:val="18"/>
                            </w:rPr>
                            <w:t>Licensing and Modifications Section</w:t>
                          </w:r>
                        </w:p>
                      </w:txbxContent>
                    </v:textbox>
                  </v:roundrect>
                </v:group>
                <v:roundrect id="_s1301" o:spid="_x0000_s1050" style="position:absolute;left:6309;top:7717;width:1871;height:8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" fillcolor="#bbe0e3">
                  <v:textbox inset="0,0,0,0">
                    <w:txbxContent>
                      <w:p w14:paraId="35E7E1F0" w14:textId="77777777" w:rsidR="00E94060" w:rsidRPr="008D6891" w:rsidRDefault="00E94060" w:rsidP="00E51BD3">
                        <w:pPr>
                          <w:jc w:val="center"/>
                          <w:rPr>
                            <w:rFonts w:cs="Arial"/>
                            <w:sz w:val="10"/>
                            <w:szCs w:val="10"/>
                          </w:rPr>
                        </w:pPr>
                      </w:p>
                      <w:p w14:paraId="1BD39645" w14:textId="77777777" w:rsidR="00E94060" w:rsidRPr="008D6891" w:rsidRDefault="00E94060" w:rsidP="00E51BD3">
                        <w:pPr>
                          <w:jc w:val="center"/>
                          <w:rPr>
                            <w:rFonts w:cs="Arial"/>
                            <w:szCs w:val="22"/>
                          </w:rPr>
                        </w:pPr>
                        <w:r w:rsidRPr="008D6891">
                          <w:rPr>
                            <w:rFonts w:cs="Arial"/>
                            <w:szCs w:val="22"/>
                          </w:rPr>
                          <w:t>General Affairs Office</w:t>
                        </w:r>
                      </w:p>
                    </w:txbxContent>
                  </v:textbox>
                </v:roundrect>
                <v:roundrect id="_s1292" o:spid="_x0000_s1051" style="position:absolute;left:1939;top:9016;width:1871;height:8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" fillcolor="#bbe0e3">
                  <v:textbox inset="0,0,0,0">
                    <w:txbxContent>
                      <w:p w14:paraId="5B44BB57" w14:textId="77777777" w:rsidR="00E94060" w:rsidRPr="008D6891" w:rsidRDefault="00E94060" w:rsidP="00E51BD3">
                        <w:pPr>
                          <w:jc w:val="center"/>
                          <w:rPr>
                            <w:rFonts w:cs="Arial"/>
                            <w:sz w:val="10"/>
                            <w:szCs w:val="10"/>
                          </w:rPr>
                        </w:pPr>
                      </w:p>
                      <w:p w14:paraId="76D3F00A" w14:textId="77777777" w:rsidR="00E94060" w:rsidRPr="008D6891" w:rsidRDefault="00E94060" w:rsidP="00E51BD3">
                        <w:pPr>
                          <w:jc w:val="center"/>
                          <w:rPr>
                            <w:rFonts w:cs="Arial"/>
                            <w:szCs w:val="22"/>
                          </w:rPr>
                        </w:pPr>
                        <w:r w:rsidRPr="008D6891">
                          <w:rPr>
                            <w:rFonts w:cs="Arial"/>
                            <w:szCs w:val="22"/>
                          </w:rPr>
                          <w:t>Nuclear Safety Division</w:t>
                        </w:r>
                      </w:p>
                    </w:txbxContent>
                  </v:textbox>
                </v:roundrect>
                <w10:anchorlock/>
              </v:group>
            </w:pict>
          </mc:Fallback>
        </mc:AlternateContent>
      </w:r>
    </w:p>
    <w:p w14:paraId="43FD82ED" w14:textId="77777777" w:rsidR="006F342F" w:rsidRPr="00F17C95" w:rsidRDefault="006F342F" w:rsidP="00042ACA">
      <w:pPr>
        <w:spacing w:after="120"/>
        <w:ind w:left="-567"/>
      </w:pPr>
    </w:p>
    <w:p w14:paraId="6F948C78" w14:textId="77777777" w:rsidR="006F342F" w:rsidRPr="00F17C95" w:rsidRDefault="006F342F" w:rsidP="00042ACA">
      <w:pPr>
        <w:pStyle w:val="Telobesedila"/>
        <w:spacing w:after="120"/>
        <w:ind w:left="-567"/>
        <w:jc w:val="center"/>
        <w:rPr>
          <w:rFonts w:ascii="Garamond" w:hAnsi="Garamond"/>
          <w:b w:val="0"/>
          <w:sz w:val="24"/>
          <w:szCs w:val="24"/>
          <w:lang w:val="en-GB"/>
        </w:rPr>
      </w:pPr>
      <w:r w:rsidRPr="00F17C95">
        <w:rPr>
          <w:rFonts w:ascii="Garamond" w:hAnsi="Garamond"/>
          <w:bCs/>
          <w:sz w:val="24"/>
          <w:szCs w:val="24"/>
          <w:lang w:val="en-GB"/>
        </w:rPr>
        <w:t>Figure 1:</w:t>
      </w:r>
      <w:r w:rsidRPr="00F17C95">
        <w:rPr>
          <w:rFonts w:ascii="Garamond" w:hAnsi="Garamond"/>
          <w:b w:val="0"/>
          <w:sz w:val="24"/>
          <w:szCs w:val="24"/>
          <w:lang w:val="en-GB"/>
        </w:rPr>
        <w:t xml:space="preserve"> Organisational Chart of the SNSA</w:t>
      </w:r>
    </w:p>
    <w:p w14:paraId="30DDD7A6" w14:textId="77777777" w:rsidR="006F342F" w:rsidRPr="00F17C95" w:rsidRDefault="006F342F" w:rsidP="00042ACA">
      <w:pPr>
        <w:spacing w:after="120"/>
        <w:ind w:left="-567"/>
        <w:rPr>
          <w:rFonts w:ascii="Garamond" w:hAnsi="Garamond"/>
          <w:sz w:val="24"/>
          <w:szCs w:val="24"/>
        </w:rPr>
      </w:pPr>
    </w:p>
    <w:p w14:paraId="49A6BF1D" w14:textId="1FF37CA5" w:rsidR="00026E0C" w:rsidRPr="00F17C95" w:rsidRDefault="006F342F" w:rsidP="00042ACA">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Each position in the SNSA organisational chart has recognized necessary competences for the staff member occupying it. When the SNSA employs new (and usually young) members, they usually do not yet have proper competences. In the call for application only formal requirements are written such as education, working experience and knowledge of languages. Once employed, the new employee has to pass the state exam for the public servants, which </w:t>
      </w:r>
      <w:r w:rsidR="002B6BD0" w:rsidRPr="00F17C95">
        <w:rPr>
          <w:rFonts w:ascii="Garamond" w:hAnsi="Garamond"/>
          <w:sz w:val="24"/>
          <w:szCs w:val="24"/>
        </w:rPr>
        <w:t xml:space="preserve">mostly </w:t>
      </w:r>
      <w:r w:rsidRPr="00F17C95">
        <w:rPr>
          <w:rFonts w:ascii="Garamond" w:hAnsi="Garamond"/>
          <w:sz w:val="24"/>
          <w:szCs w:val="24"/>
        </w:rPr>
        <w:t>cover</w:t>
      </w:r>
      <w:r w:rsidR="00026E0C" w:rsidRPr="00F17C95">
        <w:rPr>
          <w:rFonts w:ascii="Garamond" w:hAnsi="Garamond"/>
          <w:sz w:val="24"/>
          <w:szCs w:val="24"/>
        </w:rPr>
        <w:t>s</w:t>
      </w:r>
      <w:r w:rsidRPr="00F17C95">
        <w:rPr>
          <w:rFonts w:ascii="Garamond" w:hAnsi="Garamond"/>
          <w:sz w:val="24"/>
          <w:szCs w:val="24"/>
        </w:rPr>
        <w:t xml:space="preserve"> general topics. </w:t>
      </w:r>
    </w:p>
    <w:p w14:paraId="1CFEA423" w14:textId="193B88B2" w:rsidR="006F342F" w:rsidRPr="00F17C95" w:rsidRDefault="00DD0B9E" w:rsidP="00042ACA">
      <w:pPr>
        <w:autoSpaceDE w:val="0"/>
        <w:autoSpaceDN w:val="0"/>
        <w:adjustRightInd w:val="0"/>
        <w:spacing w:after="120"/>
        <w:ind w:left="-567"/>
        <w:rPr>
          <w:rFonts w:ascii="Garamond" w:hAnsi="Garamond"/>
          <w:sz w:val="24"/>
          <w:szCs w:val="24"/>
        </w:rPr>
      </w:pPr>
      <w:r w:rsidRPr="00F17C95">
        <w:rPr>
          <w:rFonts w:ascii="Garamond" w:hAnsi="Garamond"/>
          <w:sz w:val="24"/>
          <w:szCs w:val="24"/>
        </w:rPr>
        <w:t>T</w:t>
      </w:r>
      <w:r w:rsidR="006F342F" w:rsidRPr="00F17C95">
        <w:rPr>
          <w:rFonts w:ascii="Garamond" w:hAnsi="Garamond"/>
          <w:sz w:val="24"/>
          <w:szCs w:val="24"/>
        </w:rPr>
        <w:t xml:space="preserve">he individual program for acquirement of </w:t>
      </w:r>
      <w:r w:rsidR="006B2CA0" w:rsidRPr="00F17C95">
        <w:rPr>
          <w:rFonts w:ascii="Garamond" w:hAnsi="Garamond"/>
          <w:sz w:val="24"/>
          <w:szCs w:val="24"/>
        </w:rPr>
        <w:t xml:space="preserve">the </w:t>
      </w:r>
      <w:r w:rsidR="006F342F" w:rsidRPr="00F17C95">
        <w:rPr>
          <w:rFonts w:ascii="Garamond" w:hAnsi="Garamond"/>
          <w:sz w:val="24"/>
          <w:szCs w:val="24"/>
        </w:rPr>
        <w:t xml:space="preserve">necessary competences is in progress. The course on Fundamentals of Nuclear Technology and other courses at the Nuclear Training Centre in Ljubljana are frequently included in such program, as well as the events (courses, workshops) </w:t>
      </w:r>
      <w:r w:rsidR="006F342F" w:rsidRPr="00F17C95">
        <w:rPr>
          <w:rFonts w:ascii="Garamond" w:hAnsi="Garamond"/>
          <w:sz w:val="24"/>
          <w:szCs w:val="24"/>
        </w:rPr>
        <w:lastRenderedPageBreak/>
        <w:t xml:space="preserve">organised by the IAEA. Also, many of the SNSA staff attended courses on Westinghouse Technology organized in the US NRC Training </w:t>
      </w:r>
      <w:r w:rsidR="00A219AA" w:rsidRPr="00F17C95">
        <w:rPr>
          <w:rFonts w:ascii="Garamond" w:hAnsi="Garamond"/>
          <w:sz w:val="24"/>
          <w:szCs w:val="24"/>
        </w:rPr>
        <w:t>Centre</w:t>
      </w:r>
      <w:r w:rsidR="006F342F" w:rsidRPr="00F17C95">
        <w:rPr>
          <w:rFonts w:ascii="Garamond" w:hAnsi="Garamond"/>
          <w:sz w:val="24"/>
          <w:szCs w:val="24"/>
        </w:rPr>
        <w:t xml:space="preserve"> in Chattanooga. </w:t>
      </w:r>
    </w:p>
    <w:p w14:paraId="6FEB9C11" w14:textId="781CE706" w:rsidR="006F342F" w:rsidRPr="00F17C95" w:rsidRDefault="00DD0B9E" w:rsidP="00042ACA">
      <w:pPr>
        <w:spacing w:after="120"/>
        <w:ind w:left="-567"/>
        <w:rPr>
          <w:rFonts w:ascii="Garamond" w:hAnsi="Garamond"/>
          <w:sz w:val="24"/>
          <w:szCs w:val="24"/>
        </w:rPr>
      </w:pPr>
      <w:r w:rsidRPr="00F17C95">
        <w:rPr>
          <w:rFonts w:ascii="Garamond" w:hAnsi="Garamond"/>
          <w:sz w:val="24"/>
          <w:szCs w:val="24"/>
        </w:rPr>
        <w:t>E</w:t>
      </w:r>
      <w:r w:rsidR="006F342F" w:rsidRPr="00F17C95">
        <w:rPr>
          <w:rFonts w:ascii="Garamond" w:hAnsi="Garamond"/>
          <w:sz w:val="24"/>
          <w:szCs w:val="24"/>
        </w:rPr>
        <w:t xml:space="preserve">ach year the SNSA prepares the so-called Educational and Training Plan for its employees, in which special attention is given to newly employed colleagues. There are also other tools used for career development of </w:t>
      </w:r>
      <w:r w:rsidR="002B6BD0" w:rsidRPr="00F17C95">
        <w:rPr>
          <w:rFonts w:ascii="Garamond" w:hAnsi="Garamond"/>
          <w:sz w:val="24"/>
          <w:szCs w:val="24"/>
        </w:rPr>
        <w:t xml:space="preserve">the </w:t>
      </w:r>
      <w:r w:rsidR="006F342F" w:rsidRPr="00F17C95">
        <w:rPr>
          <w:rFonts w:ascii="Garamond" w:hAnsi="Garamond"/>
          <w:sz w:val="24"/>
          <w:szCs w:val="24"/>
        </w:rPr>
        <w:t xml:space="preserve">young staff members, </w:t>
      </w:r>
      <w:r w:rsidR="006B2CA0" w:rsidRPr="00F17C95">
        <w:rPr>
          <w:rFonts w:ascii="Garamond" w:hAnsi="Garamond"/>
          <w:sz w:val="24"/>
          <w:szCs w:val="24"/>
        </w:rPr>
        <w:t xml:space="preserve">such </w:t>
      </w:r>
      <w:r w:rsidR="006F342F" w:rsidRPr="00F17C95">
        <w:rPr>
          <w:rFonts w:ascii="Garamond" w:hAnsi="Garamond"/>
          <w:sz w:val="24"/>
          <w:szCs w:val="24"/>
        </w:rPr>
        <w:t xml:space="preserve">as </w:t>
      </w:r>
      <w:r w:rsidR="00631F4F" w:rsidRPr="00F17C95">
        <w:rPr>
          <w:rFonts w:ascii="Garamond" w:hAnsi="Garamond"/>
          <w:sz w:val="24"/>
          <w:szCs w:val="24"/>
        </w:rPr>
        <w:t>career planning</w:t>
      </w:r>
      <w:r w:rsidR="006F342F" w:rsidRPr="00F17C95">
        <w:rPr>
          <w:rFonts w:ascii="Garamond" w:hAnsi="Garamond"/>
          <w:sz w:val="24"/>
          <w:szCs w:val="24"/>
        </w:rPr>
        <w:t xml:space="preserve"> interviews, on</w:t>
      </w:r>
      <w:r w:rsidR="006B2CA0" w:rsidRPr="00F17C95">
        <w:rPr>
          <w:rFonts w:ascii="Garamond" w:hAnsi="Garamond"/>
          <w:sz w:val="24"/>
          <w:szCs w:val="24"/>
        </w:rPr>
        <w:t>-</w:t>
      </w:r>
      <w:r w:rsidR="006F342F" w:rsidRPr="00F17C95">
        <w:rPr>
          <w:rFonts w:ascii="Garamond" w:hAnsi="Garamond"/>
          <w:sz w:val="24"/>
          <w:szCs w:val="24"/>
        </w:rPr>
        <w:t>the</w:t>
      </w:r>
      <w:r w:rsidR="006B2CA0" w:rsidRPr="00F17C95">
        <w:rPr>
          <w:rFonts w:ascii="Garamond" w:hAnsi="Garamond"/>
          <w:sz w:val="24"/>
          <w:szCs w:val="24"/>
        </w:rPr>
        <w:t>-</w:t>
      </w:r>
      <w:r w:rsidR="006F342F" w:rsidRPr="00F17C95">
        <w:rPr>
          <w:rFonts w:ascii="Garamond" w:hAnsi="Garamond"/>
          <w:sz w:val="24"/>
          <w:szCs w:val="24"/>
        </w:rPr>
        <w:t>job training</w:t>
      </w:r>
      <w:r w:rsidR="006B2CA0" w:rsidRPr="00F17C95">
        <w:rPr>
          <w:rFonts w:ascii="Garamond" w:hAnsi="Garamond"/>
          <w:sz w:val="24"/>
          <w:szCs w:val="24"/>
        </w:rPr>
        <w:t>s</w:t>
      </w:r>
      <w:r w:rsidR="006F342F" w:rsidRPr="00F17C95">
        <w:rPr>
          <w:rFonts w:ascii="Garamond" w:hAnsi="Garamond"/>
          <w:sz w:val="24"/>
          <w:szCs w:val="24"/>
        </w:rPr>
        <w:t xml:space="preserve"> and so on. Furthermore, </w:t>
      </w:r>
      <w:r w:rsidR="006B2CA0" w:rsidRPr="00F17C95">
        <w:rPr>
          <w:rFonts w:ascii="Garamond" w:hAnsi="Garamond"/>
          <w:sz w:val="24"/>
          <w:szCs w:val="24"/>
        </w:rPr>
        <w:t xml:space="preserve">the </w:t>
      </w:r>
      <w:r w:rsidR="006F342F" w:rsidRPr="00F17C95">
        <w:rPr>
          <w:rFonts w:ascii="Garamond" w:hAnsi="Garamond"/>
          <w:sz w:val="24"/>
          <w:szCs w:val="24"/>
        </w:rPr>
        <w:t>so called »Systematic Approach t</w:t>
      </w:r>
      <w:r w:rsidR="002A1F9A" w:rsidRPr="00F17C95">
        <w:rPr>
          <w:rFonts w:ascii="Garamond" w:hAnsi="Garamond"/>
          <w:sz w:val="24"/>
          <w:szCs w:val="24"/>
        </w:rPr>
        <w:t xml:space="preserve">o Training« has been finalized and it is used for </w:t>
      </w:r>
      <w:r w:rsidR="006B2CA0" w:rsidRPr="00F17C95">
        <w:rPr>
          <w:rFonts w:ascii="Garamond" w:hAnsi="Garamond"/>
          <w:sz w:val="24"/>
          <w:szCs w:val="24"/>
        </w:rPr>
        <w:t xml:space="preserve">the </w:t>
      </w:r>
      <w:r w:rsidR="002A1F9A" w:rsidRPr="00F17C95">
        <w:rPr>
          <w:rFonts w:ascii="Garamond" w:hAnsi="Garamond"/>
          <w:sz w:val="24"/>
          <w:szCs w:val="24"/>
        </w:rPr>
        <w:t>training planning for</w:t>
      </w:r>
      <w:r w:rsidR="006F342F" w:rsidRPr="00F17C95">
        <w:rPr>
          <w:rFonts w:ascii="Garamond" w:hAnsi="Garamond"/>
          <w:sz w:val="24"/>
          <w:szCs w:val="24"/>
        </w:rPr>
        <w:t xml:space="preserve"> the SNSA staff. </w:t>
      </w:r>
    </w:p>
    <w:p w14:paraId="3CCF31B6" w14:textId="5E63FEB2" w:rsidR="00DD0B9E" w:rsidRPr="00F17C95" w:rsidRDefault="002A1F9A" w:rsidP="00DD0B9E">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Due to the </w:t>
      </w:r>
      <w:r w:rsidR="00DD0B9E" w:rsidRPr="00F17C95">
        <w:rPr>
          <w:rFonts w:ascii="Garamond" w:hAnsi="Garamond"/>
          <w:sz w:val="24"/>
          <w:szCs w:val="24"/>
        </w:rPr>
        <w:t>limitations imposed by the</w:t>
      </w:r>
      <w:r w:rsidRPr="00F17C95">
        <w:rPr>
          <w:rFonts w:ascii="Garamond" w:hAnsi="Garamond"/>
          <w:sz w:val="24"/>
          <w:szCs w:val="24"/>
        </w:rPr>
        <w:t xml:space="preserve"> governmental policy of not increasing the number of civil servants in </w:t>
      </w:r>
      <w:r w:rsidR="00DD0B9E" w:rsidRPr="00F17C95">
        <w:rPr>
          <w:rFonts w:ascii="Garamond" w:hAnsi="Garamond"/>
          <w:sz w:val="24"/>
          <w:szCs w:val="24"/>
        </w:rPr>
        <w:t xml:space="preserve">the </w:t>
      </w:r>
      <w:r w:rsidRPr="00F17C95">
        <w:rPr>
          <w:rFonts w:ascii="Garamond" w:hAnsi="Garamond"/>
          <w:sz w:val="24"/>
          <w:szCs w:val="24"/>
        </w:rPr>
        <w:t>administration</w:t>
      </w:r>
      <w:r w:rsidR="00DD0B9E" w:rsidRPr="00F17C95">
        <w:rPr>
          <w:rFonts w:ascii="Garamond" w:hAnsi="Garamond"/>
          <w:sz w:val="24"/>
          <w:szCs w:val="24"/>
        </w:rPr>
        <w:t>,</w:t>
      </w:r>
      <w:r w:rsidRPr="00F17C95">
        <w:rPr>
          <w:rFonts w:ascii="Garamond" w:hAnsi="Garamond"/>
          <w:sz w:val="24"/>
          <w:szCs w:val="24"/>
        </w:rPr>
        <w:t xml:space="preserve"> the SNSA has substantially improved its management system and increased the effectiveness of its work. </w:t>
      </w:r>
      <w:r w:rsidR="00DD0B9E" w:rsidRPr="00F17C95">
        <w:rPr>
          <w:rFonts w:ascii="Garamond" w:hAnsi="Garamond"/>
          <w:sz w:val="24"/>
          <w:szCs w:val="24"/>
        </w:rPr>
        <w:t xml:space="preserve">At the end of 2018, SNSA had 47 employees/staff members. The number covers all staff members who are employed by the SNSA for a fixed or indefinite period, regardless of the source of funding. This means that those employees whose salaries are financed from other sources </w:t>
      </w:r>
      <w:r w:rsidR="006B2CA0" w:rsidRPr="00F17C95">
        <w:rPr>
          <w:rFonts w:ascii="Garamond" w:hAnsi="Garamond"/>
          <w:sz w:val="24"/>
          <w:szCs w:val="24"/>
        </w:rPr>
        <w:t xml:space="preserve">were </w:t>
      </w:r>
      <w:r w:rsidR="002B6BD0" w:rsidRPr="00F17C95">
        <w:rPr>
          <w:rFonts w:ascii="Garamond" w:hAnsi="Garamond"/>
          <w:sz w:val="24"/>
          <w:szCs w:val="24"/>
        </w:rPr>
        <w:t>also</w:t>
      </w:r>
      <w:r w:rsidR="002B6BD0" w:rsidRPr="00F17C95" w:rsidDel="006B2CA0">
        <w:rPr>
          <w:rFonts w:ascii="Garamond" w:hAnsi="Garamond"/>
          <w:sz w:val="24"/>
          <w:szCs w:val="24"/>
        </w:rPr>
        <w:t xml:space="preserve"> </w:t>
      </w:r>
      <w:r w:rsidR="00DD0B9E" w:rsidRPr="00F17C95">
        <w:rPr>
          <w:rFonts w:ascii="Garamond" w:hAnsi="Garamond"/>
          <w:sz w:val="24"/>
          <w:szCs w:val="24"/>
        </w:rPr>
        <w:t xml:space="preserve">taken into account. At the end of 2018 4 civil servants were employed </w:t>
      </w:r>
      <w:r w:rsidR="002B6BD0" w:rsidRPr="00F17C95">
        <w:rPr>
          <w:rFonts w:ascii="Garamond" w:hAnsi="Garamond"/>
          <w:sz w:val="24"/>
          <w:szCs w:val="24"/>
        </w:rPr>
        <w:t xml:space="preserve">based on the </w:t>
      </w:r>
      <w:r w:rsidR="00DD0B9E" w:rsidRPr="00F17C95">
        <w:rPr>
          <w:rFonts w:ascii="Garamond" w:hAnsi="Garamond"/>
          <w:sz w:val="24"/>
          <w:szCs w:val="24"/>
        </w:rPr>
        <w:t xml:space="preserve">project work that is not financed from budgetary integral funds and which are not </w:t>
      </w:r>
      <w:r w:rsidR="002B6BD0" w:rsidRPr="00F17C95">
        <w:rPr>
          <w:rFonts w:ascii="Garamond" w:hAnsi="Garamond"/>
          <w:sz w:val="24"/>
          <w:szCs w:val="24"/>
        </w:rPr>
        <w:t xml:space="preserve">included </w:t>
      </w:r>
      <w:r w:rsidR="00DD0B9E" w:rsidRPr="00F17C95">
        <w:rPr>
          <w:rFonts w:ascii="Garamond" w:hAnsi="Garamond"/>
          <w:sz w:val="24"/>
          <w:szCs w:val="24"/>
        </w:rPr>
        <w:t>in the SNSA’s staffing plan, as approved by the Government</w:t>
      </w:r>
      <w:r w:rsidR="006B2CA0" w:rsidRPr="00F17C95">
        <w:rPr>
          <w:rFonts w:ascii="Garamond" w:hAnsi="Garamond"/>
          <w:sz w:val="24"/>
          <w:szCs w:val="24"/>
        </w:rPr>
        <w:t xml:space="preserve"> each year</w:t>
      </w:r>
      <w:r w:rsidR="00DD0B9E" w:rsidRPr="00F17C95">
        <w:rPr>
          <w:rFonts w:ascii="Garamond" w:hAnsi="Garamond"/>
          <w:sz w:val="24"/>
          <w:szCs w:val="24"/>
        </w:rPr>
        <w:t>.</w:t>
      </w:r>
    </w:p>
    <w:p w14:paraId="73B2DE91" w14:textId="1F419EA2" w:rsidR="00DD0B9E" w:rsidRPr="00F17C95" w:rsidRDefault="00DD0B9E" w:rsidP="00DD0B9E">
      <w:pPr>
        <w:autoSpaceDE w:val="0"/>
        <w:autoSpaceDN w:val="0"/>
        <w:adjustRightInd w:val="0"/>
        <w:spacing w:after="120"/>
        <w:ind w:left="-567"/>
        <w:rPr>
          <w:rFonts w:ascii="Garamond" w:hAnsi="Garamond"/>
          <w:sz w:val="24"/>
          <w:szCs w:val="24"/>
        </w:rPr>
      </w:pPr>
      <w:r w:rsidRPr="00F17C95">
        <w:rPr>
          <w:rFonts w:ascii="Garamond" w:hAnsi="Garamond"/>
          <w:sz w:val="24"/>
          <w:szCs w:val="24"/>
        </w:rPr>
        <w:t>For the time being, the currently available technical staff at the SNSA and</w:t>
      </w:r>
      <w:r w:rsidR="003E06DC" w:rsidRPr="00F17C95">
        <w:rPr>
          <w:rFonts w:ascii="Garamond" w:hAnsi="Garamond"/>
          <w:sz w:val="24"/>
          <w:szCs w:val="24"/>
        </w:rPr>
        <w:t xml:space="preserve"> the Technical Support Organizations</w:t>
      </w:r>
      <w:r w:rsidRPr="00F17C95">
        <w:rPr>
          <w:rFonts w:ascii="Garamond" w:hAnsi="Garamond"/>
          <w:sz w:val="24"/>
          <w:szCs w:val="24"/>
        </w:rPr>
        <w:t xml:space="preserve"> </w:t>
      </w:r>
      <w:r w:rsidR="003E06DC" w:rsidRPr="00F17C95">
        <w:rPr>
          <w:rFonts w:ascii="Garamond" w:hAnsi="Garamond"/>
          <w:sz w:val="24"/>
          <w:szCs w:val="24"/>
        </w:rPr>
        <w:t>(</w:t>
      </w:r>
      <w:r w:rsidRPr="00F17C95">
        <w:rPr>
          <w:rFonts w:ascii="Garamond" w:hAnsi="Garamond"/>
          <w:sz w:val="24"/>
          <w:szCs w:val="24"/>
        </w:rPr>
        <w:t>TSOs</w:t>
      </w:r>
      <w:r w:rsidR="003E06DC" w:rsidRPr="00F17C95">
        <w:rPr>
          <w:rFonts w:ascii="Garamond" w:hAnsi="Garamond"/>
          <w:sz w:val="24"/>
          <w:szCs w:val="24"/>
        </w:rPr>
        <w:t>)</w:t>
      </w:r>
      <w:r w:rsidRPr="00F17C95">
        <w:rPr>
          <w:rFonts w:ascii="Garamond" w:hAnsi="Garamond"/>
          <w:sz w:val="24"/>
          <w:szCs w:val="24"/>
        </w:rPr>
        <w:t xml:space="preserve"> adequately covers the needs in various technical areas and has tools and abilit</w:t>
      </w:r>
      <w:r w:rsidR="002B6BD0" w:rsidRPr="00F17C95">
        <w:rPr>
          <w:rFonts w:ascii="Garamond" w:hAnsi="Garamond"/>
          <w:sz w:val="24"/>
          <w:szCs w:val="24"/>
        </w:rPr>
        <w:t>ies</w:t>
      </w:r>
      <w:r w:rsidRPr="00F17C95">
        <w:rPr>
          <w:rFonts w:ascii="Garamond" w:hAnsi="Garamond"/>
          <w:sz w:val="24"/>
          <w:szCs w:val="24"/>
        </w:rPr>
        <w:t xml:space="preserve"> to conduct independent safety analys</w:t>
      </w:r>
      <w:r w:rsidR="002B6BD0" w:rsidRPr="00F17C95">
        <w:rPr>
          <w:rFonts w:ascii="Garamond" w:hAnsi="Garamond"/>
          <w:sz w:val="24"/>
          <w:szCs w:val="24"/>
        </w:rPr>
        <w:t>e</w:t>
      </w:r>
      <w:r w:rsidRPr="00F17C95">
        <w:rPr>
          <w:rFonts w:ascii="Garamond" w:hAnsi="Garamond"/>
          <w:sz w:val="24"/>
          <w:szCs w:val="24"/>
        </w:rPr>
        <w:t xml:space="preserve">s, both deterministic and probabilistic. </w:t>
      </w:r>
    </w:p>
    <w:p w14:paraId="30115D82" w14:textId="14DE91BC" w:rsidR="00DD0B9E" w:rsidRPr="00F17C95" w:rsidRDefault="00DD0B9E" w:rsidP="00DD0B9E">
      <w:pPr>
        <w:tabs>
          <w:tab w:val="left" w:pos="6521"/>
        </w:tabs>
        <w:spacing w:after="120"/>
        <w:ind w:left="-567"/>
        <w:rPr>
          <w:rFonts w:ascii="Garamond" w:hAnsi="Garamond"/>
          <w:sz w:val="24"/>
          <w:szCs w:val="24"/>
        </w:rPr>
      </w:pPr>
      <w:r w:rsidRPr="00F17C95">
        <w:rPr>
          <w:rFonts w:ascii="Garamond" w:hAnsi="Garamond"/>
          <w:sz w:val="24"/>
          <w:szCs w:val="24"/>
        </w:rPr>
        <w:t>The budget of the SNSA is determined based on the realisation from the previous year. The budget is the only source for financing the SNSA basic activities. The operators of nuclear or radiation installations and other licensees do not pay any licensing or inspection fees. The only fee envisaged by the general Act on Administrative Fees is the so</w:t>
      </w:r>
      <w:r w:rsidR="00631F4F" w:rsidRPr="00F17C95">
        <w:rPr>
          <w:rFonts w:ascii="Garamond" w:hAnsi="Garamond"/>
          <w:sz w:val="24"/>
          <w:szCs w:val="24"/>
        </w:rPr>
        <w:t>-</w:t>
      </w:r>
      <w:r w:rsidRPr="00F17C95">
        <w:rPr>
          <w:rFonts w:ascii="Garamond" w:hAnsi="Garamond"/>
          <w:sz w:val="24"/>
          <w:szCs w:val="24"/>
        </w:rPr>
        <w:t xml:space="preserve">called administrative tax for the licensing (administrative) procedure, which is of symbolic value. Such fee is paid to the state budget and not directly to the SNSA. Furthermore, if the SNSA determines that some expertise is needed within the licensing (administrative) procedure, the applicant bears </w:t>
      </w:r>
      <w:r w:rsidR="006B2CA0" w:rsidRPr="00F17C95">
        <w:rPr>
          <w:rFonts w:ascii="Garamond" w:hAnsi="Garamond"/>
          <w:sz w:val="24"/>
          <w:szCs w:val="24"/>
        </w:rPr>
        <w:t xml:space="preserve">the </w:t>
      </w:r>
      <w:r w:rsidRPr="00F17C95">
        <w:rPr>
          <w:rFonts w:ascii="Garamond" w:hAnsi="Garamond"/>
          <w:sz w:val="24"/>
          <w:szCs w:val="24"/>
        </w:rPr>
        <w:t xml:space="preserve">costs </w:t>
      </w:r>
      <w:r w:rsidR="006B2CA0" w:rsidRPr="00F17C95">
        <w:rPr>
          <w:rFonts w:ascii="Garamond" w:hAnsi="Garamond"/>
          <w:sz w:val="24"/>
          <w:szCs w:val="24"/>
        </w:rPr>
        <w:t xml:space="preserve">according to </w:t>
      </w:r>
      <w:r w:rsidRPr="00F17C95">
        <w:rPr>
          <w:rFonts w:ascii="Garamond" w:hAnsi="Garamond"/>
          <w:sz w:val="24"/>
          <w:szCs w:val="24"/>
        </w:rPr>
        <w:t>the provision of the Act on General Administrative Procedure.</w:t>
      </w:r>
    </w:p>
    <w:p w14:paraId="253D0F62" w14:textId="07D7D7AE" w:rsidR="00DD0B9E" w:rsidRPr="00F17C95" w:rsidRDefault="00DD0B9E" w:rsidP="00DD0B9E">
      <w:pPr>
        <w:spacing w:after="120"/>
        <w:ind w:left="-567"/>
        <w:rPr>
          <w:rFonts w:ascii="Garamond" w:hAnsi="Garamond"/>
          <w:sz w:val="24"/>
          <w:szCs w:val="24"/>
        </w:rPr>
      </w:pPr>
      <w:r w:rsidRPr="00F17C95">
        <w:rPr>
          <w:rFonts w:ascii="Garamond" w:hAnsi="Garamond"/>
          <w:sz w:val="24"/>
          <w:szCs w:val="24"/>
        </w:rPr>
        <w:t xml:space="preserve">Although the SNSA is a body within the MESP, it still has its own share in the Ministry’s budget and is independent in allocating the programs, projects and other expenses from the budget. The State budget is prepared for </w:t>
      </w:r>
      <w:r w:rsidR="006B2CA0" w:rsidRPr="00F17C95">
        <w:rPr>
          <w:rFonts w:ascii="Garamond" w:hAnsi="Garamond"/>
          <w:sz w:val="24"/>
          <w:szCs w:val="24"/>
        </w:rPr>
        <w:t xml:space="preserve">a </w:t>
      </w:r>
      <w:r w:rsidRPr="00F17C95">
        <w:rPr>
          <w:rFonts w:ascii="Garamond" w:hAnsi="Garamond"/>
          <w:sz w:val="24"/>
          <w:szCs w:val="24"/>
        </w:rPr>
        <w:t>biennial cycle. The composition</w:t>
      </w:r>
      <w:r w:rsidR="006B2CA0" w:rsidRPr="00F17C95">
        <w:rPr>
          <w:rFonts w:ascii="Garamond" w:hAnsi="Garamond"/>
          <w:sz w:val="24"/>
          <w:szCs w:val="24"/>
        </w:rPr>
        <w:t>s</w:t>
      </w:r>
      <w:r w:rsidRPr="00F17C95">
        <w:rPr>
          <w:rFonts w:ascii="Garamond" w:hAnsi="Garamond"/>
          <w:sz w:val="24"/>
          <w:szCs w:val="24"/>
        </w:rPr>
        <w:t xml:space="preserve"> of the SNSA budget for 2017, 2018 and 2019 is shown in Table </w:t>
      </w:r>
      <w:r w:rsidR="00183F88" w:rsidRPr="00F17C95">
        <w:rPr>
          <w:rFonts w:ascii="Garamond" w:hAnsi="Garamond"/>
          <w:sz w:val="24"/>
          <w:szCs w:val="24"/>
        </w:rPr>
        <w:t>2</w:t>
      </w:r>
      <w:r w:rsidRPr="00F17C95">
        <w:rPr>
          <w:rFonts w:ascii="Garamond" w:hAnsi="Garamond"/>
          <w:sz w:val="24"/>
          <w:szCs w:val="24"/>
        </w:rPr>
        <w:t xml:space="preserve">. This budget comprises all activities within the SNSA competences. </w:t>
      </w:r>
      <w:r w:rsidRPr="00F17C95">
        <w:rPr>
          <w:rStyle w:val="tlid-translation"/>
          <w:rFonts w:ascii="Garamond" w:hAnsi="Garamond"/>
          <w:sz w:val="24"/>
          <w:szCs w:val="24"/>
        </w:rPr>
        <w:t>In addition to those provided by the budget (</w:t>
      </w:r>
      <w:r w:rsidR="006B2CA0" w:rsidRPr="00F17C95">
        <w:rPr>
          <w:rStyle w:val="tlid-translation"/>
          <w:rFonts w:ascii="Garamond" w:hAnsi="Garamond"/>
          <w:sz w:val="24"/>
          <w:szCs w:val="24"/>
        </w:rPr>
        <w:t xml:space="preserve">the </w:t>
      </w:r>
      <w:r w:rsidRPr="00F17C95">
        <w:rPr>
          <w:rStyle w:val="tlid-translation"/>
          <w:rFonts w:ascii="Garamond" w:hAnsi="Garamond"/>
          <w:sz w:val="24"/>
          <w:szCs w:val="24"/>
        </w:rPr>
        <w:t>so</w:t>
      </w:r>
      <w:r w:rsidR="00631F4F" w:rsidRPr="00F17C95">
        <w:rPr>
          <w:rStyle w:val="tlid-translation"/>
          <w:rFonts w:ascii="Garamond" w:hAnsi="Garamond"/>
          <w:sz w:val="24"/>
          <w:szCs w:val="24"/>
        </w:rPr>
        <w:t>-</w:t>
      </w:r>
      <w:r w:rsidRPr="00F17C95">
        <w:rPr>
          <w:rStyle w:val="tlid-translation"/>
          <w:rFonts w:ascii="Garamond" w:hAnsi="Garamond"/>
          <w:sz w:val="24"/>
          <w:szCs w:val="24"/>
        </w:rPr>
        <w:t xml:space="preserve">called integral funds), Table </w:t>
      </w:r>
      <w:r w:rsidR="00427B9C" w:rsidRPr="00F17C95">
        <w:rPr>
          <w:rStyle w:val="tlid-translation"/>
          <w:rFonts w:ascii="Garamond" w:hAnsi="Garamond"/>
          <w:sz w:val="24"/>
          <w:szCs w:val="24"/>
        </w:rPr>
        <w:t>2</w:t>
      </w:r>
      <w:r w:rsidRPr="00F17C95">
        <w:rPr>
          <w:rStyle w:val="tlid-translation"/>
          <w:rFonts w:ascii="Garamond" w:hAnsi="Garamond"/>
          <w:sz w:val="24"/>
          <w:szCs w:val="24"/>
        </w:rPr>
        <w:t xml:space="preserve"> also shows the funds which the SNSA receives from its participation in the international projects (</w:t>
      </w:r>
      <w:r w:rsidR="006B2CA0" w:rsidRPr="00F17C95">
        <w:rPr>
          <w:rStyle w:val="tlid-translation"/>
          <w:rFonts w:ascii="Garamond" w:hAnsi="Garamond"/>
          <w:sz w:val="24"/>
          <w:szCs w:val="24"/>
        </w:rPr>
        <w:t xml:space="preserve">the </w:t>
      </w:r>
      <w:r w:rsidRPr="00F17C95">
        <w:rPr>
          <w:rStyle w:val="tlid-translation"/>
          <w:rFonts w:ascii="Garamond" w:hAnsi="Garamond"/>
          <w:sz w:val="24"/>
          <w:szCs w:val="24"/>
        </w:rPr>
        <w:t>so</w:t>
      </w:r>
      <w:r w:rsidR="00B87C7E" w:rsidRPr="00F17C95">
        <w:rPr>
          <w:rStyle w:val="tlid-translation"/>
          <w:rFonts w:ascii="Garamond" w:hAnsi="Garamond"/>
          <w:sz w:val="24"/>
          <w:szCs w:val="24"/>
        </w:rPr>
        <w:t>-</w:t>
      </w:r>
      <w:r w:rsidRPr="00F17C95">
        <w:rPr>
          <w:rStyle w:val="tlid-translation"/>
          <w:rFonts w:ascii="Garamond" w:hAnsi="Garamond"/>
          <w:sz w:val="24"/>
          <w:szCs w:val="24"/>
        </w:rPr>
        <w:t>called project funds).</w:t>
      </w:r>
    </w:p>
    <w:p w14:paraId="3283DD32" w14:textId="7E79E37B" w:rsidR="00DD0B9E" w:rsidRPr="00F17C95" w:rsidRDefault="00DD0B9E" w:rsidP="00DD0B9E">
      <w:pPr>
        <w:spacing w:after="120"/>
        <w:ind w:left="-567"/>
        <w:rPr>
          <w:sz w:val="24"/>
          <w:szCs w:val="24"/>
        </w:rPr>
      </w:pPr>
      <w:r w:rsidRPr="00F17C95">
        <w:rPr>
          <w:rStyle w:val="hps"/>
          <w:rFonts w:ascii="Garamond" w:hAnsi="Garamond" w:cs="Arial"/>
          <w:color w:val="222222"/>
          <w:sz w:val="24"/>
          <w:szCs w:val="24"/>
        </w:rPr>
        <w:t>It is noteworthy that</w:t>
      </w:r>
      <w:r w:rsidRPr="00F17C95">
        <w:rPr>
          <w:rFonts w:ascii="Garamond" w:hAnsi="Garamond" w:cs="Arial"/>
          <w:color w:val="222222"/>
          <w:sz w:val="24"/>
          <w:szCs w:val="24"/>
        </w:rPr>
        <w:t xml:space="preserve"> </w:t>
      </w:r>
      <w:r w:rsidRPr="00F17C95">
        <w:rPr>
          <w:rStyle w:val="hps"/>
          <w:rFonts w:ascii="Garamond" w:hAnsi="Garamond" w:cs="Arial"/>
          <w:color w:val="222222"/>
          <w:sz w:val="24"/>
          <w:szCs w:val="24"/>
        </w:rPr>
        <w:t>in case of</w:t>
      </w:r>
      <w:r w:rsidRPr="00F17C95">
        <w:rPr>
          <w:rFonts w:ascii="Garamond" w:hAnsi="Garamond" w:cs="Arial"/>
          <w:color w:val="222222"/>
          <w:sz w:val="24"/>
          <w:szCs w:val="24"/>
        </w:rPr>
        <w:t xml:space="preserve"> </w:t>
      </w:r>
      <w:r w:rsidRPr="00F17C95">
        <w:rPr>
          <w:rStyle w:val="hps"/>
          <w:rFonts w:ascii="Garamond" w:hAnsi="Garamond" w:cs="Arial"/>
          <w:color w:val="222222"/>
          <w:sz w:val="24"/>
          <w:szCs w:val="24"/>
        </w:rPr>
        <w:t>exceptional needs</w:t>
      </w:r>
      <w:r w:rsidRPr="00F17C95">
        <w:rPr>
          <w:rFonts w:ascii="Garamond" w:hAnsi="Garamond" w:cs="Arial"/>
          <w:color w:val="222222"/>
          <w:sz w:val="24"/>
          <w:szCs w:val="24"/>
        </w:rPr>
        <w:t xml:space="preserve"> during the fiscal year the financial sources </w:t>
      </w:r>
      <w:r w:rsidRPr="00F17C95">
        <w:rPr>
          <w:rStyle w:val="hps"/>
          <w:rFonts w:ascii="Garamond" w:hAnsi="Garamond" w:cs="Arial"/>
          <w:color w:val="222222"/>
          <w:sz w:val="24"/>
          <w:szCs w:val="24"/>
        </w:rPr>
        <w:t>could also be provided</w:t>
      </w:r>
      <w:r w:rsidRPr="00F17C95">
        <w:rPr>
          <w:rFonts w:ascii="Garamond" w:hAnsi="Garamond" w:cs="Arial"/>
          <w:color w:val="222222"/>
          <w:sz w:val="24"/>
          <w:szCs w:val="24"/>
        </w:rPr>
        <w:t xml:space="preserve"> </w:t>
      </w:r>
      <w:r w:rsidRPr="00F17C95">
        <w:rPr>
          <w:rStyle w:val="hps"/>
          <w:rFonts w:ascii="Garamond" w:hAnsi="Garamond" w:cs="Arial"/>
          <w:color w:val="222222"/>
          <w:sz w:val="24"/>
          <w:szCs w:val="24"/>
        </w:rPr>
        <w:t>through the redistribution of</w:t>
      </w:r>
      <w:r w:rsidRPr="00F17C95">
        <w:rPr>
          <w:rFonts w:ascii="Garamond" w:hAnsi="Garamond" w:cs="Arial"/>
          <w:color w:val="222222"/>
          <w:sz w:val="24"/>
          <w:szCs w:val="24"/>
        </w:rPr>
        <w:t xml:space="preserve"> </w:t>
      </w:r>
      <w:r w:rsidRPr="00F17C95">
        <w:rPr>
          <w:rStyle w:val="hps"/>
          <w:rFonts w:ascii="Garamond" w:hAnsi="Garamond" w:cs="Arial"/>
          <w:color w:val="222222"/>
          <w:sz w:val="24"/>
          <w:szCs w:val="24"/>
        </w:rPr>
        <w:t>funds from the</w:t>
      </w:r>
      <w:r w:rsidRPr="00F17C95">
        <w:rPr>
          <w:rFonts w:ascii="Garamond" w:hAnsi="Garamond" w:cs="Arial"/>
          <w:color w:val="222222"/>
          <w:sz w:val="24"/>
          <w:szCs w:val="24"/>
        </w:rPr>
        <w:t xml:space="preserve"> </w:t>
      </w:r>
      <w:r w:rsidRPr="00F17C95">
        <w:rPr>
          <w:rStyle w:val="hps"/>
          <w:rFonts w:ascii="Garamond" w:hAnsi="Garamond" w:cs="Arial"/>
          <w:color w:val="222222"/>
          <w:sz w:val="24"/>
          <w:szCs w:val="24"/>
        </w:rPr>
        <w:t>parent</w:t>
      </w:r>
      <w:r w:rsidRPr="00F17C95">
        <w:rPr>
          <w:rFonts w:ascii="Garamond" w:hAnsi="Garamond" w:cs="Arial"/>
          <w:color w:val="222222"/>
          <w:sz w:val="24"/>
          <w:szCs w:val="24"/>
        </w:rPr>
        <w:t xml:space="preserve"> </w:t>
      </w:r>
      <w:r w:rsidRPr="00F17C95">
        <w:rPr>
          <w:rStyle w:val="hps"/>
          <w:rFonts w:ascii="Garamond" w:hAnsi="Garamond" w:cs="Arial"/>
          <w:color w:val="222222"/>
          <w:sz w:val="24"/>
          <w:szCs w:val="24"/>
        </w:rPr>
        <w:t>ministry</w:t>
      </w:r>
      <w:r w:rsidRPr="00F17C95">
        <w:rPr>
          <w:rFonts w:ascii="Garamond" w:hAnsi="Garamond" w:cs="Arial"/>
          <w:color w:val="222222"/>
          <w:sz w:val="24"/>
          <w:szCs w:val="24"/>
        </w:rPr>
        <w:t xml:space="preserve">'s budget to the </w:t>
      </w:r>
      <w:r w:rsidRPr="00F17C95">
        <w:rPr>
          <w:rStyle w:val="hps"/>
          <w:rFonts w:ascii="Garamond" w:hAnsi="Garamond" w:cs="Arial"/>
          <w:color w:val="222222"/>
          <w:sz w:val="24"/>
          <w:szCs w:val="24"/>
        </w:rPr>
        <w:t>SNSA budget</w:t>
      </w:r>
      <w:r w:rsidRPr="00F17C95">
        <w:rPr>
          <w:rFonts w:ascii="Garamond" w:hAnsi="Garamond" w:cs="Arial"/>
          <w:color w:val="222222"/>
          <w:sz w:val="24"/>
          <w:szCs w:val="24"/>
        </w:rPr>
        <w:t xml:space="preserve">, </w:t>
      </w:r>
      <w:r w:rsidRPr="00F17C95">
        <w:rPr>
          <w:rStyle w:val="hps"/>
          <w:rFonts w:ascii="Garamond" w:hAnsi="Garamond" w:cs="Arial"/>
          <w:color w:val="222222"/>
          <w:sz w:val="24"/>
          <w:szCs w:val="24"/>
        </w:rPr>
        <w:t>as</w:t>
      </w:r>
      <w:r w:rsidRPr="00F17C95">
        <w:rPr>
          <w:rFonts w:ascii="Garamond" w:hAnsi="Garamond" w:cs="Arial"/>
          <w:color w:val="222222"/>
          <w:sz w:val="24"/>
          <w:szCs w:val="24"/>
        </w:rPr>
        <w:t xml:space="preserve"> </w:t>
      </w:r>
      <w:r w:rsidRPr="00F17C95">
        <w:rPr>
          <w:rStyle w:val="hps"/>
          <w:rFonts w:ascii="Garamond" w:hAnsi="Garamond" w:cs="Arial"/>
          <w:color w:val="222222"/>
          <w:sz w:val="24"/>
          <w:szCs w:val="24"/>
        </w:rPr>
        <w:t>was the case</w:t>
      </w:r>
      <w:r w:rsidRPr="00F17C95">
        <w:rPr>
          <w:rFonts w:ascii="Garamond" w:hAnsi="Garamond" w:cs="Arial"/>
          <w:color w:val="222222"/>
          <w:sz w:val="24"/>
          <w:szCs w:val="24"/>
        </w:rPr>
        <w:t xml:space="preserve"> </w:t>
      </w:r>
      <w:r w:rsidRPr="00F17C95">
        <w:rPr>
          <w:rStyle w:val="hps"/>
          <w:rFonts w:ascii="Garamond" w:hAnsi="Garamond" w:cs="Arial"/>
          <w:color w:val="222222"/>
          <w:sz w:val="24"/>
          <w:szCs w:val="24"/>
        </w:rPr>
        <w:t>in 2015</w:t>
      </w:r>
      <w:r w:rsidRPr="00F17C95">
        <w:rPr>
          <w:rFonts w:ascii="Garamond" w:hAnsi="Garamond" w:cs="Arial"/>
          <w:color w:val="222222"/>
          <w:sz w:val="24"/>
          <w:szCs w:val="24"/>
        </w:rPr>
        <w:t xml:space="preserve">, </w:t>
      </w:r>
      <w:r w:rsidRPr="00F17C95">
        <w:rPr>
          <w:rStyle w:val="hps"/>
          <w:rFonts w:ascii="Garamond" w:hAnsi="Garamond" w:cs="Arial"/>
          <w:color w:val="222222"/>
          <w:sz w:val="24"/>
          <w:szCs w:val="24"/>
        </w:rPr>
        <w:t>when</w:t>
      </w:r>
      <w:r w:rsidRPr="00F17C95">
        <w:rPr>
          <w:rFonts w:ascii="Garamond" w:hAnsi="Garamond" w:cs="Arial"/>
          <w:color w:val="222222"/>
          <w:sz w:val="24"/>
          <w:szCs w:val="24"/>
        </w:rPr>
        <w:t xml:space="preserve"> </w:t>
      </w:r>
      <w:r w:rsidRPr="00F17C95">
        <w:rPr>
          <w:rStyle w:val="hps"/>
          <w:rFonts w:ascii="Garamond" w:hAnsi="Garamond" w:cs="Arial"/>
          <w:color w:val="222222"/>
          <w:sz w:val="24"/>
          <w:szCs w:val="24"/>
        </w:rPr>
        <w:t>in such a way</w:t>
      </w:r>
      <w:r w:rsidRPr="00F17C95">
        <w:rPr>
          <w:rFonts w:ascii="Garamond" w:hAnsi="Garamond" w:cs="Arial"/>
          <w:color w:val="222222"/>
          <w:sz w:val="24"/>
          <w:szCs w:val="24"/>
        </w:rPr>
        <w:t xml:space="preserve"> </w:t>
      </w:r>
      <w:r w:rsidRPr="00F17C95">
        <w:rPr>
          <w:rStyle w:val="hps"/>
          <w:rFonts w:ascii="Garamond" w:hAnsi="Garamond" w:cs="Arial"/>
          <w:color w:val="222222"/>
          <w:sz w:val="24"/>
          <w:szCs w:val="24"/>
        </w:rPr>
        <w:t>the payment</w:t>
      </w:r>
      <w:r w:rsidRPr="00F17C95">
        <w:rPr>
          <w:rFonts w:ascii="Garamond" w:hAnsi="Garamond" w:cs="Arial"/>
          <w:color w:val="222222"/>
          <w:sz w:val="24"/>
          <w:szCs w:val="24"/>
        </w:rPr>
        <w:t xml:space="preserve"> </w:t>
      </w:r>
      <w:r w:rsidRPr="00F17C95">
        <w:rPr>
          <w:rStyle w:val="hps"/>
          <w:rFonts w:ascii="Garamond" w:hAnsi="Garamond" w:cs="Arial"/>
          <w:color w:val="222222"/>
          <w:sz w:val="24"/>
          <w:szCs w:val="24"/>
        </w:rPr>
        <w:t>of IAEA membership</w:t>
      </w:r>
      <w:r w:rsidRPr="00F17C95">
        <w:rPr>
          <w:rFonts w:ascii="Garamond" w:hAnsi="Garamond" w:cs="Arial"/>
          <w:color w:val="222222"/>
          <w:sz w:val="24"/>
          <w:szCs w:val="24"/>
        </w:rPr>
        <w:t xml:space="preserve"> </w:t>
      </w:r>
      <w:r w:rsidRPr="00F17C95">
        <w:rPr>
          <w:rStyle w:val="hps"/>
          <w:rFonts w:ascii="Garamond" w:hAnsi="Garamond" w:cs="Arial"/>
          <w:color w:val="222222"/>
          <w:sz w:val="24"/>
          <w:szCs w:val="24"/>
        </w:rPr>
        <w:t>arrears was settled.</w:t>
      </w:r>
    </w:p>
    <w:p w14:paraId="07C9A2A8" w14:textId="77777777" w:rsidR="00850D41" w:rsidRPr="00F17C95" w:rsidRDefault="00850D41" w:rsidP="00DD0B9E">
      <w:pPr>
        <w:jc w:val="left"/>
        <w:rPr>
          <w:rFonts w:ascii="Garamond" w:hAnsi="Garamond"/>
          <w:sz w:val="24"/>
          <w:szCs w:val="24"/>
        </w:rPr>
      </w:pPr>
    </w:p>
    <w:p w14:paraId="5D71B230" w14:textId="77777777" w:rsidR="00CE496C" w:rsidRPr="00F17C95" w:rsidRDefault="00CE496C" w:rsidP="00CE496C">
      <w:pPr>
        <w:spacing w:after="120"/>
        <w:ind w:left="-567"/>
        <w:rPr>
          <w:rFonts w:ascii="Garamond" w:hAnsi="Garamond"/>
          <w:b/>
          <w:bCs/>
          <w:sz w:val="22"/>
          <w:szCs w:val="22"/>
        </w:rPr>
      </w:pPr>
      <w:r w:rsidRPr="00F17C95">
        <w:rPr>
          <w:rFonts w:ascii="Garamond" w:hAnsi="Garamond"/>
          <w:b/>
          <w:bCs/>
          <w:sz w:val="24"/>
          <w:szCs w:val="24"/>
        </w:rPr>
        <w:lastRenderedPageBreak/>
        <w:t xml:space="preserve">Table </w:t>
      </w:r>
      <w:r w:rsidR="00427B9C" w:rsidRPr="00F17C95">
        <w:rPr>
          <w:rFonts w:ascii="Garamond" w:hAnsi="Garamond"/>
          <w:b/>
          <w:bCs/>
          <w:sz w:val="24"/>
          <w:szCs w:val="24"/>
        </w:rPr>
        <w:t>2</w:t>
      </w:r>
      <w:r w:rsidRPr="00F17C95">
        <w:rPr>
          <w:rFonts w:ascii="Garamond" w:hAnsi="Garamond"/>
          <w:b/>
          <w:bCs/>
          <w:sz w:val="24"/>
          <w:szCs w:val="24"/>
        </w:rPr>
        <w:t>:</w:t>
      </w:r>
      <w:r w:rsidRPr="00F17C95">
        <w:rPr>
          <w:rFonts w:ascii="Garamond" w:hAnsi="Garamond"/>
          <w:sz w:val="24"/>
          <w:szCs w:val="24"/>
        </w:rPr>
        <w:t xml:space="preserve"> The SNSA Budget for 201</w:t>
      </w:r>
      <w:r w:rsidR="00DD0B9E" w:rsidRPr="00F17C95">
        <w:rPr>
          <w:rFonts w:ascii="Garamond" w:hAnsi="Garamond"/>
          <w:sz w:val="24"/>
          <w:szCs w:val="24"/>
        </w:rPr>
        <w:t>7</w:t>
      </w:r>
      <w:r w:rsidRPr="00F17C95">
        <w:rPr>
          <w:rFonts w:ascii="Garamond" w:hAnsi="Garamond"/>
          <w:sz w:val="24"/>
          <w:szCs w:val="24"/>
        </w:rPr>
        <w:t>, 201</w:t>
      </w:r>
      <w:r w:rsidR="007B5E7B" w:rsidRPr="00F17C95">
        <w:rPr>
          <w:rFonts w:ascii="Garamond" w:hAnsi="Garamond"/>
          <w:sz w:val="24"/>
          <w:szCs w:val="24"/>
        </w:rPr>
        <w:t>8</w:t>
      </w:r>
      <w:r w:rsidRPr="00F17C95">
        <w:rPr>
          <w:rFonts w:ascii="Garamond" w:hAnsi="Garamond"/>
          <w:sz w:val="24"/>
          <w:szCs w:val="24"/>
        </w:rPr>
        <w:t xml:space="preserve"> and 201</w:t>
      </w:r>
      <w:r w:rsidR="007B5E7B" w:rsidRPr="00F17C95">
        <w:rPr>
          <w:rFonts w:ascii="Garamond" w:hAnsi="Garamond"/>
          <w:sz w:val="24"/>
          <w:szCs w:val="24"/>
        </w:rPr>
        <w:t>9 (in EUR)</w:t>
      </w:r>
    </w:p>
    <w:tbl>
      <w:tblPr>
        <w:tblW w:w="921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418"/>
        <w:gridCol w:w="1843"/>
        <w:gridCol w:w="1842"/>
        <w:gridCol w:w="1843"/>
      </w:tblGrid>
      <w:tr w:rsidR="00CE496C" w:rsidRPr="00F17C95" w14:paraId="232EE886" w14:textId="77777777" w:rsidTr="00983B61">
        <w:tc>
          <w:tcPr>
            <w:tcW w:w="3686" w:type="dxa"/>
            <w:gridSpan w:val="2"/>
            <w:tcBorders>
              <w:top w:val="single" w:sz="4" w:space="0" w:color="auto"/>
              <w:left w:val="single" w:sz="4" w:space="0" w:color="auto"/>
              <w:bottom w:val="single" w:sz="4" w:space="0" w:color="auto"/>
              <w:right w:val="single" w:sz="4" w:space="0" w:color="auto"/>
            </w:tcBorders>
          </w:tcPr>
          <w:p w14:paraId="6DCDCD40" w14:textId="77777777" w:rsidR="00CE496C" w:rsidRPr="00F17C95" w:rsidRDefault="00CE496C" w:rsidP="00983B61">
            <w:pPr>
              <w:spacing w:before="60"/>
              <w:rPr>
                <w:rFonts w:ascii="Garamond" w:hAnsi="Garamond"/>
                <w:b/>
                <w:sz w:val="22"/>
                <w:szCs w:val="22"/>
              </w:rPr>
            </w:pPr>
            <w:r w:rsidRPr="00F17C95">
              <w:rPr>
                <w:rFonts w:ascii="Garamond" w:hAnsi="Garamond"/>
                <w:b/>
                <w:sz w:val="22"/>
                <w:szCs w:val="22"/>
              </w:rPr>
              <w:t>STRUCTURE</w:t>
            </w:r>
          </w:p>
        </w:tc>
        <w:tc>
          <w:tcPr>
            <w:tcW w:w="1843" w:type="dxa"/>
            <w:tcBorders>
              <w:top w:val="single" w:sz="4" w:space="0" w:color="auto"/>
              <w:left w:val="single" w:sz="4" w:space="0" w:color="auto"/>
              <w:bottom w:val="single" w:sz="4" w:space="0" w:color="auto"/>
              <w:right w:val="single" w:sz="4" w:space="0" w:color="auto"/>
            </w:tcBorders>
          </w:tcPr>
          <w:p w14:paraId="0B480D16" w14:textId="3C0BDD69" w:rsidR="00CE496C" w:rsidRPr="00F17C95" w:rsidRDefault="00CE496C" w:rsidP="00983B61">
            <w:pPr>
              <w:spacing w:before="60"/>
              <w:jc w:val="center"/>
              <w:rPr>
                <w:rFonts w:ascii="Garamond" w:hAnsi="Garamond"/>
                <w:b/>
                <w:sz w:val="22"/>
                <w:szCs w:val="22"/>
              </w:rPr>
            </w:pPr>
            <w:r w:rsidRPr="00F17C95">
              <w:rPr>
                <w:rFonts w:ascii="Garamond" w:hAnsi="Garamond"/>
                <w:b/>
                <w:sz w:val="22"/>
                <w:szCs w:val="22"/>
              </w:rPr>
              <w:t>201</w:t>
            </w:r>
            <w:r w:rsidR="00790B11">
              <w:rPr>
                <w:rFonts w:ascii="Garamond" w:hAnsi="Garamond"/>
                <w:b/>
                <w:sz w:val="22"/>
                <w:szCs w:val="22"/>
              </w:rPr>
              <w:t>7</w:t>
            </w:r>
            <w:r w:rsidRPr="00F17C95">
              <w:rPr>
                <w:rFonts w:ascii="Garamond" w:hAnsi="Garamond"/>
                <w:b/>
                <w:sz w:val="22"/>
                <w:szCs w:val="22"/>
              </w:rPr>
              <w:t xml:space="preserve"> (</w:t>
            </w:r>
            <w:r w:rsidR="007B5E7B" w:rsidRPr="00F17C95">
              <w:rPr>
                <w:rFonts w:ascii="Garamond" w:hAnsi="Garamond"/>
                <w:b/>
                <w:sz w:val="22"/>
                <w:szCs w:val="22"/>
              </w:rPr>
              <w:t>€</w:t>
            </w:r>
            <w:r w:rsidRPr="00F17C95">
              <w:rPr>
                <w:rFonts w:ascii="Garamond" w:hAnsi="Garamond"/>
                <w:b/>
                <w:sz w:val="22"/>
                <w:szCs w:val="22"/>
              </w:rPr>
              <w:t>)</w:t>
            </w:r>
          </w:p>
        </w:tc>
        <w:tc>
          <w:tcPr>
            <w:tcW w:w="1842" w:type="dxa"/>
            <w:tcBorders>
              <w:top w:val="single" w:sz="4" w:space="0" w:color="auto"/>
              <w:left w:val="single" w:sz="4" w:space="0" w:color="auto"/>
              <w:bottom w:val="single" w:sz="4" w:space="0" w:color="auto"/>
              <w:right w:val="single" w:sz="4" w:space="0" w:color="auto"/>
            </w:tcBorders>
          </w:tcPr>
          <w:p w14:paraId="662AA9C8" w14:textId="2E39E069" w:rsidR="00CE496C" w:rsidRPr="00F17C95" w:rsidRDefault="00CE496C" w:rsidP="00983B61">
            <w:pPr>
              <w:spacing w:before="60"/>
              <w:jc w:val="center"/>
              <w:rPr>
                <w:rFonts w:ascii="Garamond" w:hAnsi="Garamond"/>
                <w:b/>
                <w:sz w:val="22"/>
                <w:szCs w:val="22"/>
              </w:rPr>
            </w:pPr>
            <w:r w:rsidRPr="00F17C95">
              <w:rPr>
                <w:rFonts w:ascii="Garamond" w:hAnsi="Garamond"/>
                <w:b/>
                <w:sz w:val="22"/>
                <w:szCs w:val="22"/>
              </w:rPr>
              <w:t>201</w:t>
            </w:r>
            <w:r w:rsidR="00790B11">
              <w:rPr>
                <w:rFonts w:ascii="Garamond" w:hAnsi="Garamond"/>
                <w:b/>
                <w:sz w:val="22"/>
                <w:szCs w:val="22"/>
              </w:rPr>
              <w:t>8</w:t>
            </w:r>
            <w:r w:rsidRPr="00F17C95">
              <w:rPr>
                <w:rFonts w:ascii="Garamond" w:hAnsi="Garamond"/>
                <w:b/>
                <w:sz w:val="22"/>
                <w:szCs w:val="22"/>
              </w:rPr>
              <w:t xml:space="preserve"> (</w:t>
            </w:r>
            <w:r w:rsidR="007B5E7B" w:rsidRPr="00F17C95">
              <w:rPr>
                <w:rFonts w:ascii="Garamond" w:hAnsi="Garamond"/>
                <w:b/>
                <w:sz w:val="22"/>
                <w:szCs w:val="22"/>
              </w:rPr>
              <w:t>€</w:t>
            </w:r>
            <w:r w:rsidRPr="00F17C95">
              <w:rPr>
                <w:rFonts w:ascii="Garamond" w:hAnsi="Garamond"/>
                <w:b/>
                <w:sz w:val="22"/>
                <w:szCs w:val="22"/>
              </w:rPr>
              <w:t>)</w:t>
            </w:r>
          </w:p>
        </w:tc>
        <w:tc>
          <w:tcPr>
            <w:tcW w:w="1843" w:type="dxa"/>
            <w:tcBorders>
              <w:top w:val="single" w:sz="4" w:space="0" w:color="auto"/>
              <w:left w:val="single" w:sz="4" w:space="0" w:color="auto"/>
              <w:bottom w:val="single" w:sz="4" w:space="0" w:color="auto"/>
              <w:right w:val="single" w:sz="4" w:space="0" w:color="auto"/>
            </w:tcBorders>
          </w:tcPr>
          <w:p w14:paraId="0DC03E9E" w14:textId="77777777" w:rsidR="00CE496C" w:rsidRPr="00F17C95" w:rsidRDefault="00CE496C" w:rsidP="00983B61">
            <w:pPr>
              <w:spacing w:before="60"/>
              <w:jc w:val="center"/>
              <w:rPr>
                <w:rFonts w:ascii="Garamond" w:hAnsi="Garamond"/>
                <w:b/>
                <w:sz w:val="22"/>
                <w:szCs w:val="22"/>
              </w:rPr>
            </w:pPr>
            <w:r w:rsidRPr="00F17C95">
              <w:rPr>
                <w:rFonts w:ascii="Garamond" w:hAnsi="Garamond"/>
                <w:b/>
                <w:sz w:val="22"/>
                <w:szCs w:val="22"/>
              </w:rPr>
              <w:t>201</w:t>
            </w:r>
            <w:r w:rsidR="007B5E7B" w:rsidRPr="00F17C95">
              <w:rPr>
                <w:rFonts w:ascii="Garamond" w:hAnsi="Garamond"/>
                <w:b/>
                <w:sz w:val="22"/>
                <w:szCs w:val="22"/>
              </w:rPr>
              <w:t>9</w:t>
            </w:r>
            <w:r w:rsidRPr="00F17C95">
              <w:rPr>
                <w:rFonts w:ascii="Garamond" w:hAnsi="Garamond"/>
                <w:b/>
                <w:sz w:val="22"/>
                <w:szCs w:val="22"/>
              </w:rPr>
              <w:t xml:space="preserve"> (</w:t>
            </w:r>
            <w:r w:rsidR="007B5E7B" w:rsidRPr="00F17C95">
              <w:rPr>
                <w:rFonts w:ascii="Garamond" w:hAnsi="Garamond"/>
                <w:b/>
                <w:sz w:val="22"/>
                <w:szCs w:val="22"/>
              </w:rPr>
              <w:t>€</w:t>
            </w:r>
            <w:r w:rsidRPr="00F17C95">
              <w:rPr>
                <w:rFonts w:ascii="Garamond" w:hAnsi="Garamond"/>
                <w:b/>
                <w:sz w:val="22"/>
                <w:szCs w:val="22"/>
              </w:rPr>
              <w:t>)</w:t>
            </w:r>
          </w:p>
        </w:tc>
      </w:tr>
      <w:tr w:rsidR="007B5E7B" w:rsidRPr="00F17C95" w14:paraId="665DF252" w14:textId="77777777" w:rsidTr="00983B61">
        <w:tc>
          <w:tcPr>
            <w:tcW w:w="3686" w:type="dxa"/>
            <w:gridSpan w:val="2"/>
            <w:tcBorders>
              <w:top w:val="single" w:sz="4" w:space="0" w:color="auto"/>
              <w:left w:val="single" w:sz="4" w:space="0" w:color="auto"/>
              <w:bottom w:val="single" w:sz="4" w:space="0" w:color="auto"/>
              <w:right w:val="single" w:sz="4" w:space="0" w:color="auto"/>
            </w:tcBorders>
          </w:tcPr>
          <w:p w14:paraId="599B2E33" w14:textId="77777777" w:rsidR="007B5E7B" w:rsidRPr="00F17C95" w:rsidRDefault="007B5E7B" w:rsidP="007B5E7B">
            <w:pPr>
              <w:rPr>
                <w:rFonts w:ascii="Garamond" w:hAnsi="Garamond"/>
                <w:b/>
                <w:sz w:val="22"/>
                <w:szCs w:val="22"/>
              </w:rPr>
            </w:pPr>
            <w:r w:rsidRPr="00F17C95">
              <w:rPr>
                <w:rFonts w:ascii="Garamond" w:hAnsi="Garamond"/>
                <w:b/>
                <w:sz w:val="22"/>
                <w:szCs w:val="22"/>
              </w:rPr>
              <w:t>Salaries/wages</w:t>
            </w:r>
          </w:p>
        </w:tc>
        <w:tc>
          <w:tcPr>
            <w:tcW w:w="1843" w:type="dxa"/>
            <w:tcBorders>
              <w:top w:val="single" w:sz="4" w:space="0" w:color="auto"/>
              <w:left w:val="single" w:sz="4" w:space="0" w:color="auto"/>
              <w:bottom w:val="single" w:sz="4" w:space="0" w:color="auto"/>
              <w:right w:val="single" w:sz="4" w:space="0" w:color="auto"/>
            </w:tcBorders>
          </w:tcPr>
          <w:p w14:paraId="31484C58" w14:textId="77777777" w:rsidR="007B5E7B" w:rsidRPr="00F17C95" w:rsidRDefault="007B5E7B" w:rsidP="007B5E7B">
            <w:pPr>
              <w:spacing w:before="60"/>
              <w:jc w:val="right"/>
              <w:rPr>
                <w:rFonts w:ascii="Garamond" w:hAnsi="Garamond"/>
                <w:b/>
                <w:sz w:val="22"/>
                <w:szCs w:val="22"/>
              </w:rPr>
            </w:pPr>
            <w:r w:rsidRPr="00F17C95">
              <w:rPr>
                <w:rFonts w:ascii="Garamond" w:hAnsi="Garamond"/>
                <w:b/>
                <w:sz w:val="22"/>
                <w:szCs w:val="22"/>
              </w:rPr>
              <w:t>1.607.791</w:t>
            </w:r>
          </w:p>
        </w:tc>
        <w:tc>
          <w:tcPr>
            <w:tcW w:w="1842" w:type="dxa"/>
            <w:tcBorders>
              <w:top w:val="single" w:sz="4" w:space="0" w:color="auto"/>
              <w:left w:val="single" w:sz="4" w:space="0" w:color="auto"/>
              <w:bottom w:val="single" w:sz="4" w:space="0" w:color="auto"/>
              <w:right w:val="single" w:sz="4" w:space="0" w:color="auto"/>
            </w:tcBorders>
          </w:tcPr>
          <w:p w14:paraId="3DA5A270" w14:textId="77777777" w:rsidR="007B5E7B" w:rsidRPr="00F17C95" w:rsidRDefault="007B5E7B" w:rsidP="007B5E7B">
            <w:pPr>
              <w:spacing w:before="60"/>
              <w:jc w:val="right"/>
              <w:rPr>
                <w:rFonts w:ascii="Garamond" w:hAnsi="Garamond"/>
                <w:b/>
                <w:sz w:val="22"/>
                <w:szCs w:val="22"/>
              </w:rPr>
            </w:pPr>
            <w:r w:rsidRPr="00F17C95">
              <w:rPr>
                <w:rFonts w:ascii="Garamond" w:hAnsi="Garamond"/>
                <w:b/>
                <w:sz w:val="22"/>
                <w:szCs w:val="22"/>
              </w:rPr>
              <w:t>1.540.651</w:t>
            </w:r>
          </w:p>
        </w:tc>
        <w:tc>
          <w:tcPr>
            <w:tcW w:w="1843" w:type="dxa"/>
            <w:tcBorders>
              <w:top w:val="single" w:sz="4" w:space="0" w:color="auto"/>
              <w:left w:val="single" w:sz="4" w:space="0" w:color="auto"/>
              <w:bottom w:val="single" w:sz="4" w:space="0" w:color="auto"/>
              <w:right w:val="single" w:sz="4" w:space="0" w:color="auto"/>
            </w:tcBorders>
          </w:tcPr>
          <w:p w14:paraId="16556DB2" w14:textId="77777777" w:rsidR="007B5E7B" w:rsidRPr="00F17C95" w:rsidRDefault="007B5E7B" w:rsidP="007B5E7B">
            <w:pPr>
              <w:spacing w:before="60"/>
              <w:jc w:val="right"/>
              <w:rPr>
                <w:rFonts w:ascii="Garamond" w:hAnsi="Garamond"/>
                <w:b/>
                <w:sz w:val="22"/>
                <w:szCs w:val="22"/>
              </w:rPr>
            </w:pPr>
            <w:r w:rsidRPr="00F17C95">
              <w:rPr>
                <w:rFonts w:ascii="Garamond" w:hAnsi="Garamond"/>
                <w:b/>
                <w:sz w:val="22"/>
                <w:szCs w:val="22"/>
              </w:rPr>
              <w:t>1.649.594</w:t>
            </w:r>
          </w:p>
        </w:tc>
      </w:tr>
      <w:tr w:rsidR="007B5E7B" w:rsidRPr="00F17C95" w14:paraId="637322B7" w14:textId="77777777" w:rsidTr="00983B61">
        <w:tc>
          <w:tcPr>
            <w:tcW w:w="3686" w:type="dxa"/>
            <w:gridSpan w:val="2"/>
            <w:tcBorders>
              <w:top w:val="single" w:sz="4" w:space="0" w:color="auto"/>
              <w:left w:val="single" w:sz="4" w:space="0" w:color="auto"/>
              <w:bottom w:val="single" w:sz="4" w:space="0" w:color="auto"/>
              <w:right w:val="single" w:sz="4" w:space="0" w:color="auto"/>
            </w:tcBorders>
          </w:tcPr>
          <w:p w14:paraId="3D261785" w14:textId="77777777" w:rsidR="007B5E7B" w:rsidRPr="00F17C95" w:rsidRDefault="007B5E7B" w:rsidP="007B5E7B">
            <w:pPr>
              <w:spacing w:before="60"/>
              <w:rPr>
                <w:rFonts w:ascii="Garamond" w:hAnsi="Garamond"/>
                <w:b/>
                <w:sz w:val="22"/>
                <w:szCs w:val="22"/>
              </w:rPr>
            </w:pPr>
            <w:r w:rsidRPr="00F17C95">
              <w:rPr>
                <w:rFonts w:ascii="Garamond" w:hAnsi="Garamond"/>
                <w:b/>
                <w:sz w:val="22"/>
                <w:szCs w:val="22"/>
              </w:rPr>
              <w:t>Material expenditures</w:t>
            </w:r>
          </w:p>
        </w:tc>
        <w:tc>
          <w:tcPr>
            <w:tcW w:w="1843" w:type="dxa"/>
            <w:tcBorders>
              <w:top w:val="single" w:sz="4" w:space="0" w:color="auto"/>
              <w:left w:val="single" w:sz="4" w:space="0" w:color="auto"/>
              <w:bottom w:val="single" w:sz="4" w:space="0" w:color="auto"/>
              <w:right w:val="single" w:sz="4" w:space="0" w:color="auto"/>
            </w:tcBorders>
          </w:tcPr>
          <w:p w14:paraId="79611A16" w14:textId="77777777" w:rsidR="007B5E7B" w:rsidRPr="00F17C95" w:rsidRDefault="007B5E7B" w:rsidP="007B5E7B">
            <w:pPr>
              <w:spacing w:before="60"/>
              <w:jc w:val="right"/>
              <w:rPr>
                <w:rFonts w:ascii="Garamond" w:hAnsi="Garamond"/>
                <w:b/>
                <w:sz w:val="22"/>
                <w:szCs w:val="22"/>
              </w:rPr>
            </w:pPr>
            <w:r w:rsidRPr="00F17C95">
              <w:rPr>
                <w:rFonts w:ascii="Garamond" w:hAnsi="Garamond"/>
                <w:b/>
                <w:sz w:val="22"/>
                <w:szCs w:val="22"/>
              </w:rPr>
              <w:t>276.500</w:t>
            </w:r>
          </w:p>
        </w:tc>
        <w:tc>
          <w:tcPr>
            <w:tcW w:w="1842" w:type="dxa"/>
            <w:tcBorders>
              <w:top w:val="single" w:sz="4" w:space="0" w:color="auto"/>
              <w:left w:val="single" w:sz="4" w:space="0" w:color="auto"/>
              <w:bottom w:val="single" w:sz="4" w:space="0" w:color="auto"/>
              <w:right w:val="single" w:sz="4" w:space="0" w:color="auto"/>
            </w:tcBorders>
          </w:tcPr>
          <w:p w14:paraId="1D32B6DB" w14:textId="77777777" w:rsidR="007B5E7B" w:rsidRPr="00F17C95" w:rsidRDefault="007B5E7B" w:rsidP="007B5E7B">
            <w:pPr>
              <w:spacing w:before="60"/>
              <w:jc w:val="right"/>
              <w:rPr>
                <w:rFonts w:ascii="Garamond" w:hAnsi="Garamond"/>
                <w:b/>
                <w:sz w:val="22"/>
                <w:szCs w:val="22"/>
              </w:rPr>
            </w:pPr>
            <w:r w:rsidRPr="00F17C95">
              <w:rPr>
                <w:rFonts w:ascii="Garamond" w:hAnsi="Garamond"/>
                <w:b/>
                <w:sz w:val="22"/>
                <w:szCs w:val="22"/>
              </w:rPr>
              <w:t>117.129</w:t>
            </w:r>
          </w:p>
        </w:tc>
        <w:tc>
          <w:tcPr>
            <w:tcW w:w="1843" w:type="dxa"/>
            <w:tcBorders>
              <w:top w:val="single" w:sz="4" w:space="0" w:color="auto"/>
              <w:left w:val="single" w:sz="4" w:space="0" w:color="auto"/>
              <w:bottom w:val="single" w:sz="4" w:space="0" w:color="auto"/>
              <w:right w:val="single" w:sz="4" w:space="0" w:color="auto"/>
            </w:tcBorders>
          </w:tcPr>
          <w:p w14:paraId="3D9DA296" w14:textId="77777777" w:rsidR="007B5E7B" w:rsidRPr="00F17C95" w:rsidRDefault="007B5E7B" w:rsidP="007B5E7B">
            <w:pPr>
              <w:spacing w:before="60"/>
              <w:jc w:val="right"/>
              <w:rPr>
                <w:rFonts w:ascii="Garamond" w:hAnsi="Garamond"/>
                <w:b/>
                <w:sz w:val="22"/>
                <w:szCs w:val="22"/>
              </w:rPr>
            </w:pPr>
            <w:r w:rsidRPr="00F17C95">
              <w:rPr>
                <w:rFonts w:ascii="Garamond" w:hAnsi="Garamond"/>
                <w:b/>
                <w:sz w:val="22"/>
                <w:szCs w:val="22"/>
              </w:rPr>
              <w:t>130.000</w:t>
            </w:r>
          </w:p>
        </w:tc>
      </w:tr>
      <w:tr w:rsidR="007B5E7B" w:rsidRPr="00F17C95" w14:paraId="41DFC333" w14:textId="77777777" w:rsidTr="00983B61">
        <w:tc>
          <w:tcPr>
            <w:tcW w:w="3686" w:type="dxa"/>
            <w:gridSpan w:val="2"/>
            <w:tcBorders>
              <w:top w:val="single" w:sz="4" w:space="0" w:color="auto"/>
              <w:left w:val="single" w:sz="4" w:space="0" w:color="auto"/>
              <w:bottom w:val="single" w:sz="4" w:space="0" w:color="auto"/>
              <w:right w:val="single" w:sz="4" w:space="0" w:color="auto"/>
            </w:tcBorders>
          </w:tcPr>
          <w:p w14:paraId="5307B898" w14:textId="77777777" w:rsidR="007B5E7B" w:rsidRPr="00F17C95" w:rsidRDefault="007B5E7B" w:rsidP="007B5E7B">
            <w:pPr>
              <w:spacing w:before="60"/>
              <w:rPr>
                <w:rFonts w:ascii="Garamond" w:hAnsi="Garamond"/>
                <w:b/>
                <w:sz w:val="22"/>
                <w:szCs w:val="22"/>
              </w:rPr>
            </w:pPr>
            <w:r w:rsidRPr="00F17C95">
              <w:rPr>
                <w:rFonts w:ascii="Garamond" w:hAnsi="Garamond"/>
                <w:b/>
                <w:sz w:val="22"/>
                <w:szCs w:val="22"/>
              </w:rPr>
              <w:t>Investments and maintenance costs</w:t>
            </w:r>
          </w:p>
        </w:tc>
        <w:tc>
          <w:tcPr>
            <w:tcW w:w="1843" w:type="dxa"/>
            <w:tcBorders>
              <w:top w:val="single" w:sz="4" w:space="0" w:color="auto"/>
              <w:left w:val="single" w:sz="4" w:space="0" w:color="auto"/>
              <w:bottom w:val="single" w:sz="4" w:space="0" w:color="auto"/>
              <w:right w:val="single" w:sz="4" w:space="0" w:color="auto"/>
            </w:tcBorders>
          </w:tcPr>
          <w:p w14:paraId="6A41918F" w14:textId="77777777" w:rsidR="007B5E7B" w:rsidRPr="00F17C95" w:rsidRDefault="007B5E7B" w:rsidP="007B5E7B">
            <w:pPr>
              <w:spacing w:before="60"/>
              <w:jc w:val="right"/>
              <w:rPr>
                <w:rFonts w:ascii="Garamond" w:hAnsi="Garamond"/>
                <w:b/>
                <w:sz w:val="22"/>
                <w:szCs w:val="22"/>
              </w:rPr>
            </w:pPr>
            <w:r w:rsidRPr="00F17C95">
              <w:rPr>
                <w:rFonts w:ascii="Garamond" w:hAnsi="Garamond"/>
                <w:b/>
                <w:sz w:val="22"/>
                <w:szCs w:val="22"/>
              </w:rPr>
              <w:t>21.000</w:t>
            </w:r>
          </w:p>
        </w:tc>
        <w:tc>
          <w:tcPr>
            <w:tcW w:w="1842" w:type="dxa"/>
            <w:tcBorders>
              <w:top w:val="single" w:sz="4" w:space="0" w:color="auto"/>
              <w:left w:val="single" w:sz="4" w:space="0" w:color="auto"/>
              <w:bottom w:val="single" w:sz="4" w:space="0" w:color="auto"/>
              <w:right w:val="single" w:sz="4" w:space="0" w:color="auto"/>
            </w:tcBorders>
          </w:tcPr>
          <w:p w14:paraId="7079FBD4" w14:textId="77777777" w:rsidR="007B5E7B" w:rsidRPr="00F17C95" w:rsidRDefault="007B5E7B" w:rsidP="007B5E7B">
            <w:pPr>
              <w:spacing w:before="60"/>
              <w:jc w:val="right"/>
              <w:rPr>
                <w:rFonts w:ascii="Garamond" w:hAnsi="Garamond"/>
                <w:b/>
                <w:sz w:val="22"/>
                <w:szCs w:val="22"/>
              </w:rPr>
            </w:pPr>
            <w:r w:rsidRPr="00F17C95">
              <w:rPr>
                <w:rFonts w:ascii="Garamond" w:hAnsi="Garamond"/>
                <w:b/>
                <w:sz w:val="22"/>
                <w:szCs w:val="22"/>
              </w:rPr>
              <w:t>66.500</w:t>
            </w:r>
          </w:p>
        </w:tc>
        <w:tc>
          <w:tcPr>
            <w:tcW w:w="1843" w:type="dxa"/>
            <w:tcBorders>
              <w:top w:val="single" w:sz="4" w:space="0" w:color="auto"/>
              <w:left w:val="single" w:sz="4" w:space="0" w:color="auto"/>
              <w:bottom w:val="single" w:sz="4" w:space="0" w:color="auto"/>
              <w:right w:val="single" w:sz="4" w:space="0" w:color="auto"/>
            </w:tcBorders>
          </w:tcPr>
          <w:p w14:paraId="12BEEEE7" w14:textId="77777777" w:rsidR="007B5E7B" w:rsidRPr="00F17C95" w:rsidRDefault="007B5E7B" w:rsidP="007B5E7B">
            <w:pPr>
              <w:spacing w:before="60"/>
              <w:jc w:val="right"/>
              <w:rPr>
                <w:rFonts w:ascii="Garamond" w:hAnsi="Garamond"/>
                <w:b/>
                <w:sz w:val="22"/>
                <w:szCs w:val="22"/>
              </w:rPr>
            </w:pPr>
            <w:r w:rsidRPr="00F17C95">
              <w:rPr>
                <w:rFonts w:ascii="Garamond" w:hAnsi="Garamond"/>
                <w:b/>
                <w:sz w:val="22"/>
                <w:szCs w:val="22"/>
              </w:rPr>
              <w:t>110.000</w:t>
            </w:r>
          </w:p>
        </w:tc>
      </w:tr>
      <w:tr w:rsidR="007B5E7B" w:rsidRPr="00F17C95" w14:paraId="053D16C0" w14:textId="77777777" w:rsidTr="00983B61">
        <w:tc>
          <w:tcPr>
            <w:tcW w:w="3686" w:type="dxa"/>
            <w:gridSpan w:val="2"/>
            <w:tcBorders>
              <w:top w:val="single" w:sz="4" w:space="0" w:color="auto"/>
              <w:left w:val="single" w:sz="4" w:space="0" w:color="auto"/>
              <w:bottom w:val="single" w:sz="4" w:space="0" w:color="auto"/>
              <w:right w:val="single" w:sz="4" w:space="0" w:color="auto"/>
            </w:tcBorders>
          </w:tcPr>
          <w:p w14:paraId="4050469B" w14:textId="77777777" w:rsidR="007B5E7B" w:rsidRPr="00F17C95" w:rsidRDefault="007B5E7B" w:rsidP="007B5E7B">
            <w:pPr>
              <w:spacing w:before="60"/>
              <w:rPr>
                <w:rFonts w:ascii="Garamond" w:hAnsi="Garamond"/>
                <w:b/>
                <w:sz w:val="22"/>
                <w:szCs w:val="22"/>
              </w:rPr>
            </w:pPr>
            <w:r w:rsidRPr="00F17C95">
              <w:rPr>
                <w:rFonts w:ascii="Garamond" w:hAnsi="Garamond"/>
                <w:b/>
                <w:sz w:val="22"/>
                <w:szCs w:val="22"/>
              </w:rPr>
              <w:t>International projects</w:t>
            </w:r>
          </w:p>
        </w:tc>
        <w:tc>
          <w:tcPr>
            <w:tcW w:w="1843" w:type="dxa"/>
            <w:tcBorders>
              <w:top w:val="single" w:sz="4" w:space="0" w:color="auto"/>
              <w:left w:val="single" w:sz="4" w:space="0" w:color="auto"/>
              <w:bottom w:val="single" w:sz="4" w:space="0" w:color="auto"/>
              <w:right w:val="single" w:sz="4" w:space="0" w:color="auto"/>
            </w:tcBorders>
          </w:tcPr>
          <w:p w14:paraId="62B1824C" w14:textId="77777777" w:rsidR="007B5E7B" w:rsidRPr="00F17C95" w:rsidRDefault="007B5E7B" w:rsidP="007B5E7B">
            <w:pPr>
              <w:spacing w:before="60"/>
              <w:jc w:val="right"/>
              <w:rPr>
                <w:rFonts w:ascii="Garamond" w:hAnsi="Garamond"/>
                <w:b/>
                <w:sz w:val="22"/>
                <w:szCs w:val="22"/>
              </w:rPr>
            </w:pPr>
            <w:r w:rsidRPr="00F17C95">
              <w:rPr>
                <w:rFonts w:ascii="Garamond" w:hAnsi="Garamond"/>
                <w:b/>
                <w:sz w:val="22"/>
                <w:szCs w:val="22"/>
              </w:rPr>
              <w:t>164.000</w:t>
            </w:r>
          </w:p>
        </w:tc>
        <w:tc>
          <w:tcPr>
            <w:tcW w:w="1842" w:type="dxa"/>
            <w:tcBorders>
              <w:top w:val="single" w:sz="4" w:space="0" w:color="auto"/>
              <w:left w:val="single" w:sz="4" w:space="0" w:color="auto"/>
              <w:bottom w:val="single" w:sz="4" w:space="0" w:color="auto"/>
              <w:right w:val="single" w:sz="4" w:space="0" w:color="auto"/>
            </w:tcBorders>
          </w:tcPr>
          <w:p w14:paraId="4EE07D38" w14:textId="77777777" w:rsidR="007B5E7B" w:rsidRPr="00F17C95" w:rsidRDefault="007B5E7B" w:rsidP="007B5E7B">
            <w:pPr>
              <w:spacing w:before="60"/>
              <w:jc w:val="right"/>
              <w:rPr>
                <w:rFonts w:ascii="Garamond" w:hAnsi="Garamond"/>
                <w:b/>
                <w:sz w:val="22"/>
                <w:szCs w:val="22"/>
              </w:rPr>
            </w:pPr>
            <w:r w:rsidRPr="00F17C95">
              <w:rPr>
                <w:rFonts w:ascii="Garamond" w:hAnsi="Garamond"/>
                <w:b/>
                <w:sz w:val="22"/>
                <w:szCs w:val="22"/>
              </w:rPr>
              <w:t>251.722</w:t>
            </w:r>
          </w:p>
        </w:tc>
        <w:tc>
          <w:tcPr>
            <w:tcW w:w="1843" w:type="dxa"/>
            <w:tcBorders>
              <w:top w:val="single" w:sz="4" w:space="0" w:color="auto"/>
              <w:left w:val="single" w:sz="4" w:space="0" w:color="auto"/>
              <w:bottom w:val="single" w:sz="4" w:space="0" w:color="auto"/>
              <w:right w:val="single" w:sz="4" w:space="0" w:color="auto"/>
            </w:tcBorders>
          </w:tcPr>
          <w:p w14:paraId="15309E7E" w14:textId="77777777" w:rsidR="007B5E7B" w:rsidRPr="00F17C95" w:rsidRDefault="007B5E7B" w:rsidP="007B5E7B">
            <w:pPr>
              <w:spacing w:before="60"/>
              <w:jc w:val="right"/>
              <w:rPr>
                <w:rFonts w:ascii="Garamond" w:hAnsi="Garamond"/>
                <w:b/>
                <w:sz w:val="22"/>
                <w:szCs w:val="22"/>
              </w:rPr>
            </w:pPr>
            <w:r w:rsidRPr="00F17C95">
              <w:rPr>
                <w:rFonts w:ascii="Garamond" w:hAnsi="Garamond"/>
                <w:b/>
                <w:sz w:val="22"/>
                <w:szCs w:val="22"/>
              </w:rPr>
              <w:t>150.000</w:t>
            </w:r>
          </w:p>
        </w:tc>
      </w:tr>
      <w:tr w:rsidR="007B5E7B" w:rsidRPr="00F17C95" w14:paraId="35EB0A42" w14:textId="77777777" w:rsidTr="00983B61">
        <w:tc>
          <w:tcPr>
            <w:tcW w:w="3686" w:type="dxa"/>
            <w:gridSpan w:val="2"/>
            <w:tcBorders>
              <w:top w:val="single" w:sz="4" w:space="0" w:color="auto"/>
              <w:left w:val="single" w:sz="4" w:space="0" w:color="auto"/>
              <w:bottom w:val="single" w:sz="4" w:space="0" w:color="auto"/>
              <w:right w:val="single" w:sz="4" w:space="0" w:color="auto"/>
            </w:tcBorders>
          </w:tcPr>
          <w:p w14:paraId="139E8876" w14:textId="77777777" w:rsidR="007B5E7B" w:rsidRPr="00F17C95" w:rsidRDefault="007B5E7B" w:rsidP="007B5E7B">
            <w:pPr>
              <w:spacing w:before="60"/>
              <w:jc w:val="left"/>
              <w:rPr>
                <w:rFonts w:ascii="Garamond" w:hAnsi="Garamond"/>
                <w:b/>
                <w:sz w:val="22"/>
                <w:szCs w:val="22"/>
              </w:rPr>
            </w:pPr>
            <w:r w:rsidRPr="00F17C95">
              <w:rPr>
                <w:rFonts w:ascii="Garamond" w:hAnsi="Garamond"/>
                <w:b/>
                <w:sz w:val="22"/>
                <w:szCs w:val="22"/>
              </w:rPr>
              <w:t>Membership fees:</w:t>
            </w:r>
          </w:p>
          <w:p w14:paraId="43E5DFFF" w14:textId="77777777" w:rsidR="007B5E7B" w:rsidRPr="00F17C95" w:rsidRDefault="007B5E7B" w:rsidP="007B5E7B">
            <w:pPr>
              <w:spacing w:before="60"/>
              <w:jc w:val="left"/>
              <w:rPr>
                <w:rFonts w:ascii="Garamond" w:hAnsi="Garamond"/>
                <w:b/>
                <w:sz w:val="22"/>
                <w:szCs w:val="22"/>
              </w:rPr>
            </w:pPr>
            <w:r w:rsidRPr="00F17C95">
              <w:rPr>
                <w:rFonts w:ascii="Garamond" w:hAnsi="Garamond"/>
                <w:b/>
                <w:sz w:val="22"/>
                <w:szCs w:val="22"/>
              </w:rPr>
              <w:t>(IAEA, OECD/NEA membership, USNRC programs)</w:t>
            </w:r>
          </w:p>
        </w:tc>
        <w:tc>
          <w:tcPr>
            <w:tcW w:w="1843" w:type="dxa"/>
            <w:tcBorders>
              <w:top w:val="single" w:sz="4" w:space="0" w:color="auto"/>
              <w:left w:val="single" w:sz="4" w:space="0" w:color="auto"/>
              <w:bottom w:val="single" w:sz="4" w:space="0" w:color="auto"/>
              <w:right w:val="single" w:sz="4" w:space="0" w:color="auto"/>
            </w:tcBorders>
          </w:tcPr>
          <w:p w14:paraId="64CF1E43" w14:textId="77777777" w:rsidR="007B5E7B" w:rsidRPr="00F17C95" w:rsidRDefault="007B5E7B" w:rsidP="007B5E7B">
            <w:pPr>
              <w:spacing w:before="60"/>
              <w:jc w:val="right"/>
              <w:rPr>
                <w:rFonts w:ascii="Garamond" w:hAnsi="Garamond"/>
                <w:b/>
                <w:sz w:val="22"/>
                <w:szCs w:val="22"/>
              </w:rPr>
            </w:pPr>
            <w:r w:rsidRPr="00F17C95">
              <w:rPr>
                <w:rFonts w:ascii="Garamond" w:hAnsi="Garamond"/>
                <w:b/>
                <w:sz w:val="22"/>
                <w:szCs w:val="22"/>
              </w:rPr>
              <w:t>280.827</w:t>
            </w:r>
          </w:p>
        </w:tc>
        <w:tc>
          <w:tcPr>
            <w:tcW w:w="1842" w:type="dxa"/>
            <w:tcBorders>
              <w:top w:val="single" w:sz="4" w:space="0" w:color="auto"/>
              <w:left w:val="single" w:sz="4" w:space="0" w:color="auto"/>
              <w:bottom w:val="single" w:sz="4" w:space="0" w:color="auto"/>
              <w:right w:val="single" w:sz="4" w:space="0" w:color="auto"/>
            </w:tcBorders>
          </w:tcPr>
          <w:p w14:paraId="78C8EE5E" w14:textId="77777777" w:rsidR="007B5E7B" w:rsidRPr="00F17C95" w:rsidRDefault="007B5E7B" w:rsidP="007B5E7B">
            <w:pPr>
              <w:spacing w:before="60"/>
              <w:jc w:val="right"/>
              <w:rPr>
                <w:rFonts w:ascii="Garamond" w:hAnsi="Garamond"/>
                <w:b/>
                <w:sz w:val="22"/>
                <w:szCs w:val="22"/>
              </w:rPr>
            </w:pPr>
            <w:r w:rsidRPr="00F17C95">
              <w:rPr>
                <w:rFonts w:ascii="Garamond" w:hAnsi="Garamond"/>
                <w:b/>
                <w:sz w:val="22"/>
                <w:szCs w:val="22"/>
              </w:rPr>
              <w:t>401.461</w:t>
            </w:r>
          </w:p>
        </w:tc>
        <w:tc>
          <w:tcPr>
            <w:tcW w:w="1843" w:type="dxa"/>
            <w:tcBorders>
              <w:top w:val="single" w:sz="4" w:space="0" w:color="auto"/>
              <w:left w:val="single" w:sz="4" w:space="0" w:color="auto"/>
              <w:bottom w:val="single" w:sz="4" w:space="0" w:color="auto"/>
              <w:right w:val="single" w:sz="4" w:space="0" w:color="auto"/>
            </w:tcBorders>
          </w:tcPr>
          <w:p w14:paraId="4F6D79EB" w14:textId="77777777" w:rsidR="007B5E7B" w:rsidRPr="00F17C95" w:rsidRDefault="007B5E7B" w:rsidP="007B5E7B">
            <w:pPr>
              <w:spacing w:before="60"/>
              <w:jc w:val="right"/>
              <w:rPr>
                <w:rFonts w:ascii="Garamond" w:hAnsi="Garamond"/>
                <w:b/>
                <w:sz w:val="22"/>
                <w:szCs w:val="22"/>
              </w:rPr>
            </w:pPr>
            <w:r w:rsidRPr="00F17C95">
              <w:rPr>
                <w:rFonts w:ascii="Garamond" w:hAnsi="Garamond"/>
                <w:b/>
                <w:sz w:val="22"/>
                <w:szCs w:val="22"/>
              </w:rPr>
              <w:t>255.099</w:t>
            </w:r>
          </w:p>
        </w:tc>
      </w:tr>
      <w:tr w:rsidR="007B5E7B" w:rsidRPr="00F17C95" w14:paraId="1D410BDD" w14:textId="77777777" w:rsidTr="00983B61">
        <w:trPr>
          <w:cantSplit/>
        </w:trPr>
        <w:tc>
          <w:tcPr>
            <w:tcW w:w="2268" w:type="dxa"/>
            <w:vMerge w:val="restart"/>
            <w:vAlign w:val="center"/>
          </w:tcPr>
          <w:p w14:paraId="14F5504F" w14:textId="77777777" w:rsidR="007B5E7B" w:rsidRPr="00F17C95" w:rsidRDefault="007B5E7B" w:rsidP="007B5E7B">
            <w:pPr>
              <w:pStyle w:val="DefinitionTerm"/>
              <w:spacing w:before="60"/>
              <w:rPr>
                <w:rFonts w:ascii="Garamond" w:hAnsi="Garamond"/>
                <w:snapToGrid/>
                <w:sz w:val="22"/>
                <w:szCs w:val="22"/>
                <w:lang w:val="en-GB" w:eastAsia="en-US"/>
              </w:rPr>
            </w:pPr>
            <w:r w:rsidRPr="00F17C95">
              <w:rPr>
                <w:rFonts w:ascii="Garamond" w:hAnsi="Garamond"/>
                <w:snapToGrid/>
                <w:sz w:val="22"/>
                <w:szCs w:val="22"/>
                <w:lang w:val="en-GB" w:eastAsia="en-US"/>
              </w:rPr>
              <w:t>Outsourcing</w:t>
            </w:r>
          </w:p>
        </w:tc>
        <w:tc>
          <w:tcPr>
            <w:tcW w:w="1418" w:type="dxa"/>
          </w:tcPr>
          <w:p w14:paraId="2216A15F" w14:textId="77777777" w:rsidR="007B5E7B" w:rsidRPr="00F17C95" w:rsidRDefault="007B5E7B" w:rsidP="007B5E7B">
            <w:pPr>
              <w:spacing w:before="60"/>
              <w:rPr>
                <w:rFonts w:ascii="Garamond" w:hAnsi="Garamond"/>
                <w:sz w:val="22"/>
                <w:szCs w:val="22"/>
              </w:rPr>
            </w:pPr>
            <w:r w:rsidRPr="00F17C95">
              <w:rPr>
                <w:rFonts w:ascii="Garamond" w:hAnsi="Garamond"/>
                <w:sz w:val="22"/>
                <w:szCs w:val="22"/>
              </w:rPr>
              <w:t>Nuclear safety</w:t>
            </w:r>
          </w:p>
        </w:tc>
        <w:tc>
          <w:tcPr>
            <w:tcW w:w="1843" w:type="dxa"/>
          </w:tcPr>
          <w:p w14:paraId="5939759A" w14:textId="77777777" w:rsidR="007B5E7B" w:rsidRPr="00F17C95" w:rsidRDefault="007B5E7B" w:rsidP="007B5E7B">
            <w:pPr>
              <w:spacing w:before="60"/>
              <w:jc w:val="right"/>
              <w:rPr>
                <w:rFonts w:ascii="Garamond" w:hAnsi="Garamond"/>
                <w:sz w:val="22"/>
                <w:szCs w:val="22"/>
              </w:rPr>
            </w:pPr>
            <w:r w:rsidRPr="00F17C95">
              <w:rPr>
                <w:rFonts w:ascii="Garamond" w:hAnsi="Garamond"/>
                <w:sz w:val="22"/>
                <w:szCs w:val="22"/>
              </w:rPr>
              <w:t>80.000</w:t>
            </w:r>
          </w:p>
        </w:tc>
        <w:tc>
          <w:tcPr>
            <w:tcW w:w="1842" w:type="dxa"/>
          </w:tcPr>
          <w:p w14:paraId="0C6188B7" w14:textId="77777777" w:rsidR="007B5E7B" w:rsidRPr="00F17C95" w:rsidRDefault="007B5E7B" w:rsidP="007B5E7B">
            <w:pPr>
              <w:spacing w:before="60"/>
              <w:jc w:val="right"/>
              <w:rPr>
                <w:rFonts w:ascii="Garamond" w:hAnsi="Garamond"/>
                <w:sz w:val="22"/>
                <w:szCs w:val="22"/>
              </w:rPr>
            </w:pPr>
            <w:r w:rsidRPr="00F17C95">
              <w:rPr>
                <w:rFonts w:ascii="Garamond" w:hAnsi="Garamond"/>
                <w:sz w:val="22"/>
                <w:szCs w:val="22"/>
              </w:rPr>
              <w:t>110.668</w:t>
            </w:r>
          </w:p>
        </w:tc>
        <w:tc>
          <w:tcPr>
            <w:tcW w:w="1843" w:type="dxa"/>
          </w:tcPr>
          <w:p w14:paraId="14C679F3" w14:textId="77777777" w:rsidR="007B5E7B" w:rsidRPr="00F17C95" w:rsidRDefault="007B5E7B" w:rsidP="007B5E7B">
            <w:pPr>
              <w:spacing w:before="60"/>
              <w:jc w:val="right"/>
              <w:rPr>
                <w:rFonts w:ascii="Garamond" w:hAnsi="Garamond"/>
                <w:sz w:val="22"/>
                <w:szCs w:val="22"/>
              </w:rPr>
            </w:pPr>
            <w:r w:rsidRPr="00F17C95">
              <w:rPr>
                <w:rFonts w:ascii="Garamond" w:hAnsi="Garamond"/>
                <w:sz w:val="22"/>
                <w:szCs w:val="22"/>
              </w:rPr>
              <w:t>107.000</w:t>
            </w:r>
          </w:p>
        </w:tc>
      </w:tr>
      <w:tr w:rsidR="007B5E7B" w:rsidRPr="00F17C95" w14:paraId="353A9EE2" w14:textId="77777777" w:rsidTr="00983B61">
        <w:trPr>
          <w:cantSplit/>
        </w:trPr>
        <w:tc>
          <w:tcPr>
            <w:tcW w:w="2268" w:type="dxa"/>
            <w:vMerge/>
          </w:tcPr>
          <w:p w14:paraId="6370D3AE" w14:textId="77777777" w:rsidR="007B5E7B" w:rsidRPr="00F17C95" w:rsidRDefault="007B5E7B" w:rsidP="007B5E7B">
            <w:pPr>
              <w:spacing w:before="60"/>
              <w:rPr>
                <w:rFonts w:ascii="Garamond" w:hAnsi="Garamond"/>
                <w:sz w:val="22"/>
                <w:szCs w:val="22"/>
              </w:rPr>
            </w:pPr>
          </w:p>
        </w:tc>
        <w:tc>
          <w:tcPr>
            <w:tcW w:w="1418" w:type="dxa"/>
          </w:tcPr>
          <w:p w14:paraId="7A75B577" w14:textId="77777777" w:rsidR="007B5E7B" w:rsidRPr="00F17C95" w:rsidRDefault="007B5E7B" w:rsidP="007B5E7B">
            <w:pPr>
              <w:spacing w:before="60"/>
              <w:rPr>
                <w:rFonts w:ascii="Garamond" w:hAnsi="Garamond"/>
                <w:sz w:val="22"/>
                <w:szCs w:val="22"/>
              </w:rPr>
            </w:pPr>
            <w:r w:rsidRPr="00F17C95">
              <w:rPr>
                <w:rFonts w:ascii="Garamond" w:hAnsi="Garamond"/>
                <w:sz w:val="22"/>
                <w:szCs w:val="22"/>
              </w:rPr>
              <w:t>Radiation safety</w:t>
            </w:r>
          </w:p>
        </w:tc>
        <w:tc>
          <w:tcPr>
            <w:tcW w:w="1843" w:type="dxa"/>
          </w:tcPr>
          <w:p w14:paraId="10BF8EB8" w14:textId="77777777" w:rsidR="007B5E7B" w:rsidRPr="00F17C95" w:rsidRDefault="007B5E7B" w:rsidP="007B5E7B">
            <w:pPr>
              <w:spacing w:before="60"/>
              <w:jc w:val="right"/>
              <w:rPr>
                <w:rFonts w:ascii="Garamond" w:hAnsi="Garamond"/>
                <w:sz w:val="22"/>
                <w:szCs w:val="22"/>
              </w:rPr>
            </w:pPr>
            <w:r w:rsidRPr="00F17C95">
              <w:rPr>
                <w:rFonts w:ascii="Garamond" w:hAnsi="Garamond"/>
                <w:sz w:val="22"/>
                <w:szCs w:val="22"/>
              </w:rPr>
              <w:t>101.000</w:t>
            </w:r>
          </w:p>
        </w:tc>
        <w:tc>
          <w:tcPr>
            <w:tcW w:w="1842" w:type="dxa"/>
          </w:tcPr>
          <w:p w14:paraId="1FD2DF52" w14:textId="77777777" w:rsidR="007B5E7B" w:rsidRPr="00F17C95" w:rsidRDefault="007B5E7B" w:rsidP="007B5E7B">
            <w:pPr>
              <w:spacing w:before="60"/>
              <w:jc w:val="right"/>
              <w:rPr>
                <w:rFonts w:ascii="Garamond" w:hAnsi="Garamond"/>
                <w:sz w:val="22"/>
                <w:szCs w:val="22"/>
              </w:rPr>
            </w:pPr>
            <w:r w:rsidRPr="00F17C95">
              <w:rPr>
                <w:rFonts w:ascii="Garamond" w:hAnsi="Garamond"/>
                <w:sz w:val="22"/>
                <w:szCs w:val="22"/>
              </w:rPr>
              <w:t>136.803</w:t>
            </w:r>
          </w:p>
        </w:tc>
        <w:tc>
          <w:tcPr>
            <w:tcW w:w="1843" w:type="dxa"/>
          </w:tcPr>
          <w:p w14:paraId="77CE0249" w14:textId="77777777" w:rsidR="007B5E7B" w:rsidRPr="00F17C95" w:rsidRDefault="007B5E7B" w:rsidP="007B5E7B">
            <w:pPr>
              <w:spacing w:before="60"/>
              <w:jc w:val="right"/>
              <w:rPr>
                <w:rFonts w:ascii="Garamond" w:hAnsi="Garamond"/>
                <w:sz w:val="22"/>
                <w:szCs w:val="22"/>
              </w:rPr>
            </w:pPr>
            <w:r w:rsidRPr="00F17C95">
              <w:rPr>
                <w:rFonts w:ascii="Garamond" w:hAnsi="Garamond"/>
                <w:sz w:val="22"/>
                <w:szCs w:val="22"/>
              </w:rPr>
              <w:t>141.000</w:t>
            </w:r>
          </w:p>
        </w:tc>
      </w:tr>
      <w:tr w:rsidR="007B5E7B" w:rsidRPr="00F17C95" w14:paraId="144D6A94" w14:textId="77777777" w:rsidTr="00983B61">
        <w:tc>
          <w:tcPr>
            <w:tcW w:w="3686" w:type="dxa"/>
            <w:gridSpan w:val="2"/>
          </w:tcPr>
          <w:p w14:paraId="24EE2164" w14:textId="77777777" w:rsidR="007B5E7B" w:rsidRPr="00F17C95" w:rsidRDefault="007B5E7B" w:rsidP="007B5E7B">
            <w:pPr>
              <w:spacing w:before="60"/>
              <w:rPr>
                <w:rFonts w:ascii="Garamond" w:hAnsi="Garamond"/>
                <w:b/>
                <w:sz w:val="22"/>
                <w:szCs w:val="22"/>
              </w:rPr>
            </w:pPr>
            <w:r w:rsidRPr="00F17C95">
              <w:rPr>
                <w:rFonts w:ascii="Garamond" w:hAnsi="Garamond"/>
                <w:b/>
                <w:sz w:val="22"/>
                <w:szCs w:val="22"/>
              </w:rPr>
              <w:t>Total</w:t>
            </w:r>
          </w:p>
        </w:tc>
        <w:tc>
          <w:tcPr>
            <w:tcW w:w="1843" w:type="dxa"/>
          </w:tcPr>
          <w:p w14:paraId="5E83B246" w14:textId="77777777" w:rsidR="007B5E7B" w:rsidRPr="00F17C95" w:rsidRDefault="007B5E7B" w:rsidP="007B5E7B">
            <w:pPr>
              <w:spacing w:before="60"/>
              <w:jc w:val="right"/>
              <w:rPr>
                <w:rFonts w:ascii="Garamond" w:hAnsi="Garamond"/>
                <w:b/>
                <w:sz w:val="22"/>
                <w:szCs w:val="22"/>
              </w:rPr>
            </w:pPr>
            <w:r w:rsidRPr="00F17C95">
              <w:rPr>
                <w:rFonts w:ascii="Garamond" w:hAnsi="Garamond"/>
                <w:b/>
                <w:sz w:val="22"/>
                <w:szCs w:val="22"/>
              </w:rPr>
              <w:t>2.531.118</w:t>
            </w:r>
          </w:p>
        </w:tc>
        <w:tc>
          <w:tcPr>
            <w:tcW w:w="1842" w:type="dxa"/>
          </w:tcPr>
          <w:p w14:paraId="7D5B0310" w14:textId="77777777" w:rsidR="007B5E7B" w:rsidRPr="00F17C95" w:rsidRDefault="007B5E7B" w:rsidP="007B5E7B">
            <w:pPr>
              <w:spacing w:before="60"/>
              <w:jc w:val="right"/>
              <w:rPr>
                <w:rFonts w:ascii="Garamond" w:hAnsi="Garamond"/>
                <w:b/>
                <w:sz w:val="22"/>
                <w:szCs w:val="22"/>
              </w:rPr>
            </w:pPr>
            <w:r w:rsidRPr="00F17C95">
              <w:rPr>
                <w:rFonts w:ascii="Garamond" w:hAnsi="Garamond"/>
                <w:b/>
                <w:sz w:val="22"/>
                <w:szCs w:val="22"/>
              </w:rPr>
              <w:t>2.624.934</w:t>
            </w:r>
          </w:p>
        </w:tc>
        <w:tc>
          <w:tcPr>
            <w:tcW w:w="1843" w:type="dxa"/>
          </w:tcPr>
          <w:p w14:paraId="279182A3" w14:textId="77777777" w:rsidR="007B5E7B" w:rsidRPr="00F17C95" w:rsidRDefault="007B5E7B" w:rsidP="007B5E7B">
            <w:pPr>
              <w:spacing w:before="60"/>
              <w:jc w:val="right"/>
              <w:rPr>
                <w:rFonts w:ascii="Garamond" w:hAnsi="Garamond"/>
                <w:b/>
                <w:sz w:val="22"/>
                <w:szCs w:val="22"/>
              </w:rPr>
            </w:pPr>
            <w:r w:rsidRPr="00F17C95">
              <w:rPr>
                <w:rFonts w:ascii="Garamond" w:hAnsi="Garamond"/>
                <w:b/>
                <w:sz w:val="22"/>
                <w:szCs w:val="22"/>
              </w:rPr>
              <w:t>2.543.061</w:t>
            </w:r>
          </w:p>
        </w:tc>
      </w:tr>
    </w:tbl>
    <w:p w14:paraId="78FE6E8D" w14:textId="77777777" w:rsidR="00CE496C" w:rsidRPr="00F17C95" w:rsidRDefault="00CE496C" w:rsidP="00042ACA">
      <w:pPr>
        <w:spacing w:after="120"/>
        <w:ind w:left="-567"/>
        <w:rPr>
          <w:rFonts w:ascii="Garamond" w:hAnsi="Garamond"/>
          <w:sz w:val="24"/>
          <w:szCs w:val="24"/>
        </w:rPr>
      </w:pPr>
    </w:p>
    <w:p w14:paraId="53E41FAB" w14:textId="77777777" w:rsidR="007D0299" w:rsidRPr="00F17C95" w:rsidRDefault="007D0299" w:rsidP="00042ACA">
      <w:pPr>
        <w:pStyle w:val="Naslov3"/>
        <w:spacing w:before="120" w:after="120"/>
        <w:ind w:left="-567" w:firstLine="0"/>
        <w:rPr>
          <w:rFonts w:ascii="Garamond" w:hAnsi="Garamond"/>
          <w:iCs/>
          <w:color w:val="auto"/>
          <w:szCs w:val="24"/>
          <w:lang w:val="en-GB"/>
        </w:rPr>
      </w:pPr>
      <w:bookmarkStart w:id="31" w:name="_Toc71804617"/>
      <w:bookmarkStart w:id="32" w:name="_Toc13034207"/>
      <w:r w:rsidRPr="00F17C95">
        <w:rPr>
          <w:rFonts w:ascii="Garamond" w:hAnsi="Garamond"/>
          <w:iCs/>
          <w:color w:val="auto"/>
          <w:szCs w:val="24"/>
          <w:lang w:val="en-GB"/>
        </w:rPr>
        <w:t>8.2 Other Regulatory Bodies</w:t>
      </w:r>
      <w:bookmarkEnd w:id="31"/>
      <w:bookmarkEnd w:id="32"/>
      <w:r w:rsidRPr="00F17C95">
        <w:rPr>
          <w:rFonts w:ascii="Garamond" w:hAnsi="Garamond"/>
          <w:iCs/>
          <w:color w:val="auto"/>
          <w:szCs w:val="24"/>
          <w:lang w:val="en-GB"/>
        </w:rPr>
        <w:t xml:space="preserve"> </w:t>
      </w:r>
    </w:p>
    <w:p w14:paraId="719FB41E" w14:textId="77777777" w:rsidR="006F342F" w:rsidRPr="00F17C95" w:rsidRDefault="006F342F" w:rsidP="00042ACA">
      <w:pPr>
        <w:spacing w:after="120"/>
        <w:ind w:left="-567"/>
        <w:rPr>
          <w:rFonts w:ascii="Garamond" w:hAnsi="Garamond"/>
          <w:sz w:val="24"/>
          <w:szCs w:val="24"/>
        </w:rPr>
      </w:pPr>
      <w:bookmarkStart w:id="33" w:name="_Toc71804618"/>
      <w:r w:rsidRPr="00F17C95">
        <w:rPr>
          <w:rFonts w:ascii="Garamond" w:hAnsi="Garamond"/>
          <w:sz w:val="24"/>
          <w:szCs w:val="24"/>
        </w:rPr>
        <w:t>The 20</w:t>
      </w:r>
      <w:r w:rsidR="007B5E7B" w:rsidRPr="00F17C95">
        <w:rPr>
          <w:rFonts w:ascii="Garamond" w:hAnsi="Garamond"/>
          <w:sz w:val="24"/>
          <w:szCs w:val="24"/>
        </w:rPr>
        <w:t>17</w:t>
      </w:r>
      <w:r w:rsidRPr="00F17C95">
        <w:rPr>
          <w:rFonts w:ascii="Garamond" w:hAnsi="Garamond"/>
          <w:sz w:val="24"/>
          <w:szCs w:val="24"/>
        </w:rPr>
        <w:t xml:space="preserve"> Act gives the competence in the area of radiation practices and use of radioactive sources in health and veterinary care to the Slovenian Radiation Protection Administration (SRPA), which was established in March 2003 within the Ministry of Health. The SRPA responsibilities and competencies are also generally defined in the abovementioned Decree on Administrative Authorities within Ministries. </w:t>
      </w:r>
    </w:p>
    <w:p w14:paraId="16CDCA4D" w14:textId="77777777" w:rsidR="006F342F" w:rsidRPr="00F17C95" w:rsidRDefault="006F342F" w:rsidP="00042ACA">
      <w:pPr>
        <w:spacing w:after="120"/>
        <w:ind w:left="-567"/>
        <w:rPr>
          <w:rFonts w:ascii="Garamond" w:hAnsi="Garamond"/>
          <w:sz w:val="24"/>
          <w:szCs w:val="24"/>
        </w:rPr>
      </w:pPr>
      <w:r w:rsidRPr="00F17C95">
        <w:rPr>
          <w:rFonts w:ascii="Garamond" w:hAnsi="Garamond"/>
          <w:sz w:val="24"/>
          <w:szCs w:val="24"/>
        </w:rPr>
        <w:t xml:space="preserve">The SRPA performs technical, administrative, inspection and development tasks in the area of radiation practices and use of radiation sources in health and veterinary care; health protection of people against detrimental effect of ionising radiation; systematic inspection of working and living premises due to exposure of people to the natural radiation sources; implementation of monitoring of radioactive contamination of foodstuffs and drinking water; reduction, restriction and prevention of health detrimental effects of non-ionising radiation and assessment of compliance and authorisation of radiation protection experts. </w:t>
      </w:r>
    </w:p>
    <w:p w14:paraId="6FD6B8EC" w14:textId="77777777" w:rsidR="006F342F" w:rsidRPr="00F17C95" w:rsidRDefault="006F342F" w:rsidP="00042ACA">
      <w:pPr>
        <w:spacing w:after="120"/>
        <w:ind w:left="-567"/>
        <w:rPr>
          <w:rFonts w:ascii="Garamond" w:hAnsi="Garamond"/>
          <w:sz w:val="24"/>
          <w:szCs w:val="24"/>
        </w:rPr>
      </w:pPr>
      <w:r w:rsidRPr="00F17C95">
        <w:rPr>
          <w:rFonts w:ascii="Garamond" w:hAnsi="Garamond"/>
          <w:sz w:val="24"/>
          <w:szCs w:val="24"/>
        </w:rPr>
        <w:t>Besides the SNSA and the SRPA, some other administrations, ministries and organisations are also entrusted with the implementation of the legislative frame which governs the safety of nuclear installations, in particular:</w:t>
      </w:r>
    </w:p>
    <w:p w14:paraId="1B81247B" w14:textId="33A97425" w:rsidR="006F342F" w:rsidRPr="00F17C95" w:rsidRDefault="006F342F" w:rsidP="007F2E85">
      <w:pPr>
        <w:numPr>
          <w:ilvl w:val="0"/>
          <w:numId w:val="14"/>
        </w:numPr>
        <w:tabs>
          <w:tab w:val="clear" w:pos="227"/>
          <w:tab w:val="num" w:pos="-284"/>
        </w:tabs>
        <w:spacing w:after="60"/>
        <w:ind w:left="-284" w:hanging="283"/>
        <w:rPr>
          <w:rFonts w:ascii="Garamond" w:hAnsi="Garamond"/>
          <w:sz w:val="24"/>
          <w:szCs w:val="24"/>
        </w:rPr>
      </w:pPr>
      <w:r w:rsidRPr="00F17C95">
        <w:rPr>
          <w:rFonts w:ascii="Garamond" w:hAnsi="Garamond"/>
          <w:sz w:val="24"/>
          <w:szCs w:val="24"/>
        </w:rPr>
        <w:t xml:space="preserve">The Administration </w:t>
      </w:r>
      <w:r w:rsidR="00790B11">
        <w:rPr>
          <w:rFonts w:ascii="Garamond" w:hAnsi="Garamond"/>
          <w:sz w:val="24"/>
          <w:szCs w:val="24"/>
        </w:rPr>
        <w:t xml:space="preserve">of the </w:t>
      </w:r>
      <w:r w:rsidR="00B94051">
        <w:rPr>
          <w:rFonts w:ascii="Garamond" w:hAnsi="Garamond"/>
          <w:sz w:val="24"/>
          <w:szCs w:val="24"/>
        </w:rPr>
        <w:t xml:space="preserve">RS for </w:t>
      </w:r>
      <w:r w:rsidR="00790B11" w:rsidRPr="00F17C95">
        <w:rPr>
          <w:rFonts w:ascii="Garamond" w:hAnsi="Garamond"/>
          <w:sz w:val="24"/>
          <w:szCs w:val="24"/>
        </w:rPr>
        <w:t xml:space="preserve">Civil Protection and Disaster Relief </w:t>
      </w:r>
      <w:r w:rsidRPr="00F17C95">
        <w:rPr>
          <w:rFonts w:ascii="Garamond" w:hAnsi="Garamond"/>
          <w:sz w:val="24"/>
          <w:szCs w:val="24"/>
        </w:rPr>
        <w:t xml:space="preserve">(within the Ministry of Defence), </w:t>
      </w:r>
      <w:r w:rsidR="00B94051">
        <w:rPr>
          <w:rFonts w:ascii="Garamond" w:hAnsi="Garamond"/>
          <w:sz w:val="24"/>
          <w:szCs w:val="24"/>
        </w:rPr>
        <w:t>is responsible for the EPR</w:t>
      </w:r>
      <w:r w:rsidR="00DC0C12" w:rsidRPr="00F17C95">
        <w:rPr>
          <w:rFonts w:ascii="Garamond" w:hAnsi="Garamond"/>
          <w:sz w:val="24"/>
          <w:szCs w:val="24"/>
        </w:rPr>
        <w:t>,</w:t>
      </w:r>
    </w:p>
    <w:p w14:paraId="44614824" w14:textId="2A7F58F7" w:rsidR="006F342F" w:rsidRPr="00F17C95" w:rsidRDefault="006F342F" w:rsidP="007F2E85">
      <w:pPr>
        <w:numPr>
          <w:ilvl w:val="0"/>
          <w:numId w:val="14"/>
        </w:numPr>
        <w:tabs>
          <w:tab w:val="clear" w:pos="227"/>
          <w:tab w:val="num" w:pos="-284"/>
        </w:tabs>
        <w:spacing w:after="60"/>
        <w:ind w:left="-284" w:hanging="283"/>
        <w:rPr>
          <w:rFonts w:ascii="Garamond" w:hAnsi="Garamond"/>
          <w:sz w:val="24"/>
          <w:szCs w:val="24"/>
        </w:rPr>
      </w:pPr>
      <w:r w:rsidRPr="00F17C95">
        <w:rPr>
          <w:rFonts w:ascii="Garamond" w:hAnsi="Garamond"/>
          <w:sz w:val="24"/>
          <w:szCs w:val="24"/>
        </w:rPr>
        <w:t xml:space="preserve">Ministry of </w:t>
      </w:r>
      <w:r w:rsidR="006B2CA0" w:rsidRPr="00F17C95">
        <w:rPr>
          <w:rFonts w:ascii="Garamond" w:hAnsi="Garamond"/>
          <w:sz w:val="24"/>
          <w:szCs w:val="24"/>
        </w:rPr>
        <w:t xml:space="preserve">the </w:t>
      </w:r>
      <w:r w:rsidRPr="00F17C95">
        <w:rPr>
          <w:rFonts w:ascii="Garamond" w:hAnsi="Garamond"/>
          <w:sz w:val="24"/>
          <w:szCs w:val="24"/>
        </w:rPr>
        <w:t>Interior, inter-alia, has competencies in the area of physical protection of nuclear materials and nuclear facilities in general (while the SNSA only approves the safety analysis report to which the plan of physical protection is attached as a separate and restricted document)</w:t>
      </w:r>
      <w:r w:rsidR="00DC0C12" w:rsidRPr="00F17C95">
        <w:rPr>
          <w:rFonts w:ascii="Garamond" w:hAnsi="Garamond"/>
          <w:sz w:val="24"/>
          <w:szCs w:val="24"/>
        </w:rPr>
        <w:t>,</w:t>
      </w:r>
    </w:p>
    <w:p w14:paraId="63197587" w14:textId="7614B818" w:rsidR="006F342F" w:rsidRPr="00F17C95" w:rsidRDefault="006F342F" w:rsidP="007F2E85">
      <w:pPr>
        <w:numPr>
          <w:ilvl w:val="0"/>
          <w:numId w:val="14"/>
        </w:numPr>
        <w:tabs>
          <w:tab w:val="clear" w:pos="227"/>
          <w:tab w:val="num" w:pos="-284"/>
        </w:tabs>
        <w:spacing w:after="60"/>
        <w:ind w:left="-567" w:firstLine="0"/>
        <w:rPr>
          <w:rFonts w:ascii="Garamond" w:hAnsi="Garamond"/>
          <w:sz w:val="24"/>
          <w:szCs w:val="24"/>
        </w:rPr>
      </w:pPr>
      <w:r w:rsidRPr="00F17C95">
        <w:rPr>
          <w:rFonts w:ascii="Garamond" w:hAnsi="Garamond"/>
          <w:sz w:val="24"/>
          <w:szCs w:val="24"/>
        </w:rPr>
        <w:t>The Agency for Radwaste Management</w:t>
      </w:r>
      <w:r w:rsidR="00DC0C12" w:rsidRPr="00F17C95">
        <w:rPr>
          <w:rFonts w:ascii="Garamond" w:hAnsi="Garamond"/>
          <w:sz w:val="24"/>
          <w:szCs w:val="24"/>
        </w:rPr>
        <w:t>,</w:t>
      </w:r>
    </w:p>
    <w:p w14:paraId="62BE9DD3" w14:textId="13E762B0" w:rsidR="006F342F" w:rsidRPr="00F17C95" w:rsidRDefault="006F342F" w:rsidP="007F2E85">
      <w:pPr>
        <w:numPr>
          <w:ilvl w:val="0"/>
          <w:numId w:val="14"/>
        </w:numPr>
        <w:tabs>
          <w:tab w:val="clear" w:pos="227"/>
          <w:tab w:val="num" w:pos="-284"/>
        </w:tabs>
        <w:spacing w:after="60"/>
        <w:ind w:left="-567" w:firstLine="0"/>
        <w:rPr>
          <w:rFonts w:ascii="Garamond" w:hAnsi="Garamond"/>
          <w:sz w:val="24"/>
          <w:szCs w:val="24"/>
        </w:rPr>
      </w:pPr>
      <w:r w:rsidRPr="00F17C95">
        <w:rPr>
          <w:rFonts w:ascii="Garamond" w:hAnsi="Garamond"/>
          <w:sz w:val="24"/>
          <w:szCs w:val="24"/>
        </w:rPr>
        <w:t xml:space="preserve">The Fund for Decommissioning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w:t>
      </w:r>
      <w:r w:rsidR="00DC0C12" w:rsidRPr="00F17C95">
        <w:rPr>
          <w:rFonts w:ascii="Garamond" w:hAnsi="Garamond"/>
          <w:sz w:val="24"/>
          <w:szCs w:val="24"/>
        </w:rPr>
        <w:t>,</w:t>
      </w:r>
    </w:p>
    <w:p w14:paraId="45B98311" w14:textId="2EC1B80E" w:rsidR="006F342F" w:rsidRPr="00F17C95" w:rsidRDefault="006F342F" w:rsidP="007F2E85">
      <w:pPr>
        <w:numPr>
          <w:ilvl w:val="0"/>
          <w:numId w:val="14"/>
        </w:numPr>
        <w:tabs>
          <w:tab w:val="clear" w:pos="227"/>
          <w:tab w:val="num" w:pos="-284"/>
        </w:tabs>
        <w:spacing w:after="60"/>
        <w:ind w:left="-567" w:firstLine="0"/>
        <w:rPr>
          <w:rFonts w:ascii="Garamond" w:hAnsi="Garamond"/>
          <w:sz w:val="24"/>
          <w:szCs w:val="24"/>
        </w:rPr>
      </w:pPr>
      <w:r w:rsidRPr="00F17C95">
        <w:rPr>
          <w:rFonts w:ascii="Garamond" w:hAnsi="Garamond"/>
          <w:sz w:val="24"/>
          <w:szCs w:val="24"/>
        </w:rPr>
        <w:t>the Nuclear Insurance and Reinsurance Pool</w:t>
      </w:r>
      <w:r w:rsidR="00DC0C12" w:rsidRPr="00F17C95">
        <w:rPr>
          <w:rFonts w:ascii="Garamond" w:hAnsi="Garamond"/>
          <w:sz w:val="24"/>
          <w:szCs w:val="24"/>
        </w:rPr>
        <w:t>,</w:t>
      </w:r>
    </w:p>
    <w:p w14:paraId="78E5EDBA" w14:textId="77777777" w:rsidR="006F342F" w:rsidRPr="00F17C95" w:rsidRDefault="006F342F" w:rsidP="007F2E85">
      <w:pPr>
        <w:numPr>
          <w:ilvl w:val="0"/>
          <w:numId w:val="14"/>
        </w:numPr>
        <w:tabs>
          <w:tab w:val="clear" w:pos="227"/>
          <w:tab w:val="num" w:pos="-284"/>
        </w:tabs>
        <w:spacing w:after="60"/>
        <w:ind w:left="-567" w:firstLine="0"/>
        <w:rPr>
          <w:rFonts w:ascii="Garamond" w:hAnsi="Garamond"/>
          <w:sz w:val="24"/>
          <w:szCs w:val="24"/>
        </w:rPr>
      </w:pPr>
      <w:r w:rsidRPr="00F17C95">
        <w:rPr>
          <w:rFonts w:ascii="Garamond" w:hAnsi="Garamond"/>
          <w:sz w:val="24"/>
          <w:szCs w:val="24"/>
        </w:rPr>
        <w:t>Technical Support Organisations.</w:t>
      </w:r>
    </w:p>
    <w:p w14:paraId="27DDEE82" w14:textId="06D97102" w:rsidR="006F342F" w:rsidRPr="00F17C95" w:rsidRDefault="006F342F" w:rsidP="00042ACA">
      <w:pPr>
        <w:spacing w:after="120"/>
        <w:ind w:left="-567"/>
      </w:pPr>
      <w:r w:rsidRPr="00F17C95">
        <w:rPr>
          <w:rFonts w:ascii="Garamond" w:hAnsi="Garamond"/>
          <w:sz w:val="24"/>
          <w:szCs w:val="24"/>
        </w:rPr>
        <w:t xml:space="preserve">The position of the SNSA and the SRPA as well as </w:t>
      </w:r>
      <w:r w:rsidR="00B94051">
        <w:rPr>
          <w:rFonts w:ascii="Garamond" w:hAnsi="Garamond"/>
          <w:sz w:val="24"/>
          <w:szCs w:val="24"/>
        </w:rPr>
        <w:t xml:space="preserve">the </w:t>
      </w:r>
      <w:r w:rsidRPr="00F17C95">
        <w:rPr>
          <w:rFonts w:ascii="Garamond" w:hAnsi="Garamond"/>
          <w:sz w:val="24"/>
          <w:szCs w:val="24"/>
        </w:rPr>
        <w:t>Administration</w:t>
      </w:r>
      <w:r w:rsidR="00B94051">
        <w:rPr>
          <w:rFonts w:ascii="Garamond" w:hAnsi="Garamond"/>
          <w:sz w:val="24"/>
          <w:szCs w:val="24"/>
        </w:rPr>
        <w:t xml:space="preserve"> of the RS for</w:t>
      </w:r>
      <w:r w:rsidRPr="00F17C95">
        <w:rPr>
          <w:rFonts w:ascii="Garamond" w:hAnsi="Garamond"/>
          <w:sz w:val="24"/>
          <w:szCs w:val="24"/>
        </w:rPr>
        <w:t xml:space="preserve"> </w:t>
      </w:r>
      <w:r w:rsidR="00B94051" w:rsidRPr="00F17C95">
        <w:rPr>
          <w:rFonts w:ascii="Garamond" w:hAnsi="Garamond"/>
          <w:sz w:val="24"/>
          <w:szCs w:val="24"/>
        </w:rPr>
        <w:t xml:space="preserve">Civil Protection and Disaster Relief </w:t>
      </w:r>
      <w:r w:rsidRPr="00F17C95">
        <w:rPr>
          <w:rFonts w:ascii="Garamond" w:hAnsi="Garamond"/>
          <w:sz w:val="24"/>
          <w:szCs w:val="24"/>
        </w:rPr>
        <w:t xml:space="preserve">and Ministry of Interior in the governmental structure is shown in the </w:t>
      </w:r>
      <w:r w:rsidR="00E51BD3" w:rsidRPr="00F17C95">
        <w:rPr>
          <w:rFonts w:ascii="Garamond" w:hAnsi="Garamond"/>
          <w:sz w:val="24"/>
          <w:szCs w:val="24"/>
        </w:rPr>
        <w:t>F</w:t>
      </w:r>
      <w:r w:rsidRPr="00F17C95">
        <w:rPr>
          <w:rFonts w:ascii="Garamond" w:hAnsi="Garamond"/>
          <w:sz w:val="24"/>
          <w:szCs w:val="24"/>
        </w:rPr>
        <w:t>igure 2.</w:t>
      </w:r>
    </w:p>
    <w:p w14:paraId="79D8230D" w14:textId="3DD2E4B4" w:rsidR="006F342F" w:rsidRPr="00AA711D" w:rsidRDefault="00FD2676" w:rsidP="00AA711D">
      <w:pPr>
        <w:spacing w:after="120"/>
        <w:ind w:left="-567"/>
      </w:pPr>
      <w:r w:rsidRPr="00F17C95">
        <w:rPr>
          <w:noProof/>
          <w:lang w:eastAsia="sl-SI"/>
        </w:rPr>
        <mc:AlternateContent>
          <mc:Choice Requires="wpc">
            <w:drawing>
              <wp:inline distT="0" distB="0" distL="0" distR="0" wp14:anchorId="35076095" wp14:editId="0EA703A3">
                <wp:extent cx="5467350" cy="3127780"/>
                <wp:effectExtent l="0" t="0" r="0" b="0"/>
                <wp:docPr id="411" name="Platno 4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 name="AutoShape 413"/>
                        <wps:cNvSpPr>
                          <a:spLocks noChangeArrowheads="1"/>
                        </wps:cNvSpPr>
                        <wps:spPr bwMode="auto">
                          <a:xfrm>
                            <a:off x="3945133" y="844496"/>
                            <a:ext cx="781802" cy="361560"/>
                          </a:xfrm>
                          <a:prstGeom prst="flowChartProcess">
                            <a:avLst/>
                          </a:prstGeom>
                          <a:solidFill>
                            <a:srgbClr val="CCCCFF"/>
                          </a:solidFill>
                          <a:ln w="9525">
                            <a:solidFill>
                              <a:srgbClr val="000000"/>
                            </a:solidFill>
                            <a:miter lim="800000"/>
                            <a:headEnd/>
                            <a:tailEnd/>
                          </a:ln>
                        </wps:spPr>
                        <wps:txbx>
                          <w:txbxContent>
                            <w:p w14:paraId="68365544" w14:textId="77777777" w:rsidR="00E94060" w:rsidRPr="000B56AD" w:rsidRDefault="00E94060" w:rsidP="00833F39">
                              <w:pPr>
                                <w:rPr>
                                  <w:sz w:val="13"/>
                                </w:rPr>
                              </w:pPr>
                            </w:p>
                          </w:txbxContent>
                        </wps:txbx>
                        <wps:bodyPr rot="0" vert="horz" wrap="square" lIns="48463" tIns="24232" rIns="48463" bIns="24232" anchor="t" anchorCtr="0" upright="1">
                          <a:noAutofit/>
                        </wps:bodyPr>
                      </wps:wsp>
                      <wps:wsp>
                        <wps:cNvPr id="38" name="AutoShape 414"/>
                        <wps:cNvSpPr>
                          <a:spLocks noChangeArrowheads="1"/>
                        </wps:cNvSpPr>
                        <wps:spPr bwMode="auto">
                          <a:xfrm>
                            <a:off x="3884498" y="784129"/>
                            <a:ext cx="782447" cy="361560"/>
                          </a:xfrm>
                          <a:prstGeom prst="flowChartProcess">
                            <a:avLst/>
                          </a:prstGeom>
                          <a:solidFill>
                            <a:srgbClr val="CCCCFF"/>
                          </a:solidFill>
                          <a:ln w="9525">
                            <a:solidFill>
                              <a:srgbClr val="000000"/>
                            </a:solidFill>
                            <a:miter lim="800000"/>
                            <a:headEnd/>
                            <a:tailEnd/>
                          </a:ln>
                        </wps:spPr>
                        <wps:txbx>
                          <w:txbxContent>
                            <w:p w14:paraId="3CA1B46A" w14:textId="77777777" w:rsidR="00E94060" w:rsidRPr="000B56AD" w:rsidRDefault="00E94060" w:rsidP="00833F39">
                              <w:pPr>
                                <w:rPr>
                                  <w:sz w:val="13"/>
                                </w:rPr>
                              </w:pPr>
                            </w:p>
                          </w:txbxContent>
                        </wps:txbx>
                        <wps:bodyPr rot="0" vert="horz" wrap="square" lIns="48463" tIns="24232" rIns="48463" bIns="24232" anchor="t" anchorCtr="0" upright="1">
                          <a:noAutofit/>
                        </wps:bodyPr>
                      </wps:wsp>
                      <wps:wsp>
                        <wps:cNvPr id="39" name="AutoShape 415"/>
                        <wps:cNvSpPr>
                          <a:spLocks noChangeArrowheads="1"/>
                        </wps:cNvSpPr>
                        <wps:spPr bwMode="auto">
                          <a:xfrm>
                            <a:off x="1954505" y="120734"/>
                            <a:ext cx="783737" cy="360918"/>
                          </a:xfrm>
                          <a:prstGeom prst="flowChartProcess">
                            <a:avLst/>
                          </a:prstGeom>
                          <a:solidFill>
                            <a:srgbClr val="CCCCFF"/>
                          </a:solidFill>
                          <a:ln w="9525">
                            <a:solidFill>
                              <a:srgbClr val="000000"/>
                            </a:solidFill>
                            <a:miter lim="800000"/>
                            <a:headEnd/>
                            <a:tailEnd/>
                          </a:ln>
                        </wps:spPr>
                        <wps:txbx>
                          <w:txbxContent>
                            <w:p w14:paraId="0BD7B24B" w14:textId="77777777" w:rsidR="00E94060" w:rsidRPr="00833F39" w:rsidRDefault="00E94060" w:rsidP="009B455C">
                              <w:pPr>
                                <w:jc w:val="center"/>
                                <w:rPr>
                                  <w:rFonts w:ascii="Arial" w:hAnsi="Arial" w:cs="Arial"/>
                                  <w:sz w:val="16"/>
                                  <w:szCs w:val="16"/>
                                  <w:lang w:val="en-US"/>
                                </w:rPr>
                              </w:pPr>
                              <w:r w:rsidRPr="00833F39">
                                <w:rPr>
                                  <w:rFonts w:ascii="Arial" w:hAnsi="Arial" w:cs="Arial"/>
                                  <w:sz w:val="16"/>
                                  <w:szCs w:val="16"/>
                                  <w:lang w:val="en-US"/>
                                </w:rPr>
                                <w:t>Government</w:t>
                              </w:r>
                            </w:p>
                          </w:txbxContent>
                        </wps:txbx>
                        <wps:bodyPr rot="0" vert="horz" wrap="square" lIns="48463" tIns="24232" rIns="48463" bIns="24232" anchor="ctr" anchorCtr="0" upright="1">
                          <a:noAutofit/>
                        </wps:bodyPr>
                      </wps:wsp>
                      <wps:wsp>
                        <wps:cNvPr id="40" name="AutoShape 416"/>
                        <wps:cNvSpPr>
                          <a:spLocks noChangeArrowheads="1"/>
                        </wps:cNvSpPr>
                        <wps:spPr bwMode="auto">
                          <a:xfrm>
                            <a:off x="23867" y="723762"/>
                            <a:ext cx="783092" cy="421927"/>
                          </a:xfrm>
                          <a:prstGeom prst="flowChartProcess">
                            <a:avLst/>
                          </a:prstGeom>
                          <a:solidFill>
                            <a:srgbClr val="CCCCFF"/>
                          </a:solidFill>
                          <a:ln w="9525">
                            <a:solidFill>
                              <a:srgbClr val="000000"/>
                            </a:solidFill>
                            <a:miter lim="800000"/>
                            <a:headEnd/>
                            <a:tailEnd/>
                          </a:ln>
                        </wps:spPr>
                        <wps:txbx>
                          <w:txbxContent>
                            <w:p w14:paraId="5A19F30D" w14:textId="77777777" w:rsidR="00E94060" w:rsidRPr="000B56AD" w:rsidRDefault="00E94060" w:rsidP="00833F39">
                              <w:pPr>
                                <w:jc w:val="center"/>
                                <w:rPr>
                                  <w:rFonts w:ascii="Arial" w:hAnsi="Arial" w:cs="Arial"/>
                                  <w:sz w:val="13"/>
                                  <w:lang w:val="en-US"/>
                                </w:rPr>
                              </w:pPr>
                              <w:r w:rsidRPr="000B56AD">
                                <w:rPr>
                                  <w:rFonts w:ascii="Arial" w:hAnsi="Arial" w:cs="Arial"/>
                                  <w:sz w:val="13"/>
                                  <w:lang w:val="en-US"/>
                                </w:rPr>
                                <w:t>M</w:t>
                              </w:r>
                              <w:r>
                                <w:rPr>
                                  <w:rFonts w:ascii="Arial" w:hAnsi="Arial" w:cs="Arial"/>
                                  <w:sz w:val="13"/>
                                  <w:lang w:val="en-US"/>
                                </w:rPr>
                                <w:t>inistry of</w:t>
                              </w:r>
                              <w:r w:rsidRPr="000B56AD">
                                <w:rPr>
                                  <w:rFonts w:ascii="Arial" w:hAnsi="Arial" w:cs="Arial"/>
                                  <w:sz w:val="13"/>
                                  <w:lang w:val="en-US"/>
                                </w:rPr>
                                <w:t xml:space="preserve"> the Environment</w:t>
                              </w:r>
                              <w:r>
                                <w:rPr>
                                  <w:rFonts w:ascii="Arial" w:hAnsi="Arial" w:cs="Arial"/>
                                  <w:sz w:val="13"/>
                                  <w:lang w:val="en-US"/>
                                </w:rPr>
                                <w:t xml:space="preserve"> and Spatial Planning</w:t>
                              </w:r>
                            </w:p>
                            <w:p w14:paraId="308E0CF8" w14:textId="77777777" w:rsidR="00E94060" w:rsidRPr="000B56AD" w:rsidRDefault="00E94060" w:rsidP="00833F39">
                              <w:pPr>
                                <w:jc w:val="center"/>
                                <w:rPr>
                                  <w:rFonts w:ascii="Arial" w:hAnsi="Arial" w:cs="Arial"/>
                                  <w:sz w:val="13"/>
                                  <w:lang w:val="en-US"/>
                                </w:rPr>
                              </w:pPr>
                              <w:r>
                                <w:rPr>
                                  <w:rFonts w:ascii="Arial" w:hAnsi="Arial" w:cs="Arial"/>
                                  <w:sz w:val="13"/>
                                  <w:lang w:val="en-US"/>
                                </w:rPr>
                                <w:t>(MESP</w:t>
                              </w:r>
                              <w:r w:rsidRPr="000B56AD">
                                <w:rPr>
                                  <w:rFonts w:ascii="Arial" w:hAnsi="Arial" w:cs="Arial"/>
                                  <w:sz w:val="13"/>
                                  <w:lang w:val="en-US"/>
                                </w:rPr>
                                <w:t>)</w:t>
                              </w:r>
                            </w:p>
                          </w:txbxContent>
                        </wps:txbx>
                        <wps:bodyPr rot="0" vert="horz" wrap="square" lIns="48463" tIns="24232" rIns="48463" bIns="24232" anchor="t" anchorCtr="0" upright="1">
                          <a:noAutofit/>
                        </wps:bodyPr>
                      </wps:wsp>
                      <wps:wsp>
                        <wps:cNvPr id="41" name="AutoShape 417"/>
                        <wps:cNvSpPr>
                          <a:spLocks noChangeArrowheads="1"/>
                        </wps:cNvSpPr>
                        <wps:spPr bwMode="auto">
                          <a:xfrm>
                            <a:off x="989509" y="723762"/>
                            <a:ext cx="783092" cy="361560"/>
                          </a:xfrm>
                          <a:prstGeom prst="flowChartProcess">
                            <a:avLst/>
                          </a:prstGeom>
                          <a:solidFill>
                            <a:srgbClr val="CCCCFF"/>
                          </a:solidFill>
                          <a:ln w="9525">
                            <a:solidFill>
                              <a:srgbClr val="000000"/>
                            </a:solidFill>
                            <a:miter lim="800000"/>
                            <a:headEnd/>
                            <a:tailEnd/>
                          </a:ln>
                        </wps:spPr>
                        <wps:txbx>
                          <w:txbxContent>
                            <w:p w14:paraId="5A0ED28F" w14:textId="36EA2A42" w:rsidR="00E94060" w:rsidRPr="000B56AD" w:rsidRDefault="00E94060" w:rsidP="00833F39">
                              <w:pPr>
                                <w:jc w:val="center"/>
                                <w:rPr>
                                  <w:sz w:val="13"/>
                                  <w:lang w:val="en-US"/>
                                </w:rPr>
                              </w:pPr>
                              <w:r w:rsidRPr="000B56AD">
                                <w:rPr>
                                  <w:rFonts w:ascii="Arial" w:hAnsi="Arial" w:cs="Arial"/>
                                  <w:sz w:val="13"/>
                                  <w:lang w:val="en-US"/>
                                </w:rPr>
                                <w:t>M</w:t>
                              </w:r>
                              <w:r>
                                <w:rPr>
                                  <w:rFonts w:ascii="Arial" w:hAnsi="Arial" w:cs="Arial"/>
                                  <w:sz w:val="13"/>
                                  <w:lang w:val="en-US"/>
                                </w:rPr>
                                <w:t>inistry of  Defens</w:t>
                              </w:r>
                              <w:r w:rsidRPr="000B56AD">
                                <w:rPr>
                                  <w:rFonts w:ascii="Arial" w:hAnsi="Arial" w:cs="Arial"/>
                                  <w:sz w:val="13"/>
                                  <w:lang w:val="en-US"/>
                                </w:rPr>
                                <w:t>e</w:t>
                              </w:r>
                            </w:p>
                          </w:txbxContent>
                        </wps:txbx>
                        <wps:bodyPr rot="0" vert="horz" wrap="square" lIns="48463" tIns="24232" rIns="48463" bIns="24232" anchor="t" anchorCtr="0" upright="1">
                          <a:noAutofit/>
                        </wps:bodyPr>
                      </wps:wsp>
                      <wps:wsp>
                        <wps:cNvPr id="42" name="AutoShape 418"/>
                        <wps:cNvSpPr>
                          <a:spLocks noChangeArrowheads="1"/>
                        </wps:cNvSpPr>
                        <wps:spPr bwMode="auto">
                          <a:xfrm>
                            <a:off x="1954505" y="723762"/>
                            <a:ext cx="783737" cy="361560"/>
                          </a:xfrm>
                          <a:prstGeom prst="flowChartProcess">
                            <a:avLst/>
                          </a:prstGeom>
                          <a:solidFill>
                            <a:srgbClr val="CCCCFF"/>
                          </a:solidFill>
                          <a:ln w="9525">
                            <a:solidFill>
                              <a:srgbClr val="000000"/>
                            </a:solidFill>
                            <a:miter lim="800000"/>
                            <a:headEnd/>
                            <a:tailEnd/>
                          </a:ln>
                        </wps:spPr>
                        <wps:txbx>
                          <w:txbxContent>
                            <w:p w14:paraId="60E72EC9" w14:textId="77777777" w:rsidR="00E94060" w:rsidRPr="000B56AD" w:rsidRDefault="00E94060" w:rsidP="00833F39">
                              <w:pPr>
                                <w:jc w:val="center"/>
                                <w:rPr>
                                  <w:rFonts w:ascii="Arial" w:hAnsi="Arial" w:cs="Arial"/>
                                  <w:sz w:val="13"/>
                                </w:rPr>
                              </w:pPr>
                              <w:r w:rsidRPr="000B56AD">
                                <w:rPr>
                                  <w:rFonts w:ascii="Arial" w:hAnsi="Arial" w:cs="Arial"/>
                                  <w:sz w:val="13"/>
                                  <w:lang w:val="en-US"/>
                                </w:rPr>
                                <w:t>Ministry of Health</w:t>
                              </w:r>
                            </w:p>
                          </w:txbxContent>
                        </wps:txbx>
                        <wps:bodyPr rot="0" vert="horz" wrap="square" lIns="48463" tIns="24232" rIns="48463" bIns="24232" anchor="t" anchorCtr="0" upright="1">
                          <a:noAutofit/>
                        </wps:bodyPr>
                      </wps:wsp>
                      <wps:wsp>
                        <wps:cNvPr id="43" name="AutoShape 419"/>
                        <wps:cNvSpPr>
                          <a:spLocks noChangeArrowheads="1"/>
                        </wps:cNvSpPr>
                        <wps:spPr bwMode="auto">
                          <a:xfrm>
                            <a:off x="2919502" y="723762"/>
                            <a:ext cx="783092" cy="381138"/>
                          </a:xfrm>
                          <a:prstGeom prst="flowChartProcess">
                            <a:avLst/>
                          </a:prstGeom>
                          <a:solidFill>
                            <a:srgbClr val="CCCCFF"/>
                          </a:solidFill>
                          <a:ln w="9525">
                            <a:solidFill>
                              <a:srgbClr val="000000"/>
                            </a:solidFill>
                            <a:miter lim="800000"/>
                            <a:headEnd/>
                            <a:tailEnd/>
                          </a:ln>
                        </wps:spPr>
                        <wps:txbx>
                          <w:txbxContent>
                            <w:p w14:paraId="7445E3B7" w14:textId="1828789C" w:rsidR="00E94060" w:rsidRPr="000B56AD" w:rsidRDefault="00E94060" w:rsidP="00833F39">
                              <w:pPr>
                                <w:jc w:val="center"/>
                                <w:rPr>
                                  <w:rFonts w:ascii="Arial" w:hAnsi="Arial" w:cs="Arial"/>
                                  <w:sz w:val="13"/>
                                  <w:lang w:val="en-US"/>
                                </w:rPr>
                              </w:pPr>
                              <w:r w:rsidRPr="000B56AD">
                                <w:rPr>
                                  <w:rFonts w:ascii="Arial" w:hAnsi="Arial" w:cs="Arial"/>
                                  <w:sz w:val="13"/>
                                  <w:lang w:val="en-US"/>
                                </w:rPr>
                                <w:t xml:space="preserve">Ministry of </w:t>
                              </w:r>
                              <w:r>
                                <w:rPr>
                                  <w:rFonts w:ascii="Arial" w:hAnsi="Arial" w:cs="Arial"/>
                                  <w:sz w:val="13"/>
                                  <w:lang w:val="en-US"/>
                                </w:rPr>
                                <w:t xml:space="preserve">the </w:t>
                              </w:r>
                              <w:r w:rsidRPr="000B56AD">
                                <w:rPr>
                                  <w:rFonts w:ascii="Arial" w:hAnsi="Arial" w:cs="Arial"/>
                                  <w:sz w:val="13"/>
                                  <w:lang w:val="en-US"/>
                                </w:rPr>
                                <w:t>Interior</w:t>
                              </w:r>
                            </w:p>
                          </w:txbxContent>
                        </wps:txbx>
                        <wps:bodyPr rot="0" vert="horz" wrap="square" lIns="48463" tIns="24232" rIns="48463" bIns="24232" anchor="t" anchorCtr="0" upright="1">
                          <a:noAutofit/>
                        </wps:bodyPr>
                      </wps:wsp>
                      <wps:wsp>
                        <wps:cNvPr id="44" name="AutoShape 420"/>
                        <wps:cNvSpPr>
                          <a:spLocks noChangeArrowheads="1"/>
                        </wps:cNvSpPr>
                        <wps:spPr bwMode="auto">
                          <a:xfrm>
                            <a:off x="3824509" y="723762"/>
                            <a:ext cx="782447" cy="361560"/>
                          </a:xfrm>
                          <a:prstGeom prst="flowChartProcess">
                            <a:avLst/>
                          </a:prstGeom>
                          <a:solidFill>
                            <a:srgbClr val="CCCCFF"/>
                          </a:solidFill>
                          <a:ln w="9525">
                            <a:solidFill>
                              <a:srgbClr val="000000"/>
                            </a:solidFill>
                            <a:miter lim="800000"/>
                            <a:headEnd/>
                            <a:tailEnd/>
                          </a:ln>
                        </wps:spPr>
                        <wps:txbx>
                          <w:txbxContent>
                            <w:p w14:paraId="350793C7" w14:textId="77777777" w:rsidR="00E94060" w:rsidRPr="00833F39" w:rsidRDefault="00E94060" w:rsidP="00833F39">
                              <w:pPr>
                                <w:jc w:val="center"/>
                                <w:rPr>
                                  <w:rFonts w:ascii="Arial" w:hAnsi="Arial" w:cs="Arial"/>
                                  <w:sz w:val="16"/>
                                  <w:szCs w:val="16"/>
                                  <w:lang w:val="en-US"/>
                                </w:rPr>
                              </w:pPr>
                              <w:r w:rsidRPr="00833F39">
                                <w:rPr>
                                  <w:rFonts w:ascii="Arial" w:hAnsi="Arial" w:cs="Arial"/>
                                  <w:sz w:val="16"/>
                                  <w:szCs w:val="16"/>
                                  <w:lang w:val="en-US"/>
                                </w:rPr>
                                <w:t>Other ministries</w:t>
                              </w:r>
                            </w:p>
                          </w:txbxContent>
                        </wps:txbx>
                        <wps:bodyPr rot="0" vert="horz" wrap="square" lIns="48463" tIns="24232" rIns="48463" bIns="24232" anchor="t" anchorCtr="0" upright="1">
                          <a:noAutofit/>
                        </wps:bodyPr>
                      </wps:wsp>
                      <wps:wsp>
                        <wps:cNvPr id="45" name="Line 421"/>
                        <wps:cNvCnPr>
                          <a:cxnSpLocks noChangeShapeType="1"/>
                        </wps:cNvCnPr>
                        <wps:spPr bwMode="auto">
                          <a:xfrm>
                            <a:off x="205126" y="108532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422"/>
                        <wps:cNvSpPr>
                          <a:spLocks noChangeArrowheads="1"/>
                        </wps:cNvSpPr>
                        <wps:spPr bwMode="auto">
                          <a:xfrm>
                            <a:off x="205126" y="1447525"/>
                            <a:ext cx="783092" cy="361560"/>
                          </a:xfrm>
                          <a:prstGeom prst="flowChartProcess">
                            <a:avLst/>
                          </a:prstGeom>
                          <a:solidFill>
                            <a:srgbClr val="CCECFF"/>
                          </a:solidFill>
                          <a:ln w="9525">
                            <a:solidFill>
                              <a:srgbClr val="000000"/>
                            </a:solidFill>
                            <a:miter lim="800000"/>
                            <a:headEnd/>
                            <a:tailEnd/>
                          </a:ln>
                        </wps:spPr>
                        <wps:txbx>
                          <w:txbxContent>
                            <w:p w14:paraId="3754685C" w14:textId="77777777" w:rsidR="00E94060" w:rsidRPr="000B56AD" w:rsidRDefault="00E94060" w:rsidP="00833F39">
                              <w:pPr>
                                <w:jc w:val="center"/>
                                <w:rPr>
                                  <w:rFonts w:ascii="Arial" w:hAnsi="Arial" w:cs="Arial"/>
                                  <w:sz w:val="13"/>
                                </w:rPr>
                              </w:pPr>
                              <w:r w:rsidRPr="000B56AD">
                                <w:rPr>
                                  <w:rFonts w:ascii="Arial" w:hAnsi="Arial" w:cs="Arial"/>
                                  <w:sz w:val="13"/>
                                </w:rPr>
                                <w:t>Expert Council for Radiation and Nuclear Safety</w:t>
                              </w:r>
                            </w:p>
                          </w:txbxContent>
                        </wps:txbx>
                        <wps:bodyPr rot="0" vert="horz" wrap="square" lIns="48463" tIns="24232" rIns="48463" bIns="24232" anchor="t" anchorCtr="0" upright="1">
                          <a:noAutofit/>
                        </wps:bodyPr>
                      </wps:wsp>
                      <wps:wsp>
                        <wps:cNvPr id="47" name="AutoShape 423"/>
                        <wps:cNvSpPr>
                          <a:spLocks noChangeArrowheads="1"/>
                        </wps:cNvSpPr>
                        <wps:spPr bwMode="auto">
                          <a:xfrm>
                            <a:off x="205126" y="2171006"/>
                            <a:ext cx="808249" cy="667444"/>
                          </a:xfrm>
                          <a:prstGeom prst="flowChartProcess">
                            <a:avLst/>
                          </a:prstGeom>
                          <a:solidFill>
                            <a:srgbClr val="CCCCFF"/>
                          </a:solidFill>
                          <a:ln w="9525">
                            <a:solidFill>
                              <a:srgbClr val="000000"/>
                            </a:solidFill>
                            <a:miter lim="800000"/>
                            <a:headEnd/>
                            <a:tailEnd/>
                          </a:ln>
                        </wps:spPr>
                        <wps:txbx>
                          <w:txbxContent>
                            <w:p w14:paraId="40D308B8" w14:textId="77777777" w:rsidR="00E94060" w:rsidRPr="00833F39" w:rsidRDefault="00E94060" w:rsidP="00833F39">
                              <w:pPr>
                                <w:jc w:val="center"/>
                                <w:rPr>
                                  <w:rFonts w:ascii="Arial" w:hAnsi="Arial" w:cs="Arial"/>
                                  <w:sz w:val="16"/>
                                  <w:szCs w:val="16"/>
                                </w:rPr>
                              </w:pPr>
                              <w:r w:rsidRPr="00833F39">
                                <w:rPr>
                                  <w:rFonts w:ascii="Arial" w:hAnsi="Arial" w:cs="Arial"/>
                                  <w:sz w:val="16"/>
                                  <w:szCs w:val="16"/>
                                </w:rPr>
                                <w:t>Slovenian Nuclear Safety Administration</w:t>
                              </w:r>
                            </w:p>
                            <w:p w14:paraId="7B026311" w14:textId="77777777" w:rsidR="00E94060" w:rsidRPr="00833F39" w:rsidRDefault="00E94060" w:rsidP="00833F39">
                              <w:pPr>
                                <w:jc w:val="center"/>
                                <w:rPr>
                                  <w:rFonts w:ascii="Arial" w:hAnsi="Arial" w:cs="Arial"/>
                                  <w:sz w:val="16"/>
                                  <w:szCs w:val="16"/>
                                </w:rPr>
                              </w:pPr>
                              <w:r w:rsidRPr="00833F39">
                                <w:rPr>
                                  <w:rFonts w:ascii="Arial" w:hAnsi="Arial" w:cs="Arial"/>
                                  <w:sz w:val="16"/>
                                  <w:szCs w:val="16"/>
                                </w:rPr>
                                <w:t>(SNSA)</w:t>
                              </w:r>
                            </w:p>
                          </w:txbxContent>
                        </wps:txbx>
                        <wps:bodyPr rot="0" vert="horz" wrap="square" lIns="48463" tIns="24232" rIns="48463" bIns="24232" anchor="t" anchorCtr="0" upright="1">
                          <a:noAutofit/>
                        </wps:bodyPr>
                      </wps:wsp>
                      <wps:wsp>
                        <wps:cNvPr id="48" name="Line 424"/>
                        <wps:cNvCnPr>
                          <a:cxnSpLocks noChangeShapeType="1"/>
                        </wps:cNvCnPr>
                        <wps:spPr bwMode="auto">
                          <a:xfrm>
                            <a:off x="83857" y="1146332"/>
                            <a:ext cx="645" cy="12677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Line 425"/>
                        <wps:cNvCnPr>
                          <a:cxnSpLocks noChangeShapeType="1"/>
                        </wps:cNvCnPr>
                        <wps:spPr bwMode="auto">
                          <a:xfrm>
                            <a:off x="84502" y="1628626"/>
                            <a:ext cx="599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Line 426"/>
                        <wps:cNvCnPr>
                          <a:cxnSpLocks noChangeShapeType="1"/>
                        </wps:cNvCnPr>
                        <wps:spPr bwMode="auto">
                          <a:xfrm flipV="1">
                            <a:off x="84502" y="2412113"/>
                            <a:ext cx="120625" cy="6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Line 427"/>
                        <wps:cNvCnPr>
                          <a:cxnSpLocks noChangeShapeType="1"/>
                        </wps:cNvCnPr>
                        <wps:spPr bwMode="auto">
                          <a:xfrm>
                            <a:off x="84502" y="1266423"/>
                            <a:ext cx="59990" cy="6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Line 428"/>
                        <wps:cNvCnPr>
                          <a:cxnSpLocks noChangeShapeType="1"/>
                        </wps:cNvCnPr>
                        <wps:spPr bwMode="auto">
                          <a:xfrm>
                            <a:off x="84502" y="1990186"/>
                            <a:ext cx="59990" cy="6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429"/>
                        <wps:cNvSpPr>
                          <a:spLocks noChangeArrowheads="1"/>
                        </wps:cNvSpPr>
                        <wps:spPr bwMode="auto">
                          <a:xfrm>
                            <a:off x="1170123" y="2171287"/>
                            <a:ext cx="783092" cy="482294"/>
                          </a:xfrm>
                          <a:prstGeom prst="flowChartProcess">
                            <a:avLst/>
                          </a:prstGeom>
                          <a:solidFill>
                            <a:srgbClr val="CCCCFF"/>
                          </a:solidFill>
                          <a:ln w="9525">
                            <a:solidFill>
                              <a:srgbClr val="000000"/>
                            </a:solidFill>
                            <a:miter lim="800000"/>
                            <a:headEnd/>
                            <a:tailEnd/>
                          </a:ln>
                        </wps:spPr>
                        <wps:txbx>
                          <w:txbxContent>
                            <w:p w14:paraId="718EA86E" w14:textId="77777777" w:rsidR="00E94060" w:rsidRPr="000B56AD" w:rsidRDefault="00E94060" w:rsidP="00833F39">
                              <w:pPr>
                                <w:jc w:val="center"/>
                                <w:rPr>
                                  <w:rFonts w:ascii="Arial" w:hAnsi="Arial" w:cs="Arial"/>
                                  <w:sz w:val="13"/>
                                </w:rPr>
                              </w:pPr>
                              <w:r w:rsidRPr="000B56AD">
                                <w:rPr>
                                  <w:rFonts w:ascii="Arial" w:hAnsi="Arial" w:cs="Arial"/>
                                  <w:sz w:val="13"/>
                                </w:rPr>
                                <w:t>Administration for Civil Protection and Disaster Relief</w:t>
                              </w:r>
                            </w:p>
                          </w:txbxContent>
                        </wps:txbx>
                        <wps:bodyPr rot="0" vert="horz" wrap="square" lIns="48463" tIns="24232" rIns="48463" bIns="24232" anchor="t" anchorCtr="0" upright="1">
                          <a:noAutofit/>
                        </wps:bodyPr>
                      </wps:wsp>
                      <wps:wsp>
                        <wps:cNvPr id="54" name="Line 430"/>
                        <wps:cNvCnPr>
                          <a:cxnSpLocks noChangeShapeType="1"/>
                        </wps:cNvCnPr>
                        <wps:spPr bwMode="auto">
                          <a:xfrm>
                            <a:off x="1108843" y="1085322"/>
                            <a:ext cx="645" cy="12670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431"/>
                        <wps:cNvCnPr>
                          <a:cxnSpLocks noChangeShapeType="1"/>
                        </wps:cNvCnPr>
                        <wps:spPr bwMode="auto">
                          <a:xfrm>
                            <a:off x="1109488" y="2352388"/>
                            <a:ext cx="60635" cy="6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Line 432"/>
                        <wps:cNvCnPr>
                          <a:cxnSpLocks noChangeShapeType="1"/>
                        </wps:cNvCnPr>
                        <wps:spPr bwMode="auto">
                          <a:xfrm>
                            <a:off x="1049498" y="1990186"/>
                            <a:ext cx="59990" cy="6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Line 433"/>
                        <wps:cNvCnPr>
                          <a:cxnSpLocks noChangeShapeType="1"/>
                        </wps:cNvCnPr>
                        <wps:spPr bwMode="auto">
                          <a:xfrm>
                            <a:off x="1049498" y="1628626"/>
                            <a:ext cx="59990" cy="6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434"/>
                        <wps:cNvCnPr>
                          <a:cxnSpLocks noChangeShapeType="1"/>
                        </wps:cNvCnPr>
                        <wps:spPr bwMode="auto">
                          <a:xfrm>
                            <a:off x="1049498" y="1266423"/>
                            <a:ext cx="59990" cy="6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 name="Line 435"/>
                        <wps:cNvCnPr>
                          <a:cxnSpLocks noChangeShapeType="1"/>
                        </wps:cNvCnPr>
                        <wps:spPr bwMode="auto">
                          <a:xfrm flipV="1">
                            <a:off x="325751" y="1929819"/>
                            <a:ext cx="0" cy="241468"/>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 name="Line 436"/>
                        <wps:cNvCnPr>
                          <a:cxnSpLocks noChangeShapeType="1"/>
                        </wps:cNvCnPr>
                        <wps:spPr bwMode="auto">
                          <a:xfrm>
                            <a:off x="325751" y="1929819"/>
                            <a:ext cx="421863"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 name="Line 437"/>
                        <wps:cNvCnPr>
                          <a:cxnSpLocks noChangeShapeType="1"/>
                        </wps:cNvCnPr>
                        <wps:spPr bwMode="auto">
                          <a:xfrm flipV="1">
                            <a:off x="747614" y="1809085"/>
                            <a:ext cx="0" cy="120734"/>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 name="Line 438"/>
                        <wps:cNvCnPr>
                          <a:cxnSpLocks noChangeShapeType="1"/>
                        </wps:cNvCnPr>
                        <wps:spPr bwMode="auto">
                          <a:xfrm flipV="1">
                            <a:off x="747614" y="1266423"/>
                            <a:ext cx="0" cy="18110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 name="Line 439"/>
                        <wps:cNvCnPr>
                          <a:cxnSpLocks noChangeShapeType="1"/>
                        </wps:cNvCnPr>
                        <wps:spPr bwMode="auto">
                          <a:xfrm flipH="1">
                            <a:off x="325751" y="1266423"/>
                            <a:ext cx="421863"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8" name="Line 440"/>
                        <wps:cNvCnPr>
                          <a:cxnSpLocks noChangeShapeType="1"/>
                        </wps:cNvCnPr>
                        <wps:spPr bwMode="auto">
                          <a:xfrm flipV="1">
                            <a:off x="325751" y="1085322"/>
                            <a:ext cx="0" cy="18110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9" name="AutoShape 441"/>
                        <wps:cNvSpPr>
                          <a:spLocks noChangeArrowheads="1"/>
                        </wps:cNvSpPr>
                        <wps:spPr bwMode="auto">
                          <a:xfrm>
                            <a:off x="2135120" y="1447337"/>
                            <a:ext cx="783092" cy="482231"/>
                          </a:xfrm>
                          <a:prstGeom prst="flowChartProcess">
                            <a:avLst/>
                          </a:prstGeom>
                          <a:solidFill>
                            <a:srgbClr val="CCECFF"/>
                          </a:solidFill>
                          <a:ln w="9525">
                            <a:solidFill>
                              <a:srgbClr val="000000"/>
                            </a:solidFill>
                            <a:miter lim="800000"/>
                            <a:headEnd/>
                            <a:tailEnd/>
                          </a:ln>
                        </wps:spPr>
                        <wps:txbx>
                          <w:txbxContent>
                            <w:p w14:paraId="27DC3559" w14:textId="77777777" w:rsidR="00E94060" w:rsidRPr="000B56AD" w:rsidRDefault="00E94060" w:rsidP="00833F39">
                              <w:pPr>
                                <w:jc w:val="center"/>
                                <w:rPr>
                                  <w:rFonts w:ascii="Arial" w:hAnsi="Arial" w:cs="Arial"/>
                                  <w:sz w:val="13"/>
                                </w:rPr>
                              </w:pPr>
                              <w:r w:rsidRPr="000B56AD">
                                <w:rPr>
                                  <w:rFonts w:ascii="Arial" w:hAnsi="Arial" w:cs="Arial"/>
                                  <w:sz w:val="13"/>
                                </w:rPr>
                                <w:t>Expert Council for the Radiation Protection of the P</w:t>
                              </w:r>
                              <w:r>
                                <w:rPr>
                                  <w:rFonts w:ascii="Arial" w:hAnsi="Arial" w:cs="Arial"/>
                                  <w:sz w:val="13"/>
                                </w:rPr>
                                <w:t>opulation</w:t>
                              </w:r>
                            </w:p>
                          </w:txbxContent>
                        </wps:txbx>
                        <wps:bodyPr rot="0" vert="horz" wrap="square" lIns="48463" tIns="24232" rIns="48463" bIns="24232" anchor="t" anchorCtr="0" upright="1">
                          <a:noAutofit/>
                        </wps:bodyPr>
                      </wps:wsp>
                      <wps:wsp>
                        <wps:cNvPr id="450" name="AutoShape 442"/>
                        <wps:cNvSpPr>
                          <a:spLocks noChangeArrowheads="1"/>
                        </wps:cNvSpPr>
                        <wps:spPr bwMode="auto">
                          <a:xfrm>
                            <a:off x="2135120" y="2171006"/>
                            <a:ext cx="1025631" cy="648394"/>
                          </a:xfrm>
                          <a:prstGeom prst="flowChartProcess">
                            <a:avLst/>
                          </a:prstGeom>
                          <a:solidFill>
                            <a:srgbClr val="CCCCFF"/>
                          </a:solidFill>
                          <a:ln w="9525">
                            <a:solidFill>
                              <a:srgbClr val="000000"/>
                            </a:solidFill>
                            <a:miter lim="800000"/>
                            <a:headEnd/>
                            <a:tailEnd/>
                          </a:ln>
                        </wps:spPr>
                        <wps:txbx>
                          <w:txbxContent>
                            <w:p w14:paraId="6AE9F837" w14:textId="070B43E9" w:rsidR="00E94060" w:rsidRPr="00833F39" w:rsidRDefault="00E94060" w:rsidP="001B1BD2">
                              <w:pPr>
                                <w:jc w:val="center"/>
                                <w:rPr>
                                  <w:rFonts w:ascii="Arial" w:hAnsi="Arial" w:cs="Arial"/>
                                  <w:sz w:val="16"/>
                                  <w:szCs w:val="16"/>
                                </w:rPr>
                              </w:pPr>
                              <w:r w:rsidRPr="00833F39">
                                <w:rPr>
                                  <w:rFonts w:ascii="Arial" w:hAnsi="Arial" w:cs="Arial"/>
                                  <w:sz w:val="16"/>
                                  <w:szCs w:val="16"/>
                                </w:rPr>
                                <w:t>Slovenian Radiation Protection Administration(SRPA)</w:t>
                              </w:r>
                            </w:p>
                          </w:txbxContent>
                        </wps:txbx>
                        <wps:bodyPr rot="0" vert="horz" wrap="square" lIns="48463" tIns="24232" rIns="48463" bIns="24232" anchor="t" anchorCtr="0" upright="1">
                          <a:noAutofit/>
                        </wps:bodyPr>
                      </wps:wsp>
                      <wps:wsp>
                        <wps:cNvPr id="451" name="Line 443"/>
                        <wps:cNvCnPr>
                          <a:cxnSpLocks noChangeShapeType="1"/>
                        </wps:cNvCnPr>
                        <wps:spPr bwMode="auto">
                          <a:xfrm>
                            <a:off x="2014495" y="1085322"/>
                            <a:ext cx="645" cy="13287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2" name="Line 444"/>
                        <wps:cNvCnPr>
                          <a:cxnSpLocks noChangeShapeType="1"/>
                        </wps:cNvCnPr>
                        <wps:spPr bwMode="auto">
                          <a:xfrm>
                            <a:off x="2014495" y="1628626"/>
                            <a:ext cx="59990" cy="6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3" name="Line 445"/>
                        <wps:cNvCnPr>
                          <a:cxnSpLocks noChangeShapeType="1"/>
                        </wps:cNvCnPr>
                        <wps:spPr bwMode="auto">
                          <a:xfrm>
                            <a:off x="2014495" y="1266423"/>
                            <a:ext cx="59990" cy="6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 name="Line 446"/>
                        <wps:cNvCnPr>
                          <a:cxnSpLocks noChangeShapeType="1"/>
                        </wps:cNvCnPr>
                        <wps:spPr bwMode="auto">
                          <a:xfrm>
                            <a:off x="2014495" y="1990186"/>
                            <a:ext cx="60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447"/>
                        <wps:cNvCnPr>
                          <a:cxnSpLocks noChangeShapeType="1"/>
                        </wps:cNvCnPr>
                        <wps:spPr bwMode="auto">
                          <a:xfrm>
                            <a:off x="2014495" y="2412755"/>
                            <a:ext cx="120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448"/>
                        <wps:cNvCnPr>
                          <a:cxnSpLocks noChangeShapeType="1"/>
                        </wps:cNvCnPr>
                        <wps:spPr bwMode="auto">
                          <a:xfrm flipV="1">
                            <a:off x="2316379" y="1990186"/>
                            <a:ext cx="0" cy="18110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7" name="Line 449"/>
                        <wps:cNvCnPr>
                          <a:cxnSpLocks noChangeShapeType="1"/>
                        </wps:cNvCnPr>
                        <wps:spPr bwMode="auto">
                          <a:xfrm>
                            <a:off x="2316379" y="1990186"/>
                            <a:ext cx="301239"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8" name="Line 450"/>
                        <wps:cNvCnPr>
                          <a:cxnSpLocks noChangeShapeType="1"/>
                        </wps:cNvCnPr>
                        <wps:spPr bwMode="auto">
                          <a:xfrm flipH="1">
                            <a:off x="2617618" y="1943100"/>
                            <a:ext cx="11282" cy="47212"/>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9" name="Line 451"/>
                        <wps:cNvCnPr>
                          <a:cxnSpLocks noChangeShapeType="1"/>
                        </wps:cNvCnPr>
                        <wps:spPr bwMode="auto">
                          <a:xfrm flipV="1">
                            <a:off x="2678253" y="1266423"/>
                            <a:ext cx="0" cy="18110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1" name="Line 452"/>
                        <wps:cNvCnPr>
                          <a:cxnSpLocks noChangeShapeType="1"/>
                        </wps:cNvCnPr>
                        <wps:spPr bwMode="auto">
                          <a:xfrm flipH="1">
                            <a:off x="2376369" y="1266423"/>
                            <a:ext cx="301884"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2" name="Line 453"/>
                        <wps:cNvCnPr>
                          <a:cxnSpLocks noChangeShapeType="1"/>
                        </wps:cNvCnPr>
                        <wps:spPr bwMode="auto">
                          <a:xfrm flipV="1">
                            <a:off x="2376369" y="1085322"/>
                            <a:ext cx="0" cy="18110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3" name="Line 454"/>
                        <wps:cNvCnPr>
                          <a:cxnSpLocks noChangeShapeType="1"/>
                        </wps:cNvCnPr>
                        <wps:spPr bwMode="auto">
                          <a:xfrm>
                            <a:off x="2316379" y="482294"/>
                            <a:ext cx="0" cy="2414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4" name="Line 455"/>
                        <wps:cNvCnPr>
                          <a:cxnSpLocks noChangeShapeType="1"/>
                        </wps:cNvCnPr>
                        <wps:spPr bwMode="auto">
                          <a:xfrm>
                            <a:off x="385741" y="603028"/>
                            <a:ext cx="3921266" cy="6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5" name="Line 456"/>
                        <wps:cNvCnPr>
                          <a:cxnSpLocks noChangeShapeType="1"/>
                        </wps:cNvCnPr>
                        <wps:spPr bwMode="auto">
                          <a:xfrm>
                            <a:off x="385741" y="603028"/>
                            <a:ext cx="0" cy="1207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6" name="Line 457"/>
                        <wps:cNvCnPr>
                          <a:cxnSpLocks noChangeShapeType="1"/>
                        </wps:cNvCnPr>
                        <wps:spPr bwMode="auto">
                          <a:xfrm>
                            <a:off x="1411372" y="603028"/>
                            <a:ext cx="0" cy="1207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7" name="Line 458"/>
                        <wps:cNvCnPr>
                          <a:cxnSpLocks noChangeShapeType="1"/>
                        </wps:cNvCnPr>
                        <wps:spPr bwMode="auto">
                          <a:xfrm>
                            <a:off x="3342010" y="603028"/>
                            <a:ext cx="0" cy="1207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8" name="Line 459"/>
                        <wps:cNvCnPr>
                          <a:cxnSpLocks noChangeShapeType="1"/>
                        </wps:cNvCnPr>
                        <wps:spPr bwMode="auto">
                          <a:xfrm>
                            <a:off x="4307007" y="603028"/>
                            <a:ext cx="0" cy="1207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5076095" id="Platno 411" o:spid="_x0000_s1052" editas="canvas" style="width:430.5pt;height:246.3pt;mso-position-horizontal-relative:char;mso-position-vertical-relative:line" coordsize="54673,3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width:54673;height:31273;visibility:visible;mso-wrap-style:square">
                  <v:fill o:detectmouseclick="t"/>
                  <v:path o:connecttype="none"/>
                </v:shape>
                <v:shapetype id="_x0000_t109" coordsize="21600,21600" o:spt="109" path="m,l,21600r21600,l21600,xe">
                  <v:stroke joinstyle="miter"/>
                  <v:path gradientshapeok="t" o:connecttype="rect"/>
                </v:shapetype>
                <v:shape id="AutoShape 413" o:spid="_x0000_s1054" type="#_x0000_t109" style="position:absolute;left:39451;top:8444;width:7818;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" fillcolor="#ccf">
                  <v:textbox inset="1.3462mm,.67311mm,1.3462mm,.67311mm">
                    <w:txbxContent>
                      <w:p w14:paraId="68365544" w14:textId="77777777" w:rsidR="00E94060" w:rsidRPr="000B56AD" w:rsidRDefault="00E94060" w:rsidP="00833F39">
                        <w:pPr>
                          <w:rPr>
                            <w:sz w:val="13"/>
                          </w:rPr>
                        </w:pPr>
                      </w:p>
                    </w:txbxContent>
                  </v:textbox>
                </v:shape>
                <v:shape id="AutoShape 414" o:spid="_x0000_s1055" type="#_x0000_t109" style="position:absolute;left:38844;top:7841;width:7825;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" fillcolor="#ccf">
                  <v:textbox inset="1.3462mm,.67311mm,1.3462mm,.67311mm">
                    <w:txbxContent>
                      <w:p w14:paraId="3CA1B46A" w14:textId="77777777" w:rsidR="00E94060" w:rsidRPr="000B56AD" w:rsidRDefault="00E94060" w:rsidP="00833F39">
                        <w:pPr>
                          <w:rPr>
                            <w:sz w:val="13"/>
                          </w:rPr>
                        </w:pPr>
                      </w:p>
                    </w:txbxContent>
                  </v:textbox>
                </v:shape>
                <v:shape id="AutoShape 415" o:spid="_x0000_s1056" type="#_x0000_t109" style="position:absolute;left:19545;top:1207;width:7837;height:3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" fillcolor="#ccf">
                  <v:textbox inset="1.3462mm,.67311mm,1.3462mm,.67311mm">
                    <w:txbxContent>
                      <w:p w14:paraId="0BD7B24B" w14:textId="77777777" w:rsidR="00E94060" w:rsidRPr="00833F39" w:rsidRDefault="00E94060" w:rsidP="009B455C">
                        <w:pPr>
                          <w:jc w:val="center"/>
                          <w:rPr>
                            <w:rFonts w:ascii="Arial" w:hAnsi="Arial" w:cs="Arial"/>
                            <w:sz w:val="16"/>
                            <w:szCs w:val="16"/>
                            <w:lang w:val="en-US"/>
                          </w:rPr>
                        </w:pPr>
                        <w:r w:rsidRPr="00833F39">
                          <w:rPr>
                            <w:rFonts w:ascii="Arial" w:hAnsi="Arial" w:cs="Arial"/>
                            <w:sz w:val="16"/>
                            <w:szCs w:val="16"/>
                            <w:lang w:val="en-US"/>
                          </w:rPr>
                          <w:t>Government</w:t>
                        </w:r>
                      </w:p>
                    </w:txbxContent>
                  </v:textbox>
                </v:shape>
                <v:shape id="AutoShape 416" o:spid="_x0000_s1057" type="#_x0000_t109" style="position:absolute;left:238;top:7237;width:7831;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" fillcolor="#ccf">
                  <v:textbox inset="1.3462mm,.67311mm,1.3462mm,.67311mm">
                    <w:txbxContent>
                      <w:p w14:paraId="5A19F30D" w14:textId="77777777" w:rsidR="00E94060" w:rsidRPr="000B56AD" w:rsidRDefault="00E94060" w:rsidP="00833F39">
                        <w:pPr>
                          <w:jc w:val="center"/>
                          <w:rPr>
                            <w:rFonts w:ascii="Arial" w:hAnsi="Arial" w:cs="Arial"/>
                            <w:sz w:val="13"/>
                            <w:lang w:val="en-US"/>
                          </w:rPr>
                        </w:pPr>
                        <w:r w:rsidRPr="000B56AD">
                          <w:rPr>
                            <w:rFonts w:ascii="Arial" w:hAnsi="Arial" w:cs="Arial"/>
                            <w:sz w:val="13"/>
                            <w:lang w:val="en-US"/>
                          </w:rPr>
                          <w:t>M</w:t>
                        </w:r>
                        <w:r>
                          <w:rPr>
                            <w:rFonts w:ascii="Arial" w:hAnsi="Arial" w:cs="Arial"/>
                            <w:sz w:val="13"/>
                            <w:lang w:val="en-US"/>
                          </w:rPr>
                          <w:t>inistry of</w:t>
                        </w:r>
                        <w:r w:rsidRPr="000B56AD">
                          <w:rPr>
                            <w:rFonts w:ascii="Arial" w:hAnsi="Arial" w:cs="Arial"/>
                            <w:sz w:val="13"/>
                            <w:lang w:val="en-US"/>
                          </w:rPr>
                          <w:t xml:space="preserve"> the Environment</w:t>
                        </w:r>
                        <w:r>
                          <w:rPr>
                            <w:rFonts w:ascii="Arial" w:hAnsi="Arial" w:cs="Arial"/>
                            <w:sz w:val="13"/>
                            <w:lang w:val="en-US"/>
                          </w:rPr>
                          <w:t xml:space="preserve"> and Spatial Planning</w:t>
                        </w:r>
                      </w:p>
                      <w:p w14:paraId="308E0CF8" w14:textId="77777777" w:rsidR="00E94060" w:rsidRPr="000B56AD" w:rsidRDefault="00E94060" w:rsidP="00833F39">
                        <w:pPr>
                          <w:jc w:val="center"/>
                          <w:rPr>
                            <w:rFonts w:ascii="Arial" w:hAnsi="Arial" w:cs="Arial"/>
                            <w:sz w:val="13"/>
                            <w:lang w:val="en-US"/>
                          </w:rPr>
                        </w:pPr>
                        <w:r>
                          <w:rPr>
                            <w:rFonts w:ascii="Arial" w:hAnsi="Arial" w:cs="Arial"/>
                            <w:sz w:val="13"/>
                            <w:lang w:val="en-US"/>
                          </w:rPr>
                          <w:t>(MESP</w:t>
                        </w:r>
                        <w:r w:rsidRPr="000B56AD">
                          <w:rPr>
                            <w:rFonts w:ascii="Arial" w:hAnsi="Arial" w:cs="Arial"/>
                            <w:sz w:val="13"/>
                            <w:lang w:val="en-US"/>
                          </w:rPr>
                          <w:t>)</w:t>
                        </w:r>
                      </w:p>
                    </w:txbxContent>
                  </v:textbox>
                </v:shape>
                <v:shape id="AutoShape 417" o:spid="_x0000_s1058" type="#_x0000_t109" style="position:absolute;left:9895;top:7237;width:7831;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" fillcolor="#ccf">
                  <v:textbox inset="1.3462mm,.67311mm,1.3462mm,.67311mm">
                    <w:txbxContent>
                      <w:p w14:paraId="5A0ED28F" w14:textId="36EA2A42" w:rsidR="00E94060" w:rsidRPr="000B56AD" w:rsidRDefault="00E94060" w:rsidP="00833F39">
                        <w:pPr>
                          <w:jc w:val="center"/>
                          <w:rPr>
                            <w:sz w:val="13"/>
                            <w:lang w:val="en-US"/>
                          </w:rPr>
                        </w:pPr>
                        <w:r w:rsidRPr="000B56AD">
                          <w:rPr>
                            <w:rFonts w:ascii="Arial" w:hAnsi="Arial" w:cs="Arial"/>
                            <w:sz w:val="13"/>
                            <w:lang w:val="en-US"/>
                          </w:rPr>
                          <w:t>M</w:t>
                        </w:r>
                        <w:r>
                          <w:rPr>
                            <w:rFonts w:ascii="Arial" w:hAnsi="Arial" w:cs="Arial"/>
                            <w:sz w:val="13"/>
                            <w:lang w:val="en-US"/>
                          </w:rPr>
                          <w:t>inistry of  Defens</w:t>
                        </w:r>
                        <w:r w:rsidRPr="000B56AD">
                          <w:rPr>
                            <w:rFonts w:ascii="Arial" w:hAnsi="Arial" w:cs="Arial"/>
                            <w:sz w:val="13"/>
                            <w:lang w:val="en-US"/>
                          </w:rPr>
                          <w:t>e</w:t>
                        </w:r>
                      </w:p>
                    </w:txbxContent>
                  </v:textbox>
                </v:shape>
                <v:shape id="AutoShape 418" o:spid="_x0000_s1059" type="#_x0000_t109" style="position:absolute;left:19545;top:7237;width:7837;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" fillcolor="#ccf">
                  <v:textbox inset="1.3462mm,.67311mm,1.3462mm,.67311mm">
                    <w:txbxContent>
                      <w:p w14:paraId="60E72EC9" w14:textId="77777777" w:rsidR="00E94060" w:rsidRPr="000B56AD" w:rsidRDefault="00E94060" w:rsidP="00833F39">
                        <w:pPr>
                          <w:jc w:val="center"/>
                          <w:rPr>
                            <w:rFonts w:ascii="Arial" w:hAnsi="Arial" w:cs="Arial"/>
                            <w:sz w:val="13"/>
                          </w:rPr>
                        </w:pPr>
                        <w:r w:rsidRPr="000B56AD">
                          <w:rPr>
                            <w:rFonts w:ascii="Arial" w:hAnsi="Arial" w:cs="Arial"/>
                            <w:sz w:val="13"/>
                            <w:lang w:val="en-US"/>
                          </w:rPr>
                          <w:t>Ministry of Health</w:t>
                        </w:r>
                      </w:p>
                    </w:txbxContent>
                  </v:textbox>
                </v:shape>
                <v:shape id="AutoShape 419" o:spid="_x0000_s1060" type="#_x0000_t109" style="position:absolute;left:29195;top:7237;width:7830;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" fillcolor="#ccf">
                  <v:textbox inset="1.3462mm,.67311mm,1.3462mm,.67311mm">
                    <w:txbxContent>
                      <w:p w14:paraId="7445E3B7" w14:textId="1828789C" w:rsidR="00E94060" w:rsidRPr="000B56AD" w:rsidRDefault="00E94060" w:rsidP="00833F39">
                        <w:pPr>
                          <w:jc w:val="center"/>
                          <w:rPr>
                            <w:rFonts w:ascii="Arial" w:hAnsi="Arial" w:cs="Arial"/>
                            <w:sz w:val="13"/>
                            <w:lang w:val="en-US"/>
                          </w:rPr>
                        </w:pPr>
                        <w:r w:rsidRPr="000B56AD">
                          <w:rPr>
                            <w:rFonts w:ascii="Arial" w:hAnsi="Arial" w:cs="Arial"/>
                            <w:sz w:val="13"/>
                            <w:lang w:val="en-US"/>
                          </w:rPr>
                          <w:t xml:space="preserve">Ministry of </w:t>
                        </w:r>
                        <w:r>
                          <w:rPr>
                            <w:rFonts w:ascii="Arial" w:hAnsi="Arial" w:cs="Arial"/>
                            <w:sz w:val="13"/>
                            <w:lang w:val="en-US"/>
                          </w:rPr>
                          <w:t xml:space="preserve">the </w:t>
                        </w:r>
                        <w:r w:rsidRPr="000B56AD">
                          <w:rPr>
                            <w:rFonts w:ascii="Arial" w:hAnsi="Arial" w:cs="Arial"/>
                            <w:sz w:val="13"/>
                            <w:lang w:val="en-US"/>
                          </w:rPr>
                          <w:t>Interior</w:t>
                        </w:r>
                      </w:p>
                    </w:txbxContent>
                  </v:textbox>
                </v:shape>
                <v:shape id="AutoShape 420" o:spid="_x0000_s1061" type="#_x0000_t109" style="position:absolute;left:38245;top:7237;width:7824;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" fillcolor="#ccf">
                  <v:textbox inset="1.3462mm,.67311mm,1.3462mm,.67311mm">
                    <w:txbxContent>
                      <w:p w14:paraId="350793C7" w14:textId="77777777" w:rsidR="00E94060" w:rsidRPr="00833F39" w:rsidRDefault="00E94060" w:rsidP="00833F39">
                        <w:pPr>
                          <w:jc w:val="center"/>
                          <w:rPr>
                            <w:rFonts w:ascii="Arial" w:hAnsi="Arial" w:cs="Arial"/>
                            <w:sz w:val="16"/>
                            <w:szCs w:val="16"/>
                            <w:lang w:val="en-US"/>
                          </w:rPr>
                        </w:pPr>
                        <w:r w:rsidRPr="00833F39">
                          <w:rPr>
                            <w:rFonts w:ascii="Arial" w:hAnsi="Arial" w:cs="Arial"/>
                            <w:sz w:val="16"/>
                            <w:szCs w:val="16"/>
                            <w:lang w:val="en-US"/>
                          </w:rPr>
                          <w:t>Other ministries</w:t>
                        </w:r>
                      </w:p>
                    </w:txbxContent>
                  </v:textbox>
                </v:shape>
                <v:line id="Line 421" o:spid="_x0000_s1062" style="position:absolute;visibility:visible;mso-wrap-style:square" from="2051,10853" to="2051,10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shape id="AutoShape 422" o:spid="_x0000_s1063" type="#_x0000_t109" style="position:absolute;left:2051;top:14475;width:7831;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" fillcolor="#ccecff">
                  <v:textbox inset="1.3462mm,.67311mm,1.3462mm,.67311mm">
                    <w:txbxContent>
                      <w:p w14:paraId="3754685C" w14:textId="77777777" w:rsidR="00E94060" w:rsidRPr="000B56AD" w:rsidRDefault="00E94060" w:rsidP="00833F39">
                        <w:pPr>
                          <w:jc w:val="center"/>
                          <w:rPr>
                            <w:rFonts w:ascii="Arial" w:hAnsi="Arial" w:cs="Arial"/>
                            <w:sz w:val="13"/>
                          </w:rPr>
                        </w:pPr>
                        <w:r w:rsidRPr="000B56AD">
                          <w:rPr>
                            <w:rFonts w:ascii="Arial" w:hAnsi="Arial" w:cs="Arial"/>
                            <w:sz w:val="13"/>
                          </w:rPr>
                          <w:t>Expert Council for Radiation and Nuclear Safety</w:t>
                        </w:r>
                      </w:p>
                    </w:txbxContent>
                  </v:textbox>
                </v:shape>
                <v:shape id="AutoShape 423" o:spid="_x0000_s1064" type="#_x0000_t109" style="position:absolute;left:2051;top:21710;width:8082;height:6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" fillcolor="#ccf">
                  <v:textbox inset="1.3462mm,.67311mm,1.3462mm,.67311mm">
                    <w:txbxContent>
                      <w:p w14:paraId="40D308B8" w14:textId="77777777" w:rsidR="00E94060" w:rsidRPr="00833F39" w:rsidRDefault="00E94060" w:rsidP="00833F39">
                        <w:pPr>
                          <w:jc w:val="center"/>
                          <w:rPr>
                            <w:rFonts w:ascii="Arial" w:hAnsi="Arial" w:cs="Arial"/>
                            <w:sz w:val="16"/>
                            <w:szCs w:val="16"/>
                          </w:rPr>
                        </w:pPr>
                        <w:r w:rsidRPr="00833F39">
                          <w:rPr>
                            <w:rFonts w:ascii="Arial" w:hAnsi="Arial" w:cs="Arial"/>
                            <w:sz w:val="16"/>
                            <w:szCs w:val="16"/>
                          </w:rPr>
                          <w:t>Slovenian Nuclear Safety Administration</w:t>
                        </w:r>
                      </w:p>
                      <w:p w14:paraId="7B026311" w14:textId="77777777" w:rsidR="00E94060" w:rsidRPr="00833F39" w:rsidRDefault="00E94060" w:rsidP="00833F39">
                        <w:pPr>
                          <w:jc w:val="center"/>
                          <w:rPr>
                            <w:rFonts w:ascii="Arial" w:hAnsi="Arial" w:cs="Arial"/>
                            <w:sz w:val="16"/>
                            <w:szCs w:val="16"/>
                          </w:rPr>
                        </w:pPr>
                        <w:r w:rsidRPr="00833F39">
                          <w:rPr>
                            <w:rFonts w:ascii="Arial" w:hAnsi="Arial" w:cs="Arial"/>
                            <w:sz w:val="16"/>
                            <w:szCs w:val="16"/>
                          </w:rPr>
                          <w:t>(SNSA)</w:t>
                        </w:r>
                      </w:p>
                    </w:txbxContent>
                  </v:textbox>
                </v:shape>
                <v:line id="Line 424" o:spid="_x0000_s1065" style="position:absolute;visibility:visible;mso-wrap-style:square" from="838,11463" to="845,2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strokeweight="1pt"/>
                <v:line id="Line 425" o:spid="_x0000_s1066" style="position:absolute;visibility:visible;mso-wrap-style:square" from="845,16286" to="1444,1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DIwwAAANsAAAAPAAAAZHJzL2Rvd25yZXYueG1sRI/dagIx&#10;FITvBd8hHKF3mrUU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T9dgyMMAAADbAAAADwAA&#10;AAAAAAAAAAAAAAAHAgAAZHJzL2Rvd25yZXYueG1sUEsFBgAAAAADAAMAtwAAAPcCAAAAAA==&#10;" strokeweight="1pt"/>
                <v:line id="Line 426" o:spid="_x0000_s1067" style="position:absolute;flip:y;visibility:visible;mso-wrap-style:square" from="845,24121" to="2051,2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" strokeweight="1pt"/>
                <v:line id="Line 427" o:spid="_x0000_s1068" style="position:absolute;visibility:visible;mso-wrap-style:square" from="845,12664" to="1444,1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oTxAAAANsAAAAPAAAAZHJzL2Rvd25yZXYueG1sRI/RagIx&#10;FETfhf5DuIW+1ewWL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DR4+hPEAAAA2wAAAA8A&#10;AAAAAAAAAAAAAAAABwIAAGRycy9kb3ducmV2LnhtbFBLBQYAAAAAAwADALcAAAD4AgAAAAA=&#10;" strokeweight="1pt"/>
                <v:line id="Line 428" o:spid="_x0000_s1069" style="position:absolute;visibility:visible;mso-wrap-style:square" from="845,19901" to="1444,1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RkxAAAANsAAAAPAAAAZHJzL2Rvd25yZXYueG1sRI/dagIx&#10;FITvhb5DOIXe1axCxa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MSqZGTEAAAA2wAAAA8A&#10;AAAAAAAAAAAAAAAABwIAAGRycy9kb3ducmV2LnhtbFBLBQYAAAAAAwADALcAAAD4AgAAAAA=&#10;" strokeweight="1pt"/>
                <v:shape id="AutoShape 429" o:spid="_x0000_s1070" type="#_x0000_t109" style="position:absolute;left:11701;top:21712;width:7831;height:4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" fillcolor="#ccf">
                  <v:textbox inset="1.3462mm,.67311mm,1.3462mm,.67311mm">
                    <w:txbxContent>
                      <w:p w14:paraId="718EA86E" w14:textId="77777777" w:rsidR="00E94060" w:rsidRPr="000B56AD" w:rsidRDefault="00E94060" w:rsidP="00833F39">
                        <w:pPr>
                          <w:jc w:val="center"/>
                          <w:rPr>
                            <w:rFonts w:ascii="Arial" w:hAnsi="Arial" w:cs="Arial"/>
                            <w:sz w:val="13"/>
                          </w:rPr>
                        </w:pPr>
                        <w:r w:rsidRPr="000B56AD">
                          <w:rPr>
                            <w:rFonts w:ascii="Arial" w:hAnsi="Arial" w:cs="Arial"/>
                            <w:sz w:val="13"/>
                          </w:rPr>
                          <w:t>Administration for Civil Protection and Disaster Relief</w:t>
                        </w:r>
                      </w:p>
                    </w:txbxContent>
                  </v:textbox>
                </v:shape>
                <v:line id="Line 430" o:spid="_x0000_s1071" style="position:absolute;visibility:visible;mso-wrap-style:square" from="11088,10853" to="11094,2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line id="Line 431" o:spid="_x0000_s1072" style="position:absolute;visibility:visible;mso-wrap-style:square" from="11094,23523" to="11701,2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QwwAAANsAAAAPAAAAZHJzL2Rvd25yZXYueG1sRI/dagIx&#10;FITvC75DOIJ3Naug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S0P8EMMAAADbAAAADwAA&#10;AAAAAAAAAAAAAAAHAgAAZHJzL2Rvd25yZXYueG1sUEsFBgAAAAADAAMAtwAAAPcCAAAAAA==&#10;" strokeweight="1pt"/>
                <v:line id="Line 432" o:spid="_x0000_s1073" style="position:absolute;visibility:visible;mso-wrap-style:square" from="10494,19901" to="11094,1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JnxAAAANsAAAAPAAAAZHJzL2Rvd25yZXYueG1sRI/RagIx&#10;FETfBf8hXKFvNWuh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LuRYmfEAAAA2wAAAA8A&#10;AAAAAAAAAAAAAAAABwIAAGRycy9kb3ducmV2LnhtbFBLBQYAAAAAAwADALcAAAD4AgAAAAA=&#10;" strokeweight="1pt"/>
                <v:line id="Line 433" o:spid="_x0000_s1074" style="position:absolute;visibility:visible;mso-wrap-style:square" from="10494,16286" to="11094,1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f8wwAAANsAAAAPAAAAZHJzL2Rvd25yZXYueG1sRI/RagIx&#10;FETfC/5DuAXfNGvB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1N3H/MMAAADbAAAADwAA&#10;AAAAAAAAAAAAAAAHAgAAZHJzL2Rvd25yZXYueG1sUEsFBgAAAAADAAMAtwAAAPcCAAAAAA==&#10;" strokeweight="1pt"/>
                <v:line id="Line 434" o:spid="_x0000_s1075" style="position:absolute;visibility:visible;mso-wrap-style:square" from="10494,12664" to="11094,1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v:line id="Line 435" o:spid="_x0000_s1076" style="position:absolute;flip:y;visibility:visible;mso-wrap-style:square" from="3257,19298" to="3257,2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" strokeweight="1pt">
                  <v:stroke dashstyle="dash"/>
                </v:line>
                <v:line id="Line 436" o:spid="_x0000_s1077" style="position:absolute;visibility:visible;mso-wrap-style:square" from="3257,19298" to="7476,1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" strokeweight="1pt">
                  <v:stroke dashstyle="dash"/>
                </v:line>
                <v:line id="Line 437" o:spid="_x0000_s1078" style="position:absolute;flip:y;visibility:visible;mso-wrap-style:square" from="7476,18090" to="7476,1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" strokeweight="1pt">
                  <v:stroke dashstyle="dash"/>
                </v:line>
                <v:line id="Line 438" o:spid="_x0000_s1079" style="position:absolute;flip:y;visibility:visible;mso-wrap-style:square" from="7476,12664" to="7476,14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" strokeweight="1pt">
                  <v:stroke dashstyle="dash"/>
                </v:line>
                <v:line id="Line 439" o:spid="_x0000_s1080" style="position:absolute;flip:x;visibility:visible;mso-wrap-style:square" from="3257,12664" to="7476,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" strokeweight="1pt">
                  <v:stroke dashstyle="dash"/>
                </v:line>
                <v:line id="Line 440" o:spid="_x0000_s1081" style="position:absolute;flip:y;visibility:visible;mso-wrap-style:square" from="3257,10853" to="3257,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" strokeweight="1pt">
                  <v:stroke dashstyle="dash"/>
                </v:line>
                <v:shape id="AutoShape 441" o:spid="_x0000_s1082" type="#_x0000_t109" style="position:absolute;left:21351;top:14473;width:7831;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" fillcolor="#ccecff">
                  <v:textbox inset="1.3462mm,.67311mm,1.3462mm,.67311mm">
                    <w:txbxContent>
                      <w:p w14:paraId="27DC3559" w14:textId="77777777" w:rsidR="00E94060" w:rsidRPr="000B56AD" w:rsidRDefault="00E94060" w:rsidP="00833F39">
                        <w:pPr>
                          <w:jc w:val="center"/>
                          <w:rPr>
                            <w:rFonts w:ascii="Arial" w:hAnsi="Arial" w:cs="Arial"/>
                            <w:sz w:val="13"/>
                          </w:rPr>
                        </w:pPr>
                        <w:r w:rsidRPr="000B56AD">
                          <w:rPr>
                            <w:rFonts w:ascii="Arial" w:hAnsi="Arial" w:cs="Arial"/>
                            <w:sz w:val="13"/>
                          </w:rPr>
                          <w:t>Expert Council for the Radiation Protection of the P</w:t>
                        </w:r>
                        <w:r>
                          <w:rPr>
                            <w:rFonts w:ascii="Arial" w:hAnsi="Arial" w:cs="Arial"/>
                            <w:sz w:val="13"/>
                          </w:rPr>
                          <w:t>opulation</w:t>
                        </w:r>
                      </w:p>
                    </w:txbxContent>
                  </v:textbox>
                </v:shape>
                <v:shape id="AutoShape 442" o:spid="_x0000_s1083" type="#_x0000_t109" style="position:absolute;left:21351;top:21710;width:10256;height: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" fillcolor="#ccf">
                  <v:textbox inset="1.3462mm,.67311mm,1.3462mm,.67311mm">
                    <w:txbxContent>
                      <w:p w14:paraId="6AE9F837" w14:textId="070B43E9" w:rsidR="00E94060" w:rsidRPr="00833F39" w:rsidRDefault="00E94060" w:rsidP="001B1BD2">
                        <w:pPr>
                          <w:jc w:val="center"/>
                          <w:rPr>
                            <w:rFonts w:ascii="Arial" w:hAnsi="Arial" w:cs="Arial"/>
                            <w:sz w:val="16"/>
                            <w:szCs w:val="16"/>
                          </w:rPr>
                        </w:pPr>
                        <w:r w:rsidRPr="00833F39">
                          <w:rPr>
                            <w:rFonts w:ascii="Arial" w:hAnsi="Arial" w:cs="Arial"/>
                            <w:sz w:val="16"/>
                            <w:szCs w:val="16"/>
                          </w:rPr>
                          <w:t>Slovenian Radiation Protection Administration(SRPA)</w:t>
                        </w:r>
                      </w:p>
                    </w:txbxContent>
                  </v:textbox>
                </v:shape>
                <v:line id="Line 443" o:spid="_x0000_s1084" style="position:absolute;visibility:visible;mso-wrap-style:square" from="20144,10853" to="20151,2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" strokeweight="1pt"/>
                <v:line id="Line 444" o:spid="_x0000_s1085" style="position:absolute;visibility:visible;mso-wrap-style:square" from="20144,16286" to="20744,1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" strokeweight="1pt"/>
                <v:line id="Line 445" o:spid="_x0000_s1086" style="position:absolute;visibility:visible;mso-wrap-style:square" from="20144,12664" to="20744,1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" strokeweight="1pt"/>
                <v:line id="Line 446" o:spid="_x0000_s1087" style="position:absolute;visibility:visible;mso-wrap-style:square" from="20144,19901" to="20751,19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" strokeweight="1pt"/>
                <v:line id="Line 447" o:spid="_x0000_s1088" style="position:absolute;visibility:visible;mso-wrap-style:square" from="20144,24127" to="21351,2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y/fxwAAANwAAAAPAAAAZHJzL2Rvd25yZXYueG1sRI9Pa8JA&#10;FMTvhX6H5RW81U3/GCS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PhTL9/HAAAA3AAA&#10;AA8AAAAAAAAAAAAAAAAABwIAAGRycy9kb3ducmV2LnhtbFBLBQYAAAAAAwADALcAAAD7AgAAAAA=&#10;"/>
                <v:line id="Line 448" o:spid="_x0000_s1089" style="position:absolute;flip:y;visibility:visible;mso-wrap-style:square" from="23163,19901" to="23163,2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" strokeweight="1pt">
                  <v:stroke dashstyle="dash"/>
                </v:line>
                <v:line id="Line 449" o:spid="_x0000_s1090" style="position:absolute;visibility:visible;mso-wrap-style:square" from="23163,19901" to="26176,19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" strokeweight="1pt">
                  <v:stroke dashstyle="dash"/>
                </v:line>
                <v:line id="Line 450" o:spid="_x0000_s1091" style="position:absolute;flip:x;visibility:visible;mso-wrap-style:square" from="26176,19431" to="26289,1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" strokeweight="1pt">
                  <v:stroke dashstyle="dash"/>
                </v:line>
                <v:line id="Line 451" o:spid="_x0000_s1092" style="position:absolute;flip:y;visibility:visible;mso-wrap-style:square" from="26782,12664" to="26782,14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" strokeweight="1pt">
                  <v:stroke dashstyle="dash"/>
                </v:line>
                <v:line id="Line 452" o:spid="_x0000_s1093" style="position:absolute;flip:x;visibility:visible;mso-wrap-style:square" from="23763,12664" to="26782,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" strokeweight="1pt">
                  <v:stroke dashstyle="dash"/>
                </v:line>
                <v:line id="Line 453" o:spid="_x0000_s1094" style="position:absolute;flip:y;visibility:visible;mso-wrap-style:square" from="23763,10853" to="23763,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" strokeweight="1pt">
                  <v:stroke dashstyle="dash"/>
                </v:line>
                <v:line id="Line 454" o:spid="_x0000_s1095" style="position:absolute;visibility:visible;mso-wrap-style:square" from="23163,4822" to="23163,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" strokeweight="1pt"/>
                <v:line id="Line 455" o:spid="_x0000_s1096" style="position:absolute;visibility:visible;mso-wrap-style:square" from="3857,6030" to="43070,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" strokeweight="1pt"/>
                <v:line id="Line 456" o:spid="_x0000_s1097" style="position:absolute;visibility:visible;mso-wrap-style:square" from="3857,6030" to="3857,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" strokeweight="1pt"/>
                <v:line id="Line 457" o:spid="_x0000_s1098" style="position:absolute;visibility:visible;mso-wrap-style:square" from="14113,6030" to="14113,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" strokeweight="1pt"/>
                <v:line id="Line 458" o:spid="_x0000_s1099" style="position:absolute;visibility:visible;mso-wrap-style:square" from="33420,6030" to="33420,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" strokeweight="1pt"/>
                <v:line id="Line 459" o:spid="_x0000_s1100" style="position:absolute;visibility:visible;mso-wrap-style:square" from="43070,6030" to="43070,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" strokeweight="1pt"/>
                <w10:anchorlock/>
              </v:group>
            </w:pict>
          </mc:Fallback>
        </mc:AlternateContent>
      </w:r>
    </w:p>
    <w:p w14:paraId="73C5AF78" w14:textId="77777777" w:rsidR="006F342F" w:rsidRPr="00F17C95" w:rsidRDefault="006F342F" w:rsidP="00042ACA">
      <w:pPr>
        <w:pStyle w:val="Navadenangleski"/>
        <w:spacing w:after="120"/>
        <w:ind w:left="-567" w:firstLine="0"/>
        <w:jc w:val="center"/>
        <w:rPr>
          <w:rFonts w:ascii="Garamond" w:hAnsi="Garamond"/>
          <w:sz w:val="24"/>
          <w:szCs w:val="24"/>
          <w:lang w:val="en-GB"/>
        </w:rPr>
      </w:pPr>
      <w:r w:rsidRPr="00F17C95">
        <w:rPr>
          <w:rFonts w:ascii="Garamond" w:hAnsi="Garamond"/>
          <w:b/>
          <w:bCs/>
          <w:sz w:val="24"/>
          <w:szCs w:val="24"/>
          <w:lang w:val="en-GB"/>
        </w:rPr>
        <w:t>Figure 2:</w:t>
      </w:r>
      <w:r w:rsidRPr="00F17C95">
        <w:rPr>
          <w:rFonts w:ascii="Garamond" w:hAnsi="Garamond"/>
          <w:sz w:val="24"/>
          <w:szCs w:val="24"/>
          <w:lang w:val="en-GB"/>
        </w:rPr>
        <w:t xml:space="preserve"> The SNSA and SRPA within the governmental structure</w:t>
      </w:r>
    </w:p>
    <w:p w14:paraId="01E97147" w14:textId="77777777" w:rsidR="006F342F" w:rsidRPr="00F17C95" w:rsidRDefault="006F342F" w:rsidP="00042ACA">
      <w:pPr>
        <w:spacing w:after="120"/>
        <w:ind w:left="-567"/>
        <w:rPr>
          <w:rFonts w:ascii="Garamond" w:hAnsi="Garamond"/>
          <w:sz w:val="24"/>
          <w:szCs w:val="24"/>
        </w:rPr>
      </w:pPr>
    </w:p>
    <w:p w14:paraId="73AB6CCF" w14:textId="4F2C9D11" w:rsidR="006F342F" w:rsidRPr="00F17C95" w:rsidRDefault="001F5A5A" w:rsidP="00042ACA">
      <w:pPr>
        <w:spacing w:after="120"/>
        <w:ind w:left="-567"/>
        <w:rPr>
          <w:rFonts w:ascii="Garamond" w:hAnsi="Garamond"/>
          <w:sz w:val="24"/>
          <w:szCs w:val="24"/>
        </w:rPr>
      </w:pPr>
      <w:r w:rsidRPr="00F17C95">
        <w:rPr>
          <w:rFonts w:ascii="Garamond" w:hAnsi="Garamond"/>
          <w:sz w:val="24"/>
          <w:szCs w:val="24"/>
        </w:rPr>
        <w:t>T</w:t>
      </w:r>
      <w:r w:rsidR="006F342F" w:rsidRPr="00F17C95">
        <w:rPr>
          <w:rFonts w:ascii="Garamond" w:hAnsi="Garamond"/>
          <w:sz w:val="24"/>
          <w:szCs w:val="24"/>
        </w:rPr>
        <w:t>he Expert Council for Radiation and Nuclear Safety was appointed in 200</w:t>
      </w:r>
      <w:r w:rsidR="00E035A1" w:rsidRPr="00F17C95">
        <w:rPr>
          <w:rFonts w:ascii="Garamond" w:hAnsi="Garamond"/>
          <w:sz w:val="24"/>
          <w:szCs w:val="24"/>
        </w:rPr>
        <w:t>3 as an advisory body to the MESP</w:t>
      </w:r>
      <w:r w:rsidR="006F342F" w:rsidRPr="00F17C95">
        <w:rPr>
          <w:rFonts w:ascii="Garamond" w:hAnsi="Garamond"/>
          <w:sz w:val="24"/>
          <w:szCs w:val="24"/>
        </w:rPr>
        <w:t xml:space="preserve"> and the SNSA, and the Expert Council for the Protection of the Population against the Ionising Radiation, for Radiological Procedures and Use of Radiological Sources in Health and Veterinary Care </w:t>
      </w:r>
      <w:r w:rsidR="00DC0C12" w:rsidRPr="00F17C95">
        <w:rPr>
          <w:rFonts w:ascii="Garamond" w:hAnsi="Garamond"/>
          <w:sz w:val="24"/>
          <w:szCs w:val="24"/>
        </w:rPr>
        <w:t xml:space="preserve">serves </w:t>
      </w:r>
      <w:r w:rsidR="006F342F" w:rsidRPr="00F17C95">
        <w:rPr>
          <w:rFonts w:ascii="Garamond" w:hAnsi="Garamond"/>
          <w:sz w:val="24"/>
          <w:szCs w:val="24"/>
        </w:rPr>
        <w:t>as an advisory body to the Ministry of Health and the SRPA.</w:t>
      </w:r>
      <w:r w:rsidRPr="00F17C95">
        <w:rPr>
          <w:rFonts w:ascii="Garamond" w:hAnsi="Garamond"/>
          <w:sz w:val="24"/>
          <w:szCs w:val="24"/>
        </w:rPr>
        <w:t xml:space="preserve"> Both Expert Councils were established based on the Act on Radiation Protection and Nuclear Safety of 2002. After </w:t>
      </w:r>
      <w:r w:rsidR="00DC0C12" w:rsidRPr="00F17C95">
        <w:rPr>
          <w:rFonts w:ascii="Garamond" w:hAnsi="Garamond"/>
          <w:sz w:val="24"/>
          <w:szCs w:val="24"/>
        </w:rPr>
        <w:t xml:space="preserve">the </w:t>
      </w:r>
      <w:r w:rsidRPr="00F17C95">
        <w:rPr>
          <w:rFonts w:ascii="Garamond" w:hAnsi="Garamond"/>
          <w:sz w:val="24"/>
          <w:szCs w:val="24"/>
        </w:rPr>
        <w:t>entry into force of the 2017 Act both Councils continue</w:t>
      </w:r>
      <w:r w:rsidR="00B87C7E" w:rsidRPr="00F17C95">
        <w:rPr>
          <w:rFonts w:ascii="Garamond" w:hAnsi="Garamond"/>
          <w:sz w:val="24"/>
          <w:szCs w:val="24"/>
        </w:rPr>
        <w:t>d</w:t>
      </w:r>
      <w:r w:rsidRPr="00F17C95">
        <w:rPr>
          <w:rFonts w:ascii="Garamond" w:hAnsi="Garamond"/>
          <w:sz w:val="24"/>
          <w:szCs w:val="24"/>
        </w:rPr>
        <w:t xml:space="preserve"> their work.</w:t>
      </w:r>
    </w:p>
    <w:p w14:paraId="31F07E6A" w14:textId="01E03EA6" w:rsidR="0050341B" w:rsidRPr="00217192" w:rsidRDefault="006F342F" w:rsidP="00217192">
      <w:pPr>
        <w:spacing w:after="120"/>
        <w:ind w:left="-567"/>
        <w:rPr>
          <w:rFonts w:ascii="Garamond" w:hAnsi="Garamond"/>
          <w:b/>
          <w:bCs/>
          <w:sz w:val="24"/>
          <w:szCs w:val="24"/>
        </w:rPr>
      </w:pPr>
      <w:r w:rsidRPr="00F17C95">
        <w:rPr>
          <w:rFonts w:ascii="Garamond" w:hAnsi="Garamond"/>
          <w:b/>
          <w:bCs/>
          <w:sz w:val="24"/>
          <w:szCs w:val="24"/>
        </w:rPr>
        <w:t>In conclusion, the Slovenian regulations and practices are in compliance with the obligations of Article 8.</w:t>
      </w:r>
      <w:r w:rsidRPr="00F17C95" w:rsidDel="00977DA7">
        <w:rPr>
          <w:rFonts w:ascii="Garamond" w:hAnsi="Garamond"/>
          <w:b/>
          <w:bCs/>
          <w:sz w:val="24"/>
          <w:szCs w:val="24"/>
        </w:rPr>
        <w:t xml:space="preserve"> </w:t>
      </w:r>
      <w:bookmarkEnd w:id="33"/>
    </w:p>
    <w:p w14:paraId="722E6605" w14:textId="77777777" w:rsidR="00977DA7" w:rsidRPr="00F17C95" w:rsidRDefault="00977DA7" w:rsidP="00042ACA">
      <w:pPr>
        <w:spacing w:after="120"/>
        <w:ind w:left="-567"/>
        <w:rPr>
          <w:b/>
        </w:rPr>
      </w:pPr>
    </w:p>
    <w:p w14:paraId="790CD2E3" w14:textId="77777777" w:rsidR="000A2948" w:rsidRPr="00F17C95" w:rsidRDefault="000A2948" w:rsidP="004607A0">
      <w:pPr>
        <w:pStyle w:val="Naslov2"/>
        <w:spacing w:after="120"/>
        <w:sectPr w:rsidR="000A2948" w:rsidRPr="00F17C95" w:rsidSect="002C1C2F">
          <w:headerReference w:type="default" r:id="rId39"/>
          <w:type w:val="oddPage"/>
          <w:pgSz w:w="11906" w:h="16838" w:code="9"/>
          <w:pgMar w:top="1668" w:right="1418" w:bottom="1418" w:left="1418" w:header="1135" w:footer="985" w:gutter="567"/>
          <w:cols w:space="708"/>
        </w:sectPr>
      </w:pPr>
    </w:p>
    <w:p w14:paraId="7C033F14" w14:textId="2193E7D8" w:rsidR="007D0299" w:rsidRPr="00F17C95" w:rsidRDefault="00D622F6" w:rsidP="00042ACA">
      <w:pPr>
        <w:pStyle w:val="SlogNaslov2modra1"/>
        <w:spacing w:after="120"/>
        <w:ind w:left="-567"/>
        <w:rPr>
          <w:rFonts w:ascii="Garamond" w:hAnsi="Garamond"/>
          <w:color w:val="000000"/>
          <w:sz w:val="28"/>
          <w:szCs w:val="28"/>
        </w:rPr>
      </w:pPr>
      <w:bookmarkStart w:id="34" w:name="_Toc71804619"/>
      <w:bookmarkStart w:id="35" w:name="_Toc13034208"/>
      <w:r w:rsidRPr="00F17C95">
        <w:rPr>
          <w:rFonts w:ascii="Garamond" w:hAnsi="Garamond"/>
          <w:color w:val="000000"/>
          <w:sz w:val="28"/>
          <w:szCs w:val="28"/>
        </w:rPr>
        <w:t>ARTICLE</w:t>
      </w:r>
      <w:r w:rsidR="007D0299" w:rsidRPr="00F17C95">
        <w:rPr>
          <w:rFonts w:ascii="Garamond" w:hAnsi="Garamond"/>
          <w:color w:val="000000"/>
          <w:sz w:val="28"/>
          <w:szCs w:val="28"/>
        </w:rPr>
        <w:t xml:space="preserve"> 9. Responsibility of the Licence Holder</w:t>
      </w:r>
      <w:bookmarkEnd w:id="34"/>
      <w:bookmarkEnd w:id="35"/>
    </w:p>
    <w:p w14:paraId="2397E2C5" w14:textId="77777777" w:rsidR="007D0299" w:rsidRPr="00F17C95" w:rsidRDefault="007D0299" w:rsidP="00042ACA">
      <w:pPr>
        <w:spacing w:after="120"/>
        <w:ind w:left="-567"/>
        <w:rPr>
          <w:rFonts w:ascii="Garamond" w:hAnsi="Garamond"/>
          <w:b/>
          <w:color w:val="0000FF"/>
          <w:sz w:val="12"/>
          <w:szCs w:val="12"/>
        </w:rPr>
      </w:pPr>
    </w:p>
    <w:p w14:paraId="14E366D3" w14:textId="77777777" w:rsidR="007D0299" w:rsidRPr="00F17C95" w:rsidRDefault="007D0299" w:rsidP="00042ACA">
      <w:pPr>
        <w:spacing w:after="120"/>
        <w:ind w:left="-567"/>
        <w:rPr>
          <w:rStyle w:val="SlogVerdana10ptLeeemodra"/>
          <w:rFonts w:ascii="Garamond" w:hAnsi="Garamond"/>
          <w:sz w:val="26"/>
          <w:szCs w:val="26"/>
        </w:rPr>
      </w:pPr>
      <w:r w:rsidRPr="00F17C95">
        <w:rPr>
          <w:rStyle w:val="SlogVerdana10ptLeeemodra"/>
          <w:rFonts w:ascii="Garamond" w:hAnsi="Garamond"/>
          <w:sz w:val="26"/>
          <w:szCs w:val="26"/>
        </w:rPr>
        <w:t xml:space="preserve">Each Contracting Party shall ensure that prime responsibility for the safety of a nuclear installation rests with the holder of the relevant licence and shall take the appropriate steps to ensure that each such licence holder meets its responsibility. </w:t>
      </w:r>
    </w:p>
    <w:p w14:paraId="72EC7C86" w14:textId="1B32D8E5" w:rsidR="00E27B7C" w:rsidRPr="00F17C95" w:rsidRDefault="00E27B7C" w:rsidP="00E27B7C">
      <w:pPr>
        <w:pStyle w:val="Telobesedila"/>
        <w:spacing w:after="120"/>
        <w:ind w:left="-567"/>
        <w:rPr>
          <w:rFonts w:ascii="Garamond" w:hAnsi="Garamond"/>
          <w:b w:val="0"/>
          <w:sz w:val="24"/>
          <w:szCs w:val="24"/>
          <w:lang w:val="en-GB"/>
        </w:rPr>
      </w:pPr>
      <w:r w:rsidRPr="00F17C95">
        <w:rPr>
          <w:rFonts w:ascii="Garamond" w:hAnsi="Garamond"/>
          <w:b w:val="0"/>
          <w:sz w:val="24"/>
          <w:szCs w:val="24"/>
          <w:lang w:val="en-GB"/>
        </w:rPr>
        <w:t>At the outset it should be emphasized that the IAEA GSR Part 1, rev.1 Requirement 5: Prime responsibility for safety is fully summarized in the Resolution on Nuclear and Radiation Safety in the Republic of Slovenia for the period 2013-2023 (ReJSV13-23).</w:t>
      </w:r>
    </w:p>
    <w:p w14:paraId="757212A5" w14:textId="77777777" w:rsidR="00E27B7C" w:rsidRPr="00F17C95" w:rsidRDefault="00E27B7C" w:rsidP="00E27B7C">
      <w:pPr>
        <w:pStyle w:val="Telobesedila"/>
        <w:spacing w:after="120"/>
        <w:ind w:left="-567"/>
        <w:rPr>
          <w:rFonts w:ascii="Garamond" w:hAnsi="Garamond"/>
          <w:b w:val="0"/>
          <w:sz w:val="24"/>
          <w:szCs w:val="24"/>
          <w:lang w:val="en-GB"/>
        </w:rPr>
      </w:pPr>
      <w:r w:rsidRPr="00F17C95">
        <w:rPr>
          <w:rFonts w:ascii="Garamond" w:hAnsi="Garamond"/>
          <w:b w:val="0"/>
          <w:sz w:val="24"/>
          <w:szCs w:val="24"/>
          <w:lang w:val="en-GB"/>
        </w:rPr>
        <w:t xml:space="preserve">Furthermore the “prime responsibility” principle is defined in the sixth paragraph of Article 4 of the 2017 Act as follows: »The user of a radiation source shall be responsible for radiation protection and the facility operator shall be responsible for the nuclear safety of a nuclear facility«. </w:t>
      </w:r>
    </w:p>
    <w:p w14:paraId="3442286C" w14:textId="432C2202" w:rsidR="00E27B7C" w:rsidRPr="00F17C95" w:rsidRDefault="00E27B7C" w:rsidP="00E27B7C">
      <w:pPr>
        <w:pStyle w:val="Telobesedila"/>
        <w:spacing w:after="120"/>
        <w:ind w:left="-567"/>
        <w:rPr>
          <w:rFonts w:ascii="Garamond" w:hAnsi="Garamond"/>
          <w:b w:val="0"/>
          <w:sz w:val="24"/>
          <w:szCs w:val="24"/>
          <w:lang w:val="en-GB"/>
        </w:rPr>
      </w:pPr>
      <w:r w:rsidRPr="00F17C95">
        <w:rPr>
          <w:rFonts w:ascii="Garamond" w:hAnsi="Garamond"/>
          <w:b w:val="0"/>
          <w:sz w:val="24"/>
          <w:szCs w:val="24"/>
          <w:lang w:val="en-GB"/>
        </w:rPr>
        <w:t xml:space="preserve">Throughout the 2017 Act there are several provisions designed for the execution of the above stated principle. For example, the 2017 Act states that the operator of a radiation or nuclear facility shall: </w:t>
      </w:r>
    </w:p>
    <w:p w14:paraId="69158109" w14:textId="0F21897C" w:rsidR="00E27B7C" w:rsidRPr="00F17C95" w:rsidRDefault="00E27B7C" w:rsidP="00C2194A">
      <w:pPr>
        <w:numPr>
          <w:ilvl w:val="0"/>
          <w:numId w:val="15"/>
        </w:numPr>
        <w:tabs>
          <w:tab w:val="clear" w:pos="227"/>
          <w:tab w:val="num" w:pos="0"/>
        </w:tabs>
        <w:spacing w:after="60" w:line="240" w:lineRule="auto"/>
        <w:ind w:left="0" w:hanging="567"/>
        <w:rPr>
          <w:rFonts w:ascii="Garamond" w:hAnsi="Garamond"/>
          <w:sz w:val="24"/>
          <w:szCs w:val="24"/>
        </w:rPr>
      </w:pPr>
      <w:r w:rsidRPr="00F17C95">
        <w:rPr>
          <w:rFonts w:ascii="Garamond" w:hAnsi="Garamond"/>
          <w:sz w:val="24"/>
          <w:szCs w:val="24"/>
        </w:rPr>
        <w:t>ensure the safety of a concerned facility, including the safety of radioactive substances, radioactive waste or spent fuel management, which are found or produced in a facility (second para</w:t>
      </w:r>
      <w:r w:rsidR="00D12169" w:rsidRPr="00F17C95">
        <w:rPr>
          <w:rFonts w:ascii="Garamond" w:hAnsi="Garamond"/>
          <w:sz w:val="24"/>
          <w:szCs w:val="24"/>
        </w:rPr>
        <w:t>graph</w:t>
      </w:r>
      <w:r w:rsidRPr="00F17C95">
        <w:rPr>
          <w:rFonts w:ascii="Garamond" w:hAnsi="Garamond"/>
          <w:sz w:val="24"/>
          <w:szCs w:val="24"/>
        </w:rPr>
        <w:t xml:space="preserve"> of Art. 87), </w:t>
      </w:r>
    </w:p>
    <w:p w14:paraId="7904333F" w14:textId="15478295" w:rsidR="00E27B7C" w:rsidRPr="00F17C95" w:rsidRDefault="00E27B7C" w:rsidP="00C2194A">
      <w:pPr>
        <w:numPr>
          <w:ilvl w:val="0"/>
          <w:numId w:val="15"/>
        </w:numPr>
        <w:tabs>
          <w:tab w:val="clear" w:pos="227"/>
          <w:tab w:val="num" w:pos="0"/>
        </w:tabs>
        <w:spacing w:after="60" w:line="240" w:lineRule="auto"/>
        <w:ind w:left="0" w:hanging="567"/>
        <w:rPr>
          <w:sz w:val="24"/>
        </w:rPr>
      </w:pPr>
      <w:r w:rsidRPr="00F17C95">
        <w:rPr>
          <w:rFonts w:ascii="Garamond" w:hAnsi="Garamond"/>
          <w:sz w:val="24"/>
          <w:szCs w:val="24"/>
        </w:rPr>
        <w:t xml:space="preserve">ensure </w:t>
      </w:r>
      <w:r w:rsidRPr="00F17C95">
        <w:rPr>
          <w:rFonts w:ascii="Garamond" w:hAnsi="Garamond"/>
          <w:sz w:val="24"/>
        </w:rPr>
        <w:t xml:space="preserve">that monitoring programmes on operating experience are carried out and that the findings of such programmes shall be considered while assessing, verifying and improving radiation and nuclear safety </w:t>
      </w:r>
      <w:r w:rsidRPr="00F17C95">
        <w:rPr>
          <w:rFonts w:ascii="Garamond" w:hAnsi="Garamond"/>
          <w:sz w:val="24"/>
          <w:szCs w:val="24"/>
        </w:rPr>
        <w:t>(Art. 90),</w:t>
      </w:r>
    </w:p>
    <w:p w14:paraId="312EF731" w14:textId="77777777" w:rsidR="00E27B7C" w:rsidRPr="00F17C95" w:rsidRDefault="00E27B7C" w:rsidP="00C2194A">
      <w:pPr>
        <w:numPr>
          <w:ilvl w:val="0"/>
          <w:numId w:val="15"/>
        </w:numPr>
        <w:tabs>
          <w:tab w:val="clear" w:pos="227"/>
          <w:tab w:val="num" w:pos="0"/>
        </w:tabs>
        <w:spacing w:after="60" w:line="240" w:lineRule="auto"/>
        <w:ind w:left="0" w:hanging="567"/>
        <w:rPr>
          <w:rFonts w:ascii="Garamond" w:hAnsi="Garamond"/>
          <w:sz w:val="24"/>
          <w:szCs w:val="24"/>
        </w:rPr>
      </w:pPr>
      <w:r w:rsidRPr="00F17C95">
        <w:rPr>
          <w:rFonts w:ascii="Garamond" w:hAnsi="Garamond"/>
          <w:sz w:val="24"/>
          <w:szCs w:val="24"/>
        </w:rPr>
        <w:t>have sufficient financial resources guaranteed throughout the operating lifetime of a facility for implementing the prescribed measures of radiation and nuclear safety (Art. 91),</w:t>
      </w:r>
    </w:p>
    <w:p w14:paraId="71CDDDA7" w14:textId="77777777" w:rsidR="00E27B7C" w:rsidRPr="00F17C95" w:rsidRDefault="00E27B7C" w:rsidP="00C2194A">
      <w:pPr>
        <w:numPr>
          <w:ilvl w:val="0"/>
          <w:numId w:val="15"/>
        </w:numPr>
        <w:tabs>
          <w:tab w:val="clear" w:pos="227"/>
          <w:tab w:val="num" w:pos="0"/>
        </w:tabs>
        <w:spacing w:after="60" w:line="240" w:lineRule="auto"/>
        <w:ind w:left="0" w:hanging="567"/>
        <w:rPr>
          <w:rFonts w:ascii="Garamond" w:hAnsi="Garamond"/>
          <w:sz w:val="24"/>
          <w:szCs w:val="24"/>
        </w:rPr>
      </w:pPr>
      <w:r w:rsidRPr="00F17C95">
        <w:rPr>
          <w:rFonts w:ascii="Garamond" w:hAnsi="Garamond"/>
          <w:sz w:val="24"/>
          <w:szCs w:val="24"/>
        </w:rPr>
        <w:t>ensure, throughout the operating lifetime of a facility, a sufficient number of qualified workers with suitable education, additionally trained for the activities related to radiation and nuclear safety (Art. 92),</w:t>
      </w:r>
    </w:p>
    <w:p w14:paraId="01BD3B1F" w14:textId="77777777" w:rsidR="00E27B7C" w:rsidRPr="00F17C95" w:rsidRDefault="00E27B7C" w:rsidP="00C2194A">
      <w:pPr>
        <w:numPr>
          <w:ilvl w:val="0"/>
          <w:numId w:val="15"/>
        </w:numPr>
        <w:tabs>
          <w:tab w:val="clear" w:pos="227"/>
          <w:tab w:val="num" w:pos="0"/>
        </w:tabs>
        <w:spacing w:after="60" w:line="240" w:lineRule="auto"/>
        <w:ind w:left="0" w:hanging="567"/>
        <w:rPr>
          <w:rFonts w:ascii="Garamond" w:hAnsi="Garamond"/>
          <w:sz w:val="24"/>
          <w:szCs w:val="24"/>
        </w:rPr>
      </w:pPr>
      <w:r w:rsidRPr="00F17C95">
        <w:rPr>
          <w:rFonts w:ascii="Garamond" w:hAnsi="Garamond"/>
          <w:sz w:val="24"/>
          <w:szCs w:val="24"/>
        </w:rPr>
        <w:t>set up and implement a quality assurance programme (Art. 93).</w:t>
      </w:r>
    </w:p>
    <w:p w14:paraId="5391B3A8" w14:textId="1A424E90" w:rsidR="00E27B7C" w:rsidRPr="00F17C95" w:rsidRDefault="00D12169" w:rsidP="00E27B7C">
      <w:pPr>
        <w:pStyle w:val="Navadensplet"/>
        <w:spacing w:after="120" w:afterAutospacing="0"/>
        <w:ind w:left="-567"/>
        <w:rPr>
          <w:rFonts w:ascii="Garamond" w:hAnsi="Garamond"/>
          <w:sz w:val="24"/>
          <w:lang w:val="en-GB" w:eastAsia="en-US"/>
        </w:rPr>
      </w:pPr>
      <w:r w:rsidRPr="00F17C95">
        <w:rPr>
          <w:rFonts w:ascii="Garamond" w:hAnsi="Garamond"/>
          <w:sz w:val="24"/>
          <w:lang w:val="en-GB" w:eastAsia="en-US"/>
        </w:rPr>
        <w:t xml:space="preserve">The </w:t>
      </w:r>
      <w:r w:rsidR="00532CED" w:rsidRPr="00F17C95">
        <w:rPr>
          <w:rFonts w:ascii="Garamond" w:hAnsi="Garamond"/>
          <w:sz w:val="24"/>
          <w:lang w:val="en-GB" w:eastAsia="en-US"/>
        </w:rPr>
        <w:t>“</w:t>
      </w:r>
      <w:r w:rsidRPr="00F17C95">
        <w:rPr>
          <w:rFonts w:ascii="Garamond" w:hAnsi="Garamond"/>
          <w:sz w:val="24"/>
          <w:lang w:val="en-GB" w:eastAsia="en-US"/>
        </w:rPr>
        <w:t>p</w:t>
      </w:r>
      <w:r w:rsidR="00E27B7C" w:rsidRPr="00F17C95">
        <w:rPr>
          <w:rFonts w:ascii="Garamond" w:hAnsi="Garamond"/>
          <w:sz w:val="24"/>
          <w:lang w:val="en-GB" w:eastAsia="en-US"/>
        </w:rPr>
        <w:t>rime responsibility</w:t>
      </w:r>
      <w:r w:rsidR="00532CED" w:rsidRPr="00F17C95">
        <w:rPr>
          <w:rFonts w:ascii="Garamond" w:hAnsi="Garamond"/>
          <w:sz w:val="24"/>
          <w:lang w:val="en-GB" w:eastAsia="en-US"/>
        </w:rPr>
        <w:t>”</w:t>
      </w:r>
      <w:r w:rsidR="00E27B7C" w:rsidRPr="00F17C95">
        <w:rPr>
          <w:rFonts w:ascii="Garamond" w:hAnsi="Garamond"/>
          <w:sz w:val="24"/>
          <w:lang w:val="en-GB" w:eastAsia="en-US"/>
        </w:rPr>
        <w:t xml:space="preserve"> principle </w:t>
      </w:r>
      <w:r w:rsidR="00E27B7C" w:rsidRPr="00F17C95">
        <w:rPr>
          <w:rStyle w:val="hps"/>
          <w:rFonts w:ascii="Garamond" w:hAnsi="Garamond" w:cs="Arial"/>
          <w:color w:val="222222"/>
          <w:sz w:val="24"/>
          <w:lang w:val="en-GB"/>
        </w:rPr>
        <w:t xml:space="preserve">is </w:t>
      </w:r>
      <w:r w:rsidRPr="00F17C95">
        <w:rPr>
          <w:rFonts w:ascii="Garamond" w:hAnsi="Garamond" w:cs="Arial"/>
          <w:color w:val="222222"/>
          <w:sz w:val="24"/>
          <w:lang w:val="en-GB"/>
        </w:rPr>
        <w:t>also</w:t>
      </w:r>
      <w:r w:rsidRPr="00F17C95">
        <w:rPr>
          <w:rStyle w:val="hps"/>
          <w:rFonts w:ascii="Garamond" w:hAnsi="Garamond" w:cs="Arial"/>
          <w:color w:val="222222"/>
          <w:sz w:val="24"/>
          <w:lang w:val="en-GB"/>
        </w:rPr>
        <w:t xml:space="preserve"> </w:t>
      </w:r>
      <w:r w:rsidR="00E27B7C" w:rsidRPr="00F17C95">
        <w:rPr>
          <w:rStyle w:val="hps"/>
          <w:rFonts w:ascii="Garamond" w:hAnsi="Garamond" w:cs="Arial"/>
          <w:color w:val="222222"/>
          <w:sz w:val="24"/>
          <w:lang w:val="en-GB"/>
        </w:rPr>
        <w:t>embodied</w:t>
      </w:r>
      <w:r w:rsidR="00E27B7C" w:rsidRPr="00F17C95">
        <w:rPr>
          <w:rFonts w:ascii="Garamond" w:hAnsi="Garamond" w:cs="Arial"/>
          <w:color w:val="222222"/>
          <w:sz w:val="24"/>
          <w:lang w:val="en-GB"/>
        </w:rPr>
        <w:t xml:space="preserve"> </w:t>
      </w:r>
      <w:r w:rsidR="00E27B7C" w:rsidRPr="00F17C95">
        <w:rPr>
          <w:rStyle w:val="hps"/>
          <w:rFonts w:ascii="Garamond" w:hAnsi="Garamond" w:cs="Arial"/>
          <w:color w:val="222222"/>
          <w:sz w:val="24"/>
          <w:lang w:val="en-GB"/>
        </w:rPr>
        <w:t>in</w:t>
      </w:r>
      <w:r w:rsidR="00E27B7C" w:rsidRPr="00F17C95">
        <w:rPr>
          <w:rFonts w:ascii="Garamond" w:hAnsi="Garamond" w:cs="Arial"/>
          <w:color w:val="222222"/>
          <w:sz w:val="24"/>
          <w:lang w:val="en-GB"/>
        </w:rPr>
        <w:t xml:space="preserve"> </w:t>
      </w:r>
      <w:r w:rsidR="00E27B7C" w:rsidRPr="00F17C95">
        <w:rPr>
          <w:rStyle w:val="hps"/>
          <w:rFonts w:ascii="Garamond" w:hAnsi="Garamond" w:cs="Arial"/>
          <w:color w:val="222222"/>
          <w:sz w:val="24"/>
          <w:lang w:val="en-GB"/>
        </w:rPr>
        <w:t>Article</w:t>
      </w:r>
      <w:r w:rsidR="00E27B7C" w:rsidRPr="00F17C95">
        <w:rPr>
          <w:rFonts w:ascii="Garamond" w:hAnsi="Garamond" w:cs="Arial"/>
          <w:color w:val="222222"/>
          <w:sz w:val="24"/>
          <w:lang w:val="en-GB"/>
        </w:rPr>
        <w:t xml:space="preserve"> </w:t>
      </w:r>
      <w:r w:rsidR="00E27B7C" w:rsidRPr="00F17C95">
        <w:rPr>
          <w:rStyle w:val="hps"/>
          <w:rFonts w:ascii="Garamond" w:hAnsi="Garamond" w:cs="Arial"/>
          <w:color w:val="222222"/>
          <w:sz w:val="24"/>
          <w:lang w:val="en-GB"/>
        </w:rPr>
        <w:t>100</w:t>
      </w:r>
      <w:r w:rsidR="00E27B7C" w:rsidRPr="00F17C95">
        <w:rPr>
          <w:rFonts w:ascii="Garamond" w:hAnsi="Garamond" w:cs="Arial"/>
          <w:color w:val="222222"/>
          <w:sz w:val="24"/>
          <w:lang w:val="en-GB"/>
        </w:rPr>
        <w:t xml:space="preserve"> </w:t>
      </w:r>
      <w:r w:rsidR="00E27B7C" w:rsidRPr="00F17C95">
        <w:rPr>
          <w:rStyle w:val="hps"/>
          <w:rFonts w:ascii="Garamond" w:hAnsi="Garamond" w:cs="Arial"/>
          <w:color w:val="222222"/>
          <w:sz w:val="24"/>
          <w:lang w:val="en-GB"/>
        </w:rPr>
        <w:t>(</w:t>
      </w:r>
      <w:r w:rsidR="00E27B7C" w:rsidRPr="00F17C95">
        <w:rPr>
          <w:rFonts w:ascii="Garamond" w:eastAsia="CaeciliaLTStd-Roman" w:hAnsi="Garamond" w:cs="CaeciliaLTStd-Roman"/>
          <w:sz w:val="24"/>
          <w:lang w:val="en-GB"/>
        </w:rPr>
        <w:t>design basis of a nuclear facility</w:t>
      </w:r>
      <w:r w:rsidR="00E27B7C" w:rsidRPr="00F17C95">
        <w:rPr>
          <w:rFonts w:ascii="Garamond" w:hAnsi="Garamond" w:cs="Arial"/>
          <w:color w:val="222222"/>
          <w:sz w:val="24"/>
          <w:lang w:val="en-GB"/>
        </w:rPr>
        <w:t xml:space="preserve">), </w:t>
      </w:r>
      <w:r w:rsidR="00E27B7C" w:rsidRPr="00F17C95">
        <w:rPr>
          <w:rStyle w:val="hps"/>
          <w:rFonts w:ascii="Garamond" w:hAnsi="Garamond" w:cs="Arial"/>
          <w:color w:val="222222"/>
          <w:sz w:val="24"/>
          <w:lang w:val="en-GB"/>
        </w:rPr>
        <w:t>Article</w:t>
      </w:r>
      <w:r w:rsidR="00E27B7C" w:rsidRPr="00F17C95">
        <w:rPr>
          <w:rFonts w:ascii="Garamond" w:hAnsi="Garamond" w:cs="Arial"/>
          <w:color w:val="222222"/>
          <w:sz w:val="24"/>
          <w:lang w:val="en-GB"/>
        </w:rPr>
        <w:t xml:space="preserve"> </w:t>
      </w:r>
      <w:r w:rsidR="00E27B7C" w:rsidRPr="00F17C95">
        <w:rPr>
          <w:rStyle w:val="hps"/>
          <w:rFonts w:ascii="Garamond" w:hAnsi="Garamond" w:cs="Arial"/>
          <w:color w:val="222222"/>
          <w:sz w:val="24"/>
          <w:lang w:val="en-GB"/>
        </w:rPr>
        <w:t>111 (operation of the facility</w:t>
      </w:r>
      <w:r w:rsidR="00E27B7C" w:rsidRPr="00F17C95">
        <w:rPr>
          <w:rFonts w:ascii="Garamond" w:hAnsi="Garamond" w:cs="Arial"/>
          <w:color w:val="222222"/>
          <w:sz w:val="24"/>
          <w:lang w:val="en-GB"/>
        </w:rPr>
        <w:t xml:space="preserve">) </w:t>
      </w:r>
      <w:r w:rsidR="00E27B7C" w:rsidRPr="00F17C95">
        <w:rPr>
          <w:rStyle w:val="hps"/>
          <w:rFonts w:ascii="Garamond" w:hAnsi="Garamond" w:cs="Arial"/>
          <w:color w:val="222222"/>
          <w:sz w:val="24"/>
          <w:lang w:val="en-GB"/>
        </w:rPr>
        <w:t>and</w:t>
      </w:r>
      <w:r w:rsidR="00E27B7C" w:rsidRPr="00F17C95">
        <w:rPr>
          <w:rFonts w:ascii="Garamond" w:hAnsi="Garamond" w:cs="Arial"/>
          <w:color w:val="222222"/>
          <w:sz w:val="24"/>
          <w:lang w:val="en-GB"/>
        </w:rPr>
        <w:t xml:space="preserve"> </w:t>
      </w:r>
      <w:r w:rsidR="00E27B7C" w:rsidRPr="00F17C95">
        <w:rPr>
          <w:rStyle w:val="hps"/>
          <w:rFonts w:ascii="Garamond" w:hAnsi="Garamond" w:cs="Arial"/>
          <w:color w:val="222222"/>
          <w:sz w:val="24"/>
          <w:lang w:val="en-GB"/>
        </w:rPr>
        <w:t>Article</w:t>
      </w:r>
      <w:r w:rsidR="00E27B7C" w:rsidRPr="00F17C95">
        <w:rPr>
          <w:rFonts w:ascii="Garamond" w:hAnsi="Garamond" w:cs="Arial"/>
          <w:color w:val="222222"/>
          <w:sz w:val="24"/>
          <w:lang w:val="en-GB"/>
        </w:rPr>
        <w:t xml:space="preserve"> 115 </w:t>
      </w:r>
      <w:r w:rsidR="00E27B7C" w:rsidRPr="00F17C95">
        <w:rPr>
          <w:rStyle w:val="hps"/>
          <w:rFonts w:ascii="Garamond" w:hAnsi="Garamond" w:cs="Arial"/>
          <w:color w:val="222222"/>
          <w:sz w:val="24"/>
          <w:lang w:val="en-GB"/>
        </w:rPr>
        <w:t xml:space="preserve">(extended </w:t>
      </w:r>
      <w:r w:rsidR="00E27B7C" w:rsidRPr="00F17C95">
        <w:rPr>
          <w:rFonts w:ascii="Garamond" w:eastAsia="CaeciliaLTStd-Roman" w:hAnsi="Garamond" w:cs="CaeciliaLTStd-Roman"/>
          <w:sz w:val="24"/>
          <w:lang w:val="en-GB"/>
        </w:rPr>
        <w:t>design basis of a nuclear facility</w:t>
      </w:r>
      <w:r w:rsidR="00E27B7C" w:rsidRPr="00F17C95">
        <w:rPr>
          <w:rFonts w:ascii="Garamond" w:hAnsi="Garamond" w:cs="Arial"/>
          <w:color w:val="222222"/>
          <w:sz w:val="24"/>
          <w:lang w:val="en-GB"/>
        </w:rPr>
        <w:t>).</w:t>
      </w:r>
    </w:p>
    <w:p w14:paraId="17A611FF" w14:textId="7B56AF2E" w:rsidR="00E27B7C" w:rsidRPr="00F17C95" w:rsidRDefault="00E27B7C" w:rsidP="00E27B7C">
      <w:pPr>
        <w:pStyle w:val="Navadensplet"/>
        <w:spacing w:after="120" w:afterAutospacing="0"/>
        <w:ind w:left="-567"/>
        <w:rPr>
          <w:rFonts w:ascii="Garamond" w:hAnsi="Garamond"/>
          <w:sz w:val="24"/>
          <w:lang w:val="en-GB" w:eastAsia="en-US"/>
        </w:rPr>
      </w:pPr>
      <w:r w:rsidRPr="00F17C95">
        <w:rPr>
          <w:rFonts w:ascii="Garamond" w:hAnsi="Garamond"/>
          <w:sz w:val="24"/>
          <w:lang w:val="en-GB" w:eastAsia="en-US"/>
        </w:rPr>
        <w:t xml:space="preserve">In addition, the Rules on </w:t>
      </w:r>
      <w:r w:rsidR="00637E33" w:rsidRPr="00F17C95">
        <w:rPr>
          <w:rFonts w:ascii="Garamond" w:hAnsi="Garamond"/>
          <w:sz w:val="24"/>
          <w:lang w:val="en-GB" w:eastAsia="en-US"/>
        </w:rPr>
        <w:t>r</w:t>
      </w:r>
      <w:r w:rsidRPr="00F17C95">
        <w:rPr>
          <w:rFonts w:ascii="Garamond" w:hAnsi="Garamond"/>
          <w:sz w:val="24"/>
          <w:lang w:val="en-GB" w:eastAsia="en-US"/>
        </w:rPr>
        <w:t xml:space="preserve">adiation and </w:t>
      </w:r>
      <w:r w:rsidR="00637E33" w:rsidRPr="00F17C95">
        <w:rPr>
          <w:rFonts w:ascii="Garamond" w:hAnsi="Garamond"/>
          <w:sz w:val="24"/>
          <w:lang w:val="en-GB" w:eastAsia="en-US"/>
        </w:rPr>
        <w:t>n</w:t>
      </w:r>
      <w:r w:rsidRPr="00F17C95">
        <w:rPr>
          <w:rFonts w:ascii="Garamond" w:hAnsi="Garamond"/>
          <w:sz w:val="24"/>
          <w:lang w:val="en-GB" w:eastAsia="en-US"/>
        </w:rPr>
        <w:t xml:space="preserve">uclear </w:t>
      </w:r>
      <w:r w:rsidR="00637E33" w:rsidRPr="00F17C95">
        <w:rPr>
          <w:rFonts w:ascii="Garamond" w:hAnsi="Garamond"/>
          <w:sz w:val="24"/>
          <w:lang w:val="en-GB" w:eastAsia="en-US"/>
        </w:rPr>
        <w:t>s</w:t>
      </w:r>
      <w:r w:rsidRPr="00F17C95">
        <w:rPr>
          <w:rFonts w:ascii="Garamond" w:hAnsi="Garamond"/>
          <w:sz w:val="24"/>
          <w:lang w:val="en-GB" w:eastAsia="en-US"/>
        </w:rPr>
        <w:t xml:space="preserve">afety </w:t>
      </w:r>
      <w:r w:rsidR="00637E33" w:rsidRPr="00F17C95">
        <w:rPr>
          <w:rFonts w:ascii="Garamond" w:hAnsi="Garamond"/>
          <w:sz w:val="24"/>
          <w:lang w:val="en-GB" w:eastAsia="en-US"/>
        </w:rPr>
        <w:t>f</w:t>
      </w:r>
      <w:r w:rsidRPr="00F17C95">
        <w:rPr>
          <w:rFonts w:ascii="Garamond" w:hAnsi="Garamond"/>
          <w:sz w:val="24"/>
          <w:lang w:val="en-GB" w:eastAsia="en-US"/>
        </w:rPr>
        <w:t xml:space="preserve">actors (JV5) and Rules on </w:t>
      </w:r>
      <w:r w:rsidR="00637E33" w:rsidRPr="00F17C95">
        <w:rPr>
          <w:rFonts w:ascii="Garamond" w:hAnsi="Garamond"/>
          <w:sz w:val="24"/>
          <w:lang w:val="en-GB" w:eastAsia="en-US"/>
        </w:rPr>
        <w:t>o</w:t>
      </w:r>
      <w:r w:rsidRPr="00F17C95">
        <w:rPr>
          <w:rFonts w:ascii="Garamond" w:hAnsi="Garamond"/>
          <w:sz w:val="24"/>
          <w:lang w:val="en-GB" w:eastAsia="en-US"/>
        </w:rPr>
        <w:t xml:space="preserve">perational </w:t>
      </w:r>
      <w:r w:rsidR="00637E33" w:rsidRPr="00F17C95">
        <w:rPr>
          <w:rFonts w:ascii="Garamond" w:hAnsi="Garamond"/>
          <w:sz w:val="24"/>
          <w:lang w:val="en-GB" w:eastAsia="en-US"/>
        </w:rPr>
        <w:t>s</w:t>
      </w:r>
      <w:r w:rsidRPr="00F17C95">
        <w:rPr>
          <w:rFonts w:ascii="Garamond" w:hAnsi="Garamond"/>
          <w:sz w:val="24"/>
          <w:lang w:val="en-GB" w:eastAsia="en-US"/>
        </w:rPr>
        <w:t xml:space="preserve">afety of </w:t>
      </w:r>
      <w:r w:rsidR="00637E33" w:rsidRPr="00F17C95">
        <w:rPr>
          <w:rFonts w:ascii="Garamond" w:hAnsi="Garamond"/>
          <w:sz w:val="24"/>
          <w:lang w:val="en-GB" w:eastAsia="en-US"/>
        </w:rPr>
        <w:t>r</w:t>
      </w:r>
      <w:r w:rsidRPr="00F17C95">
        <w:rPr>
          <w:rFonts w:ascii="Garamond" w:hAnsi="Garamond"/>
          <w:sz w:val="24"/>
          <w:lang w:val="en-GB" w:eastAsia="en-US"/>
        </w:rPr>
        <w:t xml:space="preserve">adiation and </w:t>
      </w:r>
      <w:r w:rsidR="00637E33" w:rsidRPr="00F17C95">
        <w:rPr>
          <w:rFonts w:ascii="Garamond" w:hAnsi="Garamond"/>
          <w:sz w:val="24"/>
          <w:lang w:val="en-GB" w:eastAsia="en-US"/>
        </w:rPr>
        <w:t>n</w:t>
      </w:r>
      <w:r w:rsidRPr="00F17C95">
        <w:rPr>
          <w:rFonts w:ascii="Garamond" w:hAnsi="Garamond"/>
          <w:sz w:val="24"/>
          <w:lang w:val="en-GB" w:eastAsia="en-US"/>
        </w:rPr>
        <w:t xml:space="preserve">uclear </w:t>
      </w:r>
      <w:r w:rsidR="00637E33" w:rsidRPr="00F17C95">
        <w:rPr>
          <w:rFonts w:ascii="Garamond" w:hAnsi="Garamond"/>
          <w:sz w:val="24"/>
          <w:lang w:val="en-GB" w:eastAsia="en-US"/>
        </w:rPr>
        <w:t>f</w:t>
      </w:r>
      <w:r w:rsidRPr="00F17C95">
        <w:rPr>
          <w:rFonts w:ascii="Garamond" w:hAnsi="Garamond"/>
          <w:sz w:val="24"/>
          <w:lang w:val="en-GB" w:eastAsia="en-US"/>
        </w:rPr>
        <w:t xml:space="preserve">acilities (JV9) include provisions for the implementation of »prime responsibility« for nuclear safety of the operator in day-to-day activities.  </w:t>
      </w:r>
    </w:p>
    <w:p w14:paraId="590D2593" w14:textId="77777777" w:rsidR="00813254" w:rsidRPr="00F17C95" w:rsidRDefault="00813254" w:rsidP="00042ACA">
      <w:pPr>
        <w:spacing w:after="120"/>
        <w:ind w:left="-567"/>
        <w:rPr>
          <w:rFonts w:ascii="Garamond" w:hAnsi="Garamond"/>
          <w:b/>
          <w:bCs/>
          <w:sz w:val="24"/>
          <w:szCs w:val="24"/>
        </w:rPr>
      </w:pPr>
      <w:r w:rsidRPr="00F17C95">
        <w:rPr>
          <w:rFonts w:ascii="Garamond" w:hAnsi="Garamond"/>
          <w:b/>
          <w:bCs/>
          <w:sz w:val="24"/>
          <w:szCs w:val="24"/>
        </w:rPr>
        <w:t>In conclusion, the Slovenian regulations and practices are in compliance with the obligations of Article 9.</w:t>
      </w:r>
    </w:p>
    <w:p w14:paraId="1FE6BC48" w14:textId="77777777" w:rsidR="00D12169" w:rsidRPr="00F17C95" w:rsidRDefault="00D12169" w:rsidP="00042ACA">
      <w:pPr>
        <w:spacing w:after="120"/>
        <w:ind w:left="-567"/>
      </w:pPr>
    </w:p>
    <w:p w14:paraId="41B33697" w14:textId="77777777" w:rsidR="00DB03CD" w:rsidRPr="00F17C95" w:rsidRDefault="00DB03CD" w:rsidP="00B87C7E">
      <w:pPr>
        <w:spacing w:after="120"/>
        <w:sectPr w:rsidR="00DB03CD" w:rsidRPr="00F17C95" w:rsidSect="00217192">
          <w:headerReference w:type="default" r:id="rId40"/>
          <w:type w:val="oddPage"/>
          <w:pgSz w:w="11906" w:h="16838" w:code="9"/>
          <w:pgMar w:top="1669" w:right="1418" w:bottom="1418" w:left="1418" w:header="1135" w:footer="985" w:gutter="567"/>
          <w:cols w:space="708"/>
        </w:sectPr>
      </w:pPr>
    </w:p>
    <w:p w14:paraId="4FE7D379" w14:textId="77777777" w:rsidR="002C1C2F" w:rsidRDefault="002C1C2F" w:rsidP="00042ACA">
      <w:pPr>
        <w:pStyle w:val="SlogNaslov2modra1"/>
        <w:spacing w:after="120"/>
        <w:ind w:left="-567"/>
        <w:rPr>
          <w:rFonts w:ascii="Garamond" w:hAnsi="Garamond"/>
          <w:color w:val="000000"/>
          <w:sz w:val="28"/>
          <w:szCs w:val="28"/>
        </w:rPr>
        <w:sectPr w:rsidR="002C1C2F" w:rsidSect="00EC07F4">
          <w:headerReference w:type="even" r:id="rId41"/>
          <w:headerReference w:type="default" r:id="rId42"/>
          <w:pgSz w:w="11906" w:h="16838" w:code="9"/>
          <w:pgMar w:top="1674" w:right="1418" w:bottom="1418" w:left="1418" w:header="1135" w:footer="985" w:gutter="567"/>
          <w:cols w:space="708"/>
        </w:sectPr>
      </w:pPr>
      <w:bookmarkStart w:id="36" w:name="_Toc71804620"/>
    </w:p>
    <w:p w14:paraId="134217CC" w14:textId="23F382A6" w:rsidR="007D0299" w:rsidRPr="00F17C95" w:rsidRDefault="007D0299" w:rsidP="00042ACA">
      <w:pPr>
        <w:pStyle w:val="SlogNaslov2modra1"/>
        <w:spacing w:after="120"/>
        <w:ind w:left="-567"/>
        <w:rPr>
          <w:rFonts w:ascii="Garamond" w:hAnsi="Garamond"/>
          <w:color w:val="000000"/>
          <w:sz w:val="28"/>
          <w:szCs w:val="28"/>
        </w:rPr>
      </w:pPr>
      <w:bookmarkStart w:id="37" w:name="_Toc13034209"/>
      <w:r w:rsidRPr="00F17C95">
        <w:rPr>
          <w:rFonts w:ascii="Garamond" w:hAnsi="Garamond"/>
          <w:color w:val="000000"/>
          <w:sz w:val="28"/>
          <w:szCs w:val="28"/>
        </w:rPr>
        <w:t>ARTICLE 10. P</w:t>
      </w:r>
      <w:r w:rsidR="00813254" w:rsidRPr="00F17C95">
        <w:rPr>
          <w:rFonts w:ascii="Garamond" w:hAnsi="Garamond"/>
          <w:color w:val="000000"/>
          <w:sz w:val="28"/>
          <w:szCs w:val="28"/>
        </w:rPr>
        <w:t>riority to Safety</w:t>
      </w:r>
      <w:bookmarkEnd w:id="36"/>
      <w:bookmarkEnd w:id="37"/>
    </w:p>
    <w:p w14:paraId="6997B7E3" w14:textId="77777777" w:rsidR="007D0299" w:rsidRPr="00F17C95" w:rsidRDefault="007D0299" w:rsidP="00042ACA">
      <w:pPr>
        <w:spacing w:after="120"/>
        <w:ind w:left="-567"/>
        <w:rPr>
          <w:rFonts w:ascii="Garamond" w:hAnsi="Garamond"/>
          <w:b/>
          <w:color w:val="0000FF"/>
          <w:sz w:val="12"/>
          <w:szCs w:val="12"/>
        </w:rPr>
      </w:pPr>
    </w:p>
    <w:p w14:paraId="7C7663F1" w14:textId="77777777" w:rsidR="007D0299" w:rsidRPr="00F17C95" w:rsidRDefault="007D0299" w:rsidP="00042ACA">
      <w:pPr>
        <w:spacing w:after="120"/>
        <w:ind w:left="-567"/>
        <w:rPr>
          <w:rStyle w:val="SlogVerdana10ptLeeemodra"/>
          <w:rFonts w:ascii="Garamond" w:hAnsi="Garamond"/>
          <w:sz w:val="26"/>
          <w:szCs w:val="26"/>
        </w:rPr>
      </w:pPr>
      <w:r w:rsidRPr="00F17C95">
        <w:rPr>
          <w:rStyle w:val="SlogVerdana10ptLeeemodra"/>
          <w:rFonts w:ascii="Garamond" w:hAnsi="Garamond"/>
          <w:sz w:val="26"/>
          <w:szCs w:val="26"/>
        </w:rPr>
        <w:t>Each Contracting Party shall take the appropriate steps to ensure that all organisations engaged in activities directly related to nuclear installations shall establish policies that give due priority to nuclear safety.</w:t>
      </w:r>
    </w:p>
    <w:p w14:paraId="64E504A4" w14:textId="77777777" w:rsidR="00405773" w:rsidRPr="00F17C95" w:rsidRDefault="00405773" w:rsidP="00042ACA">
      <w:pPr>
        <w:pStyle w:val="Naslov3"/>
        <w:spacing w:before="120" w:after="120"/>
        <w:ind w:left="-567" w:firstLine="0"/>
        <w:rPr>
          <w:rFonts w:ascii="Garamond" w:hAnsi="Garamond"/>
          <w:iCs/>
          <w:color w:val="auto"/>
          <w:szCs w:val="24"/>
          <w:lang w:val="en-GB"/>
        </w:rPr>
      </w:pPr>
      <w:bookmarkStart w:id="38" w:name="_Toc266805633"/>
      <w:bookmarkStart w:id="39" w:name="_Toc13034210"/>
      <w:r w:rsidRPr="00F17C95">
        <w:rPr>
          <w:rFonts w:ascii="Garamond" w:hAnsi="Garamond"/>
          <w:iCs/>
          <w:color w:val="auto"/>
          <w:szCs w:val="24"/>
          <w:lang w:val="en-GB"/>
        </w:rPr>
        <w:t>10.1 Regulatory Requirements for a Licensee to Prioritize Safety</w:t>
      </w:r>
      <w:bookmarkEnd w:id="38"/>
      <w:bookmarkEnd w:id="39"/>
    </w:p>
    <w:p w14:paraId="40EFFD97" w14:textId="28EDB691" w:rsidR="00531CE3" w:rsidRPr="00F17C95" w:rsidRDefault="00531CE3" w:rsidP="00531CE3">
      <w:pPr>
        <w:spacing w:after="120"/>
        <w:ind w:left="-567"/>
        <w:rPr>
          <w:rFonts w:ascii="Garamond" w:hAnsi="Garamond"/>
          <w:sz w:val="24"/>
          <w:szCs w:val="24"/>
        </w:rPr>
      </w:pPr>
      <w:bookmarkStart w:id="40" w:name="_Toc266805634"/>
      <w:r w:rsidRPr="00F17C95">
        <w:rPr>
          <w:rFonts w:ascii="Garamond" w:hAnsi="Garamond"/>
          <w:sz w:val="24"/>
          <w:szCs w:val="24"/>
        </w:rPr>
        <w:t xml:space="preserve">The priority to nuclear safety is given in the general principles of the 2017 Act. The Act defines nuclear safety as "technical and organizational measures which result in safe operation of a nuclear facility, the prevention of emergency events or the alleviation of the consequences of emergency events, and which protect exposed workers, the population and the environment against ionizing radiation". New requirements based on the </w:t>
      </w:r>
      <w:r w:rsidR="002D14EE" w:rsidRPr="00F17C95">
        <w:rPr>
          <w:rFonts w:ascii="Garamond" w:eastAsia="CaeciliaLTStd-Roman" w:hAnsi="Garamond" w:cs="CaeciliaLTStd-Roman"/>
          <w:sz w:val="24"/>
          <w:szCs w:val="24"/>
        </w:rPr>
        <w:t>2014 Amended Nuclear Safety Directive</w:t>
      </w:r>
      <w:r w:rsidR="002D14EE" w:rsidRPr="00F17C95" w:rsidDel="002D14EE">
        <w:rPr>
          <w:rFonts w:ascii="Garamond" w:hAnsi="Garamond"/>
          <w:sz w:val="24"/>
          <w:szCs w:val="24"/>
        </w:rPr>
        <w:t xml:space="preserve"> </w:t>
      </w:r>
      <w:r w:rsidRPr="00F17C95">
        <w:rPr>
          <w:rFonts w:ascii="Garamond" w:hAnsi="Garamond"/>
          <w:sz w:val="24"/>
          <w:szCs w:val="24"/>
        </w:rPr>
        <w:t xml:space="preserve">and the WENRA Safety Reference Levels for Existing Reactors (2014) was already introduced in the 2015 Act. In </w:t>
      </w:r>
      <w:r w:rsidR="00D12169" w:rsidRPr="00F17C95">
        <w:rPr>
          <w:rFonts w:ascii="Garamond" w:hAnsi="Garamond"/>
          <w:sz w:val="24"/>
          <w:szCs w:val="24"/>
        </w:rPr>
        <w:t xml:space="preserve">the </w:t>
      </w:r>
      <w:r w:rsidRPr="00F17C95">
        <w:rPr>
          <w:rFonts w:ascii="Garamond" w:hAnsi="Garamond"/>
          <w:sz w:val="24"/>
          <w:szCs w:val="24"/>
        </w:rPr>
        <w:t xml:space="preserve">2017 Act </w:t>
      </w:r>
      <w:r w:rsidR="00D12169" w:rsidRPr="00F17C95">
        <w:rPr>
          <w:rFonts w:ascii="Garamond" w:hAnsi="Garamond"/>
          <w:sz w:val="24"/>
          <w:szCs w:val="24"/>
        </w:rPr>
        <w:t xml:space="preserve">the </w:t>
      </w:r>
      <w:r w:rsidRPr="00F17C95">
        <w:rPr>
          <w:rFonts w:ascii="Garamond" w:hAnsi="Garamond"/>
          <w:sz w:val="24"/>
          <w:szCs w:val="24"/>
        </w:rPr>
        <w:t xml:space="preserve">Article 93 defines requirements for integrated management system (IMS) that </w:t>
      </w:r>
      <w:r w:rsidR="00183F88" w:rsidRPr="00F17C95">
        <w:rPr>
          <w:rFonts w:ascii="Garamond" w:hAnsi="Garamond"/>
          <w:sz w:val="24"/>
          <w:szCs w:val="24"/>
        </w:rPr>
        <w:t xml:space="preserve">has </w:t>
      </w:r>
      <w:r w:rsidRPr="00F17C95">
        <w:rPr>
          <w:rFonts w:ascii="Garamond" w:hAnsi="Garamond"/>
          <w:sz w:val="24"/>
          <w:szCs w:val="24"/>
        </w:rPr>
        <w:t xml:space="preserve">to be continuously reassessed and improved. The IMS shall include provisions for safety culture. The IMS also needs to establish the control over suppliers and contractors. Article 94 of the </w:t>
      </w:r>
      <w:r w:rsidR="00075C17" w:rsidRPr="00F17C95">
        <w:rPr>
          <w:rFonts w:ascii="Garamond" w:hAnsi="Garamond"/>
          <w:sz w:val="24"/>
          <w:szCs w:val="24"/>
        </w:rPr>
        <w:t xml:space="preserve">2017 </w:t>
      </w:r>
      <w:r w:rsidRPr="00F17C95">
        <w:rPr>
          <w:rFonts w:ascii="Garamond" w:hAnsi="Garamond"/>
          <w:sz w:val="24"/>
          <w:szCs w:val="24"/>
        </w:rPr>
        <w:t xml:space="preserve">Act defines </w:t>
      </w:r>
      <w:r w:rsidR="00532CED" w:rsidRPr="00F17C95">
        <w:rPr>
          <w:rFonts w:ascii="Garamond" w:hAnsi="Garamond"/>
          <w:sz w:val="24"/>
          <w:szCs w:val="24"/>
        </w:rPr>
        <w:t xml:space="preserve">the </w:t>
      </w:r>
      <w:r w:rsidRPr="00F17C95">
        <w:rPr>
          <w:rFonts w:ascii="Garamond" w:hAnsi="Garamond"/>
          <w:sz w:val="24"/>
          <w:szCs w:val="24"/>
        </w:rPr>
        <w:t xml:space="preserve">Management System of the authority </w:t>
      </w:r>
      <w:r w:rsidR="00532CED" w:rsidRPr="00F17C95">
        <w:rPr>
          <w:rFonts w:ascii="Garamond" w:hAnsi="Garamond"/>
          <w:sz w:val="24"/>
          <w:szCs w:val="24"/>
        </w:rPr>
        <w:t xml:space="preserve">to be </w:t>
      </w:r>
      <w:r w:rsidRPr="00F17C95">
        <w:rPr>
          <w:rFonts w:ascii="Garamond" w:hAnsi="Garamond"/>
          <w:sz w:val="24"/>
          <w:szCs w:val="24"/>
        </w:rPr>
        <w:t>responsible for nuclear safety with the same provisions on establishing, implementing, assessing and continuous improving of the management system as it was defined in Article 93.</w:t>
      </w:r>
    </w:p>
    <w:p w14:paraId="51E066EA" w14:textId="761A54CF" w:rsidR="00531CE3" w:rsidRPr="00F17C95" w:rsidRDefault="00307679" w:rsidP="00531CE3">
      <w:pPr>
        <w:spacing w:after="120"/>
        <w:ind w:left="-567"/>
        <w:rPr>
          <w:rFonts w:ascii="Garamond" w:hAnsi="Garamond"/>
          <w:sz w:val="24"/>
          <w:szCs w:val="24"/>
        </w:rPr>
      </w:pPr>
      <w:r w:rsidRPr="00F17C95">
        <w:rPr>
          <w:rFonts w:ascii="Garamond" w:hAnsi="Garamond"/>
          <w:sz w:val="24"/>
          <w:szCs w:val="24"/>
        </w:rPr>
        <w:t xml:space="preserve">The </w:t>
      </w:r>
      <w:r w:rsidRPr="00F17C95">
        <w:rPr>
          <w:rFonts w:ascii="Garamond" w:hAnsi="Garamond"/>
          <w:sz w:val="24"/>
        </w:rPr>
        <w:t>Rules on radiation and nuclear safety factors (JV5) and the Rules on operational safety of radiation and nuclear facilities (JV9)</w:t>
      </w:r>
      <w:r w:rsidR="00B95C9B" w:rsidRPr="00F17C95">
        <w:rPr>
          <w:rFonts w:ascii="Garamond" w:hAnsi="Garamond"/>
          <w:sz w:val="24"/>
        </w:rPr>
        <w:t xml:space="preserve"> </w:t>
      </w:r>
      <w:r w:rsidR="00531CE3" w:rsidRPr="00F17C95">
        <w:rPr>
          <w:rFonts w:ascii="Garamond" w:hAnsi="Garamond"/>
          <w:sz w:val="24"/>
          <w:szCs w:val="24"/>
        </w:rPr>
        <w:t xml:space="preserve">further define the Act provisions and they were revised in 2016 according to the new WENRA safety reference levels of 2014. The regulation JV5 gives a detailed definition of safety culture. Chapter V (Management system) of the regulation JV5 includes requirements for integrated management system (Article 52), safety culture (Article 53), graded approach of the management system (Article 54), documentation of the management system (Articles 55 and 56), management commitment (Article 57), interaction with interested parties (Article 58), management policy (Article 59), safety policy (Article 60), responsibility and authority for the management system (Article 62), personnel and organizational structure of radiation or nuclear facility (Articles 64 and 65), process management (Article 66), supervision of subcontractors and suppliers (Article 67), quality of installed equipment (Article 68), monitoring and measurement (Article 69), non-conformances and corrective and preventive actions (Article 70), self-assessment (Article 71), independent assessment (Article 72), management system review and improvements (Articles 73 and 74). </w:t>
      </w:r>
    </w:p>
    <w:p w14:paraId="28D90FC7" w14:textId="6B34735F" w:rsidR="00531CE3" w:rsidRPr="00F17C95" w:rsidRDefault="00531CE3" w:rsidP="00531CE3">
      <w:pPr>
        <w:spacing w:after="120"/>
        <w:ind w:left="-567"/>
        <w:rPr>
          <w:rFonts w:ascii="Garamond" w:hAnsi="Garamond"/>
          <w:sz w:val="24"/>
          <w:szCs w:val="24"/>
        </w:rPr>
      </w:pPr>
      <w:r w:rsidRPr="00F17C95">
        <w:rPr>
          <w:rFonts w:ascii="Garamond" w:hAnsi="Garamond"/>
          <w:sz w:val="24"/>
          <w:szCs w:val="24"/>
        </w:rPr>
        <w:t xml:space="preserve">The Article 112 of the 2017 Act defines </w:t>
      </w:r>
      <w:r w:rsidR="00D12169" w:rsidRPr="00F17C95">
        <w:rPr>
          <w:rFonts w:ascii="Garamond" w:hAnsi="Garamond"/>
          <w:sz w:val="24"/>
          <w:szCs w:val="24"/>
        </w:rPr>
        <w:t xml:space="preserve">the </w:t>
      </w:r>
      <w:r w:rsidRPr="00F17C95">
        <w:rPr>
          <w:rFonts w:ascii="Garamond" w:hAnsi="Garamond"/>
          <w:sz w:val="24"/>
          <w:szCs w:val="24"/>
        </w:rPr>
        <w:t xml:space="preserve">requirement to perform </w:t>
      </w:r>
      <w:r w:rsidR="00532CED" w:rsidRPr="00F17C95">
        <w:rPr>
          <w:rFonts w:ascii="Garamond" w:hAnsi="Garamond"/>
          <w:sz w:val="24"/>
          <w:szCs w:val="24"/>
        </w:rPr>
        <w:t xml:space="preserve">the </w:t>
      </w:r>
      <w:r w:rsidRPr="00F17C95">
        <w:rPr>
          <w:rFonts w:ascii="Garamond" w:hAnsi="Garamond"/>
          <w:sz w:val="24"/>
          <w:szCs w:val="24"/>
        </w:rPr>
        <w:t xml:space="preserve">Periodic Safety Review (PSR) and </w:t>
      </w:r>
      <w:r w:rsidR="00D12169" w:rsidRPr="00F17C95">
        <w:rPr>
          <w:rFonts w:ascii="Garamond" w:hAnsi="Garamond"/>
          <w:sz w:val="24"/>
          <w:szCs w:val="24"/>
        </w:rPr>
        <w:t xml:space="preserve">the Chapter 5 and Annex 9 of </w:t>
      </w:r>
      <w:r w:rsidRPr="00F17C95">
        <w:rPr>
          <w:rFonts w:ascii="Garamond" w:hAnsi="Garamond"/>
          <w:sz w:val="24"/>
          <w:szCs w:val="24"/>
        </w:rPr>
        <w:t>the regulation JV9 define</w:t>
      </w:r>
      <w:r w:rsidR="00B95C9B" w:rsidRPr="00F17C95">
        <w:rPr>
          <w:rFonts w:ascii="Garamond" w:hAnsi="Garamond"/>
          <w:sz w:val="24"/>
          <w:szCs w:val="24"/>
        </w:rPr>
        <w:t xml:space="preserve"> </w:t>
      </w:r>
      <w:r w:rsidRPr="00F17C95">
        <w:rPr>
          <w:rFonts w:ascii="Garamond" w:hAnsi="Garamond"/>
          <w:sz w:val="24"/>
          <w:szCs w:val="24"/>
        </w:rPr>
        <w:t>the content of a PSR that includes the safety factors of safety culture (including priority to safety), management system and human factors. The SNSA practical guideline PS 1.01 defines the content and the scope of the PSR</w:t>
      </w:r>
      <w:r w:rsidR="00F63CFB" w:rsidRPr="00F17C95">
        <w:rPr>
          <w:rFonts w:ascii="Garamond" w:hAnsi="Garamond"/>
          <w:sz w:val="24"/>
          <w:szCs w:val="24"/>
        </w:rPr>
        <w:t xml:space="preserve"> in more detail</w:t>
      </w:r>
      <w:r w:rsidRPr="00F17C95">
        <w:rPr>
          <w:rFonts w:ascii="Garamond" w:hAnsi="Garamond"/>
          <w:sz w:val="24"/>
          <w:szCs w:val="24"/>
        </w:rPr>
        <w:t>.</w:t>
      </w:r>
    </w:p>
    <w:p w14:paraId="2A3F06EF" w14:textId="77777777" w:rsidR="00405773" w:rsidRPr="00F17C95" w:rsidRDefault="00405773" w:rsidP="00042ACA">
      <w:pPr>
        <w:pStyle w:val="Naslov3"/>
        <w:spacing w:after="120"/>
        <w:ind w:left="-567" w:firstLine="0"/>
        <w:rPr>
          <w:rFonts w:ascii="Garamond" w:hAnsi="Garamond"/>
          <w:iCs/>
          <w:color w:val="auto"/>
          <w:szCs w:val="24"/>
          <w:lang w:val="en-GB"/>
        </w:rPr>
      </w:pPr>
      <w:bookmarkStart w:id="41" w:name="_Toc13034211"/>
      <w:r w:rsidRPr="00F17C95">
        <w:rPr>
          <w:rFonts w:ascii="Garamond" w:hAnsi="Garamond"/>
          <w:iCs/>
          <w:color w:val="auto"/>
          <w:szCs w:val="24"/>
          <w:lang w:val="en-GB"/>
        </w:rPr>
        <w:t>10.2 Implementation of Regulatory Requirements for Priority to Safety</w:t>
      </w:r>
      <w:bookmarkEnd w:id="40"/>
      <w:bookmarkEnd w:id="41"/>
    </w:p>
    <w:p w14:paraId="4EF9B6CC" w14:textId="597AF49E" w:rsidR="00D3391D" w:rsidRPr="00F17C95" w:rsidRDefault="00FD5BD0" w:rsidP="00FD5BD0">
      <w:pPr>
        <w:spacing w:after="120"/>
        <w:ind w:left="-567"/>
        <w:rPr>
          <w:rFonts w:ascii="Garamond" w:hAnsi="Garamond"/>
          <w:sz w:val="24"/>
          <w:szCs w:val="24"/>
        </w:rPr>
      </w:pPr>
      <w:bookmarkStart w:id="42" w:name="_Toc266805635"/>
      <w:r w:rsidRPr="00F17C95">
        <w:rPr>
          <w:rFonts w:ascii="Garamond" w:hAnsi="Garamond"/>
          <w:sz w:val="24"/>
          <w:szCs w:val="24"/>
        </w:rPr>
        <w:t xml:space="preserve">In the course of harmonization of </w:t>
      </w:r>
      <w:r w:rsidR="00756D1B" w:rsidRPr="00F17C95">
        <w:rPr>
          <w:rFonts w:ascii="Garamond" w:hAnsi="Garamond"/>
          <w:sz w:val="24"/>
          <w:szCs w:val="24"/>
        </w:rPr>
        <w:t xml:space="preserve">the </w:t>
      </w:r>
      <w:r w:rsidRPr="00F17C95">
        <w:rPr>
          <w:rFonts w:ascii="Garamond" w:hAnsi="Garamond"/>
          <w:sz w:val="24"/>
          <w:szCs w:val="24"/>
        </w:rPr>
        <w:t xml:space="preserve">WENRA reference levels and their transposition into the Slovenian regulation, the SNSA checked </w:t>
      </w:r>
      <w:r w:rsidR="00F63CFB" w:rsidRPr="00F17C95">
        <w:rPr>
          <w:rFonts w:ascii="Garamond" w:hAnsi="Garamond"/>
          <w:sz w:val="24"/>
          <w:szCs w:val="24"/>
        </w:rPr>
        <w:t xml:space="preserve">the </w:t>
      </w:r>
      <w:r w:rsidRPr="00F17C95">
        <w:rPr>
          <w:rFonts w:ascii="Garamond" w:hAnsi="Garamond"/>
          <w:sz w:val="24"/>
          <w:szCs w:val="24"/>
        </w:rPr>
        <w:t xml:space="preserve">compliance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arrangements with all the WENRA issues, including</w:t>
      </w:r>
      <w:r w:rsidR="00F63CFB" w:rsidRPr="00F17C95">
        <w:rPr>
          <w:rFonts w:ascii="Garamond" w:hAnsi="Garamond"/>
          <w:sz w:val="24"/>
          <w:szCs w:val="24"/>
        </w:rPr>
        <w:t xml:space="preserve"> to</w:t>
      </w:r>
      <w:r w:rsidRPr="00F17C95">
        <w:rPr>
          <w:rFonts w:ascii="Garamond" w:hAnsi="Garamond"/>
          <w:sz w:val="24"/>
          <w:szCs w:val="24"/>
        </w:rPr>
        <w:t xml:space="preserve"> those defining approach to priority to safety. The result has shown that all of these requirements for priority to safety have already been implemented in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policy, processes, programs and procedures. Most of these documents and processes have been in place for several years and this </w:t>
      </w:r>
      <w:r w:rsidR="00F63CFB" w:rsidRPr="00F17C95">
        <w:rPr>
          <w:rFonts w:ascii="Garamond" w:hAnsi="Garamond"/>
          <w:sz w:val="24"/>
          <w:szCs w:val="24"/>
        </w:rPr>
        <w:t>has been</w:t>
      </w:r>
      <w:r w:rsidRPr="00F17C95">
        <w:rPr>
          <w:rFonts w:ascii="Garamond" w:hAnsi="Garamond"/>
          <w:sz w:val="24"/>
          <w:szCs w:val="24"/>
        </w:rPr>
        <w:t xml:space="preserve"> reported </w:t>
      </w:r>
      <w:r w:rsidR="00F63CFB" w:rsidRPr="00F17C95">
        <w:rPr>
          <w:rFonts w:ascii="Garamond" w:hAnsi="Garamond"/>
          <w:sz w:val="24"/>
          <w:szCs w:val="24"/>
        </w:rPr>
        <w:t xml:space="preserve">on </w:t>
      </w:r>
      <w:r w:rsidRPr="00F17C95">
        <w:rPr>
          <w:rFonts w:ascii="Garamond" w:hAnsi="Garamond"/>
          <w:sz w:val="24"/>
          <w:szCs w:val="24"/>
        </w:rPr>
        <w:t xml:space="preserve">extensively in </w:t>
      </w:r>
      <w:r w:rsidR="00756D1B" w:rsidRPr="00F17C95">
        <w:rPr>
          <w:rFonts w:ascii="Garamond" w:hAnsi="Garamond"/>
          <w:sz w:val="24"/>
          <w:szCs w:val="24"/>
        </w:rPr>
        <w:t xml:space="preserve">the </w:t>
      </w:r>
      <w:r w:rsidRPr="00F17C95">
        <w:rPr>
          <w:rFonts w:ascii="Garamond" w:hAnsi="Garamond"/>
          <w:sz w:val="24"/>
          <w:szCs w:val="24"/>
        </w:rPr>
        <w:t xml:space="preserve">Slovenian national reports since the second review meeting. </w:t>
      </w:r>
    </w:p>
    <w:p w14:paraId="5CE67DE2" w14:textId="021EC1EE" w:rsidR="00120468" w:rsidRPr="00F17C95" w:rsidRDefault="00FD5BD0" w:rsidP="00120468">
      <w:pPr>
        <w:pStyle w:val="Default"/>
        <w:ind w:left="-567"/>
        <w:jc w:val="both"/>
        <w:rPr>
          <w:rFonts w:ascii="Garamond" w:hAnsi="Garamond"/>
          <w:lang w:val="en-GB"/>
        </w:rPr>
      </w:pPr>
      <w:r w:rsidRPr="00F17C95">
        <w:rPr>
          <w:rFonts w:ascii="Garamond" w:hAnsi="Garamond"/>
          <w:lang w:val="en-GB"/>
        </w:rPr>
        <w:t xml:space="preserve">The </w:t>
      </w:r>
      <w:proofErr w:type="spellStart"/>
      <w:r w:rsidRPr="00F17C95">
        <w:rPr>
          <w:rFonts w:ascii="Garamond" w:hAnsi="Garamond"/>
          <w:lang w:val="en-GB"/>
        </w:rPr>
        <w:t>Krško</w:t>
      </w:r>
      <w:proofErr w:type="spellEnd"/>
      <w:r w:rsidRPr="00F17C95">
        <w:rPr>
          <w:rFonts w:ascii="Garamond" w:hAnsi="Garamond"/>
          <w:lang w:val="en-GB"/>
        </w:rPr>
        <w:t xml:space="preserve"> NPP </w:t>
      </w:r>
      <w:r w:rsidR="00120468" w:rsidRPr="00F17C95">
        <w:rPr>
          <w:rFonts w:ascii="Garamond" w:hAnsi="Garamond"/>
          <w:lang w:val="en-GB"/>
        </w:rPr>
        <w:t>has</w:t>
      </w:r>
      <w:r w:rsidRPr="00F17C95">
        <w:rPr>
          <w:rFonts w:ascii="Garamond" w:hAnsi="Garamond"/>
          <w:lang w:val="en-GB"/>
        </w:rPr>
        <w:t xml:space="preserve"> </w:t>
      </w:r>
      <w:r w:rsidR="004B0A2E" w:rsidRPr="00F17C95">
        <w:rPr>
          <w:rFonts w:ascii="Garamond" w:hAnsi="Garamond"/>
          <w:lang w:val="en-GB"/>
        </w:rPr>
        <w:t xml:space="preserve">a </w:t>
      </w:r>
      <w:r w:rsidRPr="00F17C95">
        <w:rPr>
          <w:rFonts w:ascii="Garamond" w:hAnsi="Garamond"/>
          <w:lang w:val="en-GB"/>
        </w:rPr>
        <w:t>management system which gives the overriding priority</w:t>
      </w:r>
      <w:r w:rsidR="004B0A2E" w:rsidRPr="00F17C95">
        <w:rPr>
          <w:rFonts w:ascii="Garamond" w:hAnsi="Garamond"/>
          <w:lang w:val="en-GB"/>
        </w:rPr>
        <w:t xml:space="preserve"> to nuclear safety</w:t>
      </w:r>
      <w:r w:rsidRPr="00F17C95">
        <w:rPr>
          <w:rFonts w:ascii="Garamond" w:hAnsi="Garamond"/>
          <w:lang w:val="en-GB"/>
        </w:rPr>
        <w:t xml:space="preserve">. Nuclear safety </w:t>
      </w:r>
      <w:r w:rsidR="004B0A2E" w:rsidRPr="00F17C95">
        <w:rPr>
          <w:rFonts w:ascii="Garamond" w:hAnsi="Garamond"/>
          <w:lang w:val="en-GB"/>
        </w:rPr>
        <w:t>has</w:t>
      </w:r>
      <w:r w:rsidRPr="00F17C95">
        <w:rPr>
          <w:rFonts w:ascii="Garamond" w:hAnsi="Garamond"/>
          <w:lang w:val="en-GB"/>
        </w:rPr>
        <w:t xml:space="preserve"> </w:t>
      </w:r>
      <w:r w:rsidR="004B0A2E" w:rsidRPr="00F17C95">
        <w:rPr>
          <w:rFonts w:ascii="Garamond" w:hAnsi="Garamond"/>
          <w:lang w:val="en-GB"/>
        </w:rPr>
        <w:t xml:space="preserve">the </w:t>
      </w:r>
      <w:r w:rsidRPr="00F17C95">
        <w:rPr>
          <w:rFonts w:ascii="Garamond" w:hAnsi="Garamond"/>
          <w:lang w:val="en-GB"/>
        </w:rPr>
        <w:t xml:space="preserve">priority over operating goals, cost limitations, and operational availability by achieving adequate operating conditions, preventing accidents and/or mitigating their consequences, to ensure the safety of </w:t>
      </w:r>
      <w:r w:rsidR="004B0A2E" w:rsidRPr="00F17C95">
        <w:rPr>
          <w:rFonts w:ascii="Garamond" w:hAnsi="Garamond"/>
          <w:lang w:val="en-GB"/>
        </w:rPr>
        <w:t xml:space="preserve">the </w:t>
      </w:r>
      <w:r w:rsidRPr="00F17C95">
        <w:rPr>
          <w:rFonts w:ascii="Garamond" w:hAnsi="Garamond"/>
          <w:lang w:val="en-GB"/>
        </w:rPr>
        <w:t xml:space="preserve">employees and the environment. Nuclear safety must be dealt </w:t>
      </w:r>
      <w:r w:rsidR="00D3391D" w:rsidRPr="00F17C95">
        <w:rPr>
          <w:rFonts w:ascii="Garamond" w:hAnsi="Garamond"/>
          <w:lang w:val="en-GB"/>
        </w:rPr>
        <w:t xml:space="preserve">with proactively </w:t>
      </w:r>
      <w:r w:rsidRPr="00F17C95">
        <w:rPr>
          <w:rFonts w:ascii="Garamond" w:hAnsi="Garamond"/>
          <w:lang w:val="en-GB"/>
        </w:rPr>
        <w:t>foresee</w:t>
      </w:r>
      <w:r w:rsidR="00D3391D" w:rsidRPr="00F17C95">
        <w:rPr>
          <w:rFonts w:ascii="Garamond" w:hAnsi="Garamond"/>
          <w:lang w:val="en-GB"/>
        </w:rPr>
        <w:t>ing</w:t>
      </w:r>
      <w:r w:rsidRPr="00F17C95">
        <w:rPr>
          <w:rFonts w:ascii="Garamond" w:hAnsi="Garamond"/>
          <w:lang w:val="en-GB"/>
        </w:rPr>
        <w:t xml:space="preserve"> difficulties and respond</w:t>
      </w:r>
      <w:r w:rsidR="004B0A2E" w:rsidRPr="00F17C95">
        <w:rPr>
          <w:rFonts w:ascii="Garamond" w:hAnsi="Garamond"/>
          <w:lang w:val="en-GB"/>
        </w:rPr>
        <w:t>ing</w:t>
      </w:r>
      <w:r w:rsidRPr="00F17C95">
        <w:rPr>
          <w:rFonts w:ascii="Garamond" w:hAnsi="Garamond"/>
          <w:lang w:val="en-GB"/>
        </w:rPr>
        <w:t xml:space="preserve"> early enough to prevent major deviations. </w:t>
      </w:r>
      <w:r w:rsidR="004B0A2E" w:rsidRPr="00F17C95">
        <w:rPr>
          <w:rFonts w:ascii="Garamond" w:hAnsi="Garamond"/>
          <w:lang w:val="en-GB"/>
        </w:rPr>
        <w:t>The n</w:t>
      </w:r>
      <w:r w:rsidRPr="00F17C95">
        <w:rPr>
          <w:rFonts w:ascii="Garamond" w:hAnsi="Garamond"/>
          <w:lang w:val="en-GB"/>
        </w:rPr>
        <w:t xml:space="preserve">uclear safety management is an inseparable part of </w:t>
      </w:r>
      <w:r w:rsidR="004B0A2E" w:rsidRPr="00F17C95">
        <w:rPr>
          <w:rFonts w:ascii="Garamond" w:hAnsi="Garamond"/>
          <w:lang w:val="en-GB"/>
        </w:rPr>
        <w:t xml:space="preserve">the </w:t>
      </w:r>
      <w:r w:rsidRPr="00F17C95">
        <w:rPr>
          <w:rFonts w:ascii="Garamond" w:hAnsi="Garamond"/>
          <w:lang w:val="en-GB"/>
        </w:rPr>
        <w:t>management which clearly defines responsibilities and create</w:t>
      </w:r>
      <w:r w:rsidR="004B0A2E" w:rsidRPr="00F17C95">
        <w:rPr>
          <w:rFonts w:ascii="Garamond" w:hAnsi="Garamond"/>
          <w:lang w:val="en-GB"/>
        </w:rPr>
        <w:t>s</w:t>
      </w:r>
      <w:r w:rsidRPr="00F17C95">
        <w:rPr>
          <w:rFonts w:ascii="Garamond" w:hAnsi="Garamond"/>
          <w:lang w:val="en-GB"/>
        </w:rPr>
        <w:t xml:space="preserve"> organisational culture in support of </w:t>
      </w:r>
      <w:r w:rsidR="004B0A2E" w:rsidRPr="00F17C95">
        <w:rPr>
          <w:rFonts w:ascii="Garamond" w:hAnsi="Garamond"/>
          <w:lang w:val="en-GB"/>
        </w:rPr>
        <w:t xml:space="preserve">the </w:t>
      </w:r>
      <w:r w:rsidRPr="00F17C95">
        <w:rPr>
          <w:rFonts w:ascii="Garamond" w:hAnsi="Garamond"/>
          <w:lang w:val="en-GB"/>
        </w:rPr>
        <w:t xml:space="preserve">nuclear safety. </w:t>
      </w:r>
      <w:r w:rsidR="00F63CFB" w:rsidRPr="00F17C95">
        <w:rPr>
          <w:rFonts w:ascii="Garamond" w:hAnsi="Garamond"/>
          <w:lang w:val="en-GB"/>
        </w:rPr>
        <w:t>The m</w:t>
      </w:r>
      <w:r w:rsidRPr="00F17C95">
        <w:rPr>
          <w:rFonts w:ascii="Garamond" w:hAnsi="Garamond"/>
          <w:lang w:val="en-GB"/>
        </w:rPr>
        <w:t xml:space="preserve">anagers promote and implement </w:t>
      </w:r>
      <w:r w:rsidR="004B0A2E" w:rsidRPr="00F17C95">
        <w:rPr>
          <w:rFonts w:ascii="Garamond" w:hAnsi="Garamond"/>
          <w:lang w:val="en-GB"/>
        </w:rPr>
        <w:t xml:space="preserve">the </w:t>
      </w:r>
      <w:r w:rsidRPr="00F17C95">
        <w:rPr>
          <w:rFonts w:ascii="Garamond" w:hAnsi="Garamond"/>
          <w:lang w:val="en-GB"/>
        </w:rPr>
        <w:t xml:space="preserve">safety culture as outlined in The Code of Safety and Business Ethics as well as </w:t>
      </w:r>
      <w:r w:rsidR="004B0A2E" w:rsidRPr="00F17C95">
        <w:rPr>
          <w:rFonts w:ascii="Garamond" w:hAnsi="Garamond"/>
          <w:lang w:val="en-GB"/>
        </w:rPr>
        <w:t xml:space="preserve">with </w:t>
      </w:r>
      <w:r w:rsidRPr="00F17C95">
        <w:rPr>
          <w:rFonts w:ascii="Garamond" w:hAnsi="Garamond"/>
          <w:lang w:val="en-GB"/>
        </w:rPr>
        <w:t>open communication which enable</w:t>
      </w:r>
      <w:r w:rsidR="004B0A2E" w:rsidRPr="00F17C95">
        <w:rPr>
          <w:rFonts w:ascii="Garamond" w:hAnsi="Garamond"/>
          <w:lang w:val="en-GB"/>
        </w:rPr>
        <w:t>s</w:t>
      </w:r>
      <w:r w:rsidRPr="00F17C95">
        <w:rPr>
          <w:rFonts w:ascii="Garamond" w:hAnsi="Garamond"/>
          <w:lang w:val="en-GB"/>
        </w:rPr>
        <w:t xml:space="preserve"> the employees to feel free to raise nuclear safety concerns without fear of retaliation. </w:t>
      </w:r>
      <w:bookmarkStart w:id="43" w:name="_Hlk1639454"/>
      <w:r w:rsidR="00531CE3" w:rsidRPr="00F17C95">
        <w:rPr>
          <w:rFonts w:ascii="Garamond" w:hAnsi="Garamond"/>
          <w:lang w:val="en-GB"/>
        </w:rPr>
        <w:t xml:space="preserve">In order to improve </w:t>
      </w:r>
      <w:r w:rsidR="00F63CFB" w:rsidRPr="00F17C95">
        <w:rPr>
          <w:rFonts w:ascii="Garamond" w:hAnsi="Garamond"/>
          <w:lang w:val="en-GB"/>
        </w:rPr>
        <w:t xml:space="preserve">the </w:t>
      </w:r>
      <w:r w:rsidR="00531CE3" w:rsidRPr="00F17C95">
        <w:rPr>
          <w:rFonts w:ascii="Garamond" w:hAnsi="Garamond"/>
          <w:lang w:val="en-GB"/>
        </w:rPr>
        <w:t xml:space="preserve">safety culture and performance of </w:t>
      </w:r>
      <w:r w:rsidR="004B0A2E" w:rsidRPr="00F17C95">
        <w:rPr>
          <w:rFonts w:ascii="Garamond" w:hAnsi="Garamond"/>
          <w:lang w:val="en-GB"/>
        </w:rPr>
        <w:t xml:space="preserve">the </w:t>
      </w:r>
      <w:r w:rsidR="00531CE3" w:rsidRPr="00F17C95">
        <w:rPr>
          <w:rFonts w:ascii="Garamond" w:hAnsi="Garamond"/>
          <w:lang w:val="en-GB"/>
        </w:rPr>
        <w:t xml:space="preserve">personnel, </w:t>
      </w:r>
      <w:r w:rsidR="004B0A2E" w:rsidRPr="00F17C95">
        <w:rPr>
          <w:rFonts w:ascii="Garamond" w:hAnsi="Garamond"/>
          <w:lang w:val="en-GB"/>
        </w:rPr>
        <w:t xml:space="preserve">the </w:t>
      </w:r>
      <w:r w:rsidR="00531CE3" w:rsidRPr="00F17C95">
        <w:rPr>
          <w:rFonts w:ascii="Garamond" w:hAnsi="Garamond"/>
          <w:lang w:val="en-GB"/>
        </w:rPr>
        <w:t xml:space="preserve">Internal Commitments and Goals Management Manual has been recently supplemented with three priority areas: </w:t>
      </w:r>
      <w:r w:rsidR="004B0A2E" w:rsidRPr="00F17C95">
        <w:rPr>
          <w:rFonts w:ascii="Garamond" w:hAnsi="Garamond"/>
          <w:lang w:val="en-GB"/>
        </w:rPr>
        <w:t xml:space="preserve">to </w:t>
      </w:r>
      <w:r w:rsidR="00531CE3" w:rsidRPr="00F17C95">
        <w:rPr>
          <w:rFonts w:ascii="Garamond" w:hAnsi="Garamond"/>
          <w:lang w:val="en-GB"/>
        </w:rPr>
        <w:t xml:space="preserve">set an example in </w:t>
      </w:r>
      <w:r w:rsidR="004B0A2E" w:rsidRPr="00F17C95">
        <w:rPr>
          <w:rFonts w:ascii="Garamond" w:hAnsi="Garamond"/>
          <w:lang w:val="en-GB"/>
        </w:rPr>
        <w:t xml:space="preserve">the </w:t>
      </w:r>
      <w:r w:rsidR="00531CE3" w:rsidRPr="00F17C95">
        <w:rPr>
          <w:rFonts w:ascii="Garamond" w:hAnsi="Garamond"/>
          <w:lang w:val="en-GB"/>
        </w:rPr>
        <w:t xml:space="preserve">safety upgrade implementation using teamwork, </w:t>
      </w:r>
      <w:r w:rsidR="004B0A2E" w:rsidRPr="00F17C95">
        <w:rPr>
          <w:rFonts w:ascii="Garamond" w:hAnsi="Garamond"/>
          <w:lang w:val="en-GB"/>
        </w:rPr>
        <w:t xml:space="preserve">to </w:t>
      </w:r>
      <w:r w:rsidR="00531CE3" w:rsidRPr="00F17C95">
        <w:rPr>
          <w:rFonts w:ascii="Garamond" w:hAnsi="Garamond"/>
          <w:lang w:val="en-GB"/>
        </w:rPr>
        <w:t xml:space="preserve">set an example in </w:t>
      </w:r>
      <w:r w:rsidR="004B0A2E" w:rsidRPr="00F17C95">
        <w:rPr>
          <w:rFonts w:ascii="Garamond" w:hAnsi="Garamond"/>
          <w:lang w:val="en-GB"/>
        </w:rPr>
        <w:t xml:space="preserve">the </w:t>
      </w:r>
      <w:r w:rsidR="00531CE3" w:rsidRPr="00F17C95">
        <w:rPr>
          <w:rFonts w:ascii="Garamond" w:hAnsi="Garamond"/>
          <w:lang w:val="en-GB"/>
        </w:rPr>
        <w:t xml:space="preserve">work preparation and implementation and </w:t>
      </w:r>
      <w:r w:rsidR="004B0A2E" w:rsidRPr="00F17C95">
        <w:rPr>
          <w:rFonts w:ascii="Garamond" w:hAnsi="Garamond"/>
          <w:lang w:val="en-GB"/>
        </w:rPr>
        <w:t xml:space="preserve">to </w:t>
      </w:r>
      <w:r w:rsidR="00531CE3" w:rsidRPr="00F17C95">
        <w:rPr>
          <w:rFonts w:ascii="Garamond" w:hAnsi="Garamond"/>
          <w:lang w:val="en-GB"/>
        </w:rPr>
        <w:t>set an example in relationship</w:t>
      </w:r>
      <w:r w:rsidR="004B0A2E" w:rsidRPr="00F17C95">
        <w:rPr>
          <w:rFonts w:ascii="Garamond" w:hAnsi="Garamond"/>
          <w:lang w:val="en-GB"/>
        </w:rPr>
        <w:t>s</w:t>
      </w:r>
      <w:r w:rsidR="00531CE3" w:rsidRPr="00F17C95">
        <w:rPr>
          <w:rFonts w:ascii="Garamond" w:hAnsi="Garamond"/>
          <w:lang w:val="en-GB"/>
        </w:rPr>
        <w:t xml:space="preserve"> between </w:t>
      </w:r>
      <w:r w:rsidR="004B0A2E" w:rsidRPr="00F17C95">
        <w:rPr>
          <w:rFonts w:ascii="Garamond" w:hAnsi="Garamond"/>
          <w:lang w:val="en-GB"/>
        </w:rPr>
        <w:t xml:space="preserve">the </w:t>
      </w:r>
      <w:r w:rsidR="00A219AA" w:rsidRPr="00F17C95">
        <w:rPr>
          <w:rFonts w:ascii="Garamond" w:hAnsi="Garamond"/>
          <w:lang w:val="en-GB"/>
        </w:rPr>
        <w:t>co-workers</w:t>
      </w:r>
      <w:r w:rsidR="00120468" w:rsidRPr="00F17C95">
        <w:rPr>
          <w:rFonts w:ascii="Garamond" w:hAnsi="Garamond"/>
          <w:lang w:val="en-GB"/>
        </w:rPr>
        <w:t>.</w:t>
      </w:r>
    </w:p>
    <w:p w14:paraId="117835C6" w14:textId="26EFF38E" w:rsidR="00531CE3" w:rsidRPr="00F17C95" w:rsidRDefault="00531CE3" w:rsidP="00120468">
      <w:pPr>
        <w:pStyle w:val="Default"/>
        <w:ind w:left="-567"/>
        <w:jc w:val="both"/>
        <w:rPr>
          <w:rFonts w:ascii="Garamond" w:hAnsi="Garamond"/>
          <w:lang w:val="en-GB"/>
        </w:rPr>
      </w:pPr>
      <w:r w:rsidRPr="00F17C95">
        <w:rPr>
          <w:rFonts w:ascii="Garamond" w:hAnsi="Garamond"/>
          <w:lang w:val="en-GB"/>
        </w:rPr>
        <w:t xml:space="preserve">In 2018 the </w:t>
      </w:r>
      <w:proofErr w:type="spellStart"/>
      <w:r w:rsidRPr="00F17C95">
        <w:rPr>
          <w:rFonts w:ascii="Garamond" w:hAnsi="Garamond"/>
          <w:lang w:val="en-GB"/>
        </w:rPr>
        <w:t>Krško</w:t>
      </w:r>
      <w:proofErr w:type="spellEnd"/>
      <w:r w:rsidRPr="00F17C95">
        <w:rPr>
          <w:rFonts w:ascii="Garamond" w:hAnsi="Garamond"/>
          <w:lang w:val="en-GB"/>
        </w:rPr>
        <w:t xml:space="preserve"> NPP conducted </w:t>
      </w:r>
      <w:r w:rsidR="004B0A2E" w:rsidRPr="00F17C95">
        <w:rPr>
          <w:rFonts w:ascii="Garamond" w:hAnsi="Garamond"/>
          <w:lang w:val="en-GB"/>
        </w:rPr>
        <w:t xml:space="preserve">a </w:t>
      </w:r>
      <w:r w:rsidRPr="00F17C95">
        <w:rPr>
          <w:rFonts w:ascii="Garamond" w:hAnsi="Garamond"/>
          <w:lang w:val="en-GB"/>
        </w:rPr>
        <w:t>self-assessment of safety culture. Improvement was recognized in the area of understanding and paying regard to several principles of safety culture. This can be derived from self-assessment results in five out of ten principles. Improvement was recognized in questioning attitude, safety communication, leadership accountability, continuous learning and in work processes. There is area for improvement in one of the attributes of leadership accountability (resources) and one of the attributes of work processes (procedure adherence). There is no major change in comparison to 2006 and 2013 self-assessments regarding personal accountability, decision-making, and respectful work environment principles.</w:t>
      </w:r>
    </w:p>
    <w:bookmarkEnd w:id="43"/>
    <w:p w14:paraId="4BB3AB45" w14:textId="02BA8F0F" w:rsidR="00FD5BD0" w:rsidRPr="00F17C95" w:rsidRDefault="00FD5BD0" w:rsidP="00FD5BD0">
      <w:pPr>
        <w:spacing w:after="120"/>
        <w:ind w:left="-567"/>
        <w:rPr>
          <w:rFonts w:ascii="Garamond" w:hAnsi="Garamond"/>
          <w:sz w:val="24"/>
          <w:szCs w:val="24"/>
        </w:rPr>
      </w:pPr>
      <w:r w:rsidRPr="00F17C95">
        <w:rPr>
          <w:rFonts w:ascii="Garamond" w:hAnsi="Garamond"/>
          <w:sz w:val="24"/>
          <w:szCs w:val="24"/>
        </w:rPr>
        <w:t xml:space="preserve">In 2014 the second Periodic Safety Review (PSR) was completed by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and it </w:t>
      </w:r>
      <w:r w:rsidR="004B0A2E" w:rsidRPr="00F17C95">
        <w:rPr>
          <w:rFonts w:ascii="Garamond" w:hAnsi="Garamond"/>
          <w:sz w:val="24"/>
          <w:szCs w:val="24"/>
        </w:rPr>
        <w:t xml:space="preserve">also </w:t>
      </w:r>
      <w:r w:rsidRPr="00F17C95">
        <w:rPr>
          <w:rFonts w:ascii="Garamond" w:hAnsi="Garamond"/>
          <w:sz w:val="24"/>
          <w:szCs w:val="24"/>
        </w:rPr>
        <w:t xml:space="preserve">included </w:t>
      </w:r>
      <w:r w:rsidR="004B0A2E" w:rsidRPr="00F17C95">
        <w:rPr>
          <w:rFonts w:ascii="Garamond" w:hAnsi="Garamond"/>
          <w:sz w:val="24"/>
          <w:szCs w:val="24"/>
        </w:rPr>
        <w:t xml:space="preserve">a </w:t>
      </w:r>
      <w:r w:rsidRPr="00F17C95">
        <w:rPr>
          <w:rFonts w:ascii="Garamond" w:hAnsi="Garamond"/>
          <w:sz w:val="24"/>
          <w:szCs w:val="24"/>
        </w:rPr>
        <w:t xml:space="preserve">review of </w:t>
      </w:r>
      <w:r w:rsidR="00F63CFB" w:rsidRPr="00F17C95">
        <w:rPr>
          <w:rFonts w:ascii="Garamond" w:hAnsi="Garamond"/>
          <w:sz w:val="24"/>
          <w:szCs w:val="24"/>
        </w:rPr>
        <w:t xml:space="preserve">the </w:t>
      </w:r>
      <w:r w:rsidRPr="00F17C95">
        <w:rPr>
          <w:rFonts w:ascii="Garamond" w:hAnsi="Garamond"/>
          <w:sz w:val="24"/>
          <w:szCs w:val="24"/>
        </w:rPr>
        <w:t xml:space="preserve">safety culture (including </w:t>
      </w:r>
      <w:r w:rsidR="004B0A2E" w:rsidRPr="00F17C95">
        <w:rPr>
          <w:rFonts w:ascii="Garamond" w:hAnsi="Garamond"/>
          <w:sz w:val="24"/>
          <w:szCs w:val="24"/>
        </w:rPr>
        <w:t xml:space="preserve">the </w:t>
      </w:r>
      <w:r w:rsidRPr="00F17C95">
        <w:rPr>
          <w:rFonts w:ascii="Garamond" w:hAnsi="Garamond"/>
          <w:sz w:val="24"/>
          <w:szCs w:val="24"/>
        </w:rPr>
        <w:t xml:space="preserve">priority to safety). The PSR concluded that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has decent safety culture with a deep understanding of nuclear safety concept of the plant as well as willingness to continuously improve and develop competences and understanding of hazards. Some areas for improvement were identified such as </w:t>
      </w:r>
      <w:r w:rsidR="00F63CFB" w:rsidRPr="00F17C95">
        <w:rPr>
          <w:rFonts w:ascii="Garamond" w:hAnsi="Garamond"/>
          <w:sz w:val="24"/>
          <w:szCs w:val="24"/>
        </w:rPr>
        <w:t xml:space="preserve">a </w:t>
      </w:r>
      <w:r w:rsidRPr="00F17C95">
        <w:rPr>
          <w:rFonts w:ascii="Garamond" w:hAnsi="Garamond"/>
          <w:sz w:val="24"/>
          <w:szCs w:val="24"/>
        </w:rPr>
        <w:t>change</w:t>
      </w:r>
      <w:r w:rsidR="00F63CFB" w:rsidRPr="00F17C95">
        <w:rPr>
          <w:rFonts w:ascii="Garamond" w:hAnsi="Garamond"/>
          <w:sz w:val="24"/>
          <w:szCs w:val="24"/>
        </w:rPr>
        <w:t xml:space="preserve"> in the</w:t>
      </w:r>
      <w:r w:rsidRPr="00F17C95">
        <w:rPr>
          <w:rFonts w:ascii="Garamond" w:hAnsi="Garamond"/>
          <w:sz w:val="24"/>
          <w:szCs w:val="24"/>
        </w:rPr>
        <w:t xml:space="preserve"> management process, leadership alignment, coaching and communication between departments or vertical communication. The findings of </w:t>
      </w:r>
      <w:r w:rsidR="00F63CFB" w:rsidRPr="00F17C95">
        <w:rPr>
          <w:rFonts w:ascii="Garamond" w:hAnsi="Garamond"/>
          <w:sz w:val="24"/>
          <w:szCs w:val="24"/>
        </w:rPr>
        <w:t xml:space="preserve">the </w:t>
      </w:r>
      <w:r w:rsidRPr="00F17C95">
        <w:rPr>
          <w:rFonts w:ascii="Garamond" w:hAnsi="Garamond"/>
          <w:sz w:val="24"/>
          <w:szCs w:val="24"/>
        </w:rPr>
        <w:t xml:space="preserve">PSR were prioritized according to their impact on safety and appropriate actions were included in the PSR action plan; most of them have already been completed. The assessment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response to the Fukushima accident was also performed but it </w:t>
      </w:r>
      <w:r w:rsidR="00F63CFB" w:rsidRPr="00F17C95">
        <w:rPr>
          <w:rFonts w:ascii="Garamond" w:hAnsi="Garamond"/>
          <w:sz w:val="24"/>
          <w:szCs w:val="24"/>
        </w:rPr>
        <w:t xml:space="preserve">did not </w:t>
      </w:r>
      <w:r w:rsidRPr="00F17C95">
        <w:rPr>
          <w:rFonts w:ascii="Garamond" w:hAnsi="Garamond"/>
          <w:sz w:val="24"/>
          <w:szCs w:val="24"/>
        </w:rPr>
        <w:t>reveal any additional issues.</w:t>
      </w:r>
    </w:p>
    <w:p w14:paraId="46BE54B3" w14:textId="2B7E3641" w:rsidR="00FD5BD0" w:rsidRPr="00F17C95" w:rsidRDefault="00FD5BD0" w:rsidP="00FD5BD0">
      <w:pPr>
        <w:spacing w:after="120"/>
        <w:ind w:left="-567"/>
        <w:rPr>
          <w:rFonts w:ascii="Garamond" w:hAnsi="Garamond"/>
          <w:sz w:val="24"/>
          <w:szCs w:val="24"/>
        </w:rPr>
      </w:pPr>
      <w:r w:rsidRPr="00F17C95">
        <w:rPr>
          <w:rFonts w:ascii="Garamond" w:hAnsi="Garamond"/>
          <w:sz w:val="24"/>
          <w:szCs w:val="24"/>
        </w:rPr>
        <w:t xml:space="preserve">In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the nuclear safety overview is </w:t>
      </w:r>
      <w:r w:rsidR="004B0A2E" w:rsidRPr="00F17C95">
        <w:rPr>
          <w:rFonts w:ascii="Garamond" w:hAnsi="Garamond"/>
          <w:sz w:val="24"/>
          <w:szCs w:val="24"/>
        </w:rPr>
        <w:t xml:space="preserve">being </w:t>
      </w:r>
      <w:r w:rsidRPr="00F17C95">
        <w:rPr>
          <w:rFonts w:ascii="Garamond" w:hAnsi="Garamond"/>
          <w:sz w:val="24"/>
          <w:szCs w:val="24"/>
        </w:rPr>
        <w:t>achieved through the function</w:t>
      </w:r>
      <w:r w:rsidR="00F63CFB" w:rsidRPr="00F17C95">
        <w:rPr>
          <w:rFonts w:ascii="Garamond" w:hAnsi="Garamond"/>
          <w:sz w:val="24"/>
          <w:szCs w:val="24"/>
        </w:rPr>
        <w:t>ing</w:t>
      </w:r>
      <w:r w:rsidRPr="00F17C95">
        <w:rPr>
          <w:rFonts w:ascii="Garamond" w:hAnsi="Garamond"/>
          <w:sz w:val="24"/>
          <w:szCs w:val="24"/>
        </w:rPr>
        <w:t xml:space="preserve"> of different committees and departments, such as the </w:t>
      </w:r>
      <w:proofErr w:type="spellStart"/>
      <w:r w:rsidRPr="00F17C95">
        <w:rPr>
          <w:rFonts w:ascii="Garamond" w:hAnsi="Garamond"/>
          <w:sz w:val="24"/>
          <w:szCs w:val="24"/>
        </w:rPr>
        <w:t>Krško</w:t>
      </w:r>
      <w:proofErr w:type="spellEnd"/>
      <w:r w:rsidRPr="00F17C95">
        <w:rPr>
          <w:rFonts w:ascii="Garamond" w:hAnsi="Garamond"/>
          <w:sz w:val="24"/>
          <w:szCs w:val="24"/>
        </w:rPr>
        <w:t xml:space="preserve"> Operating Committee, the </w:t>
      </w:r>
      <w:proofErr w:type="spellStart"/>
      <w:r w:rsidRPr="00F17C95">
        <w:rPr>
          <w:rFonts w:ascii="Garamond" w:hAnsi="Garamond"/>
          <w:sz w:val="24"/>
          <w:szCs w:val="24"/>
        </w:rPr>
        <w:t>Krško</w:t>
      </w:r>
      <w:proofErr w:type="spellEnd"/>
      <w:r w:rsidRPr="00F17C95">
        <w:rPr>
          <w:rFonts w:ascii="Garamond" w:hAnsi="Garamond"/>
          <w:sz w:val="24"/>
          <w:szCs w:val="24"/>
        </w:rPr>
        <w:t xml:space="preserve"> Safety Committee and the Independent Safety Engineering Group (ISEG). The ISEG maintains a Performance Indicators Program which </w:t>
      </w:r>
      <w:r w:rsidR="000A1F57" w:rsidRPr="00F17C95">
        <w:rPr>
          <w:rFonts w:ascii="Garamond" w:hAnsi="Garamond"/>
          <w:sz w:val="24"/>
          <w:szCs w:val="24"/>
        </w:rPr>
        <w:t xml:space="preserve">also </w:t>
      </w:r>
      <w:r w:rsidRPr="00F17C95">
        <w:rPr>
          <w:rFonts w:ascii="Garamond" w:hAnsi="Garamond"/>
          <w:sz w:val="24"/>
          <w:szCs w:val="24"/>
        </w:rPr>
        <w:t>includes a</w:t>
      </w:r>
      <w:r w:rsidR="00B621CB" w:rsidRPr="00F17C95">
        <w:rPr>
          <w:rFonts w:ascii="Garamond" w:hAnsi="Garamond"/>
          <w:sz w:val="24"/>
          <w:szCs w:val="24"/>
        </w:rPr>
        <w:t xml:space="preserve"> set of 30 indicators </w:t>
      </w:r>
      <w:r w:rsidRPr="00F17C95">
        <w:rPr>
          <w:rFonts w:ascii="Garamond" w:hAnsi="Garamond"/>
          <w:sz w:val="24"/>
          <w:szCs w:val="24"/>
        </w:rPr>
        <w:t xml:space="preserve">for </w:t>
      </w:r>
      <w:r w:rsidR="00F63CFB" w:rsidRPr="00F17C95">
        <w:rPr>
          <w:rFonts w:ascii="Garamond" w:hAnsi="Garamond"/>
          <w:sz w:val="24"/>
          <w:szCs w:val="24"/>
        </w:rPr>
        <w:t xml:space="preserve">the </w:t>
      </w:r>
      <w:r w:rsidRPr="00F17C95">
        <w:rPr>
          <w:rFonts w:ascii="Garamond" w:hAnsi="Garamond"/>
          <w:sz w:val="24"/>
          <w:szCs w:val="24"/>
        </w:rPr>
        <w:t xml:space="preserve">monitoring of safety culture. Regular reviews of performance indicators identify weak points and define corrective actions for the adverse trend indicators. The findings and corrective actions for </w:t>
      </w:r>
      <w:r w:rsidR="000A1F57" w:rsidRPr="00F17C95">
        <w:rPr>
          <w:rFonts w:ascii="Garamond" w:hAnsi="Garamond"/>
          <w:sz w:val="24"/>
          <w:szCs w:val="24"/>
        </w:rPr>
        <w:t xml:space="preserve">the </w:t>
      </w:r>
      <w:r w:rsidRPr="00F17C95">
        <w:rPr>
          <w:rFonts w:ascii="Garamond" w:hAnsi="Garamond"/>
          <w:sz w:val="24"/>
          <w:szCs w:val="24"/>
        </w:rPr>
        <w:t xml:space="preserve">safety culture indicators are communicated all over the NPP organisation. </w:t>
      </w:r>
      <w:r w:rsidR="000A1F57" w:rsidRPr="00F17C95">
        <w:rPr>
          <w:rFonts w:ascii="Garamond" w:hAnsi="Garamond"/>
          <w:sz w:val="24"/>
          <w:szCs w:val="24"/>
        </w:rPr>
        <w:t>The c</w:t>
      </w:r>
      <w:r w:rsidRPr="00F17C95">
        <w:rPr>
          <w:rFonts w:ascii="Garamond" w:hAnsi="Garamond"/>
          <w:sz w:val="24"/>
          <w:szCs w:val="24"/>
        </w:rPr>
        <w:t>omparison of safety culture indicators status between 2013 and 2016 show</w:t>
      </w:r>
      <w:r w:rsidR="000A1F57" w:rsidRPr="00F17C95">
        <w:rPr>
          <w:rFonts w:ascii="Garamond" w:hAnsi="Garamond"/>
          <w:sz w:val="24"/>
          <w:szCs w:val="24"/>
        </w:rPr>
        <w:t>ed</w:t>
      </w:r>
      <w:r w:rsidRPr="00F17C95">
        <w:rPr>
          <w:rFonts w:ascii="Garamond" w:hAnsi="Garamond"/>
          <w:sz w:val="24"/>
          <w:szCs w:val="24"/>
        </w:rPr>
        <w:t xml:space="preserve"> improvement and currently there are no indicators w</w:t>
      </w:r>
      <w:r w:rsidR="00B621CB" w:rsidRPr="00F17C95">
        <w:rPr>
          <w:rFonts w:ascii="Garamond" w:hAnsi="Garamond"/>
          <w:sz w:val="24"/>
          <w:szCs w:val="24"/>
        </w:rPr>
        <w:t>ith “red” status (Unacceptable Z</w:t>
      </w:r>
      <w:r w:rsidRPr="00F17C95">
        <w:rPr>
          <w:rFonts w:ascii="Garamond" w:hAnsi="Garamond"/>
          <w:sz w:val="24"/>
          <w:szCs w:val="24"/>
        </w:rPr>
        <w:t>one)</w:t>
      </w:r>
      <w:r w:rsidR="000A1F57" w:rsidRPr="00F17C95">
        <w:rPr>
          <w:rFonts w:ascii="Garamond" w:hAnsi="Garamond"/>
          <w:sz w:val="24"/>
          <w:szCs w:val="24"/>
        </w:rPr>
        <w:t xml:space="preserve">, </w:t>
      </w:r>
      <w:r w:rsidR="002579D8" w:rsidRPr="00F17C95">
        <w:rPr>
          <w:rFonts w:ascii="Garamond" w:hAnsi="Garamond"/>
          <w:sz w:val="24"/>
          <w:szCs w:val="24"/>
        </w:rPr>
        <w:t xml:space="preserve">only </w:t>
      </w:r>
      <w:r w:rsidR="000A1F57" w:rsidRPr="00F17C95">
        <w:rPr>
          <w:rFonts w:ascii="Garamond" w:hAnsi="Garamond"/>
          <w:sz w:val="24"/>
          <w:szCs w:val="24"/>
        </w:rPr>
        <w:t xml:space="preserve">the </w:t>
      </w:r>
      <w:r w:rsidR="002579D8" w:rsidRPr="00F17C95">
        <w:rPr>
          <w:rFonts w:ascii="Garamond" w:hAnsi="Garamond"/>
          <w:sz w:val="24"/>
          <w:szCs w:val="24"/>
        </w:rPr>
        <w:t>indicators in green (excellent), white (normal) and yellow (delayed/behind schedule)</w:t>
      </w:r>
      <w:r w:rsidR="00183F88" w:rsidRPr="00F17C95">
        <w:rPr>
          <w:rFonts w:ascii="Garamond" w:hAnsi="Garamond"/>
          <w:sz w:val="24"/>
          <w:szCs w:val="24"/>
        </w:rPr>
        <w:t>.</w:t>
      </w:r>
    </w:p>
    <w:p w14:paraId="0EC440AE" w14:textId="703E57DF" w:rsidR="00FD5BD0" w:rsidRPr="00F17C95" w:rsidRDefault="000A1F57" w:rsidP="00FD5BD0">
      <w:pPr>
        <w:spacing w:after="120"/>
        <w:ind w:left="-567"/>
        <w:rPr>
          <w:rFonts w:ascii="Garamond" w:hAnsi="Garamond"/>
          <w:sz w:val="24"/>
          <w:szCs w:val="24"/>
        </w:rPr>
      </w:pPr>
      <w:r w:rsidRPr="00F17C95">
        <w:rPr>
          <w:rFonts w:ascii="Garamond" w:hAnsi="Garamond"/>
          <w:sz w:val="24"/>
          <w:szCs w:val="24"/>
        </w:rPr>
        <w:t xml:space="preserve">According to the 2017 Act and the </w:t>
      </w:r>
      <w:r w:rsidR="003544F5" w:rsidRPr="00F17C95">
        <w:rPr>
          <w:rFonts w:ascii="Garamond" w:hAnsi="Garamond"/>
          <w:sz w:val="24"/>
        </w:rPr>
        <w:t>Rules on operational safety of radiation and nuclear facilities (JV9)</w:t>
      </w:r>
      <w:r w:rsidRPr="00F17C95">
        <w:rPr>
          <w:rFonts w:ascii="Garamond" w:hAnsi="Garamond"/>
          <w:sz w:val="24"/>
          <w:szCs w:val="24"/>
        </w:rPr>
        <w:t xml:space="preserve"> t</w:t>
      </w:r>
      <w:r w:rsidR="00FD5BD0" w:rsidRPr="00F17C95">
        <w:rPr>
          <w:rFonts w:ascii="Garamond" w:hAnsi="Garamond"/>
          <w:sz w:val="24"/>
          <w:szCs w:val="24"/>
        </w:rPr>
        <w:t xml:space="preserve">he </w:t>
      </w:r>
      <w:proofErr w:type="spellStart"/>
      <w:r w:rsidR="00FD5BD0" w:rsidRPr="00F17C95">
        <w:rPr>
          <w:rFonts w:ascii="Garamond" w:hAnsi="Garamond"/>
          <w:sz w:val="24"/>
          <w:szCs w:val="24"/>
        </w:rPr>
        <w:t>Krško</w:t>
      </w:r>
      <w:proofErr w:type="spellEnd"/>
      <w:r w:rsidR="00FD5BD0" w:rsidRPr="00F17C95">
        <w:rPr>
          <w:rFonts w:ascii="Garamond" w:hAnsi="Garamond"/>
          <w:sz w:val="24"/>
          <w:szCs w:val="24"/>
        </w:rPr>
        <w:t xml:space="preserve"> NPP is required to assure that the Operating Experience Program is established and used effectively to promote safety within organization. This program is used for assessing its own operational experience, </w:t>
      </w:r>
      <w:r w:rsidR="00EA55AA" w:rsidRPr="00F17C95">
        <w:rPr>
          <w:rFonts w:ascii="Garamond" w:hAnsi="Garamond"/>
          <w:sz w:val="24"/>
          <w:szCs w:val="24"/>
        </w:rPr>
        <w:t xml:space="preserve">also </w:t>
      </w:r>
      <w:r w:rsidR="00FD5BD0" w:rsidRPr="00F17C95">
        <w:rPr>
          <w:rFonts w:ascii="Garamond" w:hAnsi="Garamond"/>
          <w:sz w:val="24"/>
          <w:szCs w:val="24"/>
        </w:rPr>
        <w:t xml:space="preserve">including those events that are connected with the safety culture and human errors. For the foreign operation experience the </w:t>
      </w:r>
      <w:proofErr w:type="spellStart"/>
      <w:r w:rsidR="00FD5BD0" w:rsidRPr="00F17C95">
        <w:rPr>
          <w:rFonts w:ascii="Garamond" w:hAnsi="Garamond"/>
          <w:sz w:val="24"/>
          <w:szCs w:val="24"/>
        </w:rPr>
        <w:t>Krško</w:t>
      </w:r>
      <w:proofErr w:type="spellEnd"/>
      <w:r w:rsidR="00FD5BD0" w:rsidRPr="00F17C95">
        <w:rPr>
          <w:rFonts w:ascii="Garamond" w:hAnsi="Garamond"/>
          <w:sz w:val="24"/>
          <w:szCs w:val="24"/>
        </w:rPr>
        <w:t xml:space="preserve"> NPP uses a program of industry experience for effective identification, reporting and screening of reported events. </w:t>
      </w:r>
    </w:p>
    <w:p w14:paraId="19F20B09" w14:textId="668BE4A9" w:rsidR="00FD5BD0" w:rsidRPr="00F17C95" w:rsidRDefault="00FD5BD0" w:rsidP="00FD5BD0">
      <w:pPr>
        <w:spacing w:after="120"/>
        <w:ind w:left="-567"/>
        <w:rPr>
          <w:rFonts w:ascii="Garamond" w:hAnsi="Garamond"/>
          <w:sz w:val="24"/>
          <w:szCs w:val="24"/>
        </w:rPr>
      </w:pPr>
      <w:r w:rsidRPr="00F17C95">
        <w:rPr>
          <w:rFonts w:ascii="Garamond" w:hAnsi="Garamond"/>
          <w:sz w:val="24"/>
          <w:szCs w:val="24"/>
        </w:rPr>
        <w:t xml:space="preserve">On its own initiative and based on various industry issues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initiated some safety improvement projects. The Safety Upgrade Program aim is to improve </w:t>
      </w:r>
      <w:r w:rsidR="000A1F57" w:rsidRPr="00F17C95">
        <w:rPr>
          <w:rFonts w:ascii="Garamond" w:hAnsi="Garamond"/>
          <w:sz w:val="24"/>
          <w:szCs w:val="24"/>
        </w:rPr>
        <w:t xml:space="preserve">the </w:t>
      </w:r>
      <w:r w:rsidRPr="00F17C95">
        <w:rPr>
          <w:rFonts w:ascii="Garamond" w:hAnsi="Garamond"/>
          <w:sz w:val="24"/>
          <w:szCs w:val="24"/>
        </w:rPr>
        <w:t xml:space="preserve">plant safety against extreme external hazards and to increase plant capabilities for </w:t>
      </w:r>
      <w:r w:rsidR="00EA55AA" w:rsidRPr="00F17C95">
        <w:rPr>
          <w:rFonts w:ascii="Garamond" w:hAnsi="Garamond"/>
          <w:sz w:val="24"/>
          <w:szCs w:val="24"/>
        </w:rPr>
        <w:t xml:space="preserve">the </w:t>
      </w:r>
      <w:r w:rsidRPr="00F17C95">
        <w:rPr>
          <w:rFonts w:ascii="Garamond" w:hAnsi="Garamond"/>
          <w:sz w:val="24"/>
          <w:szCs w:val="24"/>
        </w:rPr>
        <w:t xml:space="preserve">prevention or mitigation of severe accidents. In the year 2013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installed </w:t>
      </w:r>
      <w:r w:rsidR="000A1F57" w:rsidRPr="00F17C95">
        <w:rPr>
          <w:rFonts w:ascii="Garamond" w:hAnsi="Garamond"/>
          <w:sz w:val="24"/>
          <w:szCs w:val="24"/>
        </w:rPr>
        <w:t xml:space="preserve">a </w:t>
      </w:r>
      <w:r w:rsidRPr="00F17C95">
        <w:rPr>
          <w:rFonts w:ascii="Garamond" w:hAnsi="Garamond"/>
          <w:sz w:val="24"/>
          <w:szCs w:val="24"/>
        </w:rPr>
        <w:t xml:space="preserve">Passive Containment Filtered Venting System (PCFVS) and Passive Autocatalytic Recombiners (PAR) in the containment. In the year 2015 the flood protection of safety important plant buildings against extreme flooding was implemented. </w:t>
      </w:r>
    </w:p>
    <w:p w14:paraId="759E181B" w14:textId="4EB38761" w:rsidR="00FD5BD0" w:rsidRPr="00F17C95" w:rsidRDefault="000A1F57" w:rsidP="00FD5BD0">
      <w:pPr>
        <w:spacing w:after="120"/>
        <w:ind w:left="-567"/>
        <w:rPr>
          <w:rFonts w:ascii="Garamond" w:hAnsi="Garamond"/>
          <w:sz w:val="24"/>
          <w:szCs w:val="24"/>
        </w:rPr>
      </w:pPr>
      <w:r w:rsidRPr="00F17C95">
        <w:rPr>
          <w:rFonts w:ascii="Garamond" w:hAnsi="Garamond"/>
          <w:sz w:val="24"/>
          <w:szCs w:val="24"/>
        </w:rPr>
        <w:t>In 2011 t</w:t>
      </w:r>
      <w:r w:rsidR="00B621CB" w:rsidRPr="00F17C95">
        <w:rPr>
          <w:rFonts w:ascii="Garamond" w:hAnsi="Garamond"/>
          <w:sz w:val="24"/>
          <w:szCs w:val="24"/>
        </w:rPr>
        <w:t xml:space="preserve">he </w:t>
      </w:r>
      <w:proofErr w:type="spellStart"/>
      <w:r w:rsidR="00FD5BD0" w:rsidRPr="00F17C95">
        <w:rPr>
          <w:rFonts w:ascii="Garamond" w:hAnsi="Garamond"/>
          <w:sz w:val="24"/>
          <w:szCs w:val="24"/>
        </w:rPr>
        <w:t>Krško</w:t>
      </w:r>
      <w:proofErr w:type="spellEnd"/>
      <w:r w:rsidR="00FD5BD0" w:rsidRPr="00F17C95">
        <w:rPr>
          <w:rFonts w:ascii="Garamond" w:hAnsi="Garamond"/>
          <w:sz w:val="24"/>
          <w:szCs w:val="24"/>
        </w:rPr>
        <w:t xml:space="preserve"> </w:t>
      </w:r>
      <w:r w:rsidR="00B621CB" w:rsidRPr="00F17C95">
        <w:rPr>
          <w:rFonts w:ascii="Garamond" w:hAnsi="Garamond"/>
          <w:sz w:val="24"/>
          <w:szCs w:val="24"/>
        </w:rPr>
        <w:t xml:space="preserve">NPP </w:t>
      </w:r>
      <w:r w:rsidR="00FD5BD0" w:rsidRPr="00F17C95">
        <w:rPr>
          <w:rFonts w:ascii="Garamond" w:hAnsi="Garamond"/>
          <w:sz w:val="24"/>
          <w:szCs w:val="24"/>
        </w:rPr>
        <w:t xml:space="preserve">introduced the electronic business suite (EBS) that covers most of the plant processes and </w:t>
      </w:r>
      <w:r w:rsidRPr="00F17C95">
        <w:rPr>
          <w:rFonts w:ascii="Garamond" w:hAnsi="Garamond"/>
          <w:sz w:val="24"/>
          <w:szCs w:val="24"/>
        </w:rPr>
        <w:t xml:space="preserve">also </w:t>
      </w:r>
      <w:r w:rsidR="00FD5BD0" w:rsidRPr="00F17C95">
        <w:rPr>
          <w:rFonts w:ascii="Garamond" w:hAnsi="Garamond"/>
          <w:sz w:val="24"/>
          <w:szCs w:val="24"/>
        </w:rPr>
        <w:t xml:space="preserve">includes electronic asset management (EAM) with </w:t>
      </w:r>
      <w:r w:rsidR="00EA55AA" w:rsidRPr="00F17C95">
        <w:rPr>
          <w:rFonts w:ascii="Garamond" w:hAnsi="Garamond"/>
          <w:sz w:val="24"/>
          <w:szCs w:val="24"/>
        </w:rPr>
        <w:t xml:space="preserve">a </w:t>
      </w:r>
      <w:r w:rsidR="00B621CB" w:rsidRPr="00F17C95">
        <w:rPr>
          <w:rFonts w:ascii="Garamond" w:hAnsi="Garamond"/>
          <w:sz w:val="24"/>
          <w:szCs w:val="24"/>
        </w:rPr>
        <w:t>w</w:t>
      </w:r>
      <w:r w:rsidR="00FD5BD0" w:rsidRPr="00F17C95">
        <w:rPr>
          <w:rFonts w:ascii="Garamond" w:hAnsi="Garamond"/>
          <w:sz w:val="24"/>
          <w:szCs w:val="24"/>
        </w:rPr>
        <w:t xml:space="preserve">ork order system, bill of material and warehouse database. </w:t>
      </w:r>
      <w:r w:rsidRPr="00F17C95">
        <w:rPr>
          <w:rFonts w:ascii="Garamond" w:hAnsi="Garamond"/>
          <w:sz w:val="24"/>
          <w:szCs w:val="24"/>
        </w:rPr>
        <w:t>The m</w:t>
      </w:r>
      <w:r w:rsidR="00FD5BD0" w:rsidRPr="00F17C95">
        <w:rPr>
          <w:rFonts w:ascii="Garamond" w:hAnsi="Garamond"/>
          <w:sz w:val="24"/>
          <w:szCs w:val="24"/>
        </w:rPr>
        <w:t xml:space="preserve">ain benefits are data availability, configuration control and transparency. </w:t>
      </w:r>
      <w:r w:rsidRPr="00F17C95">
        <w:rPr>
          <w:rFonts w:ascii="Garamond" w:hAnsi="Garamond"/>
          <w:sz w:val="24"/>
          <w:szCs w:val="24"/>
        </w:rPr>
        <w:t>The c</w:t>
      </w:r>
      <w:r w:rsidR="00FD5BD0" w:rsidRPr="00F17C95">
        <w:rPr>
          <w:rFonts w:ascii="Garamond" w:hAnsi="Garamond"/>
          <w:sz w:val="24"/>
          <w:szCs w:val="24"/>
        </w:rPr>
        <w:t>ommunication between the process users and participants is transparent, immediate and available at the work place in the plant.</w:t>
      </w:r>
    </w:p>
    <w:p w14:paraId="4D0FBAB8" w14:textId="585D7CFD" w:rsidR="00FD5BD0" w:rsidRPr="00F17C95" w:rsidRDefault="00B621CB" w:rsidP="00FD5BD0">
      <w:pPr>
        <w:spacing w:after="120"/>
        <w:ind w:left="-567"/>
        <w:rPr>
          <w:rFonts w:ascii="Garamond" w:hAnsi="Garamond"/>
          <w:sz w:val="24"/>
          <w:szCs w:val="24"/>
        </w:rPr>
      </w:pPr>
      <w:r w:rsidRPr="00F17C95">
        <w:rPr>
          <w:rFonts w:ascii="Garamond" w:hAnsi="Garamond"/>
          <w:sz w:val="24"/>
          <w:szCs w:val="24"/>
        </w:rPr>
        <w:t xml:space="preserve">The </w:t>
      </w:r>
      <w:proofErr w:type="spellStart"/>
      <w:r w:rsidR="00FD5BD0" w:rsidRPr="00F17C95">
        <w:rPr>
          <w:rFonts w:ascii="Garamond" w:hAnsi="Garamond"/>
          <w:sz w:val="24"/>
          <w:szCs w:val="24"/>
        </w:rPr>
        <w:t>Krško</w:t>
      </w:r>
      <w:proofErr w:type="spellEnd"/>
      <w:r w:rsidR="00FD5BD0" w:rsidRPr="00F17C95">
        <w:rPr>
          <w:rFonts w:ascii="Garamond" w:hAnsi="Garamond"/>
          <w:sz w:val="24"/>
          <w:szCs w:val="24"/>
        </w:rPr>
        <w:t xml:space="preserve"> NPP performs control over its suppliers and contractors. </w:t>
      </w:r>
      <w:r w:rsidR="000A1F57" w:rsidRPr="00F17C95">
        <w:rPr>
          <w:rFonts w:ascii="Garamond" w:hAnsi="Garamond"/>
          <w:sz w:val="24"/>
          <w:szCs w:val="24"/>
        </w:rPr>
        <w:t>The s</w:t>
      </w:r>
      <w:r w:rsidR="00FD5BD0" w:rsidRPr="00F17C95">
        <w:rPr>
          <w:rFonts w:ascii="Garamond" w:hAnsi="Garamond"/>
          <w:sz w:val="24"/>
          <w:szCs w:val="24"/>
        </w:rPr>
        <w:t xml:space="preserve">election of suppliers is based on </w:t>
      </w:r>
      <w:r w:rsidR="00EA55AA" w:rsidRPr="00F17C95">
        <w:rPr>
          <w:rFonts w:ascii="Garamond" w:hAnsi="Garamond"/>
          <w:sz w:val="24"/>
          <w:szCs w:val="24"/>
        </w:rPr>
        <w:t xml:space="preserve">the </w:t>
      </w:r>
      <w:r w:rsidR="00FD5BD0" w:rsidRPr="00F17C95">
        <w:rPr>
          <w:rFonts w:ascii="Garamond" w:hAnsi="Garamond"/>
          <w:sz w:val="24"/>
          <w:szCs w:val="24"/>
        </w:rPr>
        <w:t xml:space="preserve">evaluation of their capability to provide items or services in accordance with procurement requirements prior to the award of contract. </w:t>
      </w:r>
      <w:r w:rsidR="0051698C" w:rsidRPr="00F17C95">
        <w:rPr>
          <w:rFonts w:ascii="Garamond" w:hAnsi="Garamond"/>
          <w:sz w:val="24"/>
          <w:szCs w:val="24"/>
        </w:rPr>
        <w:t>The s</w:t>
      </w:r>
      <w:r w:rsidR="00FD5BD0" w:rsidRPr="00F17C95">
        <w:rPr>
          <w:rFonts w:ascii="Garamond" w:hAnsi="Garamond"/>
          <w:sz w:val="24"/>
          <w:szCs w:val="24"/>
        </w:rPr>
        <w:t xml:space="preserve">uppliers capable of meeting such requirements are included </w:t>
      </w:r>
      <w:r w:rsidR="0051698C" w:rsidRPr="00F17C95">
        <w:rPr>
          <w:rFonts w:ascii="Garamond" w:hAnsi="Garamond"/>
          <w:sz w:val="24"/>
          <w:szCs w:val="24"/>
        </w:rPr>
        <w:t>i</w:t>
      </w:r>
      <w:r w:rsidR="00FD5BD0" w:rsidRPr="00F17C95">
        <w:rPr>
          <w:rFonts w:ascii="Garamond" w:hAnsi="Garamond"/>
          <w:sz w:val="24"/>
          <w:szCs w:val="24"/>
        </w:rPr>
        <w:t xml:space="preserve">n </w:t>
      </w:r>
      <w:r w:rsidR="0051698C" w:rsidRPr="00F17C95">
        <w:rPr>
          <w:rFonts w:ascii="Garamond" w:hAnsi="Garamond"/>
          <w:sz w:val="24"/>
          <w:szCs w:val="24"/>
        </w:rPr>
        <w:t xml:space="preserve">the </w:t>
      </w:r>
      <w:r w:rsidR="00FD5BD0" w:rsidRPr="00F17C95">
        <w:rPr>
          <w:rFonts w:ascii="Garamond" w:hAnsi="Garamond"/>
          <w:sz w:val="24"/>
          <w:szCs w:val="24"/>
        </w:rPr>
        <w:t xml:space="preserve">Approved Supplier List. Audits of suppliers are performed to determine </w:t>
      </w:r>
      <w:r w:rsidR="0051698C" w:rsidRPr="00F17C95">
        <w:rPr>
          <w:rFonts w:ascii="Garamond" w:hAnsi="Garamond"/>
          <w:sz w:val="24"/>
          <w:szCs w:val="24"/>
        </w:rPr>
        <w:t xml:space="preserve">their </w:t>
      </w:r>
      <w:r w:rsidR="00FD5BD0" w:rsidRPr="00F17C95">
        <w:rPr>
          <w:rFonts w:ascii="Garamond" w:hAnsi="Garamond"/>
          <w:sz w:val="24"/>
          <w:szCs w:val="24"/>
        </w:rPr>
        <w:t>technical and quality capabili</w:t>
      </w:r>
      <w:r w:rsidRPr="00F17C95">
        <w:rPr>
          <w:rFonts w:ascii="Garamond" w:hAnsi="Garamond"/>
          <w:sz w:val="24"/>
          <w:szCs w:val="24"/>
        </w:rPr>
        <w:t>ties by direct evaluation of their</w:t>
      </w:r>
      <w:r w:rsidR="00FD5BD0" w:rsidRPr="00F17C95">
        <w:rPr>
          <w:rFonts w:ascii="Garamond" w:hAnsi="Garamond"/>
          <w:sz w:val="24"/>
          <w:szCs w:val="24"/>
        </w:rPr>
        <w:t xml:space="preserve"> facilities, activities, per</w:t>
      </w:r>
      <w:r w:rsidRPr="00F17C95">
        <w:rPr>
          <w:rFonts w:ascii="Garamond" w:hAnsi="Garamond"/>
          <w:sz w:val="24"/>
          <w:szCs w:val="24"/>
        </w:rPr>
        <w:t xml:space="preserve">sonnel and </w:t>
      </w:r>
      <w:r w:rsidR="0051698C" w:rsidRPr="00F17C95">
        <w:rPr>
          <w:rFonts w:ascii="Garamond" w:hAnsi="Garamond"/>
          <w:sz w:val="24"/>
          <w:szCs w:val="24"/>
        </w:rPr>
        <w:t xml:space="preserve">the </w:t>
      </w:r>
      <w:r w:rsidRPr="00F17C95">
        <w:rPr>
          <w:rFonts w:ascii="Garamond" w:hAnsi="Garamond"/>
          <w:sz w:val="24"/>
          <w:szCs w:val="24"/>
        </w:rPr>
        <w:t>implementation of their</w:t>
      </w:r>
      <w:r w:rsidR="00FD5BD0" w:rsidRPr="00F17C95">
        <w:rPr>
          <w:rFonts w:ascii="Garamond" w:hAnsi="Garamond"/>
          <w:sz w:val="24"/>
          <w:szCs w:val="24"/>
        </w:rPr>
        <w:t xml:space="preserve"> Quality Assurance Program. Local and mostly EU-based suppliers are being audited directly by </w:t>
      </w:r>
      <w:r w:rsidRPr="00F17C95">
        <w:rPr>
          <w:rFonts w:ascii="Garamond" w:hAnsi="Garamond"/>
          <w:sz w:val="24"/>
          <w:szCs w:val="24"/>
        </w:rPr>
        <w:t xml:space="preserve">the </w:t>
      </w:r>
      <w:proofErr w:type="spellStart"/>
      <w:r w:rsidR="00FD5BD0" w:rsidRPr="00F17C95">
        <w:rPr>
          <w:rFonts w:ascii="Garamond" w:hAnsi="Garamond"/>
          <w:sz w:val="24"/>
          <w:szCs w:val="24"/>
        </w:rPr>
        <w:t>Krško</w:t>
      </w:r>
      <w:proofErr w:type="spellEnd"/>
      <w:r w:rsidR="00FD5BD0" w:rsidRPr="00F17C95">
        <w:rPr>
          <w:rFonts w:ascii="Garamond" w:hAnsi="Garamond"/>
          <w:sz w:val="24"/>
          <w:szCs w:val="24"/>
        </w:rPr>
        <w:t xml:space="preserve"> NPP while </w:t>
      </w:r>
      <w:r w:rsidR="0051698C" w:rsidRPr="00F17C95">
        <w:rPr>
          <w:rFonts w:ascii="Garamond" w:hAnsi="Garamond"/>
          <w:sz w:val="24"/>
          <w:szCs w:val="24"/>
        </w:rPr>
        <w:t xml:space="preserve">the </w:t>
      </w:r>
      <w:r w:rsidR="00FD5BD0" w:rsidRPr="00F17C95">
        <w:rPr>
          <w:rFonts w:ascii="Garamond" w:hAnsi="Garamond"/>
          <w:sz w:val="24"/>
          <w:szCs w:val="24"/>
        </w:rPr>
        <w:t xml:space="preserve">suppliers from US are being audited in cooperation with Nuclear Procurement Issues Committee organization (NUPIC). Audit report with relevant findings </w:t>
      </w:r>
      <w:r w:rsidR="0051698C" w:rsidRPr="00F17C95">
        <w:rPr>
          <w:rFonts w:ascii="Garamond" w:hAnsi="Garamond"/>
          <w:sz w:val="24"/>
          <w:szCs w:val="24"/>
        </w:rPr>
        <w:t xml:space="preserve">and proposals for corrective actions </w:t>
      </w:r>
      <w:r w:rsidR="00FD5BD0" w:rsidRPr="00F17C95">
        <w:rPr>
          <w:rFonts w:ascii="Garamond" w:hAnsi="Garamond"/>
          <w:sz w:val="24"/>
          <w:szCs w:val="24"/>
        </w:rPr>
        <w:t xml:space="preserve">is sent to the supplier and </w:t>
      </w:r>
      <w:r w:rsidR="0051698C" w:rsidRPr="00F17C95">
        <w:rPr>
          <w:rFonts w:ascii="Garamond" w:hAnsi="Garamond"/>
          <w:sz w:val="24"/>
          <w:szCs w:val="24"/>
        </w:rPr>
        <w:t xml:space="preserve">the </w:t>
      </w:r>
      <w:r w:rsidR="00FD5BD0" w:rsidRPr="00F17C95">
        <w:rPr>
          <w:rFonts w:ascii="Garamond" w:hAnsi="Garamond"/>
          <w:sz w:val="24"/>
          <w:szCs w:val="24"/>
        </w:rPr>
        <w:t xml:space="preserve">supplier </w:t>
      </w:r>
      <w:r w:rsidR="00B95C9B" w:rsidRPr="00F17C95">
        <w:rPr>
          <w:rFonts w:ascii="Garamond" w:hAnsi="Garamond"/>
          <w:sz w:val="24"/>
          <w:szCs w:val="24"/>
        </w:rPr>
        <w:t>shall</w:t>
      </w:r>
      <w:r w:rsidR="00FD5BD0" w:rsidRPr="00F17C95">
        <w:rPr>
          <w:rFonts w:ascii="Garamond" w:hAnsi="Garamond"/>
          <w:sz w:val="24"/>
          <w:szCs w:val="24"/>
        </w:rPr>
        <w:t xml:space="preserve"> submit </w:t>
      </w:r>
      <w:r w:rsidR="0051698C" w:rsidRPr="00F17C95">
        <w:rPr>
          <w:rFonts w:ascii="Garamond" w:hAnsi="Garamond"/>
          <w:sz w:val="24"/>
          <w:szCs w:val="24"/>
        </w:rPr>
        <w:t>evidence on</w:t>
      </w:r>
      <w:r w:rsidR="00FD5BD0" w:rsidRPr="00F17C95">
        <w:rPr>
          <w:rFonts w:ascii="Garamond" w:hAnsi="Garamond"/>
          <w:sz w:val="24"/>
          <w:szCs w:val="24"/>
        </w:rPr>
        <w:t xml:space="preserve"> </w:t>
      </w:r>
      <w:r w:rsidR="0051698C" w:rsidRPr="00F17C95">
        <w:rPr>
          <w:rFonts w:ascii="Garamond" w:hAnsi="Garamond"/>
          <w:sz w:val="24"/>
          <w:szCs w:val="24"/>
        </w:rPr>
        <w:t xml:space="preserve">the completion </w:t>
      </w:r>
      <w:r w:rsidR="00FD5BD0" w:rsidRPr="00F17C95">
        <w:rPr>
          <w:rFonts w:ascii="Garamond" w:hAnsi="Garamond"/>
          <w:sz w:val="24"/>
          <w:szCs w:val="24"/>
        </w:rPr>
        <w:t>o</w:t>
      </w:r>
      <w:r w:rsidR="0051698C" w:rsidRPr="00F17C95">
        <w:rPr>
          <w:rFonts w:ascii="Garamond" w:hAnsi="Garamond"/>
          <w:sz w:val="24"/>
          <w:szCs w:val="24"/>
        </w:rPr>
        <w:t>f</w:t>
      </w:r>
      <w:r w:rsidR="00FD5BD0" w:rsidRPr="00F17C95">
        <w:rPr>
          <w:rFonts w:ascii="Garamond" w:hAnsi="Garamond"/>
          <w:sz w:val="24"/>
          <w:szCs w:val="24"/>
        </w:rPr>
        <w:t xml:space="preserve"> corrective actions. The </w:t>
      </w:r>
      <w:proofErr w:type="spellStart"/>
      <w:r w:rsidR="00FD5BD0" w:rsidRPr="00F17C95">
        <w:rPr>
          <w:rFonts w:ascii="Garamond" w:hAnsi="Garamond"/>
          <w:sz w:val="24"/>
          <w:szCs w:val="24"/>
        </w:rPr>
        <w:t>Krško</w:t>
      </w:r>
      <w:proofErr w:type="spellEnd"/>
      <w:r w:rsidR="00FD5BD0" w:rsidRPr="00F17C95">
        <w:rPr>
          <w:rFonts w:ascii="Garamond" w:hAnsi="Garamond"/>
          <w:sz w:val="24"/>
          <w:szCs w:val="24"/>
        </w:rPr>
        <w:t xml:space="preserve"> NPP also supervises the performance of contractors. The representatives of contractors</w:t>
      </w:r>
      <w:r w:rsidR="00120468" w:rsidRPr="00F17C95">
        <w:rPr>
          <w:rFonts w:ascii="Garamond" w:hAnsi="Garamond"/>
          <w:sz w:val="24"/>
          <w:szCs w:val="24"/>
        </w:rPr>
        <w:t>’</w:t>
      </w:r>
      <w:r w:rsidR="00FD5BD0" w:rsidRPr="00F17C95">
        <w:rPr>
          <w:rFonts w:ascii="Garamond" w:hAnsi="Garamond"/>
          <w:sz w:val="24"/>
          <w:szCs w:val="24"/>
        </w:rPr>
        <w:t xml:space="preserve"> companies are involved in coordination activities prior to work execution during on-line maintenance and during outage. Many contractors attend </w:t>
      </w:r>
      <w:proofErr w:type="spellStart"/>
      <w:r w:rsidR="00FD5BD0" w:rsidRPr="00F17C95">
        <w:rPr>
          <w:rFonts w:ascii="Garamond" w:hAnsi="Garamond"/>
          <w:sz w:val="24"/>
          <w:szCs w:val="24"/>
        </w:rPr>
        <w:t>Krško</w:t>
      </w:r>
      <w:proofErr w:type="spellEnd"/>
      <w:r w:rsidR="00FD5BD0" w:rsidRPr="00F17C95">
        <w:rPr>
          <w:rFonts w:ascii="Garamond" w:hAnsi="Garamond"/>
          <w:sz w:val="24"/>
          <w:szCs w:val="24"/>
        </w:rPr>
        <w:t xml:space="preserve"> NPP training courses. All contractors’ workers are required to attend </w:t>
      </w:r>
      <w:proofErr w:type="spellStart"/>
      <w:r w:rsidR="00FD5BD0" w:rsidRPr="00F17C95">
        <w:rPr>
          <w:rFonts w:ascii="Garamond" w:hAnsi="Garamond"/>
          <w:sz w:val="24"/>
          <w:szCs w:val="24"/>
        </w:rPr>
        <w:t>Krško</w:t>
      </w:r>
      <w:proofErr w:type="spellEnd"/>
      <w:r w:rsidR="00FD5BD0" w:rsidRPr="00F17C95">
        <w:rPr>
          <w:rFonts w:ascii="Garamond" w:hAnsi="Garamond"/>
          <w:sz w:val="24"/>
          <w:szCs w:val="24"/>
        </w:rPr>
        <w:t xml:space="preserve"> NPP industrial safety and fire protection training. </w:t>
      </w:r>
    </w:p>
    <w:p w14:paraId="6F7B08DF" w14:textId="623F504A" w:rsidR="00FD5BD0" w:rsidRPr="00F17C95" w:rsidRDefault="0051698C" w:rsidP="00FD5BD0">
      <w:pPr>
        <w:spacing w:after="120"/>
        <w:ind w:left="-567"/>
        <w:rPr>
          <w:rFonts w:ascii="Garamond" w:hAnsi="Garamond"/>
          <w:sz w:val="24"/>
          <w:szCs w:val="24"/>
        </w:rPr>
      </w:pPr>
      <w:r w:rsidRPr="00F17C95">
        <w:rPr>
          <w:rFonts w:ascii="Garamond" w:hAnsi="Garamond"/>
          <w:sz w:val="24"/>
          <w:szCs w:val="24"/>
        </w:rPr>
        <w:t>The a</w:t>
      </w:r>
      <w:r w:rsidR="00FD5BD0" w:rsidRPr="00F17C95">
        <w:rPr>
          <w:rFonts w:ascii="Garamond" w:hAnsi="Garamond"/>
          <w:sz w:val="24"/>
          <w:szCs w:val="24"/>
        </w:rPr>
        <w:t xml:space="preserve">lready implemented actions </w:t>
      </w:r>
      <w:r w:rsidR="00EA55AA" w:rsidRPr="00F17C95">
        <w:rPr>
          <w:rFonts w:ascii="Garamond" w:hAnsi="Garamond"/>
          <w:sz w:val="24"/>
          <w:szCs w:val="24"/>
        </w:rPr>
        <w:t xml:space="preserve">by the </w:t>
      </w:r>
      <w:proofErr w:type="spellStart"/>
      <w:r w:rsidR="00EA55AA" w:rsidRPr="00F17C95">
        <w:rPr>
          <w:rFonts w:ascii="Garamond" w:hAnsi="Garamond"/>
          <w:sz w:val="24"/>
          <w:szCs w:val="24"/>
        </w:rPr>
        <w:t>Krško</w:t>
      </w:r>
      <w:proofErr w:type="spellEnd"/>
      <w:r w:rsidR="00EA55AA" w:rsidRPr="00F17C95">
        <w:rPr>
          <w:rFonts w:ascii="Garamond" w:hAnsi="Garamond"/>
          <w:sz w:val="24"/>
          <w:szCs w:val="24"/>
        </w:rPr>
        <w:t xml:space="preserve"> NPP </w:t>
      </w:r>
      <w:r w:rsidR="00FD5BD0" w:rsidRPr="00F17C95">
        <w:rPr>
          <w:rFonts w:ascii="Garamond" w:hAnsi="Garamond"/>
          <w:sz w:val="24"/>
          <w:szCs w:val="24"/>
        </w:rPr>
        <w:t xml:space="preserve">in response to Fukushima accident as well as </w:t>
      </w:r>
      <w:r w:rsidRPr="00F17C95">
        <w:rPr>
          <w:rFonts w:ascii="Garamond" w:hAnsi="Garamond"/>
          <w:sz w:val="24"/>
          <w:szCs w:val="24"/>
        </w:rPr>
        <w:t xml:space="preserve">the </w:t>
      </w:r>
      <w:r w:rsidR="00FD5BD0" w:rsidRPr="00F17C95">
        <w:rPr>
          <w:rFonts w:ascii="Garamond" w:hAnsi="Garamond"/>
          <w:sz w:val="24"/>
          <w:szCs w:val="24"/>
        </w:rPr>
        <w:t xml:space="preserve">planned activities can be seen as an example of good safety culture. The </w:t>
      </w:r>
      <w:proofErr w:type="spellStart"/>
      <w:r w:rsidR="00FD5BD0" w:rsidRPr="00F17C95">
        <w:rPr>
          <w:rFonts w:ascii="Garamond" w:hAnsi="Garamond"/>
          <w:sz w:val="24"/>
          <w:szCs w:val="24"/>
        </w:rPr>
        <w:t>Krško</w:t>
      </w:r>
      <w:proofErr w:type="spellEnd"/>
      <w:r w:rsidR="00FD5BD0" w:rsidRPr="00F17C95">
        <w:rPr>
          <w:rFonts w:ascii="Garamond" w:hAnsi="Garamond"/>
          <w:sz w:val="24"/>
          <w:szCs w:val="24"/>
        </w:rPr>
        <w:t xml:space="preserve"> NPP personnel have an understanding of </w:t>
      </w:r>
      <w:r w:rsidRPr="00F17C95">
        <w:rPr>
          <w:rFonts w:ascii="Garamond" w:hAnsi="Garamond"/>
          <w:sz w:val="24"/>
          <w:szCs w:val="24"/>
        </w:rPr>
        <w:t xml:space="preserve">the </w:t>
      </w:r>
      <w:r w:rsidR="00FD5BD0" w:rsidRPr="00F17C95">
        <w:rPr>
          <w:rFonts w:ascii="Garamond" w:hAnsi="Garamond"/>
          <w:sz w:val="24"/>
          <w:szCs w:val="24"/>
        </w:rPr>
        <w:t xml:space="preserve">nuclear safety concept of the plant with valuable knowledge and experience and are willing to continuously improve and develop </w:t>
      </w:r>
      <w:r w:rsidRPr="00F17C95">
        <w:rPr>
          <w:rFonts w:ascii="Garamond" w:hAnsi="Garamond"/>
          <w:sz w:val="24"/>
          <w:szCs w:val="24"/>
        </w:rPr>
        <w:t xml:space="preserve">their </w:t>
      </w:r>
      <w:r w:rsidR="00FD5BD0" w:rsidRPr="00F17C95">
        <w:rPr>
          <w:rFonts w:ascii="Garamond" w:hAnsi="Garamond"/>
          <w:sz w:val="24"/>
          <w:szCs w:val="24"/>
        </w:rPr>
        <w:t>competences. The safety thinking of employees is incorporated into</w:t>
      </w:r>
      <w:r w:rsidRPr="00F17C95">
        <w:rPr>
          <w:rFonts w:ascii="Garamond" w:hAnsi="Garamond"/>
          <w:sz w:val="24"/>
          <w:szCs w:val="24"/>
        </w:rPr>
        <w:t xml:space="preserve"> the</w:t>
      </w:r>
      <w:r w:rsidR="00FD5BD0" w:rsidRPr="00F17C95">
        <w:rPr>
          <w:rFonts w:ascii="Garamond" w:hAnsi="Garamond"/>
          <w:sz w:val="24"/>
          <w:szCs w:val="24"/>
        </w:rPr>
        <w:t xml:space="preserve"> training programs. The </w:t>
      </w:r>
      <w:proofErr w:type="spellStart"/>
      <w:r w:rsidR="00FD5BD0" w:rsidRPr="00F17C95">
        <w:rPr>
          <w:rFonts w:ascii="Garamond" w:hAnsi="Garamond"/>
          <w:sz w:val="24"/>
          <w:szCs w:val="24"/>
        </w:rPr>
        <w:t>Krško</w:t>
      </w:r>
      <w:proofErr w:type="spellEnd"/>
      <w:r w:rsidR="00FD5BD0" w:rsidRPr="00F17C95">
        <w:rPr>
          <w:rFonts w:ascii="Garamond" w:hAnsi="Garamond"/>
          <w:sz w:val="24"/>
          <w:szCs w:val="24"/>
        </w:rPr>
        <w:t xml:space="preserve"> NPP work force is stable. There is an open relationship of the </w:t>
      </w:r>
      <w:proofErr w:type="spellStart"/>
      <w:r w:rsidR="00FD5BD0" w:rsidRPr="00F17C95">
        <w:rPr>
          <w:rFonts w:ascii="Garamond" w:hAnsi="Garamond"/>
          <w:sz w:val="24"/>
          <w:szCs w:val="24"/>
        </w:rPr>
        <w:t>Krško</w:t>
      </w:r>
      <w:proofErr w:type="spellEnd"/>
      <w:r w:rsidR="00FD5BD0" w:rsidRPr="00F17C95">
        <w:rPr>
          <w:rFonts w:ascii="Garamond" w:hAnsi="Garamond"/>
          <w:sz w:val="24"/>
          <w:szCs w:val="24"/>
        </w:rPr>
        <w:t xml:space="preserve"> NPP with the authorities, supporting industry and local community. </w:t>
      </w:r>
    </w:p>
    <w:p w14:paraId="5E103FA8" w14:textId="5D073BDF" w:rsidR="00120468" w:rsidRPr="00F17C95" w:rsidRDefault="00120468" w:rsidP="00120468">
      <w:pPr>
        <w:spacing w:after="120"/>
        <w:ind w:left="-567"/>
        <w:rPr>
          <w:rFonts w:ascii="Garamond" w:hAnsi="Garamond"/>
          <w:sz w:val="24"/>
          <w:szCs w:val="24"/>
        </w:rPr>
      </w:pPr>
      <w:r w:rsidRPr="00F17C95">
        <w:rPr>
          <w:rFonts w:ascii="Garamond" w:hAnsi="Garamond"/>
          <w:sz w:val="24"/>
          <w:szCs w:val="24"/>
        </w:rPr>
        <w:t xml:space="preserve">There were several improvements made after the year 2016, based on </w:t>
      </w:r>
      <w:r w:rsidR="0051698C" w:rsidRPr="00F17C95">
        <w:rPr>
          <w:rFonts w:ascii="Garamond" w:hAnsi="Garamond"/>
          <w:sz w:val="24"/>
          <w:szCs w:val="24"/>
        </w:rPr>
        <w:t xml:space="preserve">the </w:t>
      </w:r>
      <w:r w:rsidRPr="00F17C95">
        <w:rPr>
          <w:rFonts w:ascii="Garamond" w:hAnsi="Garamond"/>
          <w:sz w:val="24"/>
          <w:szCs w:val="24"/>
        </w:rPr>
        <w:t xml:space="preserve">WANO Peer Review 2014 </w:t>
      </w:r>
      <w:r w:rsidR="0051698C" w:rsidRPr="00F17C95">
        <w:rPr>
          <w:rFonts w:ascii="Garamond" w:hAnsi="Garamond"/>
          <w:sz w:val="24"/>
          <w:szCs w:val="24"/>
        </w:rPr>
        <w:t xml:space="preserve">in the </w:t>
      </w:r>
      <w:r w:rsidRPr="00F17C95">
        <w:rPr>
          <w:rFonts w:ascii="Garamond" w:hAnsi="Garamond"/>
          <w:sz w:val="24"/>
          <w:szCs w:val="24"/>
        </w:rPr>
        <w:t xml:space="preserve">area of Human </w:t>
      </w:r>
      <w:r w:rsidR="001400F7" w:rsidRPr="00F17C95">
        <w:rPr>
          <w:rFonts w:ascii="Garamond" w:hAnsi="Garamond"/>
          <w:sz w:val="24"/>
          <w:szCs w:val="24"/>
        </w:rPr>
        <w:t>P</w:t>
      </w:r>
      <w:r w:rsidRPr="00F17C95">
        <w:rPr>
          <w:rFonts w:ascii="Garamond" w:hAnsi="Garamond"/>
          <w:sz w:val="24"/>
          <w:szCs w:val="24"/>
        </w:rPr>
        <w:t xml:space="preserve">erformance and the OSART mission of 2017 in </w:t>
      </w:r>
      <w:r w:rsidR="0051698C" w:rsidRPr="00F17C95">
        <w:rPr>
          <w:rFonts w:ascii="Garamond" w:hAnsi="Garamond"/>
          <w:sz w:val="24"/>
          <w:szCs w:val="24"/>
        </w:rPr>
        <w:t xml:space="preserve">the </w:t>
      </w:r>
      <w:r w:rsidRPr="00F17C95">
        <w:rPr>
          <w:rFonts w:ascii="Garamond" w:hAnsi="Garamond"/>
          <w:sz w:val="24"/>
          <w:szCs w:val="24"/>
        </w:rPr>
        <w:t>area of Meeting Plant Management Expectations.</w:t>
      </w:r>
    </w:p>
    <w:p w14:paraId="3066F88F" w14:textId="53A51EBC" w:rsidR="00120468" w:rsidRPr="00F17C95" w:rsidRDefault="00120468" w:rsidP="00120468">
      <w:pPr>
        <w:spacing w:after="120"/>
        <w:ind w:left="-567"/>
        <w:rPr>
          <w:rFonts w:ascii="Garamond" w:hAnsi="Garamond"/>
          <w:sz w:val="24"/>
          <w:szCs w:val="24"/>
        </w:rPr>
      </w:pPr>
      <w:r w:rsidRPr="00F17C95">
        <w:rPr>
          <w:rFonts w:ascii="Garamond" w:hAnsi="Garamond"/>
          <w:sz w:val="24"/>
          <w:szCs w:val="24"/>
        </w:rPr>
        <w:t xml:space="preserve">The plant operation is carefully controlled by trained personnel who operate it in accordance with approved procedures. </w:t>
      </w:r>
      <w:r w:rsidR="00EE70F2" w:rsidRPr="00F17C95">
        <w:rPr>
          <w:rFonts w:ascii="Garamond" w:hAnsi="Garamond"/>
          <w:sz w:val="24"/>
          <w:szCs w:val="24"/>
        </w:rPr>
        <w:t xml:space="preserve">The </w:t>
      </w:r>
      <w:r w:rsidRPr="00F17C95">
        <w:rPr>
          <w:rFonts w:ascii="Garamond" w:hAnsi="Garamond"/>
          <w:sz w:val="24"/>
          <w:szCs w:val="24"/>
        </w:rPr>
        <w:t>maintenance, test or modification requirement is processed through a detailed planning and scheduling system. Throughout this process all nuclear safety activities receive careful consideration based on Standard Technical Specification parameters, supported by deterministic as well as probabilistic safety analysis.</w:t>
      </w:r>
    </w:p>
    <w:p w14:paraId="795A4855" w14:textId="1F257C3C" w:rsidR="00120468" w:rsidRPr="00F17C95" w:rsidRDefault="00120468" w:rsidP="00120468">
      <w:pPr>
        <w:spacing w:after="120"/>
        <w:ind w:left="-567"/>
        <w:rPr>
          <w:rFonts w:ascii="Garamond" w:hAnsi="Garamond"/>
          <w:sz w:val="24"/>
          <w:szCs w:val="24"/>
        </w:rPr>
      </w:pPr>
      <w:r w:rsidRPr="00F17C95">
        <w:rPr>
          <w:rFonts w:ascii="Garamond" w:hAnsi="Garamond"/>
          <w:sz w:val="24"/>
          <w:szCs w:val="24"/>
        </w:rPr>
        <w:t xml:space="preserve">Permanent safety improvements are made by a number of modifications. All </w:t>
      </w:r>
      <w:r w:rsidR="00EA55AA" w:rsidRPr="00F17C95">
        <w:rPr>
          <w:rFonts w:ascii="Garamond" w:hAnsi="Garamond"/>
          <w:sz w:val="24"/>
          <w:szCs w:val="24"/>
        </w:rPr>
        <w:t xml:space="preserve">the </w:t>
      </w:r>
      <w:r w:rsidRPr="00F17C95">
        <w:rPr>
          <w:rFonts w:ascii="Garamond" w:hAnsi="Garamond"/>
          <w:sz w:val="24"/>
          <w:szCs w:val="24"/>
        </w:rPr>
        <w:t xml:space="preserve">changes are evaluated for </w:t>
      </w:r>
      <w:r w:rsidR="00EE70F2" w:rsidRPr="00F17C95">
        <w:rPr>
          <w:rFonts w:ascii="Garamond" w:hAnsi="Garamond"/>
          <w:sz w:val="24"/>
          <w:szCs w:val="24"/>
        </w:rPr>
        <w:t xml:space="preserve">the </w:t>
      </w:r>
      <w:r w:rsidRPr="00F17C95">
        <w:rPr>
          <w:rFonts w:ascii="Garamond" w:hAnsi="Garamond"/>
          <w:sz w:val="24"/>
          <w:szCs w:val="24"/>
        </w:rPr>
        <w:t xml:space="preserve">licensing applicability in accordance with the criteria defined in </w:t>
      </w:r>
      <w:r w:rsidR="00E05FD9" w:rsidRPr="00F17C95">
        <w:rPr>
          <w:rFonts w:ascii="Garamond" w:hAnsi="Garamond"/>
          <w:sz w:val="24"/>
        </w:rPr>
        <w:t>Rules on operational safety of radiation and nuclear facilities (JV9)</w:t>
      </w:r>
      <w:r w:rsidRPr="00F17C95">
        <w:rPr>
          <w:rFonts w:ascii="Garamond" w:hAnsi="Garamond"/>
          <w:sz w:val="24"/>
          <w:szCs w:val="24"/>
        </w:rPr>
        <w:t>. For that purpose an administrative procedure called the Authorization of Changes, Tests and Experiments, was developed.</w:t>
      </w:r>
    </w:p>
    <w:p w14:paraId="1795E289" w14:textId="1307E1CB" w:rsidR="00405773" w:rsidRPr="00F17C95" w:rsidRDefault="00405773" w:rsidP="00042ACA">
      <w:pPr>
        <w:pStyle w:val="Naslov3"/>
        <w:spacing w:before="120" w:after="120"/>
        <w:ind w:left="-567" w:firstLine="0"/>
        <w:rPr>
          <w:rFonts w:ascii="Garamond" w:hAnsi="Garamond"/>
          <w:iCs/>
          <w:color w:val="auto"/>
          <w:szCs w:val="24"/>
          <w:lang w:val="en-GB"/>
        </w:rPr>
      </w:pPr>
      <w:bookmarkStart w:id="44" w:name="_Toc13034212"/>
      <w:r w:rsidRPr="00F17C95">
        <w:rPr>
          <w:rFonts w:ascii="Garamond" w:hAnsi="Garamond"/>
          <w:iCs/>
          <w:color w:val="auto"/>
          <w:szCs w:val="24"/>
          <w:lang w:val="en-GB"/>
        </w:rPr>
        <w:t>10.3 Regulatory Oversight of Licensees on Prioritization of Safety</w:t>
      </w:r>
      <w:bookmarkEnd w:id="42"/>
      <w:bookmarkEnd w:id="44"/>
    </w:p>
    <w:p w14:paraId="6C206CC5" w14:textId="26DF5C4B" w:rsidR="00120468" w:rsidRPr="00F17C95" w:rsidRDefault="00120468" w:rsidP="00120468">
      <w:pPr>
        <w:spacing w:after="120"/>
        <w:ind w:left="-567"/>
        <w:rPr>
          <w:rFonts w:ascii="Garamond" w:hAnsi="Garamond"/>
          <w:sz w:val="24"/>
          <w:szCs w:val="24"/>
        </w:rPr>
      </w:pPr>
      <w:r w:rsidRPr="00F17C95">
        <w:rPr>
          <w:rFonts w:ascii="Garamond" w:hAnsi="Garamond"/>
          <w:sz w:val="24"/>
          <w:szCs w:val="24"/>
        </w:rPr>
        <w:t xml:space="preserve">The review of </w:t>
      </w:r>
      <w:r w:rsidR="003E06DC" w:rsidRPr="00F17C95">
        <w:rPr>
          <w:rFonts w:ascii="Garamond" w:hAnsi="Garamond"/>
          <w:sz w:val="24"/>
          <w:szCs w:val="24"/>
        </w:rPr>
        <w:t xml:space="preserve">the </w:t>
      </w:r>
      <w:r w:rsidRPr="00F17C95">
        <w:rPr>
          <w:rFonts w:ascii="Garamond" w:hAnsi="Garamond"/>
          <w:sz w:val="24"/>
          <w:szCs w:val="24"/>
        </w:rPr>
        <w:t xml:space="preserve">implemented measures in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has been performed in the framework of the inspections and audits, as well as through safety and performance indicators</w:t>
      </w:r>
    </w:p>
    <w:p w14:paraId="32F9BAF4" w14:textId="35A162D4" w:rsidR="00120468" w:rsidRPr="00F17C95" w:rsidRDefault="00120468" w:rsidP="00120468">
      <w:pPr>
        <w:spacing w:after="120"/>
        <w:ind w:left="-567"/>
        <w:rPr>
          <w:rFonts w:ascii="Garamond" w:hAnsi="Garamond"/>
          <w:sz w:val="24"/>
          <w:szCs w:val="24"/>
        </w:rPr>
      </w:pPr>
      <w:r w:rsidRPr="00F17C95">
        <w:rPr>
          <w:rFonts w:ascii="Garamond" w:hAnsi="Garamond"/>
          <w:sz w:val="24"/>
          <w:szCs w:val="24"/>
        </w:rPr>
        <w:t>Independent reviews of outage activities and surveillance tests are performed by the TSO</w:t>
      </w:r>
      <w:r w:rsidR="003E06DC" w:rsidRPr="00F17C95">
        <w:rPr>
          <w:rFonts w:ascii="Garamond" w:hAnsi="Garamond"/>
          <w:sz w:val="24"/>
          <w:szCs w:val="24"/>
        </w:rPr>
        <w:t>s</w:t>
      </w:r>
      <w:r w:rsidRPr="00F17C95">
        <w:rPr>
          <w:rFonts w:ascii="Garamond" w:hAnsi="Garamond"/>
          <w:sz w:val="24"/>
          <w:szCs w:val="24"/>
        </w:rPr>
        <w:t xml:space="preserve">. The TSOs are engaged </w:t>
      </w:r>
      <w:r w:rsidR="00EA55AA" w:rsidRPr="00F17C95">
        <w:rPr>
          <w:rFonts w:ascii="Garamond" w:hAnsi="Garamond"/>
          <w:sz w:val="24"/>
          <w:szCs w:val="24"/>
        </w:rPr>
        <w:t xml:space="preserve">in </w:t>
      </w:r>
      <w:r w:rsidRPr="00F17C95">
        <w:rPr>
          <w:rFonts w:ascii="Garamond" w:hAnsi="Garamond"/>
          <w:sz w:val="24"/>
          <w:szCs w:val="24"/>
        </w:rPr>
        <w:t xml:space="preserve">the inspection, witnessing and safety evaluation of refuelling, surveillance and modifications activities. </w:t>
      </w:r>
      <w:r w:rsidR="003E06DC" w:rsidRPr="00F17C95">
        <w:rPr>
          <w:rFonts w:ascii="Garamond" w:hAnsi="Garamond"/>
          <w:sz w:val="24"/>
          <w:szCs w:val="24"/>
        </w:rPr>
        <w:t>The</w:t>
      </w:r>
      <w:r w:rsidRPr="00F17C95">
        <w:rPr>
          <w:rFonts w:ascii="Garamond" w:hAnsi="Garamond"/>
          <w:sz w:val="24"/>
          <w:szCs w:val="24"/>
        </w:rPr>
        <w:t xml:space="preserve"> SNSA carefully monitors all the activities with an emphasis on ensuring nuclear safety during the outage of </w:t>
      </w:r>
      <w:proofErr w:type="spellStart"/>
      <w:r w:rsidRPr="00F17C95">
        <w:rPr>
          <w:rFonts w:ascii="Garamond" w:hAnsi="Garamond"/>
          <w:sz w:val="24"/>
          <w:szCs w:val="24"/>
        </w:rPr>
        <w:t>Krško</w:t>
      </w:r>
      <w:proofErr w:type="spellEnd"/>
      <w:r w:rsidRPr="00F17C95">
        <w:rPr>
          <w:rFonts w:ascii="Garamond" w:hAnsi="Garamond"/>
          <w:sz w:val="24"/>
          <w:szCs w:val="24"/>
        </w:rPr>
        <w:t xml:space="preserve"> NPP and write</w:t>
      </w:r>
      <w:r w:rsidR="00725471" w:rsidRPr="00F17C95">
        <w:rPr>
          <w:rFonts w:ascii="Garamond" w:hAnsi="Garamond"/>
          <w:sz w:val="24"/>
          <w:szCs w:val="24"/>
        </w:rPr>
        <w:t>s</w:t>
      </w:r>
      <w:r w:rsidRPr="00F17C95">
        <w:rPr>
          <w:rFonts w:ascii="Garamond" w:hAnsi="Garamond"/>
          <w:sz w:val="24"/>
          <w:szCs w:val="24"/>
        </w:rPr>
        <w:t xml:space="preserve"> the </w:t>
      </w:r>
      <w:r w:rsidR="00725471" w:rsidRPr="00F17C95">
        <w:rPr>
          <w:rFonts w:ascii="Garamond" w:hAnsi="Garamond"/>
          <w:sz w:val="24"/>
          <w:szCs w:val="24"/>
        </w:rPr>
        <w:t xml:space="preserve">outage </w:t>
      </w:r>
      <w:r w:rsidRPr="00F17C95">
        <w:rPr>
          <w:rFonts w:ascii="Garamond" w:hAnsi="Garamond"/>
          <w:sz w:val="24"/>
          <w:szCs w:val="24"/>
        </w:rPr>
        <w:t xml:space="preserve">report </w:t>
      </w:r>
      <w:r w:rsidR="00725471" w:rsidRPr="00F17C95">
        <w:rPr>
          <w:rFonts w:ascii="Garamond" w:hAnsi="Garamond"/>
          <w:sz w:val="24"/>
          <w:szCs w:val="24"/>
        </w:rPr>
        <w:t>which includes</w:t>
      </w:r>
      <w:r w:rsidRPr="00F17C95">
        <w:rPr>
          <w:rFonts w:ascii="Garamond" w:hAnsi="Garamond"/>
          <w:sz w:val="24"/>
          <w:szCs w:val="24"/>
        </w:rPr>
        <w:t xml:space="preserve"> the action plan.</w:t>
      </w:r>
    </w:p>
    <w:p w14:paraId="3185E002" w14:textId="0B5920E2" w:rsidR="00120468" w:rsidRPr="00F17C95" w:rsidRDefault="00120468" w:rsidP="00120468">
      <w:pPr>
        <w:pStyle w:val="Golobesedilo"/>
        <w:spacing w:after="120"/>
        <w:ind w:left="-567"/>
        <w:rPr>
          <w:rFonts w:ascii="Garamond" w:hAnsi="Garamond"/>
          <w:sz w:val="24"/>
          <w:szCs w:val="24"/>
          <w:lang w:val="en-GB"/>
        </w:rPr>
      </w:pPr>
      <w:bookmarkStart w:id="45" w:name="_Hlk1641426"/>
      <w:r w:rsidRPr="00F17C95">
        <w:rPr>
          <w:rFonts w:ascii="Garamond" w:hAnsi="Garamond"/>
          <w:sz w:val="24"/>
          <w:szCs w:val="24"/>
          <w:lang w:val="en-GB"/>
        </w:rPr>
        <w:t xml:space="preserve">The level of NPP safety is </w:t>
      </w:r>
      <w:r w:rsidR="003E06DC" w:rsidRPr="00F17C95">
        <w:rPr>
          <w:rFonts w:ascii="Garamond" w:hAnsi="Garamond"/>
          <w:sz w:val="24"/>
          <w:szCs w:val="24"/>
          <w:lang w:val="en-GB"/>
        </w:rPr>
        <w:t xml:space="preserve">also </w:t>
      </w:r>
      <w:r w:rsidRPr="00F17C95">
        <w:rPr>
          <w:rFonts w:ascii="Garamond" w:hAnsi="Garamond"/>
          <w:sz w:val="24"/>
          <w:szCs w:val="24"/>
          <w:lang w:val="en-GB"/>
        </w:rPr>
        <w:t xml:space="preserve">determined by </w:t>
      </w:r>
      <w:r w:rsidR="003E06DC" w:rsidRPr="00F17C95">
        <w:rPr>
          <w:rFonts w:ascii="Garamond" w:hAnsi="Garamond"/>
          <w:sz w:val="24"/>
          <w:szCs w:val="24"/>
          <w:lang w:val="en-GB"/>
        </w:rPr>
        <w:t xml:space="preserve">a </w:t>
      </w:r>
      <w:r w:rsidRPr="00F17C95">
        <w:rPr>
          <w:rFonts w:ascii="Garamond" w:hAnsi="Garamond"/>
          <w:sz w:val="24"/>
          <w:szCs w:val="24"/>
          <w:lang w:val="en-GB"/>
        </w:rPr>
        <w:t xml:space="preserve">thorough review and analysis of </w:t>
      </w:r>
      <w:r w:rsidR="00EA55AA" w:rsidRPr="00F17C95">
        <w:rPr>
          <w:rFonts w:ascii="Garamond" w:hAnsi="Garamond"/>
          <w:sz w:val="24"/>
          <w:szCs w:val="24"/>
          <w:lang w:val="en-GB"/>
        </w:rPr>
        <w:t xml:space="preserve">the </w:t>
      </w:r>
      <w:r w:rsidRPr="00F17C95">
        <w:rPr>
          <w:rFonts w:ascii="Garamond" w:hAnsi="Garamond"/>
          <w:sz w:val="24"/>
          <w:szCs w:val="24"/>
          <w:lang w:val="en-GB"/>
        </w:rPr>
        <w:t>plant operational events</w:t>
      </w:r>
      <w:bookmarkEnd w:id="45"/>
      <w:r w:rsidRPr="00F17C95">
        <w:rPr>
          <w:rFonts w:ascii="Garamond" w:hAnsi="Garamond"/>
          <w:sz w:val="24"/>
          <w:szCs w:val="24"/>
          <w:lang w:val="en-GB"/>
        </w:rPr>
        <w:t xml:space="preserve">. There were 16 reportable events from 2016 to 2018, all of them with low safety significance. All of these events were rated as INES level 0 and there were no negative consequences or any radiological releases to the environment. </w:t>
      </w:r>
    </w:p>
    <w:p w14:paraId="77EF7D7F" w14:textId="11E1805C" w:rsidR="00120468" w:rsidRPr="00F17C95" w:rsidRDefault="00120468" w:rsidP="00120468">
      <w:pPr>
        <w:spacing w:after="120"/>
        <w:ind w:left="-567"/>
        <w:rPr>
          <w:rFonts w:ascii="Garamond" w:hAnsi="Garamond"/>
          <w:sz w:val="24"/>
          <w:szCs w:val="24"/>
        </w:rPr>
      </w:pPr>
      <w:r w:rsidRPr="00F17C95">
        <w:rPr>
          <w:rFonts w:ascii="Garamond" w:hAnsi="Garamond"/>
          <w:sz w:val="24"/>
          <w:szCs w:val="24"/>
        </w:rPr>
        <w:t xml:space="preserve">Since 2007 the SNSA </w:t>
      </w:r>
      <w:r w:rsidR="00725471" w:rsidRPr="00F17C95">
        <w:rPr>
          <w:rFonts w:ascii="Garamond" w:hAnsi="Garamond"/>
          <w:sz w:val="24"/>
          <w:szCs w:val="24"/>
        </w:rPr>
        <w:t xml:space="preserve">has included </w:t>
      </w:r>
      <w:r w:rsidR="003E06DC" w:rsidRPr="00F17C95">
        <w:rPr>
          <w:rFonts w:ascii="Garamond" w:hAnsi="Garamond"/>
          <w:sz w:val="24"/>
          <w:szCs w:val="24"/>
        </w:rPr>
        <w:t xml:space="preserve">a set of performance indicators </w:t>
      </w:r>
      <w:r w:rsidR="00725471" w:rsidRPr="00F17C95">
        <w:rPr>
          <w:rFonts w:ascii="Garamond" w:hAnsi="Garamond"/>
          <w:sz w:val="24"/>
          <w:szCs w:val="24"/>
        </w:rPr>
        <w:t>in</w:t>
      </w:r>
      <w:r w:rsidR="003E06DC" w:rsidRPr="00F17C95">
        <w:rPr>
          <w:rFonts w:ascii="Garamond" w:hAnsi="Garamond"/>
          <w:sz w:val="24"/>
          <w:szCs w:val="24"/>
        </w:rPr>
        <w:t>to</w:t>
      </w:r>
      <w:r w:rsidR="00725471" w:rsidRPr="00F17C95">
        <w:rPr>
          <w:rFonts w:ascii="Garamond" w:hAnsi="Garamond"/>
          <w:sz w:val="24"/>
          <w:szCs w:val="24"/>
        </w:rPr>
        <w:t xml:space="preserve"> the</w:t>
      </w:r>
      <w:r w:rsidRPr="00F17C95">
        <w:rPr>
          <w:rFonts w:ascii="Garamond" w:hAnsi="Garamond"/>
          <w:sz w:val="24"/>
          <w:szCs w:val="24"/>
        </w:rPr>
        <w:t xml:space="preserve"> regulatory approach in supervising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The SNSA </w:t>
      </w:r>
      <w:r w:rsidR="00725471" w:rsidRPr="00F17C95">
        <w:rPr>
          <w:rFonts w:ascii="Garamond" w:hAnsi="Garamond"/>
          <w:sz w:val="24"/>
          <w:szCs w:val="24"/>
        </w:rPr>
        <w:t xml:space="preserve">maintains a </w:t>
      </w:r>
      <w:r w:rsidRPr="00F17C95">
        <w:rPr>
          <w:rFonts w:ascii="Garamond" w:hAnsi="Garamond"/>
          <w:sz w:val="24"/>
          <w:szCs w:val="24"/>
        </w:rPr>
        <w:t xml:space="preserve">set of 46 indicators that are collected </w:t>
      </w:r>
      <w:r w:rsidR="00725471" w:rsidRPr="00F17C95">
        <w:rPr>
          <w:rFonts w:ascii="Garamond" w:hAnsi="Garamond"/>
          <w:sz w:val="24"/>
          <w:szCs w:val="24"/>
        </w:rPr>
        <w:t>based on</w:t>
      </w:r>
      <w:r w:rsidRPr="00F17C95">
        <w:rPr>
          <w:rFonts w:ascii="Garamond" w:hAnsi="Garamond"/>
          <w:sz w:val="24"/>
          <w:szCs w:val="24"/>
        </w:rPr>
        <w:t xml:space="preserve"> weekly, monthly, quarterly or annual reports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The purpose of the SNSA safety and performance indicators is to identify potential weaknesses that might lead to the degradation of nuclear safety. </w:t>
      </w:r>
    </w:p>
    <w:p w14:paraId="39AE69FF" w14:textId="5E9C9CF7" w:rsidR="00120468" w:rsidRPr="00F17C95" w:rsidRDefault="00120468" w:rsidP="00AA711D">
      <w:pPr>
        <w:pStyle w:val="Golobesedilo"/>
        <w:spacing w:after="120"/>
        <w:ind w:left="-567"/>
        <w:rPr>
          <w:rFonts w:ascii="Garamond" w:hAnsi="Garamond"/>
          <w:sz w:val="24"/>
          <w:szCs w:val="24"/>
          <w:lang w:val="en-GB"/>
        </w:rPr>
      </w:pPr>
      <w:r w:rsidRPr="00F17C95">
        <w:rPr>
          <w:rFonts w:ascii="Garamond" w:hAnsi="Garamond"/>
          <w:sz w:val="24"/>
          <w:szCs w:val="24"/>
          <w:lang w:val="en-GB"/>
        </w:rPr>
        <w:t>The SNSA ha</w:t>
      </w:r>
      <w:r w:rsidR="00725471" w:rsidRPr="00F17C95">
        <w:rPr>
          <w:rFonts w:ascii="Garamond" w:hAnsi="Garamond"/>
          <w:sz w:val="24"/>
          <w:szCs w:val="24"/>
          <w:lang w:val="en-GB"/>
        </w:rPr>
        <w:t>s</w:t>
      </w:r>
      <w:r w:rsidRPr="00F17C95">
        <w:rPr>
          <w:rFonts w:ascii="Garamond" w:hAnsi="Garamond"/>
          <w:sz w:val="24"/>
          <w:szCs w:val="24"/>
          <w:lang w:val="en-GB"/>
        </w:rPr>
        <w:t xml:space="preserve"> also performed a thematic inspection in 2017 covering </w:t>
      </w:r>
      <w:r w:rsidR="00E95F8A" w:rsidRPr="00F17C95">
        <w:rPr>
          <w:rFonts w:ascii="Garamond" w:hAnsi="Garamond"/>
          <w:sz w:val="24"/>
          <w:szCs w:val="24"/>
          <w:lang w:val="en-GB"/>
        </w:rPr>
        <w:t xml:space="preserve">the </w:t>
      </w:r>
      <w:r w:rsidRPr="00F17C95">
        <w:rPr>
          <w:rFonts w:ascii="Garamond" w:hAnsi="Garamond"/>
          <w:sz w:val="24"/>
          <w:szCs w:val="24"/>
          <w:lang w:val="en-GB"/>
        </w:rPr>
        <w:t xml:space="preserve">safety culture and another thematic inspection in 2018 covering the </w:t>
      </w:r>
      <w:r w:rsidR="00E95F8A" w:rsidRPr="00F17C95">
        <w:rPr>
          <w:rFonts w:ascii="Garamond" w:hAnsi="Garamond"/>
          <w:sz w:val="24"/>
          <w:szCs w:val="24"/>
          <w:lang w:val="en-GB"/>
        </w:rPr>
        <w:t>h</w:t>
      </w:r>
      <w:r w:rsidRPr="00F17C95">
        <w:rPr>
          <w:rFonts w:ascii="Garamond" w:hAnsi="Garamond"/>
          <w:sz w:val="24"/>
          <w:szCs w:val="24"/>
          <w:lang w:val="en-GB"/>
        </w:rPr>
        <w:t xml:space="preserve">uman and </w:t>
      </w:r>
      <w:r w:rsidR="00E95F8A" w:rsidRPr="00F17C95">
        <w:rPr>
          <w:rFonts w:ascii="Garamond" w:hAnsi="Garamond"/>
          <w:sz w:val="24"/>
          <w:szCs w:val="24"/>
          <w:lang w:val="en-GB"/>
        </w:rPr>
        <w:t>o</w:t>
      </w:r>
      <w:r w:rsidRPr="00F17C95">
        <w:rPr>
          <w:rFonts w:ascii="Garamond" w:hAnsi="Garamond"/>
          <w:sz w:val="24"/>
          <w:szCs w:val="24"/>
          <w:lang w:val="en-GB"/>
        </w:rPr>
        <w:t xml:space="preserve">rganisational Factors. For the preparation </w:t>
      </w:r>
      <w:r w:rsidR="00E95F8A" w:rsidRPr="00F17C95">
        <w:rPr>
          <w:rFonts w:ascii="Garamond" w:hAnsi="Garamond"/>
          <w:sz w:val="24"/>
          <w:szCs w:val="24"/>
          <w:lang w:val="en-GB"/>
        </w:rPr>
        <w:t xml:space="preserve">for </w:t>
      </w:r>
      <w:r w:rsidRPr="00F17C95">
        <w:rPr>
          <w:rFonts w:ascii="Garamond" w:hAnsi="Garamond"/>
          <w:sz w:val="24"/>
          <w:szCs w:val="24"/>
          <w:lang w:val="en-GB"/>
        </w:rPr>
        <w:t xml:space="preserve"> the inspection the SNSA sent to the NPP a set of questions</w:t>
      </w:r>
      <w:r w:rsidR="00E95F8A" w:rsidRPr="00F17C95">
        <w:rPr>
          <w:rFonts w:ascii="Garamond" w:hAnsi="Garamond"/>
          <w:sz w:val="24"/>
          <w:szCs w:val="24"/>
          <w:lang w:val="en-GB"/>
        </w:rPr>
        <w:t xml:space="preserve"> in advance</w:t>
      </w:r>
      <w:r w:rsidRPr="00F17C95">
        <w:rPr>
          <w:rFonts w:ascii="Garamond" w:hAnsi="Garamond"/>
          <w:sz w:val="24"/>
          <w:szCs w:val="24"/>
          <w:lang w:val="en-GB"/>
        </w:rPr>
        <w:t xml:space="preserve"> and the </w:t>
      </w:r>
      <w:proofErr w:type="spellStart"/>
      <w:r w:rsidRPr="00F17C95">
        <w:rPr>
          <w:rFonts w:ascii="Garamond" w:hAnsi="Garamond"/>
          <w:sz w:val="24"/>
          <w:szCs w:val="24"/>
          <w:lang w:val="en-GB"/>
        </w:rPr>
        <w:t>Krško</w:t>
      </w:r>
      <w:proofErr w:type="spellEnd"/>
      <w:r w:rsidRPr="00F17C95">
        <w:rPr>
          <w:rFonts w:ascii="Garamond" w:hAnsi="Garamond"/>
          <w:sz w:val="24"/>
          <w:szCs w:val="24"/>
          <w:lang w:val="en-GB"/>
        </w:rPr>
        <w:t xml:space="preserve"> NPP prepared appropriate answers correspondingly</w:t>
      </w:r>
      <w:r w:rsidR="003D49FE" w:rsidRPr="00F17C95">
        <w:rPr>
          <w:rFonts w:ascii="Garamond" w:hAnsi="Garamond"/>
          <w:sz w:val="24"/>
          <w:szCs w:val="24"/>
          <w:lang w:val="en-GB"/>
        </w:rPr>
        <w:t xml:space="preserve"> The inspection revealed that the </w:t>
      </w:r>
      <w:proofErr w:type="spellStart"/>
      <w:r w:rsidR="003D49FE" w:rsidRPr="00F17C95">
        <w:rPr>
          <w:rFonts w:ascii="Garamond" w:hAnsi="Garamond"/>
          <w:sz w:val="24"/>
          <w:szCs w:val="24"/>
          <w:lang w:val="en-GB"/>
        </w:rPr>
        <w:t>Krško</w:t>
      </w:r>
      <w:proofErr w:type="spellEnd"/>
      <w:r w:rsidR="003D49FE" w:rsidRPr="00F17C95">
        <w:rPr>
          <w:rFonts w:ascii="Garamond" w:hAnsi="Garamond"/>
          <w:sz w:val="24"/>
          <w:szCs w:val="24"/>
          <w:lang w:val="en-GB"/>
        </w:rPr>
        <w:t xml:space="preserve"> NPP has good programs and procedures for regular monitoring of the safety culture which is reflected in a very high safety culture of the employees. The inspection also concluded that progress has been made regarding the human factor issues in the </w:t>
      </w:r>
      <w:proofErr w:type="spellStart"/>
      <w:r w:rsidR="003D49FE" w:rsidRPr="00F17C95">
        <w:rPr>
          <w:rFonts w:ascii="Garamond" w:hAnsi="Garamond"/>
          <w:sz w:val="24"/>
          <w:szCs w:val="24"/>
          <w:lang w:val="en-GB"/>
        </w:rPr>
        <w:t>Krško</w:t>
      </w:r>
      <w:proofErr w:type="spellEnd"/>
      <w:r w:rsidR="003D49FE" w:rsidRPr="00F17C95">
        <w:rPr>
          <w:rFonts w:ascii="Garamond" w:hAnsi="Garamond"/>
          <w:sz w:val="24"/>
          <w:szCs w:val="24"/>
          <w:lang w:val="en-GB"/>
        </w:rPr>
        <w:t xml:space="preserve"> NPP.</w:t>
      </w:r>
    </w:p>
    <w:p w14:paraId="73253506" w14:textId="77777777" w:rsidR="00405773" w:rsidRPr="00F17C95" w:rsidRDefault="00405773" w:rsidP="00042ACA">
      <w:pPr>
        <w:pStyle w:val="Naslov3"/>
        <w:spacing w:before="120" w:after="120"/>
        <w:ind w:left="-567" w:firstLine="0"/>
        <w:rPr>
          <w:rFonts w:ascii="Garamond" w:hAnsi="Garamond"/>
          <w:iCs/>
          <w:color w:val="auto"/>
          <w:szCs w:val="24"/>
          <w:lang w:val="en-GB"/>
        </w:rPr>
      </w:pPr>
      <w:bookmarkStart w:id="46" w:name="_Toc266805636"/>
      <w:bookmarkStart w:id="47" w:name="_Toc13034213"/>
      <w:r w:rsidRPr="00F17C95">
        <w:rPr>
          <w:rFonts w:ascii="Garamond" w:hAnsi="Garamond"/>
          <w:iCs/>
          <w:color w:val="auto"/>
          <w:szCs w:val="24"/>
          <w:lang w:val="en-GB"/>
        </w:rPr>
        <w:t>10.4 Priority to Safety Provisions of the Regulatory Body</w:t>
      </w:r>
      <w:bookmarkEnd w:id="46"/>
      <w:bookmarkEnd w:id="47"/>
    </w:p>
    <w:p w14:paraId="75701BC4" w14:textId="62041765" w:rsidR="005E4F44" w:rsidRPr="00F17C95" w:rsidRDefault="005E4F44" w:rsidP="005E4F44">
      <w:pPr>
        <w:spacing w:after="120"/>
        <w:ind w:left="-567"/>
        <w:rPr>
          <w:rFonts w:ascii="Garamond" w:hAnsi="Garamond"/>
          <w:sz w:val="24"/>
          <w:szCs w:val="24"/>
        </w:rPr>
      </w:pPr>
      <w:bookmarkStart w:id="48" w:name="_Toc266805637"/>
      <w:r w:rsidRPr="00F17C95">
        <w:rPr>
          <w:rFonts w:ascii="Garamond" w:hAnsi="Garamond"/>
          <w:sz w:val="24"/>
          <w:szCs w:val="24"/>
        </w:rPr>
        <w:t>The SNSA designed and developed an internal management system for its own use. The SNSA issues and regularly updates</w:t>
      </w:r>
      <w:r w:rsidR="00E71851" w:rsidRPr="00F17C95">
        <w:rPr>
          <w:rFonts w:ascii="Garamond" w:hAnsi="Garamond"/>
          <w:sz w:val="24"/>
          <w:szCs w:val="24"/>
        </w:rPr>
        <w:t xml:space="preserve"> the</w:t>
      </w:r>
      <w:r w:rsidRPr="00F17C95">
        <w:rPr>
          <w:rFonts w:ascii="Garamond" w:hAnsi="Garamond"/>
          <w:sz w:val="24"/>
          <w:szCs w:val="24"/>
        </w:rPr>
        <w:t xml:space="preserve"> Management Manual, </w:t>
      </w:r>
      <w:r w:rsidR="00E71851" w:rsidRPr="00F17C95">
        <w:rPr>
          <w:rFonts w:ascii="Garamond" w:hAnsi="Garamond"/>
          <w:sz w:val="24"/>
          <w:szCs w:val="24"/>
        </w:rPr>
        <w:t xml:space="preserve">the </w:t>
      </w:r>
      <w:r w:rsidRPr="00F17C95">
        <w:rPr>
          <w:rFonts w:ascii="Garamond" w:hAnsi="Garamond"/>
          <w:sz w:val="24"/>
          <w:szCs w:val="24"/>
        </w:rPr>
        <w:t xml:space="preserve">inspection plan, </w:t>
      </w:r>
      <w:r w:rsidR="00E95F8A" w:rsidRPr="00F17C95">
        <w:rPr>
          <w:rFonts w:ascii="Garamond" w:hAnsi="Garamond"/>
          <w:sz w:val="24"/>
          <w:szCs w:val="24"/>
        </w:rPr>
        <w:t xml:space="preserve">the </w:t>
      </w:r>
      <w:r w:rsidRPr="00F17C95">
        <w:rPr>
          <w:rFonts w:ascii="Garamond" w:hAnsi="Garamond"/>
          <w:sz w:val="24"/>
          <w:szCs w:val="24"/>
        </w:rPr>
        <w:t xml:space="preserve">organizational procedures and guidance, which in general cover management, control of radiological and nuclear safety, R&amp;A and licensing, analysis (outage activities, operational events), inspection and enforcement, preparation of regulation and preparation for an emergency. The priority to safety is ensured through the principles of the manual, which are defined as the mission, the vision and the values of the SNSA. The SNSA Director </w:t>
      </w:r>
      <w:r w:rsidR="00E71851" w:rsidRPr="00F17C95">
        <w:rPr>
          <w:rFonts w:ascii="Garamond" w:hAnsi="Garamond"/>
          <w:sz w:val="24"/>
          <w:szCs w:val="24"/>
        </w:rPr>
        <w:t xml:space="preserve">monthly </w:t>
      </w:r>
      <w:r w:rsidRPr="00F17C95">
        <w:rPr>
          <w:rFonts w:ascii="Garamond" w:hAnsi="Garamond"/>
          <w:sz w:val="24"/>
          <w:szCs w:val="24"/>
        </w:rPr>
        <w:t xml:space="preserve">communicates to the SNSA staff the information on nuclear and radiation safety in Slovenia as well as presents the SNSA work and its international cooperation. As a method of </w:t>
      </w:r>
      <w:r w:rsidR="00E71851" w:rsidRPr="00F17C95">
        <w:rPr>
          <w:rFonts w:ascii="Garamond" w:hAnsi="Garamond"/>
          <w:sz w:val="24"/>
          <w:szCs w:val="24"/>
        </w:rPr>
        <w:t xml:space="preserve">the </w:t>
      </w:r>
      <w:r w:rsidRPr="00F17C95">
        <w:rPr>
          <w:rFonts w:ascii="Garamond" w:hAnsi="Garamond"/>
          <w:sz w:val="24"/>
          <w:szCs w:val="24"/>
        </w:rPr>
        <w:t xml:space="preserve">regulator’s self-assessment, once per year a questionnaire is filled-out by the SNSA staff to provide feedback to the SNSA management on how the regulator is performing its duties. </w:t>
      </w:r>
    </w:p>
    <w:p w14:paraId="68E62051" w14:textId="53163224" w:rsidR="005E4F44" w:rsidRPr="00F17C95" w:rsidRDefault="005E4F44" w:rsidP="005E4F44">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The </w:t>
      </w:r>
      <w:r w:rsidR="00E71851" w:rsidRPr="00F17C95">
        <w:rPr>
          <w:rFonts w:ascii="Garamond" w:hAnsi="Garamond"/>
          <w:sz w:val="24"/>
          <w:szCs w:val="24"/>
        </w:rPr>
        <w:t>2015</w:t>
      </w:r>
      <w:r w:rsidR="00307679" w:rsidRPr="00F17C95">
        <w:rPr>
          <w:rFonts w:ascii="Garamond" w:hAnsi="Garamond"/>
          <w:sz w:val="24"/>
          <w:szCs w:val="24"/>
        </w:rPr>
        <w:t xml:space="preserve"> </w:t>
      </w:r>
      <w:r w:rsidRPr="00F17C95">
        <w:rPr>
          <w:rFonts w:ascii="Garamond" w:hAnsi="Garamond"/>
          <w:sz w:val="24"/>
          <w:szCs w:val="24"/>
        </w:rPr>
        <w:t>Act amendment introduced new requirement</w:t>
      </w:r>
      <w:r w:rsidR="00E71851" w:rsidRPr="00F17C95">
        <w:rPr>
          <w:rFonts w:ascii="Garamond" w:hAnsi="Garamond"/>
          <w:sz w:val="24"/>
          <w:szCs w:val="24"/>
        </w:rPr>
        <w:t>s</w:t>
      </w:r>
      <w:r w:rsidRPr="00F17C95">
        <w:rPr>
          <w:rFonts w:ascii="Garamond" w:hAnsi="Garamond"/>
          <w:sz w:val="24"/>
          <w:szCs w:val="24"/>
        </w:rPr>
        <w:t xml:space="preserve"> in the Article 4a for </w:t>
      </w:r>
      <w:r w:rsidR="00E95F8A" w:rsidRPr="00F17C95">
        <w:rPr>
          <w:rFonts w:ascii="Garamond" w:hAnsi="Garamond"/>
          <w:sz w:val="24"/>
          <w:szCs w:val="24"/>
        </w:rPr>
        <w:t xml:space="preserve">the </w:t>
      </w:r>
      <w:r w:rsidRPr="00F17C95">
        <w:rPr>
          <w:rFonts w:ascii="Garamond" w:hAnsi="Garamond"/>
          <w:sz w:val="24"/>
          <w:szCs w:val="24"/>
        </w:rPr>
        <w:t xml:space="preserve">self-assessment of the regulatory body every ten years. This self-assessment should review </w:t>
      </w:r>
      <w:r w:rsidR="00E71851" w:rsidRPr="00F17C95">
        <w:rPr>
          <w:rFonts w:ascii="Garamond" w:hAnsi="Garamond"/>
          <w:sz w:val="24"/>
          <w:szCs w:val="24"/>
        </w:rPr>
        <w:t xml:space="preserve">the </w:t>
      </w:r>
      <w:r w:rsidRPr="00F17C95">
        <w:rPr>
          <w:rFonts w:ascii="Garamond" w:hAnsi="Garamond"/>
          <w:sz w:val="24"/>
          <w:szCs w:val="24"/>
        </w:rPr>
        <w:t xml:space="preserve">regulatory organization and </w:t>
      </w:r>
      <w:r w:rsidR="00E71851" w:rsidRPr="00F17C95">
        <w:rPr>
          <w:rFonts w:ascii="Garamond" w:hAnsi="Garamond"/>
          <w:sz w:val="24"/>
          <w:szCs w:val="24"/>
        </w:rPr>
        <w:t xml:space="preserve">the </w:t>
      </w:r>
      <w:r w:rsidRPr="00F17C95">
        <w:rPr>
          <w:rFonts w:ascii="Garamond" w:hAnsi="Garamond"/>
          <w:sz w:val="24"/>
          <w:szCs w:val="24"/>
        </w:rPr>
        <w:t xml:space="preserve">legislation according to the international standards. After </w:t>
      </w:r>
      <w:r w:rsidR="00E95F8A" w:rsidRPr="00F17C95">
        <w:rPr>
          <w:rFonts w:ascii="Garamond" w:hAnsi="Garamond"/>
          <w:sz w:val="24"/>
          <w:szCs w:val="24"/>
        </w:rPr>
        <w:t xml:space="preserve">the </w:t>
      </w:r>
      <w:r w:rsidRPr="00F17C95">
        <w:rPr>
          <w:rFonts w:ascii="Garamond" w:hAnsi="Garamond"/>
          <w:sz w:val="24"/>
          <w:szCs w:val="24"/>
        </w:rPr>
        <w:t xml:space="preserve">completion of the self-assessment the regulatory body shall be subjected to an international expert review of the regulatory body with the aim to provide long-term and continuous improvements in nuclear and radiation safety. </w:t>
      </w:r>
    </w:p>
    <w:p w14:paraId="4EB6E0F5" w14:textId="158E65EC" w:rsidR="00725471" w:rsidRPr="00F17C95" w:rsidRDefault="00725471" w:rsidP="005205BD">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The </w:t>
      </w:r>
      <w:r w:rsidR="00E71851" w:rsidRPr="00F17C95">
        <w:rPr>
          <w:rFonts w:ascii="Garamond" w:hAnsi="Garamond"/>
          <w:sz w:val="24"/>
          <w:szCs w:val="24"/>
        </w:rPr>
        <w:t xml:space="preserve">Article 8 of the </w:t>
      </w:r>
      <w:r w:rsidRPr="00F17C95">
        <w:rPr>
          <w:rFonts w:ascii="Garamond" w:hAnsi="Garamond"/>
          <w:sz w:val="24"/>
          <w:szCs w:val="24"/>
        </w:rPr>
        <w:t xml:space="preserve">2017 Act defines the provision that all the information on radiation practices, nuclear and radiation facilities are public (except for the information relevant to the safeguards of nuclear materials and for </w:t>
      </w:r>
      <w:r w:rsidR="00E95F8A" w:rsidRPr="00F17C95">
        <w:rPr>
          <w:rFonts w:ascii="Garamond" w:hAnsi="Garamond"/>
          <w:sz w:val="24"/>
          <w:szCs w:val="24"/>
        </w:rPr>
        <w:t xml:space="preserve">the </w:t>
      </w:r>
      <w:r w:rsidRPr="00F17C95">
        <w:rPr>
          <w:rFonts w:ascii="Garamond" w:hAnsi="Garamond"/>
          <w:sz w:val="24"/>
          <w:szCs w:val="24"/>
        </w:rPr>
        <w:t xml:space="preserve">physical security). </w:t>
      </w:r>
      <w:r w:rsidR="00E71851" w:rsidRPr="00F17C95">
        <w:rPr>
          <w:rFonts w:ascii="Garamond" w:hAnsi="Garamond"/>
          <w:sz w:val="24"/>
          <w:szCs w:val="24"/>
        </w:rPr>
        <w:t xml:space="preserve">The </w:t>
      </w:r>
      <w:r w:rsidRPr="00F17C95">
        <w:rPr>
          <w:rFonts w:ascii="Garamond" w:hAnsi="Garamond"/>
          <w:sz w:val="24"/>
          <w:szCs w:val="24"/>
        </w:rPr>
        <w:t xml:space="preserve">Access of </w:t>
      </w:r>
      <w:r w:rsidR="00E71851" w:rsidRPr="00F17C95">
        <w:rPr>
          <w:rFonts w:ascii="Garamond" w:hAnsi="Garamond"/>
          <w:sz w:val="24"/>
          <w:szCs w:val="24"/>
        </w:rPr>
        <w:t xml:space="preserve">the </w:t>
      </w:r>
      <w:r w:rsidRPr="00F17C95">
        <w:rPr>
          <w:rFonts w:ascii="Garamond" w:hAnsi="Garamond"/>
          <w:sz w:val="24"/>
          <w:szCs w:val="24"/>
        </w:rPr>
        <w:t>public to this information is regulated by the Public Information Act. The SNSA also prepares annual reports on radiation and nuclear safety in Slovenia that are presented to the Government, the Parliament and are published on the SNSA</w:t>
      </w:r>
      <w:r w:rsidR="00E71851" w:rsidRPr="00F17C95">
        <w:rPr>
          <w:rFonts w:ascii="Garamond" w:hAnsi="Garamond"/>
          <w:sz w:val="24"/>
          <w:szCs w:val="24"/>
        </w:rPr>
        <w:t>’s</w:t>
      </w:r>
      <w:r w:rsidRPr="00F17C95">
        <w:rPr>
          <w:rFonts w:ascii="Garamond" w:hAnsi="Garamond"/>
          <w:sz w:val="24"/>
          <w:szCs w:val="24"/>
        </w:rPr>
        <w:t xml:space="preserve"> website to provide information to the general public. </w:t>
      </w:r>
    </w:p>
    <w:p w14:paraId="471A306F" w14:textId="12E8D638" w:rsidR="005E4F44" w:rsidRPr="00F17C95" w:rsidRDefault="005E4F44" w:rsidP="005E4F44">
      <w:pPr>
        <w:pStyle w:val="Golobesedilo"/>
        <w:spacing w:after="120"/>
        <w:ind w:left="-567"/>
        <w:rPr>
          <w:rFonts w:ascii="Garamond" w:hAnsi="Garamond"/>
          <w:sz w:val="24"/>
          <w:szCs w:val="24"/>
          <w:lang w:val="en-GB"/>
        </w:rPr>
      </w:pPr>
      <w:r w:rsidRPr="00F17C95">
        <w:rPr>
          <w:rFonts w:ascii="Garamond" w:hAnsi="Garamond"/>
          <w:sz w:val="24"/>
          <w:szCs w:val="24"/>
          <w:lang w:val="en-GB"/>
        </w:rPr>
        <w:t xml:space="preserve">The licensees that obtain permits and licences from the SNSA are provided with a questionnaire to assess the SNSA </w:t>
      </w:r>
      <w:r w:rsidR="00E1274B" w:rsidRPr="00F17C95">
        <w:rPr>
          <w:rFonts w:ascii="Garamond" w:hAnsi="Garamond"/>
          <w:sz w:val="24"/>
          <w:szCs w:val="24"/>
          <w:lang w:val="en-GB"/>
        </w:rPr>
        <w:t>services and performance. In general, the licensee’s</w:t>
      </w:r>
      <w:r w:rsidRPr="00F17C95">
        <w:rPr>
          <w:rFonts w:ascii="Garamond" w:hAnsi="Garamond"/>
          <w:sz w:val="24"/>
          <w:szCs w:val="24"/>
          <w:lang w:val="en-GB"/>
        </w:rPr>
        <w:t xml:space="preserve"> feedback</w:t>
      </w:r>
      <w:r w:rsidR="00E1274B" w:rsidRPr="00F17C95">
        <w:rPr>
          <w:rFonts w:ascii="Garamond" w:hAnsi="Garamond"/>
          <w:sz w:val="24"/>
          <w:szCs w:val="24"/>
          <w:lang w:val="en-GB"/>
        </w:rPr>
        <w:t xml:space="preserve"> gives good marks to</w:t>
      </w:r>
      <w:r w:rsidRPr="00F17C95">
        <w:rPr>
          <w:rFonts w:ascii="Garamond" w:hAnsi="Garamond"/>
          <w:sz w:val="24"/>
          <w:szCs w:val="24"/>
          <w:lang w:val="en-GB"/>
        </w:rPr>
        <w:t xml:space="preserve"> the SNSA but in case of </w:t>
      </w:r>
      <w:r w:rsidR="00E1274B" w:rsidRPr="00F17C95">
        <w:rPr>
          <w:rFonts w:ascii="Garamond" w:hAnsi="Garamond"/>
          <w:sz w:val="24"/>
          <w:szCs w:val="24"/>
          <w:lang w:val="en-GB"/>
        </w:rPr>
        <w:t xml:space="preserve">more substantial remarks or </w:t>
      </w:r>
      <w:r w:rsidRPr="00F17C95">
        <w:rPr>
          <w:rFonts w:ascii="Garamond" w:hAnsi="Garamond"/>
          <w:sz w:val="24"/>
          <w:szCs w:val="24"/>
          <w:lang w:val="en-GB"/>
        </w:rPr>
        <w:t xml:space="preserve">complaints these would provide </w:t>
      </w:r>
      <w:r w:rsidR="00E71851" w:rsidRPr="00F17C95">
        <w:rPr>
          <w:rFonts w:ascii="Garamond" w:hAnsi="Garamond"/>
          <w:sz w:val="24"/>
          <w:szCs w:val="24"/>
          <w:lang w:val="en-GB"/>
        </w:rPr>
        <w:t xml:space="preserve">the </w:t>
      </w:r>
      <w:r w:rsidRPr="00F17C95">
        <w:rPr>
          <w:rFonts w:ascii="Garamond" w:hAnsi="Garamond"/>
          <w:sz w:val="24"/>
          <w:szCs w:val="24"/>
          <w:lang w:val="en-GB"/>
        </w:rPr>
        <w:t xml:space="preserve">basis for </w:t>
      </w:r>
      <w:r w:rsidR="00E71851" w:rsidRPr="00F17C95">
        <w:rPr>
          <w:rFonts w:ascii="Garamond" w:hAnsi="Garamond"/>
          <w:sz w:val="24"/>
          <w:szCs w:val="24"/>
          <w:lang w:val="en-GB"/>
        </w:rPr>
        <w:t xml:space="preserve">improvements of </w:t>
      </w:r>
      <w:r w:rsidRPr="00F17C95">
        <w:rPr>
          <w:rFonts w:ascii="Garamond" w:hAnsi="Garamond"/>
          <w:sz w:val="24"/>
          <w:szCs w:val="24"/>
          <w:lang w:val="en-GB"/>
        </w:rPr>
        <w:t>SNSA</w:t>
      </w:r>
      <w:r w:rsidR="00E71851" w:rsidRPr="00F17C95">
        <w:rPr>
          <w:rFonts w:ascii="Garamond" w:hAnsi="Garamond"/>
          <w:sz w:val="24"/>
          <w:szCs w:val="24"/>
          <w:lang w:val="en-GB"/>
        </w:rPr>
        <w:t>’s</w:t>
      </w:r>
      <w:r w:rsidRPr="00F17C95">
        <w:rPr>
          <w:rFonts w:ascii="Garamond" w:hAnsi="Garamond"/>
          <w:sz w:val="24"/>
          <w:szCs w:val="24"/>
          <w:lang w:val="en-GB"/>
        </w:rPr>
        <w:t xml:space="preserve"> processes.</w:t>
      </w:r>
    </w:p>
    <w:p w14:paraId="52C1003E" w14:textId="77777777" w:rsidR="00405773" w:rsidRPr="00F17C95" w:rsidRDefault="00405773" w:rsidP="00042ACA">
      <w:pPr>
        <w:pStyle w:val="Naslov3"/>
        <w:spacing w:before="120" w:after="120"/>
        <w:ind w:left="-567" w:firstLine="0"/>
        <w:rPr>
          <w:rFonts w:ascii="Garamond" w:hAnsi="Garamond"/>
          <w:iCs/>
          <w:color w:val="auto"/>
          <w:szCs w:val="24"/>
          <w:lang w:val="en-GB"/>
        </w:rPr>
      </w:pPr>
      <w:bookmarkStart w:id="49" w:name="_Toc13034214"/>
      <w:r w:rsidRPr="00F17C95">
        <w:rPr>
          <w:rFonts w:ascii="Garamond" w:hAnsi="Garamond"/>
          <w:iCs/>
          <w:color w:val="auto"/>
          <w:szCs w:val="24"/>
          <w:lang w:val="en-GB"/>
        </w:rPr>
        <w:t>10.5 Voluntary Activities</w:t>
      </w:r>
      <w:bookmarkEnd w:id="48"/>
      <w:bookmarkEnd w:id="49"/>
    </w:p>
    <w:p w14:paraId="51333645" w14:textId="7E3D7681" w:rsidR="00E1274B" w:rsidRPr="00F17C95" w:rsidRDefault="00914639" w:rsidP="00E1274B">
      <w:pPr>
        <w:spacing w:after="120"/>
        <w:ind w:left="-567"/>
        <w:rPr>
          <w:rFonts w:ascii="Garamond" w:hAnsi="Garamond"/>
          <w:sz w:val="24"/>
          <w:szCs w:val="24"/>
        </w:rPr>
      </w:pPr>
      <w:r w:rsidRPr="00F17C95">
        <w:rPr>
          <w:rFonts w:ascii="Garamond" w:hAnsi="Garamond"/>
          <w:sz w:val="24"/>
          <w:szCs w:val="24"/>
        </w:rPr>
        <w:t>On</w:t>
      </w:r>
      <w:r w:rsidR="00F3041C" w:rsidRPr="00F17C95">
        <w:rPr>
          <w:rFonts w:ascii="Garamond" w:hAnsi="Garamond"/>
          <w:sz w:val="24"/>
          <w:szCs w:val="24"/>
        </w:rPr>
        <w:t xml:space="preserve"> the SNSA’s web site (</w:t>
      </w:r>
      <w:hyperlink r:id="rId43" w:history="1">
        <w:r w:rsidR="00F3041C" w:rsidRPr="00F17C95">
          <w:rPr>
            <w:rStyle w:val="Hiperpovezava"/>
            <w:rFonts w:ascii="Garamond" w:hAnsi="Garamond"/>
            <w:sz w:val="24"/>
            <w:szCs w:val="24"/>
          </w:rPr>
          <w:t>http://www.ursjv.gov.si/</w:t>
        </w:r>
      </w:hyperlink>
      <w:r w:rsidR="00F3041C" w:rsidRPr="00F17C95">
        <w:rPr>
          <w:rFonts w:ascii="Garamond" w:hAnsi="Garamond"/>
          <w:sz w:val="24"/>
          <w:szCs w:val="24"/>
        </w:rPr>
        <w:t xml:space="preserve">), the Slovenian Reports on Nuclear Safety, the Slovenian Report for the Second Extraordinary Meeting of the Parties on Convention on Nuclear Safety, </w:t>
      </w:r>
      <w:r w:rsidR="00517E0C" w:rsidRPr="00F17C95">
        <w:rPr>
          <w:rFonts w:ascii="Garamond" w:hAnsi="Garamond"/>
          <w:sz w:val="24"/>
          <w:szCs w:val="24"/>
        </w:rPr>
        <w:t xml:space="preserve">the </w:t>
      </w:r>
      <w:r w:rsidR="00F3041C" w:rsidRPr="00F17C95">
        <w:rPr>
          <w:rFonts w:ascii="Garamond" w:hAnsi="Garamond"/>
          <w:sz w:val="24"/>
          <w:szCs w:val="24"/>
        </w:rPr>
        <w:t xml:space="preserve">Slovenian National Report on Nuclear Stress Tests and </w:t>
      </w:r>
      <w:r w:rsidRPr="00F17C95">
        <w:rPr>
          <w:rFonts w:ascii="Garamond" w:hAnsi="Garamond"/>
          <w:sz w:val="24"/>
          <w:szCs w:val="24"/>
        </w:rPr>
        <w:t xml:space="preserve">the </w:t>
      </w:r>
      <w:r w:rsidR="00F3041C" w:rsidRPr="00F17C95">
        <w:rPr>
          <w:rFonts w:ascii="Garamond" w:hAnsi="Garamond"/>
          <w:sz w:val="24"/>
          <w:szCs w:val="24"/>
        </w:rPr>
        <w:t xml:space="preserve">Slovenian Post-Fukushima Action Plan, the national annual reports, the reports of international missions and other similar documents are regularly published. </w:t>
      </w:r>
      <w:r w:rsidRPr="00F17C95">
        <w:rPr>
          <w:rFonts w:ascii="Garamond" w:hAnsi="Garamond"/>
          <w:sz w:val="24"/>
          <w:szCs w:val="24"/>
        </w:rPr>
        <w:t>On</w:t>
      </w:r>
      <w:r w:rsidR="00F3041C" w:rsidRPr="00F17C95">
        <w:rPr>
          <w:rFonts w:ascii="Garamond" w:hAnsi="Garamond"/>
          <w:sz w:val="24"/>
          <w:szCs w:val="24"/>
        </w:rPr>
        <w:t xml:space="preserve"> the website the Slovenian legislation in force</w:t>
      </w:r>
      <w:r w:rsidRPr="00F17C95">
        <w:rPr>
          <w:rFonts w:ascii="Garamond" w:hAnsi="Garamond"/>
          <w:sz w:val="24"/>
          <w:szCs w:val="24"/>
        </w:rPr>
        <w:t xml:space="preserve"> can also be found</w:t>
      </w:r>
      <w:r w:rsidR="00F3041C" w:rsidRPr="00F17C95">
        <w:rPr>
          <w:rFonts w:ascii="Garamond" w:hAnsi="Garamond"/>
          <w:sz w:val="24"/>
          <w:szCs w:val="24"/>
        </w:rPr>
        <w:t xml:space="preserve">, including the </w:t>
      </w:r>
      <w:r w:rsidRPr="00F17C95">
        <w:rPr>
          <w:rFonts w:ascii="Garamond" w:hAnsi="Garamond"/>
          <w:sz w:val="24"/>
          <w:szCs w:val="24"/>
        </w:rPr>
        <w:t xml:space="preserve">2017 </w:t>
      </w:r>
      <w:r w:rsidR="00F3041C" w:rsidRPr="00F17C95">
        <w:rPr>
          <w:rFonts w:ascii="Garamond" w:hAnsi="Garamond"/>
          <w:sz w:val="24"/>
          <w:szCs w:val="24"/>
        </w:rPr>
        <w:t xml:space="preserve">Act, the Governmental Decrees and the Rules, as well as the Practical Guidelines about </w:t>
      </w:r>
      <w:r w:rsidRPr="00F17C95">
        <w:rPr>
          <w:rFonts w:ascii="Garamond" w:hAnsi="Garamond"/>
          <w:sz w:val="24"/>
          <w:szCs w:val="24"/>
        </w:rPr>
        <w:t xml:space="preserve">the </w:t>
      </w:r>
      <w:r w:rsidR="00F3041C" w:rsidRPr="00F17C95">
        <w:rPr>
          <w:rFonts w:ascii="Garamond" w:hAnsi="Garamond"/>
          <w:sz w:val="24"/>
          <w:szCs w:val="24"/>
        </w:rPr>
        <w:t xml:space="preserve">conduct of periodic safety review, about </w:t>
      </w:r>
      <w:r w:rsidRPr="00F17C95">
        <w:rPr>
          <w:rFonts w:ascii="Garamond" w:hAnsi="Garamond"/>
          <w:sz w:val="24"/>
          <w:szCs w:val="24"/>
        </w:rPr>
        <w:t xml:space="preserve">the </w:t>
      </w:r>
      <w:r w:rsidR="00F3041C" w:rsidRPr="00F17C95">
        <w:rPr>
          <w:rFonts w:ascii="Garamond" w:hAnsi="Garamond"/>
          <w:sz w:val="24"/>
          <w:szCs w:val="24"/>
        </w:rPr>
        <w:t xml:space="preserve">contents of the safety analysis report, about </w:t>
      </w:r>
      <w:r w:rsidRPr="00F17C95">
        <w:rPr>
          <w:rFonts w:ascii="Garamond" w:hAnsi="Garamond"/>
          <w:sz w:val="24"/>
          <w:szCs w:val="24"/>
        </w:rPr>
        <w:t xml:space="preserve">the </w:t>
      </w:r>
      <w:r w:rsidR="00F3041C" w:rsidRPr="00F17C95">
        <w:rPr>
          <w:rFonts w:ascii="Garamond" w:hAnsi="Garamond"/>
          <w:sz w:val="24"/>
          <w:szCs w:val="24"/>
        </w:rPr>
        <w:t xml:space="preserve">management of design changes in </w:t>
      </w:r>
      <w:r w:rsidRPr="00F17C95">
        <w:rPr>
          <w:rFonts w:ascii="Garamond" w:hAnsi="Garamond"/>
          <w:sz w:val="24"/>
          <w:szCs w:val="24"/>
        </w:rPr>
        <w:t xml:space="preserve">the </w:t>
      </w:r>
      <w:r w:rsidR="00F3041C" w:rsidRPr="00F17C95">
        <w:rPr>
          <w:rFonts w:ascii="Garamond" w:hAnsi="Garamond"/>
          <w:sz w:val="24"/>
          <w:szCs w:val="24"/>
        </w:rPr>
        <w:t>NPP etc. The legislation is also translated in</w:t>
      </w:r>
      <w:r w:rsidR="00E1274B" w:rsidRPr="00F17C95">
        <w:rPr>
          <w:rFonts w:ascii="Garamond" w:hAnsi="Garamond"/>
          <w:sz w:val="24"/>
          <w:szCs w:val="24"/>
        </w:rPr>
        <w:t xml:space="preserve">to English and published </w:t>
      </w:r>
      <w:r w:rsidRPr="00F17C95">
        <w:rPr>
          <w:rFonts w:ascii="Garamond" w:hAnsi="Garamond"/>
          <w:sz w:val="24"/>
          <w:szCs w:val="24"/>
        </w:rPr>
        <w:t>o</w:t>
      </w:r>
      <w:r w:rsidR="00F3041C" w:rsidRPr="00F17C95">
        <w:rPr>
          <w:rFonts w:ascii="Garamond" w:hAnsi="Garamond"/>
          <w:sz w:val="24"/>
          <w:szCs w:val="24"/>
        </w:rPr>
        <w:t>n the web site.</w:t>
      </w:r>
      <w:r w:rsidR="00E1274B" w:rsidRPr="00F17C95">
        <w:rPr>
          <w:rFonts w:ascii="Garamond" w:hAnsi="Garamond"/>
          <w:sz w:val="24"/>
          <w:szCs w:val="24"/>
        </w:rPr>
        <w:t xml:space="preserve"> </w:t>
      </w:r>
      <w:r w:rsidRPr="00F17C95">
        <w:rPr>
          <w:rFonts w:ascii="Garamond" w:hAnsi="Garamond"/>
          <w:sz w:val="24"/>
          <w:szCs w:val="24"/>
        </w:rPr>
        <w:t>On its website t</w:t>
      </w:r>
      <w:r w:rsidR="00E1274B" w:rsidRPr="00F17C95">
        <w:rPr>
          <w:rFonts w:ascii="Garamond" w:hAnsi="Garamond"/>
          <w:sz w:val="24"/>
          <w:szCs w:val="24"/>
        </w:rPr>
        <w:t xml:space="preserve">he SNSA </w:t>
      </w:r>
      <w:r w:rsidRPr="00F17C95">
        <w:rPr>
          <w:rFonts w:ascii="Garamond" w:hAnsi="Garamond"/>
          <w:sz w:val="24"/>
          <w:szCs w:val="24"/>
        </w:rPr>
        <w:t xml:space="preserve">also </w:t>
      </w:r>
      <w:r w:rsidR="00E1274B" w:rsidRPr="00F17C95">
        <w:rPr>
          <w:rFonts w:ascii="Garamond" w:hAnsi="Garamond"/>
          <w:sz w:val="24"/>
          <w:szCs w:val="24"/>
        </w:rPr>
        <w:t>publishes additional information and reports on special issues, such as</w:t>
      </w:r>
      <w:r w:rsidRPr="00F17C95">
        <w:rPr>
          <w:rFonts w:ascii="Garamond" w:hAnsi="Garamond"/>
          <w:sz w:val="24"/>
          <w:szCs w:val="24"/>
        </w:rPr>
        <w:t xml:space="preserve"> the</w:t>
      </w:r>
      <w:r w:rsidR="00E1274B" w:rsidRPr="00F17C95">
        <w:rPr>
          <w:rFonts w:ascii="Garamond" w:hAnsi="Garamond"/>
          <w:sz w:val="24"/>
          <w:szCs w:val="24"/>
        </w:rPr>
        <w:t xml:space="preserve"> assessment of the Fukushima accident, </w:t>
      </w:r>
      <w:r w:rsidRPr="00F17C95">
        <w:rPr>
          <w:rFonts w:ascii="Garamond" w:hAnsi="Garamond"/>
          <w:sz w:val="24"/>
          <w:szCs w:val="24"/>
        </w:rPr>
        <w:t xml:space="preserve">the </w:t>
      </w:r>
      <w:r w:rsidR="00E1274B" w:rsidRPr="00F17C95">
        <w:rPr>
          <w:rFonts w:ascii="Garamond" w:hAnsi="Garamond"/>
          <w:sz w:val="24"/>
          <w:szCs w:val="24"/>
        </w:rPr>
        <w:t xml:space="preserve">reports on the seismic safety of the </w:t>
      </w:r>
      <w:proofErr w:type="spellStart"/>
      <w:r w:rsidR="00E1274B" w:rsidRPr="00F17C95">
        <w:rPr>
          <w:rFonts w:ascii="Garamond" w:hAnsi="Garamond"/>
          <w:sz w:val="24"/>
          <w:szCs w:val="24"/>
        </w:rPr>
        <w:t>Krško</w:t>
      </w:r>
      <w:proofErr w:type="spellEnd"/>
      <w:r w:rsidR="00E1274B" w:rsidRPr="00F17C95">
        <w:rPr>
          <w:rFonts w:ascii="Garamond" w:hAnsi="Garamond"/>
          <w:sz w:val="24"/>
          <w:szCs w:val="24"/>
        </w:rPr>
        <w:t xml:space="preserve"> NPP area, the reports on </w:t>
      </w:r>
      <w:r w:rsidR="00E95F8A" w:rsidRPr="00F17C95">
        <w:rPr>
          <w:rFonts w:ascii="Garamond" w:hAnsi="Garamond"/>
          <w:sz w:val="24"/>
          <w:szCs w:val="24"/>
        </w:rPr>
        <w:t xml:space="preserve">the </w:t>
      </w:r>
      <w:r w:rsidR="00E1274B" w:rsidRPr="00F17C95">
        <w:rPr>
          <w:rFonts w:ascii="Garamond" w:hAnsi="Garamond"/>
          <w:sz w:val="24"/>
          <w:szCs w:val="24"/>
        </w:rPr>
        <w:t xml:space="preserve">event with fuel damage in </w:t>
      </w:r>
      <w:proofErr w:type="spellStart"/>
      <w:r w:rsidR="00E1274B" w:rsidRPr="00F17C95">
        <w:rPr>
          <w:rFonts w:ascii="Garamond" w:hAnsi="Garamond"/>
          <w:sz w:val="24"/>
          <w:szCs w:val="24"/>
        </w:rPr>
        <w:t>Krško</w:t>
      </w:r>
      <w:proofErr w:type="spellEnd"/>
      <w:r w:rsidR="00E1274B" w:rsidRPr="00F17C95">
        <w:rPr>
          <w:rFonts w:ascii="Garamond" w:hAnsi="Garamond"/>
          <w:sz w:val="24"/>
          <w:szCs w:val="24"/>
        </w:rPr>
        <w:t xml:space="preserve"> NPP in 2013, etc. </w:t>
      </w:r>
      <w:r w:rsidR="00BF690A" w:rsidRPr="00F17C95">
        <w:rPr>
          <w:rFonts w:ascii="Garamond" w:hAnsi="Garamond"/>
          <w:sz w:val="24"/>
          <w:szCs w:val="24"/>
        </w:rPr>
        <w:t>The</w:t>
      </w:r>
      <w:r w:rsidR="00E1274B" w:rsidRPr="00F17C95">
        <w:rPr>
          <w:rFonts w:ascii="Garamond" w:hAnsi="Garamond"/>
          <w:sz w:val="24"/>
          <w:szCs w:val="24"/>
        </w:rPr>
        <w:t xml:space="preserve"> newsletter News from Nuclear Slovenia </w:t>
      </w:r>
      <w:r w:rsidR="00BF690A" w:rsidRPr="00F17C95">
        <w:rPr>
          <w:rFonts w:ascii="Garamond" w:hAnsi="Garamond"/>
          <w:sz w:val="24"/>
          <w:szCs w:val="24"/>
        </w:rPr>
        <w:t xml:space="preserve">in English </w:t>
      </w:r>
      <w:r w:rsidR="00E1274B" w:rsidRPr="00F17C95">
        <w:rPr>
          <w:rFonts w:ascii="Garamond" w:hAnsi="Garamond"/>
          <w:sz w:val="24"/>
          <w:szCs w:val="24"/>
        </w:rPr>
        <w:t xml:space="preserve">is prepared biannually by the SNSA and </w:t>
      </w:r>
      <w:r w:rsidRPr="00F17C95">
        <w:rPr>
          <w:rFonts w:ascii="Garamond" w:hAnsi="Garamond"/>
          <w:sz w:val="24"/>
          <w:szCs w:val="24"/>
        </w:rPr>
        <w:t xml:space="preserve">is </w:t>
      </w:r>
      <w:r w:rsidR="00E1274B" w:rsidRPr="00F17C95">
        <w:rPr>
          <w:rFonts w:ascii="Garamond" w:hAnsi="Garamond"/>
          <w:sz w:val="24"/>
          <w:szCs w:val="24"/>
        </w:rPr>
        <w:t xml:space="preserve">also available </w:t>
      </w:r>
      <w:r w:rsidRPr="00F17C95">
        <w:rPr>
          <w:rFonts w:ascii="Garamond" w:hAnsi="Garamond"/>
          <w:sz w:val="24"/>
          <w:szCs w:val="24"/>
        </w:rPr>
        <w:t>on</w:t>
      </w:r>
      <w:r w:rsidR="00E1274B" w:rsidRPr="00F17C95">
        <w:rPr>
          <w:rFonts w:ascii="Garamond" w:hAnsi="Garamond"/>
          <w:sz w:val="24"/>
          <w:szCs w:val="24"/>
        </w:rPr>
        <w:t xml:space="preserve"> the website. The SNSA prepares </w:t>
      </w:r>
      <w:r w:rsidRPr="00F17C95">
        <w:rPr>
          <w:rFonts w:ascii="Garamond" w:hAnsi="Garamond"/>
          <w:sz w:val="24"/>
          <w:szCs w:val="24"/>
        </w:rPr>
        <w:t xml:space="preserve">the Radiation News, a newsletter published three times per year </w:t>
      </w:r>
      <w:r w:rsidR="00E1274B" w:rsidRPr="00F17C95">
        <w:rPr>
          <w:rFonts w:ascii="Garamond" w:hAnsi="Garamond"/>
          <w:sz w:val="24"/>
          <w:szCs w:val="24"/>
        </w:rPr>
        <w:t>and delive</w:t>
      </w:r>
      <w:r w:rsidRPr="00F17C95">
        <w:rPr>
          <w:rFonts w:ascii="Garamond" w:hAnsi="Garamond"/>
          <w:sz w:val="24"/>
          <w:szCs w:val="24"/>
        </w:rPr>
        <w:t xml:space="preserve">red </w:t>
      </w:r>
      <w:r w:rsidR="00E1274B" w:rsidRPr="00F17C95">
        <w:rPr>
          <w:rFonts w:ascii="Garamond" w:hAnsi="Garamond"/>
          <w:sz w:val="24"/>
          <w:szCs w:val="24"/>
        </w:rPr>
        <w:t xml:space="preserve">by mail to Slovenian licensees. </w:t>
      </w:r>
    </w:p>
    <w:p w14:paraId="34B5D68D" w14:textId="2B8CA3AD" w:rsidR="00725471" w:rsidRPr="00F17C95" w:rsidRDefault="00914639" w:rsidP="002646A1">
      <w:pPr>
        <w:spacing w:after="120"/>
        <w:ind w:left="-567"/>
        <w:rPr>
          <w:rFonts w:ascii="Garamond" w:hAnsi="Garamond"/>
          <w:sz w:val="24"/>
          <w:szCs w:val="24"/>
        </w:rPr>
      </w:pPr>
      <w:r w:rsidRPr="00F17C95">
        <w:rPr>
          <w:rFonts w:ascii="Garamond" w:hAnsi="Garamond"/>
          <w:sz w:val="24"/>
          <w:szCs w:val="24"/>
        </w:rPr>
        <w:t xml:space="preserve">The </w:t>
      </w:r>
      <w:r w:rsidR="00725471" w:rsidRPr="00F17C95">
        <w:rPr>
          <w:rFonts w:ascii="Garamond" w:hAnsi="Garamond"/>
          <w:sz w:val="24"/>
          <w:szCs w:val="24"/>
        </w:rPr>
        <w:t>SNSA also participates in the High-level Group on Nuclear Safety and Waste Management (ENSREG) and is a member of the Western European Nuclear Regulators Association (WENRA),  an informal association consisting of representatives of nuclear regulatory authorities from European countries with nuclear power plants. Since 2011 Slovenia has been a full member of the Nuclear Energy Agency (NEA) of the Organisation for Economic Cooperation and Development (OECD). Slovenia actively participat</w:t>
      </w:r>
      <w:r w:rsidR="00BF690A" w:rsidRPr="00F17C95">
        <w:rPr>
          <w:rFonts w:ascii="Garamond" w:hAnsi="Garamond"/>
          <w:sz w:val="24"/>
          <w:szCs w:val="24"/>
        </w:rPr>
        <w:t>es</w:t>
      </w:r>
      <w:r w:rsidR="00725471" w:rsidRPr="00F17C95">
        <w:rPr>
          <w:rFonts w:ascii="Garamond" w:hAnsi="Garamond"/>
          <w:sz w:val="24"/>
          <w:szCs w:val="24"/>
        </w:rPr>
        <w:t xml:space="preserve"> in </w:t>
      </w:r>
      <w:r w:rsidRPr="00F17C95">
        <w:rPr>
          <w:rFonts w:ascii="Garamond" w:hAnsi="Garamond"/>
          <w:sz w:val="24"/>
          <w:szCs w:val="24"/>
        </w:rPr>
        <w:t xml:space="preserve">the NEA standing </w:t>
      </w:r>
      <w:r w:rsidR="00725471" w:rsidRPr="00F17C95">
        <w:rPr>
          <w:rFonts w:ascii="Garamond" w:hAnsi="Garamond"/>
          <w:sz w:val="24"/>
          <w:szCs w:val="24"/>
        </w:rPr>
        <w:t xml:space="preserve">committees, namely </w:t>
      </w:r>
      <w:r w:rsidRPr="00F17C95">
        <w:rPr>
          <w:rFonts w:ascii="Garamond" w:hAnsi="Garamond"/>
          <w:sz w:val="24"/>
          <w:szCs w:val="24"/>
        </w:rPr>
        <w:t xml:space="preserve">in </w:t>
      </w:r>
      <w:r w:rsidR="00725471" w:rsidRPr="00F17C95">
        <w:rPr>
          <w:rFonts w:ascii="Garamond" w:hAnsi="Garamond"/>
          <w:sz w:val="24"/>
          <w:szCs w:val="24"/>
        </w:rPr>
        <w:t xml:space="preserve">the Radioactive Waste Management Committee, </w:t>
      </w:r>
      <w:r w:rsidRPr="00F17C95">
        <w:rPr>
          <w:rFonts w:ascii="Garamond" w:hAnsi="Garamond"/>
          <w:sz w:val="24"/>
          <w:szCs w:val="24"/>
        </w:rPr>
        <w:t xml:space="preserve">the Committee on Decommissioning and Legacy Management, </w:t>
      </w:r>
      <w:r w:rsidR="00725471" w:rsidRPr="00F17C95">
        <w:rPr>
          <w:rFonts w:ascii="Garamond" w:hAnsi="Garamond"/>
          <w:sz w:val="24"/>
          <w:szCs w:val="24"/>
        </w:rPr>
        <w:t xml:space="preserve">the Committee on Radiation Protection and Public Health, the Committee on the Safety of Nuclear Installations, the Committee on Nuclear Regulatory Activities, the Nuclear Law Committee, Committee for Technical and Economic Studies on Nuclear Energy Development and the Fuel Cycle and the Nuclear Science Committee. </w:t>
      </w:r>
      <w:r w:rsidRPr="00F17C95">
        <w:rPr>
          <w:rFonts w:ascii="Garamond" w:hAnsi="Garamond"/>
          <w:sz w:val="24"/>
          <w:szCs w:val="24"/>
        </w:rPr>
        <w:t xml:space="preserve">The </w:t>
      </w:r>
      <w:r w:rsidR="00725471" w:rsidRPr="00F17C95">
        <w:rPr>
          <w:rFonts w:ascii="Garamond" w:hAnsi="Garamond"/>
          <w:sz w:val="24"/>
          <w:szCs w:val="24"/>
        </w:rPr>
        <w:t xml:space="preserve">Slovenian representatives also participate in </w:t>
      </w:r>
      <w:r w:rsidRPr="00F17C95">
        <w:rPr>
          <w:rFonts w:ascii="Garamond" w:hAnsi="Garamond"/>
          <w:sz w:val="24"/>
          <w:szCs w:val="24"/>
        </w:rPr>
        <w:t xml:space="preserve">various </w:t>
      </w:r>
      <w:r w:rsidR="00725471" w:rsidRPr="00F17C95">
        <w:rPr>
          <w:rFonts w:ascii="Garamond" w:hAnsi="Garamond"/>
          <w:sz w:val="24"/>
          <w:szCs w:val="24"/>
        </w:rPr>
        <w:t>working groups of the standing committees</w:t>
      </w:r>
      <w:r w:rsidR="00702776" w:rsidRPr="00F17C95">
        <w:rPr>
          <w:rFonts w:ascii="Garamond" w:hAnsi="Garamond"/>
          <w:sz w:val="24"/>
          <w:szCs w:val="24"/>
        </w:rPr>
        <w:t>.</w:t>
      </w:r>
      <w:r w:rsidR="00725471" w:rsidRPr="00F17C95">
        <w:rPr>
          <w:rFonts w:ascii="Garamond" w:hAnsi="Garamond"/>
          <w:sz w:val="24"/>
          <w:szCs w:val="24"/>
        </w:rPr>
        <w:t xml:space="preserve"> </w:t>
      </w:r>
    </w:p>
    <w:p w14:paraId="3EF49EC3" w14:textId="254BFFA8" w:rsidR="00725471" w:rsidRPr="00F17C95" w:rsidRDefault="00725471" w:rsidP="002646A1">
      <w:pPr>
        <w:spacing w:after="120"/>
        <w:ind w:left="-567"/>
        <w:rPr>
          <w:rFonts w:ascii="Garamond" w:hAnsi="Garamond"/>
          <w:sz w:val="24"/>
          <w:szCs w:val="24"/>
        </w:rPr>
      </w:pPr>
      <w:r w:rsidRPr="00F17C95">
        <w:rPr>
          <w:rFonts w:ascii="Garamond" w:hAnsi="Garamond"/>
          <w:sz w:val="24"/>
          <w:szCs w:val="24"/>
        </w:rPr>
        <w:t xml:space="preserve">The SNSA </w:t>
      </w:r>
      <w:r w:rsidR="005205BD" w:rsidRPr="00F17C95">
        <w:rPr>
          <w:rFonts w:ascii="Garamond" w:hAnsi="Garamond"/>
          <w:sz w:val="24"/>
          <w:szCs w:val="24"/>
        </w:rPr>
        <w:t>is involved</w:t>
      </w:r>
      <w:r w:rsidRPr="00F17C95">
        <w:rPr>
          <w:rFonts w:ascii="Garamond" w:hAnsi="Garamond"/>
          <w:sz w:val="24"/>
          <w:szCs w:val="24"/>
        </w:rPr>
        <w:t xml:space="preserve"> in </w:t>
      </w:r>
      <w:r w:rsidR="002646A1" w:rsidRPr="00F17C95">
        <w:rPr>
          <w:rFonts w:ascii="Garamond" w:hAnsi="Garamond"/>
          <w:sz w:val="24"/>
          <w:szCs w:val="24"/>
        </w:rPr>
        <w:t>two</w:t>
      </w:r>
      <w:r w:rsidRPr="00F17C95">
        <w:rPr>
          <w:rFonts w:ascii="Garamond" w:hAnsi="Garamond"/>
          <w:sz w:val="24"/>
          <w:szCs w:val="24"/>
        </w:rPr>
        <w:t xml:space="preserve"> EU </w:t>
      </w:r>
      <w:r w:rsidR="002646A1" w:rsidRPr="00F17C95">
        <w:rPr>
          <w:rFonts w:ascii="Garamond" w:hAnsi="Garamond"/>
          <w:sz w:val="24"/>
          <w:szCs w:val="24"/>
        </w:rPr>
        <w:t xml:space="preserve">assistance </w:t>
      </w:r>
      <w:r w:rsidRPr="00F17C95">
        <w:rPr>
          <w:rFonts w:ascii="Garamond" w:hAnsi="Garamond"/>
          <w:sz w:val="24"/>
          <w:szCs w:val="24"/>
        </w:rPr>
        <w:t>projects</w:t>
      </w:r>
      <w:r w:rsidR="005205BD" w:rsidRPr="00F17C95">
        <w:rPr>
          <w:rFonts w:ascii="Garamond" w:hAnsi="Garamond"/>
          <w:sz w:val="24"/>
          <w:szCs w:val="24"/>
        </w:rPr>
        <w:t>, both</w:t>
      </w:r>
      <w:r w:rsidR="002646A1" w:rsidRPr="00F17C95">
        <w:rPr>
          <w:rFonts w:ascii="Garamond" w:hAnsi="Garamond"/>
          <w:sz w:val="24"/>
          <w:szCs w:val="24"/>
        </w:rPr>
        <w:t xml:space="preserve"> aimed at e</w:t>
      </w:r>
      <w:r w:rsidRPr="00F17C95">
        <w:rPr>
          <w:rFonts w:ascii="Garamond" w:hAnsi="Garamond"/>
          <w:sz w:val="24"/>
          <w:szCs w:val="24"/>
        </w:rPr>
        <w:t xml:space="preserve">nhancing the </w:t>
      </w:r>
      <w:r w:rsidR="002646A1" w:rsidRPr="00F17C95">
        <w:rPr>
          <w:rFonts w:ascii="Garamond" w:hAnsi="Garamond"/>
          <w:sz w:val="24"/>
          <w:szCs w:val="24"/>
        </w:rPr>
        <w:t>c</w:t>
      </w:r>
      <w:r w:rsidRPr="00F17C95">
        <w:rPr>
          <w:rFonts w:ascii="Garamond" w:hAnsi="Garamond"/>
          <w:sz w:val="24"/>
          <w:szCs w:val="24"/>
        </w:rPr>
        <w:t>apabilities of the Iranian Nuclear Regulatory Authority</w:t>
      </w:r>
      <w:r w:rsidR="002646A1" w:rsidRPr="00F17C95">
        <w:rPr>
          <w:rFonts w:ascii="Garamond" w:hAnsi="Garamond"/>
          <w:sz w:val="24"/>
          <w:szCs w:val="24"/>
        </w:rPr>
        <w:t xml:space="preserve">, </w:t>
      </w:r>
      <w:r w:rsidRPr="00F17C95">
        <w:rPr>
          <w:rFonts w:ascii="Garamond" w:hAnsi="Garamond"/>
          <w:sz w:val="24"/>
          <w:szCs w:val="24"/>
        </w:rPr>
        <w:t xml:space="preserve">Slovenia </w:t>
      </w:r>
      <w:r w:rsidR="00914639" w:rsidRPr="00F17C95">
        <w:rPr>
          <w:rFonts w:ascii="Garamond" w:hAnsi="Garamond"/>
          <w:sz w:val="24"/>
          <w:szCs w:val="24"/>
        </w:rPr>
        <w:t xml:space="preserve">also </w:t>
      </w:r>
      <w:r w:rsidRPr="00F17C95">
        <w:rPr>
          <w:rFonts w:ascii="Garamond" w:hAnsi="Garamond"/>
          <w:sz w:val="24"/>
          <w:szCs w:val="24"/>
        </w:rPr>
        <w:t>successfully cooperat</w:t>
      </w:r>
      <w:r w:rsidR="002646A1" w:rsidRPr="00F17C95">
        <w:rPr>
          <w:rFonts w:ascii="Garamond" w:hAnsi="Garamond"/>
          <w:sz w:val="24"/>
          <w:szCs w:val="24"/>
        </w:rPr>
        <w:t>es</w:t>
      </w:r>
      <w:r w:rsidRPr="00F17C95">
        <w:rPr>
          <w:rFonts w:ascii="Garamond" w:hAnsi="Garamond"/>
          <w:sz w:val="24"/>
          <w:szCs w:val="24"/>
        </w:rPr>
        <w:t xml:space="preserve"> with the International Atomic Energy Agency (IAEA).</w:t>
      </w:r>
    </w:p>
    <w:p w14:paraId="497B79E1" w14:textId="6F9B98C9" w:rsidR="000B2E79" w:rsidRPr="00F17C95" w:rsidRDefault="00E1274B" w:rsidP="00E1274B">
      <w:pPr>
        <w:spacing w:after="120"/>
        <w:ind w:left="-567"/>
        <w:rPr>
          <w:rFonts w:ascii="Garamond" w:hAnsi="Garamond"/>
          <w:sz w:val="24"/>
          <w:szCs w:val="24"/>
        </w:rPr>
      </w:pPr>
      <w:r w:rsidRPr="00F17C95">
        <w:rPr>
          <w:rFonts w:ascii="Garamond" w:hAnsi="Garamond"/>
          <w:sz w:val="24"/>
          <w:szCs w:val="24"/>
        </w:rPr>
        <w:t xml:space="preserve">The SNSA believes that open communication and provision of information to </w:t>
      </w:r>
      <w:r w:rsidR="00914639" w:rsidRPr="00F17C95">
        <w:rPr>
          <w:rFonts w:ascii="Garamond" w:hAnsi="Garamond"/>
          <w:sz w:val="24"/>
          <w:szCs w:val="24"/>
        </w:rPr>
        <w:t xml:space="preserve">the </w:t>
      </w:r>
      <w:r w:rsidRPr="00F17C95">
        <w:rPr>
          <w:rFonts w:ascii="Garamond" w:hAnsi="Garamond"/>
          <w:sz w:val="24"/>
          <w:szCs w:val="24"/>
        </w:rPr>
        <w:t xml:space="preserve">Slovenian and international public is a good practice </w:t>
      </w:r>
      <w:r w:rsidR="00914639" w:rsidRPr="00F17C95">
        <w:rPr>
          <w:rFonts w:ascii="Garamond" w:hAnsi="Garamond"/>
          <w:sz w:val="24"/>
          <w:szCs w:val="24"/>
        </w:rPr>
        <w:t>which</w:t>
      </w:r>
      <w:r w:rsidRPr="00F17C95">
        <w:rPr>
          <w:rFonts w:ascii="Garamond" w:hAnsi="Garamond"/>
          <w:sz w:val="24"/>
          <w:szCs w:val="24"/>
        </w:rPr>
        <w:t xml:space="preserve"> can improve the level of </w:t>
      </w:r>
      <w:r w:rsidR="00914639" w:rsidRPr="00F17C95">
        <w:rPr>
          <w:rFonts w:ascii="Garamond" w:hAnsi="Garamond"/>
          <w:sz w:val="24"/>
          <w:szCs w:val="24"/>
        </w:rPr>
        <w:t xml:space="preserve">the </w:t>
      </w:r>
      <w:r w:rsidRPr="00F17C95">
        <w:rPr>
          <w:rFonts w:ascii="Garamond" w:hAnsi="Garamond"/>
          <w:sz w:val="24"/>
          <w:szCs w:val="24"/>
        </w:rPr>
        <w:t>radiation and nuclear safety in the country.</w:t>
      </w:r>
    </w:p>
    <w:p w14:paraId="20FF7AD1" w14:textId="77777777" w:rsidR="007D0299" w:rsidRPr="00F17C95" w:rsidRDefault="007D0299" w:rsidP="00042ACA">
      <w:pPr>
        <w:spacing w:after="120"/>
        <w:ind w:left="-567"/>
        <w:rPr>
          <w:rFonts w:ascii="Garamond" w:hAnsi="Garamond"/>
          <w:b/>
          <w:bCs/>
          <w:sz w:val="24"/>
          <w:szCs w:val="24"/>
        </w:rPr>
      </w:pPr>
      <w:r w:rsidRPr="00F17C95">
        <w:rPr>
          <w:rFonts w:ascii="Garamond" w:hAnsi="Garamond"/>
          <w:b/>
          <w:bCs/>
          <w:sz w:val="24"/>
          <w:szCs w:val="24"/>
        </w:rPr>
        <w:t>In conclusion, the Slovenian regulations and practices are in compliance with the obligations of Article 10.</w:t>
      </w:r>
    </w:p>
    <w:p w14:paraId="3B5DAA67" w14:textId="77777777" w:rsidR="00010D7D" w:rsidRPr="00F17C95" w:rsidRDefault="00010D7D" w:rsidP="00222D90">
      <w:pPr>
        <w:spacing w:after="120"/>
        <w:jc w:val="left"/>
        <w:sectPr w:rsidR="00010D7D" w:rsidRPr="00F17C95" w:rsidSect="002C1C2F">
          <w:headerReference w:type="default" r:id="rId44"/>
          <w:type w:val="oddPage"/>
          <w:pgSz w:w="11906" w:h="16838" w:code="9"/>
          <w:pgMar w:top="1674" w:right="1418" w:bottom="1418" w:left="1418" w:header="1135" w:footer="985" w:gutter="567"/>
          <w:cols w:space="708"/>
        </w:sectPr>
      </w:pPr>
    </w:p>
    <w:p w14:paraId="135EF9A7" w14:textId="77777777" w:rsidR="00665FAB" w:rsidRPr="00F17C95" w:rsidRDefault="00D622F6" w:rsidP="00042ACA">
      <w:pPr>
        <w:pStyle w:val="SlogNaslov2modra1"/>
        <w:spacing w:after="120"/>
        <w:ind w:left="-567"/>
        <w:rPr>
          <w:rFonts w:ascii="Garamond" w:hAnsi="Garamond"/>
          <w:color w:val="000000"/>
          <w:sz w:val="28"/>
          <w:szCs w:val="28"/>
        </w:rPr>
      </w:pPr>
      <w:bookmarkStart w:id="50" w:name="_Toc71804623"/>
      <w:bookmarkStart w:id="51" w:name="_Toc76457260"/>
      <w:bookmarkStart w:id="52" w:name="_Toc13034215"/>
      <w:r w:rsidRPr="00F17C95">
        <w:rPr>
          <w:rFonts w:ascii="Garamond" w:hAnsi="Garamond"/>
          <w:color w:val="000000"/>
          <w:sz w:val="28"/>
          <w:szCs w:val="28"/>
        </w:rPr>
        <w:t xml:space="preserve">ARTICLE </w:t>
      </w:r>
      <w:r w:rsidR="00665FAB" w:rsidRPr="00F17C95">
        <w:rPr>
          <w:rFonts w:ascii="Garamond" w:hAnsi="Garamond"/>
          <w:color w:val="000000"/>
          <w:sz w:val="28"/>
          <w:szCs w:val="28"/>
        </w:rPr>
        <w:t>11. Financial and Human Resources</w:t>
      </w:r>
      <w:bookmarkEnd w:id="50"/>
      <w:bookmarkEnd w:id="51"/>
      <w:bookmarkEnd w:id="52"/>
    </w:p>
    <w:p w14:paraId="3D9C330A" w14:textId="77777777" w:rsidR="00665FAB" w:rsidRPr="00F17C95" w:rsidRDefault="00665FAB" w:rsidP="00042ACA">
      <w:pPr>
        <w:pStyle w:val="Telobesedila2"/>
        <w:spacing w:after="120"/>
        <w:ind w:left="-567"/>
        <w:rPr>
          <w:rFonts w:ascii="Garamond" w:hAnsi="Garamond"/>
          <w:color w:val="0000FF"/>
          <w:sz w:val="12"/>
          <w:szCs w:val="12"/>
          <w:lang w:val="en-GB"/>
        </w:rPr>
      </w:pPr>
    </w:p>
    <w:p w14:paraId="2C5EE964" w14:textId="77777777" w:rsidR="00665FAB" w:rsidRPr="00F17C95" w:rsidRDefault="00665FAB" w:rsidP="007F2E85">
      <w:pPr>
        <w:pStyle w:val="Telobesedila2"/>
        <w:numPr>
          <w:ilvl w:val="0"/>
          <w:numId w:val="6"/>
        </w:numPr>
        <w:tabs>
          <w:tab w:val="clear" w:pos="360"/>
          <w:tab w:val="num" w:pos="-284"/>
          <w:tab w:val="left" w:pos="4678"/>
        </w:tabs>
        <w:spacing w:after="120"/>
        <w:ind w:left="-284" w:hanging="283"/>
        <w:rPr>
          <w:rFonts w:ascii="Garamond" w:hAnsi="Garamond"/>
          <w:i/>
          <w:color w:val="0000FF"/>
          <w:sz w:val="26"/>
          <w:szCs w:val="26"/>
          <w:lang w:val="en-GB"/>
        </w:rPr>
      </w:pPr>
      <w:r w:rsidRPr="00F17C95">
        <w:rPr>
          <w:rFonts w:ascii="Garamond" w:hAnsi="Garamond"/>
          <w:i/>
          <w:color w:val="0000FF"/>
          <w:sz w:val="26"/>
          <w:szCs w:val="26"/>
          <w:lang w:val="en-GB"/>
        </w:rPr>
        <w:t xml:space="preserve">Each Contracting Party shall take the appropriate steps to ensure that adequate financial resources are available to support the safety of each nuclear installation throughout its life. </w:t>
      </w:r>
    </w:p>
    <w:p w14:paraId="502C643D" w14:textId="77777777" w:rsidR="00665FAB" w:rsidRPr="00F17C95" w:rsidRDefault="00665FAB" w:rsidP="007F2E85">
      <w:pPr>
        <w:pStyle w:val="Telobesedila2"/>
        <w:numPr>
          <w:ilvl w:val="0"/>
          <w:numId w:val="6"/>
        </w:numPr>
        <w:tabs>
          <w:tab w:val="clear" w:pos="360"/>
          <w:tab w:val="num" w:pos="-284"/>
          <w:tab w:val="left" w:pos="4678"/>
        </w:tabs>
        <w:spacing w:after="120"/>
        <w:ind w:left="-284" w:hanging="283"/>
        <w:rPr>
          <w:rFonts w:ascii="Garamond" w:hAnsi="Garamond"/>
          <w:i/>
          <w:color w:val="0000FF"/>
          <w:sz w:val="26"/>
          <w:szCs w:val="26"/>
          <w:lang w:val="en-GB"/>
        </w:rPr>
      </w:pPr>
      <w:r w:rsidRPr="00F17C95">
        <w:rPr>
          <w:rFonts w:ascii="Garamond" w:hAnsi="Garamond"/>
          <w:i/>
          <w:color w:val="0000FF"/>
          <w:sz w:val="26"/>
          <w:szCs w:val="26"/>
          <w:lang w:val="en-GB"/>
        </w:rPr>
        <w:t xml:space="preserve">Each Contracting Party shall take the appropriate steps to ensure that sufficient numbers of qualified staff with appropriate education, training and retraining are available for all safety-related activities in or for each nuclear installation, throughout its life. </w:t>
      </w:r>
    </w:p>
    <w:p w14:paraId="520E59DE" w14:textId="77777777" w:rsidR="001C1E4E" w:rsidRPr="00F17C95" w:rsidRDefault="001C1E4E" w:rsidP="00042ACA">
      <w:pPr>
        <w:spacing w:after="120"/>
        <w:ind w:left="-567"/>
        <w:rPr>
          <w:rFonts w:ascii="Garamond" w:hAnsi="Garamond"/>
          <w:sz w:val="24"/>
          <w:szCs w:val="24"/>
        </w:rPr>
      </w:pPr>
    </w:p>
    <w:p w14:paraId="3E7E5D65" w14:textId="393E85D3" w:rsidR="001C1E4E" w:rsidRPr="00F17C95" w:rsidRDefault="00665FAB" w:rsidP="00AA711D">
      <w:pPr>
        <w:spacing w:after="120"/>
        <w:ind w:left="-567"/>
        <w:rPr>
          <w:rFonts w:ascii="Garamond" w:hAnsi="Garamond"/>
          <w:sz w:val="24"/>
          <w:szCs w:val="24"/>
        </w:rPr>
      </w:pPr>
      <w:r w:rsidRPr="00F17C95">
        <w:rPr>
          <w:rFonts w:ascii="Garamond" w:hAnsi="Garamond"/>
          <w:sz w:val="24"/>
          <w:szCs w:val="24"/>
        </w:rPr>
        <w:t>The licensee has the prime responsibility for the safety of the nuclear power plant. This responsibility includes providing both adequate financial and human resources to support the safety of the power plant throughout its lifetime.</w:t>
      </w:r>
    </w:p>
    <w:p w14:paraId="10D1BAE5" w14:textId="77777777" w:rsidR="00665FAB" w:rsidRPr="00F17C95" w:rsidRDefault="00665FAB" w:rsidP="00042ACA">
      <w:pPr>
        <w:pStyle w:val="Naslov3"/>
        <w:spacing w:before="120" w:after="120"/>
        <w:ind w:left="-567" w:firstLine="0"/>
        <w:rPr>
          <w:rFonts w:ascii="Garamond" w:hAnsi="Garamond"/>
          <w:iCs/>
          <w:color w:val="auto"/>
          <w:szCs w:val="24"/>
          <w:lang w:val="en-GB"/>
        </w:rPr>
      </w:pPr>
      <w:bookmarkStart w:id="53" w:name="_Toc71804624"/>
      <w:bookmarkStart w:id="54" w:name="_Toc76457261"/>
      <w:bookmarkStart w:id="55" w:name="_Toc13034216"/>
      <w:r w:rsidRPr="00F17C95">
        <w:rPr>
          <w:rFonts w:ascii="Garamond" w:hAnsi="Garamond"/>
          <w:iCs/>
          <w:color w:val="auto"/>
          <w:szCs w:val="24"/>
          <w:lang w:val="en-GB"/>
        </w:rPr>
        <w:t>11.1 Financial Resources</w:t>
      </w:r>
      <w:bookmarkEnd w:id="53"/>
      <w:bookmarkEnd w:id="54"/>
      <w:bookmarkEnd w:id="55"/>
    </w:p>
    <w:p w14:paraId="58FB9671" w14:textId="4D6FEDF4" w:rsidR="00665FAB" w:rsidRPr="00F17C95" w:rsidRDefault="00665FAB" w:rsidP="00042ACA">
      <w:pPr>
        <w:spacing w:after="120"/>
        <w:ind w:left="-567"/>
        <w:rPr>
          <w:rFonts w:ascii="Garamond" w:hAnsi="Garamond"/>
          <w:sz w:val="24"/>
          <w:szCs w:val="24"/>
        </w:rPr>
      </w:pPr>
      <w:r w:rsidRPr="00F17C95">
        <w:rPr>
          <w:rFonts w:ascii="Garamond" w:hAnsi="Garamond"/>
          <w:sz w:val="24"/>
          <w:szCs w:val="24"/>
        </w:rPr>
        <w:t>The 20</w:t>
      </w:r>
      <w:r w:rsidR="007934BA" w:rsidRPr="00F17C95">
        <w:rPr>
          <w:rFonts w:ascii="Garamond" w:hAnsi="Garamond"/>
          <w:sz w:val="24"/>
          <w:szCs w:val="24"/>
        </w:rPr>
        <w:t>17</w:t>
      </w:r>
      <w:r w:rsidRPr="00F17C95">
        <w:rPr>
          <w:rFonts w:ascii="Garamond" w:hAnsi="Garamond"/>
          <w:sz w:val="24"/>
          <w:szCs w:val="24"/>
        </w:rPr>
        <w:t xml:space="preserve"> Act </w:t>
      </w:r>
      <w:r w:rsidR="00E26273" w:rsidRPr="00F17C95">
        <w:rPr>
          <w:rFonts w:ascii="Garamond" w:hAnsi="Garamond"/>
          <w:sz w:val="24"/>
          <w:szCs w:val="24"/>
        </w:rPr>
        <w:t>contains</w:t>
      </w:r>
      <w:r w:rsidRPr="00F17C95">
        <w:rPr>
          <w:rFonts w:ascii="Garamond" w:hAnsi="Garamond"/>
          <w:sz w:val="24"/>
          <w:szCs w:val="24"/>
        </w:rPr>
        <w:t xml:space="preserve"> as one of the main principles the »causer p</w:t>
      </w:r>
      <w:r w:rsidR="0074467A" w:rsidRPr="00F17C95">
        <w:rPr>
          <w:rFonts w:ascii="Garamond" w:hAnsi="Garamond"/>
          <w:sz w:val="24"/>
          <w:szCs w:val="24"/>
        </w:rPr>
        <w:t xml:space="preserve">ays« principle (paragraph </w:t>
      </w:r>
      <w:r w:rsidR="00207994" w:rsidRPr="00F17C95">
        <w:rPr>
          <w:rFonts w:ascii="Garamond" w:hAnsi="Garamond"/>
          <w:sz w:val="24"/>
          <w:szCs w:val="24"/>
        </w:rPr>
        <w:t>8</w:t>
      </w:r>
      <w:r w:rsidR="0074467A" w:rsidRPr="00F17C95">
        <w:rPr>
          <w:rFonts w:ascii="Garamond" w:hAnsi="Garamond"/>
          <w:sz w:val="24"/>
          <w:szCs w:val="24"/>
        </w:rPr>
        <w:t xml:space="preserve"> of A</w:t>
      </w:r>
      <w:r w:rsidRPr="00F17C95">
        <w:rPr>
          <w:rFonts w:ascii="Garamond" w:hAnsi="Garamond"/>
          <w:sz w:val="24"/>
          <w:szCs w:val="24"/>
        </w:rPr>
        <w:t>rticle 4):</w:t>
      </w:r>
    </w:p>
    <w:p w14:paraId="46C7502E" w14:textId="77777777" w:rsidR="00665FAB" w:rsidRPr="00F17C95" w:rsidRDefault="004E551E" w:rsidP="00042ACA">
      <w:pPr>
        <w:spacing w:after="120"/>
        <w:ind w:left="-567"/>
        <w:rPr>
          <w:rFonts w:ascii="Garamond" w:hAnsi="Garamond"/>
          <w:sz w:val="24"/>
          <w:szCs w:val="24"/>
        </w:rPr>
      </w:pPr>
      <w:r w:rsidRPr="00F17C95">
        <w:rPr>
          <w:rFonts w:ascii="Garamond" w:hAnsi="Garamond"/>
          <w:sz w:val="24"/>
          <w:szCs w:val="24"/>
        </w:rPr>
        <w:t>»T</w:t>
      </w:r>
      <w:r w:rsidR="00665FAB" w:rsidRPr="00F17C95">
        <w:rPr>
          <w:rFonts w:ascii="Garamond" w:hAnsi="Garamond"/>
          <w:sz w:val="24"/>
          <w:szCs w:val="24"/>
        </w:rPr>
        <w:t>he user of a radiation source shall cover all costs related to the radiation protection measures in accordance with this Act, the preparedness for emergencies and intervention measures, as well as the costs of mitigation of t</w:t>
      </w:r>
      <w:r w:rsidR="00CE4225" w:rsidRPr="00F17C95">
        <w:rPr>
          <w:rFonts w:ascii="Garamond" w:hAnsi="Garamond"/>
          <w:sz w:val="24"/>
          <w:szCs w:val="24"/>
        </w:rPr>
        <w:t>he consequences of an emergency</w:t>
      </w:r>
      <w:r w:rsidR="00665FAB" w:rsidRPr="00F17C95">
        <w:rPr>
          <w:rFonts w:ascii="Garamond" w:hAnsi="Garamond"/>
          <w:sz w:val="24"/>
          <w:szCs w:val="24"/>
        </w:rPr>
        <w:t>«</w:t>
      </w:r>
      <w:r w:rsidR="00CE4225" w:rsidRPr="00F17C95">
        <w:rPr>
          <w:rFonts w:ascii="Garamond" w:hAnsi="Garamond"/>
          <w:sz w:val="24"/>
          <w:szCs w:val="24"/>
        </w:rPr>
        <w:t>.</w:t>
      </w:r>
    </w:p>
    <w:p w14:paraId="675BDA76" w14:textId="77777777" w:rsidR="00665FAB" w:rsidRPr="00F17C95" w:rsidRDefault="00665FAB" w:rsidP="00042ACA">
      <w:pPr>
        <w:spacing w:after="120"/>
        <w:ind w:left="-567"/>
        <w:rPr>
          <w:rFonts w:ascii="Garamond" w:hAnsi="Garamond"/>
          <w:sz w:val="24"/>
          <w:szCs w:val="24"/>
        </w:rPr>
      </w:pPr>
      <w:r w:rsidRPr="00F17C95">
        <w:rPr>
          <w:rFonts w:ascii="Garamond" w:hAnsi="Garamond"/>
          <w:sz w:val="24"/>
          <w:szCs w:val="24"/>
        </w:rPr>
        <w:t>Based on this principle the 20</w:t>
      </w:r>
      <w:r w:rsidR="00207994" w:rsidRPr="00F17C95">
        <w:rPr>
          <w:rFonts w:ascii="Garamond" w:hAnsi="Garamond"/>
          <w:sz w:val="24"/>
          <w:szCs w:val="24"/>
        </w:rPr>
        <w:t>17</w:t>
      </w:r>
      <w:r w:rsidR="00FA5D0A" w:rsidRPr="00F17C95">
        <w:rPr>
          <w:rFonts w:ascii="Garamond" w:hAnsi="Garamond"/>
          <w:sz w:val="24"/>
          <w:szCs w:val="24"/>
        </w:rPr>
        <w:t xml:space="preserve"> Act introduced a provision (A</w:t>
      </w:r>
      <w:r w:rsidRPr="00F17C95">
        <w:rPr>
          <w:rFonts w:ascii="Garamond" w:hAnsi="Garamond"/>
          <w:sz w:val="24"/>
          <w:szCs w:val="24"/>
        </w:rPr>
        <w:t xml:space="preserve">rticle </w:t>
      </w:r>
      <w:r w:rsidR="00207994" w:rsidRPr="00F17C95">
        <w:rPr>
          <w:rFonts w:ascii="Garamond" w:hAnsi="Garamond"/>
          <w:sz w:val="24"/>
          <w:szCs w:val="24"/>
        </w:rPr>
        <w:t>9</w:t>
      </w:r>
      <w:r w:rsidRPr="00F17C95">
        <w:rPr>
          <w:rFonts w:ascii="Garamond" w:hAnsi="Garamond"/>
          <w:sz w:val="24"/>
          <w:szCs w:val="24"/>
        </w:rPr>
        <w:t>1) which relates strictly to the obligation of the operator of a radiation or nuclear facility to ensure sufficient financial resources guaranteed throughout the operating lifetime of a facility for implementing the prescribed measures of radiation and/or nuclear safety.</w:t>
      </w:r>
    </w:p>
    <w:p w14:paraId="49D8D455" w14:textId="77777777" w:rsidR="00665FAB" w:rsidRPr="00F17C95" w:rsidRDefault="00665FAB" w:rsidP="00042ACA">
      <w:pPr>
        <w:spacing w:after="120"/>
        <w:ind w:left="-567"/>
        <w:rPr>
          <w:rFonts w:ascii="Garamond" w:hAnsi="Garamond"/>
          <w:sz w:val="24"/>
          <w:szCs w:val="24"/>
        </w:rPr>
      </w:pPr>
      <w:r w:rsidRPr="00F17C95">
        <w:rPr>
          <w:rFonts w:ascii="Garamond" w:hAnsi="Garamond"/>
          <w:sz w:val="24"/>
          <w:szCs w:val="24"/>
        </w:rPr>
        <w:t>Such financi</w:t>
      </w:r>
      <w:r w:rsidR="004C25E2" w:rsidRPr="00F17C95">
        <w:rPr>
          <w:rFonts w:ascii="Garamond" w:hAnsi="Garamond"/>
          <w:sz w:val="24"/>
          <w:szCs w:val="24"/>
        </w:rPr>
        <w:t xml:space="preserve">al resources shall be ensured </w:t>
      </w:r>
      <w:r w:rsidRPr="00F17C95">
        <w:rPr>
          <w:rFonts w:ascii="Garamond" w:hAnsi="Garamond"/>
          <w:sz w:val="24"/>
          <w:szCs w:val="24"/>
        </w:rPr>
        <w:t>to the operator by the current owner of the facility, to the level of all operational costs as well as costs of maintenance investments, including investments in technological renewals relating to the measures of radiation or nuclear safety.</w:t>
      </w:r>
    </w:p>
    <w:p w14:paraId="1E569733" w14:textId="5272C25B" w:rsidR="004E551E" w:rsidRPr="00F17C95" w:rsidRDefault="004E551E" w:rsidP="00042ACA">
      <w:pPr>
        <w:spacing w:after="120"/>
        <w:ind w:left="-567"/>
        <w:rPr>
          <w:rFonts w:ascii="Garamond" w:hAnsi="Garamond"/>
          <w:sz w:val="24"/>
          <w:szCs w:val="24"/>
        </w:rPr>
      </w:pPr>
      <w:r w:rsidRPr="00F17C95">
        <w:rPr>
          <w:rFonts w:ascii="Garamond" w:hAnsi="Garamond"/>
          <w:sz w:val="24"/>
          <w:szCs w:val="24"/>
        </w:rPr>
        <w:t xml:space="preserve">For the time being,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operator has allotted enough financial resources for maintaining the appropriate level of nuclear safety. The price of a kWh of electricity produced in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is set out by the NPP management and approved by the Supervisory Board, based on the annual business plan. Such price covers all gross operating expenses, i.e. electricity generation costs as well as necessary investments. Besides this, the Supervisory Board annually approves the Long-term Investment Plan (for five years). The amount foreseen for investments and improvements </w:t>
      </w:r>
      <w:r w:rsidR="00E43F6A" w:rsidRPr="00F17C95">
        <w:rPr>
          <w:rFonts w:ascii="Garamond" w:hAnsi="Garamond"/>
          <w:sz w:val="24"/>
          <w:szCs w:val="24"/>
        </w:rPr>
        <w:t>in recent years is stable</w:t>
      </w:r>
      <w:r w:rsidRPr="00F17C95">
        <w:rPr>
          <w:rFonts w:ascii="Garamond" w:hAnsi="Garamond"/>
          <w:sz w:val="24"/>
          <w:szCs w:val="24"/>
        </w:rPr>
        <w:t xml:space="preserve"> and gives the management proper flexibility for the long-term maintenance of nuclear safety</w:t>
      </w:r>
      <w:r w:rsidR="00207994" w:rsidRPr="00F17C95">
        <w:rPr>
          <w:rFonts w:ascii="Garamond" w:hAnsi="Garamond"/>
          <w:sz w:val="24"/>
          <w:szCs w:val="24"/>
        </w:rPr>
        <w:t xml:space="preserve"> including the Safety Upgrade Program (see Appendix II, A. Challenges)</w:t>
      </w:r>
      <w:r w:rsidRPr="00F17C95">
        <w:rPr>
          <w:rFonts w:ascii="Garamond" w:hAnsi="Garamond"/>
          <w:sz w:val="24"/>
          <w:szCs w:val="24"/>
        </w:rPr>
        <w:t xml:space="preserve">. Both owners are obliged to settle their respective obligations towards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within 15 days of issuing an invoice. In the reporting period there have been no problems with any delayed payments.</w:t>
      </w:r>
    </w:p>
    <w:p w14:paraId="7AF33C97" w14:textId="77777777" w:rsidR="004E551E" w:rsidRPr="00F17C95" w:rsidRDefault="004E551E" w:rsidP="00042ACA">
      <w:pPr>
        <w:spacing w:after="120"/>
        <w:ind w:left="-567"/>
        <w:rPr>
          <w:rFonts w:ascii="Garamond" w:hAnsi="Garamond"/>
          <w:sz w:val="24"/>
          <w:szCs w:val="24"/>
        </w:rPr>
      </w:pPr>
      <w:r w:rsidRPr="00F17C95">
        <w:rPr>
          <w:rFonts w:ascii="Garamond" w:hAnsi="Garamond"/>
          <w:sz w:val="24"/>
          <w:szCs w:val="24"/>
        </w:rPr>
        <w:t>The suitability of ensuring financial resources, the amount thereof and the forms of warranties, as well as the method to be used for the enforcement of warranties are assessed by the SNSA during the procedure for issuing the operation license for a radiation or nuclear facility.</w:t>
      </w:r>
    </w:p>
    <w:p w14:paraId="60686E7B" w14:textId="2D8961CD" w:rsidR="004E551E" w:rsidRPr="00F17C95" w:rsidRDefault="00952495" w:rsidP="00042ACA">
      <w:pPr>
        <w:spacing w:after="120"/>
        <w:ind w:left="-567"/>
        <w:rPr>
          <w:rFonts w:ascii="Garamond" w:hAnsi="Garamond"/>
          <w:sz w:val="24"/>
          <w:szCs w:val="24"/>
        </w:rPr>
      </w:pPr>
      <w:r w:rsidRPr="00F17C95">
        <w:rPr>
          <w:rFonts w:ascii="Garamond" w:hAnsi="Garamond"/>
          <w:sz w:val="24"/>
          <w:szCs w:val="24"/>
        </w:rPr>
        <w:t xml:space="preserve">In conjunction with the </w:t>
      </w:r>
      <w:r w:rsidR="00302758" w:rsidRPr="00F17C95">
        <w:rPr>
          <w:rFonts w:ascii="Garamond" w:hAnsi="Garamond"/>
          <w:sz w:val="24"/>
          <w:szCs w:val="24"/>
        </w:rPr>
        <w:t xml:space="preserve">Article 109 of the 2017 Act, which deals with licensing, the Article 137 requires that for obtaining the license the evidence about financial guarantees should be forwarded to the regulatory body. </w:t>
      </w:r>
      <w:r w:rsidR="004E551E" w:rsidRPr="00F17C95">
        <w:rPr>
          <w:rFonts w:ascii="Garamond" w:hAnsi="Garamond"/>
          <w:sz w:val="24"/>
          <w:szCs w:val="24"/>
        </w:rPr>
        <w:t>The financing of measures for the protection against ionising radiation and nuclear safety is prescribed in Chapter 12 of the 20</w:t>
      </w:r>
      <w:r w:rsidR="00302758" w:rsidRPr="00F17C95">
        <w:rPr>
          <w:rFonts w:ascii="Garamond" w:hAnsi="Garamond"/>
          <w:sz w:val="24"/>
          <w:szCs w:val="24"/>
        </w:rPr>
        <w:t>17</w:t>
      </w:r>
      <w:r w:rsidR="004E551E" w:rsidRPr="00F17C95">
        <w:rPr>
          <w:rFonts w:ascii="Garamond" w:hAnsi="Garamond"/>
          <w:sz w:val="24"/>
          <w:szCs w:val="24"/>
        </w:rPr>
        <w:t xml:space="preserve"> Act, where </w:t>
      </w:r>
      <w:r w:rsidR="00702776" w:rsidRPr="00F17C95">
        <w:rPr>
          <w:rFonts w:ascii="Garamond" w:hAnsi="Garamond"/>
          <w:sz w:val="24"/>
          <w:szCs w:val="24"/>
        </w:rPr>
        <w:t xml:space="preserve">the </w:t>
      </w:r>
      <w:r w:rsidR="004E551E" w:rsidRPr="00F17C95">
        <w:rPr>
          <w:rFonts w:ascii="Garamond" w:hAnsi="Garamond"/>
          <w:sz w:val="24"/>
          <w:szCs w:val="24"/>
        </w:rPr>
        <w:t>division between the regular (and extra) costs of the user of a radiation source (Article 1</w:t>
      </w:r>
      <w:r w:rsidR="00302758" w:rsidRPr="00F17C95">
        <w:rPr>
          <w:rFonts w:ascii="Garamond" w:hAnsi="Garamond"/>
          <w:sz w:val="24"/>
          <w:szCs w:val="24"/>
        </w:rPr>
        <w:t>72</w:t>
      </w:r>
      <w:r w:rsidR="004E551E" w:rsidRPr="00F17C95">
        <w:rPr>
          <w:rFonts w:ascii="Garamond" w:hAnsi="Garamond"/>
          <w:sz w:val="24"/>
          <w:szCs w:val="24"/>
        </w:rPr>
        <w:t>) and the public expenses (Article</w:t>
      </w:r>
      <w:r w:rsidR="008B40D6" w:rsidRPr="00F17C95">
        <w:rPr>
          <w:rFonts w:ascii="Garamond" w:hAnsi="Garamond"/>
          <w:sz w:val="24"/>
          <w:szCs w:val="24"/>
        </w:rPr>
        <w:t>s</w:t>
      </w:r>
      <w:r w:rsidR="004E551E" w:rsidRPr="00F17C95">
        <w:rPr>
          <w:rFonts w:ascii="Garamond" w:hAnsi="Garamond"/>
          <w:sz w:val="24"/>
          <w:szCs w:val="24"/>
        </w:rPr>
        <w:t xml:space="preserve"> 1</w:t>
      </w:r>
      <w:r w:rsidR="00302758" w:rsidRPr="00F17C95">
        <w:rPr>
          <w:rFonts w:ascii="Garamond" w:hAnsi="Garamond"/>
          <w:sz w:val="24"/>
          <w:szCs w:val="24"/>
        </w:rPr>
        <w:t>73</w:t>
      </w:r>
      <w:r w:rsidR="008B40D6" w:rsidRPr="00F17C95">
        <w:rPr>
          <w:rFonts w:ascii="Garamond" w:hAnsi="Garamond"/>
          <w:sz w:val="24"/>
          <w:szCs w:val="24"/>
        </w:rPr>
        <w:t xml:space="preserve"> and</w:t>
      </w:r>
      <w:r w:rsidR="004E551E" w:rsidRPr="00F17C95">
        <w:rPr>
          <w:rFonts w:ascii="Garamond" w:hAnsi="Garamond"/>
          <w:sz w:val="24"/>
          <w:szCs w:val="24"/>
        </w:rPr>
        <w:t xml:space="preserve"> 1</w:t>
      </w:r>
      <w:r w:rsidR="00302758" w:rsidRPr="00F17C95">
        <w:rPr>
          <w:rFonts w:ascii="Garamond" w:hAnsi="Garamond"/>
          <w:sz w:val="24"/>
          <w:szCs w:val="24"/>
        </w:rPr>
        <w:t>7</w:t>
      </w:r>
      <w:r w:rsidR="004E551E" w:rsidRPr="00F17C95">
        <w:rPr>
          <w:rFonts w:ascii="Garamond" w:hAnsi="Garamond"/>
          <w:sz w:val="24"/>
          <w:szCs w:val="24"/>
        </w:rPr>
        <w:t>4) is defined.</w:t>
      </w:r>
    </w:p>
    <w:p w14:paraId="216347D1" w14:textId="4893AB88" w:rsidR="004E551E" w:rsidRPr="00F17C95" w:rsidRDefault="004E551E" w:rsidP="00042ACA">
      <w:pPr>
        <w:spacing w:after="120"/>
        <w:ind w:left="-567"/>
        <w:rPr>
          <w:rFonts w:ascii="Garamond" w:hAnsi="Garamond"/>
          <w:sz w:val="24"/>
          <w:szCs w:val="24"/>
        </w:rPr>
      </w:pPr>
      <w:r w:rsidRPr="00F17C95">
        <w:rPr>
          <w:rFonts w:ascii="Garamond" w:hAnsi="Garamond"/>
          <w:sz w:val="24"/>
          <w:szCs w:val="24"/>
        </w:rPr>
        <w:t>Besides other explicitly itemised tasks and measures, the operator shall also cover the costs of ensuring the sufficient number of qualified workers involved in the operation of a radiation or nuclear facility.</w:t>
      </w:r>
    </w:p>
    <w:p w14:paraId="78C6DC50" w14:textId="4846614E" w:rsidR="004E551E" w:rsidRPr="00F17C95" w:rsidRDefault="004E551E" w:rsidP="00042ACA">
      <w:pPr>
        <w:autoSpaceDE w:val="0"/>
        <w:autoSpaceDN w:val="0"/>
        <w:adjustRightInd w:val="0"/>
        <w:spacing w:after="120" w:line="240" w:lineRule="atLeast"/>
        <w:ind w:left="-567"/>
        <w:rPr>
          <w:rFonts w:ascii="Garamond" w:hAnsi="Garamond"/>
          <w:sz w:val="24"/>
          <w:szCs w:val="24"/>
        </w:rPr>
      </w:pPr>
      <w:r w:rsidRPr="00F17C95">
        <w:rPr>
          <w:rFonts w:ascii="Garamond" w:hAnsi="Garamond"/>
          <w:sz w:val="24"/>
          <w:szCs w:val="24"/>
        </w:rPr>
        <w:t xml:space="preserve">In accordance with the provisions of the Treaty between the Government of the Republic of Slovenia and the Government of the Republic of Croatia on Regulating the Status and Other Legal Relations with regard to Investment in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Nuclear Power Plant, Its Exploitation and Decommissioning, which entered into force in March 2003, Slovenia and Croatia are obliged to meet the obligations relating to the management and exploitation of the joint</w:t>
      </w:r>
      <w:r w:rsidR="00702776" w:rsidRPr="00F17C95">
        <w:rPr>
          <w:rFonts w:ascii="Garamond" w:hAnsi="Garamond"/>
          <w:sz w:val="24"/>
          <w:szCs w:val="24"/>
        </w:rPr>
        <w:t>ly owned</w:t>
      </w:r>
      <w:r w:rsidRPr="00F17C95">
        <w:rPr>
          <w:rFonts w:ascii="Garamond" w:hAnsi="Garamond"/>
          <w:sz w:val="24"/>
          <w:szCs w:val="24"/>
        </w:rPr>
        <w:t xml:space="preserve"> power plant. The treaty stipulates that in a period of twelve months at the latest after the entry into force of the treaty, Slovenia and Croatia shall each establish a special fund to collect financial resources for their half of the expenses to cover </w:t>
      </w:r>
      <w:r w:rsidR="00233489" w:rsidRPr="00F17C95">
        <w:rPr>
          <w:rFonts w:ascii="Garamond" w:hAnsi="Garamond"/>
          <w:sz w:val="24"/>
          <w:szCs w:val="24"/>
        </w:rPr>
        <w:t xml:space="preserve">the </w:t>
      </w:r>
      <w:r w:rsidRPr="00F17C95">
        <w:rPr>
          <w:rFonts w:ascii="Garamond" w:hAnsi="Garamond"/>
          <w:sz w:val="24"/>
          <w:szCs w:val="24"/>
        </w:rPr>
        <w:t xml:space="preserve">radioactive waste and spent nuclear fuel management and </w:t>
      </w:r>
      <w:r w:rsidR="00233489" w:rsidRPr="00F17C95">
        <w:rPr>
          <w:rFonts w:ascii="Garamond" w:hAnsi="Garamond"/>
          <w:sz w:val="24"/>
          <w:szCs w:val="24"/>
        </w:rPr>
        <w:t xml:space="preserve">the </w:t>
      </w:r>
      <w:r w:rsidRPr="00F17C95">
        <w:rPr>
          <w:rFonts w:ascii="Garamond" w:hAnsi="Garamond"/>
          <w:sz w:val="24"/>
          <w:szCs w:val="24"/>
        </w:rPr>
        <w:t>final plant decommissioning.</w:t>
      </w:r>
    </w:p>
    <w:p w14:paraId="7FFEDC86" w14:textId="0259B18F" w:rsidR="004E551E" w:rsidRPr="00F17C95" w:rsidRDefault="004E551E" w:rsidP="00042ACA">
      <w:pPr>
        <w:spacing w:after="120"/>
        <w:ind w:left="-567"/>
        <w:rPr>
          <w:rFonts w:ascii="Garamond" w:hAnsi="Garamond"/>
          <w:sz w:val="24"/>
          <w:szCs w:val="24"/>
        </w:rPr>
      </w:pPr>
      <w:r w:rsidRPr="00F17C95">
        <w:rPr>
          <w:rFonts w:ascii="Garamond" w:hAnsi="Garamond"/>
          <w:sz w:val="24"/>
          <w:szCs w:val="24"/>
        </w:rPr>
        <w:t xml:space="preserve">For the Slovenian share adequate financial resources for the decommissioning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and for the construction of a repository are ensured by the provisions of the Act on the Fund for Financing Decommission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and Disposal of Radioactive Waste from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adopted in 1994. The levy for every kWh of the Slovenian share of electric energy produced by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is regularly contributed to the Slovenian fund for decommissioning. </w:t>
      </w:r>
      <w:r w:rsidR="00EA61CA" w:rsidRPr="00F17C95">
        <w:rPr>
          <w:rFonts w:ascii="Garamond" w:hAnsi="Garamond"/>
          <w:sz w:val="24"/>
          <w:szCs w:val="24"/>
        </w:rPr>
        <w:t>For more information see Chapter 19.8.</w:t>
      </w:r>
    </w:p>
    <w:p w14:paraId="2A2D75CD" w14:textId="2EA0BE2E" w:rsidR="001C1E4E" w:rsidRPr="00AA711D" w:rsidRDefault="004E551E" w:rsidP="00AA711D">
      <w:pPr>
        <w:autoSpaceDE w:val="0"/>
        <w:autoSpaceDN w:val="0"/>
        <w:adjustRightInd w:val="0"/>
        <w:spacing w:after="120" w:line="240" w:lineRule="atLeast"/>
        <w:ind w:left="-567"/>
        <w:rPr>
          <w:rFonts w:ascii="Garamond" w:hAnsi="Garamond"/>
          <w:sz w:val="24"/>
          <w:szCs w:val="24"/>
        </w:rPr>
      </w:pPr>
      <w:r w:rsidRPr="00F17C95">
        <w:rPr>
          <w:rFonts w:ascii="Garamond" w:hAnsi="Garamond"/>
          <w:sz w:val="24"/>
          <w:szCs w:val="24"/>
        </w:rPr>
        <w:t xml:space="preserve">In case of a nuclear accident, financial resources to compensate the claim are provided through the Slovenian third party liability legislation and through </w:t>
      </w:r>
      <w:r w:rsidR="00B52B91" w:rsidRPr="00F17C95">
        <w:rPr>
          <w:rFonts w:ascii="Garamond" w:hAnsi="Garamond"/>
          <w:sz w:val="24"/>
          <w:szCs w:val="24"/>
        </w:rPr>
        <w:t xml:space="preserve">the </w:t>
      </w:r>
      <w:r w:rsidRPr="00F17C95">
        <w:rPr>
          <w:rFonts w:ascii="Garamond" w:hAnsi="Garamond"/>
          <w:sz w:val="24"/>
          <w:szCs w:val="24"/>
        </w:rPr>
        <w:t xml:space="preserve">Nuclear Insurance and Reinsurance Pool, taking into account that in 2001 Slovenia became a party to the Paris Convention on Third Party Liability in the Field of Nuclear Energy, and in 2003 also a party to the Brussels Supplementary Convention. Furthermore, the Slovenian Parliament </w:t>
      </w:r>
      <w:r w:rsidR="00233489" w:rsidRPr="00F17C95">
        <w:rPr>
          <w:rFonts w:ascii="Garamond" w:hAnsi="Garamond"/>
          <w:sz w:val="24"/>
          <w:szCs w:val="24"/>
        </w:rPr>
        <w:t xml:space="preserve">already </w:t>
      </w:r>
      <w:r w:rsidRPr="00F17C95">
        <w:rPr>
          <w:rFonts w:ascii="Garamond" w:hAnsi="Garamond"/>
          <w:sz w:val="24"/>
          <w:szCs w:val="24"/>
        </w:rPr>
        <w:t xml:space="preserve">ratified </w:t>
      </w:r>
      <w:r w:rsidR="00B52B91" w:rsidRPr="00F17C95">
        <w:rPr>
          <w:rFonts w:ascii="Garamond" w:hAnsi="Garamond"/>
          <w:sz w:val="24"/>
          <w:szCs w:val="24"/>
        </w:rPr>
        <w:t xml:space="preserve">the </w:t>
      </w:r>
      <w:r w:rsidRPr="00F17C95">
        <w:rPr>
          <w:rFonts w:ascii="Garamond" w:hAnsi="Garamond"/>
          <w:sz w:val="24"/>
          <w:szCs w:val="24"/>
        </w:rPr>
        <w:t>Protocols to both Paris Convention and to Brussels Supplementary Convention. The instrument</w:t>
      </w:r>
      <w:r w:rsidR="00233489" w:rsidRPr="00F17C95">
        <w:rPr>
          <w:rFonts w:ascii="Garamond" w:hAnsi="Garamond"/>
          <w:sz w:val="24"/>
          <w:szCs w:val="24"/>
        </w:rPr>
        <w:t>s</w:t>
      </w:r>
      <w:r w:rsidRPr="00F17C95">
        <w:rPr>
          <w:rFonts w:ascii="Garamond" w:hAnsi="Garamond"/>
          <w:sz w:val="24"/>
          <w:szCs w:val="24"/>
        </w:rPr>
        <w:t xml:space="preserve"> of ratification will be deposited in accordance with the Council Decision 2004/294/EC.  </w:t>
      </w:r>
    </w:p>
    <w:p w14:paraId="2D0CF14C" w14:textId="77777777" w:rsidR="007D0299" w:rsidRPr="00F17C95" w:rsidRDefault="00762A66" w:rsidP="00042ACA">
      <w:pPr>
        <w:pStyle w:val="Naslov3"/>
        <w:spacing w:before="120" w:after="120"/>
        <w:ind w:left="-567" w:firstLine="0"/>
        <w:rPr>
          <w:rFonts w:ascii="Garamond" w:hAnsi="Garamond"/>
          <w:bCs/>
          <w:spacing w:val="-3"/>
          <w:szCs w:val="24"/>
          <w:lang w:val="en-GB"/>
        </w:rPr>
      </w:pPr>
      <w:bookmarkStart w:id="56" w:name="_Toc13034217"/>
      <w:r w:rsidRPr="00F17C95">
        <w:rPr>
          <w:rFonts w:ascii="Garamond" w:hAnsi="Garamond"/>
          <w:bCs/>
          <w:spacing w:val="-3"/>
          <w:szCs w:val="24"/>
          <w:lang w:val="en-GB"/>
        </w:rPr>
        <w:t>11.2</w:t>
      </w:r>
      <w:r w:rsidR="007D0299" w:rsidRPr="00F17C95">
        <w:rPr>
          <w:rFonts w:ascii="Garamond" w:hAnsi="Garamond"/>
          <w:bCs/>
          <w:spacing w:val="-3"/>
          <w:szCs w:val="24"/>
          <w:lang w:val="en-GB"/>
        </w:rPr>
        <w:t xml:space="preserve"> Human Resources, Training and Qualification</w:t>
      </w:r>
      <w:bookmarkEnd w:id="56"/>
    </w:p>
    <w:p w14:paraId="6491B072" w14:textId="665A4A74" w:rsidR="007D0299" w:rsidRPr="00F17C95" w:rsidRDefault="007D0299" w:rsidP="002E43CF">
      <w:pPr>
        <w:pStyle w:val="Naslov4"/>
        <w:spacing w:before="120" w:after="120"/>
        <w:ind w:left="-567"/>
        <w:rPr>
          <w:rFonts w:ascii="Garamond" w:hAnsi="Garamond"/>
          <w:iCs/>
          <w:szCs w:val="24"/>
          <w:lang w:val="en-GB"/>
        </w:rPr>
      </w:pPr>
      <w:bookmarkStart w:id="57" w:name="_Toc13034218"/>
      <w:r w:rsidRPr="00F17C95">
        <w:rPr>
          <w:rFonts w:ascii="Garamond" w:hAnsi="Garamond"/>
          <w:iCs/>
          <w:szCs w:val="24"/>
          <w:lang w:val="en-GB"/>
        </w:rPr>
        <w:t xml:space="preserve">11.2.1 </w:t>
      </w:r>
      <w:r w:rsidR="00B52B91" w:rsidRPr="00F17C95">
        <w:rPr>
          <w:rFonts w:ascii="Garamond" w:hAnsi="Garamond"/>
          <w:iCs/>
          <w:szCs w:val="24"/>
          <w:lang w:val="en-GB"/>
        </w:rPr>
        <w:t xml:space="preserve">The </w:t>
      </w:r>
      <w:proofErr w:type="spellStart"/>
      <w:r w:rsidRPr="00F17C95">
        <w:rPr>
          <w:rFonts w:ascii="Garamond" w:hAnsi="Garamond"/>
          <w:iCs/>
          <w:szCs w:val="24"/>
          <w:lang w:val="en-GB"/>
        </w:rPr>
        <w:t>Krško</w:t>
      </w:r>
      <w:proofErr w:type="spellEnd"/>
      <w:r w:rsidRPr="00F17C95">
        <w:rPr>
          <w:rFonts w:ascii="Garamond" w:hAnsi="Garamond"/>
          <w:iCs/>
          <w:szCs w:val="24"/>
          <w:lang w:val="en-GB"/>
        </w:rPr>
        <w:t xml:space="preserve"> NPP</w:t>
      </w:r>
      <w:bookmarkEnd w:id="57"/>
    </w:p>
    <w:p w14:paraId="442AFC53" w14:textId="08606A2D" w:rsidR="007A4B57" w:rsidRPr="00F17C95" w:rsidRDefault="00CD2C7D" w:rsidP="00042ACA">
      <w:pPr>
        <w:autoSpaceDE w:val="0"/>
        <w:autoSpaceDN w:val="0"/>
        <w:adjustRightInd w:val="0"/>
        <w:spacing w:after="120"/>
        <w:ind w:left="-567"/>
        <w:rPr>
          <w:rFonts w:ascii="Garamond" w:hAnsi="Garamond"/>
          <w:sz w:val="24"/>
          <w:szCs w:val="24"/>
        </w:rPr>
      </w:pPr>
      <w:r w:rsidRPr="00F17C95">
        <w:rPr>
          <w:rFonts w:ascii="Garamond" w:hAnsi="Garamond"/>
          <w:sz w:val="24"/>
          <w:szCs w:val="24"/>
        </w:rPr>
        <w:t>At the end of 201</w:t>
      </w:r>
      <w:r w:rsidR="00302758" w:rsidRPr="00F17C95">
        <w:rPr>
          <w:rFonts w:ascii="Garamond" w:hAnsi="Garamond"/>
          <w:sz w:val="24"/>
          <w:szCs w:val="24"/>
        </w:rPr>
        <w:t>8</w:t>
      </w:r>
      <w:r w:rsidR="007A4B57" w:rsidRPr="00F17C95">
        <w:rPr>
          <w:rFonts w:ascii="Garamond" w:hAnsi="Garamond"/>
          <w:sz w:val="24"/>
          <w:szCs w:val="24"/>
        </w:rPr>
        <w:t xml:space="preserve"> th</w:t>
      </w:r>
      <w:r w:rsidRPr="00F17C95">
        <w:rPr>
          <w:rFonts w:ascii="Garamond" w:hAnsi="Garamond"/>
          <w:sz w:val="24"/>
          <w:szCs w:val="24"/>
        </w:rPr>
        <w:t>ere were 6</w:t>
      </w:r>
      <w:r w:rsidR="00302758" w:rsidRPr="00F17C95">
        <w:rPr>
          <w:rFonts w:ascii="Garamond" w:hAnsi="Garamond"/>
          <w:sz w:val="24"/>
          <w:szCs w:val="24"/>
        </w:rPr>
        <w:t>30</w:t>
      </w:r>
      <w:r w:rsidR="007A4B57" w:rsidRPr="00F17C95">
        <w:rPr>
          <w:rFonts w:ascii="Garamond" w:hAnsi="Garamond"/>
          <w:sz w:val="24"/>
          <w:szCs w:val="24"/>
        </w:rPr>
        <w:t xml:space="preserve"> employees in the </w:t>
      </w:r>
      <w:proofErr w:type="spellStart"/>
      <w:r w:rsidR="007A4B57" w:rsidRPr="00F17C95">
        <w:rPr>
          <w:rFonts w:ascii="Garamond" w:hAnsi="Garamond"/>
          <w:sz w:val="24"/>
          <w:szCs w:val="24"/>
        </w:rPr>
        <w:t>Krško</w:t>
      </w:r>
      <w:proofErr w:type="spellEnd"/>
      <w:r w:rsidR="007A4B57" w:rsidRPr="00F17C95">
        <w:rPr>
          <w:rFonts w:ascii="Garamond" w:hAnsi="Garamond"/>
          <w:sz w:val="24"/>
          <w:szCs w:val="24"/>
        </w:rPr>
        <w:t xml:space="preserve"> NPP</w:t>
      </w:r>
      <w:r w:rsidR="00B52B91" w:rsidRPr="00F17C95">
        <w:rPr>
          <w:rFonts w:ascii="Garamond" w:hAnsi="Garamond"/>
          <w:sz w:val="24"/>
          <w:szCs w:val="24"/>
        </w:rPr>
        <w:t xml:space="preserve"> altogether</w:t>
      </w:r>
      <w:r w:rsidR="007A4B57" w:rsidRPr="00F17C95">
        <w:rPr>
          <w:rFonts w:ascii="Garamond" w:hAnsi="Garamond"/>
          <w:sz w:val="24"/>
          <w:szCs w:val="24"/>
        </w:rPr>
        <w:t xml:space="preserve">, who adequately </w:t>
      </w:r>
      <w:r w:rsidR="000A08FA" w:rsidRPr="00F17C95">
        <w:rPr>
          <w:rFonts w:ascii="Garamond" w:hAnsi="Garamond"/>
          <w:sz w:val="24"/>
          <w:szCs w:val="24"/>
        </w:rPr>
        <w:t>filled out</w:t>
      </w:r>
      <w:r w:rsidR="0092525A" w:rsidRPr="00F17C95">
        <w:rPr>
          <w:rFonts w:ascii="Garamond" w:hAnsi="Garamond"/>
          <w:sz w:val="24"/>
          <w:szCs w:val="24"/>
        </w:rPr>
        <w:t xml:space="preserve"> </w:t>
      </w:r>
      <w:r w:rsidR="007A4B57" w:rsidRPr="00F17C95">
        <w:rPr>
          <w:rFonts w:ascii="Garamond" w:hAnsi="Garamond"/>
          <w:sz w:val="24"/>
          <w:szCs w:val="24"/>
        </w:rPr>
        <w:t xml:space="preserve"> all </w:t>
      </w:r>
      <w:r w:rsidR="00B52B91" w:rsidRPr="00F17C95">
        <w:rPr>
          <w:rFonts w:ascii="Garamond" w:hAnsi="Garamond"/>
          <w:sz w:val="24"/>
          <w:szCs w:val="24"/>
        </w:rPr>
        <w:t xml:space="preserve">the </w:t>
      </w:r>
      <w:r w:rsidR="007A4B57" w:rsidRPr="00F17C95">
        <w:rPr>
          <w:rFonts w:ascii="Garamond" w:hAnsi="Garamond"/>
          <w:sz w:val="24"/>
          <w:szCs w:val="24"/>
        </w:rPr>
        <w:t xml:space="preserve">necessary </w:t>
      </w:r>
      <w:r w:rsidR="000A08FA" w:rsidRPr="00F17C95">
        <w:rPr>
          <w:rFonts w:ascii="Garamond" w:hAnsi="Garamond"/>
          <w:sz w:val="24"/>
          <w:szCs w:val="24"/>
        </w:rPr>
        <w:t>positions</w:t>
      </w:r>
      <w:r w:rsidR="007A4B57" w:rsidRPr="00F17C95">
        <w:rPr>
          <w:rFonts w:ascii="Garamond" w:hAnsi="Garamond"/>
          <w:sz w:val="24"/>
          <w:szCs w:val="24"/>
        </w:rPr>
        <w:t xml:space="preserve"> for the technical operation, including QA, training and engineering. There are </w:t>
      </w:r>
      <w:r w:rsidR="00B52B91" w:rsidRPr="00F17C95">
        <w:rPr>
          <w:rFonts w:ascii="Garamond" w:hAnsi="Garamond"/>
          <w:sz w:val="24"/>
          <w:szCs w:val="24"/>
        </w:rPr>
        <w:t xml:space="preserve">six </w:t>
      </w:r>
      <w:r w:rsidR="007A4B57" w:rsidRPr="00F17C95">
        <w:rPr>
          <w:rFonts w:ascii="Garamond" w:hAnsi="Garamond"/>
          <w:sz w:val="24"/>
          <w:szCs w:val="24"/>
        </w:rPr>
        <w:t xml:space="preserve"> operation shifts with a minimum shift composition of </w:t>
      </w:r>
      <w:r w:rsidR="00B52B91" w:rsidRPr="00F17C95">
        <w:rPr>
          <w:rFonts w:ascii="Garamond" w:hAnsi="Garamond"/>
          <w:sz w:val="24"/>
          <w:szCs w:val="24"/>
        </w:rPr>
        <w:t xml:space="preserve">five </w:t>
      </w:r>
      <w:r w:rsidR="007A4B57" w:rsidRPr="00F17C95">
        <w:rPr>
          <w:rFonts w:ascii="Garamond" w:hAnsi="Garamond"/>
          <w:sz w:val="24"/>
          <w:szCs w:val="24"/>
        </w:rPr>
        <w:t xml:space="preserve"> licensed operators per shift, including an on-duty shift engineer.</w:t>
      </w:r>
    </w:p>
    <w:p w14:paraId="401EE01B" w14:textId="460230E9" w:rsidR="007A4B57" w:rsidRPr="00F17C95" w:rsidRDefault="007A4B57" w:rsidP="00042ACA">
      <w:pPr>
        <w:autoSpaceDE w:val="0"/>
        <w:autoSpaceDN w:val="0"/>
        <w:adjustRightInd w:val="0"/>
        <w:spacing w:after="120"/>
        <w:ind w:left="-567"/>
        <w:rPr>
          <w:rFonts w:ascii="Garamond" w:hAnsi="Garamond"/>
          <w:sz w:val="24"/>
          <w:szCs w:val="24"/>
        </w:rPr>
      </w:pPr>
      <w:r w:rsidRPr="00F17C95">
        <w:rPr>
          <w:rFonts w:ascii="Garamond" w:hAnsi="Garamond"/>
          <w:sz w:val="24"/>
          <w:szCs w:val="24"/>
        </w:rPr>
        <w:t>T</w:t>
      </w:r>
      <w:r w:rsidR="00B52B91" w:rsidRPr="00F17C95">
        <w:rPr>
          <w:rFonts w:ascii="Garamond" w:hAnsi="Garamond"/>
          <w:sz w:val="24"/>
          <w:szCs w:val="24"/>
        </w:rPr>
        <w:t>he t</w:t>
      </w:r>
      <w:r w:rsidRPr="00F17C95">
        <w:rPr>
          <w:rFonts w:ascii="Garamond" w:hAnsi="Garamond"/>
          <w:sz w:val="24"/>
          <w:szCs w:val="24"/>
        </w:rPr>
        <w:t xml:space="preserve">raining and qualification activities at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are governed by:</w:t>
      </w:r>
    </w:p>
    <w:p w14:paraId="7B88517C" w14:textId="77777777" w:rsidR="00BF0419" w:rsidRPr="00F17C95" w:rsidRDefault="007A4B57" w:rsidP="007F2E85">
      <w:pPr>
        <w:numPr>
          <w:ilvl w:val="0"/>
          <w:numId w:val="17"/>
        </w:numPr>
        <w:tabs>
          <w:tab w:val="clear" w:pos="227"/>
          <w:tab w:val="num" w:pos="-284"/>
        </w:tabs>
        <w:autoSpaceDE w:val="0"/>
        <w:autoSpaceDN w:val="0"/>
        <w:adjustRightInd w:val="0"/>
        <w:spacing w:after="60"/>
        <w:ind w:left="-567" w:firstLine="0"/>
        <w:rPr>
          <w:rFonts w:ascii="Garamond" w:hAnsi="Garamond"/>
          <w:sz w:val="24"/>
          <w:szCs w:val="24"/>
        </w:rPr>
      </w:pPr>
      <w:r w:rsidRPr="00F17C95">
        <w:rPr>
          <w:rFonts w:ascii="Garamond" w:hAnsi="Garamond"/>
          <w:sz w:val="24"/>
          <w:szCs w:val="24"/>
        </w:rPr>
        <w:t>the 20</w:t>
      </w:r>
      <w:r w:rsidR="00302758" w:rsidRPr="00F17C95">
        <w:rPr>
          <w:rFonts w:ascii="Garamond" w:hAnsi="Garamond"/>
          <w:sz w:val="24"/>
          <w:szCs w:val="24"/>
        </w:rPr>
        <w:t>17</w:t>
      </w:r>
      <w:r w:rsidRPr="00F17C95">
        <w:rPr>
          <w:rFonts w:ascii="Garamond" w:hAnsi="Garamond"/>
          <w:sz w:val="24"/>
          <w:szCs w:val="24"/>
        </w:rPr>
        <w:t xml:space="preserve"> Act with amendments,</w:t>
      </w:r>
    </w:p>
    <w:p w14:paraId="37AAEE8B" w14:textId="7CE8C079" w:rsidR="007A4B57" w:rsidRPr="00F17C95" w:rsidRDefault="007A4B57" w:rsidP="007F2E85">
      <w:pPr>
        <w:numPr>
          <w:ilvl w:val="0"/>
          <w:numId w:val="17"/>
        </w:numPr>
        <w:tabs>
          <w:tab w:val="clear" w:pos="227"/>
          <w:tab w:val="num" w:pos="-284"/>
        </w:tabs>
        <w:autoSpaceDE w:val="0"/>
        <w:autoSpaceDN w:val="0"/>
        <w:adjustRightInd w:val="0"/>
        <w:spacing w:after="60"/>
        <w:ind w:left="-284" w:hanging="283"/>
        <w:rPr>
          <w:rFonts w:ascii="Garamond" w:hAnsi="Garamond"/>
          <w:sz w:val="24"/>
          <w:szCs w:val="24"/>
        </w:rPr>
      </w:pPr>
      <w:r w:rsidRPr="00F17C95">
        <w:rPr>
          <w:rFonts w:ascii="Garamond" w:hAnsi="Garamond"/>
          <w:sz w:val="24"/>
          <w:szCs w:val="24"/>
        </w:rPr>
        <w:t xml:space="preserve">the </w:t>
      </w:r>
      <w:r w:rsidR="00E05FD9" w:rsidRPr="00F17C95">
        <w:rPr>
          <w:rFonts w:ascii="Garamond" w:hAnsi="Garamond"/>
          <w:sz w:val="24"/>
          <w:szCs w:val="24"/>
        </w:rPr>
        <w:t>Rules on providing qualification for workers in radiation and nuclear facilities (JV4)</w:t>
      </w:r>
      <w:r w:rsidRPr="00F17C95">
        <w:rPr>
          <w:rFonts w:ascii="Garamond" w:hAnsi="Garamond"/>
          <w:sz w:val="24"/>
          <w:szCs w:val="24"/>
        </w:rPr>
        <w:t>,</w:t>
      </w:r>
    </w:p>
    <w:p w14:paraId="338E24F0" w14:textId="77777777" w:rsidR="00BF0419" w:rsidRPr="00F17C95" w:rsidRDefault="007A4B57" w:rsidP="007F2E85">
      <w:pPr>
        <w:numPr>
          <w:ilvl w:val="0"/>
          <w:numId w:val="17"/>
        </w:numPr>
        <w:tabs>
          <w:tab w:val="clear" w:pos="227"/>
          <w:tab w:val="num" w:pos="-284"/>
        </w:tabs>
        <w:autoSpaceDE w:val="0"/>
        <w:autoSpaceDN w:val="0"/>
        <w:adjustRightInd w:val="0"/>
        <w:spacing w:after="60"/>
        <w:ind w:left="-567" w:firstLine="0"/>
        <w:rPr>
          <w:rFonts w:ascii="Garamond" w:hAnsi="Garamond"/>
          <w:sz w:val="24"/>
          <w:szCs w:val="24"/>
        </w:rPr>
      </w:pPr>
      <w:r w:rsidRPr="00F17C95">
        <w:rPr>
          <w:rFonts w:ascii="Garamond" w:hAnsi="Garamond"/>
          <w:sz w:val="24"/>
          <w:szCs w:val="24"/>
        </w:rPr>
        <w:t>the plant’s Updated Safety Analysis Report, applicable plant procedures/programmes,</w:t>
      </w:r>
    </w:p>
    <w:p w14:paraId="6F2BC7E0" w14:textId="77777777" w:rsidR="007A4B57" w:rsidRPr="00F17C95" w:rsidRDefault="007A4B57" w:rsidP="007F2E85">
      <w:pPr>
        <w:numPr>
          <w:ilvl w:val="0"/>
          <w:numId w:val="17"/>
        </w:numPr>
        <w:tabs>
          <w:tab w:val="clear" w:pos="227"/>
          <w:tab w:val="num" w:pos="-284"/>
        </w:tabs>
        <w:autoSpaceDE w:val="0"/>
        <w:autoSpaceDN w:val="0"/>
        <w:adjustRightInd w:val="0"/>
        <w:spacing w:after="60"/>
        <w:ind w:left="-284" w:hanging="283"/>
        <w:rPr>
          <w:rFonts w:ascii="Garamond" w:hAnsi="Garamond"/>
          <w:sz w:val="24"/>
          <w:szCs w:val="24"/>
        </w:rPr>
      </w:pPr>
      <w:r w:rsidRPr="00F17C95">
        <w:rPr>
          <w:rFonts w:ascii="Garamond" w:hAnsi="Garamond"/>
          <w:sz w:val="24"/>
          <w:szCs w:val="24"/>
        </w:rPr>
        <w:t xml:space="preserve">the annual training program for licensed operators and shift engineers, </w:t>
      </w:r>
      <w:r w:rsidR="00CD2C7D" w:rsidRPr="00F17C95">
        <w:rPr>
          <w:rFonts w:ascii="Garamond" w:hAnsi="Garamond"/>
          <w:sz w:val="24"/>
          <w:szCs w:val="24"/>
        </w:rPr>
        <w:t xml:space="preserve">which is </w:t>
      </w:r>
      <w:r w:rsidRPr="00F17C95">
        <w:rPr>
          <w:rFonts w:ascii="Garamond" w:hAnsi="Garamond"/>
          <w:sz w:val="24"/>
          <w:szCs w:val="24"/>
        </w:rPr>
        <w:t>submitted to the</w:t>
      </w:r>
      <w:r w:rsidR="00BF0419" w:rsidRPr="00F17C95">
        <w:rPr>
          <w:rFonts w:ascii="Garamond" w:hAnsi="Garamond"/>
          <w:sz w:val="24"/>
          <w:szCs w:val="24"/>
        </w:rPr>
        <w:t xml:space="preserve"> </w:t>
      </w:r>
      <w:r w:rsidRPr="00F17C95">
        <w:rPr>
          <w:rFonts w:ascii="Garamond" w:hAnsi="Garamond"/>
          <w:sz w:val="24"/>
          <w:szCs w:val="24"/>
        </w:rPr>
        <w:t>SNSA.</w:t>
      </w:r>
    </w:p>
    <w:p w14:paraId="7D9FE185" w14:textId="7237C782" w:rsidR="007A4B57" w:rsidRPr="00F17C95" w:rsidRDefault="007A4B57" w:rsidP="00833F20">
      <w:pPr>
        <w:autoSpaceDE w:val="0"/>
        <w:autoSpaceDN w:val="0"/>
        <w:adjustRightInd w:val="0"/>
        <w:spacing w:before="120" w:after="120"/>
        <w:ind w:left="-567"/>
        <w:rPr>
          <w:rFonts w:ascii="Garamond" w:hAnsi="Garamond"/>
          <w:sz w:val="24"/>
          <w:szCs w:val="24"/>
        </w:rPr>
      </w:pPr>
      <w:r w:rsidRPr="00F17C95">
        <w:rPr>
          <w:rFonts w:ascii="Garamond" w:hAnsi="Garamond"/>
          <w:sz w:val="24"/>
          <w:szCs w:val="24"/>
        </w:rPr>
        <w:t xml:space="preserve">The education and training requirements are outlined in the Updated Safety Analysis Report, Chapter 13.2 “Training”. The process is further elaborated in the administrative procedure Training and Qualification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Personnel. Further training procedures cover specific areas, such as the Licensed Operator Training Program, the Licensed Shift Engineer Training Program, the Non-licensed Operator Training Program, the Health Physics Training Program</w:t>
      </w:r>
      <w:r w:rsidR="002B238E" w:rsidRPr="00F17C95">
        <w:rPr>
          <w:rFonts w:ascii="Garamond" w:hAnsi="Garamond"/>
          <w:sz w:val="24"/>
          <w:szCs w:val="24"/>
        </w:rPr>
        <w:t xml:space="preserve"> etc.</w:t>
      </w:r>
      <w:r w:rsidRPr="00F17C95">
        <w:rPr>
          <w:rFonts w:ascii="Garamond" w:hAnsi="Garamond"/>
          <w:sz w:val="24"/>
          <w:szCs w:val="24"/>
        </w:rPr>
        <w:t xml:space="preserve"> In addition,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personnel are trained and examined for using other relevant standard industry guides in areas </w:t>
      </w:r>
      <w:r w:rsidR="002B238E" w:rsidRPr="00F17C95">
        <w:rPr>
          <w:rFonts w:ascii="Garamond" w:hAnsi="Garamond"/>
          <w:sz w:val="24"/>
          <w:szCs w:val="24"/>
        </w:rPr>
        <w:t xml:space="preserve">such as </w:t>
      </w:r>
      <w:r w:rsidR="000A08FA" w:rsidRPr="00F17C95">
        <w:rPr>
          <w:rFonts w:ascii="Garamond" w:hAnsi="Garamond"/>
          <w:sz w:val="24"/>
          <w:szCs w:val="24"/>
        </w:rPr>
        <w:t xml:space="preserve">occupational </w:t>
      </w:r>
      <w:r w:rsidRPr="00F17C95">
        <w:rPr>
          <w:rFonts w:ascii="Garamond" w:hAnsi="Garamond"/>
          <w:sz w:val="24"/>
          <w:szCs w:val="24"/>
        </w:rPr>
        <w:t>safety, hazardous chemicals, welding, non-destructive testing, specific equipment and machinery operation</w:t>
      </w:r>
      <w:r w:rsidR="000A08FA" w:rsidRPr="00F17C95">
        <w:rPr>
          <w:rFonts w:ascii="Garamond" w:hAnsi="Garamond"/>
          <w:sz w:val="24"/>
          <w:szCs w:val="24"/>
        </w:rPr>
        <w:t>.</w:t>
      </w:r>
    </w:p>
    <w:p w14:paraId="799BA2F9" w14:textId="60EDB964" w:rsidR="007A4B57" w:rsidRPr="00F17C95" w:rsidRDefault="007A4B57" w:rsidP="00042ACA">
      <w:pPr>
        <w:autoSpaceDE w:val="0"/>
        <w:autoSpaceDN w:val="0"/>
        <w:adjustRightInd w:val="0"/>
        <w:spacing w:after="120"/>
        <w:ind w:left="-567"/>
        <w:rPr>
          <w:rFonts w:ascii="Garamond" w:hAnsi="Garamond"/>
          <w:sz w:val="24"/>
          <w:szCs w:val="24"/>
        </w:rPr>
      </w:pPr>
      <w:r w:rsidRPr="00F17C95">
        <w:rPr>
          <w:rFonts w:ascii="Garamond" w:hAnsi="Garamond"/>
          <w:sz w:val="24"/>
          <w:szCs w:val="24"/>
        </w:rPr>
        <w:t>In general, the training programs are divided into initial and continuous training</w:t>
      </w:r>
      <w:r w:rsidR="00B52B91" w:rsidRPr="00F17C95">
        <w:rPr>
          <w:rFonts w:ascii="Garamond" w:hAnsi="Garamond"/>
          <w:sz w:val="24"/>
          <w:szCs w:val="24"/>
        </w:rPr>
        <w:t>s</w:t>
      </w:r>
      <w:r w:rsidRPr="00F17C95">
        <w:rPr>
          <w:rFonts w:ascii="Garamond" w:hAnsi="Garamond"/>
          <w:sz w:val="24"/>
          <w:szCs w:val="24"/>
        </w:rPr>
        <w:t xml:space="preserve">. In addition to the training for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personnel, specific training courses are conducted for subcontractors, specifically in the area of General Employee and Radiation Protection training and specific Work practices. The Systematic Approach to Training principles, including Job and Task Analyses, were applied for developing technical training programs.  </w:t>
      </w:r>
    </w:p>
    <w:p w14:paraId="62C82DCE" w14:textId="7CCF32D4" w:rsidR="007A4B57" w:rsidRPr="00F17C95" w:rsidRDefault="007A4B57" w:rsidP="00042ACA">
      <w:pPr>
        <w:autoSpaceDE w:val="0"/>
        <w:autoSpaceDN w:val="0"/>
        <w:adjustRightInd w:val="0"/>
        <w:spacing w:after="120"/>
        <w:ind w:left="-567"/>
        <w:rPr>
          <w:rFonts w:ascii="Garamond" w:hAnsi="Garamond"/>
          <w:sz w:val="24"/>
          <w:szCs w:val="24"/>
        </w:rPr>
      </w:pPr>
      <w:r w:rsidRPr="00F17C95">
        <w:rPr>
          <w:rFonts w:ascii="Garamond" w:hAnsi="Garamond"/>
          <w:sz w:val="24"/>
          <w:szCs w:val="24"/>
        </w:rPr>
        <w:t>T</w:t>
      </w:r>
      <w:r w:rsidR="00B52B91" w:rsidRPr="00F17C95">
        <w:rPr>
          <w:rFonts w:ascii="Garamond" w:hAnsi="Garamond"/>
          <w:sz w:val="24"/>
          <w:szCs w:val="24"/>
        </w:rPr>
        <w:t>he t</w:t>
      </w:r>
      <w:r w:rsidRPr="00F17C95">
        <w:rPr>
          <w:rFonts w:ascii="Garamond" w:hAnsi="Garamond"/>
          <w:sz w:val="24"/>
          <w:szCs w:val="24"/>
        </w:rPr>
        <w:t xml:space="preserve">raining program for </w:t>
      </w:r>
      <w:r w:rsidR="00B52B91" w:rsidRPr="00F17C95">
        <w:rPr>
          <w:rFonts w:ascii="Garamond" w:hAnsi="Garamond"/>
          <w:sz w:val="24"/>
          <w:szCs w:val="24"/>
        </w:rPr>
        <w:t xml:space="preserve">a </w:t>
      </w:r>
      <w:r w:rsidRPr="00F17C95">
        <w:rPr>
          <w:rFonts w:ascii="Garamond" w:hAnsi="Garamond"/>
          <w:sz w:val="24"/>
          <w:szCs w:val="24"/>
        </w:rPr>
        <w:t xml:space="preserve">licensed operator and shift engineer is completely implemented in-house. The continuing training for </w:t>
      </w:r>
      <w:r w:rsidR="002B238E" w:rsidRPr="00F17C95">
        <w:rPr>
          <w:rFonts w:ascii="Garamond" w:hAnsi="Garamond"/>
          <w:sz w:val="24"/>
          <w:szCs w:val="24"/>
        </w:rPr>
        <w:t xml:space="preserve">the </w:t>
      </w:r>
      <w:r w:rsidRPr="00F17C95">
        <w:rPr>
          <w:rFonts w:ascii="Garamond" w:hAnsi="Garamond"/>
          <w:sz w:val="24"/>
          <w:szCs w:val="24"/>
        </w:rPr>
        <w:t xml:space="preserve">licensed personnel consists of multiple weekly training segments (four per year per each shift) which comprise a two-year cycle of re-qualification training. </w:t>
      </w:r>
      <w:r w:rsidR="00B52B91" w:rsidRPr="00F17C95">
        <w:rPr>
          <w:rFonts w:ascii="Garamond" w:hAnsi="Garamond"/>
          <w:sz w:val="24"/>
          <w:szCs w:val="24"/>
        </w:rPr>
        <w:t>E</w:t>
      </w:r>
      <w:r w:rsidRPr="00F17C95">
        <w:rPr>
          <w:rFonts w:ascii="Garamond" w:hAnsi="Garamond"/>
          <w:sz w:val="24"/>
          <w:szCs w:val="24"/>
        </w:rPr>
        <w:t>ach training</w:t>
      </w:r>
      <w:r w:rsidR="00B52B91" w:rsidRPr="00F17C95">
        <w:rPr>
          <w:rFonts w:ascii="Garamond" w:hAnsi="Garamond"/>
          <w:sz w:val="24"/>
          <w:szCs w:val="24"/>
        </w:rPr>
        <w:t xml:space="preserve"> day consists of</w:t>
      </w:r>
      <w:r w:rsidRPr="00F17C95">
        <w:rPr>
          <w:rFonts w:ascii="Garamond" w:hAnsi="Garamond"/>
          <w:sz w:val="24"/>
          <w:szCs w:val="24"/>
        </w:rPr>
        <w:t xml:space="preserve"> lectures and exercises on a simulator. Initial licences and their renewals are obtained based on </w:t>
      </w:r>
      <w:r w:rsidR="00B52B91" w:rsidRPr="00F17C95">
        <w:rPr>
          <w:rFonts w:ascii="Garamond" w:hAnsi="Garamond"/>
          <w:sz w:val="24"/>
          <w:szCs w:val="24"/>
        </w:rPr>
        <w:t xml:space="preserve">the </w:t>
      </w:r>
      <w:r w:rsidRPr="00F17C95">
        <w:rPr>
          <w:rFonts w:ascii="Garamond" w:hAnsi="Garamond"/>
          <w:sz w:val="24"/>
          <w:szCs w:val="24"/>
        </w:rPr>
        <w:t>examinations conducted by the Expert Commission for the Examination of the Operator's Qualifications (</w:t>
      </w:r>
      <w:r w:rsidR="00B52B91" w:rsidRPr="00F17C95">
        <w:rPr>
          <w:rFonts w:ascii="Garamond" w:hAnsi="Garamond"/>
          <w:sz w:val="24"/>
          <w:szCs w:val="24"/>
        </w:rPr>
        <w:t xml:space="preserve">hereinafter “the </w:t>
      </w:r>
      <w:r w:rsidRPr="00F17C95">
        <w:rPr>
          <w:rFonts w:ascii="Garamond" w:hAnsi="Garamond"/>
          <w:sz w:val="24"/>
          <w:szCs w:val="24"/>
        </w:rPr>
        <w:t>Commission</w:t>
      </w:r>
      <w:r w:rsidR="00B52B91" w:rsidRPr="00F17C95">
        <w:rPr>
          <w:rFonts w:ascii="Garamond" w:hAnsi="Garamond"/>
          <w:sz w:val="24"/>
          <w:szCs w:val="24"/>
        </w:rPr>
        <w:t>”</w:t>
      </w:r>
      <w:r w:rsidRPr="00F17C95">
        <w:rPr>
          <w:rFonts w:ascii="Garamond" w:hAnsi="Garamond"/>
          <w:sz w:val="24"/>
          <w:szCs w:val="24"/>
        </w:rPr>
        <w:t xml:space="preserve">). In accordance </w:t>
      </w:r>
      <w:r w:rsidR="00B52B91" w:rsidRPr="00F17C95">
        <w:rPr>
          <w:rFonts w:ascii="Garamond" w:hAnsi="Garamond"/>
          <w:sz w:val="24"/>
          <w:szCs w:val="24"/>
        </w:rPr>
        <w:t>with</w:t>
      </w:r>
      <w:r w:rsidRPr="00F17C95">
        <w:rPr>
          <w:rFonts w:ascii="Garamond" w:hAnsi="Garamond"/>
          <w:sz w:val="24"/>
          <w:szCs w:val="24"/>
        </w:rPr>
        <w:t xml:space="preserve"> </w:t>
      </w:r>
      <w:r w:rsidR="002D2251" w:rsidRPr="00F17C95">
        <w:rPr>
          <w:rFonts w:ascii="Garamond" w:hAnsi="Garamond"/>
          <w:sz w:val="24"/>
          <w:szCs w:val="24"/>
        </w:rPr>
        <w:t>the</w:t>
      </w:r>
      <w:r w:rsidRPr="00F17C95">
        <w:rPr>
          <w:rFonts w:ascii="Garamond" w:hAnsi="Garamond"/>
          <w:sz w:val="24"/>
          <w:szCs w:val="24"/>
        </w:rPr>
        <w:t xml:space="preserve"> legislation, the SNSA nominate</w:t>
      </w:r>
      <w:r w:rsidR="002B238E" w:rsidRPr="00F17C95">
        <w:rPr>
          <w:rFonts w:ascii="Garamond" w:hAnsi="Garamond"/>
          <w:sz w:val="24"/>
          <w:szCs w:val="24"/>
        </w:rPr>
        <w:t>s</w:t>
      </w:r>
      <w:r w:rsidRPr="00F17C95">
        <w:rPr>
          <w:rFonts w:ascii="Garamond" w:hAnsi="Garamond"/>
          <w:sz w:val="24"/>
          <w:szCs w:val="24"/>
        </w:rPr>
        <w:t xml:space="preserve"> nine members of the Commission. Two members of the Commission come from the regulatory body, one from </w:t>
      </w:r>
      <w:r w:rsidR="00302758" w:rsidRPr="00F17C95">
        <w:rPr>
          <w:rFonts w:ascii="Garamond" w:hAnsi="Garamond"/>
          <w:sz w:val="24"/>
          <w:szCs w:val="24"/>
        </w:rPr>
        <w:t xml:space="preserve">the </w:t>
      </w:r>
      <w:r w:rsidRPr="00F17C95">
        <w:rPr>
          <w:rFonts w:ascii="Garamond" w:hAnsi="Garamond"/>
          <w:sz w:val="24"/>
          <w:szCs w:val="24"/>
        </w:rPr>
        <w:t xml:space="preserve">technical support organisations, two from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and three are retired senior experts. The examination consists of: </w:t>
      </w:r>
    </w:p>
    <w:p w14:paraId="349221B6" w14:textId="77777777" w:rsidR="007A4B57" w:rsidRPr="00F17C95" w:rsidRDefault="007A4B57" w:rsidP="007F2E85">
      <w:pPr>
        <w:numPr>
          <w:ilvl w:val="0"/>
          <w:numId w:val="18"/>
        </w:numPr>
        <w:tabs>
          <w:tab w:val="clear" w:pos="227"/>
          <w:tab w:val="num" w:pos="-284"/>
        </w:tabs>
        <w:autoSpaceDE w:val="0"/>
        <w:autoSpaceDN w:val="0"/>
        <w:adjustRightInd w:val="0"/>
        <w:spacing w:after="60"/>
        <w:ind w:left="-567" w:firstLine="0"/>
        <w:jc w:val="left"/>
        <w:rPr>
          <w:rFonts w:ascii="Garamond" w:hAnsi="Garamond"/>
          <w:sz w:val="24"/>
          <w:szCs w:val="24"/>
        </w:rPr>
      </w:pPr>
      <w:r w:rsidRPr="00F17C95">
        <w:rPr>
          <w:rFonts w:ascii="Garamond" w:hAnsi="Garamond"/>
          <w:sz w:val="24"/>
          <w:szCs w:val="24"/>
        </w:rPr>
        <w:t>written examination: 38 to 40 questions (mainly multiple choice),</w:t>
      </w:r>
    </w:p>
    <w:p w14:paraId="65240FD8" w14:textId="791A9DF6" w:rsidR="007A4B57" w:rsidRPr="00F17C95" w:rsidRDefault="007A4B57" w:rsidP="007F2E85">
      <w:pPr>
        <w:numPr>
          <w:ilvl w:val="0"/>
          <w:numId w:val="18"/>
        </w:numPr>
        <w:tabs>
          <w:tab w:val="clear" w:pos="227"/>
          <w:tab w:val="num" w:pos="-284"/>
        </w:tabs>
        <w:autoSpaceDE w:val="0"/>
        <w:autoSpaceDN w:val="0"/>
        <w:adjustRightInd w:val="0"/>
        <w:spacing w:after="60"/>
        <w:ind w:left="-567" w:firstLine="0"/>
        <w:jc w:val="left"/>
        <w:rPr>
          <w:rFonts w:ascii="Garamond" w:hAnsi="Garamond"/>
          <w:sz w:val="24"/>
          <w:szCs w:val="24"/>
        </w:rPr>
      </w:pPr>
      <w:r w:rsidRPr="00F17C95">
        <w:rPr>
          <w:rFonts w:ascii="Garamond" w:hAnsi="Garamond"/>
          <w:sz w:val="24"/>
          <w:szCs w:val="24"/>
        </w:rPr>
        <w:t>simulator examination</w:t>
      </w:r>
      <w:r w:rsidR="00B52B91" w:rsidRPr="00F17C95">
        <w:rPr>
          <w:rFonts w:ascii="Garamond" w:hAnsi="Garamond"/>
          <w:sz w:val="24"/>
          <w:szCs w:val="24"/>
        </w:rPr>
        <w:t>:</w:t>
      </w:r>
      <w:r w:rsidRPr="00F17C95">
        <w:rPr>
          <w:rFonts w:ascii="Garamond" w:hAnsi="Garamond"/>
          <w:sz w:val="24"/>
          <w:szCs w:val="24"/>
        </w:rPr>
        <w:t xml:space="preserve"> GOP, AOP, EOP and EIP procedures, </w:t>
      </w:r>
    </w:p>
    <w:p w14:paraId="3380AB4F" w14:textId="77777777" w:rsidR="007A4B57" w:rsidRPr="00F17C95" w:rsidRDefault="007A4B57" w:rsidP="007F2E85">
      <w:pPr>
        <w:numPr>
          <w:ilvl w:val="0"/>
          <w:numId w:val="18"/>
        </w:numPr>
        <w:tabs>
          <w:tab w:val="clear" w:pos="227"/>
          <w:tab w:val="num" w:pos="-284"/>
        </w:tabs>
        <w:autoSpaceDE w:val="0"/>
        <w:autoSpaceDN w:val="0"/>
        <w:adjustRightInd w:val="0"/>
        <w:spacing w:after="60"/>
        <w:ind w:left="-284" w:hanging="283"/>
        <w:jc w:val="left"/>
        <w:rPr>
          <w:rFonts w:ascii="Garamond" w:hAnsi="Garamond"/>
          <w:sz w:val="24"/>
          <w:szCs w:val="24"/>
        </w:rPr>
      </w:pPr>
      <w:r w:rsidRPr="00F17C95">
        <w:rPr>
          <w:rFonts w:ascii="Garamond" w:hAnsi="Garamond"/>
          <w:sz w:val="24"/>
          <w:szCs w:val="24"/>
        </w:rPr>
        <w:t xml:space="preserve">oral examination: reactor </w:t>
      </w:r>
      <w:r w:rsidR="00CD2C7D" w:rsidRPr="00F17C95">
        <w:rPr>
          <w:rFonts w:ascii="Garamond" w:hAnsi="Garamond"/>
          <w:sz w:val="24"/>
          <w:szCs w:val="24"/>
        </w:rPr>
        <w:t>physics, nuclear safety, thermo-</w:t>
      </w:r>
      <w:r w:rsidRPr="00F17C95">
        <w:rPr>
          <w:rFonts w:ascii="Garamond" w:hAnsi="Garamond"/>
          <w:sz w:val="24"/>
          <w:szCs w:val="24"/>
        </w:rPr>
        <w:t>hydraulics, technical specifications and administrative procedures, emergency preparedness,</w:t>
      </w:r>
    </w:p>
    <w:p w14:paraId="6A38C75E" w14:textId="77777777" w:rsidR="007A4B57" w:rsidRPr="00F17C95" w:rsidRDefault="007A4B57" w:rsidP="007F2E85">
      <w:pPr>
        <w:numPr>
          <w:ilvl w:val="0"/>
          <w:numId w:val="18"/>
        </w:numPr>
        <w:tabs>
          <w:tab w:val="clear" w:pos="227"/>
          <w:tab w:val="num" w:pos="-284"/>
        </w:tabs>
        <w:autoSpaceDE w:val="0"/>
        <w:autoSpaceDN w:val="0"/>
        <w:adjustRightInd w:val="0"/>
        <w:spacing w:after="60"/>
        <w:ind w:left="-567" w:firstLine="0"/>
        <w:jc w:val="left"/>
        <w:rPr>
          <w:rFonts w:ascii="Garamond" w:hAnsi="Garamond"/>
          <w:sz w:val="24"/>
          <w:szCs w:val="24"/>
        </w:rPr>
      </w:pPr>
      <w:r w:rsidRPr="00F17C95">
        <w:rPr>
          <w:rFonts w:ascii="Garamond" w:hAnsi="Garamond"/>
          <w:sz w:val="24"/>
          <w:szCs w:val="24"/>
        </w:rPr>
        <w:t>walk-down (for new reactor operators only).</w:t>
      </w:r>
    </w:p>
    <w:p w14:paraId="1F4560E7" w14:textId="33DDEDCC" w:rsidR="007A4B57" w:rsidRPr="00F17C95" w:rsidRDefault="007A4B57" w:rsidP="00042ACA">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In 2002 the first group of operation personnel successfully finished the training program for </w:t>
      </w:r>
      <w:r w:rsidR="00B52B91" w:rsidRPr="00F17C95">
        <w:rPr>
          <w:rFonts w:ascii="Garamond" w:hAnsi="Garamond"/>
          <w:sz w:val="24"/>
          <w:szCs w:val="24"/>
        </w:rPr>
        <w:t xml:space="preserve">the </w:t>
      </w:r>
      <w:r w:rsidRPr="00F17C95">
        <w:rPr>
          <w:rFonts w:ascii="Garamond" w:hAnsi="Garamond"/>
          <w:sz w:val="24"/>
          <w:szCs w:val="24"/>
        </w:rPr>
        <w:t xml:space="preserve">reactor operator on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full scope simulator. The last generation (</w:t>
      </w:r>
      <w:r w:rsidR="00302758" w:rsidRPr="00F17C95">
        <w:rPr>
          <w:rFonts w:ascii="Garamond" w:hAnsi="Garamond"/>
          <w:sz w:val="24"/>
          <w:szCs w:val="24"/>
        </w:rPr>
        <w:t>3</w:t>
      </w:r>
      <w:r w:rsidRPr="00F17C95">
        <w:rPr>
          <w:rFonts w:ascii="Garamond" w:hAnsi="Garamond"/>
          <w:sz w:val="24"/>
          <w:szCs w:val="24"/>
        </w:rPr>
        <w:t xml:space="preserve"> reactor operators) success</w:t>
      </w:r>
      <w:r w:rsidR="00CD2C7D" w:rsidRPr="00F17C95">
        <w:rPr>
          <w:rFonts w:ascii="Garamond" w:hAnsi="Garamond"/>
          <w:sz w:val="24"/>
          <w:szCs w:val="24"/>
        </w:rPr>
        <w:t>fully completed training in 201</w:t>
      </w:r>
      <w:r w:rsidR="00302758" w:rsidRPr="00F17C95">
        <w:rPr>
          <w:rFonts w:ascii="Garamond" w:hAnsi="Garamond"/>
          <w:sz w:val="24"/>
          <w:szCs w:val="24"/>
        </w:rPr>
        <w:t>8</w:t>
      </w:r>
      <w:r w:rsidRPr="00F17C95">
        <w:rPr>
          <w:rFonts w:ascii="Garamond" w:hAnsi="Garamond"/>
          <w:sz w:val="24"/>
          <w:szCs w:val="24"/>
        </w:rPr>
        <w:t>. There were</w:t>
      </w:r>
      <w:r w:rsidR="00CD2C7D" w:rsidRPr="00F17C95">
        <w:rPr>
          <w:rFonts w:ascii="Garamond" w:hAnsi="Garamond"/>
          <w:sz w:val="24"/>
          <w:szCs w:val="24"/>
        </w:rPr>
        <w:t xml:space="preserve"> 7</w:t>
      </w:r>
      <w:r w:rsidR="00302758" w:rsidRPr="00F17C95">
        <w:rPr>
          <w:rFonts w:ascii="Garamond" w:hAnsi="Garamond"/>
          <w:sz w:val="24"/>
          <w:szCs w:val="24"/>
        </w:rPr>
        <w:t>4</w:t>
      </w:r>
      <w:r w:rsidRPr="00F17C95">
        <w:rPr>
          <w:rFonts w:ascii="Garamond" w:hAnsi="Garamond"/>
          <w:sz w:val="24"/>
          <w:szCs w:val="24"/>
        </w:rPr>
        <w:t xml:space="preserve"> licensed reactor operators, senior reactor operators and sh</w:t>
      </w:r>
      <w:r w:rsidR="00CD2C7D" w:rsidRPr="00F17C95">
        <w:rPr>
          <w:rFonts w:ascii="Garamond" w:hAnsi="Garamond"/>
          <w:sz w:val="24"/>
          <w:szCs w:val="24"/>
        </w:rPr>
        <w:t>ift engineers at the end of 201</w:t>
      </w:r>
      <w:r w:rsidR="00302758" w:rsidRPr="00F17C95">
        <w:rPr>
          <w:rFonts w:ascii="Garamond" w:hAnsi="Garamond"/>
          <w:sz w:val="24"/>
          <w:szCs w:val="24"/>
        </w:rPr>
        <w:t>8</w:t>
      </w:r>
      <w:r w:rsidRPr="00F17C95">
        <w:rPr>
          <w:rFonts w:ascii="Garamond" w:hAnsi="Garamond"/>
          <w:sz w:val="24"/>
          <w:szCs w:val="24"/>
        </w:rPr>
        <w:t xml:space="preserve">. </w:t>
      </w:r>
      <w:r w:rsidR="00B52B91" w:rsidRPr="00F17C95">
        <w:rPr>
          <w:rFonts w:ascii="Garamond" w:hAnsi="Garamond"/>
          <w:sz w:val="24"/>
          <w:szCs w:val="24"/>
        </w:rPr>
        <w:t>The a</w:t>
      </w:r>
      <w:r w:rsidR="00CD2C7D" w:rsidRPr="00F17C95">
        <w:rPr>
          <w:rFonts w:ascii="Garamond" w:hAnsi="Garamond"/>
          <w:sz w:val="24"/>
          <w:szCs w:val="24"/>
        </w:rPr>
        <w:t xml:space="preserve">verage age of the operators is </w:t>
      </w:r>
      <w:r w:rsidR="00302758" w:rsidRPr="00F17C95">
        <w:rPr>
          <w:rFonts w:ascii="Garamond" w:hAnsi="Garamond"/>
          <w:sz w:val="24"/>
          <w:szCs w:val="24"/>
        </w:rPr>
        <w:t>39</w:t>
      </w:r>
      <w:r w:rsidRPr="00F17C95">
        <w:rPr>
          <w:rFonts w:ascii="Garamond" w:hAnsi="Garamond"/>
          <w:sz w:val="24"/>
          <w:szCs w:val="24"/>
        </w:rPr>
        <w:t xml:space="preserve"> years.</w:t>
      </w:r>
    </w:p>
    <w:p w14:paraId="43A34C25" w14:textId="77777777" w:rsidR="007A4B57" w:rsidRPr="00F17C95" w:rsidRDefault="007A4B57" w:rsidP="00042ACA">
      <w:pPr>
        <w:autoSpaceDE w:val="0"/>
        <w:autoSpaceDN w:val="0"/>
        <w:adjustRightInd w:val="0"/>
        <w:spacing w:after="120"/>
        <w:ind w:left="-567"/>
        <w:rPr>
          <w:rFonts w:ascii="Garamond" w:hAnsi="Garamond"/>
          <w:sz w:val="24"/>
          <w:szCs w:val="24"/>
        </w:rPr>
      </w:pPr>
      <w:r w:rsidRPr="00F17C95">
        <w:rPr>
          <w:rFonts w:ascii="Garamond" w:hAnsi="Garamond"/>
          <w:sz w:val="24"/>
          <w:szCs w:val="24"/>
        </w:rPr>
        <w:t>Other types of training courses are conducted for specific areas, for example refuelling operations, maintenance, engineering, radiation protection, chemistry, security, emer</w:t>
      </w:r>
      <w:r w:rsidR="00CD2C7D" w:rsidRPr="00F17C95">
        <w:rPr>
          <w:rFonts w:ascii="Garamond" w:hAnsi="Garamond"/>
          <w:sz w:val="24"/>
          <w:szCs w:val="24"/>
        </w:rPr>
        <w:t xml:space="preserve">gency preparedness, </w:t>
      </w:r>
      <w:r w:rsidR="00CD2C7D" w:rsidRPr="00F17C95">
        <w:rPr>
          <w:rFonts w:ascii="Garamond" w:hAnsi="Garamond" w:cs="Garamond"/>
          <w:sz w:val="24"/>
          <w:szCs w:val="24"/>
        </w:rPr>
        <w:t xml:space="preserve">SAME (Severe Accident Management Equipment) mobile equipment </w:t>
      </w:r>
      <w:r w:rsidR="00CD2C7D" w:rsidRPr="00F17C95">
        <w:rPr>
          <w:rFonts w:ascii="Garamond" w:hAnsi="Garamond"/>
          <w:sz w:val="24"/>
          <w:szCs w:val="24"/>
        </w:rPr>
        <w:t>and others.</w:t>
      </w:r>
    </w:p>
    <w:p w14:paraId="6AACF331" w14:textId="63F86B79" w:rsidR="007A4B57" w:rsidRPr="00F17C95" w:rsidRDefault="007A4B57" w:rsidP="00042ACA">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The training for maintenance personnel is conducted in a special training centre, </w:t>
      </w:r>
      <w:r w:rsidR="002C52CE" w:rsidRPr="00F17C95">
        <w:rPr>
          <w:rFonts w:ascii="Garamond" w:hAnsi="Garamond"/>
          <w:sz w:val="24"/>
          <w:szCs w:val="24"/>
        </w:rPr>
        <w:t xml:space="preserve">either by </w:t>
      </w:r>
      <w:r w:rsidRPr="00F17C95">
        <w:rPr>
          <w:rFonts w:ascii="Garamond" w:hAnsi="Garamond"/>
          <w:sz w:val="24"/>
          <w:szCs w:val="24"/>
        </w:rPr>
        <w:t xml:space="preserve">using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own resources (instructors and subject matter experts) or </w:t>
      </w:r>
      <w:r w:rsidR="002C52CE" w:rsidRPr="00F17C95">
        <w:rPr>
          <w:rFonts w:ascii="Garamond" w:hAnsi="Garamond"/>
          <w:sz w:val="24"/>
          <w:szCs w:val="24"/>
        </w:rPr>
        <w:t xml:space="preserve">by </w:t>
      </w:r>
      <w:r w:rsidRPr="00F17C95">
        <w:rPr>
          <w:rFonts w:ascii="Garamond" w:hAnsi="Garamond"/>
          <w:sz w:val="24"/>
          <w:szCs w:val="24"/>
        </w:rPr>
        <w:t xml:space="preserve">contracting such services from certified institutions or equipment vendors. Supervisory personnel and technicians also get specific knowledge at various equipment vendor training facilities. The maintenance training centre houses classrooms and laboratories that are designed for various maintenance groups and is equipped with practical tools needed to conduct </w:t>
      </w:r>
      <w:r w:rsidR="002B238E" w:rsidRPr="00F17C95">
        <w:rPr>
          <w:rFonts w:ascii="Garamond" w:hAnsi="Garamond"/>
          <w:sz w:val="24"/>
          <w:szCs w:val="24"/>
        </w:rPr>
        <w:t xml:space="preserve">the </w:t>
      </w:r>
      <w:r w:rsidRPr="00F17C95">
        <w:rPr>
          <w:rFonts w:ascii="Garamond" w:hAnsi="Garamond"/>
          <w:sz w:val="24"/>
          <w:szCs w:val="24"/>
        </w:rPr>
        <w:t xml:space="preserve">hands-on training. </w:t>
      </w:r>
    </w:p>
    <w:p w14:paraId="07FA9125" w14:textId="5B068A2E" w:rsidR="007D0299" w:rsidRPr="00F17C95" w:rsidRDefault="007D0299" w:rsidP="00833F20">
      <w:pPr>
        <w:pStyle w:val="Naslov4"/>
        <w:spacing w:before="120" w:after="120"/>
        <w:ind w:left="-567"/>
        <w:rPr>
          <w:rFonts w:ascii="Garamond" w:hAnsi="Garamond"/>
          <w:iCs/>
          <w:szCs w:val="24"/>
          <w:lang w:val="en-GB"/>
        </w:rPr>
      </w:pPr>
      <w:bookmarkStart w:id="58" w:name="_Toc13034219"/>
      <w:r w:rsidRPr="00F17C95">
        <w:rPr>
          <w:rFonts w:ascii="Garamond" w:hAnsi="Garamond"/>
          <w:iCs/>
          <w:szCs w:val="24"/>
          <w:lang w:val="en-GB"/>
        </w:rPr>
        <w:t xml:space="preserve">11.2.2 </w:t>
      </w:r>
      <w:r w:rsidR="002C52CE" w:rsidRPr="00F17C95">
        <w:rPr>
          <w:rFonts w:ascii="Garamond" w:hAnsi="Garamond"/>
          <w:iCs/>
          <w:szCs w:val="24"/>
          <w:lang w:val="en-GB"/>
        </w:rPr>
        <w:t xml:space="preserve">The </w:t>
      </w:r>
      <w:r w:rsidRPr="00F17C95">
        <w:rPr>
          <w:rFonts w:ascii="Garamond" w:hAnsi="Garamond"/>
          <w:iCs/>
          <w:szCs w:val="24"/>
          <w:lang w:val="en-GB"/>
        </w:rPr>
        <w:t xml:space="preserve">Slovenian Nuclear Safety Administration and </w:t>
      </w:r>
      <w:r w:rsidR="002C52CE" w:rsidRPr="00F17C95">
        <w:rPr>
          <w:rFonts w:ascii="Garamond" w:hAnsi="Garamond"/>
          <w:iCs/>
          <w:szCs w:val="24"/>
          <w:lang w:val="en-GB"/>
        </w:rPr>
        <w:t xml:space="preserve">the </w:t>
      </w:r>
      <w:r w:rsidRPr="00F17C95">
        <w:rPr>
          <w:rFonts w:ascii="Garamond" w:hAnsi="Garamond"/>
          <w:iCs/>
          <w:szCs w:val="24"/>
          <w:lang w:val="en-GB"/>
        </w:rPr>
        <w:t>Technical Support Organisations</w:t>
      </w:r>
      <w:bookmarkEnd w:id="58"/>
    </w:p>
    <w:p w14:paraId="329EF2F6" w14:textId="48E4B3D7" w:rsidR="007A4B57" w:rsidRPr="00F17C95" w:rsidRDefault="007A4B57" w:rsidP="00042ACA">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The SNSA makes sure that every employee goes through at least two months of initial training relating to nuclear technology at the Nuclear Training Centre in Ljubljana or at the US NRC Training Centre in Chattanooga, USA. The SNSA employees also take part in international workshops and courses on topics related to their areas of work. </w:t>
      </w:r>
      <w:r w:rsidR="00444038" w:rsidRPr="00F17C95">
        <w:rPr>
          <w:rFonts w:ascii="Garamond" w:hAnsi="Garamond"/>
          <w:sz w:val="24"/>
          <w:szCs w:val="24"/>
        </w:rPr>
        <w:t>The SNSA continues with the development of the systematic approach to training and optimization of the SNSA's internal organization based on the recommendations of the I</w:t>
      </w:r>
      <w:r w:rsidR="002C52CE" w:rsidRPr="00F17C95">
        <w:rPr>
          <w:rFonts w:ascii="Garamond" w:hAnsi="Garamond"/>
          <w:sz w:val="24"/>
          <w:szCs w:val="24"/>
        </w:rPr>
        <w:t>AEA</w:t>
      </w:r>
    </w:p>
    <w:p w14:paraId="16DB9BE4" w14:textId="4F7D7508" w:rsidR="007D0299" w:rsidRPr="00F17C95" w:rsidRDefault="007A4B57" w:rsidP="00042ACA">
      <w:pPr>
        <w:autoSpaceDE w:val="0"/>
        <w:autoSpaceDN w:val="0"/>
        <w:adjustRightInd w:val="0"/>
        <w:spacing w:after="120"/>
        <w:ind w:left="-567"/>
        <w:rPr>
          <w:rFonts w:ascii="Garamond" w:hAnsi="Garamond"/>
          <w:sz w:val="24"/>
          <w:szCs w:val="24"/>
        </w:rPr>
      </w:pPr>
      <w:r w:rsidRPr="00F17C95">
        <w:rPr>
          <w:rFonts w:ascii="Garamond" w:hAnsi="Garamond"/>
          <w:sz w:val="24"/>
          <w:szCs w:val="24"/>
        </w:rPr>
        <w:t>The training of the T</w:t>
      </w:r>
      <w:r w:rsidR="002C52CE" w:rsidRPr="00F17C95">
        <w:rPr>
          <w:rFonts w:ascii="Garamond" w:hAnsi="Garamond"/>
          <w:sz w:val="24"/>
          <w:szCs w:val="24"/>
        </w:rPr>
        <w:t xml:space="preserve">SO </w:t>
      </w:r>
      <w:r w:rsidRPr="00F17C95">
        <w:rPr>
          <w:rFonts w:ascii="Garamond" w:hAnsi="Garamond"/>
          <w:sz w:val="24"/>
          <w:szCs w:val="24"/>
        </w:rPr>
        <w:t xml:space="preserve">personnel is organised according to the type of institution. They also attend international workshops, </w:t>
      </w:r>
      <w:r w:rsidR="00302758" w:rsidRPr="00F17C95">
        <w:rPr>
          <w:rFonts w:ascii="Garamond" w:hAnsi="Garamond"/>
          <w:sz w:val="24"/>
          <w:szCs w:val="24"/>
        </w:rPr>
        <w:t xml:space="preserve">reactor technology and other </w:t>
      </w:r>
      <w:r w:rsidRPr="00F17C95">
        <w:rPr>
          <w:rFonts w:ascii="Garamond" w:hAnsi="Garamond"/>
          <w:sz w:val="24"/>
          <w:szCs w:val="24"/>
        </w:rPr>
        <w:t>training courses at the Nuclear Training Centre in Ljubljana and similar events. Furthermore, the 20</w:t>
      </w:r>
      <w:r w:rsidR="00302758" w:rsidRPr="00F17C95">
        <w:rPr>
          <w:rFonts w:ascii="Garamond" w:hAnsi="Garamond"/>
          <w:sz w:val="24"/>
          <w:szCs w:val="24"/>
        </w:rPr>
        <w:t>17</w:t>
      </w:r>
      <w:r w:rsidRPr="00F17C95">
        <w:rPr>
          <w:rFonts w:ascii="Garamond" w:hAnsi="Garamond"/>
          <w:sz w:val="24"/>
          <w:szCs w:val="24"/>
        </w:rPr>
        <w:t xml:space="preserve"> Act stipulates that their training is also funded from the national budget.</w:t>
      </w:r>
    </w:p>
    <w:p w14:paraId="01F8291D" w14:textId="77777777" w:rsidR="00254059" w:rsidRPr="00F17C95" w:rsidRDefault="00254059" w:rsidP="00042ACA">
      <w:pPr>
        <w:spacing w:after="120"/>
        <w:ind w:left="-567"/>
        <w:rPr>
          <w:rFonts w:ascii="Garamond" w:hAnsi="Garamond"/>
          <w:b/>
          <w:bCs/>
          <w:sz w:val="24"/>
          <w:szCs w:val="24"/>
        </w:rPr>
      </w:pPr>
      <w:r w:rsidRPr="00F17C95">
        <w:rPr>
          <w:rFonts w:ascii="Garamond" w:hAnsi="Garamond"/>
          <w:b/>
          <w:bCs/>
          <w:sz w:val="24"/>
          <w:szCs w:val="24"/>
        </w:rPr>
        <w:t>In conclusion, the Slovenian regulations and practices are in compliance w</w:t>
      </w:r>
      <w:r w:rsidR="00A34A68" w:rsidRPr="00F17C95">
        <w:rPr>
          <w:rFonts w:ascii="Garamond" w:hAnsi="Garamond"/>
          <w:b/>
          <w:bCs/>
          <w:sz w:val="24"/>
          <w:szCs w:val="24"/>
        </w:rPr>
        <w:t>ith the obliga</w:t>
      </w:r>
      <w:r w:rsidR="009A7CFD" w:rsidRPr="00F17C95">
        <w:rPr>
          <w:rFonts w:ascii="Garamond" w:hAnsi="Garamond"/>
          <w:b/>
          <w:bCs/>
          <w:sz w:val="24"/>
          <w:szCs w:val="24"/>
        </w:rPr>
        <w:softHyphen/>
      </w:r>
      <w:r w:rsidR="00A34A68" w:rsidRPr="00F17C95">
        <w:rPr>
          <w:rFonts w:ascii="Garamond" w:hAnsi="Garamond"/>
          <w:b/>
          <w:bCs/>
          <w:sz w:val="24"/>
          <w:szCs w:val="24"/>
        </w:rPr>
        <w:t>tions of Article 11</w:t>
      </w:r>
      <w:r w:rsidRPr="00F17C95">
        <w:rPr>
          <w:rFonts w:ascii="Garamond" w:hAnsi="Garamond"/>
          <w:b/>
          <w:bCs/>
          <w:sz w:val="24"/>
          <w:szCs w:val="24"/>
        </w:rPr>
        <w:t>.</w:t>
      </w:r>
    </w:p>
    <w:p w14:paraId="284DE240" w14:textId="77777777" w:rsidR="003635E7" w:rsidRPr="00F17C95" w:rsidRDefault="003635E7" w:rsidP="00042ACA">
      <w:pPr>
        <w:spacing w:after="120"/>
        <w:ind w:left="-567"/>
        <w:jc w:val="left"/>
        <w:sectPr w:rsidR="003635E7" w:rsidRPr="00F17C95" w:rsidSect="00EC07F4">
          <w:headerReference w:type="even" r:id="rId45"/>
          <w:headerReference w:type="default" r:id="rId46"/>
          <w:pgSz w:w="11906" w:h="16838" w:code="9"/>
          <w:pgMar w:top="1666" w:right="1418" w:bottom="1418" w:left="1418" w:header="1135" w:footer="985" w:gutter="567"/>
          <w:cols w:space="708"/>
        </w:sectPr>
      </w:pPr>
    </w:p>
    <w:p w14:paraId="4EED8B3E" w14:textId="77777777" w:rsidR="007D0299" w:rsidRPr="00F17C95" w:rsidRDefault="007D0299" w:rsidP="00042ACA">
      <w:pPr>
        <w:pStyle w:val="SlogNaslov2modra1"/>
        <w:spacing w:after="120"/>
        <w:ind w:left="-567"/>
        <w:rPr>
          <w:rFonts w:ascii="Garamond" w:hAnsi="Garamond"/>
          <w:color w:val="000000"/>
          <w:sz w:val="28"/>
          <w:szCs w:val="28"/>
        </w:rPr>
      </w:pPr>
      <w:bookmarkStart w:id="59" w:name="_Toc71804631"/>
      <w:bookmarkStart w:id="60" w:name="_Toc13034220"/>
      <w:r w:rsidRPr="00F17C95">
        <w:rPr>
          <w:rFonts w:ascii="Garamond" w:hAnsi="Garamond"/>
          <w:color w:val="000000"/>
          <w:sz w:val="28"/>
          <w:szCs w:val="28"/>
        </w:rPr>
        <w:t>ARTICLE 12. H</w:t>
      </w:r>
      <w:r w:rsidR="00CE3BB6" w:rsidRPr="00F17C95">
        <w:rPr>
          <w:rFonts w:ascii="Garamond" w:hAnsi="Garamond"/>
          <w:color w:val="000000"/>
          <w:sz w:val="28"/>
          <w:szCs w:val="28"/>
        </w:rPr>
        <w:t>uman Factors</w:t>
      </w:r>
      <w:bookmarkEnd w:id="59"/>
      <w:bookmarkEnd w:id="60"/>
    </w:p>
    <w:p w14:paraId="0A0399C6" w14:textId="77777777" w:rsidR="007D0299" w:rsidRPr="00F17C95" w:rsidRDefault="007D0299" w:rsidP="00042ACA">
      <w:pPr>
        <w:pStyle w:val="Telobesedila3"/>
        <w:spacing w:after="120"/>
        <w:ind w:left="-567"/>
        <w:rPr>
          <w:rFonts w:ascii="Garamond" w:hAnsi="Garamond"/>
          <w:color w:val="0000FF"/>
          <w:sz w:val="12"/>
          <w:szCs w:val="12"/>
          <w:lang w:val="en-GB"/>
        </w:rPr>
      </w:pPr>
    </w:p>
    <w:p w14:paraId="472F0903" w14:textId="77777777" w:rsidR="007D0299" w:rsidRPr="00F17C95" w:rsidRDefault="007D0299" w:rsidP="00042ACA">
      <w:pPr>
        <w:pStyle w:val="Telobesedila3"/>
        <w:spacing w:after="120"/>
        <w:ind w:left="-567"/>
        <w:rPr>
          <w:lang w:val="en-GB"/>
        </w:rPr>
      </w:pPr>
      <w:r w:rsidRPr="00F17C95">
        <w:rPr>
          <w:rFonts w:ascii="Garamond" w:hAnsi="Garamond"/>
          <w:i/>
          <w:color w:val="0000FF"/>
          <w:sz w:val="26"/>
          <w:szCs w:val="26"/>
          <w:lang w:val="en-GB"/>
        </w:rPr>
        <w:t>Each Contracting Party shall take the appropriate steps to ensure that the capabilities and limitations of human performance are taken into account throughout the life of a nuclear installation.</w:t>
      </w:r>
    </w:p>
    <w:p w14:paraId="727987E3" w14:textId="77777777" w:rsidR="007D0299" w:rsidRPr="00F17C95" w:rsidRDefault="007D0299" w:rsidP="00042ACA">
      <w:pPr>
        <w:pStyle w:val="Naslov3"/>
        <w:spacing w:before="120" w:after="120"/>
        <w:ind w:left="-567" w:firstLine="0"/>
        <w:rPr>
          <w:rFonts w:ascii="Garamond" w:hAnsi="Garamond"/>
          <w:iCs/>
          <w:color w:val="auto"/>
          <w:szCs w:val="24"/>
          <w:lang w:val="en-GB"/>
        </w:rPr>
      </w:pPr>
      <w:bookmarkStart w:id="61" w:name="_Toc71804632"/>
      <w:bookmarkStart w:id="62" w:name="_Toc13034221"/>
      <w:r w:rsidRPr="00F17C95">
        <w:rPr>
          <w:rFonts w:ascii="Garamond" w:hAnsi="Garamond"/>
          <w:iCs/>
          <w:color w:val="auto"/>
          <w:szCs w:val="24"/>
          <w:lang w:val="en-GB"/>
        </w:rPr>
        <w:t>12.1 Legal Requirements</w:t>
      </w:r>
      <w:bookmarkEnd w:id="61"/>
      <w:bookmarkEnd w:id="62"/>
    </w:p>
    <w:p w14:paraId="3B5EFA77" w14:textId="204A7F81" w:rsidR="00AE0E6F" w:rsidRPr="00F17C95" w:rsidRDefault="00AE0E6F" w:rsidP="005D7E2A">
      <w:pPr>
        <w:spacing w:after="120"/>
        <w:ind w:left="-567"/>
        <w:rPr>
          <w:rFonts w:ascii="Garamond" w:hAnsi="Garamond"/>
          <w:sz w:val="24"/>
          <w:szCs w:val="24"/>
        </w:rPr>
      </w:pPr>
      <w:r w:rsidRPr="00F17C95">
        <w:rPr>
          <w:rFonts w:ascii="Garamond" w:hAnsi="Garamond"/>
          <w:sz w:val="24"/>
          <w:szCs w:val="24"/>
        </w:rPr>
        <w:t xml:space="preserve">The Slovenian legislation covers the human factor issue in </w:t>
      </w:r>
      <w:r w:rsidR="00B000B9" w:rsidRPr="00F17C95">
        <w:rPr>
          <w:rFonts w:ascii="Garamond" w:hAnsi="Garamond"/>
          <w:sz w:val="24"/>
          <w:szCs w:val="24"/>
        </w:rPr>
        <w:t xml:space="preserve">the </w:t>
      </w:r>
      <w:r w:rsidRPr="00F17C95">
        <w:rPr>
          <w:rFonts w:ascii="Garamond" w:hAnsi="Garamond"/>
          <w:sz w:val="24"/>
          <w:szCs w:val="24"/>
        </w:rPr>
        <w:t>Article 92 of the</w:t>
      </w:r>
      <w:r w:rsidR="002C52CE" w:rsidRPr="00F17C95">
        <w:rPr>
          <w:rFonts w:ascii="Garamond" w:hAnsi="Garamond"/>
          <w:sz w:val="24"/>
          <w:szCs w:val="24"/>
        </w:rPr>
        <w:t xml:space="preserve"> 2017 Act</w:t>
      </w:r>
      <w:r w:rsidRPr="00F17C95">
        <w:rPr>
          <w:rFonts w:ascii="Garamond" w:hAnsi="Garamond"/>
          <w:sz w:val="24"/>
          <w:szCs w:val="24"/>
        </w:rPr>
        <w:t xml:space="preserve"> which defines </w:t>
      </w:r>
      <w:r w:rsidR="002C52CE" w:rsidRPr="00F17C95">
        <w:rPr>
          <w:rFonts w:ascii="Garamond" w:hAnsi="Garamond"/>
          <w:sz w:val="24"/>
          <w:szCs w:val="24"/>
        </w:rPr>
        <w:t xml:space="preserve">the </w:t>
      </w:r>
      <w:r w:rsidRPr="00F17C95">
        <w:rPr>
          <w:rFonts w:ascii="Garamond" w:hAnsi="Garamond"/>
          <w:sz w:val="24"/>
          <w:szCs w:val="24"/>
        </w:rPr>
        <w:t xml:space="preserve">workers’ qualifications and physical as well as psychological requirements. The health surveillance of exposed workers is dealt with the Article 56 and the re-evaluation of the assessment of fitness to work in </w:t>
      </w:r>
      <w:r w:rsidR="00B000B9" w:rsidRPr="00F17C95">
        <w:rPr>
          <w:rFonts w:ascii="Garamond" w:hAnsi="Garamond"/>
          <w:sz w:val="24"/>
          <w:szCs w:val="24"/>
        </w:rPr>
        <w:t xml:space="preserve">the </w:t>
      </w:r>
      <w:r w:rsidRPr="00F17C95">
        <w:rPr>
          <w:rFonts w:ascii="Garamond" w:hAnsi="Garamond"/>
          <w:sz w:val="24"/>
          <w:szCs w:val="24"/>
        </w:rPr>
        <w:t xml:space="preserve">Article 59 of the </w:t>
      </w:r>
      <w:r w:rsidR="00B000B9" w:rsidRPr="00F17C95">
        <w:rPr>
          <w:rFonts w:ascii="Garamond" w:hAnsi="Garamond"/>
          <w:sz w:val="24"/>
          <w:szCs w:val="24"/>
        </w:rPr>
        <w:t xml:space="preserve">2017 </w:t>
      </w:r>
      <w:r w:rsidRPr="00F17C95">
        <w:rPr>
          <w:rFonts w:ascii="Garamond" w:hAnsi="Garamond"/>
          <w:sz w:val="24"/>
          <w:szCs w:val="24"/>
        </w:rPr>
        <w:t xml:space="preserve">Act. The </w:t>
      </w:r>
      <w:r w:rsidR="005D7E2A" w:rsidRPr="00F17C95">
        <w:rPr>
          <w:rFonts w:ascii="Garamond" w:hAnsi="Garamond"/>
          <w:sz w:val="24"/>
          <w:szCs w:val="24"/>
        </w:rPr>
        <w:t>health</w:t>
      </w:r>
      <w:r w:rsidRPr="00F17C95">
        <w:rPr>
          <w:rFonts w:ascii="Garamond" w:hAnsi="Garamond"/>
          <w:sz w:val="24"/>
          <w:szCs w:val="24"/>
        </w:rPr>
        <w:t xml:space="preserve"> of workers must be regularly checked. The employer shall also ensure regular updating of the workers' professional knowledge. </w:t>
      </w:r>
      <w:r w:rsidR="002C52CE" w:rsidRPr="00F17C95">
        <w:rPr>
          <w:rFonts w:ascii="Garamond" w:hAnsi="Garamond"/>
          <w:sz w:val="24"/>
          <w:szCs w:val="24"/>
        </w:rPr>
        <w:t xml:space="preserve">The </w:t>
      </w:r>
      <w:r w:rsidR="00656982" w:rsidRPr="00F17C95">
        <w:rPr>
          <w:rFonts w:ascii="Garamond" w:hAnsi="Garamond"/>
          <w:sz w:val="24"/>
          <w:szCs w:val="24"/>
        </w:rPr>
        <w:t>Rules on providing qualification for workers in radiation and nuclear facilities (JV4)</w:t>
      </w:r>
      <w:r w:rsidR="00656982" w:rsidRPr="00F17C95" w:rsidDel="00656982">
        <w:rPr>
          <w:rFonts w:ascii="Garamond" w:hAnsi="Garamond"/>
          <w:sz w:val="24"/>
          <w:szCs w:val="24"/>
        </w:rPr>
        <w:t xml:space="preserve"> </w:t>
      </w:r>
      <w:r w:rsidRPr="00F17C95">
        <w:rPr>
          <w:rFonts w:ascii="Garamond" w:hAnsi="Garamond"/>
          <w:sz w:val="24"/>
          <w:szCs w:val="24"/>
        </w:rPr>
        <w:t>further elaborate these requirements.</w:t>
      </w:r>
    </w:p>
    <w:p w14:paraId="45BB6964" w14:textId="6329C2EE" w:rsidR="008715A1" w:rsidRPr="00F17C95" w:rsidRDefault="008715A1" w:rsidP="008715A1">
      <w:pPr>
        <w:spacing w:before="120" w:after="120"/>
        <w:ind w:left="-567"/>
        <w:rPr>
          <w:rFonts w:ascii="Garamond" w:hAnsi="Garamond"/>
          <w:sz w:val="24"/>
          <w:szCs w:val="24"/>
        </w:rPr>
      </w:pPr>
      <w:r w:rsidRPr="00F17C95">
        <w:rPr>
          <w:rFonts w:ascii="Garamond" w:hAnsi="Garamond"/>
          <w:sz w:val="24"/>
          <w:szCs w:val="24"/>
        </w:rPr>
        <w:t xml:space="preserve">The </w:t>
      </w:r>
      <w:r w:rsidR="00656982" w:rsidRPr="00F17C95">
        <w:rPr>
          <w:rFonts w:ascii="Garamond" w:hAnsi="Garamond"/>
          <w:sz w:val="24"/>
        </w:rPr>
        <w:t>Rules on radiation and nuclear safety factors (JV5)</w:t>
      </w:r>
      <w:r w:rsidRPr="00F17C95">
        <w:rPr>
          <w:rFonts w:ascii="Garamond" w:hAnsi="Garamond"/>
          <w:sz w:val="24"/>
          <w:szCs w:val="24"/>
        </w:rPr>
        <w:t xml:space="preserve"> comprises basic human factors requirements in the nuclear installations design. The Rules Amending the </w:t>
      </w:r>
      <w:r w:rsidR="00656982" w:rsidRPr="00F17C95">
        <w:rPr>
          <w:rFonts w:ascii="Garamond" w:hAnsi="Garamond"/>
          <w:sz w:val="24"/>
        </w:rPr>
        <w:t>Rules on operational safety of radiation and nuclear facilities (JV9)</w:t>
      </w:r>
      <w:r w:rsidR="000A08FA" w:rsidRPr="00F17C95">
        <w:rPr>
          <w:rFonts w:ascii="Garamond" w:hAnsi="Garamond"/>
          <w:sz w:val="24"/>
        </w:rPr>
        <w:t xml:space="preserve"> </w:t>
      </w:r>
      <w:r w:rsidRPr="00F17C95">
        <w:rPr>
          <w:rFonts w:ascii="Garamond" w:hAnsi="Garamond"/>
          <w:sz w:val="24"/>
          <w:szCs w:val="24"/>
        </w:rPr>
        <w:t>comprises basic human factors requirements for operating nuclear installations.</w:t>
      </w:r>
    </w:p>
    <w:p w14:paraId="41C70A14" w14:textId="77777777" w:rsidR="007D0299" w:rsidRPr="00F17C95" w:rsidRDefault="007D0299" w:rsidP="00042ACA">
      <w:pPr>
        <w:pStyle w:val="Naslov3"/>
        <w:spacing w:before="120" w:after="120"/>
        <w:ind w:left="-567" w:firstLine="0"/>
        <w:rPr>
          <w:rFonts w:ascii="Garamond" w:hAnsi="Garamond"/>
          <w:iCs/>
          <w:color w:val="auto"/>
          <w:szCs w:val="24"/>
          <w:lang w:val="en-GB"/>
        </w:rPr>
      </w:pPr>
      <w:bookmarkStart w:id="63" w:name="_Toc71804633"/>
      <w:bookmarkStart w:id="64" w:name="_Toc13034222"/>
      <w:r w:rsidRPr="00F17C95">
        <w:rPr>
          <w:rFonts w:ascii="Garamond" w:hAnsi="Garamond"/>
          <w:iCs/>
          <w:color w:val="auto"/>
          <w:szCs w:val="24"/>
          <w:lang w:val="en-GB"/>
        </w:rPr>
        <w:t>12.2 Licensee Methods and Programs</w:t>
      </w:r>
      <w:bookmarkEnd w:id="63"/>
      <w:r w:rsidRPr="00F17C95">
        <w:rPr>
          <w:rFonts w:ascii="Garamond" w:hAnsi="Garamond"/>
          <w:iCs/>
          <w:color w:val="auto"/>
          <w:szCs w:val="24"/>
          <w:lang w:val="en-GB"/>
        </w:rPr>
        <w:t xml:space="preserve"> at the </w:t>
      </w:r>
      <w:proofErr w:type="spellStart"/>
      <w:r w:rsidRPr="00F17C95">
        <w:rPr>
          <w:rFonts w:ascii="Garamond" w:hAnsi="Garamond"/>
          <w:iCs/>
          <w:color w:val="auto"/>
          <w:szCs w:val="24"/>
          <w:lang w:val="en-GB"/>
        </w:rPr>
        <w:t>Krško</w:t>
      </w:r>
      <w:proofErr w:type="spellEnd"/>
      <w:r w:rsidRPr="00F17C95">
        <w:rPr>
          <w:rFonts w:ascii="Garamond" w:hAnsi="Garamond"/>
          <w:iCs/>
          <w:color w:val="auto"/>
          <w:szCs w:val="24"/>
          <w:lang w:val="en-GB"/>
        </w:rPr>
        <w:t xml:space="preserve"> NPP</w:t>
      </w:r>
      <w:bookmarkEnd w:id="64"/>
    </w:p>
    <w:p w14:paraId="0BDA7890" w14:textId="1AFFA2E1" w:rsidR="008715A1" w:rsidRPr="00F17C95" w:rsidRDefault="008715A1" w:rsidP="008715A1">
      <w:pPr>
        <w:pStyle w:val="Telobesedila"/>
        <w:spacing w:after="120"/>
        <w:ind w:left="-567"/>
        <w:rPr>
          <w:rFonts w:ascii="Garamond" w:hAnsi="Garamond"/>
          <w:b w:val="0"/>
          <w:sz w:val="24"/>
          <w:szCs w:val="24"/>
          <w:lang w:val="en-GB"/>
        </w:rPr>
      </w:pPr>
      <w:r w:rsidRPr="00F17C95">
        <w:rPr>
          <w:rFonts w:ascii="Garamond" w:hAnsi="Garamond"/>
          <w:b w:val="0"/>
          <w:sz w:val="24"/>
          <w:szCs w:val="24"/>
          <w:lang w:val="en-GB"/>
        </w:rPr>
        <w:t xml:space="preserve">The methods of dealing with human factor issues at the </w:t>
      </w:r>
      <w:proofErr w:type="spellStart"/>
      <w:r w:rsidRPr="00F17C95">
        <w:rPr>
          <w:rFonts w:ascii="Garamond" w:hAnsi="Garamond"/>
          <w:b w:val="0"/>
          <w:sz w:val="24"/>
          <w:szCs w:val="24"/>
          <w:lang w:val="en-GB"/>
        </w:rPr>
        <w:t>Krško</w:t>
      </w:r>
      <w:proofErr w:type="spellEnd"/>
      <w:r w:rsidRPr="00F17C95">
        <w:rPr>
          <w:rFonts w:ascii="Garamond" w:hAnsi="Garamond"/>
          <w:b w:val="0"/>
          <w:sz w:val="24"/>
          <w:szCs w:val="24"/>
          <w:lang w:val="en-GB"/>
        </w:rPr>
        <w:t xml:space="preserve"> NPP are covered in various plant documents like policy documents, plant programs, and </w:t>
      </w:r>
      <w:r w:rsidR="002C52CE" w:rsidRPr="00F17C95">
        <w:rPr>
          <w:rFonts w:ascii="Garamond" w:hAnsi="Garamond"/>
          <w:b w:val="0"/>
          <w:sz w:val="24"/>
          <w:szCs w:val="24"/>
          <w:lang w:val="en-GB"/>
        </w:rPr>
        <w:t>high-level</w:t>
      </w:r>
      <w:r w:rsidRPr="00F17C95">
        <w:rPr>
          <w:rFonts w:ascii="Garamond" w:hAnsi="Garamond"/>
          <w:b w:val="0"/>
          <w:sz w:val="24"/>
          <w:szCs w:val="24"/>
          <w:lang w:val="en-GB"/>
        </w:rPr>
        <w:t xml:space="preserve"> administrative procedures. The methods which are used to prevent, detect and correct human errors are covered by the Operating Experience Assessment Program, supported by procedures such as the Use of Corrective Action Program and the Root Cause Analysis. The analysis of human errors is performed mainly by the Independent Safety Engineering Group. </w:t>
      </w:r>
      <w:r w:rsidR="002C52CE" w:rsidRPr="00F17C95">
        <w:rPr>
          <w:rFonts w:ascii="Garamond" w:hAnsi="Garamond"/>
          <w:b w:val="0"/>
          <w:sz w:val="24"/>
          <w:szCs w:val="24"/>
          <w:lang w:val="en-GB"/>
        </w:rPr>
        <w:t>The m</w:t>
      </w:r>
      <w:r w:rsidRPr="00F17C95">
        <w:rPr>
          <w:rFonts w:ascii="Garamond" w:hAnsi="Garamond"/>
          <w:b w:val="0"/>
          <w:sz w:val="24"/>
          <w:szCs w:val="24"/>
          <w:lang w:val="en-GB"/>
        </w:rPr>
        <w:t>an</w:t>
      </w:r>
      <w:r w:rsidR="005D7E2A" w:rsidRPr="00F17C95">
        <w:rPr>
          <w:rFonts w:ascii="Garamond" w:hAnsi="Garamond"/>
          <w:b w:val="0"/>
          <w:sz w:val="24"/>
          <w:szCs w:val="24"/>
          <w:lang w:val="en-GB"/>
        </w:rPr>
        <w:t>-</w:t>
      </w:r>
      <w:r w:rsidRPr="00F17C95">
        <w:rPr>
          <w:rFonts w:ascii="Garamond" w:hAnsi="Garamond"/>
          <w:b w:val="0"/>
          <w:sz w:val="24"/>
          <w:szCs w:val="24"/>
          <w:lang w:val="en-GB"/>
        </w:rPr>
        <w:t>machine interface issues are covered in the Human Factors Engineering Design Guidelines, based on ANSI/HFS 100-1988, NUREG-0700 and other documents.</w:t>
      </w:r>
    </w:p>
    <w:p w14:paraId="574FD0E0" w14:textId="49F59028" w:rsidR="008715A1" w:rsidRPr="00F17C95" w:rsidRDefault="008715A1" w:rsidP="008715A1">
      <w:pPr>
        <w:spacing w:after="120"/>
        <w:ind w:left="-567"/>
        <w:rPr>
          <w:rFonts w:ascii="Garamond" w:hAnsi="Garamond"/>
          <w:sz w:val="24"/>
          <w:szCs w:val="24"/>
        </w:rPr>
      </w:pPr>
      <w:r w:rsidRPr="00F17C95">
        <w:rPr>
          <w:rFonts w:ascii="Garamond" w:hAnsi="Garamond"/>
          <w:sz w:val="24"/>
          <w:szCs w:val="24"/>
        </w:rPr>
        <w:t xml:space="preserve">Human performance aspects are taken into consideration </w:t>
      </w:r>
      <w:r w:rsidR="002C52CE" w:rsidRPr="00F17C95">
        <w:rPr>
          <w:rFonts w:ascii="Garamond" w:hAnsi="Garamond"/>
          <w:sz w:val="24"/>
          <w:szCs w:val="24"/>
        </w:rPr>
        <w:t xml:space="preserve">by </w:t>
      </w:r>
      <w:r w:rsidRPr="00F17C95">
        <w:rPr>
          <w:rFonts w:ascii="Garamond" w:hAnsi="Garamond"/>
          <w:sz w:val="24"/>
          <w:szCs w:val="24"/>
        </w:rPr>
        <w:t xml:space="preserve">setting up the organisation and management of the plant. There are arrangements, such as </w:t>
      </w:r>
      <w:r w:rsidR="002C52CE" w:rsidRPr="00F17C95">
        <w:rPr>
          <w:rFonts w:ascii="Garamond" w:hAnsi="Garamond"/>
          <w:sz w:val="24"/>
          <w:szCs w:val="24"/>
        </w:rPr>
        <w:t xml:space="preserve">the </w:t>
      </w:r>
      <w:r w:rsidRPr="00F17C95">
        <w:rPr>
          <w:rFonts w:ascii="Garamond" w:hAnsi="Garamond"/>
          <w:sz w:val="24"/>
          <w:szCs w:val="24"/>
        </w:rPr>
        <w:t xml:space="preserve">Quality Assurance Plan, </w:t>
      </w:r>
      <w:r w:rsidR="002C52CE" w:rsidRPr="00F17C95">
        <w:rPr>
          <w:rFonts w:ascii="Garamond" w:hAnsi="Garamond"/>
          <w:sz w:val="24"/>
          <w:szCs w:val="24"/>
        </w:rPr>
        <w:t xml:space="preserve">the </w:t>
      </w:r>
      <w:r w:rsidRPr="00F17C95">
        <w:rPr>
          <w:rFonts w:ascii="Garamond" w:hAnsi="Garamond"/>
          <w:sz w:val="24"/>
          <w:szCs w:val="24"/>
        </w:rPr>
        <w:t xml:space="preserve">Plant Management Manual, </w:t>
      </w:r>
      <w:r w:rsidR="002C52CE" w:rsidRPr="00F17C95">
        <w:rPr>
          <w:rFonts w:ascii="Garamond" w:hAnsi="Garamond"/>
          <w:sz w:val="24"/>
          <w:szCs w:val="24"/>
        </w:rPr>
        <w:t xml:space="preserve">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Policies and Goals, </w:t>
      </w:r>
      <w:r w:rsidR="002C52CE" w:rsidRPr="00F17C95">
        <w:rPr>
          <w:rFonts w:ascii="Garamond" w:hAnsi="Garamond"/>
          <w:sz w:val="24"/>
          <w:szCs w:val="24"/>
        </w:rPr>
        <w:t xml:space="preserve">the </w:t>
      </w:r>
      <w:r w:rsidRPr="00F17C95">
        <w:rPr>
          <w:rFonts w:ascii="Garamond" w:hAnsi="Garamond"/>
          <w:sz w:val="24"/>
          <w:szCs w:val="24"/>
        </w:rPr>
        <w:t xml:space="preserve">Self-assessment Program, </w:t>
      </w:r>
      <w:r w:rsidR="002C52CE" w:rsidRPr="00F17C95">
        <w:rPr>
          <w:rFonts w:ascii="Garamond" w:hAnsi="Garamond"/>
          <w:sz w:val="24"/>
          <w:szCs w:val="24"/>
        </w:rPr>
        <w:t xml:space="preserve">the </w:t>
      </w:r>
      <w:r w:rsidRPr="00F17C95">
        <w:rPr>
          <w:rFonts w:ascii="Garamond" w:hAnsi="Garamond"/>
          <w:sz w:val="24"/>
          <w:szCs w:val="24"/>
        </w:rPr>
        <w:t xml:space="preserve">Safety Culture </w:t>
      </w:r>
      <w:proofErr w:type="spellStart"/>
      <w:r w:rsidR="002B5620">
        <w:rPr>
          <w:rFonts w:ascii="Garamond" w:hAnsi="Garamond"/>
          <w:sz w:val="24"/>
          <w:szCs w:val="24"/>
        </w:rPr>
        <w:t>Trats</w:t>
      </w:r>
      <w:proofErr w:type="spellEnd"/>
      <w:r w:rsidRPr="00F17C95">
        <w:rPr>
          <w:rFonts w:ascii="Garamond" w:hAnsi="Garamond"/>
          <w:sz w:val="24"/>
          <w:szCs w:val="24"/>
        </w:rPr>
        <w:t xml:space="preserve">, </w:t>
      </w:r>
      <w:r w:rsidR="002C52CE" w:rsidRPr="00F17C95">
        <w:rPr>
          <w:rFonts w:ascii="Garamond" w:hAnsi="Garamond"/>
          <w:sz w:val="24"/>
          <w:szCs w:val="24"/>
        </w:rPr>
        <w:t xml:space="preserve">the </w:t>
      </w:r>
      <w:r w:rsidRPr="00F17C95">
        <w:rPr>
          <w:rFonts w:ascii="Garamond" w:hAnsi="Garamond"/>
          <w:sz w:val="24"/>
          <w:szCs w:val="24"/>
        </w:rPr>
        <w:t xml:space="preserve">Human Performance Error Prevention Tools, </w:t>
      </w:r>
      <w:r w:rsidR="002C52CE" w:rsidRPr="00F17C95">
        <w:rPr>
          <w:rFonts w:ascii="Garamond" w:hAnsi="Garamond"/>
          <w:sz w:val="24"/>
          <w:szCs w:val="24"/>
        </w:rPr>
        <w:t xml:space="preserve">the </w:t>
      </w:r>
      <w:r w:rsidRPr="00F17C95">
        <w:rPr>
          <w:rFonts w:ascii="Garamond" w:hAnsi="Garamond"/>
          <w:sz w:val="24"/>
          <w:szCs w:val="24"/>
        </w:rPr>
        <w:t xml:space="preserve">Company General Employee Training Handbook, </w:t>
      </w:r>
      <w:r w:rsidR="002C52CE" w:rsidRPr="00F17C95">
        <w:rPr>
          <w:rFonts w:ascii="Garamond" w:hAnsi="Garamond"/>
          <w:sz w:val="24"/>
          <w:szCs w:val="24"/>
        </w:rPr>
        <w:t xml:space="preserve">the </w:t>
      </w:r>
      <w:r w:rsidRPr="00F17C95">
        <w:rPr>
          <w:rFonts w:ascii="Garamond" w:hAnsi="Garamond"/>
          <w:sz w:val="24"/>
          <w:szCs w:val="24"/>
        </w:rPr>
        <w:t>Operating Experience Assessment Program, and others, which focus on developing, communicating, understanding, and monitoring the strategy to improve safety. These arrangements also cover reporting and analys</w:t>
      </w:r>
      <w:r w:rsidR="002C52CE" w:rsidRPr="00F17C95">
        <w:rPr>
          <w:rFonts w:ascii="Garamond" w:hAnsi="Garamond"/>
          <w:sz w:val="24"/>
          <w:szCs w:val="24"/>
        </w:rPr>
        <w:t>e</w:t>
      </w:r>
      <w:r w:rsidRPr="00F17C95">
        <w:rPr>
          <w:rFonts w:ascii="Garamond" w:hAnsi="Garamond"/>
          <w:sz w:val="24"/>
          <w:szCs w:val="24"/>
        </w:rPr>
        <w:t xml:space="preserve">s of human induced events at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and the feedback on the lessons learn</w:t>
      </w:r>
      <w:r w:rsidR="002C52CE" w:rsidRPr="00F17C95">
        <w:rPr>
          <w:rFonts w:ascii="Garamond" w:hAnsi="Garamond"/>
          <w:sz w:val="24"/>
          <w:szCs w:val="24"/>
        </w:rPr>
        <w:t>ed</w:t>
      </w:r>
      <w:r w:rsidRPr="00F17C95">
        <w:rPr>
          <w:rFonts w:ascii="Garamond" w:hAnsi="Garamond"/>
          <w:sz w:val="24"/>
          <w:szCs w:val="24"/>
        </w:rPr>
        <w:t xml:space="preserve"> regarding plant operation procedures and training programmes. </w:t>
      </w:r>
    </w:p>
    <w:p w14:paraId="2C0D13CB" w14:textId="305DC78C" w:rsidR="005D7E2A" w:rsidRPr="00F17C95" w:rsidRDefault="005D7E2A" w:rsidP="008715A1">
      <w:pPr>
        <w:spacing w:after="120"/>
        <w:ind w:left="-567"/>
        <w:rPr>
          <w:rFonts w:ascii="Garamond" w:hAnsi="Garamond"/>
          <w:sz w:val="24"/>
          <w:szCs w:val="24"/>
        </w:rPr>
      </w:pPr>
      <w:r w:rsidRPr="00F17C95">
        <w:rPr>
          <w:rFonts w:ascii="Garamond" w:hAnsi="Garamond"/>
          <w:sz w:val="24"/>
          <w:szCs w:val="24"/>
        </w:rPr>
        <w:t xml:space="preserve">The second </w:t>
      </w:r>
      <w:proofErr w:type="spellStart"/>
      <w:r w:rsidRPr="00F17C95">
        <w:rPr>
          <w:rFonts w:ascii="Garamond" w:hAnsi="Garamond"/>
          <w:sz w:val="24"/>
          <w:szCs w:val="24"/>
        </w:rPr>
        <w:t>Krško</w:t>
      </w:r>
      <w:proofErr w:type="spellEnd"/>
      <w:r w:rsidRPr="00F17C95">
        <w:rPr>
          <w:rFonts w:ascii="Garamond" w:hAnsi="Garamond"/>
          <w:sz w:val="24"/>
          <w:szCs w:val="24"/>
        </w:rPr>
        <w:t xml:space="preserve"> NPP periodic safety review in 2013 was also augmented with impact assessment of the post-Fukushima developments. The second PSR issues are related to</w:t>
      </w:r>
      <w:r w:rsidR="002C52CE" w:rsidRPr="00F17C95">
        <w:rPr>
          <w:rFonts w:ascii="Garamond" w:hAnsi="Garamond"/>
          <w:sz w:val="24"/>
          <w:szCs w:val="24"/>
        </w:rPr>
        <w:t xml:space="preserve"> the</w:t>
      </w:r>
      <w:r w:rsidRPr="00F17C95">
        <w:rPr>
          <w:rFonts w:ascii="Garamond" w:hAnsi="Garamond"/>
          <w:sz w:val="24"/>
          <w:szCs w:val="24"/>
        </w:rPr>
        <w:t xml:space="preserve"> transfer of knowledge, </w:t>
      </w:r>
      <w:r w:rsidR="002C52CE" w:rsidRPr="00F17C95">
        <w:rPr>
          <w:rFonts w:ascii="Garamond" w:hAnsi="Garamond"/>
          <w:sz w:val="24"/>
          <w:szCs w:val="24"/>
        </w:rPr>
        <w:t xml:space="preserve">the </w:t>
      </w:r>
      <w:r w:rsidRPr="00F17C95">
        <w:rPr>
          <w:rFonts w:ascii="Garamond" w:hAnsi="Garamond"/>
          <w:sz w:val="24"/>
          <w:szCs w:val="24"/>
        </w:rPr>
        <w:t xml:space="preserve">capture of critical knowledge, </w:t>
      </w:r>
      <w:r w:rsidR="002C52CE" w:rsidRPr="00F17C95">
        <w:rPr>
          <w:rFonts w:ascii="Garamond" w:hAnsi="Garamond"/>
          <w:sz w:val="24"/>
          <w:szCs w:val="24"/>
        </w:rPr>
        <w:t xml:space="preserve">the </w:t>
      </w:r>
      <w:r w:rsidRPr="00F17C95">
        <w:rPr>
          <w:rFonts w:ascii="Garamond" w:hAnsi="Garamond"/>
          <w:sz w:val="24"/>
          <w:szCs w:val="24"/>
        </w:rPr>
        <w:t xml:space="preserve">training programme and </w:t>
      </w:r>
      <w:r w:rsidR="002C52CE" w:rsidRPr="00F17C95">
        <w:rPr>
          <w:rFonts w:ascii="Garamond" w:hAnsi="Garamond"/>
          <w:sz w:val="24"/>
          <w:szCs w:val="24"/>
        </w:rPr>
        <w:t xml:space="preserve">the </w:t>
      </w:r>
      <w:r w:rsidRPr="00F17C95">
        <w:rPr>
          <w:rFonts w:ascii="Garamond" w:hAnsi="Garamond"/>
          <w:sz w:val="24"/>
          <w:szCs w:val="24"/>
        </w:rPr>
        <w:t xml:space="preserve">post-Fukushima actions. All </w:t>
      </w:r>
      <w:r w:rsidR="002C52CE" w:rsidRPr="00F17C95">
        <w:rPr>
          <w:rFonts w:ascii="Garamond" w:hAnsi="Garamond"/>
          <w:sz w:val="24"/>
          <w:szCs w:val="24"/>
        </w:rPr>
        <w:t xml:space="preserve">of the </w:t>
      </w:r>
      <w:r w:rsidRPr="00F17C95">
        <w:rPr>
          <w:rFonts w:ascii="Garamond" w:hAnsi="Garamond"/>
          <w:sz w:val="24"/>
          <w:szCs w:val="24"/>
        </w:rPr>
        <w:t>mentioned issues were included in the PSR action plan and have been completed.</w:t>
      </w:r>
    </w:p>
    <w:p w14:paraId="0CBD143D" w14:textId="5D910BA8" w:rsidR="008715A1" w:rsidRPr="00F17C95" w:rsidRDefault="002C52CE" w:rsidP="008715A1">
      <w:pPr>
        <w:spacing w:after="120"/>
        <w:ind w:left="-567"/>
        <w:rPr>
          <w:rFonts w:ascii="Garamond" w:hAnsi="Garamond"/>
          <w:sz w:val="24"/>
          <w:szCs w:val="24"/>
        </w:rPr>
      </w:pPr>
      <w:r w:rsidRPr="00F17C95">
        <w:rPr>
          <w:rFonts w:ascii="Garamond" w:hAnsi="Garamond"/>
          <w:sz w:val="24"/>
          <w:szCs w:val="24"/>
        </w:rPr>
        <w:t>The s</w:t>
      </w:r>
      <w:r w:rsidR="008715A1" w:rsidRPr="00F17C95">
        <w:rPr>
          <w:rFonts w:ascii="Garamond" w:hAnsi="Garamond"/>
          <w:sz w:val="24"/>
          <w:szCs w:val="24"/>
        </w:rPr>
        <w:t xml:space="preserve">taff workload is strictly regulated. </w:t>
      </w:r>
      <w:r w:rsidRPr="00F17C95">
        <w:rPr>
          <w:rFonts w:ascii="Garamond" w:hAnsi="Garamond"/>
          <w:sz w:val="24"/>
          <w:szCs w:val="24"/>
        </w:rPr>
        <w:t>The o</w:t>
      </w:r>
      <w:r w:rsidR="008715A1" w:rsidRPr="00F17C95">
        <w:rPr>
          <w:rFonts w:ascii="Garamond" w:hAnsi="Garamond"/>
          <w:sz w:val="24"/>
          <w:szCs w:val="24"/>
        </w:rPr>
        <w:t xml:space="preserve">vertime is limited to 8 h/week, 20 h/month, and 170 h/year. Two </w:t>
      </w:r>
      <w:r w:rsidR="00B000B9" w:rsidRPr="00F17C95">
        <w:rPr>
          <w:rFonts w:ascii="Garamond" w:hAnsi="Garamond"/>
          <w:sz w:val="24"/>
          <w:szCs w:val="24"/>
        </w:rPr>
        <w:t xml:space="preserve">of the </w:t>
      </w:r>
      <w:r w:rsidR="008715A1" w:rsidRPr="00F17C95">
        <w:rPr>
          <w:rFonts w:ascii="Garamond" w:hAnsi="Garamond"/>
          <w:sz w:val="24"/>
          <w:szCs w:val="24"/>
        </w:rPr>
        <w:t xml:space="preserve">plant administrative procedures deal with working time and salaries. </w:t>
      </w:r>
      <w:r w:rsidRPr="00F17C95">
        <w:rPr>
          <w:rFonts w:ascii="Garamond" w:hAnsi="Garamond"/>
          <w:sz w:val="24"/>
          <w:szCs w:val="24"/>
        </w:rPr>
        <w:t>The r</w:t>
      </w:r>
      <w:r w:rsidR="008715A1" w:rsidRPr="00F17C95">
        <w:rPr>
          <w:rFonts w:ascii="Garamond" w:hAnsi="Garamond"/>
          <w:sz w:val="24"/>
          <w:szCs w:val="24"/>
        </w:rPr>
        <w:t xml:space="preserve">esponsibility for controlling the workload of the personnel according to the procedures lies with the heads of </w:t>
      </w:r>
      <w:r w:rsidRPr="00F17C95">
        <w:rPr>
          <w:rFonts w:ascii="Garamond" w:hAnsi="Garamond"/>
          <w:sz w:val="24"/>
          <w:szCs w:val="24"/>
        </w:rPr>
        <w:t xml:space="preserve">the </w:t>
      </w:r>
      <w:r w:rsidR="008715A1" w:rsidRPr="00F17C95">
        <w:rPr>
          <w:rFonts w:ascii="Garamond" w:hAnsi="Garamond"/>
          <w:sz w:val="24"/>
          <w:szCs w:val="24"/>
        </w:rPr>
        <w:t>departments. The overall monitoring of actual workload for the plant personnel is performed by the division of administration on a monthly basis. The staff turnover is rather low and is mostly due to retirement.</w:t>
      </w:r>
    </w:p>
    <w:p w14:paraId="4CBE1232" w14:textId="77777777" w:rsidR="005D7E2A" w:rsidRPr="00F17C95" w:rsidRDefault="005D7E2A" w:rsidP="005D7E2A">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In May 2015 the new internal procedure ADP-1.0.050 “Monitoring of Safety Culture and Human Factors” was issued. </w:t>
      </w:r>
    </w:p>
    <w:p w14:paraId="32CCDE2F" w14:textId="77777777" w:rsidR="005D7E2A" w:rsidRPr="00F17C95" w:rsidRDefault="005D7E2A" w:rsidP="005D7E2A">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Based on the OSART mission suggestion in 2017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created a grouping of Human Performance codes and used them to create a new Human Performance Indicator. The group of ten performance indicators from different areas was established in 2018 to monitor the Human Performance. The indicators are:</w:t>
      </w:r>
    </w:p>
    <w:p w14:paraId="787478A1" w14:textId="77777777" w:rsidR="005D7E2A" w:rsidRPr="00F17C95" w:rsidRDefault="005D7E2A" w:rsidP="005D7E2A">
      <w:pPr>
        <w:autoSpaceDE w:val="0"/>
        <w:autoSpaceDN w:val="0"/>
        <w:adjustRightInd w:val="0"/>
        <w:spacing w:after="120"/>
        <w:ind w:left="-567"/>
        <w:rPr>
          <w:rFonts w:ascii="Garamond" w:hAnsi="Garamond"/>
          <w:sz w:val="24"/>
          <w:szCs w:val="24"/>
        </w:rPr>
      </w:pPr>
      <w:r w:rsidRPr="00F17C95">
        <w:rPr>
          <w:rFonts w:ascii="Garamond" w:hAnsi="Garamond"/>
          <w:sz w:val="24"/>
          <w:szCs w:val="24"/>
        </w:rPr>
        <w:t>-</w:t>
      </w:r>
      <w:r w:rsidRPr="00F17C95">
        <w:rPr>
          <w:rFonts w:ascii="Garamond" w:hAnsi="Garamond"/>
          <w:sz w:val="24"/>
          <w:szCs w:val="24"/>
        </w:rPr>
        <w:tab/>
        <w:t>Number of Operation Human Performance Events,</w:t>
      </w:r>
    </w:p>
    <w:p w14:paraId="2744A43D" w14:textId="77777777" w:rsidR="005D7E2A" w:rsidRPr="00F17C95" w:rsidRDefault="005D7E2A" w:rsidP="005D7E2A">
      <w:pPr>
        <w:autoSpaceDE w:val="0"/>
        <w:autoSpaceDN w:val="0"/>
        <w:adjustRightInd w:val="0"/>
        <w:spacing w:after="120"/>
        <w:ind w:left="-567"/>
        <w:rPr>
          <w:rFonts w:ascii="Garamond" w:hAnsi="Garamond"/>
          <w:sz w:val="24"/>
          <w:szCs w:val="24"/>
        </w:rPr>
      </w:pPr>
      <w:r w:rsidRPr="00F17C95">
        <w:rPr>
          <w:rFonts w:ascii="Garamond" w:hAnsi="Garamond"/>
          <w:sz w:val="24"/>
          <w:szCs w:val="24"/>
        </w:rPr>
        <w:t>-</w:t>
      </w:r>
      <w:r w:rsidRPr="00F17C95">
        <w:rPr>
          <w:rFonts w:ascii="Garamond" w:hAnsi="Garamond"/>
          <w:sz w:val="24"/>
          <w:szCs w:val="24"/>
        </w:rPr>
        <w:tab/>
        <w:t>Number of Unplanned Personnel Contamination,</w:t>
      </w:r>
    </w:p>
    <w:p w14:paraId="0F5D736F" w14:textId="77777777" w:rsidR="005D7E2A" w:rsidRPr="00F17C95" w:rsidRDefault="005D7E2A" w:rsidP="005D7E2A">
      <w:pPr>
        <w:autoSpaceDE w:val="0"/>
        <w:autoSpaceDN w:val="0"/>
        <w:adjustRightInd w:val="0"/>
        <w:spacing w:after="120"/>
        <w:ind w:left="-567"/>
        <w:rPr>
          <w:rFonts w:ascii="Garamond" w:hAnsi="Garamond"/>
          <w:sz w:val="24"/>
          <w:szCs w:val="24"/>
        </w:rPr>
      </w:pPr>
      <w:r w:rsidRPr="00F17C95">
        <w:rPr>
          <w:rFonts w:ascii="Garamond" w:hAnsi="Garamond"/>
          <w:sz w:val="24"/>
          <w:szCs w:val="24"/>
        </w:rPr>
        <w:t>-</w:t>
      </w:r>
      <w:r w:rsidRPr="00F17C95">
        <w:rPr>
          <w:rFonts w:ascii="Garamond" w:hAnsi="Garamond"/>
          <w:sz w:val="24"/>
          <w:szCs w:val="24"/>
        </w:rPr>
        <w:tab/>
        <w:t>Number of Unplanned Personnel Internal-External Exposure,</w:t>
      </w:r>
    </w:p>
    <w:p w14:paraId="0F221071" w14:textId="77777777" w:rsidR="005D7E2A" w:rsidRPr="00F17C95" w:rsidRDefault="005D7E2A" w:rsidP="005D7E2A">
      <w:pPr>
        <w:autoSpaceDE w:val="0"/>
        <w:autoSpaceDN w:val="0"/>
        <w:adjustRightInd w:val="0"/>
        <w:spacing w:after="120"/>
        <w:ind w:left="-567"/>
        <w:rPr>
          <w:rFonts w:ascii="Garamond" w:hAnsi="Garamond"/>
          <w:sz w:val="24"/>
          <w:szCs w:val="24"/>
        </w:rPr>
      </w:pPr>
      <w:r w:rsidRPr="00F17C95">
        <w:rPr>
          <w:rFonts w:ascii="Garamond" w:hAnsi="Garamond"/>
          <w:sz w:val="24"/>
          <w:szCs w:val="24"/>
        </w:rPr>
        <w:t>-</w:t>
      </w:r>
      <w:r w:rsidRPr="00F17C95">
        <w:rPr>
          <w:rFonts w:ascii="Garamond" w:hAnsi="Garamond"/>
          <w:sz w:val="24"/>
          <w:szCs w:val="24"/>
        </w:rPr>
        <w:tab/>
        <w:t>Number of Human Related Events,</w:t>
      </w:r>
    </w:p>
    <w:p w14:paraId="28DD6B7C" w14:textId="77777777" w:rsidR="005D7E2A" w:rsidRPr="00F17C95" w:rsidRDefault="005D7E2A" w:rsidP="005D7E2A">
      <w:pPr>
        <w:autoSpaceDE w:val="0"/>
        <w:autoSpaceDN w:val="0"/>
        <w:adjustRightInd w:val="0"/>
        <w:spacing w:after="120"/>
        <w:ind w:left="-567"/>
        <w:rPr>
          <w:rFonts w:ascii="Garamond" w:hAnsi="Garamond"/>
          <w:sz w:val="24"/>
          <w:szCs w:val="24"/>
        </w:rPr>
      </w:pPr>
      <w:r w:rsidRPr="00F17C95">
        <w:rPr>
          <w:rFonts w:ascii="Garamond" w:hAnsi="Garamond"/>
          <w:sz w:val="24"/>
          <w:szCs w:val="24"/>
        </w:rPr>
        <w:t>-</w:t>
      </w:r>
      <w:r w:rsidRPr="00F17C95">
        <w:rPr>
          <w:rFonts w:ascii="Garamond" w:hAnsi="Garamond"/>
          <w:sz w:val="24"/>
          <w:szCs w:val="24"/>
        </w:rPr>
        <w:tab/>
        <w:t>Number of Registered Industrial Safety Events,</w:t>
      </w:r>
    </w:p>
    <w:p w14:paraId="517142DF" w14:textId="77777777" w:rsidR="005D7E2A" w:rsidRPr="00F17C95" w:rsidRDefault="005D7E2A" w:rsidP="005D7E2A">
      <w:pPr>
        <w:autoSpaceDE w:val="0"/>
        <w:autoSpaceDN w:val="0"/>
        <w:adjustRightInd w:val="0"/>
        <w:spacing w:after="120"/>
        <w:ind w:left="-567"/>
        <w:rPr>
          <w:rFonts w:ascii="Garamond" w:hAnsi="Garamond"/>
          <w:sz w:val="24"/>
          <w:szCs w:val="24"/>
        </w:rPr>
      </w:pPr>
      <w:r w:rsidRPr="00F17C95">
        <w:rPr>
          <w:rFonts w:ascii="Garamond" w:hAnsi="Garamond"/>
          <w:sz w:val="24"/>
          <w:szCs w:val="24"/>
        </w:rPr>
        <w:t>-</w:t>
      </w:r>
      <w:r w:rsidRPr="00F17C95">
        <w:rPr>
          <w:rFonts w:ascii="Garamond" w:hAnsi="Garamond"/>
          <w:sz w:val="24"/>
          <w:szCs w:val="24"/>
        </w:rPr>
        <w:tab/>
        <w:t>Percentage of Overdue Corrective Actions,</w:t>
      </w:r>
    </w:p>
    <w:p w14:paraId="011F4227" w14:textId="77777777" w:rsidR="005D7E2A" w:rsidRPr="00F17C95" w:rsidRDefault="005D7E2A" w:rsidP="005D7E2A">
      <w:pPr>
        <w:autoSpaceDE w:val="0"/>
        <w:autoSpaceDN w:val="0"/>
        <w:adjustRightInd w:val="0"/>
        <w:spacing w:after="120"/>
        <w:ind w:left="-567"/>
        <w:rPr>
          <w:rFonts w:ascii="Garamond" w:hAnsi="Garamond"/>
          <w:sz w:val="24"/>
          <w:szCs w:val="24"/>
        </w:rPr>
      </w:pPr>
      <w:r w:rsidRPr="00F17C95">
        <w:rPr>
          <w:rFonts w:ascii="Garamond" w:hAnsi="Garamond"/>
          <w:sz w:val="24"/>
          <w:szCs w:val="24"/>
        </w:rPr>
        <w:t>-</w:t>
      </w:r>
      <w:r w:rsidRPr="00F17C95">
        <w:rPr>
          <w:rFonts w:ascii="Garamond" w:hAnsi="Garamond"/>
          <w:sz w:val="24"/>
          <w:szCs w:val="24"/>
        </w:rPr>
        <w:tab/>
        <w:t>Percentage of Overdue Analyses,</w:t>
      </w:r>
    </w:p>
    <w:p w14:paraId="27397D2E" w14:textId="77777777" w:rsidR="005D7E2A" w:rsidRPr="00F17C95" w:rsidRDefault="005D7E2A" w:rsidP="005D7E2A">
      <w:pPr>
        <w:autoSpaceDE w:val="0"/>
        <w:autoSpaceDN w:val="0"/>
        <w:adjustRightInd w:val="0"/>
        <w:spacing w:after="120"/>
        <w:ind w:left="-567"/>
        <w:rPr>
          <w:rFonts w:ascii="Garamond" w:hAnsi="Garamond"/>
          <w:sz w:val="24"/>
          <w:szCs w:val="24"/>
        </w:rPr>
      </w:pPr>
      <w:r w:rsidRPr="00F17C95">
        <w:rPr>
          <w:rFonts w:ascii="Garamond" w:hAnsi="Garamond"/>
          <w:sz w:val="24"/>
          <w:szCs w:val="24"/>
        </w:rPr>
        <w:t>-</w:t>
      </w:r>
      <w:r w:rsidRPr="00F17C95">
        <w:rPr>
          <w:rFonts w:ascii="Garamond" w:hAnsi="Garamond"/>
          <w:sz w:val="24"/>
          <w:szCs w:val="24"/>
        </w:rPr>
        <w:tab/>
        <w:t>Number of Procedures with Expired Review Date,</w:t>
      </w:r>
    </w:p>
    <w:p w14:paraId="63840B3A" w14:textId="77777777" w:rsidR="005D7E2A" w:rsidRPr="00F17C95" w:rsidRDefault="005D7E2A" w:rsidP="005D7E2A">
      <w:pPr>
        <w:autoSpaceDE w:val="0"/>
        <w:autoSpaceDN w:val="0"/>
        <w:adjustRightInd w:val="0"/>
        <w:spacing w:after="120"/>
        <w:ind w:left="-567"/>
        <w:rPr>
          <w:rFonts w:ascii="Garamond" w:hAnsi="Garamond"/>
          <w:sz w:val="24"/>
          <w:szCs w:val="24"/>
        </w:rPr>
      </w:pPr>
      <w:r w:rsidRPr="00F17C95">
        <w:rPr>
          <w:rFonts w:ascii="Garamond" w:hAnsi="Garamond"/>
          <w:sz w:val="24"/>
          <w:szCs w:val="24"/>
        </w:rPr>
        <w:t>-</w:t>
      </w:r>
      <w:r w:rsidRPr="00F17C95">
        <w:rPr>
          <w:rFonts w:ascii="Garamond" w:hAnsi="Garamond"/>
          <w:sz w:val="24"/>
          <w:szCs w:val="24"/>
        </w:rPr>
        <w:tab/>
        <w:t>Workforce Engagement Indicator,</w:t>
      </w:r>
    </w:p>
    <w:p w14:paraId="5BAF9A48" w14:textId="77777777" w:rsidR="005D7E2A" w:rsidRPr="00F17C95" w:rsidRDefault="005D7E2A" w:rsidP="005D7E2A">
      <w:pPr>
        <w:autoSpaceDE w:val="0"/>
        <w:autoSpaceDN w:val="0"/>
        <w:adjustRightInd w:val="0"/>
        <w:spacing w:after="120"/>
        <w:ind w:left="-567"/>
        <w:rPr>
          <w:rFonts w:ascii="Garamond" w:hAnsi="Garamond"/>
          <w:sz w:val="24"/>
          <w:szCs w:val="24"/>
        </w:rPr>
      </w:pPr>
      <w:r w:rsidRPr="00F17C95">
        <w:rPr>
          <w:rFonts w:ascii="Garamond" w:hAnsi="Garamond"/>
          <w:sz w:val="24"/>
          <w:szCs w:val="24"/>
        </w:rPr>
        <w:t>-</w:t>
      </w:r>
      <w:r w:rsidRPr="00F17C95">
        <w:rPr>
          <w:rFonts w:ascii="Garamond" w:hAnsi="Garamond"/>
          <w:sz w:val="24"/>
          <w:szCs w:val="24"/>
        </w:rPr>
        <w:tab/>
        <w:t>Number of Recurrences.</w:t>
      </w:r>
    </w:p>
    <w:p w14:paraId="7ABE9505" w14:textId="172F29EE" w:rsidR="005D7E2A" w:rsidRPr="00F17C95" w:rsidRDefault="002C52CE" w:rsidP="005D7E2A">
      <w:pPr>
        <w:autoSpaceDE w:val="0"/>
        <w:autoSpaceDN w:val="0"/>
        <w:adjustRightInd w:val="0"/>
        <w:spacing w:after="120"/>
        <w:ind w:left="-567"/>
        <w:rPr>
          <w:rFonts w:ascii="Garamond" w:hAnsi="Garamond"/>
          <w:sz w:val="24"/>
          <w:szCs w:val="24"/>
        </w:rPr>
      </w:pPr>
      <w:r w:rsidRPr="00F17C95">
        <w:rPr>
          <w:rFonts w:ascii="Garamond" w:hAnsi="Garamond"/>
          <w:sz w:val="24"/>
          <w:szCs w:val="24"/>
        </w:rPr>
        <w:t>The c</w:t>
      </w:r>
      <w:r w:rsidR="005D7E2A" w:rsidRPr="00F17C95">
        <w:rPr>
          <w:rFonts w:ascii="Garamond" w:hAnsi="Garamond"/>
          <w:sz w:val="24"/>
          <w:szCs w:val="24"/>
        </w:rPr>
        <w:t xml:space="preserve">odes and indicators are reviewed for trends by the Safety Culture Monitoring Panel which consists of representatives from each department. </w:t>
      </w:r>
      <w:r w:rsidRPr="00F17C95">
        <w:rPr>
          <w:rFonts w:ascii="Garamond" w:hAnsi="Garamond"/>
          <w:sz w:val="24"/>
          <w:szCs w:val="24"/>
        </w:rPr>
        <w:t>The c</w:t>
      </w:r>
      <w:r w:rsidR="005D7E2A" w:rsidRPr="00F17C95">
        <w:rPr>
          <w:rFonts w:ascii="Garamond" w:hAnsi="Garamond"/>
          <w:sz w:val="24"/>
          <w:szCs w:val="24"/>
        </w:rPr>
        <w:t xml:space="preserve">odes and </w:t>
      </w:r>
      <w:r w:rsidR="00B000B9" w:rsidRPr="00F17C95">
        <w:rPr>
          <w:rFonts w:ascii="Garamond" w:hAnsi="Garamond"/>
          <w:sz w:val="24"/>
          <w:szCs w:val="24"/>
        </w:rPr>
        <w:t>i</w:t>
      </w:r>
      <w:r w:rsidR="005D7E2A" w:rsidRPr="00F17C95">
        <w:rPr>
          <w:rFonts w:ascii="Garamond" w:hAnsi="Garamond"/>
          <w:sz w:val="24"/>
          <w:szCs w:val="24"/>
        </w:rPr>
        <w:t xml:space="preserve">ndicators are also reviewed in the Quality and Nuclear Oversight yearly trend report. The </w:t>
      </w:r>
      <w:proofErr w:type="spellStart"/>
      <w:r w:rsidR="005D7E2A" w:rsidRPr="00F17C95">
        <w:rPr>
          <w:rFonts w:ascii="Garamond" w:hAnsi="Garamond"/>
          <w:sz w:val="24"/>
          <w:szCs w:val="24"/>
        </w:rPr>
        <w:t>Krško</w:t>
      </w:r>
      <w:proofErr w:type="spellEnd"/>
      <w:r w:rsidR="005D7E2A" w:rsidRPr="00F17C95">
        <w:rPr>
          <w:rFonts w:ascii="Garamond" w:hAnsi="Garamond"/>
          <w:sz w:val="24"/>
          <w:szCs w:val="24"/>
        </w:rPr>
        <w:t xml:space="preserve"> NPP also made improvements to the Corrective Action Programme database to allow binning of the codes to be done within the on-line programme. This enables each employee to be able to see the binning of codes for their events and more easily utilize the information to develop corrective actions.</w:t>
      </w:r>
    </w:p>
    <w:p w14:paraId="7C67CAFD" w14:textId="3D744E2C" w:rsidR="005D7E2A" w:rsidRPr="00F17C95" w:rsidRDefault="005D7E2A" w:rsidP="005D7E2A">
      <w:pPr>
        <w:autoSpaceDE w:val="0"/>
        <w:autoSpaceDN w:val="0"/>
        <w:adjustRightInd w:val="0"/>
        <w:spacing w:after="120"/>
        <w:ind w:left="-567"/>
        <w:rPr>
          <w:rFonts w:ascii="Garamond" w:hAnsi="Garamond"/>
          <w:sz w:val="24"/>
          <w:szCs w:val="24"/>
        </w:rPr>
      </w:pPr>
      <w:bookmarkStart w:id="65" w:name="_Hlk5785181"/>
      <w:r w:rsidRPr="00F17C95">
        <w:rPr>
          <w:rFonts w:ascii="Garamond" w:hAnsi="Garamond"/>
          <w:sz w:val="24"/>
          <w:szCs w:val="24"/>
        </w:rPr>
        <w:t xml:space="preserve">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is conducting cross-functional training</w:t>
      </w:r>
      <w:r w:rsidR="00B000B9" w:rsidRPr="00F17C95">
        <w:rPr>
          <w:rFonts w:ascii="Garamond" w:hAnsi="Garamond"/>
          <w:sz w:val="24"/>
          <w:szCs w:val="24"/>
        </w:rPr>
        <w:t>s</w:t>
      </w:r>
      <w:r w:rsidRPr="00F17C95">
        <w:rPr>
          <w:rFonts w:ascii="Garamond" w:hAnsi="Garamond"/>
          <w:sz w:val="24"/>
          <w:szCs w:val="24"/>
        </w:rPr>
        <w:t xml:space="preserve"> as part of </w:t>
      </w:r>
      <w:r w:rsidR="00A30DF5" w:rsidRPr="00F17C95">
        <w:rPr>
          <w:rFonts w:ascii="Garamond" w:hAnsi="Garamond"/>
          <w:sz w:val="24"/>
          <w:szCs w:val="24"/>
        </w:rPr>
        <w:t xml:space="preserve">the </w:t>
      </w:r>
      <w:r w:rsidRPr="00F17C95">
        <w:rPr>
          <w:rFonts w:ascii="Garamond" w:hAnsi="Garamond"/>
          <w:sz w:val="24"/>
          <w:szCs w:val="24"/>
        </w:rPr>
        <w:t>Operations Simulator Training to promote</w:t>
      </w:r>
      <w:r w:rsidR="00A30DF5" w:rsidRPr="00F17C95">
        <w:rPr>
          <w:rFonts w:ascii="Garamond" w:hAnsi="Garamond"/>
          <w:sz w:val="24"/>
          <w:szCs w:val="24"/>
        </w:rPr>
        <w:t xml:space="preserve"> the</w:t>
      </w:r>
      <w:r w:rsidRPr="00F17C95">
        <w:rPr>
          <w:rFonts w:ascii="Garamond" w:hAnsi="Garamond"/>
          <w:sz w:val="24"/>
          <w:szCs w:val="24"/>
        </w:rPr>
        <w:t xml:space="preserve"> use of human performance tools. </w:t>
      </w:r>
      <w:r w:rsidR="00A30DF5" w:rsidRPr="00F17C95">
        <w:rPr>
          <w:rFonts w:ascii="Garamond" w:hAnsi="Garamond"/>
          <w:sz w:val="24"/>
          <w:szCs w:val="24"/>
        </w:rPr>
        <w:t>The s</w:t>
      </w:r>
      <w:r w:rsidRPr="00F17C95">
        <w:rPr>
          <w:rFonts w:ascii="Garamond" w:hAnsi="Garamond"/>
          <w:sz w:val="24"/>
          <w:szCs w:val="24"/>
        </w:rPr>
        <w:t xml:space="preserve">taff from outside of Operations are included in </w:t>
      </w:r>
      <w:r w:rsidR="000A1780" w:rsidRPr="00F17C95">
        <w:rPr>
          <w:rFonts w:ascii="Garamond" w:hAnsi="Garamond"/>
          <w:sz w:val="24"/>
          <w:szCs w:val="24"/>
        </w:rPr>
        <w:t xml:space="preserve">the </w:t>
      </w:r>
      <w:r w:rsidRPr="00F17C95">
        <w:rPr>
          <w:rFonts w:ascii="Garamond" w:hAnsi="Garamond"/>
          <w:sz w:val="24"/>
          <w:szCs w:val="24"/>
        </w:rPr>
        <w:t xml:space="preserve">applicable </w:t>
      </w:r>
      <w:r w:rsidR="000A1780" w:rsidRPr="00F17C95">
        <w:rPr>
          <w:rFonts w:ascii="Garamond" w:hAnsi="Garamond"/>
          <w:sz w:val="24"/>
          <w:szCs w:val="24"/>
        </w:rPr>
        <w:t>s</w:t>
      </w:r>
      <w:r w:rsidRPr="00F17C95">
        <w:rPr>
          <w:rFonts w:ascii="Garamond" w:hAnsi="Garamond"/>
          <w:sz w:val="24"/>
          <w:szCs w:val="24"/>
        </w:rPr>
        <w:t xml:space="preserve">imulator training scenarios. </w:t>
      </w:r>
      <w:r w:rsidR="000A1780" w:rsidRPr="00F17C95">
        <w:rPr>
          <w:rFonts w:ascii="Garamond" w:hAnsi="Garamond"/>
          <w:sz w:val="24"/>
          <w:szCs w:val="24"/>
        </w:rPr>
        <w:t>The</w:t>
      </w:r>
      <w:r w:rsidRPr="00F17C95">
        <w:rPr>
          <w:rFonts w:ascii="Garamond" w:hAnsi="Garamond"/>
          <w:sz w:val="24"/>
          <w:szCs w:val="24"/>
        </w:rPr>
        <w:t xml:space="preserve"> review of </w:t>
      </w:r>
      <w:r w:rsidR="00B000B9" w:rsidRPr="00F17C95">
        <w:rPr>
          <w:rFonts w:ascii="Garamond" w:hAnsi="Garamond"/>
          <w:sz w:val="24"/>
          <w:szCs w:val="24"/>
        </w:rPr>
        <w:t>the c</w:t>
      </w:r>
      <w:r w:rsidRPr="00F17C95">
        <w:rPr>
          <w:rFonts w:ascii="Garamond" w:hAnsi="Garamond"/>
          <w:sz w:val="24"/>
          <w:szCs w:val="24"/>
        </w:rPr>
        <w:t xml:space="preserve">oaching in the </w:t>
      </w:r>
      <w:r w:rsidR="00B000B9" w:rsidRPr="00F17C95">
        <w:rPr>
          <w:rFonts w:ascii="Garamond" w:hAnsi="Garamond"/>
          <w:sz w:val="24"/>
          <w:szCs w:val="24"/>
        </w:rPr>
        <w:t>l</w:t>
      </w:r>
      <w:r w:rsidRPr="00F17C95">
        <w:rPr>
          <w:rFonts w:ascii="Garamond" w:hAnsi="Garamond"/>
          <w:sz w:val="24"/>
          <w:szCs w:val="24"/>
        </w:rPr>
        <w:t xml:space="preserve">eadership </w:t>
      </w:r>
      <w:r w:rsidR="00B000B9" w:rsidRPr="00F17C95">
        <w:rPr>
          <w:rFonts w:ascii="Garamond" w:hAnsi="Garamond"/>
          <w:sz w:val="24"/>
          <w:szCs w:val="24"/>
        </w:rPr>
        <w:t>s</w:t>
      </w:r>
      <w:r w:rsidRPr="00F17C95">
        <w:rPr>
          <w:rFonts w:ascii="Garamond" w:hAnsi="Garamond"/>
          <w:sz w:val="24"/>
          <w:szCs w:val="24"/>
        </w:rPr>
        <w:t>elf-</w:t>
      </w:r>
      <w:r w:rsidR="00B000B9" w:rsidRPr="00F17C95">
        <w:rPr>
          <w:rFonts w:ascii="Garamond" w:hAnsi="Garamond"/>
          <w:sz w:val="24"/>
          <w:szCs w:val="24"/>
        </w:rPr>
        <w:t>a</w:t>
      </w:r>
      <w:r w:rsidRPr="00F17C95">
        <w:rPr>
          <w:rFonts w:ascii="Garamond" w:hAnsi="Garamond"/>
          <w:sz w:val="24"/>
          <w:szCs w:val="24"/>
        </w:rPr>
        <w:t xml:space="preserve">ssessment resulted in subsequent action plans. </w:t>
      </w:r>
      <w:r w:rsidR="00A30DF5" w:rsidRPr="00F17C95">
        <w:rPr>
          <w:rFonts w:ascii="Garamond" w:hAnsi="Garamond"/>
          <w:sz w:val="24"/>
          <w:szCs w:val="24"/>
        </w:rPr>
        <w:t xml:space="preserve">The </w:t>
      </w:r>
      <w:r w:rsidR="00B000B9" w:rsidRPr="00F17C95">
        <w:rPr>
          <w:rFonts w:ascii="Garamond" w:hAnsi="Garamond"/>
          <w:sz w:val="24"/>
          <w:szCs w:val="24"/>
        </w:rPr>
        <w:t>s</w:t>
      </w:r>
      <w:r w:rsidRPr="00F17C95">
        <w:rPr>
          <w:rFonts w:ascii="Garamond" w:hAnsi="Garamond"/>
          <w:sz w:val="24"/>
          <w:szCs w:val="24"/>
        </w:rPr>
        <w:t xml:space="preserve">enior </w:t>
      </w:r>
      <w:r w:rsidR="00B000B9" w:rsidRPr="00F17C95">
        <w:rPr>
          <w:rFonts w:ascii="Garamond" w:hAnsi="Garamond"/>
          <w:sz w:val="24"/>
          <w:szCs w:val="24"/>
        </w:rPr>
        <w:t>l</w:t>
      </w:r>
      <w:r w:rsidRPr="00F17C95">
        <w:rPr>
          <w:rFonts w:ascii="Garamond" w:hAnsi="Garamond"/>
          <w:sz w:val="24"/>
          <w:szCs w:val="24"/>
        </w:rPr>
        <w:t xml:space="preserve">evel </w:t>
      </w:r>
      <w:r w:rsidR="00B000B9" w:rsidRPr="00F17C95">
        <w:rPr>
          <w:rFonts w:ascii="Garamond" w:hAnsi="Garamond"/>
          <w:sz w:val="24"/>
          <w:szCs w:val="24"/>
        </w:rPr>
        <w:t>m</w:t>
      </w:r>
      <w:r w:rsidRPr="00F17C95">
        <w:rPr>
          <w:rFonts w:ascii="Garamond" w:hAnsi="Garamond"/>
          <w:sz w:val="24"/>
          <w:szCs w:val="24"/>
        </w:rPr>
        <w:t>anager</w:t>
      </w:r>
      <w:r w:rsidR="0083450D" w:rsidRPr="00F17C95">
        <w:rPr>
          <w:rFonts w:ascii="Garamond" w:hAnsi="Garamond"/>
          <w:sz w:val="24"/>
          <w:szCs w:val="24"/>
        </w:rPr>
        <w:t>s</w:t>
      </w:r>
      <w:r w:rsidRPr="00F17C95">
        <w:rPr>
          <w:rFonts w:ascii="Garamond" w:hAnsi="Garamond"/>
          <w:sz w:val="24"/>
          <w:szCs w:val="24"/>
        </w:rPr>
        <w:t xml:space="preserve"> </w:t>
      </w:r>
      <w:r w:rsidR="0083450D" w:rsidRPr="00F17C95">
        <w:rPr>
          <w:rFonts w:ascii="Garamond" w:hAnsi="Garamond"/>
          <w:sz w:val="24"/>
          <w:szCs w:val="24"/>
        </w:rPr>
        <w:t>are</w:t>
      </w:r>
      <w:r w:rsidR="001574AE" w:rsidRPr="00F17C95">
        <w:rPr>
          <w:rFonts w:ascii="Garamond" w:hAnsi="Garamond"/>
          <w:sz w:val="24"/>
          <w:szCs w:val="24"/>
        </w:rPr>
        <w:t xml:space="preserve"> d</w:t>
      </w:r>
      <w:r w:rsidR="0083450D" w:rsidRPr="00F17C95">
        <w:rPr>
          <w:rFonts w:ascii="Garamond" w:hAnsi="Garamond"/>
          <w:sz w:val="24"/>
          <w:szCs w:val="24"/>
        </w:rPr>
        <w:t>esigna</w:t>
      </w:r>
      <w:r w:rsidR="001574AE" w:rsidRPr="00F17C95">
        <w:rPr>
          <w:rFonts w:ascii="Garamond" w:hAnsi="Garamond"/>
          <w:sz w:val="24"/>
          <w:szCs w:val="24"/>
        </w:rPr>
        <w:t>ted to overseeing</w:t>
      </w:r>
      <w:r w:rsidRPr="00F17C95">
        <w:rPr>
          <w:rFonts w:ascii="Garamond" w:hAnsi="Garamond"/>
          <w:sz w:val="24"/>
          <w:szCs w:val="24"/>
        </w:rPr>
        <w:t xml:space="preserve"> each of the</w:t>
      </w:r>
      <w:r w:rsidR="001574AE" w:rsidRPr="00F17C95">
        <w:rPr>
          <w:rFonts w:ascii="Garamond" w:hAnsi="Garamond"/>
          <w:sz w:val="24"/>
          <w:szCs w:val="24"/>
        </w:rPr>
        <w:t xml:space="preserve"> </w:t>
      </w:r>
      <w:r w:rsidRPr="00F17C95">
        <w:rPr>
          <w:rFonts w:ascii="Garamond" w:hAnsi="Garamond"/>
          <w:sz w:val="24"/>
          <w:szCs w:val="24"/>
        </w:rPr>
        <w:t xml:space="preserve">focus areas. Indicators were created for each of the focus areas and are </w:t>
      </w:r>
      <w:r w:rsidR="0083450D" w:rsidRPr="00F17C95">
        <w:rPr>
          <w:rFonts w:ascii="Garamond" w:hAnsi="Garamond"/>
          <w:sz w:val="24"/>
          <w:szCs w:val="24"/>
        </w:rPr>
        <w:t xml:space="preserve">regularly </w:t>
      </w:r>
      <w:r w:rsidRPr="00F17C95">
        <w:rPr>
          <w:rFonts w:ascii="Garamond" w:hAnsi="Garamond"/>
          <w:sz w:val="24"/>
          <w:szCs w:val="24"/>
        </w:rPr>
        <w:t>monitored</w:t>
      </w:r>
      <w:r w:rsidR="0083450D" w:rsidRPr="00F17C95">
        <w:rPr>
          <w:rFonts w:ascii="Garamond" w:hAnsi="Garamond"/>
          <w:sz w:val="24"/>
          <w:szCs w:val="24"/>
        </w:rPr>
        <w:t>, i.e.</w:t>
      </w:r>
      <w:r w:rsidRPr="00F17C95">
        <w:rPr>
          <w:rFonts w:ascii="Garamond" w:hAnsi="Garamond"/>
          <w:sz w:val="24"/>
          <w:szCs w:val="24"/>
        </w:rPr>
        <w:t xml:space="preserve"> quarterly.</w:t>
      </w:r>
    </w:p>
    <w:bookmarkEnd w:id="65"/>
    <w:p w14:paraId="34E33496" w14:textId="7F58DEA8" w:rsidR="005D7E2A" w:rsidRPr="00F17C95" w:rsidRDefault="005D7E2A" w:rsidP="005D7E2A">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There were several improvements made after the year 2016, based on </w:t>
      </w:r>
      <w:r w:rsidR="00A30DF5" w:rsidRPr="00F17C95">
        <w:rPr>
          <w:rFonts w:ascii="Garamond" w:hAnsi="Garamond"/>
          <w:sz w:val="24"/>
          <w:szCs w:val="24"/>
        </w:rPr>
        <w:t xml:space="preserve">the </w:t>
      </w:r>
      <w:r w:rsidR="00E71726" w:rsidRPr="00F17C95">
        <w:rPr>
          <w:rFonts w:ascii="Garamond" w:hAnsi="Garamond"/>
          <w:sz w:val="24"/>
          <w:szCs w:val="24"/>
        </w:rPr>
        <w:t xml:space="preserve">2014 </w:t>
      </w:r>
      <w:r w:rsidRPr="00F17C95">
        <w:rPr>
          <w:rFonts w:ascii="Garamond" w:hAnsi="Garamond"/>
          <w:sz w:val="24"/>
          <w:szCs w:val="24"/>
        </w:rPr>
        <w:t xml:space="preserve">WANO </w:t>
      </w:r>
      <w:r w:rsidR="00A45D92" w:rsidRPr="00F17C95">
        <w:rPr>
          <w:rFonts w:ascii="Garamond" w:hAnsi="Garamond"/>
          <w:sz w:val="24"/>
          <w:szCs w:val="24"/>
        </w:rPr>
        <w:t>p</w:t>
      </w:r>
      <w:r w:rsidRPr="00F17C95">
        <w:rPr>
          <w:rFonts w:ascii="Garamond" w:hAnsi="Garamond"/>
          <w:sz w:val="24"/>
          <w:szCs w:val="24"/>
        </w:rPr>
        <w:t xml:space="preserve">eer </w:t>
      </w:r>
      <w:r w:rsidR="00B000B9" w:rsidRPr="00F17C95">
        <w:rPr>
          <w:rFonts w:ascii="Garamond" w:hAnsi="Garamond"/>
          <w:sz w:val="24"/>
          <w:szCs w:val="24"/>
        </w:rPr>
        <w:t>r</w:t>
      </w:r>
      <w:r w:rsidRPr="00F17C95">
        <w:rPr>
          <w:rFonts w:ascii="Garamond" w:hAnsi="Garamond"/>
          <w:sz w:val="24"/>
          <w:szCs w:val="24"/>
        </w:rPr>
        <w:t xml:space="preserve">eview of </w:t>
      </w:r>
      <w:r w:rsidR="00D8565C" w:rsidRPr="00F17C95">
        <w:rPr>
          <w:rFonts w:ascii="Garamond" w:hAnsi="Garamond"/>
          <w:sz w:val="24"/>
          <w:szCs w:val="24"/>
        </w:rPr>
        <w:t>h</w:t>
      </w:r>
      <w:r w:rsidRPr="00F17C95">
        <w:rPr>
          <w:rFonts w:ascii="Garamond" w:hAnsi="Garamond"/>
          <w:sz w:val="24"/>
          <w:szCs w:val="24"/>
        </w:rPr>
        <w:t xml:space="preserve">uman performance and </w:t>
      </w:r>
      <w:r w:rsidR="00E515AE" w:rsidRPr="00F17C95">
        <w:rPr>
          <w:rFonts w:ascii="Garamond" w:hAnsi="Garamond"/>
          <w:sz w:val="24"/>
          <w:szCs w:val="24"/>
        </w:rPr>
        <w:t xml:space="preserve">based on </w:t>
      </w:r>
      <w:r w:rsidRPr="00F17C95">
        <w:rPr>
          <w:rFonts w:ascii="Garamond" w:hAnsi="Garamond"/>
          <w:sz w:val="24"/>
          <w:szCs w:val="24"/>
        </w:rPr>
        <w:t xml:space="preserve">the </w:t>
      </w:r>
      <w:r w:rsidR="00E515AE" w:rsidRPr="00F17C95">
        <w:rPr>
          <w:rFonts w:ascii="Garamond" w:hAnsi="Garamond"/>
          <w:sz w:val="24"/>
          <w:szCs w:val="24"/>
        </w:rPr>
        <w:t xml:space="preserve">area of </w:t>
      </w:r>
      <w:r w:rsidR="00A30DF5" w:rsidRPr="00F17C95">
        <w:rPr>
          <w:rFonts w:ascii="Garamond" w:hAnsi="Garamond"/>
          <w:sz w:val="24"/>
          <w:szCs w:val="24"/>
        </w:rPr>
        <w:t xml:space="preserve">the </w:t>
      </w:r>
      <w:r w:rsidR="00A45D92" w:rsidRPr="00F17C95">
        <w:rPr>
          <w:rFonts w:ascii="Garamond" w:hAnsi="Garamond"/>
          <w:sz w:val="24"/>
          <w:szCs w:val="24"/>
        </w:rPr>
        <w:t>m</w:t>
      </w:r>
      <w:r w:rsidR="00E515AE" w:rsidRPr="00F17C95">
        <w:rPr>
          <w:rFonts w:ascii="Garamond" w:hAnsi="Garamond"/>
          <w:sz w:val="24"/>
          <w:szCs w:val="24"/>
        </w:rPr>
        <w:t xml:space="preserve">eeting </w:t>
      </w:r>
      <w:r w:rsidR="00A45D92" w:rsidRPr="00F17C95">
        <w:rPr>
          <w:rFonts w:ascii="Garamond" w:hAnsi="Garamond"/>
          <w:sz w:val="24"/>
          <w:szCs w:val="24"/>
        </w:rPr>
        <w:t>p</w:t>
      </w:r>
      <w:r w:rsidR="00E515AE" w:rsidRPr="00F17C95">
        <w:rPr>
          <w:rFonts w:ascii="Garamond" w:hAnsi="Garamond"/>
          <w:sz w:val="24"/>
          <w:szCs w:val="24"/>
        </w:rPr>
        <w:t xml:space="preserve">lant </w:t>
      </w:r>
      <w:r w:rsidR="00A45D92" w:rsidRPr="00F17C95">
        <w:rPr>
          <w:rFonts w:ascii="Garamond" w:hAnsi="Garamond"/>
          <w:sz w:val="24"/>
          <w:szCs w:val="24"/>
        </w:rPr>
        <w:t>m</w:t>
      </w:r>
      <w:r w:rsidR="00E515AE" w:rsidRPr="00F17C95">
        <w:rPr>
          <w:rFonts w:ascii="Garamond" w:hAnsi="Garamond"/>
          <w:sz w:val="24"/>
          <w:szCs w:val="24"/>
        </w:rPr>
        <w:t xml:space="preserve">anagement Expectations of the 2017 </w:t>
      </w:r>
      <w:r w:rsidRPr="00F17C95">
        <w:rPr>
          <w:rFonts w:ascii="Garamond" w:hAnsi="Garamond"/>
          <w:sz w:val="24"/>
          <w:szCs w:val="24"/>
        </w:rPr>
        <w:t>OSART mission.</w:t>
      </w:r>
    </w:p>
    <w:p w14:paraId="0B652EE5" w14:textId="22832C6B" w:rsidR="005D7E2A" w:rsidRPr="00F17C95" w:rsidRDefault="005D7E2A" w:rsidP="00E515AE">
      <w:pPr>
        <w:autoSpaceDE w:val="0"/>
        <w:autoSpaceDN w:val="0"/>
        <w:adjustRightInd w:val="0"/>
        <w:spacing w:after="120"/>
        <w:ind w:left="-567"/>
        <w:rPr>
          <w:rFonts w:ascii="Garamond" w:hAnsi="Garamond"/>
          <w:sz w:val="24"/>
          <w:szCs w:val="24"/>
        </w:rPr>
      </w:pPr>
      <w:r w:rsidRPr="00F17C95">
        <w:rPr>
          <w:rFonts w:ascii="Garamond" w:hAnsi="Garamond"/>
          <w:sz w:val="24"/>
          <w:szCs w:val="24"/>
        </w:rPr>
        <w:t>Different pocket cards for workers were made to help them perform the</w:t>
      </w:r>
      <w:r w:rsidR="00BD7924" w:rsidRPr="00F17C95">
        <w:rPr>
          <w:rFonts w:ascii="Garamond" w:hAnsi="Garamond"/>
          <w:sz w:val="24"/>
          <w:szCs w:val="24"/>
        </w:rPr>
        <w:t>ir</w:t>
      </w:r>
      <w:r w:rsidRPr="00F17C95">
        <w:rPr>
          <w:rFonts w:ascii="Garamond" w:hAnsi="Garamond"/>
          <w:sz w:val="24"/>
          <w:szCs w:val="24"/>
        </w:rPr>
        <w:t xml:space="preserve"> job</w:t>
      </w:r>
      <w:r w:rsidR="00BD7924" w:rsidRPr="00F17C95">
        <w:rPr>
          <w:rFonts w:ascii="Garamond" w:hAnsi="Garamond"/>
          <w:sz w:val="24"/>
          <w:szCs w:val="24"/>
        </w:rPr>
        <w:t>s</w:t>
      </w:r>
      <w:r w:rsidR="00A30DF5" w:rsidRPr="00F17C95">
        <w:rPr>
          <w:rFonts w:ascii="Garamond" w:hAnsi="Garamond"/>
          <w:sz w:val="24"/>
          <w:szCs w:val="24"/>
        </w:rPr>
        <w:t>, f</w:t>
      </w:r>
      <w:r w:rsidRPr="00F17C95">
        <w:rPr>
          <w:rFonts w:ascii="Garamond" w:hAnsi="Garamond"/>
          <w:sz w:val="24"/>
          <w:szCs w:val="24"/>
        </w:rPr>
        <w:t xml:space="preserve">or example pocket cards with phonetic alphabet symbols, pre-job briefing questionnaire, human performance tools and safety culture </w:t>
      </w:r>
      <w:r w:rsidR="002B5620">
        <w:rPr>
          <w:rFonts w:ascii="Garamond" w:hAnsi="Garamond"/>
          <w:sz w:val="24"/>
          <w:szCs w:val="24"/>
        </w:rPr>
        <w:t>traits</w:t>
      </w:r>
      <w:r w:rsidRPr="00F17C95">
        <w:rPr>
          <w:rFonts w:ascii="Garamond" w:hAnsi="Garamond"/>
          <w:sz w:val="24"/>
          <w:szCs w:val="24"/>
        </w:rPr>
        <w:t xml:space="preserve">. In the existing </w:t>
      </w:r>
      <w:r w:rsidR="00BD7924" w:rsidRPr="00F17C95">
        <w:rPr>
          <w:rFonts w:ascii="Garamond" w:hAnsi="Garamond"/>
          <w:sz w:val="24"/>
          <w:szCs w:val="24"/>
        </w:rPr>
        <w:t>h</w:t>
      </w:r>
      <w:r w:rsidRPr="00F17C95">
        <w:rPr>
          <w:rFonts w:ascii="Garamond" w:hAnsi="Garamond"/>
          <w:sz w:val="24"/>
          <w:szCs w:val="24"/>
        </w:rPr>
        <w:t xml:space="preserve">uman </w:t>
      </w:r>
      <w:r w:rsidR="00BD7924" w:rsidRPr="00F17C95">
        <w:rPr>
          <w:rFonts w:ascii="Garamond" w:hAnsi="Garamond"/>
          <w:sz w:val="24"/>
          <w:szCs w:val="24"/>
        </w:rPr>
        <w:t>p</w:t>
      </w:r>
      <w:r w:rsidRPr="00F17C95">
        <w:rPr>
          <w:rFonts w:ascii="Garamond" w:hAnsi="Garamond"/>
          <w:sz w:val="24"/>
          <w:szCs w:val="24"/>
        </w:rPr>
        <w:t xml:space="preserve">erformance related events area </w:t>
      </w:r>
      <w:r w:rsidR="00A30DF5" w:rsidRPr="00F17C95">
        <w:rPr>
          <w:rFonts w:ascii="Garamond" w:hAnsi="Garamond"/>
          <w:sz w:val="24"/>
          <w:szCs w:val="24"/>
        </w:rPr>
        <w:t>of</w:t>
      </w:r>
      <w:r w:rsidRPr="00F17C95">
        <w:rPr>
          <w:rFonts w:ascii="Garamond" w:hAnsi="Garamond"/>
          <w:sz w:val="24"/>
          <w:szCs w:val="24"/>
        </w:rPr>
        <w:t xml:space="preserve"> </w:t>
      </w:r>
      <w:r w:rsidR="00A30DF5" w:rsidRPr="00F17C95">
        <w:rPr>
          <w:rFonts w:ascii="Garamond" w:hAnsi="Garamond"/>
          <w:sz w:val="24"/>
          <w:szCs w:val="24"/>
        </w:rPr>
        <w:t xml:space="preserve">the </w:t>
      </w:r>
      <w:r w:rsidRPr="00F17C95">
        <w:rPr>
          <w:rFonts w:ascii="Garamond" w:hAnsi="Garamond"/>
          <w:sz w:val="24"/>
          <w:szCs w:val="24"/>
        </w:rPr>
        <w:t xml:space="preserve">Corrective Action Program two additional categories "Safety </w:t>
      </w:r>
      <w:r w:rsidR="00E515AE" w:rsidRPr="00F17C95">
        <w:rPr>
          <w:rFonts w:ascii="Garamond" w:hAnsi="Garamond"/>
          <w:sz w:val="24"/>
          <w:szCs w:val="24"/>
        </w:rPr>
        <w:t>C</w:t>
      </w:r>
      <w:r w:rsidRPr="00F17C95">
        <w:rPr>
          <w:rFonts w:ascii="Garamond" w:hAnsi="Garamond"/>
          <w:sz w:val="24"/>
          <w:szCs w:val="24"/>
        </w:rPr>
        <w:t xml:space="preserve">ulture" and "Human </w:t>
      </w:r>
      <w:r w:rsidR="00E515AE" w:rsidRPr="00F17C95">
        <w:rPr>
          <w:rFonts w:ascii="Garamond" w:hAnsi="Garamond"/>
          <w:sz w:val="24"/>
          <w:szCs w:val="24"/>
        </w:rPr>
        <w:t>P</w:t>
      </w:r>
      <w:r w:rsidRPr="00F17C95">
        <w:rPr>
          <w:rFonts w:ascii="Garamond" w:hAnsi="Garamond"/>
          <w:sz w:val="24"/>
          <w:szCs w:val="24"/>
        </w:rPr>
        <w:t xml:space="preserve">erformance Tools" were added in 2019 for </w:t>
      </w:r>
      <w:r w:rsidR="00A30DF5" w:rsidRPr="00F17C95">
        <w:rPr>
          <w:rFonts w:ascii="Garamond" w:hAnsi="Garamond"/>
          <w:sz w:val="24"/>
          <w:szCs w:val="24"/>
        </w:rPr>
        <w:t xml:space="preserve">a </w:t>
      </w:r>
      <w:r w:rsidRPr="00F17C95">
        <w:rPr>
          <w:rFonts w:ascii="Garamond" w:hAnsi="Garamond"/>
          <w:sz w:val="24"/>
          <w:szCs w:val="24"/>
        </w:rPr>
        <w:t xml:space="preserve">more precise monitoring of all </w:t>
      </w:r>
      <w:r w:rsidR="00E515AE" w:rsidRPr="00F17C95">
        <w:rPr>
          <w:rFonts w:ascii="Garamond" w:hAnsi="Garamond"/>
          <w:sz w:val="24"/>
          <w:szCs w:val="24"/>
        </w:rPr>
        <w:t>h</w:t>
      </w:r>
      <w:r w:rsidRPr="00F17C95">
        <w:rPr>
          <w:rFonts w:ascii="Garamond" w:hAnsi="Garamond"/>
          <w:sz w:val="24"/>
          <w:szCs w:val="24"/>
        </w:rPr>
        <w:t>uman performance tools</w:t>
      </w:r>
      <w:r w:rsidR="002B5620">
        <w:rPr>
          <w:rFonts w:ascii="Garamond" w:hAnsi="Garamond"/>
          <w:sz w:val="24"/>
          <w:szCs w:val="24"/>
        </w:rPr>
        <w:t xml:space="preserve"> and safety culture traits</w:t>
      </w:r>
      <w:r w:rsidRPr="00F17C95">
        <w:rPr>
          <w:rFonts w:ascii="Garamond" w:hAnsi="Garamond"/>
          <w:sz w:val="24"/>
          <w:szCs w:val="24"/>
        </w:rPr>
        <w:t xml:space="preserve">. Improvements in </w:t>
      </w:r>
      <w:r w:rsidR="00E515AE" w:rsidRPr="00F17C95">
        <w:rPr>
          <w:rFonts w:ascii="Garamond" w:hAnsi="Garamond"/>
          <w:sz w:val="24"/>
          <w:szCs w:val="24"/>
        </w:rPr>
        <w:t>p</w:t>
      </w:r>
      <w:r w:rsidRPr="00F17C95">
        <w:rPr>
          <w:rFonts w:ascii="Garamond" w:hAnsi="Garamond"/>
          <w:sz w:val="24"/>
          <w:szCs w:val="24"/>
        </w:rPr>
        <w:t xml:space="preserve">ractical training for </w:t>
      </w:r>
      <w:r w:rsidR="00E515AE" w:rsidRPr="00F17C95">
        <w:rPr>
          <w:rFonts w:ascii="Garamond" w:hAnsi="Garamond"/>
          <w:sz w:val="24"/>
          <w:szCs w:val="24"/>
        </w:rPr>
        <w:t>h</w:t>
      </w:r>
      <w:r w:rsidRPr="00F17C95">
        <w:rPr>
          <w:rFonts w:ascii="Garamond" w:hAnsi="Garamond"/>
          <w:sz w:val="24"/>
          <w:szCs w:val="24"/>
        </w:rPr>
        <w:t xml:space="preserve">uman </w:t>
      </w:r>
      <w:r w:rsidR="00E515AE" w:rsidRPr="00F17C95">
        <w:rPr>
          <w:rFonts w:ascii="Garamond" w:hAnsi="Garamond"/>
          <w:sz w:val="24"/>
          <w:szCs w:val="24"/>
        </w:rPr>
        <w:t>p</w:t>
      </w:r>
      <w:r w:rsidRPr="00F17C95">
        <w:rPr>
          <w:rFonts w:ascii="Garamond" w:hAnsi="Garamond"/>
          <w:sz w:val="24"/>
          <w:szCs w:val="24"/>
        </w:rPr>
        <w:t xml:space="preserve">erformance area in </w:t>
      </w:r>
      <w:r w:rsidR="00E515AE" w:rsidRPr="00F17C95">
        <w:rPr>
          <w:rFonts w:ascii="Garamond" w:hAnsi="Garamond"/>
          <w:sz w:val="24"/>
          <w:szCs w:val="24"/>
        </w:rPr>
        <w:t xml:space="preserve">the </w:t>
      </w:r>
      <w:r w:rsidRPr="00F17C95">
        <w:rPr>
          <w:rFonts w:ascii="Garamond" w:hAnsi="Garamond"/>
          <w:sz w:val="24"/>
          <w:szCs w:val="24"/>
        </w:rPr>
        <w:t xml:space="preserve">Main Control Room Simulator and Flow-loop Simulator were made.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established different training approaches on human performance tools for different departments (</w:t>
      </w:r>
      <w:r w:rsidR="00BD7924" w:rsidRPr="00F17C95">
        <w:rPr>
          <w:rFonts w:ascii="Garamond" w:hAnsi="Garamond"/>
          <w:sz w:val="24"/>
          <w:szCs w:val="24"/>
        </w:rPr>
        <w:t>O</w:t>
      </w:r>
      <w:r w:rsidRPr="00F17C95">
        <w:rPr>
          <w:rFonts w:ascii="Garamond" w:hAnsi="Garamond"/>
          <w:sz w:val="24"/>
          <w:szCs w:val="24"/>
        </w:rPr>
        <w:t xml:space="preserve">perations, </w:t>
      </w:r>
      <w:r w:rsidR="00BD7924" w:rsidRPr="00F17C95">
        <w:rPr>
          <w:rFonts w:ascii="Garamond" w:hAnsi="Garamond"/>
          <w:sz w:val="24"/>
          <w:szCs w:val="24"/>
        </w:rPr>
        <w:t>M</w:t>
      </w:r>
      <w:r w:rsidRPr="00F17C95">
        <w:rPr>
          <w:rFonts w:ascii="Garamond" w:hAnsi="Garamond"/>
          <w:sz w:val="24"/>
          <w:szCs w:val="24"/>
        </w:rPr>
        <w:t xml:space="preserve">aintenance, etc). Human performance tools are also incorporated in </w:t>
      </w:r>
      <w:r w:rsidR="00A30DF5" w:rsidRPr="00F17C95">
        <w:rPr>
          <w:rFonts w:ascii="Garamond" w:hAnsi="Garamond"/>
          <w:sz w:val="24"/>
          <w:szCs w:val="24"/>
        </w:rPr>
        <w:t xml:space="preserve">the </w:t>
      </w:r>
      <w:r w:rsidRPr="00F17C95">
        <w:rPr>
          <w:rFonts w:ascii="Garamond" w:hAnsi="Garamond"/>
          <w:sz w:val="24"/>
          <w:szCs w:val="24"/>
        </w:rPr>
        <w:t xml:space="preserve">Manager in the Field </w:t>
      </w:r>
      <w:r w:rsidR="00E515AE" w:rsidRPr="00F17C95">
        <w:rPr>
          <w:rFonts w:ascii="Garamond" w:hAnsi="Garamond"/>
          <w:sz w:val="24"/>
          <w:szCs w:val="24"/>
        </w:rPr>
        <w:t>P</w:t>
      </w:r>
      <w:r w:rsidRPr="00F17C95">
        <w:rPr>
          <w:rFonts w:ascii="Garamond" w:hAnsi="Garamond"/>
          <w:sz w:val="24"/>
          <w:szCs w:val="24"/>
        </w:rPr>
        <w:t>rogram and are analy</w:t>
      </w:r>
      <w:r w:rsidR="00A30DF5" w:rsidRPr="00F17C95">
        <w:rPr>
          <w:rFonts w:ascii="Garamond" w:hAnsi="Garamond"/>
          <w:sz w:val="24"/>
          <w:szCs w:val="24"/>
        </w:rPr>
        <w:t>s</w:t>
      </w:r>
      <w:r w:rsidRPr="00F17C95">
        <w:rPr>
          <w:rFonts w:ascii="Garamond" w:hAnsi="Garamond"/>
          <w:sz w:val="24"/>
          <w:szCs w:val="24"/>
        </w:rPr>
        <w:t xml:space="preserve">ed inside the ''Team for </w:t>
      </w:r>
      <w:r w:rsidR="00BD7924" w:rsidRPr="00F17C95">
        <w:rPr>
          <w:rFonts w:ascii="Garamond" w:hAnsi="Garamond"/>
          <w:sz w:val="24"/>
          <w:szCs w:val="24"/>
        </w:rPr>
        <w:t xml:space="preserve">a </w:t>
      </w:r>
      <w:r w:rsidR="00E515AE" w:rsidRPr="00F17C95">
        <w:rPr>
          <w:rFonts w:ascii="Garamond" w:hAnsi="Garamond"/>
          <w:sz w:val="24"/>
          <w:szCs w:val="24"/>
        </w:rPr>
        <w:t>C</w:t>
      </w:r>
      <w:r w:rsidRPr="00F17C95">
        <w:rPr>
          <w:rFonts w:ascii="Garamond" w:hAnsi="Garamond"/>
          <w:sz w:val="24"/>
          <w:szCs w:val="24"/>
        </w:rPr>
        <w:t xml:space="preserve">ontinuous </w:t>
      </w:r>
      <w:r w:rsidR="00E515AE" w:rsidRPr="00F17C95">
        <w:rPr>
          <w:rFonts w:ascii="Garamond" w:hAnsi="Garamond"/>
          <w:sz w:val="24"/>
          <w:szCs w:val="24"/>
        </w:rPr>
        <w:t>M</w:t>
      </w:r>
      <w:r w:rsidRPr="00F17C95">
        <w:rPr>
          <w:rFonts w:ascii="Garamond" w:hAnsi="Garamond"/>
          <w:sz w:val="24"/>
          <w:szCs w:val="24"/>
        </w:rPr>
        <w:t xml:space="preserve">onitoring </w:t>
      </w:r>
      <w:r w:rsidR="00E515AE" w:rsidRPr="00F17C95">
        <w:rPr>
          <w:rFonts w:ascii="Garamond" w:hAnsi="Garamond"/>
          <w:sz w:val="24"/>
          <w:szCs w:val="24"/>
        </w:rPr>
        <w:t xml:space="preserve">of </w:t>
      </w:r>
      <w:r w:rsidRPr="00F17C95">
        <w:rPr>
          <w:rFonts w:ascii="Garamond" w:hAnsi="Garamond"/>
          <w:sz w:val="24"/>
          <w:szCs w:val="24"/>
        </w:rPr>
        <w:t xml:space="preserve">Safety Culture and Human Performance'' and reported in </w:t>
      </w:r>
      <w:r w:rsidR="00E515AE" w:rsidRPr="00F17C95">
        <w:rPr>
          <w:rFonts w:ascii="Garamond" w:hAnsi="Garamond"/>
          <w:sz w:val="24"/>
          <w:szCs w:val="24"/>
        </w:rPr>
        <w:t xml:space="preserve">the </w:t>
      </w:r>
      <w:r w:rsidRPr="00F17C95">
        <w:rPr>
          <w:rFonts w:ascii="Garamond" w:hAnsi="Garamond"/>
          <w:sz w:val="24"/>
          <w:szCs w:val="24"/>
        </w:rPr>
        <w:t xml:space="preserve">Quality and Nuclear </w:t>
      </w:r>
      <w:r w:rsidR="00E515AE" w:rsidRPr="00F17C95">
        <w:rPr>
          <w:rFonts w:ascii="Garamond" w:hAnsi="Garamond"/>
          <w:sz w:val="24"/>
          <w:szCs w:val="24"/>
        </w:rPr>
        <w:t>O</w:t>
      </w:r>
      <w:r w:rsidRPr="00F17C95">
        <w:rPr>
          <w:rFonts w:ascii="Garamond" w:hAnsi="Garamond"/>
          <w:sz w:val="24"/>
          <w:szCs w:val="24"/>
        </w:rPr>
        <w:t xml:space="preserve">versight </w:t>
      </w:r>
      <w:r w:rsidR="00E515AE" w:rsidRPr="00F17C95">
        <w:rPr>
          <w:rFonts w:ascii="Garamond" w:hAnsi="Garamond"/>
          <w:sz w:val="24"/>
          <w:szCs w:val="24"/>
        </w:rPr>
        <w:t>D</w:t>
      </w:r>
      <w:r w:rsidRPr="00F17C95">
        <w:rPr>
          <w:rFonts w:ascii="Garamond" w:hAnsi="Garamond"/>
          <w:sz w:val="24"/>
          <w:szCs w:val="24"/>
        </w:rPr>
        <w:t>ivision</w:t>
      </w:r>
      <w:r w:rsidR="00BD7924" w:rsidRPr="00F17C95">
        <w:rPr>
          <w:rFonts w:ascii="Garamond" w:hAnsi="Garamond"/>
          <w:sz w:val="24"/>
          <w:szCs w:val="24"/>
        </w:rPr>
        <w:t>’s</w:t>
      </w:r>
      <w:r w:rsidRPr="00F17C95">
        <w:rPr>
          <w:rFonts w:ascii="Garamond" w:hAnsi="Garamond"/>
          <w:sz w:val="24"/>
          <w:szCs w:val="24"/>
        </w:rPr>
        <w:t xml:space="preserve"> yearly report.</w:t>
      </w:r>
    </w:p>
    <w:p w14:paraId="43C4B6D9" w14:textId="7941FBDC" w:rsidR="005D7E2A" w:rsidRPr="00F17C95" w:rsidRDefault="005D7E2A" w:rsidP="00E515AE">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included </w:t>
      </w:r>
      <w:r w:rsidR="00A30DF5" w:rsidRPr="00F17C95">
        <w:rPr>
          <w:rFonts w:ascii="Garamond" w:hAnsi="Garamond"/>
          <w:sz w:val="24"/>
          <w:szCs w:val="24"/>
        </w:rPr>
        <w:t xml:space="preserve">the </w:t>
      </w:r>
      <w:r w:rsidRPr="00F17C95">
        <w:rPr>
          <w:rFonts w:ascii="Garamond" w:hAnsi="Garamond"/>
          <w:sz w:val="24"/>
          <w:szCs w:val="24"/>
        </w:rPr>
        <w:t>human factor evaluation in</w:t>
      </w:r>
      <w:r w:rsidR="00A30DF5" w:rsidRPr="00F17C95">
        <w:rPr>
          <w:rFonts w:ascii="Garamond" w:hAnsi="Garamond"/>
          <w:sz w:val="24"/>
          <w:szCs w:val="24"/>
        </w:rPr>
        <w:t xml:space="preserve"> its</w:t>
      </w:r>
      <w:r w:rsidRPr="00F17C95">
        <w:rPr>
          <w:rFonts w:ascii="Garamond" w:hAnsi="Garamond"/>
          <w:sz w:val="24"/>
          <w:szCs w:val="24"/>
        </w:rPr>
        <w:t xml:space="preserve"> modification process. During </w:t>
      </w:r>
      <w:r w:rsidR="00A30DF5" w:rsidRPr="00F17C95">
        <w:rPr>
          <w:rFonts w:ascii="Garamond" w:hAnsi="Garamond"/>
          <w:sz w:val="24"/>
          <w:szCs w:val="24"/>
        </w:rPr>
        <w:t xml:space="preserve">the </w:t>
      </w:r>
      <w:r w:rsidRPr="00F17C95">
        <w:rPr>
          <w:rFonts w:ascii="Garamond" w:hAnsi="Garamond"/>
          <w:sz w:val="24"/>
          <w:szCs w:val="24"/>
        </w:rPr>
        <w:t xml:space="preserve">preparation of conceptual design packages for the modifications the </w:t>
      </w:r>
      <w:r w:rsidR="00E515AE" w:rsidRPr="00F17C95">
        <w:rPr>
          <w:rFonts w:ascii="Garamond" w:hAnsi="Garamond"/>
          <w:sz w:val="24"/>
          <w:szCs w:val="24"/>
        </w:rPr>
        <w:t>h</w:t>
      </w:r>
      <w:r w:rsidRPr="00F17C95">
        <w:rPr>
          <w:rFonts w:ascii="Garamond" w:hAnsi="Garamond"/>
          <w:sz w:val="24"/>
          <w:szCs w:val="24"/>
        </w:rPr>
        <w:t>uman machine interface shall be evaluated. Design changes shall be in the agreement with the procedures “Human Factors Engineering Design Guidelines” and “Rules for Process Computer Systems HMI”, where applicable.</w:t>
      </w:r>
    </w:p>
    <w:p w14:paraId="6CA76A63" w14:textId="7D52ECB6" w:rsidR="005D7E2A" w:rsidRPr="00F17C95" w:rsidRDefault="005D7E2A" w:rsidP="00E515AE">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NUREG-0700 Human-System Interface Design Review Guideline and NUREG-0711 </w:t>
      </w:r>
      <w:bookmarkStart w:id="66" w:name="_Hlk5785297"/>
      <w:r w:rsidRPr="00F17C95">
        <w:rPr>
          <w:rFonts w:ascii="Garamond" w:hAnsi="Garamond"/>
          <w:sz w:val="24"/>
          <w:szCs w:val="24"/>
        </w:rPr>
        <w:t xml:space="preserve">Human Factors Engineering </w:t>
      </w:r>
      <w:bookmarkEnd w:id="66"/>
      <w:r w:rsidRPr="00F17C95">
        <w:rPr>
          <w:rFonts w:ascii="Garamond" w:hAnsi="Garamond"/>
          <w:sz w:val="24"/>
          <w:szCs w:val="24"/>
        </w:rPr>
        <w:t xml:space="preserve">Program Review Model are </w:t>
      </w:r>
      <w:r w:rsidR="00E515AE" w:rsidRPr="00F17C95">
        <w:rPr>
          <w:rFonts w:ascii="Garamond" w:hAnsi="Garamond"/>
          <w:sz w:val="24"/>
          <w:szCs w:val="24"/>
        </w:rPr>
        <w:t xml:space="preserve">included in the </w:t>
      </w:r>
      <w:r w:rsidRPr="00F17C95">
        <w:rPr>
          <w:rFonts w:ascii="Garamond" w:hAnsi="Garamond"/>
          <w:sz w:val="24"/>
          <w:szCs w:val="24"/>
        </w:rPr>
        <w:t xml:space="preserve">modification process. </w:t>
      </w:r>
    </w:p>
    <w:p w14:paraId="6DA943B6" w14:textId="23FA095F" w:rsidR="005D7E2A" w:rsidRPr="00F17C95" w:rsidRDefault="005D7E2A" w:rsidP="00E515AE">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Human factor practices and guidelines as defined in NUREG-0711 are divided into twelve elements of </w:t>
      </w:r>
      <w:r w:rsidR="00E515AE" w:rsidRPr="00F17C95">
        <w:rPr>
          <w:rFonts w:ascii="Garamond" w:hAnsi="Garamond"/>
          <w:sz w:val="24"/>
          <w:szCs w:val="24"/>
        </w:rPr>
        <w:t>the</w:t>
      </w:r>
      <w:r w:rsidRPr="00F17C95">
        <w:rPr>
          <w:rFonts w:ascii="Garamond" w:hAnsi="Garamond"/>
          <w:sz w:val="24"/>
          <w:szCs w:val="24"/>
        </w:rPr>
        <w:t xml:space="preserve"> </w:t>
      </w:r>
      <w:r w:rsidR="00967139" w:rsidRPr="00F17C95">
        <w:rPr>
          <w:rFonts w:ascii="Garamond" w:hAnsi="Garamond"/>
          <w:sz w:val="24"/>
          <w:szCs w:val="24"/>
        </w:rPr>
        <w:t>Human Factors Engineering (</w:t>
      </w:r>
      <w:r w:rsidRPr="00F17C95">
        <w:rPr>
          <w:rFonts w:ascii="Garamond" w:hAnsi="Garamond"/>
          <w:sz w:val="24"/>
          <w:szCs w:val="24"/>
        </w:rPr>
        <w:t>HFE</w:t>
      </w:r>
      <w:r w:rsidR="00967139" w:rsidRPr="00F17C95">
        <w:rPr>
          <w:rFonts w:ascii="Garamond" w:hAnsi="Garamond"/>
          <w:sz w:val="24"/>
          <w:szCs w:val="24"/>
        </w:rPr>
        <w:t>)</w:t>
      </w:r>
      <w:r w:rsidRPr="00F17C95">
        <w:rPr>
          <w:rFonts w:ascii="Garamond" w:hAnsi="Garamond"/>
          <w:sz w:val="24"/>
          <w:szCs w:val="24"/>
        </w:rPr>
        <w:t xml:space="preserve"> </w:t>
      </w:r>
      <w:r w:rsidR="00967139" w:rsidRPr="00F17C95">
        <w:rPr>
          <w:rFonts w:ascii="Garamond" w:hAnsi="Garamond"/>
          <w:sz w:val="24"/>
          <w:szCs w:val="24"/>
        </w:rPr>
        <w:t>P</w:t>
      </w:r>
      <w:r w:rsidRPr="00F17C95">
        <w:rPr>
          <w:rFonts w:ascii="Garamond" w:hAnsi="Garamond"/>
          <w:sz w:val="24"/>
          <w:szCs w:val="24"/>
        </w:rPr>
        <w:t xml:space="preserve">rogram </w:t>
      </w:r>
      <w:r w:rsidR="00BD7924" w:rsidRPr="00F17C95">
        <w:rPr>
          <w:rFonts w:ascii="Garamond" w:hAnsi="Garamond"/>
          <w:sz w:val="24"/>
          <w:szCs w:val="24"/>
        </w:rPr>
        <w:t xml:space="preserve">and </w:t>
      </w:r>
      <w:r w:rsidRPr="00F17C95">
        <w:rPr>
          <w:rFonts w:ascii="Garamond" w:hAnsi="Garamond"/>
          <w:sz w:val="24"/>
          <w:szCs w:val="24"/>
        </w:rPr>
        <w:t xml:space="preserve">arranged in four general activities: </w:t>
      </w:r>
    </w:p>
    <w:p w14:paraId="11977EC0" w14:textId="77777777" w:rsidR="005D7E2A" w:rsidRPr="00F17C95" w:rsidRDefault="005D7E2A" w:rsidP="00967139">
      <w:pPr>
        <w:pStyle w:val="Odstavekseznama"/>
        <w:numPr>
          <w:ilvl w:val="0"/>
          <w:numId w:val="57"/>
        </w:numPr>
        <w:autoSpaceDE w:val="0"/>
        <w:autoSpaceDN w:val="0"/>
        <w:adjustRightInd w:val="0"/>
        <w:spacing w:after="120" w:line="360" w:lineRule="auto"/>
        <w:ind w:left="0" w:hanging="567"/>
        <w:rPr>
          <w:rFonts w:ascii="Garamond" w:hAnsi="Garamond"/>
          <w:sz w:val="24"/>
          <w:szCs w:val="24"/>
        </w:rPr>
      </w:pPr>
      <w:r w:rsidRPr="00F17C95">
        <w:rPr>
          <w:rFonts w:ascii="Garamond" w:hAnsi="Garamond"/>
          <w:sz w:val="24"/>
          <w:szCs w:val="24"/>
        </w:rPr>
        <w:t xml:space="preserve">Planning and Analysis: HFE Program Management, Operating Experience Review, Functional Requirements Analysis and Function Allocation, Task Analysis, Staffing and Qualifications, Treatment of Important Human Actions. </w:t>
      </w:r>
    </w:p>
    <w:p w14:paraId="7BE6594C" w14:textId="77777777" w:rsidR="005D7E2A" w:rsidRPr="00F17C95" w:rsidRDefault="005D7E2A" w:rsidP="00967139">
      <w:pPr>
        <w:pStyle w:val="Odstavekseznama"/>
        <w:numPr>
          <w:ilvl w:val="0"/>
          <w:numId w:val="57"/>
        </w:numPr>
        <w:autoSpaceDE w:val="0"/>
        <w:autoSpaceDN w:val="0"/>
        <w:adjustRightInd w:val="0"/>
        <w:spacing w:after="120" w:line="360" w:lineRule="auto"/>
        <w:ind w:left="0" w:hanging="567"/>
        <w:rPr>
          <w:rFonts w:ascii="Garamond" w:hAnsi="Garamond"/>
          <w:sz w:val="24"/>
          <w:szCs w:val="24"/>
        </w:rPr>
      </w:pPr>
      <w:r w:rsidRPr="00F17C95">
        <w:rPr>
          <w:rFonts w:ascii="Garamond" w:hAnsi="Garamond"/>
          <w:sz w:val="24"/>
          <w:szCs w:val="24"/>
        </w:rPr>
        <w:t xml:space="preserve">Design: Human-System Interface Design, Procedure Development, Training Program Development. </w:t>
      </w:r>
    </w:p>
    <w:p w14:paraId="4EFCB8BC" w14:textId="77777777" w:rsidR="005D7E2A" w:rsidRPr="00F17C95" w:rsidRDefault="005D7E2A" w:rsidP="00967139">
      <w:pPr>
        <w:pStyle w:val="Odstavekseznama"/>
        <w:numPr>
          <w:ilvl w:val="0"/>
          <w:numId w:val="57"/>
        </w:numPr>
        <w:autoSpaceDE w:val="0"/>
        <w:autoSpaceDN w:val="0"/>
        <w:adjustRightInd w:val="0"/>
        <w:spacing w:after="120" w:line="360" w:lineRule="auto"/>
        <w:ind w:left="0" w:hanging="567"/>
        <w:rPr>
          <w:rFonts w:ascii="Garamond" w:hAnsi="Garamond"/>
          <w:sz w:val="24"/>
          <w:szCs w:val="24"/>
        </w:rPr>
      </w:pPr>
      <w:r w:rsidRPr="00F17C95">
        <w:rPr>
          <w:rFonts w:ascii="Garamond" w:hAnsi="Garamond"/>
          <w:sz w:val="24"/>
          <w:szCs w:val="24"/>
        </w:rPr>
        <w:t xml:space="preserve">Verification and Validation: Human Factors Verification and Validation. </w:t>
      </w:r>
    </w:p>
    <w:p w14:paraId="5047F583" w14:textId="77777777" w:rsidR="005D7E2A" w:rsidRPr="00F17C95" w:rsidRDefault="005D7E2A" w:rsidP="00967139">
      <w:pPr>
        <w:pStyle w:val="Odstavekseznama"/>
        <w:numPr>
          <w:ilvl w:val="0"/>
          <w:numId w:val="57"/>
        </w:numPr>
        <w:autoSpaceDE w:val="0"/>
        <w:autoSpaceDN w:val="0"/>
        <w:adjustRightInd w:val="0"/>
        <w:spacing w:after="120" w:line="360" w:lineRule="auto"/>
        <w:ind w:left="0" w:hanging="567"/>
        <w:rPr>
          <w:rFonts w:ascii="Garamond" w:hAnsi="Garamond"/>
          <w:sz w:val="24"/>
          <w:szCs w:val="24"/>
        </w:rPr>
      </w:pPr>
      <w:r w:rsidRPr="00F17C95">
        <w:rPr>
          <w:rFonts w:ascii="Garamond" w:hAnsi="Garamond"/>
          <w:sz w:val="24"/>
          <w:szCs w:val="24"/>
        </w:rPr>
        <w:t xml:space="preserve">Implementation and Operation: Design Implementation, Human Performance Monitoring. </w:t>
      </w:r>
    </w:p>
    <w:p w14:paraId="73A28E09" w14:textId="5C184596" w:rsidR="005D7E2A" w:rsidRPr="00F17C95" w:rsidRDefault="005D7E2A" w:rsidP="00E515AE">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Within the project of the new Emergency Control Room (ECR) </w:t>
      </w:r>
      <w:r w:rsidR="00BD7924" w:rsidRPr="00F17C95">
        <w:rPr>
          <w:rFonts w:ascii="Garamond" w:hAnsi="Garamond"/>
          <w:sz w:val="24"/>
          <w:szCs w:val="24"/>
        </w:rPr>
        <w:t xml:space="preserve">a decision was made </w:t>
      </w:r>
      <w:r w:rsidRPr="00F17C95">
        <w:rPr>
          <w:rFonts w:ascii="Garamond" w:hAnsi="Garamond"/>
          <w:sz w:val="24"/>
          <w:szCs w:val="24"/>
        </w:rPr>
        <w:t xml:space="preserve">to follow all </w:t>
      </w:r>
      <w:r w:rsidR="00A30DF5" w:rsidRPr="00F17C95">
        <w:rPr>
          <w:rFonts w:ascii="Garamond" w:hAnsi="Garamond"/>
          <w:sz w:val="24"/>
          <w:szCs w:val="24"/>
        </w:rPr>
        <w:t xml:space="preserve">the </w:t>
      </w:r>
      <w:r w:rsidRPr="00F17C95">
        <w:rPr>
          <w:rFonts w:ascii="Garamond" w:hAnsi="Garamond"/>
          <w:sz w:val="24"/>
          <w:szCs w:val="24"/>
        </w:rPr>
        <w:t xml:space="preserve">requirements of the Human Factors Engineering considerations in supporting </w:t>
      </w:r>
      <w:r w:rsidR="00A30DF5" w:rsidRPr="00F17C95">
        <w:rPr>
          <w:rFonts w:ascii="Garamond" w:hAnsi="Garamond"/>
          <w:sz w:val="24"/>
          <w:szCs w:val="24"/>
        </w:rPr>
        <w:t xml:space="preserve">the </w:t>
      </w:r>
      <w:r w:rsidRPr="00F17C95">
        <w:rPr>
          <w:rFonts w:ascii="Garamond" w:hAnsi="Garamond"/>
          <w:sz w:val="24"/>
          <w:szCs w:val="24"/>
        </w:rPr>
        <w:t>plant safety and providing defen</w:t>
      </w:r>
      <w:r w:rsidR="00967139" w:rsidRPr="00F17C95">
        <w:rPr>
          <w:rFonts w:ascii="Garamond" w:hAnsi="Garamond"/>
          <w:sz w:val="24"/>
          <w:szCs w:val="24"/>
        </w:rPr>
        <w:t>c</w:t>
      </w:r>
      <w:r w:rsidRPr="00F17C95">
        <w:rPr>
          <w:rFonts w:ascii="Garamond" w:hAnsi="Garamond"/>
          <w:sz w:val="24"/>
          <w:szCs w:val="24"/>
        </w:rPr>
        <w:t>e in depth since this project introduces significant modifications to the human-system interfaces.</w:t>
      </w:r>
    </w:p>
    <w:p w14:paraId="3E2FDB3E" w14:textId="621670E8" w:rsidR="005D7E2A" w:rsidRPr="00F17C95" w:rsidRDefault="005D7E2A" w:rsidP="00967139">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Such plan describes human factors considerations and activities that will be implemented to ensure that the system is designed and evaluated according to </w:t>
      </w:r>
      <w:r w:rsidR="00BD7924" w:rsidRPr="00F17C95">
        <w:rPr>
          <w:rFonts w:ascii="Garamond" w:hAnsi="Garamond"/>
          <w:sz w:val="24"/>
          <w:szCs w:val="24"/>
        </w:rPr>
        <w:t xml:space="preserve">the </w:t>
      </w:r>
      <w:r w:rsidRPr="00F17C95">
        <w:rPr>
          <w:rFonts w:ascii="Garamond" w:hAnsi="Garamond"/>
          <w:sz w:val="24"/>
          <w:szCs w:val="24"/>
        </w:rPr>
        <w:t>established human factors principles and practices. The technical elements described in the plan should be supported by subsequent verification and validation activities utilizing full scale mock-ups and simulators for the resulting design.</w:t>
      </w:r>
    </w:p>
    <w:p w14:paraId="4CFAA99F" w14:textId="2E5407C8" w:rsidR="005D7E2A" w:rsidRPr="00F17C95" w:rsidRDefault="005D7E2A" w:rsidP="00967139">
      <w:pPr>
        <w:spacing w:after="120"/>
        <w:ind w:left="-567"/>
        <w:rPr>
          <w:rFonts w:ascii="Garamond" w:hAnsi="Garamond"/>
          <w:sz w:val="24"/>
          <w:szCs w:val="24"/>
        </w:rPr>
      </w:pPr>
      <w:r w:rsidRPr="00F17C95">
        <w:rPr>
          <w:rFonts w:ascii="Garamond" w:hAnsi="Garamond"/>
          <w:sz w:val="24"/>
          <w:szCs w:val="24"/>
        </w:rPr>
        <w:t xml:space="preserve">The SNSA performs review and supervision activities related to the human factors. </w:t>
      </w:r>
      <w:r w:rsidR="00A30DF5" w:rsidRPr="00F17C95">
        <w:rPr>
          <w:rFonts w:ascii="Garamond" w:hAnsi="Garamond"/>
          <w:sz w:val="24"/>
          <w:szCs w:val="24"/>
        </w:rPr>
        <w:t>The q</w:t>
      </w:r>
      <w:r w:rsidRPr="00F17C95">
        <w:rPr>
          <w:rFonts w:ascii="Garamond" w:hAnsi="Garamond"/>
          <w:sz w:val="24"/>
          <w:szCs w:val="24"/>
        </w:rPr>
        <w:t xml:space="preserve">ualification of the licensed personnel is controlled by the SNSA. The Ministry of Health issues licences to the radiation protection staff while the SNSA licences the operators. As part of </w:t>
      </w:r>
      <w:r w:rsidR="00967139" w:rsidRPr="00F17C95">
        <w:rPr>
          <w:rFonts w:ascii="Garamond" w:hAnsi="Garamond"/>
          <w:sz w:val="24"/>
          <w:szCs w:val="24"/>
        </w:rPr>
        <w:t xml:space="preserve">the operational events </w:t>
      </w:r>
      <w:r w:rsidRPr="00F17C95">
        <w:rPr>
          <w:rFonts w:ascii="Garamond" w:hAnsi="Garamond"/>
          <w:sz w:val="24"/>
          <w:szCs w:val="24"/>
        </w:rPr>
        <w:t>analys</w:t>
      </w:r>
      <w:r w:rsidR="00967139" w:rsidRPr="00F17C95">
        <w:rPr>
          <w:rFonts w:ascii="Garamond" w:hAnsi="Garamond"/>
          <w:sz w:val="24"/>
          <w:szCs w:val="24"/>
        </w:rPr>
        <w:t>i</w:t>
      </w:r>
      <w:r w:rsidRPr="00F17C95">
        <w:rPr>
          <w:rFonts w:ascii="Garamond" w:hAnsi="Garamond"/>
          <w:sz w:val="24"/>
          <w:szCs w:val="24"/>
        </w:rPr>
        <w:t xml:space="preserve">s, the SNSA independently performs root cause analyses and determines any human factors that would lead to the events. </w:t>
      </w:r>
      <w:r w:rsidR="00967139" w:rsidRPr="00F17C95">
        <w:rPr>
          <w:rFonts w:ascii="Garamond" w:hAnsi="Garamond"/>
          <w:sz w:val="24"/>
          <w:szCs w:val="24"/>
        </w:rPr>
        <w:t xml:space="preserve">The </w:t>
      </w:r>
      <w:r w:rsidR="00A30DF5" w:rsidRPr="00F17C95">
        <w:rPr>
          <w:rFonts w:ascii="Garamond" w:hAnsi="Garamond"/>
          <w:sz w:val="24"/>
          <w:szCs w:val="24"/>
        </w:rPr>
        <w:t>refuelling</w:t>
      </w:r>
      <w:r w:rsidRPr="00F17C95">
        <w:rPr>
          <w:rFonts w:ascii="Garamond" w:hAnsi="Garamond"/>
          <w:sz w:val="24"/>
          <w:szCs w:val="24"/>
        </w:rPr>
        <w:t xml:space="preserve"> outages are supervised by the SNSA and </w:t>
      </w:r>
      <w:r w:rsidR="0071371E" w:rsidRPr="00F17C95">
        <w:rPr>
          <w:rFonts w:ascii="Garamond" w:hAnsi="Garamond"/>
          <w:sz w:val="24"/>
          <w:szCs w:val="24"/>
        </w:rPr>
        <w:t>the</w:t>
      </w:r>
      <w:r w:rsidRPr="00F17C95">
        <w:rPr>
          <w:rFonts w:ascii="Garamond" w:hAnsi="Garamond"/>
          <w:sz w:val="24"/>
          <w:szCs w:val="24"/>
        </w:rPr>
        <w:t xml:space="preserve"> analysis of the outage activities is </w:t>
      </w:r>
      <w:r w:rsidR="00BD7924" w:rsidRPr="00F17C95">
        <w:rPr>
          <w:rFonts w:ascii="Garamond" w:hAnsi="Garamond"/>
          <w:sz w:val="24"/>
          <w:szCs w:val="24"/>
        </w:rPr>
        <w:t>performed</w:t>
      </w:r>
      <w:r w:rsidRPr="00F17C95">
        <w:rPr>
          <w:rFonts w:ascii="Garamond" w:hAnsi="Garamond"/>
          <w:sz w:val="24"/>
          <w:szCs w:val="24"/>
        </w:rPr>
        <w:t xml:space="preserve">, which also includes the review of organizational </w:t>
      </w:r>
      <w:r w:rsidR="00967139" w:rsidRPr="00F17C95">
        <w:rPr>
          <w:rFonts w:ascii="Garamond" w:hAnsi="Garamond"/>
          <w:sz w:val="24"/>
          <w:szCs w:val="24"/>
        </w:rPr>
        <w:t>and human factors</w:t>
      </w:r>
      <w:r w:rsidR="00BD7924" w:rsidRPr="00F17C95">
        <w:rPr>
          <w:rFonts w:ascii="Garamond" w:hAnsi="Garamond"/>
          <w:sz w:val="24"/>
          <w:szCs w:val="24"/>
        </w:rPr>
        <w:t>’</w:t>
      </w:r>
      <w:r w:rsidR="00967139" w:rsidRPr="00F17C95">
        <w:rPr>
          <w:rFonts w:ascii="Garamond" w:hAnsi="Garamond"/>
          <w:sz w:val="24"/>
          <w:szCs w:val="24"/>
        </w:rPr>
        <w:t xml:space="preserve"> </w:t>
      </w:r>
      <w:r w:rsidRPr="00F17C95">
        <w:rPr>
          <w:rFonts w:ascii="Garamond" w:hAnsi="Garamond"/>
          <w:sz w:val="24"/>
          <w:szCs w:val="24"/>
        </w:rPr>
        <w:t xml:space="preserve">deficiencies </w:t>
      </w:r>
      <w:r w:rsidR="00967139" w:rsidRPr="00F17C95">
        <w:rPr>
          <w:rFonts w:ascii="Garamond" w:hAnsi="Garamond"/>
          <w:sz w:val="24"/>
          <w:szCs w:val="24"/>
        </w:rPr>
        <w:t>identified</w:t>
      </w:r>
      <w:r w:rsidRPr="00F17C95">
        <w:rPr>
          <w:rFonts w:ascii="Garamond" w:hAnsi="Garamond"/>
          <w:sz w:val="24"/>
          <w:szCs w:val="24"/>
        </w:rPr>
        <w:t xml:space="preserve"> by the SNSA inspectors. </w:t>
      </w:r>
    </w:p>
    <w:p w14:paraId="00B8441D" w14:textId="47C8CD8F" w:rsidR="005D7E2A" w:rsidRPr="00F17C95" w:rsidRDefault="005D7E2A" w:rsidP="00591525">
      <w:pPr>
        <w:autoSpaceDE w:val="0"/>
        <w:autoSpaceDN w:val="0"/>
        <w:adjustRightInd w:val="0"/>
        <w:spacing w:after="120"/>
        <w:ind w:left="-567"/>
        <w:rPr>
          <w:rFonts w:ascii="Garamond" w:hAnsi="Garamond"/>
          <w:sz w:val="24"/>
          <w:szCs w:val="24"/>
        </w:rPr>
      </w:pPr>
      <w:bookmarkStart w:id="67" w:name="_Hlk5283123"/>
      <w:r w:rsidRPr="00F17C95">
        <w:rPr>
          <w:rFonts w:ascii="Garamond" w:hAnsi="Garamond"/>
          <w:sz w:val="24"/>
          <w:szCs w:val="24"/>
        </w:rPr>
        <w:t xml:space="preserve">The SNSA </w:t>
      </w:r>
      <w:r w:rsidR="0071371E" w:rsidRPr="00F17C95">
        <w:rPr>
          <w:rFonts w:ascii="Garamond" w:hAnsi="Garamond"/>
          <w:sz w:val="24"/>
          <w:szCs w:val="24"/>
        </w:rPr>
        <w:t>conduct</w:t>
      </w:r>
      <w:r w:rsidRPr="00F17C95">
        <w:rPr>
          <w:rFonts w:ascii="Garamond" w:hAnsi="Garamond"/>
          <w:sz w:val="24"/>
          <w:szCs w:val="24"/>
        </w:rPr>
        <w:t xml:space="preserve">ed thematic inspections, </w:t>
      </w:r>
      <w:bookmarkEnd w:id="67"/>
      <w:r w:rsidR="0071371E" w:rsidRPr="00F17C95">
        <w:rPr>
          <w:rFonts w:ascii="Garamond" w:hAnsi="Garamond"/>
          <w:sz w:val="24"/>
          <w:szCs w:val="24"/>
        </w:rPr>
        <w:t xml:space="preserve">which is </w:t>
      </w:r>
      <w:r w:rsidR="001470B1" w:rsidRPr="00F17C95">
        <w:rPr>
          <w:rFonts w:ascii="Garamond" w:hAnsi="Garamond"/>
          <w:sz w:val="24"/>
          <w:szCs w:val="24"/>
        </w:rPr>
        <w:t>described in Chapter 10.3.</w:t>
      </w:r>
    </w:p>
    <w:p w14:paraId="3819AA0F" w14:textId="77777777" w:rsidR="007D0299" w:rsidRPr="00F17C95" w:rsidRDefault="007D0299" w:rsidP="00042ACA">
      <w:pPr>
        <w:spacing w:after="120"/>
        <w:ind w:left="-567"/>
        <w:rPr>
          <w:rFonts w:ascii="Garamond" w:hAnsi="Garamond"/>
          <w:b/>
          <w:bCs/>
          <w:sz w:val="24"/>
          <w:szCs w:val="24"/>
        </w:rPr>
      </w:pPr>
      <w:r w:rsidRPr="00F17C95">
        <w:rPr>
          <w:rFonts w:ascii="Garamond" w:hAnsi="Garamond"/>
          <w:b/>
          <w:bCs/>
          <w:sz w:val="24"/>
          <w:szCs w:val="24"/>
        </w:rPr>
        <w:t>In conclusion, the Slovenian regulations and practices are in compliance with the obligations of Article 12.</w:t>
      </w:r>
    </w:p>
    <w:p w14:paraId="4B9DCAA8" w14:textId="77777777" w:rsidR="003635E7" w:rsidRPr="00F17C95" w:rsidRDefault="003635E7" w:rsidP="00042ACA">
      <w:pPr>
        <w:spacing w:after="120"/>
        <w:ind w:left="-567"/>
        <w:jc w:val="left"/>
        <w:sectPr w:rsidR="003635E7" w:rsidRPr="00F17C95" w:rsidSect="00EC07F4">
          <w:headerReference w:type="even" r:id="rId47"/>
          <w:headerReference w:type="default" r:id="rId48"/>
          <w:pgSz w:w="11906" w:h="16838" w:code="9"/>
          <w:pgMar w:top="1666" w:right="1418" w:bottom="1418" w:left="1418" w:header="1135" w:footer="985" w:gutter="567"/>
          <w:cols w:space="708"/>
        </w:sectPr>
      </w:pPr>
    </w:p>
    <w:p w14:paraId="7F745FBA" w14:textId="77777777" w:rsidR="007D0299" w:rsidRPr="00F17C95" w:rsidRDefault="00D622F6" w:rsidP="00042ACA">
      <w:pPr>
        <w:pStyle w:val="SlogNaslov2modra1"/>
        <w:spacing w:after="120"/>
        <w:ind w:left="-567"/>
        <w:rPr>
          <w:rFonts w:ascii="Garamond" w:hAnsi="Garamond"/>
          <w:color w:val="000000"/>
          <w:sz w:val="28"/>
          <w:szCs w:val="28"/>
        </w:rPr>
      </w:pPr>
      <w:bookmarkStart w:id="68" w:name="_Toc13034223"/>
      <w:r w:rsidRPr="00F17C95">
        <w:rPr>
          <w:rFonts w:ascii="Garamond" w:hAnsi="Garamond"/>
          <w:color w:val="000000"/>
          <w:sz w:val="28"/>
          <w:szCs w:val="28"/>
        </w:rPr>
        <w:t xml:space="preserve">ARTICLE </w:t>
      </w:r>
      <w:r w:rsidR="007D0299" w:rsidRPr="00F17C95">
        <w:rPr>
          <w:rFonts w:ascii="Garamond" w:hAnsi="Garamond"/>
          <w:color w:val="000000"/>
          <w:sz w:val="28"/>
          <w:szCs w:val="28"/>
        </w:rPr>
        <w:t>13</w:t>
      </w:r>
      <w:r w:rsidR="00587BE1" w:rsidRPr="00F17C95">
        <w:rPr>
          <w:rFonts w:ascii="Garamond" w:hAnsi="Garamond"/>
          <w:color w:val="000000"/>
          <w:sz w:val="28"/>
          <w:szCs w:val="28"/>
        </w:rPr>
        <w:t>.</w:t>
      </w:r>
      <w:r w:rsidR="007D0299" w:rsidRPr="00F17C95">
        <w:rPr>
          <w:rFonts w:ascii="Garamond" w:hAnsi="Garamond"/>
          <w:color w:val="000000"/>
          <w:sz w:val="28"/>
          <w:szCs w:val="28"/>
        </w:rPr>
        <w:t xml:space="preserve"> Quality Assurance</w:t>
      </w:r>
      <w:bookmarkEnd w:id="68"/>
      <w:r w:rsidR="007D0299" w:rsidRPr="00F17C95">
        <w:rPr>
          <w:rFonts w:ascii="Garamond" w:hAnsi="Garamond"/>
          <w:color w:val="000000"/>
          <w:sz w:val="28"/>
          <w:szCs w:val="28"/>
        </w:rPr>
        <w:t xml:space="preserve"> </w:t>
      </w:r>
    </w:p>
    <w:p w14:paraId="2E895476" w14:textId="77777777" w:rsidR="007D0299" w:rsidRPr="00F17C95" w:rsidRDefault="007D0299" w:rsidP="00042ACA">
      <w:pPr>
        <w:spacing w:after="120"/>
        <w:ind w:left="-567"/>
        <w:rPr>
          <w:rFonts w:ascii="Garamond" w:hAnsi="Garamond"/>
          <w:color w:val="0000FF"/>
          <w:sz w:val="12"/>
          <w:szCs w:val="12"/>
        </w:rPr>
      </w:pPr>
    </w:p>
    <w:p w14:paraId="657A104D" w14:textId="77777777" w:rsidR="00C51A59" w:rsidRPr="00F17C95" w:rsidRDefault="00C51A59" w:rsidP="00042ACA">
      <w:pPr>
        <w:spacing w:after="120"/>
        <w:ind w:left="-567"/>
        <w:rPr>
          <w:rStyle w:val="SlogVerdana10ptLeeemodra"/>
          <w:rFonts w:ascii="Garamond" w:hAnsi="Garamond"/>
          <w:sz w:val="26"/>
          <w:szCs w:val="26"/>
        </w:rPr>
      </w:pPr>
      <w:r w:rsidRPr="00F17C95">
        <w:rPr>
          <w:rStyle w:val="SlogVerdana10ptLeeemodra"/>
          <w:rFonts w:ascii="Garamond" w:hAnsi="Garamond"/>
          <w:sz w:val="26"/>
          <w:szCs w:val="26"/>
        </w:rPr>
        <w:t xml:space="preserve">Each Contracting Party shall take the appropriate steps to ensure that quality assurance programmes are established and implemented with a view to providing confidence that the specified requirements for all activities important for nuclear safety are satisfied throughout the life of a nuclear installation. </w:t>
      </w:r>
    </w:p>
    <w:p w14:paraId="16D04739" w14:textId="77777777" w:rsidR="007D0299" w:rsidRPr="00F17C95" w:rsidRDefault="00587BE1" w:rsidP="00042ACA">
      <w:pPr>
        <w:pStyle w:val="Naslov3"/>
        <w:spacing w:before="120" w:after="120"/>
        <w:ind w:left="-567" w:firstLine="0"/>
        <w:rPr>
          <w:rFonts w:ascii="Garamond" w:hAnsi="Garamond"/>
          <w:iCs/>
          <w:color w:val="auto"/>
          <w:szCs w:val="24"/>
          <w:lang w:val="en-GB"/>
        </w:rPr>
      </w:pPr>
      <w:bookmarkStart w:id="69" w:name="_Toc13034224"/>
      <w:r w:rsidRPr="00F17C95">
        <w:rPr>
          <w:rFonts w:ascii="Garamond" w:hAnsi="Garamond"/>
          <w:iCs/>
          <w:color w:val="auto"/>
          <w:szCs w:val="24"/>
          <w:lang w:val="en-GB"/>
        </w:rPr>
        <w:t xml:space="preserve">13.1 </w:t>
      </w:r>
      <w:r w:rsidR="007D0299" w:rsidRPr="00F17C95">
        <w:rPr>
          <w:rFonts w:ascii="Garamond" w:hAnsi="Garamond"/>
          <w:iCs/>
          <w:color w:val="auto"/>
          <w:szCs w:val="24"/>
          <w:lang w:val="en-GB"/>
        </w:rPr>
        <w:t>SNSA Quality Management System</w:t>
      </w:r>
      <w:bookmarkEnd w:id="69"/>
    </w:p>
    <w:p w14:paraId="4F4902BD" w14:textId="4997C338" w:rsidR="00A26C6C" w:rsidRPr="00F17C95" w:rsidRDefault="00A26C6C" w:rsidP="00544ABE">
      <w:pPr>
        <w:pStyle w:val="Telobesedila"/>
        <w:spacing w:after="120"/>
        <w:ind w:left="-567"/>
        <w:rPr>
          <w:rFonts w:ascii="Garamond" w:hAnsi="Garamond"/>
          <w:b w:val="0"/>
          <w:iCs/>
          <w:sz w:val="24"/>
          <w:szCs w:val="24"/>
          <w:lang w:val="en-GB"/>
        </w:rPr>
      </w:pPr>
      <w:r w:rsidRPr="00F17C95">
        <w:rPr>
          <w:rFonts w:ascii="Garamond" w:hAnsi="Garamond"/>
          <w:b w:val="0"/>
          <w:iCs/>
          <w:sz w:val="24"/>
          <w:szCs w:val="24"/>
          <w:lang w:val="en-GB"/>
        </w:rPr>
        <w:t xml:space="preserve">The SNSA management system is an integrated management system based on the process approach. All activities regarding the SNSA management system are performed according to the requirements of </w:t>
      </w:r>
      <w:r w:rsidR="00E10F36" w:rsidRPr="00F17C95">
        <w:rPr>
          <w:rFonts w:ascii="Garamond" w:hAnsi="Garamond"/>
          <w:b w:val="0"/>
          <w:iCs/>
          <w:sz w:val="24"/>
          <w:szCs w:val="24"/>
          <w:lang w:val="en-GB"/>
        </w:rPr>
        <w:t xml:space="preserve">the </w:t>
      </w:r>
      <w:r w:rsidRPr="00F17C95">
        <w:rPr>
          <w:rFonts w:ascii="Garamond" w:hAnsi="Garamond"/>
          <w:b w:val="0"/>
          <w:iCs/>
          <w:sz w:val="24"/>
          <w:szCs w:val="24"/>
          <w:lang w:val="en-GB"/>
        </w:rPr>
        <w:t xml:space="preserve">ISO 9001.2008 standard as well as </w:t>
      </w:r>
      <w:r w:rsidR="00572946" w:rsidRPr="00F17C95">
        <w:rPr>
          <w:rFonts w:ascii="Garamond" w:hAnsi="Garamond"/>
          <w:b w:val="0"/>
          <w:iCs/>
          <w:sz w:val="24"/>
          <w:szCs w:val="24"/>
          <w:lang w:val="en-GB"/>
        </w:rPr>
        <w:t xml:space="preserve">the </w:t>
      </w:r>
      <w:r w:rsidRPr="00F17C95">
        <w:rPr>
          <w:rFonts w:ascii="Garamond" w:hAnsi="Garamond"/>
          <w:b w:val="0"/>
          <w:iCs/>
          <w:sz w:val="24"/>
          <w:szCs w:val="24"/>
          <w:lang w:val="en-GB"/>
        </w:rPr>
        <w:t>GS-R-3 “The Management System for Facilities and Activities”, 2006.</w:t>
      </w:r>
    </w:p>
    <w:p w14:paraId="3EFAECDE" w14:textId="77777777" w:rsidR="00544ABE" w:rsidRPr="00F17C95" w:rsidRDefault="00544ABE" w:rsidP="00544ABE">
      <w:pPr>
        <w:spacing w:after="120"/>
        <w:ind w:left="-567"/>
        <w:rPr>
          <w:rFonts w:ascii="Garamond" w:hAnsi="Garamond"/>
          <w:sz w:val="24"/>
          <w:szCs w:val="24"/>
        </w:rPr>
      </w:pPr>
      <w:r w:rsidRPr="00F17C95">
        <w:rPr>
          <w:rFonts w:ascii="Garamond" w:hAnsi="Garamond"/>
          <w:sz w:val="24"/>
          <w:szCs w:val="24"/>
        </w:rPr>
        <w:t xml:space="preserve">The processes are divided into one management process, seven core processes and one supporting process, as depicted in Figure 3. </w:t>
      </w:r>
    </w:p>
    <w:p w14:paraId="3B5DE32E" w14:textId="343EDDC1" w:rsidR="003D121D" w:rsidRPr="00F17C95" w:rsidRDefault="003D121D" w:rsidP="00544ABE">
      <w:pPr>
        <w:pStyle w:val="Podnaslov"/>
        <w:spacing w:before="0" w:after="120"/>
        <w:ind w:left="-567"/>
        <w:jc w:val="left"/>
        <w:rPr>
          <w:sz w:val="24"/>
          <w:szCs w:val="24"/>
          <w:lang w:val="en-GB"/>
        </w:rPr>
      </w:pPr>
      <w:r w:rsidRPr="00F17C95">
        <w:rPr>
          <w:smallCaps w:val="0"/>
          <w:spacing w:val="0"/>
          <w:kern w:val="0"/>
          <w:sz w:val="24"/>
          <w:szCs w:val="24"/>
          <w:lang w:val="en-GB"/>
        </w:rPr>
        <w:t xml:space="preserve">The processes are documented at five levels of </w:t>
      </w:r>
      <w:r w:rsidR="00A30DF5" w:rsidRPr="00F17C95">
        <w:rPr>
          <w:smallCaps w:val="0"/>
          <w:spacing w:val="0"/>
          <w:kern w:val="0"/>
          <w:sz w:val="24"/>
          <w:szCs w:val="24"/>
          <w:lang w:val="en-GB"/>
        </w:rPr>
        <w:t xml:space="preserve">the </w:t>
      </w:r>
      <w:r w:rsidRPr="00F17C95">
        <w:rPr>
          <w:smallCaps w:val="0"/>
          <w:spacing w:val="0"/>
          <w:kern w:val="0"/>
          <w:sz w:val="24"/>
          <w:szCs w:val="24"/>
          <w:lang w:val="en-GB"/>
        </w:rPr>
        <w:t>management documentation:</w:t>
      </w:r>
    </w:p>
    <w:p w14:paraId="1BE13015" w14:textId="77777777" w:rsidR="003D121D" w:rsidRPr="00F17C95" w:rsidRDefault="003D121D" w:rsidP="007F2E85">
      <w:pPr>
        <w:pStyle w:val="Podnaslov"/>
        <w:keepNext w:val="0"/>
        <w:keepLines w:val="0"/>
        <w:numPr>
          <w:ilvl w:val="0"/>
          <w:numId w:val="19"/>
        </w:numPr>
        <w:tabs>
          <w:tab w:val="clear" w:pos="227"/>
          <w:tab w:val="num" w:pos="-284"/>
        </w:tabs>
        <w:spacing w:before="0" w:after="60"/>
        <w:ind w:left="-567" w:firstLine="0"/>
        <w:jc w:val="both"/>
        <w:rPr>
          <w:smallCaps w:val="0"/>
          <w:spacing w:val="0"/>
          <w:kern w:val="0"/>
          <w:sz w:val="24"/>
          <w:szCs w:val="24"/>
          <w:lang w:val="en-GB"/>
        </w:rPr>
      </w:pPr>
      <w:r w:rsidRPr="00F17C95">
        <w:rPr>
          <w:smallCaps w:val="0"/>
          <w:spacing w:val="0"/>
          <w:kern w:val="0"/>
          <w:sz w:val="24"/>
          <w:szCs w:val="24"/>
          <w:lang w:val="en-GB"/>
        </w:rPr>
        <w:t>Level 0: mission, vision, values and policy statement of the SNSA.</w:t>
      </w:r>
    </w:p>
    <w:p w14:paraId="28FE5D56" w14:textId="77777777" w:rsidR="003D121D" w:rsidRPr="00F17C95" w:rsidRDefault="003D121D" w:rsidP="007F2E85">
      <w:pPr>
        <w:pStyle w:val="Podnaslov"/>
        <w:keepNext w:val="0"/>
        <w:keepLines w:val="0"/>
        <w:numPr>
          <w:ilvl w:val="0"/>
          <w:numId w:val="19"/>
        </w:numPr>
        <w:tabs>
          <w:tab w:val="clear" w:pos="227"/>
          <w:tab w:val="num" w:pos="-284"/>
        </w:tabs>
        <w:spacing w:before="0" w:after="60"/>
        <w:ind w:left="-284" w:hanging="283"/>
        <w:jc w:val="both"/>
        <w:rPr>
          <w:smallCaps w:val="0"/>
          <w:spacing w:val="0"/>
          <w:kern w:val="0"/>
          <w:sz w:val="24"/>
          <w:szCs w:val="24"/>
          <w:lang w:val="en-GB"/>
        </w:rPr>
      </w:pPr>
      <w:r w:rsidRPr="00F17C95">
        <w:rPr>
          <w:smallCaps w:val="0"/>
          <w:spacing w:val="0"/>
          <w:kern w:val="0"/>
          <w:sz w:val="24"/>
          <w:szCs w:val="24"/>
          <w:lang w:val="en-GB"/>
        </w:rPr>
        <w:t>Level 1: Management manual (Q), which defines the concept of the management system in the SNSA. This level also includes the SNSA strategic objectives and the annual plan.</w:t>
      </w:r>
    </w:p>
    <w:p w14:paraId="414F7F90" w14:textId="77777777" w:rsidR="003D121D" w:rsidRPr="00F17C95" w:rsidRDefault="003D121D" w:rsidP="007F2E85">
      <w:pPr>
        <w:pStyle w:val="Podnaslov"/>
        <w:keepNext w:val="0"/>
        <w:keepLines w:val="0"/>
        <w:numPr>
          <w:ilvl w:val="0"/>
          <w:numId w:val="19"/>
        </w:numPr>
        <w:tabs>
          <w:tab w:val="clear" w:pos="227"/>
          <w:tab w:val="num" w:pos="-284"/>
        </w:tabs>
        <w:spacing w:before="0" w:after="60"/>
        <w:ind w:left="-567" w:firstLine="0"/>
        <w:jc w:val="both"/>
        <w:rPr>
          <w:smallCaps w:val="0"/>
          <w:spacing w:val="0"/>
          <w:kern w:val="0"/>
          <w:sz w:val="24"/>
          <w:szCs w:val="24"/>
          <w:lang w:val="en-GB"/>
        </w:rPr>
      </w:pPr>
      <w:r w:rsidRPr="00F17C95">
        <w:rPr>
          <w:smallCaps w:val="0"/>
          <w:spacing w:val="0"/>
          <w:kern w:val="0"/>
          <w:sz w:val="24"/>
          <w:szCs w:val="24"/>
          <w:lang w:val="en-GB"/>
        </w:rPr>
        <w:t>Level 2: Org</w:t>
      </w:r>
      <w:r w:rsidR="002A2BA9" w:rsidRPr="00F17C95">
        <w:rPr>
          <w:smallCaps w:val="0"/>
          <w:spacing w:val="0"/>
          <w:kern w:val="0"/>
          <w:sz w:val="24"/>
          <w:szCs w:val="24"/>
          <w:lang w:val="en-GB"/>
        </w:rPr>
        <w:t xml:space="preserve">anizational procedures (OP) </w:t>
      </w:r>
      <w:r w:rsidRPr="00F17C95">
        <w:rPr>
          <w:smallCaps w:val="0"/>
          <w:spacing w:val="0"/>
          <w:kern w:val="0"/>
          <w:sz w:val="24"/>
          <w:szCs w:val="24"/>
          <w:lang w:val="en-GB"/>
        </w:rPr>
        <w:t xml:space="preserve">which </w:t>
      </w:r>
      <w:r w:rsidR="002A2BA9" w:rsidRPr="00F17C95">
        <w:rPr>
          <w:smallCaps w:val="0"/>
          <w:spacing w:val="0"/>
          <w:kern w:val="0"/>
          <w:sz w:val="24"/>
          <w:szCs w:val="24"/>
          <w:lang w:val="en-GB"/>
        </w:rPr>
        <w:t xml:space="preserve">describe </w:t>
      </w:r>
      <w:r w:rsidRPr="00F17C95">
        <w:rPr>
          <w:smallCaps w:val="0"/>
          <w:spacing w:val="0"/>
          <w:kern w:val="0"/>
          <w:sz w:val="24"/>
          <w:szCs w:val="24"/>
          <w:lang w:val="en-GB"/>
        </w:rPr>
        <w:t>mana</w:t>
      </w:r>
      <w:r w:rsidR="002A2BA9" w:rsidRPr="00F17C95">
        <w:rPr>
          <w:smallCaps w:val="0"/>
          <w:spacing w:val="0"/>
          <w:kern w:val="0"/>
          <w:sz w:val="24"/>
          <w:szCs w:val="24"/>
          <w:lang w:val="en-GB"/>
        </w:rPr>
        <w:t>gement of the processes</w:t>
      </w:r>
      <w:r w:rsidRPr="00F17C95">
        <w:rPr>
          <w:smallCaps w:val="0"/>
          <w:spacing w:val="0"/>
          <w:kern w:val="0"/>
          <w:sz w:val="24"/>
          <w:szCs w:val="24"/>
          <w:lang w:val="en-GB"/>
        </w:rPr>
        <w:t>.</w:t>
      </w:r>
    </w:p>
    <w:p w14:paraId="21DD908E" w14:textId="77777777" w:rsidR="003D121D" w:rsidRPr="00F17C95" w:rsidRDefault="003D121D" w:rsidP="007F2E85">
      <w:pPr>
        <w:pStyle w:val="Podnaslov"/>
        <w:keepNext w:val="0"/>
        <w:keepLines w:val="0"/>
        <w:numPr>
          <w:ilvl w:val="0"/>
          <w:numId w:val="19"/>
        </w:numPr>
        <w:tabs>
          <w:tab w:val="clear" w:pos="227"/>
          <w:tab w:val="num" w:pos="-284"/>
        </w:tabs>
        <w:spacing w:before="0" w:after="60"/>
        <w:ind w:left="-284" w:hanging="283"/>
        <w:jc w:val="both"/>
        <w:rPr>
          <w:smallCaps w:val="0"/>
          <w:spacing w:val="0"/>
          <w:kern w:val="0"/>
          <w:sz w:val="24"/>
          <w:szCs w:val="24"/>
          <w:lang w:val="en-GB"/>
        </w:rPr>
      </w:pPr>
      <w:r w:rsidRPr="00F17C95">
        <w:rPr>
          <w:smallCaps w:val="0"/>
          <w:spacing w:val="0"/>
          <w:kern w:val="0"/>
          <w:sz w:val="24"/>
          <w:szCs w:val="24"/>
          <w:lang w:val="en-GB"/>
        </w:rPr>
        <w:t>Level 3: Organizational instructions (ON), in which the detailed performance of individual activities is defined.</w:t>
      </w:r>
    </w:p>
    <w:p w14:paraId="4BFF57E0" w14:textId="77777777" w:rsidR="003D121D" w:rsidRPr="00F17C95" w:rsidRDefault="007E0823" w:rsidP="007F2E85">
      <w:pPr>
        <w:pStyle w:val="Podnaslov"/>
        <w:keepNext w:val="0"/>
        <w:keepLines w:val="0"/>
        <w:numPr>
          <w:ilvl w:val="0"/>
          <w:numId w:val="19"/>
        </w:numPr>
        <w:tabs>
          <w:tab w:val="clear" w:pos="227"/>
          <w:tab w:val="num" w:pos="-284"/>
        </w:tabs>
        <w:spacing w:before="0" w:after="60"/>
        <w:ind w:left="-567" w:firstLine="0"/>
        <w:jc w:val="both"/>
        <w:rPr>
          <w:lang w:val="en-GB" w:eastAsia="sl-SI"/>
        </w:rPr>
      </w:pPr>
      <w:r w:rsidRPr="00F17C95">
        <w:rPr>
          <w:smallCaps w:val="0"/>
          <w:spacing w:val="0"/>
          <w:kern w:val="0"/>
          <w:sz w:val="24"/>
          <w:szCs w:val="24"/>
          <w:lang w:val="en-GB"/>
        </w:rPr>
        <w:t>Level 4: R</w:t>
      </w:r>
      <w:r w:rsidR="003D121D" w:rsidRPr="00F17C95">
        <w:rPr>
          <w:smallCaps w:val="0"/>
          <w:spacing w:val="0"/>
          <w:kern w:val="0"/>
          <w:sz w:val="24"/>
          <w:szCs w:val="24"/>
          <w:lang w:val="en-GB"/>
        </w:rPr>
        <w:t>ecords that are a result of management system activities.</w:t>
      </w:r>
    </w:p>
    <w:p w14:paraId="1DDB005F" w14:textId="77777777" w:rsidR="00544ABE" w:rsidRPr="00F17C95" w:rsidRDefault="00544ABE" w:rsidP="00544ABE">
      <w:pPr>
        <w:pStyle w:val="Telobesedila"/>
        <w:ind w:left="-567"/>
        <w:rPr>
          <w:b w:val="0"/>
          <w:sz w:val="20"/>
          <w:lang w:val="en-GB"/>
        </w:rPr>
      </w:pPr>
    </w:p>
    <w:p w14:paraId="75AA07BD" w14:textId="48E70859" w:rsidR="00544ABE" w:rsidRPr="00F17C95" w:rsidRDefault="006D0172" w:rsidP="00544ABE">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Even though </w:t>
      </w:r>
      <w:r w:rsidR="00544ABE" w:rsidRPr="00F17C95">
        <w:rPr>
          <w:rFonts w:ascii="Garamond" w:hAnsi="Garamond"/>
          <w:sz w:val="24"/>
          <w:szCs w:val="24"/>
        </w:rPr>
        <w:t>the SNSA did not renew the certificate of compliance of the management system with ISO 9001</w:t>
      </w:r>
      <w:r w:rsidR="00E10F36" w:rsidRPr="00F17C95">
        <w:rPr>
          <w:rFonts w:ascii="Garamond" w:hAnsi="Garamond"/>
          <w:sz w:val="24"/>
          <w:szCs w:val="24"/>
        </w:rPr>
        <w:t>.</w:t>
      </w:r>
      <w:r w:rsidR="00544ABE" w:rsidRPr="00F17C95">
        <w:rPr>
          <w:rFonts w:ascii="Garamond" w:hAnsi="Garamond"/>
          <w:sz w:val="24"/>
          <w:szCs w:val="24"/>
        </w:rPr>
        <w:t>2008 at the end of 2013</w:t>
      </w:r>
      <w:r w:rsidR="00F55E71" w:rsidRPr="00F17C95">
        <w:rPr>
          <w:rFonts w:ascii="Garamond" w:hAnsi="Garamond"/>
          <w:sz w:val="24"/>
          <w:szCs w:val="24"/>
        </w:rPr>
        <w:t xml:space="preserve"> due to austerity measures</w:t>
      </w:r>
      <w:r w:rsidR="00544ABE" w:rsidRPr="00F17C95">
        <w:rPr>
          <w:rFonts w:ascii="Garamond" w:hAnsi="Garamond"/>
          <w:sz w:val="24"/>
          <w:szCs w:val="24"/>
        </w:rPr>
        <w:t xml:space="preserve">, the SNSA continues to carry out all </w:t>
      </w:r>
      <w:r w:rsidR="00E10F36" w:rsidRPr="00F17C95">
        <w:rPr>
          <w:rFonts w:ascii="Garamond" w:hAnsi="Garamond"/>
          <w:sz w:val="24"/>
          <w:szCs w:val="24"/>
        </w:rPr>
        <w:t xml:space="preserve">its </w:t>
      </w:r>
      <w:r w:rsidR="00544ABE" w:rsidRPr="00F17C95">
        <w:rPr>
          <w:rFonts w:ascii="Garamond" w:hAnsi="Garamond"/>
          <w:sz w:val="24"/>
          <w:szCs w:val="24"/>
        </w:rPr>
        <w:t xml:space="preserve">activities in accordance with the requirements of this standard and the IAEA safety standard GS-R-3 and will ensure </w:t>
      </w:r>
      <w:r w:rsidR="00A30DF5" w:rsidRPr="00F17C95">
        <w:rPr>
          <w:rFonts w:ascii="Garamond" w:hAnsi="Garamond"/>
          <w:sz w:val="24"/>
          <w:szCs w:val="24"/>
        </w:rPr>
        <w:t xml:space="preserve">the </w:t>
      </w:r>
      <w:r w:rsidR="00544ABE" w:rsidRPr="00F17C95">
        <w:rPr>
          <w:rFonts w:ascii="Garamond" w:hAnsi="Garamond"/>
          <w:sz w:val="24"/>
          <w:szCs w:val="24"/>
        </w:rPr>
        <w:t>continuous improvement of the effectiveness and efficiency of its operations.</w:t>
      </w:r>
    </w:p>
    <w:p w14:paraId="16F7C597" w14:textId="27A99113" w:rsidR="00464A7B" w:rsidRPr="00F17C95" w:rsidRDefault="00464A7B" w:rsidP="00464A7B">
      <w:pPr>
        <w:pStyle w:val="Telobesedila"/>
        <w:spacing w:after="120"/>
        <w:ind w:left="-567"/>
        <w:rPr>
          <w:rFonts w:ascii="Garamond" w:hAnsi="Garamond"/>
          <w:b w:val="0"/>
          <w:sz w:val="24"/>
          <w:szCs w:val="24"/>
          <w:lang w:val="en-GB"/>
        </w:rPr>
      </w:pPr>
      <w:r w:rsidRPr="00F17C95">
        <w:rPr>
          <w:rFonts w:ascii="Garamond" w:hAnsi="Garamond"/>
          <w:b w:val="0"/>
          <w:sz w:val="24"/>
          <w:szCs w:val="24"/>
          <w:lang w:val="en-GB"/>
        </w:rPr>
        <w:t xml:space="preserve">During the period between </w:t>
      </w:r>
      <w:r w:rsidR="00A30DF5" w:rsidRPr="00F17C95">
        <w:rPr>
          <w:rFonts w:ascii="Garamond" w:hAnsi="Garamond"/>
          <w:b w:val="0"/>
          <w:sz w:val="24"/>
          <w:szCs w:val="24"/>
          <w:lang w:val="en-GB"/>
        </w:rPr>
        <w:t xml:space="preserve">the </w:t>
      </w:r>
      <w:r w:rsidRPr="00F17C95">
        <w:rPr>
          <w:rFonts w:ascii="Garamond" w:hAnsi="Garamond"/>
          <w:b w:val="0"/>
          <w:sz w:val="24"/>
          <w:szCs w:val="24"/>
          <w:lang w:val="en-GB"/>
        </w:rPr>
        <w:t>two reports several measures, assessment</w:t>
      </w:r>
      <w:r w:rsidR="00AE0ECB" w:rsidRPr="00F17C95">
        <w:rPr>
          <w:rFonts w:ascii="Garamond" w:hAnsi="Garamond"/>
          <w:b w:val="0"/>
          <w:sz w:val="24"/>
          <w:szCs w:val="24"/>
          <w:lang w:val="en-GB"/>
        </w:rPr>
        <w:t>s</w:t>
      </w:r>
      <w:r w:rsidRPr="00F17C95">
        <w:rPr>
          <w:rFonts w:ascii="Garamond" w:hAnsi="Garamond"/>
          <w:b w:val="0"/>
          <w:sz w:val="24"/>
          <w:szCs w:val="24"/>
          <w:lang w:val="en-GB"/>
        </w:rPr>
        <w:t xml:space="preserve"> and improvements of the SNSA management system have been performed through:</w:t>
      </w:r>
    </w:p>
    <w:p w14:paraId="3A63E2EF" w14:textId="77777777" w:rsidR="00464A7B" w:rsidRPr="00F17C95" w:rsidRDefault="00464A7B" w:rsidP="00464A7B">
      <w:pPr>
        <w:pStyle w:val="Telobesedila"/>
        <w:numPr>
          <w:ilvl w:val="0"/>
          <w:numId w:val="58"/>
        </w:numPr>
        <w:spacing w:after="120"/>
        <w:rPr>
          <w:rFonts w:ascii="Garamond" w:hAnsi="Garamond"/>
          <w:b w:val="0"/>
          <w:sz w:val="24"/>
          <w:szCs w:val="24"/>
          <w:lang w:val="en-GB"/>
        </w:rPr>
      </w:pPr>
      <w:r w:rsidRPr="00F17C95">
        <w:rPr>
          <w:rFonts w:ascii="Garamond" w:hAnsi="Garamond"/>
          <w:b w:val="0"/>
          <w:sz w:val="24"/>
          <w:szCs w:val="24"/>
          <w:lang w:val="en-GB"/>
        </w:rPr>
        <w:t>Internal audits;</w:t>
      </w:r>
    </w:p>
    <w:p w14:paraId="2505C3B1" w14:textId="77777777" w:rsidR="00464A7B" w:rsidRPr="00F17C95" w:rsidRDefault="00464A7B" w:rsidP="00464A7B">
      <w:pPr>
        <w:pStyle w:val="Telobesedila"/>
        <w:numPr>
          <w:ilvl w:val="0"/>
          <w:numId w:val="58"/>
        </w:numPr>
        <w:spacing w:after="120"/>
        <w:rPr>
          <w:rFonts w:ascii="Garamond" w:hAnsi="Garamond"/>
          <w:b w:val="0"/>
          <w:sz w:val="24"/>
          <w:szCs w:val="24"/>
          <w:lang w:val="en-GB"/>
        </w:rPr>
      </w:pPr>
      <w:r w:rsidRPr="00F17C95">
        <w:rPr>
          <w:rFonts w:ascii="Garamond" w:hAnsi="Garamond"/>
          <w:b w:val="0"/>
          <w:sz w:val="24"/>
          <w:szCs w:val="24"/>
          <w:lang w:val="en-GB"/>
        </w:rPr>
        <w:t>Management system reviews;</w:t>
      </w:r>
    </w:p>
    <w:p w14:paraId="6931211C" w14:textId="77777777" w:rsidR="00464A7B" w:rsidRPr="00F17C95" w:rsidRDefault="00464A7B" w:rsidP="00464A7B">
      <w:pPr>
        <w:pStyle w:val="Telobesedila"/>
        <w:numPr>
          <w:ilvl w:val="0"/>
          <w:numId w:val="58"/>
        </w:numPr>
        <w:spacing w:after="120"/>
        <w:rPr>
          <w:rFonts w:ascii="Garamond" w:hAnsi="Garamond"/>
          <w:b w:val="0"/>
          <w:sz w:val="24"/>
          <w:szCs w:val="24"/>
          <w:lang w:val="en-GB"/>
        </w:rPr>
      </w:pPr>
      <w:r w:rsidRPr="00F17C95">
        <w:rPr>
          <w:rFonts w:ascii="Garamond" w:hAnsi="Garamond"/>
          <w:b w:val="0"/>
          <w:sz w:val="24"/>
          <w:szCs w:val="24"/>
          <w:lang w:val="en-GB"/>
        </w:rPr>
        <w:t>Reviews of fulfilment of the SNSA goals, strategies, plans and objectives.</w:t>
      </w:r>
    </w:p>
    <w:p w14:paraId="1CD017C6" w14:textId="62382A87" w:rsidR="00464A7B" w:rsidRPr="00F17C95" w:rsidRDefault="00464A7B" w:rsidP="00464A7B">
      <w:pPr>
        <w:pStyle w:val="Telobesedila"/>
        <w:spacing w:after="120"/>
        <w:ind w:left="-567"/>
        <w:rPr>
          <w:rFonts w:ascii="Garamond" w:hAnsi="Garamond"/>
          <w:b w:val="0"/>
          <w:sz w:val="24"/>
          <w:szCs w:val="24"/>
          <w:lang w:val="en-GB"/>
        </w:rPr>
      </w:pPr>
      <w:r w:rsidRPr="00F17C95">
        <w:rPr>
          <w:rFonts w:ascii="Garamond" w:hAnsi="Garamond"/>
          <w:b w:val="0"/>
          <w:sz w:val="24"/>
          <w:szCs w:val="24"/>
          <w:lang w:val="en-GB"/>
        </w:rPr>
        <w:t>Internal audits are conducted in accordance with the SNSA procedure “Conduct of Audits”. According to the internal audit annual plans each SNSA process has been once audited per year. Internal audits of the management system are conducted only by trained and independent auditors.</w:t>
      </w:r>
    </w:p>
    <w:p w14:paraId="762CD048" w14:textId="77777777" w:rsidR="00464A7B" w:rsidRPr="00F17C95" w:rsidRDefault="00464A7B" w:rsidP="00464A7B">
      <w:pPr>
        <w:pStyle w:val="Telobesedila"/>
        <w:spacing w:after="120"/>
        <w:ind w:left="-567"/>
        <w:rPr>
          <w:rFonts w:ascii="Garamond" w:hAnsi="Garamond"/>
          <w:b w:val="0"/>
          <w:sz w:val="24"/>
          <w:szCs w:val="24"/>
          <w:lang w:val="en-GB"/>
        </w:rPr>
      </w:pPr>
      <w:r w:rsidRPr="00F17C95">
        <w:rPr>
          <w:rFonts w:ascii="Garamond" w:hAnsi="Garamond"/>
          <w:b w:val="0"/>
          <w:sz w:val="24"/>
          <w:szCs w:val="24"/>
          <w:lang w:val="en-GB"/>
        </w:rPr>
        <w:t xml:space="preserve">The SNSA management regularly reviews and evaluates the performance of the management. </w:t>
      </w:r>
      <w:r w:rsidR="003D7841" w:rsidRPr="00F17C95">
        <w:rPr>
          <w:rFonts w:ascii="Garamond" w:hAnsi="Garamond"/>
          <w:b w:val="0"/>
          <w:sz w:val="24"/>
          <w:szCs w:val="24"/>
          <w:lang w:val="en-GB"/>
        </w:rPr>
        <w:t>The m</w:t>
      </w:r>
      <w:r w:rsidRPr="00F17C95">
        <w:rPr>
          <w:rFonts w:ascii="Garamond" w:hAnsi="Garamond"/>
          <w:b w:val="0"/>
          <w:sz w:val="24"/>
          <w:szCs w:val="24"/>
          <w:lang w:val="en-GB"/>
        </w:rPr>
        <w:t>anagement system reviews are performed at the beginning of each year</w:t>
      </w:r>
      <w:r w:rsidR="003D7841" w:rsidRPr="00F17C95">
        <w:rPr>
          <w:rFonts w:ascii="Garamond" w:hAnsi="Garamond"/>
          <w:b w:val="0"/>
          <w:sz w:val="24"/>
          <w:szCs w:val="24"/>
          <w:lang w:val="en-GB"/>
        </w:rPr>
        <w:t xml:space="preserve"> for the performance of the previous year</w:t>
      </w:r>
      <w:r w:rsidRPr="00F17C95">
        <w:rPr>
          <w:rFonts w:ascii="Garamond" w:hAnsi="Garamond"/>
          <w:b w:val="0"/>
          <w:sz w:val="24"/>
          <w:szCs w:val="24"/>
          <w:lang w:val="en-GB"/>
        </w:rPr>
        <w:t xml:space="preserve">. The management performs regular reviews of the management system at least </w:t>
      </w:r>
      <w:r w:rsidR="003D7841" w:rsidRPr="00F17C95">
        <w:rPr>
          <w:rFonts w:ascii="Garamond" w:hAnsi="Garamond"/>
          <w:b w:val="0"/>
          <w:sz w:val="24"/>
          <w:szCs w:val="24"/>
          <w:lang w:val="en-GB"/>
        </w:rPr>
        <w:t>in</w:t>
      </w:r>
      <w:r w:rsidRPr="00F17C95">
        <w:rPr>
          <w:rFonts w:ascii="Garamond" w:hAnsi="Garamond"/>
          <w:b w:val="0"/>
          <w:sz w:val="24"/>
          <w:szCs w:val="24"/>
          <w:lang w:val="en-GB"/>
        </w:rPr>
        <w:t xml:space="preserve"> one-year intervals to ensure its continuing suitability, effectiveness and efficiency.</w:t>
      </w:r>
    </w:p>
    <w:p w14:paraId="303F53B1" w14:textId="77777777" w:rsidR="003D121D" w:rsidRPr="00F17C95" w:rsidRDefault="003D121D" w:rsidP="00042ACA">
      <w:pPr>
        <w:autoSpaceDE w:val="0"/>
        <w:autoSpaceDN w:val="0"/>
        <w:adjustRightInd w:val="0"/>
        <w:spacing w:after="120"/>
        <w:ind w:left="-567"/>
        <w:jc w:val="left"/>
        <w:rPr>
          <w:rFonts w:cs="Verdana"/>
          <w:color w:val="000000"/>
          <w:sz w:val="22"/>
          <w:szCs w:val="22"/>
          <w:lang w:eastAsia="sl-SI"/>
        </w:rPr>
      </w:pPr>
    </w:p>
    <w:p w14:paraId="087A78C2" w14:textId="77777777" w:rsidR="003D121D" w:rsidRPr="00F17C95" w:rsidRDefault="00FD2676" w:rsidP="00E06953">
      <w:pPr>
        <w:pStyle w:val="Telobesedila"/>
        <w:spacing w:after="120"/>
        <w:ind w:left="-567" w:firstLine="283"/>
        <w:rPr>
          <w:lang w:val="en-GB"/>
        </w:rPr>
      </w:pPr>
      <w:r w:rsidRPr="00F17C95">
        <w:rPr>
          <w:noProof/>
          <w:lang w:val="en-GB" w:eastAsia="sl-SI"/>
        </w:rPr>
        <mc:AlternateContent>
          <mc:Choice Requires="wps">
            <w:drawing>
              <wp:anchor distT="0" distB="0" distL="114300" distR="114300" simplePos="0" relativeHeight="251656704" behindDoc="0" locked="0" layoutInCell="1" allowOverlap="1" wp14:anchorId="636BBF1C" wp14:editId="378F857D">
                <wp:simplePos x="0" y="0"/>
                <wp:positionH relativeFrom="column">
                  <wp:posOffset>-1362710</wp:posOffset>
                </wp:positionH>
                <wp:positionV relativeFrom="paragraph">
                  <wp:posOffset>2853690</wp:posOffset>
                </wp:positionV>
                <wp:extent cx="3086100" cy="360045"/>
                <wp:effectExtent l="0" t="0" r="0" b="0"/>
                <wp:wrapNone/>
                <wp:docPr id="36"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86100" cy="360045"/>
                        </a:xfrm>
                        <a:prstGeom prst="flowChartAlternateProcess">
                          <a:avLst/>
                        </a:prstGeom>
                        <a:solidFill>
                          <a:srgbClr val="CCFFCC"/>
                        </a:solidFill>
                        <a:ln w="12700">
                          <a:solidFill>
                            <a:srgbClr val="000080"/>
                          </a:solidFill>
                          <a:miter lim="800000"/>
                          <a:headEnd/>
                          <a:tailEnd/>
                        </a:ln>
                      </wps:spPr>
                      <wps:txbx>
                        <w:txbxContent>
                          <w:p w14:paraId="4A13D123" w14:textId="77777777" w:rsidR="00E94060" w:rsidRPr="00670FF8" w:rsidRDefault="00E94060" w:rsidP="003D121D">
                            <w:pPr>
                              <w:jc w:val="center"/>
                              <w:rPr>
                                <w:rFonts w:cs="Arial"/>
                                <w:b/>
                                <w:color w:val="0000FF"/>
                                <w:sz w:val="16"/>
                                <w:szCs w:val="16"/>
                              </w:rPr>
                            </w:pPr>
                            <w:r w:rsidRPr="00670FF8">
                              <w:rPr>
                                <w:rFonts w:cs="Arial"/>
                                <w:b/>
                                <w:color w:val="0000FF"/>
                                <w:sz w:val="16"/>
                                <w:szCs w:val="16"/>
                              </w:rPr>
                              <w:t xml:space="preserve">RECOGNITION OF </w:t>
                            </w:r>
                          </w:p>
                          <w:p w14:paraId="754B1091" w14:textId="77777777" w:rsidR="00E94060" w:rsidRPr="00670FF8" w:rsidRDefault="00E94060" w:rsidP="003D121D">
                            <w:pPr>
                              <w:jc w:val="center"/>
                              <w:rPr>
                                <w:rFonts w:cs="Arial"/>
                                <w:b/>
                                <w:color w:val="0000FF"/>
                                <w:sz w:val="16"/>
                                <w:szCs w:val="16"/>
                              </w:rPr>
                            </w:pPr>
                            <w:r w:rsidRPr="00670FF8">
                              <w:rPr>
                                <w:rFonts w:cs="Arial"/>
                                <w:b/>
                                <w:color w:val="0000FF"/>
                                <w:sz w:val="16"/>
                                <w:szCs w:val="16"/>
                              </w:rPr>
                              <w:t>STAKEHOLEDR’S NEEDS</w:t>
                            </w:r>
                          </w:p>
                          <w:p w14:paraId="5BC7773F" w14:textId="77777777" w:rsidR="00E94060" w:rsidRPr="003C3246" w:rsidRDefault="00E94060" w:rsidP="003D121D">
                            <w:pPr>
                              <w:rPr>
                                <w:szCs w:val="22"/>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BB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92" o:spid="_x0000_s1101" type="#_x0000_t176" style="position:absolute;left:0;text-align:left;margin-left:-107.3pt;margin-top:224.7pt;width:243pt;height:28.3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" fillcolor="#cfc" strokecolor="navy" strokeweight="1pt">
                <v:textbox style="layout-flow:vertical;mso-layout-flow-alt:bottom-to-top">
                  <w:txbxContent>
                    <w:p w14:paraId="4A13D123" w14:textId="77777777" w:rsidR="00E94060" w:rsidRPr="00670FF8" w:rsidRDefault="00E94060" w:rsidP="003D121D">
                      <w:pPr>
                        <w:jc w:val="center"/>
                        <w:rPr>
                          <w:rFonts w:cs="Arial"/>
                          <w:b/>
                          <w:color w:val="0000FF"/>
                          <w:sz w:val="16"/>
                          <w:szCs w:val="16"/>
                        </w:rPr>
                      </w:pPr>
                      <w:r w:rsidRPr="00670FF8">
                        <w:rPr>
                          <w:rFonts w:cs="Arial"/>
                          <w:b/>
                          <w:color w:val="0000FF"/>
                          <w:sz w:val="16"/>
                          <w:szCs w:val="16"/>
                        </w:rPr>
                        <w:t xml:space="preserve">RECOGNITION OF </w:t>
                      </w:r>
                    </w:p>
                    <w:p w14:paraId="754B1091" w14:textId="77777777" w:rsidR="00E94060" w:rsidRPr="00670FF8" w:rsidRDefault="00E94060" w:rsidP="003D121D">
                      <w:pPr>
                        <w:jc w:val="center"/>
                        <w:rPr>
                          <w:rFonts w:cs="Arial"/>
                          <w:b/>
                          <w:color w:val="0000FF"/>
                          <w:sz w:val="16"/>
                          <w:szCs w:val="16"/>
                        </w:rPr>
                      </w:pPr>
                      <w:r w:rsidRPr="00670FF8">
                        <w:rPr>
                          <w:rFonts w:cs="Arial"/>
                          <w:b/>
                          <w:color w:val="0000FF"/>
                          <w:sz w:val="16"/>
                          <w:szCs w:val="16"/>
                        </w:rPr>
                        <w:t>STAKEHOLEDR’S NEEDS</w:t>
                      </w:r>
                    </w:p>
                    <w:p w14:paraId="5BC7773F" w14:textId="77777777" w:rsidR="00E94060" w:rsidRPr="003C3246" w:rsidRDefault="00E94060" w:rsidP="003D121D">
                      <w:pPr>
                        <w:rPr>
                          <w:szCs w:val="22"/>
                        </w:rPr>
                      </w:pPr>
                    </w:p>
                  </w:txbxContent>
                </v:textbox>
              </v:shape>
            </w:pict>
          </mc:Fallback>
        </mc:AlternateContent>
      </w:r>
      <w:r w:rsidRPr="00F17C95">
        <w:rPr>
          <w:noProof/>
          <w:lang w:val="en-GB" w:eastAsia="sl-SI"/>
        </w:rPr>
        <mc:AlternateContent>
          <mc:Choice Requires="wpc">
            <w:drawing>
              <wp:inline distT="0" distB="0" distL="0" distR="0" wp14:anchorId="1800F0F7" wp14:editId="7A7C02A3">
                <wp:extent cx="5715000" cy="5372100"/>
                <wp:effectExtent l="0" t="0" r="0" b="0"/>
                <wp:docPr id="460" name="Platno 4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AutoShape 462"/>
                        <wps:cNvSpPr>
                          <a:spLocks noChangeArrowheads="1"/>
                        </wps:cNvSpPr>
                        <wps:spPr bwMode="auto">
                          <a:xfrm>
                            <a:off x="0" y="0"/>
                            <a:ext cx="5372100" cy="1371600"/>
                          </a:xfrm>
                          <a:prstGeom prst="flowChartOffpageConnector">
                            <a:avLst/>
                          </a:prstGeom>
                          <a:solidFill>
                            <a:srgbClr val="FFFF99"/>
                          </a:solidFill>
                          <a:ln w="9525">
                            <a:solidFill>
                              <a:srgbClr val="000080"/>
                            </a:solidFill>
                            <a:miter lim="800000"/>
                            <a:headEnd/>
                            <a:tailEnd/>
                          </a:ln>
                        </wps:spPr>
                        <wps:bodyPr rot="0" vert="horz" wrap="square" lIns="91440" tIns="45720" rIns="91440" bIns="45720" anchor="t" anchorCtr="0" upright="1">
                          <a:noAutofit/>
                        </wps:bodyPr>
                      </wps:wsp>
                      <wps:wsp>
                        <wps:cNvPr id="5" name="AutoShape 463"/>
                        <wps:cNvSpPr>
                          <a:spLocks noChangeArrowheads="1"/>
                        </wps:cNvSpPr>
                        <wps:spPr bwMode="auto">
                          <a:xfrm>
                            <a:off x="914400" y="1485900"/>
                            <a:ext cx="3314700" cy="342900"/>
                          </a:xfrm>
                          <a:prstGeom prst="flowChartAlternateProcess">
                            <a:avLst/>
                          </a:prstGeom>
                          <a:solidFill>
                            <a:srgbClr val="99FFCC"/>
                          </a:solidFill>
                          <a:ln w="12700">
                            <a:solidFill>
                              <a:srgbClr val="000080"/>
                            </a:solidFill>
                            <a:miter lim="800000"/>
                            <a:headEnd/>
                            <a:tailEnd/>
                          </a:ln>
                        </wps:spPr>
                        <wps:txbx>
                          <w:txbxContent>
                            <w:p w14:paraId="5DDA350D" w14:textId="77777777" w:rsidR="00E94060" w:rsidRPr="00670FF8" w:rsidRDefault="00E94060" w:rsidP="003D121D">
                              <w:pPr>
                                <w:jc w:val="center"/>
                                <w:rPr>
                                  <w:rFonts w:cs="Arial"/>
                                  <w:b/>
                                  <w:color w:val="0000FF"/>
                                  <w:sz w:val="16"/>
                                  <w:szCs w:val="16"/>
                                </w:rPr>
                              </w:pPr>
                              <w:r w:rsidRPr="00670FF8">
                                <w:rPr>
                                  <w:rFonts w:cs="Arial"/>
                                  <w:b/>
                                  <w:color w:val="0000FF"/>
                                  <w:sz w:val="16"/>
                                  <w:szCs w:val="16"/>
                                </w:rPr>
                                <w:t>2. RADIATION AND NUCLEAR SAFETY CONTROL</w:t>
                              </w:r>
                            </w:p>
                          </w:txbxContent>
                        </wps:txbx>
                        <wps:bodyPr rot="0" vert="horz" wrap="square" lIns="91440" tIns="45720" rIns="91440" bIns="45720" anchor="t" anchorCtr="0" upright="1">
                          <a:noAutofit/>
                        </wps:bodyPr>
                      </wps:wsp>
                      <wps:wsp>
                        <wps:cNvPr id="6" name="AutoShape 464"/>
                        <wps:cNvSpPr>
                          <a:spLocks noChangeArrowheads="1"/>
                        </wps:cNvSpPr>
                        <wps:spPr bwMode="auto">
                          <a:xfrm>
                            <a:off x="914400" y="1943100"/>
                            <a:ext cx="3314700" cy="342900"/>
                          </a:xfrm>
                          <a:prstGeom prst="flowChartAlternateProcess">
                            <a:avLst/>
                          </a:prstGeom>
                          <a:solidFill>
                            <a:srgbClr val="99FFCC"/>
                          </a:solidFill>
                          <a:ln w="12700" algn="ctr">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6D1CEA" w14:textId="77777777" w:rsidR="00E94060" w:rsidRPr="002A2BA9" w:rsidRDefault="00E94060" w:rsidP="003D121D">
                              <w:pPr>
                                <w:jc w:val="center"/>
                                <w:rPr>
                                  <w:rFonts w:cs="Arial"/>
                                  <w:b/>
                                  <w:color w:val="0000FF"/>
                                  <w:sz w:val="16"/>
                                  <w:szCs w:val="16"/>
                                </w:rPr>
                              </w:pPr>
                              <w:r w:rsidRPr="002A2BA9">
                                <w:rPr>
                                  <w:rFonts w:cs="Arial"/>
                                  <w:b/>
                                  <w:color w:val="0000FF"/>
                                  <w:sz w:val="16"/>
                                  <w:szCs w:val="16"/>
                                </w:rPr>
                                <w:t>3. INSPECTION</w:t>
                              </w:r>
                            </w:p>
                          </w:txbxContent>
                        </wps:txbx>
                        <wps:bodyPr rot="0" vert="horz" wrap="square" lIns="91440" tIns="45720" rIns="91440" bIns="45720" anchor="t" anchorCtr="0" upright="1">
                          <a:noAutofit/>
                        </wps:bodyPr>
                      </wps:wsp>
                      <wps:wsp>
                        <wps:cNvPr id="9" name="AutoShape 465"/>
                        <wps:cNvSpPr>
                          <a:spLocks noChangeArrowheads="1"/>
                        </wps:cNvSpPr>
                        <wps:spPr bwMode="auto">
                          <a:xfrm>
                            <a:off x="914400" y="2400300"/>
                            <a:ext cx="3314700" cy="342900"/>
                          </a:xfrm>
                          <a:prstGeom prst="flowChartAlternateProcess">
                            <a:avLst/>
                          </a:prstGeom>
                          <a:solidFill>
                            <a:srgbClr val="99FFCC"/>
                          </a:solidFill>
                          <a:ln w="12700" algn="ctr">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3502BC" w14:textId="77777777" w:rsidR="00E94060" w:rsidRPr="00670FF8" w:rsidRDefault="00E94060" w:rsidP="003D121D">
                              <w:pPr>
                                <w:jc w:val="center"/>
                                <w:rPr>
                                  <w:rFonts w:cs="Arial"/>
                                  <w:b/>
                                  <w:color w:val="0000FF"/>
                                  <w:sz w:val="16"/>
                                  <w:szCs w:val="16"/>
                                </w:rPr>
                              </w:pPr>
                              <w:r w:rsidRPr="00670FF8">
                                <w:rPr>
                                  <w:rFonts w:cs="Arial"/>
                                  <w:b/>
                                  <w:color w:val="0000FF"/>
                                  <w:sz w:val="16"/>
                                  <w:szCs w:val="16"/>
                                </w:rPr>
                                <w:t>4. PREPARATION OF LEGISLATION</w:t>
                              </w:r>
                            </w:p>
                          </w:txbxContent>
                        </wps:txbx>
                        <wps:bodyPr rot="0" vert="horz" wrap="square" lIns="91440" tIns="45720" rIns="91440" bIns="45720" anchor="t" anchorCtr="0" upright="1">
                          <a:noAutofit/>
                        </wps:bodyPr>
                      </wps:wsp>
                      <wps:wsp>
                        <wps:cNvPr id="10" name="AutoShape 466"/>
                        <wps:cNvSpPr>
                          <a:spLocks noChangeArrowheads="1"/>
                        </wps:cNvSpPr>
                        <wps:spPr bwMode="auto">
                          <a:xfrm>
                            <a:off x="914400" y="2857500"/>
                            <a:ext cx="3314700" cy="342900"/>
                          </a:xfrm>
                          <a:prstGeom prst="flowChartAlternateProcess">
                            <a:avLst/>
                          </a:prstGeom>
                          <a:solidFill>
                            <a:srgbClr val="99FFCC"/>
                          </a:solidFill>
                          <a:ln w="12700" algn="ctr">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32DBB6" w14:textId="77777777" w:rsidR="00E94060" w:rsidRPr="002A2BA9" w:rsidRDefault="00E94060" w:rsidP="003D121D">
                              <w:pPr>
                                <w:jc w:val="center"/>
                                <w:rPr>
                                  <w:rFonts w:cs="Arial"/>
                                  <w:b/>
                                  <w:color w:val="0000FF"/>
                                  <w:sz w:val="16"/>
                                  <w:szCs w:val="16"/>
                                </w:rPr>
                              </w:pPr>
                              <w:r w:rsidRPr="002A2BA9">
                                <w:rPr>
                                  <w:rFonts w:cs="Arial"/>
                                  <w:b/>
                                  <w:color w:val="0000FF"/>
                                  <w:sz w:val="16"/>
                                  <w:szCs w:val="16"/>
                                </w:rPr>
                                <w:t>5. EMERGENCY PREPAREDNESS</w:t>
                              </w:r>
                            </w:p>
                          </w:txbxContent>
                        </wps:txbx>
                        <wps:bodyPr rot="0" vert="horz" wrap="square" lIns="91440" tIns="45720" rIns="91440" bIns="45720" anchor="t" anchorCtr="0" upright="1">
                          <a:noAutofit/>
                        </wps:bodyPr>
                      </wps:wsp>
                      <wps:wsp>
                        <wps:cNvPr id="11" name="AutoShape 467"/>
                        <wps:cNvSpPr>
                          <a:spLocks noChangeArrowheads="1"/>
                        </wps:cNvSpPr>
                        <wps:spPr bwMode="auto">
                          <a:xfrm>
                            <a:off x="914400" y="3314700"/>
                            <a:ext cx="3314700" cy="342900"/>
                          </a:xfrm>
                          <a:prstGeom prst="flowChartAlternateProcess">
                            <a:avLst/>
                          </a:prstGeom>
                          <a:solidFill>
                            <a:srgbClr val="99FFCC"/>
                          </a:solidFill>
                          <a:ln w="12700" algn="ctr">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D6605B" w14:textId="77777777" w:rsidR="00E94060" w:rsidRPr="002A2BA9" w:rsidRDefault="00E94060" w:rsidP="003D121D">
                              <w:pPr>
                                <w:jc w:val="center"/>
                                <w:rPr>
                                  <w:rFonts w:cs="Arial"/>
                                  <w:b/>
                                  <w:color w:val="0000FF"/>
                                  <w:sz w:val="16"/>
                                  <w:szCs w:val="16"/>
                                </w:rPr>
                              </w:pPr>
                              <w:r w:rsidRPr="002A2BA9">
                                <w:rPr>
                                  <w:rFonts w:cs="Arial"/>
                                  <w:b/>
                                  <w:color w:val="0000FF"/>
                                  <w:sz w:val="16"/>
                                  <w:szCs w:val="16"/>
                                </w:rPr>
                                <w:t>6. MONITORING</w:t>
                              </w:r>
                            </w:p>
                          </w:txbxContent>
                        </wps:txbx>
                        <wps:bodyPr rot="0" vert="horz" wrap="square" lIns="91440" tIns="45720" rIns="91440" bIns="45720" anchor="t" anchorCtr="0" upright="1">
                          <a:noAutofit/>
                        </wps:bodyPr>
                      </wps:wsp>
                      <wps:wsp>
                        <wps:cNvPr id="12" name="AutoShape 468"/>
                        <wps:cNvSpPr>
                          <a:spLocks noChangeArrowheads="1"/>
                        </wps:cNvSpPr>
                        <wps:spPr bwMode="auto">
                          <a:xfrm>
                            <a:off x="914400" y="3781425"/>
                            <a:ext cx="3314700" cy="342900"/>
                          </a:xfrm>
                          <a:prstGeom prst="flowChartAlternateProcess">
                            <a:avLst/>
                          </a:prstGeom>
                          <a:solidFill>
                            <a:srgbClr val="99FFCC"/>
                          </a:solidFill>
                          <a:ln w="12700" algn="ctr">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9DFBC0" w14:textId="77777777" w:rsidR="00E94060" w:rsidRPr="00222D90" w:rsidRDefault="00E94060" w:rsidP="003D121D">
                              <w:pPr>
                                <w:jc w:val="center"/>
                                <w:rPr>
                                  <w:rFonts w:cs="Arial"/>
                                  <w:b/>
                                  <w:color w:val="0000FF"/>
                                  <w:sz w:val="14"/>
                                  <w:szCs w:val="14"/>
                                </w:rPr>
                              </w:pPr>
                              <w:r w:rsidRPr="00222D90">
                                <w:rPr>
                                  <w:rFonts w:cs="Arial"/>
                                  <w:b/>
                                  <w:color w:val="0000FF"/>
                                  <w:sz w:val="14"/>
                                  <w:szCs w:val="14"/>
                                </w:rPr>
                                <w:t>7.</w:t>
                              </w:r>
                              <w:r w:rsidRPr="00222D90">
                                <w:rPr>
                                  <w:b/>
                                  <w:bCs/>
                                  <w:color w:val="0000FF"/>
                                  <w:sz w:val="14"/>
                                  <w:szCs w:val="14"/>
                                </w:rPr>
                                <w:t xml:space="preserve"> </w:t>
                              </w:r>
                              <w:r w:rsidRPr="00222D90">
                                <w:rPr>
                                  <w:rFonts w:cs="Arial"/>
                                  <w:b/>
                                  <w:color w:val="0000FF"/>
                                  <w:sz w:val="14"/>
                                  <w:szCs w:val="14"/>
                                </w:rPr>
                                <w:t>PREPARATION OF ANNUAL REPORT AND NATIONAL REPORTS</w:t>
                              </w:r>
                            </w:p>
                          </w:txbxContent>
                        </wps:txbx>
                        <wps:bodyPr rot="0" vert="horz" wrap="square" lIns="91440" tIns="45720" rIns="91440" bIns="45720" anchor="t" anchorCtr="0" upright="1">
                          <a:noAutofit/>
                        </wps:bodyPr>
                      </wps:wsp>
                      <wps:wsp>
                        <wps:cNvPr id="13" name="AutoShape 469"/>
                        <wps:cNvSpPr>
                          <a:spLocks noChangeArrowheads="1"/>
                        </wps:cNvSpPr>
                        <wps:spPr bwMode="auto">
                          <a:xfrm>
                            <a:off x="914400" y="4229100"/>
                            <a:ext cx="3314700" cy="342900"/>
                          </a:xfrm>
                          <a:prstGeom prst="flowChartAlternateProcess">
                            <a:avLst/>
                          </a:prstGeom>
                          <a:solidFill>
                            <a:srgbClr val="99FFCC"/>
                          </a:solidFill>
                          <a:ln w="12700" algn="ctr">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35740A" w14:textId="77777777" w:rsidR="00E94060" w:rsidRPr="002A2BA9" w:rsidRDefault="00E94060" w:rsidP="003D121D">
                              <w:pPr>
                                <w:jc w:val="center"/>
                                <w:rPr>
                                  <w:rFonts w:cs="Arial"/>
                                  <w:b/>
                                  <w:color w:val="0000FF"/>
                                  <w:sz w:val="16"/>
                                  <w:szCs w:val="16"/>
                                </w:rPr>
                              </w:pPr>
                              <w:r w:rsidRPr="002A2BA9">
                                <w:rPr>
                                  <w:rFonts w:cs="Arial"/>
                                  <w:b/>
                                  <w:color w:val="0000FF"/>
                                  <w:sz w:val="16"/>
                                  <w:szCs w:val="16"/>
                                </w:rPr>
                                <w:t>8. INTERNATIONAL COOPERATION</w:t>
                              </w:r>
                            </w:p>
                          </w:txbxContent>
                        </wps:txbx>
                        <wps:bodyPr rot="0" vert="horz" wrap="square" lIns="91440" tIns="45720" rIns="91440" bIns="45720" anchor="t" anchorCtr="0" upright="1">
                          <a:noAutofit/>
                        </wps:bodyPr>
                      </wps:wsp>
                      <wps:wsp>
                        <wps:cNvPr id="14" name="AutoShape 470"/>
                        <wps:cNvSpPr>
                          <a:spLocks noChangeArrowheads="1"/>
                        </wps:cNvSpPr>
                        <wps:spPr bwMode="auto">
                          <a:xfrm rot="5400000">
                            <a:off x="514350" y="1543050"/>
                            <a:ext cx="342900" cy="228600"/>
                          </a:xfrm>
                          <a:prstGeom prst="flowChartExtract">
                            <a:avLst/>
                          </a:prstGeom>
                          <a:solidFill>
                            <a:srgbClr val="CCFFCC"/>
                          </a:solidFill>
                          <a:ln w="12700">
                            <a:solidFill>
                              <a:srgbClr val="000080"/>
                            </a:solidFill>
                            <a:miter lim="800000"/>
                            <a:headEnd/>
                            <a:tailEnd/>
                          </a:ln>
                        </wps:spPr>
                        <wps:bodyPr rot="0" vert="horz" wrap="square" lIns="91440" tIns="45720" rIns="91440" bIns="45720" anchor="t" anchorCtr="0" upright="1">
                          <a:noAutofit/>
                        </wps:bodyPr>
                      </wps:wsp>
                      <wps:wsp>
                        <wps:cNvPr id="15" name="AutoShape 471"/>
                        <wps:cNvSpPr>
                          <a:spLocks noChangeArrowheads="1"/>
                        </wps:cNvSpPr>
                        <wps:spPr bwMode="auto">
                          <a:xfrm rot="5400000">
                            <a:off x="514350" y="2000250"/>
                            <a:ext cx="342900" cy="228600"/>
                          </a:xfrm>
                          <a:prstGeom prst="flowChartExtract">
                            <a:avLst/>
                          </a:prstGeom>
                          <a:solidFill>
                            <a:srgbClr val="CCFFCC"/>
                          </a:solidFill>
                          <a:ln w="12700">
                            <a:solidFill>
                              <a:srgbClr val="000080"/>
                            </a:solidFill>
                            <a:miter lim="800000"/>
                            <a:headEnd/>
                            <a:tailEnd/>
                          </a:ln>
                        </wps:spPr>
                        <wps:bodyPr rot="0" vert="horz" wrap="square" lIns="91440" tIns="45720" rIns="91440" bIns="45720" anchor="t" anchorCtr="0" upright="1">
                          <a:noAutofit/>
                        </wps:bodyPr>
                      </wps:wsp>
                      <wps:wsp>
                        <wps:cNvPr id="16" name="AutoShape 472"/>
                        <wps:cNvSpPr>
                          <a:spLocks noChangeArrowheads="1"/>
                        </wps:cNvSpPr>
                        <wps:spPr bwMode="auto">
                          <a:xfrm rot="5400000">
                            <a:off x="514350" y="2914650"/>
                            <a:ext cx="342900" cy="228600"/>
                          </a:xfrm>
                          <a:prstGeom prst="flowChartExtract">
                            <a:avLst/>
                          </a:prstGeom>
                          <a:solidFill>
                            <a:srgbClr val="CCFFCC"/>
                          </a:solidFill>
                          <a:ln w="12700">
                            <a:solidFill>
                              <a:srgbClr val="000080"/>
                            </a:solidFill>
                            <a:miter lim="800000"/>
                            <a:headEnd/>
                            <a:tailEnd/>
                          </a:ln>
                        </wps:spPr>
                        <wps:bodyPr rot="0" vert="horz" wrap="square" lIns="91440" tIns="45720" rIns="91440" bIns="45720" anchor="t" anchorCtr="0" upright="1">
                          <a:noAutofit/>
                        </wps:bodyPr>
                      </wps:wsp>
                      <wps:wsp>
                        <wps:cNvPr id="17" name="AutoShape 473"/>
                        <wps:cNvSpPr>
                          <a:spLocks noChangeArrowheads="1"/>
                        </wps:cNvSpPr>
                        <wps:spPr bwMode="auto">
                          <a:xfrm rot="5400000">
                            <a:off x="514350" y="2457450"/>
                            <a:ext cx="342900" cy="228600"/>
                          </a:xfrm>
                          <a:prstGeom prst="flowChartExtract">
                            <a:avLst/>
                          </a:prstGeom>
                          <a:solidFill>
                            <a:srgbClr val="CCFFCC"/>
                          </a:solidFill>
                          <a:ln w="12700">
                            <a:solidFill>
                              <a:srgbClr val="000080"/>
                            </a:solidFill>
                            <a:miter lim="800000"/>
                            <a:headEnd/>
                            <a:tailEnd/>
                          </a:ln>
                        </wps:spPr>
                        <wps:bodyPr rot="0" vert="horz" wrap="square" lIns="91440" tIns="45720" rIns="91440" bIns="45720" anchor="t" anchorCtr="0" upright="1">
                          <a:noAutofit/>
                        </wps:bodyPr>
                      </wps:wsp>
                      <wps:wsp>
                        <wps:cNvPr id="18" name="AutoShape 474"/>
                        <wps:cNvSpPr>
                          <a:spLocks noChangeArrowheads="1"/>
                        </wps:cNvSpPr>
                        <wps:spPr bwMode="auto">
                          <a:xfrm rot="5400000">
                            <a:off x="514350" y="3371850"/>
                            <a:ext cx="342900" cy="228600"/>
                          </a:xfrm>
                          <a:prstGeom prst="flowChartExtract">
                            <a:avLst/>
                          </a:prstGeom>
                          <a:solidFill>
                            <a:srgbClr val="CCFFCC"/>
                          </a:solidFill>
                          <a:ln w="12700">
                            <a:solidFill>
                              <a:srgbClr val="000080"/>
                            </a:solidFill>
                            <a:miter lim="800000"/>
                            <a:headEnd/>
                            <a:tailEnd/>
                          </a:ln>
                        </wps:spPr>
                        <wps:bodyPr rot="0" vert="horz" wrap="square" lIns="91440" tIns="45720" rIns="91440" bIns="45720" anchor="t" anchorCtr="0" upright="1">
                          <a:noAutofit/>
                        </wps:bodyPr>
                      </wps:wsp>
                      <wps:wsp>
                        <wps:cNvPr id="19" name="AutoShape 475"/>
                        <wps:cNvSpPr>
                          <a:spLocks noChangeArrowheads="1"/>
                        </wps:cNvSpPr>
                        <wps:spPr bwMode="auto">
                          <a:xfrm rot="5400000">
                            <a:off x="514350" y="3829050"/>
                            <a:ext cx="342900" cy="228600"/>
                          </a:xfrm>
                          <a:prstGeom prst="flowChartExtract">
                            <a:avLst/>
                          </a:prstGeom>
                          <a:solidFill>
                            <a:srgbClr val="CCFFCC"/>
                          </a:solidFill>
                          <a:ln w="12700">
                            <a:solidFill>
                              <a:srgbClr val="000080"/>
                            </a:solidFill>
                            <a:miter lim="800000"/>
                            <a:headEnd/>
                            <a:tailEnd/>
                          </a:ln>
                        </wps:spPr>
                        <wps:bodyPr rot="0" vert="horz" wrap="square" lIns="91440" tIns="45720" rIns="91440" bIns="45720" anchor="t" anchorCtr="0" upright="1">
                          <a:noAutofit/>
                        </wps:bodyPr>
                      </wps:wsp>
                      <wps:wsp>
                        <wps:cNvPr id="20" name="AutoShape 476"/>
                        <wps:cNvSpPr>
                          <a:spLocks noChangeArrowheads="1"/>
                        </wps:cNvSpPr>
                        <wps:spPr bwMode="auto">
                          <a:xfrm rot="5400000">
                            <a:off x="514350" y="4286250"/>
                            <a:ext cx="342900" cy="228600"/>
                          </a:xfrm>
                          <a:prstGeom prst="flowChartExtract">
                            <a:avLst/>
                          </a:prstGeom>
                          <a:solidFill>
                            <a:srgbClr val="CCFFCC"/>
                          </a:solidFill>
                          <a:ln w="12700">
                            <a:solidFill>
                              <a:srgbClr val="000080"/>
                            </a:solidFill>
                            <a:miter lim="800000"/>
                            <a:headEnd/>
                            <a:tailEnd/>
                          </a:ln>
                        </wps:spPr>
                        <wps:bodyPr rot="0" vert="horz" wrap="square" lIns="91440" tIns="45720" rIns="91440" bIns="45720" anchor="t" anchorCtr="0" upright="1">
                          <a:noAutofit/>
                        </wps:bodyPr>
                      </wps:wsp>
                      <wps:wsp>
                        <wps:cNvPr id="21" name="AutoShape 477"/>
                        <wps:cNvSpPr>
                          <a:spLocks noChangeArrowheads="1"/>
                        </wps:cNvSpPr>
                        <wps:spPr bwMode="auto">
                          <a:xfrm rot="5400000">
                            <a:off x="4400550" y="1543050"/>
                            <a:ext cx="342900" cy="228600"/>
                          </a:xfrm>
                          <a:prstGeom prst="flowChartExtract">
                            <a:avLst/>
                          </a:prstGeom>
                          <a:solidFill>
                            <a:srgbClr val="00CC99"/>
                          </a:solidFill>
                          <a:ln w="12700">
                            <a:solidFill>
                              <a:srgbClr val="000080"/>
                            </a:solidFill>
                            <a:miter lim="800000"/>
                            <a:headEnd/>
                            <a:tailEnd/>
                          </a:ln>
                        </wps:spPr>
                        <wps:bodyPr rot="0" vert="horz" wrap="square" lIns="91440" tIns="45720" rIns="91440" bIns="45720" anchor="t" anchorCtr="0" upright="1">
                          <a:noAutofit/>
                        </wps:bodyPr>
                      </wps:wsp>
                      <wps:wsp>
                        <wps:cNvPr id="22" name="AutoShape 478"/>
                        <wps:cNvSpPr>
                          <a:spLocks noChangeArrowheads="1"/>
                        </wps:cNvSpPr>
                        <wps:spPr bwMode="auto">
                          <a:xfrm rot="5400000">
                            <a:off x="4400550" y="2000250"/>
                            <a:ext cx="342900" cy="228600"/>
                          </a:xfrm>
                          <a:prstGeom prst="flowChartExtract">
                            <a:avLst/>
                          </a:prstGeom>
                          <a:solidFill>
                            <a:srgbClr val="00CC99"/>
                          </a:solidFill>
                          <a:ln w="12700">
                            <a:solidFill>
                              <a:srgbClr val="000080"/>
                            </a:solidFill>
                            <a:miter lim="800000"/>
                            <a:headEnd/>
                            <a:tailEnd/>
                          </a:ln>
                        </wps:spPr>
                        <wps:bodyPr rot="0" vert="horz" wrap="square" lIns="91440" tIns="45720" rIns="91440" bIns="45720" anchor="t" anchorCtr="0" upright="1">
                          <a:noAutofit/>
                        </wps:bodyPr>
                      </wps:wsp>
                      <wps:wsp>
                        <wps:cNvPr id="23" name="AutoShape 479"/>
                        <wps:cNvSpPr>
                          <a:spLocks noChangeArrowheads="1"/>
                        </wps:cNvSpPr>
                        <wps:spPr bwMode="auto">
                          <a:xfrm rot="5400000">
                            <a:off x="4400550" y="2457450"/>
                            <a:ext cx="342900" cy="228600"/>
                          </a:xfrm>
                          <a:prstGeom prst="flowChartExtract">
                            <a:avLst/>
                          </a:prstGeom>
                          <a:solidFill>
                            <a:srgbClr val="00CC99"/>
                          </a:solidFill>
                          <a:ln w="12700">
                            <a:solidFill>
                              <a:srgbClr val="000080"/>
                            </a:solidFill>
                            <a:miter lim="800000"/>
                            <a:headEnd/>
                            <a:tailEnd/>
                          </a:ln>
                        </wps:spPr>
                        <wps:bodyPr rot="0" vert="horz" wrap="square" lIns="91440" tIns="45720" rIns="91440" bIns="45720" anchor="t" anchorCtr="0" upright="1">
                          <a:noAutofit/>
                        </wps:bodyPr>
                      </wps:wsp>
                      <wps:wsp>
                        <wps:cNvPr id="24" name="AutoShape 480"/>
                        <wps:cNvSpPr>
                          <a:spLocks noChangeArrowheads="1"/>
                        </wps:cNvSpPr>
                        <wps:spPr bwMode="auto">
                          <a:xfrm rot="5400000">
                            <a:off x="4400550" y="2914650"/>
                            <a:ext cx="342900" cy="228600"/>
                          </a:xfrm>
                          <a:prstGeom prst="flowChartExtract">
                            <a:avLst/>
                          </a:prstGeom>
                          <a:solidFill>
                            <a:srgbClr val="00CC99"/>
                          </a:solidFill>
                          <a:ln w="12700">
                            <a:solidFill>
                              <a:srgbClr val="000080"/>
                            </a:solidFill>
                            <a:miter lim="800000"/>
                            <a:headEnd/>
                            <a:tailEnd/>
                          </a:ln>
                        </wps:spPr>
                        <wps:bodyPr rot="0" vert="horz" wrap="square" lIns="91440" tIns="45720" rIns="91440" bIns="45720" anchor="t" anchorCtr="0" upright="1">
                          <a:noAutofit/>
                        </wps:bodyPr>
                      </wps:wsp>
                      <wps:wsp>
                        <wps:cNvPr id="25" name="AutoShape 481"/>
                        <wps:cNvSpPr>
                          <a:spLocks noChangeArrowheads="1"/>
                        </wps:cNvSpPr>
                        <wps:spPr bwMode="auto">
                          <a:xfrm rot="5400000">
                            <a:off x="4400550" y="3371850"/>
                            <a:ext cx="342900" cy="228600"/>
                          </a:xfrm>
                          <a:prstGeom prst="flowChartExtract">
                            <a:avLst/>
                          </a:prstGeom>
                          <a:solidFill>
                            <a:srgbClr val="00CC99"/>
                          </a:solidFill>
                          <a:ln w="12700">
                            <a:solidFill>
                              <a:srgbClr val="000080"/>
                            </a:solidFill>
                            <a:miter lim="800000"/>
                            <a:headEnd/>
                            <a:tailEnd/>
                          </a:ln>
                        </wps:spPr>
                        <wps:bodyPr rot="0" vert="horz" wrap="square" lIns="91440" tIns="45720" rIns="91440" bIns="45720" anchor="t" anchorCtr="0" upright="1">
                          <a:noAutofit/>
                        </wps:bodyPr>
                      </wps:wsp>
                      <wps:wsp>
                        <wps:cNvPr id="26" name="AutoShape 482"/>
                        <wps:cNvSpPr>
                          <a:spLocks noChangeArrowheads="1"/>
                        </wps:cNvSpPr>
                        <wps:spPr bwMode="auto">
                          <a:xfrm rot="5400000">
                            <a:off x="4400550" y="3829050"/>
                            <a:ext cx="342900" cy="228600"/>
                          </a:xfrm>
                          <a:prstGeom prst="flowChartExtract">
                            <a:avLst/>
                          </a:prstGeom>
                          <a:solidFill>
                            <a:srgbClr val="00CC99"/>
                          </a:solidFill>
                          <a:ln w="12700">
                            <a:solidFill>
                              <a:srgbClr val="000080"/>
                            </a:solidFill>
                            <a:miter lim="800000"/>
                            <a:headEnd/>
                            <a:tailEnd/>
                          </a:ln>
                        </wps:spPr>
                        <wps:bodyPr rot="0" vert="horz" wrap="square" lIns="91440" tIns="45720" rIns="91440" bIns="45720" anchor="t" anchorCtr="0" upright="1">
                          <a:noAutofit/>
                        </wps:bodyPr>
                      </wps:wsp>
                      <wps:wsp>
                        <wps:cNvPr id="27" name="AutoShape 483"/>
                        <wps:cNvSpPr>
                          <a:spLocks noChangeArrowheads="1"/>
                        </wps:cNvSpPr>
                        <wps:spPr bwMode="auto">
                          <a:xfrm rot="5400000">
                            <a:off x="4400550" y="4286250"/>
                            <a:ext cx="342900" cy="228600"/>
                          </a:xfrm>
                          <a:prstGeom prst="flowChartExtract">
                            <a:avLst/>
                          </a:prstGeom>
                          <a:solidFill>
                            <a:srgbClr val="00CC99"/>
                          </a:solidFill>
                          <a:ln w="12700">
                            <a:solidFill>
                              <a:srgbClr val="000080"/>
                            </a:solidFill>
                            <a:miter lim="800000"/>
                            <a:headEnd/>
                            <a:tailEnd/>
                          </a:ln>
                        </wps:spPr>
                        <wps:bodyPr rot="0" vert="horz" wrap="square" lIns="91440" tIns="45720" rIns="91440" bIns="45720" anchor="t" anchorCtr="0" upright="1">
                          <a:noAutofit/>
                        </wps:bodyPr>
                      </wps:wsp>
                      <wps:wsp>
                        <wps:cNvPr id="28" name="AutoShape 484"/>
                        <wps:cNvSpPr>
                          <a:spLocks noChangeArrowheads="1"/>
                        </wps:cNvSpPr>
                        <wps:spPr bwMode="auto">
                          <a:xfrm rot="16200000">
                            <a:off x="3543300" y="2857500"/>
                            <a:ext cx="3086100" cy="342900"/>
                          </a:xfrm>
                          <a:prstGeom prst="flowChartAlternateProcess">
                            <a:avLst/>
                          </a:prstGeom>
                          <a:solidFill>
                            <a:srgbClr val="CCFFCC"/>
                          </a:solidFill>
                          <a:ln w="12700">
                            <a:solidFill>
                              <a:srgbClr val="000080"/>
                            </a:solidFill>
                            <a:miter lim="800000"/>
                            <a:headEnd/>
                            <a:tailEnd/>
                          </a:ln>
                        </wps:spPr>
                        <wps:txbx>
                          <w:txbxContent>
                            <w:p w14:paraId="7E8F5A80" w14:textId="77777777" w:rsidR="00E94060" w:rsidRPr="00670FF8" w:rsidRDefault="00E94060" w:rsidP="003D121D">
                              <w:pPr>
                                <w:jc w:val="center"/>
                                <w:rPr>
                                  <w:rFonts w:cs="Arial"/>
                                  <w:b/>
                                  <w:color w:val="0000FF"/>
                                  <w:sz w:val="16"/>
                                  <w:szCs w:val="16"/>
                                </w:rPr>
                              </w:pPr>
                              <w:r w:rsidRPr="00670FF8">
                                <w:rPr>
                                  <w:rFonts w:cs="Arial"/>
                                  <w:b/>
                                  <w:color w:val="0000FF"/>
                                  <w:sz w:val="16"/>
                                  <w:szCs w:val="16"/>
                                </w:rPr>
                                <w:t>FULFILLEMENT OF</w:t>
                              </w:r>
                            </w:p>
                            <w:p w14:paraId="5C8FD922" w14:textId="77777777" w:rsidR="00E94060" w:rsidRPr="00670FF8" w:rsidRDefault="00E94060" w:rsidP="003D121D">
                              <w:pPr>
                                <w:jc w:val="center"/>
                                <w:rPr>
                                  <w:color w:val="0000FF"/>
                                  <w:sz w:val="16"/>
                                  <w:szCs w:val="16"/>
                                </w:rPr>
                              </w:pPr>
                              <w:r w:rsidRPr="00670FF8">
                                <w:rPr>
                                  <w:rFonts w:cs="Arial"/>
                                  <w:b/>
                                  <w:color w:val="0000FF"/>
                                  <w:sz w:val="16"/>
                                  <w:szCs w:val="16"/>
                                </w:rPr>
                                <w:t>STAKEHOLEDR’S NEEDS</w:t>
                              </w:r>
                            </w:p>
                          </w:txbxContent>
                        </wps:txbx>
                        <wps:bodyPr rot="0" vert="vert270" wrap="square" lIns="91440" tIns="45720" rIns="91440" bIns="45720" anchor="t" anchorCtr="0" upright="1">
                          <a:noAutofit/>
                        </wps:bodyPr>
                      </wps:wsp>
                      <wps:wsp>
                        <wps:cNvPr id="29" name="AutoShape 485"/>
                        <wps:cNvSpPr>
                          <a:spLocks noChangeArrowheads="1"/>
                        </wps:cNvSpPr>
                        <wps:spPr bwMode="auto">
                          <a:xfrm>
                            <a:off x="1116330" y="457200"/>
                            <a:ext cx="986155" cy="457200"/>
                          </a:xfrm>
                          <a:prstGeom prst="flowChartAlternateProcess">
                            <a:avLst/>
                          </a:prstGeom>
                          <a:solidFill>
                            <a:srgbClr val="FFFFCC"/>
                          </a:solidFill>
                          <a:ln w="9525">
                            <a:solidFill>
                              <a:srgbClr val="000080"/>
                            </a:solidFill>
                            <a:miter lim="800000"/>
                            <a:headEnd/>
                            <a:tailEnd/>
                          </a:ln>
                        </wps:spPr>
                        <wps:txbx>
                          <w:txbxContent>
                            <w:p w14:paraId="643AD6FC" w14:textId="77777777" w:rsidR="00E94060" w:rsidRPr="003D121D" w:rsidRDefault="00E94060" w:rsidP="003D121D">
                              <w:pPr>
                                <w:jc w:val="center"/>
                                <w:rPr>
                                  <w:rFonts w:cs="Arial"/>
                                  <w:b/>
                                  <w:bCs/>
                                  <w:color w:val="333399"/>
                                  <w:sz w:val="16"/>
                                  <w:szCs w:val="16"/>
                                </w:rPr>
                              </w:pPr>
                              <w:r w:rsidRPr="003D121D">
                                <w:rPr>
                                  <w:rFonts w:cs="Arial"/>
                                  <w:b/>
                                  <w:bCs/>
                                  <w:color w:val="333399"/>
                                  <w:sz w:val="16"/>
                                  <w:szCs w:val="16"/>
                                </w:rPr>
                                <w:t>Quality Management</w:t>
                              </w:r>
                            </w:p>
                          </w:txbxContent>
                        </wps:txbx>
                        <wps:bodyPr rot="0" vert="horz" wrap="square" lIns="91440" tIns="45720" rIns="91440" bIns="45720" anchor="t" anchorCtr="0" upright="1">
                          <a:noAutofit/>
                        </wps:bodyPr>
                      </wps:wsp>
                      <wps:wsp>
                        <wps:cNvPr id="30" name="AutoShape 486"/>
                        <wps:cNvSpPr>
                          <a:spLocks noChangeArrowheads="1"/>
                        </wps:cNvSpPr>
                        <wps:spPr bwMode="auto">
                          <a:xfrm>
                            <a:off x="2171700" y="457200"/>
                            <a:ext cx="914400" cy="457200"/>
                          </a:xfrm>
                          <a:prstGeom prst="flowChartAlternateProcess">
                            <a:avLst/>
                          </a:prstGeom>
                          <a:solidFill>
                            <a:srgbClr val="FFFFCC"/>
                          </a:solidFill>
                          <a:ln w="9525">
                            <a:solidFill>
                              <a:srgbClr val="000080"/>
                            </a:solidFill>
                            <a:miter lim="800000"/>
                            <a:headEnd/>
                            <a:tailEnd/>
                          </a:ln>
                        </wps:spPr>
                        <wps:txbx>
                          <w:txbxContent>
                            <w:p w14:paraId="4ED6D5CA" w14:textId="77777777" w:rsidR="00E94060" w:rsidRPr="003D121D" w:rsidRDefault="00E94060" w:rsidP="003D121D">
                              <w:pPr>
                                <w:jc w:val="center"/>
                                <w:rPr>
                                  <w:rFonts w:cs="Arial"/>
                                  <w:b/>
                                  <w:bCs/>
                                  <w:color w:val="333399"/>
                                  <w:sz w:val="16"/>
                                  <w:szCs w:val="16"/>
                                </w:rPr>
                              </w:pPr>
                              <w:r w:rsidRPr="003D121D">
                                <w:rPr>
                                  <w:rFonts w:cs="Arial"/>
                                  <w:b/>
                                  <w:bCs/>
                                  <w:color w:val="333399"/>
                                  <w:sz w:val="16"/>
                                  <w:szCs w:val="16"/>
                                </w:rPr>
                                <w:t>Human Resources</w:t>
                              </w:r>
                            </w:p>
                          </w:txbxContent>
                        </wps:txbx>
                        <wps:bodyPr rot="0" vert="horz" wrap="square" lIns="91440" tIns="45720" rIns="91440" bIns="45720" anchor="t" anchorCtr="0" upright="1">
                          <a:noAutofit/>
                        </wps:bodyPr>
                      </wps:wsp>
                      <wps:wsp>
                        <wps:cNvPr id="31" name="AutoShape 487"/>
                        <wps:cNvSpPr>
                          <a:spLocks noChangeArrowheads="1"/>
                        </wps:cNvSpPr>
                        <wps:spPr bwMode="auto">
                          <a:xfrm>
                            <a:off x="3200400" y="457200"/>
                            <a:ext cx="914400" cy="457200"/>
                          </a:xfrm>
                          <a:prstGeom prst="flowChartAlternateProcess">
                            <a:avLst/>
                          </a:prstGeom>
                          <a:solidFill>
                            <a:srgbClr val="FFFFCC"/>
                          </a:solidFill>
                          <a:ln w="9525">
                            <a:solidFill>
                              <a:srgbClr val="000080"/>
                            </a:solidFill>
                            <a:miter lim="800000"/>
                            <a:headEnd/>
                            <a:tailEnd/>
                          </a:ln>
                        </wps:spPr>
                        <wps:txbx>
                          <w:txbxContent>
                            <w:p w14:paraId="4B92F009" w14:textId="77777777" w:rsidR="00E94060" w:rsidRPr="003D121D" w:rsidRDefault="00E94060" w:rsidP="003D121D">
                              <w:pPr>
                                <w:jc w:val="center"/>
                                <w:rPr>
                                  <w:rFonts w:cs="Arial"/>
                                  <w:b/>
                                  <w:bCs/>
                                  <w:color w:val="333399"/>
                                  <w:sz w:val="16"/>
                                  <w:szCs w:val="16"/>
                                </w:rPr>
                              </w:pPr>
                              <w:r w:rsidRPr="003D121D">
                                <w:rPr>
                                  <w:rFonts w:cs="Arial"/>
                                  <w:b/>
                                  <w:bCs/>
                                  <w:color w:val="333399"/>
                                  <w:sz w:val="16"/>
                                  <w:szCs w:val="16"/>
                                </w:rPr>
                                <w:t>Financial Resources</w:t>
                              </w:r>
                            </w:p>
                          </w:txbxContent>
                        </wps:txbx>
                        <wps:bodyPr rot="0" vert="horz" wrap="square" lIns="91440" tIns="45720" rIns="91440" bIns="45720" anchor="t" anchorCtr="0" upright="1">
                          <a:noAutofit/>
                        </wps:bodyPr>
                      </wps:wsp>
                      <wps:wsp>
                        <wps:cNvPr id="32" name="AutoShape 488"/>
                        <wps:cNvSpPr>
                          <a:spLocks noChangeArrowheads="1"/>
                        </wps:cNvSpPr>
                        <wps:spPr bwMode="auto">
                          <a:xfrm>
                            <a:off x="4229100" y="457200"/>
                            <a:ext cx="1028700" cy="457200"/>
                          </a:xfrm>
                          <a:prstGeom prst="flowChartAlternateProcess">
                            <a:avLst/>
                          </a:prstGeom>
                          <a:solidFill>
                            <a:srgbClr val="FFFFCC"/>
                          </a:solidFill>
                          <a:ln w="9525">
                            <a:solidFill>
                              <a:srgbClr val="000000"/>
                            </a:solidFill>
                            <a:miter lim="800000"/>
                            <a:headEnd/>
                            <a:tailEnd/>
                          </a:ln>
                        </wps:spPr>
                        <wps:txbx>
                          <w:txbxContent>
                            <w:p w14:paraId="6E2BA5E4" w14:textId="77777777" w:rsidR="00E94060" w:rsidRPr="003D121D" w:rsidRDefault="00E94060" w:rsidP="003D121D">
                              <w:pPr>
                                <w:jc w:val="center"/>
                                <w:rPr>
                                  <w:rFonts w:cs="Arial"/>
                                  <w:b/>
                                  <w:bCs/>
                                  <w:color w:val="000080"/>
                                  <w:sz w:val="14"/>
                                  <w:szCs w:val="14"/>
                                </w:rPr>
                              </w:pPr>
                              <w:r w:rsidRPr="003D121D">
                                <w:rPr>
                                  <w:rFonts w:cs="Arial"/>
                                  <w:b/>
                                  <w:bCs/>
                                  <w:color w:val="000080"/>
                                  <w:sz w:val="14"/>
                                  <w:szCs w:val="14"/>
                                </w:rPr>
                                <w:t>Measurements Analyses and Improvements</w:t>
                              </w:r>
                            </w:p>
                          </w:txbxContent>
                        </wps:txbx>
                        <wps:bodyPr rot="0" vert="horz" wrap="square" lIns="91440" tIns="45720" rIns="91440" bIns="45720" anchor="t" anchorCtr="0" upright="1">
                          <a:noAutofit/>
                        </wps:bodyPr>
                      </wps:wsp>
                      <wps:wsp>
                        <wps:cNvPr id="33" name="AutoShape 489"/>
                        <wps:cNvSpPr>
                          <a:spLocks noChangeArrowheads="1"/>
                        </wps:cNvSpPr>
                        <wps:spPr bwMode="auto">
                          <a:xfrm>
                            <a:off x="1714500" y="114300"/>
                            <a:ext cx="2286000" cy="342900"/>
                          </a:xfrm>
                          <a:prstGeom prst="flowChartAlternateProcess">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FFFFCC"/>
                                </a:solidFill>
                                <a:miter lim="800000"/>
                                <a:headEnd/>
                                <a:tailEnd/>
                              </a14:hiddenLine>
                            </a:ext>
                          </a:extLst>
                        </wps:spPr>
                        <wps:txbx>
                          <w:txbxContent>
                            <w:p w14:paraId="4D46CC12" w14:textId="77777777" w:rsidR="00E94060" w:rsidRPr="009C2680" w:rsidRDefault="00E94060" w:rsidP="003D121D">
                              <w:pPr>
                                <w:jc w:val="center"/>
                                <w:rPr>
                                  <w:rFonts w:cs="Arial"/>
                                  <w:b/>
                                  <w:color w:val="333399"/>
                                  <w:szCs w:val="22"/>
                                </w:rPr>
                              </w:pPr>
                              <w:r>
                                <w:rPr>
                                  <w:rFonts w:cs="Arial"/>
                                  <w:b/>
                                  <w:color w:val="333399"/>
                                  <w:szCs w:val="22"/>
                                </w:rPr>
                                <w:t>1.  Management</w:t>
                              </w:r>
                            </w:p>
                          </w:txbxContent>
                        </wps:txbx>
                        <wps:bodyPr rot="0" vert="horz" wrap="square" lIns="91440" tIns="45720" rIns="91440" bIns="45720" anchor="t" anchorCtr="0" upright="1">
                          <a:noAutofit/>
                        </wps:bodyPr>
                      </wps:wsp>
                      <wps:wsp>
                        <wps:cNvPr id="34" name="AutoShape 490"/>
                        <wps:cNvSpPr>
                          <a:spLocks noChangeArrowheads="1"/>
                        </wps:cNvSpPr>
                        <wps:spPr bwMode="auto">
                          <a:xfrm rot="10800000">
                            <a:off x="960120" y="4686300"/>
                            <a:ext cx="3314700" cy="571500"/>
                          </a:xfrm>
                          <a:prstGeom prst="flowChartOffpageConnector">
                            <a:avLst/>
                          </a:prstGeom>
                          <a:solidFill>
                            <a:srgbClr val="FFFF99"/>
                          </a:solidFill>
                          <a:ln w="9525">
                            <a:solidFill>
                              <a:srgbClr val="333399"/>
                            </a:solidFill>
                            <a:miter lim="800000"/>
                            <a:headEnd/>
                            <a:tailEnd/>
                          </a:ln>
                        </wps:spPr>
                        <wps:txbx>
                          <w:txbxContent>
                            <w:p w14:paraId="636806A9" w14:textId="77777777" w:rsidR="00E94060" w:rsidRPr="00670FF8" w:rsidRDefault="00E94060" w:rsidP="003D121D">
                              <w:pPr>
                                <w:jc w:val="center"/>
                                <w:rPr>
                                  <w:rFonts w:cs="Arial"/>
                                  <w:b/>
                                  <w:color w:val="0000FF"/>
                                  <w:sz w:val="16"/>
                                  <w:szCs w:val="16"/>
                                  <w:lang w:val="pl-PL"/>
                                </w:rPr>
                              </w:pPr>
                              <w:r w:rsidRPr="00670FF8">
                                <w:rPr>
                                  <w:rFonts w:cs="Arial"/>
                                  <w:b/>
                                  <w:color w:val="0000FF"/>
                                  <w:sz w:val="16"/>
                                  <w:szCs w:val="16"/>
                                  <w:lang w:val="pl-PL"/>
                                </w:rPr>
                                <w:t>9.</w:t>
                              </w:r>
                            </w:p>
                            <w:p w14:paraId="28D45F35" w14:textId="77777777" w:rsidR="00E94060" w:rsidRPr="00670FF8" w:rsidRDefault="00E94060" w:rsidP="003D121D">
                              <w:pPr>
                                <w:jc w:val="center"/>
                                <w:rPr>
                                  <w:rFonts w:cs="Arial"/>
                                  <w:b/>
                                  <w:color w:val="0000FF"/>
                                  <w:sz w:val="16"/>
                                  <w:szCs w:val="16"/>
                                </w:rPr>
                              </w:pPr>
                              <w:r w:rsidRPr="00670FF8">
                                <w:rPr>
                                  <w:rFonts w:cs="Arial"/>
                                  <w:b/>
                                  <w:color w:val="0000FF"/>
                                  <w:sz w:val="16"/>
                                  <w:szCs w:val="16"/>
                                </w:rPr>
                                <w:t xml:space="preserve">IT, INFRASTRUCTURE </w:t>
                              </w:r>
                            </w:p>
                            <w:p w14:paraId="7655379D" w14:textId="77777777" w:rsidR="00E94060" w:rsidRPr="00670FF8" w:rsidRDefault="00E94060" w:rsidP="003D121D">
                              <w:pPr>
                                <w:jc w:val="center"/>
                                <w:rPr>
                                  <w:rFonts w:cs="Arial"/>
                                  <w:b/>
                                  <w:color w:val="0000FF"/>
                                  <w:sz w:val="16"/>
                                  <w:szCs w:val="16"/>
                                  <w:lang w:val="pl-PL"/>
                                </w:rPr>
                              </w:pPr>
                              <w:r w:rsidRPr="00670FF8">
                                <w:rPr>
                                  <w:rFonts w:cs="Arial"/>
                                  <w:b/>
                                  <w:color w:val="0000FF"/>
                                  <w:sz w:val="16"/>
                                  <w:szCs w:val="16"/>
                                </w:rPr>
                                <w:t>AND WORKING ENVIRONMENT</w:t>
                              </w:r>
                            </w:p>
                            <w:p w14:paraId="3E436730" w14:textId="77777777" w:rsidR="00E94060" w:rsidRPr="00E753EE" w:rsidRDefault="00E94060" w:rsidP="003D121D">
                              <w:pPr>
                                <w:jc w:val="center"/>
                                <w:rPr>
                                  <w:lang w:val="pl-PL"/>
                                </w:rPr>
                              </w:pPr>
                            </w:p>
                          </w:txbxContent>
                        </wps:txbx>
                        <wps:bodyPr rot="0" vert="horz" wrap="square" lIns="91440" tIns="45720" rIns="91440" bIns="45720" anchor="t" anchorCtr="0" upright="1">
                          <a:noAutofit/>
                        </wps:bodyPr>
                      </wps:wsp>
                      <wps:wsp>
                        <wps:cNvPr id="35" name="AutoShape 491"/>
                        <wps:cNvSpPr>
                          <a:spLocks noChangeArrowheads="1"/>
                        </wps:cNvSpPr>
                        <wps:spPr bwMode="auto">
                          <a:xfrm>
                            <a:off x="53975" y="457200"/>
                            <a:ext cx="974725" cy="457200"/>
                          </a:xfrm>
                          <a:prstGeom prst="flowChartAlternateProcess">
                            <a:avLst/>
                          </a:prstGeom>
                          <a:solidFill>
                            <a:srgbClr val="FFFFCC"/>
                          </a:solidFill>
                          <a:ln w="9525">
                            <a:solidFill>
                              <a:srgbClr val="000080"/>
                            </a:solidFill>
                            <a:miter lim="800000"/>
                            <a:headEnd/>
                            <a:tailEnd/>
                          </a:ln>
                        </wps:spPr>
                        <wps:txbx>
                          <w:txbxContent>
                            <w:p w14:paraId="6B3A44FA" w14:textId="77777777" w:rsidR="00E94060" w:rsidRPr="003D121D" w:rsidRDefault="00E94060" w:rsidP="003D121D">
                              <w:pPr>
                                <w:jc w:val="center"/>
                                <w:rPr>
                                  <w:rFonts w:cs="Arial"/>
                                  <w:b/>
                                  <w:bCs/>
                                  <w:color w:val="333399"/>
                                  <w:sz w:val="16"/>
                                  <w:szCs w:val="16"/>
                                </w:rPr>
                              </w:pPr>
                              <w:r w:rsidRPr="003D121D">
                                <w:rPr>
                                  <w:rFonts w:cs="Arial"/>
                                  <w:b/>
                                  <w:bCs/>
                                  <w:color w:val="333399"/>
                                  <w:sz w:val="16"/>
                                  <w:szCs w:val="16"/>
                                </w:rPr>
                                <w:t>Project Management</w:t>
                              </w:r>
                            </w:p>
                          </w:txbxContent>
                        </wps:txbx>
                        <wps:bodyPr rot="0" vert="horz" wrap="square" lIns="91440" tIns="45720" rIns="91440" bIns="45720" anchor="t" anchorCtr="0" upright="1">
                          <a:noAutofit/>
                        </wps:bodyPr>
                      </wps:wsp>
                    </wpc:wpc>
                  </a:graphicData>
                </a:graphic>
              </wp:inline>
            </w:drawing>
          </mc:Choice>
          <mc:Fallback>
            <w:pict>
              <v:group w14:anchorId="1800F0F7" id="Platno 460" o:spid="_x0000_s1102" editas="canvas" style="width:450pt;height:423pt;mso-position-horizontal-relative:char;mso-position-vertical-relative:line" coordsize="57150,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">
                <v:shape id="_x0000_s1103" type="#_x0000_t75" style="position:absolute;width:57150;height:53721;visibility:visible;mso-wrap-style:square">
                  <v:fill o:detectmouseclick="t"/>
                  <v:path o:connecttype="none"/>
                </v:shape>
                <v:shapetype id="_x0000_t177" coordsize="21600,21600" o:spt="177" path="m,l21600,r,17255l10800,21600,,17255xe">
                  <v:stroke joinstyle="miter"/>
                  <v:path gradientshapeok="t" o:connecttype="rect" textboxrect="0,0,21600,17255"/>
                </v:shapetype>
                <v:shape id="AutoShape 462" o:spid="_x0000_s1104" type="#_x0000_t177" style="position:absolute;width:53721;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" fillcolor="#ff9" strokecolor="navy"/>
                <v:shape id="AutoShape 463" o:spid="_x0000_s1105" type="#_x0000_t176" style="position:absolute;left:9144;top:14859;width:331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" fillcolor="#9fc" strokecolor="navy" strokeweight="1pt">
                  <v:textbox>
                    <w:txbxContent>
                      <w:p w14:paraId="5DDA350D" w14:textId="77777777" w:rsidR="00E94060" w:rsidRPr="00670FF8" w:rsidRDefault="00E94060" w:rsidP="003D121D">
                        <w:pPr>
                          <w:jc w:val="center"/>
                          <w:rPr>
                            <w:rFonts w:cs="Arial"/>
                            <w:b/>
                            <w:color w:val="0000FF"/>
                            <w:sz w:val="16"/>
                            <w:szCs w:val="16"/>
                          </w:rPr>
                        </w:pPr>
                        <w:r w:rsidRPr="00670FF8">
                          <w:rPr>
                            <w:rFonts w:cs="Arial"/>
                            <w:b/>
                            <w:color w:val="0000FF"/>
                            <w:sz w:val="16"/>
                            <w:szCs w:val="16"/>
                          </w:rPr>
                          <w:t>2. RADIATION AND NUCLEAR SAFETY CONTROL</w:t>
                        </w:r>
                      </w:p>
                    </w:txbxContent>
                  </v:textbox>
                </v:shape>
                <v:shape id="AutoShape 464" o:spid="_x0000_s1106" type="#_x0000_t176" style="position:absolute;left:9144;top:19431;width:331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" fillcolor="#9fc" strokecolor="navy" strokeweight="1pt">
                  <v:textbox>
                    <w:txbxContent>
                      <w:p w14:paraId="766D1CEA" w14:textId="77777777" w:rsidR="00E94060" w:rsidRPr="002A2BA9" w:rsidRDefault="00E94060" w:rsidP="003D121D">
                        <w:pPr>
                          <w:jc w:val="center"/>
                          <w:rPr>
                            <w:rFonts w:cs="Arial"/>
                            <w:b/>
                            <w:color w:val="0000FF"/>
                            <w:sz w:val="16"/>
                            <w:szCs w:val="16"/>
                          </w:rPr>
                        </w:pPr>
                        <w:r w:rsidRPr="002A2BA9">
                          <w:rPr>
                            <w:rFonts w:cs="Arial"/>
                            <w:b/>
                            <w:color w:val="0000FF"/>
                            <w:sz w:val="16"/>
                            <w:szCs w:val="16"/>
                          </w:rPr>
                          <w:t>3. INSPECTION</w:t>
                        </w:r>
                      </w:p>
                    </w:txbxContent>
                  </v:textbox>
                </v:shape>
                <v:shape id="AutoShape 465" o:spid="_x0000_s1107" type="#_x0000_t176" style="position:absolute;left:9144;top:24003;width:331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" fillcolor="#9fc" strokecolor="navy" strokeweight="1pt">
                  <v:textbox>
                    <w:txbxContent>
                      <w:p w14:paraId="073502BC" w14:textId="77777777" w:rsidR="00E94060" w:rsidRPr="00670FF8" w:rsidRDefault="00E94060" w:rsidP="003D121D">
                        <w:pPr>
                          <w:jc w:val="center"/>
                          <w:rPr>
                            <w:rFonts w:cs="Arial"/>
                            <w:b/>
                            <w:color w:val="0000FF"/>
                            <w:sz w:val="16"/>
                            <w:szCs w:val="16"/>
                          </w:rPr>
                        </w:pPr>
                        <w:r w:rsidRPr="00670FF8">
                          <w:rPr>
                            <w:rFonts w:cs="Arial"/>
                            <w:b/>
                            <w:color w:val="0000FF"/>
                            <w:sz w:val="16"/>
                            <w:szCs w:val="16"/>
                          </w:rPr>
                          <w:t>4. PREPARATION OF LEGISLATION</w:t>
                        </w:r>
                      </w:p>
                    </w:txbxContent>
                  </v:textbox>
                </v:shape>
                <v:shape id="AutoShape 466" o:spid="_x0000_s1108" type="#_x0000_t176" style="position:absolute;left:9144;top:28575;width:331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" fillcolor="#9fc" strokecolor="navy" strokeweight="1pt">
                  <v:textbox>
                    <w:txbxContent>
                      <w:p w14:paraId="5532DBB6" w14:textId="77777777" w:rsidR="00E94060" w:rsidRPr="002A2BA9" w:rsidRDefault="00E94060" w:rsidP="003D121D">
                        <w:pPr>
                          <w:jc w:val="center"/>
                          <w:rPr>
                            <w:rFonts w:cs="Arial"/>
                            <w:b/>
                            <w:color w:val="0000FF"/>
                            <w:sz w:val="16"/>
                            <w:szCs w:val="16"/>
                          </w:rPr>
                        </w:pPr>
                        <w:r w:rsidRPr="002A2BA9">
                          <w:rPr>
                            <w:rFonts w:cs="Arial"/>
                            <w:b/>
                            <w:color w:val="0000FF"/>
                            <w:sz w:val="16"/>
                            <w:szCs w:val="16"/>
                          </w:rPr>
                          <w:t>5. EMERGENCY PREPAREDNESS</w:t>
                        </w:r>
                      </w:p>
                    </w:txbxContent>
                  </v:textbox>
                </v:shape>
                <v:shape id="AutoShape 467" o:spid="_x0000_s1109" type="#_x0000_t176" style="position:absolute;left:9144;top:33147;width:331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" fillcolor="#9fc" strokecolor="navy" strokeweight="1pt">
                  <v:textbox>
                    <w:txbxContent>
                      <w:p w14:paraId="42D6605B" w14:textId="77777777" w:rsidR="00E94060" w:rsidRPr="002A2BA9" w:rsidRDefault="00E94060" w:rsidP="003D121D">
                        <w:pPr>
                          <w:jc w:val="center"/>
                          <w:rPr>
                            <w:rFonts w:cs="Arial"/>
                            <w:b/>
                            <w:color w:val="0000FF"/>
                            <w:sz w:val="16"/>
                            <w:szCs w:val="16"/>
                          </w:rPr>
                        </w:pPr>
                        <w:r w:rsidRPr="002A2BA9">
                          <w:rPr>
                            <w:rFonts w:cs="Arial"/>
                            <w:b/>
                            <w:color w:val="0000FF"/>
                            <w:sz w:val="16"/>
                            <w:szCs w:val="16"/>
                          </w:rPr>
                          <w:t>6. MONITORING</w:t>
                        </w:r>
                      </w:p>
                    </w:txbxContent>
                  </v:textbox>
                </v:shape>
                <v:shape id="AutoShape 468" o:spid="_x0000_s1110" type="#_x0000_t176" style="position:absolute;left:9144;top:37814;width:331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" fillcolor="#9fc" strokecolor="navy" strokeweight="1pt">
                  <v:textbox>
                    <w:txbxContent>
                      <w:p w14:paraId="439DFBC0" w14:textId="77777777" w:rsidR="00E94060" w:rsidRPr="00222D90" w:rsidRDefault="00E94060" w:rsidP="003D121D">
                        <w:pPr>
                          <w:jc w:val="center"/>
                          <w:rPr>
                            <w:rFonts w:cs="Arial"/>
                            <w:b/>
                            <w:color w:val="0000FF"/>
                            <w:sz w:val="14"/>
                            <w:szCs w:val="14"/>
                          </w:rPr>
                        </w:pPr>
                        <w:r w:rsidRPr="00222D90">
                          <w:rPr>
                            <w:rFonts w:cs="Arial"/>
                            <w:b/>
                            <w:color w:val="0000FF"/>
                            <w:sz w:val="14"/>
                            <w:szCs w:val="14"/>
                          </w:rPr>
                          <w:t>7.</w:t>
                        </w:r>
                        <w:r w:rsidRPr="00222D90">
                          <w:rPr>
                            <w:b/>
                            <w:bCs/>
                            <w:color w:val="0000FF"/>
                            <w:sz w:val="14"/>
                            <w:szCs w:val="14"/>
                          </w:rPr>
                          <w:t xml:space="preserve"> </w:t>
                        </w:r>
                        <w:r w:rsidRPr="00222D90">
                          <w:rPr>
                            <w:rFonts w:cs="Arial"/>
                            <w:b/>
                            <w:color w:val="0000FF"/>
                            <w:sz w:val="14"/>
                            <w:szCs w:val="14"/>
                          </w:rPr>
                          <w:t>PREPARATION OF ANNUAL REPORT AND NATIONAL REPORTS</w:t>
                        </w:r>
                      </w:p>
                    </w:txbxContent>
                  </v:textbox>
                </v:shape>
                <v:shape id="AutoShape 469" o:spid="_x0000_s1111" type="#_x0000_t176" style="position:absolute;left:9144;top:42291;width:331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" fillcolor="#9fc" strokecolor="navy" strokeweight="1pt">
                  <v:textbox>
                    <w:txbxContent>
                      <w:p w14:paraId="2435740A" w14:textId="77777777" w:rsidR="00E94060" w:rsidRPr="002A2BA9" w:rsidRDefault="00E94060" w:rsidP="003D121D">
                        <w:pPr>
                          <w:jc w:val="center"/>
                          <w:rPr>
                            <w:rFonts w:cs="Arial"/>
                            <w:b/>
                            <w:color w:val="0000FF"/>
                            <w:sz w:val="16"/>
                            <w:szCs w:val="16"/>
                          </w:rPr>
                        </w:pPr>
                        <w:r w:rsidRPr="002A2BA9">
                          <w:rPr>
                            <w:rFonts w:cs="Arial"/>
                            <w:b/>
                            <w:color w:val="0000FF"/>
                            <w:sz w:val="16"/>
                            <w:szCs w:val="16"/>
                          </w:rPr>
                          <w:t>8. INTERNATIONAL COOPERATION</w:t>
                        </w:r>
                      </w:p>
                    </w:txbxContent>
                  </v:textbox>
                </v:shape>
                <v:shapetype id="_x0000_t127" coordsize="21600,21600" o:spt="127" path="m10800,l21600,21600,,21600xe">
                  <v:stroke joinstyle="miter"/>
                  <v:path gradientshapeok="t" o:connecttype="custom" o:connectlocs="10800,0;5400,10800;10800,21600;16200,10800" textboxrect="5400,10800,16200,21600"/>
                </v:shapetype>
                <v:shape id="AutoShape 470" o:spid="_x0000_s1112" type="#_x0000_t127" style="position:absolute;left:5143;top:15431;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" fillcolor="#cfc" strokecolor="navy" strokeweight="1pt"/>
                <v:shape id="AutoShape 471" o:spid="_x0000_s1113" type="#_x0000_t127" style="position:absolute;left:5143;top:20003;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" fillcolor="#cfc" strokecolor="navy" strokeweight="1pt"/>
                <v:shape id="AutoShape 472" o:spid="_x0000_s1114" type="#_x0000_t127" style="position:absolute;left:5143;top:29147;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" fillcolor="#cfc" strokecolor="navy" strokeweight="1pt"/>
                <v:shape id="AutoShape 473" o:spid="_x0000_s1115" type="#_x0000_t127" style="position:absolute;left:5143;top:24575;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" fillcolor="#cfc" strokecolor="navy" strokeweight="1pt"/>
                <v:shape id="AutoShape 474" o:spid="_x0000_s1116" type="#_x0000_t127" style="position:absolute;left:5143;top:33719;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" fillcolor="#cfc" strokecolor="navy" strokeweight="1pt"/>
                <v:shape id="AutoShape 475" o:spid="_x0000_s1117" type="#_x0000_t127" style="position:absolute;left:5143;top:38291;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" fillcolor="#cfc" strokecolor="navy" strokeweight="1pt"/>
                <v:shape id="AutoShape 476" o:spid="_x0000_s1118" type="#_x0000_t127" style="position:absolute;left:5143;top:42863;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" fillcolor="#cfc" strokecolor="navy" strokeweight="1pt"/>
                <v:shape id="AutoShape 477" o:spid="_x0000_s1119" type="#_x0000_t127" style="position:absolute;left:44005;top:15431;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" fillcolor="#0c9" strokecolor="navy" strokeweight="1pt"/>
                <v:shape id="AutoShape 478" o:spid="_x0000_s1120" type="#_x0000_t127" style="position:absolute;left:44005;top:20003;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" fillcolor="#0c9" strokecolor="navy" strokeweight="1pt"/>
                <v:shape id="AutoShape 479" o:spid="_x0000_s1121" type="#_x0000_t127" style="position:absolute;left:44005;top:24575;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" fillcolor="#0c9" strokecolor="navy" strokeweight="1pt"/>
                <v:shape id="AutoShape 480" o:spid="_x0000_s1122" type="#_x0000_t127" style="position:absolute;left:44005;top:29147;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" fillcolor="#0c9" strokecolor="navy" strokeweight="1pt"/>
                <v:shape id="AutoShape 481" o:spid="_x0000_s1123" type="#_x0000_t127" style="position:absolute;left:44005;top:33719;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" fillcolor="#0c9" strokecolor="navy" strokeweight="1pt"/>
                <v:shape id="AutoShape 482" o:spid="_x0000_s1124" type="#_x0000_t127" style="position:absolute;left:44005;top:38291;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" fillcolor="#0c9" strokecolor="navy" strokeweight="1pt"/>
                <v:shape id="AutoShape 483" o:spid="_x0000_s1125" type="#_x0000_t127" style="position:absolute;left:44005;top:42863;width:3429;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" fillcolor="#0c9" strokecolor="navy" strokeweight="1pt"/>
                <v:shape id="AutoShape 484" o:spid="_x0000_s1126" type="#_x0000_t176" style="position:absolute;left:35433;top:28575;width:30861;height:3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" fillcolor="#cfc" strokecolor="navy" strokeweight="1pt">
                  <v:textbox style="layout-flow:vertical;mso-layout-flow-alt:bottom-to-top">
                    <w:txbxContent>
                      <w:p w14:paraId="7E8F5A80" w14:textId="77777777" w:rsidR="00E94060" w:rsidRPr="00670FF8" w:rsidRDefault="00E94060" w:rsidP="003D121D">
                        <w:pPr>
                          <w:jc w:val="center"/>
                          <w:rPr>
                            <w:rFonts w:cs="Arial"/>
                            <w:b/>
                            <w:color w:val="0000FF"/>
                            <w:sz w:val="16"/>
                            <w:szCs w:val="16"/>
                          </w:rPr>
                        </w:pPr>
                        <w:r w:rsidRPr="00670FF8">
                          <w:rPr>
                            <w:rFonts w:cs="Arial"/>
                            <w:b/>
                            <w:color w:val="0000FF"/>
                            <w:sz w:val="16"/>
                            <w:szCs w:val="16"/>
                          </w:rPr>
                          <w:t>FULFILLEMENT OF</w:t>
                        </w:r>
                      </w:p>
                      <w:p w14:paraId="5C8FD922" w14:textId="77777777" w:rsidR="00E94060" w:rsidRPr="00670FF8" w:rsidRDefault="00E94060" w:rsidP="003D121D">
                        <w:pPr>
                          <w:jc w:val="center"/>
                          <w:rPr>
                            <w:color w:val="0000FF"/>
                            <w:sz w:val="16"/>
                            <w:szCs w:val="16"/>
                          </w:rPr>
                        </w:pPr>
                        <w:r w:rsidRPr="00670FF8">
                          <w:rPr>
                            <w:rFonts w:cs="Arial"/>
                            <w:b/>
                            <w:color w:val="0000FF"/>
                            <w:sz w:val="16"/>
                            <w:szCs w:val="16"/>
                          </w:rPr>
                          <w:t>STAKEHOLEDR’S NEEDS</w:t>
                        </w:r>
                      </w:p>
                    </w:txbxContent>
                  </v:textbox>
                </v:shape>
                <v:shape id="AutoShape 485" o:spid="_x0000_s1127" type="#_x0000_t176" style="position:absolute;left:11163;top:4572;width:986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" fillcolor="#ffc" strokecolor="navy">
                  <v:textbox>
                    <w:txbxContent>
                      <w:p w14:paraId="643AD6FC" w14:textId="77777777" w:rsidR="00E94060" w:rsidRPr="003D121D" w:rsidRDefault="00E94060" w:rsidP="003D121D">
                        <w:pPr>
                          <w:jc w:val="center"/>
                          <w:rPr>
                            <w:rFonts w:cs="Arial"/>
                            <w:b/>
                            <w:bCs/>
                            <w:color w:val="333399"/>
                            <w:sz w:val="16"/>
                            <w:szCs w:val="16"/>
                          </w:rPr>
                        </w:pPr>
                        <w:r w:rsidRPr="003D121D">
                          <w:rPr>
                            <w:rFonts w:cs="Arial"/>
                            <w:b/>
                            <w:bCs/>
                            <w:color w:val="333399"/>
                            <w:sz w:val="16"/>
                            <w:szCs w:val="16"/>
                          </w:rPr>
                          <w:t>Quality Management</w:t>
                        </w:r>
                      </w:p>
                    </w:txbxContent>
                  </v:textbox>
                </v:shape>
                <v:shape id="AutoShape 486" o:spid="_x0000_s1128" type="#_x0000_t176" style="position:absolute;left:21717;top:4572;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" fillcolor="#ffc" strokecolor="navy">
                  <v:textbox>
                    <w:txbxContent>
                      <w:p w14:paraId="4ED6D5CA" w14:textId="77777777" w:rsidR="00E94060" w:rsidRPr="003D121D" w:rsidRDefault="00E94060" w:rsidP="003D121D">
                        <w:pPr>
                          <w:jc w:val="center"/>
                          <w:rPr>
                            <w:rFonts w:cs="Arial"/>
                            <w:b/>
                            <w:bCs/>
                            <w:color w:val="333399"/>
                            <w:sz w:val="16"/>
                            <w:szCs w:val="16"/>
                          </w:rPr>
                        </w:pPr>
                        <w:r w:rsidRPr="003D121D">
                          <w:rPr>
                            <w:rFonts w:cs="Arial"/>
                            <w:b/>
                            <w:bCs/>
                            <w:color w:val="333399"/>
                            <w:sz w:val="16"/>
                            <w:szCs w:val="16"/>
                          </w:rPr>
                          <w:t>Human Resources</w:t>
                        </w:r>
                      </w:p>
                    </w:txbxContent>
                  </v:textbox>
                </v:shape>
                <v:shape id="AutoShape 487" o:spid="_x0000_s1129" type="#_x0000_t176" style="position:absolute;left:32004;top:4572;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" fillcolor="#ffc" strokecolor="navy">
                  <v:textbox>
                    <w:txbxContent>
                      <w:p w14:paraId="4B92F009" w14:textId="77777777" w:rsidR="00E94060" w:rsidRPr="003D121D" w:rsidRDefault="00E94060" w:rsidP="003D121D">
                        <w:pPr>
                          <w:jc w:val="center"/>
                          <w:rPr>
                            <w:rFonts w:cs="Arial"/>
                            <w:b/>
                            <w:bCs/>
                            <w:color w:val="333399"/>
                            <w:sz w:val="16"/>
                            <w:szCs w:val="16"/>
                          </w:rPr>
                        </w:pPr>
                        <w:r w:rsidRPr="003D121D">
                          <w:rPr>
                            <w:rFonts w:cs="Arial"/>
                            <w:b/>
                            <w:bCs/>
                            <w:color w:val="333399"/>
                            <w:sz w:val="16"/>
                            <w:szCs w:val="16"/>
                          </w:rPr>
                          <w:t>Financial Resources</w:t>
                        </w:r>
                      </w:p>
                    </w:txbxContent>
                  </v:textbox>
                </v:shape>
                <v:shape id="AutoShape 488" o:spid="_x0000_s1130" type="#_x0000_t176" style="position:absolute;left:42291;top:4572;width:10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" fillcolor="#ffc">
                  <v:textbox>
                    <w:txbxContent>
                      <w:p w14:paraId="6E2BA5E4" w14:textId="77777777" w:rsidR="00E94060" w:rsidRPr="003D121D" w:rsidRDefault="00E94060" w:rsidP="003D121D">
                        <w:pPr>
                          <w:jc w:val="center"/>
                          <w:rPr>
                            <w:rFonts w:cs="Arial"/>
                            <w:b/>
                            <w:bCs/>
                            <w:color w:val="000080"/>
                            <w:sz w:val="14"/>
                            <w:szCs w:val="14"/>
                          </w:rPr>
                        </w:pPr>
                        <w:r w:rsidRPr="003D121D">
                          <w:rPr>
                            <w:rFonts w:cs="Arial"/>
                            <w:b/>
                            <w:bCs/>
                            <w:color w:val="000080"/>
                            <w:sz w:val="14"/>
                            <w:szCs w:val="14"/>
                          </w:rPr>
                          <w:t>Measurements Analyses and Improvements</w:t>
                        </w:r>
                      </w:p>
                    </w:txbxContent>
                  </v:textbox>
                </v:shape>
                <v:shape id="AutoShape 489" o:spid="_x0000_s1131" type="#_x0000_t176" style="position:absolute;left:17145;top:1143;width:2286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" filled="f" fillcolor="#ff9" stroked="f" strokecolor="#ffc">
                  <v:textbox>
                    <w:txbxContent>
                      <w:p w14:paraId="4D46CC12" w14:textId="77777777" w:rsidR="00E94060" w:rsidRPr="009C2680" w:rsidRDefault="00E94060" w:rsidP="003D121D">
                        <w:pPr>
                          <w:jc w:val="center"/>
                          <w:rPr>
                            <w:rFonts w:cs="Arial"/>
                            <w:b/>
                            <w:color w:val="333399"/>
                            <w:szCs w:val="22"/>
                          </w:rPr>
                        </w:pPr>
                        <w:r>
                          <w:rPr>
                            <w:rFonts w:cs="Arial"/>
                            <w:b/>
                            <w:color w:val="333399"/>
                            <w:szCs w:val="22"/>
                          </w:rPr>
                          <w:t>1.  Management</w:t>
                        </w:r>
                      </w:p>
                    </w:txbxContent>
                  </v:textbox>
                </v:shape>
                <v:shape id="AutoShape 490" o:spid="_x0000_s1132" type="#_x0000_t177" style="position:absolute;left:9601;top:46863;width:33147;height:571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" fillcolor="#ff9" strokecolor="#339">
                  <v:textbox>
                    <w:txbxContent>
                      <w:p w14:paraId="636806A9" w14:textId="77777777" w:rsidR="00E94060" w:rsidRPr="00670FF8" w:rsidRDefault="00E94060" w:rsidP="003D121D">
                        <w:pPr>
                          <w:jc w:val="center"/>
                          <w:rPr>
                            <w:rFonts w:cs="Arial"/>
                            <w:b/>
                            <w:color w:val="0000FF"/>
                            <w:sz w:val="16"/>
                            <w:szCs w:val="16"/>
                            <w:lang w:val="pl-PL"/>
                          </w:rPr>
                        </w:pPr>
                        <w:r w:rsidRPr="00670FF8">
                          <w:rPr>
                            <w:rFonts w:cs="Arial"/>
                            <w:b/>
                            <w:color w:val="0000FF"/>
                            <w:sz w:val="16"/>
                            <w:szCs w:val="16"/>
                            <w:lang w:val="pl-PL"/>
                          </w:rPr>
                          <w:t>9.</w:t>
                        </w:r>
                      </w:p>
                      <w:p w14:paraId="28D45F35" w14:textId="77777777" w:rsidR="00E94060" w:rsidRPr="00670FF8" w:rsidRDefault="00E94060" w:rsidP="003D121D">
                        <w:pPr>
                          <w:jc w:val="center"/>
                          <w:rPr>
                            <w:rFonts w:cs="Arial"/>
                            <w:b/>
                            <w:color w:val="0000FF"/>
                            <w:sz w:val="16"/>
                            <w:szCs w:val="16"/>
                          </w:rPr>
                        </w:pPr>
                        <w:r w:rsidRPr="00670FF8">
                          <w:rPr>
                            <w:rFonts w:cs="Arial"/>
                            <w:b/>
                            <w:color w:val="0000FF"/>
                            <w:sz w:val="16"/>
                            <w:szCs w:val="16"/>
                          </w:rPr>
                          <w:t xml:space="preserve">IT, INFRASTRUCTURE </w:t>
                        </w:r>
                      </w:p>
                      <w:p w14:paraId="7655379D" w14:textId="77777777" w:rsidR="00E94060" w:rsidRPr="00670FF8" w:rsidRDefault="00E94060" w:rsidP="003D121D">
                        <w:pPr>
                          <w:jc w:val="center"/>
                          <w:rPr>
                            <w:rFonts w:cs="Arial"/>
                            <w:b/>
                            <w:color w:val="0000FF"/>
                            <w:sz w:val="16"/>
                            <w:szCs w:val="16"/>
                            <w:lang w:val="pl-PL"/>
                          </w:rPr>
                        </w:pPr>
                        <w:r w:rsidRPr="00670FF8">
                          <w:rPr>
                            <w:rFonts w:cs="Arial"/>
                            <w:b/>
                            <w:color w:val="0000FF"/>
                            <w:sz w:val="16"/>
                            <w:szCs w:val="16"/>
                          </w:rPr>
                          <w:t>AND WORKING ENVIRONMENT</w:t>
                        </w:r>
                      </w:p>
                      <w:p w14:paraId="3E436730" w14:textId="77777777" w:rsidR="00E94060" w:rsidRPr="00E753EE" w:rsidRDefault="00E94060" w:rsidP="003D121D">
                        <w:pPr>
                          <w:jc w:val="center"/>
                          <w:rPr>
                            <w:lang w:val="pl-PL"/>
                          </w:rPr>
                        </w:pPr>
                      </w:p>
                    </w:txbxContent>
                  </v:textbox>
                </v:shape>
                <v:shape id="AutoShape 491" o:spid="_x0000_s1133" type="#_x0000_t176" style="position:absolute;left:539;top:4572;width:974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" fillcolor="#ffc" strokecolor="navy">
                  <v:textbox>
                    <w:txbxContent>
                      <w:p w14:paraId="6B3A44FA" w14:textId="77777777" w:rsidR="00E94060" w:rsidRPr="003D121D" w:rsidRDefault="00E94060" w:rsidP="003D121D">
                        <w:pPr>
                          <w:jc w:val="center"/>
                          <w:rPr>
                            <w:rFonts w:cs="Arial"/>
                            <w:b/>
                            <w:bCs/>
                            <w:color w:val="333399"/>
                            <w:sz w:val="16"/>
                            <w:szCs w:val="16"/>
                          </w:rPr>
                        </w:pPr>
                        <w:r w:rsidRPr="003D121D">
                          <w:rPr>
                            <w:rFonts w:cs="Arial"/>
                            <w:b/>
                            <w:bCs/>
                            <w:color w:val="333399"/>
                            <w:sz w:val="16"/>
                            <w:szCs w:val="16"/>
                          </w:rPr>
                          <w:t>Project Management</w:t>
                        </w:r>
                      </w:p>
                    </w:txbxContent>
                  </v:textbox>
                </v:shape>
                <w10:anchorlock/>
              </v:group>
            </w:pict>
          </mc:Fallback>
        </mc:AlternateContent>
      </w:r>
    </w:p>
    <w:p w14:paraId="5D775A94" w14:textId="77777777" w:rsidR="003D121D" w:rsidRPr="00F17C95" w:rsidRDefault="003D121D" w:rsidP="00042ACA">
      <w:pPr>
        <w:pStyle w:val="Podnaslov"/>
        <w:spacing w:before="0" w:after="120"/>
        <w:ind w:left="-567"/>
        <w:rPr>
          <w:rFonts w:ascii="Verdana" w:hAnsi="Verdana"/>
          <w:b/>
          <w:smallCaps w:val="0"/>
          <w:spacing w:val="0"/>
          <w:kern w:val="0"/>
          <w:sz w:val="16"/>
          <w:szCs w:val="16"/>
          <w:lang w:val="en-GB"/>
        </w:rPr>
      </w:pPr>
    </w:p>
    <w:p w14:paraId="46DAD122" w14:textId="77777777" w:rsidR="003D121D" w:rsidRPr="00F17C95" w:rsidRDefault="003D121D" w:rsidP="00042ACA">
      <w:pPr>
        <w:pStyle w:val="Podnaslov"/>
        <w:spacing w:before="0" w:after="120"/>
        <w:ind w:left="-567"/>
        <w:rPr>
          <w:b/>
          <w:smallCaps w:val="0"/>
          <w:spacing w:val="0"/>
          <w:kern w:val="0"/>
          <w:sz w:val="24"/>
          <w:szCs w:val="24"/>
          <w:lang w:val="en-GB"/>
        </w:rPr>
      </w:pPr>
      <w:r w:rsidRPr="00F17C95">
        <w:rPr>
          <w:b/>
          <w:smallCaps w:val="0"/>
          <w:spacing w:val="0"/>
          <w:kern w:val="0"/>
          <w:sz w:val="24"/>
          <w:szCs w:val="24"/>
          <w:lang w:val="en-GB"/>
        </w:rPr>
        <w:t>Fig</w:t>
      </w:r>
      <w:r w:rsidR="002A2BA9" w:rsidRPr="00F17C95">
        <w:rPr>
          <w:b/>
          <w:smallCaps w:val="0"/>
          <w:spacing w:val="0"/>
          <w:kern w:val="0"/>
          <w:sz w:val="24"/>
          <w:szCs w:val="24"/>
          <w:lang w:val="en-GB"/>
        </w:rPr>
        <w:t>ure</w:t>
      </w:r>
      <w:r w:rsidRPr="00F17C95">
        <w:rPr>
          <w:b/>
          <w:smallCaps w:val="0"/>
          <w:spacing w:val="0"/>
          <w:kern w:val="0"/>
          <w:sz w:val="24"/>
          <w:szCs w:val="24"/>
          <w:lang w:val="en-GB"/>
        </w:rPr>
        <w:t xml:space="preserve"> 3: </w:t>
      </w:r>
      <w:r w:rsidRPr="00F17C95">
        <w:rPr>
          <w:bCs/>
          <w:smallCaps w:val="0"/>
          <w:spacing w:val="0"/>
          <w:kern w:val="0"/>
          <w:sz w:val="24"/>
          <w:szCs w:val="24"/>
          <w:lang w:val="en-GB"/>
        </w:rPr>
        <w:t xml:space="preserve">The SNSA </w:t>
      </w:r>
      <w:r w:rsidR="00A26C6C" w:rsidRPr="00F17C95">
        <w:rPr>
          <w:bCs/>
          <w:smallCaps w:val="0"/>
          <w:spacing w:val="0"/>
          <w:kern w:val="0"/>
          <w:sz w:val="24"/>
          <w:szCs w:val="24"/>
          <w:lang w:val="en-GB"/>
        </w:rPr>
        <w:t xml:space="preserve">Management System </w:t>
      </w:r>
      <w:r w:rsidRPr="00F17C95">
        <w:rPr>
          <w:bCs/>
          <w:smallCaps w:val="0"/>
          <w:spacing w:val="0"/>
          <w:kern w:val="0"/>
          <w:sz w:val="24"/>
          <w:szCs w:val="24"/>
          <w:lang w:val="en-GB"/>
        </w:rPr>
        <w:t>Processes</w:t>
      </w:r>
    </w:p>
    <w:p w14:paraId="3A3CE254" w14:textId="77777777" w:rsidR="00A30DF5" w:rsidRPr="00F17C95" w:rsidRDefault="00A30DF5" w:rsidP="00CC7E2D">
      <w:pPr>
        <w:autoSpaceDE w:val="0"/>
        <w:autoSpaceDN w:val="0"/>
        <w:adjustRightInd w:val="0"/>
        <w:spacing w:after="120"/>
        <w:ind w:left="-567"/>
        <w:rPr>
          <w:rFonts w:ascii="Garamond" w:hAnsi="Garamond"/>
          <w:sz w:val="24"/>
          <w:szCs w:val="24"/>
        </w:rPr>
      </w:pPr>
    </w:p>
    <w:p w14:paraId="369A983E" w14:textId="67ACABF9" w:rsidR="003D121D" w:rsidRPr="00F17C95" w:rsidRDefault="00CC7E2D" w:rsidP="00AA711D">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In 2018 the SNSA decided to upgrade the management system, namely to make the transition to meet the requirements of IAEA Safety Standard No. GSR Part 2 “Leadership and Management for Safety”. The new revision of the “SNSA Management Manual” </w:t>
      </w:r>
      <w:r w:rsidR="0091108A" w:rsidRPr="00F17C95">
        <w:rPr>
          <w:rFonts w:ascii="Garamond" w:hAnsi="Garamond"/>
          <w:sz w:val="24"/>
          <w:szCs w:val="24"/>
        </w:rPr>
        <w:t xml:space="preserve">has been issued </w:t>
      </w:r>
      <w:r w:rsidRPr="00F17C95">
        <w:rPr>
          <w:rFonts w:ascii="Garamond" w:hAnsi="Garamond"/>
          <w:sz w:val="24"/>
          <w:szCs w:val="24"/>
        </w:rPr>
        <w:t>which takes into consideration all requirements of GSR Part 2.</w:t>
      </w:r>
    </w:p>
    <w:p w14:paraId="63CF534B" w14:textId="3E44DB66" w:rsidR="00270AC2" w:rsidRPr="00F17C95" w:rsidRDefault="00270AC2" w:rsidP="00F8226B">
      <w:pPr>
        <w:pStyle w:val="Naslov3"/>
        <w:spacing w:before="120" w:after="120"/>
        <w:ind w:left="142"/>
        <w:rPr>
          <w:rFonts w:ascii="Garamond" w:hAnsi="Garamond"/>
          <w:bCs/>
          <w:iCs/>
          <w:color w:val="auto"/>
          <w:spacing w:val="-3"/>
          <w:szCs w:val="24"/>
          <w:lang w:val="en-GB"/>
        </w:rPr>
      </w:pPr>
      <w:bookmarkStart w:id="70" w:name="_Toc13034225"/>
      <w:r w:rsidRPr="00F17C95">
        <w:rPr>
          <w:rFonts w:ascii="Garamond" w:hAnsi="Garamond"/>
          <w:bCs/>
          <w:iCs/>
          <w:color w:val="auto"/>
          <w:spacing w:val="-3"/>
          <w:szCs w:val="24"/>
          <w:lang w:val="en-GB"/>
        </w:rPr>
        <w:t>13.2</w:t>
      </w:r>
      <w:r w:rsidR="008121FE" w:rsidRPr="00F17C95">
        <w:rPr>
          <w:rFonts w:ascii="Garamond" w:hAnsi="Garamond"/>
          <w:bCs/>
          <w:iCs/>
          <w:color w:val="auto"/>
          <w:spacing w:val="-3"/>
          <w:szCs w:val="24"/>
          <w:lang w:val="en-GB"/>
        </w:rPr>
        <w:t xml:space="preserve"> </w:t>
      </w:r>
      <w:r w:rsidRPr="00F17C95">
        <w:rPr>
          <w:rFonts w:ascii="Garamond" w:hAnsi="Garamond"/>
          <w:bCs/>
          <w:iCs/>
          <w:color w:val="auto"/>
          <w:spacing w:val="-3"/>
          <w:szCs w:val="24"/>
          <w:lang w:val="en-GB"/>
        </w:rPr>
        <w:t>Regulatory Requirements for Quality Assurance Programmes</w:t>
      </w:r>
      <w:r w:rsidR="0091108A" w:rsidRPr="00F17C95">
        <w:rPr>
          <w:rFonts w:ascii="Garamond" w:hAnsi="Garamond"/>
          <w:bCs/>
          <w:iCs/>
          <w:color w:val="auto"/>
          <w:spacing w:val="-3"/>
          <w:szCs w:val="24"/>
          <w:lang w:val="en-GB"/>
        </w:rPr>
        <w:t xml:space="preserve"> and </w:t>
      </w:r>
      <w:r w:rsidRPr="00F17C95">
        <w:rPr>
          <w:rFonts w:ascii="Garamond" w:hAnsi="Garamond"/>
          <w:bCs/>
          <w:iCs/>
          <w:color w:val="auto"/>
          <w:spacing w:val="-3"/>
          <w:szCs w:val="24"/>
          <w:lang w:val="en-GB"/>
        </w:rPr>
        <w:t xml:space="preserve">Quality </w:t>
      </w:r>
      <w:r w:rsidR="00403D43" w:rsidRPr="00F17C95">
        <w:rPr>
          <w:rFonts w:ascii="Garamond" w:hAnsi="Garamond"/>
          <w:bCs/>
          <w:iCs/>
          <w:color w:val="auto"/>
          <w:spacing w:val="-3"/>
          <w:szCs w:val="24"/>
          <w:lang w:val="en-GB"/>
        </w:rPr>
        <w:t xml:space="preserve">   </w:t>
      </w:r>
      <w:r w:rsidR="008121FE" w:rsidRPr="00F17C95">
        <w:rPr>
          <w:rFonts w:ascii="Garamond" w:hAnsi="Garamond"/>
          <w:bCs/>
          <w:iCs/>
          <w:color w:val="auto"/>
          <w:spacing w:val="-3"/>
          <w:szCs w:val="24"/>
          <w:lang w:val="en-GB"/>
        </w:rPr>
        <w:t xml:space="preserve">         </w:t>
      </w:r>
      <w:r w:rsidRPr="00F17C95">
        <w:rPr>
          <w:rFonts w:ascii="Garamond" w:hAnsi="Garamond"/>
          <w:bCs/>
          <w:iCs/>
          <w:color w:val="auto"/>
          <w:spacing w:val="-3"/>
          <w:szCs w:val="24"/>
          <w:lang w:val="en-GB"/>
        </w:rPr>
        <w:t>Management Systems of Licensees</w:t>
      </w:r>
      <w:bookmarkEnd w:id="70"/>
    </w:p>
    <w:p w14:paraId="23BB5D1C" w14:textId="3D6742D7" w:rsidR="00270AC2" w:rsidRPr="00F17C95" w:rsidRDefault="0091108A" w:rsidP="00042ACA">
      <w:pPr>
        <w:pStyle w:val="Telobesedila"/>
        <w:spacing w:after="120"/>
        <w:ind w:left="-567"/>
        <w:rPr>
          <w:rFonts w:ascii="Garamond" w:hAnsi="Garamond"/>
          <w:b w:val="0"/>
          <w:sz w:val="24"/>
          <w:szCs w:val="24"/>
          <w:lang w:val="en-GB"/>
        </w:rPr>
      </w:pPr>
      <w:r w:rsidRPr="00F17C95">
        <w:rPr>
          <w:rFonts w:ascii="Garamond" w:hAnsi="Garamond"/>
          <w:b w:val="0"/>
          <w:sz w:val="24"/>
          <w:szCs w:val="24"/>
          <w:lang w:val="en-GB"/>
        </w:rPr>
        <w:t>The r</w:t>
      </w:r>
      <w:r w:rsidR="00270AC2" w:rsidRPr="00F17C95">
        <w:rPr>
          <w:rFonts w:ascii="Garamond" w:hAnsi="Garamond"/>
          <w:b w:val="0"/>
          <w:sz w:val="24"/>
          <w:szCs w:val="24"/>
          <w:lang w:val="en-GB"/>
        </w:rPr>
        <w:t>egulatory requirements for management systems are defined in the Slovenian legislation, namely in:</w:t>
      </w:r>
    </w:p>
    <w:p w14:paraId="65EFAE1F" w14:textId="2A328002" w:rsidR="00A5128C" w:rsidRPr="00F17C95" w:rsidRDefault="00A30DF5" w:rsidP="003D7841">
      <w:pPr>
        <w:pStyle w:val="Podnaslov"/>
        <w:keepNext w:val="0"/>
        <w:keepLines w:val="0"/>
        <w:numPr>
          <w:ilvl w:val="0"/>
          <w:numId w:val="20"/>
        </w:numPr>
        <w:tabs>
          <w:tab w:val="clear" w:pos="227"/>
          <w:tab w:val="num" w:pos="0"/>
        </w:tabs>
        <w:spacing w:before="0" w:after="60"/>
        <w:ind w:left="0" w:hanging="567"/>
        <w:jc w:val="both"/>
        <w:rPr>
          <w:smallCaps w:val="0"/>
          <w:spacing w:val="0"/>
          <w:kern w:val="0"/>
          <w:sz w:val="24"/>
          <w:szCs w:val="24"/>
          <w:lang w:val="en-GB"/>
        </w:rPr>
      </w:pPr>
      <w:r w:rsidRPr="00F17C95">
        <w:rPr>
          <w:smallCaps w:val="0"/>
          <w:spacing w:val="0"/>
          <w:kern w:val="0"/>
          <w:sz w:val="24"/>
          <w:szCs w:val="24"/>
          <w:lang w:val="en-GB"/>
        </w:rPr>
        <w:t xml:space="preserve">The 2017 </w:t>
      </w:r>
      <w:r w:rsidR="003D7841" w:rsidRPr="00F17C95">
        <w:rPr>
          <w:smallCaps w:val="0"/>
          <w:spacing w:val="0"/>
          <w:kern w:val="0"/>
          <w:sz w:val="24"/>
          <w:szCs w:val="24"/>
          <w:lang w:val="en-GB"/>
        </w:rPr>
        <w:t>Act</w:t>
      </w:r>
      <w:r w:rsidR="00464EEB" w:rsidRPr="00F17C95">
        <w:rPr>
          <w:smallCaps w:val="0"/>
          <w:spacing w:val="0"/>
          <w:kern w:val="0"/>
          <w:sz w:val="24"/>
          <w:szCs w:val="24"/>
          <w:lang w:val="en-GB"/>
        </w:rPr>
        <w:t>,</w:t>
      </w:r>
      <w:r w:rsidR="0071371E" w:rsidRPr="00F17C95">
        <w:rPr>
          <w:smallCaps w:val="0"/>
          <w:spacing w:val="0"/>
          <w:kern w:val="0"/>
          <w:sz w:val="24"/>
          <w:szCs w:val="24"/>
          <w:lang w:val="en-GB"/>
        </w:rPr>
        <w:t xml:space="preserve"> </w:t>
      </w:r>
      <w:r w:rsidR="003D7841" w:rsidRPr="00F17C95">
        <w:rPr>
          <w:smallCaps w:val="0"/>
          <w:spacing w:val="0"/>
          <w:kern w:val="0"/>
          <w:sz w:val="24"/>
          <w:szCs w:val="24"/>
          <w:lang w:val="en-GB"/>
        </w:rPr>
        <w:t xml:space="preserve">Article 93 – “Management System”, and Article -94 </w:t>
      </w:r>
      <w:r w:rsidR="0091108A" w:rsidRPr="00F17C95">
        <w:rPr>
          <w:smallCaps w:val="0"/>
          <w:spacing w:val="0"/>
          <w:kern w:val="0"/>
          <w:sz w:val="24"/>
          <w:szCs w:val="24"/>
          <w:lang w:val="en-GB"/>
        </w:rPr>
        <w:t xml:space="preserve">- </w:t>
      </w:r>
      <w:r w:rsidR="003D7841" w:rsidRPr="00F17C95">
        <w:rPr>
          <w:smallCaps w:val="0"/>
          <w:spacing w:val="0"/>
          <w:kern w:val="0"/>
          <w:sz w:val="24"/>
          <w:szCs w:val="24"/>
          <w:lang w:val="en-GB"/>
        </w:rPr>
        <w:t>“Management System of the Regulatory Body Competent for the Nuclear Safety”</w:t>
      </w:r>
      <w:r w:rsidR="003D7841" w:rsidRPr="00F17C95" w:rsidDel="003D7841">
        <w:rPr>
          <w:smallCaps w:val="0"/>
          <w:spacing w:val="0"/>
          <w:kern w:val="0"/>
          <w:sz w:val="24"/>
          <w:szCs w:val="24"/>
          <w:lang w:val="en-GB"/>
        </w:rPr>
        <w:t xml:space="preserve"> </w:t>
      </w:r>
      <w:r w:rsidR="00270AC2" w:rsidRPr="00F17C95">
        <w:rPr>
          <w:smallCaps w:val="0"/>
          <w:spacing w:val="0"/>
          <w:kern w:val="0"/>
          <w:sz w:val="24"/>
          <w:szCs w:val="24"/>
          <w:lang w:val="en-GB"/>
        </w:rPr>
        <w:t>and</w:t>
      </w:r>
    </w:p>
    <w:p w14:paraId="5AE255F9" w14:textId="720F975A" w:rsidR="002F20FA" w:rsidRPr="00AA711D" w:rsidRDefault="00464EEB" w:rsidP="00AA711D">
      <w:pPr>
        <w:pStyle w:val="Podnaslov"/>
        <w:keepNext w:val="0"/>
        <w:keepLines w:val="0"/>
        <w:numPr>
          <w:ilvl w:val="0"/>
          <w:numId w:val="20"/>
        </w:numPr>
        <w:tabs>
          <w:tab w:val="clear" w:pos="227"/>
          <w:tab w:val="num" w:pos="0"/>
        </w:tabs>
        <w:spacing w:before="0" w:after="60"/>
        <w:ind w:left="0" w:hanging="567"/>
        <w:jc w:val="both"/>
        <w:rPr>
          <w:smallCaps w:val="0"/>
          <w:spacing w:val="0"/>
          <w:kern w:val="0"/>
          <w:sz w:val="24"/>
          <w:szCs w:val="24"/>
          <w:lang w:val="en-GB"/>
        </w:rPr>
      </w:pPr>
      <w:r w:rsidRPr="00F17C95">
        <w:rPr>
          <w:smallCaps w:val="0"/>
          <w:spacing w:val="0"/>
          <w:kern w:val="0"/>
          <w:sz w:val="24"/>
          <w:szCs w:val="24"/>
          <w:lang w:val="en-GB"/>
        </w:rPr>
        <w:t>Rules on operational safety of radiation and nuclear facilities (JV9)</w:t>
      </w:r>
      <w:r w:rsidR="003D7841" w:rsidRPr="00F17C95">
        <w:rPr>
          <w:smallCaps w:val="0"/>
          <w:spacing w:val="0"/>
          <w:kern w:val="0"/>
          <w:sz w:val="24"/>
          <w:szCs w:val="24"/>
          <w:lang w:val="en-GB"/>
        </w:rPr>
        <w:t xml:space="preserve"> Chapter 5</w:t>
      </w:r>
      <w:r w:rsidR="0091108A" w:rsidRPr="00F17C95">
        <w:rPr>
          <w:smallCaps w:val="0"/>
          <w:spacing w:val="0"/>
          <w:kern w:val="0"/>
          <w:sz w:val="24"/>
          <w:szCs w:val="24"/>
          <w:lang w:val="en-GB"/>
        </w:rPr>
        <w:t xml:space="preserve"> - </w:t>
      </w:r>
      <w:r w:rsidR="003D7841" w:rsidRPr="00F17C95">
        <w:rPr>
          <w:smallCaps w:val="0"/>
          <w:spacing w:val="0"/>
          <w:kern w:val="0"/>
          <w:sz w:val="24"/>
          <w:szCs w:val="24"/>
          <w:lang w:val="en-GB"/>
        </w:rPr>
        <w:t>Management System</w:t>
      </w:r>
      <w:r w:rsidR="00A5128C" w:rsidRPr="00F17C95">
        <w:rPr>
          <w:smallCaps w:val="0"/>
          <w:spacing w:val="0"/>
          <w:kern w:val="0"/>
          <w:sz w:val="24"/>
          <w:szCs w:val="24"/>
          <w:lang w:val="en-GB"/>
        </w:rPr>
        <w:t>.</w:t>
      </w:r>
    </w:p>
    <w:p w14:paraId="3809236C" w14:textId="76D3EC09" w:rsidR="002F20FA" w:rsidRPr="00F17C95" w:rsidRDefault="00271579" w:rsidP="002F20FA">
      <w:pPr>
        <w:pStyle w:val="Telobesedila"/>
        <w:spacing w:after="120"/>
        <w:ind w:left="-567"/>
        <w:rPr>
          <w:rFonts w:ascii="Garamond" w:hAnsi="Garamond"/>
          <w:b w:val="0"/>
          <w:sz w:val="24"/>
          <w:szCs w:val="24"/>
          <w:lang w:val="en-GB"/>
        </w:rPr>
      </w:pPr>
      <w:r w:rsidRPr="00F17C95">
        <w:rPr>
          <w:rFonts w:ascii="Garamond" w:hAnsi="Garamond"/>
          <w:b w:val="0"/>
          <w:sz w:val="24"/>
          <w:szCs w:val="24"/>
          <w:lang w:val="en-GB"/>
        </w:rPr>
        <w:t xml:space="preserve">The </w:t>
      </w:r>
      <w:r w:rsidR="002F20FA" w:rsidRPr="00F17C95">
        <w:rPr>
          <w:rFonts w:ascii="Garamond" w:hAnsi="Garamond"/>
          <w:b w:val="0"/>
          <w:sz w:val="24"/>
          <w:szCs w:val="24"/>
          <w:lang w:val="en-GB"/>
        </w:rPr>
        <w:t>Article 93</w:t>
      </w:r>
      <w:r w:rsidRPr="00F17C95">
        <w:rPr>
          <w:rFonts w:ascii="Garamond" w:hAnsi="Garamond"/>
          <w:b w:val="0"/>
          <w:sz w:val="24"/>
          <w:szCs w:val="24"/>
          <w:lang w:val="en-GB"/>
        </w:rPr>
        <w:t xml:space="preserve"> of</w:t>
      </w:r>
      <w:r w:rsidR="002F20FA" w:rsidRPr="00F17C95">
        <w:rPr>
          <w:rFonts w:ascii="Garamond" w:hAnsi="Garamond"/>
          <w:b w:val="0"/>
          <w:sz w:val="24"/>
          <w:szCs w:val="24"/>
          <w:lang w:val="en-GB"/>
        </w:rPr>
        <w:t xml:space="preserve"> the</w:t>
      </w:r>
      <w:r w:rsidRPr="00F17C95">
        <w:rPr>
          <w:rFonts w:ascii="Garamond" w:hAnsi="Garamond"/>
          <w:b w:val="0"/>
          <w:sz w:val="24"/>
          <w:szCs w:val="24"/>
          <w:lang w:val="en-GB"/>
        </w:rPr>
        <w:t xml:space="preserve"> 2017 Act</w:t>
      </w:r>
      <w:r w:rsidR="002F20FA" w:rsidRPr="00F17C95">
        <w:rPr>
          <w:rFonts w:ascii="Garamond" w:hAnsi="Garamond"/>
          <w:b w:val="0"/>
          <w:sz w:val="24"/>
          <w:szCs w:val="24"/>
          <w:lang w:val="en-GB"/>
        </w:rPr>
        <w:t xml:space="preserve">, defines </w:t>
      </w:r>
      <w:r w:rsidR="0091108A" w:rsidRPr="00F17C95">
        <w:rPr>
          <w:rFonts w:ascii="Garamond" w:hAnsi="Garamond"/>
          <w:b w:val="0"/>
          <w:sz w:val="24"/>
          <w:szCs w:val="24"/>
          <w:lang w:val="en-GB"/>
        </w:rPr>
        <w:t xml:space="preserve">the </w:t>
      </w:r>
      <w:r w:rsidR="002F20FA" w:rsidRPr="00F17C95">
        <w:rPr>
          <w:rFonts w:ascii="Garamond" w:hAnsi="Garamond"/>
          <w:b w:val="0"/>
          <w:sz w:val="24"/>
          <w:szCs w:val="24"/>
          <w:lang w:val="en-GB"/>
        </w:rPr>
        <w:t xml:space="preserve">requirements relating to the management system of the investor or operator of a radiation or nuclear facility. </w:t>
      </w:r>
    </w:p>
    <w:p w14:paraId="51A0CAA3" w14:textId="416BA623" w:rsidR="002F20FA" w:rsidRPr="00F17C95" w:rsidRDefault="00271579" w:rsidP="002F20FA">
      <w:pPr>
        <w:pStyle w:val="Telobesedila"/>
        <w:spacing w:after="120"/>
        <w:ind w:left="-567"/>
        <w:rPr>
          <w:rFonts w:ascii="Garamond" w:hAnsi="Garamond"/>
          <w:b w:val="0"/>
          <w:sz w:val="24"/>
          <w:szCs w:val="24"/>
          <w:lang w:val="en-GB"/>
        </w:rPr>
      </w:pPr>
      <w:r w:rsidRPr="00F17C95">
        <w:rPr>
          <w:rFonts w:ascii="Garamond" w:hAnsi="Garamond"/>
          <w:b w:val="0"/>
          <w:sz w:val="24"/>
          <w:szCs w:val="24"/>
          <w:lang w:val="en-GB"/>
        </w:rPr>
        <w:t xml:space="preserve">The </w:t>
      </w:r>
      <w:r w:rsidR="002F20FA" w:rsidRPr="00F17C95">
        <w:rPr>
          <w:rFonts w:ascii="Garamond" w:hAnsi="Garamond"/>
          <w:b w:val="0"/>
          <w:sz w:val="24"/>
          <w:szCs w:val="24"/>
          <w:lang w:val="en-GB"/>
        </w:rPr>
        <w:t>Article 94</w:t>
      </w:r>
      <w:r w:rsidRPr="00F17C95">
        <w:rPr>
          <w:rFonts w:ascii="Garamond" w:hAnsi="Garamond"/>
          <w:b w:val="0"/>
          <w:sz w:val="24"/>
          <w:szCs w:val="24"/>
          <w:lang w:val="en-GB"/>
        </w:rPr>
        <w:t xml:space="preserve"> of the 2017 Act</w:t>
      </w:r>
      <w:r w:rsidR="002F20FA" w:rsidRPr="00F17C95">
        <w:rPr>
          <w:rFonts w:ascii="Garamond" w:hAnsi="Garamond"/>
          <w:b w:val="0"/>
          <w:sz w:val="24"/>
          <w:szCs w:val="24"/>
          <w:lang w:val="en-GB"/>
        </w:rPr>
        <w:t xml:space="preserve"> additionally defines that the authority, competent for the nuclear safety, shall establish, implement, assess and continuously improve the management system.</w:t>
      </w:r>
    </w:p>
    <w:p w14:paraId="208AB857" w14:textId="52A55994" w:rsidR="002F20FA" w:rsidRPr="00F17C95" w:rsidRDefault="002F20FA" w:rsidP="002F20FA">
      <w:pPr>
        <w:pStyle w:val="Telobesedila"/>
        <w:spacing w:after="120"/>
        <w:ind w:left="-567"/>
        <w:rPr>
          <w:rFonts w:ascii="Garamond" w:hAnsi="Garamond"/>
          <w:b w:val="0"/>
          <w:sz w:val="24"/>
          <w:szCs w:val="24"/>
          <w:lang w:val="en-GB"/>
        </w:rPr>
      </w:pPr>
      <w:r w:rsidRPr="00F17C95">
        <w:rPr>
          <w:rFonts w:ascii="Garamond" w:hAnsi="Garamond"/>
          <w:b w:val="0"/>
          <w:sz w:val="24"/>
          <w:szCs w:val="24"/>
          <w:lang w:val="en-GB"/>
        </w:rPr>
        <w:t xml:space="preserve">In accordance with the </w:t>
      </w:r>
      <w:r w:rsidR="002D14EE" w:rsidRPr="00F17C95">
        <w:rPr>
          <w:rFonts w:ascii="Garamond" w:hAnsi="Garamond"/>
          <w:b w:val="0"/>
          <w:sz w:val="24"/>
          <w:szCs w:val="24"/>
          <w:lang w:val="en-GB"/>
        </w:rPr>
        <w:t>2009 Nuclear Safety Directive (</w:t>
      </w:r>
      <w:r w:rsidRPr="00F17C95">
        <w:rPr>
          <w:rFonts w:ascii="Garamond" w:hAnsi="Garamond"/>
          <w:b w:val="0"/>
          <w:sz w:val="24"/>
          <w:szCs w:val="24"/>
          <w:lang w:val="en-GB"/>
        </w:rPr>
        <w:t>Directive 2009/71/Euratom</w:t>
      </w:r>
      <w:r w:rsidR="002D14EE" w:rsidRPr="00F17C95">
        <w:rPr>
          <w:rFonts w:ascii="Garamond" w:hAnsi="Garamond"/>
          <w:b w:val="0"/>
          <w:sz w:val="24"/>
          <w:szCs w:val="24"/>
          <w:lang w:val="en-GB"/>
        </w:rPr>
        <w:t>)</w:t>
      </w:r>
      <w:r w:rsidRPr="00F17C95">
        <w:rPr>
          <w:rFonts w:ascii="Garamond" w:hAnsi="Garamond"/>
          <w:b w:val="0"/>
          <w:sz w:val="24"/>
          <w:szCs w:val="24"/>
          <w:lang w:val="en-GB"/>
        </w:rPr>
        <w:t xml:space="preserve">, </w:t>
      </w:r>
      <w:r w:rsidR="002D14EE" w:rsidRPr="00F17C95">
        <w:rPr>
          <w:rFonts w:ascii="Garamond" w:eastAsia="CaeciliaLTStd-Roman" w:hAnsi="Garamond" w:cs="CaeciliaLTStd-Roman"/>
          <w:b w:val="0"/>
          <w:sz w:val="24"/>
          <w:szCs w:val="24"/>
          <w:lang w:val="en-GB"/>
        </w:rPr>
        <w:t>the 2014 Amended Nuclear Safety Directive</w:t>
      </w:r>
      <w:r w:rsidR="002D14EE" w:rsidRPr="00F17C95">
        <w:rPr>
          <w:rFonts w:ascii="Garamond" w:eastAsia="CaeciliaLTStd-Roman" w:hAnsi="Garamond" w:cs="CaeciliaLTStd-Roman"/>
          <w:sz w:val="24"/>
          <w:szCs w:val="24"/>
          <w:lang w:val="en-GB"/>
        </w:rPr>
        <w:t xml:space="preserve"> (</w:t>
      </w:r>
      <w:r w:rsidRPr="00F17C95">
        <w:rPr>
          <w:rFonts w:ascii="Garamond" w:hAnsi="Garamond"/>
          <w:b w:val="0"/>
          <w:sz w:val="24"/>
          <w:szCs w:val="24"/>
          <w:lang w:val="en-GB"/>
        </w:rPr>
        <w:t>Directive 2014/87/Euratom</w:t>
      </w:r>
      <w:r w:rsidR="002D14EE" w:rsidRPr="00F17C95">
        <w:rPr>
          <w:rFonts w:ascii="Garamond" w:hAnsi="Garamond"/>
          <w:b w:val="0"/>
          <w:sz w:val="24"/>
          <w:szCs w:val="24"/>
          <w:lang w:val="en-GB"/>
        </w:rPr>
        <w:t>)</w:t>
      </w:r>
      <w:r w:rsidRPr="00F17C95">
        <w:rPr>
          <w:rFonts w:ascii="Garamond" w:hAnsi="Garamond"/>
          <w:b w:val="0"/>
          <w:sz w:val="24"/>
          <w:szCs w:val="24"/>
          <w:lang w:val="en-GB"/>
        </w:rPr>
        <w:t xml:space="preserve"> and </w:t>
      </w:r>
      <w:r w:rsidR="002D14EE" w:rsidRPr="00F17C95">
        <w:rPr>
          <w:rFonts w:ascii="Garamond" w:hAnsi="Garamond"/>
          <w:b w:val="0"/>
          <w:sz w:val="24"/>
          <w:szCs w:val="24"/>
          <w:lang w:val="en-GB"/>
        </w:rPr>
        <w:t>the</w:t>
      </w:r>
      <w:r w:rsidR="000F5772" w:rsidRPr="00F17C95">
        <w:rPr>
          <w:rFonts w:ascii="Garamond" w:hAnsi="Garamond"/>
          <w:b w:val="0"/>
          <w:sz w:val="24"/>
          <w:szCs w:val="24"/>
          <w:lang w:val="en-GB"/>
        </w:rPr>
        <w:t xml:space="preserve"> </w:t>
      </w:r>
      <w:r w:rsidR="002D14EE" w:rsidRPr="00F17C95">
        <w:rPr>
          <w:rFonts w:ascii="Garamond" w:hAnsi="Garamond"/>
          <w:b w:val="0"/>
          <w:sz w:val="24"/>
          <w:szCs w:val="24"/>
          <w:lang w:val="en-GB"/>
        </w:rPr>
        <w:t xml:space="preserve">Directive on the </w:t>
      </w:r>
      <w:r w:rsidR="000F5772" w:rsidRPr="00F17C95">
        <w:rPr>
          <w:rFonts w:ascii="Garamond" w:hAnsi="Garamond"/>
          <w:b w:val="0"/>
          <w:sz w:val="24"/>
          <w:szCs w:val="24"/>
          <w:lang w:val="en-GB"/>
        </w:rPr>
        <w:t>R</w:t>
      </w:r>
      <w:r w:rsidR="002D14EE" w:rsidRPr="00F17C95">
        <w:rPr>
          <w:rFonts w:ascii="Garamond" w:hAnsi="Garamond"/>
          <w:b w:val="0"/>
          <w:sz w:val="24"/>
          <w:szCs w:val="24"/>
          <w:lang w:val="en-GB"/>
        </w:rPr>
        <w:t xml:space="preserve">esponsible and </w:t>
      </w:r>
      <w:r w:rsidR="000F5772" w:rsidRPr="00F17C95">
        <w:rPr>
          <w:rFonts w:ascii="Garamond" w:hAnsi="Garamond"/>
          <w:b w:val="0"/>
          <w:sz w:val="24"/>
          <w:szCs w:val="24"/>
          <w:lang w:val="en-GB"/>
        </w:rPr>
        <w:t>S</w:t>
      </w:r>
      <w:r w:rsidR="002D14EE" w:rsidRPr="00F17C95">
        <w:rPr>
          <w:rFonts w:ascii="Garamond" w:hAnsi="Garamond"/>
          <w:b w:val="0"/>
          <w:sz w:val="24"/>
          <w:szCs w:val="24"/>
          <w:lang w:val="en-GB"/>
        </w:rPr>
        <w:t xml:space="preserve">afe </w:t>
      </w:r>
      <w:r w:rsidR="000F5772" w:rsidRPr="00F17C95">
        <w:rPr>
          <w:rFonts w:ascii="Garamond" w:hAnsi="Garamond"/>
          <w:b w:val="0"/>
          <w:sz w:val="24"/>
          <w:szCs w:val="24"/>
          <w:lang w:val="en-GB"/>
        </w:rPr>
        <w:t>M</w:t>
      </w:r>
      <w:r w:rsidR="002D14EE" w:rsidRPr="00F17C95">
        <w:rPr>
          <w:rFonts w:ascii="Garamond" w:hAnsi="Garamond"/>
          <w:b w:val="0"/>
          <w:sz w:val="24"/>
          <w:szCs w:val="24"/>
          <w:lang w:val="en-GB"/>
        </w:rPr>
        <w:t xml:space="preserve">anagement of </w:t>
      </w:r>
      <w:r w:rsidR="000F5772" w:rsidRPr="00F17C95">
        <w:rPr>
          <w:rFonts w:ascii="Garamond" w:hAnsi="Garamond"/>
          <w:b w:val="0"/>
          <w:sz w:val="24"/>
          <w:szCs w:val="24"/>
          <w:lang w:val="en-GB"/>
        </w:rPr>
        <w:t>S</w:t>
      </w:r>
      <w:r w:rsidR="002D14EE" w:rsidRPr="00F17C95">
        <w:rPr>
          <w:rFonts w:ascii="Garamond" w:hAnsi="Garamond"/>
          <w:b w:val="0"/>
          <w:sz w:val="24"/>
          <w:szCs w:val="24"/>
          <w:lang w:val="en-GB"/>
        </w:rPr>
        <w:t xml:space="preserve">pent </w:t>
      </w:r>
      <w:r w:rsidR="000F5772" w:rsidRPr="00F17C95">
        <w:rPr>
          <w:rFonts w:ascii="Garamond" w:hAnsi="Garamond"/>
          <w:b w:val="0"/>
          <w:sz w:val="24"/>
          <w:szCs w:val="24"/>
          <w:lang w:val="en-GB"/>
        </w:rPr>
        <w:t>F</w:t>
      </w:r>
      <w:r w:rsidR="002D14EE" w:rsidRPr="00F17C95">
        <w:rPr>
          <w:rFonts w:ascii="Garamond" w:hAnsi="Garamond"/>
          <w:b w:val="0"/>
          <w:sz w:val="24"/>
          <w:szCs w:val="24"/>
          <w:lang w:val="en-GB"/>
        </w:rPr>
        <w:t xml:space="preserve">uel and </w:t>
      </w:r>
      <w:r w:rsidR="000F5772" w:rsidRPr="00F17C95">
        <w:rPr>
          <w:rFonts w:ascii="Garamond" w:hAnsi="Garamond"/>
          <w:b w:val="0"/>
          <w:sz w:val="24"/>
          <w:szCs w:val="24"/>
          <w:lang w:val="en-GB"/>
        </w:rPr>
        <w:t>R</w:t>
      </w:r>
      <w:r w:rsidR="002D14EE" w:rsidRPr="00F17C95">
        <w:rPr>
          <w:rFonts w:ascii="Garamond" w:hAnsi="Garamond"/>
          <w:b w:val="0"/>
          <w:sz w:val="24"/>
          <w:szCs w:val="24"/>
          <w:lang w:val="en-GB"/>
        </w:rPr>
        <w:t xml:space="preserve">adioactive </w:t>
      </w:r>
      <w:r w:rsidR="000F5772" w:rsidRPr="00F17C95">
        <w:rPr>
          <w:rFonts w:ascii="Garamond" w:hAnsi="Garamond"/>
          <w:b w:val="0"/>
          <w:sz w:val="24"/>
          <w:szCs w:val="24"/>
          <w:lang w:val="en-GB"/>
        </w:rPr>
        <w:t>W</w:t>
      </w:r>
      <w:r w:rsidR="002D14EE" w:rsidRPr="00F17C95">
        <w:rPr>
          <w:rFonts w:ascii="Garamond" w:hAnsi="Garamond"/>
          <w:b w:val="0"/>
          <w:sz w:val="24"/>
          <w:szCs w:val="24"/>
          <w:lang w:val="en-GB"/>
        </w:rPr>
        <w:t>aste (</w:t>
      </w:r>
      <w:r w:rsidRPr="00F17C95">
        <w:rPr>
          <w:rFonts w:ascii="Garamond" w:hAnsi="Garamond"/>
          <w:b w:val="0"/>
          <w:sz w:val="24"/>
          <w:szCs w:val="24"/>
          <w:lang w:val="en-GB"/>
        </w:rPr>
        <w:t>Directive 2011/70/Euratom</w:t>
      </w:r>
      <w:r w:rsidR="002D14EE" w:rsidRPr="00F17C95">
        <w:rPr>
          <w:rFonts w:ascii="Garamond" w:hAnsi="Garamond"/>
          <w:b w:val="0"/>
          <w:sz w:val="24"/>
          <w:szCs w:val="24"/>
          <w:lang w:val="en-GB"/>
        </w:rPr>
        <w:t>)</w:t>
      </w:r>
      <w:r w:rsidRPr="00F17C95">
        <w:rPr>
          <w:rFonts w:ascii="Garamond" w:hAnsi="Garamond"/>
          <w:b w:val="0"/>
          <w:sz w:val="24"/>
          <w:szCs w:val="24"/>
          <w:lang w:val="en-GB"/>
        </w:rPr>
        <w:t xml:space="preserve">,  </w:t>
      </w:r>
      <w:r w:rsidR="00271579" w:rsidRPr="00F17C95">
        <w:rPr>
          <w:rFonts w:ascii="Garamond" w:hAnsi="Garamond"/>
          <w:b w:val="0"/>
          <w:sz w:val="24"/>
          <w:szCs w:val="24"/>
          <w:lang w:val="en-GB"/>
        </w:rPr>
        <w:t xml:space="preserve">the </w:t>
      </w:r>
      <w:r w:rsidRPr="00F17C95">
        <w:rPr>
          <w:rFonts w:ascii="Garamond" w:hAnsi="Garamond"/>
          <w:b w:val="0"/>
          <w:sz w:val="24"/>
          <w:szCs w:val="24"/>
          <w:lang w:val="en-GB"/>
        </w:rPr>
        <w:t xml:space="preserve">Article </w:t>
      </w:r>
      <w:r w:rsidR="00271579" w:rsidRPr="00F17C95">
        <w:rPr>
          <w:rFonts w:ascii="Garamond" w:hAnsi="Garamond"/>
          <w:b w:val="0"/>
          <w:sz w:val="24"/>
          <w:szCs w:val="24"/>
          <w:lang w:val="en-GB"/>
        </w:rPr>
        <w:t xml:space="preserve">5 </w:t>
      </w:r>
      <w:r w:rsidRPr="00F17C95">
        <w:rPr>
          <w:rFonts w:ascii="Garamond" w:hAnsi="Garamond"/>
          <w:b w:val="0"/>
          <w:sz w:val="24"/>
          <w:szCs w:val="24"/>
          <w:lang w:val="en-GB"/>
        </w:rPr>
        <w:t xml:space="preserve">, </w:t>
      </w:r>
      <w:r w:rsidR="00271579" w:rsidRPr="00F17C95">
        <w:rPr>
          <w:rFonts w:ascii="Garamond" w:hAnsi="Garamond"/>
          <w:b w:val="0"/>
          <w:sz w:val="24"/>
          <w:szCs w:val="24"/>
          <w:lang w:val="en-GB"/>
        </w:rPr>
        <w:t xml:space="preserve">of </w:t>
      </w:r>
      <w:r w:rsidRPr="00F17C95">
        <w:rPr>
          <w:rFonts w:ascii="Garamond" w:hAnsi="Garamond"/>
          <w:b w:val="0"/>
          <w:sz w:val="24"/>
          <w:szCs w:val="24"/>
          <w:lang w:val="en-GB"/>
        </w:rPr>
        <w:t xml:space="preserve">the </w:t>
      </w:r>
      <w:r w:rsidR="00271579" w:rsidRPr="00F17C95">
        <w:rPr>
          <w:rFonts w:ascii="Garamond" w:hAnsi="Garamond"/>
          <w:b w:val="0"/>
          <w:sz w:val="24"/>
          <w:szCs w:val="24"/>
          <w:lang w:val="en-GB"/>
        </w:rPr>
        <w:t xml:space="preserve">2017 </w:t>
      </w:r>
      <w:r w:rsidRPr="00F17C95">
        <w:rPr>
          <w:rFonts w:ascii="Garamond" w:hAnsi="Garamond"/>
          <w:b w:val="0"/>
          <w:sz w:val="24"/>
          <w:szCs w:val="24"/>
          <w:lang w:val="en-GB"/>
        </w:rPr>
        <w:t xml:space="preserve">Act requires that the competent authority shall at least every ten years carry out a self-assessment, which includes harmonization of its own organization and legislation with internationally recognized standards in the field governed by this Act and regulations issued pursuant thereto, and other regulations in the field of peaceful uses of nuclear energy. </w:t>
      </w:r>
    </w:p>
    <w:p w14:paraId="6C4F623C" w14:textId="5779DCE3" w:rsidR="00354629" w:rsidRPr="00F17C95" w:rsidRDefault="00270AC2" w:rsidP="00AD743D">
      <w:pPr>
        <w:pStyle w:val="Telobesedila"/>
        <w:tabs>
          <w:tab w:val="num" w:pos="-284"/>
        </w:tabs>
        <w:spacing w:before="120" w:after="120"/>
        <w:ind w:left="-567"/>
        <w:rPr>
          <w:rFonts w:ascii="Garamond" w:hAnsi="Garamond"/>
          <w:b w:val="0"/>
          <w:sz w:val="24"/>
          <w:szCs w:val="24"/>
          <w:lang w:val="en-GB"/>
        </w:rPr>
      </w:pPr>
      <w:r w:rsidRPr="00F17C95">
        <w:rPr>
          <w:rFonts w:ascii="Garamond" w:hAnsi="Garamond"/>
          <w:b w:val="0"/>
          <w:sz w:val="24"/>
          <w:szCs w:val="24"/>
          <w:lang w:val="en-GB"/>
        </w:rPr>
        <w:t>The most important regulation defining quality management systems is</w:t>
      </w:r>
      <w:r w:rsidR="00AD743D" w:rsidRPr="00F17C95">
        <w:rPr>
          <w:rFonts w:ascii="Garamond" w:hAnsi="Garamond"/>
          <w:b w:val="0"/>
          <w:sz w:val="24"/>
          <w:szCs w:val="24"/>
          <w:lang w:val="en-GB"/>
        </w:rPr>
        <w:t xml:space="preserve"> </w:t>
      </w:r>
      <w:r w:rsidR="00271579" w:rsidRPr="00F17C95">
        <w:rPr>
          <w:rFonts w:ascii="Garamond" w:hAnsi="Garamond"/>
          <w:b w:val="0"/>
          <w:sz w:val="24"/>
          <w:szCs w:val="24"/>
          <w:lang w:val="en-GB"/>
        </w:rPr>
        <w:t xml:space="preserve">the </w:t>
      </w:r>
      <w:r w:rsidR="00464EEB" w:rsidRPr="00F17C95">
        <w:rPr>
          <w:rFonts w:ascii="Garamond" w:hAnsi="Garamond"/>
          <w:b w:val="0"/>
          <w:sz w:val="24"/>
          <w:szCs w:val="24"/>
          <w:lang w:val="en-GB"/>
        </w:rPr>
        <w:t xml:space="preserve">Rules on radiation and nuclear safety factors (JV5) </w:t>
      </w:r>
      <w:r w:rsidR="00354629" w:rsidRPr="00F17C95">
        <w:rPr>
          <w:rFonts w:ascii="Garamond" w:hAnsi="Garamond"/>
          <w:b w:val="0"/>
          <w:sz w:val="24"/>
          <w:szCs w:val="24"/>
          <w:lang w:val="en-GB"/>
        </w:rPr>
        <w:t>replac</w:t>
      </w:r>
      <w:r w:rsidR="00271579" w:rsidRPr="00F17C95">
        <w:rPr>
          <w:rFonts w:ascii="Garamond" w:hAnsi="Garamond"/>
          <w:b w:val="0"/>
          <w:sz w:val="24"/>
          <w:szCs w:val="24"/>
          <w:lang w:val="en-GB"/>
        </w:rPr>
        <w:t>ing</w:t>
      </w:r>
      <w:r w:rsidR="00354629" w:rsidRPr="00F17C95">
        <w:rPr>
          <w:rFonts w:ascii="Garamond" w:hAnsi="Garamond"/>
          <w:b w:val="0"/>
          <w:sz w:val="24"/>
          <w:szCs w:val="24"/>
          <w:lang w:val="en-GB"/>
        </w:rPr>
        <w:t xml:space="preserve"> </w:t>
      </w:r>
      <w:r w:rsidR="00271579" w:rsidRPr="00F17C95">
        <w:rPr>
          <w:rFonts w:ascii="Garamond" w:hAnsi="Garamond"/>
          <w:b w:val="0"/>
          <w:sz w:val="24"/>
          <w:szCs w:val="24"/>
          <w:lang w:val="en-GB"/>
        </w:rPr>
        <w:t>a</w:t>
      </w:r>
      <w:r w:rsidR="00354629" w:rsidRPr="00F17C95">
        <w:rPr>
          <w:rFonts w:ascii="Garamond" w:hAnsi="Garamond"/>
          <w:b w:val="0"/>
          <w:sz w:val="24"/>
          <w:szCs w:val="24"/>
          <w:lang w:val="en-GB"/>
        </w:rPr>
        <w:t xml:space="preserve"> similar </w:t>
      </w:r>
      <w:r w:rsidR="0091108A" w:rsidRPr="00F17C95">
        <w:rPr>
          <w:rFonts w:ascii="Garamond" w:hAnsi="Garamond"/>
          <w:b w:val="0"/>
          <w:sz w:val="24"/>
          <w:szCs w:val="24"/>
          <w:lang w:val="en-GB"/>
        </w:rPr>
        <w:t>regulation</w:t>
      </w:r>
      <w:r w:rsidR="00B8108E" w:rsidRPr="00F17C95">
        <w:rPr>
          <w:rFonts w:ascii="Garamond" w:hAnsi="Garamond"/>
          <w:b w:val="0"/>
          <w:sz w:val="24"/>
          <w:szCs w:val="24"/>
          <w:lang w:val="en-GB"/>
        </w:rPr>
        <w:t xml:space="preserve"> </w:t>
      </w:r>
      <w:r w:rsidR="00354629" w:rsidRPr="00F17C95">
        <w:rPr>
          <w:rFonts w:ascii="Garamond" w:hAnsi="Garamond"/>
          <w:b w:val="0"/>
          <w:sz w:val="24"/>
          <w:szCs w:val="24"/>
          <w:lang w:val="en-GB"/>
        </w:rPr>
        <w:t xml:space="preserve">of 2010. The fifth chapter of </w:t>
      </w:r>
      <w:r w:rsidR="00271579" w:rsidRPr="00F17C95">
        <w:rPr>
          <w:rFonts w:ascii="Garamond" w:hAnsi="Garamond"/>
          <w:b w:val="0"/>
          <w:sz w:val="24"/>
          <w:szCs w:val="24"/>
          <w:lang w:val="en-GB"/>
        </w:rPr>
        <w:t xml:space="preserve">the </w:t>
      </w:r>
      <w:r w:rsidR="00354629" w:rsidRPr="00F17C95">
        <w:rPr>
          <w:rFonts w:ascii="Garamond" w:hAnsi="Garamond"/>
          <w:b w:val="0"/>
          <w:sz w:val="24"/>
          <w:szCs w:val="24"/>
          <w:lang w:val="en-GB"/>
        </w:rPr>
        <w:t xml:space="preserve">Rules </w:t>
      </w:r>
      <w:r w:rsidR="00464EEB" w:rsidRPr="00F17C95">
        <w:rPr>
          <w:rFonts w:ascii="Garamond" w:hAnsi="Garamond"/>
          <w:b w:val="0"/>
          <w:sz w:val="24"/>
          <w:szCs w:val="24"/>
          <w:lang w:val="en-GB"/>
        </w:rPr>
        <w:t xml:space="preserve">JV5 </w:t>
      </w:r>
      <w:r w:rsidR="00354629" w:rsidRPr="00F17C95">
        <w:rPr>
          <w:rFonts w:ascii="Garamond" w:hAnsi="Garamond"/>
          <w:b w:val="0"/>
          <w:sz w:val="24"/>
          <w:szCs w:val="24"/>
          <w:lang w:val="en-GB"/>
        </w:rPr>
        <w:t xml:space="preserve">(Articles 52 – 74) entitled “Management </w:t>
      </w:r>
      <w:r w:rsidR="00AD743D" w:rsidRPr="00F17C95">
        <w:rPr>
          <w:rFonts w:ascii="Garamond" w:hAnsi="Garamond"/>
          <w:b w:val="0"/>
          <w:sz w:val="24"/>
          <w:szCs w:val="24"/>
          <w:lang w:val="en-GB"/>
        </w:rPr>
        <w:t>S</w:t>
      </w:r>
      <w:r w:rsidR="00354629" w:rsidRPr="00F17C95">
        <w:rPr>
          <w:rFonts w:ascii="Garamond" w:hAnsi="Garamond"/>
          <w:b w:val="0"/>
          <w:sz w:val="24"/>
          <w:szCs w:val="24"/>
          <w:lang w:val="en-GB"/>
        </w:rPr>
        <w:t xml:space="preserve">ystem” is dedicated to the requirements of the process </w:t>
      </w:r>
      <w:r w:rsidR="00B8108E" w:rsidRPr="00F17C95">
        <w:rPr>
          <w:rFonts w:ascii="Garamond" w:hAnsi="Garamond"/>
          <w:b w:val="0"/>
          <w:sz w:val="24"/>
          <w:szCs w:val="24"/>
          <w:lang w:val="en-GB"/>
        </w:rPr>
        <w:t xml:space="preserve">for an </w:t>
      </w:r>
      <w:r w:rsidR="00354629" w:rsidRPr="00F17C95">
        <w:rPr>
          <w:rFonts w:ascii="Garamond" w:hAnsi="Garamond"/>
          <w:b w:val="0"/>
          <w:sz w:val="24"/>
          <w:szCs w:val="24"/>
          <w:lang w:val="en-GB"/>
        </w:rPr>
        <w:t xml:space="preserve">oriented integrated management system and transposes most of the requirements of the IAEA Standard GSR-Part 2 “Leadership and </w:t>
      </w:r>
      <w:r w:rsidR="00AD743D" w:rsidRPr="00F17C95">
        <w:rPr>
          <w:rFonts w:ascii="Garamond" w:hAnsi="Garamond"/>
          <w:b w:val="0"/>
          <w:sz w:val="24"/>
          <w:szCs w:val="24"/>
          <w:lang w:val="en-GB"/>
        </w:rPr>
        <w:t>M</w:t>
      </w:r>
      <w:r w:rsidR="00354629" w:rsidRPr="00F17C95">
        <w:rPr>
          <w:rFonts w:ascii="Garamond" w:hAnsi="Garamond"/>
          <w:b w:val="0"/>
          <w:sz w:val="24"/>
          <w:szCs w:val="24"/>
          <w:lang w:val="en-GB"/>
        </w:rPr>
        <w:t xml:space="preserve">anagement for </w:t>
      </w:r>
      <w:r w:rsidR="00AD743D" w:rsidRPr="00F17C95">
        <w:rPr>
          <w:rFonts w:ascii="Garamond" w:hAnsi="Garamond"/>
          <w:b w:val="0"/>
          <w:sz w:val="24"/>
          <w:szCs w:val="24"/>
          <w:lang w:val="en-GB"/>
        </w:rPr>
        <w:t>S</w:t>
      </w:r>
      <w:r w:rsidR="00354629" w:rsidRPr="00F17C95">
        <w:rPr>
          <w:rFonts w:ascii="Garamond" w:hAnsi="Garamond"/>
          <w:b w:val="0"/>
          <w:sz w:val="24"/>
          <w:szCs w:val="24"/>
          <w:lang w:val="en-GB"/>
        </w:rPr>
        <w:t xml:space="preserve">afety” as well as all </w:t>
      </w:r>
      <w:r w:rsidR="0091108A" w:rsidRPr="00F17C95">
        <w:rPr>
          <w:rFonts w:ascii="Garamond" w:hAnsi="Garamond"/>
          <w:b w:val="0"/>
          <w:sz w:val="24"/>
          <w:szCs w:val="24"/>
          <w:lang w:val="en-GB"/>
        </w:rPr>
        <w:t xml:space="preserve">the </w:t>
      </w:r>
      <w:r w:rsidR="00354629" w:rsidRPr="00F17C95">
        <w:rPr>
          <w:rFonts w:ascii="Garamond" w:hAnsi="Garamond"/>
          <w:b w:val="0"/>
          <w:sz w:val="24"/>
          <w:szCs w:val="24"/>
          <w:lang w:val="en-GB"/>
        </w:rPr>
        <w:t>management system provisions from the latest WENRA Reference Levels.</w:t>
      </w:r>
    </w:p>
    <w:p w14:paraId="78E20FF4" w14:textId="5B2E4131" w:rsidR="003B2E75" w:rsidRPr="00F17C95" w:rsidRDefault="00B8108E" w:rsidP="00AA711D">
      <w:pPr>
        <w:spacing w:after="120"/>
        <w:ind w:left="-567"/>
        <w:rPr>
          <w:rFonts w:ascii="Garamond" w:hAnsi="Garamond"/>
          <w:sz w:val="24"/>
          <w:szCs w:val="24"/>
        </w:rPr>
      </w:pPr>
      <w:r w:rsidRPr="00F17C95">
        <w:rPr>
          <w:rFonts w:ascii="Garamond" w:hAnsi="Garamond"/>
          <w:sz w:val="24"/>
          <w:szCs w:val="24"/>
        </w:rPr>
        <w:t xml:space="preserve">The </w:t>
      </w:r>
      <w:r w:rsidR="00354629" w:rsidRPr="00F17C95">
        <w:rPr>
          <w:rFonts w:ascii="Garamond" w:hAnsi="Garamond"/>
          <w:sz w:val="24"/>
          <w:szCs w:val="24"/>
        </w:rPr>
        <w:t>SNSA regularly performs inspection</w:t>
      </w:r>
      <w:r w:rsidRPr="00F17C95">
        <w:rPr>
          <w:rFonts w:ascii="Garamond" w:hAnsi="Garamond"/>
          <w:sz w:val="24"/>
          <w:szCs w:val="24"/>
        </w:rPr>
        <w:t>s</w:t>
      </w:r>
      <w:r w:rsidR="00354629" w:rsidRPr="00F17C95">
        <w:rPr>
          <w:rFonts w:ascii="Garamond" w:hAnsi="Garamond"/>
          <w:sz w:val="24"/>
          <w:szCs w:val="24"/>
        </w:rPr>
        <w:t xml:space="preserve"> on the </w:t>
      </w:r>
      <w:proofErr w:type="spellStart"/>
      <w:r w:rsidR="00354629" w:rsidRPr="00F17C95">
        <w:rPr>
          <w:rFonts w:ascii="Garamond" w:hAnsi="Garamond"/>
          <w:sz w:val="24"/>
          <w:szCs w:val="24"/>
        </w:rPr>
        <w:t>Krško</w:t>
      </w:r>
      <w:proofErr w:type="spellEnd"/>
      <w:r w:rsidR="00354629" w:rsidRPr="00F17C95">
        <w:rPr>
          <w:rFonts w:ascii="Garamond" w:hAnsi="Garamond"/>
          <w:sz w:val="24"/>
          <w:szCs w:val="24"/>
        </w:rPr>
        <w:t xml:space="preserve"> NPP Management System.</w:t>
      </w:r>
    </w:p>
    <w:p w14:paraId="138AE9FF" w14:textId="77777777" w:rsidR="007D0299" w:rsidRPr="00F17C95" w:rsidRDefault="007D0299" w:rsidP="00F8226B">
      <w:pPr>
        <w:pStyle w:val="Naslov3"/>
        <w:spacing w:before="120" w:after="120"/>
        <w:ind w:left="-567" w:firstLine="0"/>
        <w:rPr>
          <w:lang w:val="en-GB"/>
        </w:rPr>
      </w:pPr>
      <w:bookmarkStart w:id="71" w:name="_Toc13034226"/>
      <w:r w:rsidRPr="00F17C95">
        <w:rPr>
          <w:rFonts w:ascii="Garamond" w:hAnsi="Garamond"/>
          <w:iCs/>
          <w:color w:val="auto"/>
          <w:szCs w:val="24"/>
          <w:lang w:val="en-GB"/>
        </w:rPr>
        <w:t>13.</w:t>
      </w:r>
      <w:r w:rsidR="00E91891" w:rsidRPr="00F17C95">
        <w:rPr>
          <w:rFonts w:ascii="Garamond" w:hAnsi="Garamond"/>
          <w:iCs/>
          <w:color w:val="auto"/>
          <w:szCs w:val="24"/>
          <w:lang w:val="en-GB"/>
        </w:rPr>
        <w:t>3</w:t>
      </w:r>
      <w:r w:rsidRPr="00F17C95">
        <w:rPr>
          <w:rFonts w:ascii="Garamond" w:hAnsi="Garamond"/>
          <w:iCs/>
          <w:color w:val="auto"/>
          <w:szCs w:val="24"/>
          <w:lang w:val="en-GB"/>
        </w:rPr>
        <w:t xml:space="preserve"> The </w:t>
      </w:r>
      <w:proofErr w:type="spellStart"/>
      <w:r w:rsidRPr="00F17C95">
        <w:rPr>
          <w:rFonts w:ascii="Garamond" w:hAnsi="Garamond"/>
          <w:iCs/>
          <w:color w:val="auto"/>
          <w:szCs w:val="24"/>
          <w:lang w:val="en-GB"/>
        </w:rPr>
        <w:t>Krško</w:t>
      </w:r>
      <w:proofErr w:type="spellEnd"/>
      <w:r w:rsidRPr="00F17C95">
        <w:rPr>
          <w:rFonts w:ascii="Garamond" w:hAnsi="Garamond"/>
          <w:iCs/>
          <w:color w:val="auto"/>
          <w:szCs w:val="24"/>
          <w:lang w:val="en-GB"/>
        </w:rPr>
        <w:t xml:space="preserve"> NPP Quality Assurance System</w:t>
      </w:r>
      <w:bookmarkEnd w:id="71"/>
    </w:p>
    <w:p w14:paraId="533F93E8" w14:textId="082CD55A" w:rsidR="00EF7160" w:rsidRPr="00F17C95" w:rsidRDefault="00EF7160" w:rsidP="00EF7160">
      <w:pPr>
        <w:spacing w:after="120"/>
        <w:ind w:left="-567"/>
        <w:rPr>
          <w:rFonts w:ascii="Garamond" w:hAnsi="Garamond"/>
          <w:sz w:val="24"/>
          <w:szCs w:val="24"/>
        </w:rPr>
      </w:pPr>
      <w:r w:rsidRPr="00F17C95">
        <w:rPr>
          <w:rFonts w:ascii="Garamond" w:hAnsi="Garamond"/>
          <w:sz w:val="24"/>
          <w:szCs w:val="24"/>
        </w:rPr>
        <w:t xml:space="preserve">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integrated management system brings together in a coherent manner all </w:t>
      </w:r>
      <w:r w:rsidR="007D3873" w:rsidRPr="00F17C95">
        <w:rPr>
          <w:rFonts w:ascii="Garamond" w:hAnsi="Garamond"/>
          <w:sz w:val="24"/>
          <w:szCs w:val="24"/>
        </w:rPr>
        <w:t xml:space="preserve">the </w:t>
      </w:r>
      <w:r w:rsidRPr="00F17C95">
        <w:rPr>
          <w:rFonts w:ascii="Garamond" w:hAnsi="Garamond"/>
          <w:sz w:val="24"/>
          <w:szCs w:val="24"/>
        </w:rPr>
        <w:t xml:space="preserve">requirements for managing the organization. The main aim of the management system is achieving and improving safety </w:t>
      </w:r>
      <w:r w:rsidR="00F46E8C" w:rsidRPr="00F17C95">
        <w:rPr>
          <w:rFonts w:ascii="Garamond" w:hAnsi="Garamond"/>
          <w:sz w:val="24"/>
          <w:szCs w:val="24"/>
        </w:rPr>
        <w:t xml:space="preserve">with </w:t>
      </w:r>
      <w:r w:rsidRPr="00F17C95">
        <w:rPr>
          <w:rFonts w:ascii="Garamond" w:hAnsi="Garamond"/>
          <w:sz w:val="24"/>
          <w:szCs w:val="24"/>
        </w:rPr>
        <w:t xml:space="preserve"> planned and systematic actions necessary to provide adequate confidence that all these requirements are satisfied, and ensuring that health, environmental, security, quality and economic requirements are not considered separately from </w:t>
      </w:r>
      <w:r w:rsidR="007D3873" w:rsidRPr="00F17C95">
        <w:rPr>
          <w:rFonts w:ascii="Garamond" w:hAnsi="Garamond"/>
          <w:sz w:val="24"/>
          <w:szCs w:val="24"/>
        </w:rPr>
        <w:t xml:space="preserve">the </w:t>
      </w:r>
      <w:r w:rsidRPr="00F17C95">
        <w:rPr>
          <w:rFonts w:ascii="Garamond" w:hAnsi="Garamond"/>
          <w:sz w:val="24"/>
          <w:szCs w:val="24"/>
        </w:rPr>
        <w:t xml:space="preserve">safety requirements. The policy is established by </w:t>
      </w:r>
      <w:r w:rsidR="007D3873" w:rsidRPr="00F17C95">
        <w:rPr>
          <w:rFonts w:ascii="Garamond" w:hAnsi="Garamond"/>
          <w:sz w:val="24"/>
          <w:szCs w:val="24"/>
        </w:rPr>
        <w:t xml:space="preserve">the </w:t>
      </w:r>
      <w:r w:rsidRPr="00F17C95">
        <w:rPr>
          <w:rFonts w:ascii="Garamond" w:hAnsi="Garamond"/>
          <w:sz w:val="24"/>
          <w:szCs w:val="24"/>
        </w:rPr>
        <w:t xml:space="preserve">Management Board’s Statement of Policy and Authority. </w:t>
      </w:r>
    </w:p>
    <w:p w14:paraId="491A14EE" w14:textId="764D588D" w:rsidR="00EF7160" w:rsidRPr="00F17C95" w:rsidRDefault="00EF7160" w:rsidP="00EF7160">
      <w:pPr>
        <w:spacing w:after="120"/>
        <w:ind w:left="-567"/>
        <w:rPr>
          <w:rFonts w:ascii="Garamond" w:hAnsi="Garamond"/>
          <w:sz w:val="24"/>
          <w:szCs w:val="24"/>
        </w:rPr>
      </w:pPr>
      <w:r w:rsidRPr="00F17C95">
        <w:rPr>
          <w:rFonts w:ascii="Garamond" w:hAnsi="Garamond"/>
          <w:sz w:val="24"/>
          <w:szCs w:val="24"/>
        </w:rPr>
        <w:t xml:space="preserve">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Quality Assurance Program is established and systematically implemented in accordance with </w:t>
      </w:r>
      <w:r w:rsidR="00F46E8C" w:rsidRPr="00F17C95">
        <w:rPr>
          <w:rFonts w:ascii="Garamond" w:hAnsi="Garamond"/>
          <w:sz w:val="24"/>
          <w:szCs w:val="24"/>
        </w:rPr>
        <w:t xml:space="preserve">the </w:t>
      </w:r>
      <w:r w:rsidRPr="00F17C95">
        <w:rPr>
          <w:rFonts w:ascii="Garamond" w:hAnsi="Garamond"/>
          <w:sz w:val="24"/>
          <w:szCs w:val="24"/>
        </w:rPr>
        <w:t xml:space="preserve">Slovenian regulations and </w:t>
      </w:r>
      <w:r w:rsidR="00F46E8C" w:rsidRPr="00F17C95">
        <w:rPr>
          <w:rFonts w:ascii="Garamond" w:hAnsi="Garamond"/>
          <w:sz w:val="24"/>
          <w:szCs w:val="24"/>
        </w:rPr>
        <w:t xml:space="preserve">the </w:t>
      </w:r>
      <w:r w:rsidRPr="00F17C95">
        <w:rPr>
          <w:rFonts w:ascii="Garamond" w:hAnsi="Garamond"/>
          <w:sz w:val="24"/>
          <w:szCs w:val="24"/>
        </w:rPr>
        <w:t>US regulation 10CFR50</w:t>
      </w:r>
      <w:r w:rsidR="00AD743D" w:rsidRPr="00F17C95">
        <w:rPr>
          <w:rFonts w:ascii="Garamond" w:hAnsi="Garamond"/>
          <w:sz w:val="24"/>
          <w:szCs w:val="24"/>
        </w:rPr>
        <w:t>,</w:t>
      </w:r>
      <w:r w:rsidRPr="00F17C95">
        <w:rPr>
          <w:rFonts w:ascii="Garamond" w:hAnsi="Garamond"/>
          <w:sz w:val="24"/>
          <w:szCs w:val="24"/>
        </w:rPr>
        <w:t xml:space="preserve"> Appendix B. </w:t>
      </w:r>
      <w:r w:rsidR="007D3873" w:rsidRPr="00F17C95">
        <w:rPr>
          <w:rFonts w:ascii="Garamond" w:hAnsi="Garamond"/>
          <w:sz w:val="24"/>
          <w:szCs w:val="24"/>
        </w:rPr>
        <w:t xml:space="preserve">The </w:t>
      </w:r>
      <w:r w:rsidRPr="00F17C95">
        <w:rPr>
          <w:rFonts w:ascii="Garamond" w:hAnsi="Garamond"/>
          <w:sz w:val="24"/>
          <w:szCs w:val="24"/>
        </w:rPr>
        <w:t>Quality Assurance Program defines the control activities which affect the quality and operational condition</w:t>
      </w:r>
      <w:r w:rsidR="00F46E8C" w:rsidRPr="00F17C95">
        <w:rPr>
          <w:rFonts w:ascii="Garamond" w:hAnsi="Garamond"/>
          <w:sz w:val="24"/>
          <w:szCs w:val="24"/>
        </w:rPr>
        <w:t>s</w:t>
      </w:r>
      <w:r w:rsidRPr="00F17C95">
        <w:rPr>
          <w:rFonts w:ascii="Garamond" w:hAnsi="Garamond"/>
          <w:sz w:val="24"/>
          <w:szCs w:val="24"/>
        </w:rPr>
        <w:t xml:space="preserve"> of nuclear fuel, systems, structures and components, as well as the quality of related services in accordance with their importance to nuclear safety. The program involves observation of work processes and activities, evaluation of their effectiveness, systematic review and monitoring of discrepancies and implement</w:t>
      </w:r>
      <w:r w:rsidR="00F46E8C" w:rsidRPr="00F17C95">
        <w:rPr>
          <w:rFonts w:ascii="Garamond" w:hAnsi="Garamond"/>
          <w:sz w:val="24"/>
          <w:szCs w:val="24"/>
        </w:rPr>
        <w:t>ation</w:t>
      </w:r>
      <w:r w:rsidRPr="00F17C95">
        <w:rPr>
          <w:rFonts w:ascii="Garamond" w:hAnsi="Garamond"/>
          <w:sz w:val="24"/>
          <w:szCs w:val="24"/>
        </w:rPr>
        <w:t xml:space="preserve"> </w:t>
      </w:r>
      <w:r w:rsidR="00F46E8C" w:rsidRPr="00F17C95">
        <w:rPr>
          <w:rFonts w:ascii="Garamond" w:hAnsi="Garamond"/>
          <w:sz w:val="24"/>
          <w:szCs w:val="24"/>
        </w:rPr>
        <w:t xml:space="preserve">of </w:t>
      </w:r>
      <w:r w:rsidRPr="00F17C95">
        <w:rPr>
          <w:rFonts w:ascii="Garamond" w:hAnsi="Garamond"/>
          <w:sz w:val="24"/>
          <w:szCs w:val="24"/>
        </w:rPr>
        <w:t xml:space="preserve">appropriate corrective actions. </w:t>
      </w:r>
      <w:r w:rsidR="007D3873" w:rsidRPr="00F17C95">
        <w:rPr>
          <w:rFonts w:ascii="Garamond" w:hAnsi="Garamond"/>
          <w:sz w:val="24"/>
          <w:szCs w:val="24"/>
        </w:rPr>
        <w:t>The q</w:t>
      </w:r>
      <w:r w:rsidRPr="00F17C95">
        <w:rPr>
          <w:rFonts w:ascii="Garamond" w:hAnsi="Garamond"/>
          <w:sz w:val="24"/>
          <w:szCs w:val="24"/>
        </w:rPr>
        <w:t>uality related activities need to be performed under controlled condi</w:t>
      </w:r>
      <w:r w:rsidR="00D554DA" w:rsidRPr="00F17C95">
        <w:rPr>
          <w:rFonts w:ascii="Garamond" w:hAnsi="Garamond"/>
          <w:sz w:val="24"/>
          <w:szCs w:val="24"/>
        </w:rPr>
        <w:t xml:space="preserve">tions, which include </w:t>
      </w:r>
      <w:r w:rsidR="007D3873" w:rsidRPr="00F17C95">
        <w:rPr>
          <w:rFonts w:ascii="Garamond" w:hAnsi="Garamond"/>
          <w:sz w:val="24"/>
          <w:szCs w:val="24"/>
        </w:rPr>
        <w:t xml:space="preserve">the </w:t>
      </w:r>
      <w:r w:rsidR="00D554DA" w:rsidRPr="00F17C95">
        <w:rPr>
          <w:rFonts w:ascii="Garamond" w:hAnsi="Garamond"/>
          <w:sz w:val="24"/>
          <w:szCs w:val="24"/>
        </w:rPr>
        <w:t>fulfi</w:t>
      </w:r>
      <w:r w:rsidRPr="00F17C95">
        <w:rPr>
          <w:rFonts w:ascii="Garamond" w:hAnsi="Garamond"/>
          <w:sz w:val="24"/>
          <w:szCs w:val="24"/>
        </w:rPr>
        <w:t xml:space="preserve">lment of all prerequisites for the performance of activities. The program also provides for and requires special inspections, procedures, tests, tools and personnel training for achieving desired quality. </w:t>
      </w:r>
      <w:r w:rsidR="007D3873" w:rsidRPr="00F17C95">
        <w:rPr>
          <w:rFonts w:ascii="Garamond" w:hAnsi="Garamond"/>
          <w:sz w:val="24"/>
          <w:szCs w:val="24"/>
        </w:rPr>
        <w:t xml:space="preserve">The </w:t>
      </w:r>
      <w:r w:rsidRPr="00F17C95">
        <w:rPr>
          <w:rFonts w:ascii="Garamond" w:hAnsi="Garamond"/>
          <w:sz w:val="24"/>
          <w:szCs w:val="24"/>
        </w:rPr>
        <w:t>Quality Assurance Program is regularly reviewed and supplemented by the management.</w:t>
      </w:r>
    </w:p>
    <w:p w14:paraId="08A1CCA6" w14:textId="0693A5A8" w:rsidR="00EF7160" w:rsidRPr="00F17C95" w:rsidRDefault="00EF7160" w:rsidP="00EF7160">
      <w:pPr>
        <w:spacing w:after="120"/>
        <w:ind w:left="-567"/>
        <w:rPr>
          <w:rFonts w:ascii="Garamond" w:hAnsi="Garamond"/>
          <w:sz w:val="24"/>
          <w:szCs w:val="24"/>
        </w:rPr>
      </w:pPr>
      <w:r w:rsidRPr="00F17C95">
        <w:rPr>
          <w:rFonts w:ascii="Garamond" w:hAnsi="Garamond"/>
          <w:sz w:val="24"/>
          <w:szCs w:val="24"/>
        </w:rPr>
        <w:t xml:space="preserve">Since the beginning of </w:t>
      </w:r>
      <w:r w:rsidR="00D554DA" w:rsidRPr="00F17C95">
        <w:rPr>
          <w:rFonts w:ascii="Garamond" w:hAnsi="Garamond"/>
          <w:sz w:val="24"/>
          <w:szCs w:val="24"/>
        </w:rPr>
        <w:t xml:space="preserve">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operation, the overall Quality Assurance Program described in the Quality Assurance Plan and its applicable programs and procedures were in place to assure that all planned and systematic actions necessary to provide adequate confidence that an item or service will satisfy given requirements to quality, are in place. The overall requirements for </w:t>
      </w:r>
      <w:r w:rsidR="000A4B3B" w:rsidRPr="00F17C95">
        <w:rPr>
          <w:rFonts w:ascii="Garamond" w:hAnsi="Garamond"/>
          <w:sz w:val="24"/>
          <w:szCs w:val="24"/>
        </w:rPr>
        <w:t xml:space="preserve">the </w:t>
      </w:r>
      <w:r w:rsidRPr="00F17C95">
        <w:rPr>
          <w:rFonts w:ascii="Garamond" w:hAnsi="Garamond"/>
          <w:sz w:val="24"/>
          <w:szCs w:val="24"/>
        </w:rPr>
        <w:t xml:space="preserve">quality as one of the major objective for </w:t>
      </w:r>
      <w:proofErr w:type="spellStart"/>
      <w:r w:rsidRPr="00F17C95">
        <w:rPr>
          <w:rFonts w:ascii="Garamond" w:hAnsi="Garamond"/>
          <w:sz w:val="24"/>
          <w:szCs w:val="24"/>
        </w:rPr>
        <w:t>Krško</w:t>
      </w:r>
      <w:proofErr w:type="spellEnd"/>
      <w:r w:rsidRPr="00F17C95">
        <w:rPr>
          <w:rFonts w:ascii="Garamond" w:hAnsi="Garamond"/>
          <w:sz w:val="24"/>
          <w:szCs w:val="24"/>
        </w:rPr>
        <w:t xml:space="preserve"> NPP operation are also set for</w:t>
      </w:r>
      <w:r w:rsidR="00D554DA" w:rsidRPr="00F17C95">
        <w:rPr>
          <w:rFonts w:ascii="Garamond" w:hAnsi="Garamond"/>
          <w:sz w:val="24"/>
          <w:szCs w:val="24"/>
        </w:rPr>
        <w:t>th in the Updated Safety Analysi</w:t>
      </w:r>
      <w:r w:rsidRPr="00F17C95">
        <w:rPr>
          <w:rFonts w:ascii="Garamond" w:hAnsi="Garamond"/>
          <w:sz w:val="24"/>
          <w:szCs w:val="24"/>
        </w:rPr>
        <w:t xml:space="preserve">s Report as </w:t>
      </w:r>
      <w:r w:rsidR="00986D00" w:rsidRPr="00F17C95">
        <w:rPr>
          <w:rFonts w:ascii="Garamond" w:hAnsi="Garamond"/>
          <w:sz w:val="24"/>
          <w:szCs w:val="24"/>
        </w:rPr>
        <w:t xml:space="preserve">a </w:t>
      </w:r>
      <w:r w:rsidRPr="00F17C95">
        <w:rPr>
          <w:rFonts w:ascii="Garamond" w:hAnsi="Garamond"/>
          <w:sz w:val="24"/>
          <w:szCs w:val="24"/>
        </w:rPr>
        <w:t xml:space="preserve">basic document for operating license and </w:t>
      </w:r>
      <w:r w:rsidR="000A4B3B" w:rsidRPr="00F17C95">
        <w:rPr>
          <w:rFonts w:ascii="Garamond" w:hAnsi="Garamond"/>
          <w:sz w:val="24"/>
          <w:szCs w:val="24"/>
        </w:rPr>
        <w:t xml:space="preserve">the </w:t>
      </w:r>
      <w:r w:rsidRPr="00F17C95">
        <w:rPr>
          <w:rFonts w:ascii="Garamond" w:hAnsi="Garamond"/>
          <w:sz w:val="24"/>
          <w:szCs w:val="24"/>
        </w:rPr>
        <w:t>Quality Assurance Plan which incorporates various changes and improvements resulting from</w:t>
      </w:r>
      <w:r w:rsidR="00986D00" w:rsidRPr="00F17C95">
        <w:rPr>
          <w:rFonts w:ascii="Garamond" w:hAnsi="Garamond"/>
          <w:sz w:val="24"/>
          <w:szCs w:val="24"/>
        </w:rPr>
        <w:t xml:space="preserve"> regulatory requirements (</w:t>
      </w:r>
      <w:r w:rsidR="000A4B3B" w:rsidRPr="00F17C95">
        <w:rPr>
          <w:rFonts w:ascii="Garamond" w:hAnsi="Garamond"/>
          <w:sz w:val="24"/>
          <w:szCs w:val="24"/>
        </w:rPr>
        <w:t xml:space="preserve">the </w:t>
      </w:r>
      <w:r w:rsidR="00986D00" w:rsidRPr="00F17C95">
        <w:rPr>
          <w:rFonts w:ascii="Garamond" w:hAnsi="Garamond"/>
          <w:sz w:val="24"/>
          <w:szCs w:val="24"/>
        </w:rPr>
        <w:t>20</w:t>
      </w:r>
      <w:r w:rsidR="003B2E75" w:rsidRPr="00F17C95">
        <w:rPr>
          <w:rFonts w:ascii="Garamond" w:hAnsi="Garamond"/>
          <w:sz w:val="24"/>
          <w:szCs w:val="24"/>
        </w:rPr>
        <w:t>17</w:t>
      </w:r>
      <w:r w:rsidR="00986D00" w:rsidRPr="00F17C95">
        <w:rPr>
          <w:rFonts w:ascii="Garamond" w:hAnsi="Garamond"/>
          <w:sz w:val="24"/>
          <w:szCs w:val="24"/>
        </w:rPr>
        <w:t xml:space="preserve"> Act</w:t>
      </w:r>
      <w:r w:rsidRPr="00F17C95">
        <w:rPr>
          <w:rFonts w:ascii="Garamond" w:hAnsi="Garamond"/>
          <w:sz w:val="24"/>
          <w:szCs w:val="24"/>
        </w:rPr>
        <w:t xml:space="preserve">, </w:t>
      </w:r>
      <w:r w:rsidR="002237A7" w:rsidRPr="00F17C95">
        <w:rPr>
          <w:rFonts w:ascii="Garamond" w:hAnsi="Garamond"/>
          <w:sz w:val="24"/>
          <w:szCs w:val="24"/>
        </w:rPr>
        <w:t xml:space="preserve">Rules </w:t>
      </w:r>
      <w:r w:rsidRPr="00F17C95">
        <w:rPr>
          <w:rFonts w:ascii="Garamond" w:hAnsi="Garamond"/>
          <w:sz w:val="24"/>
          <w:szCs w:val="24"/>
        </w:rPr>
        <w:t xml:space="preserve">JV5, </w:t>
      </w:r>
      <w:r w:rsidR="002237A7" w:rsidRPr="00F17C95">
        <w:rPr>
          <w:rFonts w:ascii="Garamond" w:hAnsi="Garamond"/>
          <w:sz w:val="24"/>
          <w:szCs w:val="24"/>
        </w:rPr>
        <w:t xml:space="preserve">Rules </w:t>
      </w:r>
      <w:r w:rsidRPr="00F17C95">
        <w:rPr>
          <w:rFonts w:ascii="Garamond" w:hAnsi="Garamond"/>
          <w:sz w:val="24"/>
          <w:szCs w:val="24"/>
        </w:rPr>
        <w:t>JV9), international standards (IAEA GSR</w:t>
      </w:r>
      <w:r w:rsidR="003B2E75" w:rsidRPr="00F17C95">
        <w:rPr>
          <w:rFonts w:ascii="Garamond" w:hAnsi="Garamond"/>
          <w:sz w:val="24"/>
          <w:szCs w:val="24"/>
        </w:rPr>
        <w:t xml:space="preserve"> Part 2</w:t>
      </w:r>
      <w:r w:rsidRPr="00F17C95">
        <w:rPr>
          <w:rFonts w:ascii="Garamond" w:hAnsi="Garamond"/>
          <w:sz w:val="24"/>
          <w:szCs w:val="24"/>
        </w:rPr>
        <w:t>, ISO 14001, ISO 17025, BS OHSAS 18001, ASME NQA-1, ANSI/ASME N45.2</w:t>
      </w:r>
      <w:r w:rsidR="00AD743D" w:rsidRPr="00F17C95">
        <w:rPr>
          <w:rFonts w:ascii="Garamond" w:hAnsi="Garamond"/>
          <w:sz w:val="24"/>
          <w:szCs w:val="24"/>
        </w:rPr>
        <w:t>,</w:t>
      </w:r>
      <w:r w:rsidR="000A4B3B" w:rsidRPr="00F17C95">
        <w:rPr>
          <w:rFonts w:ascii="Garamond" w:hAnsi="Garamond"/>
          <w:sz w:val="24"/>
          <w:szCs w:val="24"/>
        </w:rPr>
        <w:t xml:space="preserve"> etc.</w:t>
      </w:r>
      <w:r w:rsidRPr="00F17C95">
        <w:rPr>
          <w:rFonts w:ascii="Garamond" w:hAnsi="Garamond"/>
          <w:sz w:val="24"/>
          <w:szCs w:val="24"/>
        </w:rPr>
        <w:t>) and revised international guidelines (WANO, INPO, NRC</w:t>
      </w:r>
      <w:r w:rsidR="000A4B3B" w:rsidRPr="00F17C95">
        <w:rPr>
          <w:rFonts w:ascii="Garamond" w:hAnsi="Garamond"/>
          <w:sz w:val="24"/>
          <w:szCs w:val="24"/>
        </w:rPr>
        <w:t xml:space="preserve"> etc.</w:t>
      </w:r>
      <w:r w:rsidRPr="00F17C95">
        <w:rPr>
          <w:rFonts w:ascii="Garamond" w:hAnsi="Garamond"/>
          <w:sz w:val="24"/>
          <w:szCs w:val="24"/>
        </w:rPr>
        <w:t xml:space="preserve">). </w:t>
      </w:r>
      <w:r w:rsidR="000A4B3B" w:rsidRPr="00F17C95">
        <w:rPr>
          <w:rFonts w:ascii="Garamond" w:hAnsi="Garamond"/>
          <w:sz w:val="24"/>
          <w:szCs w:val="24"/>
        </w:rPr>
        <w:t xml:space="preserve">The </w:t>
      </w:r>
      <w:r w:rsidRPr="00F17C95">
        <w:rPr>
          <w:rFonts w:ascii="Garamond" w:hAnsi="Garamond"/>
          <w:sz w:val="24"/>
          <w:szCs w:val="24"/>
        </w:rPr>
        <w:t xml:space="preserve">Quality Assurance Plan defines the expectations for the implementation of the following: internal plant audits, supplier audits, oversight of plant modifications, procedures review and approval, procurement documents control, evaluation and approval of suppliers, observation of plant activities, review and approval of outage documents, oversight of equipment manufacturing and other activities. </w:t>
      </w:r>
    </w:p>
    <w:p w14:paraId="4234BC25" w14:textId="739A6EA5" w:rsidR="00EF7160" w:rsidRPr="00F17C95" w:rsidRDefault="00C42AFA" w:rsidP="00EF7160">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The </w:t>
      </w:r>
      <w:r w:rsidR="00EF7160" w:rsidRPr="00F17C95">
        <w:rPr>
          <w:rFonts w:ascii="Garamond" w:hAnsi="Garamond"/>
          <w:sz w:val="24"/>
          <w:szCs w:val="24"/>
        </w:rPr>
        <w:t xml:space="preserve">Quality Assurance Program applies to safety related and seismic related structures, systems and components, including their foundation and supports, and non-safety related structures, systems and components important to quality (augmented quality). </w:t>
      </w:r>
      <w:r w:rsidRPr="00F17C95">
        <w:rPr>
          <w:rFonts w:ascii="Garamond" w:hAnsi="Garamond"/>
          <w:sz w:val="24"/>
          <w:szCs w:val="24"/>
        </w:rPr>
        <w:t>The p</w:t>
      </w:r>
      <w:r w:rsidR="00EF7160" w:rsidRPr="00F17C95">
        <w:rPr>
          <w:rFonts w:ascii="Garamond" w:hAnsi="Garamond"/>
          <w:sz w:val="24"/>
          <w:szCs w:val="24"/>
        </w:rPr>
        <w:t xml:space="preserve">rogram is an intrinsic part of </w:t>
      </w:r>
      <w:r w:rsidR="00F46E8C" w:rsidRPr="00F17C95">
        <w:rPr>
          <w:rFonts w:ascii="Garamond" w:hAnsi="Garamond"/>
          <w:sz w:val="24"/>
          <w:szCs w:val="24"/>
        </w:rPr>
        <w:t xml:space="preserve">the </w:t>
      </w:r>
      <w:r w:rsidR="00EF7160" w:rsidRPr="00F17C95">
        <w:rPr>
          <w:rFonts w:ascii="Garamond" w:hAnsi="Garamond"/>
          <w:sz w:val="24"/>
          <w:szCs w:val="24"/>
        </w:rPr>
        <w:t xml:space="preserve">overall management system aiming at continuous progress in nuclear safety, thus ensuring that </w:t>
      </w:r>
      <w:r w:rsidR="00F46E8C" w:rsidRPr="00F17C95">
        <w:rPr>
          <w:rFonts w:ascii="Garamond" w:hAnsi="Garamond"/>
          <w:sz w:val="24"/>
          <w:szCs w:val="24"/>
        </w:rPr>
        <w:t xml:space="preserve">the </w:t>
      </w:r>
      <w:r w:rsidR="00EF7160" w:rsidRPr="00F17C95">
        <w:rPr>
          <w:rFonts w:ascii="Garamond" w:hAnsi="Garamond"/>
          <w:sz w:val="24"/>
          <w:szCs w:val="24"/>
        </w:rPr>
        <w:t xml:space="preserve">measures </w:t>
      </w:r>
      <w:r w:rsidR="00F46E8C" w:rsidRPr="00F17C95">
        <w:rPr>
          <w:rFonts w:ascii="Garamond" w:hAnsi="Garamond"/>
          <w:sz w:val="24"/>
          <w:szCs w:val="24"/>
        </w:rPr>
        <w:t xml:space="preserve">taken </w:t>
      </w:r>
      <w:r w:rsidR="00EF7160" w:rsidRPr="00F17C95">
        <w:rPr>
          <w:rFonts w:ascii="Garamond" w:hAnsi="Garamond"/>
          <w:sz w:val="24"/>
          <w:szCs w:val="24"/>
        </w:rPr>
        <w:t>will not jeopardize nuclear safety.</w:t>
      </w:r>
    </w:p>
    <w:p w14:paraId="7C22A7FC" w14:textId="6946DF4B" w:rsidR="007F6A3B" w:rsidRPr="00F17C95" w:rsidRDefault="007F6A3B" w:rsidP="00F8226B">
      <w:pPr>
        <w:pStyle w:val="Naslov3"/>
        <w:spacing w:before="120" w:after="120"/>
        <w:ind w:left="284" w:hanging="851"/>
        <w:rPr>
          <w:lang w:val="en-GB"/>
        </w:rPr>
      </w:pPr>
      <w:bookmarkStart w:id="72" w:name="_Toc13034227"/>
      <w:r w:rsidRPr="00F17C95">
        <w:rPr>
          <w:rFonts w:ascii="Garamond" w:hAnsi="Garamond"/>
          <w:iCs/>
          <w:color w:val="auto"/>
          <w:szCs w:val="24"/>
          <w:lang w:val="en-GB"/>
        </w:rPr>
        <w:t xml:space="preserve">13.4 </w:t>
      </w:r>
      <w:r w:rsidR="00A01ABE" w:rsidRPr="00F17C95">
        <w:rPr>
          <w:rFonts w:ascii="Garamond" w:hAnsi="Garamond"/>
          <w:iCs/>
          <w:color w:val="auto"/>
          <w:szCs w:val="24"/>
          <w:lang w:val="en-GB"/>
        </w:rPr>
        <w:t xml:space="preserve">The </w:t>
      </w:r>
      <w:r w:rsidRPr="00F17C95">
        <w:rPr>
          <w:rFonts w:ascii="Garamond" w:hAnsi="Garamond"/>
          <w:iCs/>
          <w:color w:val="auto"/>
          <w:szCs w:val="24"/>
          <w:lang w:val="en-GB"/>
        </w:rPr>
        <w:t>SNSA Review and Control Activities Regarding Quality Assurance/Management System Program of the Licensee</w:t>
      </w:r>
      <w:bookmarkEnd w:id="72"/>
      <w:r w:rsidRPr="00F17C95">
        <w:rPr>
          <w:rFonts w:ascii="Garamond" w:hAnsi="Garamond"/>
          <w:iCs/>
          <w:color w:val="auto"/>
          <w:szCs w:val="24"/>
          <w:lang w:val="en-GB"/>
        </w:rPr>
        <w:t xml:space="preserve"> </w:t>
      </w:r>
    </w:p>
    <w:p w14:paraId="589378DD" w14:textId="47A37924" w:rsidR="007F6A3B" w:rsidRPr="00F17C95" w:rsidRDefault="007F6A3B" w:rsidP="00042ACA">
      <w:pPr>
        <w:spacing w:after="120"/>
        <w:ind w:left="-567"/>
        <w:rPr>
          <w:rFonts w:ascii="Garamond" w:hAnsi="Garamond"/>
          <w:sz w:val="24"/>
          <w:szCs w:val="24"/>
        </w:rPr>
      </w:pPr>
      <w:r w:rsidRPr="00F17C95">
        <w:rPr>
          <w:rFonts w:ascii="Garamond" w:hAnsi="Garamond"/>
          <w:sz w:val="24"/>
          <w:szCs w:val="24"/>
        </w:rPr>
        <w:t>The SNSA review</w:t>
      </w:r>
      <w:r w:rsidR="003B2E75" w:rsidRPr="00F17C95">
        <w:rPr>
          <w:rFonts w:ascii="Garamond" w:hAnsi="Garamond"/>
          <w:sz w:val="24"/>
          <w:szCs w:val="24"/>
        </w:rPr>
        <w:t>s</w:t>
      </w:r>
      <w:r w:rsidRPr="00F17C95">
        <w:rPr>
          <w:rFonts w:ascii="Garamond" w:hAnsi="Garamond"/>
          <w:sz w:val="24"/>
          <w:szCs w:val="24"/>
        </w:rPr>
        <w:t xml:space="preserve"> and control</w:t>
      </w:r>
      <w:r w:rsidR="003B2E75" w:rsidRPr="00F17C95">
        <w:rPr>
          <w:rFonts w:ascii="Garamond" w:hAnsi="Garamond"/>
          <w:sz w:val="24"/>
          <w:szCs w:val="24"/>
        </w:rPr>
        <w:t>s</w:t>
      </w:r>
      <w:r w:rsidRPr="00F17C95">
        <w:rPr>
          <w:rFonts w:ascii="Garamond" w:hAnsi="Garamond"/>
          <w:sz w:val="24"/>
          <w:szCs w:val="24"/>
        </w:rPr>
        <w:t xml:space="preserve"> </w:t>
      </w:r>
      <w:r w:rsidR="00C42AFA" w:rsidRPr="00F17C95">
        <w:rPr>
          <w:rFonts w:ascii="Garamond" w:hAnsi="Garamond"/>
          <w:sz w:val="24"/>
          <w:szCs w:val="24"/>
        </w:rPr>
        <w:t xml:space="preserve">the </w:t>
      </w:r>
      <w:r w:rsidRPr="00F17C95">
        <w:rPr>
          <w:rFonts w:ascii="Garamond" w:hAnsi="Garamond"/>
          <w:sz w:val="24"/>
          <w:szCs w:val="24"/>
        </w:rPr>
        <w:t xml:space="preserve">activities regarding </w:t>
      </w:r>
      <w:r w:rsidR="00C42AFA" w:rsidRPr="00F17C95">
        <w:rPr>
          <w:rFonts w:ascii="Garamond" w:hAnsi="Garamond"/>
          <w:sz w:val="24"/>
          <w:szCs w:val="24"/>
        </w:rPr>
        <w:t xml:space="preserve">the </w:t>
      </w:r>
      <w:r w:rsidRPr="00F17C95">
        <w:rPr>
          <w:rFonts w:ascii="Garamond" w:hAnsi="Garamond"/>
          <w:sz w:val="24"/>
          <w:szCs w:val="24"/>
        </w:rPr>
        <w:t>licensee</w:t>
      </w:r>
      <w:r w:rsidR="004A1458" w:rsidRPr="00F17C95">
        <w:rPr>
          <w:rFonts w:ascii="Garamond" w:hAnsi="Garamond"/>
          <w:sz w:val="24"/>
          <w:szCs w:val="24"/>
        </w:rPr>
        <w:t>’s</w:t>
      </w:r>
      <w:r w:rsidRPr="00F17C95">
        <w:rPr>
          <w:rFonts w:ascii="Garamond" w:hAnsi="Garamond"/>
          <w:sz w:val="24"/>
          <w:szCs w:val="24"/>
        </w:rPr>
        <w:t xml:space="preserve"> quality assurance and management system program</w:t>
      </w:r>
      <w:r w:rsidR="003B2E75" w:rsidRPr="00F17C95">
        <w:rPr>
          <w:rFonts w:ascii="Garamond" w:hAnsi="Garamond"/>
          <w:sz w:val="24"/>
          <w:szCs w:val="24"/>
        </w:rPr>
        <w:t>. This</w:t>
      </w:r>
      <w:r w:rsidRPr="00F17C95">
        <w:rPr>
          <w:rFonts w:ascii="Garamond" w:hAnsi="Garamond"/>
          <w:sz w:val="24"/>
          <w:szCs w:val="24"/>
        </w:rPr>
        <w:t xml:space="preserve"> is performed through:</w:t>
      </w:r>
    </w:p>
    <w:p w14:paraId="2C909C1D" w14:textId="77777777" w:rsidR="007F6A3B" w:rsidRPr="00F17C95" w:rsidRDefault="007F6A3B" w:rsidP="007F2E85">
      <w:pPr>
        <w:numPr>
          <w:ilvl w:val="0"/>
          <w:numId w:val="22"/>
        </w:numPr>
        <w:tabs>
          <w:tab w:val="clear" w:pos="227"/>
          <w:tab w:val="num" w:pos="-284"/>
        </w:tabs>
        <w:spacing w:after="60"/>
        <w:ind w:left="-284" w:hanging="283"/>
        <w:rPr>
          <w:rFonts w:ascii="Garamond" w:hAnsi="Garamond"/>
          <w:sz w:val="24"/>
          <w:szCs w:val="24"/>
        </w:rPr>
      </w:pPr>
      <w:r w:rsidRPr="00F17C95">
        <w:rPr>
          <w:rFonts w:ascii="Garamond" w:hAnsi="Garamond"/>
          <w:sz w:val="24"/>
          <w:szCs w:val="24"/>
        </w:rPr>
        <w:t>licensing related to the changes of USAR and in particular related to the changes of the chapter 17 of USAR “Quality Assurance”,</w:t>
      </w:r>
    </w:p>
    <w:p w14:paraId="42C1D89B" w14:textId="77777777" w:rsidR="007F6A3B" w:rsidRPr="00F17C95" w:rsidRDefault="007F6A3B" w:rsidP="007F2E85">
      <w:pPr>
        <w:numPr>
          <w:ilvl w:val="0"/>
          <w:numId w:val="22"/>
        </w:numPr>
        <w:tabs>
          <w:tab w:val="clear" w:pos="227"/>
          <w:tab w:val="num" w:pos="-284"/>
        </w:tabs>
        <w:spacing w:after="60"/>
        <w:ind w:left="-567" w:firstLine="0"/>
        <w:rPr>
          <w:rFonts w:ascii="Garamond" w:hAnsi="Garamond"/>
          <w:sz w:val="24"/>
          <w:szCs w:val="24"/>
        </w:rPr>
      </w:pPr>
      <w:r w:rsidRPr="00F17C95">
        <w:rPr>
          <w:rFonts w:ascii="Garamond" w:hAnsi="Garamond"/>
          <w:sz w:val="24"/>
          <w:szCs w:val="24"/>
        </w:rPr>
        <w:t xml:space="preserve">inspection process and </w:t>
      </w:r>
    </w:p>
    <w:p w14:paraId="219F8482" w14:textId="77777777" w:rsidR="007F6A3B" w:rsidRPr="00F17C95" w:rsidRDefault="007F6A3B" w:rsidP="007F2E85">
      <w:pPr>
        <w:numPr>
          <w:ilvl w:val="0"/>
          <w:numId w:val="22"/>
        </w:numPr>
        <w:tabs>
          <w:tab w:val="clear" w:pos="227"/>
          <w:tab w:val="num" w:pos="-284"/>
        </w:tabs>
        <w:spacing w:after="60"/>
        <w:ind w:left="-567" w:firstLine="0"/>
        <w:rPr>
          <w:rFonts w:ascii="Garamond" w:hAnsi="Garamond"/>
          <w:sz w:val="24"/>
          <w:szCs w:val="24"/>
        </w:rPr>
      </w:pPr>
      <w:r w:rsidRPr="00F17C95">
        <w:rPr>
          <w:rFonts w:ascii="Garamond" w:hAnsi="Garamond"/>
          <w:sz w:val="24"/>
          <w:szCs w:val="24"/>
        </w:rPr>
        <w:t>periodic safety review (PSR).</w:t>
      </w:r>
    </w:p>
    <w:p w14:paraId="7FAB2CAA" w14:textId="57DE35C3" w:rsidR="007F6A3B" w:rsidRPr="00F17C95" w:rsidRDefault="007F6A3B" w:rsidP="00F8226B">
      <w:pPr>
        <w:spacing w:before="120" w:after="120"/>
        <w:ind w:left="-567"/>
        <w:rPr>
          <w:rFonts w:ascii="Garamond" w:hAnsi="Garamond"/>
          <w:sz w:val="24"/>
          <w:szCs w:val="24"/>
        </w:rPr>
      </w:pPr>
      <w:r w:rsidRPr="00F17C95">
        <w:rPr>
          <w:rFonts w:ascii="Garamond" w:hAnsi="Garamond"/>
          <w:sz w:val="24"/>
          <w:szCs w:val="24"/>
        </w:rPr>
        <w:t>The SNSA annual inspection plan provides at least one inspection per year dedicated to the licensee</w:t>
      </w:r>
      <w:r w:rsidR="006371E0" w:rsidRPr="00F17C95">
        <w:rPr>
          <w:rFonts w:ascii="Garamond" w:hAnsi="Garamond"/>
          <w:sz w:val="24"/>
          <w:szCs w:val="24"/>
        </w:rPr>
        <w:t>’s</w:t>
      </w:r>
      <w:r w:rsidRPr="00F17C95">
        <w:rPr>
          <w:rFonts w:ascii="Garamond" w:hAnsi="Garamond"/>
          <w:sz w:val="24"/>
          <w:szCs w:val="24"/>
        </w:rPr>
        <w:t xml:space="preserve"> management system and/or quality assurance system. </w:t>
      </w:r>
    </w:p>
    <w:p w14:paraId="64DD73DC" w14:textId="50E74706" w:rsidR="00081F7B" w:rsidRPr="00F17C95" w:rsidRDefault="00D02E6C" w:rsidP="00042ACA">
      <w:pPr>
        <w:spacing w:after="120"/>
        <w:ind w:left="-567"/>
        <w:rPr>
          <w:rFonts w:ascii="Garamond" w:hAnsi="Garamond"/>
          <w:sz w:val="24"/>
          <w:szCs w:val="24"/>
        </w:rPr>
      </w:pPr>
      <w:r w:rsidRPr="00F17C95">
        <w:rPr>
          <w:rFonts w:ascii="Garamond" w:hAnsi="Garamond"/>
          <w:sz w:val="24"/>
          <w:szCs w:val="24"/>
        </w:rPr>
        <w:t>Additionally, reactive</w:t>
      </w:r>
      <w:r w:rsidR="007F6A3B" w:rsidRPr="00F17C95">
        <w:rPr>
          <w:rFonts w:ascii="Garamond" w:hAnsi="Garamond"/>
          <w:sz w:val="24"/>
          <w:szCs w:val="24"/>
        </w:rPr>
        <w:t xml:space="preserve"> </w:t>
      </w:r>
      <w:r w:rsidRPr="00F17C95">
        <w:rPr>
          <w:rFonts w:ascii="Garamond" w:hAnsi="Garamond"/>
          <w:sz w:val="24"/>
          <w:szCs w:val="24"/>
        </w:rPr>
        <w:t xml:space="preserve">inspections of the </w:t>
      </w:r>
      <w:r w:rsidR="007F6A3B" w:rsidRPr="00F17C95">
        <w:rPr>
          <w:rFonts w:ascii="Garamond" w:hAnsi="Garamond"/>
          <w:sz w:val="24"/>
          <w:szCs w:val="24"/>
        </w:rPr>
        <w:t>management system can also be performed in a case of deficiencies of the licensee</w:t>
      </w:r>
      <w:r w:rsidR="006371E0" w:rsidRPr="00F17C95">
        <w:rPr>
          <w:rFonts w:ascii="Garamond" w:hAnsi="Garamond"/>
          <w:sz w:val="24"/>
          <w:szCs w:val="24"/>
        </w:rPr>
        <w:t>’s</w:t>
      </w:r>
      <w:r w:rsidR="007F6A3B" w:rsidRPr="00F17C95">
        <w:rPr>
          <w:rFonts w:ascii="Garamond" w:hAnsi="Garamond"/>
          <w:sz w:val="24"/>
          <w:szCs w:val="24"/>
        </w:rPr>
        <w:t xml:space="preserve"> management system </w:t>
      </w:r>
      <w:r w:rsidR="00081F7B" w:rsidRPr="00F17C95">
        <w:rPr>
          <w:rFonts w:ascii="Garamond" w:hAnsi="Garamond"/>
          <w:sz w:val="24"/>
          <w:szCs w:val="24"/>
        </w:rPr>
        <w:t xml:space="preserve">found </w:t>
      </w:r>
      <w:r w:rsidR="006371E0" w:rsidRPr="00F17C95">
        <w:rPr>
          <w:rFonts w:ascii="Garamond" w:hAnsi="Garamond"/>
          <w:sz w:val="24"/>
          <w:szCs w:val="24"/>
        </w:rPr>
        <w:t xml:space="preserve">during </w:t>
      </w:r>
      <w:r w:rsidR="00081F7B" w:rsidRPr="00F17C95">
        <w:rPr>
          <w:rFonts w:ascii="Garamond" w:hAnsi="Garamond"/>
          <w:sz w:val="24"/>
          <w:szCs w:val="24"/>
        </w:rPr>
        <w:t xml:space="preserve"> any other inspection. </w:t>
      </w:r>
      <w:r w:rsidR="007F6A3B" w:rsidRPr="00F17C95">
        <w:rPr>
          <w:rFonts w:ascii="Garamond" w:hAnsi="Garamond"/>
          <w:sz w:val="24"/>
          <w:szCs w:val="24"/>
        </w:rPr>
        <w:t xml:space="preserve"> </w:t>
      </w:r>
    </w:p>
    <w:p w14:paraId="1EB2B3BD" w14:textId="7AFE10BB" w:rsidR="007F6A3B" w:rsidRPr="00F17C95" w:rsidRDefault="007F6A3B" w:rsidP="00042ACA">
      <w:pPr>
        <w:spacing w:after="120"/>
        <w:ind w:left="-567"/>
        <w:rPr>
          <w:rFonts w:ascii="Garamond" w:hAnsi="Garamond"/>
          <w:sz w:val="24"/>
          <w:szCs w:val="24"/>
        </w:rPr>
      </w:pPr>
      <w:r w:rsidRPr="00F17C95">
        <w:rPr>
          <w:rFonts w:ascii="Garamond" w:hAnsi="Garamond"/>
          <w:sz w:val="24"/>
          <w:szCs w:val="24"/>
        </w:rPr>
        <w:t>The inspection oversight of the licensee</w:t>
      </w:r>
      <w:r w:rsidR="006371E0" w:rsidRPr="00F17C95">
        <w:rPr>
          <w:rFonts w:ascii="Garamond" w:hAnsi="Garamond"/>
          <w:sz w:val="24"/>
          <w:szCs w:val="24"/>
        </w:rPr>
        <w:t>’s</w:t>
      </w:r>
      <w:r w:rsidRPr="00F17C95">
        <w:rPr>
          <w:rFonts w:ascii="Garamond" w:hAnsi="Garamond"/>
          <w:sz w:val="24"/>
          <w:szCs w:val="24"/>
        </w:rPr>
        <w:t xml:space="preserve"> management system is performed in three steps:</w:t>
      </w:r>
    </w:p>
    <w:p w14:paraId="48A613F4" w14:textId="77777777" w:rsidR="007F6A3B" w:rsidRPr="00F17C95" w:rsidRDefault="00D02E6C" w:rsidP="007F2E85">
      <w:pPr>
        <w:numPr>
          <w:ilvl w:val="0"/>
          <w:numId w:val="23"/>
        </w:numPr>
        <w:tabs>
          <w:tab w:val="clear" w:pos="227"/>
          <w:tab w:val="num" w:pos="-284"/>
        </w:tabs>
        <w:spacing w:after="60"/>
        <w:ind w:left="-284" w:hanging="283"/>
        <w:rPr>
          <w:rFonts w:ascii="Garamond" w:hAnsi="Garamond"/>
          <w:sz w:val="24"/>
          <w:szCs w:val="24"/>
        </w:rPr>
      </w:pPr>
      <w:r w:rsidRPr="00F17C95">
        <w:rPr>
          <w:rFonts w:ascii="Garamond" w:hAnsi="Garamond"/>
          <w:sz w:val="24"/>
          <w:szCs w:val="24"/>
        </w:rPr>
        <w:t>review and assessment</w:t>
      </w:r>
      <w:r w:rsidR="007F6A3B" w:rsidRPr="00F17C95">
        <w:rPr>
          <w:rFonts w:ascii="Garamond" w:hAnsi="Garamond"/>
          <w:sz w:val="24"/>
          <w:szCs w:val="24"/>
        </w:rPr>
        <w:t xml:space="preserve"> if the management documentation is in</w:t>
      </w:r>
      <w:r w:rsidR="00CB7A83" w:rsidRPr="00F17C95">
        <w:rPr>
          <w:rFonts w:ascii="Garamond" w:hAnsi="Garamond"/>
          <w:sz w:val="24"/>
          <w:szCs w:val="24"/>
        </w:rPr>
        <w:t xml:space="preserve"> </w:t>
      </w:r>
      <w:r w:rsidR="007F6A3B" w:rsidRPr="00F17C95">
        <w:rPr>
          <w:rFonts w:ascii="Garamond" w:hAnsi="Garamond"/>
          <w:sz w:val="24"/>
          <w:szCs w:val="24"/>
        </w:rPr>
        <w:t>line with the requirements of legislation,</w:t>
      </w:r>
    </w:p>
    <w:p w14:paraId="26585D9F" w14:textId="77777777" w:rsidR="007F6A3B" w:rsidRPr="00F17C95" w:rsidRDefault="00D02E6C" w:rsidP="007F2E85">
      <w:pPr>
        <w:numPr>
          <w:ilvl w:val="0"/>
          <w:numId w:val="23"/>
        </w:numPr>
        <w:tabs>
          <w:tab w:val="clear" w:pos="227"/>
          <w:tab w:val="num" w:pos="-284"/>
        </w:tabs>
        <w:spacing w:after="60"/>
        <w:ind w:left="-284" w:hanging="283"/>
        <w:rPr>
          <w:rFonts w:ascii="Garamond" w:hAnsi="Garamond"/>
          <w:sz w:val="24"/>
          <w:szCs w:val="24"/>
        </w:rPr>
      </w:pPr>
      <w:r w:rsidRPr="00F17C95">
        <w:rPr>
          <w:rFonts w:ascii="Garamond" w:hAnsi="Garamond"/>
          <w:sz w:val="24"/>
          <w:szCs w:val="24"/>
        </w:rPr>
        <w:t xml:space="preserve">review and </w:t>
      </w:r>
      <w:r w:rsidR="007F6A3B" w:rsidRPr="00F17C95">
        <w:rPr>
          <w:rFonts w:ascii="Garamond" w:hAnsi="Garamond"/>
          <w:sz w:val="24"/>
          <w:szCs w:val="24"/>
        </w:rPr>
        <w:t>assessment if the implementation of the management system is in line with the management documentation,</w:t>
      </w:r>
    </w:p>
    <w:p w14:paraId="270C5868" w14:textId="77777777" w:rsidR="007F6A3B" w:rsidRPr="00F17C95" w:rsidRDefault="00D02E6C" w:rsidP="007F2E85">
      <w:pPr>
        <w:numPr>
          <w:ilvl w:val="0"/>
          <w:numId w:val="23"/>
        </w:numPr>
        <w:tabs>
          <w:tab w:val="clear" w:pos="227"/>
          <w:tab w:val="num" w:pos="-284"/>
        </w:tabs>
        <w:spacing w:after="60"/>
        <w:ind w:left="-567" w:firstLine="0"/>
        <w:rPr>
          <w:rFonts w:ascii="Garamond" w:hAnsi="Garamond"/>
          <w:sz w:val="24"/>
          <w:szCs w:val="24"/>
        </w:rPr>
      </w:pPr>
      <w:r w:rsidRPr="00F17C95">
        <w:rPr>
          <w:rFonts w:ascii="Garamond" w:hAnsi="Garamond"/>
          <w:sz w:val="24"/>
          <w:szCs w:val="24"/>
        </w:rPr>
        <w:t xml:space="preserve">appropriate </w:t>
      </w:r>
      <w:r w:rsidR="00CB7A83" w:rsidRPr="00F17C95">
        <w:rPr>
          <w:rFonts w:ascii="Garamond" w:hAnsi="Garamond"/>
          <w:sz w:val="24"/>
          <w:szCs w:val="24"/>
        </w:rPr>
        <w:t>enforcement</w:t>
      </w:r>
      <w:r w:rsidR="007F6A3B" w:rsidRPr="00F17C95">
        <w:rPr>
          <w:rFonts w:ascii="Garamond" w:hAnsi="Garamond"/>
          <w:sz w:val="24"/>
          <w:szCs w:val="24"/>
        </w:rPr>
        <w:t xml:space="preserve"> actions in case of deficiencies.</w:t>
      </w:r>
    </w:p>
    <w:p w14:paraId="1FA857BD" w14:textId="6E659182" w:rsidR="00D02E6C" w:rsidRPr="00F17C95" w:rsidRDefault="00D02E6C" w:rsidP="00D02E6C">
      <w:pPr>
        <w:ind w:left="-567"/>
        <w:rPr>
          <w:rFonts w:ascii="Garamond" w:hAnsi="Garamond"/>
          <w:sz w:val="24"/>
          <w:szCs w:val="24"/>
        </w:rPr>
      </w:pPr>
      <w:r w:rsidRPr="00F17C95">
        <w:rPr>
          <w:rFonts w:ascii="Garamond" w:hAnsi="Garamond"/>
          <w:sz w:val="24"/>
          <w:szCs w:val="24"/>
        </w:rPr>
        <w:t>In the period between the two reports three management system inspections were performed</w:t>
      </w:r>
      <w:r w:rsidR="00F55E71" w:rsidRPr="00F17C95">
        <w:rPr>
          <w:rFonts w:ascii="Garamond" w:hAnsi="Garamond"/>
          <w:sz w:val="24"/>
          <w:szCs w:val="24"/>
        </w:rPr>
        <w:t xml:space="preserve"> in the </w:t>
      </w:r>
      <w:proofErr w:type="spellStart"/>
      <w:r w:rsidR="00F55E71" w:rsidRPr="00F17C95">
        <w:rPr>
          <w:rFonts w:ascii="Garamond" w:hAnsi="Garamond"/>
          <w:sz w:val="24"/>
          <w:szCs w:val="24"/>
        </w:rPr>
        <w:t>Krško</w:t>
      </w:r>
      <w:proofErr w:type="spellEnd"/>
      <w:r w:rsidR="00F55E71" w:rsidRPr="00F17C95">
        <w:rPr>
          <w:rFonts w:ascii="Garamond" w:hAnsi="Garamond"/>
          <w:sz w:val="24"/>
          <w:szCs w:val="24"/>
        </w:rPr>
        <w:t xml:space="preserve"> NPP</w:t>
      </w:r>
      <w:r w:rsidRPr="00F17C95">
        <w:rPr>
          <w:rFonts w:ascii="Garamond" w:hAnsi="Garamond"/>
          <w:sz w:val="24"/>
          <w:szCs w:val="24"/>
        </w:rPr>
        <w:t xml:space="preserve">. One inspection was focused on </w:t>
      </w:r>
      <w:r w:rsidR="006371E0" w:rsidRPr="00F17C95">
        <w:rPr>
          <w:rFonts w:ascii="Garamond" w:hAnsi="Garamond"/>
          <w:sz w:val="24"/>
          <w:szCs w:val="24"/>
        </w:rPr>
        <w:t xml:space="preserve">the </w:t>
      </w:r>
      <w:r w:rsidRPr="00F17C95">
        <w:rPr>
          <w:rFonts w:ascii="Garamond" w:hAnsi="Garamond"/>
          <w:sz w:val="24"/>
          <w:szCs w:val="24"/>
        </w:rPr>
        <w:t xml:space="preserve">counterfeited, suspicious and fraudulent items, two of them were dedicated to the safety culture, namely to </w:t>
      </w:r>
      <w:r w:rsidR="000B0E7D" w:rsidRPr="00F17C95">
        <w:rPr>
          <w:rFonts w:ascii="Garamond" w:hAnsi="Garamond"/>
          <w:sz w:val="24"/>
          <w:szCs w:val="24"/>
        </w:rPr>
        <w:t xml:space="preserve">the </w:t>
      </w:r>
      <w:r w:rsidRPr="00F17C95">
        <w:rPr>
          <w:rFonts w:ascii="Garamond" w:hAnsi="Garamond"/>
          <w:sz w:val="24"/>
          <w:szCs w:val="24"/>
        </w:rPr>
        <w:t>review and assessment of the results of safety culture self-assessment report</w:t>
      </w:r>
      <w:r w:rsidR="000B0E7D" w:rsidRPr="00F17C95">
        <w:rPr>
          <w:rFonts w:ascii="Garamond" w:hAnsi="Garamond"/>
          <w:sz w:val="24"/>
          <w:szCs w:val="24"/>
        </w:rPr>
        <w:t xml:space="preserve"> and to the implementation of </w:t>
      </w:r>
      <w:r w:rsidR="006371E0" w:rsidRPr="00F17C95">
        <w:rPr>
          <w:rFonts w:ascii="Garamond" w:hAnsi="Garamond"/>
          <w:sz w:val="24"/>
          <w:szCs w:val="24"/>
        </w:rPr>
        <w:t xml:space="preserve">the </w:t>
      </w:r>
      <w:r w:rsidR="000B0E7D" w:rsidRPr="00F17C95">
        <w:rPr>
          <w:rFonts w:ascii="Garamond" w:hAnsi="Garamond"/>
          <w:sz w:val="24"/>
          <w:szCs w:val="24"/>
        </w:rPr>
        <w:t xml:space="preserve">action plan </w:t>
      </w:r>
      <w:r w:rsidR="006371E0" w:rsidRPr="00F17C95">
        <w:rPr>
          <w:rFonts w:ascii="Garamond" w:hAnsi="Garamond"/>
          <w:sz w:val="24"/>
          <w:szCs w:val="24"/>
        </w:rPr>
        <w:t xml:space="preserve">to the </w:t>
      </w:r>
      <w:r w:rsidR="000B0E7D" w:rsidRPr="00F17C95">
        <w:rPr>
          <w:rFonts w:ascii="Garamond" w:hAnsi="Garamond"/>
          <w:sz w:val="24"/>
          <w:szCs w:val="24"/>
        </w:rPr>
        <w:t>safety culture self-assessment report.</w:t>
      </w:r>
    </w:p>
    <w:p w14:paraId="183AABDA" w14:textId="39B32ECA" w:rsidR="007F6A3B" w:rsidRPr="00F17C95" w:rsidRDefault="007F6A3B" w:rsidP="00F8226B">
      <w:pPr>
        <w:spacing w:before="120" w:after="120"/>
        <w:ind w:left="-567"/>
        <w:rPr>
          <w:rFonts w:ascii="Garamond" w:hAnsi="Garamond"/>
          <w:sz w:val="24"/>
          <w:szCs w:val="24"/>
        </w:rPr>
      </w:pPr>
      <w:r w:rsidRPr="00F17C95">
        <w:rPr>
          <w:rFonts w:ascii="Garamond" w:hAnsi="Garamond"/>
          <w:sz w:val="24"/>
          <w:szCs w:val="24"/>
        </w:rPr>
        <w:t xml:space="preserve">According to the </w:t>
      </w:r>
      <w:r w:rsidR="002237A7" w:rsidRPr="00F17C95">
        <w:rPr>
          <w:rFonts w:ascii="Garamond" w:hAnsi="Garamond"/>
          <w:sz w:val="24"/>
        </w:rPr>
        <w:t>Rules on operational safety of radiation and nuclear facilities (JV9)</w:t>
      </w:r>
      <w:r w:rsidR="00D02E6C" w:rsidRPr="00F17C95">
        <w:rPr>
          <w:rFonts w:ascii="Garamond" w:hAnsi="Garamond"/>
          <w:sz w:val="24"/>
          <w:szCs w:val="24"/>
        </w:rPr>
        <w:t>,</w:t>
      </w:r>
      <w:r w:rsidR="00A511F7" w:rsidRPr="00F17C95">
        <w:rPr>
          <w:rFonts w:ascii="Garamond" w:hAnsi="Garamond"/>
          <w:sz w:val="24"/>
          <w:szCs w:val="24"/>
        </w:rPr>
        <w:t xml:space="preserve"> </w:t>
      </w:r>
      <w:r w:rsidR="00C42AFA" w:rsidRPr="00F17C95">
        <w:rPr>
          <w:rFonts w:ascii="Garamond" w:hAnsi="Garamond"/>
          <w:sz w:val="24"/>
          <w:szCs w:val="24"/>
        </w:rPr>
        <w:t xml:space="preserve">the </w:t>
      </w:r>
      <w:r w:rsidR="00D02E6C" w:rsidRPr="00F17C95">
        <w:rPr>
          <w:rFonts w:ascii="Garamond" w:hAnsi="Garamond"/>
          <w:sz w:val="24"/>
          <w:szCs w:val="24"/>
        </w:rPr>
        <w:t>management system shall</w:t>
      </w:r>
      <w:r w:rsidRPr="00F17C95">
        <w:rPr>
          <w:rFonts w:ascii="Garamond" w:hAnsi="Garamond"/>
          <w:sz w:val="24"/>
          <w:szCs w:val="24"/>
        </w:rPr>
        <w:t xml:space="preserve"> be reviewed as a part of the Periodic Safety Review of a nuclear facility.</w:t>
      </w:r>
    </w:p>
    <w:p w14:paraId="1DDF9AE5" w14:textId="3B0186AF" w:rsidR="000B0E7D" w:rsidRPr="00F17C95" w:rsidRDefault="000B0E7D" w:rsidP="000B0E7D">
      <w:pPr>
        <w:autoSpaceDE w:val="0"/>
        <w:autoSpaceDN w:val="0"/>
        <w:adjustRightInd w:val="0"/>
        <w:spacing w:after="120"/>
        <w:ind w:left="-567"/>
        <w:rPr>
          <w:rFonts w:ascii="Garamond" w:hAnsi="Garamond"/>
          <w:sz w:val="24"/>
          <w:szCs w:val="24"/>
        </w:rPr>
      </w:pPr>
      <w:r w:rsidRPr="00F17C95">
        <w:rPr>
          <w:rFonts w:ascii="Garamond" w:hAnsi="Garamond"/>
          <w:sz w:val="24"/>
          <w:szCs w:val="24"/>
        </w:rPr>
        <w:t>In 2014 the SNSA approved the report o</w:t>
      </w:r>
      <w:r w:rsidR="003130E3" w:rsidRPr="00F17C95">
        <w:rPr>
          <w:rFonts w:ascii="Garamond" w:hAnsi="Garamond"/>
          <w:sz w:val="24"/>
          <w:szCs w:val="24"/>
        </w:rPr>
        <w:t>n</w:t>
      </w:r>
      <w:r w:rsidRPr="00F17C95">
        <w:rPr>
          <w:rFonts w:ascii="Garamond" w:hAnsi="Garamond"/>
          <w:sz w:val="24"/>
          <w:szCs w:val="24"/>
        </w:rPr>
        <w:t xml:space="preserve"> the NPP </w:t>
      </w:r>
      <w:proofErr w:type="spellStart"/>
      <w:r w:rsidRPr="00F17C95">
        <w:rPr>
          <w:rFonts w:ascii="Garamond" w:hAnsi="Garamond"/>
          <w:sz w:val="24"/>
          <w:szCs w:val="24"/>
        </w:rPr>
        <w:t>Krško</w:t>
      </w:r>
      <w:proofErr w:type="spellEnd"/>
      <w:r w:rsidRPr="00F17C95">
        <w:rPr>
          <w:rFonts w:ascii="Garamond" w:hAnsi="Garamond"/>
          <w:sz w:val="24"/>
          <w:szCs w:val="24"/>
        </w:rPr>
        <w:t xml:space="preserve"> second Periodic Safety Review (PSR 2)</w:t>
      </w:r>
      <w:r w:rsidR="00C42AFA" w:rsidRPr="00F17C95">
        <w:rPr>
          <w:rFonts w:ascii="Garamond" w:hAnsi="Garamond"/>
          <w:sz w:val="24"/>
          <w:szCs w:val="24"/>
        </w:rPr>
        <w:t>.</w:t>
      </w:r>
      <w:r w:rsidRPr="00F17C95">
        <w:rPr>
          <w:rFonts w:ascii="Garamond" w:hAnsi="Garamond"/>
          <w:sz w:val="24"/>
          <w:szCs w:val="24"/>
        </w:rPr>
        <w:t xml:space="preserve"> The review of </w:t>
      </w:r>
      <w:r w:rsidR="00C42AFA" w:rsidRPr="00F17C95">
        <w:rPr>
          <w:rFonts w:ascii="Garamond" w:hAnsi="Garamond"/>
          <w:sz w:val="24"/>
          <w:szCs w:val="24"/>
        </w:rPr>
        <w:t xml:space="preserve">the </w:t>
      </w:r>
      <w:r w:rsidRPr="00F17C95">
        <w:rPr>
          <w:rFonts w:ascii="Garamond" w:hAnsi="Garamond"/>
          <w:sz w:val="24"/>
          <w:szCs w:val="24"/>
        </w:rPr>
        <w:t>Safety Factor Safety Management System was performed as part of</w:t>
      </w:r>
      <w:r w:rsidR="003130E3" w:rsidRPr="00F17C95">
        <w:rPr>
          <w:rFonts w:ascii="Garamond" w:hAnsi="Garamond"/>
          <w:sz w:val="24"/>
          <w:szCs w:val="24"/>
        </w:rPr>
        <w:t xml:space="preserve"> the</w:t>
      </w:r>
      <w:r w:rsidRPr="00F17C95">
        <w:rPr>
          <w:rFonts w:ascii="Garamond" w:hAnsi="Garamond"/>
          <w:sz w:val="24"/>
          <w:szCs w:val="24"/>
        </w:rPr>
        <w:t xml:space="preserve"> PSR 2 in order to determine whether </w:t>
      </w:r>
      <w:r w:rsidR="003B2E75" w:rsidRPr="00F17C95">
        <w:rPr>
          <w:rFonts w:ascii="Garamond" w:hAnsi="Garamond"/>
          <w:sz w:val="24"/>
          <w:szCs w:val="24"/>
        </w:rPr>
        <w:t xml:space="preserve">the </w:t>
      </w:r>
      <w:proofErr w:type="spellStart"/>
      <w:r w:rsidR="003B2E75" w:rsidRPr="00F17C95">
        <w:rPr>
          <w:rFonts w:ascii="Garamond" w:hAnsi="Garamond"/>
          <w:sz w:val="24"/>
          <w:szCs w:val="24"/>
        </w:rPr>
        <w:t>Krško</w:t>
      </w:r>
      <w:proofErr w:type="spellEnd"/>
      <w:r w:rsidR="003B2E75" w:rsidRPr="00F17C95">
        <w:rPr>
          <w:rFonts w:ascii="Garamond" w:hAnsi="Garamond"/>
          <w:sz w:val="24"/>
          <w:szCs w:val="24"/>
        </w:rPr>
        <w:t xml:space="preserve"> NPP</w:t>
      </w:r>
      <w:r w:rsidRPr="00F17C95">
        <w:rPr>
          <w:rFonts w:ascii="Garamond" w:hAnsi="Garamond"/>
          <w:sz w:val="24"/>
          <w:szCs w:val="24"/>
        </w:rPr>
        <w:t xml:space="preserve"> organization and management system are adequate and eff</w:t>
      </w:r>
      <w:r w:rsidR="003B2E75" w:rsidRPr="00F17C95">
        <w:rPr>
          <w:rFonts w:ascii="Garamond" w:hAnsi="Garamond"/>
          <w:sz w:val="24"/>
          <w:szCs w:val="24"/>
        </w:rPr>
        <w:t>icient</w:t>
      </w:r>
      <w:r w:rsidRPr="00F17C95">
        <w:rPr>
          <w:rFonts w:ascii="Garamond" w:hAnsi="Garamond"/>
          <w:sz w:val="24"/>
          <w:szCs w:val="24"/>
        </w:rPr>
        <w:t xml:space="preserve"> for ensuring the safe operation. In general, the nature and extent of programs and arrangements for </w:t>
      </w:r>
      <w:r w:rsidR="003130E3" w:rsidRPr="00F17C95">
        <w:rPr>
          <w:rFonts w:ascii="Garamond" w:hAnsi="Garamond"/>
          <w:sz w:val="24"/>
          <w:szCs w:val="24"/>
        </w:rPr>
        <w:t xml:space="preserve">an </w:t>
      </w:r>
      <w:r w:rsidRPr="00F17C95">
        <w:rPr>
          <w:rFonts w:ascii="Garamond" w:hAnsi="Garamond"/>
          <w:sz w:val="24"/>
          <w:szCs w:val="24"/>
        </w:rPr>
        <w:t xml:space="preserve">effective safety management at </w:t>
      </w:r>
      <w:r w:rsidR="003B2E75" w:rsidRPr="00F17C95">
        <w:rPr>
          <w:rFonts w:ascii="Garamond" w:hAnsi="Garamond"/>
          <w:sz w:val="24"/>
          <w:szCs w:val="24"/>
        </w:rPr>
        <w:t xml:space="preserve">the </w:t>
      </w:r>
      <w:proofErr w:type="spellStart"/>
      <w:r w:rsidR="003B2E75" w:rsidRPr="00F17C95">
        <w:rPr>
          <w:rFonts w:ascii="Garamond" w:hAnsi="Garamond"/>
          <w:sz w:val="24"/>
          <w:szCs w:val="24"/>
        </w:rPr>
        <w:t>Krško</w:t>
      </w:r>
      <w:proofErr w:type="spellEnd"/>
      <w:r w:rsidR="003B2E75" w:rsidRPr="00F17C95">
        <w:rPr>
          <w:rFonts w:ascii="Garamond" w:hAnsi="Garamond"/>
          <w:sz w:val="24"/>
          <w:szCs w:val="24"/>
        </w:rPr>
        <w:t xml:space="preserve"> NPP</w:t>
      </w:r>
      <w:r w:rsidRPr="00F17C95">
        <w:rPr>
          <w:rFonts w:ascii="Garamond" w:hAnsi="Garamond"/>
          <w:sz w:val="24"/>
          <w:szCs w:val="24"/>
        </w:rPr>
        <w:t xml:space="preserve"> reflect the current international requirements and good practice.</w:t>
      </w:r>
    </w:p>
    <w:p w14:paraId="26460EB9" w14:textId="498C1EB0" w:rsidR="000B0E7D" w:rsidRPr="00F17C95" w:rsidRDefault="000B0E7D" w:rsidP="000B0E7D">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The review identified </w:t>
      </w:r>
      <w:r w:rsidR="00C42AFA" w:rsidRPr="00F17C95">
        <w:rPr>
          <w:rFonts w:ascii="Garamond" w:hAnsi="Garamond"/>
          <w:sz w:val="24"/>
          <w:szCs w:val="24"/>
        </w:rPr>
        <w:t xml:space="preserve">three </w:t>
      </w:r>
      <w:r w:rsidRPr="00F17C95">
        <w:rPr>
          <w:rFonts w:ascii="Garamond" w:hAnsi="Garamond"/>
          <w:sz w:val="24"/>
          <w:szCs w:val="24"/>
        </w:rPr>
        <w:t xml:space="preserve">unresolved or partially resolved issues from </w:t>
      </w:r>
      <w:proofErr w:type="spellStart"/>
      <w:r w:rsidR="003B2E75" w:rsidRPr="00F17C95">
        <w:rPr>
          <w:rFonts w:ascii="Garamond" w:hAnsi="Garamond"/>
          <w:sz w:val="24"/>
          <w:szCs w:val="24"/>
        </w:rPr>
        <w:t>Krško</w:t>
      </w:r>
      <w:proofErr w:type="spellEnd"/>
      <w:r w:rsidR="003B2E75" w:rsidRPr="00F17C95">
        <w:rPr>
          <w:rFonts w:ascii="Garamond" w:hAnsi="Garamond"/>
          <w:sz w:val="24"/>
          <w:szCs w:val="24"/>
        </w:rPr>
        <w:t xml:space="preserve"> NPP</w:t>
      </w:r>
      <w:r w:rsidRPr="00F17C95">
        <w:rPr>
          <w:rFonts w:ascii="Garamond" w:hAnsi="Garamond"/>
          <w:sz w:val="24"/>
          <w:szCs w:val="24"/>
        </w:rPr>
        <w:t xml:space="preserve"> PSR 1 and </w:t>
      </w:r>
      <w:r w:rsidR="00C42AFA" w:rsidRPr="00F17C95">
        <w:rPr>
          <w:rFonts w:ascii="Garamond" w:hAnsi="Garamond"/>
          <w:sz w:val="24"/>
          <w:szCs w:val="24"/>
        </w:rPr>
        <w:t>four</w:t>
      </w:r>
      <w:r w:rsidR="003130E3" w:rsidRPr="00F17C95">
        <w:rPr>
          <w:rFonts w:ascii="Garamond" w:hAnsi="Garamond"/>
          <w:sz w:val="24"/>
          <w:szCs w:val="24"/>
        </w:rPr>
        <w:t xml:space="preserve"> </w:t>
      </w:r>
      <w:r w:rsidRPr="00F17C95">
        <w:rPr>
          <w:rFonts w:ascii="Garamond" w:hAnsi="Garamond"/>
          <w:sz w:val="24"/>
          <w:szCs w:val="24"/>
        </w:rPr>
        <w:t xml:space="preserve"> new issues. These were mostly deficiencies in </w:t>
      </w:r>
      <w:r w:rsidR="00C42AFA" w:rsidRPr="00F17C95">
        <w:rPr>
          <w:rFonts w:ascii="Garamond" w:hAnsi="Garamond"/>
          <w:sz w:val="24"/>
          <w:szCs w:val="24"/>
        </w:rPr>
        <w:t xml:space="preserve">the </w:t>
      </w:r>
      <w:r w:rsidRPr="00F17C95">
        <w:rPr>
          <w:rFonts w:ascii="Garamond" w:hAnsi="Garamond"/>
          <w:sz w:val="24"/>
          <w:szCs w:val="24"/>
        </w:rPr>
        <w:t>review and hierarchy of plant documents, internal audits scope and performance and</w:t>
      </w:r>
      <w:r w:rsidR="0044639C" w:rsidRPr="00F17C95">
        <w:rPr>
          <w:rFonts w:ascii="Garamond" w:hAnsi="Garamond"/>
          <w:sz w:val="24"/>
          <w:szCs w:val="24"/>
        </w:rPr>
        <w:t xml:space="preserve"> responsibilities of committees</w:t>
      </w:r>
      <w:r w:rsidRPr="00F17C95">
        <w:rPr>
          <w:rFonts w:ascii="Garamond" w:hAnsi="Garamond"/>
          <w:sz w:val="24"/>
          <w:szCs w:val="24"/>
        </w:rPr>
        <w:t xml:space="preserve">. All of the issues identified are of low safety significance level. All </w:t>
      </w:r>
      <w:r w:rsidR="003130E3" w:rsidRPr="00F17C95">
        <w:rPr>
          <w:rFonts w:ascii="Garamond" w:hAnsi="Garamond"/>
          <w:sz w:val="24"/>
          <w:szCs w:val="24"/>
        </w:rPr>
        <w:t xml:space="preserve">the </w:t>
      </w:r>
      <w:r w:rsidRPr="00F17C95">
        <w:rPr>
          <w:rFonts w:ascii="Garamond" w:hAnsi="Garamond"/>
          <w:sz w:val="24"/>
          <w:szCs w:val="24"/>
        </w:rPr>
        <w:t xml:space="preserve">issues from PSR 2 have </w:t>
      </w:r>
      <w:r w:rsidR="003B2E75" w:rsidRPr="00F17C95">
        <w:rPr>
          <w:rFonts w:ascii="Garamond" w:hAnsi="Garamond"/>
          <w:sz w:val="24"/>
          <w:szCs w:val="24"/>
        </w:rPr>
        <w:t xml:space="preserve">already </w:t>
      </w:r>
      <w:r w:rsidRPr="00F17C95">
        <w:rPr>
          <w:rFonts w:ascii="Garamond" w:hAnsi="Garamond"/>
          <w:sz w:val="24"/>
          <w:szCs w:val="24"/>
        </w:rPr>
        <w:t>been resolved.</w:t>
      </w:r>
    </w:p>
    <w:p w14:paraId="68AF8647" w14:textId="77777777" w:rsidR="007D0299" w:rsidRPr="00F17C95" w:rsidRDefault="007D0299" w:rsidP="00042ACA">
      <w:pPr>
        <w:autoSpaceDE w:val="0"/>
        <w:autoSpaceDN w:val="0"/>
        <w:adjustRightInd w:val="0"/>
        <w:spacing w:after="120"/>
        <w:ind w:left="-567"/>
        <w:rPr>
          <w:rFonts w:ascii="Garamond" w:hAnsi="Garamond"/>
          <w:b/>
          <w:bCs/>
          <w:sz w:val="24"/>
          <w:szCs w:val="24"/>
        </w:rPr>
      </w:pPr>
      <w:r w:rsidRPr="00F17C95">
        <w:rPr>
          <w:rFonts w:ascii="Garamond" w:hAnsi="Garamond"/>
          <w:b/>
          <w:bCs/>
          <w:sz w:val="24"/>
          <w:szCs w:val="24"/>
        </w:rPr>
        <w:t>In conclusion, the Slovenian regulations and practices are in compliance with the obligations of Article 13.</w:t>
      </w:r>
    </w:p>
    <w:p w14:paraId="30BF3F0A" w14:textId="77777777" w:rsidR="007D0299" w:rsidRPr="00F17C95" w:rsidRDefault="007D0299" w:rsidP="00042ACA">
      <w:pPr>
        <w:spacing w:after="120"/>
        <w:ind w:left="-567"/>
        <w:rPr>
          <w:b/>
          <w:sz w:val="24"/>
          <w:szCs w:val="24"/>
        </w:rPr>
      </w:pPr>
    </w:p>
    <w:p w14:paraId="33E23607" w14:textId="77777777" w:rsidR="00B13850" w:rsidRPr="00F17C95" w:rsidRDefault="00B13850" w:rsidP="00042ACA">
      <w:pPr>
        <w:spacing w:after="120"/>
        <w:ind w:left="-567"/>
        <w:rPr>
          <w:b/>
        </w:rPr>
      </w:pPr>
    </w:p>
    <w:p w14:paraId="083F8AC1" w14:textId="77777777" w:rsidR="00B13850" w:rsidRPr="00F17C95" w:rsidRDefault="00B13850" w:rsidP="00042ACA">
      <w:pPr>
        <w:spacing w:after="120"/>
        <w:ind w:left="-567"/>
        <w:rPr>
          <w:b/>
        </w:rPr>
        <w:sectPr w:rsidR="00B13850" w:rsidRPr="00F17C95" w:rsidSect="00EC07F4">
          <w:headerReference w:type="even" r:id="rId49"/>
          <w:headerReference w:type="default" r:id="rId50"/>
          <w:pgSz w:w="11906" w:h="16838" w:code="9"/>
          <w:pgMar w:top="1666" w:right="1418" w:bottom="1418" w:left="1418" w:header="1135" w:footer="985" w:gutter="567"/>
          <w:cols w:space="708"/>
        </w:sectPr>
      </w:pPr>
    </w:p>
    <w:p w14:paraId="6229FA69" w14:textId="77777777" w:rsidR="002C1C2F" w:rsidRDefault="002C1C2F" w:rsidP="00042ACA">
      <w:pPr>
        <w:pStyle w:val="SlogNaslov2modra1"/>
        <w:spacing w:after="120"/>
        <w:ind w:left="-567"/>
        <w:rPr>
          <w:rFonts w:ascii="Garamond" w:hAnsi="Garamond"/>
          <w:color w:val="000000"/>
          <w:sz w:val="28"/>
          <w:szCs w:val="28"/>
        </w:rPr>
        <w:sectPr w:rsidR="002C1C2F" w:rsidSect="00EC07F4">
          <w:headerReference w:type="even" r:id="rId51"/>
          <w:headerReference w:type="default" r:id="rId52"/>
          <w:pgSz w:w="11906" w:h="16838" w:code="9"/>
          <w:pgMar w:top="1669" w:right="1418" w:bottom="1418" w:left="1418" w:header="1135" w:footer="985" w:gutter="567"/>
          <w:cols w:space="708"/>
        </w:sectPr>
      </w:pPr>
      <w:bookmarkStart w:id="73" w:name="_Toc71804642"/>
    </w:p>
    <w:p w14:paraId="08BACA49" w14:textId="5E1B8E2B" w:rsidR="007D0299" w:rsidRPr="00F17C95" w:rsidRDefault="00D622F6" w:rsidP="00042ACA">
      <w:pPr>
        <w:pStyle w:val="SlogNaslov2modra1"/>
        <w:spacing w:after="120"/>
        <w:ind w:left="-567"/>
        <w:rPr>
          <w:rFonts w:ascii="Garamond" w:hAnsi="Garamond"/>
          <w:color w:val="000000"/>
          <w:sz w:val="28"/>
          <w:szCs w:val="28"/>
        </w:rPr>
      </w:pPr>
      <w:bookmarkStart w:id="74" w:name="_Toc13034228"/>
      <w:r w:rsidRPr="00F17C95">
        <w:rPr>
          <w:rFonts w:ascii="Garamond" w:hAnsi="Garamond"/>
          <w:color w:val="000000"/>
          <w:sz w:val="28"/>
          <w:szCs w:val="28"/>
        </w:rPr>
        <w:t>ARTICLE</w:t>
      </w:r>
      <w:r w:rsidR="007D0299" w:rsidRPr="00F17C95">
        <w:rPr>
          <w:rFonts w:ascii="Garamond" w:hAnsi="Garamond"/>
          <w:color w:val="000000"/>
          <w:sz w:val="28"/>
          <w:szCs w:val="28"/>
        </w:rPr>
        <w:t xml:space="preserve"> 14. Assessment and Verification of Safety</w:t>
      </w:r>
      <w:bookmarkEnd w:id="73"/>
      <w:bookmarkEnd w:id="74"/>
      <w:r w:rsidR="007D0299" w:rsidRPr="00F17C95">
        <w:rPr>
          <w:rFonts w:ascii="Garamond" w:hAnsi="Garamond"/>
          <w:color w:val="000000"/>
          <w:sz w:val="28"/>
          <w:szCs w:val="28"/>
        </w:rPr>
        <w:t xml:space="preserve"> </w:t>
      </w:r>
    </w:p>
    <w:p w14:paraId="00EF0088" w14:textId="77777777" w:rsidR="007D0299" w:rsidRPr="00F17C95" w:rsidRDefault="007D0299" w:rsidP="00042ACA">
      <w:pPr>
        <w:tabs>
          <w:tab w:val="left" w:pos="-24"/>
          <w:tab w:val="left" w:pos="696"/>
          <w:tab w:val="left" w:pos="1416"/>
          <w:tab w:val="left" w:pos="2136"/>
          <w:tab w:val="left" w:pos="2856"/>
          <w:tab w:val="left" w:pos="3576"/>
          <w:tab w:val="left" w:pos="4296"/>
          <w:tab w:val="left" w:pos="5016"/>
          <w:tab w:val="left" w:pos="5736"/>
          <w:tab w:val="left" w:pos="6456"/>
          <w:tab w:val="left" w:pos="7176"/>
          <w:tab w:val="left" w:pos="7896"/>
          <w:tab w:val="left" w:pos="8616"/>
        </w:tabs>
        <w:spacing w:after="120"/>
        <w:ind w:left="-567" w:right="360"/>
        <w:rPr>
          <w:rFonts w:ascii="Garamond" w:hAnsi="Garamond"/>
          <w:color w:val="0000FF"/>
          <w:sz w:val="12"/>
          <w:szCs w:val="12"/>
        </w:rPr>
      </w:pPr>
    </w:p>
    <w:p w14:paraId="6BF402BF" w14:textId="77777777" w:rsidR="007D0299" w:rsidRPr="00F17C95" w:rsidRDefault="007D0299" w:rsidP="00042ACA">
      <w:pPr>
        <w:tabs>
          <w:tab w:val="left" w:pos="-24"/>
          <w:tab w:val="left" w:pos="696"/>
          <w:tab w:val="left" w:pos="1416"/>
          <w:tab w:val="left" w:pos="2136"/>
          <w:tab w:val="left" w:pos="2856"/>
          <w:tab w:val="left" w:pos="3576"/>
          <w:tab w:val="left" w:pos="4296"/>
          <w:tab w:val="left" w:pos="5016"/>
          <w:tab w:val="left" w:pos="5736"/>
          <w:tab w:val="left" w:pos="6456"/>
          <w:tab w:val="left" w:pos="7176"/>
          <w:tab w:val="left" w:pos="7896"/>
          <w:tab w:val="left" w:pos="8616"/>
        </w:tabs>
        <w:spacing w:after="120"/>
        <w:ind w:left="-567" w:right="360"/>
        <w:rPr>
          <w:rFonts w:ascii="Garamond" w:hAnsi="Garamond"/>
          <w:i/>
          <w:color w:val="0000FF"/>
          <w:sz w:val="26"/>
          <w:szCs w:val="26"/>
        </w:rPr>
      </w:pPr>
      <w:r w:rsidRPr="00F17C95">
        <w:rPr>
          <w:rFonts w:ascii="Garamond" w:hAnsi="Garamond"/>
          <w:i/>
          <w:color w:val="0000FF"/>
          <w:sz w:val="26"/>
          <w:szCs w:val="26"/>
        </w:rPr>
        <w:t xml:space="preserve">Each Contracting Party shall take the appropriate steps to ensure that: </w:t>
      </w:r>
    </w:p>
    <w:p w14:paraId="0B1A5313" w14:textId="77777777" w:rsidR="007D0299" w:rsidRPr="00F17C95" w:rsidRDefault="007D0299" w:rsidP="00470E06">
      <w:pPr>
        <w:numPr>
          <w:ilvl w:val="0"/>
          <w:numId w:val="1"/>
        </w:numPr>
        <w:tabs>
          <w:tab w:val="clear" w:pos="720"/>
          <w:tab w:val="num" w:pos="0"/>
          <w:tab w:val="left" w:pos="2136"/>
          <w:tab w:val="left" w:pos="2856"/>
          <w:tab w:val="left" w:pos="3576"/>
          <w:tab w:val="left" w:pos="4296"/>
          <w:tab w:val="left" w:pos="5016"/>
          <w:tab w:val="left" w:pos="5736"/>
          <w:tab w:val="left" w:pos="6456"/>
          <w:tab w:val="left" w:pos="7176"/>
          <w:tab w:val="left" w:pos="7896"/>
          <w:tab w:val="left" w:pos="8616"/>
        </w:tabs>
        <w:spacing w:after="120"/>
        <w:ind w:left="0" w:right="-2" w:hanging="426"/>
        <w:rPr>
          <w:rFonts w:ascii="Garamond" w:hAnsi="Garamond"/>
          <w:i/>
          <w:color w:val="0000FF"/>
          <w:sz w:val="26"/>
          <w:szCs w:val="26"/>
        </w:rPr>
      </w:pPr>
      <w:r w:rsidRPr="00F17C95">
        <w:rPr>
          <w:rFonts w:ascii="Garamond" w:hAnsi="Garamond"/>
          <w:i/>
          <w:color w:val="0000FF"/>
          <w:sz w:val="26"/>
          <w:szCs w:val="26"/>
        </w:rPr>
        <w:t xml:space="preserve">comprehensive and systematic safety assessments are carried out before the construction and commissioning of a nuclear installation and throughout its life. Such assessments shall be well documented, subsequently updated in the light of operating experience and significant new safety information, and reviewed under the authority of the regulatory body; </w:t>
      </w:r>
    </w:p>
    <w:p w14:paraId="0BF1BE52" w14:textId="77777777" w:rsidR="007D0299" w:rsidRPr="00F17C95" w:rsidRDefault="007D0299" w:rsidP="00470E06">
      <w:pPr>
        <w:numPr>
          <w:ilvl w:val="0"/>
          <w:numId w:val="1"/>
        </w:numPr>
        <w:tabs>
          <w:tab w:val="clear" w:pos="720"/>
          <w:tab w:val="num" w:pos="0"/>
          <w:tab w:val="left" w:pos="2136"/>
          <w:tab w:val="left" w:pos="2856"/>
          <w:tab w:val="left" w:pos="3576"/>
          <w:tab w:val="left" w:pos="4296"/>
          <w:tab w:val="left" w:pos="5016"/>
          <w:tab w:val="left" w:pos="5736"/>
          <w:tab w:val="left" w:pos="6456"/>
          <w:tab w:val="left" w:pos="7176"/>
          <w:tab w:val="left" w:pos="7896"/>
          <w:tab w:val="left" w:pos="8616"/>
        </w:tabs>
        <w:spacing w:after="120"/>
        <w:ind w:left="0" w:right="-2" w:hanging="426"/>
        <w:rPr>
          <w:rFonts w:ascii="Garamond" w:hAnsi="Garamond"/>
          <w:b/>
          <w:snapToGrid w:val="0"/>
          <w:sz w:val="26"/>
          <w:szCs w:val="26"/>
          <w:lang w:eastAsia="sl-SI"/>
        </w:rPr>
      </w:pPr>
      <w:r w:rsidRPr="00F17C95">
        <w:rPr>
          <w:rFonts w:ascii="Garamond" w:hAnsi="Garamond"/>
          <w:i/>
          <w:color w:val="0000FF"/>
          <w:sz w:val="26"/>
          <w:szCs w:val="26"/>
        </w:rPr>
        <w:t>verification by analysis, surveillance, testing and inspection is carried out to ensure that the physical state and the operation of a nuclear installation continue to be in accordance with its design, applicable national safety requirements, and operational limits and conditions.</w:t>
      </w:r>
    </w:p>
    <w:p w14:paraId="541F0F07" w14:textId="77777777" w:rsidR="007D0299" w:rsidRPr="00F17C95" w:rsidRDefault="007D0299" w:rsidP="00042ACA">
      <w:pPr>
        <w:pStyle w:val="Naslov3"/>
        <w:spacing w:before="120" w:after="120"/>
        <w:ind w:left="-567" w:firstLine="0"/>
        <w:rPr>
          <w:lang w:val="en-GB"/>
        </w:rPr>
      </w:pPr>
      <w:bookmarkStart w:id="75" w:name="_Toc71804643"/>
      <w:bookmarkStart w:id="76" w:name="_Toc13034229"/>
      <w:r w:rsidRPr="00F17C95">
        <w:rPr>
          <w:rFonts w:ascii="Garamond" w:hAnsi="Garamond"/>
          <w:iCs/>
          <w:color w:val="auto"/>
          <w:szCs w:val="24"/>
          <w:lang w:val="en-GB"/>
        </w:rPr>
        <w:t>14.1 Comprehensive and Systematic Safety Assessment</w:t>
      </w:r>
      <w:bookmarkEnd w:id="75"/>
      <w:bookmarkEnd w:id="76"/>
      <w:r w:rsidRPr="00F17C95">
        <w:rPr>
          <w:rFonts w:ascii="Garamond" w:hAnsi="Garamond"/>
          <w:iCs/>
          <w:color w:val="auto"/>
          <w:szCs w:val="24"/>
          <w:lang w:val="en-GB"/>
        </w:rPr>
        <w:t xml:space="preserve"> </w:t>
      </w:r>
    </w:p>
    <w:p w14:paraId="46906512" w14:textId="77777777" w:rsidR="00CD7EFE" w:rsidRPr="00F17C95" w:rsidRDefault="007D0299" w:rsidP="00042ACA">
      <w:pPr>
        <w:pStyle w:val="Naslov4"/>
        <w:spacing w:after="120"/>
        <w:ind w:left="-567"/>
        <w:rPr>
          <w:lang w:val="en-GB" w:eastAsia="sl-SI"/>
        </w:rPr>
      </w:pPr>
      <w:bookmarkStart w:id="77" w:name="_Toc71804644"/>
      <w:bookmarkStart w:id="78" w:name="_Toc13034230"/>
      <w:r w:rsidRPr="00F17C95">
        <w:rPr>
          <w:rFonts w:ascii="Garamond" w:hAnsi="Garamond"/>
          <w:szCs w:val="24"/>
          <w:lang w:val="en-GB"/>
        </w:rPr>
        <w:t>14.1.1 Regulatory requirements</w:t>
      </w:r>
      <w:bookmarkStart w:id="79" w:name="_Toc71804645"/>
      <w:bookmarkEnd w:id="77"/>
      <w:bookmarkEnd w:id="78"/>
    </w:p>
    <w:p w14:paraId="2C82421A" w14:textId="1F822686" w:rsidR="00532A55" w:rsidRPr="00F17C95" w:rsidRDefault="00532A55" w:rsidP="00532A55">
      <w:pPr>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 xml:space="preserve"> </w:t>
      </w:r>
      <w:r w:rsidR="00AD743D" w:rsidRPr="00F17C95">
        <w:rPr>
          <w:rFonts w:ascii="Garamond" w:hAnsi="Garamond"/>
          <w:snapToGrid w:val="0"/>
          <w:sz w:val="24"/>
          <w:szCs w:val="24"/>
          <w:lang w:eastAsia="sl-SI"/>
        </w:rPr>
        <w:t>T</w:t>
      </w:r>
      <w:r w:rsidRPr="00F17C95">
        <w:rPr>
          <w:rFonts w:ascii="Garamond" w:hAnsi="Garamond"/>
          <w:snapToGrid w:val="0"/>
          <w:sz w:val="24"/>
          <w:szCs w:val="24"/>
          <w:lang w:eastAsia="sl-SI"/>
        </w:rPr>
        <w:t>he 2017 Act.</w:t>
      </w:r>
      <w:r w:rsidR="00AD743D" w:rsidRPr="00F17C95">
        <w:rPr>
          <w:rFonts w:ascii="Garamond" w:hAnsi="Garamond"/>
          <w:snapToGrid w:val="0"/>
          <w:sz w:val="24"/>
          <w:szCs w:val="24"/>
          <w:lang w:eastAsia="sl-SI"/>
        </w:rPr>
        <w:t xml:space="preserve"> </w:t>
      </w:r>
      <w:r w:rsidRPr="00F17C95">
        <w:rPr>
          <w:rFonts w:ascii="Garamond" w:hAnsi="Garamond"/>
          <w:snapToGrid w:val="0"/>
          <w:sz w:val="24"/>
          <w:szCs w:val="24"/>
          <w:lang w:eastAsia="sl-SI"/>
        </w:rPr>
        <w:t xml:space="preserve">ensures that licensee shall write safety analysis report for a nuclear facility under construction, commissioning or operation, following termination of operation or under decommissioning. The 2017 Act incorporates the contents of the </w:t>
      </w:r>
      <w:r w:rsidR="000F5772" w:rsidRPr="00F17C95">
        <w:rPr>
          <w:rFonts w:ascii="Garamond" w:hAnsi="Garamond"/>
          <w:snapToGrid w:val="0"/>
          <w:sz w:val="24"/>
          <w:szCs w:val="24"/>
          <w:lang w:eastAsia="sl-SI"/>
        </w:rPr>
        <w:t>Euratom Basic Safety Standards (BSS) Directive</w:t>
      </w:r>
      <w:r w:rsidRPr="00F17C95">
        <w:rPr>
          <w:rFonts w:ascii="Garamond" w:hAnsi="Garamond"/>
          <w:snapToGrid w:val="0"/>
          <w:sz w:val="24"/>
          <w:szCs w:val="24"/>
          <w:lang w:eastAsia="sl-SI"/>
        </w:rPr>
        <w:t xml:space="preserve">). In this way, it transfers the main provisions of the most up-to-date standards in the field of radiation safety into the national legislation. </w:t>
      </w:r>
    </w:p>
    <w:p w14:paraId="1C2E9BC4" w14:textId="7D2CB255" w:rsidR="00532A55" w:rsidRPr="00F17C95" w:rsidRDefault="00532A55" w:rsidP="00532A55">
      <w:pPr>
        <w:autoSpaceDE w:val="0"/>
        <w:autoSpaceDN w:val="0"/>
        <w:adjustRightInd w:val="0"/>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 xml:space="preserve">Details of radiation and nuclear safety, as well as operational safety of radiation and nuclear facilities are regulated by the secondary legislation. The </w:t>
      </w:r>
      <w:r w:rsidR="002237A7" w:rsidRPr="00F17C95">
        <w:rPr>
          <w:rFonts w:ascii="Garamond" w:hAnsi="Garamond"/>
          <w:sz w:val="24"/>
        </w:rPr>
        <w:t>Rules on radiation and nuclear safety factors (JV5)</w:t>
      </w:r>
      <w:r w:rsidR="00AD743D" w:rsidRPr="00F17C95">
        <w:rPr>
          <w:rFonts w:ascii="Garamond" w:hAnsi="Garamond"/>
          <w:sz w:val="24"/>
        </w:rPr>
        <w:t xml:space="preserve"> </w:t>
      </w:r>
      <w:r w:rsidRPr="00F17C95">
        <w:rPr>
          <w:rFonts w:ascii="Garamond" w:hAnsi="Garamond"/>
          <w:snapToGrid w:val="0"/>
          <w:sz w:val="24"/>
          <w:szCs w:val="24"/>
          <w:lang w:eastAsia="sl-SI"/>
        </w:rPr>
        <w:t xml:space="preserve">revised in 2016, </w:t>
      </w:r>
      <w:r w:rsidR="003130E3" w:rsidRPr="00F17C95">
        <w:rPr>
          <w:rFonts w:ascii="Garamond" w:hAnsi="Garamond"/>
          <w:snapToGrid w:val="0"/>
          <w:sz w:val="24"/>
          <w:szCs w:val="24"/>
          <w:lang w:eastAsia="sl-SI"/>
        </w:rPr>
        <w:t xml:space="preserve">stipulates </w:t>
      </w:r>
      <w:r w:rsidRPr="00F17C95">
        <w:rPr>
          <w:rFonts w:ascii="Garamond" w:hAnsi="Garamond"/>
          <w:snapToGrid w:val="0"/>
          <w:sz w:val="24"/>
          <w:szCs w:val="24"/>
          <w:lang w:eastAsia="sl-SI"/>
        </w:rPr>
        <w:t xml:space="preserve">that the safety analysis report shall provide </w:t>
      </w:r>
      <w:r w:rsidR="005C35DD" w:rsidRPr="00F17C95">
        <w:rPr>
          <w:rFonts w:ascii="Garamond" w:hAnsi="Garamond"/>
          <w:snapToGrid w:val="0"/>
          <w:sz w:val="24"/>
          <w:szCs w:val="24"/>
          <w:lang w:eastAsia="sl-SI"/>
        </w:rPr>
        <w:t xml:space="preserve">sufficient </w:t>
      </w:r>
      <w:r w:rsidRPr="00F17C95">
        <w:rPr>
          <w:rFonts w:ascii="Garamond" w:hAnsi="Garamond"/>
          <w:snapToGrid w:val="0"/>
          <w:sz w:val="24"/>
          <w:szCs w:val="24"/>
          <w:lang w:eastAsia="sl-SI"/>
        </w:rPr>
        <w:t>information about the facility allowing</w:t>
      </w:r>
      <w:r w:rsidR="003130E3" w:rsidRPr="00F17C95">
        <w:rPr>
          <w:rFonts w:ascii="Garamond" w:hAnsi="Garamond"/>
          <w:snapToGrid w:val="0"/>
          <w:sz w:val="24"/>
          <w:szCs w:val="24"/>
          <w:lang w:eastAsia="sl-SI"/>
        </w:rPr>
        <w:t xml:space="preserve"> an</w:t>
      </w:r>
      <w:r w:rsidRPr="00F17C95">
        <w:rPr>
          <w:rFonts w:ascii="Garamond" w:hAnsi="Garamond"/>
          <w:snapToGrid w:val="0"/>
          <w:sz w:val="24"/>
          <w:szCs w:val="24"/>
          <w:lang w:eastAsia="sl-SI"/>
        </w:rPr>
        <w:t xml:space="preserve"> independent assessment of the safety of the facility. The new revision includes the introduction of </w:t>
      </w:r>
      <w:r w:rsidR="003130E3" w:rsidRPr="00F17C95">
        <w:rPr>
          <w:rFonts w:ascii="Garamond" w:hAnsi="Garamond"/>
          <w:snapToGrid w:val="0"/>
          <w:sz w:val="24"/>
          <w:szCs w:val="24"/>
          <w:lang w:eastAsia="sl-SI"/>
        </w:rPr>
        <w:t xml:space="preserve">the </w:t>
      </w:r>
      <w:r w:rsidR="005C35DD" w:rsidRPr="00F17C95">
        <w:rPr>
          <w:rFonts w:ascii="Garamond" w:hAnsi="Garamond"/>
          <w:snapToGrid w:val="0"/>
          <w:sz w:val="24"/>
          <w:szCs w:val="24"/>
          <w:lang w:eastAsia="sl-SI"/>
        </w:rPr>
        <w:t>revis</w:t>
      </w:r>
      <w:r w:rsidRPr="00F17C95">
        <w:rPr>
          <w:rFonts w:ascii="Garamond" w:hAnsi="Garamond"/>
          <w:snapToGrid w:val="0"/>
          <w:sz w:val="24"/>
          <w:szCs w:val="24"/>
          <w:lang w:eastAsia="sl-SI"/>
        </w:rPr>
        <w:t xml:space="preserve">ed “WENRA Reference Level” requirements </w:t>
      </w:r>
      <w:r w:rsidR="005C35DD" w:rsidRPr="00F17C95">
        <w:rPr>
          <w:rFonts w:ascii="Garamond" w:hAnsi="Garamond"/>
          <w:snapToGrid w:val="0"/>
          <w:sz w:val="24"/>
          <w:szCs w:val="24"/>
          <w:lang w:eastAsia="sl-SI"/>
        </w:rPr>
        <w:t>of</w:t>
      </w:r>
      <w:r w:rsidRPr="00F17C95">
        <w:rPr>
          <w:rFonts w:ascii="Garamond" w:hAnsi="Garamond"/>
          <w:snapToGrid w:val="0"/>
          <w:sz w:val="24"/>
          <w:szCs w:val="24"/>
          <w:lang w:eastAsia="sl-SI"/>
        </w:rPr>
        <w:t xml:space="preserve"> September 2014, </w:t>
      </w:r>
      <w:r w:rsidR="00476C40"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changes in the Fukushima accident response (changes determined in the National Action Plan) and </w:t>
      </w:r>
      <w:r w:rsidR="00476C40"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changes in the Management System section due to </w:t>
      </w:r>
      <w:r w:rsidR="00476C40"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changed IAEA standards within this field. It also gives an exhaustive list of topics which have to be included in the report, </w:t>
      </w:r>
      <w:r w:rsidR="00476C40" w:rsidRPr="00F17C95">
        <w:rPr>
          <w:rFonts w:ascii="Garamond" w:hAnsi="Garamond"/>
          <w:snapToGrid w:val="0"/>
          <w:sz w:val="24"/>
          <w:szCs w:val="24"/>
          <w:lang w:eastAsia="sl-SI"/>
        </w:rPr>
        <w:t xml:space="preserve">such as </w:t>
      </w:r>
      <w:r w:rsidRPr="00F17C95">
        <w:rPr>
          <w:rFonts w:ascii="Garamond" w:hAnsi="Garamond"/>
          <w:snapToGrid w:val="0"/>
          <w:sz w:val="24"/>
          <w:szCs w:val="24"/>
          <w:lang w:eastAsia="sl-SI"/>
        </w:rPr>
        <w:t xml:space="preserve"> </w:t>
      </w:r>
      <w:r w:rsidR="00476C40"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safety basis and project concepts, an analysis of the location, </w:t>
      </w:r>
      <w:r w:rsidR="00476C40"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object technical characteristics, </w:t>
      </w:r>
      <w:r w:rsidR="00476C40"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programs for quality assurance, the evaluation of the protection of exposed workers against radiation, </w:t>
      </w:r>
      <w:r w:rsidR="00476C40"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programs for pre-operating tests and programs for trial operation, training programs, the assessment of the exposure of the population and the environment, a safety analysis, the anticipated discharge of radioactive substances into the environment and emergency planning.</w:t>
      </w:r>
    </w:p>
    <w:p w14:paraId="431A6A25" w14:textId="594A35C6" w:rsidR="00532A55" w:rsidRPr="00F17C95" w:rsidRDefault="00532A55" w:rsidP="00532A55">
      <w:pPr>
        <w:autoSpaceDE w:val="0"/>
        <w:autoSpaceDN w:val="0"/>
        <w:adjustRightInd w:val="0"/>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 xml:space="preserve">The assessment of the nuclear facility safety throughout its life is ensured through the provisions of the </w:t>
      </w:r>
      <w:r w:rsidR="002237A7" w:rsidRPr="00F17C95">
        <w:rPr>
          <w:rFonts w:ascii="Garamond" w:hAnsi="Garamond"/>
          <w:sz w:val="24"/>
        </w:rPr>
        <w:t>Rules on operational safety of radiation and nuclear facilities (JV9)</w:t>
      </w:r>
      <w:r w:rsidRPr="00F17C95">
        <w:rPr>
          <w:rFonts w:ascii="Garamond" w:hAnsi="Garamond"/>
          <w:snapToGrid w:val="0"/>
          <w:sz w:val="24"/>
          <w:szCs w:val="24"/>
          <w:lang w:eastAsia="sl-SI"/>
        </w:rPr>
        <w:t xml:space="preserve">. </w:t>
      </w:r>
    </w:p>
    <w:p w14:paraId="6766F344" w14:textId="0EFDD1A3" w:rsidR="00532A55" w:rsidRPr="00F17C95" w:rsidRDefault="005C35DD" w:rsidP="00532A55">
      <w:pPr>
        <w:pStyle w:val="URSJV-krogci"/>
        <w:numPr>
          <w:ilvl w:val="0"/>
          <w:numId w:val="0"/>
        </w:numPr>
        <w:spacing w:after="120"/>
        <w:ind w:left="-567"/>
        <w:rPr>
          <w:rFonts w:ascii="Garamond" w:hAnsi="Garamond"/>
          <w:color w:val="auto"/>
          <w:szCs w:val="24"/>
          <w:lang w:val="en-GB" w:eastAsia="sl-SI"/>
        </w:rPr>
      </w:pPr>
      <w:r w:rsidRPr="00F17C95">
        <w:rPr>
          <w:rFonts w:ascii="Garamond" w:hAnsi="Garamond"/>
          <w:color w:val="auto"/>
          <w:szCs w:val="24"/>
          <w:lang w:val="en-GB" w:eastAsia="sl-SI"/>
        </w:rPr>
        <w:t>Concerning</w:t>
      </w:r>
      <w:r w:rsidR="00532A55" w:rsidRPr="00F17C95">
        <w:rPr>
          <w:rFonts w:ascii="Garamond" w:hAnsi="Garamond"/>
          <w:color w:val="auto"/>
          <w:szCs w:val="24"/>
          <w:lang w:val="en-GB" w:eastAsia="sl-SI"/>
        </w:rPr>
        <w:t xml:space="preserve"> </w:t>
      </w:r>
      <w:r w:rsidR="00476C40" w:rsidRPr="00F17C95">
        <w:rPr>
          <w:rFonts w:ascii="Garamond" w:hAnsi="Garamond"/>
          <w:color w:val="auto"/>
          <w:szCs w:val="24"/>
          <w:lang w:val="en-GB" w:eastAsia="sl-SI"/>
        </w:rPr>
        <w:t xml:space="preserve">the </w:t>
      </w:r>
      <w:r w:rsidR="00532A55" w:rsidRPr="00F17C95">
        <w:rPr>
          <w:rFonts w:ascii="Garamond" w:hAnsi="Garamond"/>
          <w:color w:val="auto"/>
          <w:szCs w:val="24"/>
          <w:lang w:val="en-GB" w:eastAsia="sl-SI"/>
        </w:rPr>
        <w:t xml:space="preserve">modifications, the 2017 Act requires that for each intended </w:t>
      </w:r>
      <w:r w:rsidRPr="00F17C95">
        <w:rPr>
          <w:rFonts w:ascii="Garamond" w:hAnsi="Garamond"/>
          <w:color w:val="auto"/>
          <w:szCs w:val="24"/>
          <w:lang w:val="en-GB" w:eastAsia="sl-SI"/>
        </w:rPr>
        <w:t>modification</w:t>
      </w:r>
      <w:r w:rsidR="00532A55" w:rsidRPr="00F17C95">
        <w:rPr>
          <w:rFonts w:ascii="Garamond" w:hAnsi="Garamond"/>
          <w:color w:val="auto"/>
          <w:szCs w:val="24"/>
          <w:lang w:val="en-GB" w:eastAsia="sl-SI"/>
        </w:rPr>
        <w:t xml:space="preserve"> relating to the facility or to the management method used or to the operation of the facility, including maintenance work, inspection, testing or the introduction of a technical, organizational or any other </w:t>
      </w:r>
      <w:r w:rsidRPr="00F17C95">
        <w:rPr>
          <w:rFonts w:ascii="Garamond" w:hAnsi="Garamond"/>
          <w:color w:val="auto"/>
          <w:szCs w:val="24"/>
          <w:lang w:val="en-GB" w:eastAsia="sl-SI"/>
        </w:rPr>
        <w:t>modification</w:t>
      </w:r>
      <w:r w:rsidR="00532A55" w:rsidRPr="00F17C95">
        <w:rPr>
          <w:rFonts w:ascii="Garamond" w:hAnsi="Garamond"/>
          <w:color w:val="auto"/>
          <w:szCs w:val="24"/>
          <w:lang w:val="en-GB" w:eastAsia="sl-SI"/>
        </w:rPr>
        <w:t xml:space="preserve"> which affects or could indirectly affect the content of the safety analysis report, the licensee </w:t>
      </w:r>
      <w:r w:rsidRPr="00F17C95">
        <w:rPr>
          <w:rFonts w:ascii="Garamond" w:hAnsi="Garamond"/>
          <w:color w:val="auto"/>
          <w:szCs w:val="24"/>
          <w:lang w:val="en-GB" w:eastAsia="sl-SI"/>
        </w:rPr>
        <w:t>shall</w:t>
      </w:r>
      <w:r w:rsidR="00532A55" w:rsidRPr="00F17C95">
        <w:rPr>
          <w:rFonts w:ascii="Garamond" w:hAnsi="Garamond"/>
          <w:color w:val="auto"/>
          <w:szCs w:val="24"/>
          <w:lang w:val="en-GB" w:eastAsia="sl-SI"/>
        </w:rPr>
        <w:t xml:space="preserve"> evaluate the </w:t>
      </w:r>
      <w:r w:rsidRPr="00F17C95">
        <w:rPr>
          <w:rFonts w:ascii="Garamond" w:hAnsi="Garamond"/>
          <w:color w:val="auto"/>
          <w:szCs w:val="24"/>
          <w:lang w:val="en-GB" w:eastAsia="sl-SI"/>
        </w:rPr>
        <w:t>modification</w:t>
      </w:r>
      <w:r w:rsidR="00532A55" w:rsidRPr="00F17C95">
        <w:rPr>
          <w:rFonts w:ascii="Garamond" w:hAnsi="Garamond"/>
          <w:color w:val="auto"/>
          <w:szCs w:val="24"/>
          <w:lang w:val="en-GB" w:eastAsia="sl-SI"/>
        </w:rPr>
        <w:t xml:space="preserve"> in relation to its significance for radiation or nuclear safety.</w:t>
      </w:r>
    </w:p>
    <w:p w14:paraId="738F7222" w14:textId="12B208B3" w:rsidR="00FC64FF" w:rsidRPr="00F17C95" w:rsidRDefault="00FC64FF" w:rsidP="00042ACA">
      <w:pPr>
        <w:pStyle w:val="URSJV-dodanozareport4"/>
        <w:spacing w:after="120"/>
        <w:ind w:left="-567"/>
        <w:rPr>
          <w:rFonts w:ascii="Garamond" w:hAnsi="Garamond"/>
          <w:snapToGrid w:val="0"/>
          <w:color w:val="auto"/>
          <w:sz w:val="24"/>
          <w:szCs w:val="24"/>
          <w:lang w:val="en-GB"/>
        </w:rPr>
      </w:pPr>
      <w:r w:rsidRPr="00F17C95">
        <w:rPr>
          <w:rFonts w:ascii="Garamond" w:hAnsi="Garamond"/>
          <w:snapToGrid w:val="0"/>
          <w:color w:val="auto"/>
          <w:sz w:val="24"/>
          <w:szCs w:val="24"/>
          <w:lang w:val="en-GB"/>
        </w:rPr>
        <w:t>Modifications are classified into three categories with regard to their importance to radiation or nuclear safety:</w:t>
      </w:r>
    </w:p>
    <w:p w14:paraId="611A7AE9" w14:textId="530472D9" w:rsidR="00FC64FF" w:rsidRPr="00F17C95" w:rsidRDefault="00FC64FF" w:rsidP="007F2E85">
      <w:pPr>
        <w:numPr>
          <w:ilvl w:val="0"/>
          <w:numId w:val="24"/>
        </w:numPr>
        <w:tabs>
          <w:tab w:val="clear" w:pos="227"/>
          <w:tab w:val="num" w:pos="-284"/>
        </w:tabs>
        <w:spacing w:after="60"/>
        <w:ind w:left="-567" w:firstLine="0"/>
        <w:rPr>
          <w:rFonts w:ascii="Garamond" w:hAnsi="Garamond"/>
          <w:snapToGrid w:val="0"/>
          <w:sz w:val="24"/>
          <w:szCs w:val="24"/>
          <w:lang w:eastAsia="sl-SI"/>
        </w:rPr>
      </w:pPr>
      <w:r w:rsidRPr="00F17C95">
        <w:rPr>
          <w:rFonts w:ascii="Garamond" w:hAnsi="Garamond"/>
          <w:snapToGrid w:val="0"/>
          <w:sz w:val="24"/>
          <w:szCs w:val="24"/>
          <w:lang w:eastAsia="sl-SI"/>
        </w:rPr>
        <w:t>1</w:t>
      </w:r>
      <w:r w:rsidRPr="00F17C95">
        <w:rPr>
          <w:rFonts w:ascii="Garamond" w:hAnsi="Garamond"/>
          <w:snapToGrid w:val="0"/>
          <w:sz w:val="24"/>
          <w:szCs w:val="24"/>
          <w:vertAlign w:val="superscript"/>
          <w:lang w:eastAsia="sl-SI"/>
        </w:rPr>
        <w:t>st</w:t>
      </w:r>
      <w:r w:rsidRPr="00F17C95">
        <w:rPr>
          <w:rFonts w:ascii="Garamond" w:hAnsi="Garamond"/>
          <w:snapToGrid w:val="0"/>
          <w:sz w:val="24"/>
          <w:szCs w:val="24"/>
          <w:lang w:eastAsia="sl-SI"/>
        </w:rPr>
        <w:t xml:space="preserve"> category modifications, for which it shall be necessary to notify the SNSA,</w:t>
      </w:r>
    </w:p>
    <w:p w14:paraId="4FEA2086" w14:textId="6CB6D508" w:rsidR="00FC64FF" w:rsidRPr="00F17C95" w:rsidRDefault="00FC64FF" w:rsidP="007F2E85">
      <w:pPr>
        <w:numPr>
          <w:ilvl w:val="0"/>
          <w:numId w:val="24"/>
        </w:numPr>
        <w:tabs>
          <w:tab w:val="clear" w:pos="227"/>
          <w:tab w:val="num" w:pos="-284"/>
        </w:tabs>
        <w:spacing w:after="60"/>
        <w:ind w:left="-284" w:hanging="283"/>
        <w:rPr>
          <w:rFonts w:ascii="Garamond" w:hAnsi="Garamond"/>
          <w:snapToGrid w:val="0"/>
          <w:sz w:val="24"/>
          <w:szCs w:val="24"/>
          <w:lang w:eastAsia="sl-SI"/>
        </w:rPr>
      </w:pPr>
      <w:r w:rsidRPr="00F17C95">
        <w:rPr>
          <w:rFonts w:ascii="Garamond" w:hAnsi="Garamond"/>
          <w:snapToGrid w:val="0"/>
          <w:sz w:val="24"/>
          <w:szCs w:val="24"/>
          <w:lang w:eastAsia="sl-SI"/>
        </w:rPr>
        <w:t>2</w:t>
      </w:r>
      <w:r w:rsidRPr="00F17C95">
        <w:rPr>
          <w:rFonts w:ascii="Garamond" w:hAnsi="Garamond"/>
          <w:snapToGrid w:val="0"/>
          <w:sz w:val="24"/>
          <w:szCs w:val="24"/>
          <w:vertAlign w:val="superscript"/>
          <w:lang w:eastAsia="sl-SI"/>
        </w:rPr>
        <w:t>nd</w:t>
      </w:r>
      <w:r w:rsidRPr="00F17C95">
        <w:rPr>
          <w:rFonts w:ascii="Garamond" w:hAnsi="Garamond"/>
          <w:snapToGrid w:val="0"/>
          <w:sz w:val="24"/>
          <w:szCs w:val="24"/>
          <w:lang w:eastAsia="sl-SI"/>
        </w:rPr>
        <w:t xml:space="preserve"> category modifications, for which the intention of their implementation must be reported to the SNSA; the licensee may commence the implementation of the proposed changes after the SNSA confirms in writing that it is not necessary to obtain approval for the changes,</w:t>
      </w:r>
    </w:p>
    <w:p w14:paraId="63EE9363" w14:textId="4B3557F4" w:rsidR="00FC64FF" w:rsidRPr="00F17C95" w:rsidRDefault="00FC64FF" w:rsidP="007F2E85">
      <w:pPr>
        <w:pStyle w:val="URSJV-dodanozareport4"/>
        <w:numPr>
          <w:ilvl w:val="0"/>
          <w:numId w:val="24"/>
        </w:numPr>
        <w:tabs>
          <w:tab w:val="clear" w:pos="227"/>
          <w:tab w:val="num" w:pos="-284"/>
        </w:tabs>
        <w:spacing w:after="60"/>
        <w:ind w:left="-284" w:hanging="283"/>
        <w:rPr>
          <w:snapToGrid w:val="0"/>
          <w:lang w:val="en-GB"/>
        </w:rPr>
      </w:pPr>
      <w:r w:rsidRPr="00F17C95">
        <w:rPr>
          <w:rFonts w:ascii="Garamond" w:hAnsi="Garamond"/>
          <w:snapToGrid w:val="0"/>
          <w:color w:val="auto"/>
          <w:sz w:val="24"/>
          <w:szCs w:val="24"/>
          <w:lang w:val="en-GB"/>
        </w:rPr>
        <w:t>3</w:t>
      </w:r>
      <w:r w:rsidRPr="00F17C95">
        <w:rPr>
          <w:rFonts w:ascii="Garamond" w:hAnsi="Garamond"/>
          <w:snapToGrid w:val="0"/>
          <w:color w:val="auto"/>
          <w:sz w:val="24"/>
          <w:szCs w:val="24"/>
          <w:vertAlign w:val="superscript"/>
          <w:lang w:val="en-GB"/>
        </w:rPr>
        <w:t>rd</w:t>
      </w:r>
      <w:r w:rsidRPr="00F17C95">
        <w:rPr>
          <w:rFonts w:ascii="Garamond" w:hAnsi="Garamond"/>
          <w:snapToGrid w:val="0"/>
          <w:color w:val="auto"/>
          <w:sz w:val="24"/>
          <w:szCs w:val="24"/>
          <w:lang w:val="en-GB"/>
        </w:rPr>
        <w:t xml:space="preserve"> category modifications of significance for radiation or nuclear safety, for the implementation of which a license from the SNSA must be obtained; the licensee must attach a proposal for the amendments to the safety analysis report and an expert assessment from an authorized expert for radiation and nuclear safety.</w:t>
      </w:r>
    </w:p>
    <w:p w14:paraId="52992D95" w14:textId="5F0C9B53" w:rsidR="005C35DD" w:rsidRPr="00F17C95" w:rsidRDefault="005C35DD" w:rsidP="005C35DD">
      <w:pPr>
        <w:autoSpaceDE w:val="0"/>
        <w:autoSpaceDN w:val="0"/>
        <w:adjustRightInd w:val="0"/>
        <w:spacing w:before="120" w:after="120"/>
        <w:ind w:left="-567"/>
        <w:rPr>
          <w:rFonts w:ascii="Garamond" w:hAnsi="Garamond"/>
          <w:snapToGrid w:val="0"/>
          <w:sz w:val="24"/>
          <w:szCs w:val="24"/>
          <w:lang w:eastAsia="sl-SI"/>
        </w:rPr>
      </w:pPr>
      <w:r w:rsidRPr="00F17C95">
        <w:rPr>
          <w:rFonts w:ascii="Garamond" w:hAnsi="Garamond"/>
          <w:snapToGrid w:val="0"/>
          <w:sz w:val="24"/>
          <w:szCs w:val="24"/>
          <w:lang w:eastAsia="sl-SI"/>
        </w:rPr>
        <w:t xml:space="preserve">Recommendations for the licensee considering modifications are collected in the Practical Guideline: Modifications in Radiation- or Nuclear Facilities (PS 1.02). The PS 1.02 guideline is specifically aimed at the NPPs, but </w:t>
      </w:r>
      <w:r w:rsidR="00CC1EE4" w:rsidRPr="00F17C95">
        <w:rPr>
          <w:rFonts w:ascii="Garamond" w:hAnsi="Garamond"/>
          <w:snapToGrid w:val="0"/>
          <w:sz w:val="24"/>
          <w:szCs w:val="24"/>
          <w:lang w:eastAsia="sl-SI"/>
        </w:rPr>
        <w:t xml:space="preserve">it </w:t>
      </w:r>
      <w:r w:rsidRPr="00F17C95">
        <w:rPr>
          <w:rFonts w:ascii="Garamond" w:hAnsi="Garamond"/>
          <w:snapToGrid w:val="0"/>
          <w:sz w:val="24"/>
          <w:szCs w:val="24"/>
          <w:lang w:eastAsia="sl-SI"/>
        </w:rPr>
        <w:t>can be also applied to other radiation and nuclear facilities.</w:t>
      </w:r>
    </w:p>
    <w:p w14:paraId="59768731" w14:textId="2F3FAAF6" w:rsidR="005C35DD" w:rsidRPr="00F17C95" w:rsidRDefault="005C35DD" w:rsidP="005C35DD">
      <w:pPr>
        <w:autoSpaceDE w:val="0"/>
        <w:autoSpaceDN w:val="0"/>
        <w:adjustRightInd w:val="0"/>
        <w:spacing w:before="120" w:after="120"/>
        <w:ind w:left="-567"/>
        <w:rPr>
          <w:rFonts w:ascii="Garamond" w:hAnsi="Garamond"/>
          <w:snapToGrid w:val="0"/>
          <w:sz w:val="24"/>
          <w:szCs w:val="24"/>
          <w:lang w:eastAsia="sl-SI"/>
        </w:rPr>
      </w:pPr>
      <w:r w:rsidRPr="00F17C95">
        <w:rPr>
          <w:rFonts w:ascii="Garamond" w:hAnsi="Garamond"/>
          <w:snapToGrid w:val="0"/>
          <w:sz w:val="24"/>
          <w:szCs w:val="24"/>
          <w:lang w:eastAsia="sl-SI"/>
        </w:rPr>
        <w:t>The 2017 Act requires that the licensee of a nuclear facility ensures regular, complete and systematic assessment and examination of radiation and nuclear safety of the facility by the periodic safety review (PSR) which has to be performed in the period of ten years. The operator must draw up a periodic safety review report and hand it over to the</w:t>
      </w:r>
      <w:r w:rsidR="00AB4B98" w:rsidRPr="00F17C95">
        <w:rPr>
          <w:rFonts w:ascii="Garamond" w:hAnsi="Garamond"/>
          <w:snapToGrid w:val="0"/>
          <w:sz w:val="24"/>
          <w:szCs w:val="24"/>
          <w:lang w:eastAsia="sl-SI"/>
        </w:rPr>
        <w:t xml:space="preserve"> SNSA</w:t>
      </w:r>
      <w:r w:rsidRPr="00F17C95">
        <w:rPr>
          <w:rFonts w:ascii="Garamond" w:hAnsi="Garamond"/>
          <w:snapToGrid w:val="0"/>
          <w:sz w:val="24"/>
          <w:szCs w:val="24"/>
          <w:lang w:eastAsia="sl-SI"/>
        </w:rPr>
        <w:t xml:space="preserve">. </w:t>
      </w:r>
      <w:r w:rsidR="00476C40" w:rsidRPr="00F17C95">
        <w:rPr>
          <w:rFonts w:ascii="Garamond" w:hAnsi="Garamond"/>
          <w:snapToGrid w:val="0"/>
          <w:sz w:val="24"/>
          <w:szCs w:val="24"/>
          <w:lang w:eastAsia="sl-SI"/>
        </w:rPr>
        <w:t>The a</w:t>
      </w:r>
      <w:r w:rsidRPr="00F17C95">
        <w:rPr>
          <w:rFonts w:ascii="Garamond" w:hAnsi="Garamond"/>
          <w:snapToGrid w:val="0"/>
          <w:sz w:val="24"/>
          <w:szCs w:val="24"/>
          <w:lang w:eastAsia="sl-SI"/>
        </w:rPr>
        <w:t xml:space="preserve">pproved safety review report is a condition for further operation of a facility. </w:t>
      </w:r>
      <w:r w:rsidR="005B4D13" w:rsidRPr="00F17C95">
        <w:rPr>
          <w:rFonts w:ascii="Garamond" w:hAnsi="Garamond"/>
          <w:snapToGrid w:val="0"/>
          <w:sz w:val="24"/>
          <w:szCs w:val="24"/>
          <w:lang w:eastAsia="sl-SI"/>
        </w:rPr>
        <w:t>D</w:t>
      </w:r>
      <w:r w:rsidRPr="00F17C95">
        <w:rPr>
          <w:rFonts w:ascii="Garamond" w:hAnsi="Garamond"/>
          <w:snapToGrid w:val="0"/>
          <w:sz w:val="24"/>
          <w:szCs w:val="24"/>
          <w:lang w:eastAsia="sl-SI"/>
        </w:rPr>
        <w:t xml:space="preserve">etailed information about performing PSR is </w:t>
      </w:r>
      <w:r w:rsidR="008E316F" w:rsidRPr="00F17C95">
        <w:rPr>
          <w:rFonts w:ascii="Garamond" w:hAnsi="Garamond"/>
          <w:snapToGrid w:val="0"/>
          <w:sz w:val="24"/>
          <w:szCs w:val="24"/>
          <w:lang w:eastAsia="sl-SI"/>
        </w:rPr>
        <w:t xml:space="preserve">laid down </w:t>
      </w:r>
      <w:r w:rsidRPr="00F17C95">
        <w:rPr>
          <w:rFonts w:ascii="Garamond" w:hAnsi="Garamond"/>
          <w:snapToGrid w:val="0"/>
          <w:sz w:val="24"/>
          <w:szCs w:val="24"/>
          <w:lang w:eastAsia="sl-SI"/>
        </w:rPr>
        <w:t xml:space="preserve">in </w:t>
      </w:r>
      <w:r w:rsidR="00476C40"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Rules JV9 and in the practical guidance issued by the SNSA. The SNSA can require an extraordinary safety review if new and important evidence on the radiation or nuclear safety of a facility has come to light. The 2017 Act states that the </w:t>
      </w:r>
      <w:r w:rsidR="006F218F" w:rsidRPr="00F17C95">
        <w:rPr>
          <w:rFonts w:ascii="Garamond" w:hAnsi="Garamond"/>
          <w:snapToGrid w:val="0"/>
          <w:sz w:val="24"/>
          <w:szCs w:val="24"/>
          <w:lang w:eastAsia="sl-SI"/>
        </w:rPr>
        <w:t>SNSA</w:t>
      </w:r>
      <w:r w:rsidRPr="00F17C95">
        <w:rPr>
          <w:rFonts w:ascii="Garamond" w:hAnsi="Garamond"/>
          <w:snapToGrid w:val="0"/>
          <w:sz w:val="24"/>
          <w:szCs w:val="24"/>
          <w:lang w:eastAsia="sl-SI"/>
        </w:rPr>
        <w:t xml:space="preserve"> shall ensure that international missions are carried out for the purposes of fulfilling the obligations of the Republic of Slovenia in international treaties in the field of peaceful uses of nuclear energy. If the mission is the inspection of nuclear or radiation facility, the operator shall allow such inspection.</w:t>
      </w:r>
    </w:p>
    <w:p w14:paraId="332D4961" w14:textId="77777777" w:rsidR="007D0299" w:rsidRPr="00F17C95" w:rsidRDefault="007D0299" w:rsidP="00927F26">
      <w:pPr>
        <w:pStyle w:val="Naslov4"/>
        <w:spacing w:before="120" w:after="120"/>
        <w:ind w:left="-567"/>
        <w:rPr>
          <w:lang w:val="en-GB"/>
        </w:rPr>
      </w:pPr>
      <w:bookmarkStart w:id="80" w:name="_Toc13034231"/>
      <w:r w:rsidRPr="00F17C95">
        <w:rPr>
          <w:rFonts w:ascii="Garamond" w:hAnsi="Garamond"/>
          <w:snapToGrid w:val="0"/>
          <w:szCs w:val="24"/>
          <w:lang w:val="en-GB" w:eastAsia="sl-SI"/>
        </w:rPr>
        <w:t>14.1.2 Implementation</w:t>
      </w:r>
      <w:bookmarkEnd w:id="79"/>
      <w:bookmarkEnd w:id="80"/>
    </w:p>
    <w:p w14:paraId="6B64DB43" w14:textId="5B415961" w:rsidR="00FC64FF" w:rsidRPr="00F17C95" w:rsidRDefault="00FC64FF" w:rsidP="00042ACA">
      <w:pPr>
        <w:pStyle w:val="Konnaopomba-besedilo"/>
        <w:widowControl/>
        <w:tabs>
          <w:tab w:val="left" w:pos="-720"/>
        </w:tabs>
        <w:suppressAutoHyphens/>
        <w:overflowPunct/>
        <w:autoSpaceDE/>
        <w:autoSpaceDN/>
        <w:adjustRightInd/>
        <w:spacing w:after="120"/>
        <w:ind w:left="-567"/>
        <w:textAlignment w:val="auto"/>
        <w:rPr>
          <w:snapToGrid w:val="0"/>
          <w:lang w:val="en-GB" w:eastAsia="sl-SI"/>
        </w:rPr>
      </w:pPr>
      <w:r w:rsidRPr="00F17C95">
        <w:rPr>
          <w:rFonts w:ascii="Garamond" w:hAnsi="Garamond"/>
          <w:snapToGrid w:val="0"/>
          <w:szCs w:val="24"/>
          <w:lang w:val="en-GB" w:eastAsia="sl-SI"/>
        </w:rPr>
        <w:t xml:space="preserve">At the </w:t>
      </w:r>
      <w:proofErr w:type="spellStart"/>
      <w:r w:rsidRPr="00F17C95">
        <w:rPr>
          <w:rFonts w:ascii="Garamond" w:hAnsi="Garamond"/>
          <w:snapToGrid w:val="0"/>
          <w:szCs w:val="24"/>
          <w:lang w:val="en-GB" w:eastAsia="sl-SI"/>
        </w:rPr>
        <w:t>Krško</w:t>
      </w:r>
      <w:proofErr w:type="spellEnd"/>
      <w:r w:rsidRPr="00F17C95">
        <w:rPr>
          <w:rFonts w:ascii="Garamond" w:hAnsi="Garamond"/>
          <w:snapToGrid w:val="0"/>
          <w:szCs w:val="24"/>
          <w:lang w:val="en-GB" w:eastAsia="sl-SI"/>
        </w:rPr>
        <w:t xml:space="preserve"> NPP a comprehensive program is established for the design modification control, which defines the roles and responsibilities of the site organizational units involved in the </w:t>
      </w:r>
      <w:r w:rsidR="008E316F" w:rsidRPr="00F17C95">
        <w:rPr>
          <w:rFonts w:ascii="Garamond" w:hAnsi="Garamond"/>
          <w:snapToGrid w:val="0"/>
          <w:szCs w:val="24"/>
          <w:lang w:val="en-GB" w:eastAsia="sl-SI"/>
        </w:rPr>
        <w:t>p</w:t>
      </w:r>
      <w:r w:rsidRPr="00F17C95">
        <w:rPr>
          <w:rFonts w:ascii="Garamond" w:hAnsi="Garamond"/>
          <w:snapToGrid w:val="0"/>
          <w:szCs w:val="24"/>
          <w:lang w:val="en-GB" w:eastAsia="sl-SI"/>
        </w:rPr>
        <w:t xml:space="preserve">lant </w:t>
      </w:r>
      <w:r w:rsidR="008E316F" w:rsidRPr="00F17C95">
        <w:rPr>
          <w:rFonts w:ascii="Garamond" w:hAnsi="Garamond"/>
          <w:snapToGrid w:val="0"/>
          <w:szCs w:val="24"/>
          <w:lang w:val="en-GB" w:eastAsia="sl-SI"/>
        </w:rPr>
        <w:t>m</w:t>
      </w:r>
      <w:r w:rsidRPr="00F17C95">
        <w:rPr>
          <w:rFonts w:ascii="Garamond" w:hAnsi="Garamond"/>
          <w:snapToGrid w:val="0"/>
          <w:szCs w:val="24"/>
          <w:lang w:val="en-GB" w:eastAsia="sl-SI"/>
        </w:rPr>
        <w:t xml:space="preserve">odification </w:t>
      </w:r>
      <w:r w:rsidR="008E316F" w:rsidRPr="00F17C95">
        <w:rPr>
          <w:rFonts w:ascii="Garamond" w:hAnsi="Garamond"/>
          <w:snapToGrid w:val="0"/>
          <w:szCs w:val="24"/>
          <w:lang w:val="en-GB" w:eastAsia="sl-SI"/>
        </w:rPr>
        <w:t>p</w:t>
      </w:r>
      <w:r w:rsidRPr="00F17C95">
        <w:rPr>
          <w:rFonts w:ascii="Garamond" w:hAnsi="Garamond"/>
          <w:snapToGrid w:val="0"/>
          <w:szCs w:val="24"/>
          <w:lang w:val="en-GB" w:eastAsia="sl-SI"/>
        </w:rPr>
        <w:t xml:space="preserve">rocess. For performing </w:t>
      </w:r>
      <w:r w:rsidR="00476C40" w:rsidRPr="00F17C95">
        <w:rPr>
          <w:rFonts w:ascii="Garamond" w:hAnsi="Garamond"/>
          <w:snapToGrid w:val="0"/>
          <w:szCs w:val="24"/>
          <w:lang w:val="en-GB" w:eastAsia="sl-SI"/>
        </w:rPr>
        <w:t xml:space="preserve">the </w:t>
      </w:r>
      <w:r w:rsidRPr="00F17C95">
        <w:rPr>
          <w:rFonts w:ascii="Garamond" w:hAnsi="Garamond"/>
          <w:snapToGrid w:val="0"/>
          <w:szCs w:val="24"/>
          <w:lang w:val="en-GB" w:eastAsia="sl-SI"/>
        </w:rPr>
        <w:t xml:space="preserve">plant modifications, guidance is provided </w:t>
      </w:r>
      <w:r w:rsidR="008E316F" w:rsidRPr="00F17C95">
        <w:rPr>
          <w:rFonts w:ascii="Garamond" w:hAnsi="Garamond"/>
          <w:snapToGrid w:val="0"/>
          <w:szCs w:val="24"/>
          <w:lang w:val="en-GB" w:eastAsia="sl-SI"/>
        </w:rPr>
        <w:t xml:space="preserve">to </w:t>
      </w:r>
      <w:r w:rsidRPr="00F17C95">
        <w:rPr>
          <w:rFonts w:ascii="Garamond" w:hAnsi="Garamond"/>
          <w:snapToGrid w:val="0"/>
          <w:szCs w:val="24"/>
          <w:lang w:val="en-GB" w:eastAsia="sl-SI"/>
        </w:rPr>
        <w:t xml:space="preserve">the NPP staff as well as </w:t>
      </w:r>
      <w:r w:rsidR="008E316F" w:rsidRPr="00F17C95">
        <w:rPr>
          <w:rFonts w:ascii="Garamond" w:hAnsi="Garamond"/>
          <w:snapToGrid w:val="0"/>
          <w:szCs w:val="24"/>
          <w:lang w:val="en-GB" w:eastAsia="sl-SI"/>
        </w:rPr>
        <w:t xml:space="preserve">to </w:t>
      </w:r>
      <w:r w:rsidRPr="00F17C95">
        <w:rPr>
          <w:rFonts w:ascii="Garamond" w:hAnsi="Garamond"/>
          <w:snapToGrid w:val="0"/>
          <w:szCs w:val="24"/>
          <w:lang w:val="en-GB" w:eastAsia="sl-SI"/>
        </w:rPr>
        <w:t xml:space="preserve">the contractors. </w:t>
      </w:r>
      <w:r w:rsidR="00CC1EE4" w:rsidRPr="00F17C95">
        <w:rPr>
          <w:rFonts w:ascii="Garamond" w:hAnsi="Garamond"/>
          <w:snapToGrid w:val="0"/>
          <w:szCs w:val="24"/>
          <w:lang w:val="en-GB" w:eastAsia="sl-SI"/>
        </w:rPr>
        <w:t>The screening criteria for determining the need for safety evaluations, guidance for the implementation of these safety evaluations and the requirements for documentation review and approval are specified in the Rules JV9.</w:t>
      </w:r>
    </w:p>
    <w:p w14:paraId="173C8F0E" w14:textId="085698A4" w:rsidR="00FC64FF" w:rsidRPr="00F17C95" w:rsidRDefault="00FC64FF" w:rsidP="004D69E9">
      <w:pPr>
        <w:tabs>
          <w:tab w:val="left" w:pos="-720"/>
        </w:tabs>
        <w:suppressAutoHyphens/>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 xml:space="preserve">A set of procedures covers all </w:t>
      </w:r>
      <w:r w:rsidR="008E316F"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aspects of design modifications, from request, prioritization, safety screening, the preparation of the design package, review</w:t>
      </w:r>
      <w:r w:rsidR="00476C40" w:rsidRPr="00F17C95">
        <w:rPr>
          <w:rFonts w:ascii="Garamond" w:hAnsi="Garamond"/>
          <w:snapToGrid w:val="0"/>
          <w:sz w:val="24"/>
          <w:szCs w:val="24"/>
          <w:lang w:eastAsia="sl-SI"/>
        </w:rPr>
        <w:t xml:space="preserve"> and</w:t>
      </w:r>
      <w:r w:rsidRPr="00F17C95">
        <w:rPr>
          <w:rFonts w:ascii="Garamond" w:hAnsi="Garamond"/>
          <w:snapToGrid w:val="0"/>
          <w:sz w:val="24"/>
          <w:szCs w:val="24"/>
          <w:lang w:eastAsia="sl-SI"/>
        </w:rPr>
        <w:t xml:space="preserve"> the preparation of installation package, to the evaluation of impact, testing/commi</w:t>
      </w:r>
      <w:r w:rsidR="00A511F7" w:rsidRPr="00F17C95">
        <w:rPr>
          <w:rFonts w:ascii="Garamond" w:hAnsi="Garamond"/>
          <w:snapToGrid w:val="0"/>
          <w:sz w:val="24"/>
          <w:szCs w:val="24"/>
          <w:lang w:eastAsia="sl-SI"/>
        </w:rPr>
        <w:softHyphen/>
      </w:r>
      <w:r w:rsidRPr="00F17C95">
        <w:rPr>
          <w:rFonts w:ascii="Garamond" w:hAnsi="Garamond"/>
          <w:snapToGrid w:val="0"/>
          <w:sz w:val="24"/>
          <w:szCs w:val="24"/>
          <w:lang w:eastAsia="sl-SI"/>
        </w:rPr>
        <w:t xml:space="preserve">ssioning requirements, documentation revision and modification handover. </w:t>
      </w:r>
    </w:p>
    <w:p w14:paraId="0948CD5A" w14:textId="73D9D3FE" w:rsidR="00FC64FF" w:rsidRPr="00F17C95" w:rsidRDefault="00FC64FF" w:rsidP="004D69E9">
      <w:pPr>
        <w:pStyle w:val="Telobesedila2"/>
        <w:spacing w:after="120"/>
        <w:ind w:left="-567"/>
        <w:rPr>
          <w:rFonts w:ascii="Garamond" w:hAnsi="Garamond"/>
          <w:snapToGrid w:val="0"/>
          <w:sz w:val="24"/>
          <w:szCs w:val="24"/>
          <w:lang w:val="en-GB" w:eastAsia="sl-SI"/>
        </w:rPr>
      </w:pPr>
      <w:r w:rsidRPr="00F17C95">
        <w:rPr>
          <w:rFonts w:ascii="Garamond" w:hAnsi="Garamond"/>
          <w:snapToGrid w:val="0"/>
          <w:sz w:val="24"/>
          <w:szCs w:val="24"/>
          <w:lang w:val="en-GB" w:eastAsia="sl-SI"/>
        </w:rPr>
        <w:t xml:space="preserve">The control of temporary modifications is </w:t>
      </w:r>
      <w:r w:rsidR="008E316F" w:rsidRPr="00F17C95">
        <w:rPr>
          <w:rFonts w:ascii="Garamond" w:hAnsi="Garamond"/>
          <w:snapToGrid w:val="0"/>
          <w:sz w:val="24"/>
          <w:szCs w:val="24"/>
          <w:lang w:val="en-GB" w:eastAsia="sl-SI"/>
        </w:rPr>
        <w:t xml:space="preserve">performed </w:t>
      </w:r>
      <w:r w:rsidRPr="00F17C95">
        <w:rPr>
          <w:rFonts w:ascii="Garamond" w:hAnsi="Garamond"/>
          <w:snapToGrid w:val="0"/>
          <w:sz w:val="24"/>
          <w:szCs w:val="24"/>
          <w:lang w:val="en-GB" w:eastAsia="sl-SI"/>
        </w:rPr>
        <w:t xml:space="preserve">by a specific procedure which requires safety screening and evaluation similarly to the one for permanent modifications. </w:t>
      </w:r>
    </w:p>
    <w:p w14:paraId="48FAB130" w14:textId="06A6A619" w:rsidR="00CC1EE4" w:rsidRPr="00F17C95" w:rsidRDefault="00CC1EE4" w:rsidP="00CC1EE4">
      <w:pPr>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 xml:space="preserve">The licensee’s obligations including </w:t>
      </w:r>
      <w:r w:rsidR="008E316F"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documentation for granting an authorization for modifications are prescribed in the 2017 Act and more specifically in the Rules JV9.</w:t>
      </w:r>
    </w:p>
    <w:p w14:paraId="546C60D1" w14:textId="50C6EF5E" w:rsidR="004D69E9" w:rsidRPr="00F17C95" w:rsidRDefault="004D69E9" w:rsidP="004D69E9">
      <w:pPr>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The SNSA reviews in detail the submitted documentation and assess</w:t>
      </w:r>
      <w:r w:rsidR="00476C40" w:rsidRPr="00F17C95">
        <w:rPr>
          <w:rFonts w:ascii="Garamond" w:hAnsi="Garamond"/>
          <w:snapToGrid w:val="0"/>
          <w:sz w:val="24"/>
          <w:szCs w:val="24"/>
          <w:lang w:eastAsia="sl-SI"/>
        </w:rPr>
        <w:t>es</w:t>
      </w:r>
      <w:r w:rsidRPr="00F17C95">
        <w:rPr>
          <w:rFonts w:ascii="Garamond" w:hAnsi="Garamond"/>
          <w:snapToGrid w:val="0"/>
          <w:sz w:val="24"/>
          <w:szCs w:val="24"/>
          <w:lang w:eastAsia="sl-SI"/>
        </w:rPr>
        <w:t xml:space="preserve"> it in accordance with a dedicated procedure. Such assessment shall </w:t>
      </w:r>
      <w:r w:rsidR="008E316F" w:rsidRPr="00F17C95">
        <w:rPr>
          <w:rFonts w:ascii="Garamond" w:hAnsi="Garamond"/>
          <w:snapToGrid w:val="0"/>
          <w:sz w:val="24"/>
          <w:szCs w:val="24"/>
          <w:lang w:eastAsia="sl-SI"/>
        </w:rPr>
        <w:t xml:space="preserve">also </w:t>
      </w:r>
      <w:r w:rsidRPr="00F17C95">
        <w:rPr>
          <w:rFonts w:ascii="Garamond" w:hAnsi="Garamond"/>
          <w:snapToGrid w:val="0"/>
          <w:sz w:val="24"/>
          <w:szCs w:val="24"/>
          <w:lang w:eastAsia="sl-SI"/>
        </w:rPr>
        <w:t xml:space="preserve">take into account all </w:t>
      </w:r>
      <w:r w:rsidR="008E316F"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relevant operating experience and </w:t>
      </w:r>
      <w:r w:rsidR="008E316F"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significant new safety information. In accordance with the procedure a review assessment report shall be prepared as a basis for the final decision.  </w:t>
      </w:r>
      <w:r w:rsidR="008E316F" w:rsidRPr="00F17C95">
        <w:rPr>
          <w:rFonts w:ascii="Garamond" w:hAnsi="Garamond"/>
          <w:snapToGrid w:val="0"/>
          <w:sz w:val="24"/>
          <w:szCs w:val="24"/>
          <w:lang w:eastAsia="sl-SI"/>
        </w:rPr>
        <w:t>T</w:t>
      </w:r>
      <w:r w:rsidRPr="00F17C95">
        <w:rPr>
          <w:rFonts w:ascii="Garamond" w:hAnsi="Garamond"/>
          <w:snapToGrid w:val="0"/>
          <w:sz w:val="24"/>
          <w:szCs w:val="24"/>
          <w:lang w:eastAsia="sl-SI"/>
        </w:rPr>
        <w:t>he SNSA</w:t>
      </w:r>
      <w:r w:rsidR="00171F2F" w:rsidRPr="00F17C95">
        <w:rPr>
          <w:rFonts w:ascii="Garamond" w:hAnsi="Garamond"/>
          <w:snapToGrid w:val="0"/>
          <w:sz w:val="24"/>
          <w:szCs w:val="24"/>
          <w:lang w:eastAsia="sl-SI"/>
        </w:rPr>
        <w:t xml:space="preserve"> uses</w:t>
      </w:r>
      <w:r w:rsidRPr="00F17C95">
        <w:rPr>
          <w:rFonts w:ascii="Garamond" w:hAnsi="Garamond"/>
          <w:snapToGrid w:val="0"/>
          <w:sz w:val="24"/>
          <w:szCs w:val="24"/>
          <w:lang w:eastAsia="sl-SI"/>
        </w:rPr>
        <w:t xml:space="preserve"> </w:t>
      </w:r>
      <w:r w:rsidR="00171F2F" w:rsidRPr="00F17C95">
        <w:rPr>
          <w:rFonts w:ascii="Garamond" w:hAnsi="Garamond"/>
          <w:snapToGrid w:val="0"/>
          <w:sz w:val="24"/>
          <w:szCs w:val="24"/>
          <w:lang w:eastAsia="sl-SI"/>
        </w:rPr>
        <w:t>its own</w:t>
      </w:r>
      <w:r w:rsidRPr="00F17C95">
        <w:rPr>
          <w:rFonts w:ascii="Garamond" w:hAnsi="Garamond"/>
          <w:snapToGrid w:val="0"/>
          <w:sz w:val="24"/>
          <w:szCs w:val="24"/>
          <w:lang w:eastAsia="sl-SI"/>
        </w:rPr>
        <w:t xml:space="preserve"> information system for archiving </w:t>
      </w:r>
      <w:r w:rsidR="008E316F"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modification data</w:t>
      </w:r>
      <w:r w:rsidR="00171F2F" w:rsidRPr="00F17C95">
        <w:rPr>
          <w:rFonts w:ascii="Garamond" w:hAnsi="Garamond"/>
          <w:snapToGrid w:val="0"/>
          <w:sz w:val="24"/>
          <w:szCs w:val="24"/>
          <w:lang w:eastAsia="sl-SI"/>
        </w:rPr>
        <w:t xml:space="preserve"> which </w:t>
      </w:r>
      <w:r w:rsidRPr="00F17C95">
        <w:rPr>
          <w:rFonts w:ascii="Garamond" w:hAnsi="Garamond"/>
          <w:snapToGrid w:val="0"/>
          <w:sz w:val="24"/>
          <w:szCs w:val="24"/>
          <w:lang w:eastAsia="sl-SI"/>
        </w:rPr>
        <w:t xml:space="preserve">is also useful for modification reviewers. In general, the information system stores the following operational experience (OE) data: on-site events, plant trips, modifications and corrective actions. Also, the </w:t>
      </w:r>
      <w:proofErr w:type="spellStart"/>
      <w:r w:rsidRPr="00F17C95">
        <w:rPr>
          <w:rFonts w:ascii="Garamond" w:hAnsi="Garamond"/>
          <w:snapToGrid w:val="0"/>
          <w:sz w:val="24"/>
          <w:szCs w:val="24"/>
          <w:lang w:eastAsia="sl-SI"/>
        </w:rPr>
        <w:t>Krško</w:t>
      </w:r>
      <w:proofErr w:type="spellEnd"/>
      <w:r w:rsidRPr="00F17C95">
        <w:rPr>
          <w:rFonts w:ascii="Garamond" w:hAnsi="Garamond"/>
          <w:snapToGrid w:val="0"/>
          <w:sz w:val="24"/>
          <w:szCs w:val="24"/>
          <w:lang w:eastAsia="sl-SI"/>
        </w:rPr>
        <w:t xml:space="preserve"> NPP PSA model, inspections database, SNSA decisions issued to licensees, interesting operation events from foreign NPPs, radiation sources database, contracts, open problems, the register of persons and organizations are accessible through the SNSA information system.</w:t>
      </w:r>
    </w:p>
    <w:p w14:paraId="5CCB1EB8" w14:textId="77777777" w:rsidR="00B725EF" w:rsidRPr="00F17C95" w:rsidRDefault="00B725EF" w:rsidP="00042ACA">
      <w:pPr>
        <w:pStyle w:val="Naslov4"/>
        <w:spacing w:before="120" w:after="120"/>
        <w:ind w:left="-567"/>
        <w:rPr>
          <w:lang w:val="en-GB"/>
        </w:rPr>
      </w:pPr>
      <w:bookmarkStart w:id="81" w:name="_Toc13034232"/>
      <w:r w:rsidRPr="00F17C95">
        <w:rPr>
          <w:rFonts w:ascii="Garamond" w:hAnsi="Garamond"/>
          <w:szCs w:val="24"/>
          <w:lang w:val="en-GB"/>
        </w:rPr>
        <w:t>14.1.3 Current actions and upgrading measures</w:t>
      </w:r>
      <w:bookmarkEnd w:id="81"/>
    </w:p>
    <w:p w14:paraId="77666F27" w14:textId="77777777" w:rsidR="00A33048" w:rsidRPr="00F17C95" w:rsidRDefault="00A33048" w:rsidP="00A33048">
      <w:pPr>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 xml:space="preserve">The </w:t>
      </w:r>
      <w:proofErr w:type="spellStart"/>
      <w:r w:rsidRPr="00F17C95">
        <w:rPr>
          <w:rFonts w:ascii="Garamond" w:hAnsi="Garamond"/>
          <w:snapToGrid w:val="0"/>
          <w:sz w:val="24"/>
          <w:szCs w:val="24"/>
          <w:lang w:eastAsia="sl-SI"/>
        </w:rPr>
        <w:t>Krško</w:t>
      </w:r>
      <w:proofErr w:type="spellEnd"/>
      <w:r w:rsidRPr="00F17C95">
        <w:rPr>
          <w:rFonts w:ascii="Garamond" w:hAnsi="Garamond"/>
          <w:snapToGrid w:val="0"/>
          <w:sz w:val="24"/>
          <w:szCs w:val="24"/>
          <w:lang w:eastAsia="sl-SI"/>
        </w:rPr>
        <w:t xml:space="preserve"> NPP completed the first Periodic Safety Review (PSR1) action plan in 2015. The first PSR action plan led to some important improvements such as installation of the third emergency diesel generator and upgrade of flood protection dikes. </w:t>
      </w:r>
    </w:p>
    <w:p w14:paraId="6C4CD9E0" w14:textId="3F09C0A4" w:rsidR="00A33048" w:rsidRPr="00F17C95" w:rsidRDefault="000F74CF" w:rsidP="00A33048">
      <w:pPr>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In 2010, the second P</w:t>
      </w:r>
      <w:r w:rsidR="00171F2F" w:rsidRPr="00F17C95">
        <w:rPr>
          <w:rFonts w:ascii="Garamond" w:hAnsi="Garamond"/>
          <w:snapToGrid w:val="0"/>
          <w:sz w:val="24"/>
          <w:szCs w:val="24"/>
          <w:lang w:eastAsia="sl-SI"/>
        </w:rPr>
        <w:t>SR</w:t>
      </w:r>
      <w:r w:rsidRPr="00F17C95">
        <w:rPr>
          <w:rFonts w:ascii="Garamond" w:hAnsi="Garamond"/>
          <w:snapToGrid w:val="0"/>
          <w:sz w:val="24"/>
          <w:szCs w:val="24"/>
          <w:lang w:eastAsia="sl-SI"/>
        </w:rPr>
        <w:t xml:space="preserve"> (PSR2) program was approved by the SNSA. Although the final report of the NPP on the periodical </w:t>
      </w:r>
      <w:r w:rsidR="005B4D13" w:rsidRPr="00F17C95">
        <w:rPr>
          <w:rFonts w:ascii="Garamond" w:hAnsi="Garamond"/>
          <w:snapToGrid w:val="0"/>
          <w:sz w:val="24"/>
          <w:szCs w:val="24"/>
          <w:lang w:eastAsia="sl-SI"/>
        </w:rPr>
        <w:t xml:space="preserve">safety </w:t>
      </w:r>
      <w:r w:rsidRPr="00F17C95">
        <w:rPr>
          <w:rFonts w:ascii="Garamond" w:hAnsi="Garamond"/>
          <w:snapToGrid w:val="0"/>
          <w:sz w:val="24"/>
          <w:szCs w:val="24"/>
          <w:lang w:eastAsia="sl-SI"/>
        </w:rPr>
        <w:t xml:space="preserve">review concluded that the plant is safe, the PSR2 identified the need for further improvements that could be introduced. </w:t>
      </w:r>
      <w:r w:rsidR="00A33048" w:rsidRPr="00F17C95">
        <w:rPr>
          <w:rFonts w:ascii="Garamond" w:hAnsi="Garamond"/>
          <w:snapToGrid w:val="0"/>
          <w:sz w:val="24"/>
          <w:szCs w:val="24"/>
          <w:lang w:eastAsia="sl-SI"/>
        </w:rPr>
        <w:t>In May 2014 the SNSA approved the PSR2 and the resulting implementation plan</w:t>
      </w:r>
      <w:r w:rsidR="005B4D13" w:rsidRPr="00F17C95">
        <w:rPr>
          <w:rFonts w:ascii="Garamond" w:hAnsi="Garamond"/>
          <w:snapToGrid w:val="0"/>
          <w:sz w:val="24"/>
          <w:szCs w:val="24"/>
          <w:lang w:eastAsia="sl-SI"/>
        </w:rPr>
        <w:t>, which is going to be completed in 2019.</w:t>
      </w:r>
      <w:r w:rsidR="00A33048" w:rsidRPr="00F17C95">
        <w:rPr>
          <w:rFonts w:ascii="Garamond" w:hAnsi="Garamond"/>
          <w:snapToGrid w:val="0"/>
          <w:sz w:val="24"/>
          <w:szCs w:val="24"/>
          <w:lang w:eastAsia="sl-SI"/>
        </w:rPr>
        <w:t xml:space="preserve">  There are two additional areas that are </w:t>
      </w:r>
      <w:r w:rsidR="00476C40" w:rsidRPr="00F17C95">
        <w:rPr>
          <w:rFonts w:ascii="Garamond" w:hAnsi="Garamond"/>
          <w:snapToGrid w:val="0"/>
          <w:sz w:val="24"/>
          <w:szCs w:val="24"/>
          <w:lang w:eastAsia="sl-SI"/>
        </w:rPr>
        <w:t xml:space="preserve">being </w:t>
      </w:r>
      <w:r w:rsidR="00A33048" w:rsidRPr="00F17C95">
        <w:rPr>
          <w:rFonts w:ascii="Garamond" w:hAnsi="Garamond"/>
          <w:snapToGrid w:val="0"/>
          <w:sz w:val="24"/>
          <w:szCs w:val="24"/>
          <w:lang w:eastAsia="sl-SI"/>
        </w:rPr>
        <w:t xml:space="preserve">examined in detail in the PSR2: </w:t>
      </w:r>
      <w:r w:rsidR="00476C40" w:rsidRPr="00F17C95">
        <w:rPr>
          <w:rFonts w:ascii="Garamond" w:hAnsi="Garamond"/>
          <w:snapToGrid w:val="0"/>
          <w:sz w:val="24"/>
          <w:szCs w:val="24"/>
          <w:lang w:eastAsia="sl-SI"/>
        </w:rPr>
        <w:t xml:space="preserve">the </w:t>
      </w:r>
      <w:r w:rsidR="00A33048" w:rsidRPr="00F17C95">
        <w:rPr>
          <w:rFonts w:ascii="Garamond" w:hAnsi="Garamond"/>
          <w:snapToGrid w:val="0"/>
          <w:sz w:val="24"/>
          <w:szCs w:val="24"/>
          <w:lang w:eastAsia="sl-SI"/>
        </w:rPr>
        <w:t>Equipment Qualification and Aging. For these two safety factors the PSR2 is the first comprehensive examination with respect to the IAEA safety guide.</w:t>
      </w:r>
    </w:p>
    <w:p w14:paraId="5B4F5DCF" w14:textId="28538126" w:rsidR="00A33048" w:rsidRPr="00F17C95" w:rsidRDefault="00A33048" w:rsidP="00A33048">
      <w:pPr>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 xml:space="preserve">The third PSR (PSR3) is in preparation, the licensee shall make the application for it </w:t>
      </w:r>
      <w:r w:rsidR="00476C40" w:rsidRPr="00F17C95">
        <w:rPr>
          <w:rFonts w:ascii="Garamond" w:hAnsi="Garamond"/>
          <w:snapToGrid w:val="0"/>
          <w:sz w:val="24"/>
          <w:szCs w:val="24"/>
          <w:lang w:eastAsia="sl-SI"/>
        </w:rPr>
        <w:t xml:space="preserve">by </w:t>
      </w:r>
      <w:r w:rsidRPr="00F17C95">
        <w:rPr>
          <w:rFonts w:ascii="Garamond" w:hAnsi="Garamond"/>
          <w:snapToGrid w:val="0"/>
          <w:sz w:val="24"/>
          <w:szCs w:val="24"/>
          <w:lang w:eastAsia="sl-SI"/>
        </w:rPr>
        <w:t xml:space="preserve">the end of 2020. The PSR3 is particularly important, </w:t>
      </w:r>
      <w:r w:rsidR="00E43F1B" w:rsidRPr="00F17C95">
        <w:rPr>
          <w:rFonts w:ascii="Garamond" w:hAnsi="Garamond"/>
          <w:snapToGrid w:val="0"/>
          <w:sz w:val="24"/>
          <w:szCs w:val="24"/>
          <w:lang w:eastAsia="sl-SI"/>
        </w:rPr>
        <w:t xml:space="preserve">since </w:t>
      </w:r>
      <w:r w:rsidRPr="00F17C95">
        <w:rPr>
          <w:rFonts w:ascii="Garamond" w:hAnsi="Garamond"/>
          <w:snapToGrid w:val="0"/>
          <w:sz w:val="24"/>
          <w:szCs w:val="24"/>
          <w:lang w:eastAsia="sl-SI"/>
        </w:rPr>
        <w:t xml:space="preserve">it will </w:t>
      </w:r>
      <w:r w:rsidR="00E43F1B" w:rsidRPr="00F17C95">
        <w:rPr>
          <w:rFonts w:ascii="Garamond" w:hAnsi="Garamond"/>
          <w:snapToGrid w:val="0"/>
          <w:sz w:val="24"/>
          <w:szCs w:val="24"/>
          <w:lang w:eastAsia="sl-SI"/>
        </w:rPr>
        <w:t xml:space="preserve">be </w:t>
      </w:r>
      <w:r w:rsidRPr="00F17C95">
        <w:rPr>
          <w:rFonts w:ascii="Garamond" w:hAnsi="Garamond"/>
          <w:snapToGrid w:val="0"/>
          <w:sz w:val="24"/>
          <w:szCs w:val="24"/>
          <w:lang w:eastAsia="sl-SI"/>
        </w:rPr>
        <w:t xml:space="preserve">the last PSR before the planned extension of the </w:t>
      </w:r>
      <w:proofErr w:type="spellStart"/>
      <w:r w:rsidRPr="00F17C95">
        <w:rPr>
          <w:rFonts w:ascii="Garamond" w:hAnsi="Garamond"/>
          <w:snapToGrid w:val="0"/>
          <w:sz w:val="24"/>
          <w:szCs w:val="24"/>
          <w:lang w:eastAsia="sl-SI"/>
        </w:rPr>
        <w:t>Krško</w:t>
      </w:r>
      <w:proofErr w:type="spellEnd"/>
      <w:r w:rsidRPr="00F17C95">
        <w:rPr>
          <w:rFonts w:ascii="Garamond" w:hAnsi="Garamond"/>
          <w:snapToGrid w:val="0"/>
          <w:sz w:val="24"/>
          <w:szCs w:val="24"/>
          <w:lang w:eastAsia="sl-SI"/>
        </w:rPr>
        <w:t xml:space="preserve"> NPP’s operational life.  </w:t>
      </w:r>
    </w:p>
    <w:p w14:paraId="0ECEBCB9" w14:textId="268E5949" w:rsidR="004D69E9" w:rsidRPr="00F17C95" w:rsidRDefault="004D69E9" w:rsidP="00693461">
      <w:pPr>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The Slovenian post-Fukushima National Action Plan (</w:t>
      </w:r>
      <w:proofErr w:type="spellStart"/>
      <w:r w:rsidRPr="00F17C95">
        <w:rPr>
          <w:rFonts w:ascii="Garamond" w:hAnsi="Garamond"/>
          <w:snapToGrid w:val="0"/>
          <w:sz w:val="24"/>
          <w:szCs w:val="24"/>
          <w:lang w:eastAsia="sl-SI"/>
        </w:rPr>
        <w:t>NAcP</w:t>
      </w:r>
      <w:proofErr w:type="spellEnd"/>
      <w:r w:rsidRPr="00F17C95">
        <w:rPr>
          <w:rFonts w:ascii="Garamond" w:hAnsi="Garamond"/>
          <w:snapToGrid w:val="0"/>
          <w:sz w:val="24"/>
          <w:szCs w:val="24"/>
          <w:lang w:eastAsia="sl-SI"/>
        </w:rPr>
        <w:t xml:space="preserve">) </w:t>
      </w:r>
      <w:r w:rsidR="00693461" w:rsidRPr="00F17C95">
        <w:rPr>
          <w:rFonts w:ascii="Garamond" w:hAnsi="Garamond"/>
          <w:snapToGrid w:val="0"/>
          <w:sz w:val="24"/>
          <w:szCs w:val="24"/>
          <w:lang w:eastAsia="sl-SI"/>
        </w:rPr>
        <w:t>wa</w:t>
      </w:r>
      <w:r w:rsidRPr="00F17C95">
        <w:rPr>
          <w:rFonts w:ascii="Garamond" w:hAnsi="Garamond"/>
          <w:snapToGrid w:val="0"/>
          <w:sz w:val="24"/>
          <w:szCs w:val="24"/>
          <w:lang w:eastAsia="sl-SI"/>
        </w:rPr>
        <w:t xml:space="preserve">s prepared as a result of all </w:t>
      </w:r>
      <w:r w:rsidR="00FB373F"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activities executed in Slovenia in response to the 2011 nuclear accident in Fukushima Daiichi. These activities include, but are not limited to, </w:t>
      </w:r>
      <w:r w:rsidR="00693461" w:rsidRPr="00F17C95">
        <w:rPr>
          <w:rFonts w:ascii="Garamond" w:hAnsi="Garamond"/>
          <w:snapToGrid w:val="0"/>
          <w:sz w:val="24"/>
          <w:szCs w:val="24"/>
          <w:lang w:eastAsia="sl-SI"/>
        </w:rPr>
        <w:t xml:space="preserve">the implementation of </w:t>
      </w:r>
      <w:r w:rsidR="00FB373F" w:rsidRPr="00F17C95">
        <w:rPr>
          <w:rFonts w:ascii="Garamond" w:hAnsi="Garamond"/>
          <w:snapToGrid w:val="0"/>
          <w:sz w:val="24"/>
          <w:szCs w:val="24"/>
          <w:lang w:eastAsia="sl-SI"/>
        </w:rPr>
        <w:t xml:space="preserve">the </w:t>
      </w:r>
      <w:r w:rsidR="00693461" w:rsidRPr="00F17C95">
        <w:rPr>
          <w:rFonts w:ascii="Garamond" w:hAnsi="Garamond"/>
          <w:snapToGrid w:val="0"/>
          <w:sz w:val="24"/>
          <w:szCs w:val="24"/>
          <w:lang w:eastAsia="sl-SI"/>
        </w:rPr>
        <w:t>European s</w:t>
      </w:r>
      <w:r w:rsidRPr="00F17C95">
        <w:rPr>
          <w:rFonts w:ascii="Garamond" w:hAnsi="Garamond"/>
          <w:snapToGrid w:val="0"/>
          <w:sz w:val="24"/>
          <w:szCs w:val="24"/>
          <w:lang w:eastAsia="sl-SI"/>
        </w:rPr>
        <w:t xml:space="preserve">tress test process, </w:t>
      </w:r>
      <w:r w:rsidR="00E43F1B"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review and analysis of possible long-term improvements based on which the </w:t>
      </w:r>
      <w:proofErr w:type="spellStart"/>
      <w:r w:rsidRPr="00F17C95">
        <w:rPr>
          <w:rFonts w:ascii="Garamond" w:hAnsi="Garamond"/>
          <w:snapToGrid w:val="0"/>
          <w:sz w:val="24"/>
          <w:szCs w:val="24"/>
          <w:lang w:eastAsia="sl-SI"/>
        </w:rPr>
        <w:t>Krško</w:t>
      </w:r>
      <w:proofErr w:type="spellEnd"/>
      <w:r w:rsidRPr="00F17C95">
        <w:rPr>
          <w:rFonts w:ascii="Garamond" w:hAnsi="Garamond"/>
          <w:snapToGrid w:val="0"/>
          <w:sz w:val="24"/>
          <w:szCs w:val="24"/>
          <w:lang w:eastAsia="sl-SI"/>
        </w:rPr>
        <w:t xml:space="preserve"> NPP’s Safety Upgrade Program</w:t>
      </w:r>
      <w:r w:rsidR="00FB373F" w:rsidRPr="00F17C95">
        <w:rPr>
          <w:rFonts w:ascii="Garamond" w:hAnsi="Garamond"/>
          <w:snapToGrid w:val="0"/>
          <w:sz w:val="24"/>
          <w:szCs w:val="24"/>
          <w:lang w:eastAsia="sl-SI"/>
        </w:rPr>
        <w:t xml:space="preserve"> (SUP)</w:t>
      </w:r>
      <w:r w:rsidRPr="00F17C95">
        <w:rPr>
          <w:rFonts w:ascii="Garamond" w:hAnsi="Garamond"/>
          <w:snapToGrid w:val="0"/>
          <w:sz w:val="24"/>
          <w:szCs w:val="24"/>
          <w:lang w:eastAsia="sl-SI"/>
        </w:rPr>
        <w:t xml:space="preserve"> was prepared, </w:t>
      </w:r>
      <w:r w:rsidR="00E43F1B"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review of several reports and analyses regarding the Fukushima lessons learned, etc. </w:t>
      </w:r>
    </w:p>
    <w:p w14:paraId="2C2AB59D" w14:textId="4498A8C3" w:rsidR="004D69E9" w:rsidRPr="00F17C95" w:rsidRDefault="004D69E9" w:rsidP="00693461">
      <w:pPr>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 xml:space="preserve">However, the core of the </w:t>
      </w:r>
      <w:proofErr w:type="spellStart"/>
      <w:r w:rsidRPr="00F17C95">
        <w:rPr>
          <w:rFonts w:ascii="Garamond" w:hAnsi="Garamond"/>
          <w:snapToGrid w:val="0"/>
          <w:sz w:val="24"/>
          <w:szCs w:val="24"/>
          <w:lang w:eastAsia="sl-SI"/>
        </w:rPr>
        <w:t>NAcP</w:t>
      </w:r>
      <w:proofErr w:type="spellEnd"/>
      <w:r w:rsidRPr="00F17C95">
        <w:rPr>
          <w:rFonts w:ascii="Garamond" w:hAnsi="Garamond"/>
          <w:snapToGrid w:val="0"/>
          <w:sz w:val="24"/>
          <w:szCs w:val="24"/>
          <w:lang w:eastAsia="sl-SI"/>
        </w:rPr>
        <w:t xml:space="preserve"> and </w:t>
      </w:r>
      <w:r w:rsidR="00FB373F"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post-Fukushima improvements is the </w:t>
      </w:r>
      <w:proofErr w:type="spellStart"/>
      <w:r w:rsidRPr="00F17C95">
        <w:rPr>
          <w:rFonts w:ascii="Garamond" w:hAnsi="Garamond"/>
          <w:snapToGrid w:val="0"/>
          <w:sz w:val="24"/>
          <w:szCs w:val="24"/>
          <w:lang w:eastAsia="sl-SI"/>
        </w:rPr>
        <w:t>Krško</w:t>
      </w:r>
      <w:proofErr w:type="spellEnd"/>
      <w:r w:rsidRPr="00F17C95">
        <w:rPr>
          <w:rFonts w:ascii="Garamond" w:hAnsi="Garamond"/>
          <w:snapToGrid w:val="0"/>
          <w:sz w:val="24"/>
          <w:szCs w:val="24"/>
          <w:lang w:eastAsia="sl-SI"/>
        </w:rPr>
        <w:t xml:space="preserve"> NPP’s SUP, which was required, reviewed and approved by the SNSA. This program of upgrades was already envisioned in the Slovenian legislation from 2009. It required </w:t>
      </w:r>
      <w:r w:rsidR="00E43F1B" w:rsidRPr="00F17C95">
        <w:rPr>
          <w:rFonts w:ascii="Garamond" w:hAnsi="Garamond"/>
          <w:snapToGrid w:val="0"/>
          <w:sz w:val="24"/>
          <w:szCs w:val="24"/>
          <w:lang w:eastAsia="sl-SI"/>
        </w:rPr>
        <w:t xml:space="preserve">that </w:t>
      </w:r>
      <w:r w:rsidRPr="00F17C95">
        <w:rPr>
          <w:rFonts w:ascii="Garamond" w:hAnsi="Garamond"/>
          <w:snapToGrid w:val="0"/>
          <w:sz w:val="24"/>
          <w:szCs w:val="24"/>
          <w:lang w:eastAsia="sl-SI"/>
        </w:rPr>
        <w:t>the plant upgrade</w:t>
      </w:r>
      <w:r w:rsidR="00E43F1B" w:rsidRPr="00F17C95">
        <w:rPr>
          <w:rFonts w:ascii="Garamond" w:hAnsi="Garamond"/>
          <w:snapToGrid w:val="0"/>
          <w:sz w:val="24"/>
          <w:szCs w:val="24"/>
          <w:lang w:eastAsia="sl-SI"/>
        </w:rPr>
        <w:t>s</w:t>
      </w:r>
      <w:r w:rsidRPr="00F17C95">
        <w:rPr>
          <w:rFonts w:ascii="Garamond" w:hAnsi="Garamond"/>
          <w:snapToGrid w:val="0"/>
          <w:sz w:val="24"/>
          <w:szCs w:val="24"/>
          <w:lang w:eastAsia="sl-SI"/>
        </w:rPr>
        <w:t xml:space="preserve"> its systems, structures and components to enable coping with severe accidents after the </w:t>
      </w:r>
      <w:r w:rsidR="00693461" w:rsidRPr="00F17C95">
        <w:rPr>
          <w:rFonts w:ascii="Garamond" w:hAnsi="Garamond"/>
          <w:snapToGrid w:val="0"/>
          <w:sz w:val="24"/>
          <w:szCs w:val="24"/>
          <w:lang w:eastAsia="sl-SI"/>
        </w:rPr>
        <w:t xml:space="preserve">extension of </w:t>
      </w:r>
      <w:r w:rsidR="00E43F1B"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plant lifetime. After the Fukushima accident the SNSA ordered the plant to implement these measures in advance. </w:t>
      </w:r>
      <w:r w:rsidR="002051B6" w:rsidRPr="00F17C95">
        <w:rPr>
          <w:rFonts w:ascii="Garamond" w:hAnsi="Garamond"/>
          <w:snapToGrid w:val="0"/>
          <w:sz w:val="24"/>
          <w:szCs w:val="24"/>
          <w:lang w:eastAsia="sl-SI"/>
        </w:rPr>
        <w:t>T</w:t>
      </w:r>
      <w:r w:rsidRPr="00F17C95">
        <w:rPr>
          <w:rFonts w:ascii="Garamond" w:hAnsi="Garamond"/>
          <w:snapToGrid w:val="0"/>
          <w:sz w:val="24"/>
          <w:szCs w:val="24"/>
          <w:lang w:eastAsia="sl-SI"/>
        </w:rPr>
        <w:t xml:space="preserve">he SUP is </w:t>
      </w:r>
      <w:r w:rsidR="002051B6" w:rsidRPr="00F17C95">
        <w:rPr>
          <w:rFonts w:ascii="Garamond" w:hAnsi="Garamond"/>
          <w:snapToGrid w:val="0"/>
          <w:sz w:val="24"/>
          <w:szCs w:val="24"/>
          <w:lang w:eastAsia="sl-SI"/>
        </w:rPr>
        <w:t xml:space="preserve">currently </w:t>
      </w:r>
      <w:r w:rsidRPr="00F17C95">
        <w:rPr>
          <w:rFonts w:ascii="Garamond" w:hAnsi="Garamond"/>
          <w:snapToGrid w:val="0"/>
          <w:sz w:val="24"/>
          <w:szCs w:val="24"/>
          <w:lang w:eastAsia="sl-SI"/>
        </w:rPr>
        <w:t xml:space="preserve">divided into three phases. The first one was implemented in 2013 and included installation of </w:t>
      </w:r>
      <w:r w:rsidR="00E43F1B"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passive containment filtered venting system and </w:t>
      </w:r>
      <w:r w:rsidR="00E43F1B"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replacement of active hydrogen recombiners with passive ones which are also capable to manage hydrogen in severe accidents. </w:t>
      </w:r>
      <w:r w:rsidR="00A33048" w:rsidRPr="00F17C95">
        <w:rPr>
          <w:rFonts w:ascii="Garamond" w:hAnsi="Garamond"/>
          <w:snapToGrid w:val="0"/>
          <w:sz w:val="24"/>
          <w:szCs w:val="24"/>
          <w:lang w:eastAsia="sl-SI"/>
        </w:rPr>
        <w:t xml:space="preserve">The second phase is underway. Within this phase the flood protection of the nuclear island, </w:t>
      </w:r>
      <w:r w:rsidR="00E43F1B" w:rsidRPr="00F17C95">
        <w:rPr>
          <w:rFonts w:ascii="Garamond" w:hAnsi="Garamond"/>
          <w:snapToGrid w:val="0"/>
          <w:sz w:val="24"/>
          <w:szCs w:val="24"/>
          <w:lang w:eastAsia="sl-SI"/>
        </w:rPr>
        <w:t xml:space="preserve">the </w:t>
      </w:r>
      <w:r w:rsidR="00A33048" w:rsidRPr="00F17C95">
        <w:rPr>
          <w:rFonts w:ascii="Garamond" w:hAnsi="Garamond"/>
          <w:snapToGrid w:val="0"/>
          <w:sz w:val="24"/>
          <w:szCs w:val="24"/>
          <w:lang w:eastAsia="sl-SI"/>
        </w:rPr>
        <w:t xml:space="preserve">installation of the pressurizer PORV bypass and the upgrade of </w:t>
      </w:r>
      <w:r w:rsidR="002051B6" w:rsidRPr="00F17C95">
        <w:rPr>
          <w:rFonts w:ascii="Garamond" w:hAnsi="Garamond"/>
          <w:snapToGrid w:val="0"/>
          <w:sz w:val="24"/>
          <w:szCs w:val="24"/>
          <w:lang w:eastAsia="sl-SI"/>
        </w:rPr>
        <w:t xml:space="preserve">the </w:t>
      </w:r>
      <w:r w:rsidR="00A33048" w:rsidRPr="00F17C95">
        <w:rPr>
          <w:rFonts w:ascii="Garamond" w:hAnsi="Garamond"/>
          <w:snapToGrid w:val="0"/>
          <w:sz w:val="24"/>
          <w:szCs w:val="24"/>
          <w:lang w:eastAsia="sl-SI"/>
        </w:rPr>
        <w:t xml:space="preserve">bunkered building 1 electrical power supply </w:t>
      </w:r>
      <w:r w:rsidR="00E43F1B" w:rsidRPr="00F17C95">
        <w:rPr>
          <w:rFonts w:ascii="Garamond" w:hAnsi="Garamond"/>
          <w:snapToGrid w:val="0"/>
          <w:sz w:val="24"/>
          <w:szCs w:val="24"/>
          <w:lang w:eastAsia="sl-SI"/>
        </w:rPr>
        <w:t xml:space="preserve">have been </w:t>
      </w:r>
      <w:r w:rsidR="00A33048" w:rsidRPr="00F17C95">
        <w:rPr>
          <w:rFonts w:ascii="Garamond" w:hAnsi="Garamond"/>
          <w:snapToGrid w:val="0"/>
          <w:sz w:val="24"/>
          <w:szCs w:val="24"/>
          <w:lang w:eastAsia="sl-SI"/>
        </w:rPr>
        <w:t>finished. Other improvements within this phase, i.e. the reconstruction of the operations support cent</w:t>
      </w:r>
      <w:r w:rsidR="00E43F1B" w:rsidRPr="00F17C95">
        <w:rPr>
          <w:rFonts w:ascii="Garamond" w:hAnsi="Garamond"/>
          <w:snapToGrid w:val="0"/>
          <w:sz w:val="24"/>
          <w:szCs w:val="24"/>
          <w:lang w:eastAsia="sl-SI"/>
        </w:rPr>
        <w:t>re</w:t>
      </w:r>
      <w:r w:rsidR="00A33048" w:rsidRPr="00F17C95">
        <w:rPr>
          <w:rFonts w:ascii="Garamond" w:hAnsi="Garamond"/>
          <w:snapToGrid w:val="0"/>
          <w:sz w:val="24"/>
          <w:szCs w:val="24"/>
          <w:lang w:eastAsia="sl-SI"/>
        </w:rPr>
        <w:t xml:space="preserve">, </w:t>
      </w:r>
      <w:r w:rsidR="00E43F1B" w:rsidRPr="00F17C95">
        <w:rPr>
          <w:rFonts w:ascii="Garamond" w:hAnsi="Garamond"/>
          <w:snapToGrid w:val="0"/>
          <w:sz w:val="24"/>
          <w:szCs w:val="24"/>
          <w:lang w:eastAsia="sl-SI"/>
        </w:rPr>
        <w:t xml:space="preserve">the </w:t>
      </w:r>
      <w:r w:rsidR="00A33048" w:rsidRPr="00F17C95">
        <w:rPr>
          <w:rFonts w:ascii="Garamond" w:hAnsi="Garamond"/>
          <w:snapToGrid w:val="0"/>
          <w:sz w:val="24"/>
          <w:szCs w:val="24"/>
          <w:lang w:eastAsia="sl-SI"/>
        </w:rPr>
        <w:t xml:space="preserve">alternative cooling of the spent fuel pool, </w:t>
      </w:r>
      <w:r w:rsidR="00E43F1B" w:rsidRPr="00F17C95">
        <w:rPr>
          <w:rFonts w:ascii="Garamond" w:hAnsi="Garamond"/>
          <w:snapToGrid w:val="0"/>
          <w:sz w:val="24"/>
          <w:szCs w:val="24"/>
          <w:lang w:eastAsia="sl-SI"/>
        </w:rPr>
        <w:t xml:space="preserve">the </w:t>
      </w:r>
      <w:r w:rsidR="00A33048" w:rsidRPr="00F17C95">
        <w:rPr>
          <w:rFonts w:ascii="Garamond" w:hAnsi="Garamond"/>
          <w:snapToGrid w:val="0"/>
          <w:sz w:val="24"/>
          <w:szCs w:val="24"/>
          <w:lang w:eastAsia="sl-SI"/>
        </w:rPr>
        <w:t xml:space="preserve">alternative cooling of reactor coolant system (RCS) and containment, </w:t>
      </w:r>
      <w:r w:rsidR="00E43F1B" w:rsidRPr="00F17C95">
        <w:rPr>
          <w:rFonts w:ascii="Garamond" w:hAnsi="Garamond"/>
          <w:snapToGrid w:val="0"/>
          <w:sz w:val="24"/>
          <w:szCs w:val="24"/>
          <w:lang w:eastAsia="sl-SI"/>
        </w:rPr>
        <w:t xml:space="preserve">the </w:t>
      </w:r>
      <w:r w:rsidR="00A33048" w:rsidRPr="00F17C95">
        <w:rPr>
          <w:rFonts w:ascii="Garamond" w:hAnsi="Garamond"/>
          <w:snapToGrid w:val="0"/>
          <w:sz w:val="24"/>
          <w:szCs w:val="24"/>
          <w:lang w:eastAsia="sl-SI"/>
        </w:rPr>
        <w:t xml:space="preserve">installation of emergency control room (ECR), </w:t>
      </w:r>
      <w:r w:rsidR="00E43F1B" w:rsidRPr="00F17C95">
        <w:rPr>
          <w:rFonts w:ascii="Garamond" w:hAnsi="Garamond"/>
          <w:snapToGrid w:val="0"/>
          <w:sz w:val="24"/>
          <w:szCs w:val="24"/>
          <w:lang w:eastAsia="sl-SI"/>
        </w:rPr>
        <w:t xml:space="preserve">the </w:t>
      </w:r>
      <w:r w:rsidR="00A33048" w:rsidRPr="00F17C95">
        <w:rPr>
          <w:rFonts w:ascii="Garamond" w:hAnsi="Garamond"/>
          <w:snapToGrid w:val="0"/>
          <w:sz w:val="24"/>
          <w:szCs w:val="24"/>
          <w:lang w:eastAsia="sl-SI"/>
        </w:rPr>
        <w:t xml:space="preserve">ECR ventilation and habitability system, and </w:t>
      </w:r>
      <w:r w:rsidR="00E43F1B" w:rsidRPr="00F17C95">
        <w:rPr>
          <w:rFonts w:ascii="Garamond" w:hAnsi="Garamond"/>
          <w:snapToGrid w:val="0"/>
          <w:sz w:val="24"/>
          <w:szCs w:val="24"/>
          <w:lang w:eastAsia="sl-SI"/>
        </w:rPr>
        <w:t xml:space="preserve">the </w:t>
      </w:r>
      <w:r w:rsidR="00A33048" w:rsidRPr="00F17C95">
        <w:rPr>
          <w:rFonts w:ascii="Garamond" w:hAnsi="Garamond"/>
          <w:snapToGrid w:val="0"/>
          <w:sz w:val="24"/>
          <w:szCs w:val="24"/>
          <w:lang w:eastAsia="sl-SI"/>
        </w:rPr>
        <w:t xml:space="preserve">replacement/upgrade of critical instrumentation are still under implementation; the deadline for their completion was extended </w:t>
      </w:r>
      <w:r w:rsidR="00E43F1B" w:rsidRPr="00F17C95">
        <w:rPr>
          <w:rFonts w:ascii="Garamond" w:hAnsi="Garamond"/>
          <w:snapToGrid w:val="0"/>
          <w:sz w:val="24"/>
          <w:szCs w:val="24"/>
          <w:lang w:eastAsia="sl-SI"/>
        </w:rPr>
        <w:t>un</w:t>
      </w:r>
      <w:r w:rsidR="00A33048" w:rsidRPr="00F17C95">
        <w:rPr>
          <w:rFonts w:ascii="Garamond" w:hAnsi="Garamond"/>
          <w:snapToGrid w:val="0"/>
          <w:sz w:val="24"/>
          <w:szCs w:val="24"/>
          <w:lang w:eastAsia="sl-SI"/>
        </w:rPr>
        <w:t xml:space="preserve">til the end of 2019. </w:t>
      </w:r>
      <w:r w:rsidR="007D2A94" w:rsidRPr="00F17C95">
        <w:rPr>
          <w:rFonts w:ascii="Garamond" w:hAnsi="Garamond"/>
          <w:snapToGrid w:val="0"/>
          <w:sz w:val="24"/>
          <w:szCs w:val="24"/>
          <w:lang w:eastAsia="sl-SI"/>
        </w:rPr>
        <w:t>Regardless</w:t>
      </w:r>
      <w:r w:rsidR="00A33048" w:rsidRPr="00F17C95">
        <w:rPr>
          <w:rFonts w:ascii="Garamond" w:hAnsi="Garamond"/>
          <w:snapToGrid w:val="0"/>
          <w:sz w:val="24"/>
          <w:szCs w:val="24"/>
          <w:lang w:eastAsia="sl-SI"/>
        </w:rPr>
        <w:t xml:space="preserve"> </w:t>
      </w:r>
      <w:r w:rsidR="002051B6" w:rsidRPr="00F17C95">
        <w:rPr>
          <w:rFonts w:ascii="Garamond" w:hAnsi="Garamond"/>
          <w:snapToGrid w:val="0"/>
          <w:sz w:val="24"/>
          <w:szCs w:val="24"/>
          <w:lang w:eastAsia="sl-SI"/>
        </w:rPr>
        <w:t xml:space="preserve">of </w:t>
      </w:r>
      <w:r w:rsidR="00A33048" w:rsidRPr="00F17C95">
        <w:rPr>
          <w:rFonts w:ascii="Garamond" w:hAnsi="Garamond"/>
          <w:snapToGrid w:val="0"/>
          <w:sz w:val="24"/>
          <w:szCs w:val="24"/>
          <w:lang w:eastAsia="sl-SI"/>
        </w:rPr>
        <w:t xml:space="preserve">the state of the second phase, the third phase of the SUP has already commenced. </w:t>
      </w:r>
      <w:r w:rsidR="00E43F1B" w:rsidRPr="00F17C95">
        <w:rPr>
          <w:rFonts w:ascii="Garamond" w:hAnsi="Garamond"/>
          <w:snapToGrid w:val="0"/>
          <w:sz w:val="24"/>
          <w:szCs w:val="24"/>
          <w:lang w:eastAsia="sl-SI"/>
        </w:rPr>
        <w:t>The w</w:t>
      </w:r>
      <w:r w:rsidR="00A33048" w:rsidRPr="00F17C95">
        <w:rPr>
          <w:rFonts w:ascii="Garamond" w:hAnsi="Garamond"/>
          <w:snapToGrid w:val="0"/>
          <w:sz w:val="24"/>
          <w:szCs w:val="24"/>
          <w:lang w:eastAsia="sl-SI"/>
        </w:rPr>
        <w:t xml:space="preserve">orks </w:t>
      </w:r>
      <w:r w:rsidR="00E43F1B" w:rsidRPr="00F17C95">
        <w:rPr>
          <w:rFonts w:ascii="Garamond" w:hAnsi="Garamond"/>
          <w:snapToGrid w:val="0"/>
          <w:sz w:val="24"/>
          <w:szCs w:val="24"/>
          <w:lang w:eastAsia="sl-SI"/>
        </w:rPr>
        <w:t xml:space="preserve">began </w:t>
      </w:r>
      <w:r w:rsidR="00A33048" w:rsidRPr="00F17C95">
        <w:rPr>
          <w:rFonts w:ascii="Garamond" w:hAnsi="Garamond"/>
          <w:snapToGrid w:val="0"/>
          <w:sz w:val="24"/>
          <w:szCs w:val="24"/>
          <w:lang w:eastAsia="sl-SI"/>
        </w:rPr>
        <w:t xml:space="preserve">on the bunkered building 2 </w:t>
      </w:r>
      <w:r w:rsidR="002051B6" w:rsidRPr="00F17C95">
        <w:rPr>
          <w:rFonts w:ascii="Garamond" w:hAnsi="Garamond"/>
          <w:snapToGrid w:val="0"/>
          <w:sz w:val="24"/>
          <w:szCs w:val="24"/>
          <w:lang w:eastAsia="sl-SI"/>
        </w:rPr>
        <w:t>which</w:t>
      </w:r>
      <w:r w:rsidR="00A33048" w:rsidRPr="00F17C95">
        <w:rPr>
          <w:rFonts w:ascii="Garamond" w:hAnsi="Garamond"/>
          <w:snapToGrid w:val="0"/>
          <w:sz w:val="24"/>
          <w:szCs w:val="24"/>
          <w:lang w:eastAsia="sl-SI"/>
        </w:rPr>
        <w:t xml:space="preserve"> will house additional sources of borated and un</w:t>
      </w:r>
      <w:r w:rsidR="008554D1" w:rsidRPr="00F17C95">
        <w:rPr>
          <w:rFonts w:ascii="Garamond" w:hAnsi="Garamond"/>
          <w:snapToGrid w:val="0"/>
          <w:sz w:val="24"/>
          <w:szCs w:val="24"/>
          <w:lang w:eastAsia="sl-SI"/>
        </w:rPr>
        <w:t>-</w:t>
      </w:r>
      <w:r w:rsidR="00A33048" w:rsidRPr="00F17C95">
        <w:rPr>
          <w:rFonts w:ascii="Garamond" w:hAnsi="Garamond"/>
          <w:snapToGrid w:val="0"/>
          <w:sz w:val="24"/>
          <w:szCs w:val="24"/>
          <w:lang w:eastAsia="sl-SI"/>
        </w:rPr>
        <w:t>borated water with injection systems to</w:t>
      </w:r>
      <w:r w:rsidR="007D2A94" w:rsidRPr="00F17C95">
        <w:rPr>
          <w:rFonts w:ascii="Garamond" w:hAnsi="Garamond"/>
          <w:snapToGrid w:val="0"/>
          <w:sz w:val="24"/>
          <w:szCs w:val="24"/>
          <w:lang w:eastAsia="sl-SI"/>
        </w:rPr>
        <w:t xml:space="preserve"> the</w:t>
      </w:r>
      <w:r w:rsidR="00A33048" w:rsidRPr="00F17C95">
        <w:rPr>
          <w:rFonts w:ascii="Garamond" w:hAnsi="Garamond"/>
          <w:snapToGrid w:val="0"/>
          <w:sz w:val="24"/>
          <w:szCs w:val="24"/>
          <w:lang w:eastAsia="sl-SI"/>
        </w:rPr>
        <w:t xml:space="preserve"> RCS and steam generators. The new dry spent fuel storage facility is in the </w:t>
      </w:r>
      <w:r w:rsidR="002051B6" w:rsidRPr="00F17C95">
        <w:rPr>
          <w:rFonts w:ascii="Garamond" w:hAnsi="Garamond"/>
          <w:snapToGrid w:val="0"/>
          <w:sz w:val="24"/>
          <w:szCs w:val="24"/>
          <w:lang w:eastAsia="sl-SI"/>
        </w:rPr>
        <w:t xml:space="preserve">licensing </w:t>
      </w:r>
      <w:r w:rsidR="00A33048" w:rsidRPr="00F17C95">
        <w:rPr>
          <w:rFonts w:ascii="Garamond" w:hAnsi="Garamond"/>
          <w:snapToGrid w:val="0"/>
          <w:sz w:val="24"/>
          <w:szCs w:val="24"/>
          <w:lang w:eastAsia="sl-SI"/>
        </w:rPr>
        <w:t xml:space="preserve">process. The deadline for the completion of the third phase </w:t>
      </w:r>
      <w:r w:rsidR="007D2A94" w:rsidRPr="00F17C95">
        <w:rPr>
          <w:rFonts w:ascii="Garamond" w:hAnsi="Garamond"/>
          <w:snapToGrid w:val="0"/>
          <w:sz w:val="24"/>
          <w:szCs w:val="24"/>
          <w:lang w:eastAsia="sl-SI"/>
        </w:rPr>
        <w:t>has been</w:t>
      </w:r>
      <w:r w:rsidR="00A33048" w:rsidRPr="00F17C95">
        <w:rPr>
          <w:rFonts w:ascii="Garamond" w:hAnsi="Garamond"/>
          <w:snapToGrid w:val="0"/>
          <w:sz w:val="24"/>
          <w:szCs w:val="24"/>
          <w:lang w:eastAsia="sl-SI"/>
        </w:rPr>
        <w:t xml:space="preserve"> set </w:t>
      </w:r>
      <w:r w:rsidR="002051B6" w:rsidRPr="00F17C95">
        <w:rPr>
          <w:rFonts w:ascii="Garamond" w:hAnsi="Garamond"/>
          <w:snapToGrid w:val="0"/>
          <w:sz w:val="24"/>
          <w:szCs w:val="24"/>
          <w:lang w:eastAsia="sl-SI"/>
        </w:rPr>
        <w:t xml:space="preserve">to </w:t>
      </w:r>
      <w:r w:rsidR="00A33048" w:rsidRPr="00F17C95">
        <w:rPr>
          <w:rFonts w:ascii="Garamond" w:hAnsi="Garamond"/>
          <w:snapToGrid w:val="0"/>
          <w:sz w:val="24"/>
          <w:szCs w:val="24"/>
          <w:lang w:eastAsia="sl-SI"/>
        </w:rPr>
        <w:t xml:space="preserve">the end of 2021.  </w:t>
      </w:r>
    </w:p>
    <w:p w14:paraId="7D86088C" w14:textId="77777777" w:rsidR="007D0299" w:rsidRPr="00F17C95" w:rsidRDefault="007D0299" w:rsidP="00AB1B9E">
      <w:pPr>
        <w:pStyle w:val="Naslov3"/>
        <w:spacing w:before="120" w:after="120"/>
        <w:ind w:left="-567" w:firstLine="0"/>
        <w:rPr>
          <w:snapToGrid w:val="0"/>
          <w:lang w:val="en-GB" w:eastAsia="sl-SI"/>
        </w:rPr>
      </w:pPr>
      <w:bookmarkStart w:id="82" w:name="_Toc71804646"/>
      <w:bookmarkStart w:id="83" w:name="_Toc13034233"/>
      <w:r w:rsidRPr="00F17C95">
        <w:rPr>
          <w:rFonts w:ascii="Garamond" w:hAnsi="Garamond"/>
          <w:iCs/>
          <w:color w:val="auto"/>
          <w:szCs w:val="24"/>
          <w:lang w:val="en-GB"/>
        </w:rPr>
        <w:t>14.2 Verification of Safety</w:t>
      </w:r>
      <w:bookmarkEnd w:id="82"/>
      <w:bookmarkEnd w:id="83"/>
    </w:p>
    <w:p w14:paraId="1A02CBC3" w14:textId="77777777" w:rsidR="00AB1B9E" w:rsidRPr="00F17C95" w:rsidRDefault="00AB1B9E" w:rsidP="00AB1B9E">
      <w:pPr>
        <w:pStyle w:val="Naslov4"/>
        <w:spacing w:after="120"/>
        <w:ind w:left="-567"/>
        <w:rPr>
          <w:rFonts w:ascii="Garamond" w:hAnsi="Garamond"/>
          <w:snapToGrid w:val="0"/>
          <w:lang w:val="en-GB" w:eastAsia="sl-SI"/>
        </w:rPr>
      </w:pPr>
      <w:bookmarkStart w:id="84" w:name="_Toc13034234"/>
      <w:r w:rsidRPr="00F17C95">
        <w:rPr>
          <w:rFonts w:ascii="Garamond" w:hAnsi="Garamond"/>
          <w:lang w:val="en-GB"/>
        </w:rPr>
        <w:t>14.2.1 Actions of the Licensee</w:t>
      </w:r>
      <w:bookmarkEnd w:id="84"/>
    </w:p>
    <w:p w14:paraId="784FB6B4" w14:textId="1971DBD6" w:rsidR="007D2A94" w:rsidRPr="00F17C95" w:rsidRDefault="00693461" w:rsidP="007D2A94">
      <w:pPr>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In 2012 the SNSA issued a decision which allow</w:t>
      </w:r>
      <w:r w:rsidR="00B06E35" w:rsidRPr="00F17C95">
        <w:rPr>
          <w:rFonts w:ascii="Garamond" w:hAnsi="Garamond"/>
          <w:snapToGrid w:val="0"/>
          <w:sz w:val="24"/>
          <w:szCs w:val="24"/>
          <w:lang w:eastAsia="sl-SI"/>
        </w:rPr>
        <w:t>ed</w:t>
      </w:r>
      <w:r w:rsidRPr="00F17C95">
        <w:rPr>
          <w:rFonts w:ascii="Garamond" w:hAnsi="Garamond"/>
          <w:snapToGrid w:val="0"/>
          <w:sz w:val="24"/>
          <w:szCs w:val="24"/>
          <w:lang w:eastAsia="sl-SI"/>
        </w:rPr>
        <w:t xml:space="preserve"> the </w:t>
      </w:r>
      <w:proofErr w:type="spellStart"/>
      <w:r w:rsidRPr="00F17C95">
        <w:rPr>
          <w:rFonts w:ascii="Garamond" w:hAnsi="Garamond"/>
          <w:snapToGrid w:val="0"/>
          <w:sz w:val="24"/>
          <w:szCs w:val="24"/>
          <w:lang w:eastAsia="sl-SI"/>
        </w:rPr>
        <w:t>Krško</w:t>
      </w:r>
      <w:proofErr w:type="spellEnd"/>
      <w:r w:rsidRPr="00F17C95">
        <w:rPr>
          <w:rFonts w:ascii="Garamond" w:hAnsi="Garamond"/>
          <w:snapToGrid w:val="0"/>
          <w:sz w:val="24"/>
          <w:szCs w:val="24"/>
          <w:lang w:eastAsia="sl-SI"/>
        </w:rPr>
        <w:t xml:space="preserve"> NPP to extend </w:t>
      </w:r>
      <w:r w:rsidR="0081555B" w:rsidRPr="00F17C95">
        <w:rPr>
          <w:rFonts w:ascii="Garamond" w:hAnsi="Garamond"/>
          <w:snapToGrid w:val="0"/>
          <w:sz w:val="24"/>
          <w:szCs w:val="24"/>
          <w:lang w:eastAsia="sl-SI"/>
        </w:rPr>
        <w:t xml:space="preserve">its </w:t>
      </w:r>
      <w:r w:rsidRPr="00F17C95">
        <w:rPr>
          <w:rFonts w:ascii="Garamond" w:hAnsi="Garamond"/>
          <w:snapToGrid w:val="0"/>
          <w:sz w:val="24"/>
          <w:szCs w:val="24"/>
          <w:lang w:eastAsia="sl-SI"/>
        </w:rPr>
        <w:t xml:space="preserve">life span beyond 2023 if the </w:t>
      </w:r>
      <w:r w:rsidR="00EF2A3A" w:rsidRPr="00F17C95">
        <w:rPr>
          <w:rFonts w:ascii="Garamond" w:hAnsi="Garamond"/>
          <w:snapToGrid w:val="0"/>
          <w:sz w:val="24"/>
          <w:szCs w:val="24"/>
          <w:lang w:eastAsia="sl-SI"/>
        </w:rPr>
        <w:t>given</w:t>
      </w:r>
      <w:r w:rsidRPr="00F17C95">
        <w:rPr>
          <w:rFonts w:ascii="Garamond" w:hAnsi="Garamond"/>
          <w:snapToGrid w:val="0"/>
          <w:sz w:val="24"/>
          <w:szCs w:val="24"/>
          <w:lang w:eastAsia="sl-SI"/>
        </w:rPr>
        <w:t xml:space="preserve"> conditions are met. The US NRC requirements were used </w:t>
      </w:r>
      <w:r w:rsidR="00701D33" w:rsidRPr="00F17C95">
        <w:rPr>
          <w:rFonts w:ascii="Garamond" w:hAnsi="Garamond"/>
          <w:snapToGrid w:val="0"/>
          <w:sz w:val="24"/>
          <w:szCs w:val="24"/>
          <w:lang w:eastAsia="sl-SI"/>
        </w:rPr>
        <w:t xml:space="preserve">during </w:t>
      </w:r>
      <w:r w:rsidRPr="00F17C95">
        <w:rPr>
          <w:rFonts w:ascii="Garamond" w:hAnsi="Garamond"/>
          <w:snapToGrid w:val="0"/>
          <w:sz w:val="24"/>
          <w:szCs w:val="24"/>
          <w:lang w:eastAsia="sl-SI"/>
        </w:rPr>
        <w:t xml:space="preserve">the regulatory process. Amongst the conditions to extend its operational life span the </w:t>
      </w:r>
      <w:proofErr w:type="spellStart"/>
      <w:r w:rsidRPr="00F17C95">
        <w:rPr>
          <w:rFonts w:ascii="Garamond" w:hAnsi="Garamond"/>
          <w:snapToGrid w:val="0"/>
          <w:sz w:val="24"/>
          <w:szCs w:val="24"/>
          <w:lang w:eastAsia="sl-SI"/>
        </w:rPr>
        <w:t>Krško</w:t>
      </w:r>
      <w:proofErr w:type="spellEnd"/>
      <w:r w:rsidRPr="00F17C95">
        <w:rPr>
          <w:rFonts w:ascii="Garamond" w:hAnsi="Garamond"/>
          <w:snapToGrid w:val="0"/>
          <w:sz w:val="24"/>
          <w:szCs w:val="24"/>
          <w:lang w:eastAsia="sl-SI"/>
        </w:rPr>
        <w:t xml:space="preserve"> NPP will have to finalize </w:t>
      </w:r>
      <w:r w:rsidR="0081555B"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already planned safety upgrades, to regularly implement</w:t>
      </w:r>
      <w:r w:rsidR="00150D81" w:rsidRPr="00F17C95">
        <w:rPr>
          <w:rFonts w:ascii="Garamond" w:hAnsi="Garamond"/>
          <w:snapToGrid w:val="0"/>
          <w:sz w:val="24"/>
          <w:szCs w:val="24"/>
          <w:lang w:eastAsia="sl-SI"/>
        </w:rPr>
        <w:t xml:space="preserve"> periodic safety reviews in </w:t>
      </w:r>
      <w:r w:rsidR="0081555B" w:rsidRPr="00F17C95">
        <w:rPr>
          <w:rFonts w:ascii="Garamond" w:hAnsi="Garamond"/>
          <w:snapToGrid w:val="0"/>
          <w:sz w:val="24"/>
          <w:szCs w:val="24"/>
          <w:lang w:eastAsia="sl-SI"/>
        </w:rPr>
        <w:t xml:space="preserve">a </w:t>
      </w:r>
      <w:r w:rsidR="00150D81" w:rsidRPr="00F17C95">
        <w:rPr>
          <w:rFonts w:ascii="Garamond" w:hAnsi="Garamond"/>
          <w:snapToGrid w:val="0"/>
          <w:sz w:val="24"/>
          <w:szCs w:val="24"/>
          <w:lang w:eastAsia="sl-SI"/>
        </w:rPr>
        <w:t>ten-</w:t>
      </w:r>
      <w:r w:rsidRPr="00F17C95">
        <w:rPr>
          <w:rFonts w:ascii="Garamond" w:hAnsi="Garamond"/>
          <w:snapToGrid w:val="0"/>
          <w:sz w:val="24"/>
          <w:szCs w:val="24"/>
          <w:lang w:eastAsia="sl-SI"/>
        </w:rPr>
        <w:t xml:space="preserve">year cycle and to maintain </w:t>
      </w:r>
      <w:r w:rsidR="00150D81"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Ageing Management Programme (AMP). </w:t>
      </w:r>
      <w:r w:rsidR="00150D81"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AMP was developed in accordanc</w:t>
      </w:r>
      <w:r w:rsidR="00150D81" w:rsidRPr="00F17C95">
        <w:rPr>
          <w:rFonts w:ascii="Garamond" w:hAnsi="Garamond"/>
          <w:snapToGrid w:val="0"/>
          <w:sz w:val="24"/>
          <w:szCs w:val="24"/>
          <w:lang w:eastAsia="sl-SI"/>
        </w:rPr>
        <w:t>e with the NRC requirements as stipulated by</w:t>
      </w:r>
      <w:r w:rsidRPr="00F17C95">
        <w:rPr>
          <w:rFonts w:ascii="Garamond" w:hAnsi="Garamond"/>
          <w:snapToGrid w:val="0"/>
          <w:sz w:val="24"/>
          <w:szCs w:val="24"/>
          <w:lang w:eastAsia="sl-SI"/>
        </w:rPr>
        <w:t xml:space="preserve"> 10 CFR 50.54 (License Renewal Program)</w:t>
      </w:r>
      <w:r w:rsidR="007D2A94" w:rsidRPr="00F17C95">
        <w:rPr>
          <w:rFonts w:ascii="Garamond" w:hAnsi="Garamond"/>
          <w:snapToGrid w:val="0"/>
          <w:sz w:val="24"/>
          <w:szCs w:val="24"/>
          <w:lang w:eastAsia="sl-SI"/>
        </w:rPr>
        <w:t xml:space="preserve"> and meets all the requirements of NUREG-1801 – GALL</w:t>
      </w:r>
      <w:r w:rsidRPr="00F17C95">
        <w:rPr>
          <w:rFonts w:ascii="Garamond" w:hAnsi="Garamond"/>
          <w:snapToGrid w:val="0"/>
          <w:sz w:val="24"/>
          <w:szCs w:val="24"/>
          <w:lang w:eastAsia="sl-SI"/>
        </w:rPr>
        <w:t xml:space="preserve">. The objective of the AMP is to determine whether </w:t>
      </w:r>
      <w:r w:rsidR="0081555B"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ageing processes are being managed effectively and if the required safety margins are maintained. The programme connects more than 40 plant programmes, such as In-Service Inspection Programme, Containment Inspection Programme, Boric Acid Inspection Programme, Erosion and Corrosion Monitoring Programme, Steam Generators Programme, Air Operated Valves Programme, Cable Ageing Programme, Reactor Vessel and Control Rods Programme.</w:t>
      </w:r>
      <w:r w:rsidR="007D2A94" w:rsidRPr="00F17C95">
        <w:rPr>
          <w:rFonts w:ascii="Garamond" w:hAnsi="Garamond"/>
          <w:snapToGrid w:val="0"/>
          <w:sz w:val="24"/>
          <w:szCs w:val="24"/>
          <w:lang w:eastAsia="sl-SI"/>
        </w:rPr>
        <w:t xml:space="preserve"> In 2017 Slovenia prepared the Technical Report within the Topical Peer Review (TPR) on aging management under the </w:t>
      </w:r>
      <w:r w:rsidR="000F5772" w:rsidRPr="00F17C95">
        <w:rPr>
          <w:rFonts w:ascii="Garamond" w:eastAsia="CaeciliaLTStd-Roman" w:hAnsi="Garamond" w:cs="CaeciliaLTStd-Roman"/>
          <w:sz w:val="24"/>
          <w:szCs w:val="24"/>
        </w:rPr>
        <w:t>2014 Amended Nuclear Safety Directive</w:t>
      </w:r>
      <w:r w:rsidR="007D2A94" w:rsidRPr="00F17C95">
        <w:rPr>
          <w:rFonts w:ascii="Garamond" w:hAnsi="Garamond"/>
          <w:snapToGrid w:val="0"/>
          <w:sz w:val="24"/>
          <w:szCs w:val="24"/>
          <w:lang w:eastAsia="sl-SI"/>
        </w:rPr>
        <w:t xml:space="preserve">. The report covered the aging management of electrical cables, </w:t>
      </w:r>
      <w:r w:rsidR="0081555B" w:rsidRPr="00F17C95">
        <w:rPr>
          <w:rFonts w:ascii="Garamond" w:hAnsi="Garamond"/>
          <w:snapToGrid w:val="0"/>
          <w:sz w:val="24"/>
          <w:szCs w:val="24"/>
          <w:lang w:eastAsia="sl-SI"/>
        </w:rPr>
        <w:t xml:space="preserve">the </w:t>
      </w:r>
      <w:r w:rsidR="007D2A94" w:rsidRPr="00F17C95">
        <w:rPr>
          <w:rFonts w:ascii="Garamond" w:hAnsi="Garamond"/>
          <w:snapToGrid w:val="0"/>
          <w:sz w:val="24"/>
          <w:szCs w:val="24"/>
          <w:lang w:eastAsia="sl-SI"/>
        </w:rPr>
        <w:t xml:space="preserve">concealed pipework, </w:t>
      </w:r>
      <w:r w:rsidR="0081555B" w:rsidRPr="00F17C95">
        <w:rPr>
          <w:rFonts w:ascii="Garamond" w:hAnsi="Garamond"/>
          <w:snapToGrid w:val="0"/>
          <w:sz w:val="24"/>
          <w:szCs w:val="24"/>
          <w:lang w:eastAsia="sl-SI"/>
        </w:rPr>
        <w:t xml:space="preserve">the </w:t>
      </w:r>
      <w:r w:rsidR="007D2A94" w:rsidRPr="00F17C95">
        <w:rPr>
          <w:rFonts w:ascii="Garamond" w:hAnsi="Garamond"/>
          <w:snapToGrid w:val="0"/>
          <w:sz w:val="24"/>
          <w:szCs w:val="24"/>
          <w:lang w:eastAsia="sl-SI"/>
        </w:rPr>
        <w:t xml:space="preserve">reactor pressure vessel and </w:t>
      </w:r>
      <w:r w:rsidR="0081555B" w:rsidRPr="00F17C95">
        <w:rPr>
          <w:rFonts w:ascii="Garamond" w:hAnsi="Garamond"/>
          <w:snapToGrid w:val="0"/>
          <w:sz w:val="24"/>
          <w:szCs w:val="24"/>
          <w:lang w:eastAsia="sl-SI"/>
        </w:rPr>
        <w:t xml:space="preserve">the </w:t>
      </w:r>
      <w:r w:rsidR="007D2A94" w:rsidRPr="00F17C95">
        <w:rPr>
          <w:rFonts w:ascii="Garamond" w:hAnsi="Garamond"/>
          <w:snapToGrid w:val="0"/>
          <w:sz w:val="24"/>
          <w:szCs w:val="24"/>
          <w:lang w:eastAsia="sl-SI"/>
        </w:rPr>
        <w:t xml:space="preserve">concrete shield building in the </w:t>
      </w:r>
      <w:proofErr w:type="spellStart"/>
      <w:r w:rsidR="007D2A94" w:rsidRPr="00F17C95">
        <w:rPr>
          <w:rFonts w:ascii="Garamond" w:hAnsi="Garamond"/>
          <w:snapToGrid w:val="0"/>
          <w:sz w:val="24"/>
          <w:szCs w:val="24"/>
          <w:lang w:eastAsia="sl-SI"/>
        </w:rPr>
        <w:t>Krško</w:t>
      </w:r>
      <w:proofErr w:type="spellEnd"/>
      <w:r w:rsidR="007D2A94" w:rsidRPr="00F17C95">
        <w:rPr>
          <w:rFonts w:ascii="Garamond" w:hAnsi="Garamond"/>
          <w:snapToGrid w:val="0"/>
          <w:sz w:val="24"/>
          <w:szCs w:val="24"/>
          <w:lang w:eastAsia="sl-SI"/>
        </w:rPr>
        <w:t xml:space="preserve"> NPP. Currently the TPR Action Plan is being finalized for the </w:t>
      </w:r>
      <w:proofErr w:type="spellStart"/>
      <w:r w:rsidR="007D2A94" w:rsidRPr="00F17C95">
        <w:rPr>
          <w:rFonts w:ascii="Garamond" w:hAnsi="Garamond"/>
          <w:snapToGrid w:val="0"/>
          <w:sz w:val="24"/>
          <w:szCs w:val="24"/>
          <w:lang w:eastAsia="sl-SI"/>
        </w:rPr>
        <w:t>Krško</w:t>
      </w:r>
      <w:proofErr w:type="spellEnd"/>
      <w:r w:rsidR="007D2A94" w:rsidRPr="00F17C95">
        <w:rPr>
          <w:rFonts w:ascii="Garamond" w:hAnsi="Garamond"/>
          <w:snapToGrid w:val="0"/>
          <w:sz w:val="24"/>
          <w:szCs w:val="24"/>
          <w:lang w:eastAsia="sl-SI"/>
        </w:rPr>
        <w:t xml:space="preserve"> NPP in order to further improve the aging management in </w:t>
      </w:r>
      <w:r w:rsidR="0081555B" w:rsidRPr="00F17C95">
        <w:rPr>
          <w:rFonts w:ascii="Garamond" w:hAnsi="Garamond"/>
          <w:snapToGrid w:val="0"/>
          <w:sz w:val="24"/>
          <w:szCs w:val="24"/>
          <w:lang w:eastAsia="sl-SI"/>
        </w:rPr>
        <w:t xml:space="preserve">the </w:t>
      </w:r>
      <w:r w:rsidR="007D2A94" w:rsidRPr="00F17C95">
        <w:rPr>
          <w:rFonts w:ascii="Garamond" w:hAnsi="Garamond"/>
          <w:snapToGrid w:val="0"/>
          <w:sz w:val="24"/>
          <w:szCs w:val="24"/>
          <w:lang w:eastAsia="sl-SI"/>
        </w:rPr>
        <w:t xml:space="preserve">mentioned areas; the plan was set up in accordance with the TPR results and recommendations published by ENSREG in 2018 regarding good practices, areas for improvement and challenges. </w:t>
      </w:r>
    </w:p>
    <w:p w14:paraId="25210071" w14:textId="462D088C" w:rsidR="00693461" w:rsidRPr="00F17C95" w:rsidRDefault="0081555B" w:rsidP="00150D81">
      <w:pPr>
        <w:autoSpaceDE w:val="0"/>
        <w:autoSpaceDN w:val="0"/>
        <w:adjustRightInd w:val="0"/>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 xml:space="preserve">The </w:t>
      </w:r>
      <w:r w:rsidR="00693461" w:rsidRPr="00F17C95">
        <w:rPr>
          <w:rFonts w:ascii="Garamond" w:hAnsi="Garamond"/>
          <w:snapToGrid w:val="0"/>
          <w:sz w:val="24"/>
          <w:szCs w:val="24"/>
          <w:lang w:eastAsia="sl-SI"/>
        </w:rPr>
        <w:t xml:space="preserve">In-Service Inspection (ISI) program is carried out by the plant’s specialists and subcontractors. The program is in compliance with the regulatory policy 10 CFR50.55a and ASME Code XI, </w:t>
      </w:r>
      <w:r w:rsidR="00022030" w:rsidRPr="00F17C95">
        <w:rPr>
          <w:rFonts w:ascii="Garamond" w:hAnsi="Garamond"/>
          <w:snapToGrid w:val="0"/>
          <w:sz w:val="24"/>
          <w:szCs w:val="24"/>
          <w:lang w:eastAsia="sl-SI"/>
        </w:rPr>
        <w:t>the c</w:t>
      </w:r>
      <w:r w:rsidR="00693461" w:rsidRPr="00F17C95">
        <w:rPr>
          <w:rFonts w:ascii="Garamond" w:hAnsi="Garamond"/>
          <w:snapToGrid w:val="0"/>
          <w:sz w:val="24"/>
          <w:szCs w:val="24"/>
          <w:lang w:eastAsia="sl-SI"/>
        </w:rPr>
        <w:t xml:space="preserve">omponents subject to examination are Class 1, 2 and 3 pressure retaining components and their integral attachments. </w:t>
      </w:r>
      <w:r w:rsidRPr="00F17C95">
        <w:rPr>
          <w:rFonts w:ascii="Garamond" w:hAnsi="Garamond"/>
          <w:snapToGrid w:val="0"/>
          <w:sz w:val="24"/>
          <w:szCs w:val="24"/>
          <w:lang w:eastAsia="sl-SI"/>
        </w:rPr>
        <w:t xml:space="preserve">The </w:t>
      </w:r>
      <w:r w:rsidR="00065251" w:rsidRPr="00F17C95">
        <w:rPr>
          <w:rFonts w:ascii="Garamond" w:hAnsi="Garamond"/>
          <w:snapToGrid w:val="0"/>
          <w:sz w:val="24"/>
          <w:szCs w:val="24"/>
          <w:lang w:eastAsia="sl-SI"/>
        </w:rPr>
        <w:t xml:space="preserve">US NRC Regulatory Guides are applied </w:t>
      </w:r>
      <w:r w:rsidR="00022030" w:rsidRPr="00F17C95">
        <w:rPr>
          <w:rFonts w:ascii="Garamond" w:hAnsi="Garamond"/>
          <w:snapToGrid w:val="0"/>
          <w:sz w:val="24"/>
          <w:szCs w:val="24"/>
          <w:lang w:eastAsia="sl-SI"/>
        </w:rPr>
        <w:t xml:space="preserve">here </w:t>
      </w:r>
      <w:r w:rsidR="00065251" w:rsidRPr="00F17C95">
        <w:rPr>
          <w:rFonts w:ascii="Garamond" w:hAnsi="Garamond"/>
          <w:snapToGrid w:val="0"/>
          <w:sz w:val="24"/>
          <w:szCs w:val="24"/>
          <w:lang w:eastAsia="sl-SI"/>
        </w:rPr>
        <w:t xml:space="preserve">as well, which may require additional examination when the component part is not covered by the ASME Section XI. </w:t>
      </w:r>
      <w:r w:rsidRPr="00F17C95">
        <w:rPr>
          <w:rFonts w:ascii="Garamond" w:hAnsi="Garamond"/>
          <w:snapToGrid w:val="0"/>
          <w:sz w:val="24"/>
          <w:szCs w:val="24"/>
          <w:lang w:eastAsia="sl-SI"/>
        </w:rPr>
        <w:t xml:space="preserve">The </w:t>
      </w:r>
      <w:r w:rsidR="00693461" w:rsidRPr="00F17C95">
        <w:rPr>
          <w:rFonts w:ascii="Garamond" w:hAnsi="Garamond"/>
          <w:snapToGrid w:val="0"/>
          <w:sz w:val="24"/>
          <w:szCs w:val="24"/>
          <w:lang w:eastAsia="sl-SI"/>
        </w:rPr>
        <w:t xml:space="preserve">ISI program employs </w:t>
      </w:r>
      <w:r w:rsidR="00022030" w:rsidRPr="00F17C95">
        <w:rPr>
          <w:rFonts w:ascii="Garamond" w:hAnsi="Garamond"/>
          <w:snapToGrid w:val="0"/>
          <w:sz w:val="24"/>
          <w:szCs w:val="24"/>
          <w:lang w:eastAsia="sl-SI"/>
        </w:rPr>
        <w:t xml:space="preserve">the </w:t>
      </w:r>
      <w:r w:rsidR="00693461" w:rsidRPr="00F17C95">
        <w:rPr>
          <w:rFonts w:ascii="Garamond" w:hAnsi="Garamond"/>
          <w:snapToGrid w:val="0"/>
          <w:sz w:val="24"/>
          <w:szCs w:val="24"/>
          <w:lang w:eastAsia="sl-SI"/>
        </w:rPr>
        <w:t>examination techniques as described in ASME Section XI and ASME Section V</w:t>
      </w:r>
      <w:r w:rsidR="00022030" w:rsidRPr="00F17C95">
        <w:rPr>
          <w:rFonts w:ascii="Garamond" w:hAnsi="Garamond"/>
          <w:snapToGrid w:val="0"/>
          <w:sz w:val="24"/>
          <w:szCs w:val="24"/>
          <w:lang w:eastAsia="sl-SI"/>
        </w:rPr>
        <w:t>,</w:t>
      </w:r>
      <w:r w:rsidR="00693461" w:rsidRPr="00F17C95">
        <w:rPr>
          <w:rFonts w:ascii="Garamond" w:hAnsi="Garamond"/>
          <w:snapToGrid w:val="0"/>
          <w:sz w:val="24"/>
          <w:szCs w:val="24"/>
          <w:lang w:eastAsia="sl-SI"/>
        </w:rPr>
        <w:t xml:space="preserve"> such as </w:t>
      </w:r>
      <w:r w:rsidR="00022030" w:rsidRPr="00F17C95">
        <w:rPr>
          <w:rFonts w:ascii="Garamond" w:hAnsi="Garamond"/>
          <w:snapToGrid w:val="0"/>
          <w:sz w:val="24"/>
          <w:szCs w:val="24"/>
          <w:lang w:eastAsia="sl-SI"/>
        </w:rPr>
        <w:t>the v</w:t>
      </w:r>
      <w:r w:rsidR="00693461" w:rsidRPr="00F17C95">
        <w:rPr>
          <w:rFonts w:ascii="Garamond" w:hAnsi="Garamond"/>
          <w:snapToGrid w:val="0"/>
          <w:sz w:val="24"/>
          <w:szCs w:val="24"/>
          <w:lang w:eastAsia="sl-SI"/>
        </w:rPr>
        <w:t xml:space="preserve">isual </w:t>
      </w:r>
      <w:r w:rsidR="00022030" w:rsidRPr="00F17C95">
        <w:rPr>
          <w:rFonts w:ascii="Garamond" w:hAnsi="Garamond"/>
          <w:snapToGrid w:val="0"/>
          <w:sz w:val="24"/>
          <w:szCs w:val="24"/>
          <w:lang w:eastAsia="sl-SI"/>
        </w:rPr>
        <w:t>e</w:t>
      </w:r>
      <w:r w:rsidR="00693461" w:rsidRPr="00F17C95">
        <w:rPr>
          <w:rFonts w:ascii="Garamond" w:hAnsi="Garamond"/>
          <w:snapToGrid w:val="0"/>
          <w:sz w:val="24"/>
          <w:szCs w:val="24"/>
          <w:lang w:eastAsia="sl-SI"/>
        </w:rPr>
        <w:t xml:space="preserve">xamination </w:t>
      </w:r>
      <w:r w:rsidR="00022030" w:rsidRPr="00F17C95">
        <w:rPr>
          <w:rFonts w:ascii="Garamond" w:hAnsi="Garamond"/>
          <w:snapToGrid w:val="0"/>
          <w:sz w:val="24"/>
          <w:szCs w:val="24"/>
          <w:lang w:eastAsia="sl-SI"/>
        </w:rPr>
        <w:t>m</w:t>
      </w:r>
      <w:r w:rsidR="00693461" w:rsidRPr="00F17C95">
        <w:rPr>
          <w:rFonts w:ascii="Garamond" w:hAnsi="Garamond"/>
          <w:snapToGrid w:val="0"/>
          <w:sz w:val="24"/>
          <w:szCs w:val="24"/>
          <w:lang w:eastAsia="sl-SI"/>
        </w:rPr>
        <w:t xml:space="preserve">ethod, </w:t>
      </w:r>
      <w:r w:rsidR="00022030" w:rsidRPr="00F17C95">
        <w:rPr>
          <w:rFonts w:ascii="Garamond" w:hAnsi="Garamond"/>
          <w:snapToGrid w:val="0"/>
          <w:sz w:val="24"/>
          <w:szCs w:val="24"/>
          <w:lang w:eastAsia="sl-SI"/>
        </w:rPr>
        <w:t>the s</w:t>
      </w:r>
      <w:r w:rsidR="00693461" w:rsidRPr="00F17C95">
        <w:rPr>
          <w:rFonts w:ascii="Garamond" w:hAnsi="Garamond"/>
          <w:snapToGrid w:val="0"/>
          <w:sz w:val="24"/>
          <w:szCs w:val="24"/>
          <w:lang w:eastAsia="sl-SI"/>
        </w:rPr>
        <w:t xml:space="preserve">urface </w:t>
      </w:r>
      <w:r w:rsidR="00022030" w:rsidRPr="00F17C95">
        <w:rPr>
          <w:rFonts w:ascii="Garamond" w:hAnsi="Garamond"/>
          <w:snapToGrid w:val="0"/>
          <w:sz w:val="24"/>
          <w:szCs w:val="24"/>
          <w:lang w:eastAsia="sl-SI"/>
        </w:rPr>
        <w:t>e</w:t>
      </w:r>
      <w:r w:rsidR="00693461" w:rsidRPr="00F17C95">
        <w:rPr>
          <w:rFonts w:ascii="Garamond" w:hAnsi="Garamond"/>
          <w:snapToGrid w:val="0"/>
          <w:sz w:val="24"/>
          <w:szCs w:val="24"/>
          <w:lang w:eastAsia="sl-SI"/>
        </w:rPr>
        <w:t xml:space="preserve">xamination </w:t>
      </w:r>
      <w:r w:rsidR="00022030" w:rsidRPr="00F17C95">
        <w:rPr>
          <w:rFonts w:ascii="Garamond" w:hAnsi="Garamond"/>
          <w:snapToGrid w:val="0"/>
          <w:sz w:val="24"/>
          <w:szCs w:val="24"/>
          <w:lang w:eastAsia="sl-SI"/>
        </w:rPr>
        <w:t>m</w:t>
      </w:r>
      <w:r w:rsidR="00693461" w:rsidRPr="00F17C95">
        <w:rPr>
          <w:rFonts w:ascii="Garamond" w:hAnsi="Garamond"/>
          <w:snapToGrid w:val="0"/>
          <w:sz w:val="24"/>
          <w:szCs w:val="24"/>
          <w:lang w:eastAsia="sl-SI"/>
        </w:rPr>
        <w:t xml:space="preserve">ethod including </w:t>
      </w:r>
      <w:r w:rsidR="00022030" w:rsidRPr="00F17C95">
        <w:rPr>
          <w:rFonts w:ascii="Garamond" w:hAnsi="Garamond"/>
          <w:snapToGrid w:val="0"/>
          <w:sz w:val="24"/>
          <w:szCs w:val="24"/>
          <w:lang w:eastAsia="sl-SI"/>
        </w:rPr>
        <w:t>m</w:t>
      </w:r>
      <w:r w:rsidR="00693461" w:rsidRPr="00F17C95">
        <w:rPr>
          <w:rFonts w:ascii="Garamond" w:hAnsi="Garamond"/>
          <w:snapToGrid w:val="0"/>
          <w:sz w:val="24"/>
          <w:szCs w:val="24"/>
          <w:lang w:eastAsia="sl-SI"/>
        </w:rPr>
        <w:t xml:space="preserve">agnetic </w:t>
      </w:r>
      <w:r w:rsidR="00022030" w:rsidRPr="00F17C95">
        <w:rPr>
          <w:rFonts w:ascii="Garamond" w:hAnsi="Garamond"/>
          <w:snapToGrid w:val="0"/>
          <w:sz w:val="24"/>
          <w:szCs w:val="24"/>
          <w:lang w:eastAsia="sl-SI"/>
        </w:rPr>
        <w:t>p</w:t>
      </w:r>
      <w:r w:rsidR="00693461" w:rsidRPr="00F17C95">
        <w:rPr>
          <w:rFonts w:ascii="Garamond" w:hAnsi="Garamond"/>
          <w:snapToGrid w:val="0"/>
          <w:sz w:val="24"/>
          <w:szCs w:val="24"/>
          <w:lang w:eastAsia="sl-SI"/>
        </w:rPr>
        <w:t xml:space="preserve">article, </w:t>
      </w:r>
      <w:r w:rsidR="00022030" w:rsidRPr="00F17C95">
        <w:rPr>
          <w:rFonts w:ascii="Garamond" w:hAnsi="Garamond"/>
          <w:snapToGrid w:val="0"/>
          <w:sz w:val="24"/>
          <w:szCs w:val="24"/>
          <w:lang w:eastAsia="sl-SI"/>
        </w:rPr>
        <w:t>l</w:t>
      </w:r>
      <w:r w:rsidR="00693461" w:rsidRPr="00F17C95">
        <w:rPr>
          <w:rFonts w:ascii="Garamond" w:hAnsi="Garamond"/>
          <w:snapToGrid w:val="0"/>
          <w:sz w:val="24"/>
          <w:szCs w:val="24"/>
          <w:lang w:eastAsia="sl-SI"/>
        </w:rPr>
        <w:t xml:space="preserve">iquid </w:t>
      </w:r>
      <w:r w:rsidR="00022030" w:rsidRPr="00F17C95">
        <w:rPr>
          <w:rFonts w:ascii="Garamond" w:hAnsi="Garamond"/>
          <w:snapToGrid w:val="0"/>
          <w:sz w:val="24"/>
          <w:szCs w:val="24"/>
          <w:lang w:eastAsia="sl-SI"/>
        </w:rPr>
        <w:t>p</w:t>
      </w:r>
      <w:r w:rsidR="00693461" w:rsidRPr="00F17C95">
        <w:rPr>
          <w:rFonts w:ascii="Garamond" w:hAnsi="Garamond"/>
          <w:snapToGrid w:val="0"/>
          <w:sz w:val="24"/>
          <w:szCs w:val="24"/>
          <w:lang w:eastAsia="sl-SI"/>
        </w:rPr>
        <w:t xml:space="preserve">enetrant and </w:t>
      </w:r>
      <w:r w:rsidR="00022030" w:rsidRPr="00F17C95">
        <w:rPr>
          <w:rFonts w:ascii="Garamond" w:hAnsi="Garamond"/>
          <w:snapToGrid w:val="0"/>
          <w:sz w:val="24"/>
          <w:szCs w:val="24"/>
          <w:lang w:eastAsia="sl-SI"/>
        </w:rPr>
        <w:t>e</w:t>
      </w:r>
      <w:r w:rsidR="00693461" w:rsidRPr="00F17C95">
        <w:rPr>
          <w:rFonts w:ascii="Garamond" w:hAnsi="Garamond"/>
          <w:snapToGrid w:val="0"/>
          <w:sz w:val="24"/>
          <w:szCs w:val="24"/>
          <w:lang w:eastAsia="sl-SI"/>
        </w:rPr>
        <w:t xml:space="preserve">ddy </w:t>
      </w:r>
      <w:r w:rsidR="00022030" w:rsidRPr="00F17C95">
        <w:rPr>
          <w:rFonts w:ascii="Garamond" w:hAnsi="Garamond"/>
          <w:snapToGrid w:val="0"/>
          <w:sz w:val="24"/>
          <w:szCs w:val="24"/>
          <w:lang w:eastAsia="sl-SI"/>
        </w:rPr>
        <w:t>c</w:t>
      </w:r>
      <w:r w:rsidR="00693461" w:rsidRPr="00F17C95">
        <w:rPr>
          <w:rFonts w:ascii="Garamond" w:hAnsi="Garamond"/>
          <w:snapToGrid w:val="0"/>
          <w:sz w:val="24"/>
          <w:szCs w:val="24"/>
          <w:lang w:eastAsia="sl-SI"/>
        </w:rPr>
        <w:t xml:space="preserve">urrent, and </w:t>
      </w:r>
      <w:r w:rsidR="00022030" w:rsidRPr="00F17C95">
        <w:rPr>
          <w:rFonts w:ascii="Garamond" w:hAnsi="Garamond"/>
          <w:snapToGrid w:val="0"/>
          <w:sz w:val="24"/>
          <w:szCs w:val="24"/>
          <w:lang w:eastAsia="sl-SI"/>
        </w:rPr>
        <w:t>the v</w:t>
      </w:r>
      <w:r w:rsidR="00693461" w:rsidRPr="00F17C95">
        <w:rPr>
          <w:rFonts w:ascii="Garamond" w:hAnsi="Garamond"/>
          <w:snapToGrid w:val="0"/>
          <w:sz w:val="24"/>
          <w:szCs w:val="24"/>
          <w:lang w:eastAsia="sl-SI"/>
        </w:rPr>
        <w:t>olumetri</w:t>
      </w:r>
      <w:r w:rsidR="00150D81" w:rsidRPr="00F17C95">
        <w:rPr>
          <w:rFonts w:ascii="Garamond" w:hAnsi="Garamond"/>
          <w:snapToGrid w:val="0"/>
          <w:sz w:val="24"/>
          <w:szCs w:val="24"/>
          <w:lang w:eastAsia="sl-SI"/>
        </w:rPr>
        <w:t xml:space="preserve">c </w:t>
      </w:r>
      <w:r w:rsidR="00022030" w:rsidRPr="00F17C95">
        <w:rPr>
          <w:rFonts w:ascii="Garamond" w:hAnsi="Garamond"/>
          <w:snapToGrid w:val="0"/>
          <w:sz w:val="24"/>
          <w:szCs w:val="24"/>
          <w:lang w:eastAsia="sl-SI"/>
        </w:rPr>
        <w:t>e</w:t>
      </w:r>
      <w:r w:rsidR="00150D81" w:rsidRPr="00F17C95">
        <w:rPr>
          <w:rFonts w:ascii="Garamond" w:hAnsi="Garamond"/>
          <w:snapToGrid w:val="0"/>
          <w:sz w:val="24"/>
          <w:szCs w:val="24"/>
          <w:lang w:eastAsia="sl-SI"/>
        </w:rPr>
        <w:t xml:space="preserve">xamination </w:t>
      </w:r>
      <w:r w:rsidR="00022030" w:rsidRPr="00F17C95">
        <w:rPr>
          <w:rFonts w:ascii="Garamond" w:hAnsi="Garamond"/>
          <w:snapToGrid w:val="0"/>
          <w:sz w:val="24"/>
          <w:szCs w:val="24"/>
          <w:lang w:eastAsia="sl-SI"/>
        </w:rPr>
        <w:t>m</w:t>
      </w:r>
      <w:r w:rsidR="00150D81" w:rsidRPr="00F17C95">
        <w:rPr>
          <w:rFonts w:ascii="Garamond" w:hAnsi="Garamond"/>
          <w:snapToGrid w:val="0"/>
          <w:sz w:val="24"/>
          <w:szCs w:val="24"/>
          <w:lang w:eastAsia="sl-SI"/>
        </w:rPr>
        <w:t>ethod including u</w:t>
      </w:r>
      <w:r w:rsidR="00693461" w:rsidRPr="00F17C95">
        <w:rPr>
          <w:rFonts w:ascii="Garamond" w:hAnsi="Garamond"/>
          <w:snapToGrid w:val="0"/>
          <w:sz w:val="24"/>
          <w:szCs w:val="24"/>
          <w:lang w:eastAsia="sl-SI"/>
        </w:rPr>
        <w:t>ltra</w:t>
      </w:r>
      <w:r w:rsidR="00150D81" w:rsidRPr="00F17C95">
        <w:rPr>
          <w:rFonts w:ascii="Garamond" w:hAnsi="Garamond"/>
          <w:snapToGrid w:val="0"/>
          <w:sz w:val="24"/>
          <w:szCs w:val="24"/>
          <w:lang w:eastAsia="sl-SI"/>
        </w:rPr>
        <w:t>sonic, r</w:t>
      </w:r>
      <w:r w:rsidR="00693461" w:rsidRPr="00F17C95">
        <w:rPr>
          <w:rFonts w:ascii="Garamond" w:hAnsi="Garamond"/>
          <w:snapToGrid w:val="0"/>
          <w:sz w:val="24"/>
          <w:szCs w:val="24"/>
          <w:lang w:eastAsia="sl-SI"/>
        </w:rPr>
        <w:t xml:space="preserve">adiographic, </w:t>
      </w:r>
      <w:r w:rsidR="00150D81" w:rsidRPr="00F17C95">
        <w:rPr>
          <w:rFonts w:ascii="Garamond" w:hAnsi="Garamond"/>
          <w:snapToGrid w:val="0"/>
          <w:sz w:val="24"/>
          <w:szCs w:val="24"/>
          <w:lang w:eastAsia="sl-SI"/>
        </w:rPr>
        <w:t>eddy current and acoustic emission e</w:t>
      </w:r>
      <w:r w:rsidR="00693461" w:rsidRPr="00F17C95">
        <w:rPr>
          <w:rFonts w:ascii="Garamond" w:hAnsi="Garamond"/>
          <w:snapToGrid w:val="0"/>
          <w:sz w:val="24"/>
          <w:szCs w:val="24"/>
          <w:lang w:eastAsia="sl-SI"/>
        </w:rPr>
        <w:t xml:space="preserve">xaminations. </w:t>
      </w:r>
      <w:r w:rsidR="00150D81" w:rsidRPr="00F17C95">
        <w:rPr>
          <w:rFonts w:ascii="Garamond" w:hAnsi="Garamond"/>
          <w:snapToGrid w:val="0"/>
          <w:sz w:val="24"/>
          <w:szCs w:val="24"/>
          <w:lang w:eastAsia="sl-SI"/>
        </w:rPr>
        <w:t>The inspection intervals last 10 years</w:t>
      </w:r>
      <w:r w:rsidR="00693461" w:rsidRPr="00F17C95">
        <w:rPr>
          <w:rFonts w:ascii="Garamond" w:hAnsi="Garamond"/>
          <w:snapToGrid w:val="0"/>
          <w:sz w:val="24"/>
          <w:szCs w:val="24"/>
          <w:lang w:eastAsia="sl-SI"/>
        </w:rPr>
        <w:t xml:space="preserve">. The results of the In-Service Inspections are reviewed and evaluated after each outage. The procedure for the correction of deviations has been established. </w:t>
      </w:r>
    </w:p>
    <w:p w14:paraId="7E1ABC00" w14:textId="4B0D7DA2" w:rsidR="00693461" w:rsidRPr="00F17C95" w:rsidRDefault="008554D1" w:rsidP="00150D81">
      <w:pPr>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The</w:t>
      </w:r>
      <w:r w:rsidR="00693461" w:rsidRPr="00F17C95">
        <w:rPr>
          <w:rFonts w:ascii="Garamond" w:hAnsi="Garamond"/>
          <w:snapToGrid w:val="0"/>
          <w:sz w:val="24"/>
          <w:szCs w:val="24"/>
          <w:lang w:eastAsia="sl-SI"/>
        </w:rPr>
        <w:t xml:space="preserve"> periodical verification</w:t>
      </w:r>
      <w:r w:rsidRPr="00F17C95">
        <w:rPr>
          <w:rFonts w:ascii="Garamond" w:hAnsi="Garamond"/>
          <w:snapToGrid w:val="0"/>
          <w:sz w:val="24"/>
          <w:szCs w:val="24"/>
          <w:lang w:eastAsia="sl-SI"/>
        </w:rPr>
        <w:t>s</w:t>
      </w:r>
      <w:r w:rsidR="00693461" w:rsidRPr="00F17C95">
        <w:rPr>
          <w:rFonts w:ascii="Garamond" w:hAnsi="Garamond"/>
          <w:snapToGrid w:val="0"/>
          <w:sz w:val="24"/>
          <w:szCs w:val="24"/>
          <w:lang w:eastAsia="sl-SI"/>
        </w:rPr>
        <w:t xml:space="preserve"> of </w:t>
      </w:r>
      <w:r w:rsidR="0081555B" w:rsidRPr="00F17C95">
        <w:rPr>
          <w:rFonts w:ascii="Garamond" w:hAnsi="Garamond"/>
          <w:snapToGrid w:val="0"/>
          <w:sz w:val="24"/>
          <w:szCs w:val="24"/>
          <w:lang w:eastAsia="sl-SI"/>
        </w:rPr>
        <w:t xml:space="preserve">the </w:t>
      </w:r>
      <w:r w:rsidR="00693461" w:rsidRPr="00F17C95">
        <w:rPr>
          <w:rFonts w:ascii="Garamond" w:hAnsi="Garamond"/>
          <w:snapToGrid w:val="0"/>
          <w:sz w:val="24"/>
          <w:szCs w:val="24"/>
          <w:lang w:eastAsia="sl-SI"/>
        </w:rPr>
        <w:t xml:space="preserve">efficient connection of activities from different programmes is required with regard to components failure, the trends of components and systems performance, </w:t>
      </w:r>
      <w:r w:rsidR="0081555B" w:rsidRPr="00F17C95">
        <w:rPr>
          <w:rFonts w:ascii="Garamond" w:hAnsi="Garamond"/>
          <w:snapToGrid w:val="0"/>
          <w:sz w:val="24"/>
          <w:szCs w:val="24"/>
          <w:lang w:eastAsia="sl-SI"/>
        </w:rPr>
        <w:t xml:space="preserve">the </w:t>
      </w:r>
      <w:r w:rsidR="00693461" w:rsidRPr="00F17C95">
        <w:rPr>
          <w:rFonts w:ascii="Garamond" w:hAnsi="Garamond"/>
          <w:snapToGrid w:val="0"/>
          <w:sz w:val="24"/>
          <w:szCs w:val="24"/>
          <w:lang w:eastAsia="sl-SI"/>
        </w:rPr>
        <w:t>corrective actions prioritization and the verifying of the status of long-term investment plan and maintenance activities.</w:t>
      </w:r>
    </w:p>
    <w:p w14:paraId="62AB3ABE" w14:textId="06FFD66F" w:rsidR="00693461" w:rsidRPr="00F17C95" w:rsidRDefault="0081555B" w:rsidP="00150D81">
      <w:pPr>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The m</w:t>
      </w:r>
      <w:r w:rsidR="00693461" w:rsidRPr="00F17C95">
        <w:rPr>
          <w:rFonts w:ascii="Garamond" w:hAnsi="Garamond"/>
          <w:snapToGrid w:val="0"/>
          <w:sz w:val="24"/>
          <w:szCs w:val="24"/>
          <w:lang w:eastAsia="sl-SI"/>
        </w:rPr>
        <w:t xml:space="preserve">onitoring </w:t>
      </w:r>
      <w:r w:rsidRPr="00F17C95">
        <w:rPr>
          <w:rFonts w:ascii="Garamond" w:hAnsi="Garamond"/>
          <w:snapToGrid w:val="0"/>
          <w:sz w:val="24"/>
          <w:szCs w:val="24"/>
          <w:lang w:eastAsia="sl-SI"/>
        </w:rPr>
        <w:t xml:space="preserve">of </w:t>
      </w:r>
      <w:r w:rsidR="00693461" w:rsidRPr="00F17C95">
        <w:rPr>
          <w:rFonts w:ascii="Garamond" w:hAnsi="Garamond"/>
          <w:snapToGrid w:val="0"/>
          <w:sz w:val="24"/>
          <w:szCs w:val="24"/>
          <w:lang w:eastAsia="sl-SI"/>
        </w:rPr>
        <w:t xml:space="preserve">the effectiveness of maintenance is implemented by the Maintenance Rule program. Since 2001 the Maintenance Rule Expert Panel quarterly evaluates and reports on the performance or condition of structures, systems and components. </w:t>
      </w:r>
      <w:r w:rsidRPr="00F17C95">
        <w:rPr>
          <w:rFonts w:ascii="Garamond" w:hAnsi="Garamond"/>
          <w:snapToGrid w:val="0"/>
          <w:sz w:val="24"/>
          <w:szCs w:val="24"/>
          <w:lang w:eastAsia="sl-SI"/>
        </w:rPr>
        <w:t xml:space="preserve">The </w:t>
      </w:r>
      <w:r w:rsidR="00693461" w:rsidRPr="00F17C95">
        <w:rPr>
          <w:rFonts w:ascii="Garamond" w:hAnsi="Garamond"/>
          <w:snapToGrid w:val="0"/>
          <w:sz w:val="24"/>
          <w:szCs w:val="24"/>
          <w:lang w:eastAsia="sl-SI"/>
        </w:rPr>
        <w:t xml:space="preserve">Maintenance Rule scoping, performance criteria and implementation are performed according to </w:t>
      </w:r>
      <w:r w:rsidR="003C67E9" w:rsidRPr="00F17C95">
        <w:rPr>
          <w:rFonts w:ascii="Garamond" w:hAnsi="Garamond"/>
          <w:snapToGrid w:val="0"/>
          <w:sz w:val="24"/>
          <w:szCs w:val="24"/>
          <w:lang w:eastAsia="sl-SI"/>
        </w:rPr>
        <w:t xml:space="preserve">the </w:t>
      </w:r>
      <w:r w:rsidR="00693461" w:rsidRPr="00F17C95">
        <w:rPr>
          <w:rFonts w:ascii="Garamond" w:hAnsi="Garamond"/>
          <w:snapToGrid w:val="0"/>
          <w:sz w:val="24"/>
          <w:szCs w:val="24"/>
          <w:lang w:eastAsia="sl-SI"/>
        </w:rPr>
        <w:t>updated procedures.</w:t>
      </w:r>
    </w:p>
    <w:p w14:paraId="5DF976D8" w14:textId="480DA06E" w:rsidR="00065251" w:rsidRPr="00F17C95" w:rsidRDefault="00693461" w:rsidP="00065251">
      <w:pPr>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With the purpose of establishing and maintaining evidence that structures, systems and components will perform their function under normal and accidental environment conditions, the "Environmental Qualification Programme" (EQ) is being developed together with appropriate procedures. In accordance with requirements from 10 CFR 50.49 and standard IEEE 323-1974, the EQ program includes safety related electrical equipment located in harsh environmental conditions.</w:t>
      </w:r>
      <w:r w:rsidR="00560DDB" w:rsidRPr="00F17C95">
        <w:rPr>
          <w:rFonts w:ascii="Garamond" w:hAnsi="Garamond"/>
          <w:snapToGrid w:val="0"/>
          <w:sz w:val="24"/>
          <w:szCs w:val="24"/>
          <w:lang w:eastAsia="sl-SI"/>
        </w:rPr>
        <w:t xml:space="preserve"> </w:t>
      </w:r>
      <w:r w:rsidR="00065251" w:rsidRPr="00F17C95">
        <w:rPr>
          <w:rFonts w:ascii="Garamond" w:hAnsi="Garamond"/>
          <w:snapToGrid w:val="0"/>
          <w:sz w:val="24"/>
          <w:szCs w:val="24"/>
          <w:lang w:eastAsia="sl-SI"/>
        </w:rPr>
        <w:t>A</w:t>
      </w:r>
      <w:r w:rsidR="003C67E9" w:rsidRPr="00F17C95">
        <w:rPr>
          <w:rFonts w:ascii="Garamond" w:hAnsi="Garamond"/>
          <w:snapToGrid w:val="0"/>
          <w:sz w:val="24"/>
          <w:szCs w:val="24"/>
          <w:lang w:eastAsia="sl-SI"/>
        </w:rPr>
        <w:t>n a</w:t>
      </w:r>
      <w:r w:rsidR="00065251" w:rsidRPr="00F17C95">
        <w:rPr>
          <w:rFonts w:ascii="Garamond" w:hAnsi="Garamond"/>
          <w:snapToGrid w:val="0"/>
          <w:sz w:val="24"/>
          <w:szCs w:val="24"/>
          <w:lang w:eastAsia="sl-SI"/>
        </w:rPr>
        <w:t xml:space="preserve">dditional scope of EQ (the so-called Equipment Survivability requirements) was added into the EQ program in 2018 in accordance with WENRA Safety Reference Levels for Existing Reactors and the IAEA Specific Safety Requirements SSR-2/1. </w:t>
      </w:r>
    </w:p>
    <w:p w14:paraId="32022D27" w14:textId="77777777" w:rsidR="00AB1B9E" w:rsidRPr="00F17C95" w:rsidRDefault="00AB1B9E" w:rsidP="00AB1B9E">
      <w:pPr>
        <w:pStyle w:val="Naslov4"/>
        <w:spacing w:after="120"/>
        <w:ind w:left="-567"/>
        <w:rPr>
          <w:rFonts w:ascii="Garamond" w:hAnsi="Garamond"/>
          <w:snapToGrid w:val="0"/>
          <w:lang w:val="en-GB" w:eastAsia="sl-SI"/>
        </w:rPr>
      </w:pPr>
      <w:bookmarkStart w:id="85" w:name="_Toc13034235"/>
      <w:r w:rsidRPr="00F17C95">
        <w:rPr>
          <w:rFonts w:ascii="Garamond" w:hAnsi="Garamond"/>
          <w:lang w:val="en-GB"/>
        </w:rPr>
        <w:t xml:space="preserve">14.2.2 </w:t>
      </w:r>
      <w:r w:rsidR="00150D81" w:rsidRPr="00F17C95">
        <w:rPr>
          <w:rFonts w:ascii="Garamond" w:hAnsi="Garamond"/>
          <w:lang w:val="en-GB"/>
        </w:rPr>
        <w:t>Regulatory Surveillance</w:t>
      </w:r>
      <w:bookmarkEnd w:id="85"/>
    </w:p>
    <w:p w14:paraId="188B0C95" w14:textId="11747B25" w:rsidR="00150D81" w:rsidRPr="00F17C95" w:rsidRDefault="00150D81" w:rsidP="00150D81">
      <w:pPr>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 xml:space="preserve">The SNSA carries out its surveillance responsibilities with a combination of tasks, e.g. inspections, review of documents, approval of modifications and regular monitoring and evaluation of the NPP’s performance. During the </w:t>
      </w:r>
      <w:r w:rsidR="00983B61" w:rsidRPr="00F17C95">
        <w:rPr>
          <w:rFonts w:ascii="Garamond" w:hAnsi="Garamond"/>
          <w:snapToGrid w:val="0"/>
          <w:sz w:val="24"/>
          <w:szCs w:val="24"/>
          <w:lang w:eastAsia="sl-SI"/>
        </w:rPr>
        <w:t>refuelling</w:t>
      </w:r>
      <w:r w:rsidRPr="00F17C95">
        <w:rPr>
          <w:rFonts w:ascii="Garamond" w:hAnsi="Garamond"/>
          <w:snapToGrid w:val="0"/>
          <w:sz w:val="24"/>
          <w:szCs w:val="24"/>
          <w:lang w:eastAsia="sl-SI"/>
        </w:rPr>
        <w:t xml:space="preserve"> outage the technical support organizations are engaged to inspect and evaluate selected activities of plant maintenance and testing. The SNSA does not have resident inspectors on site. Inspectors, based at their headquarters in Ljubljana about </w:t>
      </w:r>
      <w:smartTag w:uri="urn:schemas-microsoft-com:office:smarttags" w:element="metricconverter">
        <w:smartTagPr>
          <w:attr w:name="ProductID" w:val="̭C$$Privzeti pogon v skupni rabi屢̭尐̭層̭Ne䵌䵅h㗜&#10;ŖĈ뭀̭&#10;ŜĈC:\Documents and Settings\Katarina\My Documents\My PicturesŬĈ⃘睎ကФᡸӱŵĊC:\WINDOWSűĊC:\Program Files\Common Files\Microsoft Shared\OFFICE11\msxml5.dllďĈ細ㅡ뭈聸ㅡ뭠ĉČ稨ㅡ䍈簸ㅡ䍠粔ㅡ䍸糘ㅡ䎐約ㅡ䎨繨ㅡ䏀纔ㅡ䏘蕼ㅡ䏰藈ㅡ䐈ġĈ¸ĹĎ輰̮怐̭잞瞫⸱⸲㐸⸰〱㐰⸶⸲1뉀̮ǂČഐʘ̰&#10;ǀČ Pretvorba različnih merskih enotᐾ&#10;ǖĈ쿨̯ǔČӴ컰Ӵ[Ӵ컰ӴYӴŠӵUǞĈSmartTagCaptionǧĎ/search/srp.aspx?lidhelp=0424&amp;liduser=0424&amp;lidui=0424&amp;app=0&amp;svrs=0&amp;ql=7&amp;fqs=nov%20slog&amp;qs=nov%20slog핕ǼĈNameǹČ糰矧췯覫꣨Ӳ&#10;蚘Ӱ猀挀攀ᐠӱྠ困Ӿ折̭困Ӿ拀̭ƛĈ཰锡Ȁ࿠ᇋ圤Ӳ#죘ၢ빠ၞ挰̭挰̭ఖÉġᄨ棨ና᪠ԀĀ溙ɘɘ͑ɘɘ፡᭨gd姷ና᪠ƽĈ㬀攃㫨攃㫘攃뎔ʓ癄ʓ흨̭艬̡̭,ņČ簸ㅡ뻀粔ㅡ뽘糘ㅡ뾨約ㅡ뿸細ㅡ삐缘ㅡ삨蕼ㅡ샀藈ㅡ샠衼ㅡ섀裀ㅡ섘褘ㅡ세襰ㅡ션逘ㅡ셰鉈ㅡ솀雈ㅡ솘靨ㅡ솰Ꞅㅡ쇈,,ŪČ簸ㅡԠӰ粔ㅡָӰ糘ㅡ؈Ӱ約ㅡ٘Ӱ細ㅡ۰Ӱ缘ㅡ܈Ӱ蕼ㅡܠӰ藈ㅡ݀Ӱ衼ㅡݠӰ裀ㅡݸӰ褘ㅡޘӰ襰ㅡ޸Ӱ逘ㅡߐӰ鉈ㅡߠӰ雈ㅡ߸Ӱ靨ㅡࠐӰꞄㅡࠨӰ,ĞĈ힀ピ쳸瑀ӯ瓐ӯ瓐ӯ䄀&quot;尨ߪe萘ڙ°°°°ヿ⫰蔢Իust瑀ӯ婨Ӿ疠ԀӰ흈ピ쳸ĪĈ콸ミドФĀ쌳〛灏獵灁pWord.Application.11검̯碈̯蹀̯蘰̤ࣔ༈Ӽ¼ӤӨӴӸ기̩μ꫐̯੬뛨̩ڈ갠̩퍀̣㏨̮䠰ࡓ耈̭괈̩ꭈ̩ğğ鵀ӻ悐̭ƿĎ媰ӽ䅘憳䥍剃协ㅾ*뻯䃁嬲䋪樨Microsoft:1䋢䫂晏楦散$뻯䃁峐䋪樨Office&lt;1䋪点敎慤湶o&amp;뻯䃁峣䋪点Nedavno薠ၞŖĈ2C:\PROGRA~1\COMMON~1\MICROS~1\SMARTT~1\FPERSON.DLLŘĈ2C:\PROGRA~1\COMMON~1\MICROS~1\SMARTT~1\METCONV.DLLŪĎ/C:\PROGRA~1\COMMON~1\MICROS~1\SMARTT~1\MOFL.DLLżČ0C:\PROGRA~1\COMMON~1\MICROS~1\SMARTT~1\FDATE.DLLĎĎmetricconverter.0ĈĈむetConv탘!杰̭%ĒĈ辀翽단단단̨ၸ眚͠ᇋ!%ĽĈ耂(Ă%H茂`%ꂂȒ%`䍠̡궸̩鴐̢跀̩鬀̢̨⁰ 蟰̤Ἴ ᐈ̤Ῥ ̤ۨ旼̢鮈̬攠̢耈̬暬̢镠̬朄̢阸̬헀̣絘̭侈 綈̭!ǜĈ烼̭瞩則瞫饄瞫ܛ瞩摖瞫頍瞫鴍瞫騖瞫瞫瞨伹瞩ސ瞬ࢣ瞩瞫锫瞭aǠĈᔄ̩丌̡㌔̪倰̨뜸̬밼̬뱜̬뭨̬䵬̡䵼̭ 䶀̡䶐̭䶔̡஘̭䶠̭䶰̭&#10;䶴̡廀̨䷄̭䷐̡䷤̡䇨̨&#10;䷨̭䷸̡aŏĈ鐲鐲鐲ᐲ䰲䰲䰲䰲䰲䰲䰲䰲㰂4㰂8㰂&lt;㰂ŚČ࠰攊值 펰̣翐̭θŤĈ&#10;y1šČ垈ӿ絈̭ůĈ豘̩緰̭ȀԀｋÿӿｈ䰺ÿ─射ӿ｠携ǿ─琄׿̤ഀ琈෿H怈෿專෿,䠈෿¤ࠩ琀惿峿䣿ÿЪｄ琄׿̤ഀ,琈෿  䑬᫛ｴ؜ьｈ䰺ÿ─射ӿ｠携ǿ─琄׿̤ഀ琈෿H怈෿專෿,䡑᧿｀ة琀惿峿ÿЁｺ䀈埿Ｐ&#10;䇿＠㙕Ｐ＠揾＜Ĥ⠀䱣◿稄﷿ʓࡀ｀し૿＀‾೿Ā＀ൃ㘀Ｐ＠਀稄擿＜òࠀ揼｀⨀怄㫿､Хｴȅ␀谍Ѐࠀｴ䠍Ԁ儀｠࠙᫿ｴ⨀Ǵ稄ӿｄ琄ࣿ（萍؀ࠀｴ⠍܀氀ｄ᫤ｴ揾＄ǻ㼀ӿ｠穫䓿､Хｴࠈ෿琈෿,怈෿l᯿㷻/⧿ｴ｠ӿ｠穫䓿､Хｴࠈ෿琈෿,怈෿¤Щ琀惿ÿЊｺѤ胿ﰈﱣࣸỿξȀ䰀䠄㫿ｌХ｜怄㫿､Хｴȅ␀谍Ѐࠀｴ䠍Ԁࠀ｠萍؀ࠀ｜Ⰽ܀儀ｈﰙ⧾ｴ｠｜⌀Ǵ稄ࣿﻼし૿＀⁁௿唀ж　⃿﻿гｺ鏽䀂ﰈ埾Ｐ&#10;㻿＠䇿ﻨ䰺࿿崀䃻ض　⃿᳾˓⤀曼ｌХｺ鏽䀂ﰈ埾Ｐ&#10;㻿＠䏿&#10;ж　⃿ÿЊｺ矾ﰈﱣﳸþЪ｠携໿─琄׿̤ഀ琈෿H恑᧿ﻔ琚ÿЁｺ䐄ӿｴ퐈෾琈෿(䑬琚﻿큣뛾п＀怄毿ｺ摄◿琄ࣿﻔ萍؀ࠀｴⰍ܀ࠀ｠萍ࠀ氀＀༛ﬀ⼽＀Щ琀惿᳿Ϊ　ô怄毿ｺ摄◿琄ࣿﻔ萍؀ࠀｴⰍ܀ࠀ｠ꐍࠀ⤀ｴ｠Ȁ਀稄擿ﻐ̻ࠀ揼ﻔȀ܀⠐ᄀጀ᠌̥¬ό4｀（ﻼﻔ0 ＀ｴ｠｜ｈＰ＠ﻨﻘǷČ࠰攊Ẽ 펰̣瓰̭ǱČ࠰攊傔 펰̣禈̭ǻĈ셨睎센睎睏Ъ0甏⨦ᇑ堶Ϳdows\CurCLSID\{750FDF0E-2A26-11D1-A3EA-080036587F03}9깸!ƟČ雜矶镀矶ခࡔƛĈ碠瘀Ꝉヸ̰ƦČ࠰攊僬 펰̣禸̭ƠĎąࡗǦ̈ｈ脐̭ƩĈࡐh䕴㜿 ƸČ뇐ヺ툄ミ놠ヺ杰̭⊜ベࣔ  ŏČ뇐ヺ툄ミ놠ヺ杰̭⊜ベ४o ÔĀ攠ࡩƈŔČ᭠̣⋐̮⍐̮c&quot;őĈ᥌ポ莼ハşĈadministrativen.11ŘĈ耰̭쎸̭길̩尺ţĐƈ諨ӯšČ㸸ЉЉůČ落Ӽ9ŭČ࠰攊헄̣펰̣阸̬ŷČ࠰攊侌 펰̣絘̭űĈ䀀⃚й䀀㿜к䀀Ꮼл3źČ畈̭堠̭᠌̥뱀̬䶸̡ﻀ#䶀̡䵬̡䷐̡䷤̡䷸̡丌̡䵼̭䇨̨䶐̭䶠̭䶰̭뱠̬뭬̬廀̨ᔄ̩䷈̭䷨̭倰̨㌔̪஘̭뜸̬밼̬䶴̡䶔̡䶀̡䵬̡䷐̡䷤̡䷸̡丌̡䵼̭䇨̨䶐̭䶠̭䶰̭뱜̬뭨̬廀̨ᔄ̩䷄̭䷨̭倰̨㌔̪஘̭뜸̬ 3ķĈỤ ⁄ ᾔ 斤̢攠̢暬̢朄̢侈 俠 倸 傐 僨  ľĔ࠰攊俤 펰̣綈̭ǇĈ텰ミꝘီ쪼フ띨ӯ紀̭耈̭杰̭ǉČ침꟤ӿᜠᜠ_slogǛĈӾ㧀ࡏ葘ࡻǦĈ㯀ࡏ ǠČ뇐ヺ툄ミ놠ヺ杰̭⊜ベᴘࢁǨĈ ǷĈ툰ミ杰̭구ӷ栈ࡨǲČ䛸ဨ樀ࡩǰČ厠ӿ\]ǾĈˌ(\bden\s+)?\b(29)(\.|\s+de|\s+/|-)?\s*(feb|fev|fév|helmi|II\b|lut|Şub|Únor|únor|vas|veeb|Velj|Φεβ|лют|Лют|феб|Феб|фев|Фев)[^\.\s\-\d]*\.?(\s+del|\s+de|\s+/|\s*-)?\s*(1972|1976|1980|1984|1988|1992|1996|2000|2004|2008|2012|2016|2020|2024|2028|2032|2036|2040|2044|2048|72|76|80|84|88|92|96|00|04|08|12|16|20\b|24|28|32|36|40|44|48)(\s*(года|г\.|р\.|a\.|год\.))?V]őČ࿴ꄊ䀀䀀䀀䀀Ġ@＞ἠ࠼聱ÀÀÀÀÀÀÀÀÀÀÀÀÀÀÀÀÀÀÀÀÀÀÀÀÀÀÀÀÀÀÀÀ@@p°pÐÀ0PPp°@P@@@°°°`ð°  À°ÀÀPPÀÐÀÐÀ  °°à°°°@@PpppPp@@@ÀP`P°ppp°ÀÀ@ÀpĀppÀĀ0 °°À@@pp`ĀÀĀ`0`pp@PP °°pPÀ`°PÀ°`°P`PpPPp``P`p °°°°   °°°°PPÀÀÀÀÐÐÐÐ° °°°°° Ppppp@ppppppp@@ PpPPহࠋƮƹҋ฾ʼ`` ﬂ ✀î＞‟ÝVVīČ໊㼊6䀀䀀䀀䀀͠ð＞ἠ࠼聱ːːːːːːːːːːːːːːːːːːːːːːːːːːːːːːːːðĠƠȀΐɰðƀƀȀĀŠĀǰȀȀȀȀȀȀȀȀȀȀĠĠǀʰȰȠȐɐǰǐɠƐƐȰǐɠɠȐɠȰȀǰɐȠ̰ȠȐǰƀǰƀȀȀǠǰƠǰǠİǰȀðĠǠð̀ȀǰǰǰŠưŐȀǐˀǠǐưȀƀȀːȀːðːƠ˰ȀȀːԀȀƀȀǰǰǰːððƠƠȀȀːːʰưƀưŐưưðȀȀǐȀȰƀȀȀʰȀɠŠʰǰƠȀĀȀȀȀĀȀǠưɠǐȀƀưȰȰȰȰȰǐȐȐȐǰǰǰǰƐƐɐɐɠɠɠɠɠɠȰɐɐɐɐȐǰȀŠǠǠǠǠðƠƠƠǠǠǠǠððʀǰȀȀǰǰǰǰŠȀȀȀȀǐŐȀऀۥțĀ̙ঝƐ`` ﬂ ᜀî＞‟ÝVVƅČ಄ऀ䀀䀀䀀䀀退 ＞ἠജ聱怀怀怀怀怀怀怀怀怀怀怀怀怀怀怀怀怀怀怀怀怀怀怀怀怀怀怀怀怀怀怀怀 ⅐䚰啐㰀檰暰␀ⵐⵐ㺰啐⅐⪰⅐䚰㰀㊰㰀㰀㰀㰀㰀㰀㰀㰀⅐⅐啐啐啐㕐皰吀嚰嚰搀媰亰嵐溰㊰　嚰児畐氀敐亰敐奐䅐堀慐啐犰堀吀啐⺰䚰⺰䪰䀀⪰㵐䚰㰀䚰㰀⚰䕐䚰␀⅐䐀⅐氀䚰䊰䚰䚰Ⰰ㕐⠀䚰㪰媰䀀㰀㰀㊰䕐㊰啐怀㰀怀 怀㺰耀䀀䀀怀萀䅐␀䅐堀啐啐怀  㺰㺰ⵐ䀀耀怀耀㕐␀㕐䀀㰀㰀 ⪰⪰倀堀吀䕐䀀⪰怀䅐㪰啐⪰怀啐㊰啐⪰⥐⪰㪰䕐⪰⪰㵐㕐㪰児⪰㪰㰀奐吀吀吀吀児嚰嚰嚰媰媰媰媰㊰㊰搀搀氀氀敐敐敐敐啐奐慐慐慐慐吀堀䕐Ⰰ㵐㵐㵐㵐⅐㰀㰀㰀㰀㰀㰀㰀␀␀怀䚰䚰䚰䊰䊰䊰䊰啐Ⰰ䚰䚰䚰䚰㰀⠀⪰Ɛ`` ﬂ ✀î＞‟ÝVşĈ⨰攅⨠攅⨈攅נּ̭⩘攅ŧČ뭸̭೘̮쒴ʓ`u&#10;šĈNuclearstŬĈᖔࡒ峸ԅᓠࡑӾӾŷĈࡐޮXddtVčČ࿵䐊)䀀䀀䀀䀀ŀ`＞ἠജ聱ĐĐĐĐĐĐĐĐĐĐĐĐĐĐĐĐĐĐĐĐĐĐĐĐĐĐĐĐĐĐĐĐ`p ðÀŠð`Àð``ÀÀÀÀÀÀÀÀÀÀÀppððð ĀÐÐÀàÀ°ààÐ°ĀààÀàÐÀÀàÐİÐÐÀÀðÀÀ°À À°pÀÀ`p°`ĠÀÀÀÀ À°Đ°° ÀÀðĐÀĐ`Đ ĠÀÀĐǠÀÀÀÀÀĐ``  ÀÀĐĐĀ    `ÀÀ°ÀÐÀÀĀÀàðĀÀ ðÀ`ÀÀÀ`À° à°À ÐÐÐÐÐ°ÀÀÀÀÀÀÀààààààààðÐààààÐÀÀ°°°°`   °°°°``ðÀÀÀÀÀÀÀðÀÀÀÀ°À&#10;ʼ`` ﬂ ✀î＞‟ÝVǧĈ̮ᷠး垜ӲڀڵǶČ鸈Ԇ씔ʓȀgǰĐ̭ƈǾĈ툰ミ杰̭ 鈌̭ӾǹČӿƈƇĈ2ken ListƂĈ4lue1ionsƍĈ툰ミ杰̭Ӷ᭸ࡒVƈČྼ䄊)&#10;䀀䀀䀀䀀Ð0＞ἠ࠼聱°°°°°°°°°°°°°°°°°°°°°°°°°°°°°°°°0@@`°p @@`@@@@``````````@@P p`pp``pp@P`Pp`p``p` ```@@@````P``@`` 0P ````@P@````PP@P°`° °@``°ð`@````°  @@P` ° P@PPPP0````p@`` ``@ `P`0```@``P`P`@PpppppPppp````@@pppppppp```@```` PPP````  ```````@`````@`污ࠀ&#10;Ɛ`` ￼ ✀î翽＞‟ÝVVŢČ࿏嘊䀀䀀䀀䀀İ@＞ἠജ聱ÀÀÀÀÀÀÀÀÀÀÀÀÀÀÀÀÀÀÀÀÀÀÀÀÀÀÀÀÀÀÀÀ@PPÐÀ0PP@`@@0@pð° °°°°P`ÀàÀÀÀ °°ð°°P@PPppp@pp0@0°pP`@pp°pp`p0ÀÀPÀ`ĀpÀĀPÀPP```ĀÀĀ`P`p``@PP°0PÀp`À`P0Ppp@@p`pP`` °°°°°°°PP°°ÀÀÀÀÀÀ °°°°° Ppppp0ppppppp00 ppPppppp@PÀ°&#10;ʼ`` ￼ ✀î翽＞‟ððððððÝððVVļČᎶऊ)䀀䀀䀀䀀ĠP＞ἠജ聱ĀĀĀĀĀĀĀĀĀĀĀĀĀĀĀĀĀĀĀĀĀĀĀĀĀĀĀĀĀĀĀĀP`Ð°ŀà`°Ð``°°°°°°°°°°°``ÐÐÐ ðÀÀÀÐ° ÐÐÀ ðÐàÀàÐ°ÀÐÀĠÀÀ°°Ð°°°°°°p°°@` @Ā°°°°p° Ā°  °°ÐĀ°ĀPĀĠ°°Āǀ°°À°°ĀPP°°ĀĀðp  P°° °À°°ð°àÐð°Ð°`°°°`°°à ° ÐÀÀÀÀ ÀÀÀ°°°°ÐÐÐÐàààààÐÐÐÐÐÀÀ°°°°°@°°°°@@à°°°°°°°Ð°°°° p°À0 ʼ`` ﬂ ✀î＞‟`ÀàÀÀÝ OVƖĈĄhttp://moneycentral.msn.com/redir/moneycentralredirect.asp?pageid=SmartTag_1&amp;Target=/scripts/webquote.dll?ipage=qd%26Symbol={TEXT}{4,5}))))(?!(( ?\D)?\d))0|24|28|32|36|40|44|48)\b(?!((\D)?\d))\d))(\.|(\s?(l\.|leta\b)))?4|08|12|16|20|24|28|32|36|40|44|48)\b.))?.|р\.|a\.|год\.))?.|р\.|a\.|год\.))?0 OŧČ뇐ヺ툄ミ놠ヺ杰̭⊜ベ慸ࡩoĈ  ŮČ뇐ヺ툄ミ놠ヺ杰̭⊜ベ鯠ࡕ齈̭ ŵĈetConvℰࡑ杰̭ſĈ覠ヹ衐ヹ킸ミᕀ̮ᖀ̮燠ꏰ̯ ćČ뇐ヺ툄ミ놠ヺ杰̭⊜ベ燰ԆďĈ ĎĈ툰ミ杰̭V答Ӷ뤀ӿĀ䆘ėĈ覠ヹ衐ヹ킸ミ龈̭鼈̭燠벸ğĈ覠ヹ衐ヹ킸ミ鼈̭ጀ̮燠벸ħĈ覠ヹ衐ヹ킸ミ麈̭黈̭燠ꏰ̯įĈ툰ミ杰̭x慤ࡩ꧘ԆĪĈ&#10;PartyķĈ覠ヹ衐ヹ킸ミꁈ̭麈̭燠ꏰ̯ĿĈ꒰뼠ǇĈ覠ヹ衐ヹ킸ミ㣰ࡩバࡩ燠벸ǏĈ覠ヹ鯐࡙衐ヹ킸ミꃈ̭龈̭燠몀̩ǗĈ覠ヹ衐ヹ킸ミꆈ̭ꅈ̭燠벸ǟĈ覠ヹ衐ヹ킸ミꅈ̭ꁈ̭燠벸ǧĈ覠ヹ衐ヹ킸ミꇈ̭ꆈ̭燠ꏰ̯ǯĈ覠ヹ衐ヹ킸ミꂈ̭ꃈ̭燠ꏰ̯ǷĈ覠ヹ衐ヹ킸ミꄈ̭ꂈ̭燠벸ǿĈ覠ヹ衐ヹ킸ミꈈ̭ꄈ̭燠רּƇĈ覠ヹ衐ヹ킸ミꉈ̭ꇈ̭燠ꏰ̯ƏĈ覠ヹ衐ヹ킸ミꊈ̭ꈈ̭燠רּƗĈ覠ヹ衐ヹ킸ミꋈ̭ꉈ̭燠ꏰ̯ƟĈ覠ヹ衐ヹ킸ミꌈ̭ꊈ̭燠ꏰ̯ƧĈ覠ヹ衐ヹ킸ミꍈ̭ꋈ̭燠רּƯĈ覠ヹ衐ヹ킸ミꎈ̭ꌈ̭燠ꏰ̯ƷĈ覠ヹ衐ヹ킸ミꐈ̭ꍈ̭燠רּƿĈ覠ヹ衐ヹ킸ミꑈ̭ꐈ̭燠רּŇĈ覠ヹ衐ヹ킸ミꏈ̭ꎈ̭燠ꏰ̯ŏĈ覠ヹ衐ヹ킸ミꒈ̭ꏈ̭燠ꏰ̯ŗĈ覠ヹ衐ヹ킸ミ꓈̭ꑈ̭燠벸şĈ覠ヹ衐ヹ킸ミꕈ̭ꒈ̭燠ꏰ̯ŧĈ꒰ᾸӽůĈ覠ヹ軘ࡻ衐ヹ킸ミꖈ̭꓈̭燠몀̩ŷĈ覠ヹ衐ヹ킸ミ踠࡙ꕈ̭燠רּ&gt;ſĉ8俠⃐㫪ၩ〫鴰䌯尺尀㄀섀㉀ၛ䐀䍏䵕繅1䐀̀Ѐ嶾ᑮ䐀漀挀甀洀攀渀琀猀 愀渀搀 匀攀琀琀椀渀最猀᠀䀀㄀쐀潀၅䬀瑡牡湩a⠀̀Ѐ솾㉀쩂ᑬ䬀愀琀愀爀椀渀愀᠀搀㄀ㅂጮ䄀偐䥌繃1䰀̀Ѐ솾㉀⡂ᑪ㘀䄀瀀瀀氀椀挀愀琀椀漀渀 䐀愀琀愀䀀桳汥㍬⸲汤ⱬ㈭㜱㔶᠀䈀㄀堀덁ᑡ䴀䍉佒繓1⨀̀Ѐ솾㉀⡂ᑪ䴀椀挀爀漀猀漀昀琀᠀㨀㄀쉂၊伀晦捩e␀̀Ѐ솾큀⡂ᑪ伀昀昀椀挀攀ᘀ㰀㄀륂ᑰ一摥癡潮☀̀Ѐ솾륂ᑰ一攀搀愀瘀渀漀ᘀ&gt;ıĊ뙀Ӷ䋪⸱偁䱐䍉ㅾL뻯䃁嬲䋪㸧6Application Data獀敨汬㈳搮汬⴬ㄲ㘷5ᇢǃĊꞸ̭䋪⸱偁䱐䍉ㅾL뻯䃁嬲䋪㸧6Application Data獀敨汬㈳搮汬⴬ㄲ㘷5ᇡǕĊ꠨̭䋪⸱偁䱐䍉ㅾL뻯䃁嬲䋪㸧6Application Data獀敨汬㈳搮汬⴬ㄲ㘷5ᇢǧĊꢘ̭䋪⸱偁䱐䍉ㅾL뻯䃁嬲䋪㸧6Application Data獀敨汬㈳搮汬⴬ㄲ㘷5ǩĊ꤈̭䋪⸱偁䱐䍉ㅾL뻯䃁嬲䋪㸧6Application Data獀敨汬㈳搮汬⴬ㄲ㘷5ᇢǻČ庘ဓ쵸ǹČꫬ̭꺘̩꺘̩ƋČ꧸̭꼬̭꺘̩꺘̩TurkƝĈ屣㑴닰䞄枋቞烈ㄚЉЉangleščina (ZDA)澨̯ᇓ놵쀀썏ꄤ㳑떧荕䉫憡頥ᑫ之৪䛎䑩傴䍪뭛Razpoznavanje govora.dll,-600ĬĈ覠ヹ衐ヹ킸ミ뫈̭꾠̭燠벸ĴĈ覠ヹ衐ヹ킸ミ꽠̭꿠̭燠벸ļĈ覠ヹ衐ヹ킸ミ꾠̭뀠̭燠ꏰ̯ǄĈ覠ヹ衐ヹ킸ミ꿠̭끠̭燠벸ǌĈ覠ヹ衐ヹ킸ミ뀠̭날̭燠벸ǔĈ覠ヹ衐ヹ킸ミ끠̭냠̭燠벸ǜĈ覠ヹ衐ヹ킸ミ날̭嫨ࡤ燠벸ǤĈ,epsǡĈARTICLETIONǬĈx潬楶捳履慺潫潮慤慪敜屵瑳污驩旨獟獩彴慺牟来灟敲彶穰搮捯ier New PoševnoǻĈӶӾӶQƆĈ⎸ӱ㍻䈷䑆䙆ⵆ㡅䕂㐭䐱ⴱ䈸䈶ㄭ㌳㌸㔲䐳㥆紱牂慯捤浯丠瑥楌歮⠠䵔 楇慧楢⁴瑅敨湲瑥ⴠ倠捡敫⁴捓敨畤敬⁲楍楮潰瑲☀޹ᓆ〱㌮㈮㈲㌮7㔲⸵㔲⸵㔲⸵0〱㌮㈮㈲ㄮ⸰⸰⸰0㔲⸵㔲⸵㔲⸵㔲5⸰⸰⸰0⸰⸰⸰0⸰⸰⸰0⸰⸰⸰0QŕČӿœĈ᤼ポ筼ハőĈ2lŞČӿ9ŜĐƈƈŚČӿŘĈ屣㑴닰䞄枋቞烈ㄚФФslovenščina澨̯ᇓ놵쀀썏ꄤ㳑떧荕䉫憡頥ᑫ之৪䛎䑩傴䍪뭛Razpoznavanje govora.dll,-600ǷĈ覠ヹ衐ヹ킸ミ퐨Ӷ마̭燠ꏰ̯ǿĈ覠ヹ衐ヹ킸ミ릈̭먈̭燠벸ƇĈ覠ヹ衐ヹ킸ミ마̭멈̭燠ꏰ̯ƏĈ覠ヹ衐ヹ킸ミ먈̭몈̭燠벸ƗĈ覠ヹ衐ヹ킸ミ멈̭뫈̭燠벸ƟĈ覠ヹ衐ヹ킸ミ몈̭꽠̭燠벸ƧĈ鷤࡮᳈̮쁨ӶȌƢČ珘ၜ\ƠĈ㙸̮岐̭ƮĈƬĈﯘ̡ﯘ̡筴ƩČ攰ࡩ콤ʓG絁ƳĈｐ̡￀̡†̮⦸̮ &#10;&#10;ŊĈ覠ヹ衐ヹ킸ミ₸벰̭燠벸ŒĈ覠ヹ衐ヹ킸ミ뱰̭볰̭燠ꏰ̯ŚĈ覠ヹ衐ヹ킸ミ벰̭봰̭燠רּŢĈ覠ヹ衐ヹ킸ミ볰̭뵰̭燠רּŪĈ覠ヹ衐ヹ킸ミ봰̭붰̭燠ꏰ̯ŲĈ覠ヹ衐ヹ킸ミ뵰̭뷰̭燠벸źĈ覠ヹ衐ヹ킸ミ붰̭븰̭燠ꏰ̯ĂĈ覠ヹ衐ヹ킸ミ뷰̭빰̭燠ᙐĊĈ覠ヹ衐ヹ킸ミ븰̭뺰̭燠䠰ࡓĒĈ覠ヹ衐ヹ킸ミ빰̭뻰̭燠벸ĚĈ覠ヹ衐ヹ킸ミ뺰̭뼰̭燠ꏰ̯ĢĈ覠ヹ衐ヹ킸ミ뻰̭뽰̭燠ᙐĪĈ覠ヹ衐ヹ킸ミ뼰̭뾰̭燠䠰ࡓĲĈ覠ヹ衐ヹ킸ミ뽰̭뿰̭燠ᙐĺĈ覠ヹ衐ヹ킸ミ뾰̭쀰̭燠ꏰ̯ǂĈ覠ヹ衐ヹ킸ミ뿰̭쁰̭燠䠰ࡓǊĈ覠ヹ衐ヹ킸ミ쀰̭산̭燠ᙐǒĈ覠ヹ衐ヹ킸ミ쁰̭샰̭燠䠰ࡓǚĈ覠ヹ衐ヹ킸ミ산̭섰̭燠ᙐǢĈ覠ヹ衐ヹ킸ミ샰̭셰̭燠ꏰ̯ǪĈ覠ヹ衐ヹ킸ミ섰̭솰̭燠䠰ࡓǲĈ覠ヹ衐ヹ킸ミ셰̭쇰̭燠ᙐǺĈ覠ヹ衐ヹ킸ミ솰̭숰̭燠䠰ࡓƂĈ覠ヹ衐ヹ킸ミ쇰̭쉰̭燠䠰ࡓƊĈ覠ヹ衐ヹ킸ミ숰̭뉐ӿ燠ꏰ̯ƒĈExistinging¸ƝĈ䠈攄﮸̭ﳸ̡נּ̭⨼̮䠰攄䢐攄᭐˙ƢĈᮜࡒﶰᵰ̮౔̮㻈ࡏƭĎਂÀ䘀4‘ Č翿)ƲĈ䬌̨滛̡紈̭ɱƽĈ8#entsðೀc489ठ*\CC:\Documents and Settings\Katarina\Application Data\Microsoft\Word\STARTUP\NitroPDF.dotI*\G{00020905-0000-0000-C000-000000000046}#8.3#0#C:\Program Files\Microsoft Office\OFFICE11\MSWORD.OLB#Microsoft Word 11.0 Object LibraryߑȰರ*\G{000204EF-0000-0000-C000-000000000046}#4.0#9#C:\PROGRA~1\COMMON~1\MICROS~1\VBA\VBA6\VBE6.DLL#Visual Basic For Applications͘೐*\G{00020430-0000-0000-C000-000000000046}#2.0#0#C:\WINDOWS\system32\stdole2.tlb#OLE Automationрհ*\G{2DF8D04C-5BFA-101B-BDE5-00AA0044DE52}#2.3#0#C:\Program Files\Common Files\Microsoft Shared\OFFICE12\MSO.DLL#Microsoft Office 11.0 Object Library֘ٸ*\G{0D452EE1-E08F-101A-852E-02608C4D0BB4}#2.0#0#C:\WINDOWS\system32\FM20.DLL#Microsoft Forms 2.0 Object Libraryڠ߰*\G{6A7B7647-85C0-4EFA-BA29-AE02DEC685FB}#5.0#0#C:\Program Files\Common Files\BCL Technologies\NitroPDF5\bepprint.dll#BCL easyPDF Printer SDK NitroPDF 5 Type Libraryᰨ̣ࠐᔘ̤ࠠ弘̤࠰堀̤ࡀ眐̤ࡐ谨̤ࡠᜐ̥ࡰ̤ⷸࢀ̤࢐跐̥ࢠ⮈̥ࢰ䈠̥ࣀ漈̦࣐齠̦࣠渀ࣰ̦̦ऀ㱰̦ऐ펰̣ਈॐस੘흨̭ೠc489ஸ°38ठठஸxठviठkoஸPja\EU\Stališče_sist_za_reg_prev_PZ.docנּ̭ఀ38ससȈस̰सИ*\CNormalઈ೰*\G{2DF8D04C-5BFA-101B-BDE5-00AA0044DE52}#2.3#0#C:\Program Files\Common Files\Microsoft Shared\OFFICE11\MSO.DLL#Microsoft Office 11.0 Object Libraryഀ(ठठఐ䦨ր拸38*\CC:\Documents and Settings\Katarina\Namizje\05_tretji_osnutek_nov_slog.docAA2௨ਸre௨ਨnu௨ੈv_௨oc௨ਘٸ:\DOCUME~1\Katarina\LOKALN~1\Temp\notesBAAA25\~9925885.docE׸atarina\LOKALN~1\Temp\notesBAAA25\~6389782.doc֐րƞɱĬĈ̭蹨攂踰攂趈攂䦨#힌̭߾䀛聀ˀ̢흨̭戀̭L̭̭흠̭̭٠Ӡ흠̭ȐФЉӢӢ흨̭䢞厌 삷軐攂⯨攄̭౨̮h흠̭H̭Ü흨̭녠̭Ҙက࿿ČФ蛨̩蛨̩蛴̩▨қ　қ　ကҙаҙကҙқ қ@қdққ°қÐқðқĔқĸқŘқżқƜқǀқǠқȄқȨқɌқɰқʔқʸқ˜қ̀қ̤қ͈қͬқΐқδқϘқϼқРқфқѨқҌқҰқӔқӸқԜқՀқդқֈқ֬қאқ׸қؠқلқ٨қڌқڰқ۔қ۸қܜқ݀қݤқވқެқߐқߴқ࠘қ࠼қࡠқࢄқࢤқࣄқࣨқईқरқ॔қॸқজқীқ৤қ਄қਨқੌқ੬қઐқ઴қ૘қૼқଠқୈқ୨қ஌қ஬қௌқ௰қఔқ఼қౠқಈқನқೌқ೬қഐқഴқൔқ൴қගқ඼қ෠қคқศқ์қ๰қດқິқ໘қ໸қ༜қཀқའқ྄қྤқ࿄қ࿨қဌқဴқၘқၼқႠқჄқშқᄌқᄬқᅌқᅰқᆔқᆸқᇘқᇼқሠқቀқቤқኄқከқዌқደқጐқጴқፘқᎀқᎠқᏄқᏬқᐔқᐸқᑜқᒄқᒨқᓌқᓬқᔔқᔸқᕠқᖄқᖨқᗈқᗬқᘐқᘰқᙔқᙸқ᚜қᛀқᛠқᜀқᜤқᝈқᝨқឌқឰқ។қ៸қ᠜қᡀқᡠқᢀқᢤқᣈқᣨқᤌқᤰқᥔқ᥸қᦜқᧀқ᧤қᨈқᨬқᩐқᩴқ᪘қ᪼қ᫤қᬈқᬨқᭌқ᭰қᮔқ᮸қᯘқᰀқᰤқ᱌қᱸқᲤқ᳐қ᳸қᴠқᵈқᵴқᶤқᷘқḐқḼқṠқẐқẸқỨқἘқὄқὴқᾠқῌқῸқ қ⁈қ⁨қ₈қққққққққққққққ₨қ⃈қ⃨қ℈қℨқⅈқⅨқↈқ↨қ⁈қ⇈қ⇨қ∈қ∨қ≈қ≨қ⊈қ⊨қ⋈қ⋨қ⌈қ⌨қ⍈қ⍨қ⎈қ⎨қ қ퉈攄퉄攄툼攄툰攄툨攄툤攄툠攄툘攄욬攄툔攄툌攄툊攄툄攄툀攄퇸攄욼攄퇰攄퇨攄퇠攄퇘攄퇐攄퇈攄퇀攄톸攄톰攄톨攄토攄톘攄톐攄톈攄톀攄텸攄텰攄텨攄텠攄텘攄텐攄텈攄텀攄털攄터攄턨攄월攄턜攄워攄턔攄왨攄운攄턌攄턄攄탼攄탴攄탬攄탤攄태攄탔攄탌攄탄攄킼攄킴攄킬攄킨攄키攄킜攄킖攄킌攄킄攄큼攄클攄크攄큤攄큠攄큘攄외攄큔攄큌攄욠攄큄攄퀼攄퀴攄퀨攄퀦攄퀠攄퀜攄퀘攄욘攄퀐攄퀄攄쿼攄쿰攄쿬攄쿤攄쿞攄쿘攄쿐攄쿌攄쿈攄쾼攄쾶攄쾰攄쾨攄쾠攄쾘攄쾐攄쾈攄쾄攄웰攄쾀攄콸攄콰攄콬攄콤攄콠攄콜攄코攄콌攄콀攄켸攄켰攄켨攄웨攄켠攄켘攄웾攄켔攄켌攄켄攄컼攄컸攄욐攄컰攄컬攄커攄컠攄컘攄컐攄욀攄컊攄컄攄캼攄캰攄캬攄캤攄캘攄캌攄웸攄캄攄칸攄칰攄침攄칤攄치攄칐攄칄攄츼攄츴攄츰攄츨攄츠攄츜攄츔攄츌攄츄攄췼攄췸攄췴攄췬攄웠攄취攄췠攄췘攄췐攄췈攄웄攄췀攄춼攄춸攄춰攄춨攄춢攄출攄추攄춌攄춄攄쵼攄쵴攄왰攄쵬攄쵤攄최攄쵔攄쵌攄쵄攄촸攄촰攄촬攄촤攄촜攄촔攄촌攄초攄쳼攄쳴攄쳨攄쳘攄쳈攄첸攄첬攄철攄첔攄첄攄챰攄챘攄찼攄찬攄찤攄찐攄찄攄쯰攄쯜攄쯌攄쮸攄쮨攄쮘攄쮈攄쭴攄욨攄욊攄໸攄쭲攄퉈攄퉈攄퉈攄퉈攄퉈攄퉈攄퉈攄퉈攄퉈攄퉈攄퉈攄퉈攄퉈攄퉈攄怾攄욌攄쭰攄쭮攄욪攄ꗦ攂욦攄໶攄쭬攄욊攄쭪攄쭨攄쭦攄쭤攄쭠攄쭜攄욈攄쭘攄쭔攄쭒攄쭎攄쭊攄윂攄烐攀쭈攄쭄攄욨攄́आ̅؃ȅĆȄ܆ЅЅԄЅЅԄЅІ܅Ѕ؄ЇԆࠈԄ܅܇؇؇؆؆؆̆ЃࠂІ؄̅Ѕԃ؅ЅĈ̅؃ࠇࠆ؃ԂȄਃԂ؆ԇ̆ȇІЃ̃ЄЉЅЄȄЃԄ؃̄̄ЇȆ؄ȈਆԈࠇ؄ਃआԄ؃̆Ԅ؄̃؆؃Є؇̇ЃȄЄ؆؆ԇЇԅ਄̅ԆЇःਇ༌਎ऊሎ᠕܎ଐᄒᄌఎሏāāāāāāāāāāāāāāāāȂȁĂȂāȁ蛈̩̭̭揘̭ﳸ̡̭̭ʀȘDƞŎĈ׼ʘ̢ۼ˼骨˼鲸˼羀 ˼䍠̡淾DDĊĈ଀￀̡D̢褐̭ВƬ̢㕸̮㹔̮燾DǖČ㴣ﳻꃺၨ㢧㌫땱덤ʓﳸ̡함̣QǑĈȀ춥⑲㲽䁵ර锓旡`QƠĊŸƮĈ⃠̮ƬĈȄȆȈȊƩČ싘̭9ƷĈGetTypeInfoƲČ跐ӶƈưĈƾĈD̢̭ｐ̡攇攇廙攇攇@ｐ̡瑣攄簓攄璟攄瑄攄@&#10;̭̭ｐ̡攌攌썶攊眑攉@ ⹨̮と̮ｐ̡䍦攝䍲攝䎕攝䎷攝@ｐ̡攌攌ᵺ攈肒攉@ｐ̡䏥攝䏫攝䏺攝䐎攝䐥攝@ｐ̡攊攊禣攉祱攉@￀̡瑣攄簓攄璟攄瑄攄@ ￀̡♖攌♜攌䔸攝耞攉䕠攝@㰠̮㸠̮&#10;ｐ̡攋攋⚍攌羨攉䗉攝@よ̮㊈̮ｐ̡宅攊塚攊筞攉秚攉@ｐ̡⺉攌⺚攌⛉攌翲攉@&#10;ｐ̡糣攉氰攋ຊ攇糅攉@䁠̮䉠̮ｐ̡䘯攝䙀攝䙣攝䚁攝@ｐ̡䑖攝䑜攝䒅攝䒺攝䓡攝@䡈̨錰攄DĺĎ㒬̮̢À̢Ơ̢Ĝ̢Ť̢Ȑ̢㓰̮¤̢è̢´̢Ǭ̢㖌̮DƆĒNormal1ƂČ㭈攃揘̭㠄췞⁤ᇏ羆ꨀ开䫳絁ƌĈdC:\PROGRA~1\COMMON~1\MICROS~1\SMARTT~1\FPERSON.DLḼi&#10;s\dAPtD̭o졤ÍƣĈ*\G{00020905-0000-0000-C000-000000000046}#8.3#0#C:\Program Files\Microsoft Office\OFFICE11\MSWORD.OLB#Microsoft Word 11.0 Object Library̘鲸*\G{000204EF-0000-0000-C000-000000000046}#4.0#9#C:\PROGRA~1\COMMON~1\MICROS~1\VBA\VBA6\VBE6.DLL#Visual Basic For ApplicationsĘĸ骨*\G{00020430-0000-0000-C000-000000000046}#2.0#0#C:\WINDOWS\system32\stdole2.tlb#OLE AutomationӀɘ羀 0K538c489fThisDocumentThisDocument*\G{2DF8D04C-5BFA-101B-BDE5-00AA0044DE52}#2.3#0#C:\Program Files\Common Files\Microsoft Shared\OFFICE11\MSO.DLL#Microsoft Office 11.0 Object Libraryΐ䍠̡ŸÍǶČנּ̭Ͱ̸͐Ȓ᥻00ACȀ}ǻĈ໨̮modejno pcl6 na TOSHIBA23306䵌䵅@ၨₐƀĈƍĈⱜ̮ƗĈ 賓̭並̭ ƒĈ蝨Ӱ議ӰᶀӰ  ƙĈ睔ㅡ೨秸ㅡഘ稨ㅡഀ遰ㅡ鏠靨ㅡ瓤ㅡ靨ㅡ瓈ㅡ靨ㅡ瓈ㅡ馼ㅡව ƠĈ錈攂銠攂鈀攂釰攂ﴀ̭힨̣ퟨ̣଀̮ଐ̮싘̭흨̭ƱĈ̡晐ӱ⨼̮@ŃĈ⃠̮⨼̮㖜̮À̢̭誃NřĈ﹌̭ᇰӵ믠̩נּ̭ｰ̭̮̮࢘ؐ釀̭ﳸ̭ଠ̮ﵬ̭ﳸ̭А삷᥻ģؘ̮ࠈ̮ܐ̮ࡐ̮˘̢懲̭愈̭ﶀ̭ ﳸ̭&lt;ﴀ̭㓸呮蹊亽䞍ク蘬̩आÀ䘀痈檱쾮䬅솤ﴩ읱㓸呮蹊亽䞍クࠈ̮ܘ̮䡈̨ÄNīĈ멈攂ﴀ̭ֈ̮ｨ̭ﴀ̭ﴀ̭ܘ̮̭̮ࠀ̭̮Ѐࠀ Ѵ̮0먰攂먰攂ÄŷĈxĆĈ̮࠘ﴀ̭ସ̮̮ۨ(̮ؐﶀ̭੐̮ࡐ̮ ̮ؐ든̭ڀ̮̮ؐﵬ̭譐攄濘̭Āﴀؘ̭̮̭h8뢀攂ﴀ̭@ֈֈ룔攂ܘ̮0ܘ̮̭ﴀ̭̭ࠈؘ̮̮흨̭ਨ̮ؤ̮ ̮ؐﴀ̭︄̭썘̭J̮̭ؐܘ̮נּ̭Șﾰ̭̮ؐﴀ̭ｰ̭Ｘ̭ܘ̮흨ؘ̭̮̭ܐ̮Ȕ䀀ܘ̮@ƃĈ ŸƎĈ ŸƉĈ̮̮̮ϸ̯௠̯ഘ̯ƘĈ蚨̩̣ƦĈ蚈̩ຈ̧ƤĈῬ ‘ ᾔ נּ̭ơĈ䱓ၓ鑓∶ƫČﲠ̡ௐ̮஘̮뚄ʓuꯍƵĊMicrosoft Word ObjectsƾČ୨̮న̮똤ʓGꯍƸĈReleaseŃĎThisDocumentŎĈ&#10;ŋĈȐȓȖȀȂȎ ŝČ醐̭앴ʓ;ŧĈ羘攂̡ਂÀ䘀ŢĈ匰ԅ銠攂鈀攂釰攂཈̮裡̭鴐̭ųĊ鍸̬䋪⸱偁䱐䍉ㅾL뻯䃁嬲䋪㸧6Application Data獀敨汬㈳搮汬⴬ㄲ㘷5ąĈ趈̭0LԁԀ䴈륵呵⬻ϷԁԀ䴈륵呵⬻ȁ|က$ǿԁԀ䴈륵呵⬻ϷကǿāԀကǿȁԀ Ƞက$ǿԁԀ࿉㇎킃骾呠ϩěĈᜠSHIBA e-STUDIO4520CSeriesPCL6䵌䵅@ၨဳNĠč솘尺樀㄀က䐀捯浵湥獴愠摮匠瑥楴杮s䐀̀Ѐ¾᐀䐀漀挀甀洀攀渀琀猀 愀渀搀 匀攀琀琀椀渀最猀☀䀀㄀က䬀瑡牡湩a⠀̀Ѐ¾᐀䬀愀琀愀爀椀渀愀᠀堀㄀က䄀灰楬慣楴湯䐠瑡a㠀̀Ѐ¾᐀䄀瀀瀀氀椀挀愀琀椀漀渀 䐀愀琀愀 䈀㄀က䴀捩潲潳瑦⨀̀Ѐ¾᐀䴀椀挀爀漀猀漀昀琀᠀㨀㄀က伀晦捩e␀̀Ѐ¾᐀伀昀昀椀挀攀ᘀ㰀㄀က一摥癡潮☀̀Ѐ¾᐀一攀搀愀瘀渀漀ᘀ踀㈀　張牴瑥楪潟湳瑵步湟癯獟潬⹧潤⹣乌K尀̀Ѐ¾᐀　㔀开琀爀攀琀樀椀开漀猀渀甀琀攀欀开渀漀瘀开猀氀漀最⸀搀漀挀⸀䰀一䬀㈀ကီNǲĈ濘ࡠx畣敭ㅾ歜瑡牡湩屡潬慫湬ㅾ瑜浥屰潮整扳慡㉡尵㥾㈹㠵㔸搮捯ƁĈ鰀ࡐ榰ӲƐĈ覠ヹ衐ヹ킸ミፀ̮ᎀ̮燠ꏰ̯ƘĈ覠ヹ衐ヹ킸ミ黈̭Ӿ燠ꏰ̯ƠĈ覠ヹ衐ヹ킸ミᑀ̮ዀ̮燠벸ƨĈ覠ヹ衐ヹ킸ミዀ̮싰ӿ燠벸ưĈ覠ヹ衐ヹ킸ミ᐀̮ᒀ̮燠벸ƸĈ覠ヹ衐ヹ킸ミᓀ̮Ꮐ̮燠ꏰ̯ŀĈ覠ヹ衐ヹ킸ミᒀ̮ፀ̮燠ꏰ"/>
        </w:smartTagPr>
        <w:r w:rsidRPr="00F17C95">
          <w:rPr>
            <w:rFonts w:ascii="Garamond" w:hAnsi="Garamond"/>
            <w:snapToGrid w:val="0"/>
            <w:sz w:val="24"/>
            <w:szCs w:val="24"/>
            <w:lang w:eastAsia="sl-SI"/>
          </w:rPr>
          <w:t>100 km</w:t>
        </w:r>
      </w:smartTag>
      <w:r w:rsidRPr="00F17C95">
        <w:rPr>
          <w:rFonts w:ascii="Garamond" w:hAnsi="Garamond"/>
          <w:snapToGrid w:val="0"/>
          <w:sz w:val="24"/>
          <w:szCs w:val="24"/>
          <w:lang w:eastAsia="sl-SI"/>
        </w:rPr>
        <w:t xml:space="preserve"> from the plant, </w:t>
      </w:r>
      <w:r w:rsidR="00BC7D18" w:rsidRPr="00F17C95">
        <w:rPr>
          <w:rFonts w:ascii="Garamond" w:hAnsi="Garamond"/>
          <w:snapToGrid w:val="0"/>
          <w:sz w:val="24"/>
          <w:szCs w:val="24"/>
          <w:lang w:eastAsia="sl-SI"/>
        </w:rPr>
        <w:t xml:space="preserve">and </w:t>
      </w:r>
      <w:r w:rsidRPr="00F17C95">
        <w:rPr>
          <w:rFonts w:ascii="Garamond" w:hAnsi="Garamond"/>
          <w:snapToGrid w:val="0"/>
          <w:sz w:val="24"/>
          <w:szCs w:val="24"/>
          <w:lang w:eastAsia="sl-SI"/>
        </w:rPr>
        <w:t xml:space="preserve">have more than </w:t>
      </w:r>
      <w:r w:rsidR="00B33939" w:rsidRPr="00F17C95">
        <w:rPr>
          <w:rFonts w:ascii="Garamond" w:hAnsi="Garamond"/>
          <w:snapToGrid w:val="0"/>
          <w:sz w:val="24"/>
          <w:szCs w:val="24"/>
          <w:lang w:eastAsia="sl-SI"/>
        </w:rPr>
        <w:t>7</w:t>
      </w:r>
      <w:r w:rsidRPr="00F17C95">
        <w:rPr>
          <w:rFonts w:ascii="Garamond" w:hAnsi="Garamond"/>
          <w:snapToGrid w:val="0"/>
          <w:sz w:val="24"/>
          <w:szCs w:val="24"/>
          <w:lang w:eastAsia="sl-SI"/>
        </w:rPr>
        <w:t xml:space="preserve">0 inspection days </w:t>
      </w:r>
      <w:r w:rsidR="00BC7D18" w:rsidRPr="00F17C95">
        <w:rPr>
          <w:rFonts w:ascii="Garamond" w:hAnsi="Garamond"/>
          <w:snapToGrid w:val="0"/>
          <w:sz w:val="24"/>
          <w:szCs w:val="24"/>
          <w:lang w:eastAsia="sl-SI"/>
        </w:rPr>
        <w:t xml:space="preserve">yearly </w:t>
      </w:r>
      <w:r w:rsidRPr="00F17C95">
        <w:rPr>
          <w:rFonts w:ascii="Garamond" w:hAnsi="Garamond"/>
          <w:snapToGrid w:val="0"/>
          <w:sz w:val="24"/>
          <w:szCs w:val="24"/>
          <w:lang w:eastAsia="sl-SI"/>
        </w:rPr>
        <w:t xml:space="preserve">on site during non-outage years. Furthermore, the inspectors are present every day at the NPP during the outages. </w:t>
      </w:r>
    </w:p>
    <w:p w14:paraId="296E7AAF" w14:textId="1D650C43" w:rsidR="00150D81" w:rsidRPr="00F17C95" w:rsidRDefault="00150D81" w:rsidP="00150D81">
      <w:pPr>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 xml:space="preserve">During </w:t>
      </w:r>
      <w:r w:rsidR="00BC7D18"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plant outages </w:t>
      </w:r>
      <w:r w:rsidR="00BC7D18"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inspections o</w:t>
      </w:r>
      <w:r w:rsidR="00BC7D18" w:rsidRPr="00F17C95">
        <w:rPr>
          <w:rFonts w:ascii="Garamond" w:hAnsi="Garamond"/>
          <w:snapToGrid w:val="0"/>
          <w:sz w:val="24"/>
          <w:szCs w:val="24"/>
          <w:lang w:eastAsia="sl-SI"/>
        </w:rPr>
        <w:t>f</w:t>
      </w:r>
      <w:r w:rsidRPr="00F17C95">
        <w:rPr>
          <w:rFonts w:ascii="Garamond" w:hAnsi="Garamond"/>
          <w:snapToGrid w:val="0"/>
          <w:sz w:val="24"/>
          <w:szCs w:val="24"/>
          <w:lang w:eastAsia="sl-SI"/>
        </w:rPr>
        <w:t xml:space="preserve"> the plant staff and subcontractors</w:t>
      </w:r>
      <w:r w:rsidR="0081555B" w:rsidRPr="00F17C95">
        <w:rPr>
          <w:rFonts w:ascii="Garamond" w:hAnsi="Garamond"/>
          <w:snapToGrid w:val="0"/>
          <w:sz w:val="24"/>
          <w:szCs w:val="24"/>
          <w:lang w:eastAsia="sl-SI"/>
        </w:rPr>
        <w:t>’</w:t>
      </w:r>
      <w:r w:rsidRPr="00F17C95">
        <w:rPr>
          <w:rFonts w:ascii="Garamond" w:hAnsi="Garamond"/>
          <w:snapToGrid w:val="0"/>
          <w:sz w:val="24"/>
          <w:szCs w:val="24"/>
          <w:lang w:eastAsia="sl-SI"/>
        </w:rPr>
        <w:t xml:space="preserve"> work are performed more frequently. As a result of </w:t>
      </w:r>
      <w:r w:rsidR="0081555B"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supervision of the plant outage, the SNSA prepares a report called "The analysis of outage at the </w:t>
      </w:r>
      <w:proofErr w:type="spellStart"/>
      <w:r w:rsidRPr="00F17C95">
        <w:rPr>
          <w:rFonts w:ascii="Garamond" w:hAnsi="Garamond"/>
          <w:snapToGrid w:val="0"/>
          <w:sz w:val="24"/>
          <w:szCs w:val="24"/>
          <w:lang w:eastAsia="sl-SI"/>
        </w:rPr>
        <w:t>Krško</w:t>
      </w:r>
      <w:proofErr w:type="spellEnd"/>
      <w:r w:rsidRPr="00F17C95">
        <w:rPr>
          <w:rFonts w:ascii="Garamond" w:hAnsi="Garamond"/>
          <w:snapToGrid w:val="0"/>
          <w:sz w:val="24"/>
          <w:szCs w:val="24"/>
          <w:lang w:eastAsia="sl-SI"/>
        </w:rPr>
        <w:t xml:space="preserve"> NPP", which includes a list of planned SNSA activities aimed to improve outage activities or to eliminate </w:t>
      </w:r>
      <w:r w:rsidR="00BC7D18"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deficiencies found at the </w:t>
      </w:r>
      <w:proofErr w:type="spellStart"/>
      <w:r w:rsidRPr="00F17C95">
        <w:rPr>
          <w:rFonts w:ascii="Garamond" w:hAnsi="Garamond"/>
          <w:snapToGrid w:val="0"/>
          <w:sz w:val="24"/>
          <w:szCs w:val="24"/>
          <w:lang w:eastAsia="sl-SI"/>
        </w:rPr>
        <w:t>Krško</w:t>
      </w:r>
      <w:proofErr w:type="spellEnd"/>
      <w:r w:rsidRPr="00F17C95">
        <w:rPr>
          <w:rFonts w:ascii="Garamond" w:hAnsi="Garamond"/>
          <w:snapToGrid w:val="0"/>
          <w:sz w:val="24"/>
          <w:szCs w:val="24"/>
          <w:lang w:eastAsia="sl-SI"/>
        </w:rPr>
        <w:t xml:space="preserve"> NPP during the outage.</w:t>
      </w:r>
    </w:p>
    <w:p w14:paraId="7BF3782D" w14:textId="5EE577DD" w:rsidR="000F74CF" w:rsidRPr="00F17C95" w:rsidRDefault="000F74CF" w:rsidP="000F74CF">
      <w:pPr>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The SNSA also carries out its surveillance responsibilities through the systems of safety performance indicators, the operational experience (OE) and event analyses, as described in Section 10.3</w:t>
      </w:r>
      <w:r w:rsidR="00BC7D18" w:rsidRPr="00F17C95">
        <w:rPr>
          <w:rFonts w:ascii="Garamond" w:hAnsi="Garamond"/>
          <w:snapToGrid w:val="0"/>
          <w:sz w:val="24"/>
          <w:szCs w:val="24"/>
          <w:lang w:eastAsia="sl-SI"/>
        </w:rPr>
        <w:t xml:space="preserve">: </w:t>
      </w:r>
      <w:r w:rsidRPr="00F17C95">
        <w:rPr>
          <w:rFonts w:ascii="Garamond" w:hAnsi="Garamond"/>
          <w:snapToGrid w:val="0"/>
          <w:sz w:val="24"/>
          <w:szCs w:val="24"/>
          <w:lang w:eastAsia="sl-SI"/>
        </w:rPr>
        <w:t>Regulatory Oversight of Licensees on Prioritization of Safety.</w:t>
      </w:r>
      <w:r w:rsidRPr="00F17C95" w:rsidDel="00A52526">
        <w:rPr>
          <w:rFonts w:ascii="Garamond" w:hAnsi="Garamond"/>
          <w:snapToGrid w:val="0"/>
          <w:sz w:val="24"/>
          <w:szCs w:val="24"/>
          <w:lang w:eastAsia="sl-SI"/>
        </w:rPr>
        <w:t xml:space="preserve"> </w:t>
      </w:r>
    </w:p>
    <w:p w14:paraId="616696E5" w14:textId="45E5E333" w:rsidR="00B33939" w:rsidRPr="00F17C95" w:rsidRDefault="00150D81" w:rsidP="00B33939">
      <w:pPr>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The SNSA has developed its own system for tracking, screening and evaluating operational experience of the nuclear installations. The SNSA staff regularly track the operating experiences throughout the wor</w:t>
      </w:r>
      <w:r w:rsidR="0090405F" w:rsidRPr="00F17C95">
        <w:rPr>
          <w:rFonts w:ascii="Garamond" w:hAnsi="Garamond"/>
          <w:snapToGrid w:val="0"/>
          <w:sz w:val="24"/>
          <w:szCs w:val="24"/>
          <w:lang w:eastAsia="sl-SI"/>
        </w:rPr>
        <w:t>ld and screen them for applicability in</w:t>
      </w:r>
      <w:r w:rsidRPr="00F17C95">
        <w:rPr>
          <w:rFonts w:ascii="Garamond" w:hAnsi="Garamond"/>
          <w:snapToGrid w:val="0"/>
          <w:sz w:val="24"/>
          <w:szCs w:val="24"/>
          <w:lang w:eastAsia="sl-SI"/>
        </w:rPr>
        <w:t xml:space="preserve"> the Slovenian nuclear facilities. The operating experiences which pass the screening are thoroughly evaluated and also </w:t>
      </w:r>
      <w:r w:rsidR="00BC7D18"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recent operational events in these facilities are taken into account. If the analysis shows that </w:t>
      </w:r>
      <w:r w:rsidR="00BC7D18"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lessons learned are </w:t>
      </w:r>
      <w:r w:rsidR="0081555B" w:rsidRPr="00F17C95">
        <w:rPr>
          <w:rFonts w:ascii="Garamond" w:hAnsi="Garamond"/>
          <w:snapToGrid w:val="0"/>
          <w:sz w:val="24"/>
          <w:szCs w:val="24"/>
          <w:lang w:eastAsia="sl-SI"/>
        </w:rPr>
        <w:t xml:space="preserve">also </w:t>
      </w:r>
      <w:r w:rsidRPr="00F17C95">
        <w:rPr>
          <w:rFonts w:ascii="Garamond" w:hAnsi="Garamond"/>
          <w:snapToGrid w:val="0"/>
          <w:sz w:val="24"/>
          <w:szCs w:val="24"/>
          <w:lang w:eastAsia="sl-SI"/>
        </w:rPr>
        <w:t xml:space="preserve">applicable for Slovenian licensees, then more information is gathered to </w:t>
      </w:r>
      <w:r w:rsidR="0034691B" w:rsidRPr="00F17C95">
        <w:rPr>
          <w:rFonts w:ascii="Garamond" w:hAnsi="Garamond"/>
          <w:snapToGrid w:val="0"/>
          <w:sz w:val="24"/>
          <w:szCs w:val="24"/>
          <w:lang w:eastAsia="sl-SI"/>
        </w:rPr>
        <w:t>do the evaluation</w:t>
      </w:r>
      <w:r w:rsidRPr="00F17C95">
        <w:rPr>
          <w:rFonts w:ascii="Garamond" w:hAnsi="Garamond"/>
          <w:snapToGrid w:val="0"/>
          <w:sz w:val="24"/>
          <w:szCs w:val="24"/>
          <w:lang w:eastAsia="sl-SI"/>
        </w:rPr>
        <w:t xml:space="preserve"> and appropriate corrective actions are consid</w:t>
      </w:r>
      <w:r w:rsidR="0034691B" w:rsidRPr="00F17C95">
        <w:rPr>
          <w:rFonts w:ascii="Garamond" w:hAnsi="Garamond"/>
          <w:snapToGrid w:val="0"/>
          <w:sz w:val="24"/>
          <w:szCs w:val="24"/>
          <w:lang w:eastAsia="sl-SI"/>
        </w:rPr>
        <w:t>ered.</w:t>
      </w:r>
      <w:r w:rsidR="00B33939" w:rsidRPr="00F17C95">
        <w:rPr>
          <w:rFonts w:ascii="Garamond" w:hAnsi="Garamond"/>
          <w:snapToGrid w:val="0"/>
          <w:sz w:val="24"/>
          <w:szCs w:val="24"/>
          <w:lang w:eastAsia="sl-SI"/>
        </w:rPr>
        <w:t xml:space="preserve"> Recently, minor modifications of some of the </w:t>
      </w:r>
      <w:proofErr w:type="spellStart"/>
      <w:r w:rsidR="00B33939" w:rsidRPr="00F17C95">
        <w:rPr>
          <w:rFonts w:ascii="Garamond" w:hAnsi="Garamond"/>
          <w:snapToGrid w:val="0"/>
          <w:sz w:val="24"/>
          <w:szCs w:val="24"/>
          <w:lang w:eastAsia="sl-SI"/>
        </w:rPr>
        <w:t>Krško</w:t>
      </w:r>
      <w:proofErr w:type="spellEnd"/>
      <w:r w:rsidR="00B33939" w:rsidRPr="00F17C95">
        <w:rPr>
          <w:rFonts w:ascii="Garamond" w:hAnsi="Garamond"/>
          <w:snapToGrid w:val="0"/>
          <w:sz w:val="24"/>
          <w:szCs w:val="24"/>
          <w:lang w:eastAsia="sl-SI"/>
        </w:rPr>
        <w:t xml:space="preserve"> NPP’s procedures were implemented considering </w:t>
      </w:r>
      <w:r w:rsidR="00BC7D18" w:rsidRPr="00F17C95">
        <w:rPr>
          <w:rFonts w:ascii="Garamond" w:hAnsi="Garamond"/>
          <w:snapToGrid w:val="0"/>
          <w:sz w:val="24"/>
          <w:szCs w:val="24"/>
          <w:lang w:eastAsia="sl-SI"/>
        </w:rPr>
        <w:t xml:space="preserve">the </w:t>
      </w:r>
      <w:r w:rsidR="00B33939" w:rsidRPr="00F17C95">
        <w:rPr>
          <w:rFonts w:ascii="Garamond" w:hAnsi="Garamond"/>
          <w:snapToGrid w:val="0"/>
          <w:sz w:val="24"/>
          <w:szCs w:val="24"/>
          <w:lang w:eastAsia="sl-SI"/>
        </w:rPr>
        <w:t>foreign operating experience, but no major corrective actions or modifications were needed regarding the international lessons learned during the last few years.</w:t>
      </w:r>
    </w:p>
    <w:p w14:paraId="37B7C415" w14:textId="09443781" w:rsidR="00B33939" w:rsidRPr="00F17C95" w:rsidRDefault="000F74CF" w:rsidP="00B33939">
      <w:pPr>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 xml:space="preserve">The </w:t>
      </w:r>
      <w:r w:rsidR="00B33939" w:rsidRPr="00F17C95">
        <w:rPr>
          <w:rFonts w:ascii="Garamond" w:hAnsi="Garamond"/>
          <w:snapToGrid w:val="0"/>
          <w:sz w:val="24"/>
          <w:szCs w:val="24"/>
          <w:lang w:eastAsia="sl-SI"/>
        </w:rPr>
        <w:t xml:space="preserve">Slovenian licensees shall submit a report to the SNSA if a situation important to safety occurs. Such a report </w:t>
      </w:r>
      <w:r w:rsidR="009640D0" w:rsidRPr="00F17C95">
        <w:rPr>
          <w:rFonts w:ascii="Garamond" w:hAnsi="Garamond"/>
          <w:snapToGrid w:val="0"/>
          <w:sz w:val="24"/>
          <w:szCs w:val="24"/>
          <w:lang w:eastAsia="sl-SI"/>
        </w:rPr>
        <w:t>shall</w:t>
      </w:r>
      <w:r w:rsidR="00B33939" w:rsidRPr="00F17C95">
        <w:rPr>
          <w:rFonts w:ascii="Garamond" w:hAnsi="Garamond"/>
          <w:snapToGrid w:val="0"/>
          <w:sz w:val="24"/>
          <w:szCs w:val="24"/>
          <w:lang w:eastAsia="sl-SI"/>
        </w:rPr>
        <w:t xml:space="preserve"> include a brief description of the event, description of the state of the systems, structures and components (SSC) before the event, overview of relevant domestic and foreign operating experience, timing of the event, deviations from the expected response or measure, the probabilistic safety analysis of the event, the analysis of contributing, direct and root causes, implemented and planned measures with their time scale and potential evaluation, and the classification of the event according to the international nuclear and radiation event scale. In parallel, </w:t>
      </w:r>
      <w:r w:rsidR="00FA1F73" w:rsidRPr="00F17C95">
        <w:rPr>
          <w:rFonts w:ascii="Garamond" w:hAnsi="Garamond"/>
          <w:snapToGrid w:val="0"/>
          <w:sz w:val="24"/>
          <w:szCs w:val="24"/>
          <w:lang w:eastAsia="sl-SI"/>
        </w:rPr>
        <w:t xml:space="preserve">the </w:t>
      </w:r>
      <w:r w:rsidR="00B33939" w:rsidRPr="00F17C95">
        <w:rPr>
          <w:rFonts w:ascii="Garamond" w:hAnsi="Garamond"/>
          <w:snapToGrid w:val="0"/>
          <w:sz w:val="24"/>
          <w:szCs w:val="24"/>
          <w:lang w:eastAsia="sl-SI"/>
        </w:rPr>
        <w:t xml:space="preserve">SNSA has developed the internal system for event analyses. It serves for identification of shortcomings in </w:t>
      </w:r>
      <w:r w:rsidR="009640D0" w:rsidRPr="00F17C95">
        <w:rPr>
          <w:rFonts w:ascii="Garamond" w:hAnsi="Garamond"/>
          <w:snapToGrid w:val="0"/>
          <w:sz w:val="24"/>
          <w:szCs w:val="24"/>
          <w:lang w:eastAsia="sl-SI"/>
        </w:rPr>
        <w:t xml:space="preserve">the </w:t>
      </w:r>
      <w:r w:rsidR="00B33939" w:rsidRPr="00F17C95">
        <w:rPr>
          <w:rFonts w:ascii="Garamond" w:hAnsi="Garamond"/>
          <w:snapToGrid w:val="0"/>
          <w:sz w:val="24"/>
          <w:szCs w:val="24"/>
          <w:lang w:eastAsia="sl-SI"/>
        </w:rPr>
        <w:t xml:space="preserve">NPP operation and </w:t>
      </w:r>
      <w:r w:rsidR="00BC7D18" w:rsidRPr="00F17C95">
        <w:rPr>
          <w:rFonts w:ascii="Garamond" w:hAnsi="Garamond"/>
          <w:snapToGrid w:val="0"/>
          <w:sz w:val="24"/>
          <w:szCs w:val="24"/>
          <w:lang w:eastAsia="sl-SI"/>
        </w:rPr>
        <w:t xml:space="preserve">for the </w:t>
      </w:r>
      <w:r w:rsidR="00B33939" w:rsidRPr="00F17C95">
        <w:rPr>
          <w:rFonts w:ascii="Garamond" w:hAnsi="Garamond"/>
          <w:snapToGrid w:val="0"/>
          <w:sz w:val="24"/>
          <w:szCs w:val="24"/>
          <w:lang w:eastAsia="sl-SI"/>
        </w:rPr>
        <w:t xml:space="preserve">identification of priority areas of </w:t>
      </w:r>
      <w:r w:rsidR="009640D0" w:rsidRPr="00F17C95">
        <w:rPr>
          <w:rFonts w:ascii="Garamond" w:hAnsi="Garamond"/>
          <w:snapToGrid w:val="0"/>
          <w:sz w:val="24"/>
          <w:szCs w:val="24"/>
          <w:lang w:eastAsia="sl-SI"/>
        </w:rPr>
        <w:t xml:space="preserve">the </w:t>
      </w:r>
      <w:r w:rsidR="00B33939" w:rsidRPr="00F17C95">
        <w:rPr>
          <w:rFonts w:ascii="Garamond" w:hAnsi="Garamond"/>
          <w:snapToGrid w:val="0"/>
          <w:sz w:val="24"/>
          <w:szCs w:val="24"/>
          <w:lang w:eastAsia="sl-SI"/>
        </w:rPr>
        <w:t>SNSA operation</w:t>
      </w:r>
      <w:r w:rsidR="009640D0" w:rsidRPr="00F17C95">
        <w:rPr>
          <w:rFonts w:ascii="Garamond" w:hAnsi="Garamond"/>
          <w:snapToGrid w:val="0"/>
          <w:sz w:val="24"/>
          <w:szCs w:val="24"/>
          <w:lang w:eastAsia="sl-SI"/>
        </w:rPr>
        <w:t xml:space="preserve"> oversight</w:t>
      </w:r>
      <w:r w:rsidR="00B33939" w:rsidRPr="00F17C95">
        <w:rPr>
          <w:rFonts w:ascii="Garamond" w:hAnsi="Garamond"/>
          <w:snapToGrid w:val="0"/>
          <w:sz w:val="24"/>
          <w:szCs w:val="24"/>
          <w:lang w:eastAsia="sl-SI"/>
        </w:rPr>
        <w:t xml:space="preserve">. </w:t>
      </w:r>
    </w:p>
    <w:p w14:paraId="73167EAF" w14:textId="7D82B501" w:rsidR="00B33939" w:rsidRPr="00F17C95" w:rsidRDefault="00B33939" w:rsidP="00591525">
      <w:pPr>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 xml:space="preserve">In the spring of 2017 the </w:t>
      </w:r>
      <w:proofErr w:type="spellStart"/>
      <w:r w:rsidRPr="00F17C95">
        <w:rPr>
          <w:rFonts w:ascii="Garamond" w:hAnsi="Garamond"/>
          <w:snapToGrid w:val="0"/>
          <w:sz w:val="24"/>
          <w:szCs w:val="24"/>
          <w:lang w:eastAsia="sl-SI"/>
        </w:rPr>
        <w:t>Krško</w:t>
      </w:r>
      <w:proofErr w:type="spellEnd"/>
      <w:r w:rsidRPr="00F17C95">
        <w:rPr>
          <w:rFonts w:ascii="Garamond" w:hAnsi="Garamond"/>
          <w:snapToGrid w:val="0"/>
          <w:sz w:val="24"/>
          <w:szCs w:val="24"/>
          <w:lang w:eastAsia="sl-SI"/>
        </w:rPr>
        <w:t xml:space="preserve"> NPP hosted the Operational Safety Review Team (OSART) mission. The OSART team concluded that the </w:t>
      </w:r>
      <w:proofErr w:type="spellStart"/>
      <w:r w:rsidRPr="00F17C95">
        <w:rPr>
          <w:rFonts w:ascii="Garamond" w:hAnsi="Garamond"/>
          <w:snapToGrid w:val="0"/>
          <w:sz w:val="24"/>
          <w:szCs w:val="24"/>
          <w:lang w:eastAsia="sl-SI"/>
        </w:rPr>
        <w:t>Krško</w:t>
      </w:r>
      <w:proofErr w:type="spellEnd"/>
      <w:r w:rsidRPr="00F17C95">
        <w:rPr>
          <w:rFonts w:ascii="Garamond" w:hAnsi="Garamond"/>
          <w:snapToGrid w:val="0"/>
          <w:sz w:val="24"/>
          <w:szCs w:val="24"/>
          <w:lang w:eastAsia="sl-SI"/>
        </w:rPr>
        <w:t xml:space="preserve"> NPP is committed to improving the operational safety and reliability of their plant. Several areas of good performance were </w:t>
      </w:r>
      <w:r w:rsidR="009640D0" w:rsidRPr="00F17C95">
        <w:rPr>
          <w:rFonts w:ascii="Garamond" w:hAnsi="Garamond"/>
          <w:snapToGrid w:val="0"/>
          <w:sz w:val="24"/>
          <w:szCs w:val="24"/>
          <w:lang w:eastAsia="sl-SI"/>
        </w:rPr>
        <w:t>identified</w:t>
      </w:r>
      <w:r w:rsidRPr="00F17C95">
        <w:rPr>
          <w:rFonts w:ascii="Garamond" w:hAnsi="Garamond"/>
          <w:snapToGrid w:val="0"/>
          <w:sz w:val="24"/>
          <w:szCs w:val="24"/>
          <w:lang w:eastAsia="sl-SI"/>
        </w:rPr>
        <w:t xml:space="preserve"> as well as </w:t>
      </w:r>
      <w:r w:rsidR="00FA1F73" w:rsidRPr="00F17C95">
        <w:rPr>
          <w:rFonts w:ascii="Garamond" w:hAnsi="Garamond"/>
          <w:snapToGrid w:val="0"/>
          <w:sz w:val="24"/>
          <w:szCs w:val="24"/>
          <w:lang w:eastAsia="sl-SI"/>
        </w:rPr>
        <w:t xml:space="preserve">some </w:t>
      </w:r>
      <w:r w:rsidRPr="00F17C95">
        <w:rPr>
          <w:rFonts w:ascii="Garamond" w:hAnsi="Garamond"/>
          <w:snapToGrid w:val="0"/>
          <w:sz w:val="24"/>
          <w:szCs w:val="24"/>
          <w:lang w:eastAsia="sl-SI"/>
        </w:rPr>
        <w:t xml:space="preserve">recommendations were proposed. The most important of these recommendations referred to the need for improvement of the programme for managers to reinforce their expectations of plant personnel behaviour and practices, enhancement of training programme for all personnel performing tasks important to safety, and </w:t>
      </w:r>
      <w:r w:rsidR="00FA1F73"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improvement of the prioritization, implementation and monitoring of safety related activities to ensure their timely completion. The OSART </w:t>
      </w:r>
      <w:r w:rsidR="00BF44C0" w:rsidRPr="00F17C95">
        <w:rPr>
          <w:rFonts w:ascii="Garamond" w:hAnsi="Garamond"/>
          <w:snapToGrid w:val="0"/>
          <w:sz w:val="24"/>
          <w:szCs w:val="24"/>
          <w:lang w:eastAsia="sl-SI"/>
        </w:rPr>
        <w:t xml:space="preserve">Follow-up </w:t>
      </w:r>
      <w:r w:rsidRPr="00F17C95">
        <w:rPr>
          <w:rFonts w:ascii="Garamond" w:hAnsi="Garamond"/>
          <w:snapToGrid w:val="0"/>
          <w:sz w:val="24"/>
          <w:szCs w:val="24"/>
          <w:lang w:eastAsia="sl-SI"/>
        </w:rPr>
        <w:t xml:space="preserve">mission </w:t>
      </w:r>
      <w:r w:rsidR="00FA1F73" w:rsidRPr="00F17C95">
        <w:rPr>
          <w:rFonts w:ascii="Garamond" w:hAnsi="Garamond"/>
          <w:snapToGrid w:val="0"/>
          <w:sz w:val="24"/>
          <w:szCs w:val="24"/>
          <w:lang w:eastAsia="sl-SI"/>
        </w:rPr>
        <w:t xml:space="preserve">took place </w:t>
      </w:r>
      <w:r w:rsidRPr="00F17C95">
        <w:rPr>
          <w:rFonts w:ascii="Garamond" w:hAnsi="Garamond"/>
          <w:snapToGrid w:val="0"/>
          <w:sz w:val="24"/>
          <w:szCs w:val="24"/>
          <w:lang w:eastAsia="sl-SI"/>
        </w:rPr>
        <w:t xml:space="preserve">in the autumn of 2018. It was </w:t>
      </w:r>
      <w:r w:rsidR="00BF44C0" w:rsidRPr="00F17C95">
        <w:rPr>
          <w:rFonts w:ascii="Garamond" w:hAnsi="Garamond"/>
          <w:snapToGrid w:val="0"/>
          <w:sz w:val="24"/>
          <w:szCs w:val="24"/>
          <w:lang w:eastAsia="sl-SI"/>
        </w:rPr>
        <w:t>conclud</w:t>
      </w:r>
      <w:r w:rsidR="00FA1F73" w:rsidRPr="00F17C95">
        <w:rPr>
          <w:rFonts w:ascii="Garamond" w:hAnsi="Garamond"/>
          <w:snapToGrid w:val="0"/>
          <w:sz w:val="24"/>
          <w:szCs w:val="24"/>
          <w:lang w:eastAsia="sl-SI"/>
        </w:rPr>
        <w:t xml:space="preserve">ed </w:t>
      </w:r>
      <w:r w:rsidRPr="00F17C95">
        <w:rPr>
          <w:rFonts w:ascii="Garamond" w:hAnsi="Garamond"/>
          <w:snapToGrid w:val="0"/>
          <w:sz w:val="24"/>
          <w:szCs w:val="24"/>
          <w:lang w:eastAsia="sl-SI"/>
        </w:rPr>
        <w:t xml:space="preserve">that </w:t>
      </w:r>
      <w:r w:rsidR="00BF44C0" w:rsidRPr="00F17C95">
        <w:rPr>
          <w:rFonts w:ascii="Garamond" w:hAnsi="Garamond"/>
          <w:snapToGrid w:val="0"/>
          <w:sz w:val="24"/>
          <w:szCs w:val="24"/>
          <w:lang w:eastAsia="sl-SI"/>
        </w:rPr>
        <w:t>t</w:t>
      </w:r>
      <w:r w:rsidRPr="00F17C95">
        <w:rPr>
          <w:rFonts w:ascii="Garamond" w:hAnsi="Garamond"/>
          <w:snapToGrid w:val="0"/>
          <w:sz w:val="24"/>
          <w:szCs w:val="24"/>
          <w:lang w:eastAsia="sl-SI"/>
        </w:rPr>
        <w:t xml:space="preserve">he </w:t>
      </w:r>
      <w:proofErr w:type="spellStart"/>
      <w:r w:rsidRPr="00F17C95">
        <w:rPr>
          <w:rFonts w:ascii="Garamond" w:hAnsi="Garamond"/>
          <w:snapToGrid w:val="0"/>
          <w:sz w:val="24"/>
          <w:szCs w:val="24"/>
          <w:lang w:eastAsia="sl-SI"/>
        </w:rPr>
        <w:t>Krško</w:t>
      </w:r>
      <w:proofErr w:type="spellEnd"/>
      <w:r w:rsidRPr="00F17C95">
        <w:rPr>
          <w:rFonts w:ascii="Garamond" w:hAnsi="Garamond"/>
          <w:snapToGrid w:val="0"/>
          <w:sz w:val="24"/>
          <w:szCs w:val="24"/>
          <w:lang w:eastAsia="sl-SI"/>
        </w:rPr>
        <w:t xml:space="preserve"> NPP has </w:t>
      </w:r>
      <w:r w:rsidR="009640D0" w:rsidRPr="00F17C95">
        <w:rPr>
          <w:rFonts w:ascii="Garamond" w:hAnsi="Garamond"/>
          <w:snapToGrid w:val="0"/>
          <w:sz w:val="24"/>
          <w:szCs w:val="24"/>
          <w:lang w:eastAsia="sl-SI"/>
        </w:rPr>
        <w:t xml:space="preserve">systematically </w:t>
      </w:r>
      <w:r w:rsidRPr="00F17C95">
        <w:rPr>
          <w:rFonts w:ascii="Garamond" w:hAnsi="Garamond"/>
          <w:snapToGrid w:val="0"/>
          <w:sz w:val="24"/>
          <w:szCs w:val="24"/>
          <w:lang w:eastAsia="sl-SI"/>
        </w:rPr>
        <w:t xml:space="preserve">analysed the OSART recommendations and suggestions and developed </w:t>
      </w:r>
      <w:r w:rsidR="009640D0" w:rsidRPr="00F17C95">
        <w:rPr>
          <w:rFonts w:ascii="Garamond" w:hAnsi="Garamond"/>
          <w:snapToGrid w:val="0"/>
          <w:sz w:val="24"/>
          <w:szCs w:val="24"/>
          <w:lang w:eastAsia="sl-SI"/>
        </w:rPr>
        <w:t xml:space="preserve">the adequate </w:t>
      </w:r>
      <w:r w:rsidRPr="00F17C95">
        <w:rPr>
          <w:rFonts w:ascii="Garamond" w:hAnsi="Garamond"/>
          <w:snapToGrid w:val="0"/>
          <w:sz w:val="24"/>
          <w:szCs w:val="24"/>
          <w:lang w:eastAsia="sl-SI"/>
        </w:rPr>
        <w:t>action plan</w:t>
      </w:r>
      <w:r w:rsidR="009640D0" w:rsidRPr="00F17C95">
        <w:rPr>
          <w:rFonts w:ascii="Garamond" w:hAnsi="Garamond"/>
          <w:snapToGrid w:val="0"/>
          <w:sz w:val="24"/>
          <w:szCs w:val="24"/>
          <w:lang w:eastAsia="sl-SI"/>
        </w:rPr>
        <w:t xml:space="preserve"> to address the shortcomings</w:t>
      </w:r>
      <w:r w:rsidRPr="00F17C95">
        <w:rPr>
          <w:rFonts w:ascii="Garamond" w:hAnsi="Garamond"/>
          <w:snapToGrid w:val="0"/>
          <w:sz w:val="24"/>
          <w:szCs w:val="24"/>
          <w:lang w:eastAsia="sl-SI"/>
        </w:rPr>
        <w:t>.</w:t>
      </w:r>
    </w:p>
    <w:p w14:paraId="19DA381D" w14:textId="1FDFC776" w:rsidR="006F4B73" w:rsidRPr="00217192" w:rsidRDefault="007D0299" w:rsidP="00217192">
      <w:pPr>
        <w:tabs>
          <w:tab w:val="left" w:pos="-24"/>
          <w:tab w:val="left" w:pos="696"/>
          <w:tab w:val="left" w:pos="1416"/>
          <w:tab w:val="left" w:pos="2136"/>
          <w:tab w:val="left" w:pos="2856"/>
          <w:tab w:val="left" w:pos="3576"/>
          <w:tab w:val="left" w:pos="4296"/>
          <w:tab w:val="left" w:pos="5016"/>
          <w:tab w:val="left" w:pos="5736"/>
          <w:tab w:val="left" w:pos="6456"/>
          <w:tab w:val="left" w:pos="7176"/>
          <w:tab w:val="left" w:pos="7896"/>
          <w:tab w:val="left" w:pos="8616"/>
        </w:tabs>
        <w:spacing w:after="120"/>
        <w:ind w:left="-567" w:right="360"/>
        <w:rPr>
          <w:rFonts w:ascii="Garamond" w:hAnsi="Garamond"/>
          <w:b/>
          <w:bCs/>
          <w:sz w:val="24"/>
          <w:szCs w:val="24"/>
        </w:rPr>
      </w:pPr>
      <w:r w:rsidRPr="00F17C95">
        <w:rPr>
          <w:rFonts w:ascii="Garamond" w:hAnsi="Garamond"/>
          <w:b/>
          <w:bCs/>
          <w:sz w:val="24"/>
          <w:szCs w:val="24"/>
        </w:rPr>
        <w:t>In conclusion, the Slovenian regulations and practices are in compliance with the obligations of Article 14.</w:t>
      </w:r>
    </w:p>
    <w:p w14:paraId="63A77A7D" w14:textId="77777777" w:rsidR="007D0299" w:rsidRPr="00F17C95" w:rsidRDefault="007D0299" w:rsidP="00042ACA">
      <w:pPr>
        <w:spacing w:after="120"/>
        <w:ind w:left="-567"/>
        <w:rPr>
          <w:b/>
        </w:rPr>
      </w:pPr>
    </w:p>
    <w:p w14:paraId="2B12F1F7" w14:textId="77777777" w:rsidR="00C73250" w:rsidRPr="00F17C95" w:rsidRDefault="00C73250" w:rsidP="00042ACA">
      <w:pPr>
        <w:spacing w:after="120"/>
        <w:ind w:left="-567"/>
        <w:sectPr w:rsidR="00C73250" w:rsidRPr="00F17C95" w:rsidSect="002C1C2F">
          <w:headerReference w:type="default" r:id="rId53"/>
          <w:type w:val="oddPage"/>
          <w:pgSz w:w="11906" w:h="16838" w:code="9"/>
          <w:pgMar w:top="1669" w:right="1418" w:bottom="1418" w:left="1418" w:header="1135" w:footer="985" w:gutter="567"/>
          <w:cols w:space="708"/>
        </w:sectPr>
      </w:pPr>
    </w:p>
    <w:p w14:paraId="10D9616E" w14:textId="77777777" w:rsidR="00C73250" w:rsidRPr="00F17C95" w:rsidRDefault="00D622F6" w:rsidP="00042ACA">
      <w:pPr>
        <w:pStyle w:val="SlogNaslov2modra1"/>
        <w:spacing w:after="120"/>
        <w:ind w:left="-567"/>
        <w:rPr>
          <w:rFonts w:ascii="Garamond" w:hAnsi="Garamond"/>
          <w:color w:val="000000"/>
          <w:sz w:val="28"/>
          <w:szCs w:val="28"/>
        </w:rPr>
      </w:pPr>
      <w:bookmarkStart w:id="86" w:name="_Toc161716810"/>
      <w:bookmarkStart w:id="87" w:name="_Toc13034236"/>
      <w:r w:rsidRPr="00F17C95">
        <w:rPr>
          <w:rFonts w:ascii="Garamond" w:hAnsi="Garamond"/>
          <w:color w:val="000000"/>
          <w:sz w:val="28"/>
          <w:szCs w:val="28"/>
        </w:rPr>
        <w:t xml:space="preserve">ARTICLE </w:t>
      </w:r>
      <w:r w:rsidR="00C73250" w:rsidRPr="00F17C95">
        <w:rPr>
          <w:rFonts w:ascii="Garamond" w:hAnsi="Garamond"/>
          <w:color w:val="000000"/>
          <w:sz w:val="28"/>
          <w:szCs w:val="28"/>
        </w:rPr>
        <w:t>15. Radiation Protection</w:t>
      </w:r>
      <w:bookmarkEnd w:id="86"/>
      <w:bookmarkEnd w:id="87"/>
      <w:r w:rsidR="00C73250" w:rsidRPr="00F17C95">
        <w:rPr>
          <w:rFonts w:ascii="Garamond" w:hAnsi="Garamond"/>
          <w:color w:val="000000"/>
          <w:sz w:val="28"/>
          <w:szCs w:val="28"/>
        </w:rPr>
        <w:t xml:space="preserve"> </w:t>
      </w:r>
    </w:p>
    <w:p w14:paraId="7E7B847C" w14:textId="77777777" w:rsidR="00C73250" w:rsidRPr="00F17C95" w:rsidRDefault="00C73250" w:rsidP="00042ACA">
      <w:pPr>
        <w:spacing w:after="120"/>
        <w:ind w:left="-567"/>
        <w:rPr>
          <w:rFonts w:ascii="Garamond" w:hAnsi="Garamond"/>
          <w:color w:val="0000FF"/>
          <w:sz w:val="12"/>
          <w:szCs w:val="12"/>
        </w:rPr>
      </w:pPr>
    </w:p>
    <w:p w14:paraId="63968CD8" w14:textId="77777777" w:rsidR="00C73250" w:rsidRPr="00F17C95" w:rsidRDefault="00C73250" w:rsidP="00042ACA">
      <w:pPr>
        <w:spacing w:after="120"/>
        <w:ind w:left="-567"/>
      </w:pPr>
      <w:r w:rsidRPr="00F17C95">
        <w:rPr>
          <w:rStyle w:val="SlogVerdana10ptLeeemodra"/>
          <w:rFonts w:ascii="Garamond" w:hAnsi="Garamond"/>
          <w:sz w:val="26"/>
          <w:szCs w:val="26"/>
        </w:rPr>
        <w:t xml:space="preserve">Each Contracting Party shall take the appropriate steps to ensure that in all operational states the radiation exposure of the workers and the public caused by a nuclear installation shall be kept as low as reasonably achievable and that no individual shall be exposed to radiation doses which exceed prescribed national dose limits. </w:t>
      </w:r>
    </w:p>
    <w:p w14:paraId="21A627CB" w14:textId="77777777" w:rsidR="00C73250" w:rsidRPr="00F17C95" w:rsidRDefault="00C73250" w:rsidP="00042ACA">
      <w:pPr>
        <w:pStyle w:val="Naslov3"/>
        <w:spacing w:before="120" w:after="120"/>
        <w:ind w:left="-567" w:firstLine="0"/>
        <w:rPr>
          <w:szCs w:val="24"/>
          <w:lang w:val="en-GB"/>
        </w:rPr>
      </w:pPr>
      <w:bookmarkStart w:id="88" w:name="_Toc71804657"/>
      <w:bookmarkStart w:id="89" w:name="_Toc76457278"/>
      <w:bookmarkStart w:id="90" w:name="_Toc161716811"/>
      <w:bookmarkStart w:id="91" w:name="_Toc13034237"/>
      <w:r w:rsidRPr="00F17C95">
        <w:rPr>
          <w:rFonts w:ascii="Garamond" w:hAnsi="Garamond"/>
          <w:iCs/>
          <w:color w:val="auto"/>
          <w:szCs w:val="24"/>
          <w:lang w:val="en-GB"/>
        </w:rPr>
        <w:t>15.1 Dose Limits and Control of Occupational Exposure</w:t>
      </w:r>
      <w:bookmarkEnd w:id="88"/>
      <w:bookmarkEnd w:id="89"/>
      <w:bookmarkEnd w:id="90"/>
      <w:bookmarkEnd w:id="91"/>
    </w:p>
    <w:p w14:paraId="7E514ABE" w14:textId="46929B12" w:rsidR="001445F7" w:rsidRPr="00F17C95" w:rsidRDefault="001445F7" w:rsidP="001445F7">
      <w:pPr>
        <w:spacing w:after="120"/>
        <w:ind w:left="-567"/>
        <w:rPr>
          <w:rFonts w:ascii="Garamond" w:hAnsi="Garamond"/>
          <w:sz w:val="24"/>
          <w:szCs w:val="24"/>
          <w:lang w:eastAsia="sl-SI"/>
        </w:rPr>
      </w:pPr>
      <w:bookmarkStart w:id="92" w:name="_Toc71804658"/>
      <w:r w:rsidRPr="00F17C95">
        <w:rPr>
          <w:rFonts w:ascii="Garamond" w:hAnsi="Garamond"/>
          <w:sz w:val="24"/>
          <w:szCs w:val="24"/>
          <w:lang w:eastAsia="sl-SI"/>
        </w:rPr>
        <w:t xml:space="preserve">The radiation exposure of workers and the public is limited according to the Decree on </w:t>
      </w:r>
      <w:r w:rsidR="002237A7" w:rsidRPr="00F17C95">
        <w:rPr>
          <w:rFonts w:ascii="Garamond" w:hAnsi="Garamond"/>
          <w:sz w:val="24"/>
          <w:szCs w:val="24"/>
          <w:lang w:eastAsia="sl-SI"/>
        </w:rPr>
        <w:t>d</w:t>
      </w:r>
      <w:r w:rsidRPr="00F17C95">
        <w:rPr>
          <w:rFonts w:ascii="Garamond" w:hAnsi="Garamond"/>
          <w:sz w:val="24"/>
          <w:szCs w:val="24"/>
          <w:lang w:eastAsia="sl-SI"/>
        </w:rPr>
        <w:t xml:space="preserve">ose </w:t>
      </w:r>
      <w:r w:rsidR="002237A7" w:rsidRPr="00F17C95">
        <w:rPr>
          <w:rFonts w:ascii="Garamond" w:hAnsi="Garamond"/>
          <w:sz w:val="24"/>
          <w:szCs w:val="24"/>
          <w:lang w:eastAsia="sl-SI"/>
        </w:rPr>
        <w:t>l</w:t>
      </w:r>
      <w:r w:rsidRPr="00F17C95">
        <w:rPr>
          <w:rFonts w:ascii="Garamond" w:hAnsi="Garamond"/>
          <w:sz w:val="24"/>
          <w:szCs w:val="24"/>
          <w:lang w:eastAsia="sl-SI"/>
        </w:rPr>
        <w:t xml:space="preserve">imits, </w:t>
      </w:r>
      <w:r w:rsidR="002237A7" w:rsidRPr="00F17C95">
        <w:rPr>
          <w:rFonts w:ascii="Garamond" w:hAnsi="Garamond"/>
          <w:sz w:val="24"/>
          <w:szCs w:val="24"/>
          <w:lang w:eastAsia="sl-SI"/>
        </w:rPr>
        <w:t>r</w:t>
      </w:r>
      <w:r w:rsidR="004E708E" w:rsidRPr="00F17C95">
        <w:rPr>
          <w:rFonts w:ascii="Garamond" w:hAnsi="Garamond"/>
          <w:sz w:val="24"/>
          <w:szCs w:val="24"/>
          <w:lang w:eastAsia="sl-SI"/>
        </w:rPr>
        <w:t xml:space="preserve">eference </w:t>
      </w:r>
      <w:r w:rsidR="00AB4E9D" w:rsidRPr="00F17C95">
        <w:rPr>
          <w:rFonts w:ascii="Garamond" w:hAnsi="Garamond"/>
          <w:sz w:val="24"/>
          <w:szCs w:val="24"/>
          <w:lang w:eastAsia="sl-SI"/>
        </w:rPr>
        <w:t xml:space="preserve">levels and </w:t>
      </w:r>
      <w:r w:rsidR="002237A7" w:rsidRPr="00F17C95">
        <w:rPr>
          <w:rFonts w:ascii="Garamond" w:hAnsi="Garamond"/>
          <w:sz w:val="24"/>
          <w:szCs w:val="24"/>
          <w:lang w:eastAsia="sl-SI"/>
        </w:rPr>
        <w:t>r</w:t>
      </w:r>
      <w:r w:rsidRPr="00F17C95">
        <w:rPr>
          <w:rFonts w:ascii="Garamond" w:hAnsi="Garamond"/>
          <w:sz w:val="24"/>
          <w:szCs w:val="24"/>
          <w:lang w:eastAsia="sl-SI"/>
        </w:rPr>
        <w:t xml:space="preserve">adioactive </w:t>
      </w:r>
      <w:r w:rsidR="002237A7" w:rsidRPr="00F17C95">
        <w:rPr>
          <w:rFonts w:ascii="Garamond" w:hAnsi="Garamond"/>
          <w:sz w:val="24"/>
          <w:szCs w:val="24"/>
          <w:lang w:eastAsia="sl-SI"/>
        </w:rPr>
        <w:t>c</w:t>
      </w:r>
      <w:r w:rsidRPr="00F17C95">
        <w:rPr>
          <w:rFonts w:ascii="Garamond" w:hAnsi="Garamond"/>
          <w:sz w:val="24"/>
          <w:szCs w:val="24"/>
          <w:lang w:eastAsia="sl-SI"/>
        </w:rPr>
        <w:t xml:space="preserve">ontamination </w:t>
      </w:r>
      <w:r w:rsidR="00AB4E9D" w:rsidRPr="00F17C95">
        <w:rPr>
          <w:rFonts w:ascii="Garamond" w:hAnsi="Garamond"/>
          <w:sz w:val="24"/>
          <w:szCs w:val="24"/>
          <w:lang w:eastAsia="sl-SI"/>
        </w:rPr>
        <w:t>(UV-</w:t>
      </w:r>
      <w:r w:rsidR="002237A7" w:rsidRPr="00F17C95">
        <w:rPr>
          <w:rFonts w:ascii="Garamond" w:hAnsi="Garamond"/>
          <w:sz w:val="24"/>
          <w:szCs w:val="24"/>
          <w:lang w:eastAsia="sl-SI"/>
        </w:rPr>
        <w:t>2</w:t>
      </w:r>
      <w:r w:rsidR="00AB4E9D" w:rsidRPr="00F17C95">
        <w:rPr>
          <w:rFonts w:ascii="Garamond" w:hAnsi="Garamond"/>
          <w:sz w:val="24"/>
          <w:szCs w:val="24"/>
          <w:lang w:eastAsia="sl-SI"/>
        </w:rPr>
        <w:t xml:space="preserve">). </w:t>
      </w:r>
      <w:r w:rsidRPr="00F17C95">
        <w:rPr>
          <w:rFonts w:ascii="Garamond" w:hAnsi="Garamond"/>
          <w:sz w:val="24"/>
          <w:szCs w:val="24"/>
          <w:lang w:eastAsia="sl-SI"/>
        </w:rPr>
        <w:t xml:space="preserve"> </w:t>
      </w:r>
      <w:r w:rsidR="00AB4E9D" w:rsidRPr="00F17C95">
        <w:rPr>
          <w:rFonts w:ascii="Garamond" w:hAnsi="Garamond"/>
          <w:sz w:val="24"/>
          <w:szCs w:val="24"/>
          <w:lang w:eastAsia="sl-SI"/>
        </w:rPr>
        <w:t>The r</w:t>
      </w:r>
      <w:r w:rsidRPr="00F17C95">
        <w:rPr>
          <w:rFonts w:ascii="Garamond" w:hAnsi="Garamond"/>
          <w:sz w:val="24"/>
          <w:szCs w:val="24"/>
          <w:lang w:eastAsia="sl-SI"/>
        </w:rPr>
        <w:t xml:space="preserve">egulatory approved </w:t>
      </w:r>
      <w:r w:rsidR="00BF44C0" w:rsidRPr="00F17C95">
        <w:rPr>
          <w:rFonts w:ascii="Garamond" w:hAnsi="Garamond"/>
          <w:sz w:val="24"/>
          <w:szCs w:val="24"/>
          <w:lang w:eastAsia="sl-SI"/>
        </w:rPr>
        <w:t xml:space="preserve">effective </w:t>
      </w:r>
      <w:r w:rsidRPr="00F17C95">
        <w:rPr>
          <w:rFonts w:ascii="Garamond" w:hAnsi="Garamond"/>
          <w:sz w:val="24"/>
          <w:szCs w:val="24"/>
          <w:lang w:eastAsia="sl-SI"/>
        </w:rPr>
        <w:t xml:space="preserve">dose constraint is set to 15 mSv per year for </w:t>
      </w:r>
      <w:r w:rsidR="00AB4E9D" w:rsidRPr="00F17C95">
        <w:rPr>
          <w:rFonts w:ascii="Garamond" w:hAnsi="Garamond"/>
          <w:sz w:val="24"/>
          <w:szCs w:val="24"/>
          <w:lang w:eastAsia="sl-SI"/>
        </w:rPr>
        <w:t xml:space="preserve">the </w:t>
      </w:r>
      <w:proofErr w:type="spellStart"/>
      <w:r w:rsidRPr="00F17C95">
        <w:rPr>
          <w:rFonts w:ascii="Garamond" w:hAnsi="Garamond"/>
          <w:sz w:val="24"/>
          <w:szCs w:val="24"/>
          <w:lang w:eastAsia="sl-SI"/>
        </w:rPr>
        <w:t>Krško</w:t>
      </w:r>
      <w:proofErr w:type="spellEnd"/>
      <w:r w:rsidRPr="00F17C95">
        <w:rPr>
          <w:rFonts w:ascii="Garamond" w:hAnsi="Garamond"/>
          <w:sz w:val="24"/>
          <w:szCs w:val="24"/>
          <w:lang w:eastAsia="sl-SI"/>
        </w:rPr>
        <w:t xml:space="preserve"> </w:t>
      </w:r>
      <w:r w:rsidR="00AB4E9D" w:rsidRPr="00F17C95">
        <w:rPr>
          <w:rFonts w:ascii="Garamond" w:hAnsi="Garamond"/>
          <w:sz w:val="24"/>
          <w:szCs w:val="24"/>
          <w:lang w:eastAsia="sl-SI"/>
        </w:rPr>
        <w:t xml:space="preserve">NPP </w:t>
      </w:r>
      <w:r w:rsidRPr="00F17C95">
        <w:rPr>
          <w:rFonts w:ascii="Garamond" w:hAnsi="Garamond"/>
          <w:sz w:val="24"/>
          <w:szCs w:val="24"/>
          <w:lang w:eastAsia="sl-SI"/>
        </w:rPr>
        <w:t xml:space="preserve">workers of category A. The annual limit for equivalent dose for eye lenses has already been set by the </w:t>
      </w:r>
      <w:proofErr w:type="spellStart"/>
      <w:r w:rsidRPr="00F17C95">
        <w:rPr>
          <w:rFonts w:ascii="Garamond" w:hAnsi="Garamond"/>
          <w:sz w:val="24"/>
          <w:szCs w:val="24"/>
          <w:lang w:eastAsia="sl-SI"/>
        </w:rPr>
        <w:t>Krško</w:t>
      </w:r>
      <w:proofErr w:type="spellEnd"/>
      <w:r w:rsidRPr="00F17C95">
        <w:rPr>
          <w:rFonts w:ascii="Garamond" w:hAnsi="Garamond"/>
          <w:sz w:val="24"/>
          <w:szCs w:val="24"/>
          <w:lang w:eastAsia="sl-SI"/>
        </w:rPr>
        <w:t xml:space="preserve"> NPP to 20 mSv (the revised ICRP limit). </w:t>
      </w:r>
    </w:p>
    <w:p w14:paraId="0FAD5D7A" w14:textId="0153DC35" w:rsidR="001445F7" w:rsidRPr="00F17C95" w:rsidRDefault="001445F7" w:rsidP="001445F7">
      <w:pPr>
        <w:spacing w:after="120"/>
        <w:ind w:left="-567"/>
        <w:rPr>
          <w:rFonts w:ascii="Garamond" w:hAnsi="Garamond"/>
          <w:sz w:val="24"/>
          <w:szCs w:val="24"/>
          <w:lang w:eastAsia="sl-SI"/>
        </w:rPr>
      </w:pPr>
      <w:r w:rsidRPr="00F17C95">
        <w:rPr>
          <w:rFonts w:ascii="Garamond" w:hAnsi="Garamond"/>
          <w:sz w:val="24"/>
          <w:szCs w:val="24"/>
          <w:lang w:eastAsia="sl-SI"/>
        </w:rPr>
        <w:t>Individual exposures are measured monthly with passive optical</w:t>
      </w:r>
      <w:r w:rsidR="00AF71F1" w:rsidRPr="00F17C95">
        <w:rPr>
          <w:rFonts w:ascii="Garamond" w:hAnsi="Garamond"/>
          <w:sz w:val="24"/>
          <w:szCs w:val="24"/>
          <w:lang w:eastAsia="sl-SI"/>
        </w:rPr>
        <w:t>ly</w:t>
      </w:r>
      <w:r w:rsidRPr="00F17C95">
        <w:rPr>
          <w:rFonts w:ascii="Garamond" w:hAnsi="Garamond"/>
          <w:sz w:val="24"/>
          <w:szCs w:val="24"/>
          <w:lang w:eastAsia="sl-SI"/>
        </w:rPr>
        <w:t xml:space="preserve"> stimulated luminescent dosimeters and daily with electronic alarm dosimeter</w:t>
      </w:r>
      <w:r w:rsidR="00AF71F1" w:rsidRPr="00F17C95">
        <w:rPr>
          <w:rFonts w:ascii="Garamond" w:hAnsi="Garamond"/>
          <w:sz w:val="24"/>
          <w:szCs w:val="24"/>
          <w:lang w:eastAsia="sl-SI"/>
        </w:rPr>
        <w:t xml:space="preserve">s. The </w:t>
      </w:r>
      <w:proofErr w:type="spellStart"/>
      <w:r w:rsidR="00AF71F1" w:rsidRPr="00F17C95">
        <w:rPr>
          <w:rFonts w:ascii="Garamond" w:hAnsi="Garamond"/>
          <w:sz w:val="24"/>
          <w:szCs w:val="24"/>
          <w:lang w:eastAsia="sl-SI"/>
        </w:rPr>
        <w:t>Krško</w:t>
      </w:r>
      <w:proofErr w:type="spellEnd"/>
      <w:r w:rsidR="00AF71F1" w:rsidRPr="00F17C95">
        <w:rPr>
          <w:rFonts w:ascii="Garamond" w:hAnsi="Garamond"/>
          <w:sz w:val="24"/>
          <w:szCs w:val="24"/>
          <w:lang w:eastAsia="sl-SI"/>
        </w:rPr>
        <w:t xml:space="preserve"> NPP</w:t>
      </w:r>
      <w:r w:rsidRPr="00F17C95">
        <w:rPr>
          <w:rFonts w:ascii="Garamond" w:hAnsi="Garamond"/>
          <w:sz w:val="24"/>
          <w:szCs w:val="24"/>
          <w:lang w:eastAsia="sl-SI"/>
        </w:rPr>
        <w:t xml:space="preserve"> has </w:t>
      </w:r>
      <w:r w:rsidR="00AB4E9D" w:rsidRPr="00F17C95">
        <w:rPr>
          <w:rFonts w:ascii="Garamond" w:hAnsi="Garamond"/>
          <w:sz w:val="24"/>
          <w:szCs w:val="24"/>
          <w:lang w:eastAsia="sl-SI"/>
        </w:rPr>
        <w:t xml:space="preserve">its </w:t>
      </w:r>
      <w:r w:rsidRPr="00F17C95">
        <w:rPr>
          <w:rFonts w:ascii="Garamond" w:hAnsi="Garamond"/>
          <w:sz w:val="24"/>
          <w:szCs w:val="24"/>
          <w:lang w:eastAsia="sl-SI"/>
        </w:rPr>
        <w:t>own accredited methods of its dosimetr</w:t>
      </w:r>
      <w:r w:rsidR="009640D0" w:rsidRPr="00F17C95">
        <w:rPr>
          <w:rFonts w:ascii="Garamond" w:hAnsi="Garamond"/>
          <w:sz w:val="24"/>
          <w:szCs w:val="24"/>
          <w:lang w:eastAsia="sl-SI"/>
        </w:rPr>
        <w:t>y</w:t>
      </w:r>
      <w:r w:rsidRPr="00F17C95">
        <w:rPr>
          <w:rFonts w:ascii="Garamond" w:hAnsi="Garamond"/>
          <w:sz w:val="24"/>
          <w:szCs w:val="24"/>
          <w:lang w:eastAsia="sl-SI"/>
        </w:rPr>
        <w:t xml:space="preserve"> service</w:t>
      </w:r>
      <w:r w:rsidR="00AF71F1" w:rsidRPr="00F17C95">
        <w:rPr>
          <w:rFonts w:ascii="Garamond" w:hAnsi="Garamond"/>
          <w:sz w:val="24"/>
          <w:szCs w:val="24"/>
          <w:lang w:eastAsia="sl-SI"/>
        </w:rPr>
        <w:t>,</w:t>
      </w:r>
      <w:r w:rsidRPr="00F17C95">
        <w:rPr>
          <w:rFonts w:ascii="Garamond" w:hAnsi="Garamond"/>
          <w:sz w:val="24"/>
          <w:szCs w:val="24"/>
          <w:lang w:eastAsia="sl-SI"/>
        </w:rPr>
        <w:t xml:space="preserve"> approved by the Slovenian Radiation Protection Administration (SRPA). The exposure data for plant workers </w:t>
      </w:r>
      <w:r w:rsidR="00AB4E9D" w:rsidRPr="00F17C95">
        <w:rPr>
          <w:rFonts w:ascii="Garamond" w:hAnsi="Garamond"/>
          <w:sz w:val="24"/>
          <w:szCs w:val="24"/>
          <w:lang w:eastAsia="sl-SI"/>
        </w:rPr>
        <w:t xml:space="preserve">also </w:t>
      </w:r>
      <w:r w:rsidRPr="00F17C95">
        <w:rPr>
          <w:rFonts w:ascii="Garamond" w:hAnsi="Garamond"/>
          <w:sz w:val="24"/>
          <w:szCs w:val="24"/>
          <w:lang w:eastAsia="sl-SI"/>
        </w:rPr>
        <w:t xml:space="preserve">include neutron doses and internal exposures derived from the whole body counter measurements. </w:t>
      </w:r>
      <w:r w:rsidR="00AB4E9D" w:rsidRPr="00F17C95">
        <w:rPr>
          <w:rFonts w:ascii="Garamond" w:hAnsi="Garamond"/>
          <w:sz w:val="24"/>
          <w:szCs w:val="24"/>
          <w:lang w:eastAsia="sl-SI"/>
        </w:rPr>
        <w:t>The d</w:t>
      </w:r>
      <w:r w:rsidRPr="00F17C95">
        <w:rPr>
          <w:rFonts w:ascii="Garamond" w:hAnsi="Garamond"/>
          <w:sz w:val="24"/>
          <w:szCs w:val="24"/>
          <w:lang w:eastAsia="sl-SI"/>
        </w:rPr>
        <w:t xml:space="preserve">ose constraint for internal dose is set to 0.2 mSv per year. Table </w:t>
      </w:r>
      <w:r w:rsidR="00427B9C" w:rsidRPr="00F17C95">
        <w:rPr>
          <w:rFonts w:ascii="Garamond" w:hAnsi="Garamond"/>
          <w:sz w:val="24"/>
          <w:szCs w:val="24"/>
          <w:lang w:eastAsia="sl-SI"/>
        </w:rPr>
        <w:t>3</w:t>
      </w:r>
      <w:r w:rsidRPr="00F17C95">
        <w:rPr>
          <w:rFonts w:ascii="Garamond" w:hAnsi="Garamond"/>
          <w:sz w:val="24"/>
          <w:szCs w:val="24"/>
          <w:lang w:eastAsia="sl-SI"/>
        </w:rPr>
        <w:t xml:space="preserve"> shows personal dosimetry data for the </w:t>
      </w:r>
      <w:r w:rsidR="00AB4E9D" w:rsidRPr="00F17C95">
        <w:rPr>
          <w:rFonts w:ascii="Garamond" w:hAnsi="Garamond"/>
          <w:sz w:val="24"/>
          <w:szCs w:val="24"/>
          <w:lang w:eastAsia="sl-SI"/>
        </w:rPr>
        <w:t>p</w:t>
      </w:r>
      <w:r w:rsidRPr="00F17C95">
        <w:rPr>
          <w:rFonts w:ascii="Garamond" w:hAnsi="Garamond"/>
          <w:sz w:val="24"/>
          <w:szCs w:val="24"/>
          <w:lang w:eastAsia="sl-SI"/>
        </w:rPr>
        <w:t>ast years.</w:t>
      </w:r>
    </w:p>
    <w:p w14:paraId="3FD44801" w14:textId="64E78D20" w:rsidR="00E07F8A" w:rsidRPr="00F17C95" w:rsidRDefault="001445F7" w:rsidP="008A6FD4">
      <w:pPr>
        <w:tabs>
          <w:tab w:val="left" w:pos="426"/>
        </w:tabs>
        <w:ind w:left="426" w:hanging="993"/>
        <w:rPr>
          <w:rFonts w:ascii="Garamond" w:hAnsi="Garamond"/>
          <w:sz w:val="24"/>
          <w:szCs w:val="24"/>
          <w:lang w:eastAsia="sl-SI"/>
        </w:rPr>
      </w:pPr>
      <w:r w:rsidRPr="00F17C95">
        <w:rPr>
          <w:rFonts w:ascii="Garamond" w:hAnsi="Garamond"/>
          <w:b/>
          <w:sz w:val="24"/>
          <w:szCs w:val="24"/>
          <w:lang w:eastAsia="sl-SI"/>
        </w:rPr>
        <w:t xml:space="preserve">Table </w:t>
      </w:r>
      <w:r w:rsidR="00427B9C" w:rsidRPr="00F17C95">
        <w:rPr>
          <w:rFonts w:ascii="Garamond" w:hAnsi="Garamond"/>
          <w:b/>
          <w:sz w:val="24"/>
          <w:szCs w:val="24"/>
          <w:lang w:eastAsia="sl-SI"/>
        </w:rPr>
        <w:t>3</w:t>
      </w:r>
      <w:r w:rsidRPr="00F17C95">
        <w:rPr>
          <w:rFonts w:ascii="Garamond" w:hAnsi="Garamond"/>
          <w:b/>
          <w:sz w:val="24"/>
          <w:szCs w:val="24"/>
          <w:lang w:eastAsia="sl-SI"/>
        </w:rPr>
        <w:t>:</w:t>
      </w:r>
      <w:r w:rsidRPr="00F17C95">
        <w:rPr>
          <w:rFonts w:ascii="Garamond" w:hAnsi="Garamond"/>
          <w:sz w:val="24"/>
          <w:szCs w:val="24"/>
          <w:lang w:eastAsia="sl-SI"/>
        </w:rPr>
        <w:t xml:space="preserve"> </w:t>
      </w:r>
      <w:r w:rsidRPr="00F17C95">
        <w:rPr>
          <w:rFonts w:ascii="Garamond" w:hAnsi="Garamond"/>
          <w:sz w:val="24"/>
          <w:szCs w:val="24"/>
          <w:lang w:eastAsia="sl-SI"/>
        </w:rPr>
        <w:tab/>
        <w:t>Personal dosimetry data for 201</w:t>
      </w:r>
      <w:r w:rsidR="00E07F8A" w:rsidRPr="00F17C95">
        <w:rPr>
          <w:rFonts w:ascii="Garamond" w:hAnsi="Garamond"/>
          <w:sz w:val="24"/>
          <w:szCs w:val="24"/>
          <w:lang w:eastAsia="sl-SI"/>
        </w:rPr>
        <w:t>6</w:t>
      </w:r>
      <w:r w:rsidRPr="00F17C95">
        <w:rPr>
          <w:rFonts w:ascii="Garamond" w:hAnsi="Garamond"/>
          <w:sz w:val="24"/>
          <w:szCs w:val="24"/>
          <w:lang w:eastAsia="sl-SI"/>
        </w:rPr>
        <w:t>-201</w:t>
      </w:r>
      <w:r w:rsidR="00E07F8A" w:rsidRPr="00F17C95">
        <w:rPr>
          <w:rFonts w:ascii="Garamond" w:hAnsi="Garamond"/>
          <w:sz w:val="24"/>
          <w:szCs w:val="24"/>
          <w:lang w:eastAsia="sl-SI"/>
        </w:rPr>
        <w:t>8</w:t>
      </w:r>
      <w:r w:rsidRPr="00F17C95">
        <w:rPr>
          <w:rFonts w:ascii="Garamond" w:hAnsi="Garamond"/>
          <w:sz w:val="24"/>
          <w:szCs w:val="24"/>
          <w:lang w:eastAsia="sl-SI"/>
        </w:rPr>
        <w:t xml:space="preserve"> for </w:t>
      </w:r>
      <w:proofErr w:type="spellStart"/>
      <w:r w:rsidRPr="00F17C95">
        <w:rPr>
          <w:rFonts w:ascii="Garamond" w:hAnsi="Garamond"/>
          <w:sz w:val="24"/>
          <w:szCs w:val="24"/>
          <w:lang w:eastAsia="sl-SI"/>
        </w:rPr>
        <w:t>Krško</w:t>
      </w:r>
      <w:proofErr w:type="spellEnd"/>
      <w:r w:rsidRPr="00F17C95">
        <w:rPr>
          <w:rFonts w:ascii="Garamond" w:hAnsi="Garamond"/>
          <w:sz w:val="24"/>
          <w:szCs w:val="24"/>
          <w:lang w:eastAsia="sl-SI"/>
        </w:rPr>
        <w:t xml:space="preserve"> NPP workers and contractors (outside workers).</w:t>
      </w:r>
    </w:p>
    <w:tbl>
      <w:tblPr>
        <w:tblW w:w="9316" w:type="dxa"/>
        <w:jc w:val="center"/>
        <w:tblCellMar>
          <w:left w:w="70" w:type="dxa"/>
          <w:right w:w="70" w:type="dxa"/>
        </w:tblCellMar>
        <w:tblLook w:val="04A0" w:firstRow="1" w:lastRow="0" w:firstColumn="1" w:lastColumn="0" w:noHBand="0" w:noVBand="1"/>
      </w:tblPr>
      <w:tblGrid>
        <w:gridCol w:w="2959"/>
        <w:gridCol w:w="2070"/>
        <w:gridCol w:w="2367"/>
        <w:gridCol w:w="1920"/>
      </w:tblGrid>
      <w:tr w:rsidR="001445F7" w:rsidRPr="00F17C95" w14:paraId="6AF5AC52" w14:textId="77777777" w:rsidTr="001445F7">
        <w:trPr>
          <w:trHeight w:val="234"/>
          <w:jc w:val="center"/>
        </w:trPr>
        <w:tc>
          <w:tcPr>
            <w:tcW w:w="9316" w:type="dxa"/>
            <w:gridSpan w:val="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DDB23B5" w14:textId="77777777" w:rsidR="001445F7" w:rsidRPr="00F17C95" w:rsidRDefault="001445F7" w:rsidP="008E06A3">
            <w:pPr>
              <w:rPr>
                <w:rFonts w:ascii="Garamond" w:hAnsi="Garamond" w:cs="Arial"/>
                <w:b/>
                <w:bCs/>
                <w:sz w:val="24"/>
                <w:szCs w:val="24"/>
              </w:rPr>
            </w:pPr>
            <w:r w:rsidRPr="00F17C95">
              <w:rPr>
                <w:rFonts w:ascii="Garamond" w:hAnsi="Garamond" w:cs="Arial"/>
                <w:b/>
                <w:bCs/>
                <w:sz w:val="24"/>
                <w:szCs w:val="24"/>
              </w:rPr>
              <w:t>201</w:t>
            </w:r>
            <w:r w:rsidR="00E07F8A" w:rsidRPr="00F17C95">
              <w:rPr>
                <w:rFonts w:ascii="Garamond" w:hAnsi="Garamond" w:cs="Arial"/>
                <w:b/>
                <w:bCs/>
                <w:sz w:val="24"/>
                <w:szCs w:val="24"/>
              </w:rPr>
              <w:t>6</w:t>
            </w:r>
          </w:p>
        </w:tc>
      </w:tr>
      <w:tr w:rsidR="001445F7" w:rsidRPr="00F17C95" w14:paraId="429DE626" w14:textId="77777777" w:rsidTr="00E07F8A">
        <w:trPr>
          <w:trHeight w:val="263"/>
          <w:jc w:val="center"/>
        </w:trPr>
        <w:tc>
          <w:tcPr>
            <w:tcW w:w="2959" w:type="dxa"/>
            <w:tcBorders>
              <w:top w:val="nil"/>
              <w:left w:val="single" w:sz="4" w:space="0" w:color="auto"/>
              <w:bottom w:val="single" w:sz="4" w:space="0" w:color="auto"/>
              <w:right w:val="single" w:sz="4" w:space="0" w:color="auto"/>
            </w:tcBorders>
            <w:shd w:val="clear" w:color="auto" w:fill="auto"/>
            <w:noWrap/>
            <w:vAlign w:val="bottom"/>
            <w:hideMark/>
          </w:tcPr>
          <w:p w14:paraId="6DE0B042" w14:textId="77777777" w:rsidR="001445F7" w:rsidRPr="00F17C95" w:rsidRDefault="001445F7" w:rsidP="008E06A3">
            <w:pPr>
              <w:rPr>
                <w:rFonts w:ascii="Garamond" w:hAnsi="Garamond" w:cs="Arial"/>
                <w:sz w:val="24"/>
                <w:szCs w:val="24"/>
              </w:rPr>
            </w:pPr>
            <w:r w:rsidRPr="00F17C95">
              <w:rPr>
                <w:rFonts w:ascii="Garamond" w:hAnsi="Garamond" w:cs="Arial"/>
                <w:sz w:val="24"/>
                <w:szCs w:val="24"/>
              </w:rPr>
              <w:t> </w:t>
            </w:r>
          </w:p>
        </w:tc>
        <w:tc>
          <w:tcPr>
            <w:tcW w:w="2070" w:type="dxa"/>
            <w:tcBorders>
              <w:top w:val="nil"/>
              <w:left w:val="nil"/>
              <w:bottom w:val="single" w:sz="4" w:space="0" w:color="auto"/>
              <w:right w:val="nil"/>
            </w:tcBorders>
            <w:shd w:val="clear" w:color="auto" w:fill="auto"/>
            <w:vAlign w:val="bottom"/>
            <w:hideMark/>
          </w:tcPr>
          <w:p w14:paraId="5FD6D886" w14:textId="77777777" w:rsidR="001445F7" w:rsidRPr="00F17C95" w:rsidRDefault="001445F7" w:rsidP="001C1E4E">
            <w:pPr>
              <w:jc w:val="center"/>
              <w:rPr>
                <w:rFonts w:ascii="Garamond" w:hAnsi="Garamond" w:cs="Arial"/>
                <w:sz w:val="24"/>
                <w:szCs w:val="24"/>
              </w:rPr>
            </w:pPr>
            <w:r w:rsidRPr="00F17C95">
              <w:rPr>
                <w:rFonts w:ascii="Garamond" w:hAnsi="Garamond" w:cs="Arial"/>
                <w:sz w:val="24"/>
                <w:szCs w:val="24"/>
              </w:rPr>
              <w:t>No. of persons</w:t>
            </w:r>
          </w:p>
        </w:tc>
        <w:tc>
          <w:tcPr>
            <w:tcW w:w="2367" w:type="dxa"/>
            <w:tcBorders>
              <w:top w:val="nil"/>
              <w:left w:val="single" w:sz="4" w:space="0" w:color="auto"/>
              <w:bottom w:val="single" w:sz="4" w:space="0" w:color="auto"/>
              <w:right w:val="single" w:sz="4" w:space="0" w:color="auto"/>
            </w:tcBorders>
            <w:shd w:val="clear" w:color="auto" w:fill="auto"/>
            <w:vAlign w:val="bottom"/>
            <w:hideMark/>
          </w:tcPr>
          <w:p w14:paraId="503D72F5" w14:textId="77777777" w:rsidR="001445F7" w:rsidRPr="00F17C95" w:rsidRDefault="001445F7" w:rsidP="001C1E4E">
            <w:pPr>
              <w:jc w:val="center"/>
              <w:rPr>
                <w:rFonts w:ascii="Garamond" w:hAnsi="Garamond" w:cs="Arial"/>
                <w:sz w:val="24"/>
                <w:szCs w:val="24"/>
              </w:rPr>
            </w:pPr>
            <w:r w:rsidRPr="00F17C95">
              <w:rPr>
                <w:rFonts w:ascii="Garamond" w:hAnsi="Garamond" w:cs="Arial"/>
                <w:sz w:val="24"/>
                <w:szCs w:val="24"/>
              </w:rPr>
              <w:t>Average dose (mSv)</w:t>
            </w:r>
          </w:p>
        </w:tc>
        <w:tc>
          <w:tcPr>
            <w:tcW w:w="1920" w:type="dxa"/>
            <w:tcBorders>
              <w:top w:val="nil"/>
              <w:left w:val="nil"/>
              <w:bottom w:val="single" w:sz="4" w:space="0" w:color="auto"/>
              <w:right w:val="single" w:sz="4" w:space="0" w:color="auto"/>
            </w:tcBorders>
            <w:shd w:val="clear" w:color="auto" w:fill="auto"/>
            <w:vAlign w:val="bottom"/>
            <w:hideMark/>
          </w:tcPr>
          <w:p w14:paraId="606FF885" w14:textId="3E50F642" w:rsidR="001445F7" w:rsidRPr="00F17C95" w:rsidRDefault="001445F7">
            <w:pPr>
              <w:jc w:val="center"/>
              <w:rPr>
                <w:rFonts w:ascii="Garamond" w:hAnsi="Garamond" w:cs="Arial"/>
                <w:sz w:val="24"/>
                <w:szCs w:val="24"/>
              </w:rPr>
            </w:pPr>
            <w:r w:rsidRPr="00F17C95">
              <w:rPr>
                <w:rFonts w:ascii="Garamond" w:hAnsi="Garamond" w:cs="Arial"/>
                <w:sz w:val="24"/>
                <w:szCs w:val="24"/>
              </w:rPr>
              <w:t xml:space="preserve">Maximum </w:t>
            </w:r>
            <w:r w:rsidR="00DB46DC">
              <w:rPr>
                <w:rFonts w:ascii="Garamond" w:hAnsi="Garamond" w:cs="Arial"/>
                <w:sz w:val="24"/>
                <w:szCs w:val="24"/>
              </w:rPr>
              <w:t xml:space="preserve">measured </w:t>
            </w:r>
            <w:r w:rsidRPr="00F17C95">
              <w:rPr>
                <w:rFonts w:ascii="Garamond" w:hAnsi="Garamond" w:cs="Arial"/>
                <w:sz w:val="24"/>
                <w:szCs w:val="24"/>
              </w:rPr>
              <w:t>dose (mSv)</w:t>
            </w:r>
          </w:p>
        </w:tc>
      </w:tr>
      <w:tr w:rsidR="001445F7" w:rsidRPr="00F17C95" w14:paraId="1D46C28E" w14:textId="77777777" w:rsidTr="00E07F8A">
        <w:trPr>
          <w:trHeight w:val="234"/>
          <w:jc w:val="center"/>
        </w:trPr>
        <w:tc>
          <w:tcPr>
            <w:tcW w:w="2959" w:type="dxa"/>
            <w:tcBorders>
              <w:top w:val="nil"/>
              <w:left w:val="single" w:sz="4" w:space="0" w:color="auto"/>
              <w:bottom w:val="single" w:sz="4" w:space="0" w:color="auto"/>
              <w:right w:val="single" w:sz="4" w:space="0" w:color="auto"/>
            </w:tcBorders>
            <w:shd w:val="clear" w:color="auto" w:fill="auto"/>
            <w:noWrap/>
            <w:vAlign w:val="bottom"/>
            <w:hideMark/>
          </w:tcPr>
          <w:p w14:paraId="3E9325DC" w14:textId="77777777" w:rsidR="001445F7" w:rsidRPr="00F17C95" w:rsidRDefault="001445F7" w:rsidP="008E06A3">
            <w:pPr>
              <w:rPr>
                <w:rFonts w:ascii="Garamond" w:hAnsi="Garamond" w:cs="Arial"/>
                <w:sz w:val="24"/>
                <w:szCs w:val="24"/>
              </w:rPr>
            </w:pPr>
            <w:r w:rsidRPr="00F17C95">
              <w:rPr>
                <w:rFonts w:ascii="Garamond" w:hAnsi="Garamond" w:cs="Arial"/>
                <w:sz w:val="24"/>
                <w:szCs w:val="24"/>
              </w:rPr>
              <w:t>NPP</w:t>
            </w:r>
            <w:r w:rsidR="00755F65" w:rsidRPr="00F17C95">
              <w:rPr>
                <w:rFonts w:ascii="Garamond" w:hAnsi="Garamond" w:cs="Arial"/>
                <w:sz w:val="24"/>
                <w:szCs w:val="24"/>
              </w:rPr>
              <w:t xml:space="preserve"> personnel</w:t>
            </w:r>
          </w:p>
        </w:tc>
        <w:tc>
          <w:tcPr>
            <w:tcW w:w="2070" w:type="dxa"/>
            <w:tcBorders>
              <w:top w:val="nil"/>
              <w:left w:val="nil"/>
              <w:bottom w:val="single" w:sz="4" w:space="0" w:color="auto"/>
              <w:right w:val="single" w:sz="4" w:space="0" w:color="auto"/>
            </w:tcBorders>
            <w:shd w:val="clear" w:color="auto" w:fill="auto"/>
            <w:noWrap/>
            <w:vAlign w:val="bottom"/>
            <w:hideMark/>
          </w:tcPr>
          <w:p w14:paraId="2E202B89" w14:textId="77777777" w:rsidR="001445F7" w:rsidRPr="00F17C95" w:rsidRDefault="001445F7" w:rsidP="001C1E4E">
            <w:pPr>
              <w:jc w:val="center"/>
              <w:rPr>
                <w:rFonts w:ascii="Garamond" w:hAnsi="Garamond" w:cs="Arial"/>
                <w:sz w:val="24"/>
                <w:szCs w:val="24"/>
              </w:rPr>
            </w:pPr>
            <w:r w:rsidRPr="00F17C95">
              <w:rPr>
                <w:rFonts w:ascii="Garamond" w:hAnsi="Garamond" w:cs="Arial"/>
                <w:sz w:val="24"/>
                <w:szCs w:val="24"/>
              </w:rPr>
              <w:t>4</w:t>
            </w:r>
            <w:r w:rsidR="00E07F8A" w:rsidRPr="00F17C95">
              <w:rPr>
                <w:rFonts w:ascii="Garamond" w:hAnsi="Garamond" w:cs="Arial"/>
                <w:sz w:val="24"/>
                <w:szCs w:val="24"/>
              </w:rPr>
              <w:t>07</w:t>
            </w:r>
          </w:p>
        </w:tc>
        <w:tc>
          <w:tcPr>
            <w:tcW w:w="2367" w:type="dxa"/>
            <w:tcBorders>
              <w:top w:val="nil"/>
              <w:left w:val="nil"/>
              <w:bottom w:val="single" w:sz="4" w:space="0" w:color="auto"/>
              <w:right w:val="single" w:sz="4" w:space="0" w:color="auto"/>
            </w:tcBorders>
            <w:shd w:val="clear" w:color="auto" w:fill="auto"/>
            <w:noWrap/>
            <w:vAlign w:val="bottom"/>
            <w:hideMark/>
          </w:tcPr>
          <w:p w14:paraId="2332EC9B" w14:textId="77777777" w:rsidR="001445F7" w:rsidRPr="00F17C95" w:rsidRDefault="001445F7" w:rsidP="001C1E4E">
            <w:pPr>
              <w:jc w:val="center"/>
              <w:rPr>
                <w:rFonts w:ascii="Garamond" w:hAnsi="Garamond" w:cs="Arial"/>
                <w:sz w:val="24"/>
                <w:szCs w:val="24"/>
              </w:rPr>
            </w:pPr>
            <w:r w:rsidRPr="00F17C95">
              <w:rPr>
                <w:rFonts w:ascii="Garamond" w:hAnsi="Garamond" w:cs="Arial"/>
                <w:sz w:val="24"/>
                <w:szCs w:val="24"/>
              </w:rPr>
              <w:t>0.</w:t>
            </w:r>
            <w:r w:rsidR="00E07F8A" w:rsidRPr="00F17C95">
              <w:rPr>
                <w:rFonts w:ascii="Garamond" w:hAnsi="Garamond" w:cs="Arial"/>
                <w:sz w:val="24"/>
                <w:szCs w:val="24"/>
              </w:rPr>
              <w:t>33</w:t>
            </w:r>
          </w:p>
        </w:tc>
        <w:tc>
          <w:tcPr>
            <w:tcW w:w="1920" w:type="dxa"/>
            <w:tcBorders>
              <w:top w:val="nil"/>
              <w:left w:val="nil"/>
              <w:bottom w:val="single" w:sz="4" w:space="0" w:color="auto"/>
              <w:right w:val="single" w:sz="4" w:space="0" w:color="auto"/>
            </w:tcBorders>
            <w:shd w:val="clear" w:color="auto" w:fill="auto"/>
            <w:noWrap/>
            <w:vAlign w:val="bottom"/>
            <w:hideMark/>
          </w:tcPr>
          <w:p w14:paraId="73ABB4DF" w14:textId="77777777" w:rsidR="001445F7" w:rsidRPr="00F17C95" w:rsidRDefault="001445F7" w:rsidP="001C1E4E">
            <w:pPr>
              <w:jc w:val="center"/>
              <w:rPr>
                <w:rFonts w:ascii="Garamond" w:hAnsi="Garamond" w:cs="Arial"/>
                <w:sz w:val="24"/>
                <w:szCs w:val="24"/>
              </w:rPr>
            </w:pPr>
            <w:r w:rsidRPr="00F17C95">
              <w:rPr>
                <w:rFonts w:ascii="Garamond" w:hAnsi="Garamond" w:cs="Arial"/>
                <w:sz w:val="24"/>
                <w:szCs w:val="24"/>
              </w:rPr>
              <w:t>5.6</w:t>
            </w:r>
            <w:r w:rsidR="00E07F8A" w:rsidRPr="00F17C95">
              <w:rPr>
                <w:rFonts w:ascii="Garamond" w:hAnsi="Garamond" w:cs="Arial"/>
                <w:sz w:val="24"/>
                <w:szCs w:val="24"/>
              </w:rPr>
              <w:t>6</w:t>
            </w:r>
          </w:p>
        </w:tc>
      </w:tr>
      <w:tr w:rsidR="001445F7" w:rsidRPr="00F17C95" w14:paraId="083A9259" w14:textId="77777777" w:rsidTr="00E07F8A">
        <w:trPr>
          <w:trHeight w:val="234"/>
          <w:jc w:val="center"/>
        </w:trPr>
        <w:tc>
          <w:tcPr>
            <w:tcW w:w="2959" w:type="dxa"/>
            <w:tcBorders>
              <w:top w:val="nil"/>
              <w:left w:val="single" w:sz="4" w:space="0" w:color="auto"/>
              <w:bottom w:val="single" w:sz="4" w:space="0" w:color="auto"/>
              <w:right w:val="single" w:sz="4" w:space="0" w:color="auto"/>
            </w:tcBorders>
            <w:shd w:val="clear" w:color="auto" w:fill="auto"/>
            <w:noWrap/>
            <w:vAlign w:val="bottom"/>
            <w:hideMark/>
          </w:tcPr>
          <w:p w14:paraId="3EA278A9" w14:textId="0933887E" w:rsidR="001445F7" w:rsidRPr="00F17C95" w:rsidRDefault="001445F7" w:rsidP="008E06A3">
            <w:pPr>
              <w:rPr>
                <w:rFonts w:ascii="Garamond" w:hAnsi="Garamond" w:cs="Arial"/>
                <w:sz w:val="24"/>
                <w:szCs w:val="24"/>
              </w:rPr>
            </w:pPr>
            <w:r w:rsidRPr="00F17C95">
              <w:rPr>
                <w:rFonts w:ascii="Garamond" w:hAnsi="Garamond" w:cs="Arial"/>
                <w:sz w:val="24"/>
                <w:szCs w:val="24"/>
              </w:rPr>
              <w:t>Outside workers</w:t>
            </w:r>
          </w:p>
        </w:tc>
        <w:tc>
          <w:tcPr>
            <w:tcW w:w="2070" w:type="dxa"/>
            <w:tcBorders>
              <w:top w:val="nil"/>
              <w:left w:val="nil"/>
              <w:bottom w:val="single" w:sz="4" w:space="0" w:color="auto"/>
              <w:right w:val="single" w:sz="4" w:space="0" w:color="auto"/>
            </w:tcBorders>
            <w:shd w:val="clear" w:color="auto" w:fill="auto"/>
            <w:noWrap/>
            <w:vAlign w:val="bottom"/>
            <w:hideMark/>
          </w:tcPr>
          <w:p w14:paraId="79FBB246" w14:textId="77777777" w:rsidR="001445F7" w:rsidRPr="00F17C95" w:rsidRDefault="00E07F8A" w:rsidP="001C1E4E">
            <w:pPr>
              <w:jc w:val="center"/>
              <w:rPr>
                <w:rFonts w:ascii="Garamond" w:hAnsi="Garamond" w:cs="Arial"/>
                <w:sz w:val="24"/>
                <w:szCs w:val="24"/>
              </w:rPr>
            </w:pPr>
            <w:r w:rsidRPr="00F17C95">
              <w:rPr>
                <w:rFonts w:ascii="Garamond" w:hAnsi="Garamond" w:cs="Arial"/>
                <w:sz w:val="24"/>
                <w:szCs w:val="24"/>
              </w:rPr>
              <w:t>89</w:t>
            </w:r>
            <w:r w:rsidR="001445F7" w:rsidRPr="00F17C95">
              <w:rPr>
                <w:rFonts w:ascii="Garamond" w:hAnsi="Garamond" w:cs="Arial"/>
                <w:sz w:val="24"/>
                <w:szCs w:val="24"/>
              </w:rPr>
              <w:t>5</w:t>
            </w:r>
          </w:p>
        </w:tc>
        <w:tc>
          <w:tcPr>
            <w:tcW w:w="2367" w:type="dxa"/>
            <w:tcBorders>
              <w:top w:val="nil"/>
              <w:left w:val="nil"/>
              <w:bottom w:val="single" w:sz="4" w:space="0" w:color="auto"/>
              <w:right w:val="single" w:sz="4" w:space="0" w:color="auto"/>
            </w:tcBorders>
            <w:shd w:val="clear" w:color="auto" w:fill="auto"/>
            <w:noWrap/>
            <w:vAlign w:val="bottom"/>
            <w:hideMark/>
          </w:tcPr>
          <w:p w14:paraId="47F32130" w14:textId="77777777" w:rsidR="001445F7" w:rsidRPr="00F17C95" w:rsidRDefault="001445F7" w:rsidP="001C1E4E">
            <w:pPr>
              <w:jc w:val="center"/>
              <w:rPr>
                <w:rFonts w:ascii="Garamond" w:hAnsi="Garamond" w:cs="Arial"/>
                <w:sz w:val="24"/>
                <w:szCs w:val="24"/>
              </w:rPr>
            </w:pPr>
            <w:r w:rsidRPr="00F17C95">
              <w:rPr>
                <w:rFonts w:ascii="Garamond" w:hAnsi="Garamond" w:cs="Arial"/>
                <w:sz w:val="24"/>
                <w:szCs w:val="24"/>
              </w:rPr>
              <w:t>0.</w:t>
            </w:r>
            <w:r w:rsidR="00E07F8A" w:rsidRPr="00F17C95">
              <w:rPr>
                <w:rFonts w:ascii="Garamond" w:hAnsi="Garamond" w:cs="Arial"/>
                <w:sz w:val="24"/>
                <w:szCs w:val="24"/>
              </w:rPr>
              <w:t>43</w:t>
            </w:r>
          </w:p>
        </w:tc>
        <w:tc>
          <w:tcPr>
            <w:tcW w:w="1920" w:type="dxa"/>
            <w:tcBorders>
              <w:top w:val="nil"/>
              <w:left w:val="nil"/>
              <w:bottom w:val="single" w:sz="4" w:space="0" w:color="auto"/>
              <w:right w:val="single" w:sz="4" w:space="0" w:color="auto"/>
            </w:tcBorders>
            <w:shd w:val="clear" w:color="auto" w:fill="auto"/>
            <w:noWrap/>
            <w:vAlign w:val="bottom"/>
            <w:hideMark/>
          </w:tcPr>
          <w:p w14:paraId="554D0EB8" w14:textId="77777777" w:rsidR="001445F7" w:rsidRPr="00F17C95" w:rsidRDefault="00E07F8A" w:rsidP="001C1E4E">
            <w:pPr>
              <w:jc w:val="center"/>
              <w:rPr>
                <w:rFonts w:ascii="Garamond" w:hAnsi="Garamond" w:cs="Arial"/>
                <w:sz w:val="24"/>
                <w:szCs w:val="24"/>
              </w:rPr>
            </w:pPr>
            <w:r w:rsidRPr="00F17C95">
              <w:rPr>
                <w:rFonts w:ascii="Garamond" w:hAnsi="Garamond" w:cs="Arial"/>
                <w:sz w:val="24"/>
                <w:szCs w:val="24"/>
              </w:rPr>
              <w:t>5</w:t>
            </w:r>
            <w:r w:rsidR="001445F7" w:rsidRPr="00F17C95">
              <w:rPr>
                <w:rFonts w:ascii="Garamond" w:hAnsi="Garamond" w:cs="Arial"/>
                <w:sz w:val="24"/>
                <w:szCs w:val="24"/>
              </w:rPr>
              <w:t>.</w:t>
            </w:r>
            <w:r w:rsidRPr="00F17C95">
              <w:rPr>
                <w:rFonts w:ascii="Garamond" w:hAnsi="Garamond" w:cs="Arial"/>
                <w:sz w:val="24"/>
                <w:szCs w:val="24"/>
              </w:rPr>
              <w:t>60</w:t>
            </w:r>
          </w:p>
        </w:tc>
      </w:tr>
      <w:tr w:rsidR="001445F7" w:rsidRPr="00F17C95" w14:paraId="50F0F455" w14:textId="77777777" w:rsidTr="00E07F8A">
        <w:trPr>
          <w:trHeight w:val="234"/>
          <w:jc w:val="center"/>
        </w:trPr>
        <w:tc>
          <w:tcPr>
            <w:tcW w:w="2959" w:type="dxa"/>
            <w:tcBorders>
              <w:top w:val="nil"/>
              <w:left w:val="single" w:sz="4" w:space="0" w:color="auto"/>
              <w:bottom w:val="single" w:sz="4" w:space="0" w:color="auto"/>
              <w:right w:val="single" w:sz="4" w:space="0" w:color="auto"/>
            </w:tcBorders>
            <w:shd w:val="clear" w:color="auto" w:fill="auto"/>
            <w:noWrap/>
            <w:vAlign w:val="bottom"/>
            <w:hideMark/>
          </w:tcPr>
          <w:p w14:paraId="4A0D0A37" w14:textId="77777777" w:rsidR="001445F7" w:rsidRPr="00F17C95" w:rsidRDefault="001445F7" w:rsidP="008E06A3">
            <w:pPr>
              <w:rPr>
                <w:rFonts w:ascii="Garamond" w:hAnsi="Garamond" w:cs="Arial"/>
                <w:b/>
                <w:bCs/>
                <w:sz w:val="24"/>
                <w:szCs w:val="24"/>
              </w:rPr>
            </w:pPr>
            <w:r w:rsidRPr="00F17C95">
              <w:rPr>
                <w:rFonts w:ascii="Garamond" w:hAnsi="Garamond" w:cs="Arial"/>
                <w:b/>
                <w:bCs/>
                <w:sz w:val="24"/>
                <w:szCs w:val="24"/>
              </w:rPr>
              <w:t>Total</w:t>
            </w:r>
          </w:p>
        </w:tc>
        <w:tc>
          <w:tcPr>
            <w:tcW w:w="2070" w:type="dxa"/>
            <w:tcBorders>
              <w:top w:val="nil"/>
              <w:left w:val="nil"/>
              <w:bottom w:val="single" w:sz="4" w:space="0" w:color="auto"/>
              <w:right w:val="single" w:sz="4" w:space="0" w:color="auto"/>
            </w:tcBorders>
            <w:shd w:val="clear" w:color="auto" w:fill="auto"/>
            <w:noWrap/>
            <w:vAlign w:val="bottom"/>
            <w:hideMark/>
          </w:tcPr>
          <w:p w14:paraId="714DCE6C" w14:textId="77777777" w:rsidR="001445F7" w:rsidRPr="00F17C95" w:rsidRDefault="001445F7" w:rsidP="001C1E4E">
            <w:pPr>
              <w:jc w:val="center"/>
              <w:rPr>
                <w:rFonts w:ascii="Garamond" w:hAnsi="Garamond" w:cs="Arial"/>
                <w:b/>
                <w:bCs/>
                <w:sz w:val="24"/>
                <w:szCs w:val="24"/>
              </w:rPr>
            </w:pPr>
            <w:r w:rsidRPr="00F17C95">
              <w:rPr>
                <w:rFonts w:ascii="Garamond" w:hAnsi="Garamond" w:cs="Arial"/>
                <w:b/>
                <w:bCs/>
                <w:sz w:val="24"/>
                <w:szCs w:val="24"/>
              </w:rPr>
              <w:t>1</w:t>
            </w:r>
            <w:r w:rsidR="00E07F8A" w:rsidRPr="00F17C95">
              <w:rPr>
                <w:rFonts w:ascii="Garamond" w:hAnsi="Garamond" w:cs="Arial"/>
                <w:b/>
                <w:bCs/>
                <w:sz w:val="24"/>
                <w:szCs w:val="24"/>
              </w:rPr>
              <w:t>302</w:t>
            </w:r>
          </w:p>
        </w:tc>
        <w:tc>
          <w:tcPr>
            <w:tcW w:w="2367" w:type="dxa"/>
            <w:tcBorders>
              <w:top w:val="nil"/>
              <w:left w:val="nil"/>
              <w:bottom w:val="single" w:sz="4" w:space="0" w:color="auto"/>
              <w:right w:val="single" w:sz="4" w:space="0" w:color="auto"/>
            </w:tcBorders>
            <w:shd w:val="clear" w:color="auto" w:fill="auto"/>
            <w:noWrap/>
            <w:vAlign w:val="bottom"/>
            <w:hideMark/>
          </w:tcPr>
          <w:p w14:paraId="50F4FB65" w14:textId="77777777" w:rsidR="001445F7" w:rsidRPr="00F17C95" w:rsidRDefault="001445F7" w:rsidP="001C1E4E">
            <w:pPr>
              <w:jc w:val="center"/>
              <w:rPr>
                <w:rFonts w:ascii="Garamond" w:hAnsi="Garamond" w:cs="Arial"/>
                <w:b/>
                <w:bCs/>
                <w:sz w:val="24"/>
                <w:szCs w:val="24"/>
              </w:rPr>
            </w:pPr>
            <w:r w:rsidRPr="00F17C95">
              <w:rPr>
                <w:rFonts w:ascii="Garamond" w:hAnsi="Garamond" w:cs="Arial"/>
                <w:b/>
                <w:bCs/>
                <w:sz w:val="24"/>
                <w:szCs w:val="24"/>
              </w:rPr>
              <w:t>0.</w:t>
            </w:r>
            <w:r w:rsidR="00E07F8A" w:rsidRPr="00F17C95">
              <w:rPr>
                <w:rFonts w:ascii="Garamond" w:hAnsi="Garamond" w:cs="Arial"/>
                <w:b/>
                <w:bCs/>
                <w:sz w:val="24"/>
                <w:szCs w:val="24"/>
              </w:rPr>
              <w:t>40</w:t>
            </w:r>
          </w:p>
        </w:tc>
        <w:tc>
          <w:tcPr>
            <w:tcW w:w="1920" w:type="dxa"/>
            <w:tcBorders>
              <w:top w:val="nil"/>
              <w:left w:val="nil"/>
              <w:bottom w:val="single" w:sz="4" w:space="0" w:color="auto"/>
              <w:right w:val="single" w:sz="4" w:space="0" w:color="auto"/>
            </w:tcBorders>
            <w:shd w:val="clear" w:color="auto" w:fill="auto"/>
            <w:noWrap/>
            <w:vAlign w:val="bottom"/>
            <w:hideMark/>
          </w:tcPr>
          <w:p w14:paraId="615D3CC3" w14:textId="77777777" w:rsidR="001445F7" w:rsidRPr="00F17C95" w:rsidRDefault="001445F7" w:rsidP="001C1E4E">
            <w:pPr>
              <w:jc w:val="center"/>
              <w:rPr>
                <w:rFonts w:ascii="Garamond" w:hAnsi="Garamond" w:cs="Arial"/>
                <w:sz w:val="24"/>
                <w:szCs w:val="24"/>
              </w:rPr>
            </w:pPr>
          </w:p>
        </w:tc>
      </w:tr>
      <w:tr w:rsidR="001445F7" w:rsidRPr="00F17C95" w14:paraId="3EA963E5" w14:textId="77777777" w:rsidTr="001445F7">
        <w:trPr>
          <w:trHeight w:val="234"/>
          <w:jc w:val="center"/>
        </w:trPr>
        <w:tc>
          <w:tcPr>
            <w:tcW w:w="9316" w:type="dxa"/>
            <w:gridSpan w:val="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6DA4582" w14:textId="77777777" w:rsidR="001445F7" w:rsidRPr="00F17C95" w:rsidRDefault="001445F7" w:rsidP="008E06A3">
            <w:pPr>
              <w:rPr>
                <w:rFonts w:ascii="Garamond" w:hAnsi="Garamond" w:cs="Arial"/>
                <w:b/>
                <w:bCs/>
                <w:sz w:val="24"/>
                <w:szCs w:val="24"/>
              </w:rPr>
            </w:pPr>
            <w:r w:rsidRPr="00F17C95">
              <w:rPr>
                <w:rFonts w:ascii="Garamond" w:hAnsi="Garamond" w:cs="Arial"/>
                <w:b/>
                <w:bCs/>
                <w:sz w:val="24"/>
                <w:szCs w:val="24"/>
              </w:rPr>
              <w:t>201</w:t>
            </w:r>
            <w:r w:rsidR="00E07F8A" w:rsidRPr="00F17C95">
              <w:rPr>
                <w:rFonts w:ascii="Garamond" w:hAnsi="Garamond" w:cs="Arial"/>
                <w:b/>
                <w:bCs/>
                <w:sz w:val="24"/>
                <w:szCs w:val="24"/>
              </w:rPr>
              <w:t>7</w:t>
            </w:r>
          </w:p>
        </w:tc>
      </w:tr>
      <w:tr w:rsidR="001445F7" w:rsidRPr="00F17C95" w14:paraId="441C5A9B" w14:textId="77777777" w:rsidTr="00E07F8A">
        <w:trPr>
          <w:trHeight w:val="471"/>
          <w:jc w:val="center"/>
        </w:trPr>
        <w:tc>
          <w:tcPr>
            <w:tcW w:w="2959" w:type="dxa"/>
            <w:tcBorders>
              <w:top w:val="nil"/>
              <w:left w:val="single" w:sz="4" w:space="0" w:color="auto"/>
              <w:bottom w:val="single" w:sz="4" w:space="0" w:color="auto"/>
              <w:right w:val="single" w:sz="4" w:space="0" w:color="auto"/>
            </w:tcBorders>
            <w:shd w:val="clear" w:color="auto" w:fill="auto"/>
            <w:noWrap/>
            <w:vAlign w:val="bottom"/>
            <w:hideMark/>
          </w:tcPr>
          <w:p w14:paraId="036A0F9A" w14:textId="77777777" w:rsidR="001445F7" w:rsidRPr="00F17C95" w:rsidRDefault="001445F7" w:rsidP="008E06A3">
            <w:pPr>
              <w:rPr>
                <w:rFonts w:ascii="Garamond" w:hAnsi="Garamond" w:cs="Arial"/>
                <w:sz w:val="24"/>
                <w:szCs w:val="24"/>
              </w:rPr>
            </w:pPr>
            <w:r w:rsidRPr="00F17C95">
              <w:rPr>
                <w:rFonts w:ascii="Garamond" w:hAnsi="Garamond" w:cs="Arial"/>
                <w:sz w:val="24"/>
                <w:szCs w:val="24"/>
              </w:rPr>
              <w:t> </w:t>
            </w:r>
          </w:p>
        </w:tc>
        <w:tc>
          <w:tcPr>
            <w:tcW w:w="2070" w:type="dxa"/>
            <w:tcBorders>
              <w:top w:val="nil"/>
              <w:left w:val="nil"/>
              <w:bottom w:val="single" w:sz="4" w:space="0" w:color="auto"/>
              <w:right w:val="nil"/>
            </w:tcBorders>
            <w:shd w:val="clear" w:color="auto" w:fill="auto"/>
            <w:vAlign w:val="bottom"/>
            <w:hideMark/>
          </w:tcPr>
          <w:p w14:paraId="16E53E65" w14:textId="77777777" w:rsidR="001445F7" w:rsidRPr="00F17C95" w:rsidRDefault="001445F7" w:rsidP="001C1E4E">
            <w:pPr>
              <w:jc w:val="center"/>
              <w:rPr>
                <w:rFonts w:ascii="Garamond" w:hAnsi="Garamond" w:cs="Arial"/>
                <w:sz w:val="24"/>
                <w:szCs w:val="24"/>
              </w:rPr>
            </w:pPr>
            <w:r w:rsidRPr="00F17C95">
              <w:rPr>
                <w:rFonts w:ascii="Garamond" w:hAnsi="Garamond" w:cs="Arial"/>
                <w:sz w:val="24"/>
                <w:szCs w:val="24"/>
              </w:rPr>
              <w:t>No. of persons</w:t>
            </w:r>
          </w:p>
        </w:tc>
        <w:tc>
          <w:tcPr>
            <w:tcW w:w="2367" w:type="dxa"/>
            <w:tcBorders>
              <w:top w:val="nil"/>
              <w:left w:val="single" w:sz="4" w:space="0" w:color="auto"/>
              <w:bottom w:val="single" w:sz="4" w:space="0" w:color="auto"/>
              <w:right w:val="single" w:sz="4" w:space="0" w:color="auto"/>
            </w:tcBorders>
            <w:shd w:val="clear" w:color="auto" w:fill="auto"/>
            <w:vAlign w:val="bottom"/>
            <w:hideMark/>
          </w:tcPr>
          <w:p w14:paraId="73976C0D" w14:textId="77777777" w:rsidR="001445F7" w:rsidRPr="00F17C95" w:rsidRDefault="001445F7" w:rsidP="001C1E4E">
            <w:pPr>
              <w:jc w:val="center"/>
              <w:rPr>
                <w:rFonts w:ascii="Garamond" w:hAnsi="Garamond" w:cs="Arial"/>
                <w:sz w:val="24"/>
                <w:szCs w:val="24"/>
              </w:rPr>
            </w:pPr>
            <w:r w:rsidRPr="00F17C95">
              <w:rPr>
                <w:rFonts w:ascii="Garamond" w:hAnsi="Garamond" w:cs="Arial"/>
                <w:sz w:val="24"/>
                <w:szCs w:val="24"/>
              </w:rPr>
              <w:t>Average dose (mSv)</w:t>
            </w:r>
          </w:p>
        </w:tc>
        <w:tc>
          <w:tcPr>
            <w:tcW w:w="1920" w:type="dxa"/>
            <w:tcBorders>
              <w:top w:val="nil"/>
              <w:left w:val="nil"/>
              <w:bottom w:val="single" w:sz="4" w:space="0" w:color="auto"/>
              <w:right w:val="single" w:sz="4" w:space="0" w:color="auto"/>
            </w:tcBorders>
            <w:shd w:val="clear" w:color="auto" w:fill="auto"/>
            <w:vAlign w:val="bottom"/>
            <w:hideMark/>
          </w:tcPr>
          <w:p w14:paraId="131913E1" w14:textId="0CB36A72" w:rsidR="001445F7" w:rsidRPr="00F17C95" w:rsidRDefault="001445F7">
            <w:pPr>
              <w:jc w:val="center"/>
              <w:rPr>
                <w:rFonts w:ascii="Garamond" w:hAnsi="Garamond" w:cs="Arial"/>
                <w:sz w:val="24"/>
                <w:szCs w:val="24"/>
              </w:rPr>
            </w:pPr>
            <w:r w:rsidRPr="00F17C95">
              <w:rPr>
                <w:rFonts w:ascii="Garamond" w:hAnsi="Garamond" w:cs="Arial"/>
                <w:sz w:val="24"/>
                <w:szCs w:val="24"/>
              </w:rPr>
              <w:t xml:space="preserve">Maximum </w:t>
            </w:r>
            <w:r w:rsidR="00DB46DC">
              <w:rPr>
                <w:rFonts w:ascii="Garamond" w:hAnsi="Garamond" w:cs="Arial"/>
                <w:sz w:val="24"/>
                <w:szCs w:val="24"/>
              </w:rPr>
              <w:t xml:space="preserve">measured </w:t>
            </w:r>
            <w:r w:rsidRPr="00F17C95">
              <w:rPr>
                <w:rFonts w:ascii="Garamond" w:hAnsi="Garamond" w:cs="Arial"/>
                <w:sz w:val="24"/>
                <w:szCs w:val="24"/>
              </w:rPr>
              <w:t>dose (mSv)</w:t>
            </w:r>
          </w:p>
        </w:tc>
      </w:tr>
      <w:tr w:rsidR="001445F7" w:rsidRPr="00F17C95" w14:paraId="3D13BB72" w14:textId="77777777" w:rsidTr="00E07F8A">
        <w:trPr>
          <w:trHeight w:val="235"/>
          <w:jc w:val="center"/>
        </w:trPr>
        <w:tc>
          <w:tcPr>
            <w:tcW w:w="2959" w:type="dxa"/>
            <w:tcBorders>
              <w:top w:val="nil"/>
              <w:left w:val="single" w:sz="4" w:space="0" w:color="auto"/>
              <w:bottom w:val="single" w:sz="4" w:space="0" w:color="auto"/>
              <w:right w:val="single" w:sz="4" w:space="0" w:color="auto"/>
            </w:tcBorders>
            <w:shd w:val="clear" w:color="auto" w:fill="auto"/>
            <w:noWrap/>
            <w:vAlign w:val="bottom"/>
            <w:hideMark/>
          </w:tcPr>
          <w:p w14:paraId="0ECCCB2C" w14:textId="77777777" w:rsidR="001445F7" w:rsidRPr="00F17C95" w:rsidRDefault="001445F7" w:rsidP="008E06A3">
            <w:pPr>
              <w:rPr>
                <w:rFonts w:ascii="Garamond" w:hAnsi="Garamond" w:cs="Arial"/>
                <w:sz w:val="24"/>
                <w:szCs w:val="24"/>
              </w:rPr>
            </w:pPr>
            <w:r w:rsidRPr="00F17C95">
              <w:rPr>
                <w:rFonts w:ascii="Garamond" w:hAnsi="Garamond" w:cs="Arial"/>
                <w:sz w:val="24"/>
                <w:szCs w:val="24"/>
              </w:rPr>
              <w:t>NPP</w:t>
            </w:r>
            <w:r w:rsidR="00755F65" w:rsidRPr="00F17C95">
              <w:rPr>
                <w:rFonts w:ascii="Garamond" w:hAnsi="Garamond" w:cs="Arial"/>
                <w:sz w:val="24"/>
                <w:szCs w:val="24"/>
              </w:rPr>
              <w:t xml:space="preserve"> personnel</w:t>
            </w:r>
          </w:p>
        </w:tc>
        <w:tc>
          <w:tcPr>
            <w:tcW w:w="2070" w:type="dxa"/>
            <w:tcBorders>
              <w:top w:val="nil"/>
              <w:left w:val="nil"/>
              <w:bottom w:val="single" w:sz="4" w:space="0" w:color="auto"/>
              <w:right w:val="single" w:sz="4" w:space="0" w:color="auto"/>
            </w:tcBorders>
            <w:shd w:val="clear" w:color="auto" w:fill="auto"/>
            <w:noWrap/>
            <w:vAlign w:val="bottom"/>
            <w:hideMark/>
          </w:tcPr>
          <w:p w14:paraId="619B08CF" w14:textId="77777777" w:rsidR="001445F7" w:rsidRPr="00F17C95" w:rsidRDefault="00E07F8A" w:rsidP="001C1E4E">
            <w:pPr>
              <w:jc w:val="center"/>
              <w:rPr>
                <w:rFonts w:ascii="Garamond" w:hAnsi="Garamond" w:cs="Arial"/>
                <w:sz w:val="24"/>
                <w:szCs w:val="24"/>
              </w:rPr>
            </w:pPr>
            <w:r w:rsidRPr="00F17C95">
              <w:rPr>
                <w:rFonts w:ascii="Garamond" w:hAnsi="Garamond" w:cs="Arial"/>
                <w:sz w:val="24"/>
                <w:szCs w:val="24"/>
              </w:rPr>
              <w:t>371</w:t>
            </w:r>
          </w:p>
        </w:tc>
        <w:tc>
          <w:tcPr>
            <w:tcW w:w="2367" w:type="dxa"/>
            <w:tcBorders>
              <w:top w:val="nil"/>
              <w:left w:val="nil"/>
              <w:bottom w:val="single" w:sz="4" w:space="0" w:color="auto"/>
              <w:right w:val="single" w:sz="4" w:space="0" w:color="auto"/>
            </w:tcBorders>
            <w:shd w:val="clear" w:color="auto" w:fill="auto"/>
            <w:noWrap/>
            <w:vAlign w:val="bottom"/>
            <w:hideMark/>
          </w:tcPr>
          <w:p w14:paraId="13ADE563" w14:textId="77777777" w:rsidR="001445F7" w:rsidRPr="00F17C95" w:rsidRDefault="001445F7" w:rsidP="001C1E4E">
            <w:pPr>
              <w:jc w:val="center"/>
              <w:rPr>
                <w:rFonts w:ascii="Garamond" w:hAnsi="Garamond" w:cs="Arial"/>
                <w:sz w:val="24"/>
                <w:szCs w:val="24"/>
              </w:rPr>
            </w:pPr>
            <w:r w:rsidRPr="00F17C95">
              <w:rPr>
                <w:rFonts w:ascii="Garamond" w:hAnsi="Garamond" w:cs="Arial"/>
                <w:sz w:val="24"/>
                <w:szCs w:val="24"/>
              </w:rPr>
              <w:t>0.</w:t>
            </w:r>
            <w:r w:rsidR="00E07F8A" w:rsidRPr="00F17C95">
              <w:rPr>
                <w:rFonts w:ascii="Garamond" w:hAnsi="Garamond" w:cs="Arial"/>
                <w:sz w:val="24"/>
                <w:szCs w:val="24"/>
              </w:rPr>
              <w:t>09</w:t>
            </w:r>
          </w:p>
        </w:tc>
        <w:tc>
          <w:tcPr>
            <w:tcW w:w="1920" w:type="dxa"/>
            <w:tcBorders>
              <w:top w:val="nil"/>
              <w:left w:val="nil"/>
              <w:bottom w:val="single" w:sz="4" w:space="0" w:color="auto"/>
              <w:right w:val="single" w:sz="4" w:space="0" w:color="auto"/>
            </w:tcBorders>
            <w:shd w:val="clear" w:color="auto" w:fill="auto"/>
            <w:noWrap/>
            <w:vAlign w:val="bottom"/>
            <w:hideMark/>
          </w:tcPr>
          <w:p w14:paraId="1145C7EE" w14:textId="77777777" w:rsidR="001445F7" w:rsidRPr="00F17C95" w:rsidRDefault="00E07F8A" w:rsidP="001C1E4E">
            <w:pPr>
              <w:jc w:val="center"/>
              <w:rPr>
                <w:rFonts w:ascii="Garamond" w:hAnsi="Garamond" w:cs="Arial"/>
                <w:sz w:val="24"/>
                <w:szCs w:val="24"/>
              </w:rPr>
            </w:pPr>
            <w:r w:rsidRPr="00F17C95">
              <w:rPr>
                <w:rFonts w:ascii="Garamond" w:hAnsi="Garamond" w:cs="Arial"/>
                <w:sz w:val="24"/>
                <w:szCs w:val="24"/>
              </w:rPr>
              <w:t>7</w:t>
            </w:r>
            <w:r w:rsidR="001445F7" w:rsidRPr="00F17C95">
              <w:rPr>
                <w:rFonts w:ascii="Garamond" w:hAnsi="Garamond" w:cs="Arial"/>
                <w:sz w:val="24"/>
                <w:szCs w:val="24"/>
              </w:rPr>
              <w:t>.</w:t>
            </w:r>
            <w:r w:rsidRPr="00F17C95">
              <w:rPr>
                <w:rFonts w:ascii="Garamond" w:hAnsi="Garamond" w:cs="Arial"/>
                <w:sz w:val="24"/>
                <w:szCs w:val="24"/>
              </w:rPr>
              <w:t>56</w:t>
            </w:r>
          </w:p>
        </w:tc>
      </w:tr>
      <w:tr w:rsidR="001445F7" w:rsidRPr="00F17C95" w14:paraId="766D08F3" w14:textId="77777777" w:rsidTr="00E07F8A">
        <w:trPr>
          <w:trHeight w:val="235"/>
          <w:jc w:val="center"/>
        </w:trPr>
        <w:tc>
          <w:tcPr>
            <w:tcW w:w="2959" w:type="dxa"/>
            <w:tcBorders>
              <w:top w:val="nil"/>
              <w:left w:val="single" w:sz="4" w:space="0" w:color="auto"/>
              <w:bottom w:val="single" w:sz="4" w:space="0" w:color="auto"/>
              <w:right w:val="single" w:sz="4" w:space="0" w:color="auto"/>
            </w:tcBorders>
            <w:shd w:val="clear" w:color="auto" w:fill="auto"/>
            <w:noWrap/>
            <w:vAlign w:val="bottom"/>
            <w:hideMark/>
          </w:tcPr>
          <w:p w14:paraId="390AD0EB" w14:textId="616ECA3A" w:rsidR="001445F7" w:rsidRPr="00F17C95" w:rsidRDefault="001445F7" w:rsidP="008E06A3">
            <w:pPr>
              <w:rPr>
                <w:rFonts w:ascii="Garamond" w:hAnsi="Garamond" w:cs="Arial"/>
                <w:sz w:val="24"/>
                <w:szCs w:val="24"/>
              </w:rPr>
            </w:pPr>
            <w:r w:rsidRPr="00F17C95">
              <w:rPr>
                <w:rFonts w:ascii="Garamond" w:hAnsi="Garamond" w:cs="Arial"/>
                <w:sz w:val="24"/>
                <w:szCs w:val="24"/>
              </w:rPr>
              <w:t>Outside workers</w:t>
            </w:r>
          </w:p>
        </w:tc>
        <w:tc>
          <w:tcPr>
            <w:tcW w:w="2070" w:type="dxa"/>
            <w:tcBorders>
              <w:top w:val="nil"/>
              <w:left w:val="nil"/>
              <w:bottom w:val="single" w:sz="4" w:space="0" w:color="auto"/>
              <w:right w:val="single" w:sz="4" w:space="0" w:color="auto"/>
            </w:tcBorders>
            <w:shd w:val="clear" w:color="auto" w:fill="auto"/>
            <w:noWrap/>
            <w:vAlign w:val="bottom"/>
            <w:hideMark/>
          </w:tcPr>
          <w:p w14:paraId="6EFD8C4D" w14:textId="77777777" w:rsidR="001445F7" w:rsidRPr="00F17C95" w:rsidRDefault="001445F7" w:rsidP="001C1E4E">
            <w:pPr>
              <w:jc w:val="center"/>
              <w:rPr>
                <w:rFonts w:ascii="Garamond" w:hAnsi="Garamond" w:cs="Arial"/>
                <w:sz w:val="24"/>
                <w:szCs w:val="24"/>
              </w:rPr>
            </w:pPr>
            <w:r w:rsidRPr="00F17C95">
              <w:rPr>
                <w:rFonts w:ascii="Garamond" w:hAnsi="Garamond" w:cs="Arial"/>
                <w:sz w:val="24"/>
                <w:szCs w:val="24"/>
              </w:rPr>
              <w:t>3</w:t>
            </w:r>
            <w:r w:rsidR="00E07F8A" w:rsidRPr="00F17C95">
              <w:rPr>
                <w:rFonts w:ascii="Garamond" w:hAnsi="Garamond" w:cs="Arial"/>
                <w:sz w:val="24"/>
                <w:szCs w:val="24"/>
              </w:rPr>
              <w:t>86</w:t>
            </w:r>
          </w:p>
        </w:tc>
        <w:tc>
          <w:tcPr>
            <w:tcW w:w="2367" w:type="dxa"/>
            <w:tcBorders>
              <w:top w:val="nil"/>
              <w:left w:val="nil"/>
              <w:bottom w:val="single" w:sz="4" w:space="0" w:color="auto"/>
              <w:right w:val="single" w:sz="4" w:space="0" w:color="auto"/>
            </w:tcBorders>
            <w:shd w:val="clear" w:color="auto" w:fill="auto"/>
            <w:vAlign w:val="bottom"/>
            <w:hideMark/>
          </w:tcPr>
          <w:p w14:paraId="0FFC6A60" w14:textId="77777777" w:rsidR="001445F7" w:rsidRPr="00F17C95" w:rsidRDefault="001445F7" w:rsidP="001C1E4E">
            <w:pPr>
              <w:jc w:val="center"/>
              <w:rPr>
                <w:rFonts w:ascii="Garamond" w:hAnsi="Garamond" w:cs="Arial"/>
                <w:sz w:val="24"/>
                <w:szCs w:val="24"/>
              </w:rPr>
            </w:pPr>
            <w:r w:rsidRPr="00F17C95">
              <w:rPr>
                <w:rFonts w:ascii="Garamond" w:hAnsi="Garamond" w:cs="Arial"/>
                <w:sz w:val="24"/>
                <w:szCs w:val="24"/>
              </w:rPr>
              <w:t>0.</w:t>
            </w:r>
            <w:r w:rsidR="00E07F8A" w:rsidRPr="00F17C95">
              <w:rPr>
                <w:rFonts w:ascii="Garamond" w:hAnsi="Garamond" w:cs="Arial"/>
                <w:sz w:val="24"/>
                <w:szCs w:val="24"/>
              </w:rPr>
              <w:t>07</w:t>
            </w:r>
          </w:p>
        </w:tc>
        <w:tc>
          <w:tcPr>
            <w:tcW w:w="1920" w:type="dxa"/>
            <w:tcBorders>
              <w:top w:val="nil"/>
              <w:left w:val="nil"/>
              <w:bottom w:val="single" w:sz="4" w:space="0" w:color="auto"/>
              <w:right w:val="single" w:sz="4" w:space="0" w:color="auto"/>
            </w:tcBorders>
            <w:shd w:val="clear" w:color="auto" w:fill="auto"/>
            <w:noWrap/>
            <w:vAlign w:val="bottom"/>
            <w:hideMark/>
          </w:tcPr>
          <w:p w14:paraId="618996DA" w14:textId="77777777" w:rsidR="001445F7" w:rsidRPr="00F17C95" w:rsidRDefault="00E07F8A" w:rsidP="001C1E4E">
            <w:pPr>
              <w:jc w:val="center"/>
              <w:rPr>
                <w:rFonts w:ascii="Garamond" w:hAnsi="Garamond" w:cs="Arial"/>
                <w:sz w:val="24"/>
                <w:szCs w:val="24"/>
              </w:rPr>
            </w:pPr>
            <w:r w:rsidRPr="00F17C95">
              <w:rPr>
                <w:rFonts w:ascii="Garamond" w:hAnsi="Garamond" w:cs="Arial"/>
                <w:sz w:val="24"/>
                <w:szCs w:val="24"/>
              </w:rPr>
              <w:t>1</w:t>
            </w:r>
            <w:r w:rsidR="001445F7" w:rsidRPr="00F17C95">
              <w:rPr>
                <w:rFonts w:ascii="Garamond" w:hAnsi="Garamond" w:cs="Arial"/>
                <w:sz w:val="24"/>
                <w:szCs w:val="24"/>
              </w:rPr>
              <w:t>.</w:t>
            </w:r>
            <w:r w:rsidRPr="00F17C95">
              <w:rPr>
                <w:rFonts w:ascii="Garamond" w:hAnsi="Garamond" w:cs="Arial"/>
                <w:sz w:val="24"/>
                <w:szCs w:val="24"/>
              </w:rPr>
              <w:t>94</w:t>
            </w:r>
          </w:p>
        </w:tc>
      </w:tr>
      <w:tr w:rsidR="001445F7" w:rsidRPr="00F17C95" w14:paraId="427B5626" w14:textId="77777777" w:rsidTr="00E07F8A">
        <w:trPr>
          <w:trHeight w:val="235"/>
          <w:jc w:val="center"/>
        </w:trPr>
        <w:tc>
          <w:tcPr>
            <w:tcW w:w="2959" w:type="dxa"/>
            <w:tcBorders>
              <w:top w:val="nil"/>
              <w:left w:val="single" w:sz="4" w:space="0" w:color="auto"/>
              <w:bottom w:val="single" w:sz="4" w:space="0" w:color="auto"/>
              <w:right w:val="single" w:sz="4" w:space="0" w:color="auto"/>
            </w:tcBorders>
            <w:shd w:val="clear" w:color="auto" w:fill="auto"/>
            <w:noWrap/>
            <w:vAlign w:val="bottom"/>
            <w:hideMark/>
          </w:tcPr>
          <w:p w14:paraId="4FFD57B9" w14:textId="77777777" w:rsidR="001445F7" w:rsidRPr="00F17C95" w:rsidRDefault="001445F7" w:rsidP="008E06A3">
            <w:pPr>
              <w:rPr>
                <w:rFonts w:ascii="Garamond" w:hAnsi="Garamond" w:cs="Arial"/>
                <w:b/>
                <w:bCs/>
                <w:sz w:val="24"/>
                <w:szCs w:val="24"/>
              </w:rPr>
            </w:pPr>
            <w:r w:rsidRPr="00F17C95">
              <w:rPr>
                <w:rFonts w:ascii="Garamond" w:hAnsi="Garamond" w:cs="Arial"/>
                <w:b/>
                <w:bCs/>
                <w:sz w:val="24"/>
                <w:szCs w:val="24"/>
              </w:rPr>
              <w:t>Total</w:t>
            </w:r>
          </w:p>
        </w:tc>
        <w:tc>
          <w:tcPr>
            <w:tcW w:w="2070" w:type="dxa"/>
            <w:tcBorders>
              <w:top w:val="nil"/>
              <w:left w:val="nil"/>
              <w:bottom w:val="single" w:sz="4" w:space="0" w:color="auto"/>
              <w:right w:val="single" w:sz="4" w:space="0" w:color="auto"/>
            </w:tcBorders>
            <w:shd w:val="clear" w:color="auto" w:fill="auto"/>
            <w:noWrap/>
            <w:vAlign w:val="bottom"/>
            <w:hideMark/>
          </w:tcPr>
          <w:p w14:paraId="451B4161" w14:textId="77777777" w:rsidR="001445F7" w:rsidRPr="00F17C95" w:rsidRDefault="001445F7" w:rsidP="001C1E4E">
            <w:pPr>
              <w:jc w:val="center"/>
              <w:rPr>
                <w:rFonts w:ascii="Garamond" w:hAnsi="Garamond" w:cs="Arial"/>
                <w:b/>
                <w:bCs/>
                <w:sz w:val="24"/>
                <w:szCs w:val="24"/>
              </w:rPr>
            </w:pPr>
            <w:r w:rsidRPr="00F17C95">
              <w:rPr>
                <w:rFonts w:ascii="Garamond" w:hAnsi="Garamond" w:cs="Arial"/>
                <w:b/>
                <w:bCs/>
                <w:sz w:val="24"/>
                <w:szCs w:val="24"/>
              </w:rPr>
              <w:t>7</w:t>
            </w:r>
            <w:r w:rsidR="00E07F8A" w:rsidRPr="00F17C95">
              <w:rPr>
                <w:rFonts w:ascii="Garamond" w:hAnsi="Garamond" w:cs="Arial"/>
                <w:b/>
                <w:bCs/>
                <w:sz w:val="24"/>
                <w:szCs w:val="24"/>
              </w:rPr>
              <w:t>57</w:t>
            </w:r>
          </w:p>
        </w:tc>
        <w:tc>
          <w:tcPr>
            <w:tcW w:w="2367" w:type="dxa"/>
            <w:tcBorders>
              <w:top w:val="nil"/>
              <w:left w:val="nil"/>
              <w:bottom w:val="single" w:sz="4" w:space="0" w:color="auto"/>
              <w:right w:val="single" w:sz="4" w:space="0" w:color="auto"/>
            </w:tcBorders>
            <w:shd w:val="clear" w:color="auto" w:fill="auto"/>
            <w:noWrap/>
            <w:vAlign w:val="bottom"/>
            <w:hideMark/>
          </w:tcPr>
          <w:p w14:paraId="41A7F2AA" w14:textId="77777777" w:rsidR="001445F7" w:rsidRPr="00F17C95" w:rsidRDefault="001445F7" w:rsidP="001C1E4E">
            <w:pPr>
              <w:jc w:val="center"/>
              <w:rPr>
                <w:rFonts w:ascii="Garamond" w:hAnsi="Garamond" w:cs="Arial"/>
                <w:b/>
                <w:bCs/>
                <w:sz w:val="24"/>
                <w:szCs w:val="24"/>
              </w:rPr>
            </w:pPr>
            <w:r w:rsidRPr="00F17C95">
              <w:rPr>
                <w:rFonts w:ascii="Garamond" w:hAnsi="Garamond" w:cs="Arial"/>
                <w:b/>
                <w:bCs/>
                <w:sz w:val="24"/>
                <w:szCs w:val="24"/>
              </w:rPr>
              <w:t>0.</w:t>
            </w:r>
            <w:r w:rsidR="00E07F8A" w:rsidRPr="00F17C95">
              <w:rPr>
                <w:rFonts w:ascii="Garamond" w:hAnsi="Garamond" w:cs="Arial"/>
                <w:b/>
                <w:bCs/>
                <w:sz w:val="24"/>
                <w:szCs w:val="24"/>
              </w:rPr>
              <w:t>08</w:t>
            </w:r>
          </w:p>
        </w:tc>
        <w:tc>
          <w:tcPr>
            <w:tcW w:w="1920" w:type="dxa"/>
            <w:tcBorders>
              <w:top w:val="nil"/>
              <w:left w:val="nil"/>
              <w:bottom w:val="single" w:sz="4" w:space="0" w:color="auto"/>
              <w:right w:val="single" w:sz="4" w:space="0" w:color="auto"/>
            </w:tcBorders>
            <w:shd w:val="clear" w:color="auto" w:fill="auto"/>
            <w:noWrap/>
            <w:vAlign w:val="bottom"/>
            <w:hideMark/>
          </w:tcPr>
          <w:p w14:paraId="63154816" w14:textId="77777777" w:rsidR="001445F7" w:rsidRPr="00F17C95" w:rsidRDefault="001445F7" w:rsidP="001C1E4E">
            <w:pPr>
              <w:jc w:val="center"/>
              <w:rPr>
                <w:rFonts w:ascii="Garamond" w:hAnsi="Garamond" w:cs="Arial"/>
                <w:sz w:val="24"/>
                <w:szCs w:val="24"/>
              </w:rPr>
            </w:pPr>
          </w:p>
        </w:tc>
      </w:tr>
      <w:tr w:rsidR="001445F7" w:rsidRPr="00F17C95" w14:paraId="1C8DD3FA" w14:textId="77777777" w:rsidTr="001445F7">
        <w:trPr>
          <w:trHeight w:val="235"/>
          <w:jc w:val="center"/>
        </w:trPr>
        <w:tc>
          <w:tcPr>
            <w:tcW w:w="9316" w:type="dxa"/>
            <w:gridSpan w:val="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10A4C7B3" w14:textId="77777777" w:rsidR="001445F7" w:rsidRPr="00F17C95" w:rsidRDefault="001445F7" w:rsidP="008E06A3">
            <w:pPr>
              <w:rPr>
                <w:rFonts w:ascii="Garamond" w:hAnsi="Garamond" w:cs="Arial"/>
                <w:b/>
                <w:bCs/>
                <w:sz w:val="24"/>
                <w:szCs w:val="24"/>
              </w:rPr>
            </w:pPr>
            <w:r w:rsidRPr="00F17C95">
              <w:rPr>
                <w:rFonts w:ascii="Garamond" w:hAnsi="Garamond" w:cs="Arial"/>
                <w:b/>
                <w:bCs/>
                <w:sz w:val="24"/>
                <w:szCs w:val="24"/>
              </w:rPr>
              <w:t>201</w:t>
            </w:r>
            <w:r w:rsidR="00E07F8A" w:rsidRPr="00F17C95">
              <w:rPr>
                <w:rFonts w:ascii="Garamond" w:hAnsi="Garamond" w:cs="Arial"/>
                <w:b/>
                <w:bCs/>
                <w:sz w:val="24"/>
                <w:szCs w:val="24"/>
              </w:rPr>
              <w:t>8</w:t>
            </w:r>
          </w:p>
        </w:tc>
      </w:tr>
      <w:tr w:rsidR="001445F7" w:rsidRPr="00F17C95" w14:paraId="6E5E53BA" w14:textId="77777777" w:rsidTr="00E07F8A">
        <w:trPr>
          <w:trHeight w:val="471"/>
          <w:jc w:val="center"/>
        </w:trPr>
        <w:tc>
          <w:tcPr>
            <w:tcW w:w="2959" w:type="dxa"/>
            <w:tcBorders>
              <w:top w:val="nil"/>
              <w:left w:val="single" w:sz="4" w:space="0" w:color="auto"/>
              <w:bottom w:val="single" w:sz="4" w:space="0" w:color="auto"/>
              <w:right w:val="single" w:sz="4" w:space="0" w:color="auto"/>
            </w:tcBorders>
            <w:shd w:val="clear" w:color="auto" w:fill="auto"/>
            <w:noWrap/>
            <w:vAlign w:val="bottom"/>
            <w:hideMark/>
          </w:tcPr>
          <w:p w14:paraId="0809EF45" w14:textId="77777777" w:rsidR="001445F7" w:rsidRPr="00F17C95" w:rsidRDefault="001445F7" w:rsidP="008E06A3">
            <w:pPr>
              <w:rPr>
                <w:rFonts w:ascii="Garamond" w:hAnsi="Garamond" w:cs="Arial"/>
                <w:sz w:val="24"/>
                <w:szCs w:val="24"/>
              </w:rPr>
            </w:pPr>
            <w:r w:rsidRPr="00F17C95">
              <w:rPr>
                <w:rFonts w:ascii="Garamond" w:hAnsi="Garamond" w:cs="Arial"/>
                <w:sz w:val="24"/>
                <w:szCs w:val="24"/>
              </w:rPr>
              <w:t> </w:t>
            </w:r>
          </w:p>
        </w:tc>
        <w:tc>
          <w:tcPr>
            <w:tcW w:w="2070" w:type="dxa"/>
            <w:tcBorders>
              <w:top w:val="nil"/>
              <w:left w:val="nil"/>
              <w:bottom w:val="single" w:sz="4" w:space="0" w:color="auto"/>
              <w:right w:val="nil"/>
            </w:tcBorders>
            <w:shd w:val="clear" w:color="auto" w:fill="auto"/>
            <w:vAlign w:val="bottom"/>
            <w:hideMark/>
          </w:tcPr>
          <w:p w14:paraId="002CEE8E" w14:textId="77777777" w:rsidR="001445F7" w:rsidRPr="00F17C95" w:rsidRDefault="001445F7" w:rsidP="001C1E4E">
            <w:pPr>
              <w:jc w:val="center"/>
              <w:rPr>
                <w:rFonts w:ascii="Garamond" w:hAnsi="Garamond" w:cs="Arial"/>
                <w:sz w:val="24"/>
                <w:szCs w:val="24"/>
              </w:rPr>
            </w:pPr>
            <w:r w:rsidRPr="00F17C95">
              <w:rPr>
                <w:rFonts w:ascii="Garamond" w:hAnsi="Garamond" w:cs="Arial"/>
                <w:sz w:val="24"/>
                <w:szCs w:val="24"/>
              </w:rPr>
              <w:t>No. of persons</w:t>
            </w:r>
          </w:p>
        </w:tc>
        <w:tc>
          <w:tcPr>
            <w:tcW w:w="2367" w:type="dxa"/>
            <w:tcBorders>
              <w:top w:val="nil"/>
              <w:left w:val="single" w:sz="4" w:space="0" w:color="auto"/>
              <w:bottom w:val="single" w:sz="4" w:space="0" w:color="auto"/>
              <w:right w:val="single" w:sz="4" w:space="0" w:color="auto"/>
            </w:tcBorders>
            <w:shd w:val="clear" w:color="auto" w:fill="auto"/>
            <w:vAlign w:val="bottom"/>
            <w:hideMark/>
          </w:tcPr>
          <w:p w14:paraId="56C871CF" w14:textId="77777777" w:rsidR="001445F7" w:rsidRPr="00F17C95" w:rsidRDefault="001445F7" w:rsidP="001C1E4E">
            <w:pPr>
              <w:jc w:val="center"/>
              <w:rPr>
                <w:rFonts w:ascii="Garamond" w:hAnsi="Garamond" w:cs="Arial"/>
                <w:sz w:val="24"/>
                <w:szCs w:val="24"/>
              </w:rPr>
            </w:pPr>
            <w:r w:rsidRPr="00F17C95">
              <w:rPr>
                <w:rFonts w:ascii="Garamond" w:hAnsi="Garamond" w:cs="Arial"/>
                <w:sz w:val="24"/>
                <w:szCs w:val="24"/>
              </w:rPr>
              <w:t>Average dose (mSv)</w:t>
            </w:r>
          </w:p>
        </w:tc>
        <w:tc>
          <w:tcPr>
            <w:tcW w:w="1920" w:type="dxa"/>
            <w:tcBorders>
              <w:top w:val="nil"/>
              <w:left w:val="nil"/>
              <w:bottom w:val="single" w:sz="4" w:space="0" w:color="auto"/>
              <w:right w:val="single" w:sz="4" w:space="0" w:color="auto"/>
            </w:tcBorders>
            <w:shd w:val="clear" w:color="auto" w:fill="auto"/>
            <w:vAlign w:val="bottom"/>
            <w:hideMark/>
          </w:tcPr>
          <w:p w14:paraId="62C30331" w14:textId="0CF55A76" w:rsidR="001445F7" w:rsidRPr="00F17C95" w:rsidRDefault="001445F7">
            <w:pPr>
              <w:jc w:val="center"/>
              <w:rPr>
                <w:rFonts w:ascii="Garamond" w:hAnsi="Garamond" w:cs="Arial"/>
                <w:sz w:val="24"/>
                <w:szCs w:val="24"/>
              </w:rPr>
            </w:pPr>
            <w:r w:rsidRPr="00F17C95">
              <w:rPr>
                <w:rFonts w:ascii="Garamond" w:hAnsi="Garamond" w:cs="Arial"/>
                <w:sz w:val="24"/>
                <w:szCs w:val="24"/>
              </w:rPr>
              <w:t xml:space="preserve">Maximum </w:t>
            </w:r>
            <w:r w:rsidR="00DB46DC">
              <w:rPr>
                <w:rFonts w:ascii="Garamond" w:hAnsi="Garamond" w:cs="Arial"/>
                <w:sz w:val="24"/>
                <w:szCs w:val="24"/>
              </w:rPr>
              <w:t xml:space="preserve">measured </w:t>
            </w:r>
            <w:r w:rsidRPr="00F17C95">
              <w:rPr>
                <w:rFonts w:ascii="Garamond" w:hAnsi="Garamond" w:cs="Arial"/>
                <w:sz w:val="24"/>
                <w:szCs w:val="24"/>
              </w:rPr>
              <w:t>dose (mSv)</w:t>
            </w:r>
          </w:p>
        </w:tc>
      </w:tr>
      <w:tr w:rsidR="001445F7" w:rsidRPr="00F17C95" w14:paraId="2D2CF365" w14:textId="77777777" w:rsidTr="00E07F8A">
        <w:trPr>
          <w:trHeight w:val="235"/>
          <w:jc w:val="center"/>
        </w:trPr>
        <w:tc>
          <w:tcPr>
            <w:tcW w:w="2959" w:type="dxa"/>
            <w:tcBorders>
              <w:top w:val="nil"/>
              <w:left w:val="single" w:sz="4" w:space="0" w:color="auto"/>
              <w:bottom w:val="single" w:sz="4" w:space="0" w:color="auto"/>
              <w:right w:val="single" w:sz="4" w:space="0" w:color="auto"/>
            </w:tcBorders>
            <w:shd w:val="clear" w:color="auto" w:fill="auto"/>
            <w:noWrap/>
            <w:vAlign w:val="bottom"/>
            <w:hideMark/>
          </w:tcPr>
          <w:p w14:paraId="33BEFA1C" w14:textId="77777777" w:rsidR="001445F7" w:rsidRPr="00F17C95" w:rsidRDefault="001445F7" w:rsidP="008E06A3">
            <w:pPr>
              <w:rPr>
                <w:rFonts w:ascii="Garamond" w:hAnsi="Garamond" w:cs="Arial"/>
                <w:sz w:val="24"/>
                <w:szCs w:val="24"/>
              </w:rPr>
            </w:pPr>
            <w:r w:rsidRPr="00F17C95">
              <w:rPr>
                <w:rFonts w:ascii="Garamond" w:hAnsi="Garamond" w:cs="Arial"/>
                <w:sz w:val="24"/>
                <w:szCs w:val="24"/>
              </w:rPr>
              <w:t>NPP</w:t>
            </w:r>
            <w:r w:rsidR="00755F65" w:rsidRPr="00F17C95">
              <w:rPr>
                <w:rFonts w:ascii="Garamond" w:hAnsi="Garamond" w:cs="Arial"/>
                <w:sz w:val="24"/>
                <w:szCs w:val="24"/>
              </w:rPr>
              <w:t xml:space="preserve"> personnel</w:t>
            </w:r>
          </w:p>
        </w:tc>
        <w:tc>
          <w:tcPr>
            <w:tcW w:w="2070" w:type="dxa"/>
            <w:tcBorders>
              <w:top w:val="nil"/>
              <w:left w:val="nil"/>
              <w:bottom w:val="single" w:sz="4" w:space="0" w:color="auto"/>
              <w:right w:val="single" w:sz="4" w:space="0" w:color="auto"/>
            </w:tcBorders>
            <w:shd w:val="clear" w:color="auto" w:fill="auto"/>
            <w:noWrap/>
            <w:vAlign w:val="bottom"/>
            <w:hideMark/>
          </w:tcPr>
          <w:p w14:paraId="408DE19C" w14:textId="77777777" w:rsidR="001445F7" w:rsidRPr="00F17C95" w:rsidRDefault="001445F7" w:rsidP="001C1E4E">
            <w:pPr>
              <w:jc w:val="center"/>
              <w:rPr>
                <w:rFonts w:ascii="Garamond" w:hAnsi="Garamond" w:cs="Arial"/>
                <w:sz w:val="24"/>
                <w:szCs w:val="24"/>
              </w:rPr>
            </w:pPr>
            <w:r w:rsidRPr="00F17C95">
              <w:rPr>
                <w:rFonts w:ascii="Garamond" w:hAnsi="Garamond" w:cs="Arial"/>
                <w:sz w:val="24"/>
                <w:szCs w:val="24"/>
              </w:rPr>
              <w:t>4</w:t>
            </w:r>
            <w:r w:rsidR="00E07F8A" w:rsidRPr="00F17C95">
              <w:rPr>
                <w:rFonts w:ascii="Garamond" w:hAnsi="Garamond" w:cs="Arial"/>
                <w:sz w:val="24"/>
                <w:szCs w:val="24"/>
              </w:rPr>
              <w:t>16</w:t>
            </w:r>
          </w:p>
        </w:tc>
        <w:tc>
          <w:tcPr>
            <w:tcW w:w="2367" w:type="dxa"/>
            <w:tcBorders>
              <w:top w:val="nil"/>
              <w:left w:val="nil"/>
              <w:bottom w:val="single" w:sz="4" w:space="0" w:color="auto"/>
              <w:right w:val="single" w:sz="4" w:space="0" w:color="auto"/>
            </w:tcBorders>
            <w:shd w:val="clear" w:color="auto" w:fill="auto"/>
            <w:noWrap/>
            <w:vAlign w:val="bottom"/>
            <w:hideMark/>
          </w:tcPr>
          <w:p w14:paraId="1E14E48E" w14:textId="77777777" w:rsidR="001445F7" w:rsidRPr="00F17C95" w:rsidRDefault="001445F7" w:rsidP="001C1E4E">
            <w:pPr>
              <w:jc w:val="center"/>
              <w:rPr>
                <w:rFonts w:ascii="Garamond" w:hAnsi="Garamond" w:cs="Arial"/>
                <w:sz w:val="24"/>
                <w:szCs w:val="24"/>
              </w:rPr>
            </w:pPr>
            <w:r w:rsidRPr="00F17C95">
              <w:rPr>
                <w:rFonts w:ascii="Garamond" w:hAnsi="Garamond" w:cs="Arial"/>
                <w:sz w:val="24"/>
                <w:szCs w:val="24"/>
              </w:rPr>
              <w:t>0.</w:t>
            </w:r>
            <w:r w:rsidR="00E07F8A" w:rsidRPr="00F17C95">
              <w:rPr>
                <w:rFonts w:ascii="Garamond" w:hAnsi="Garamond" w:cs="Arial"/>
                <w:sz w:val="24"/>
                <w:szCs w:val="24"/>
              </w:rPr>
              <w:t>47</w:t>
            </w:r>
          </w:p>
        </w:tc>
        <w:tc>
          <w:tcPr>
            <w:tcW w:w="1920" w:type="dxa"/>
            <w:tcBorders>
              <w:top w:val="nil"/>
              <w:left w:val="nil"/>
              <w:bottom w:val="single" w:sz="4" w:space="0" w:color="auto"/>
              <w:right w:val="single" w:sz="4" w:space="0" w:color="auto"/>
            </w:tcBorders>
            <w:shd w:val="clear" w:color="auto" w:fill="auto"/>
            <w:noWrap/>
            <w:vAlign w:val="bottom"/>
            <w:hideMark/>
          </w:tcPr>
          <w:p w14:paraId="2290EEFC" w14:textId="77777777" w:rsidR="001445F7" w:rsidRPr="00F17C95" w:rsidRDefault="00E07F8A" w:rsidP="001C1E4E">
            <w:pPr>
              <w:jc w:val="center"/>
              <w:rPr>
                <w:rFonts w:ascii="Garamond" w:hAnsi="Garamond" w:cs="Arial"/>
                <w:sz w:val="24"/>
                <w:szCs w:val="24"/>
              </w:rPr>
            </w:pPr>
            <w:r w:rsidRPr="00F17C95">
              <w:rPr>
                <w:rFonts w:ascii="Garamond" w:hAnsi="Garamond" w:cs="Arial"/>
                <w:sz w:val="24"/>
                <w:szCs w:val="24"/>
              </w:rPr>
              <w:t>9</w:t>
            </w:r>
            <w:r w:rsidR="001445F7" w:rsidRPr="00F17C95">
              <w:rPr>
                <w:rFonts w:ascii="Garamond" w:hAnsi="Garamond" w:cs="Arial"/>
                <w:sz w:val="24"/>
                <w:szCs w:val="24"/>
              </w:rPr>
              <w:t>.6</w:t>
            </w:r>
            <w:r w:rsidRPr="00F17C95">
              <w:rPr>
                <w:rFonts w:ascii="Garamond" w:hAnsi="Garamond" w:cs="Arial"/>
                <w:sz w:val="24"/>
                <w:szCs w:val="24"/>
              </w:rPr>
              <w:t>9</w:t>
            </w:r>
          </w:p>
        </w:tc>
      </w:tr>
      <w:tr w:rsidR="001445F7" w:rsidRPr="00F17C95" w14:paraId="580C029B" w14:textId="77777777" w:rsidTr="00E07F8A">
        <w:trPr>
          <w:trHeight w:val="235"/>
          <w:jc w:val="center"/>
        </w:trPr>
        <w:tc>
          <w:tcPr>
            <w:tcW w:w="2959" w:type="dxa"/>
            <w:tcBorders>
              <w:top w:val="nil"/>
              <w:left w:val="single" w:sz="4" w:space="0" w:color="auto"/>
              <w:bottom w:val="single" w:sz="4" w:space="0" w:color="auto"/>
              <w:right w:val="single" w:sz="4" w:space="0" w:color="auto"/>
            </w:tcBorders>
            <w:shd w:val="clear" w:color="auto" w:fill="auto"/>
            <w:noWrap/>
            <w:vAlign w:val="bottom"/>
            <w:hideMark/>
          </w:tcPr>
          <w:p w14:paraId="308225DC" w14:textId="7250ED18" w:rsidR="001445F7" w:rsidRPr="00F17C95" w:rsidRDefault="001445F7" w:rsidP="008E06A3">
            <w:pPr>
              <w:rPr>
                <w:rFonts w:ascii="Garamond" w:hAnsi="Garamond" w:cs="Arial"/>
                <w:sz w:val="24"/>
                <w:szCs w:val="24"/>
              </w:rPr>
            </w:pPr>
            <w:r w:rsidRPr="00F17C95">
              <w:rPr>
                <w:rFonts w:ascii="Garamond" w:hAnsi="Garamond" w:cs="Arial"/>
                <w:sz w:val="24"/>
                <w:szCs w:val="24"/>
              </w:rPr>
              <w:t>Outside workers</w:t>
            </w:r>
          </w:p>
        </w:tc>
        <w:tc>
          <w:tcPr>
            <w:tcW w:w="2070" w:type="dxa"/>
            <w:tcBorders>
              <w:top w:val="nil"/>
              <w:left w:val="nil"/>
              <w:bottom w:val="single" w:sz="4" w:space="0" w:color="auto"/>
              <w:right w:val="single" w:sz="4" w:space="0" w:color="auto"/>
            </w:tcBorders>
            <w:shd w:val="clear" w:color="auto" w:fill="auto"/>
            <w:noWrap/>
            <w:vAlign w:val="bottom"/>
            <w:hideMark/>
          </w:tcPr>
          <w:p w14:paraId="0BF33D4B" w14:textId="77777777" w:rsidR="001445F7" w:rsidRPr="00F17C95" w:rsidRDefault="001445F7" w:rsidP="001C1E4E">
            <w:pPr>
              <w:jc w:val="center"/>
              <w:rPr>
                <w:rFonts w:ascii="Garamond" w:hAnsi="Garamond" w:cs="Arial"/>
                <w:sz w:val="24"/>
                <w:szCs w:val="24"/>
              </w:rPr>
            </w:pPr>
            <w:r w:rsidRPr="00F17C95">
              <w:rPr>
                <w:rFonts w:ascii="Garamond" w:hAnsi="Garamond" w:cs="Arial"/>
                <w:sz w:val="24"/>
                <w:szCs w:val="24"/>
              </w:rPr>
              <w:t>10</w:t>
            </w:r>
            <w:r w:rsidR="00E07F8A" w:rsidRPr="00F17C95">
              <w:rPr>
                <w:rFonts w:ascii="Garamond" w:hAnsi="Garamond" w:cs="Arial"/>
                <w:sz w:val="24"/>
                <w:szCs w:val="24"/>
              </w:rPr>
              <w:t>92</w:t>
            </w:r>
          </w:p>
        </w:tc>
        <w:tc>
          <w:tcPr>
            <w:tcW w:w="2367" w:type="dxa"/>
            <w:tcBorders>
              <w:top w:val="nil"/>
              <w:left w:val="nil"/>
              <w:bottom w:val="single" w:sz="4" w:space="0" w:color="auto"/>
              <w:right w:val="single" w:sz="4" w:space="0" w:color="auto"/>
            </w:tcBorders>
            <w:shd w:val="clear" w:color="auto" w:fill="auto"/>
            <w:vAlign w:val="bottom"/>
            <w:hideMark/>
          </w:tcPr>
          <w:p w14:paraId="0D832DF5" w14:textId="77777777" w:rsidR="001445F7" w:rsidRPr="00F17C95" w:rsidRDefault="001445F7" w:rsidP="001C1E4E">
            <w:pPr>
              <w:jc w:val="center"/>
              <w:rPr>
                <w:rFonts w:ascii="Garamond" w:hAnsi="Garamond" w:cs="Arial"/>
                <w:sz w:val="24"/>
                <w:szCs w:val="24"/>
              </w:rPr>
            </w:pPr>
            <w:r w:rsidRPr="00F17C95">
              <w:rPr>
                <w:rFonts w:ascii="Garamond" w:hAnsi="Garamond" w:cs="Arial"/>
                <w:sz w:val="24"/>
                <w:szCs w:val="24"/>
              </w:rPr>
              <w:t>0.5</w:t>
            </w:r>
            <w:r w:rsidR="00E07F8A" w:rsidRPr="00F17C95">
              <w:rPr>
                <w:rFonts w:ascii="Garamond" w:hAnsi="Garamond" w:cs="Arial"/>
                <w:sz w:val="24"/>
                <w:szCs w:val="24"/>
              </w:rPr>
              <w:t>4</w:t>
            </w:r>
          </w:p>
        </w:tc>
        <w:tc>
          <w:tcPr>
            <w:tcW w:w="1920" w:type="dxa"/>
            <w:tcBorders>
              <w:top w:val="nil"/>
              <w:left w:val="nil"/>
              <w:bottom w:val="single" w:sz="4" w:space="0" w:color="auto"/>
              <w:right w:val="single" w:sz="4" w:space="0" w:color="auto"/>
            </w:tcBorders>
            <w:shd w:val="clear" w:color="auto" w:fill="auto"/>
            <w:noWrap/>
            <w:vAlign w:val="bottom"/>
            <w:hideMark/>
          </w:tcPr>
          <w:p w14:paraId="7C86BCF5" w14:textId="77777777" w:rsidR="001445F7" w:rsidRPr="00F17C95" w:rsidRDefault="00E07F8A" w:rsidP="001C1E4E">
            <w:pPr>
              <w:jc w:val="center"/>
              <w:rPr>
                <w:rFonts w:ascii="Garamond" w:hAnsi="Garamond" w:cs="Arial"/>
                <w:sz w:val="24"/>
                <w:szCs w:val="24"/>
              </w:rPr>
            </w:pPr>
            <w:r w:rsidRPr="00F17C95">
              <w:rPr>
                <w:rFonts w:ascii="Garamond" w:hAnsi="Garamond" w:cs="Arial"/>
                <w:sz w:val="24"/>
                <w:szCs w:val="24"/>
              </w:rPr>
              <w:t>6</w:t>
            </w:r>
            <w:r w:rsidR="001445F7" w:rsidRPr="00F17C95">
              <w:rPr>
                <w:rFonts w:ascii="Garamond" w:hAnsi="Garamond" w:cs="Arial"/>
                <w:sz w:val="24"/>
                <w:szCs w:val="24"/>
              </w:rPr>
              <w:t>.</w:t>
            </w:r>
            <w:r w:rsidRPr="00F17C95">
              <w:rPr>
                <w:rFonts w:ascii="Garamond" w:hAnsi="Garamond" w:cs="Arial"/>
                <w:sz w:val="24"/>
                <w:szCs w:val="24"/>
              </w:rPr>
              <w:t>76</w:t>
            </w:r>
          </w:p>
        </w:tc>
      </w:tr>
      <w:tr w:rsidR="001445F7" w:rsidRPr="00F17C95" w14:paraId="194A9931" w14:textId="77777777" w:rsidTr="00E07F8A">
        <w:trPr>
          <w:trHeight w:val="235"/>
          <w:jc w:val="center"/>
        </w:trPr>
        <w:tc>
          <w:tcPr>
            <w:tcW w:w="2959" w:type="dxa"/>
            <w:tcBorders>
              <w:top w:val="nil"/>
              <w:left w:val="single" w:sz="4" w:space="0" w:color="auto"/>
              <w:bottom w:val="single" w:sz="4" w:space="0" w:color="auto"/>
              <w:right w:val="single" w:sz="4" w:space="0" w:color="auto"/>
            </w:tcBorders>
            <w:shd w:val="clear" w:color="auto" w:fill="auto"/>
            <w:noWrap/>
            <w:vAlign w:val="bottom"/>
            <w:hideMark/>
          </w:tcPr>
          <w:p w14:paraId="5FCCDB09" w14:textId="77777777" w:rsidR="001445F7" w:rsidRPr="00F17C95" w:rsidRDefault="001445F7" w:rsidP="008E06A3">
            <w:pPr>
              <w:rPr>
                <w:rFonts w:ascii="Garamond" w:hAnsi="Garamond" w:cs="Arial"/>
                <w:b/>
                <w:bCs/>
                <w:sz w:val="24"/>
                <w:szCs w:val="24"/>
              </w:rPr>
            </w:pPr>
            <w:r w:rsidRPr="00F17C95">
              <w:rPr>
                <w:rFonts w:ascii="Garamond" w:hAnsi="Garamond" w:cs="Arial"/>
                <w:b/>
                <w:bCs/>
                <w:sz w:val="24"/>
                <w:szCs w:val="24"/>
              </w:rPr>
              <w:t>Total</w:t>
            </w:r>
          </w:p>
        </w:tc>
        <w:tc>
          <w:tcPr>
            <w:tcW w:w="2070" w:type="dxa"/>
            <w:tcBorders>
              <w:top w:val="nil"/>
              <w:left w:val="nil"/>
              <w:bottom w:val="single" w:sz="4" w:space="0" w:color="auto"/>
              <w:right w:val="single" w:sz="4" w:space="0" w:color="auto"/>
            </w:tcBorders>
            <w:shd w:val="clear" w:color="auto" w:fill="auto"/>
            <w:noWrap/>
            <w:vAlign w:val="bottom"/>
            <w:hideMark/>
          </w:tcPr>
          <w:p w14:paraId="50FBC33B" w14:textId="77777777" w:rsidR="001445F7" w:rsidRPr="00F17C95" w:rsidRDefault="001445F7" w:rsidP="001C1E4E">
            <w:pPr>
              <w:jc w:val="center"/>
              <w:rPr>
                <w:rFonts w:ascii="Garamond" w:hAnsi="Garamond" w:cs="Arial"/>
                <w:b/>
                <w:bCs/>
                <w:sz w:val="24"/>
                <w:szCs w:val="24"/>
              </w:rPr>
            </w:pPr>
            <w:r w:rsidRPr="00F17C95">
              <w:rPr>
                <w:rFonts w:ascii="Garamond" w:hAnsi="Garamond" w:cs="Arial"/>
                <w:b/>
                <w:bCs/>
                <w:sz w:val="24"/>
                <w:szCs w:val="24"/>
              </w:rPr>
              <w:t>1</w:t>
            </w:r>
            <w:r w:rsidR="00E07F8A" w:rsidRPr="00F17C95">
              <w:rPr>
                <w:rFonts w:ascii="Garamond" w:hAnsi="Garamond" w:cs="Arial"/>
                <w:b/>
                <w:bCs/>
                <w:sz w:val="24"/>
                <w:szCs w:val="24"/>
              </w:rPr>
              <w:t>508</w:t>
            </w:r>
          </w:p>
        </w:tc>
        <w:tc>
          <w:tcPr>
            <w:tcW w:w="2367" w:type="dxa"/>
            <w:tcBorders>
              <w:top w:val="nil"/>
              <w:left w:val="nil"/>
              <w:bottom w:val="single" w:sz="4" w:space="0" w:color="auto"/>
              <w:right w:val="single" w:sz="4" w:space="0" w:color="auto"/>
            </w:tcBorders>
            <w:shd w:val="clear" w:color="auto" w:fill="auto"/>
            <w:noWrap/>
            <w:vAlign w:val="bottom"/>
            <w:hideMark/>
          </w:tcPr>
          <w:p w14:paraId="657D9BE7" w14:textId="77777777" w:rsidR="001445F7" w:rsidRPr="00F17C95" w:rsidRDefault="001445F7" w:rsidP="001C1E4E">
            <w:pPr>
              <w:jc w:val="center"/>
              <w:rPr>
                <w:rFonts w:ascii="Garamond" w:hAnsi="Garamond" w:cs="Arial"/>
                <w:b/>
                <w:bCs/>
                <w:sz w:val="24"/>
                <w:szCs w:val="24"/>
              </w:rPr>
            </w:pPr>
            <w:r w:rsidRPr="00F17C95">
              <w:rPr>
                <w:rFonts w:ascii="Garamond" w:hAnsi="Garamond" w:cs="Arial"/>
                <w:b/>
                <w:bCs/>
                <w:sz w:val="24"/>
                <w:szCs w:val="24"/>
              </w:rPr>
              <w:t>0.5</w:t>
            </w:r>
            <w:r w:rsidR="00E07F8A" w:rsidRPr="00F17C95">
              <w:rPr>
                <w:rFonts w:ascii="Garamond" w:hAnsi="Garamond" w:cs="Arial"/>
                <w:b/>
                <w:bCs/>
                <w:sz w:val="24"/>
                <w:szCs w:val="24"/>
              </w:rPr>
              <w:t>2</w:t>
            </w:r>
          </w:p>
        </w:tc>
        <w:tc>
          <w:tcPr>
            <w:tcW w:w="1920" w:type="dxa"/>
            <w:tcBorders>
              <w:top w:val="nil"/>
              <w:left w:val="nil"/>
              <w:bottom w:val="single" w:sz="4" w:space="0" w:color="auto"/>
              <w:right w:val="single" w:sz="4" w:space="0" w:color="auto"/>
            </w:tcBorders>
            <w:shd w:val="clear" w:color="auto" w:fill="auto"/>
            <w:noWrap/>
            <w:vAlign w:val="bottom"/>
            <w:hideMark/>
          </w:tcPr>
          <w:p w14:paraId="1ED2D538" w14:textId="77777777" w:rsidR="001445F7" w:rsidRPr="00F17C95" w:rsidRDefault="001445F7" w:rsidP="001C1E4E">
            <w:pPr>
              <w:jc w:val="center"/>
              <w:rPr>
                <w:rFonts w:ascii="Garamond" w:hAnsi="Garamond" w:cs="Arial"/>
                <w:b/>
                <w:bCs/>
                <w:sz w:val="24"/>
                <w:szCs w:val="24"/>
              </w:rPr>
            </w:pPr>
          </w:p>
        </w:tc>
      </w:tr>
    </w:tbl>
    <w:p w14:paraId="5DE3AA17" w14:textId="77777777" w:rsidR="001445F7" w:rsidRPr="00F17C95" w:rsidRDefault="001445F7" w:rsidP="001445F7">
      <w:pPr>
        <w:rPr>
          <w:rFonts w:cs="Arial"/>
        </w:rPr>
      </w:pPr>
    </w:p>
    <w:p w14:paraId="02012487" w14:textId="2BDA065B" w:rsidR="001445F7" w:rsidRPr="00F17C95" w:rsidRDefault="001445F7" w:rsidP="001445F7">
      <w:pPr>
        <w:spacing w:after="120"/>
        <w:ind w:left="-567"/>
        <w:rPr>
          <w:rFonts w:ascii="Garamond" w:hAnsi="Garamond"/>
          <w:sz w:val="24"/>
          <w:szCs w:val="24"/>
          <w:lang w:eastAsia="sl-SI"/>
        </w:rPr>
      </w:pPr>
      <w:r w:rsidRPr="00F17C95">
        <w:rPr>
          <w:rFonts w:ascii="Garamond" w:hAnsi="Garamond"/>
          <w:sz w:val="24"/>
          <w:szCs w:val="24"/>
          <w:lang w:eastAsia="sl-SI"/>
        </w:rPr>
        <w:t xml:space="preserve">Radiation protection in the </w:t>
      </w:r>
      <w:proofErr w:type="spellStart"/>
      <w:r w:rsidRPr="00F17C95">
        <w:rPr>
          <w:rFonts w:ascii="Garamond" w:hAnsi="Garamond"/>
          <w:sz w:val="24"/>
          <w:szCs w:val="24"/>
          <w:lang w:eastAsia="sl-SI"/>
        </w:rPr>
        <w:t>Krško</w:t>
      </w:r>
      <w:proofErr w:type="spellEnd"/>
      <w:r w:rsidRPr="00F17C95">
        <w:rPr>
          <w:rFonts w:ascii="Garamond" w:hAnsi="Garamond"/>
          <w:sz w:val="24"/>
          <w:szCs w:val="24"/>
          <w:lang w:eastAsia="sl-SI"/>
        </w:rPr>
        <w:t xml:space="preserve"> NPP is organized and implemented by the </w:t>
      </w:r>
      <w:r w:rsidR="00BF44C0" w:rsidRPr="00F17C95">
        <w:rPr>
          <w:rFonts w:ascii="Garamond" w:hAnsi="Garamond"/>
          <w:sz w:val="24"/>
          <w:szCs w:val="24"/>
          <w:lang w:eastAsia="sl-SI"/>
        </w:rPr>
        <w:t>R</w:t>
      </w:r>
      <w:r w:rsidRPr="00F17C95">
        <w:rPr>
          <w:rFonts w:ascii="Garamond" w:hAnsi="Garamond"/>
          <w:sz w:val="24"/>
          <w:szCs w:val="24"/>
          <w:lang w:eastAsia="sl-SI"/>
        </w:rPr>
        <w:t xml:space="preserve">adiation </w:t>
      </w:r>
      <w:r w:rsidR="00BF44C0" w:rsidRPr="00F17C95">
        <w:rPr>
          <w:rFonts w:ascii="Garamond" w:hAnsi="Garamond"/>
          <w:sz w:val="24"/>
          <w:szCs w:val="24"/>
          <w:lang w:eastAsia="sl-SI"/>
        </w:rPr>
        <w:t>P</w:t>
      </w:r>
      <w:r w:rsidRPr="00F17C95">
        <w:rPr>
          <w:rFonts w:ascii="Garamond" w:hAnsi="Garamond"/>
          <w:sz w:val="24"/>
          <w:szCs w:val="24"/>
          <w:lang w:eastAsia="sl-SI"/>
        </w:rPr>
        <w:t xml:space="preserve">rotection </w:t>
      </w:r>
      <w:r w:rsidR="00BF44C0" w:rsidRPr="00F17C95">
        <w:rPr>
          <w:rFonts w:ascii="Garamond" w:hAnsi="Garamond"/>
          <w:sz w:val="24"/>
          <w:szCs w:val="24"/>
          <w:lang w:eastAsia="sl-SI"/>
        </w:rPr>
        <w:t>U</w:t>
      </w:r>
      <w:r w:rsidRPr="00F17C95">
        <w:rPr>
          <w:rFonts w:ascii="Garamond" w:hAnsi="Garamond"/>
          <w:sz w:val="24"/>
          <w:szCs w:val="24"/>
          <w:lang w:eastAsia="sl-SI"/>
        </w:rPr>
        <w:t>nit (RPU). There are s</w:t>
      </w:r>
      <w:r w:rsidR="007168F3" w:rsidRPr="00F17C95">
        <w:rPr>
          <w:rFonts w:ascii="Garamond" w:hAnsi="Garamond"/>
          <w:sz w:val="24"/>
          <w:szCs w:val="24"/>
          <w:lang w:eastAsia="sl-SI"/>
        </w:rPr>
        <w:t>ix</w:t>
      </w:r>
      <w:r w:rsidRPr="00F17C95">
        <w:rPr>
          <w:rFonts w:ascii="Garamond" w:hAnsi="Garamond"/>
          <w:sz w:val="24"/>
          <w:szCs w:val="24"/>
          <w:lang w:eastAsia="sl-SI"/>
        </w:rPr>
        <w:t xml:space="preserve">teen well-educated and trained staff members. Three of them have university degree and the others are technicians, which perform tasks based on the internal written procedures. </w:t>
      </w:r>
      <w:r w:rsidR="00AB4E9D" w:rsidRPr="00F17C95">
        <w:rPr>
          <w:rFonts w:ascii="Garamond" w:hAnsi="Garamond"/>
          <w:sz w:val="24"/>
          <w:szCs w:val="24"/>
          <w:lang w:eastAsia="sl-SI"/>
        </w:rPr>
        <w:t>The h</w:t>
      </w:r>
      <w:r w:rsidRPr="00F17C95">
        <w:rPr>
          <w:rFonts w:ascii="Garamond" w:hAnsi="Garamond"/>
          <w:sz w:val="24"/>
          <w:szCs w:val="24"/>
          <w:lang w:eastAsia="sl-SI"/>
        </w:rPr>
        <w:t>ead of the RPU is a qualified expert</w:t>
      </w:r>
      <w:r w:rsidR="00983B61" w:rsidRPr="00F17C95">
        <w:rPr>
          <w:rFonts w:ascii="Garamond" w:hAnsi="Garamond"/>
          <w:sz w:val="24"/>
          <w:szCs w:val="24"/>
          <w:lang w:eastAsia="sl-SI"/>
        </w:rPr>
        <w:t xml:space="preserve"> in radiation protection</w:t>
      </w:r>
      <w:r w:rsidRPr="00F17C95">
        <w:rPr>
          <w:rFonts w:ascii="Garamond" w:hAnsi="Garamond"/>
          <w:sz w:val="24"/>
          <w:szCs w:val="24"/>
          <w:lang w:eastAsia="sl-SI"/>
        </w:rPr>
        <w:t>.</w:t>
      </w:r>
    </w:p>
    <w:p w14:paraId="79D3F644" w14:textId="77777777" w:rsidR="007168F3" w:rsidRPr="00F17C95" w:rsidRDefault="007168F3" w:rsidP="007168F3">
      <w:pPr>
        <w:pStyle w:val="Default"/>
        <w:tabs>
          <w:tab w:val="left" w:pos="0"/>
        </w:tabs>
        <w:spacing w:after="120" w:line="246" w:lineRule="atLeast"/>
        <w:rPr>
          <w:rFonts w:ascii="Verdana" w:hAnsi="Verdana" w:cs="Verdana"/>
          <w:sz w:val="20"/>
          <w:szCs w:val="20"/>
          <w:lang w:val="en-GB"/>
        </w:rPr>
      </w:pPr>
      <w:r w:rsidRPr="00F17C95">
        <w:rPr>
          <w:noProof/>
          <w:lang w:val="en-GB"/>
        </w:rPr>
        <w:drawing>
          <wp:inline distT="0" distB="0" distL="0" distR="0" wp14:anchorId="7B9BBB7C" wp14:editId="207487D9">
            <wp:extent cx="5772785" cy="3275965"/>
            <wp:effectExtent l="0" t="0" r="18415" b="635"/>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39B831A" w14:textId="77777777" w:rsidR="00D17CB2" w:rsidRPr="00F17C95" w:rsidRDefault="00D17CB2" w:rsidP="00042ACA">
      <w:pPr>
        <w:pStyle w:val="Default"/>
        <w:tabs>
          <w:tab w:val="left" w:pos="0"/>
        </w:tabs>
        <w:spacing w:after="120" w:line="246" w:lineRule="atLeast"/>
        <w:ind w:left="-567"/>
        <w:jc w:val="center"/>
        <w:rPr>
          <w:rFonts w:ascii="Garamond" w:hAnsi="Garamond" w:cs="Verdana"/>
          <w:lang w:val="en-GB"/>
        </w:rPr>
      </w:pPr>
      <w:r w:rsidRPr="00F17C95">
        <w:rPr>
          <w:rFonts w:ascii="Garamond" w:hAnsi="Garamond" w:cs="Verdana"/>
          <w:b/>
          <w:bCs/>
          <w:lang w:val="en-GB"/>
        </w:rPr>
        <w:t>Fig</w:t>
      </w:r>
      <w:r w:rsidR="002A2BA9" w:rsidRPr="00F17C95">
        <w:rPr>
          <w:rFonts w:ascii="Garamond" w:hAnsi="Garamond" w:cs="Verdana"/>
          <w:b/>
          <w:bCs/>
          <w:lang w:val="en-GB"/>
        </w:rPr>
        <w:t>ure</w:t>
      </w:r>
      <w:r w:rsidRPr="00F17C95">
        <w:rPr>
          <w:rFonts w:ascii="Garamond" w:hAnsi="Garamond" w:cs="Verdana"/>
          <w:b/>
          <w:bCs/>
          <w:lang w:val="en-GB"/>
        </w:rPr>
        <w:t xml:space="preserve"> 4:</w:t>
      </w:r>
      <w:r w:rsidRPr="00F17C95">
        <w:rPr>
          <w:rFonts w:ascii="Garamond" w:hAnsi="Garamond" w:cs="Verdana"/>
          <w:lang w:val="en-GB"/>
        </w:rPr>
        <w:t xml:space="preserve"> Collective radiation exposure in the </w:t>
      </w:r>
      <w:proofErr w:type="spellStart"/>
      <w:r w:rsidRPr="00F17C95">
        <w:rPr>
          <w:rFonts w:ascii="Garamond" w:hAnsi="Garamond" w:cs="Verdana"/>
          <w:lang w:val="en-GB"/>
        </w:rPr>
        <w:t>Krško</w:t>
      </w:r>
      <w:proofErr w:type="spellEnd"/>
      <w:r w:rsidRPr="00F17C95">
        <w:rPr>
          <w:rFonts w:ascii="Garamond" w:hAnsi="Garamond" w:cs="Verdana"/>
          <w:lang w:val="en-GB"/>
        </w:rPr>
        <w:t xml:space="preserve"> NPP</w:t>
      </w:r>
    </w:p>
    <w:p w14:paraId="1001705D" w14:textId="77777777" w:rsidR="008867C0" w:rsidRPr="00F17C95" w:rsidRDefault="008867C0" w:rsidP="00042ACA">
      <w:pPr>
        <w:pStyle w:val="Default"/>
        <w:tabs>
          <w:tab w:val="left" w:pos="0"/>
        </w:tabs>
        <w:spacing w:after="120" w:line="246" w:lineRule="atLeast"/>
        <w:ind w:left="-567"/>
        <w:jc w:val="center"/>
        <w:rPr>
          <w:rFonts w:ascii="Garamond" w:hAnsi="Garamond" w:cs="Verdana"/>
          <w:lang w:val="en-GB"/>
        </w:rPr>
      </w:pPr>
    </w:p>
    <w:p w14:paraId="22405330" w14:textId="341AABFE" w:rsidR="001445F7" w:rsidRPr="00F17C95" w:rsidRDefault="001445F7" w:rsidP="001445F7">
      <w:pPr>
        <w:ind w:left="-567"/>
        <w:rPr>
          <w:rFonts w:ascii="Garamond" w:hAnsi="Garamond"/>
          <w:sz w:val="24"/>
          <w:szCs w:val="24"/>
          <w:lang w:eastAsia="sl-SI"/>
        </w:rPr>
      </w:pPr>
      <w:r w:rsidRPr="00F17C95">
        <w:rPr>
          <w:rFonts w:ascii="Garamond" w:hAnsi="Garamond"/>
          <w:sz w:val="24"/>
          <w:szCs w:val="24"/>
          <w:lang w:eastAsia="sl-SI"/>
        </w:rPr>
        <w:t>Figure 4 shows the 3</w:t>
      </w:r>
      <w:r w:rsidR="007168F3" w:rsidRPr="00F17C95">
        <w:rPr>
          <w:rFonts w:ascii="Garamond" w:hAnsi="Garamond"/>
          <w:sz w:val="24"/>
          <w:szCs w:val="24"/>
          <w:lang w:eastAsia="sl-SI"/>
        </w:rPr>
        <w:t>-</w:t>
      </w:r>
      <w:r w:rsidRPr="00F17C95">
        <w:rPr>
          <w:rFonts w:ascii="Garamond" w:hAnsi="Garamond"/>
          <w:sz w:val="24"/>
          <w:szCs w:val="24"/>
          <w:lang w:eastAsia="sl-SI"/>
        </w:rPr>
        <w:t xml:space="preserve">year rolling average </w:t>
      </w:r>
      <w:r w:rsidR="007168F3" w:rsidRPr="00F17C95">
        <w:rPr>
          <w:rFonts w:ascii="Garamond" w:hAnsi="Garamond"/>
          <w:sz w:val="24"/>
          <w:szCs w:val="24"/>
          <w:lang w:eastAsia="sl-SI"/>
        </w:rPr>
        <w:t xml:space="preserve">of collective doses </w:t>
      </w:r>
      <w:r w:rsidRPr="00F17C95">
        <w:rPr>
          <w:rFonts w:ascii="Garamond" w:hAnsi="Garamond"/>
          <w:sz w:val="24"/>
          <w:szCs w:val="24"/>
          <w:lang w:eastAsia="sl-SI"/>
        </w:rPr>
        <w:t xml:space="preserve">in the </w:t>
      </w:r>
      <w:proofErr w:type="spellStart"/>
      <w:r w:rsidRPr="00F17C95">
        <w:rPr>
          <w:rFonts w:ascii="Garamond" w:hAnsi="Garamond"/>
          <w:sz w:val="24"/>
          <w:szCs w:val="24"/>
          <w:lang w:eastAsia="sl-SI"/>
        </w:rPr>
        <w:t>Krško</w:t>
      </w:r>
      <w:proofErr w:type="spellEnd"/>
      <w:r w:rsidRPr="00F17C95">
        <w:rPr>
          <w:rFonts w:ascii="Garamond" w:hAnsi="Garamond"/>
          <w:sz w:val="24"/>
          <w:szCs w:val="24"/>
          <w:lang w:eastAsia="sl-SI"/>
        </w:rPr>
        <w:t xml:space="preserve"> NPP in the period </w:t>
      </w:r>
      <w:r w:rsidR="00AB4E9D" w:rsidRPr="00F17C95">
        <w:rPr>
          <w:rFonts w:ascii="Garamond" w:hAnsi="Garamond"/>
          <w:sz w:val="24"/>
          <w:szCs w:val="24"/>
          <w:lang w:eastAsia="sl-SI"/>
        </w:rPr>
        <w:t xml:space="preserve">from </w:t>
      </w:r>
      <w:r w:rsidRPr="00F17C95">
        <w:rPr>
          <w:rFonts w:ascii="Garamond" w:hAnsi="Garamond"/>
          <w:sz w:val="24"/>
          <w:szCs w:val="24"/>
          <w:lang w:eastAsia="sl-SI"/>
        </w:rPr>
        <w:t>2000</w:t>
      </w:r>
      <w:r w:rsidR="00AB4E9D" w:rsidRPr="00F17C95">
        <w:rPr>
          <w:rFonts w:ascii="Garamond" w:hAnsi="Garamond"/>
          <w:sz w:val="24"/>
          <w:szCs w:val="24"/>
          <w:lang w:eastAsia="sl-SI"/>
        </w:rPr>
        <w:t xml:space="preserve"> to</w:t>
      </w:r>
      <w:r w:rsidRPr="00F17C95">
        <w:rPr>
          <w:rFonts w:ascii="Garamond" w:hAnsi="Garamond"/>
          <w:sz w:val="24"/>
          <w:szCs w:val="24"/>
          <w:lang w:eastAsia="sl-SI"/>
        </w:rPr>
        <w:t>201</w:t>
      </w:r>
      <w:r w:rsidR="007168F3" w:rsidRPr="00F17C95">
        <w:rPr>
          <w:rFonts w:ascii="Garamond" w:hAnsi="Garamond"/>
          <w:sz w:val="24"/>
          <w:szCs w:val="24"/>
          <w:lang w:eastAsia="sl-SI"/>
        </w:rPr>
        <w:t>8</w:t>
      </w:r>
      <w:r w:rsidRPr="00F17C95">
        <w:rPr>
          <w:rFonts w:ascii="Garamond" w:hAnsi="Garamond"/>
          <w:sz w:val="24"/>
          <w:szCs w:val="24"/>
          <w:lang w:eastAsia="sl-SI"/>
        </w:rPr>
        <w:t xml:space="preserve">. After 2000, when both steam generators were replaced, </w:t>
      </w:r>
      <w:r w:rsidR="00356258" w:rsidRPr="00F17C95">
        <w:rPr>
          <w:rFonts w:ascii="Garamond" w:hAnsi="Garamond"/>
          <w:sz w:val="24"/>
          <w:szCs w:val="24"/>
          <w:lang w:eastAsia="sl-SI"/>
        </w:rPr>
        <w:t xml:space="preserve">the </w:t>
      </w:r>
      <w:r w:rsidRPr="00F17C95">
        <w:rPr>
          <w:rFonts w:ascii="Garamond" w:hAnsi="Garamond"/>
          <w:sz w:val="24"/>
          <w:szCs w:val="24"/>
          <w:lang w:eastAsia="sl-SI"/>
        </w:rPr>
        <w:t xml:space="preserve">collective doses reached new </w:t>
      </w:r>
      <w:r w:rsidR="007168F3" w:rsidRPr="00F17C95">
        <w:rPr>
          <w:rFonts w:ascii="Garamond" w:hAnsi="Garamond"/>
          <w:sz w:val="24"/>
          <w:szCs w:val="24"/>
          <w:lang w:eastAsia="sl-SI"/>
        </w:rPr>
        <w:t xml:space="preserve">lower </w:t>
      </w:r>
      <w:r w:rsidRPr="00F17C95">
        <w:rPr>
          <w:rFonts w:ascii="Garamond" w:hAnsi="Garamond"/>
          <w:sz w:val="24"/>
          <w:szCs w:val="24"/>
          <w:lang w:eastAsia="sl-SI"/>
        </w:rPr>
        <w:t xml:space="preserve">expected values for </w:t>
      </w:r>
      <w:r w:rsidR="007168F3" w:rsidRPr="00F17C95">
        <w:rPr>
          <w:rFonts w:ascii="Garamond" w:hAnsi="Garamond"/>
          <w:sz w:val="24"/>
          <w:szCs w:val="24"/>
          <w:lang w:eastAsia="sl-SI"/>
        </w:rPr>
        <w:t xml:space="preserve">the </w:t>
      </w:r>
      <w:proofErr w:type="spellStart"/>
      <w:r w:rsidRPr="00F17C95">
        <w:rPr>
          <w:rFonts w:ascii="Garamond" w:hAnsi="Garamond"/>
          <w:sz w:val="24"/>
          <w:szCs w:val="24"/>
          <w:lang w:eastAsia="sl-SI"/>
        </w:rPr>
        <w:t>Krško</w:t>
      </w:r>
      <w:proofErr w:type="spellEnd"/>
      <w:r w:rsidRPr="00F17C95">
        <w:rPr>
          <w:rFonts w:ascii="Garamond" w:hAnsi="Garamond"/>
          <w:sz w:val="24"/>
          <w:szCs w:val="24"/>
          <w:lang w:eastAsia="sl-SI"/>
        </w:rPr>
        <w:t xml:space="preserve"> </w:t>
      </w:r>
      <w:r w:rsidR="007168F3" w:rsidRPr="00F17C95">
        <w:rPr>
          <w:rFonts w:ascii="Garamond" w:hAnsi="Garamond"/>
          <w:sz w:val="24"/>
          <w:szCs w:val="24"/>
          <w:lang w:eastAsia="sl-SI"/>
        </w:rPr>
        <w:t>NPP</w:t>
      </w:r>
      <w:r w:rsidRPr="00F17C95">
        <w:rPr>
          <w:rFonts w:ascii="Garamond" w:hAnsi="Garamond"/>
          <w:sz w:val="24"/>
          <w:szCs w:val="24"/>
          <w:lang w:eastAsia="sl-SI"/>
        </w:rPr>
        <w:t xml:space="preserve">. Then </w:t>
      </w:r>
      <w:r w:rsidR="007168F3" w:rsidRPr="00F17C95">
        <w:rPr>
          <w:rFonts w:ascii="Garamond" w:hAnsi="Garamond"/>
          <w:sz w:val="24"/>
          <w:szCs w:val="24"/>
          <w:lang w:eastAsia="sl-SI"/>
        </w:rPr>
        <w:t xml:space="preserve">the </w:t>
      </w:r>
      <w:r w:rsidRPr="00F17C95">
        <w:rPr>
          <w:rFonts w:ascii="Garamond" w:hAnsi="Garamond"/>
          <w:sz w:val="24"/>
          <w:szCs w:val="24"/>
          <w:lang w:eastAsia="sl-SI"/>
        </w:rPr>
        <w:t xml:space="preserve">reactor vessel head replacement was performed in 2012 with new gamma and neutron shielding. </w:t>
      </w:r>
      <w:r w:rsidR="00AB4E9D" w:rsidRPr="00F17C95">
        <w:rPr>
          <w:rFonts w:ascii="Garamond" w:hAnsi="Garamond"/>
          <w:sz w:val="24"/>
          <w:szCs w:val="24"/>
          <w:lang w:eastAsia="sl-SI"/>
        </w:rPr>
        <w:t>In t</w:t>
      </w:r>
      <w:r w:rsidRPr="00F17C95">
        <w:rPr>
          <w:rFonts w:ascii="Garamond" w:hAnsi="Garamond"/>
          <w:sz w:val="24"/>
          <w:szCs w:val="24"/>
          <w:lang w:eastAsia="sl-SI"/>
        </w:rPr>
        <w:t xml:space="preserve">he following year </w:t>
      </w:r>
      <w:r w:rsidR="00B95C9B" w:rsidRPr="00F17C95">
        <w:rPr>
          <w:rFonts w:ascii="Garamond" w:hAnsi="Garamond"/>
          <w:sz w:val="24"/>
          <w:szCs w:val="24"/>
          <w:lang w:eastAsia="sl-SI"/>
        </w:rPr>
        <w:t>resistance temperature detectors (</w:t>
      </w:r>
      <w:r w:rsidRPr="00F17C95">
        <w:rPr>
          <w:rFonts w:ascii="Garamond" w:hAnsi="Garamond"/>
          <w:sz w:val="24"/>
          <w:szCs w:val="24"/>
          <w:lang w:eastAsia="sl-SI"/>
        </w:rPr>
        <w:t>RTD</w:t>
      </w:r>
      <w:r w:rsidR="00B95C9B" w:rsidRPr="00F17C95">
        <w:rPr>
          <w:rFonts w:ascii="Garamond" w:hAnsi="Garamond"/>
          <w:sz w:val="24"/>
          <w:szCs w:val="24"/>
          <w:lang w:eastAsia="sl-SI"/>
        </w:rPr>
        <w:t>)</w:t>
      </w:r>
      <w:r w:rsidRPr="00F17C95">
        <w:rPr>
          <w:rFonts w:ascii="Garamond" w:hAnsi="Garamond"/>
          <w:sz w:val="24"/>
          <w:szCs w:val="24"/>
          <w:lang w:eastAsia="sl-SI"/>
        </w:rPr>
        <w:t xml:space="preserve"> by-pass piping was removed and these </w:t>
      </w:r>
      <w:r w:rsidR="00BF44C0" w:rsidRPr="00F17C95">
        <w:rPr>
          <w:rFonts w:ascii="Garamond" w:hAnsi="Garamond"/>
          <w:sz w:val="24"/>
          <w:szCs w:val="24"/>
          <w:lang w:eastAsia="sl-SI"/>
        </w:rPr>
        <w:t xml:space="preserve">also </w:t>
      </w:r>
      <w:r w:rsidRPr="00F17C95">
        <w:rPr>
          <w:rFonts w:ascii="Garamond" w:hAnsi="Garamond"/>
          <w:sz w:val="24"/>
          <w:szCs w:val="24"/>
          <w:lang w:eastAsia="sl-SI"/>
        </w:rPr>
        <w:t xml:space="preserve">have beneficial effect for </w:t>
      </w:r>
      <w:r w:rsidR="00AB4E9D" w:rsidRPr="00F17C95">
        <w:rPr>
          <w:rFonts w:ascii="Garamond" w:hAnsi="Garamond"/>
          <w:sz w:val="24"/>
          <w:szCs w:val="24"/>
          <w:lang w:eastAsia="sl-SI"/>
        </w:rPr>
        <w:t xml:space="preserve">the </w:t>
      </w:r>
      <w:r w:rsidRPr="00F17C95">
        <w:rPr>
          <w:rFonts w:ascii="Garamond" w:hAnsi="Garamond"/>
          <w:sz w:val="24"/>
          <w:szCs w:val="24"/>
          <w:lang w:eastAsia="sl-SI"/>
        </w:rPr>
        <w:t xml:space="preserve">future maintenance activities. During </w:t>
      </w:r>
      <w:r w:rsidR="00AB4E9D" w:rsidRPr="00F17C95">
        <w:rPr>
          <w:rFonts w:ascii="Garamond" w:hAnsi="Garamond"/>
          <w:sz w:val="24"/>
          <w:szCs w:val="24"/>
          <w:lang w:eastAsia="sl-SI"/>
        </w:rPr>
        <w:t xml:space="preserve">the </w:t>
      </w:r>
      <w:r w:rsidRPr="00F17C95">
        <w:rPr>
          <w:rFonts w:ascii="Garamond" w:hAnsi="Garamond"/>
          <w:sz w:val="24"/>
          <w:szCs w:val="24"/>
          <w:lang w:eastAsia="sl-SI"/>
        </w:rPr>
        <w:t xml:space="preserve">outages </w:t>
      </w:r>
      <w:r w:rsidR="00AB4E9D" w:rsidRPr="00F17C95">
        <w:rPr>
          <w:rFonts w:ascii="Garamond" w:hAnsi="Garamond"/>
          <w:sz w:val="24"/>
          <w:szCs w:val="24"/>
          <w:lang w:eastAsia="sl-SI"/>
        </w:rPr>
        <w:t xml:space="preserve">in </w:t>
      </w:r>
      <w:r w:rsidRPr="00F17C95">
        <w:rPr>
          <w:rFonts w:ascii="Garamond" w:hAnsi="Garamond"/>
          <w:sz w:val="24"/>
          <w:szCs w:val="24"/>
          <w:lang w:eastAsia="sl-SI"/>
        </w:rPr>
        <w:t xml:space="preserve">2013 and 2015, </w:t>
      </w:r>
      <w:r w:rsidR="00AB4E9D" w:rsidRPr="00F17C95">
        <w:rPr>
          <w:rFonts w:ascii="Garamond" w:hAnsi="Garamond"/>
          <w:sz w:val="24"/>
          <w:szCs w:val="24"/>
          <w:lang w:eastAsia="sl-SI"/>
        </w:rPr>
        <w:t xml:space="preserve">the radiation protection </w:t>
      </w:r>
      <w:r w:rsidRPr="00F17C95">
        <w:rPr>
          <w:rFonts w:ascii="Garamond" w:hAnsi="Garamond"/>
          <w:sz w:val="24"/>
          <w:szCs w:val="24"/>
          <w:lang w:eastAsia="sl-SI"/>
        </w:rPr>
        <w:t xml:space="preserve">staff carefully controlled </w:t>
      </w:r>
      <w:r w:rsidR="00AB4E9D" w:rsidRPr="00F17C95">
        <w:rPr>
          <w:rFonts w:ascii="Garamond" w:hAnsi="Garamond"/>
          <w:sz w:val="24"/>
          <w:szCs w:val="24"/>
          <w:lang w:eastAsia="sl-SI"/>
        </w:rPr>
        <w:t xml:space="preserve">the </w:t>
      </w:r>
      <w:r w:rsidRPr="00F17C95">
        <w:rPr>
          <w:rFonts w:ascii="Garamond" w:hAnsi="Garamond"/>
          <w:sz w:val="24"/>
          <w:szCs w:val="24"/>
          <w:lang w:eastAsia="sl-SI"/>
        </w:rPr>
        <w:t xml:space="preserve">additional beta/gamma and alpha contamination due to some fuel failures caused by </w:t>
      </w:r>
      <w:r w:rsidR="00E1148F" w:rsidRPr="00F17C95">
        <w:rPr>
          <w:rFonts w:ascii="Garamond" w:hAnsi="Garamond"/>
          <w:sz w:val="24"/>
          <w:szCs w:val="24"/>
          <w:lang w:eastAsia="sl-SI"/>
        </w:rPr>
        <w:t xml:space="preserve">the </w:t>
      </w:r>
      <w:r w:rsidRPr="00F17C95">
        <w:rPr>
          <w:rFonts w:ascii="Garamond" w:hAnsi="Garamond"/>
          <w:sz w:val="24"/>
          <w:szCs w:val="24"/>
          <w:lang w:eastAsia="sl-SI"/>
        </w:rPr>
        <w:t xml:space="preserve">rod fretting. No cases were detected of </w:t>
      </w:r>
      <w:r w:rsidR="00AB4E9D" w:rsidRPr="00F17C95">
        <w:rPr>
          <w:rFonts w:ascii="Garamond" w:hAnsi="Garamond"/>
          <w:sz w:val="24"/>
          <w:szCs w:val="24"/>
          <w:lang w:eastAsia="sl-SI"/>
        </w:rPr>
        <w:t xml:space="preserve">the </w:t>
      </w:r>
      <w:r w:rsidRPr="00F17C95">
        <w:rPr>
          <w:rFonts w:ascii="Garamond" w:hAnsi="Garamond"/>
          <w:sz w:val="24"/>
          <w:szCs w:val="24"/>
          <w:lang w:eastAsia="sl-SI"/>
        </w:rPr>
        <w:t xml:space="preserve">effective dose exceeding 15 mSv or </w:t>
      </w:r>
      <w:r w:rsidR="00AB4E9D" w:rsidRPr="00F17C95">
        <w:rPr>
          <w:rFonts w:ascii="Garamond" w:hAnsi="Garamond"/>
          <w:sz w:val="24"/>
          <w:szCs w:val="24"/>
          <w:lang w:eastAsia="sl-SI"/>
        </w:rPr>
        <w:t xml:space="preserve">the </w:t>
      </w:r>
      <w:r w:rsidRPr="00F17C95">
        <w:rPr>
          <w:rFonts w:ascii="Garamond" w:hAnsi="Garamond"/>
          <w:sz w:val="24"/>
          <w:szCs w:val="24"/>
          <w:lang w:eastAsia="sl-SI"/>
        </w:rPr>
        <w:t xml:space="preserve">internal dose over 0.2 mSv per year. After </w:t>
      </w:r>
      <w:r w:rsidR="00AB4E9D" w:rsidRPr="00F17C95">
        <w:rPr>
          <w:rFonts w:ascii="Garamond" w:hAnsi="Garamond"/>
          <w:sz w:val="24"/>
          <w:szCs w:val="24"/>
          <w:lang w:eastAsia="sl-SI"/>
        </w:rPr>
        <w:t xml:space="preserve">the </w:t>
      </w:r>
      <w:r w:rsidRPr="00F17C95">
        <w:rPr>
          <w:rFonts w:ascii="Garamond" w:hAnsi="Garamond"/>
          <w:sz w:val="24"/>
          <w:szCs w:val="24"/>
          <w:lang w:eastAsia="sl-SI"/>
        </w:rPr>
        <w:t xml:space="preserve">work on </w:t>
      </w:r>
      <w:r w:rsidR="007168F3" w:rsidRPr="00F17C95">
        <w:rPr>
          <w:rFonts w:ascii="Garamond" w:hAnsi="Garamond"/>
          <w:sz w:val="24"/>
          <w:szCs w:val="24"/>
          <w:lang w:eastAsia="sl-SI"/>
        </w:rPr>
        <w:t xml:space="preserve">the </w:t>
      </w:r>
      <w:r w:rsidRPr="00F17C95">
        <w:rPr>
          <w:rFonts w:ascii="Garamond" w:hAnsi="Garamond"/>
          <w:sz w:val="24"/>
          <w:szCs w:val="24"/>
          <w:lang w:eastAsia="sl-SI"/>
        </w:rPr>
        <w:t xml:space="preserve">reactor baffle up-flow conversion in </w:t>
      </w:r>
      <w:r w:rsidR="00E1148F" w:rsidRPr="00F17C95">
        <w:rPr>
          <w:rFonts w:ascii="Garamond" w:hAnsi="Garamond"/>
          <w:sz w:val="24"/>
          <w:szCs w:val="24"/>
          <w:lang w:eastAsia="sl-SI"/>
        </w:rPr>
        <w:t xml:space="preserve">the 2015 </w:t>
      </w:r>
      <w:r w:rsidRPr="00F17C95">
        <w:rPr>
          <w:rFonts w:ascii="Garamond" w:hAnsi="Garamond"/>
          <w:sz w:val="24"/>
          <w:szCs w:val="24"/>
          <w:lang w:eastAsia="sl-SI"/>
        </w:rPr>
        <w:t>outage the problem of fuel failures has been eliminated.</w:t>
      </w:r>
    </w:p>
    <w:p w14:paraId="18C42325" w14:textId="6BB22F73" w:rsidR="007168F3" w:rsidRPr="00F17C95" w:rsidRDefault="00AB4E9D" w:rsidP="000F6592">
      <w:pPr>
        <w:ind w:left="-567"/>
        <w:rPr>
          <w:rFonts w:ascii="Garamond" w:hAnsi="Garamond"/>
          <w:sz w:val="24"/>
          <w:szCs w:val="24"/>
          <w:lang w:eastAsia="sl-SI"/>
        </w:rPr>
      </w:pPr>
      <w:r w:rsidRPr="00F17C95">
        <w:rPr>
          <w:rFonts w:ascii="Garamond" w:hAnsi="Garamond"/>
          <w:sz w:val="24"/>
          <w:szCs w:val="24"/>
          <w:lang w:eastAsia="sl-SI"/>
        </w:rPr>
        <w:t xml:space="preserve">Between </w:t>
      </w:r>
      <w:r w:rsidR="007168F3" w:rsidRPr="00F17C95">
        <w:rPr>
          <w:rFonts w:ascii="Garamond" w:hAnsi="Garamond"/>
          <w:sz w:val="24"/>
          <w:szCs w:val="24"/>
          <w:lang w:eastAsia="sl-SI"/>
        </w:rPr>
        <w:t>2016</w:t>
      </w:r>
      <w:r w:rsidRPr="00F17C95">
        <w:rPr>
          <w:rFonts w:ascii="Garamond" w:hAnsi="Garamond"/>
          <w:sz w:val="24"/>
          <w:szCs w:val="24"/>
          <w:lang w:eastAsia="sl-SI"/>
        </w:rPr>
        <w:t xml:space="preserve"> and</w:t>
      </w:r>
      <w:r w:rsidR="00555F99">
        <w:rPr>
          <w:rFonts w:ascii="Garamond" w:hAnsi="Garamond"/>
          <w:sz w:val="24"/>
          <w:szCs w:val="24"/>
          <w:lang w:eastAsia="sl-SI"/>
        </w:rPr>
        <w:t xml:space="preserve"> </w:t>
      </w:r>
      <w:r w:rsidR="007168F3" w:rsidRPr="00F17C95">
        <w:rPr>
          <w:rFonts w:ascii="Garamond" w:hAnsi="Garamond"/>
          <w:sz w:val="24"/>
          <w:szCs w:val="24"/>
          <w:lang w:eastAsia="sl-SI"/>
        </w:rPr>
        <w:t xml:space="preserve">2018, </w:t>
      </w:r>
      <w:r w:rsidRPr="00F17C95">
        <w:rPr>
          <w:rFonts w:ascii="Garamond" w:hAnsi="Garamond"/>
          <w:sz w:val="24"/>
          <w:szCs w:val="24"/>
          <w:lang w:eastAsia="sl-SI"/>
        </w:rPr>
        <w:t xml:space="preserve">the </w:t>
      </w:r>
      <w:r w:rsidR="007168F3" w:rsidRPr="00F17C95">
        <w:rPr>
          <w:rFonts w:ascii="Garamond" w:hAnsi="Garamond"/>
          <w:sz w:val="24"/>
          <w:szCs w:val="24"/>
          <w:lang w:eastAsia="sl-SI"/>
        </w:rPr>
        <w:t xml:space="preserve">construction of </w:t>
      </w:r>
      <w:r w:rsidR="000F6592" w:rsidRPr="00F17C95">
        <w:rPr>
          <w:rFonts w:ascii="Garamond" w:hAnsi="Garamond"/>
          <w:sz w:val="24"/>
          <w:szCs w:val="24"/>
          <w:lang w:eastAsia="sl-SI"/>
        </w:rPr>
        <w:t xml:space="preserve">the </w:t>
      </w:r>
      <w:r w:rsidR="007168F3" w:rsidRPr="00F17C95">
        <w:rPr>
          <w:rFonts w:ascii="Garamond" w:hAnsi="Garamond"/>
          <w:sz w:val="24"/>
          <w:szCs w:val="24"/>
          <w:lang w:eastAsia="sl-SI"/>
        </w:rPr>
        <w:t xml:space="preserve">new waste manipulation building took place to improve </w:t>
      </w:r>
      <w:r w:rsidR="00E1148F" w:rsidRPr="00F17C95">
        <w:rPr>
          <w:rFonts w:ascii="Garamond" w:hAnsi="Garamond"/>
          <w:sz w:val="24"/>
          <w:szCs w:val="24"/>
          <w:lang w:eastAsia="sl-SI"/>
        </w:rPr>
        <w:t xml:space="preserve">the </w:t>
      </w:r>
      <w:r w:rsidR="007168F3" w:rsidRPr="00F17C95">
        <w:rPr>
          <w:rFonts w:ascii="Garamond" w:hAnsi="Garamond"/>
          <w:sz w:val="24"/>
          <w:szCs w:val="24"/>
          <w:lang w:eastAsia="sl-SI"/>
        </w:rPr>
        <w:t xml:space="preserve">working conditions for the staff and to optimise </w:t>
      </w:r>
      <w:r w:rsidRPr="00F17C95">
        <w:rPr>
          <w:rFonts w:ascii="Garamond" w:hAnsi="Garamond"/>
          <w:sz w:val="24"/>
          <w:szCs w:val="24"/>
          <w:lang w:eastAsia="sl-SI"/>
        </w:rPr>
        <w:t xml:space="preserve">the </w:t>
      </w:r>
      <w:r w:rsidR="007168F3" w:rsidRPr="00F17C95">
        <w:rPr>
          <w:rFonts w:ascii="Garamond" w:hAnsi="Garamond"/>
          <w:sz w:val="24"/>
          <w:szCs w:val="24"/>
          <w:lang w:eastAsia="sl-SI"/>
        </w:rPr>
        <w:t xml:space="preserve">contaminated water management. </w:t>
      </w:r>
      <w:r w:rsidRPr="00F17C95">
        <w:rPr>
          <w:rFonts w:ascii="Garamond" w:hAnsi="Garamond"/>
          <w:sz w:val="24"/>
          <w:szCs w:val="24"/>
          <w:lang w:eastAsia="sl-SI"/>
        </w:rPr>
        <w:t>The p</w:t>
      </w:r>
      <w:r w:rsidR="007168F3" w:rsidRPr="00F17C95">
        <w:rPr>
          <w:rFonts w:ascii="Garamond" w:hAnsi="Garamond"/>
          <w:sz w:val="24"/>
          <w:szCs w:val="24"/>
          <w:lang w:eastAsia="sl-SI"/>
        </w:rPr>
        <w:t>reparations required additional rad</w:t>
      </w:r>
      <w:r w:rsidR="000F6592" w:rsidRPr="00F17C95">
        <w:rPr>
          <w:rFonts w:ascii="Garamond" w:hAnsi="Garamond"/>
          <w:sz w:val="24"/>
          <w:szCs w:val="24"/>
          <w:lang w:eastAsia="sl-SI"/>
        </w:rPr>
        <w:t xml:space="preserve">ioactive </w:t>
      </w:r>
      <w:r w:rsidR="007168F3" w:rsidRPr="00F17C95">
        <w:rPr>
          <w:rFonts w:ascii="Garamond" w:hAnsi="Garamond"/>
          <w:sz w:val="24"/>
          <w:szCs w:val="24"/>
          <w:lang w:eastAsia="sl-SI"/>
        </w:rPr>
        <w:t xml:space="preserve">waste handling </w:t>
      </w:r>
      <w:r w:rsidR="000F6592" w:rsidRPr="00F17C95">
        <w:rPr>
          <w:rFonts w:ascii="Garamond" w:hAnsi="Garamond"/>
          <w:sz w:val="24"/>
          <w:szCs w:val="24"/>
          <w:lang w:eastAsia="sl-SI"/>
        </w:rPr>
        <w:t>and</w:t>
      </w:r>
      <w:r w:rsidR="007168F3" w:rsidRPr="00F17C95">
        <w:rPr>
          <w:rFonts w:ascii="Garamond" w:hAnsi="Garamond"/>
          <w:sz w:val="24"/>
          <w:szCs w:val="24"/>
          <w:lang w:eastAsia="sl-SI"/>
        </w:rPr>
        <w:t xml:space="preserve"> drums transportation. These actions resulted in maximum individual doses of 7.56 mSv in 2017 and 9.69 mSv in 2018. </w:t>
      </w:r>
    </w:p>
    <w:p w14:paraId="3784F997" w14:textId="77777777" w:rsidR="00C73250" w:rsidRPr="00F17C95" w:rsidRDefault="00C73250" w:rsidP="00042ACA">
      <w:pPr>
        <w:pStyle w:val="Naslov3"/>
        <w:spacing w:before="120" w:after="120"/>
        <w:ind w:left="-567" w:firstLine="0"/>
        <w:rPr>
          <w:lang w:val="en-GB"/>
        </w:rPr>
      </w:pPr>
      <w:bookmarkStart w:id="93" w:name="_Toc76457279"/>
      <w:bookmarkStart w:id="94" w:name="_Toc161716812"/>
      <w:bookmarkStart w:id="95" w:name="_Toc13034238"/>
      <w:r w:rsidRPr="00F17C95">
        <w:rPr>
          <w:rFonts w:ascii="Garamond" w:hAnsi="Garamond"/>
          <w:iCs/>
          <w:color w:val="auto"/>
          <w:szCs w:val="24"/>
          <w:lang w:val="en-GB"/>
        </w:rPr>
        <w:t>15.2 Radioactive Discharges and Environmental Monitoring</w:t>
      </w:r>
      <w:bookmarkEnd w:id="92"/>
      <w:bookmarkEnd w:id="93"/>
      <w:bookmarkEnd w:id="94"/>
      <w:bookmarkEnd w:id="95"/>
    </w:p>
    <w:p w14:paraId="0367E3B6" w14:textId="77C67289" w:rsidR="00525126" w:rsidRPr="00F17C95" w:rsidRDefault="00525126" w:rsidP="00AF71F1">
      <w:pPr>
        <w:spacing w:after="120"/>
        <w:ind w:left="-567"/>
        <w:rPr>
          <w:rFonts w:ascii="Garamond" w:hAnsi="Garamond"/>
          <w:sz w:val="24"/>
          <w:szCs w:val="24"/>
          <w:lang w:eastAsia="sl-SI"/>
        </w:rPr>
      </w:pPr>
      <w:r w:rsidRPr="00F17C95">
        <w:rPr>
          <w:rFonts w:ascii="Garamond" w:hAnsi="Garamond"/>
          <w:sz w:val="24"/>
          <w:szCs w:val="24"/>
          <w:lang w:eastAsia="sl-SI"/>
        </w:rPr>
        <w:t xml:space="preserve">The authorised dose limit for the members of the reference group due to radioactive discharges from the </w:t>
      </w:r>
      <w:proofErr w:type="spellStart"/>
      <w:r w:rsidRPr="00F17C95">
        <w:rPr>
          <w:rFonts w:ascii="Garamond" w:hAnsi="Garamond"/>
          <w:sz w:val="24"/>
          <w:szCs w:val="24"/>
          <w:lang w:eastAsia="sl-SI"/>
        </w:rPr>
        <w:t>Krško</w:t>
      </w:r>
      <w:proofErr w:type="spellEnd"/>
      <w:r w:rsidRPr="00F17C95">
        <w:rPr>
          <w:rFonts w:ascii="Garamond" w:hAnsi="Garamond"/>
          <w:sz w:val="24"/>
          <w:szCs w:val="24"/>
          <w:lang w:eastAsia="sl-SI"/>
        </w:rPr>
        <w:t xml:space="preserve"> NPP during </w:t>
      </w:r>
      <w:r w:rsidR="00E1148F" w:rsidRPr="00F17C95">
        <w:rPr>
          <w:rFonts w:ascii="Garamond" w:hAnsi="Garamond"/>
          <w:sz w:val="24"/>
          <w:szCs w:val="24"/>
          <w:lang w:eastAsia="sl-SI"/>
        </w:rPr>
        <w:t xml:space="preserve">its </w:t>
      </w:r>
      <w:r w:rsidRPr="00F17C95">
        <w:rPr>
          <w:rFonts w:ascii="Garamond" w:hAnsi="Garamond"/>
          <w:sz w:val="24"/>
          <w:szCs w:val="24"/>
          <w:lang w:eastAsia="sl-SI"/>
        </w:rPr>
        <w:t xml:space="preserve">normal operation was set to 50 </w:t>
      </w:r>
      <w:proofErr w:type="spellStart"/>
      <w:r w:rsidRPr="00F17C95">
        <w:rPr>
          <w:rFonts w:ascii="Garamond" w:hAnsi="Garamond"/>
          <w:sz w:val="24"/>
          <w:szCs w:val="24"/>
          <w:lang w:eastAsia="sl-SI"/>
        </w:rPr>
        <w:t>μSv</w:t>
      </w:r>
      <w:proofErr w:type="spellEnd"/>
      <w:r w:rsidRPr="00F17C95">
        <w:rPr>
          <w:rFonts w:ascii="Garamond" w:hAnsi="Garamond"/>
          <w:sz w:val="24"/>
          <w:szCs w:val="24"/>
          <w:lang w:eastAsia="sl-SI"/>
        </w:rPr>
        <w:t xml:space="preserve"> per year. This figure takes into account all </w:t>
      </w:r>
      <w:r w:rsidR="00AB4E9D" w:rsidRPr="00F17C95">
        <w:rPr>
          <w:rFonts w:ascii="Garamond" w:hAnsi="Garamond"/>
          <w:sz w:val="24"/>
          <w:szCs w:val="24"/>
          <w:lang w:eastAsia="sl-SI"/>
        </w:rPr>
        <w:t xml:space="preserve">the </w:t>
      </w:r>
      <w:r w:rsidRPr="00F17C95">
        <w:rPr>
          <w:rFonts w:ascii="Garamond" w:hAnsi="Garamond"/>
          <w:sz w:val="24"/>
          <w:szCs w:val="24"/>
          <w:lang w:eastAsia="sl-SI"/>
        </w:rPr>
        <w:t xml:space="preserve">pathways of radionuclide transfer. Additionally, the limit of 200 </w:t>
      </w:r>
      <w:proofErr w:type="spellStart"/>
      <w:r w:rsidRPr="00F17C95">
        <w:rPr>
          <w:rFonts w:ascii="Garamond" w:hAnsi="Garamond"/>
          <w:sz w:val="24"/>
          <w:szCs w:val="24"/>
          <w:lang w:eastAsia="sl-SI"/>
        </w:rPr>
        <w:t>μSv</w:t>
      </w:r>
      <w:proofErr w:type="spellEnd"/>
      <w:r w:rsidRPr="00F17C95">
        <w:rPr>
          <w:rFonts w:ascii="Garamond" w:hAnsi="Garamond"/>
          <w:sz w:val="24"/>
          <w:szCs w:val="24"/>
          <w:lang w:eastAsia="sl-SI"/>
        </w:rPr>
        <w:t>/y was set for external radiation from the plant facilities, controlled at the fence. Additional operative controls are set by the limitations of gaseous and liquid discharges (</w:t>
      </w:r>
      <w:r w:rsidR="00E1148F" w:rsidRPr="00F17C95">
        <w:rPr>
          <w:rFonts w:ascii="Garamond" w:hAnsi="Garamond"/>
          <w:sz w:val="24"/>
          <w:szCs w:val="24"/>
          <w:lang w:eastAsia="sl-SI"/>
        </w:rPr>
        <w:t xml:space="preserve">see </w:t>
      </w:r>
      <w:r w:rsidRPr="00F17C95">
        <w:rPr>
          <w:rFonts w:ascii="Garamond" w:hAnsi="Garamond"/>
          <w:sz w:val="24"/>
          <w:szCs w:val="24"/>
          <w:lang w:eastAsia="sl-SI"/>
        </w:rPr>
        <w:t xml:space="preserve">Table </w:t>
      </w:r>
      <w:r w:rsidR="009D4049" w:rsidRPr="00F17C95">
        <w:rPr>
          <w:rFonts w:ascii="Garamond" w:hAnsi="Garamond"/>
          <w:sz w:val="24"/>
          <w:szCs w:val="24"/>
          <w:lang w:eastAsia="sl-SI"/>
        </w:rPr>
        <w:t>4</w:t>
      </w:r>
      <w:r w:rsidRPr="00F17C95">
        <w:rPr>
          <w:rFonts w:ascii="Garamond" w:hAnsi="Garamond"/>
          <w:sz w:val="24"/>
          <w:szCs w:val="24"/>
          <w:lang w:eastAsia="sl-SI"/>
        </w:rPr>
        <w:t>). The annual limits of discharged activities into the environment are stipulated by the operation licen</w:t>
      </w:r>
      <w:r w:rsidR="00AB4E9D" w:rsidRPr="00F17C95">
        <w:rPr>
          <w:rFonts w:ascii="Garamond" w:hAnsi="Garamond"/>
          <w:sz w:val="24"/>
          <w:szCs w:val="24"/>
          <w:lang w:eastAsia="sl-SI"/>
        </w:rPr>
        <w:t>s</w:t>
      </w:r>
      <w:r w:rsidRPr="00F17C95">
        <w:rPr>
          <w:rFonts w:ascii="Garamond" w:hAnsi="Garamond"/>
          <w:sz w:val="24"/>
          <w:szCs w:val="24"/>
          <w:lang w:eastAsia="sl-SI"/>
        </w:rPr>
        <w:t xml:space="preserve">e of the </w:t>
      </w:r>
      <w:proofErr w:type="spellStart"/>
      <w:r w:rsidRPr="00F17C95">
        <w:rPr>
          <w:rFonts w:ascii="Garamond" w:hAnsi="Garamond"/>
          <w:sz w:val="24"/>
          <w:szCs w:val="24"/>
          <w:lang w:eastAsia="sl-SI"/>
        </w:rPr>
        <w:t>Krško</w:t>
      </w:r>
      <w:proofErr w:type="spellEnd"/>
      <w:r w:rsidRPr="00F17C95">
        <w:rPr>
          <w:rFonts w:ascii="Garamond" w:hAnsi="Garamond"/>
          <w:sz w:val="24"/>
          <w:szCs w:val="24"/>
          <w:lang w:eastAsia="sl-SI"/>
        </w:rPr>
        <w:t xml:space="preserve"> NPP. The limits of annual liquid releases are given for the fission and activation products and separately for</w:t>
      </w:r>
      <w:r w:rsidR="00475B32" w:rsidRPr="00F17C95">
        <w:rPr>
          <w:rFonts w:ascii="Garamond" w:hAnsi="Garamond"/>
          <w:sz w:val="24"/>
          <w:szCs w:val="24"/>
          <w:lang w:eastAsia="sl-SI"/>
        </w:rPr>
        <w:t xml:space="preserve"> </w:t>
      </w:r>
      <w:r w:rsidR="00475B32" w:rsidRPr="00F17C95">
        <w:rPr>
          <w:rFonts w:ascii="Garamond" w:hAnsi="Garamond"/>
          <w:sz w:val="24"/>
          <w:szCs w:val="24"/>
          <w:vertAlign w:val="superscript"/>
        </w:rPr>
        <w:t>3</w:t>
      </w:r>
      <w:r w:rsidR="00475B32" w:rsidRPr="00F17C95">
        <w:rPr>
          <w:rFonts w:ascii="Garamond" w:hAnsi="Garamond"/>
          <w:sz w:val="24"/>
          <w:szCs w:val="24"/>
        </w:rPr>
        <w:t>H</w:t>
      </w:r>
      <w:r w:rsidRPr="00F17C95">
        <w:rPr>
          <w:rFonts w:ascii="Garamond" w:hAnsi="Garamond"/>
          <w:sz w:val="24"/>
          <w:szCs w:val="24"/>
          <w:lang w:eastAsia="sl-SI"/>
        </w:rPr>
        <w:t xml:space="preserve">. Besides </w:t>
      </w:r>
      <w:r w:rsidR="00AB4E9D" w:rsidRPr="00F17C95">
        <w:rPr>
          <w:rFonts w:ascii="Garamond" w:hAnsi="Garamond"/>
          <w:sz w:val="24"/>
          <w:szCs w:val="24"/>
          <w:lang w:eastAsia="sl-SI"/>
        </w:rPr>
        <w:t xml:space="preserve">the </w:t>
      </w:r>
      <w:r w:rsidRPr="00F17C95">
        <w:rPr>
          <w:rFonts w:ascii="Garamond" w:hAnsi="Garamond"/>
          <w:sz w:val="24"/>
          <w:szCs w:val="24"/>
          <w:lang w:eastAsia="sl-SI"/>
        </w:rPr>
        <w:t xml:space="preserve">annual limits, the quarterly limit for fission and activation products (without </w:t>
      </w:r>
      <w:r w:rsidR="00475B32" w:rsidRPr="00F17C95">
        <w:rPr>
          <w:rFonts w:ascii="Garamond" w:hAnsi="Garamond"/>
          <w:sz w:val="24"/>
          <w:szCs w:val="24"/>
          <w:vertAlign w:val="superscript"/>
          <w:lang w:eastAsia="sl-SI"/>
        </w:rPr>
        <w:t>3</w:t>
      </w:r>
      <w:r w:rsidR="00475B32" w:rsidRPr="00F17C95">
        <w:rPr>
          <w:rFonts w:ascii="Garamond" w:hAnsi="Garamond"/>
          <w:sz w:val="24"/>
          <w:szCs w:val="24"/>
          <w:lang w:eastAsia="sl-SI"/>
        </w:rPr>
        <w:t>H</w:t>
      </w:r>
      <w:r w:rsidRPr="00F17C95">
        <w:rPr>
          <w:rFonts w:ascii="Garamond" w:hAnsi="Garamond"/>
          <w:sz w:val="24"/>
          <w:szCs w:val="24"/>
          <w:lang w:eastAsia="sl-SI"/>
        </w:rPr>
        <w:t xml:space="preserve">) is also set. </w:t>
      </w:r>
      <w:r w:rsidR="00AB4E9D" w:rsidRPr="00F17C95">
        <w:rPr>
          <w:rFonts w:ascii="Garamond" w:hAnsi="Garamond"/>
          <w:sz w:val="24"/>
          <w:szCs w:val="24"/>
          <w:lang w:eastAsia="sl-SI"/>
        </w:rPr>
        <w:t>The a</w:t>
      </w:r>
      <w:r w:rsidRPr="00F17C95">
        <w:rPr>
          <w:rFonts w:ascii="Garamond" w:hAnsi="Garamond"/>
          <w:sz w:val="24"/>
          <w:szCs w:val="24"/>
          <w:lang w:eastAsia="sl-SI"/>
        </w:rPr>
        <w:t xml:space="preserve">nnual activity releases of noble gases to the air shall be within the total dose limit (&lt; 50 </w:t>
      </w:r>
      <w:proofErr w:type="spellStart"/>
      <w:r w:rsidRPr="00F17C95">
        <w:rPr>
          <w:rFonts w:ascii="Garamond" w:hAnsi="Garamond"/>
          <w:sz w:val="24"/>
          <w:szCs w:val="24"/>
          <w:lang w:eastAsia="sl-SI"/>
        </w:rPr>
        <w:t>μSv</w:t>
      </w:r>
      <w:proofErr w:type="spellEnd"/>
      <w:r w:rsidRPr="00F17C95">
        <w:rPr>
          <w:rFonts w:ascii="Garamond" w:hAnsi="Garamond"/>
          <w:sz w:val="24"/>
          <w:szCs w:val="24"/>
          <w:lang w:eastAsia="sl-SI"/>
        </w:rPr>
        <w:t xml:space="preserve">), and there are also additional radioiodine </w:t>
      </w:r>
      <w:r w:rsidR="00D22E2A" w:rsidRPr="00F17C95">
        <w:rPr>
          <w:rFonts w:ascii="Garamond" w:hAnsi="Garamond"/>
          <w:sz w:val="24"/>
          <w:szCs w:val="24"/>
          <w:lang w:eastAsia="sl-SI"/>
        </w:rPr>
        <w:t xml:space="preserve">isotopes </w:t>
      </w:r>
      <w:r w:rsidRPr="00F17C95">
        <w:rPr>
          <w:rFonts w:ascii="Garamond" w:hAnsi="Garamond"/>
          <w:sz w:val="24"/>
          <w:szCs w:val="24"/>
          <w:lang w:eastAsia="sl-SI"/>
        </w:rPr>
        <w:t xml:space="preserve">(in </w:t>
      </w:r>
      <w:r w:rsidR="00475B32" w:rsidRPr="00F17C95">
        <w:rPr>
          <w:rFonts w:ascii="Garamond" w:hAnsi="Garamond"/>
          <w:sz w:val="24"/>
          <w:szCs w:val="24"/>
          <w:vertAlign w:val="superscript"/>
          <w:lang w:eastAsia="sl-SI"/>
        </w:rPr>
        <w:t>131</w:t>
      </w:r>
      <w:r w:rsidRPr="00F17C95">
        <w:rPr>
          <w:rFonts w:ascii="Garamond" w:hAnsi="Garamond"/>
          <w:sz w:val="24"/>
          <w:szCs w:val="24"/>
          <w:lang w:eastAsia="sl-SI"/>
        </w:rPr>
        <w:t xml:space="preserve">I equivalent) and aerosols activity limits for a calendar year. </w:t>
      </w:r>
    </w:p>
    <w:p w14:paraId="2231FB21" w14:textId="77777777" w:rsidR="001A66BC" w:rsidRPr="00F17C95" w:rsidRDefault="002A2BA9" w:rsidP="00475B32">
      <w:pPr>
        <w:pStyle w:val="CM36"/>
        <w:tabs>
          <w:tab w:val="left" w:pos="426"/>
          <w:tab w:val="left" w:pos="2552"/>
        </w:tabs>
        <w:spacing w:after="120" w:line="243" w:lineRule="atLeast"/>
        <w:ind w:left="426" w:hanging="993"/>
        <w:jc w:val="both"/>
        <w:rPr>
          <w:rFonts w:ascii="Garamond" w:hAnsi="Garamond" w:cs="Verdana"/>
          <w:color w:val="000000"/>
          <w:lang w:val="en-GB"/>
        </w:rPr>
      </w:pPr>
      <w:r w:rsidRPr="00F17C95">
        <w:rPr>
          <w:rFonts w:ascii="Garamond" w:hAnsi="Garamond" w:cs="Verdana"/>
          <w:b/>
          <w:bCs/>
          <w:color w:val="000000"/>
          <w:lang w:val="en-GB"/>
        </w:rPr>
        <w:t xml:space="preserve">Table </w:t>
      </w:r>
      <w:r w:rsidR="009D4049" w:rsidRPr="00F17C95">
        <w:rPr>
          <w:rFonts w:ascii="Garamond" w:hAnsi="Garamond" w:cs="Verdana"/>
          <w:b/>
          <w:bCs/>
          <w:color w:val="000000"/>
          <w:lang w:val="en-GB"/>
        </w:rPr>
        <w:t>4</w:t>
      </w:r>
      <w:r w:rsidR="00AD1943" w:rsidRPr="00F17C95">
        <w:rPr>
          <w:rFonts w:ascii="Garamond" w:hAnsi="Garamond" w:cs="Verdana"/>
          <w:b/>
          <w:bCs/>
          <w:color w:val="000000"/>
          <w:lang w:val="en-GB"/>
        </w:rPr>
        <w:t>:</w:t>
      </w:r>
      <w:r w:rsidR="00AD1943" w:rsidRPr="00F17C95">
        <w:rPr>
          <w:rFonts w:ascii="Garamond" w:hAnsi="Garamond" w:cs="Verdana"/>
          <w:color w:val="000000"/>
          <w:lang w:val="en-GB"/>
        </w:rPr>
        <w:t xml:space="preserve"> </w:t>
      </w:r>
      <w:r w:rsidR="00475B32" w:rsidRPr="00F17C95">
        <w:rPr>
          <w:rFonts w:ascii="Garamond" w:hAnsi="Garamond" w:cs="Verdana"/>
          <w:color w:val="000000"/>
          <w:lang w:val="en-GB"/>
        </w:rPr>
        <w:tab/>
      </w:r>
      <w:r w:rsidR="00AD1943" w:rsidRPr="00F17C95">
        <w:rPr>
          <w:rFonts w:ascii="Garamond" w:hAnsi="Garamond" w:cs="Verdana"/>
          <w:color w:val="000000"/>
          <w:lang w:val="en-GB"/>
        </w:rPr>
        <w:t>R</w:t>
      </w:r>
      <w:r w:rsidR="001A66BC" w:rsidRPr="00F17C95">
        <w:rPr>
          <w:rFonts w:ascii="Garamond" w:hAnsi="Garamond" w:cs="Verdana"/>
          <w:color w:val="000000"/>
          <w:lang w:val="en-GB"/>
        </w:rPr>
        <w:t>eleased activitie</w:t>
      </w:r>
      <w:r w:rsidR="00AD1943" w:rsidRPr="00F17C95">
        <w:rPr>
          <w:rFonts w:ascii="Garamond" w:hAnsi="Garamond" w:cs="Verdana"/>
          <w:color w:val="000000"/>
          <w:lang w:val="en-GB"/>
        </w:rPr>
        <w:t xml:space="preserve">s from the </w:t>
      </w:r>
      <w:proofErr w:type="spellStart"/>
      <w:r w:rsidR="00AD1943" w:rsidRPr="00F17C95">
        <w:rPr>
          <w:rFonts w:ascii="Garamond" w:hAnsi="Garamond" w:cs="Verdana"/>
          <w:color w:val="000000"/>
          <w:lang w:val="en-GB"/>
        </w:rPr>
        <w:t>Krško</w:t>
      </w:r>
      <w:proofErr w:type="spellEnd"/>
      <w:r w:rsidR="00AD1943" w:rsidRPr="00F17C95">
        <w:rPr>
          <w:rFonts w:ascii="Garamond" w:hAnsi="Garamond" w:cs="Verdana"/>
          <w:color w:val="000000"/>
          <w:lang w:val="en-GB"/>
        </w:rPr>
        <w:t xml:space="preserve"> NPP </w:t>
      </w:r>
      <w:r w:rsidR="00475B32" w:rsidRPr="00F17C95">
        <w:rPr>
          <w:rFonts w:ascii="Garamond" w:hAnsi="Garamond" w:cs="Verdana"/>
          <w:color w:val="000000"/>
          <w:lang w:val="en-GB"/>
        </w:rPr>
        <w:t>in the period 201</w:t>
      </w:r>
      <w:r w:rsidR="000F6592" w:rsidRPr="00F17C95">
        <w:rPr>
          <w:rFonts w:ascii="Garamond" w:hAnsi="Garamond" w:cs="Verdana"/>
          <w:color w:val="000000"/>
          <w:lang w:val="en-GB"/>
        </w:rPr>
        <w:t>5</w:t>
      </w:r>
      <w:r w:rsidR="00475B32" w:rsidRPr="00F17C95">
        <w:rPr>
          <w:rFonts w:ascii="Garamond" w:hAnsi="Garamond" w:cs="Verdana"/>
          <w:color w:val="000000"/>
          <w:lang w:val="en-GB"/>
        </w:rPr>
        <w:t>-201</w:t>
      </w:r>
      <w:r w:rsidR="000F6592" w:rsidRPr="00F17C95">
        <w:rPr>
          <w:rFonts w:ascii="Garamond" w:hAnsi="Garamond" w:cs="Verdana"/>
          <w:color w:val="000000"/>
          <w:lang w:val="en-GB"/>
        </w:rPr>
        <w:t>8</w:t>
      </w:r>
      <w:r w:rsidR="00475B32" w:rsidRPr="00F17C95">
        <w:rPr>
          <w:rFonts w:ascii="Garamond" w:hAnsi="Garamond" w:cs="Verdana"/>
          <w:color w:val="000000"/>
          <w:lang w:val="en-GB"/>
        </w:rPr>
        <w:t xml:space="preserve"> </w:t>
      </w:r>
      <w:r w:rsidR="00AD1943" w:rsidRPr="00F17C95">
        <w:rPr>
          <w:rFonts w:ascii="Garamond" w:hAnsi="Garamond" w:cs="Verdana"/>
          <w:color w:val="000000"/>
          <w:lang w:val="en-GB"/>
        </w:rPr>
        <w:t xml:space="preserve">and the corresponding limits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1"/>
        <w:gridCol w:w="1356"/>
        <w:gridCol w:w="1116"/>
        <w:gridCol w:w="1116"/>
        <w:gridCol w:w="1116"/>
        <w:gridCol w:w="1107"/>
      </w:tblGrid>
      <w:tr w:rsidR="002F64E4" w:rsidRPr="00F17C95" w14:paraId="70C563EB" w14:textId="77777777" w:rsidTr="00552A53">
        <w:tc>
          <w:tcPr>
            <w:tcW w:w="4497" w:type="dxa"/>
            <w:gridSpan w:val="2"/>
            <w:tcBorders>
              <w:top w:val="single" w:sz="4" w:space="0" w:color="auto"/>
              <w:left w:val="single" w:sz="4" w:space="0" w:color="auto"/>
              <w:bottom w:val="single" w:sz="4" w:space="0" w:color="auto"/>
              <w:right w:val="single" w:sz="4" w:space="0" w:color="auto"/>
            </w:tcBorders>
          </w:tcPr>
          <w:p w14:paraId="727BD9A2" w14:textId="77777777" w:rsidR="002F64E4" w:rsidRPr="00F17C95" w:rsidRDefault="002F64E4" w:rsidP="00A94F2A">
            <w:pPr>
              <w:pStyle w:val="Default"/>
              <w:jc w:val="center"/>
              <w:rPr>
                <w:rFonts w:ascii="Garamond" w:hAnsi="Garamond"/>
                <w:b/>
                <w:lang w:val="en-GB"/>
              </w:rPr>
            </w:pPr>
            <w:r w:rsidRPr="00F17C95">
              <w:rPr>
                <w:rFonts w:ascii="Garamond" w:hAnsi="Garamond"/>
                <w:b/>
                <w:lang w:val="en-GB"/>
              </w:rPr>
              <w:t>LIQUID EFFLUENTS</w:t>
            </w:r>
          </w:p>
        </w:tc>
        <w:tc>
          <w:tcPr>
            <w:tcW w:w="1116" w:type="dxa"/>
            <w:tcBorders>
              <w:top w:val="single" w:sz="4" w:space="0" w:color="auto"/>
              <w:left w:val="single" w:sz="4" w:space="0" w:color="auto"/>
              <w:bottom w:val="single" w:sz="4" w:space="0" w:color="auto"/>
              <w:right w:val="single" w:sz="4" w:space="0" w:color="auto"/>
            </w:tcBorders>
          </w:tcPr>
          <w:p w14:paraId="145901FB" w14:textId="77777777" w:rsidR="002F64E4" w:rsidRPr="00F17C95" w:rsidRDefault="00552A53" w:rsidP="00A94F2A">
            <w:pPr>
              <w:pStyle w:val="Default"/>
              <w:jc w:val="center"/>
              <w:rPr>
                <w:rFonts w:ascii="Garamond" w:hAnsi="Garamond"/>
                <w:b/>
                <w:lang w:val="en-GB"/>
              </w:rPr>
            </w:pPr>
            <w:r w:rsidRPr="00F17C95">
              <w:rPr>
                <w:rFonts w:ascii="Garamond" w:hAnsi="Garamond"/>
                <w:b/>
                <w:lang w:val="en-GB"/>
              </w:rPr>
              <w:t>201</w:t>
            </w:r>
            <w:r w:rsidR="000F6592" w:rsidRPr="00F17C95">
              <w:rPr>
                <w:rFonts w:ascii="Garamond" w:hAnsi="Garamond"/>
                <w:b/>
                <w:lang w:val="en-GB"/>
              </w:rPr>
              <w:t>5</w:t>
            </w:r>
          </w:p>
        </w:tc>
        <w:tc>
          <w:tcPr>
            <w:tcW w:w="1116" w:type="dxa"/>
            <w:tcBorders>
              <w:top w:val="single" w:sz="4" w:space="0" w:color="auto"/>
              <w:left w:val="single" w:sz="4" w:space="0" w:color="auto"/>
              <w:bottom w:val="single" w:sz="4" w:space="0" w:color="auto"/>
              <w:right w:val="single" w:sz="4" w:space="0" w:color="auto"/>
            </w:tcBorders>
          </w:tcPr>
          <w:p w14:paraId="35ADC3D7" w14:textId="77777777" w:rsidR="002F64E4" w:rsidRPr="00F17C95" w:rsidRDefault="00552A53" w:rsidP="00A94F2A">
            <w:pPr>
              <w:pStyle w:val="Default"/>
              <w:jc w:val="center"/>
              <w:rPr>
                <w:rFonts w:ascii="Garamond" w:hAnsi="Garamond"/>
                <w:b/>
                <w:lang w:val="en-GB"/>
              </w:rPr>
            </w:pPr>
            <w:r w:rsidRPr="00F17C95">
              <w:rPr>
                <w:rFonts w:ascii="Garamond" w:hAnsi="Garamond"/>
                <w:b/>
                <w:lang w:val="en-GB"/>
              </w:rPr>
              <w:t>201</w:t>
            </w:r>
            <w:r w:rsidR="000F6592" w:rsidRPr="00F17C95">
              <w:rPr>
                <w:rFonts w:ascii="Garamond" w:hAnsi="Garamond"/>
                <w:b/>
                <w:lang w:val="en-GB"/>
              </w:rPr>
              <w:t>6</w:t>
            </w:r>
          </w:p>
        </w:tc>
        <w:tc>
          <w:tcPr>
            <w:tcW w:w="1116" w:type="dxa"/>
            <w:tcBorders>
              <w:top w:val="single" w:sz="4" w:space="0" w:color="auto"/>
              <w:left w:val="single" w:sz="4" w:space="0" w:color="auto"/>
              <w:bottom w:val="single" w:sz="4" w:space="0" w:color="auto"/>
              <w:right w:val="single" w:sz="4" w:space="0" w:color="auto"/>
            </w:tcBorders>
          </w:tcPr>
          <w:p w14:paraId="663ED7C9" w14:textId="77777777" w:rsidR="002F64E4" w:rsidRPr="00F17C95" w:rsidRDefault="00552A53" w:rsidP="00A94F2A">
            <w:pPr>
              <w:pStyle w:val="Default"/>
              <w:jc w:val="center"/>
              <w:rPr>
                <w:rFonts w:ascii="Garamond" w:hAnsi="Garamond"/>
                <w:b/>
                <w:lang w:val="en-GB"/>
              </w:rPr>
            </w:pPr>
            <w:r w:rsidRPr="00F17C95">
              <w:rPr>
                <w:rFonts w:ascii="Garamond" w:hAnsi="Garamond"/>
                <w:b/>
                <w:lang w:val="en-GB"/>
              </w:rPr>
              <w:t>201</w:t>
            </w:r>
            <w:r w:rsidR="000F6592" w:rsidRPr="00F17C95">
              <w:rPr>
                <w:rFonts w:ascii="Garamond" w:hAnsi="Garamond"/>
                <w:b/>
                <w:lang w:val="en-GB"/>
              </w:rPr>
              <w:t>7</w:t>
            </w:r>
          </w:p>
        </w:tc>
        <w:tc>
          <w:tcPr>
            <w:tcW w:w="1107" w:type="dxa"/>
            <w:tcBorders>
              <w:top w:val="single" w:sz="4" w:space="0" w:color="auto"/>
              <w:left w:val="single" w:sz="4" w:space="0" w:color="auto"/>
              <w:bottom w:val="single" w:sz="4" w:space="0" w:color="auto"/>
              <w:right w:val="single" w:sz="4" w:space="0" w:color="auto"/>
            </w:tcBorders>
          </w:tcPr>
          <w:p w14:paraId="13E91B34" w14:textId="77777777" w:rsidR="002F64E4" w:rsidRPr="00F17C95" w:rsidRDefault="00552A53" w:rsidP="00A94F2A">
            <w:pPr>
              <w:pStyle w:val="Default"/>
              <w:jc w:val="center"/>
              <w:rPr>
                <w:rFonts w:ascii="Garamond" w:hAnsi="Garamond"/>
                <w:b/>
                <w:lang w:val="en-GB"/>
              </w:rPr>
            </w:pPr>
            <w:r w:rsidRPr="00F17C95">
              <w:rPr>
                <w:rFonts w:ascii="Garamond" w:hAnsi="Garamond"/>
                <w:b/>
                <w:lang w:val="en-GB"/>
              </w:rPr>
              <w:t>201</w:t>
            </w:r>
            <w:r w:rsidR="000F6592" w:rsidRPr="00F17C95">
              <w:rPr>
                <w:rFonts w:ascii="Garamond" w:hAnsi="Garamond"/>
                <w:b/>
                <w:lang w:val="en-GB"/>
              </w:rPr>
              <w:t>8</w:t>
            </w:r>
          </w:p>
        </w:tc>
      </w:tr>
      <w:tr w:rsidR="000F6592" w:rsidRPr="00F17C95" w14:paraId="206E0399" w14:textId="77777777" w:rsidTr="00552A53">
        <w:trPr>
          <w:trHeight w:val="606"/>
        </w:trPr>
        <w:tc>
          <w:tcPr>
            <w:tcW w:w="3141" w:type="dxa"/>
            <w:vMerge w:val="restart"/>
            <w:tcBorders>
              <w:top w:val="single" w:sz="4" w:space="0" w:color="auto"/>
              <w:left w:val="single" w:sz="4" w:space="0" w:color="auto"/>
              <w:bottom w:val="single" w:sz="4" w:space="0" w:color="auto"/>
              <w:right w:val="single" w:sz="4" w:space="0" w:color="auto"/>
            </w:tcBorders>
          </w:tcPr>
          <w:p w14:paraId="5F9719E4" w14:textId="77777777" w:rsidR="000F6592" w:rsidRPr="00F17C95" w:rsidRDefault="000F6592" w:rsidP="000F6592">
            <w:pPr>
              <w:pStyle w:val="Default"/>
              <w:rPr>
                <w:rFonts w:ascii="Garamond" w:hAnsi="Garamond"/>
                <w:lang w:val="en-GB"/>
              </w:rPr>
            </w:pPr>
            <w:r w:rsidRPr="00F17C95">
              <w:rPr>
                <w:rFonts w:ascii="Garamond" w:hAnsi="Garamond"/>
                <w:lang w:val="en-GB"/>
              </w:rPr>
              <w:t>Fission and activation products</w:t>
            </w:r>
          </w:p>
          <w:p w14:paraId="42C932D8" w14:textId="77777777" w:rsidR="000F6592" w:rsidRPr="00F17C95" w:rsidRDefault="000F6592" w:rsidP="000F6592">
            <w:pPr>
              <w:pStyle w:val="Default"/>
              <w:rPr>
                <w:rFonts w:ascii="Garamond" w:hAnsi="Garamond"/>
                <w:lang w:val="en-GB"/>
              </w:rPr>
            </w:pPr>
          </w:p>
          <w:p w14:paraId="3BB05B57" w14:textId="77777777" w:rsidR="000F6592" w:rsidRPr="00F17C95" w:rsidRDefault="000F6592" w:rsidP="000F6592">
            <w:pPr>
              <w:pStyle w:val="Default"/>
              <w:rPr>
                <w:rFonts w:ascii="Garamond" w:hAnsi="Garamond"/>
                <w:color w:val="0000FF"/>
                <w:lang w:val="en-GB"/>
              </w:rPr>
            </w:pPr>
            <w:r w:rsidRPr="00F17C95">
              <w:rPr>
                <w:rFonts w:ascii="Garamond" w:hAnsi="Garamond"/>
                <w:color w:val="0000FF"/>
                <w:lang w:val="en-GB"/>
              </w:rPr>
              <w:t xml:space="preserve">Limit: 100 </w:t>
            </w:r>
            <w:proofErr w:type="spellStart"/>
            <w:r w:rsidRPr="00F17C95">
              <w:rPr>
                <w:rFonts w:ascii="Garamond" w:hAnsi="Garamond"/>
                <w:color w:val="0000FF"/>
                <w:lang w:val="en-GB"/>
              </w:rPr>
              <w:t>GBq</w:t>
            </w:r>
            <w:proofErr w:type="spellEnd"/>
          </w:p>
        </w:tc>
        <w:tc>
          <w:tcPr>
            <w:tcW w:w="1356" w:type="dxa"/>
            <w:tcBorders>
              <w:top w:val="single" w:sz="4" w:space="0" w:color="auto"/>
              <w:left w:val="single" w:sz="4" w:space="0" w:color="auto"/>
              <w:bottom w:val="single" w:sz="4" w:space="0" w:color="auto"/>
              <w:right w:val="single" w:sz="4" w:space="0" w:color="auto"/>
            </w:tcBorders>
            <w:vAlign w:val="center"/>
          </w:tcPr>
          <w:p w14:paraId="77ACEE65" w14:textId="77777777" w:rsidR="000F6592" w:rsidRPr="00F17C95" w:rsidRDefault="000F6592" w:rsidP="000F6592">
            <w:pPr>
              <w:pStyle w:val="Default"/>
              <w:rPr>
                <w:rFonts w:ascii="Garamond" w:hAnsi="Garamond"/>
                <w:lang w:val="en-GB"/>
              </w:rPr>
            </w:pPr>
            <w:r w:rsidRPr="00F17C95">
              <w:rPr>
                <w:rFonts w:ascii="Garamond" w:hAnsi="Garamond"/>
                <w:lang w:val="en-GB"/>
              </w:rPr>
              <w:t>Released activity</w:t>
            </w:r>
          </w:p>
        </w:tc>
        <w:tc>
          <w:tcPr>
            <w:tcW w:w="1116" w:type="dxa"/>
            <w:tcBorders>
              <w:top w:val="single" w:sz="4" w:space="0" w:color="auto"/>
              <w:left w:val="single" w:sz="4" w:space="0" w:color="auto"/>
              <w:bottom w:val="single" w:sz="4" w:space="0" w:color="auto"/>
              <w:right w:val="single" w:sz="4" w:space="0" w:color="auto"/>
            </w:tcBorders>
            <w:vAlign w:val="center"/>
          </w:tcPr>
          <w:p w14:paraId="40429812" w14:textId="617652C2" w:rsidR="000F6592" w:rsidRPr="00F17C95" w:rsidRDefault="000F6592" w:rsidP="000F6592">
            <w:pPr>
              <w:pStyle w:val="Default"/>
              <w:jc w:val="center"/>
              <w:rPr>
                <w:rFonts w:ascii="Garamond" w:hAnsi="Garamond"/>
                <w:lang w:val="en-GB"/>
              </w:rPr>
            </w:pPr>
            <w:r w:rsidRPr="00F17C95">
              <w:rPr>
                <w:rFonts w:ascii="Garamond" w:hAnsi="Garamond"/>
                <w:lang w:val="en-GB"/>
              </w:rPr>
              <w:t>33</w:t>
            </w:r>
            <w:r w:rsidR="00F17C95" w:rsidRPr="00F17C95">
              <w:rPr>
                <w:rFonts w:ascii="Garamond" w:hAnsi="Garamond"/>
                <w:lang w:val="en-GB"/>
              </w:rPr>
              <w:t>.</w:t>
            </w:r>
            <w:r w:rsidRPr="00F17C95">
              <w:rPr>
                <w:rFonts w:ascii="Garamond" w:hAnsi="Garamond"/>
                <w:lang w:val="en-GB"/>
              </w:rPr>
              <w:t xml:space="preserve">6 </w:t>
            </w:r>
            <w:proofErr w:type="spellStart"/>
            <w:r w:rsidRPr="00F17C95">
              <w:rPr>
                <w:rFonts w:ascii="Garamond" w:hAnsi="Garamond"/>
                <w:lang w:val="en-GB"/>
              </w:rPr>
              <w:t>MBq</w:t>
            </w:r>
            <w:proofErr w:type="spellEnd"/>
          </w:p>
        </w:tc>
        <w:tc>
          <w:tcPr>
            <w:tcW w:w="1116" w:type="dxa"/>
            <w:tcBorders>
              <w:top w:val="single" w:sz="4" w:space="0" w:color="auto"/>
              <w:left w:val="single" w:sz="4" w:space="0" w:color="auto"/>
              <w:bottom w:val="single" w:sz="4" w:space="0" w:color="auto"/>
              <w:right w:val="single" w:sz="4" w:space="0" w:color="auto"/>
            </w:tcBorders>
            <w:vAlign w:val="center"/>
          </w:tcPr>
          <w:p w14:paraId="55D0BC49" w14:textId="1351B44C" w:rsidR="000F6592" w:rsidRPr="00F17C95" w:rsidRDefault="000F6592" w:rsidP="000F6592">
            <w:pPr>
              <w:pStyle w:val="Default"/>
              <w:jc w:val="center"/>
              <w:rPr>
                <w:rFonts w:ascii="Garamond" w:hAnsi="Garamond"/>
                <w:lang w:val="en-GB"/>
              </w:rPr>
            </w:pPr>
            <w:r w:rsidRPr="00F17C95">
              <w:rPr>
                <w:rFonts w:ascii="Garamond" w:hAnsi="Garamond"/>
                <w:lang w:val="en-GB"/>
              </w:rPr>
              <w:t>13</w:t>
            </w:r>
            <w:r w:rsidR="00F17C95" w:rsidRPr="00F17C95">
              <w:rPr>
                <w:rFonts w:ascii="Garamond" w:hAnsi="Garamond"/>
                <w:lang w:val="en-GB"/>
              </w:rPr>
              <w:t>.</w:t>
            </w:r>
            <w:r w:rsidRPr="00F17C95">
              <w:rPr>
                <w:rFonts w:ascii="Garamond" w:hAnsi="Garamond"/>
                <w:lang w:val="en-GB"/>
              </w:rPr>
              <w:t xml:space="preserve">8 </w:t>
            </w:r>
            <w:proofErr w:type="spellStart"/>
            <w:r w:rsidRPr="00F17C95">
              <w:rPr>
                <w:rFonts w:ascii="Garamond" w:hAnsi="Garamond"/>
                <w:lang w:val="en-GB"/>
              </w:rPr>
              <w:t>MBq</w:t>
            </w:r>
            <w:proofErr w:type="spellEnd"/>
          </w:p>
        </w:tc>
        <w:tc>
          <w:tcPr>
            <w:tcW w:w="1116" w:type="dxa"/>
            <w:tcBorders>
              <w:top w:val="single" w:sz="4" w:space="0" w:color="auto"/>
              <w:left w:val="single" w:sz="4" w:space="0" w:color="auto"/>
              <w:bottom w:val="single" w:sz="4" w:space="0" w:color="auto"/>
              <w:right w:val="single" w:sz="4" w:space="0" w:color="auto"/>
            </w:tcBorders>
            <w:vAlign w:val="center"/>
          </w:tcPr>
          <w:p w14:paraId="43D41CE1" w14:textId="407E7697" w:rsidR="000F6592" w:rsidRPr="00F17C95" w:rsidRDefault="000F6592" w:rsidP="000F6592">
            <w:pPr>
              <w:pStyle w:val="Default"/>
              <w:jc w:val="center"/>
              <w:rPr>
                <w:rFonts w:ascii="Garamond" w:hAnsi="Garamond"/>
                <w:lang w:val="en-GB"/>
              </w:rPr>
            </w:pPr>
            <w:r w:rsidRPr="00F17C95">
              <w:rPr>
                <w:rFonts w:ascii="Garamond" w:hAnsi="Garamond"/>
                <w:lang w:val="en-GB"/>
              </w:rPr>
              <w:t>7</w:t>
            </w:r>
            <w:r w:rsidR="00F17C95" w:rsidRPr="00F17C95">
              <w:rPr>
                <w:rFonts w:ascii="Garamond" w:hAnsi="Garamond"/>
                <w:lang w:val="en-GB"/>
              </w:rPr>
              <w:t>.</w:t>
            </w:r>
            <w:r w:rsidRPr="00F17C95">
              <w:rPr>
                <w:rFonts w:ascii="Garamond" w:hAnsi="Garamond"/>
                <w:lang w:val="en-GB"/>
              </w:rPr>
              <w:t xml:space="preserve">2 </w:t>
            </w:r>
            <w:proofErr w:type="spellStart"/>
            <w:r w:rsidRPr="00F17C95">
              <w:rPr>
                <w:rFonts w:ascii="Garamond" w:hAnsi="Garamond"/>
                <w:lang w:val="en-GB"/>
              </w:rPr>
              <w:t>MBq</w:t>
            </w:r>
            <w:proofErr w:type="spellEnd"/>
          </w:p>
        </w:tc>
        <w:tc>
          <w:tcPr>
            <w:tcW w:w="1107" w:type="dxa"/>
            <w:tcBorders>
              <w:top w:val="single" w:sz="4" w:space="0" w:color="auto"/>
              <w:left w:val="single" w:sz="4" w:space="0" w:color="auto"/>
              <w:bottom w:val="single" w:sz="4" w:space="0" w:color="auto"/>
              <w:right w:val="single" w:sz="4" w:space="0" w:color="auto"/>
            </w:tcBorders>
            <w:vAlign w:val="center"/>
          </w:tcPr>
          <w:p w14:paraId="3B64ADD8" w14:textId="4E98546C" w:rsidR="000F6592" w:rsidRPr="00F17C95" w:rsidRDefault="000F6592" w:rsidP="000F6592">
            <w:pPr>
              <w:pStyle w:val="Default"/>
              <w:jc w:val="center"/>
              <w:rPr>
                <w:rFonts w:ascii="Garamond" w:hAnsi="Garamond"/>
                <w:lang w:val="en-GB"/>
              </w:rPr>
            </w:pPr>
            <w:r w:rsidRPr="00F17C95">
              <w:rPr>
                <w:rFonts w:ascii="Garamond" w:hAnsi="Garamond"/>
                <w:lang w:val="en-GB"/>
              </w:rPr>
              <w:t>16</w:t>
            </w:r>
            <w:r w:rsidR="00F17C95" w:rsidRPr="00F17C95">
              <w:rPr>
                <w:rFonts w:ascii="Garamond" w:hAnsi="Garamond"/>
                <w:lang w:val="en-GB"/>
              </w:rPr>
              <w:t>.</w:t>
            </w:r>
            <w:r w:rsidRPr="00F17C95">
              <w:rPr>
                <w:rFonts w:ascii="Garamond" w:hAnsi="Garamond"/>
                <w:lang w:val="en-GB"/>
              </w:rPr>
              <w:t xml:space="preserve">9 </w:t>
            </w:r>
            <w:proofErr w:type="spellStart"/>
            <w:r w:rsidRPr="00F17C95">
              <w:rPr>
                <w:rFonts w:ascii="Garamond" w:hAnsi="Garamond"/>
                <w:lang w:val="en-GB"/>
              </w:rPr>
              <w:t>MBq</w:t>
            </w:r>
            <w:proofErr w:type="spellEnd"/>
          </w:p>
        </w:tc>
      </w:tr>
      <w:tr w:rsidR="000F6592" w:rsidRPr="00F17C95" w14:paraId="209A5CF6" w14:textId="77777777" w:rsidTr="00552A53">
        <w:trPr>
          <w:trHeight w:val="368"/>
        </w:trPr>
        <w:tc>
          <w:tcPr>
            <w:tcW w:w="3141" w:type="dxa"/>
            <w:vMerge/>
            <w:tcBorders>
              <w:top w:val="single" w:sz="4" w:space="0" w:color="auto"/>
              <w:left w:val="single" w:sz="4" w:space="0" w:color="auto"/>
              <w:bottom w:val="single" w:sz="4" w:space="0" w:color="auto"/>
              <w:right w:val="single" w:sz="4" w:space="0" w:color="auto"/>
            </w:tcBorders>
          </w:tcPr>
          <w:p w14:paraId="378CCD0A" w14:textId="77777777" w:rsidR="000F6592" w:rsidRPr="00F17C95" w:rsidRDefault="000F6592" w:rsidP="000F6592">
            <w:pPr>
              <w:pStyle w:val="Default"/>
              <w:rPr>
                <w:rFonts w:ascii="Garamond" w:hAnsi="Garamond"/>
                <w:lang w:val="en-GB"/>
              </w:rPr>
            </w:pPr>
          </w:p>
        </w:tc>
        <w:tc>
          <w:tcPr>
            <w:tcW w:w="1356" w:type="dxa"/>
            <w:tcBorders>
              <w:top w:val="single" w:sz="4" w:space="0" w:color="auto"/>
              <w:left w:val="single" w:sz="4" w:space="0" w:color="auto"/>
              <w:bottom w:val="single" w:sz="4" w:space="0" w:color="auto"/>
              <w:right w:val="single" w:sz="4" w:space="0" w:color="auto"/>
            </w:tcBorders>
            <w:vAlign w:val="center"/>
          </w:tcPr>
          <w:p w14:paraId="2FA2C4E9" w14:textId="77777777" w:rsidR="000F6592" w:rsidRPr="00F17C95" w:rsidRDefault="000F6592" w:rsidP="000F6592">
            <w:pPr>
              <w:pStyle w:val="Default"/>
              <w:rPr>
                <w:rFonts w:ascii="Garamond" w:hAnsi="Garamond"/>
                <w:color w:val="0000FF"/>
                <w:lang w:val="en-GB"/>
              </w:rPr>
            </w:pPr>
            <w:r w:rsidRPr="00F17C95">
              <w:rPr>
                <w:rFonts w:ascii="Garamond" w:hAnsi="Garamond"/>
                <w:color w:val="0000FF"/>
                <w:lang w:val="en-GB"/>
              </w:rPr>
              <w:t xml:space="preserve">% of the limiting value </w:t>
            </w:r>
          </w:p>
        </w:tc>
        <w:tc>
          <w:tcPr>
            <w:tcW w:w="1116" w:type="dxa"/>
            <w:tcBorders>
              <w:top w:val="single" w:sz="4" w:space="0" w:color="auto"/>
              <w:left w:val="single" w:sz="4" w:space="0" w:color="auto"/>
              <w:bottom w:val="single" w:sz="4" w:space="0" w:color="auto"/>
              <w:right w:val="single" w:sz="4" w:space="0" w:color="auto"/>
            </w:tcBorders>
            <w:vAlign w:val="center"/>
          </w:tcPr>
          <w:p w14:paraId="1268F50A" w14:textId="44EB9DB5" w:rsidR="000F6592" w:rsidRPr="00F17C95" w:rsidRDefault="000F6592" w:rsidP="000F6592">
            <w:pPr>
              <w:pStyle w:val="Default"/>
              <w:jc w:val="center"/>
              <w:rPr>
                <w:rFonts w:ascii="Garamond" w:hAnsi="Garamond"/>
                <w:b/>
                <w:bCs/>
                <w:color w:val="0000FF"/>
                <w:lang w:val="en-GB"/>
              </w:rPr>
            </w:pPr>
            <w:r w:rsidRPr="00F17C95">
              <w:rPr>
                <w:rFonts w:ascii="Garamond" w:hAnsi="Garamond"/>
                <w:b/>
                <w:bCs/>
                <w:color w:val="0000FF"/>
                <w:lang w:val="en-GB"/>
              </w:rPr>
              <w:t>0</w:t>
            </w:r>
            <w:r w:rsidR="00F17C95" w:rsidRPr="00F17C95">
              <w:rPr>
                <w:rFonts w:ascii="Garamond" w:hAnsi="Garamond"/>
                <w:b/>
                <w:bCs/>
                <w:color w:val="0000FF"/>
                <w:lang w:val="en-GB"/>
              </w:rPr>
              <w:t>.</w:t>
            </w:r>
            <w:r w:rsidRPr="00F17C95">
              <w:rPr>
                <w:rFonts w:ascii="Garamond" w:hAnsi="Garamond"/>
                <w:b/>
                <w:bCs/>
                <w:color w:val="0000FF"/>
                <w:lang w:val="en-GB"/>
              </w:rPr>
              <w:t>034 %</w:t>
            </w:r>
          </w:p>
        </w:tc>
        <w:tc>
          <w:tcPr>
            <w:tcW w:w="1116" w:type="dxa"/>
            <w:tcBorders>
              <w:top w:val="single" w:sz="4" w:space="0" w:color="auto"/>
              <w:left w:val="single" w:sz="4" w:space="0" w:color="auto"/>
              <w:bottom w:val="single" w:sz="4" w:space="0" w:color="auto"/>
              <w:right w:val="single" w:sz="4" w:space="0" w:color="auto"/>
            </w:tcBorders>
            <w:vAlign w:val="center"/>
          </w:tcPr>
          <w:p w14:paraId="5F8D44AB" w14:textId="1E0E06DE" w:rsidR="000F6592" w:rsidRPr="00F17C95" w:rsidRDefault="000F6592" w:rsidP="000F6592">
            <w:pPr>
              <w:pStyle w:val="Default"/>
              <w:jc w:val="center"/>
              <w:rPr>
                <w:rFonts w:ascii="Garamond" w:hAnsi="Garamond"/>
                <w:b/>
                <w:bCs/>
                <w:color w:val="0000FF"/>
                <w:lang w:val="en-GB"/>
              </w:rPr>
            </w:pPr>
            <w:r w:rsidRPr="00F17C95">
              <w:rPr>
                <w:rFonts w:ascii="Garamond" w:hAnsi="Garamond"/>
                <w:b/>
                <w:bCs/>
                <w:color w:val="0000FF"/>
                <w:lang w:val="en-GB"/>
              </w:rPr>
              <w:t>0</w:t>
            </w:r>
            <w:r w:rsidR="00F17C95" w:rsidRPr="00F17C95">
              <w:rPr>
                <w:rFonts w:ascii="Garamond" w:hAnsi="Garamond"/>
                <w:b/>
                <w:bCs/>
                <w:color w:val="0000FF"/>
                <w:lang w:val="en-GB"/>
              </w:rPr>
              <w:t>.</w:t>
            </w:r>
            <w:r w:rsidRPr="00F17C95">
              <w:rPr>
                <w:rFonts w:ascii="Garamond" w:hAnsi="Garamond"/>
                <w:b/>
                <w:bCs/>
                <w:color w:val="0000FF"/>
                <w:lang w:val="en-GB"/>
              </w:rPr>
              <w:t>014 %</w:t>
            </w:r>
          </w:p>
        </w:tc>
        <w:tc>
          <w:tcPr>
            <w:tcW w:w="1116" w:type="dxa"/>
            <w:tcBorders>
              <w:top w:val="single" w:sz="4" w:space="0" w:color="auto"/>
              <w:left w:val="single" w:sz="4" w:space="0" w:color="auto"/>
              <w:bottom w:val="single" w:sz="4" w:space="0" w:color="auto"/>
              <w:right w:val="single" w:sz="4" w:space="0" w:color="auto"/>
            </w:tcBorders>
            <w:vAlign w:val="center"/>
          </w:tcPr>
          <w:p w14:paraId="49902B43" w14:textId="1B2A2B86" w:rsidR="000F6592" w:rsidRPr="00F17C95" w:rsidRDefault="000F6592" w:rsidP="000F6592">
            <w:pPr>
              <w:pStyle w:val="Default"/>
              <w:jc w:val="center"/>
              <w:rPr>
                <w:rFonts w:ascii="Garamond" w:hAnsi="Garamond"/>
                <w:b/>
                <w:bCs/>
                <w:color w:val="0000FF"/>
                <w:lang w:val="en-GB"/>
              </w:rPr>
            </w:pPr>
            <w:r w:rsidRPr="00F17C95">
              <w:rPr>
                <w:rFonts w:ascii="Garamond" w:hAnsi="Garamond"/>
                <w:b/>
                <w:bCs/>
                <w:color w:val="0000FF"/>
                <w:lang w:val="en-GB"/>
              </w:rPr>
              <w:t>0</w:t>
            </w:r>
            <w:r w:rsidR="00F17C95" w:rsidRPr="00F17C95">
              <w:rPr>
                <w:rFonts w:ascii="Garamond" w:hAnsi="Garamond"/>
                <w:b/>
                <w:bCs/>
                <w:color w:val="0000FF"/>
                <w:lang w:val="en-GB"/>
              </w:rPr>
              <w:t>.</w:t>
            </w:r>
            <w:r w:rsidRPr="00F17C95">
              <w:rPr>
                <w:rFonts w:ascii="Garamond" w:hAnsi="Garamond"/>
                <w:b/>
                <w:bCs/>
                <w:color w:val="0000FF"/>
                <w:lang w:val="en-GB"/>
              </w:rPr>
              <w:t>007 %</w:t>
            </w:r>
          </w:p>
        </w:tc>
        <w:tc>
          <w:tcPr>
            <w:tcW w:w="1107" w:type="dxa"/>
            <w:tcBorders>
              <w:top w:val="single" w:sz="4" w:space="0" w:color="auto"/>
              <w:left w:val="single" w:sz="4" w:space="0" w:color="auto"/>
              <w:bottom w:val="single" w:sz="4" w:space="0" w:color="auto"/>
              <w:right w:val="single" w:sz="4" w:space="0" w:color="auto"/>
            </w:tcBorders>
            <w:vAlign w:val="center"/>
          </w:tcPr>
          <w:p w14:paraId="3AD88CB2" w14:textId="3BD461FC" w:rsidR="000F6592" w:rsidRPr="00F17C95" w:rsidRDefault="000F6592" w:rsidP="000F6592">
            <w:pPr>
              <w:pStyle w:val="Default"/>
              <w:jc w:val="center"/>
              <w:rPr>
                <w:rFonts w:ascii="Garamond" w:hAnsi="Garamond"/>
                <w:b/>
                <w:bCs/>
                <w:color w:val="0000FF"/>
                <w:lang w:val="en-GB"/>
              </w:rPr>
            </w:pPr>
            <w:r w:rsidRPr="00F17C95">
              <w:rPr>
                <w:rFonts w:ascii="Garamond" w:hAnsi="Garamond"/>
                <w:b/>
                <w:bCs/>
                <w:color w:val="0000FF"/>
                <w:lang w:val="en-GB"/>
              </w:rPr>
              <w:t>0</w:t>
            </w:r>
            <w:r w:rsidR="00F17C95" w:rsidRPr="00F17C95">
              <w:rPr>
                <w:rFonts w:ascii="Garamond" w:hAnsi="Garamond"/>
                <w:b/>
                <w:bCs/>
                <w:color w:val="0000FF"/>
                <w:lang w:val="en-GB"/>
              </w:rPr>
              <w:t>.</w:t>
            </w:r>
            <w:r w:rsidRPr="00F17C95">
              <w:rPr>
                <w:rFonts w:ascii="Garamond" w:hAnsi="Garamond"/>
                <w:b/>
                <w:bCs/>
                <w:color w:val="0000FF"/>
                <w:lang w:val="en-GB"/>
              </w:rPr>
              <w:t>017 %</w:t>
            </w:r>
          </w:p>
        </w:tc>
      </w:tr>
      <w:tr w:rsidR="000F6592" w:rsidRPr="00F17C95" w14:paraId="3BBEEA7C" w14:textId="77777777" w:rsidTr="008E06A3">
        <w:trPr>
          <w:trHeight w:val="366"/>
        </w:trPr>
        <w:tc>
          <w:tcPr>
            <w:tcW w:w="3141" w:type="dxa"/>
            <w:vMerge w:val="restart"/>
            <w:tcBorders>
              <w:top w:val="single" w:sz="4" w:space="0" w:color="auto"/>
              <w:left w:val="single" w:sz="4" w:space="0" w:color="auto"/>
              <w:bottom w:val="single" w:sz="4" w:space="0" w:color="auto"/>
              <w:right w:val="single" w:sz="4" w:space="0" w:color="auto"/>
            </w:tcBorders>
          </w:tcPr>
          <w:p w14:paraId="5CED0A1B" w14:textId="77777777" w:rsidR="000F6592" w:rsidRPr="00F17C95" w:rsidRDefault="000F6592" w:rsidP="000F6592">
            <w:pPr>
              <w:pStyle w:val="Default"/>
              <w:rPr>
                <w:rFonts w:ascii="Garamond" w:hAnsi="Garamond"/>
                <w:lang w:val="en-GB"/>
              </w:rPr>
            </w:pPr>
            <w:r w:rsidRPr="00F17C95">
              <w:rPr>
                <w:rFonts w:ascii="Garamond" w:hAnsi="Garamond"/>
                <w:lang w:val="en-GB"/>
              </w:rPr>
              <w:t>Tritium (H-3)</w:t>
            </w:r>
          </w:p>
          <w:p w14:paraId="0CA98541" w14:textId="77777777" w:rsidR="000F6592" w:rsidRPr="00F17C95" w:rsidRDefault="000F6592" w:rsidP="000F6592">
            <w:pPr>
              <w:pStyle w:val="Default"/>
              <w:rPr>
                <w:rFonts w:ascii="Garamond" w:hAnsi="Garamond"/>
                <w:lang w:val="en-GB"/>
              </w:rPr>
            </w:pPr>
          </w:p>
          <w:p w14:paraId="5E69C11D" w14:textId="77777777" w:rsidR="000F6592" w:rsidRPr="00F17C95" w:rsidRDefault="000F6592" w:rsidP="000F6592">
            <w:pPr>
              <w:pStyle w:val="Default"/>
              <w:rPr>
                <w:rFonts w:ascii="Garamond" w:hAnsi="Garamond"/>
                <w:lang w:val="en-GB"/>
              </w:rPr>
            </w:pPr>
            <w:r w:rsidRPr="00F17C95">
              <w:rPr>
                <w:rFonts w:ascii="Garamond" w:hAnsi="Garamond"/>
                <w:color w:val="0000FF"/>
                <w:lang w:val="en-GB"/>
              </w:rPr>
              <w:t xml:space="preserve">Limit: 45 </w:t>
            </w:r>
            <w:proofErr w:type="spellStart"/>
            <w:r w:rsidRPr="00F17C95">
              <w:rPr>
                <w:rFonts w:ascii="Garamond" w:hAnsi="Garamond"/>
                <w:color w:val="0000FF"/>
                <w:lang w:val="en-GB"/>
              </w:rPr>
              <w:t>TBq</w:t>
            </w:r>
            <w:proofErr w:type="spellEnd"/>
          </w:p>
        </w:tc>
        <w:tc>
          <w:tcPr>
            <w:tcW w:w="1356" w:type="dxa"/>
            <w:tcBorders>
              <w:top w:val="single" w:sz="4" w:space="0" w:color="auto"/>
              <w:left w:val="single" w:sz="4" w:space="0" w:color="auto"/>
              <w:bottom w:val="single" w:sz="4" w:space="0" w:color="auto"/>
              <w:right w:val="single" w:sz="4" w:space="0" w:color="auto"/>
            </w:tcBorders>
          </w:tcPr>
          <w:p w14:paraId="1A225FB6" w14:textId="77777777" w:rsidR="000F6592" w:rsidRPr="00F17C95" w:rsidRDefault="000F6592" w:rsidP="000F6592">
            <w:pPr>
              <w:pStyle w:val="Default"/>
              <w:rPr>
                <w:rFonts w:ascii="Garamond" w:hAnsi="Garamond"/>
                <w:lang w:val="en-GB"/>
              </w:rPr>
            </w:pPr>
            <w:r w:rsidRPr="00F17C95">
              <w:rPr>
                <w:rFonts w:ascii="Garamond" w:hAnsi="Garamond"/>
                <w:lang w:val="en-GB"/>
              </w:rPr>
              <w:t>Released activity</w:t>
            </w:r>
          </w:p>
        </w:tc>
        <w:tc>
          <w:tcPr>
            <w:tcW w:w="1116" w:type="dxa"/>
            <w:tcBorders>
              <w:top w:val="single" w:sz="4" w:space="0" w:color="auto"/>
              <w:left w:val="single" w:sz="4" w:space="0" w:color="auto"/>
              <w:bottom w:val="single" w:sz="4" w:space="0" w:color="auto"/>
              <w:right w:val="single" w:sz="4" w:space="0" w:color="auto"/>
            </w:tcBorders>
            <w:vAlign w:val="center"/>
          </w:tcPr>
          <w:p w14:paraId="33BE8B5B" w14:textId="5DBFE420" w:rsidR="000F6592" w:rsidRPr="00F17C95" w:rsidRDefault="000F6592" w:rsidP="000F6592">
            <w:pPr>
              <w:pStyle w:val="Default"/>
              <w:jc w:val="center"/>
              <w:rPr>
                <w:rFonts w:ascii="Garamond" w:hAnsi="Garamond"/>
                <w:lang w:val="en-GB"/>
              </w:rPr>
            </w:pPr>
            <w:r w:rsidRPr="00F17C95">
              <w:rPr>
                <w:rFonts w:ascii="Garamond" w:hAnsi="Garamond"/>
                <w:lang w:val="en-GB"/>
              </w:rPr>
              <w:t>16</w:t>
            </w:r>
            <w:r w:rsidR="00F17C95" w:rsidRPr="00F17C95">
              <w:rPr>
                <w:rFonts w:ascii="Garamond" w:hAnsi="Garamond"/>
                <w:lang w:val="en-GB"/>
              </w:rPr>
              <w:t>.</w:t>
            </w:r>
            <w:r w:rsidRPr="00F17C95">
              <w:rPr>
                <w:rFonts w:ascii="Garamond" w:hAnsi="Garamond"/>
                <w:lang w:val="en-GB"/>
              </w:rPr>
              <w:t xml:space="preserve">3 </w:t>
            </w:r>
            <w:proofErr w:type="spellStart"/>
            <w:r w:rsidRPr="00F17C95">
              <w:rPr>
                <w:rFonts w:ascii="Garamond" w:hAnsi="Garamond"/>
                <w:lang w:val="en-GB"/>
              </w:rPr>
              <w:t>TBq</w:t>
            </w:r>
            <w:proofErr w:type="spellEnd"/>
          </w:p>
        </w:tc>
        <w:tc>
          <w:tcPr>
            <w:tcW w:w="1116" w:type="dxa"/>
            <w:tcBorders>
              <w:top w:val="single" w:sz="4" w:space="0" w:color="auto"/>
              <w:left w:val="single" w:sz="4" w:space="0" w:color="auto"/>
              <w:bottom w:val="single" w:sz="4" w:space="0" w:color="auto"/>
              <w:right w:val="single" w:sz="4" w:space="0" w:color="auto"/>
            </w:tcBorders>
            <w:vAlign w:val="center"/>
          </w:tcPr>
          <w:p w14:paraId="2FF4EB6A" w14:textId="259F88D4" w:rsidR="000F6592" w:rsidRPr="00F17C95" w:rsidRDefault="000F6592" w:rsidP="000F6592">
            <w:pPr>
              <w:pStyle w:val="Default"/>
              <w:jc w:val="center"/>
              <w:rPr>
                <w:rFonts w:ascii="Garamond" w:hAnsi="Garamond"/>
                <w:lang w:val="en-GB"/>
              </w:rPr>
            </w:pPr>
            <w:r w:rsidRPr="00F17C95">
              <w:rPr>
                <w:rFonts w:ascii="Garamond" w:hAnsi="Garamond"/>
                <w:lang w:val="en-GB"/>
              </w:rPr>
              <w:t>19</w:t>
            </w:r>
            <w:r w:rsidR="00F17C95" w:rsidRPr="00F17C95">
              <w:rPr>
                <w:rFonts w:ascii="Garamond" w:hAnsi="Garamond"/>
                <w:lang w:val="en-GB"/>
              </w:rPr>
              <w:t>.</w:t>
            </w:r>
            <w:r w:rsidR="00662ED2" w:rsidRPr="00F17C95">
              <w:rPr>
                <w:rFonts w:ascii="Garamond" w:hAnsi="Garamond"/>
                <w:lang w:val="en-GB"/>
              </w:rPr>
              <w:t>9</w:t>
            </w:r>
            <w:r w:rsidRPr="00F17C95">
              <w:rPr>
                <w:rFonts w:ascii="Garamond" w:hAnsi="Garamond"/>
                <w:lang w:val="en-GB"/>
              </w:rPr>
              <w:t xml:space="preserve"> </w:t>
            </w:r>
            <w:proofErr w:type="spellStart"/>
            <w:r w:rsidRPr="00F17C95">
              <w:rPr>
                <w:rFonts w:ascii="Garamond" w:hAnsi="Garamond"/>
                <w:lang w:val="en-GB"/>
              </w:rPr>
              <w:t>TBq</w:t>
            </w:r>
            <w:proofErr w:type="spellEnd"/>
          </w:p>
        </w:tc>
        <w:tc>
          <w:tcPr>
            <w:tcW w:w="1116" w:type="dxa"/>
            <w:tcBorders>
              <w:top w:val="single" w:sz="4" w:space="0" w:color="auto"/>
              <w:left w:val="single" w:sz="4" w:space="0" w:color="auto"/>
              <w:bottom w:val="single" w:sz="4" w:space="0" w:color="auto"/>
              <w:right w:val="single" w:sz="4" w:space="0" w:color="auto"/>
            </w:tcBorders>
            <w:vAlign w:val="center"/>
          </w:tcPr>
          <w:p w14:paraId="61F814AD" w14:textId="7450E163" w:rsidR="000F6592" w:rsidRPr="00F17C95" w:rsidRDefault="00662ED2" w:rsidP="000F6592">
            <w:pPr>
              <w:pStyle w:val="Default"/>
              <w:jc w:val="center"/>
              <w:rPr>
                <w:rFonts w:ascii="Garamond" w:hAnsi="Garamond"/>
                <w:lang w:val="en-GB"/>
              </w:rPr>
            </w:pPr>
            <w:r w:rsidRPr="00F17C95">
              <w:rPr>
                <w:rFonts w:ascii="Garamond" w:hAnsi="Garamond"/>
                <w:lang w:val="en-GB"/>
              </w:rPr>
              <w:t>8</w:t>
            </w:r>
            <w:r w:rsidR="00F17C95" w:rsidRPr="00F17C95">
              <w:rPr>
                <w:rFonts w:ascii="Garamond" w:hAnsi="Garamond"/>
                <w:lang w:val="en-GB"/>
              </w:rPr>
              <w:t>.</w:t>
            </w:r>
            <w:r w:rsidRPr="00F17C95">
              <w:rPr>
                <w:rFonts w:ascii="Garamond" w:hAnsi="Garamond"/>
                <w:lang w:val="en-GB"/>
              </w:rPr>
              <w:t>6</w:t>
            </w:r>
            <w:r w:rsidR="000F6592" w:rsidRPr="00F17C95">
              <w:rPr>
                <w:rFonts w:ascii="Garamond" w:hAnsi="Garamond"/>
                <w:lang w:val="en-GB"/>
              </w:rPr>
              <w:t xml:space="preserve"> </w:t>
            </w:r>
            <w:proofErr w:type="spellStart"/>
            <w:r w:rsidR="000F6592" w:rsidRPr="00F17C95">
              <w:rPr>
                <w:rFonts w:ascii="Garamond" w:hAnsi="Garamond"/>
                <w:lang w:val="en-GB"/>
              </w:rPr>
              <w:t>TBq</w:t>
            </w:r>
            <w:proofErr w:type="spellEnd"/>
          </w:p>
        </w:tc>
        <w:tc>
          <w:tcPr>
            <w:tcW w:w="1107" w:type="dxa"/>
            <w:tcBorders>
              <w:top w:val="single" w:sz="4" w:space="0" w:color="auto"/>
              <w:left w:val="single" w:sz="4" w:space="0" w:color="auto"/>
              <w:bottom w:val="single" w:sz="4" w:space="0" w:color="auto"/>
              <w:right w:val="single" w:sz="4" w:space="0" w:color="auto"/>
            </w:tcBorders>
            <w:vAlign w:val="center"/>
          </w:tcPr>
          <w:p w14:paraId="053E2285" w14:textId="5DE391E4" w:rsidR="000F6592" w:rsidRPr="00F17C95" w:rsidRDefault="000F6592" w:rsidP="000F6592">
            <w:pPr>
              <w:pStyle w:val="Default"/>
              <w:jc w:val="center"/>
              <w:rPr>
                <w:rFonts w:ascii="Garamond" w:hAnsi="Garamond"/>
                <w:lang w:val="en-GB"/>
              </w:rPr>
            </w:pPr>
            <w:r w:rsidRPr="00F17C95">
              <w:rPr>
                <w:rFonts w:ascii="Garamond" w:hAnsi="Garamond"/>
                <w:lang w:val="en-GB"/>
              </w:rPr>
              <w:t>1</w:t>
            </w:r>
            <w:r w:rsidR="00662ED2" w:rsidRPr="00F17C95">
              <w:rPr>
                <w:rFonts w:ascii="Garamond" w:hAnsi="Garamond"/>
                <w:lang w:val="en-GB"/>
              </w:rPr>
              <w:t>0</w:t>
            </w:r>
            <w:r w:rsidR="00F17C95" w:rsidRPr="00F17C95">
              <w:rPr>
                <w:rFonts w:ascii="Garamond" w:hAnsi="Garamond"/>
                <w:lang w:val="en-GB"/>
              </w:rPr>
              <w:t>.</w:t>
            </w:r>
            <w:r w:rsidR="00662ED2" w:rsidRPr="00F17C95">
              <w:rPr>
                <w:rFonts w:ascii="Garamond" w:hAnsi="Garamond"/>
                <w:lang w:val="en-GB"/>
              </w:rPr>
              <w:t>5</w:t>
            </w:r>
            <w:r w:rsidRPr="00F17C95">
              <w:rPr>
                <w:rFonts w:ascii="Garamond" w:hAnsi="Garamond"/>
                <w:lang w:val="en-GB"/>
              </w:rPr>
              <w:t xml:space="preserve"> </w:t>
            </w:r>
            <w:proofErr w:type="spellStart"/>
            <w:r w:rsidRPr="00F17C95">
              <w:rPr>
                <w:rFonts w:ascii="Garamond" w:hAnsi="Garamond"/>
                <w:lang w:val="en-GB"/>
              </w:rPr>
              <w:t>TBq</w:t>
            </w:r>
            <w:proofErr w:type="spellEnd"/>
          </w:p>
        </w:tc>
      </w:tr>
      <w:tr w:rsidR="000F6592" w:rsidRPr="00F17C95" w14:paraId="5DA970D2" w14:textId="77777777" w:rsidTr="00552A53">
        <w:trPr>
          <w:trHeight w:val="365"/>
        </w:trPr>
        <w:tc>
          <w:tcPr>
            <w:tcW w:w="3141" w:type="dxa"/>
            <w:vMerge/>
            <w:tcBorders>
              <w:top w:val="single" w:sz="4" w:space="0" w:color="auto"/>
              <w:left w:val="single" w:sz="4" w:space="0" w:color="auto"/>
              <w:bottom w:val="single" w:sz="4" w:space="0" w:color="auto"/>
              <w:right w:val="single" w:sz="4" w:space="0" w:color="auto"/>
            </w:tcBorders>
          </w:tcPr>
          <w:p w14:paraId="26366A4B" w14:textId="77777777" w:rsidR="000F6592" w:rsidRPr="00F17C95" w:rsidRDefault="000F6592" w:rsidP="000F6592">
            <w:pPr>
              <w:pStyle w:val="Default"/>
              <w:rPr>
                <w:rFonts w:ascii="Garamond" w:hAnsi="Garamond"/>
                <w:lang w:val="en-GB"/>
              </w:rPr>
            </w:pPr>
          </w:p>
        </w:tc>
        <w:tc>
          <w:tcPr>
            <w:tcW w:w="1356" w:type="dxa"/>
            <w:tcBorders>
              <w:top w:val="single" w:sz="4" w:space="0" w:color="auto"/>
              <w:left w:val="single" w:sz="4" w:space="0" w:color="auto"/>
              <w:bottom w:val="single" w:sz="4" w:space="0" w:color="auto"/>
              <w:right w:val="single" w:sz="4" w:space="0" w:color="auto"/>
            </w:tcBorders>
            <w:vAlign w:val="center"/>
          </w:tcPr>
          <w:p w14:paraId="10989185" w14:textId="77777777" w:rsidR="000F6592" w:rsidRPr="00F17C95" w:rsidRDefault="000F6592" w:rsidP="000F6592">
            <w:pPr>
              <w:pStyle w:val="Default"/>
              <w:rPr>
                <w:rFonts w:ascii="Garamond" w:hAnsi="Garamond"/>
                <w:color w:val="0000FF"/>
                <w:lang w:val="en-GB"/>
              </w:rPr>
            </w:pPr>
            <w:r w:rsidRPr="00F17C95">
              <w:rPr>
                <w:rFonts w:ascii="Garamond" w:hAnsi="Garamond"/>
                <w:color w:val="0000FF"/>
                <w:lang w:val="en-GB"/>
              </w:rPr>
              <w:t>% of the limiting value</w:t>
            </w:r>
          </w:p>
        </w:tc>
        <w:tc>
          <w:tcPr>
            <w:tcW w:w="1116" w:type="dxa"/>
            <w:tcBorders>
              <w:top w:val="single" w:sz="4" w:space="0" w:color="auto"/>
              <w:left w:val="single" w:sz="4" w:space="0" w:color="auto"/>
              <w:bottom w:val="single" w:sz="4" w:space="0" w:color="auto"/>
              <w:right w:val="single" w:sz="4" w:space="0" w:color="auto"/>
            </w:tcBorders>
            <w:vAlign w:val="center"/>
          </w:tcPr>
          <w:p w14:paraId="48135FBA" w14:textId="7E60CCA3" w:rsidR="000F6592" w:rsidRPr="00F17C95" w:rsidRDefault="000F6592" w:rsidP="000F6592">
            <w:pPr>
              <w:pStyle w:val="Default"/>
              <w:jc w:val="center"/>
              <w:rPr>
                <w:rFonts w:ascii="Garamond" w:hAnsi="Garamond"/>
                <w:b/>
                <w:bCs/>
                <w:color w:val="0000FF"/>
                <w:lang w:val="en-GB"/>
              </w:rPr>
            </w:pPr>
            <w:r w:rsidRPr="00F17C95">
              <w:rPr>
                <w:rFonts w:ascii="Garamond" w:hAnsi="Garamond"/>
                <w:b/>
                <w:bCs/>
                <w:color w:val="0000FF"/>
                <w:lang w:val="en-GB"/>
              </w:rPr>
              <w:t>36</w:t>
            </w:r>
            <w:r w:rsidR="00F17C95" w:rsidRPr="00F17C95">
              <w:rPr>
                <w:rFonts w:ascii="Garamond" w:hAnsi="Garamond"/>
                <w:b/>
                <w:bCs/>
                <w:color w:val="0000FF"/>
                <w:lang w:val="en-GB"/>
              </w:rPr>
              <w:t>.</w:t>
            </w:r>
            <w:r w:rsidRPr="00F17C95">
              <w:rPr>
                <w:rFonts w:ascii="Garamond" w:hAnsi="Garamond"/>
                <w:b/>
                <w:bCs/>
                <w:color w:val="0000FF"/>
                <w:lang w:val="en-GB"/>
              </w:rPr>
              <w:t>2%</w:t>
            </w:r>
          </w:p>
        </w:tc>
        <w:tc>
          <w:tcPr>
            <w:tcW w:w="1116" w:type="dxa"/>
            <w:tcBorders>
              <w:top w:val="single" w:sz="4" w:space="0" w:color="auto"/>
              <w:left w:val="single" w:sz="4" w:space="0" w:color="auto"/>
              <w:bottom w:val="single" w:sz="4" w:space="0" w:color="auto"/>
              <w:right w:val="single" w:sz="4" w:space="0" w:color="auto"/>
            </w:tcBorders>
            <w:vAlign w:val="center"/>
          </w:tcPr>
          <w:p w14:paraId="2A4C3631" w14:textId="6297903C" w:rsidR="000F6592" w:rsidRPr="00F17C95" w:rsidRDefault="00662ED2" w:rsidP="000F6592">
            <w:pPr>
              <w:pStyle w:val="Default"/>
              <w:jc w:val="center"/>
              <w:rPr>
                <w:rFonts w:ascii="Garamond" w:hAnsi="Garamond"/>
                <w:b/>
                <w:bCs/>
                <w:color w:val="0000FF"/>
                <w:lang w:val="en-GB"/>
              </w:rPr>
            </w:pPr>
            <w:r w:rsidRPr="00F17C95">
              <w:rPr>
                <w:rFonts w:ascii="Garamond" w:hAnsi="Garamond"/>
                <w:b/>
                <w:bCs/>
                <w:color w:val="0000FF"/>
                <w:lang w:val="en-GB"/>
              </w:rPr>
              <w:t>44</w:t>
            </w:r>
            <w:r w:rsidR="00F17C95" w:rsidRPr="00F17C95">
              <w:rPr>
                <w:rFonts w:ascii="Garamond" w:hAnsi="Garamond"/>
                <w:b/>
                <w:bCs/>
                <w:color w:val="0000FF"/>
                <w:lang w:val="en-GB"/>
              </w:rPr>
              <w:t>.</w:t>
            </w:r>
            <w:r w:rsidRPr="00F17C95">
              <w:rPr>
                <w:rFonts w:ascii="Garamond" w:hAnsi="Garamond"/>
                <w:b/>
                <w:bCs/>
                <w:color w:val="0000FF"/>
                <w:lang w:val="en-GB"/>
              </w:rPr>
              <w:t>2</w:t>
            </w:r>
            <w:r w:rsidR="000F6592" w:rsidRPr="00F17C95">
              <w:rPr>
                <w:rFonts w:ascii="Garamond" w:hAnsi="Garamond"/>
                <w:b/>
                <w:bCs/>
                <w:color w:val="0000FF"/>
                <w:lang w:val="en-GB"/>
              </w:rPr>
              <w:t>%</w:t>
            </w:r>
          </w:p>
        </w:tc>
        <w:tc>
          <w:tcPr>
            <w:tcW w:w="1116" w:type="dxa"/>
            <w:tcBorders>
              <w:top w:val="single" w:sz="4" w:space="0" w:color="auto"/>
              <w:left w:val="single" w:sz="4" w:space="0" w:color="auto"/>
              <w:bottom w:val="single" w:sz="4" w:space="0" w:color="auto"/>
              <w:right w:val="single" w:sz="4" w:space="0" w:color="auto"/>
            </w:tcBorders>
            <w:vAlign w:val="center"/>
          </w:tcPr>
          <w:p w14:paraId="48C7C48D" w14:textId="6B8533EC" w:rsidR="000F6592" w:rsidRPr="00F17C95" w:rsidRDefault="00662ED2" w:rsidP="000F6592">
            <w:pPr>
              <w:pStyle w:val="Default"/>
              <w:jc w:val="center"/>
              <w:rPr>
                <w:rFonts w:ascii="Garamond" w:hAnsi="Garamond"/>
                <w:b/>
                <w:bCs/>
                <w:color w:val="0000FF"/>
                <w:lang w:val="en-GB"/>
              </w:rPr>
            </w:pPr>
            <w:r w:rsidRPr="00F17C95">
              <w:rPr>
                <w:rFonts w:ascii="Garamond" w:hAnsi="Garamond"/>
                <w:b/>
                <w:bCs/>
                <w:color w:val="0000FF"/>
                <w:lang w:val="en-GB"/>
              </w:rPr>
              <w:t>19</w:t>
            </w:r>
            <w:r w:rsidR="00F17C95" w:rsidRPr="00F17C95">
              <w:rPr>
                <w:rFonts w:ascii="Garamond" w:hAnsi="Garamond"/>
                <w:b/>
                <w:bCs/>
                <w:color w:val="0000FF"/>
                <w:lang w:val="en-GB"/>
              </w:rPr>
              <w:t>.</w:t>
            </w:r>
            <w:r w:rsidRPr="00F17C95">
              <w:rPr>
                <w:rFonts w:ascii="Garamond" w:hAnsi="Garamond"/>
                <w:b/>
                <w:bCs/>
                <w:color w:val="0000FF"/>
                <w:lang w:val="en-GB"/>
              </w:rPr>
              <w:t>2</w:t>
            </w:r>
            <w:r w:rsidR="000F6592" w:rsidRPr="00F17C95">
              <w:rPr>
                <w:rFonts w:ascii="Garamond" w:hAnsi="Garamond"/>
                <w:b/>
                <w:bCs/>
                <w:color w:val="0000FF"/>
                <w:lang w:val="en-GB"/>
              </w:rPr>
              <w:t>%</w:t>
            </w:r>
          </w:p>
        </w:tc>
        <w:tc>
          <w:tcPr>
            <w:tcW w:w="1107" w:type="dxa"/>
            <w:tcBorders>
              <w:top w:val="single" w:sz="4" w:space="0" w:color="auto"/>
              <w:left w:val="single" w:sz="4" w:space="0" w:color="auto"/>
              <w:bottom w:val="single" w:sz="4" w:space="0" w:color="auto"/>
              <w:right w:val="single" w:sz="4" w:space="0" w:color="auto"/>
            </w:tcBorders>
            <w:vAlign w:val="center"/>
          </w:tcPr>
          <w:p w14:paraId="32CC2B64" w14:textId="7025D4AD" w:rsidR="000F6592" w:rsidRPr="00F17C95" w:rsidRDefault="00662ED2" w:rsidP="000F6592">
            <w:pPr>
              <w:pStyle w:val="Default"/>
              <w:jc w:val="center"/>
              <w:rPr>
                <w:rFonts w:ascii="Garamond" w:hAnsi="Garamond"/>
                <w:b/>
                <w:bCs/>
                <w:color w:val="0000FF"/>
                <w:lang w:val="en-GB"/>
              </w:rPr>
            </w:pPr>
            <w:r w:rsidRPr="00F17C95">
              <w:rPr>
                <w:rFonts w:ascii="Garamond" w:hAnsi="Garamond"/>
                <w:b/>
                <w:bCs/>
                <w:color w:val="0000FF"/>
                <w:lang w:val="en-GB"/>
              </w:rPr>
              <w:t>23</w:t>
            </w:r>
            <w:r w:rsidR="00F17C95" w:rsidRPr="00F17C95">
              <w:rPr>
                <w:rFonts w:ascii="Garamond" w:hAnsi="Garamond"/>
                <w:b/>
                <w:bCs/>
                <w:color w:val="0000FF"/>
                <w:lang w:val="en-GB"/>
              </w:rPr>
              <w:t>.</w:t>
            </w:r>
            <w:r w:rsidRPr="00F17C95">
              <w:rPr>
                <w:rFonts w:ascii="Garamond" w:hAnsi="Garamond"/>
                <w:b/>
                <w:bCs/>
                <w:color w:val="0000FF"/>
                <w:lang w:val="en-GB"/>
              </w:rPr>
              <w:t>4</w:t>
            </w:r>
            <w:r w:rsidR="000F6592" w:rsidRPr="00F17C95">
              <w:rPr>
                <w:rFonts w:ascii="Garamond" w:hAnsi="Garamond"/>
                <w:b/>
                <w:bCs/>
                <w:color w:val="0000FF"/>
                <w:lang w:val="en-GB"/>
              </w:rPr>
              <w:t>%</w:t>
            </w:r>
          </w:p>
        </w:tc>
      </w:tr>
    </w:tbl>
    <w:p w14:paraId="485A0BCB" w14:textId="77777777" w:rsidR="001A66BC" w:rsidRPr="00F17C95" w:rsidRDefault="001A66BC" w:rsidP="00042ACA">
      <w:pPr>
        <w:pStyle w:val="Default"/>
        <w:ind w:left="-567"/>
        <w:rPr>
          <w:rFonts w:ascii="Garamond" w:hAnsi="Garamond"/>
          <w:lang w:val="en-GB"/>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1397"/>
        <w:gridCol w:w="1167"/>
        <w:gridCol w:w="1165"/>
        <w:gridCol w:w="1158"/>
        <w:gridCol w:w="1165"/>
      </w:tblGrid>
      <w:tr w:rsidR="002F64E4" w:rsidRPr="00F17C95" w14:paraId="4AF1E165" w14:textId="77777777" w:rsidTr="00552A53">
        <w:tc>
          <w:tcPr>
            <w:tcW w:w="4297" w:type="dxa"/>
            <w:gridSpan w:val="2"/>
            <w:tcBorders>
              <w:top w:val="single" w:sz="4" w:space="0" w:color="auto"/>
              <w:left w:val="single" w:sz="4" w:space="0" w:color="auto"/>
              <w:bottom w:val="single" w:sz="4" w:space="0" w:color="auto"/>
              <w:right w:val="single" w:sz="4" w:space="0" w:color="auto"/>
            </w:tcBorders>
          </w:tcPr>
          <w:p w14:paraId="41834CFA" w14:textId="77777777" w:rsidR="002F64E4" w:rsidRPr="00F17C95" w:rsidRDefault="002F64E4" w:rsidP="00A94F2A">
            <w:pPr>
              <w:pStyle w:val="Default"/>
              <w:jc w:val="center"/>
              <w:rPr>
                <w:rFonts w:ascii="Garamond" w:hAnsi="Garamond"/>
                <w:b/>
                <w:lang w:val="en-GB"/>
              </w:rPr>
            </w:pPr>
            <w:r w:rsidRPr="00F17C95">
              <w:rPr>
                <w:rFonts w:ascii="Garamond" w:hAnsi="Garamond"/>
                <w:b/>
                <w:lang w:val="en-GB"/>
              </w:rPr>
              <w:t>GASEOUS EFFLUENTS</w:t>
            </w:r>
          </w:p>
        </w:tc>
        <w:tc>
          <w:tcPr>
            <w:tcW w:w="1167" w:type="dxa"/>
            <w:tcBorders>
              <w:top w:val="single" w:sz="4" w:space="0" w:color="auto"/>
              <w:left w:val="single" w:sz="4" w:space="0" w:color="auto"/>
              <w:bottom w:val="single" w:sz="4" w:space="0" w:color="auto"/>
              <w:right w:val="single" w:sz="4" w:space="0" w:color="auto"/>
            </w:tcBorders>
          </w:tcPr>
          <w:p w14:paraId="652CF1AD" w14:textId="77777777" w:rsidR="002F64E4" w:rsidRPr="00F17C95" w:rsidRDefault="00552A53" w:rsidP="00A94F2A">
            <w:pPr>
              <w:pStyle w:val="Default"/>
              <w:jc w:val="center"/>
              <w:rPr>
                <w:rFonts w:ascii="Garamond" w:hAnsi="Garamond"/>
                <w:b/>
                <w:lang w:val="en-GB"/>
              </w:rPr>
            </w:pPr>
            <w:r w:rsidRPr="00F17C95">
              <w:rPr>
                <w:rFonts w:ascii="Garamond" w:hAnsi="Garamond"/>
                <w:b/>
                <w:lang w:val="en-GB"/>
              </w:rPr>
              <w:t>201</w:t>
            </w:r>
            <w:r w:rsidR="00662ED2" w:rsidRPr="00F17C95">
              <w:rPr>
                <w:rFonts w:ascii="Garamond" w:hAnsi="Garamond"/>
                <w:b/>
                <w:lang w:val="en-GB"/>
              </w:rPr>
              <w:t>5</w:t>
            </w:r>
          </w:p>
        </w:tc>
        <w:tc>
          <w:tcPr>
            <w:tcW w:w="1165" w:type="dxa"/>
            <w:tcBorders>
              <w:top w:val="single" w:sz="4" w:space="0" w:color="auto"/>
              <w:left w:val="single" w:sz="4" w:space="0" w:color="auto"/>
              <w:bottom w:val="single" w:sz="4" w:space="0" w:color="auto"/>
              <w:right w:val="single" w:sz="4" w:space="0" w:color="auto"/>
            </w:tcBorders>
          </w:tcPr>
          <w:p w14:paraId="08407868" w14:textId="77777777" w:rsidR="002F64E4" w:rsidRPr="00F17C95" w:rsidRDefault="00552A53" w:rsidP="00A94F2A">
            <w:pPr>
              <w:pStyle w:val="Default"/>
              <w:jc w:val="center"/>
              <w:rPr>
                <w:rFonts w:ascii="Garamond" w:hAnsi="Garamond"/>
                <w:b/>
                <w:lang w:val="en-GB"/>
              </w:rPr>
            </w:pPr>
            <w:r w:rsidRPr="00F17C95">
              <w:rPr>
                <w:rFonts w:ascii="Garamond" w:hAnsi="Garamond"/>
                <w:b/>
                <w:lang w:val="en-GB"/>
              </w:rPr>
              <w:t>201</w:t>
            </w:r>
            <w:r w:rsidR="00662ED2" w:rsidRPr="00F17C95">
              <w:rPr>
                <w:rFonts w:ascii="Garamond" w:hAnsi="Garamond"/>
                <w:b/>
                <w:lang w:val="en-GB"/>
              </w:rPr>
              <w:t>6</w:t>
            </w:r>
          </w:p>
        </w:tc>
        <w:tc>
          <w:tcPr>
            <w:tcW w:w="1158" w:type="dxa"/>
            <w:tcBorders>
              <w:top w:val="single" w:sz="4" w:space="0" w:color="auto"/>
              <w:left w:val="single" w:sz="4" w:space="0" w:color="auto"/>
              <w:bottom w:val="single" w:sz="4" w:space="0" w:color="auto"/>
              <w:right w:val="single" w:sz="4" w:space="0" w:color="auto"/>
            </w:tcBorders>
          </w:tcPr>
          <w:p w14:paraId="2C57D93E" w14:textId="77777777" w:rsidR="002F64E4" w:rsidRPr="00F17C95" w:rsidRDefault="00552A53" w:rsidP="00A94F2A">
            <w:pPr>
              <w:pStyle w:val="Default"/>
              <w:jc w:val="center"/>
              <w:rPr>
                <w:rFonts w:ascii="Garamond" w:hAnsi="Garamond"/>
                <w:b/>
                <w:lang w:val="en-GB"/>
              </w:rPr>
            </w:pPr>
            <w:r w:rsidRPr="00F17C95">
              <w:rPr>
                <w:rFonts w:ascii="Garamond" w:hAnsi="Garamond"/>
                <w:b/>
                <w:lang w:val="en-GB"/>
              </w:rPr>
              <w:t>201</w:t>
            </w:r>
            <w:r w:rsidR="00662ED2" w:rsidRPr="00F17C95">
              <w:rPr>
                <w:rFonts w:ascii="Garamond" w:hAnsi="Garamond"/>
                <w:b/>
                <w:lang w:val="en-GB"/>
              </w:rPr>
              <w:t>7</w:t>
            </w:r>
          </w:p>
        </w:tc>
        <w:tc>
          <w:tcPr>
            <w:tcW w:w="1165" w:type="dxa"/>
            <w:tcBorders>
              <w:top w:val="single" w:sz="4" w:space="0" w:color="auto"/>
              <w:left w:val="single" w:sz="4" w:space="0" w:color="auto"/>
              <w:bottom w:val="single" w:sz="4" w:space="0" w:color="auto"/>
              <w:right w:val="single" w:sz="4" w:space="0" w:color="auto"/>
            </w:tcBorders>
          </w:tcPr>
          <w:p w14:paraId="4135E07D" w14:textId="77777777" w:rsidR="002F64E4" w:rsidRPr="00F17C95" w:rsidRDefault="00552A53" w:rsidP="00A94F2A">
            <w:pPr>
              <w:pStyle w:val="Default"/>
              <w:jc w:val="center"/>
              <w:rPr>
                <w:rFonts w:ascii="Garamond" w:hAnsi="Garamond"/>
                <w:b/>
                <w:lang w:val="en-GB"/>
              </w:rPr>
            </w:pPr>
            <w:r w:rsidRPr="00F17C95">
              <w:rPr>
                <w:rFonts w:ascii="Garamond" w:hAnsi="Garamond"/>
                <w:b/>
                <w:lang w:val="en-GB"/>
              </w:rPr>
              <w:t>201</w:t>
            </w:r>
            <w:r w:rsidR="00662ED2" w:rsidRPr="00F17C95">
              <w:rPr>
                <w:rFonts w:ascii="Garamond" w:hAnsi="Garamond"/>
                <w:b/>
                <w:lang w:val="en-GB"/>
              </w:rPr>
              <w:t>8</w:t>
            </w:r>
          </w:p>
        </w:tc>
      </w:tr>
      <w:tr w:rsidR="00662ED2" w:rsidRPr="00F17C95" w14:paraId="0B1A6AF2" w14:textId="77777777" w:rsidTr="008E06A3">
        <w:trPr>
          <w:trHeight w:val="606"/>
        </w:trPr>
        <w:tc>
          <w:tcPr>
            <w:tcW w:w="2900" w:type="dxa"/>
            <w:vMerge w:val="restart"/>
            <w:tcBorders>
              <w:top w:val="single" w:sz="4" w:space="0" w:color="auto"/>
              <w:left w:val="single" w:sz="4" w:space="0" w:color="auto"/>
              <w:bottom w:val="single" w:sz="4" w:space="0" w:color="auto"/>
              <w:right w:val="single" w:sz="4" w:space="0" w:color="auto"/>
            </w:tcBorders>
          </w:tcPr>
          <w:p w14:paraId="3C60AC32" w14:textId="77777777" w:rsidR="00662ED2" w:rsidRPr="00F17C95" w:rsidRDefault="00662ED2" w:rsidP="00662ED2">
            <w:pPr>
              <w:pStyle w:val="Default"/>
              <w:rPr>
                <w:rFonts w:ascii="Garamond" w:hAnsi="Garamond"/>
                <w:lang w:val="en-GB"/>
              </w:rPr>
            </w:pPr>
            <w:r w:rsidRPr="00F17C95">
              <w:rPr>
                <w:rFonts w:ascii="Garamond" w:hAnsi="Garamond"/>
                <w:lang w:val="en-GB"/>
              </w:rPr>
              <w:t>Fission and activation gases</w:t>
            </w:r>
          </w:p>
          <w:p w14:paraId="63BABF19" w14:textId="77777777" w:rsidR="00662ED2" w:rsidRPr="00F17C95" w:rsidRDefault="00662ED2" w:rsidP="00662ED2">
            <w:pPr>
              <w:pStyle w:val="Default"/>
              <w:rPr>
                <w:rFonts w:ascii="Garamond" w:hAnsi="Garamond"/>
                <w:lang w:val="en-GB"/>
              </w:rPr>
            </w:pPr>
          </w:p>
          <w:p w14:paraId="0E42001F" w14:textId="77777777" w:rsidR="00662ED2" w:rsidRPr="00F17C95" w:rsidRDefault="00662ED2" w:rsidP="00662ED2">
            <w:pPr>
              <w:pStyle w:val="Default"/>
              <w:rPr>
                <w:rFonts w:ascii="Garamond" w:hAnsi="Garamond"/>
                <w:lang w:val="en-GB"/>
              </w:rPr>
            </w:pPr>
            <w:r w:rsidRPr="00F17C95">
              <w:rPr>
                <w:rFonts w:ascii="Garamond" w:hAnsi="Garamond"/>
                <w:color w:val="0000FF"/>
                <w:lang w:val="en-GB"/>
              </w:rPr>
              <w:t xml:space="preserve">Limit: dose&lt; 50 </w:t>
            </w:r>
            <w:proofErr w:type="spellStart"/>
            <w:r w:rsidRPr="00F17C95">
              <w:rPr>
                <w:rFonts w:ascii="Garamond" w:hAnsi="Garamond"/>
                <w:color w:val="0000FF"/>
                <w:lang w:val="en-GB"/>
              </w:rPr>
              <w:t>μSv</w:t>
            </w:r>
            <w:proofErr w:type="spellEnd"/>
            <w:r w:rsidRPr="00F17C95">
              <w:rPr>
                <w:rFonts w:ascii="Garamond" w:hAnsi="Garamond"/>
                <w:lang w:val="en-GB"/>
              </w:rPr>
              <w:t xml:space="preserve"> </w:t>
            </w:r>
          </w:p>
        </w:tc>
        <w:tc>
          <w:tcPr>
            <w:tcW w:w="1397" w:type="dxa"/>
            <w:tcBorders>
              <w:top w:val="single" w:sz="4" w:space="0" w:color="auto"/>
              <w:left w:val="single" w:sz="4" w:space="0" w:color="auto"/>
              <w:bottom w:val="single" w:sz="4" w:space="0" w:color="auto"/>
              <w:right w:val="single" w:sz="4" w:space="0" w:color="auto"/>
            </w:tcBorders>
          </w:tcPr>
          <w:p w14:paraId="150B572B" w14:textId="77777777" w:rsidR="00662ED2" w:rsidRPr="00F17C95" w:rsidRDefault="00662ED2" w:rsidP="00662ED2">
            <w:pPr>
              <w:pStyle w:val="Default"/>
              <w:rPr>
                <w:rFonts w:ascii="Garamond" w:hAnsi="Garamond"/>
                <w:lang w:val="en-GB"/>
              </w:rPr>
            </w:pPr>
            <w:r w:rsidRPr="00F17C95">
              <w:rPr>
                <w:rFonts w:ascii="Garamond" w:hAnsi="Garamond"/>
                <w:lang w:val="en-GB"/>
              </w:rPr>
              <w:t>Released activity</w:t>
            </w:r>
          </w:p>
        </w:tc>
        <w:tc>
          <w:tcPr>
            <w:tcW w:w="1167" w:type="dxa"/>
            <w:tcBorders>
              <w:top w:val="single" w:sz="4" w:space="0" w:color="auto"/>
              <w:left w:val="single" w:sz="4" w:space="0" w:color="auto"/>
              <w:bottom w:val="single" w:sz="4" w:space="0" w:color="auto"/>
              <w:right w:val="single" w:sz="4" w:space="0" w:color="auto"/>
            </w:tcBorders>
            <w:vAlign w:val="center"/>
          </w:tcPr>
          <w:p w14:paraId="6F1BBF0C" w14:textId="1044F446" w:rsidR="00662ED2" w:rsidRPr="00F17C95" w:rsidRDefault="00662ED2" w:rsidP="00662ED2">
            <w:pPr>
              <w:pStyle w:val="Default"/>
              <w:jc w:val="center"/>
              <w:rPr>
                <w:rFonts w:ascii="Garamond" w:hAnsi="Garamond"/>
                <w:lang w:val="en-GB"/>
              </w:rPr>
            </w:pPr>
            <w:r w:rsidRPr="00F17C95">
              <w:rPr>
                <w:rFonts w:ascii="Garamond" w:hAnsi="Garamond"/>
                <w:lang w:val="en-GB"/>
              </w:rPr>
              <w:t>3</w:t>
            </w:r>
            <w:r w:rsidR="00F17C95" w:rsidRPr="00F17C95">
              <w:rPr>
                <w:rFonts w:ascii="Garamond" w:hAnsi="Garamond"/>
                <w:lang w:val="en-GB"/>
              </w:rPr>
              <w:t>.</w:t>
            </w:r>
            <w:r w:rsidRPr="00F17C95">
              <w:rPr>
                <w:rFonts w:ascii="Garamond" w:hAnsi="Garamond"/>
                <w:lang w:val="en-GB"/>
              </w:rPr>
              <w:t xml:space="preserve">72 </w:t>
            </w:r>
            <w:proofErr w:type="spellStart"/>
            <w:r w:rsidRPr="00F17C95">
              <w:rPr>
                <w:rFonts w:ascii="Garamond" w:hAnsi="Garamond"/>
                <w:lang w:val="en-GB"/>
              </w:rPr>
              <w:t>TBq</w:t>
            </w:r>
            <w:proofErr w:type="spellEnd"/>
          </w:p>
        </w:tc>
        <w:tc>
          <w:tcPr>
            <w:tcW w:w="1165" w:type="dxa"/>
            <w:tcBorders>
              <w:top w:val="single" w:sz="4" w:space="0" w:color="auto"/>
              <w:left w:val="single" w:sz="4" w:space="0" w:color="auto"/>
              <w:bottom w:val="single" w:sz="4" w:space="0" w:color="auto"/>
              <w:right w:val="single" w:sz="4" w:space="0" w:color="auto"/>
            </w:tcBorders>
            <w:vAlign w:val="center"/>
          </w:tcPr>
          <w:p w14:paraId="167D1291" w14:textId="405BED55" w:rsidR="00662ED2" w:rsidRPr="00F17C95" w:rsidRDefault="00662ED2" w:rsidP="00662ED2">
            <w:pPr>
              <w:pStyle w:val="Default"/>
              <w:jc w:val="center"/>
              <w:rPr>
                <w:rFonts w:ascii="Garamond" w:hAnsi="Garamond"/>
                <w:lang w:val="en-GB"/>
              </w:rPr>
            </w:pPr>
            <w:r w:rsidRPr="00F17C95">
              <w:rPr>
                <w:rFonts w:ascii="Garamond" w:hAnsi="Garamond"/>
                <w:lang w:val="en-GB"/>
              </w:rPr>
              <w:t>1</w:t>
            </w:r>
            <w:r w:rsidR="00F17C95" w:rsidRPr="00F17C95">
              <w:rPr>
                <w:rFonts w:ascii="Garamond" w:hAnsi="Garamond"/>
                <w:lang w:val="en-GB"/>
              </w:rPr>
              <w:t>.</w:t>
            </w:r>
            <w:r w:rsidRPr="00F17C95">
              <w:rPr>
                <w:rFonts w:ascii="Garamond" w:hAnsi="Garamond"/>
                <w:lang w:val="en-GB"/>
              </w:rPr>
              <w:t xml:space="preserve">25 </w:t>
            </w:r>
            <w:proofErr w:type="spellStart"/>
            <w:r w:rsidRPr="00F17C95">
              <w:rPr>
                <w:rFonts w:ascii="Garamond" w:hAnsi="Garamond"/>
                <w:lang w:val="en-GB"/>
              </w:rPr>
              <w:t>TBq</w:t>
            </w:r>
            <w:proofErr w:type="spellEnd"/>
          </w:p>
        </w:tc>
        <w:tc>
          <w:tcPr>
            <w:tcW w:w="1158" w:type="dxa"/>
            <w:tcBorders>
              <w:top w:val="single" w:sz="4" w:space="0" w:color="auto"/>
              <w:left w:val="single" w:sz="4" w:space="0" w:color="auto"/>
              <w:bottom w:val="single" w:sz="4" w:space="0" w:color="auto"/>
              <w:right w:val="single" w:sz="4" w:space="0" w:color="auto"/>
            </w:tcBorders>
            <w:vAlign w:val="center"/>
          </w:tcPr>
          <w:p w14:paraId="573E0B08" w14:textId="21ACAFCC" w:rsidR="00662ED2" w:rsidRPr="00F17C95" w:rsidRDefault="00662ED2" w:rsidP="00662ED2">
            <w:pPr>
              <w:pStyle w:val="Default"/>
              <w:jc w:val="center"/>
              <w:rPr>
                <w:rFonts w:ascii="Garamond" w:hAnsi="Garamond"/>
                <w:lang w:val="en-GB"/>
              </w:rPr>
            </w:pPr>
            <w:r w:rsidRPr="00F17C95">
              <w:rPr>
                <w:rFonts w:ascii="Garamond" w:hAnsi="Garamond"/>
                <w:lang w:val="en-GB"/>
              </w:rPr>
              <w:t>1</w:t>
            </w:r>
            <w:r w:rsidR="00F17C95" w:rsidRPr="00F17C95">
              <w:rPr>
                <w:rFonts w:ascii="Garamond" w:hAnsi="Garamond"/>
                <w:lang w:val="en-GB"/>
              </w:rPr>
              <w:t>.</w:t>
            </w:r>
            <w:r w:rsidRPr="00F17C95">
              <w:rPr>
                <w:rFonts w:ascii="Garamond" w:hAnsi="Garamond"/>
                <w:lang w:val="en-GB"/>
              </w:rPr>
              <w:t xml:space="preserve">33 </w:t>
            </w:r>
            <w:proofErr w:type="spellStart"/>
            <w:r w:rsidRPr="00F17C95">
              <w:rPr>
                <w:rFonts w:ascii="Garamond" w:hAnsi="Garamond"/>
                <w:lang w:val="en-GB"/>
              </w:rPr>
              <w:t>TBq</w:t>
            </w:r>
            <w:proofErr w:type="spellEnd"/>
          </w:p>
        </w:tc>
        <w:tc>
          <w:tcPr>
            <w:tcW w:w="1165" w:type="dxa"/>
            <w:tcBorders>
              <w:top w:val="single" w:sz="4" w:space="0" w:color="auto"/>
              <w:left w:val="single" w:sz="4" w:space="0" w:color="auto"/>
              <w:bottom w:val="single" w:sz="4" w:space="0" w:color="auto"/>
              <w:right w:val="single" w:sz="4" w:space="0" w:color="auto"/>
            </w:tcBorders>
            <w:vAlign w:val="center"/>
          </w:tcPr>
          <w:p w14:paraId="023A2141" w14:textId="78E0D762" w:rsidR="00662ED2" w:rsidRPr="00F17C95" w:rsidRDefault="00662ED2" w:rsidP="00662ED2">
            <w:pPr>
              <w:pStyle w:val="Default"/>
              <w:jc w:val="center"/>
              <w:rPr>
                <w:rFonts w:ascii="Garamond" w:hAnsi="Garamond"/>
                <w:lang w:val="en-GB"/>
              </w:rPr>
            </w:pPr>
            <w:r w:rsidRPr="00F17C95">
              <w:rPr>
                <w:rFonts w:ascii="Garamond" w:hAnsi="Garamond"/>
                <w:lang w:val="en-GB"/>
              </w:rPr>
              <w:t>0</w:t>
            </w:r>
            <w:r w:rsidR="00F17C95" w:rsidRPr="00F17C95">
              <w:rPr>
                <w:rFonts w:ascii="Garamond" w:hAnsi="Garamond"/>
                <w:lang w:val="en-GB"/>
              </w:rPr>
              <w:t>.</w:t>
            </w:r>
            <w:r w:rsidRPr="00F17C95">
              <w:rPr>
                <w:rFonts w:ascii="Garamond" w:hAnsi="Garamond"/>
                <w:lang w:val="en-GB"/>
              </w:rPr>
              <w:t xml:space="preserve">97 </w:t>
            </w:r>
            <w:proofErr w:type="spellStart"/>
            <w:r w:rsidRPr="00F17C95">
              <w:rPr>
                <w:rFonts w:ascii="Garamond" w:hAnsi="Garamond"/>
                <w:lang w:val="en-GB"/>
              </w:rPr>
              <w:t>TBq</w:t>
            </w:r>
            <w:proofErr w:type="spellEnd"/>
          </w:p>
        </w:tc>
      </w:tr>
      <w:tr w:rsidR="00662ED2" w:rsidRPr="00F17C95" w14:paraId="04D51D33" w14:textId="77777777" w:rsidTr="00552A53">
        <w:trPr>
          <w:trHeight w:val="368"/>
        </w:trPr>
        <w:tc>
          <w:tcPr>
            <w:tcW w:w="2900" w:type="dxa"/>
            <w:vMerge/>
            <w:tcBorders>
              <w:top w:val="single" w:sz="4" w:space="0" w:color="auto"/>
              <w:left w:val="single" w:sz="4" w:space="0" w:color="auto"/>
              <w:bottom w:val="single" w:sz="4" w:space="0" w:color="auto"/>
              <w:right w:val="single" w:sz="4" w:space="0" w:color="auto"/>
            </w:tcBorders>
          </w:tcPr>
          <w:p w14:paraId="0F857F77" w14:textId="77777777" w:rsidR="00662ED2" w:rsidRPr="00F17C95" w:rsidRDefault="00662ED2" w:rsidP="00662ED2">
            <w:pPr>
              <w:pStyle w:val="Default"/>
              <w:rPr>
                <w:rFonts w:ascii="Garamond" w:hAnsi="Garamond"/>
                <w:lang w:val="en-GB"/>
              </w:rPr>
            </w:pPr>
          </w:p>
        </w:tc>
        <w:tc>
          <w:tcPr>
            <w:tcW w:w="1397" w:type="dxa"/>
            <w:tcBorders>
              <w:top w:val="single" w:sz="4" w:space="0" w:color="auto"/>
              <w:left w:val="single" w:sz="4" w:space="0" w:color="auto"/>
              <w:bottom w:val="single" w:sz="4" w:space="0" w:color="auto"/>
              <w:right w:val="single" w:sz="4" w:space="0" w:color="auto"/>
            </w:tcBorders>
            <w:vAlign w:val="center"/>
          </w:tcPr>
          <w:p w14:paraId="0F77AF85" w14:textId="77777777" w:rsidR="00662ED2" w:rsidRPr="00F17C95" w:rsidRDefault="00662ED2" w:rsidP="00662ED2">
            <w:pPr>
              <w:pStyle w:val="Default"/>
              <w:rPr>
                <w:rFonts w:ascii="Garamond" w:hAnsi="Garamond"/>
                <w:color w:val="0000FF"/>
                <w:lang w:val="en-GB"/>
              </w:rPr>
            </w:pPr>
            <w:r w:rsidRPr="00F17C95">
              <w:rPr>
                <w:rFonts w:ascii="Garamond" w:hAnsi="Garamond"/>
                <w:color w:val="0000FF"/>
                <w:lang w:val="en-GB"/>
              </w:rPr>
              <w:t>% of the limiting value</w:t>
            </w:r>
          </w:p>
        </w:tc>
        <w:tc>
          <w:tcPr>
            <w:tcW w:w="1167" w:type="dxa"/>
            <w:tcBorders>
              <w:top w:val="single" w:sz="4" w:space="0" w:color="auto"/>
              <w:left w:val="single" w:sz="4" w:space="0" w:color="auto"/>
              <w:bottom w:val="single" w:sz="4" w:space="0" w:color="auto"/>
              <w:right w:val="single" w:sz="4" w:space="0" w:color="auto"/>
            </w:tcBorders>
            <w:vAlign w:val="center"/>
          </w:tcPr>
          <w:p w14:paraId="7D954DDA" w14:textId="64B3C63B" w:rsidR="00662ED2" w:rsidRPr="00F17C95" w:rsidRDefault="00662ED2" w:rsidP="00662ED2">
            <w:pPr>
              <w:pStyle w:val="Default"/>
              <w:jc w:val="center"/>
              <w:rPr>
                <w:rFonts w:ascii="Garamond" w:hAnsi="Garamond"/>
                <w:b/>
                <w:bCs/>
                <w:color w:val="0000FF"/>
                <w:lang w:val="en-GB"/>
              </w:rPr>
            </w:pPr>
            <w:r w:rsidRPr="00F17C95">
              <w:rPr>
                <w:rFonts w:ascii="Garamond" w:hAnsi="Garamond"/>
                <w:b/>
                <w:bCs/>
                <w:color w:val="0000FF"/>
                <w:lang w:val="en-GB"/>
              </w:rPr>
              <w:t>0</w:t>
            </w:r>
            <w:r w:rsidR="00F17C95" w:rsidRPr="00F17C95">
              <w:rPr>
                <w:rFonts w:ascii="Garamond" w:hAnsi="Garamond"/>
                <w:b/>
                <w:bCs/>
                <w:color w:val="0000FF"/>
                <w:lang w:val="en-GB"/>
              </w:rPr>
              <w:t>.</w:t>
            </w:r>
            <w:r w:rsidRPr="00F17C95">
              <w:rPr>
                <w:rFonts w:ascii="Garamond" w:hAnsi="Garamond"/>
                <w:b/>
                <w:bCs/>
                <w:color w:val="0000FF"/>
                <w:lang w:val="en-GB"/>
              </w:rPr>
              <w:t>31%</w:t>
            </w:r>
          </w:p>
        </w:tc>
        <w:tc>
          <w:tcPr>
            <w:tcW w:w="1165" w:type="dxa"/>
            <w:tcBorders>
              <w:top w:val="single" w:sz="4" w:space="0" w:color="auto"/>
              <w:left w:val="single" w:sz="4" w:space="0" w:color="auto"/>
              <w:bottom w:val="single" w:sz="4" w:space="0" w:color="auto"/>
              <w:right w:val="single" w:sz="4" w:space="0" w:color="auto"/>
            </w:tcBorders>
            <w:vAlign w:val="center"/>
          </w:tcPr>
          <w:p w14:paraId="63D8A628" w14:textId="5FC8BA8B" w:rsidR="00662ED2" w:rsidRPr="00F17C95" w:rsidRDefault="00662ED2" w:rsidP="00662ED2">
            <w:pPr>
              <w:pStyle w:val="Default"/>
              <w:jc w:val="center"/>
              <w:rPr>
                <w:rFonts w:ascii="Garamond" w:hAnsi="Garamond"/>
                <w:b/>
                <w:bCs/>
                <w:color w:val="0000FF"/>
                <w:lang w:val="en-GB"/>
              </w:rPr>
            </w:pPr>
            <w:r w:rsidRPr="00F17C95">
              <w:rPr>
                <w:rFonts w:ascii="Garamond" w:hAnsi="Garamond"/>
                <w:b/>
                <w:bCs/>
                <w:color w:val="0000FF"/>
                <w:lang w:val="en-GB"/>
              </w:rPr>
              <w:t>0</w:t>
            </w:r>
            <w:r w:rsidR="00F17C95" w:rsidRPr="00F17C95">
              <w:rPr>
                <w:rFonts w:ascii="Garamond" w:hAnsi="Garamond"/>
                <w:b/>
                <w:bCs/>
                <w:color w:val="0000FF"/>
                <w:lang w:val="en-GB"/>
              </w:rPr>
              <w:t>.</w:t>
            </w:r>
            <w:r w:rsidRPr="00F17C95">
              <w:rPr>
                <w:rFonts w:ascii="Garamond" w:hAnsi="Garamond"/>
                <w:b/>
                <w:bCs/>
                <w:color w:val="0000FF"/>
                <w:lang w:val="en-GB"/>
              </w:rPr>
              <w:t>1%</w:t>
            </w:r>
          </w:p>
        </w:tc>
        <w:tc>
          <w:tcPr>
            <w:tcW w:w="1158" w:type="dxa"/>
            <w:tcBorders>
              <w:top w:val="single" w:sz="4" w:space="0" w:color="auto"/>
              <w:left w:val="single" w:sz="4" w:space="0" w:color="auto"/>
              <w:bottom w:val="single" w:sz="4" w:space="0" w:color="auto"/>
              <w:right w:val="single" w:sz="4" w:space="0" w:color="auto"/>
            </w:tcBorders>
            <w:vAlign w:val="center"/>
          </w:tcPr>
          <w:p w14:paraId="096B3BCE" w14:textId="32A96307" w:rsidR="00662ED2" w:rsidRPr="00F17C95" w:rsidRDefault="00662ED2" w:rsidP="00662ED2">
            <w:pPr>
              <w:pStyle w:val="Default"/>
              <w:jc w:val="center"/>
              <w:rPr>
                <w:rFonts w:ascii="Garamond" w:hAnsi="Garamond"/>
                <w:b/>
                <w:bCs/>
                <w:color w:val="0000FF"/>
                <w:lang w:val="en-GB"/>
              </w:rPr>
            </w:pPr>
            <w:r w:rsidRPr="00F17C95">
              <w:rPr>
                <w:rFonts w:ascii="Garamond" w:hAnsi="Garamond"/>
                <w:b/>
                <w:bCs/>
                <w:color w:val="0000FF"/>
                <w:lang w:val="en-GB"/>
              </w:rPr>
              <w:t>0</w:t>
            </w:r>
            <w:r w:rsidR="00F17C95" w:rsidRPr="00F17C95">
              <w:rPr>
                <w:rFonts w:ascii="Garamond" w:hAnsi="Garamond"/>
                <w:b/>
                <w:bCs/>
                <w:color w:val="0000FF"/>
                <w:lang w:val="en-GB"/>
              </w:rPr>
              <w:t>.</w:t>
            </w:r>
            <w:r w:rsidR="00361807" w:rsidRPr="00F17C95">
              <w:rPr>
                <w:rFonts w:ascii="Garamond" w:hAnsi="Garamond"/>
                <w:b/>
                <w:bCs/>
                <w:color w:val="0000FF"/>
                <w:lang w:val="en-GB"/>
              </w:rPr>
              <w:t>09</w:t>
            </w:r>
            <w:r w:rsidRPr="00F17C95">
              <w:rPr>
                <w:rFonts w:ascii="Garamond" w:hAnsi="Garamond"/>
                <w:b/>
                <w:bCs/>
                <w:color w:val="0000FF"/>
                <w:lang w:val="en-GB"/>
              </w:rPr>
              <w:t>%</w:t>
            </w:r>
          </w:p>
        </w:tc>
        <w:tc>
          <w:tcPr>
            <w:tcW w:w="1165" w:type="dxa"/>
            <w:tcBorders>
              <w:top w:val="single" w:sz="4" w:space="0" w:color="auto"/>
              <w:left w:val="single" w:sz="4" w:space="0" w:color="auto"/>
              <w:bottom w:val="single" w:sz="4" w:space="0" w:color="auto"/>
              <w:right w:val="single" w:sz="4" w:space="0" w:color="auto"/>
            </w:tcBorders>
            <w:vAlign w:val="center"/>
          </w:tcPr>
          <w:p w14:paraId="71E1F732" w14:textId="2748D90A" w:rsidR="00662ED2" w:rsidRPr="00F17C95" w:rsidRDefault="00662ED2" w:rsidP="00662ED2">
            <w:pPr>
              <w:pStyle w:val="Default"/>
              <w:jc w:val="center"/>
              <w:rPr>
                <w:rFonts w:ascii="Garamond" w:hAnsi="Garamond"/>
                <w:b/>
                <w:bCs/>
                <w:color w:val="0000FF"/>
                <w:lang w:val="en-GB"/>
              </w:rPr>
            </w:pPr>
            <w:r w:rsidRPr="00F17C95">
              <w:rPr>
                <w:rFonts w:ascii="Garamond" w:hAnsi="Garamond"/>
                <w:b/>
                <w:bCs/>
                <w:color w:val="0000FF"/>
                <w:lang w:val="en-GB"/>
              </w:rPr>
              <w:t>0</w:t>
            </w:r>
            <w:r w:rsidR="00F17C95" w:rsidRPr="00F17C95">
              <w:rPr>
                <w:rFonts w:ascii="Garamond" w:hAnsi="Garamond"/>
                <w:b/>
                <w:bCs/>
                <w:color w:val="0000FF"/>
                <w:lang w:val="en-GB"/>
              </w:rPr>
              <w:t>.</w:t>
            </w:r>
            <w:r w:rsidR="00361807" w:rsidRPr="00F17C95">
              <w:rPr>
                <w:rFonts w:ascii="Garamond" w:hAnsi="Garamond"/>
                <w:b/>
                <w:bCs/>
                <w:color w:val="0000FF"/>
                <w:lang w:val="en-GB"/>
              </w:rPr>
              <w:t>08</w:t>
            </w:r>
            <w:r w:rsidRPr="00F17C95">
              <w:rPr>
                <w:rFonts w:ascii="Garamond" w:hAnsi="Garamond"/>
                <w:b/>
                <w:bCs/>
                <w:color w:val="0000FF"/>
                <w:lang w:val="en-GB"/>
              </w:rPr>
              <w:t>%</w:t>
            </w:r>
          </w:p>
        </w:tc>
      </w:tr>
      <w:tr w:rsidR="00662ED2" w:rsidRPr="00F17C95" w14:paraId="47A3D74B" w14:textId="77777777" w:rsidTr="008E06A3">
        <w:trPr>
          <w:trHeight w:val="366"/>
        </w:trPr>
        <w:tc>
          <w:tcPr>
            <w:tcW w:w="2900" w:type="dxa"/>
            <w:vMerge w:val="restart"/>
            <w:tcBorders>
              <w:top w:val="single" w:sz="4" w:space="0" w:color="auto"/>
              <w:left w:val="single" w:sz="4" w:space="0" w:color="auto"/>
              <w:bottom w:val="single" w:sz="4" w:space="0" w:color="auto"/>
              <w:right w:val="single" w:sz="4" w:space="0" w:color="auto"/>
            </w:tcBorders>
          </w:tcPr>
          <w:p w14:paraId="7ECDCD85" w14:textId="77777777" w:rsidR="00662ED2" w:rsidRPr="00F17C95" w:rsidRDefault="00662ED2" w:rsidP="00662ED2">
            <w:pPr>
              <w:pStyle w:val="Navadenangleski"/>
              <w:ind w:firstLine="0"/>
              <w:rPr>
                <w:rFonts w:ascii="Garamond" w:hAnsi="Garamond"/>
                <w:sz w:val="24"/>
                <w:szCs w:val="24"/>
                <w:lang w:val="en-GB"/>
              </w:rPr>
            </w:pPr>
            <w:proofErr w:type="spellStart"/>
            <w:r w:rsidRPr="00F17C95">
              <w:rPr>
                <w:rFonts w:ascii="Garamond" w:hAnsi="Garamond"/>
                <w:sz w:val="24"/>
                <w:szCs w:val="24"/>
                <w:lang w:val="en-GB"/>
              </w:rPr>
              <w:t>Iodines</w:t>
            </w:r>
            <w:proofErr w:type="spellEnd"/>
            <w:r w:rsidRPr="00F17C95">
              <w:rPr>
                <w:rFonts w:ascii="Garamond" w:hAnsi="Garamond"/>
                <w:sz w:val="24"/>
                <w:szCs w:val="24"/>
                <w:lang w:val="en-GB"/>
              </w:rPr>
              <w:t xml:space="preserve"> (I-131 and others)</w:t>
            </w:r>
          </w:p>
          <w:p w14:paraId="385256A9" w14:textId="77777777" w:rsidR="00662ED2" w:rsidRPr="00F17C95" w:rsidRDefault="00662ED2" w:rsidP="00662ED2">
            <w:pPr>
              <w:pStyle w:val="Default"/>
              <w:rPr>
                <w:rFonts w:ascii="Garamond" w:hAnsi="Garamond"/>
                <w:lang w:val="en-GB"/>
              </w:rPr>
            </w:pPr>
            <w:r w:rsidRPr="00F17C95">
              <w:rPr>
                <w:rFonts w:ascii="Garamond" w:hAnsi="Garamond"/>
                <w:color w:val="0000FF"/>
                <w:lang w:val="en-GB"/>
              </w:rPr>
              <w:t xml:space="preserve">Limit: 18,5 </w:t>
            </w:r>
            <w:proofErr w:type="spellStart"/>
            <w:r w:rsidRPr="00F17C95">
              <w:rPr>
                <w:rFonts w:ascii="Garamond" w:hAnsi="Garamond"/>
                <w:color w:val="0000FF"/>
                <w:lang w:val="en-GB"/>
              </w:rPr>
              <w:t>GBq</w:t>
            </w:r>
            <w:proofErr w:type="spellEnd"/>
            <w:r w:rsidRPr="00F17C95">
              <w:rPr>
                <w:rFonts w:ascii="Garamond" w:hAnsi="Garamond"/>
                <w:color w:val="0000FF"/>
                <w:lang w:val="en-GB"/>
              </w:rPr>
              <w:t xml:space="preserve"> (eq. </w:t>
            </w:r>
            <w:r w:rsidRPr="00F17C95">
              <w:rPr>
                <w:rFonts w:ascii="Garamond" w:hAnsi="Garamond"/>
                <w:color w:val="0000FF"/>
                <w:vertAlign w:val="superscript"/>
                <w:lang w:val="en-GB"/>
              </w:rPr>
              <w:t>131</w:t>
            </w:r>
            <w:r w:rsidRPr="00F17C95">
              <w:rPr>
                <w:rFonts w:ascii="Garamond" w:hAnsi="Garamond"/>
                <w:color w:val="0000FF"/>
                <w:lang w:val="en-GB"/>
              </w:rPr>
              <w:t>I)</w:t>
            </w:r>
          </w:p>
        </w:tc>
        <w:tc>
          <w:tcPr>
            <w:tcW w:w="1397" w:type="dxa"/>
            <w:tcBorders>
              <w:top w:val="single" w:sz="4" w:space="0" w:color="auto"/>
              <w:left w:val="single" w:sz="4" w:space="0" w:color="auto"/>
              <w:bottom w:val="single" w:sz="4" w:space="0" w:color="auto"/>
              <w:right w:val="single" w:sz="4" w:space="0" w:color="auto"/>
            </w:tcBorders>
          </w:tcPr>
          <w:p w14:paraId="49D3683C" w14:textId="77777777" w:rsidR="00662ED2" w:rsidRPr="00F17C95" w:rsidRDefault="00662ED2" w:rsidP="00662ED2">
            <w:pPr>
              <w:pStyle w:val="Default"/>
              <w:rPr>
                <w:rFonts w:ascii="Garamond" w:hAnsi="Garamond"/>
                <w:lang w:val="en-GB"/>
              </w:rPr>
            </w:pPr>
            <w:r w:rsidRPr="00F17C95">
              <w:rPr>
                <w:rFonts w:ascii="Garamond" w:hAnsi="Garamond"/>
                <w:lang w:val="en-GB"/>
              </w:rPr>
              <w:t>Released activity</w:t>
            </w:r>
          </w:p>
        </w:tc>
        <w:tc>
          <w:tcPr>
            <w:tcW w:w="1167" w:type="dxa"/>
            <w:tcBorders>
              <w:top w:val="single" w:sz="4" w:space="0" w:color="auto"/>
              <w:left w:val="single" w:sz="4" w:space="0" w:color="auto"/>
              <w:bottom w:val="single" w:sz="4" w:space="0" w:color="auto"/>
              <w:right w:val="single" w:sz="4" w:space="0" w:color="auto"/>
            </w:tcBorders>
            <w:vAlign w:val="center"/>
          </w:tcPr>
          <w:p w14:paraId="4E52B3A4" w14:textId="77777777" w:rsidR="00662ED2" w:rsidRPr="00F17C95" w:rsidRDefault="00662ED2" w:rsidP="00662ED2">
            <w:pPr>
              <w:pStyle w:val="Default"/>
              <w:jc w:val="center"/>
              <w:rPr>
                <w:rFonts w:ascii="Garamond" w:hAnsi="Garamond"/>
                <w:lang w:val="en-GB"/>
              </w:rPr>
            </w:pPr>
            <w:r w:rsidRPr="00F17C95">
              <w:rPr>
                <w:rFonts w:ascii="Garamond" w:hAnsi="Garamond"/>
                <w:lang w:val="en-GB"/>
              </w:rPr>
              <w:t xml:space="preserve">764 </w:t>
            </w:r>
            <w:proofErr w:type="spellStart"/>
            <w:r w:rsidRPr="00F17C95">
              <w:rPr>
                <w:rFonts w:ascii="Garamond" w:hAnsi="Garamond"/>
                <w:lang w:val="en-GB"/>
              </w:rPr>
              <w:t>MBq</w:t>
            </w:r>
            <w:proofErr w:type="spellEnd"/>
          </w:p>
        </w:tc>
        <w:tc>
          <w:tcPr>
            <w:tcW w:w="1165" w:type="dxa"/>
            <w:tcBorders>
              <w:top w:val="single" w:sz="4" w:space="0" w:color="auto"/>
              <w:left w:val="single" w:sz="4" w:space="0" w:color="auto"/>
              <w:bottom w:val="single" w:sz="4" w:space="0" w:color="auto"/>
              <w:right w:val="single" w:sz="4" w:space="0" w:color="auto"/>
            </w:tcBorders>
            <w:vAlign w:val="center"/>
          </w:tcPr>
          <w:p w14:paraId="55C27F5B" w14:textId="30BB11C7" w:rsidR="00662ED2" w:rsidRPr="00F17C95" w:rsidRDefault="00662ED2" w:rsidP="00662ED2">
            <w:pPr>
              <w:pStyle w:val="Default"/>
              <w:jc w:val="center"/>
              <w:rPr>
                <w:rFonts w:ascii="Garamond" w:hAnsi="Garamond"/>
                <w:lang w:val="en-GB"/>
              </w:rPr>
            </w:pPr>
            <w:r w:rsidRPr="00F17C95">
              <w:rPr>
                <w:rFonts w:ascii="Garamond" w:hAnsi="Garamond"/>
                <w:lang w:val="en-GB"/>
              </w:rPr>
              <w:t>52</w:t>
            </w:r>
            <w:r w:rsidR="00F17C95" w:rsidRPr="00F17C95">
              <w:rPr>
                <w:rFonts w:ascii="Garamond" w:hAnsi="Garamond"/>
                <w:lang w:val="en-GB"/>
              </w:rPr>
              <w:t>.</w:t>
            </w:r>
            <w:r w:rsidRPr="00F17C95">
              <w:rPr>
                <w:rFonts w:ascii="Garamond" w:hAnsi="Garamond"/>
                <w:lang w:val="en-GB"/>
              </w:rPr>
              <w:t xml:space="preserve">7 </w:t>
            </w:r>
            <w:proofErr w:type="spellStart"/>
            <w:r w:rsidRPr="00F17C95">
              <w:rPr>
                <w:rFonts w:ascii="Garamond" w:hAnsi="Garamond"/>
                <w:lang w:val="en-GB"/>
              </w:rPr>
              <w:t>MBq</w:t>
            </w:r>
            <w:proofErr w:type="spellEnd"/>
          </w:p>
        </w:tc>
        <w:tc>
          <w:tcPr>
            <w:tcW w:w="1158" w:type="dxa"/>
            <w:tcBorders>
              <w:top w:val="single" w:sz="4" w:space="0" w:color="auto"/>
              <w:left w:val="single" w:sz="4" w:space="0" w:color="auto"/>
              <w:bottom w:val="single" w:sz="4" w:space="0" w:color="auto"/>
              <w:right w:val="single" w:sz="4" w:space="0" w:color="auto"/>
            </w:tcBorders>
            <w:vAlign w:val="center"/>
          </w:tcPr>
          <w:p w14:paraId="219CABAA" w14:textId="13A5BB2A" w:rsidR="00662ED2" w:rsidRPr="00F17C95" w:rsidRDefault="00361807" w:rsidP="00662ED2">
            <w:pPr>
              <w:pStyle w:val="Default"/>
              <w:jc w:val="center"/>
              <w:rPr>
                <w:rFonts w:ascii="Garamond" w:hAnsi="Garamond"/>
                <w:lang w:val="en-GB"/>
              </w:rPr>
            </w:pPr>
            <w:r w:rsidRPr="00F17C95">
              <w:rPr>
                <w:rFonts w:ascii="Garamond" w:hAnsi="Garamond"/>
                <w:lang w:val="en-GB"/>
              </w:rPr>
              <w:t>8</w:t>
            </w:r>
            <w:r w:rsidR="00F17C95" w:rsidRPr="00F17C95">
              <w:rPr>
                <w:rFonts w:ascii="Garamond" w:hAnsi="Garamond"/>
                <w:lang w:val="en-GB"/>
              </w:rPr>
              <w:t>.</w:t>
            </w:r>
            <w:r w:rsidRPr="00F17C95">
              <w:rPr>
                <w:rFonts w:ascii="Garamond" w:hAnsi="Garamond"/>
                <w:lang w:val="en-GB"/>
              </w:rPr>
              <w:t>2</w:t>
            </w:r>
            <w:r w:rsidR="00662ED2" w:rsidRPr="00F17C95">
              <w:rPr>
                <w:rFonts w:ascii="Garamond" w:hAnsi="Garamond"/>
                <w:lang w:val="en-GB"/>
              </w:rPr>
              <w:t xml:space="preserve"> </w:t>
            </w:r>
            <w:proofErr w:type="spellStart"/>
            <w:r w:rsidR="00662ED2" w:rsidRPr="00F17C95">
              <w:rPr>
                <w:rFonts w:ascii="Garamond" w:hAnsi="Garamond"/>
                <w:lang w:val="en-GB"/>
              </w:rPr>
              <w:t>MBq</w:t>
            </w:r>
            <w:proofErr w:type="spellEnd"/>
          </w:p>
        </w:tc>
        <w:tc>
          <w:tcPr>
            <w:tcW w:w="1165" w:type="dxa"/>
            <w:tcBorders>
              <w:top w:val="single" w:sz="4" w:space="0" w:color="auto"/>
              <w:left w:val="single" w:sz="4" w:space="0" w:color="auto"/>
              <w:bottom w:val="single" w:sz="4" w:space="0" w:color="auto"/>
              <w:right w:val="single" w:sz="4" w:space="0" w:color="auto"/>
            </w:tcBorders>
            <w:vAlign w:val="center"/>
          </w:tcPr>
          <w:p w14:paraId="127257ED" w14:textId="5809F2C1" w:rsidR="00662ED2" w:rsidRPr="00F17C95" w:rsidRDefault="00361807" w:rsidP="00662ED2">
            <w:pPr>
              <w:pStyle w:val="Default"/>
              <w:jc w:val="center"/>
              <w:rPr>
                <w:rFonts w:ascii="Garamond" w:hAnsi="Garamond"/>
                <w:lang w:val="en-GB"/>
              </w:rPr>
            </w:pPr>
            <w:r w:rsidRPr="00F17C95">
              <w:rPr>
                <w:rFonts w:ascii="Garamond" w:hAnsi="Garamond"/>
                <w:lang w:val="en-GB"/>
              </w:rPr>
              <w:t>27</w:t>
            </w:r>
            <w:r w:rsidR="00F17C95" w:rsidRPr="00F17C95">
              <w:rPr>
                <w:rFonts w:ascii="Garamond" w:hAnsi="Garamond"/>
                <w:lang w:val="en-GB"/>
              </w:rPr>
              <w:t>.</w:t>
            </w:r>
            <w:r w:rsidRPr="00F17C95">
              <w:rPr>
                <w:rFonts w:ascii="Garamond" w:hAnsi="Garamond"/>
                <w:lang w:val="en-GB"/>
              </w:rPr>
              <w:t>2</w:t>
            </w:r>
            <w:r w:rsidR="00662ED2" w:rsidRPr="00F17C95">
              <w:rPr>
                <w:rFonts w:ascii="Garamond" w:hAnsi="Garamond"/>
                <w:lang w:val="en-GB"/>
              </w:rPr>
              <w:t xml:space="preserve"> </w:t>
            </w:r>
            <w:proofErr w:type="spellStart"/>
            <w:r w:rsidR="00662ED2" w:rsidRPr="00F17C95">
              <w:rPr>
                <w:rFonts w:ascii="Garamond" w:hAnsi="Garamond"/>
                <w:lang w:val="en-GB"/>
              </w:rPr>
              <w:t>MBq</w:t>
            </w:r>
            <w:proofErr w:type="spellEnd"/>
          </w:p>
        </w:tc>
      </w:tr>
      <w:tr w:rsidR="00662ED2" w:rsidRPr="00F17C95" w14:paraId="72443266" w14:textId="77777777" w:rsidTr="00552A53">
        <w:trPr>
          <w:trHeight w:val="365"/>
        </w:trPr>
        <w:tc>
          <w:tcPr>
            <w:tcW w:w="2900" w:type="dxa"/>
            <w:vMerge/>
            <w:tcBorders>
              <w:top w:val="single" w:sz="4" w:space="0" w:color="auto"/>
              <w:left w:val="single" w:sz="4" w:space="0" w:color="auto"/>
              <w:bottom w:val="single" w:sz="4" w:space="0" w:color="auto"/>
              <w:right w:val="single" w:sz="4" w:space="0" w:color="auto"/>
            </w:tcBorders>
          </w:tcPr>
          <w:p w14:paraId="73873AED" w14:textId="77777777" w:rsidR="00662ED2" w:rsidRPr="00F17C95" w:rsidRDefault="00662ED2" w:rsidP="00662ED2">
            <w:pPr>
              <w:pStyle w:val="Default"/>
              <w:rPr>
                <w:rFonts w:ascii="Garamond" w:hAnsi="Garamond"/>
                <w:lang w:val="en-GB"/>
              </w:rPr>
            </w:pPr>
          </w:p>
        </w:tc>
        <w:tc>
          <w:tcPr>
            <w:tcW w:w="1397" w:type="dxa"/>
            <w:tcBorders>
              <w:top w:val="single" w:sz="4" w:space="0" w:color="auto"/>
              <w:left w:val="single" w:sz="4" w:space="0" w:color="auto"/>
              <w:bottom w:val="single" w:sz="4" w:space="0" w:color="auto"/>
              <w:right w:val="single" w:sz="4" w:space="0" w:color="auto"/>
            </w:tcBorders>
            <w:vAlign w:val="center"/>
          </w:tcPr>
          <w:p w14:paraId="25EC7868" w14:textId="77777777" w:rsidR="00662ED2" w:rsidRPr="00F17C95" w:rsidRDefault="00662ED2" w:rsidP="00662ED2">
            <w:pPr>
              <w:pStyle w:val="Default"/>
              <w:rPr>
                <w:rFonts w:ascii="Garamond" w:hAnsi="Garamond"/>
                <w:color w:val="0000FF"/>
                <w:lang w:val="en-GB"/>
              </w:rPr>
            </w:pPr>
            <w:r w:rsidRPr="00F17C95">
              <w:rPr>
                <w:rFonts w:ascii="Garamond" w:hAnsi="Garamond"/>
                <w:color w:val="0000FF"/>
                <w:lang w:val="en-GB"/>
              </w:rPr>
              <w:t>% of the limiting value</w:t>
            </w:r>
          </w:p>
        </w:tc>
        <w:tc>
          <w:tcPr>
            <w:tcW w:w="1167" w:type="dxa"/>
            <w:tcBorders>
              <w:top w:val="single" w:sz="4" w:space="0" w:color="auto"/>
              <w:left w:val="single" w:sz="4" w:space="0" w:color="auto"/>
              <w:bottom w:val="single" w:sz="4" w:space="0" w:color="auto"/>
              <w:right w:val="single" w:sz="4" w:space="0" w:color="auto"/>
            </w:tcBorders>
            <w:vAlign w:val="center"/>
          </w:tcPr>
          <w:p w14:paraId="7BD3ED3E" w14:textId="10B2AE4F" w:rsidR="00662ED2" w:rsidRPr="00F17C95" w:rsidRDefault="00662ED2" w:rsidP="00662ED2">
            <w:pPr>
              <w:pStyle w:val="Default"/>
              <w:jc w:val="center"/>
              <w:rPr>
                <w:rFonts w:ascii="Garamond" w:hAnsi="Garamond"/>
                <w:b/>
                <w:bCs/>
                <w:color w:val="0000FF"/>
                <w:lang w:val="en-GB"/>
              </w:rPr>
            </w:pPr>
            <w:r w:rsidRPr="00F17C95">
              <w:rPr>
                <w:rFonts w:ascii="Garamond" w:hAnsi="Garamond"/>
                <w:b/>
                <w:bCs/>
                <w:color w:val="0000FF"/>
                <w:lang w:val="en-GB"/>
              </w:rPr>
              <w:t>1</w:t>
            </w:r>
            <w:r w:rsidR="00F17C95" w:rsidRPr="00F17C95">
              <w:rPr>
                <w:rFonts w:ascii="Garamond" w:hAnsi="Garamond"/>
                <w:b/>
                <w:bCs/>
                <w:color w:val="0000FF"/>
                <w:lang w:val="en-GB"/>
              </w:rPr>
              <w:t>.</w:t>
            </w:r>
            <w:r w:rsidRPr="00F17C95">
              <w:rPr>
                <w:rFonts w:ascii="Garamond" w:hAnsi="Garamond"/>
                <w:b/>
                <w:bCs/>
                <w:color w:val="0000FF"/>
                <w:lang w:val="en-GB"/>
              </w:rPr>
              <w:t>19 %</w:t>
            </w:r>
          </w:p>
        </w:tc>
        <w:tc>
          <w:tcPr>
            <w:tcW w:w="1165" w:type="dxa"/>
            <w:tcBorders>
              <w:top w:val="single" w:sz="4" w:space="0" w:color="auto"/>
              <w:left w:val="single" w:sz="4" w:space="0" w:color="auto"/>
              <w:bottom w:val="single" w:sz="4" w:space="0" w:color="auto"/>
              <w:right w:val="single" w:sz="4" w:space="0" w:color="auto"/>
            </w:tcBorders>
            <w:vAlign w:val="center"/>
          </w:tcPr>
          <w:p w14:paraId="0C415DF6" w14:textId="31D5B829" w:rsidR="00662ED2" w:rsidRPr="00F17C95" w:rsidRDefault="00662ED2" w:rsidP="00662ED2">
            <w:pPr>
              <w:pStyle w:val="Default"/>
              <w:jc w:val="center"/>
              <w:rPr>
                <w:rFonts w:ascii="Garamond" w:hAnsi="Garamond"/>
                <w:b/>
                <w:bCs/>
                <w:color w:val="0000FF"/>
                <w:lang w:val="en-GB"/>
              </w:rPr>
            </w:pPr>
            <w:r w:rsidRPr="00F17C95">
              <w:rPr>
                <w:rFonts w:ascii="Garamond" w:hAnsi="Garamond"/>
                <w:b/>
                <w:bCs/>
                <w:color w:val="0000FF"/>
                <w:lang w:val="en-GB"/>
              </w:rPr>
              <w:t>0</w:t>
            </w:r>
            <w:r w:rsidR="00F17C95" w:rsidRPr="00F17C95">
              <w:rPr>
                <w:rFonts w:ascii="Garamond" w:hAnsi="Garamond"/>
                <w:b/>
                <w:bCs/>
                <w:color w:val="0000FF"/>
                <w:lang w:val="en-GB"/>
              </w:rPr>
              <w:t>.</w:t>
            </w:r>
            <w:r w:rsidRPr="00F17C95">
              <w:rPr>
                <w:rFonts w:ascii="Garamond" w:hAnsi="Garamond"/>
                <w:b/>
                <w:bCs/>
                <w:color w:val="0000FF"/>
                <w:lang w:val="en-GB"/>
              </w:rPr>
              <w:t>06 %</w:t>
            </w:r>
          </w:p>
        </w:tc>
        <w:tc>
          <w:tcPr>
            <w:tcW w:w="1158" w:type="dxa"/>
            <w:tcBorders>
              <w:top w:val="single" w:sz="4" w:space="0" w:color="auto"/>
              <w:left w:val="single" w:sz="4" w:space="0" w:color="auto"/>
              <w:bottom w:val="single" w:sz="4" w:space="0" w:color="auto"/>
              <w:right w:val="single" w:sz="4" w:space="0" w:color="auto"/>
            </w:tcBorders>
            <w:vAlign w:val="center"/>
          </w:tcPr>
          <w:p w14:paraId="42BE525A" w14:textId="6F06BDDB" w:rsidR="00662ED2" w:rsidRPr="00F17C95" w:rsidRDefault="00662ED2" w:rsidP="00662ED2">
            <w:pPr>
              <w:pStyle w:val="Default"/>
              <w:jc w:val="center"/>
              <w:rPr>
                <w:rFonts w:ascii="Garamond" w:hAnsi="Garamond"/>
                <w:b/>
                <w:bCs/>
                <w:color w:val="0000FF"/>
                <w:lang w:val="en-GB"/>
              </w:rPr>
            </w:pPr>
            <w:r w:rsidRPr="00F17C95">
              <w:rPr>
                <w:rFonts w:ascii="Garamond" w:hAnsi="Garamond"/>
                <w:b/>
                <w:bCs/>
                <w:color w:val="0000FF"/>
                <w:lang w:val="en-GB"/>
              </w:rPr>
              <w:t>0</w:t>
            </w:r>
            <w:r w:rsidR="00F17C95" w:rsidRPr="00F17C95">
              <w:rPr>
                <w:rFonts w:ascii="Garamond" w:hAnsi="Garamond"/>
                <w:b/>
                <w:bCs/>
                <w:color w:val="0000FF"/>
                <w:lang w:val="en-GB"/>
              </w:rPr>
              <w:t>.</w:t>
            </w:r>
            <w:r w:rsidRPr="00F17C95">
              <w:rPr>
                <w:rFonts w:ascii="Garamond" w:hAnsi="Garamond"/>
                <w:b/>
                <w:bCs/>
                <w:color w:val="0000FF"/>
                <w:lang w:val="en-GB"/>
              </w:rPr>
              <w:t>0</w:t>
            </w:r>
            <w:r w:rsidR="00361807" w:rsidRPr="00F17C95">
              <w:rPr>
                <w:rFonts w:ascii="Garamond" w:hAnsi="Garamond"/>
                <w:b/>
                <w:bCs/>
                <w:color w:val="0000FF"/>
                <w:lang w:val="en-GB"/>
              </w:rPr>
              <w:t>15</w:t>
            </w:r>
            <w:r w:rsidRPr="00F17C95">
              <w:rPr>
                <w:rFonts w:ascii="Garamond" w:hAnsi="Garamond"/>
                <w:b/>
                <w:bCs/>
                <w:color w:val="0000FF"/>
                <w:lang w:val="en-GB"/>
              </w:rPr>
              <w:t xml:space="preserve"> %</w:t>
            </w:r>
          </w:p>
        </w:tc>
        <w:tc>
          <w:tcPr>
            <w:tcW w:w="1165" w:type="dxa"/>
            <w:tcBorders>
              <w:top w:val="single" w:sz="4" w:space="0" w:color="auto"/>
              <w:left w:val="single" w:sz="4" w:space="0" w:color="auto"/>
              <w:bottom w:val="single" w:sz="4" w:space="0" w:color="auto"/>
              <w:right w:val="single" w:sz="4" w:space="0" w:color="auto"/>
            </w:tcBorders>
            <w:vAlign w:val="center"/>
          </w:tcPr>
          <w:p w14:paraId="1A6A1213" w14:textId="70AE66E7" w:rsidR="00662ED2" w:rsidRPr="00F17C95" w:rsidRDefault="00361807" w:rsidP="00662ED2">
            <w:pPr>
              <w:pStyle w:val="Default"/>
              <w:jc w:val="center"/>
              <w:rPr>
                <w:rFonts w:ascii="Garamond" w:hAnsi="Garamond"/>
                <w:b/>
                <w:bCs/>
                <w:color w:val="0000FF"/>
                <w:lang w:val="en-GB"/>
              </w:rPr>
            </w:pPr>
            <w:r w:rsidRPr="00F17C95">
              <w:rPr>
                <w:rFonts w:ascii="Garamond" w:hAnsi="Garamond"/>
                <w:b/>
                <w:bCs/>
                <w:color w:val="0000FF"/>
                <w:lang w:val="en-GB"/>
              </w:rPr>
              <w:t>0</w:t>
            </w:r>
            <w:r w:rsidR="00F17C95" w:rsidRPr="00F17C95">
              <w:rPr>
                <w:rFonts w:ascii="Garamond" w:hAnsi="Garamond"/>
                <w:b/>
                <w:bCs/>
                <w:color w:val="0000FF"/>
                <w:lang w:val="en-GB"/>
              </w:rPr>
              <w:t>.</w:t>
            </w:r>
            <w:r w:rsidRPr="00F17C95">
              <w:rPr>
                <w:rFonts w:ascii="Garamond" w:hAnsi="Garamond"/>
                <w:b/>
                <w:bCs/>
                <w:color w:val="0000FF"/>
                <w:lang w:val="en-GB"/>
              </w:rPr>
              <w:t>0</w:t>
            </w:r>
            <w:r w:rsidR="00662ED2" w:rsidRPr="00F17C95">
              <w:rPr>
                <w:rFonts w:ascii="Garamond" w:hAnsi="Garamond"/>
                <w:b/>
                <w:bCs/>
                <w:color w:val="0000FF"/>
                <w:lang w:val="en-GB"/>
              </w:rPr>
              <w:t>1</w:t>
            </w:r>
            <w:r w:rsidRPr="00F17C95">
              <w:rPr>
                <w:rFonts w:ascii="Garamond" w:hAnsi="Garamond"/>
                <w:b/>
                <w:bCs/>
                <w:color w:val="0000FF"/>
                <w:lang w:val="en-GB"/>
              </w:rPr>
              <w:t>4</w:t>
            </w:r>
            <w:r w:rsidR="00662ED2" w:rsidRPr="00F17C95">
              <w:rPr>
                <w:rFonts w:ascii="Garamond" w:hAnsi="Garamond"/>
                <w:b/>
                <w:bCs/>
                <w:color w:val="0000FF"/>
                <w:lang w:val="en-GB"/>
              </w:rPr>
              <w:t xml:space="preserve"> %</w:t>
            </w:r>
          </w:p>
        </w:tc>
      </w:tr>
      <w:tr w:rsidR="00662ED2" w:rsidRPr="00F17C95" w14:paraId="21AE93D8" w14:textId="77777777" w:rsidTr="008E06A3">
        <w:trPr>
          <w:trHeight w:val="365"/>
        </w:trPr>
        <w:tc>
          <w:tcPr>
            <w:tcW w:w="2900" w:type="dxa"/>
            <w:vMerge w:val="restart"/>
            <w:tcBorders>
              <w:top w:val="single" w:sz="4" w:space="0" w:color="auto"/>
              <w:left w:val="single" w:sz="4" w:space="0" w:color="auto"/>
              <w:bottom w:val="single" w:sz="4" w:space="0" w:color="auto"/>
              <w:right w:val="single" w:sz="4" w:space="0" w:color="auto"/>
            </w:tcBorders>
          </w:tcPr>
          <w:p w14:paraId="3D4E688B" w14:textId="77777777" w:rsidR="00662ED2" w:rsidRPr="00F17C95" w:rsidRDefault="00662ED2" w:rsidP="00662ED2">
            <w:pPr>
              <w:pStyle w:val="Default"/>
              <w:rPr>
                <w:rFonts w:ascii="Garamond" w:hAnsi="Garamond"/>
                <w:lang w:val="en-GB"/>
              </w:rPr>
            </w:pPr>
            <w:r w:rsidRPr="00F17C95">
              <w:rPr>
                <w:rFonts w:ascii="Garamond" w:hAnsi="Garamond"/>
                <w:lang w:val="en-GB"/>
              </w:rPr>
              <w:t xml:space="preserve">Aerosols (cobalt, </w:t>
            </w:r>
            <w:proofErr w:type="spellStart"/>
            <w:r w:rsidRPr="00F17C95">
              <w:rPr>
                <w:rFonts w:ascii="Garamond" w:hAnsi="Garamond"/>
                <w:lang w:val="en-GB"/>
              </w:rPr>
              <w:t>cesium</w:t>
            </w:r>
            <w:proofErr w:type="spellEnd"/>
            <w:r w:rsidRPr="00F17C95">
              <w:rPr>
                <w:rFonts w:ascii="Garamond" w:hAnsi="Garamond"/>
                <w:lang w:val="en-GB"/>
              </w:rPr>
              <w:t xml:space="preserve"> …)</w:t>
            </w:r>
          </w:p>
          <w:p w14:paraId="040D6F25" w14:textId="77777777" w:rsidR="00662ED2" w:rsidRPr="00F17C95" w:rsidRDefault="00662ED2" w:rsidP="00662ED2">
            <w:pPr>
              <w:pStyle w:val="Default"/>
              <w:rPr>
                <w:rFonts w:ascii="Garamond" w:hAnsi="Garamond"/>
                <w:color w:val="0000FF"/>
                <w:lang w:val="en-GB"/>
              </w:rPr>
            </w:pPr>
          </w:p>
          <w:p w14:paraId="126D9F55" w14:textId="6DAE9EEE" w:rsidR="00662ED2" w:rsidRPr="00F17C95" w:rsidRDefault="00662ED2" w:rsidP="00662ED2">
            <w:pPr>
              <w:pStyle w:val="Default"/>
              <w:rPr>
                <w:rFonts w:ascii="Garamond" w:hAnsi="Garamond"/>
                <w:lang w:val="en-GB"/>
              </w:rPr>
            </w:pPr>
            <w:r w:rsidRPr="00F17C95">
              <w:rPr>
                <w:rFonts w:ascii="Garamond" w:hAnsi="Garamond"/>
                <w:color w:val="0000FF"/>
                <w:lang w:val="en-GB"/>
              </w:rPr>
              <w:t>Limit: 18</w:t>
            </w:r>
            <w:r w:rsidR="00F17C95" w:rsidRPr="00F17C95">
              <w:rPr>
                <w:rFonts w:ascii="Garamond" w:hAnsi="Garamond"/>
                <w:color w:val="0000FF"/>
                <w:lang w:val="en-GB"/>
              </w:rPr>
              <w:t>.</w:t>
            </w:r>
            <w:r w:rsidRPr="00F17C95">
              <w:rPr>
                <w:rFonts w:ascii="Garamond" w:hAnsi="Garamond"/>
                <w:color w:val="0000FF"/>
                <w:lang w:val="en-GB"/>
              </w:rPr>
              <w:t xml:space="preserve">5 </w:t>
            </w:r>
            <w:proofErr w:type="spellStart"/>
            <w:r w:rsidRPr="00F17C95">
              <w:rPr>
                <w:rFonts w:ascii="Garamond" w:hAnsi="Garamond"/>
                <w:color w:val="0000FF"/>
                <w:lang w:val="en-GB"/>
              </w:rPr>
              <w:t>GBq</w:t>
            </w:r>
            <w:proofErr w:type="spellEnd"/>
            <w:r w:rsidRPr="00F17C95">
              <w:rPr>
                <w:rFonts w:ascii="Garamond" w:hAnsi="Garamond"/>
                <w:color w:val="0000FF"/>
                <w:lang w:val="en-GB"/>
              </w:rPr>
              <w:t xml:space="preserve"> (eq. </w:t>
            </w:r>
            <w:r w:rsidRPr="00F17C95">
              <w:rPr>
                <w:rFonts w:ascii="Garamond" w:hAnsi="Garamond"/>
                <w:color w:val="0000FF"/>
                <w:vertAlign w:val="superscript"/>
                <w:lang w:val="en-GB"/>
              </w:rPr>
              <w:t>131</w:t>
            </w:r>
            <w:r w:rsidRPr="00F17C95">
              <w:rPr>
                <w:rFonts w:ascii="Garamond" w:hAnsi="Garamond"/>
                <w:color w:val="0000FF"/>
                <w:lang w:val="en-GB"/>
              </w:rPr>
              <w:t>I)</w:t>
            </w:r>
          </w:p>
        </w:tc>
        <w:tc>
          <w:tcPr>
            <w:tcW w:w="1397" w:type="dxa"/>
            <w:tcBorders>
              <w:top w:val="single" w:sz="4" w:space="0" w:color="auto"/>
              <w:left w:val="single" w:sz="4" w:space="0" w:color="auto"/>
              <w:bottom w:val="single" w:sz="4" w:space="0" w:color="auto"/>
              <w:right w:val="single" w:sz="4" w:space="0" w:color="auto"/>
            </w:tcBorders>
          </w:tcPr>
          <w:p w14:paraId="12863EE6" w14:textId="77777777" w:rsidR="00662ED2" w:rsidRPr="00F17C95" w:rsidRDefault="00662ED2" w:rsidP="00662ED2">
            <w:pPr>
              <w:pStyle w:val="Default"/>
              <w:rPr>
                <w:rFonts w:ascii="Garamond" w:hAnsi="Garamond"/>
                <w:lang w:val="en-GB"/>
              </w:rPr>
            </w:pPr>
            <w:r w:rsidRPr="00F17C95">
              <w:rPr>
                <w:rFonts w:ascii="Garamond" w:hAnsi="Garamond"/>
                <w:lang w:val="en-GB"/>
              </w:rPr>
              <w:t>Released activity</w:t>
            </w:r>
          </w:p>
        </w:tc>
        <w:tc>
          <w:tcPr>
            <w:tcW w:w="1167" w:type="dxa"/>
            <w:tcBorders>
              <w:top w:val="single" w:sz="4" w:space="0" w:color="auto"/>
              <w:left w:val="single" w:sz="4" w:space="0" w:color="auto"/>
              <w:bottom w:val="single" w:sz="4" w:space="0" w:color="auto"/>
              <w:right w:val="single" w:sz="4" w:space="0" w:color="auto"/>
            </w:tcBorders>
            <w:vAlign w:val="center"/>
          </w:tcPr>
          <w:p w14:paraId="4327A7D0" w14:textId="5F1409C5" w:rsidR="00662ED2" w:rsidRPr="00F17C95" w:rsidRDefault="00662ED2" w:rsidP="00662ED2">
            <w:pPr>
              <w:pStyle w:val="Default"/>
              <w:jc w:val="center"/>
              <w:rPr>
                <w:rFonts w:ascii="Garamond" w:hAnsi="Garamond"/>
                <w:lang w:val="en-GB"/>
              </w:rPr>
            </w:pPr>
            <w:r w:rsidRPr="00F17C95">
              <w:rPr>
                <w:rFonts w:ascii="Garamond" w:hAnsi="Garamond"/>
                <w:lang w:val="en-GB"/>
              </w:rPr>
              <w:t>1</w:t>
            </w:r>
            <w:r w:rsidR="00F17C95" w:rsidRPr="00F17C95">
              <w:rPr>
                <w:rFonts w:ascii="Garamond" w:hAnsi="Garamond"/>
                <w:lang w:val="en-GB"/>
              </w:rPr>
              <w:t>.</w:t>
            </w:r>
            <w:r w:rsidRPr="00F17C95">
              <w:rPr>
                <w:rFonts w:ascii="Garamond" w:hAnsi="Garamond"/>
                <w:lang w:val="en-GB"/>
              </w:rPr>
              <w:t xml:space="preserve">33 </w:t>
            </w:r>
            <w:proofErr w:type="spellStart"/>
            <w:r w:rsidRPr="00F17C95">
              <w:rPr>
                <w:rFonts w:ascii="Garamond" w:hAnsi="Garamond"/>
                <w:lang w:val="en-GB"/>
              </w:rPr>
              <w:t>MBq</w:t>
            </w:r>
            <w:proofErr w:type="spellEnd"/>
          </w:p>
        </w:tc>
        <w:tc>
          <w:tcPr>
            <w:tcW w:w="1165" w:type="dxa"/>
            <w:tcBorders>
              <w:top w:val="single" w:sz="4" w:space="0" w:color="auto"/>
              <w:left w:val="single" w:sz="4" w:space="0" w:color="auto"/>
              <w:bottom w:val="single" w:sz="4" w:space="0" w:color="auto"/>
              <w:right w:val="single" w:sz="4" w:space="0" w:color="auto"/>
            </w:tcBorders>
            <w:vAlign w:val="center"/>
          </w:tcPr>
          <w:p w14:paraId="635DC17C" w14:textId="77777777" w:rsidR="00662ED2" w:rsidRPr="00F17C95" w:rsidRDefault="00662ED2" w:rsidP="00662ED2">
            <w:pPr>
              <w:pStyle w:val="Default"/>
              <w:jc w:val="center"/>
              <w:rPr>
                <w:rFonts w:ascii="Garamond" w:hAnsi="Garamond"/>
                <w:lang w:val="en-GB"/>
              </w:rPr>
            </w:pPr>
            <w:r w:rsidRPr="00F17C95">
              <w:rPr>
                <w:rFonts w:ascii="Garamond" w:hAnsi="Garamond"/>
                <w:lang w:val="en-GB"/>
              </w:rPr>
              <w:t xml:space="preserve">730  </w:t>
            </w:r>
            <w:proofErr w:type="spellStart"/>
            <w:r w:rsidRPr="00F17C95">
              <w:rPr>
                <w:rFonts w:ascii="Garamond" w:hAnsi="Garamond"/>
                <w:lang w:val="en-GB"/>
              </w:rPr>
              <w:t>kBq</w:t>
            </w:r>
            <w:proofErr w:type="spellEnd"/>
          </w:p>
        </w:tc>
        <w:tc>
          <w:tcPr>
            <w:tcW w:w="1158" w:type="dxa"/>
            <w:tcBorders>
              <w:top w:val="single" w:sz="4" w:space="0" w:color="auto"/>
              <w:left w:val="single" w:sz="4" w:space="0" w:color="auto"/>
              <w:bottom w:val="single" w:sz="4" w:space="0" w:color="auto"/>
              <w:right w:val="single" w:sz="4" w:space="0" w:color="auto"/>
            </w:tcBorders>
            <w:vAlign w:val="center"/>
          </w:tcPr>
          <w:p w14:paraId="1ED4939B" w14:textId="1EC7A768" w:rsidR="00662ED2" w:rsidRPr="00F17C95" w:rsidRDefault="00361807" w:rsidP="00662ED2">
            <w:pPr>
              <w:pStyle w:val="Default"/>
              <w:jc w:val="center"/>
              <w:rPr>
                <w:rFonts w:ascii="Garamond" w:hAnsi="Garamond"/>
                <w:lang w:val="en-GB"/>
              </w:rPr>
            </w:pPr>
            <w:r w:rsidRPr="00F17C95">
              <w:rPr>
                <w:rFonts w:ascii="Garamond" w:hAnsi="Garamond"/>
                <w:lang w:val="en-GB"/>
              </w:rPr>
              <w:t>1</w:t>
            </w:r>
            <w:r w:rsidR="00F17C95" w:rsidRPr="00F17C95">
              <w:rPr>
                <w:rFonts w:ascii="Garamond" w:hAnsi="Garamond"/>
                <w:lang w:val="en-GB"/>
              </w:rPr>
              <w:t>.</w:t>
            </w:r>
            <w:r w:rsidRPr="00F17C95">
              <w:rPr>
                <w:rFonts w:ascii="Garamond" w:hAnsi="Garamond"/>
                <w:lang w:val="en-GB"/>
              </w:rPr>
              <w:t>41</w:t>
            </w:r>
            <w:r w:rsidR="00662ED2" w:rsidRPr="00F17C95">
              <w:rPr>
                <w:rFonts w:ascii="Garamond" w:hAnsi="Garamond"/>
                <w:lang w:val="en-GB"/>
              </w:rPr>
              <w:t xml:space="preserve">  </w:t>
            </w:r>
            <w:proofErr w:type="spellStart"/>
            <w:r w:rsidR="00662ED2" w:rsidRPr="00F17C95">
              <w:rPr>
                <w:rFonts w:ascii="Garamond" w:hAnsi="Garamond"/>
                <w:lang w:val="en-GB"/>
              </w:rPr>
              <w:t>kBq</w:t>
            </w:r>
            <w:proofErr w:type="spellEnd"/>
          </w:p>
        </w:tc>
        <w:tc>
          <w:tcPr>
            <w:tcW w:w="1165" w:type="dxa"/>
            <w:tcBorders>
              <w:top w:val="single" w:sz="4" w:space="0" w:color="auto"/>
              <w:left w:val="single" w:sz="4" w:space="0" w:color="auto"/>
              <w:bottom w:val="single" w:sz="4" w:space="0" w:color="auto"/>
              <w:right w:val="single" w:sz="4" w:space="0" w:color="auto"/>
            </w:tcBorders>
            <w:vAlign w:val="center"/>
          </w:tcPr>
          <w:p w14:paraId="5C2F67D1" w14:textId="6C6DF647" w:rsidR="00662ED2" w:rsidRPr="00F17C95" w:rsidRDefault="00361807" w:rsidP="00662ED2">
            <w:pPr>
              <w:pStyle w:val="Default"/>
              <w:jc w:val="center"/>
              <w:rPr>
                <w:rFonts w:ascii="Garamond" w:hAnsi="Garamond"/>
                <w:lang w:val="en-GB"/>
              </w:rPr>
            </w:pPr>
            <w:r w:rsidRPr="00F17C95">
              <w:rPr>
                <w:rFonts w:ascii="Garamond" w:hAnsi="Garamond"/>
                <w:lang w:val="en-GB"/>
              </w:rPr>
              <w:t>5</w:t>
            </w:r>
            <w:r w:rsidR="00F17C95" w:rsidRPr="00F17C95">
              <w:rPr>
                <w:rFonts w:ascii="Garamond" w:hAnsi="Garamond"/>
                <w:lang w:val="en-GB"/>
              </w:rPr>
              <w:t>.</w:t>
            </w:r>
            <w:r w:rsidRPr="00F17C95">
              <w:rPr>
                <w:rFonts w:ascii="Garamond" w:hAnsi="Garamond"/>
                <w:lang w:val="en-GB"/>
              </w:rPr>
              <w:t>94</w:t>
            </w:r>
            <w:r w:rsidR="00662ED2" w:rsidRPr="00F17C95">
              <w:rPr>
                <w:rFonts w:ascii="Garamond" w:hAnsi="Garamond"/>
                <w:lang w:val="en-GB"/>
              </w:rPr>
              <w:t xml:space="preserve"> </w:t>
            </w:r>
            <w:proofErr w:type="spellStart"/>
            <w:r w:rsidRPr="00F17C95">
              <w:rPr>
                <w:rFonts w:ascii="Garamond" w:hAnsi="Garamond"/>
                <w:lang w:val="en-GB"/>
              </w:rPr>
              <w:t>k</w:t>
            </w:r>
            <w:r w:rsidR="00662ED2" w:rsidRPr="00F17C95">
              <w:rPr>
                <w:rFonts w:ascii="Garamond" w:hAnsi="Garamond"/>
                <w:lang w:val="en-GB"/>
              </w:rPr>
              <w:t>Bq</w:t>
            </w:r>
            <w:proofErr w:type="spellEnd"/>
          </w:p>
        </w:tc>
      </w:tr>
      <w:tr w:rsidR="00662ED2" w:rsidRPr="00F17C95" w14:paraId="54688F6D" w14:textId="77777777" w:rsidTr="00552A53">
        <w:trPr>
          <w:trHeight w:val="365"/>
        </w:trPr>
        <w:tc>
          <w:tcPr>
            <w:tcW w:w="2900" w:type="dxa"/>
            <w:vMerge/>
            <w:tcBorders>
              <w:top w:val="single" w:sz="4" w:space="0" w:color="auto"/>
              <w:left w:val="single" w:sz="4" w:space="0" w:color="auto"/>
              <w:bottom w:val="single" w:sz="4" w:space="0" w:color="auto"/>
              <w:right w:val="single" w:sz="4" w:space="0" w:color="auto"/>
            </w:tcBorders>
          </w:tcPr>
          <w:p w14:paraId="416A93EB" w14:textId="77777777" w:rsidR="00662ED2" w:rsidRPr="00F17C95" w:rsidRDefault="00662ED2" w:rsidP="00662ED2">
            <w:pPr>
              <w:pStyle w:val="Default"/>
              <w:rPr>
                <w:rFonts w:ascii="Garamond" w:hAnsi="Garamond"/>
                <w:lang w:val="en-GB"/>
              </w:rPr>
            </w:pPr>
          </w:p>
        </w:tc>
        <w:tc>
          <w:tcPr>
            <w:tcW w:w="1397" w:type="dxa"/>
            <w:tcBorders>
              <w:top w:val="single" w:sz="4" w:space="0" w:color="auto"/>
              <w:left w:val="single" w:sz="4" w:space="0" w:color="auto"/>
              <w:bottom w:val="single" w:sz="4" w:space="0" w:color="auto"/>
              <w:right w:val="single" w:sz="4" w:space="0" w:color="auto"/>
            </w:tcBorders>
          </w:tcPr>
          <w:p w14:paraId="30B97F08" w14:textId="77777777" w:rsidR="00662ED2" w:rsidRPr="00F17C95" w:rsidRDefault="00662ED2" w:rsidP="00662ED2">
            <w:pPr>
              <w:pStyle w:val="Default"/>
              <w:rPr>
                <w:rFonts w:ascii="Garamond" w:hAnsi="Garamond"/>
                <w:color w:val="0000FF"/>
                <w:lang w:val="en-GB"/>
              </w:rPr>
            </w:pPr>
            <w:r w:rsidRPr="00F17C95">
              <w:rPr>
                <w:rFonts w:ascii="Garamond" w:hAnsi="Garamond"/>
                <w:color w:val="0000FF"/>
                <w:lang w:val="en-GB"/>
              </w:rPr>
              <w:t>% of the limiting value</w:t>
            </w:r>
          </w:p>
        </w:tc>
        <w:tc>
          <w:tcPr>
            <w:tcW w:w="1167" w:type="dxa"/>
            <w:tcBorders>
              <w:top w:val="single" w:sz="4" w:space="0" w:color="auto"/>
              <w:left w:val="single" w:sz="4" w:space="0" w:color="auto"/>
              <w:bottom w:val="single" w:sz="4" w:space="0" w:color="auto"/>
              <w:right w:val="single" w:sz="4" w:space="0" w:color="auto"/>
            </w:tcBorders>
            <w:vAlign w:val="center"/>
          </w:tcPr>
          <w:p w14:paraId="574B1585" w14:textId="77777777" w:rsidR="00662ED2" w:rsidRPr="00F17C95" w:rsidRDefault="00662ED2" w:rsidP="00662ED2">
            <w:pPr>
              <w:pStyle w:val="Default"/>
              <w:jc w:val="center"/>
              <w:rPr>
                <w:rFonts w:ascii="Garamond" w:hAnsi="Garamond"/>
                <w:b/>
                <w:bCs/>
                <w:color w:val="0000FF"/>
                <w:lang w:val="en-GB"/>
              </w:rPr>
            </w:pPr>
            <w:r w:rsidRPr="00F17C95">
              <w:rPr>
                <w:rFonts w:ascii="Garamond" w:hAnsi="Garamond"/>
                <w:b/>
                <w:bCs/>
                <w:color w:val="0000FF"/>
                <w:lang w:val="en-GB"/>
              </w:rPr>
              <w:t>7.2E-3%</w:t>
            </w:r>
          </w:p>
        </w:tc>
        <w:tc>
          <w:tcPr>
            <w:tcW w:w="1165" w:type="dxa"/>
            <w:tcBorders>
              <w:top w:val="single" w:sz="4" w:space="0" w:color="auto"/>
              <w:left w:val="single" w:sz="4" w:space="0" w:color="auto"/>
              <w:bottom w:val="single" w:sz="4" w:space="0" w:color="auto"/>
              <w:right w:val="single" w:sz="4" w:space="0" w:color="auto"/>
            </w:tcBorders>
            <w:vAlign w:val="center"/>
          </w:tcPr>
          <w:p w14:paraId="76857152" w14:textId="77777777" w:rsidR="00662ED2" w:rsidRPr="00F17C95" w:rsidRDefault="00361807" w:rsidP="00662ED2">
            <w:pPr>
              <w:pStyle w:val="Default"/>
              <w:jc w:val="center"/>
              <w:rPr>
                <w:rFonts w:ascii="Garamond" w:hAnsi="Garamond"/>
                <w:b/>
                <w:bCs/>
                <w:color w:val="0000FF"/>
                <w:lang w:val="en-GB"/>
              </w:rPr>
            </w:pPr>
            <w:r w:rsidRPr="00F17C95">
              <w:rPr>
                <w:rFonts w:ascii="Garamond" w:hAnsi="Garamond"/>
                <w:b/>
                <w:bCs/>
                <w:color w:val="0000FF"/>
                <w:lang w:val="en-GB"/>
              </w:rPr>
              <w:t>4</w:t>
            </w:r>
            <w:r w:rsidR="00662ED2" w:rsidRPr="00F17C95">
              <w:rPr>
                <w:rFonts w:ascii="Garamond" w:hAnsi="Garamond"/>
                <w:b/>
                <w:bCs/>
                <w:color w:val="0000FF"/>
                <w:lang w:val="en-GB"/>
              </w:rPr>
              <w:t>E-3 %</w:t>
            </w:r>
          </w:p>
        </w:tc>
        <w:tc>
          <w:tcPr>
            <w:tcW w:w="1158" w:type="dxa"/>
            <w:tcBorders>
              <w:top w:val="single" w:sz="4" w:space="0" w:color="auto"/>
              <w:left w:val="single" w:sz="4" w:space="0" w:color="auto"/>
              <w:bottom w:val="single" w:sz="4" w:space="0" w:color="auto"/>
              <w:right w:val="single" w:sz="4" w:space="0" w:color="auto"/>
            </w:tcBorders>
            <w:vAlign w:val="center"/>
          </w:tcPr>
          <w:p w14:paraId="7859471A" w14:textId="518DF628" w:rsidR="00662ED2" w:rsidRPr="00F17C95" w:rsidRDefault="00361807" w:rsidP="00662ED2">
            <w:pPr>
              <w:pStyle w:val="Default"/>
              <w:jc w:val="center"/>
              <w:rPr>
                <w:rFonts w:ascii="Garamond" w:hAnsi="Garamond"/>
                <w:b/>
                <w:bCs/>
                <w:color w:val="0000FF"/>
                <w:lang w:val="en-GB"/>
              </w:rPr>
            </w:pPr>
            <w:r w:rsidRPr="00F17C95">
              <w:rPr>
                <w:rFonts w:ascii="Garamond" w:hAnsi="Garamond"/>
                <w:b/>
                <w:bCs/>
                <w:color w:val="0000FF"/>
                <w:lang w:val="en-GB"/>
              </w:rPr>
              <w:t>7</w:t>
            </w:r>
            <w:r w:rsidR="00F17C95" w:rsidRPr="00F17C95">
              <w:rPr>
                <w:rFonts w:ascii="Garamond" w:hAnsi="Garamond"/>
                <w:b/>
                <w:bCs/>
                <w:color w:val="0000FF"/>
                <w:lang w:val="en-GB"/>
              </w:rPr>
              <w:t>.</w:t>
            </w:r>
            <w:r w:rsidRPr="00F17C95">
              <w:rPr>
                <w:rFonts w:ascii="Garamond" w:hAnsi="Garamond"/>
                <w:b/>
                <w:bCs/>
                <w:color w:val="0000FF"/>
                <w:lang w:val="en-GB"/>
              </w:rPr>
              <w:t>6</w:t>
            </w:r>
            <w:r w:rsidR="00662ED2" w:rsidRPr="00F17C95">
              <w:rPr>
                <w:rFonts w:ascii="Garamond" w:hAnsi="Garamond"/>
                <w:b/>
                <w:bCs/>
                <w:color w:val="0000FF"/>
                <w:lang w:val="en-GB"/>
              </w:rPr>
              <w:t>E-</w:t>
            </w:r>
            <w:r w:rsidRPr="00F17C95">
              <w:rPr>
                <w:rFonts w:ascii="Garamond" w:hAnsi="Garamond"/>
                <w:b/>
                <w:bCs/>
                <w:color w:val="0000FF"/>
                <w:lang w:val="en-GB"/>
              </w:rPr>
              <w:t>6</w:t>
            </w:r>
            <w:r w:rsidR="00662ED2" w:rsidRPr="00F17C95">
              <w:rPr>
                <w:rFonts w:ascii="Garamond" w:hAnsi="Garamond"/>
                <w:b/>
                <w:bCs/>
                <w:color w:val="0000FF"/>
                <w:lang w:val="en-GB"/>
              </w:rPr>
              <w:t xml:space="preserve"> %</w:t>
            </w:r>
          </w:p>
        </w:tc>
        <w:tc>
          <w:tcPr>
            <w:tcW w:w="1165" w:type="dxa"/>
            <w:tcBorders>
              <w:top w:val="single" w:sz="4" w:space="0" w:color="auto"/>
              <w:left w:val="single" w:sz="4" w:space="0" w:color="auto"/>
              <w:bottom w:val="single" w:sz="4" w:space="0" w:color="auto"/>
              <w:right w:val="single" w:sz="4" w:space="0" w:color="auto"/>
            </w:tcBorders>
            <w:vAlign w:val="center"/>
          </w:tcPr>
          <w:p w14:paraId="1409BB71" w14:textId="4E2939D1" w:rsidR="00662ED2" w:rsidRPr="00F17C95" w:rsidRDefault="00361807" w:rsidP="00662ED2">
            <w:pPr>
              <w:pStyle w:val="Default"/>
              <w:jc w:val="center"/>
              <w:rPr>
                <w:rFonts w:ascii="Garamond" w:hAnsi="Garamond"/>
                <w:b/>
                <w:bCs/>
                <w:color w:val="0000FF"/>
                <w:lang w:val="en-GB"/>
              </w:rPr>
            </w:pPr>
            <w:r w:rsidRPr="00F17C95">
              <w:rPr>
                <w:rFonts w:ascii="Garamond" w:hAnsi="Garamond"/>
                <w:b/>
                <w:bCs/>
                <w:color w:val="0000FF"/>
                <w:lang w:val="en-GB"/>
              </w:rPr>
              <w:t>3</w:t>
            </w:r>
            <w:r w:rsidR="00F17C95" w:rsidRPr="00F17C95">
              <w:rPr>
                <w:rFonts w:ascii="Garamond" w:hAnsi="Garamond"/>
                <w:b/>
                <w:bCs/>
                <w:color w:val="0000FF"/>
                <w:lang w:val="en-GB"/>
              </w:rPr>
              <w:t>.</w:t>
            </w:r>
            <w:r w:rsidRPr="00F17C95">
              <w:rPr>
                <w:rFonts w:ascii="Garamond" w:hAnsi="Garamond"/>
                <w:b/>
                <w:bCs/>
                <w:color w:val="0000FF"/>
                <w:lang w:val="en-GB"/>
              </w:rPr>
              <w:t>2</w:t>
            </w:r>
            <w:r w:rsidR="00662ED2" w:rsidRPr="00F17C95">
              <w:rPr>
                <w:rFonts w:ascii="Garamond" w:hAnsi="Garamond"/>
                <w:b/>
                <w:bCs/>
                <w:color w:val="0000FF"/>
                <w:lang w:val="en-GB"/>
              </w:rPr>
              <w:t>E-</w:t>
            </w:r>
            <w:r w:rsidRPr="00F17C95">
              <w:rPr>
                <w:rFonts w:ascii="Garamond" w:hAnsi="Garamond"/>
                <w:b/>
                <w:bCs/>
                <w:color w:val="0000FF"/>
                <w:lang w:val="en-GB"/>
              </w:rPr>
              <w:t>5</w:t>
            </w:r>
            <w:r w:rsidR="00662ED2" w:rsidRPr="00F17C95">
              <w:rPr>
                <w:rFonts w:ascii="Garamond" w:hAnsi="Garamond"/>
                <w:b/>
                <w:bCs/>
                <w:color w:val="0000FF"/>
                <w:lang w:val="en-GB"/>
              </w:rPr>
              <w:t>%</w:t>
            </w:r>
          </w:p>
        </w:tc>
      </w:tr>
      <w:tr w:rsidR="00662ED2" w:rsidRPr="00F17C95" w14:paraId="61EAE3C4" w14:textId="77777777" w:rsidTr="008E06A3">
        <w:trPr>
          <w:trHeight w:val="365"/>
        </w:trPr>
        <w:tc>
          <w:tcPr>
            <w:tcW w:w="2900" w:type="dxa"/>
            <w:tcBorders>
              <w:top w:val="single" w:sz="4" w:space="0" w:color="auto"/>
              <w:left w:val="single" w:sz="4" w:space="0" w:color="auto"/>
              <w:bottom w:val="single" w:sz="4" w:space="0" w:color="auto"/>
              <w:right w:val="single" w:sz="4" w:space="0" w:color="auto"/>
            </w:tcBorders>
          </w:tcPr>
          <w:p w14:paraId="4A533D56" w14:textId="77777777" w:rsidR="00662ED2" w:rsidRPr="00F17C95" w:rsidRDefault="00662ED2" w:rsidP="00662ED2">
            <w:pPr>
              <w:pStyle w:val="Default"/>
              <w:rPr>
                <w:rFonts w:ascii="Garamond" w:hAnsi="Garamond"/>
                <w:lang w:val="en-GB"/>
              </w:rPr>
            </w:pPr>
            <w:r w:rsidRPr="00F17C95">
              <w:rPr>
                <w:rFonts w:ascii="Garamond" w:hAnsi="Garamond"/>
                <w:lang w:val="en-GB"/>
              </w:rPr>
              <w:t>Tritium (H-3)</w:t>
            </w:r>
          </w:p>
          <w:p w14:paraId="7664E5EE" w14:textId="77777777" w:rsidR="00662ED2" w:rsidRPr="00F17C95" w:rsidRDefault="00662ED2" w:rsidP="00662ED2">
            <w:pPr>
              <w:pStyle w:val="Default"/>
              <w:rPr>
                <w:rFonts w:ascii="Garamond" w:hAnsi="Garamond"/>
                <w:lang w:val="en-GB"/>
              </w:rPr>
            </w:pPr>
            <w:r w:rsidRPr="00F17C95">
              <w:rPr>
                <w:rFonts w:ascii="Garamond" w:hAnsi="Garamond"/>
                <w:lang w:val="en-GB"/>
              </w:rPr>
              <w:t>No limit</w:t>
            </w:r>
          </w:p>
        </w:tc>
        <w:tc>
          <w:tcPr>
            <w:tcW w:w="1397" w:type="dxa"/>
            <w:tcBorders>
              <w:top w:val="single" w:sz="4" w:space="0" w:color="auto"/>
              <w:left w:val="single" w:sz="4" w:space="0" w:color="auto"/>
              <w:bottom w:val="single" w:sz="4" w:space="0" w:color="auto"/>
              <w:right w:val="single" w:sz="4" w:space="0" w:color="auto"/>
            </w:tcBorders>
          </w:tcPr>
          <w:p w14:paraId="17D5C590" w14:textId="77777777" w:rsidR="00662ED2" w:rsidRPr="00F17C95" w:rsidRDefault="00662ED2" w:rsidP="00662ED2">
            <w:pPr>
              <w:pStyle w:val="Default"/>
              <w:rPr>
                <w:rFonts w:ascii="Garamond" w:hAnsi="Garamond"/>
                <w:lang w:val="en-GB"/>
              </w:rPr>
            </w:pPr>
            <w:r w:rsidRPr="00F17C95">
              <w:rPr>
                <w:rFonts w:ascii="Garamond" w:hAnsi="Garamond"/>
                <w:lang w:val="en-GB"/>
              </w:rPr>
              <w:t>Released activity</w:t>
            </w:r>
          </w:p>
        </w:tc>
        <w:tc>
          <w:tcPr>
            <w:tcW w:w="1167" w:type="dxa"/>
            <w:tcBorders>
              <w:top w:val="single" w:sz="4" w:space="0" w:color="auto"/>
              <w:left w:val="single" w:sz="4" w:space="0" w:color="auto"/>
              <w:bottom w:val="single" w:sz="4" w:space="0" w:color="auto"/>
              <w:right w:val="single" w:sz="4" w:space="0" w:color="auto"/>
            </w:tcBorders>
            <w:vAlign w:val="center"/>
          </w:tcPr>
          <w:p w14:paraId="7F08E094" w14:textId="1E9BE63D" w:rsidR="00662ED2" w:rsidRPr="00F17C95" w:rsidRDefault="00662ED2" w:rsidP="00662ED2">
            <w:pPr>
              <w:pStyle w:val="Default"/>
              <w:jc w:val="center"/>
              <w:rPr>
                <w:rFonts w:ascii="Garamond" w:hAnsi="Garamond"/>
                <w:lang w:val="en-GB"/>
              </w:rPr>
            </w:pPr>
            <w:r w:rsidRPr="00F17C95">
              <w:rPr>
                <w:rFonts w:ascii="Garamond" w:hAnsi="Garamond"/>
                <w:lang w:val="en-GB"/>
              </w:rPr>
              <w:t>5</w:t>
            </w:r>
            <w:r w:rsidR="00F17C95" w:rsidRPr="00F17C95">
              <w:rPr>
                <w:rFonts w:ascii="Garamond" w:hAnsi="Garamond"/>
                <w:lang w:val="en-GB"/>
              </w:rPr>
              <w:t>.</w:t>
            </w:r>
            <w:r w:rsidRPr="00F17C95">
              <w:rPr>
                <w:rFonts w:ascii="Garamond" w:hAnsi="Garamond"/>
                <w:lang w:val="en-GB"/>
              </w:rPr>
              <w:t xml:space="preserve">56 </w:t>
            </w:r>
            <w:proofErr w:type="spellStart"/>
            <w:r w:rsidRPr="00F17C95">
              <w:rPr>
                <w:rFonts w:ascii="Garamond" w:hAnsi="Garamond"/>
                <w:lang w:val="en-GB"/>
              </w:rPr>
              <w:t>TBq</w:t>
            </w:r>
            <w:proofErr w:type="spellEnd"/>
          </w:p>
        </w:tc>
        <w:tc>
          <w:tcPr>
            <w:tcW w:w="1165" w:type="dxa"/>
            <w:tcBorders>
              <w:top w:val="single" w:sz="4" w:space="0" w:color="auto"/>
              <w:left w:val="single" w:sz="4" w:space="0" w:color="auto"/>
              <w:bottom w:val="single" w:sz="4" w:space="0" w:color="auto"/>
              <w:right w:val="single" w:sz="4" w:space="0" w:color="auto"/>
            </w:tcBorders>
            <w:vAlign w:val="center"/>
          </w:tcPr>
          <w:p w14:paraId="129C819C" w14:textId="5DDC676F" w:rsidR="00662ED2" w:rsidRPr="00F17C95" w:rsidRDefault="00361807" w:rsidP="00662ED2">
            <w:pPr>
              <w:pStyle w:val="Default"/>
              <w:jc w:val="center"/>
              <w:rPr>
                <w:rFonts w:ascii="Garamond" w:hAnsi="Garamond"/>
                <w:lang w:val="en-GB"/>
              </w:rPr>
            </w:pPr>
            <w:r w:rsidRPr="00F17C95">
              <w:rPr>
                <w:rFonts w:ascii="Garamond" w:hAnsi="Garamond"/>
                <w:lang w:val="en-GB"/>
              </w:rPr>
              <w:t>6</w:t>
            </w:r>
            <w:r w:rsidR="00F17C95" w:rsidRPr="00F17C95">
              <w:rPr>
                <w:rFonts w:ascii="Garamond" w:hAnsi="Garamond"/>
                <w:lang w:val="en-GB"/>
              </w:rPr>
              <w:t>.</w:t>
            </w:r>
            <w:r w:rsidRPr="00F17C95">
              <w:rPr>
                <w:rFonts w:ascii="Garamond" w:hAnsi="Garamond"/>
                <w:lang w:val="en-GB"/>
              </w:rPr>
              <w:t>17</w:t>
            </w:r>
            <w:r w:rsidR="00662ED2" w:rsidRPr="00F17C95">
              <w:rPr>
                <w:rFonts w:ascii="Garamond" w:hAnsi="Garamond"/>
                <w:lang w:val="en-GB"/>
              </w:rPr>
              <w:t xml:space="preserve"> </w:t>
            </w:r>
            <w:proofErr w:type="spellStart"/>
            <w:r w:rsidR="00662ED2" w:rsidRPr="00F17C95">
              <w:rPr>
                <w:rFonts w:ascii="Garamond" w:hAnsi="Garamond"/>
                <w:lang w:val="en-GB"/>
              </w:rPr>
              <w:t>TBq</w:t>
            </w:r>
            <w:proofErr w:type="spellEnd"/>
          </w:p>
        </w:tc>
        <w:tc>
          <w:tcPr>
            <w:tcW w:w="1158" w:type="dxa"/>
            <w:tcBorders>
              <w:top w:val="single" w:sz="4" w:space="0" w:color="auto"/>
              <w:left w:val="single" w:sz="4" w:space="0" w:color="auto"/>
              <w:bottom w:val="single" w:sz="4" w:space="0" w:color="auto"/>
              <w:right w:val="single" w:sz="4" w:space="0" w:color="auto"/>
            </w:tcBorders>
            <w:vAlign w:val="center"/>
          </w:tcPr>
          <w:p w14:paraId="1924EA42" w14:textId="6B78ECC8" w:rsidR="00662ED2" w:rsidRPr="00F17C95" w:rsidRDefault="00361807" w:rsidP="00662ED2">
            <w:pPr>
              <w:pStyle w:val="Default"/>
              <w:jc w:val="center"/>
              <w:rPr>
                <w:rFonts w:ascii="Garamond" w:hAnsi="Garamond"/>
                <w:lang w:val="en-GB"/>
              </w:rPr>
            </w:pPr>
            <w:r w:rsidRPr="00F17C95">
              <w:rPr>
                <w:rFonts w:ascii="Garamond" w:hAnsi="Garamond"/>
                <w:lang w:val="en-GB"/>
              </w:rPr>
              <w:t>6</w:t>
            </w:r>
            <w:r w:rsidR="00F17C95" w:rsidRPr="00F17C95">
              <w:rPr>
                <w:rFonts w:ascii="Garamond" w:hAnsi="Garamond"/>
                <w:lang w:val="en-GB"/>
              </w:rPr>
              <w:t>.</w:t>
            </w:r>
            <w:r w:rsidRPr="00F17C95">
              <w:rPr>
                <w:rFonts w:ascii="Garamond" w:hAnsi="Garamond"/>
                <w:lang w:val="en-GB"/>
              </w:rPr>
              <w:t>08</w:t>
            </w:r>
            <w:r w:rsidR="00662ED2" w:rsidRPr="00F17C95">
              <w:rPr>
                <w:rFonts w:ascii="Garamond" w:hAnsi="Garamond"/>
                <w:lang w:val="en-GB"/>
              </w:rPr>
              <w:t xml:space="preserve"> </w:t>
            </w:r>
            <w:proofErr w:type="spellStart"/>
            <w:r w:rsidR="00662ED2" w:rsidRPr="00F17C95">
              <w:rPr>
                <w:rFonts w:ascii="Garamond" w:hAnsi="Garamond"/>
                <w:lang w:val="en-GB"/>
              </w:rPr>
              <w:t>TBq</w:t>
            </w:r>
            <w:proofErr w:type="spellEnd"/>
          </w:p>
        </w:tc>
        <w:tc>
          <w:tcPr>
            <w:tcW w:w="1165" w:type="dxa"/>
            <w:tcBorders>
              <w:top w:val="single" w:sz="4" w:space="0" w:color="auto"/>
              <w:left w:val="single" w:sz="4" w:space="0" w:color="auto"/>
              <w:bottom w:val="single" w:sz="4" w:space="0" w:color="auto"/>
              <w:right w:val="single" w:sz="4" w:space="0" w:color="auto"/>
            </w:tcBorders>
            <w:vAlign w:val="center"/>
          </w:tcPr>
          <w:p w14:paraId="383B9C60" w14:textId="19209E3C" w:rsidR="00662ED2" w:rsidRPr="00F17C95" w:rsidRDefault="00662ED2" w:rsidP="00662ED2">
            <w:pPr>
              <w:pStyle w:val="Default"/>
              <w:jc w:val="center"/>
              <w:rPr>
                <w:rFonts w:ascii="Garamond" w:hAnsi="Garamond"/>
                <w:lang w:val="en-GB"/>
              </w:rPr>
            </w:pPr>
            <w:r w:rsidRPr="00F17C95">
              <w:rPr>
                <w:rFonts w:ascii="Garamond" w:hAnsi="Garamond"/>
                <w:lang w:val="en-GB"/>
              </w:rPr>
              <w:t>5</w:t>
            </w:r>
            <w:r w:rsidR="00F17C95" w:rsidRPr="00F17C95">
              <w:rPr>
                <w:rFonts w:ascii="Garamond" w:hAnsi="Garamond"/>
                <w:lang w:val="en-GB"/>
              </w:rPr>
              <w:t>.</w:t>
            </w:r>
            <w:r w:rsidR="00361807" w:rsidRPr="00F17C95">
              <w:rPr>
                <w:rFonts w:ascii="Garamond" w:hAnsi="Garamond"/>
                <w:lang w:val="en-GB"/>
              </w:rPr>
              <w:t>13</w:t>
            </w:r>
            <w:r w:rsidRPr="00F17C95">
              <w:rPr>
                <w:rFonts w:ascii="Garamond" w:hAnsi="Garamond"/>
                <w:lang w:val="en-GB"/>
              </w:rPr>
              <w:t xml:space="preserve"> </w:t>
            </w:r>
            <w:proofErr w:type="spellStart"/>
            <w:r w:rsidRPr="00F17C95">
              <w:rPr>
                <w:rFonts w:ascii="Garamond" w:hAnsi="Garamond"/>
                <w:lang w:val="en-GB"/>
              </w:rPr>
              <w:t>TBq</w:t>
            </w:r>
            <w:proofErr w:type="spellEnd"/>
          </w:p>
        </w:tc>
      </w:tr>
      <w:tr w:rsidR="00662ED2" w:rsidRPr="00F17C95" w14:paraId="7FD028B9" w14:textId="77777777" w:rsidTr="008E06A3">
        <w:trPr>
          <w:trHeight w:val="365"/>
        </w:trPr>
        <w:tc>
          <w:tcPr>
            <w:tcW w:w="2900" w:type="dxa"/>
            <w:tcBorders>
              <w:top w:val="single" w:sz="4" w:space="0" w:color="auto"/>
              <w:left w:val="single" w:sz="4" w:space="0" w:color="auto"/>
              <w:bottom w:val="single" w:sz="4" w:space="0" w:color="auto"/>
              <w:right w:val="single" w:sz="4" w:space="0" w:color="auto"/>
            </w:tcBorders>
          </w:tcPr>
          <w:p w14:paraId="0B30CEB1" w14:textId="77777777" w:rsidR="00662ED2" w:rsidRPr="00F17C95" w:rsidRDefault="00662ED2" w:rsidP="00662ED2">
            <w:pPr>
              <w:pStyle w:val="Default"/>
              <w:rPr>
                <w:rFonts w:ascii="Garamond" w:hAnsi="Garamond"/>
                <w:lang w:val="en-GB"/>
              </w:rPr>
            </w:pPr>
            <w:r w:rsidRPr="00F17C95">
              <w:rPr>
                <w:rFonts w:ascii="Garamond" w:hAnsi="Garamond"/>
                <w:lang w:val="en-GB"/>
              </w:rPr>
              <w:t>Carbon (C-14)</w:t>
            </w:r>
          </w:p>
          <w:p w14:paraId="6A7612C5" w14:textId="77777777" w:rsidR="00662ED2" w:rsidRPr="00F17C95" w:rsidRDefault="00662ED2" w:rsidP="00662ED2">
            <w:pPr>
              <w:pStyle w:val="Default"/>
              <w:rPr>
                <w:rFonts w:ascii="Garamond" w:hAnsi="Garamond"/>
                <w:lang w:val="en-GB"/>
              </w:rPr>
            </w:pPr>
            <w:r w:rsidRPr="00F17C95">
              <w:rPr>
                <w:rFonts w:ascii="Garamond" w:hAnsi="Garamond"/>
                <w:lang w:val="en-GB"/>
              </w:rPr>
              <w:t>No limit</w:t>
            </w:r>
          </w:p>
        </w:tc>
        <w:tc>
          <w:tcPr>
            <w:tcW w:w="1397" w:type="dxa"/>
            <w:tcBorders>
              <w:top w:val="single" w:sz="4" w:space="0" w:color="auto"/>
              <w:left w:val="single" w:sz="4" w:space="0" w:color="auto"/>
              <w:bottom w:val="single" w:sz="4" w:space="0" w:color="auto"/>
              <w:right w:val="single" w:sz="4" w:space="0" w:color="auto"/>
            </w:tcBorders>
          </w:tcPr>
          <w:p w14:paraId="4EBB11CB" w14:textId="77777777" w:rsidR="00662ED2" w:rsidRPr="00F17C95" w:rsidRDefault="00662ED2" w:rsidP="00662ED2">
            <w:pPr>
              <w:pStyle w:val="Default"/>
              <w:rPr>
                <w:rFonts w:ascii="Garamond" w:hAnsi="Garamond"/>
                <w:lang w:val="en-GB"/>
              </w:rPr>
            </w:pPr>
            <w:r w:rsidRPr="00F17C95">
              <w:rPr>
                <w:rFonts w:ascii="Garamond" w:hAnsi="Garamond"/>
                <w:lang w:val="en-GB"/>
              </w:rPr>
              <w:t>Released activity</w:t>
            </w:r>
          </w:p>
        </w:tc>
        <w:tc>
          <w:tcPr>
            <w:tcW w:w="1167" w:type="dxa"/>
            <w:tcBorders>
              <w:top w:val="single" w:sz="4" w:space="0" w:color="auto"/>
              <w:left w:val="single" w:sz="4" w:space="0" w:color="auto"/>
              <w:bottom w:val="single" w:sz="4" w:space="0" w:color="auto"/>
              <w:right w:val="single" w:sz="4" w:space="0" w:color="auto"/>
            </w:tcBorders>
            <w:vAlign w:val="center"/>
          </w:tcPr>
          <w:p w14:paraId="79A666BE" w14:textId="136314BA" w:rsidR="00662ED2" w:rsidRPr="00F17C95" w:rsidRDefault="00662ED2" w:rsidP="00662ED2">
            <w:pPr>
              <w:pStyle w:val="Default"/>
              <w:jc w:val="center"/>
              <w:rPr>
                <w:rFonts w:ascii="Garamond" w:hAnsi="Garamond"/>
                <w:lang w:val="en-GB"/>
              </w:rPr>
            </w:pPr>
            <w:r w:rsidRPr="00F17C95">
              <w:rPr>
                <w:rFonts w:ascii="Garamond" w:hAnsi="Garamond"/>
                <w:lang w:val="en-GB"/>
              </w:rPr>
              <w:t>78</w:t>
            </w:r>
            <w:r w:rsidR="00F17C95" w:rsidRPr="00F17C95">
              <w:rPr>
                <w:rFonts w:ascii="Garamond" w:hAnsi="Garamond"/>
                <w:lang w:val="en-GB"/>
              </w:rPr>
              <w:t>.</w:t>
            </w:r>
            <w:r w:rsidRPr="00F17C95">
              <w:rPr>
                <w:rFonts w:ascii="Garamond" w:hAnsi="Garamond"/>
                <w:lang w:val="en-GB"/>
              </w:rPr>
              <w:t xml:space="preserve">6 </w:t>
            </w:r>
            <w:proofErr w:type="spellStart"/>
            <w:r w:rsidRPr="00F17C95">
              <w:rPr>
                <w:rFonts w:ascii="Garamond" w:hAnsi="Garamond"/>
                <w:lang w:val="en-GB"/>
              </w:rPr>
              <w:t>GBq</w:t>
            </w:r>
            <w:proofErr w:type="spellEnd"/>
          </w:p>
        </w:tc>
        <w:tc>
          <w:tcPr>
            <w:tcW w:w="1165" w:type="dxa"/>
            <w:tcBorders>
              <w:top w:val="single" w:sz="4" w:space="0" w:color="auto"/>
              <w:left w:val="single" w:sz="4" w:space="0" w:color="auto"/>
              <w:bottom w:val="single" w:sz="4" w:space="0" w:color="auto"/>
              <w:right w:val="single" w:sz="4" w:space="0" w:color="auto"/>
            </w:tcBorders>
            <w:vAlign w:val="center"/>
          </w:tcPr>
          <w:p w14:paraId="7FC08A98" w14:textId="77777777" w:rsidR="00662ED2" w:rsidRPr="00F17C95" w:rsidRDefault="00361807" w:rsidP="00662ED2">
            <w:pPr>
              <w:pStyle w:val="Default"/>
              <w:jc w:val="center"/>
              <w:rPr>
                <w:rFonts w:ascii="Garamond" w:hAnsi="Garamond"/>
                <w:lang w:val="en-GB"/>
              </w:rPr>
            </w:pPr>
            <w:r w:rsidRPr="00F17C95">
              <w:rPr>
                <w:rFonts w:ascii="Garamond" w:hAnsi="Garamond"/>
                <w:lang w:val="en-GB"/>
              </w:rPr>
              <w:t>118</w:t>
            </w:r>
            <w:r w:rsidR="00662ED2" w:rsidRPr="00F17C95">
              <w:rPr>
                <w:rFonts w:ascii="Garamond" w:hAnsi="Garamond"/>
                <w:lang w:val="en-GB"/>
              </w:rPr>
              <w:t xml:space="preserve"> </w:t>
            </w:r>
            <w:proofErr w:type="spellStart"/>
            <w:r w:rsidR="00662ED2" w:rsidRPr="00F17C95">
              <w:rPr>
                <w:rFonts w:ascii="Garamond" w:hAnsi="Garamond"/>
                <w:lang w:val="en-GB"/>
              </w:rPr>
              <w:t>GBq</w:t>
            </w:r>
            <w:proofErr w:type="spellEnd"/>
          </w:p>
        </w:tc>
        <w:tc>
          <w:tcPr>
            <w:tcW w:w="1158" w:type="dxa"/>
            <w:tcBorders>
              <w:top w:val="single" w:sz="4" w:space="0" w:color="auto"/>
              <w:left w:val="single" w:sz="4" w:space="0" w:color="auto"/>
              <w:bottom w:val="single" w:sz="4" w:space="0" w:color="auto"/>
              <w:right w:val="single" w:sz="4" w:space="0" w:color="auto"/>
            </w:tcBorders>
            <w:vAlign w:val="center"/>
          </w:tcPr>
          <w:p w14:paraId="1891E7ED" w14:textId="5B1EEE7F" w:rsidR="00662ED2" w:rsidRPr="00F17C95" w:rsidRDefault="00361807" w:rsidP="00662ED2">
            <w:pPr>
              <w:pStyle w:val="Default"/>
              <w:jc w:val="center"/>
              <w:rPr>
                <w:rFonts w:ascii="Garamond" w:hAnsi="Garamond"/>
                <w:lang w:val="en-GB"/>
              </w:rPr>
            </w:pPr>
            <w:r w:rsidRPr="00F17C95">
              <w:rPr>
                <w:rFonts w:ascii="Garamond" w:hAnsi="Garamond"/>
                <w:lang w:val="en-GB"/>
              </w:rPr>
              <w:t>76</w:t>
            </w:r>
            <w:r w:rsidR="00F17C95" w:rsidRPr="00F17C95">
              <w:rPr>
                <w:rFonts w:ascii="Garamond" w:hAnsi="Garamond"/>
                <w:lang w:val="en-GB"/>
              </w:rPr>
              <w:t>.</w:t>
            </w:r>
            <w:r w:rsidRPr="00F17C95">
              <w:rPr>
                <w:rFonts w:ascii="Garamond" w:hAnsi="Garamond"/>
                <w:lang w:val="en-GB"/>
              </w:rPr>
              <w:t>7</w:t>
            </w:r>
            <w:r w:rsidR="00662ED2" w:rsidRPr="00F17C95">
              <w:rPr>
                <w:rFonts w:ascii="Garamond" w:hAnsi="Garamond"/>
                <w:lang w:val="en-GB"/>
              </w:rPr>
              <w:t xml:space="preserve"> </w:t>
            </w:r>
            <w:proofErr w:type="spellStart"/>
            <w:r w:rsidR="00662ED2" w:rsidRPr="00F17C95">
              <w:rPr>
                <w:rFonts w:ascii="Garamond" w:hAnsi="Garamond"/>
                <w:lang w:val="en-GB"/>
              </w:rPr>
              <w:t>GBq</w:t>
            </w:r>
            <w:proofErr w:type="spellEnd"/>
          </w:p>
        </w:tc>
        <w:tc>
          <w:tcPr>
            <w:tcW w:w="1165" w:type="dxa"/>
            <w:tcBorders>
              <w:top w:val="single" w:sz="4" w:space="0" w:color="auto"/>
              <w:left w:val="single" w:sz="4" w:space="0" w:color="auto"/>
              <w:bottom w:val="single" w:sz="4" w:space="0" w:color="auto"/>
              <w:right w:val="single" w:sz="4" w:space="0" w:color="auto"/>
            </w:tcBorders>
            <w:vAlign w:val="center"/>
          </w:tcPr>
          <w:p w14:paraId="307B2892" w14:textId="77777777" w:rsidR="00662ED2" w:rsidRPr="00F17C95" w:rsidRDefault="00361807" w:rsidP="00662ED2">
            <w:pPr>
              <w:pStyle w:val="Default"/>
              <w:jc w:val="center"/>
              <w:rPr>
                <w:rFonts w:ascii="Garamond" w:hAnsi="Garamond"/>
                <w:lang w:val="en-GB"/>
              </w:rPr>
            </w:pPr>
            <w:r w:rsidRPr="00F17C95">
              <w:rPr>
                <w:rFonts w:ascii="Garamond" w:hAnsi="Garamond"/>
                <w:lang w:val="en-GB"/>
              </w:rPr>
              <w:t>132</w:t>
            </w:r>
            <w:r w:rsidR="00662ED2" w:rsidRPr="00F17C95">
              <w:rPr>
                <w:rFonts w:ascii="Garamond" w:hAnsi="Garamond"/>
                <w:lang w:val="en-GB"/>
              </w:rPr>
              <w:t xml:space="preserve"> </w:t>
            </w:r>
            <w:proofErr w:type="spellStart"/>
            <w:r w:rsidR="00662ED2" w:rsidRPr="00F17C95">
              <w:rPr>
                <w:rFonts w:ascii="Garamond" w:hAnsi="Garamond"/>
                <w:lang w:val="en-GB"/>
              </w:rPr>
              <w:t>GBq</w:t>
            </w:r>
            <w:proofErr w:type="spellEnd"/>
          </w:p>
        </w:tc>
      </w:tr>
    </w:tbl>
    <w:p w14:paraId="6FB7508B" w14:textId="77777777" w:rsidR="001A66BC" w:rsidRPr="00F17C95" w:rsidRDefault="001A66BC" w:rsidP="00042ACA">
      <w:pPr>
        <w:pStyle w:val="Default"/>
        <w:spacing w:after="120"/>
        <w:ind w:left="-567"/>
        <w:rPr>
          <w:rFonts w:ascii="Garamond" w:hAnsi="Garamond"/>
          <w:b/>
          <w:lang w:val="en-GB"/>
        </w:rPr>
      </w:pPr>
    </w:p>
    <w:p w14:paraId="6699D0C4" w14:textId="170BDED1" w:rsidR="000F6592" w:rsidRPr="00F17C95" w:rsidRDefault="000F6592" w:rsidP="000F6592">
      <w:pPr>
        <w:spacing w:after="120"/>
        <w:ind w:left="-567"/>
        <w:rPr>
          <w:rFonts w:ascii="Garamond" w:hAnsi="Garamond"/>
          <w:sz w:val="24"/>
          <w:szCs w:val="24"/>
          <w:lang w:eastAsia="sl-SI"/>
        </w:rPr>
      </w:pPr>
      <w:r w:rsidRPr="00F17C95">
        <w:rPr>
          <w:rFonts w:ascii="Garamond" w:hAnsi="Garamond"/>
          <w:sz w:val="24"/>
          <w:szCs w:val="24"/>
          <w:lang w:eastAsia="sl-SI"/>
        </w:rPr>
        <w:t xml:space="preserve">The environmental radioactivity monitoring of the nuclear installation is defined in the Rules on the </w:t>
      </w:r>
      <w:r w:rsidR="002237A7" w:rsidRPr="00F17C95">
        <w:rPr>
          <w:rFonts w:ascii="Garamond" w:hAnsi="Garamond"/>
          <w:sz w:val="24"/>
          <w:szCs w:val="24"/>
          <w:lang w:eastAsia="sl-SI"/>
        </w:rPr>
        <w:t>m</w:t>
      </w:r>
      <w:r w:rsidRPr="00F17C95">
        <w:rPr>
          <w:rFonts w:ascii="Garamond" w:hAnsi="Garamond"/>
          <w:sz w:val="24"/>
          <w:szCs w:val="24"/>
          <w:lang w:eastAsia="sl-SI"/>
        </w:rPr>
        <w:t xml:space="preserve">onitoring of </w:t>
      </w:r>
      <w:r w:rsidR="002237A7" w:rsidRPr="00F17C95">
        <w:rPr>
          <w:rFonts w:ascii="Garamond" w:hAnsi="Garamond"/>
          <w:sz w:val="24"/>
          <w:szCs w:val="24"/>
          <w:lang w:eastAsia="sl-SI"/>
        </w:rPr>
        <w:t>r</w:t>
      </w:r>
      <w:r w:rsidRPr="00F17C95">
        <w:rPr>
          <w:rFonts w:ascii="Garamond" w:hAnsi="Garamond"/>
          <w:sz w:val="24"/>
          <w:szCs w:val="24"/>
          <w:lang w:eastAsia="sl-SI"/>
        </w:rPr>
        <w:t xml:space="preserve">adioactivity </w:t>
      </w:r>
      <w:r w:rsidR="002237A7" w:rsidRPr="00F17C95">
        <w:rPr>
          <w:rFonts w:ascii="Garamond" w:hAnsi="Garamond"/>
          <w:sz w:val="24"/>
          <w:szCs w:val="24"/>
          <w:lang w:eastAsia="sl-SI"/>
        </w:rPr>
        <w:t>(</w:t>
      </w:r>
      <w:r w:rsidR="00AB4E9D" w:rsidRPr="00F17C95">
        <w:rPr>
          <w:rFonts w:ascii="Garamond" w:hAnsi="Garamond"/>
          <w:sz w:val="24"/>
          <w:szCs w:val="24"/>
          <w:lang w:eastAsia="sl-SI"/>
        </w:rPr>
        <w:t>JV10</w:t>
      </w:r>
      <w:r w:rsidR="002237A7" w:rsidRPr="00F17C95">
        <w:rPr>
          <w:rFonts w:ascii="Garamond" w:hAnsi="Garamond"/>
          <w:sz w:val="24"/>
          <w:szCs w:val="24"/>
          <w:lang w:eastAsia="sl-SI"/>
        </w:rPr>
        <w:t>)</w:t>
      </w:r>
      <w:r w:rsidR="00AB4E9D" w:rsidRPr="00F17C95">
        <w:rPr>
          <w:rFonts w:ascii="Garamond" w:hAnsi="Garamond"/>
          <w:sz w:val="24"/>
          <w:szCs w:val="24"/>
          <w:lang w:eastAsia="sl-SI"/>
        </w:rPr>
        <w:t xml:space="preserve"> </w:t>
      </w:r>
      <w:r w:rsidRPr="00F17C95">
        <w:rPr>
          <w:rFonts w:ascii="Garamond" w:hAnsi="Garamond"/>
          <w:sz w:val="24"/>
          <w:szCs w:val="24"/>
          <w:lang w:eastAsia="sl-SI"/>
        </w:rPr>
        <w:t>and prescribed in detail within the Plant Radioactive Effluent Technical Specifications.</w:t>
      </w:r>
    </w:p>
    <w:p w14:paraId="35EADB2D" w14:textId="779C64A6" w:rsidR="00475B32" w:rsidRPr="00F17C95" w:rsidRDefault="00475B32" w:rsidP="00475B32">
      <w:pPr>
        <w:spacing w:after="120"/>
        <w:ind w:left="-567"/>
        <w:rPr>
          <w:rFonts w:ascii="Garamond" w:hAnsi="Garamond"/>
          <w:sz w:val="24"/>
          <w:szCs w:val="24"/>
          <w:lang w:eastAsia="sl-SI"/>
        </w:rPr>
      </w:pPr>
      <w:r w:rsidRPr="00F17C95">
        <w:rPr>
          <w:rFonts w:ascii="Garamond" w:hAnsi="Garamond"/>
          <w:sz w:val="24"/>
          <w:szCs w:val="24"/>
          <w:lang w:eastAsia="sl-SI"/>
        </w:rPr>
        <w:t xml:space="preserve">The SNSA annually reports to the European Commission on </w:t>
      </w:r>
      <w:r w:rsidR="003E3045" w:rsidRPr="00F17C95">
        <w:rPr>
          <w:rFonts w:ascii="Garamond" w:hAnsi="Garamond"/>
          <w:sz w:val="24"/>
          <w:szCs w:val="24"/>
          <w:lang w:eastAsia="sl-SI"/>
        </w:rPr>
        <w:t xml:space="preserve">the </w:t>
      </w:r>
      <w:r w:rsidRPr="00F17C95">
        <w:rPr>
          <w:rFonts w:ascii="Garamond" w:hAnsi="Garamond"/>
          <w:sz w:val="24"/>
          <w:szCs w:val="24"/>
          <w:lang w:eastAsia="sl-SI"/>
        </w:rPr>
        <w:t>radioactive releases from nuclear installations according to the requirements of Art</w:t>
      </w:r>
      <w:r w:rsidR="003E3045" w:rsidRPr="00F17C95">
        <w:rPr>
          <w:rFonts w:ascii="Garamond" w:hAnsi="Garamond"/>
          <w:sz w:val="24"/>
          <w:szCs w:val="24"/>
          <w:lang w:eastAsia="sl-SI"/>
        </w:rPr>
        <w:t>icle</w:t>
      </w:r>
      <w:r w:rsidRPr="00F17C95">
        <w:rPr>
          <w:rFonts w:ascii="Garamond" w:hAnsi="Garamond"/>
          <w:sz w:val="24"/>
          <w:szCs w:val="24"/>
          <w:lang w:eastAsia="sl-SI"/>
        </w:rPr>
        <w:t xml:space="preserve"> 37 of the Euratom Treaty. </w:t>
      </w:r>
    </w:p>
    <w:p w14:paraId="0DE71D60" w14:textId="45CE267F" w:rsidR="00475B32" w:rsidRPr="00F17C95" w:rsidRDefault="003E3045" w:rsidP="00475B32">
      <w:pPr>
        <w:spacing w:after="120"/>
        <w:ind w:left="-567"/>
        <w:rPr>
          <w:rFonts w:ascii="Garamond" w:hAnsi="Garamond"/>
          <w:sz w:val="24"/>
          <w:szCs w:val="24"/>
          <w:lang w:eastAsia="sl-SI"/>
        </w:rPr>
      </w:pPr>
      <w:r w:rsidRPr="00F17C95">
        <w:rPr>
          <w:rFonts w:ascii="Garamond" w:hAnsi="Garamond"/>
          <w:sz w:val="24"/>
          <w:szCs w:val="24"/>
          <w:lang w:eastAsia="sl-SI"/>
        </w:rPr>
        <w:t>The g</w:t>
      </w:r>
      <w:r w:rsidR="00475B32" w:rsidRPr="00F17C95">
        <w:rPr>
          <w:rFonts w:ascii="Garamond" w:hAnsi="Garamond"/>
          <w:sz w:val="24"/>
          <w:szCs w:val="24"/>
          <w:lang w:eastAsia="sl-SI"/>
        </w:rPr>
        <w:t xml:space="preserve">aseous effluent monitoring results and the monthly modelling of </w:t>
      </w:r>
      <w:r w:rsidRPr="00F17C95">
        <w:rPr>
          <w:rFonts w:ascii="Garamond" w:hAnsi="Garamond"/>
          <w:sz w:val="24"/>
          <w:szCs w:val="24"/>
          <w:lang w:eastAsia="sl-SI"/>
        </w:rPr>
        <w:t xml:space="preserve">the </w:t>
      </w:r>
      <w:r w:rsidR="00475B32" w:rsidRPr="00F17C95">
        <w:rPr>
          <w:rFonts w:ascii="Garamond" w:hAnsi="Garamond"/>
          <w:sz w:val="24"/>
          <w:szCs w:val="24"/>
          <w:lang w:eastAsia="sl-SI"/>
        </w:rPr>
        <w:t xml:space="preserve">so called “ground release” in all of the wind directions from the </w:t>
      </w:r>
      <w:proofErr w:type="spellStart"/>
      <w:r w:rsidR="00475B32" w:rsidRPr="00F17C95">
        <w:rPr>
          <w:rFonts w:ascii="Garamond" w:hAnsi="Garamond"/>
          <w:sz w:val="24"/>
          <w:szCs w:val="24"/>
          <w:lang w:eastAsia="sl-SI"/>
        </w:rPr>
        <w:t>Krško</w:t>
      </w:r>
      <w:proofErr w:type="spellEnd"/>
      <w:r w:rsidR="00475B32" w:rsidRPr="00F17C95">
        <w:rPr>
          <w:rFonts w:ascii="Garamond" w:hAnsi="Garamond"/>
          <w:sz w:val="24"/>
          <w:szCs w:val="24"/>
          <w:lang w:eastAsia="sl-SI"/>
        </w:rPr>
        <w:t xml:space="preserve"> NPP showed that the annual effective dose at 500 m distance from the reactor is between 1 and 2 </w:t>
      </w:r>
      <w:proofErr w:type="spellStart"/>
      <w:r w:rsidR="00475B32" w:rsidRPr="00F17C95">
        <w:rPr>
          <w:rFonts w:ascii="Garamond" w:hAnsi="Garamond"/>
          <w:sz w:val="24"/>
          <w:szCs w:val="24"/>
          <w:lang w:eastAsia="sl-SI"/>
        </w:rPr>
        <w:t>μSv</w:t>
      </w:r>
      <w:proofErr w:type="spellEnd"/>
      <w:r w:rsidR="00475B32" w:rsidRPr="00F17C95">
        <w:rPr>
          <w:rFonts w:ascii="Garamond" w:hAnsi="Garamond"/>
          <w:sz w:val="24"/>
          <w:szCs w:val="24"/>
          <w:lang w:eastAsia="sl-SI"/>
        </w:rPr>
        <w:t xml:space="preserve">. </w:t>
      </w:r>
    </w:p>
    <w:p w14:paraId="270891E3" w14:textId="49706CF2" w:rsidR="00C73250" w:rsidRPr="00F17C95" w:rsidRDefault="00F17C95" w:rsidP="00F17C95">
      <w:pPr>
        <w:spacing w:after="120"/>
        <w:ind w:left="-567"/>
        <w:rPr>
          <w:rFonts w:ascii="Garamond" w:hAnsi="Garamond"/>
          <w:sz w:val="24"/>
          <w:szCs w:val="24"/>
          <w:lang w:eastAsia="sl-SI"/>
        </w:rPr>
      </w:pPr>
      <w:r w:rsidRPr="00F17C95">
        <w:rPr>
          <w:rFonts w:ascii="Garamond" w:hAnsi="Garamond"/>
          <w:sz w:val="24"/>
          <w:szCs w:val="24"/>
          <w:lang w:eastAsia="sl-SI"/>
        </w:rPr>
        <w:t xml:space="preserve">The off-site radiological monitoring reports for the year 2018 showed that the conservatively estimated effective dose received by the members of the general public as a result of the </w:t>
      </w:r>
      <w:proofErr w:type="spellStart"/>
      <w:r w:rsidRPr="00F17C95">
        <w:rPr>
          <w:rFonts w:ascii="Garamond" w:hAnsi="Garamond"/>
          <w:sz w:val="24"/>
          <w:szCs w:val="24"/>
          <w:lang w:eastAsia="sl-SI"/>
        </w:rPr>
        <w:t>Krško</w:t>
      </w:r>
      <w:proofErr w:type="spellEnd"/>
      <w:r w:rsidRPr="00F17C95">
        <w:rPr>
          <w:rFonts w:ascii="Garamond" w:hAnsi="Garamond"/>
          <w:sz w:val="24"/>
          <w:szCs w:val="24"/>
          <w:lang w:eastAsia="sl-SI"/>
        </w:rPr>
        <w:t xml:space="preserve"> NPP emissions amounts to a value of less than 0.19 </w:t>
      </w:r>
      <w:proofErr w:type="spellStart"/>
      <w:r w:rsidRPr="00F17C95">
        <w:rPr>
          <w:rFonts w:ascii="Garamond" w:hAnsi="Garamond"/>
          <w:sz w:val="24"/>
          <w:szCs w:val="24"/>
          <w:lang w:eastAsia="sl-SI"/>
        </w:rPr>
        <w:t>μSv</w:t>
      </w:r>
      <w:proofErr w:type="spellEnd"/>
      <w:r w:rsidRPr="00F17C95">
        <w:rPr>
          <w:rFonts w:ascii="Garamond" w:hAnsi="Garamond"/>
          <w:sz w:val="24"/>
          <w:szCs w:val="24"/>
          <w:lang w:eastAsia="sl-SI"/>
        </w:rPr>
        <w:t xml:space="preserve"> per year including the atmospheric and liquid discharges. There is no substantial change regarding the previous years. The value 0.19 </w:t>
      </w:r>
      <w:proofErr w:type="spellStart"/>
      <w:r w:rsidRPr="00F17C95">
        <w:rPr>
          <w:rFonts w:ascii="Garamond" w:hAnsi="Garamond"/>
          <w:sz w:val="24"/>
          <w:szCs w:val="24"/>
          <w:lang w:eastAsia="sl-SI"/>
        </w:rPr>
        <w:t>μSv</w:t>
      </w:r>
      <w:proofErr w:type="spellEnd"/>
      <w:r w:rsidRPr="00F17C95">
        <w:rPr>
          <w:rFonts w:ascii="Garamond" w:hAnsi="Garamond"/>
          <w:sz w:val="24"/>
          <w:szCs w:val="24"/>
          <w:lang w:eastAsia="sl-SI"/>
        </w:rPr>
        <w:t xml:space="preserve"> per year represents 0.38 % of the authorised effective dose limit (50 </w:t>
      </w:r>
      <w:proofErr w:type="spellStart"/>
      <w:r w:rsidRPr="00F17C95">
        <w:rPr>
          <w:rFonts w:ascii="Garamond" w:hAnsi="Garamond"/>
          <w:sz w:val="24"/>
          <w:szCs w:val="24"/>
          <w:lang w:eastAsia="sl-SI"/>
        </w:rPr>
        <w:t>μSv</w:t>
      </w:r>
      <w:proofErr w:type="spellEnd"/>
      <w:r w:rsidRPr="00F17C95">
        <w:rPr>
          <w:rFonts w:ascii="Garamond" w:hAnsi="Garamond"/>
          <w:sz w:val="24"/>
          <w:szCs w:val="24"/>
          <w:lang w:eastAsia="sl-SI"/>
        </w:rPr>
        <w:t>) which is the sum of the contributions from all exposure pathways to the member of the public at 500 m distance from the reactor or beyond. Therefore, estimated sum of all radiation contributions from the NPP to the member of the public in its vicinity is only about 0.01 % of the characteristic unavoidable natural background.</w:t>
      </w:r>
      <w:r w:rsidR="00C73250" w:rsidRPr="00F17C95">
        <w:rPr>
          <w:rFonts w:ascii="Garamond" w:hAnsi="Garamond"/>
          <w:sz w:val="24"/>
          <w:szCs w:val="24"/>
          <w:lang w:eastAsia="sl-SI"/>
        </w:rPr>
        <w:t xml:space="preserve"> </w:t>
      </w:r>
    </w:p>
    <w:p w14:paraId="142BB126" w14:textId="77777777" w:rsidR="00753B5D" w:rsidRPr="00885693" w:rsidRDefault="00753B5D" w:rsidP="00753B5D">
      <w:pPr>
        <w:pStyle w:val="Naslov3"/>
        <w:spacing w:before="120" w:after="120"/>
        <w:ind w:left="-567" w:firstLine="0"/>
        <w:rPr>
          <w:rFonts w:ascii="Garamond" w:hAnsi="Garamond"/>
          <w:iCs/>
          <w:color w:val="auto"/>
          <w:szCs w:val="24"/>
          <w:lang w:val="en-GB"/>
        </w:rPr>
      </w:pPr>
      <w:bookmarkStart w:id="96" w:name="_Toc13034239"/>
      <w:r w:rsidRPr="00885693">
        <w:rPr>
          <w:rFonts w:ascii="Garamond" w:hAnsi="Garamond"/>
          <w:iCs/>
          <w:color w:val="auto"/>
          <w:szCs w:val="24"/>
          <w:lang w:val="en-GB"/>
        </w:rPr>
        <w:t>15.3 Implementation of the optimisation principle (ALARA)</w:t>
      </w:r>
      <w:bookmarkEnd w:id="96"/>
      <w:r w:rsidRPr="00885693">
        <w:rPr>
          <w:rFonts w:ascii="Garamond" w:hAnsi="Garamond"/>
          <w:iCs/>
          <w:color w:val="auto"/>
          <w:szCs w:val="24"/>
          <w:lang w:val="en-GB"/>
        </w:rPr>
        <w:t xml:space="preserve"> </w:t>
      </w:r>
    </w:p>
    <w:p w14:paraId="0ED17521" w14:textId="01C21D7E" w:rsidR="00475B32" w:rsidRPr="00F17C95" w:rsidRDefault="00475B32" w:rsidP="00475B32">
      <w:pPr>
        <w:pStyle w:val="CM39"/>
        <w:spacing w:line="243" w:lineRule="atLeast"/>
        <w:ind w:left="-567"/>
        <w:jc w:val="both"/>
        <w:rPr>
          <w:rFonts w:ascii="Garamond" w:eastAsia="Times New Roman" w:hAnsi="Garamond" w:cs="Times New Roman"/>
          <w:lang w:val="en-GB"/>
        </w:rPr>
      </w:pPr>
      <w:r w:rsidRPr="00F17C95">
        <w:rPr>
          <w:rFonts w:ascii="Garamond" w:eastAsia="Times New Roman" w:hAnsi="Garamond" w:cs="Times New Roman"/>
          <w:lang w:val="en-GB"/>
        </w:rPr>
        <w:t xml:space="preserve">Every radiation practice shall cause exposure only to the level which is as low as reasonably achievable, taking into account </w:t>
      </w:r>
      <w:r w:rsidR="003E3045" w:rsidRPr="00F17C95">
        <w:rPr>
          <w:rFonts w:ascii="Garamond" w:eastAsia="Times New Roman" w:hAnsi="Garamond" w:cs="Times New Roman"/>
          <w:lang w:val="en-GB"/>
        </w:rPr>
        <w:t xml:space="preserve">the </w:t>
      </w:r>
      <w:r w:rsidRPr="00F17C95">
        <w:rPr>
          <w:rFonts w:ascii="Garamond" w:eastAsia="Times New Roman" w:hAnsi="Garamond" w:cs="Times New Roman"/>
          <w:lang w:val="en-GB"/>
        </w:rPr>
        <w:t xml:space="preserve">economic and social factors (the principle of radiation protection optimization). </w:t>
      </w:r>
      <w:r w:rsidR="003E3045" w:rsidRPr="00F17C95">
        <w:rPr>
          <w:rFonts w:ascii="Garamond" w:eastAsia="Times New Roman" w:hAnsi="Garamond" w:cs="Times New Roman"/>
          <w:lang w:val="en-GB"/>
        </w:rPr>
        <w:t>The r</w:t>
      </w:r>
      <w:r w:rsidRPr="00F17C95">
        <w:rPr>
          <w:rFonts w:ascii="Garamond" w:eastAsia="Times New Roman" w:hAnsi="Garamond" w:cs="Times New Roman"/>
          <w:lang w:val="en-GB"/>
        </w:rPr>
        <w:t>adiation protection in the N</w:t>
      </w:r>
      <w:r w:rsidR="005F3D1D" w:rsidRPr="00F17C95">
        <w:rPr>
          <w:rFonts w:ascii="Garamond" w:eastAsia="Times New Roman" w:hAnsi="Garamond" w:cs="Times New Roman"/>
          <w:lang w:val="en-GB"/>
        </w:rPr>
        <w:t>PP is effectuated by the</w:t>
      </w:r>
      <w:r w:rsidRPr="00F17C95">
        <w:rPr>
          <w:rFonts w:ascii="Garamond" w:eastAsia="Times New Roman" w:hAnsi="Garamond" w:cs="Times New Roman"/>
          <w:lang w:val="en-GB"/>
        </w:rPr>
        <w:t xml:space="preserve"> </w:t>
      </w:r>
      <w:r w:rsidR="00E1148F" w:rsidRPr="00F17C95">
        <w:rPr>
          <w:rFonts w:ascii="Garamond" w:eastAsia="Times New Roman" w:hAnsi="Garamond" w:cs="Times New Roman"/>
          <w:lang w:val="en-GB"/>
        </w:rPr>
        <w:t>RPU</w:t>
      </w:r>
      <w:r w:rsidRPr="00F17C95">
        <w:rPr>
          <w:rFonts w:ascii="Garamond" w:eastAsia="Times New Roman" w:hAnsi="Garamond" w:cs="Times New Roman"/>
          <w:lang w:val="en-GB"/>
        </w:rPr>
        <w:t xml:space="preserve">, </w:t>
      </w:r>
      <w:r w:rsidR="005F3D1D" w:rsidRPr="00F17C95">
        <w:rPr>
          <w:rFonts w:ascii="Garamond" w:eastAsia="Times New Roman" w:hAnsi="Garamond" w:cs="Times New Roman"/>
          <w:lang w:val="en-GB"/>
        </w:rPr>
        <w:t>which is separated from other organization</w:t>
      </w:r>
      <w:r w:rsidRPr="00F17C95">
        <w:rPr>
          <w:rFonts w:ascii="Garamond" w:eastAsia="Times New Roman" w:hAnsi="Garamond" w:cs="Times New Roman"/>
          <w:lang w:val="en-GB"/>
        </w:rPr>
        <w:t xml:space="preserve"> units. </w:t>
      </w:r>
      <w:r w:rsidR="005F3D1D" w:rsidRPr="00F17C95">
        <w:rPr>
          <w:rFonts w:ascii="Garamond" w:eastAsia="Times New Roman" w:hAnsi="Garamond" w:cs="Times New Roman"/>
          <w:lang w:val="en-GB"/>
        </w:rPr>
        <w:t xml:space="preserve">The </w:t>
      </w:r>
      <w:r w:rsidRPr="00F17C95">
        <w:rPr>
          <w:rFonts w:ascii="Garamond" w:eastAsia="Times New Roman" w:hAnsi="Garamond" w:cs="Times New Roman"/>
          <w:lang w:val="en-GB"/>
        </w:rPr>
        <w:t>trained engineers and technicians in the unit</w:t>
      </w:r>
      <w:r w:rsidR="005F3D1D" w:rsidRPr="00F17C95">
        <w:rPr>
          <w:rFonts w:ascii="Garamond" w:eastAsia="Times New Roman" w:hAnsi="Garamond" w:cs="Times New Roman"/>
          <w:lang w:val="en-GB"/>
        </w:rPr>
        <w:t xml:space="preserve"> </w:t>
      </w:r>
      <w:r w:rsidRPr="00F17C95">
        <w:rPr>
          <w:rFonts w:ascii="Garamond" w:eastAsia="Times New Roman" w:hAnsi="Garamond" w:cs="Times New Roman"/>
          <w:lang w:val="en-GB"/>
        </w:rPr>
        <w:t xml:space="preserve">perform </w:t>
      </w:r>
      <w:r w:rsidR="003E3045" w:rsidRPr="00F17C95">
        <w:rPr>
          <w:rFonts w:ascii="Garamond" w:eastAsia="Times New Roman" w:hAnsi="Garamond" w:cs="Times New Roman"/>
          <w:lang w:val="en-GB"/>
        </w:rPr>
        <w:t xml:space="preserve">the </w:t>
      </w:r>
      <w:r w:rsidRPr="00F17C95">
        <w:rPr>
          <w:rFonts w:ascii="Garamond" w:eastAsia="Times New Roman" w:hAnsi="Garamond" w:cs="Times New Roman"/>
          <w:lang w:val="en-GB"/>
        </w:rPr>
        <w:t xml:space="preserve">tasks based on the internal written procedures. </w:t>
      </w:r>
    </w:p>
    <w:p w14:paraId="1487274B" w14:textId="0EF211AA" w:rsidR="00475B32" w:rsidRPr="00F17C95" w:rsidRDefault="00475B32" w:rsidP="00475B32">
      <w:pPr>
        <w:spacing w:after="120"/>
        <w:ind w:left="-567"/>
        <w:rPr>
          <w:rFonts w:ascii="Garamond" w:hAnsi="Garamond"/>
          <w:sz w:val="24"/>
          <w:szCs w:val="24"/>
          <w:lang w:eastAsia="sl-SI"/>
        </w:rPr>
      </w:pPr>
      <w:r w:rsidRPr="00F17C95">
        <w:rPr>
          <w:rFonts w:ascii="Garamond" w:hAnsi="Garamond"/>
          <w:sz w:val="24"/>
          <w:szCs w:val="24"/>
          <w:lang w:eastAsia="sl-SI"/>
        </w:rPr>
        <w:t xml:space="preserve">In addition, there is </w:t>
      </w:r>
      <w:r w:rsidR="00D22E2A" w:rsidRPr="00F17C95">
        <w:rPr>
          <w:rFonts w:ascii="Garamond" w:hAnsi="Garamond"/>
          <w:sz w:val="24"/>
          <w:szCs w:val="24"/>
          <w:lang w:eastAsia="sl-SI"/>
        </w:rPr>
        <w:t>the</w:t>
      </w:r>
      <w:r w:rsidR="003E3045" w:rsidRPr="00F17C95">
        <w:rPr>
          <w:rFonts w:ascii="Garamond" w:hAnsi="Garamond"/>
          <w:sz w:val="24"/>
          <w:szCs w:val="24"/>
          <w:lang w:eastAsia="sl-SI"/>
        </w:rPr>
        <w:t xml:space="preserve"> </w:t>
      </w:r>
      <w:r w:rsidRPr="00F17C95">
        <w:rPr>
          <w:rFonts w:ascii="Garamond" w:hAnsi="Garamond"/>
          <w:sz w:val="24"/>
          <w:szCs w:val="24"/>
          <w:lang w:eastAsia="sl-SI"/>
        </w:rPr>
        <w:t xml:space="preserve">regulatory requirement that an independent qualified expert </w:t>
      </w:r>
      <w:r w:rsidR="00E1148F" w:rsidRPr="00F17C95">
        <w:rPr>
          <w:rFonts w:ascii="Garamond" w:hAnsi="Garamond"/>
          <w:sz w:val="24"/>
          <w:szCs w:val="24"/>
          <w:lang w:eastAsia="sl-SI"/>
        </w:rPr>
        <w:t xml:space="preserve">shall </w:t>
      </w:r>
      <w:r w:rsidRPr="00F17C95">
        <w:rPr>
          <w:rFonts w:ascii="Garamond" w:hAnsi="Garamond"/>
          <w:sz w:val="24"/>
          <w:szCs w:val="24"/>
          <w:lang w:eastAsia="sl-SI"/>
        </w:rPr>
        <w:t>prepare an overall radiation survey at the NPP</w:t>
      </w:r>
      <w:r w:rsidR="005F3D1D" w:rsidRPr="00F17C95">
        <w:rPr>
          <w:rFonts w:ascii="Garamond" w:hAnsi="Garamond"/>
          <w:sz w:val="24"/>
          <w:szCs w:val="24"/>
          <w:lang w:eastAsia="sl-SI"/>
        </w:rPr>
        <w:t xml:space="preserve"> site and give </w:t>
      </w:r>
      <w:r w:rsidR="00D22E2A" w:rsidRPr="00F17C95">
        <w:rPr>
          <w:rFonts w:ascii="Garamond" w:hAnsi="Garamond"/>
          <w:sz w:val="24"/>
          <w:szCs w:val="24"/>
          <w:lang w:eastAsia="sl-SI"/>
        </w:rPr>
        <w:t>assessment</w:t>
      </w:r>
      <w:r w:rsidR="003E3045" w:rsidRPr="00F17C95">
        <w:rPr>
          <w:rFonts w:ascii="Garamond" w:hAnsi="Garamond"/>
          <w:sz w:val="24"/>
          <w:szCs w:val="24"/>
          <w:lang w:eastAsia="sl-SI"/>
        </w:rPr>
        <w:t xml:space="preserve"> </w:t>
      </w:r>
      <w:r w:rsidR="005F3D1D" w:rsidRPr="00F17C95">
        <w:rPr>
          <w:rFonts w:ascii="Garamond" w:hAnsi="Garamond"/>
          <w:sz w:val="24"/>
          <w:szCs w:val="24"/>
          <w:lang w:eastAsia="sl-SI"/>
        </w:rPr>
        <w:t>twice a year</w:t>
      </w:r>
      <w:r w:rsidRPr="00F17C95">
        <w:rPr>
          <w:rFonts w:ascii="Garamond" w:hAnsi="Garamond"/>
          <w:sz w:val="24"/>
          <w:szCs w:val="24"/>
          <w:lang w:eastAsia="sl-SI"/>
        </w:rPr>
        <w:t xml:space="preserve"> regarding the activities of the NPP </w:t>
      </w:r>
      <w:r w:rsidR="00D22E2A" w:rsidRPr="00F17C95">
        <w:rPr>
          <w:rFonts w:ascii="Garamond" w:hAnsi="Garamond"/>
          <w:sz w:val="24"/>
          <w:szCs w:val="24"/>
          <w:lang w:eastAsia="sl-SI"/>
        </w:rPr>
        <w:t>R</w:t>
      </w:r>
      <w:r w:rsidRPr="00F17C95">
        <w:rPr>
          <w:rFonts w:ascii="Garamond" w:hAnsi="Garamond"/>
          <w:sz w:val="24"/>
          <w:szCs w:val="24"/>
          <w:lang w:eastAsia="sl-SI"/>
        </w:rPr>
        <w:t xml:space="preserve">adiation </w:t>
      </w:r>
      <w:r w:rsidR="00D22E2A" w:rsidRPr="00F17C95">
        <w:rPr>
          <w:rFonts w:ascii="Garamond" w:hAnsi="Garamond"/>
          <w:sz w:val="24"/>
          <w:szCs w:val="24"/>
          <w:lang w:eastAsia="sl-SI"/>
        </w:rPr>
        <w:t>P</w:t>
      </w:r>
      <w:r w:rsidRPr="00F17C95">
        <w:rPr>
          <w:rFonts w:ascii="Garamond" w:hAnsi="Garamond"/>
          <w:sz w:val="24"/>
          <w:szCs w:val="24"/>
          <w:lang w:eastAsia="sl-SI"/>
        </w:rPr>
        <w:t xml:space="preserve">rotection </w:t>
      </w:r>
      <w:r w:rsidR="00D22E2A" w:rsidRPr="00F17C95">
        <w:rPr>
          <w:rFonts w:ascii="Garamond" w:hAnsi="Garamond"/>
          <w:sz w:val="24"/>
          <w:szCs w:val="24"/>
          <w:lang w:eastAsia="sl-SI"/>
        </w:rPr>
        <w:t>U</w:t>
      </w:r>
      <w:r w:rsidRPr="00F17C95">
        <w:rPr>
          <w:rFonts w:ascii="Garamond" w:hAnsi="Garamond"/>
          <w:sz w:val="24"/>
          <w:szCs w:val="24"/>
          <w:lang w:eastAsia="sl-SI"/>
        </w:rPr>
        <w:t>nit. In the cases of ALARA plans (e.g. during outages or during some other demanding works), when the planned collective dose is higher than 100 man</w:t>
      </w:r>
      <w:r w:rsidR="009D4049" w:rsidRPr="00F17C95">
        <w:rPr>
          <w:rFonts w:ascii="Garamond" w:hAnsi="Garamond"/>
          <w:sz w:val="24"/>
          <w:szCs w:val="24"/>
          <w:lang w:eastAsia="sl-SI"/>
        </w:rPr>
        <w:t>-</w:t>
      </w:r>
      <w:r w:rsidRPr="00F17C95">
        <w:rPr>
          <w:rFonts w:ascii="Garamond" w:hAnsi="Garamond"/>
          <w:sz w:val="24"/>
          <w:szCs w:val="24"/>
          <w:lang w:eastAsia="sl-SI"/>
        </w:rPr>
        <w:t xml:space="preserve">mSv or when the planned individual dose is higher than 10 mSv, the qualified expert has to control such works. </w:t>
      </w:r>
    </w:p>
    <w:p w14:paraId="1FFB137B" w14:textId="77777777" w:rsidR="00475B32" w:rsidRPr="00F17C95" w:rsidRDefault="00475B32" w:rsidP="00475B32">
      <w:pPr>
        <w:spacing w:after="120"/>
        <w:ind w:left="-567"/>
        <w:rPr>
          <w:rFonts w:ascii="Garamond" w:hAnsi="Garamond"/>
          <w:sz w:val="24"/>
          <w:szCs w:val="24"/>
          <w:lang w:eastAsia="sl-SI"/>
        </w:rPr>
      </w:pPr>
      <w:r w:rsidRPr="00F17C95">
        <w:rPr>
          <w:rFonts w:ascii="Garamond" w:hAnsi="Garamond"/>
          <w:sz w:val="24"/>
          <w:szCs w:val="24"/>
          <w:lang w:eastAsia="sl-SI"/>
        </w:rPr>
        <w:t xml:space="preserve">The optimisation of radiation exposure covers aspects such as the nature of a job, the configuration of the workplace, suitable tools, training, preventive measures against radiation and other risks at the workplace. </w:t>
      </w:r>
    </w:p>
    <w:p w14:paraId="7E27281A" w14:textId="1B5C0006" w:rsidR="00475B32" w:rsidRPr="00F17C95" w:rsidRDefault="00005283" w:rsidP="00475B32">
      <w:pPr>
        <w:spacing w:after="120"/>
        <w:ind w:left="-567"/>
        <w:rPr>
          <w:rFonts w:ascii="Garamond" w:hAnsi="Garamond"/>
          <w:sz w:val="24"/>
          <w:szCs w:val="24"/>
          <w:lang w:eastAsia="sl-SI"/>
        </w:rPr>
      </w:pPr>
      <w:r w:rsidRPr="00F17C95">
        <w:rPr>
          <w:rFonts w:ascii="Garamond" w:hAnsi="Garamond"/>
          <w:sz w:val="24"/>
          <w:szCs w:val="24"/>
          <w:lang w:eastAsia="sl-SI"/>
        </w:rPr>
        <w:t xml:space="preserve">The </w:t>
      </w:r>
      <w:r w:rsidR="00475B32" w:rsidRPr="00F17C95">
        <w:rPr>
          <w:rFonts w:ascii="Garamond" w:hAnsi="Garamond"/>
          <w:sz w:val="24"/>
          <w:szCs w:val="24"/>
          <w:lang w:eastAsia="sl-SI"/>
        </w:rPr>
        <w:t xml:space="preserve">collective doses </w:t>
      </w:r>
      <w:r w:rsidR="00A96C87" w:rsidRPr="00F17C95">
        <w:rPr>
          <w:rFonts w:ascii="Garamond" w:hAnsi="Garamond"/>
          <w:sz w:val="24"/>
          <w:szCs w:val="24"/>
          <w:lang w:eastAsia="sl-SI"/>
        </w:rPr>
        <w:t xml:space="preserve">in the </w:t>
      </w:r>
      <w:proofErr w:type="spellStart"/>
      <w:r w:rsidR="00A96C87" w:rsidRPr="00F17C95">
        <w:rPr>
          <w:rFonts w:ascii="Garamond" w:hAnsi="Garamond"/>
          <w:sz w:val="24"/>
          <w:szCs w:val="24"/>
          <w:lang w:eastAsia="sl-SI"/>
        </w:rPr>
        <w:t>Krško</w:t>
      </w:r>
      <w:proofErr w:type="spellEnd"/>
      <w:r w:rsidR="00A96C87" w:rsidRPr="00F17C95">
        <w:rPr>
          <w:rFonts w:ascii="Garamond" w:hAnsi="Garamond"/>
          <w:sz w:val="24"/>
          <w:szCs w:val="24"/>
          <w:lang w:eastAsia="sl-SI"/>
        </w:rPr>
        <w:t xml:space="preserve"> NPP</w:t>
      </w:r>
      <w:r w:rsidRPr="00F17C95">
        <w:rPr>
          <w:rFonts w:ascii="Garamond" w:hAnsi="Garamond"/>
          <w:sz w:val="24"/>
          <w:szCs w:val="24"/>
          <w:lang w:eastAsia="sl-SI"/>
        </w:rPr>
        <w:t xml:space="preserve"> shown in the Figure 4</w:t>
      </w:r>
      <w:r w:rsidR="00A96C87" w:rsidRPr="00F17C95">
        <w:rPr>
          <w:rFonts w:ascii="Garamond" w:hAnsi="Garamond"/>
          <w:sz w:val="24"/>
          <w:szCs w:val="24"/>
          <w:lang w:eastAsia="sl-SI"/>
        </w:rPr>
        <w:t xml:space="preserve"> were optimized by</w:t>
      </w:r>
      <w:r w:rsidR="00475B32" w:rsidRPr="00F17C95">
        <w:rPr>
          <w:rFonts w:ascii="Garamond" w:hAnsi="Garamond"/>
          <w:sz w:val="24"/>
          <w:szCs w:val="24"/>
          <w:lang w:eastAsia="sl-SI"/>
        </w:rPr>
        <w:t xml:space="preserve"> </w:t>
      </w:r>
      <w:r w:rsidR="00E1148F" w:rsidRPr="00F17C95">
        <w:rPr>
          <w:rFonts w:ascii="Garamond" w:hAnsi="Garamond"/>
          <w:sz w:val="24"/>
          <w:szCs w:val="24"/>
          <w:lang w:eastAsia="sl-SI"/>
        </w:rPr>
        <w:t xml:space="preserve">the </w:t>
      </w:r>
      <w:r w:rsidR="00475B32" w:rsidRPr="00F17C95">
        <w:rPr>
          <w:rFonts w:ascii="Garamond" w:hAnsi="Garamond"/>
          <w:sz w:val="24"/>
          <w:szCs w:val="24"/>
          <w:lang w:eastAsia="sl-SI"/>
        </w:rPr>
        <w:t>ALARA planning.</w:t>
      </w:r>
      <w:r w:rsidR="005F3D1D" w:rsidRPr="00F17C95">
        <w:rPr>
          <w:rFonts w:ascii="Garamond" w:hAnsi="Garamond"/>
          <w:sz w:val="24"/>
          <w:szCs w:val="24"/>
          <w:lang w:eastAsia="sl-SI"/>
        </w:rPr>
        <w:t xml:space="preserve"> </w:t>
      </w:r>
    </w:p>
    <w:p w14:paraId="3F3A6628" w14:textId="77777777" w:rsidR="00C73250" w:rsidRPr="00F17C95" w:rsidRDefault="00C73250" w:rsidP="00042ACA">
      <w:pPr>
        <w:pStyle w:val="Naslov3"/>
        <w:spacing w:before="120" w:after="120"/>
        <w:ind w:left="-567" w:firstLine="0"/>
        <w:rPr>
          <w:lang w:val="en-GB"/>
        </w:rPr>
      </w:pPr>
      <w:bookmarkStart w:id="97" w:name="_Toc71804664"/>
      <w:bookmarkStart w:id="98" w:name="_Toc76457281"/>
      <w:bookmarkStart w:id="99" w:name="_Toc161716814"/>
      <w:bookmarkStart w:id="100" w:name="_Toc13034240"/>
      <w:r w:rsidRPr="00F17C95">
        <w:rPr>
          <w:rFonts w:ascii="Garamond" w:hAnsi="Garamond"/>
          <w:iCs/>
          <w:color w:val="auto"/>
          <w:szCs w:val="24"/>
          <w:lang w:val="en-GB"/>
        </w:rPr>
        <w:t>15.4 Regulatory Control Activities</w:t>
      </w:r>
      <w:bookmarkEnd w:id="97"/>
      <w:bookmarkEnd w:id="98"/>
      <w:bookmarkEnd w:id="99"/>
      <w:bookmarkEnd w:id="100"/>
      <w:r w:rsidRPr="00F17C95">
        <w:rPr>
          <w:rFonts w:ascii="Garamond" w:hAnsi="Garamond"/>
          <w:iCs/>
          <w:color w:val="auto"/>
          <w:szCs w:val="24"/>
          <w:lang w:val="en-GB"/>
        </w:rPr>
        <w:t xml:space="preserve"> </w:t>
      </w:r>
    </w:p>
    <w:p w14:paraId="3E6DD7FC" w14:textId="14B346FE" w:rsidR="005F3D1D" w:rsidRPr="00F17C95" w:rsidRDefault="00005283" w:rsidP="005F3D1D">
      <w:pPr>
        <w:pStyle w:val="CM36"/>
        <w:spacing w:after="120" w:line="243" w:lineRule="atLeast"/>
        <w:ind w:left="-567"/>
        <w:jc w:val="both"/>
        <w:rPr>
          <w:rFonts w:ascii="Garamond" w:eastAsia="Times New Roman" w:hAnsi="Garamond" w:cs="Times New Roman"/>
          <w:lang w:val="en-GB"/>
        </w:rPr>
      </w:pPr>
      <w:r w:rsidRPr="00F17C95">
        <w:rPr>
          <w:rFonts w:ascii="Garamond" w:eastAsia="Times New Roman" w:hAnsi="Garamond" w:cs="Times New Roman"/>
          <w:lang w:val="en-GB"/>
        </w:rPr>
        <w:t>T</w:t>
      </w:r>
      <w:r w:rsidR="005F3D1D" w:rsidRPr="00F17C95">
        <w:rPr>
          <w:rFonts w:ascii="Garamond" w:eastAsia="Times New Roman" w:hAnsi="Garamond" w:cs="Times New Roman"/>
          <w:lang w:val="en-GB"/>
        </w:rPr>
        <w:t xml:space="preserve">he </w:t>
      </w:r>
      <w:proofErr w:type="spellStart"/>
      <w:r w:rsidR="005F3D1D" w:rsidRPr="00F17C95">
        <w:rPr>
          <w:rFonts w:ascii="Garamond" w:eastAsia="Times New Roman" w:hAnsi="Garamond" w:cs="Times New Roman"/>
          <w:lang w:val="en-GB"/>
        </w:rPr>
        <w:t>Krško</w:t>
      </w:r>
      <w:proofErr w:type="spellEnd"/>
      <w:r w:rsidR="005F3D1D" w:rsidRPr="00F17C95">
        <w:rPr>
          <w:rFonts w:ascii="Garamond" w:eastAsia="Times New Roman" w:hAnsi="Garamond" w:cs="Times New Roman"/>
          <w:lang w:val="en-GB"/>
        </w:rPr>
        <w:t xml:space="preserve"> NPP applied for additional licence</w:t>
      </w:r>
      <w:r w:rsidR="00E1148F" w:rsidRPr="00F17C95">
        <w:rPr>
          <w:rFonts w:ascii="Garamond" w:eastAsia="Times New Roman" w:hAnsi="Garamond" w:cs="Times New Roman"/>
          <w:lang w:val="en-GB"/>
        </w:rPr>
        <w:t>s</w:t>
      </w:r>
      <w:r w:rsidR="005F3D1D" w:rsidRPr="00F17C95">
        <w:rPr>
          <w:rFonts w:ascii="Garamond" w:eastAsia="Times New Roman" w:hAnsi="Garamond" w:cs="Times New Roman"/>
          <w:lang w:val="en-GB"/>
        </w:rPr>
        <w:t xml:space="preserve">, other than those covered by the operating licence. In 2004 the SNSA issued the licences for internal industrial radiography, for an X-ray device used in the internal control of received goods, and for radioactive sources for the calibration of radiation measurement equipment. </w:t>
      </w:r>
      <w:r w:rsidR="00485B89" w:rsidRPr="00F17C95">
        <w:rPr>
          <w:rFonts w:ascii="Garamond" w:eastAsia="Times New Roman" w:hAnsi="Garamond" w:cs="Times New Roman"/>
          <w:lang w:val="en-GB"/>
        </w:rPr>
        <w:t>These radiation sources are regularly inspected by the SNSA.</w:t>
      </w:r>
    </w:p>
    <w:p w14:paraId="1703B504" w14:textId="229F9025" w:rsidR="005F3D1D" w:rsidRPr="00F17C95" w:rsidRDefault="005F3D1D" w:rsidP="005F3D1D">
      <w:pPr>
        <w:pStyle w:val="CM36"/>
        <w:spacing w:after="120" w:line="243" w:lineRule="atLeast"/>
        <w:ind w:left="-567"/>
        <w:jc w:val="both"/>
        <w:rPr>
          <w:rFonts w:ascii="Garamond" w:eastAsia="Times New Roman" w:hAnsi="Garamond" w:cs="Times New Roman"/>
          <w:lang w:val="en-GB"/>
        </w:rPr>
      </w:pPr>
      <w:r w:rsidRPr="00F17C95">
        <w:rPr>
          <w:rFonts w:ascii="Garamond" w:eastAsia="Times New Roman" w:hAnsi="Garamond" w:cs="Times New Roman"/>
          <w:lang w:val="en-GB"/>
        </w:rPr>
        <w:t xml:space="preserve">The site inspections of the NPP concerning radiation protection were mostly oriented to the control of </w:t>
      </w:r>
      <w:r w:rsidR="003E3045" w:rsidRPr="00F17C95">
        <w:rPr>
          <w:rFonts w:ascii="Garamond" w:eastAsia="Times New Roman" w:hAnsi="Garamond" w:cs="Times New Roman"/>
          <w:lang w:val="en-GB"/>
        </w:rPr>
        <w:t xml:space="preserve">the </w:t>
      </w:r>
      <w:r w:rsidRPr="00F17C95">
        <w:rPr>
          <w:rFonts w:ascii="Garamond" w:eastAsia="Times New Roman" w:hAnsi="Garamond" w:cs="Times New Roman"/>
          <w:lang w:val="en-GB"/>
        </w:rPr>
        <w:t xml:space="preserve">workers’ exposure. The inspections were carried out by the </w:t>
      </w:r>
      <w:r w:rsidR="00A77B06" w:rsidRPr="00F17C95">
        <w:rPr>
          <w:rFonts w:ascii="Garamond" w:eastAsia="Times New Roman" w:hAnsi="Garamond" w:cs="Times New Roman"/>
          <w:lang w:val="en-GB"/>
        </w:rPr>
        <w:t>SRPA</w:t>
      </w:r>
      <w:r w:rsidRPr="00F17C95">
        <w:rPr>
          <w:rFonts w:ascii="Garamond" w:eastAsia="Times New Roman" w:hAnsi="Garamond" w:cs="Times New Roman"/>
          <w:lang w:val="en-GB"/>
        </w:rPr>
        <w:t xml:space="preserve">. They covered </w:t>
      </w:r>
      <w:r w:rsidR="003E3045" w:rsidRPr="00F17C95">
        <w:rPr>
          <w:rFonts w:ascii="Garamond" w:eastAsia="Times New Roman" w:hAnsi="Garamond" w:cs="Times New Roman"/>
          <w:lang w:val="en-GB"/>
        </w:rPr>
        <w:t xml:space="preserve">the </w:t>
      </w:r>
      <w:r w:rsidRPr="00F17C95">
        <w:rPr>
          <w:rFonts w:ascii="Garamond" w:eastAsia="Times New Roman" w:hAnsi="Garamond" w:cs="Times New Roman"/>
          <w:lang w:val="en-GB"/>
        </w:rPr>
        <w:t>external and internal exposures,</w:t>
      </w:r>
      <w:r w:rsidR="003E3045" w:rsidRPr="00F17C95">
        <w:rPr>
          <w:rFonts w:ascii="Garamond" w:eastAsia="Times New Roman" w:hAnsi="Garamond" w:cs="Times New Roman"/>
          <w:lang w:val="en-GB"/>
        </w:rPr>
        <w:t xml:space="preserve"> the</w:t>
      </w:r>
      <w:r w:rsidRPr="00F17C95">
        <w:rPr>
          <w:rFonts w:ascii="Garamond" w:eastAsia="Times New Roman" w:hAnsi="Garamond" w:cs="Times New Roman"/>
          <w:lang w:val="en-GB"/>
        </w:rPr>
        <w:t xml:space="preserve"> maximum individual exposures, the overview of working procedures, the classification of workers in the categories A and B, the medical surveillances of workers, the organisational scheme during the outage, and so on. In addition to the exposure of internal and outside workers during the operation period and during outages, the inspections also included a review of the ALARA programme. </w:t>
      </w:r>
    </w:p>
    <w:p w14:paraId="04442576" w14:textId="472AAD4D" w:rsidR="00A77B06" w:rsidRPr="00F17C95" w:rsidRDefault="00485B89" w:rsidP="005F3D1D">
      <w:pPr>
        <w:pStyle w:val="CM36"/>
        <w:spacing w:after="120" w:line="243" w:lineRule="atLeast"/>
        <w:ind w:left="-567"/>
        <w:jc w:val="both"/>
        <w:rPr>
          <w:rFonts w:ascii="Garamond" w:eastAsia="Times New Roman" w:hAnsi="Garamond" w:cs="Times New Roman"/>
          <w:lang w:val="en-GB"/>
        </w:rPr>
      </w:pPr>
      <w:r w:rsidRPr="00F17C95">
        <w:rPr>
          <w:rFonts w:ascii="Garamond" w:eastAsia="Times New Roman" w:hAnsi="Garamond" w:cs="Times New Roman"/>
          <w:lang w:val="en-GB"/>
        </w:rPr>
        <w:t>T</w:t>
      </w:r>
      <w:r w:rsidR="005F3D1D" w:rsidRPr="00F17C95">
        <w:rPr>
          <w:rFonts w:ascii="Garamond" w:eastAsia="Times New Roman" w:hAnsi="Garamond" w:cs="Times New Roman"/>
          <w:lang w:val="en-GB"/>
        </w:rPr>
        <w:t xml:space="preserve">he SNSA </w:t>
      </w:r>
      <w:r w:rsidRPr="00F17C95">
        <w:rPr>
          <w:rFonts w:ascii="Garamond" w:eastAsia="Times New Roman" w:hAnsi="Garamond" w:cs="Times New Roman"/>
          <w:lang w:val="en-GB"/>
        </w:rPr>
        <w:t xml:space="preserve">inspectors </w:t>
      </w:r>
      <w:r w:rsidR="00A77B06" w:rsidRPr="00F17C95">
        <w:rPr>
          <w:rFonts w:ascii="Garamond" w:eastAsia="Times New Roman" w:hAnsi="Garamond" w:cs="Times New Roman"/>
          <w:lang w:val="en-GB"/>
        </w:rPr>
        <w:t xml:space="preserve">ensure oversight of the </w:t>
      </w:r>
      <w:proofErr w:type="spellStart"/>
      <w:r w:rsidR="00A77B06" w:rsidRPr="00F17C95">
        <w:rPr>
          <w:rFonts w:ascii="Garamond" w:eastAsia="Times New Roman" w:hAnsi="Garamond" w:cs="Times New Roman"/>
          <w:lang w:val="en-GB"/>
        </w:rPr>
        <w:t>Krško</w:t>
      </w:r>
      <w:proofErr w:type="spellEnd"/>
      <w:r w:rsidR="00A77B06" w:rsidRPr="00F17C95">
        <w:rPr>
          <w:rFonts w:ascii="Garamond" w:eastAsia="Times New Roman" w:hAnsi="Garamond" w:cs="Times New Roman"/>
          <w:lang w:val="en-GB"/>
        </w:rPr>
        <w:t xml:space="preserve"> NPP </w:t>
      </w:r>
      <w:r w:rsidR="00005283" w:rsidRPr="00F17C95">
        <w:rPr>
          <w:rFonts w:ascii="Garamond" w:eastAsia="Times New Roman" w:hAnsi="Garamond" w:cs="Times New Roman"/>
          <w:lang w:val="en-GB"/>
        </w:rPr>
        <w:t>environmental</w:t>
      </w:r>
      <w:r w:rsidR="00A77B06" w:rsidRPr="00F17C95">
        <w:rPr>
          <w:rFonts w:ascii="Garamond" w:eastAsia="Times New Roman" w:hAnsi="Garamond" w:cs="Times New Roman"/>
          <w:lang w:val="en-GB"/>
        </w:rPr>
        <w:t xml:space="preserve"> monitoring programme, as well as they </w:t>
      </w:r>
      <w:r w:rsidRPr="00F17C95">
        <w:rPr>
          <w:rFonts w:ascii="Garamond" w:eastAsia="Times New Roman" w:hAnsi="Garamond" w:cs="Times New Roman"/>
          <w:lang w:val="en-GB"/>
        </w:rPr>
        <w:t>conduct joint inspections with the SRPA in</w:t>
      </w:r>
      <w:r w:rsidR="005F3D1D" w:rsidRPr="00F17C95">
        <w:rPr>
          <w:rFonts w:ascii="Garamond" w:eastAsia="Times New Roman" w:hAnsi="Garamond" w:cs="Times New Roman"/>
          <w:lang w:val="en-GB"/>
        </w:rPr>
        <w:t>spectors</w:t>
      </w:r>
      <w:r w:rsidR="00A77B06" w:rsidRPr="00F17C95">
        <w:rPr>
          <w:rFonts w:ascii="Garamond" w:eastAsia="Times New Roman" w:hAnsi="Garamond" w:cs="Times New Roman"/>
          <w:lang w:val="en-GB"/>
        </w:rPr>
        <w:t xml:space="preserve">. </w:t>
      </w:r>
      <w:r w:rsidR="005F3D1D" w:rsidRPr="00F17C95">
        <w:rPr>
          <w:rFonts w:ascii="Garamond" w:eastAsia="Times New Roman" w:hAnsi="Garamond" w:cs="Times New Roman"/>
          <w:lang w:val="en-GB"/>
        </w:rPr>
        <w:t xml:space="preserve"> </w:t>
      </w:r>
    </w:p>
    <w:p w14:paraId="455DCC86" w14:textId="5E699CDA" w:rsidR="005F3D1D" w:rsidRPr="00F17C95" w:rsidRDefault="005F3D1D" w:rsidP="005F3D1D">
      <w:pPr>
        <w:pStyle w:val="CM36"/>
        <w:spacing w:after="120" w:line="243" w:lineRule="atLeast"/>
        <w:ind w:left="-567"/>
        <w:jc w:val="both"/>
        <w:rPr>
          <w:rFonts w:ascii="Garamond" w:eastAsia="Times New Roman" w:hAnsi="Garamond" w:cs="Times New Roman"/>
          <w:lang w:val="en-GB"/>
        </w:rPr>
      </w:pPr>
      <w:r w:rsidRPr="00F17C95">
        <w:rPr>
          <w:rFonts w:ascii="Garamond" w:eastAsia="Times New Roman" w:hAnsi="Garamond" w:cs="Times New Roman"/>
          <w:lang w:val="en-GB"/>
        </w:rPr>
        <w:t>Extensive inspections were also related to the control of solid materials</w:t>
      </w:r>
      <w:r w:rsidR="00D22E2A" w:rsidRPr="00F17C95">
        <w:rPr>
          <w:rFonts w:ascii="Garamond" w:eastAsia="Times New Roman" w:hAnsi="Garamond" w:cs="Times New Roman"/>
          <w:lang w:val="en-GB"/>
        </w:rPr>
        <w:t>,</w:t>
      </w:r>
      <w:r w:rsidRPr="00F17C95">
        <w:rPr>
          <w:rFonts w:ascii="Garamond" w:eastAsia="Times New Roman" w:hAnsi="Garamond" w:cs="Times New Roman"/>
          <w:lang w:val="en-GB"/>
        </w:rPr>
        <w:t xml:space="preserve"> which were released from the NPP site. The usage of clearance levels was inspected, as well as the process of decontamination at the site. The </w:t>
      </w:r>
      <w:proofErr w:type="spellStart"/>
      <w:r w:rsidR="005C7027" w:rsidRPr="00F17C95">
        <w:rPr>
          <w:rFonts w:ascii="Garamond" w:eastAsia="Times New Roman" w:hAnsi="Garamond" w:cs="Times New Roman"/>
          <w:lang w:val="en-GB"/>
        </w:rPr>
        <w:t>Krško</w:t>
      </w:r>
      <w:proofErr w:type="spellEnd"/>
      <w:r w:rsidR="005C7027" w:rsidRPr="00F17C95">
        <w:rPr>
          <w:rFonts w:ascii="Garamond" w:eastAsia="Times New Roman" w:hAnsi="Garamond" w:cs="Times New Roman"/>
          <w:lang w:val="en-GB"/>
        </w:rPr>
        <w:t xml:space="preserve"> </w:t>
      </w:r>
      <w:r w:rsidRPr="00F17C95">
        <w:rPr>
          <w:rFonts w:ascii="Garamond" w:eastAsia="Times New Roman" w:hAnsi="Garamond" w:cs="Times New Roman"/>
          <w:lang w:val="en-GB"/>
        </w:rPr>
        <w:t xml:space="preserve">NPP updated </w:t>
      </w:r>
      <w:r w:rsidR="00B432F0" w:rsidRPr="00F17C95">
        <w:rPr>
          <w:rFonts w:ascii="Garamond" w:eastAsia="Times New Roman" w:hAnsi="Garamond" w:cs="Times New Roman"/>
          <w:lang w:val="en-GB"/>
        </w:rPr>
        <w:t xml:space="preserve">the </w:t>
      </w:r>
      <w:r w:rsidRPr="00F17C95">
        <w:rPr>
          <w:rFonts w:ascii="Garamond" w:eastAsia="Times New Roman" w:hAnsi="Garamond" w:cs="Times New Roman"/>
          <w:lang w:val="en-GB"/>
        </w:rPr>
        <w:t xml:space="preserve">clearance levels according to the legislation. </w:t>
      </w:r>
    </w:p>
    <w:p w14:paraId="36B7AAB1" w14:textId="66F3CB3D" w:rsidR="00464D7D" w:rsidRDefault="006F4B73" w:rsidP="00217192">
      <w:pPr>
        <w:pStyle w:val="Telobesedila"/>
        <w:spacing w:after="120"/>
        <w:ind w:left="-567"/>
        <w:rPr>
          <w:rFonts w:ascii="Garamond" w:hAnsi="Garamond"/>
          <w:bCs/>
          <w:sz w:val="24"/>
          <w:szCs w:val="24"/>
          <w:lang w:val="en-GB"/>
        </w:rPr>
      </w:pPr>
      <w:r w:rsidRPr="00F17C95">
        <w:rPr>
          <w:rFonts w:ascii="Garamond" w:hAnsi="Garamond"/>
          <w:bCs/>
          <w:sz w:val="24"/>
          <w:szCs w:val="24"/>
          <w:lang w:val="en-GB"/>
        </w:rPr>
        <w:t xml:space="preserve">In conclusion, the </w:t>
      </w:r>
      <w:r w:rsidR="00C73250" w:rsidRPr="00F17C95">
        <w:rPr>
          <w:rFonts w:ascii="Garamond" w:hAnsi="Garamond"/>
          <w:bCs/>
          <w:sz w:val="24"/>
          <w:szCs w:val="24"/>
          <w:lang w:val="en-GB"/>
        </w:rPr>
        <w:t xml:space="preserve">Slovenian regulations and practices are in compliance with </w:t>
      </w:r>
      <w:r w:rsidRPr="00F17C95">
        <w:rPr>
          <w:rFonts w:ascii="Garamond" w:hAnsi="Garamond"/>
          <w:bCs/>
          <w:sz w:val="24"/>
          <w:szCs w:val="24"/>
          <w:lang w:val="en-GB"/>
        </w:rPr>
        <w:t xml:space="preserve">the obligations of </w:t>
      </w:r>
      <w:r w:rsidR="00C73250" w:rsidRPr="00F17C95">
        <w:rPr>
          <w:rFonts w:ascii="Garamond" w:hAnsi="Garamond"/>
          <w:bCs/>
          <w:sz w:val="24"/>
          <w:szCs w:val="24"/>
          <w:lang w:val="en-GB"/>
        </w:rPr>
        <w:t>Article 15</w:t>
      </w:r>
      <w:r w:rsidRPr="00F17C95">
        <w:rPr>
          <w:rFonts w:ascii="Garamond" w:hAnsi="Garamond"/>
          <w:bCs/>
          <w:sz w:val="24"/>
          <w:szCs w:val="24"/>
          <w:lang w:val="en-GB"/>
        </w:rPr>
        <w:t>.</w:t>
      </w:r>
    </w:p>
    <w:p w14:paraId="33346953" w14:textId="77777777" w:rsidR="00464D7D" w:rsidRPr="00F17C95" w:rsidRDefault="00464D7D" w:rsidP="00042ACA">
      <w:pPr>
        <w:pStyle w:val="Telobesedila"/>
        <w:spacing w:after="120"/>
        <w:ind w:left="-567"/>
        <w:rPr>
          <w:rFonts w:ascii="Garamond" w:hAnsi="Garamond"/>
          <w:bCs/>
          <w:sz w:val="24"/>
          <w:szCs w:val="24"/>
          <w:lang w:val="en-GB"/>
        </w:rPr>
      </w:pPr>
    </w:p>
    <w:p w14:paraId="74D7B7CB" w14:textId="77777777" w:rsidR="00464D7D" w:rsidRDefault="00464D7D" w:rsidP="000E6167">
      <w:pPr>
        <w:pStyle w:val="SlogNaslov2modra1"/>
        <w:spacing w:after="120"/>
        <w:rPr>
          <w:rFonts w:ascii="Garamond" w:hAnsi="Garamond"/>
          <w:color w:val="000000"/>
          <w:sz w:val="28"/>
          <w:szCs w:val="28"/>
        </w:rPr>
        <w:sectPr w:rsidR="00464D7D" w:rsidSect="00541FAD">
          <w:headerReference w:type="default" r:id="rId55"/>
          <w:type w:val="oddPage"/>
          <w:pgSz w:w="11906" w:h="16838" w:code="9"/>
          <w:pgMar w:top="1666" w:right="1418" w:bottom="1418" w:left="1418" w:header="1135" w:footer="985" w:gutter="567"/>
          <w:cols w:space="708"/>
        </w:sectPr>
      </w:pPr>
      <w:bookmarkStart w:id="101" w:name="_Toc71804665"/>
      <w:bookmarkStart w:id="102" w:name="_Toc76457282"/>
      <w:bookmarkStart w:id="103" w:name="_Toc161716815"/>
    </w:p>
    <w:p w14:paraId="47D12C8D" w14:textId="77777777" w:rsidR="00464D7D" w:rsidRDefault="00464D7D" w:rsidP="000E6167">
      <w:pPr>
        <w:pStyle w:val="SlogNaslov2modra1"/>
        <w:spacing w:after="120"/>
        <w:rPr>
          <w:rFonts w:ascii="Garamond" w:hAnsi="Garamond"/>
          <w:color w:val="000000"/>
          <w:sz w:val="28"/>
          <w:szCs w:val="28"/>
        </w:rPr>
        <w:sectPr w:rsidR="00464D7D" w:rsidSect="00464D7D">
          <w:headerReference w:type="default" r:id="rId56"/>
          <w:pgSz w:w="11906" w:h="16838" w:code="9"/>
          <w:pgMar w:top="1666" w:right="1418" w:bottom="1418" w:left="1418" w:header="1135" w:footer="985" w:gutter="567"/>
          <w:cols w:space="708"/>
        </w:sectPr>
      </w:pPr>
    </w:p>
    <w:p w14:paraId="5A0BDDDB" w14:textId="465862C0" w:rsidR="00C73250" w:rsidRPr="00F17C95" w:rsidRDefault="00D622F6" w:rsidP="00A65E55">
      <w:pPr>
        <w:pStyle w:val="SlogNaslov2modra1"/>
        <w:spacing w:after="120"/>
        <w:ind w:left="-567"/>
        <w:rPr>
          <w:rFonts w:ascii="Garamond" w:hAnsi="Garamond"/>
          <w:color w:val="000000"/>
          <w:sz w:val="28"/>
          <w:szCs w:val="28"/>
        </w:rPr>
      </w:pPr>
      <w:bookmarkStart w:id="104" w:name="_Toc13034241"/>
      <w:r w:rsidRPr="00F17C95">
        <w:rPr>
          <w:rFonts w:ascii="Garamond" w:hAnsi="Garamond"/>
          <w:color w:val="000000"/>
          <w:sz w:val="28"/>
          <w:szCs w:val="28"/>
        </w:rPr>
        <w:t xml:space="preserve">ARTICLE </w:t>
      </w:r>
      <w:r w:rsidR="00C73250" w:rsidRPr="00F17C95">
        <w:rPr>
          <w:rFonts w:ascii="Garamond" w:hAnsi="Garamond"/>
          <w:color w:val="000000"/>
          <w:sz w:val="28"/>
          <w:szCs w:val="28"/>
        </w:rPr>
        <w:t>16. Emergency Preparedness</w:t>
      </w:r>
      <w:bookmarkEnd w:id="101"/>
      <w:bookmarkEnd w:id="102"/>
      <w:bookmarkEnd w:id="103"/>
      <w:bookmarkEnd w:id="104"/>
    </w:p>
    <w:p w14:paraId="144B137F" w14:textId="77777777" w:rsidR="006D4F2E" w:rsidRPr="00F17C95" w:rsidRDefault="006D4F2E" w:rsidP="00042ACA">
      <w:pPr>
        <w:spacing w:after="120"/>
        <w:ind w:left="-567"/>
        <w:rPr>
          <w:rFonts w:ascii="Garamond" w:hAnsi="Garamond"/>
          <w:color w:val="0000FF"/>
          <w:sz w:val="12"/>
          <w:szCs w:val="12"/>
        </w:rPr>
      </w:pPr>
    </w:p>
    <w:p w14:paraId="1F37A90F" w14:textId="77777777" w:rsidR="00C135A8" w:rsidRPr="00F17C95" w:rsidRDefault="00C135A8" w:rsidP="007F2E85">
      <w:pPr>
        <w:pStyle w:val="Telobesedila2"/>
        <w:numPr>
          <w:ilvl w:val="0"/>
          <w:numId w:val="7"/>
        </w:numPr>
        <w:tabs>
          <w:tab w:val="clear" w:pos="360"/>
          <w:tab w:val="num" w:pos="-284"/>
          <w:tab w:val="left" w:pos="4678"/>
        </w:tabs>
        <w:spacing w:after="120"/>
        <w:ind w:left="-284" w:hanging="283"/>
        <w:rPr>
          <w:rFonts w:ascii="Garamond" w:hAnsi="Garamond"/>
          <w:i/>
          <w:color w:val="0000FF"/>
          <w:sz w:val="26"/>
          <w:szCs w:val="26"/>
          <w:lang w:val="en-GB"/>
        </w:rPr>
      </w:pPr>
      <w:r w:rsidRPr="00F17C95">
        <w:rPr>
          <w:rFonts w:ascii="Garamond" w:hAnsi="Garamond"/>
          <w:i/>
          <w:color w:val="0000FF"/>
          <w:sz w:val="26"/>
          <w:szCs w:val="26"/>
          <w:lang w:val="en-GB"/>
        </w:rPr>
        <w:t xml:space="preserve">Each Contracting Party shall take the appropriate steps to ensure that there are on-site and off-site emergency plans that are routinely tested for nuclear installations and cover the activities to be carried out in the event of an emergency. </w:t>
      </w:r>
    </w:p>
    <w:p w14:paraId="355D6796" w14:textId="77777777" w:rsidR="00C135A8" w:rsidRPr="00F17C95" w:rsidRDefault="00C135A8" w:rsidP="001B7510">
      <w:pPr>
        <w:pStyle w:val="Telobesedila2"/>
        <w:tabs>
          <w:tab w:val="num" w:pos="-284"/>
          <w:tab w:val="left" w:pos="4678"/>
        </w:tabs>
        <w:spacing w:after="120"/>
        <w:ind w:left="-284"/>
        <w:rPr>
          <w:rFonts w:ascii="Garamond" w:hAnsi="Garamond"/>
          <w:i/>
          <w:color w:val="0000FF"/>
          <w:sz w:val="26"/>
          <w:szCs w:val="26"/>
          <w:lang w:val="en-GB"/>
        </w:rPr>
      </w:pPr>
      <w:r w:rsidRPr="00F17C95">
        <w:rPr>
          <w:rFonts w:ascii="Garamond" w:hAnsi="Garamond"/>
          <w:i/>
          <w:color w:val="0000FF"/>
          <w:sz w:val="26"/>
          <w:szCs w:val="26"/>
          <w:lang w:val="en-GB"/>
        </w:rPr>
        <w:t xml:space="preserve">For any new nuclear installation, such plans shall be prepared and tested before it commences operation above a low power level agreed by the regulatory body. </w:t>
      </w:r>
    </w:p>
    <w:p w14:paraId="5B5BB5BD" w14:textId="77777777" w:rsidR="00C135A8" w:rsidRPr="00F17C95" w:rsidRDefault="00C135A8" w:rsidP="007F2E85">
      <w:pPr>
        <w:pStyle w:val="Telobesedila2"/>
        <w:numPr>
          <w:ilvl w:val="0"/>
          <w:numId w:val="7"/>
        </w:numPr>
        <w:tabs>
          <w:tab w:val="clear" w:pos="360"/>
          <w:tab w:val="num" w:pos="-284"/>
          <w:tab w:val="left" w:pos="4678"/>
        </w:tabs>
        <w:spacing w:after="120"/>
        <w:ind w:left="-284" w:hanging="283"/>
        <w:rPr>
          <w:rFonts w:ascii="Garamond" w:hAnsi="Garamond"/>
          <w:i/>
          <w:color w:val="0000FF"/>
          <w:sz w:val="26"/>
          <w:szCs w:val="26"/>
          <w:lang w:val="en-GB"/>
        </w:rPr>
      </w:pPr>
      <w:r w:rsidRPr="00F17C95">
        <w:rPr>
          <w:rFonts w:ascii="Garamond" w:hAnsi="Garamond"/>
          <w:i/>
          <w:color w:val="0000FF"/>
          <w:sz w:val="26"/>
          <w:szCs w:val="26"/>
          <w:lang w:val="en-GB"/>
        </w:rPr>
        <w:t xml:space="preserve"> Each Contracting Party shall take the appropriate steps to ensure that, insofar as they are likely to be affected by a radiological emergency, its own population and the competent authorities of the States in the vicinity of the nuclear installation are provided with appropriate information for emergency planning and response. </w:t>
      </w:r>
    </w:p>
    <w:p w14:paraId="6858021A" w14:textId="77777777" w:rsidR="00231BD5" w:rsidRPr="00F17C95" w:rsidRDefault="00C135A8" w:rsidP="007F2E85">
      <w:pPr>
        <w:pStyle w:val="Telobesedila2"/>
        <w:numPr>
          <w:ilvl w:val="0"/>
          <w:numId w:val="7"/>
        </w:numPr>
        <w:tabs>
          <w:tab w:val="clear" w:pos="360"/>
          <w:tab w:val="num" w:pos="-284"/>
          <w:tab w:val="left" w:pos="4678"/>
        </w:tabs>
        <w:spacing w:after="120"/>
        <w:ind w:left="-284" w:hanging="283"/>
        <w:rPr>
          <w:lang w:val="en-GB"/>
        </w:rPr>
      </w:pPr>
      <w:r w:rsidRPr="00F17C95">
        <w:rPr>
          <w:rFonts w:ascii="Garamond" w:hAnsi="Garamond"/>
          <w:i/>
          <w:color w:val="0000FF"/>
          <w:sz w:val="26"/>
          <w:szCs w:val="26"/>
          <w:lang w:val="en-GB"/>
        </w:rPr>
        <w:t xml:space="preserve">Contracting Parties which do not have a nuclear installation on their territory, insofar as they are likely to be affected in the event of a radiological emergency at a nuclear installation in the vicinity, shall take the appropriate steps for the preparation and testing of emergency plans for their territory that cover the activities to be carried out in the event of such an emergency. </w:t>
      </w:r>
    </w:p>
    <w:p w14:paraId="1355959C" w14:textId="77777777" w:rsidR="00C73250" w:rsidRPr="00F17C95" w:rsidRDefault="00C73250" w:rsidP="00042ACA">
      <w:pPr>
        <w:pStyle w:val="Naslov3"/>
        <w:spacing w:before="120" w:after="120"/>
        <w:ind w:left="-567" w:firstLine="0"/>
        <w:rPr>
          <w:szCs w:val="24"/>
          <w:lang w:val="en-GB"/>
        </w:rPr>
      </w:pPr>
      <w:bookmarkStart w:id="105" w:name="_Toc71804666"/>
      <w:bookmarkStart w:id="106" w:name="_Toc76457283"/>
      <w:bookmarkStart w:id="107" w:name="_Toc161716816"/>
      <w:bookmarkStart w:id="108" w:name="_Toc13034242"/>
      <w:r w:rsidRPr="00F17C95">
        <w:rPr>
          <w:rFonts w:ascii="Garamond" w:hAnsi="Garamond"/>
          <w:iCs/>
          <w:color w:val="auto"/>
          <w:szCs w:val="24"/>
          <w:lang w:val="en-GB"/>
        </w:rPr>
        <w:t>16.1 Regulatory Requirements</w:t>
      </w:r>
      <w:bookmarkEnd w:id="105"/>
      <w:bookmarkEnd w:id="106"/>
      <w:bookmarkEnd w:id="107"/>
      <w:bookmarkEnd w:id="108"/>
    </w:p>
    <w:p w14:paraId="5559464E" w14:textId="6B143EF9" w:rsidR="0012230D" w:rsidRPr="00F17C95" w:rsidRDefault="0012230D" w:rsidP="00042ACA">
      <w:pPr>
        <w:pStyle w:val="Navadensplet"/>
        <w:spacing w:after="120" w:afterAutospacing="0"/>
        <w:ind w:left="-567"/>
        <w:rPr>
          <w:rFonts w:ascii="Garamond" w:hAnsi="Garamond"/>
          <w:sz w:val="24"/>
          <w:lang w:val="en-GB" w:eastAsia="en-US"/>
        </w:rPr>
      </w:pPr>
      <w:bookmarkStart w:id="109" w:name="_Toc71804667"/>
      <w:bookmarkStart w:id="110" w:name="_Toc76457284"/>
      <w:bookmarkStart w:id="111" w:name="_Toc161716817"/>
      <w:r w:rsidRPr="00F17C95">
        <w:rPr>
          <w:rFonts w:ascii="Garamond" w:hAnsi="Garamond"/>
          <w:sz w:val="24"/>
          <w:lang w:val="en-GB"/>
        </w:rPr>
        <w:t>The nuclear emergency preparedness and response in Slovenia is regulated with the 20</w:t>
      </w:r>
      <w:r w:rsidR="00E67288" w:rsidRPr="00F17C95">
        <w:rPr>
          <w:rFonts w:ascii="Garamond" w:hAnsi="Garamond"/>
          <w:sz w:val="24"/>
          <w:lang w:val="en-GB"/>
        </w:rPr>
        <w:t>17</w:t>
      </w:r>
      <w:r w:rsidRPr="00F17C95">
        <w:rPr>
          <w:rFonts w:ascii="Garamond" w:hAnsi="Garamond"/>
          <w:sz w:val="24"/>
          <w:lang w:val="en-GB"/>
        </w:rPr>
        <w:t xml:space="preserve"> Act and the </w:t>
      </w:r>
      <w:r w:rsidR="003E3045" w:rsidRPr="00F17C95">
        <w:rPr>
          <w:rFonts w:ascii="Garamond" w:hAnsi="Garamond"/>
          <w:sz w:val="24"/>
          <w:lang w:val="en-GB"/>
        </w:rPr>
        <w:t xml:space="preserve">Act on </w:t>
      </w:r>
      <w:r w:rsidRPr="00F17C95">
        <w:rPr>
          <w:rFonts w:ascii="Garamond" w:hAnsi="Garamond"/>
          <w:sz w:val="24"/>
          <w:lang w:val="en-GB"/>
        </w:rPr>
        <w:t>Protection against Natural and Other Disasters</w:t>
      </w:r>
      <w:r w:rsidR="00234BFB" w:rsidRPr="00F17C95">
        <w:rPr>
          <w:rFonts w:ascii="Garamond" w:hAnsi="Garamond"/>
          <w:sz w:val="24"/>
          <w:lang w:val="en-GB"/>
        </w:rPr>
        <w:t>, which was</w:t>
      </w:r>
      <w:r w:rsidRPr="00F17C95">
        <w:rPr>
          <w:rFonts w:ascii="Garamond" w:hAnsi="Garamond"/>
          <w:sz w:val="24"/>
          <w:lang w:val="en-GB"/>
        </w:rPr>
        <w:t xml:space="preserve"> issued in 2006. </w:t>
      </w:r>
      <w:r w:rsidR="00B94051">
        <w:rPr>
          <w:rFonts w:ascii="Garamond" w:hAnsi="Garamond"/>
          <w:sz w:val="24"/>
          <w:lang w:val="en-GB" w:eastAsia="en-US"/>
        </w:rPr>
        <w:t>T</w:t>
      </w:r>
      <w:r w:rsidRPr="00F17C95">
        <w:rPr>
          <w:rFonts w:ascii="Garamond" w:hAnsi="Garamond"/>
          <w:sz w:val="24"/>
          <w:lang w:val="en-GB" w:eastAsia="en-US"/>
        </w:rPr>
        <w:t xml:space="preserve">here are two responsible and competent authorities to regulate and supervise the </w:t>
      </w:r>
      <w:proofErr w:type="spellStart"/>
      <w:r w:rsidRPr="00F17C95">
        <w:rPr>
          <w:rFonts w:ascii="Garamond" w:hAnsi="Garamond"/>
          <w:sz w:val="24"/>
          <w:lang w:val="en-GB" w:eastAsia="en-US"/>
        </w:rPr>
        <w:t>Krško</w:t>
      </w:r>
      <w:proofErr w:type="spellEnd"/>
      <w:r w:rsidRPr="00F17C95">
        <w:rPr>
          <w:rFonts w:ascii="Garamond" w:hAnsi="Garamond"/>
          <w:sz w:val="24"/>
          <w:lang w:val="en-GB" w:eastAsia="en-US"/>
        </w:rPr>
        <w:t xml:space="preserve"> NPP emergency preparedness: </w:t>
      </w:r>
      <w:r w:rsidRPr="00F17C95">
        <w:rPr>
          <w:rFonts w:ascii="Garamond" w:hAnsi="Garamond"/>
          <w:sz w:val="24"/>
          <w:lang w:val="en-GB"/>
        </w:rPr>
        <w:t xml:space="preserve">the Administration of the RS for Civil Protection and Disaster Relief (ACPDR), which </w:t>
      </w:r>
      <w:r w:rsidRPr="00F17C95">
        <w:rPr>
          <w:rFonts w:ascii="Garamond" w:hAnsi="Garamond"/>
          <w:sz w:val="24"/>
          <w:lang w:val="en-GB" w:eastAsia="en-US"/>
        </w:rPr>
        <w:t xml:space="preserve">is responsible for </w:t>
      </w:r>
      <w:r w:rsidR="00B94051">
        <w:rPr>
          <w:rFonts w:ascii="Garamond" w:hAnsi="Garamond"/>
          <w:sz w:val="24"/>
          <w:lang w:val="en-GB" w:eastAsia="en-US"/>
        </w:rPr>
        <w:t xml:space="preserve">the EPR and the development and implementation of emergency response plans </w:t>
      </w:r>
      <w:r w:rsidRPr="00F17C95">
        <w:rPr>
          <w:rFonts w:ascii="Garamond" w:hAnsi="Garamond"/>
          <w:sz w:val="24"/>
          <w:lang w:val="en-GB" w:eastAsia="en-US"/>
        </w:rPr>
        <w:t xml:space="preserve">, and the SNSA, which is responsible for on-site procedures and measures related to </w:t>
      </w:r>
      <w:r w:rsidR="00B94051">
        <w:rPr>
          <w:rFonts w:ascii="Garamond" w:hAnsi="Garamond"/>
          <w:sz w:val="24"/>
          <w:lang w:val="en-GB" w:eastAsia="en-US"/>
        </w:rPr>
        <w:t xml:space="preserve">nuclear and radiological safety </w:t>
      </w:r>
      <w:r w:rsidRPr="00F17C95">
        <w:rPr>
          <w:rFonts w:ascii="Garamond" w:hAnsi="Garamond"/>
          <w:sz w:val="24"/>
          <w:lang w:val="en-GB" w:eastAsia="en-US"/>
        </w:rPr>
        <w:t>.</w:t>
      </w:r>
    </w:p>
    <w:p w14:paraId="5CEB06DC" w14:textId="374ECD4D" w:rsidR="00E67288" w:rsidRPr="00F17C95" w:rsidRDefault="00E67288" w:rsidP="00E67288">
      <w:pPr>
        <w:pStyle w:val="Navadensplet"/>
        <w:spacing w:beforeAutospacing="0" w:after="120" w:afterAutospacing="0"/>
        <w:ind w:left="-567"/>
        <w:rPr>
          <w:rFonts w:ascii="Garamond" w:hAnsi="Garamond"/>
          <w:sz w:val="24"/>
          <w:lang w:val="en-GB"/>
        </w:rPr>
      </w:pPr>
      <w:r w:rsidRPr="00F17C95">
        <w:rPr>
          <w:rFonts w:ascii="Garamond" w:hAnsi="Garamond"/>
          <w:sz w:val="24"/>
          <w:lang w:val="en-GB"/>
        </w:rPr>
        <w:t xml:space="preserve">The </w:t>
      </w:r>
      <w:r w:rsidR="007C519B" w:rsidRPr="00F17C95">
        <w:rPr>
          <w:rFonts w:ascii="Garamond" w:hAnsi="Garamond"/>
          <w:sz w:val="24"/>
          <w:lang w:val="en-GB"/>
        </w:rPr>
        <w:t xml:space="preserve">Act on </w:t>
      </w:r>
      <w:r w:rsidRPr="00F17C95">
        <w:rPr>
          <w:rFonts w:ascii="Garamond" w:hAnsi="Garamond"/>
          <w:sz w:val="24"/>
          <w:lang w:val="en-GB"/>
        </w:rPr>
        <w:t xml:space="preserve">Protection against Natural and Other Disasters provides for general requirements for </w:t>
      </w:r>
      <w:r w:rsidR="00B432F0" w:rsidRPr="00F17C95">
        <w:rPr>
          <w:rFonts w:ascii="Garamond" w:hAnsi="Garamond"/>
          <w:sz w:val="24"/>
          <w:lang w:val="en-GB"/>
        </w:rPr>
        <w:t xml:space="preserve">the </w:t>
      </w:r>
      <w:r w:rsidRPr="00F17C95">
        <w:rPr>
          <w:rFonts w:ascii="Garamond" w:hAnsi="Garamond"/>
          <w:sz w:val="24"/>
          <w:lang w:val="en-GB"/>
        </w:rPr>
        <w:t xml:space="preserve">emergency management system, including </w:t>
      </w:r>
      <w:r w:rsidR="00B432F0" w:rsidRPr="00F17C95">
        <w:rPr>
          <w:rFonts w:ascii="Garamond" w:hAnsi="Garamond"/>
          <w:sz w:val="24"/>
          <w:lang w:val="en-GB"/>
        </w:rPr>
        <w:t xml:space="preserve">the </w:t>
      </w:r>
      <w:r w:rsidRPr="00F17C95">
        <w:rPr>
          <w:rFonts w:ascii="Garamond" w:hAnsi="Garamond"/>
          <w:sz w:val="24"/>
          <w:lang w:val="en-GB"/>
        </w:rPr>
        <w:t xml:space="preserve">legislative and regulatory framework for preparedness against </w:t>
      </w:r>
      <w:r w:rsidR="00B432F0" w:rsidRPr="00F17C95">
        <w:rPr>
          <w:rFonts w:ascii="Garamond" w:hAnsi="Garamond"/>
          <w:sz w:val="24"/>
          <w:lang w:val="en-GB"/>
        </w:rPr>
        <w:t xml:space="preserve">a </w:t>
      </w:r>
      <w:r w:rsidRPr="00F17C95">
        <w:rPr>
          <w:rFonts w:ascii="Garamond" w:hAnsi="Garamond"/>
          <w:sz w:val="24"/>
          <w:lang w:val="en-GB"/>
        </w:rPr>
        <w:t xml:space="preserve">nuclear or radiological emergency, </w:t>
      </w:r>
      <w:r w:rsidR="00B432F0" w:rsidRPr="00F17C95">
        <w:rPr>
          <w:rFonts w:ascii="Garamond" w:hAnsi="Garamond"/>
          <w:sz w:val="24"/>
          <w:lang w:val="en-GB"/>
        </w:rPr>
        <w:t xml:space="preserve">the </w:t>
      </w:r>
      <w:r w:rsidR="00B94051">
        <w:rPr>
          <w:rFonts w:ascii="Garamond" w:hAnsi="Garamond"/>
          <w:sz w:val="24"/>
          <w:lang w:val="en-GB"/>
        </w:rPr>
        <w:t xml:space="preserve">risk </w:t>
      </w:r>
      <w:r w:rsidRPr="00F17C95">
        <w:rPr>
          <w:rFonts w:ascii="Garamond" w:hAnsi="Garamond"/>
          <w:sz w:val="24"/>
          <w:lang w:val="en-GB"/>
        </w:rPr>
        <w:t xml:space="preserve">assessment, </w:t>
      </w:r>
      <w:r w:rsidR="00B432F0" w:rsidRPr="00F17C95">
        <w:rPr>
          <w:rFonts w:ascii="Garamond" w:hAnsi="Garamond"/>
          <w:sz w:val="24"/>
          <w:lang w:val="en-GB"/>
        </w:rPr>
        <w:t xml:space="preserve">the </w:t>
      </w:r>
      <w:r w:rsidRPr="00F17C95">
        <w:rPr>
          <w:rFonts w:ascii="Garamond" w:hAnsi="Garamond"/>
          <w:sz w:val="24"/>
          <w:lang w:val="en-GB"/>
        </w:rPr>
        <w:t xml:space="preserve">response planning in all levels (state, regional, local, operator’s level), human, financial and other resources for adequate response, </w:t>
      </w:r>
      <w:r w:rsidR="00B432F0" w:rsidRPr="00F17C95">
        <w:rPr>
          <w:rFonts w:ascii="Garamond" w:hAnsi="Garamond"/>
          <w:sz w:val="24"/>
          <w:lang w:val="en-GB"/>
        </w:rPr>
        <w:t xml:space="preserve">the </w:t>
      </w:r>
      <w:r w:rsidRPr="00F17C95">
        <w:rPr>
          <w:rFonts w:ascii="Garamond" w:hAnsi="Garamond"/>
          <w:sz w:val="24"/>
          <w:lang w:val="en-GB"/>
        </w:rPr>
        <w:t>system of alarming and notification etc.</w:t>
      </w:r>
    </w:p>
    <w:p w14:paraId="3F730EAC" w14:textId="2008D3B2" w:rsidR="00E67288" w:rsidRPr="00DF7518" w:rsidRDefault="007C519B" w:rsidP="00E67288">
      <w:pPr>
        <w:spacing w:after="120"/>
        <w:ind w:left="-567"/>
        <w:rPr>
          <w:rFonts w:ascii="Garamond" w:hAnsi="Garamond"/>
          <w:sz w:val="24"/>
          <w:szCs w:val="24"/>
          <w:lang w:eastAsia="sl-SI"/>
        </w:rPr>
      </w:pPr>
      <w:r w:rsidRPr="00F17C95">
        <w:rPr>
          <w:rFonts w:ascii="Garamond" w:hAnsi="Garamond"/>
          <w:sz w:val="24"/>
          <w:szCs w:val="24"/>
          <w:lang w:eastAsia="sl-SI"/>
        </w:rPr>
        <w:t xml:space="preserve">The </w:t>
      </w:r>
      <w:r w:rsidR="00B94051">
        <w:rPr>
          <w:rFonts w:ascii="Garamond" w:hAnsi="Garamond"/>
          <w:sz w:val="24"/>
          <w:szCs w:val="24"/>
          <w:lang w:eastAsia="sl-SI"/>
        </w:rPr>
        <w:t xml:space="preserve">operator’s </w:t>
      </w:r>
      <w:r w:rsidR="00B432F0" w:rsidRPr="00F17C95">
        <w:rPr>
          <w:rFonts w:ascii="Garamond" w:hAnsi="Garamond"/>
          <w:sz w:val="24"/>
          <w:szCs w:val="24"/>
          <w:lang w:eastAsia="sl-SI"/>
        </w:rPr>
        <w:t>e</w:t>
      </w:r>
      <w:r w:rsidR="00E67288" w:rsidRPr="00F17C95">
        <w:rPr>
          <w:rFonts w:ascii="Garamond" w:hAnsi="Garamond"/>
          <w:sz w:val="24"/>
          <w:szCs w:val="24"/>
          <w:lang w:eastAsia="sl-SI"/>
        </w:rPr>
        <w:t xml:space="preserve">mergency response plan is a part of </w:t>
      </w:r>
      <w:r w:rsidRPr="00F17C95">
        <w:rPr>
          <w:rFonts w:ascii="Garamond" w:hAnsi="Garamond"/>
          <w:sz w:val="24"/>
          <w:szCs w:val="24"/>
          <w:lang w:eastAsia="sl-SI"/>
        </w:rPr>
        <w:t xml:space="preserve">the </w:t>
      </w:r>
      <w:r w:rsidR="00E67288" w:rsidRPr="00F17C95">
        <w:rPr>
          <w:rFonts w:ascii="Garamond" w:hAnsi="Garamond"/>
          <w:sz w:val="24"/>
          <w:szCs w:val="24"/>
          <w:lang w:eastAsia="sl-SI"/>
        </w:rPr>
        <w:t xml:space="preserve">safety analysis report, which is the principal licensing document for any nuclear facility. The </w:t>
      </w:r>
      <w:r w:rsidR="00A274D7" w:rsidRPr="00F17C95">
        <w:rPr>
          <w:rFonts w:ascii="Garamond" w:hAnsi="Garamond"/>
          <w:sz w:val="24"/>
          <w:szCs w:val="24"/>
          <w:lang w:eastAsia="sl-SI"/>
        </w:rPr>
        <w:t xml:space="preserve">2017 </w:t>
      </w:r>
      <w:r w:rsidR="00E67288" w:rsidRPr="00F17C95">
        <w:rPr>
          <w:rFonts w:ascii="Garamond" w:hAnsi="Garamond"/>
          <w:sz w:val="24"/>
          <w:szCs w:val="24"/>
          <w:lang w:eastAsia="sl-SI"/>
        </w:rPr>
        <w:t>Act provisions mostly focus on the intervention measures in case of emergency, their planning and optimization and</w:t>
      </w:r>
      <w:r w:rsidRPr="00F17C95">
        <w:rPr>
          <w:rFonts w:ascii="Garamond" w:hAnsi="Garamond"/>
          <w:sz w:val="24"/>
          <w:szCs w:val="24"/>
          <w:lang w:eastAsia="sl-SI"/>
        </w:rPr>
        <w:t xml:space="preserve"> the</w:t>
      </w:r>
      <w:r w:rsidR="00E67288" w:rsidRPr="00F17C95">
        <w:rPr>
          <w:rFonts w:ascii="Garamond" w:hAnsi="Garamond"/>
          <w:sz w:val="24"/>
          <w:szCs w:val="24"/>
          <w:lang w:eastAsia="sl-SI"/>
        </w:rPr>
        <w:t xml:space="preserve"> </w:t>
      </w:r>
      <w:r w:rsidR="00234BFB" w:rsidRPr="00F17C95">
        <w:rPr>
          <w:rFonts w:ascii="Garamond" w:hAnsi="Garamond"/>
          <w:sz w:val="24"/>
          <w:szCs w:val="24"/>
          <w:lang w:eastAsia="sl-SI"/>
        </w:rPr>
        <w:t xml:space="preserve">dissemination of </w:t>
      </w:r>
      <w:r w:rsidR="00E67288" w:rsidRPr="00F17C95">
        <w:rPr>
          <w:rFonts w:ascii="Garamond" w:hAnsi="Garamond"/>
          <w:sz w:val="24"/>
          <w:szCs w:val="24"/>
          <w:lang w:eastAsia="sl-SI"/>
        </w:rPr>
        <w:t>inform</w:t>
      </w:r>
      <w:r w:rsidR="00234BFB" w:rsidRPr="00F17C95">
        <w:rPr>
          <w:rFonts w:ascii="Garamond" w:hAnsi="Garamond"/>
          <w:sz w:val="24"/>
          <w:szCs w:val="24"/>
          <w:lang w:eastAsia="sl-SI"/>
        </w:rPr>
        <w:t>ation</w:t>
      </w:r>
      <w:r w:rsidR="00E67288" w:rsidRPr="00F17C95">
        <w:rPr>
          <w:rFonts w:ascii="Garamond" w:hAnsi="Garamond"/>
          <w:sz w:val="24"/>
          <w:szCs w:val="24"/>
          <w:lang w:eastAsia="sl-SI"/>
        </w:rPr>
        <w:t xml:space="preserve"> </w:t>
      </w:r>
      <w:r w:rsidR="00234BFB" w:rsidRPr="00F17C95">
        <w:rPr>
          <w:rFonts w:ascii="Garamond" w:hAnsi="Garamond"/>
          <w:sz w:val="24"/>
          <w:szCs w:val="24"/>
          <w:lang w:eastAsia="sl-SI"/>
        </w:rPr>
        <w:t>among</w:t>
      </w:r>
      <w:r w:rsidR="00E67288" w:rsidRPr="00F17C95">
        <w:rPr>
          <w:rFonts w:ascii="Garamond" w:hAnsi="Garamond"/>
          <w:sz w:val="24"/>
          <w:szCs w:val="24"/>
          <w:lang w:eastAsia="sl-SI"/>
        </w:rPr>
        <w:t xml:space="preserve"> all </w:t>
      </w:r>
      <w:r w:rsidR="00B432F0" w:rsidRPr="00F17C95">
        <w:rPr>
          <w:rFonts w:ascii="Garamond" w:hAnsi="Garamond"/>
          <w:sz w:val="24"/>
          <w:szCs w:val="24"/>
          <w:lang w:eastAsia="sl-SI"/>
        </w:rPr>
        <w:t xml:space="preserve">the </w:t>
      </w:r>
      <w:r w:rsidR="00E67288" w:rsidRPr="00F17C95">
        <w:rPr>
          <w:rFonts w:ascii="Garamond" w:hAnsi="Garamond"/>
          <w:sz w:val="24"/>
          <w:szCs w:val="24"/>
          <w:lang w:eastAsia="sl-SI"/>
        </w:rPr>
        <w:t xml:space="preserve">stakeholders. According to these provisions the operator needs to be capable to classify accidents, </w:t>
      </w:r>
      <w:r w:rsidR="00B432F0" w:rsidRPr="00F17C95">
        <w:rPr>
          <w:rFonts w:ascii="Garamond" w:hAnsi="Garamond"/>
          <w:sz w:val="24"/>
          <w:szCs w:val="24"/>
          <w:lang w:eastAsia="sl-SI"/>
        </w:rPr>
        <w:t xml:space="preserve">to </w:t>
      </w:r>
      <w:r w:rsidR="00E67288" w:rsidRPr="00F17C95">
        <w:rPr>
          <w:rFonts w:ascii="Garamond" w:hAnsi="Garamond"/>
          <w:sz w:val="24"/>
          <w:szCs w:val="24"/>
          <w:lang w:eastAsia="sl-SI"/>
        </w:rPr>
        <w:t>assess the consequences of the event and</w:t>
      </w:r>
      <w:r w:rsidR="00B432F0" w:rsidRPr="00F17C95">
        <w:rPr>
          <w:rFonts w:ascii="Garamond" w:hAnsi="Garamond"/>
          <w:sz w:val="24"/>
          <w:szCs w:val="24"/>
          <w:lang w:eastAsia="sl-SI"/>
        </w:rPr>
        <w:t xml:space="preserve"> to</w:t>
      </w:r>
      <w:r w:rsidR="00E67288" w:rsidRPr="00F17C95">
        <w:rPr>
          <w:rFonts w:ascii="Garamond" w:hAnsi="Garamond"/>
          <w:sz w:val="24"/>
          <w:szCs w:val="24"/>
          <w:lang w:eastAsia="sl-SI"/>
        </w:rPr>
        <w:t xml:space="preserve"> propose countermeasures. In the operator’s emergency plan the intervention measures should be planned upon the emergency class declared. Based on the classification of possible emergencies, the operator </w:t>
      </w:r>
      <w:r w:rsidR="00234BFB" w:rsidRPr="00F17C95">
        <w:rPr>
          <w:rFonts w:ascii="Garamond" w:hAnsi="Garamond"/>
          <w:sz w:val="24"/>
          <w:szCs w:val="24"/>
          <w:lang w:eastAsia="sl-SI"/>
        </w:rPr>
        <w:t>shall</w:t>
      </w:r>
      <w:r w:rsidR="00E67288" w:rsidRPr="00F17C95">
        <w:rPr>
          <w:rFonts w:ascii="Garamond" w:hAnsi="Garamond"/>
          <w:sz w:val="24"/>
          <w:szCs w:val="24"/>
          <w:lang w:eastAsia="sl-SI"/>
        </w:rPr>
        <w:t xml:space="preserve"> ensure </w:t>
      </w:r>
      <w:r w:rsidR="003E7B1D" w:rsidRPr="00F17C95">
        <w:rPr>
          <w:rFonts w:ascii="Garamond" w:hAnsi="Garamond"/>
          <w:sz w:val="24"/>
          <w:szCs w:val="24"/>
          <w:lang w:eastAsia="sl-SI"/>
        </w:rPr>
        <w:t xml:space="preserve">the </w:t>
      </w:r>
      <w:r w:rsidR="00E67288" w:rsidRPr="00F17C95">
        <w:rPr>
          <w:rFonts w:ascii="Garamond" w:hAnsi="Garamond"/>
          <w:sz w:val="24"/>
          <w:szCs w:val="24"/>
          <w:lang w:eastAsia="sl-SI"/>
        </w:rPr>
        <w:t xml:space="preserve">technical and other conditions, for example a skilled team for the implementation of radiological measurements to provide during an emergency the assessment of consequences of the emergency and to determine the extent of </w:t>
      </w:r>
      <w:r w:rsidR="004D2BD8" w:rsidRPr="00F17C95">
        <w:rPr>
          <w:rFonts w:ascii="Garamond" w:hAnsi="Garamond"/>
          <w:sz w:val="24"/>
          <w:szCs w:val="24"/>
          <w:lang w:eastAsia="sl-SI"/>
        </w:rPr>
        <w:t xml:space="preserve">the </w:t>
      </w:r>
      <w:r w:rsidR="00E67288" w:rsidRPr="00F17C95">
        <w:rPr>
          <w:rFonts w:ascii="Garamond" w:hAnsi="Garamond"/>
          <w:sz w:val="24"/>
          <w:szCs w:val="24"/>
          <w:lang w:eastAsia="sl-SI"/>
        </w:rPr>
        <w:t xml:space="preserve">necessary protective measures. The operator </w:t>
      </w:r>
      <w:r w:rsidR="00234BFB" w:rsidRPr="00F17C95">
        <w:rPr>
          <w:rFonts w:ascii="Garamond" w:hAnsi="Garamond"/>
          <w:sz w:val="24"/>
          <w:szCs w:val="24"/>
          <w:lang w:eastAsia="sl-SI"/>
        </w:rPr>
        <w:t>shall</w:t>
      </w:r>
      <w:r w:rsidR="00E67288" w:rsidRPr="00F17C95">
        <w:rPr>
          <w:rFonts w:ascii="Garamond" w:hAnsi="Garamond"/>
          <w:sz w:val="24"/>
          <w:szCs w:val="24"/>
          <w:lang w:eastAsia="sl-SI"/>
        </w:rPr>
        <w:t xml:space="preserve"> provide </w:t>
      </w:r>
      <w:r w:rsidRPr="00F17C95">
        <w:rPr>
          <w:rFonts w:ascii="Garamond" w:hAnsi="Garamond"/>
          <w:sz w:val="24"/>
          <w:szCs w:val="24"/>
          <w:lang w:eastAsia="sl-SI"/>
        </w:rPr>
        <w:t xml:space="preserve">to the </w:t>
      </w:r>
      <w:r w:rsidR="00E67288" w:rsidRPr="00F17C95">
        <w:rPr>
          <w:rFonts w:ascii="Garamond" w:hAnsi="Garamond"/>
          <w:sz w:val="24"/>
          <w:szCs w:val="24"/>
          <w:lang w:eastAsia="sl-SI"/>
        </w:rPr>
        <w:t xml:space="preserve">emergency planners all </w:t>
      </w:r>
      <w:r w:rsidRPr="00F17C95">
        <w:rPr>
          <w:rFonts w:ascii="Garamond" w:hAnsi="Garamond"/>
          <w:sz w:val="24"/>
          <w:szCs w:val="24"/>
          <w:lang w:eastAsia="sl-SI"/>
        </w:rPr>
        <w:t xml:space="preserve">the </w:t>
      </w:r>
      <w:r w:rsidR="00E67288" w:rsidRPr="00F17C95">
        <w:rPr>
          <w:rFonts w:ascii="Garamond" w:hAnsi="Garamond"/>
          <w:sz w:val="24"/>
          <w:szCs w:val="24"/>
          <w:lang w:eastAsia="sl-SI"/>
        </w:rPr>
        <w:t xml:space="preserve">requested information which is available. The operator </w:t>
      </w:r>
      <w:r w:rsidR="00234BFB" w:rsidRPr="00F17C95">
        <w:rPr>
          <w:rFonts w:ascii="Garamond" w:hAnsi="Garamond"/>
          <w:sz w:val="24"/>
          <w:szCs w:val="24"/>
          <w:lang w:eastAsia="sl-SI"/>
        </w:rPr>
        <w:t>shall</w:t>
      </w:r>
      <w:r w:rsidR="00E67288" w:rsidRPr="00F17C95">
        <w:rPr>
          <w:rFonts w:ascii="Garamond" w:hAnsi="Garamond"/>
          <w:sz w:val="24"/>
          <w:szCs w:val="24"/>
          <w:lang w:eastAsia="sl-SI"/>
        </w:rPr>
        <w:t xml:space="preserve"> maintain the emergency preparedness and provide response as stipulated by the on-site emergency plan. </w:t>
      </w:r>
      <w:r w:rsidRPr="00F17C95">
        <w:rPr>
          <w:rFonts w:ascii="Garamond" w:hAnsi="Garamond"/>
          <w:sz w:val="24"/>
          <w:szCs w:val="24"/>
          <w:lang w:eastAsia="sl-SI"/>
        </w:rPr>
        <w:t>The e</w:t>
      </w:r>
      <w:r w:rsidR="00E67288" w:rsidRPr="00F17C95">
        <w:rPr>
          <w:rFonts w:ascii="Garamond" w:hAnsi="Garamond"/>
          <w:sz w:val="24"/>
          <w:szCs w:val="24"/>
          <w:lang w:eastAsia="sl-SI"/>
        </w:rPr>
        <w:t xml:space="preserve">mergency response plans shall be prepared with the objective </w:t>
      </w:r>
      <w:r w:rsidR="00234BFB" w:rsidRPr="00F17C95">
        <w:rPr>
          <w:rFonts w:ascii="Garamond" w:hAnsi="Garamond"/>
          <w:sz w:val="24"/>
          <w:szCs w:val="24"/>
          <w:lang w:eastAsia="sl-SI"/>
        </w:rPr>
        <w:t>to</w:t>
      </w:r>
      <w:r w:rsidR="00E67288" w:rsidRPr="00F17C95">
        <w:rPr>
          <w:rFonts w:ascii="Garamond" w:hAnsi="Garamond"/>
          <w:sz w:val="24"/>
          <w:szCs w:val="24"/>
          <w:lang w:eastAsia="sl-SI"/>
        </w:rPr>
        <w:t xml:space="preserve"> avoid deterministic effects and reduc</w:t>
      </w:r>
      <w:r w:rsidR="00234BFB" w:rsidRPr="00F17C95">
        <w:rPr>
          <w:rFonts w:ascii="Garamond" w:hAnsi="Garamond"/>
          <w:sz w:val="24"/>
          <w:szCs w:val="24"/>
          <w:lang w:eastAsia="sl-SI"/>
        </w:rPr>
        <w:t>e</w:t>
      </w:r>
      <w:r w:rsidR="00E67288" w:rsidRPr="00F17C95">
        <w:rPr>
          <w:rFonts w:ascii="Garamond" w:hAnsi="Garamond"/>
          <w:sz w:val="24"/>
          <w:szCs w:val="24"/>
          <w:lang w:eastAsia="sl-SI"/>
        </w:rPr>
        <w:t xml:space="preserve"> the risk of stochastic effects, taking account of the general principles of radiation protection and the reference levels</w:t>
      </w:r>
      <w:r w:rsidR="004D2BD8" w:rsidRPr="00F17C95">
        <w:rPr>
          <w:rFonts w:ascii="Garamond" w:hAnsi="Garamond"/>
          <w:sz w:val="24"/>
          <w:szCs w:val="24"/>
          <w:lang w:eastAsia="sl-SI"/>
        </w:rPr>
        <w:t xml:space="preserve"> as</w:t>
      </w:r>
      <w:r w:rsidR="00E67288" w:rsidRPr="00F17C95">
        <w:rPr>
          <w:rFonts w:ascii="Garamond" w:hAnsi="Garamond"/>
          <w:sz w:val="24"/>
          <w:szCs w:val="24"/>
          <w:lang w:eastAsia="sl-SI"/>
        </w:rPr>
        <w:t xml:space="preserve"> set by </w:t>
      </w:r>
      <w:r w:rsidR="00234BFB" w:rsidRPr="00F17C95">
        <w:rPr>
          <w:rFonts w:ascii="Garamond" w:hAnsi="Garamond"/>
          <w:sz w:val="24"/>
          <w:szCs w:val="24"/>
          <w:lang w:eastAsia="sl-SI"/>
        </w:rPr>
        <w:t>in the legislation</w:t>
      </w:r>
      <w:r w:rsidR="00E67288" w:rsidRPr="00F17C95">
        <w:rPr>
          <w:rFonts w:ascii="Garamond" w:hAnsi="Garamond"/>
          <w:sz w:val="24"/>
          <w:szCs w:val="24"/>
          <w:lang w:eastAsia="sl-SI"/>
        </w:rPr>
        <w:t xml:space="preserve">. The 2017 Act sets requirements for prior information and training for emergency </w:t>
      </w:r>
      <w:r w:rsidR="00E67288" w:rsidRPr="00DF7518">
        <w:rPr>
          <w:rFonts w:ascii="Garamond" w:hAnsi="Garamond"/>
          <w:sz w:val="24"/>
          <w:szCs w:val="24"/>
          <w:lang w:eastAsia="sl-SI"/>
        </w:rPr>
        <w:t xml:space="preserve">workers, </w:t>
      </w:r>
      <w:r w:rsidRPr="00DF7518">
        <w:rPr>
          <w:rFonts w:ascii="Garamond" w:hAnsi="Garamond"/>
          <w:sz w:val="24"/>
          <w:szCs w:val="24"/>
          <w:lang w:eastAsia="sl-SI"/>
        </w:rPr>
        <w:t xml:space="preserve">for </w:t>
      </w:r>
      <w:r w:rsidR="00E67288" w:rsidRPr="00DF7518">
        <w:rPr>
          <w:rFonts w:ascii="Garamond" w:hAnsi="Garamond"/>
          <w:sz w:val="24"/>
          <w:szCs w:val="24"/>
          <w:lang w:eastAsia="sl-SI"/>
        </w:rPr>
        <w:t xml:space="preserve">information to the members of the public likely to be affected in the event of an emergency, </w:t>
      </w:r>
      <w:r w:rsidRPr="00DF7518">
        <w:rPr>
          <w:rFonts w:ascii="Garamond" w:hAnsi="Garamond"/>
          <w:sz w:val="24"/>
          <w:szCs w:val="24"/>
          <w:lang w:eastAsia="sl-SI"/>
        </w:rPr>
        <w:t xml:space="preserve">for </w:t>
      </w:r>
      <w:r w:rsidR="00E67288" w:rsidRPr="00DF7518">
        <w:rPr>
          <w:rFonts w:ascii="Garamond" w:hAnsi="Garamond"/>
          <w:sz w:val="24"/>
          <w:szCs w:val="24"/>
          <w:lang w:eastAsia="sl-SI"/>
        </w:rPr>
        <w:t>information to the members of the public affected in the event of an emergency as well as</w:t>
      </w:r>
      <w:r w:rsidRPr="00DF7518">
        <w:rPr>
          <w:rFonts w:ascii="Garamond" w:hAnsi="Garamond"/>
          <w:sz w:val="24"/>
          <w:szCs w:val="24"/>
          <w:lang w:eastAsia="sl-SI"/>
        </w:rPr>
        <w:t xml:space="preserve"> for</w:t>
      </w:r>
      <w:r w:rsidR="00E67288" w:rsidRPr="00DF7518">
        <w:rPr>
          <w:rFonts w:ascii="Garamond" w:hAnsi="Garamond"/>
          <w:sz w:val="24"/>
          <w:szCs w:val="24"/>
          <w:lang w:eastAsia="sl-SI"/>
        </w:rPr>
        <w:t xml:space="preserve"> international notification and cooperation.</w:t>
      </w:r>
    </w:p>
    <w:p w14:paraId="3C06B3C7" w14:textId="2DD6FA13" w:rsidR="00E67288" w:rsidRPr="00F17C95" w:rsidRDefault="00E67288" w:rsidP="00E67288">
      <w:pPr>
        <w:spacing w:after="120"/>
        <w:ind w:left="-567"/>
        <w:rPr>
          <w:rFonts w:ascii="Garamond" w:hAnsi="Garamond"/>
          <w:sz w:val="24"/>
          <w:szCs w:val="24"/>
          <w:lang w:eastAsia="sl-SI"/>
        </w:rPr>
      </w:pPr>
      <w:r w:rsidRPr="00DF7518">
        <w:rPr>
          <w:rFonts w:ascii="Garamond" w:hAnsi="Garamond"/>
          <w:sz w:val="24"/>
          <w:szCs w:val="24"/>
          <w:lang w:eastAsia="sl-SI"/>
        </w:rPr>
        <w:t xml:space="preserve">The </w:t>
      </w:r>
      <w:r w:rsidR="009D30ED" w:rsidRPr="00DF7518">
        <w:rPr>
          <w:rFonts w:ascii="Garamond" w:hAnsi="Garamond" w:cs="Arial"/>
          <w:sz w:val="24"/>
          <w:szCs w:val="24"/>
        </w:rPr>
        <w:t>Decree on the content and elaboration of protection and rescue plans</w:t>
      </w:r>
      <w:r w:rsidR="00B94051">
        <w:rPr>
          <w:rFonts w:ascii="Garamond" w:hAnsi="Garamond" w:cs="Arial"/>
          <w:sz w:val="24"/>
          <w:szCs w:val="24"/>
        </w:rPr>
        <w:t xml:space="preserve"> (i.e. emergency response plans)</w:t>
      </w:r>
      <w:r w:rsidRPr="00DF7518">
        <w:rPr>
          <w:rFonts w:ascii="Garamond" w:hAnsi="Garamond"/>
          <w:sz w:val="24"/>
          <w:szCs w:val="24"/>
          <w:lang w:eastAsia="sl-SI"/>
        </w:rPr>
        <w:t xml:space="preserve"> sets </w:t>
      </w:r>
      <w:r w:rsidR="004D2BD8" w:rsidRPr="00DF7518">
        <w:rPr>
          <w:rFonts w:ascii="Garamond" w:hAnsi="Garamond"/>
          <w:sz w:val="24"/>
          <w:szCs w:val="24"/>
          <w:lang w:eastAsia="sl-SI"/>
        </w:rPr>
        <w:t xml:space="preserve">the </w:t>
      </w:r>
      <w:r w:rsidRPr="00DF7518">
        <w:rPr>
          <w:rFonts w:ascii="Garamond" w:hAnsi="Garamond"/>
          <w:sz w:val="24"/>
          <w:szCs w:val="24"/>
          <w:lang w:eastAsia="sl-SI"/>
        </w:rPr>
        <w:t xml:space="preserve">requirements for the content of </w:t>
      </w:r>
      <w:r w:rsidR="004D2BD8" w:rsidRPr="00DF7518">
        <w:rPr>
          <w:rFonts w:ascii="Garamond" w:hAnsi="Garamond"/>
          <w:sz w:val="24"/>
          <w:szCs w:val="24"/>
          <w:lang w:eastAsia="sl-SI"/>
        </w:rPr>
        <w:t xml:space="preserve">the </w:t>
      </w:r>
      <w:r w:rsidRPr="00DF7518">
        <w:rPr>
          <w:rFonts w:ascii="Garamond" w:hAnsi="Garamond"/>
          <w:sz w:val="24"/>
          <w:szCs w:val="24"/>
          <w:lang w:eastAsia="sl-SI"/>
        </w:rPr>
        <w:t xml:space="preserve">emergency response plans on all levels, </w:t>
      </w:r>
      <w:r w:rsidR="004D2BD8" w:rsidRPr="00DF7518">
        <w:rPr>
          <w:rFonts w:ascii="Garamond" w:hAnsi="Garamond"/>
          <w:sz w:val="24"/>
          <w:szCs w:val="24"/>
          <w:lang w:eastAsia="sl-SI"/>
        </w:rPr>
        <w:t xml:space="preserve">the </w:t>
      </w:r>
      <w:r w:rsidRPr="00DF7518">
        <w:rPr>
          <w:rFonts w:ascii="Garamond" w:hAnsi="Garamond"/>
          <w:sz w:val="24"/>
          <w:szCs w:val="24"/>
          <w:lang w:eastAsia="sl-SI"/>
        </w:rPr>
        <w:t xml:space="preserve">procedure of adoption of plans, including provisions on public participation and </w:t>
      </w:r>
      <w:r w:rsidRPr="00F17C95">
        <w:rPr>
          <w:rFonts w:ascii="Garamond" w:hAnsi="Garamond"/>
          <w:sz w:val="24"/>
          <w:szCs w:val="24"/>
          <w:lang w:eastAsia="sl-SI"/>
        </w:rPr>
        <w:t xml:space="preserve">coordination with stakeholders, maintaining and revising of plans and publicity of plans. </w:t>
      </w:r>
      <w:r w:rsidRPr="00DF7518">
        <w:rPr>
          <w:rFonts w:ascii="Garamond" w:hAnsi="Garamond"/>
          <w:sz w:val="24"/>
          <w:szCs w:val="24"/>
          <w:lang w:eastAsia="sl-SI"/>
        </w:rPr>
        <w:t>In 201</w:t>
      </w:r>
      <w:r w:rsidR="004E4602" w:rsidRPr="00DF7518">
        <w:rPr>
          <w:rFonts w:ascii="Garamond" w:hAnsi="Garamond"/>
          <w:sz w:val="24"/>
          <w:szCs w:val="24"/>
          <w:lang w:eastAsia="sl-SI"/>
        </w:rPr>
        <w:t>9</w:t>
      </w:r>
      <w:r w:rsidRPr="00DF7518">
        <w:rPr>
          <w:rFonts w:ascii="Garamond" w:hAnsi="Garamond"/>
          <w:sz w:val="24"/>
          <w:szCs w:val="24"/>
          <w:lang w:eastAsia="sl-SI"/>
        </w:rPr>
        <w:t xml:space="preserve"> </w:t>
      </w:r>
      <w:r w:rsidR="004E4602" w:rsidRPr="00DF7518">
        <w:rPr>
          <w:rFonts w:ascii="Garamond" w:hAnsi="Garamond"/>
          <w:sz w:val="24"/>
          <w:szCs w:val="24"/>
          <w:lang w:eastAsia="sl-SI"/>
        </w:rPr>
        <w:t xml:space="preserve">the </w:t>
      </w:r>
      <w:r w:rsidR="009D30ED" w:rsidRPr="00DF7518">
        <w:rPr>
          <w:rFonts w:ascii="Garamond" w:hAnsi="Garamond" w:cs="Arial"/>
          <w:sz w:val="24"/>
          <w:szCs w:val="24"/>
        </w:rPr>
        <w:t>Decree on the content and elaboration of protection and rescue plans</w:t>
      </w:r>
      <w:r w:rsidR="009D30ED" w:rsidRPr="00DF7518">
        <w:rPr>
          <w:rFonts w:ascii="Garamond" w:hAnsi="Garamond"/>
          <w:sz w:val="24"/>
          <w:szCs w:val="24"/>
          <w:lang w:eastAsia="sl-SI"/>
        </w:rPr>
        <w:t xml:space="preserve"> was amended in order </w:t>
      </w:r>
      <w:r w:rsidR="009D30ED" w:rsidRPr="00F17C95">
        <w:rPr>
          <w:rFonts w:ascii="Garamond" w:hAnsi="Garamond"/>
          <w:sz w:val="24"/>
          <w:szCs w:val="24"/>
          <w:lang w:eastAsia="sl-SI"/>
        </w:rPr>
        <w:t>to</w:t>
      </w:r>
      <w:r w:rsidR="004E4602" w:rsidRPr="00F17C95">
        <w:rPr>
          <w:rFonts w:ascii="Garamond" w:hAnsi="Garamond"/>
          <w:sz w:val="24"/>
          <w:szCs w:val="24"/>
          <w:lang w:eastAsia="sl-SI"/>
        </w:rPr>
        <w:t xml:space="preserve"> transpose the </w:t>
      </w:r>
      <w:r w:rsidR="000F5772" w:rsidRPr="00F17C95">
        <w:rPr>
          <w:rFonts w:ascii="Garamond" w:hAnsi="Garamond"/>
          <w:snapToGrid w:val="0"/>
          <w:sz w:val="24"/>
          <w:szCs w:val="24"/>
          <w:lang w:eastAsia="sl-SI"/>
        </w:rPr>
        <w:t>Euratom Basic Safety Standards (BSS) Directive</w:t>
      </w:r>
      <w:r w:rsidR="004E4602" w:rsidRPr="00F17C95">
        <w:rPr>
          <w:rFonts w:ascii="Garamond" w:hAnsi="Garamond"/>
          <w:sz w:val="24"/>
          <w:szCs w:val="24"/>
          <w:lang w:eastAsia="sl-SI"/>
        </w:rPr>
        <w:t xml:space="preserve">). The changes and additions in the decree specify additional contents of the </w:t>
      </w:r>
      <w:r w:rsidR="00234BFB" w:rsidRPr="00F17C95">
        <w:rPr>
          <w:rFonts w:ascii="Garamond" w:hAnsi="Garamond"/>
          <w:sz w:val="24"/>
          <w:szCs w:val="24"/>
          <w:lang w:eastAsia="sl-SI"/>
        </w:rPr>
        <w:t>emergency</w:t>
      </w:r>
      <w:r w:rsidR="004E4602" w:rsidRPr="00F17C95">
        <w:rPr>
          <w:rFonts w:ascii="Garamond" w:hAnsi="Garamond"/>
          <w:sz w:val="24"/>
          <w:szCs w:val="24"/>
          <w:lang w:eastAsia="sl-SI"/>
        </w:rPr>
        <w:t xml:space="preserve"> plans in case of a nuclear or radiological accident.</w:t>
      </w:r>
    </w:p>
    <w:p w14:paraId="682BA438" w14:textId="6AB95F05" w:rsidR="0012230D" w:rsidRPr="00F17C95" w:rsidRDefault="00E67288" w:rsidP="000B21CB">
      <w:pPr>
        <w:spacing w:after="120"/>
        <w:ind w:left="-567"/>
        <w:rPr>
          <w:rFonts w:ascii="Garamond" w:hAnsi="Garamond"/>
          <w:sz w:val="24"/>
          <w:szCs w:val="24"/>
        </w:rPr>
      </w:pPr>
      <w:r w:rsidRPr="00F17C95">
        <w:rPr>
          <w:rFonts w:ascii="Garamond" w:hAnsi="Garamond"/>
          <w:sz w:val="24"/>
          <w:szCs w:val="24"/>
          <w:lang w:eastAsia="sl-SI"/>
        </w:rPr>
        <w:t xml:space="preserve">The last revision of the National Nuclear or Radiological Emergency Plan was adopted by the Government in 2010. The new revision is </w:t>
      </w:r>
      <w:r w:rsidR="00BE53A2">
        <w:rPr>
          <w:rFonts w:ascii="Garamond" w:hAnsi="Garamond"/>
          <w:sz w:val="24"/>
          <w:szCs w:val="24"/>
          <w:lang w:eastAsia="sl-SI"/>
        </w:rPr>
        <w:t>under</w:t>
      </w:r>
      <w:r w:rsidRPr="00F17C95">
        <w:rPr>
          <w:rFonts w:ascii="Garamond" w:hAnsi="Garamond"/>
          <w:sz w:val="24"/>
          <w:szCs w:val="24"/>
          <w:lang w:eastAsia="sl-SI"/>
        </w:rPr>
        <w:t xml:space="preserve"> preparation</w:t>
      </w:r>
      <w:r w:rsidR="00BE53A2">
        <w:rPr>
          <w:rFonts w:ascii="Garamond" w:hAnsi="Garamond"/>
          <w:sz w:val="24"/>
          <w:szCs w:val="24"/>
          <w:lang w:eastAsia="sl-SI"/>
        </w:rPr>
        <w:t>.</w:t>
      </w:r>
      <w:r w:rsidRPr="00F17C95">
        <w:rPr>
          <w:rFonts w:ascii="Garamond" w:hAnsi="Garamond"/>
          <w:sz w:val="24"/>
          <w:szCs w:val="24"/>
          <w:lang w:eastAsia="sl-SI"/>
        </w:rPr>
        <w:t xml:space="preserve"> </w:t>
      </w:r>
    </w:p>
    <w:p w14:paraId="6D47EAC2" w14:textId="77777777" w:rsidR="00C73250" w:rsidRPr="00F17C95" w:rsidRDefault="00C73250" w:rsidP="00042ACA">
      <w:pPr>
        <w:pStyle w:val="Naslov3"/>
        <w:spacing w:before="120" w:after="120"/>
        <w:ind w:left="-567" w:firstLine="0"/>
        <w:rPr>
          <w:lang w:val="en-GB"/>
        </w:rPr>
      </w:pPr>
      <w:bookmarkStart w:id="112" w:name="_Toc13034243"/>
      <w:r w:rsidRPr="00F17C95">
        <w:rPr>
          <w:rFonts w:ascii="Garamond" w:hAnsi="Garamond"/>
          <w:iCs/>
          <w:color w:val="auto"/>
          <w:szCs w:val="24"/>
          <w:lang w:val="en-GB"/>
        </w:rPr>
        <w:t>16.2 Implementation of Emergency Preparedness Measures</w:t>
      </w:r>
      <w:bookmarkEnd w:id="109"/>
      <w:bookmarkEnd w:id="110"/>
      <w:bookmarkEnd w:id="111"/>
      <w:bookmarkEnd w:id="112"/>
      <w:r w:rsidRPr="00F17C95">
        <w:rPr>
          <w:rFonts w:ascii="Garamond" w:hAnsi="Garamond"/>
          <w:iCs/>
          <w:color w:val="auto"/>
          <w:szCs w:val="24"/>
          <w:lang w:val="en-GB"/>
        </w:rPr>
        <w:t xml:space="preserve"> </w:t>
      </w:r>
    </w:p>
    <w:p w14:paraId="2FADF311" w14:textId="32AE7EB0" w:rsidR="00E67288" w:rsidRPr="00F17C95" w:rsidRDefault="00E67288" w:rsidP="00E67288">
      <w:pPr>
        <w:spacing w:after="120"/>
        <w:ind w:left="-567"/>
        <w:rPr>
          <w:rFonts w:ascii="Garamond" w:hAnsi="Garamond"/>
          <w:sz w:val="24"/>
          <w:szCs w:val="24"/>
          <w:lang w:eastAsia="sl-SI"/>
        </w:rPr>
      </w:pPr>
      <w:bookmarkStart w:id="113" w:name="_Toc71804668"/>
      <w:bookmarkStart w:id="114" w:name="_Toc76457285"/>
      <w:bookmarkStart w:id="115" w:name="_Toc161716818"/>
      <w:r w:rsidRPr="00F17C95">
        <w:rPr>
          <w:rFonts w:ascii="Garamond" w:hAnsi="Garamond"/>
          <w:sz w:val="24"/>
          <w:szCs w:val="24"/>
          <w:lang w:eastAsia="sl-SI"/>
        </w:rPr>
        <w:t xml:space="preserve">As defined in the National Emergency Response Plan the SNSA maintains the KID, a web-based communication system, used during nuclear or radiological emergencies for information and data exchange. The system is not used only at the national level but also for communication and harmonization of </w:t>
      </w:r>
      <w:r w:rsidR="007C519B" w:rsidRPr="00F17C95">
        <w:rPr>
          <w:rFonts w:ascii="Garamond" w:hAnsi="Garamond"/>
          <w:sz w:val="24"/>
          <w:szCs w:val="24"/>
          <w:lang w:eastAsia="sl-SI"/>
        </w:rPr>
        <w:t xml:space="preserve">the </w:t>
      </w:r>
      <w:r w:rsidRPr="00F17C95">
        <w:rPr>
          <w:rFonts w:ascii="Garamond" w:hAnsi="Garamond"/>
          <w:sz w:val="24"/>
          <w:szCs w:val="24"/>
          <w:lang w:eastAsia="sl-SI"/>
        </w:rPr>
        <w:t>cross-border protective actions with Croatia. In 2016 a new feature,</w:t>
      </w:r>
      <w:r w:rsidR="004E4602" w:rsidRPr="00F17C95">
        <w:rPr>
          <w:rFonts w:ascii="Garamond" w:hAnsi="Garamond"/>
          <w:sz w:val="24"/>
          <w:szCs w:val="24"/>
          <w:lang w:eastAsia="sl-SI"/>
        </w:rPr>
        <w:t xml:space="preserve"> </w:t>
      </w:r>
      <w:proofErr w:type="spellStart"/>
      <w:r w:rsidR="004E4602" w:rsidRPr="00F17C95">
        <w:rPr>
          <w:rFonts w:ascii="Garamond" w:hAnsi="Garamond"/>
          <w:sz w:val="24"/>
          <w:szCs w:val="24"/>
          <w:lang w:eastAsia="sl-SI"/>
        </w:rPr>
        <w:t>StatusID</w:t>
      </w:r>
      <w:proofErr w:type="spellEnd"/>
      <w:r w:rsidR="004E4602" w:rsidRPr="00F17C95">
        <w:rPr>
          <w:rFonts w:ascii="Garamond" w:hAnsi="Garamond"/>
          <w:sz w:val="24"/>
          <w:szCs w:val="24"/>
          <w:lang w:eastAsia="sl-SI"/>
        </w:rPr>
        <w:t xml:space="preserve"> was introduced in KID. </w:t>
      </w:r>
      <w:proofErr w:type="spellStart"/>
      <w:r w:rsidR="004E4602" w:rsidRPr="00F17C95">
        <w:rPr>
          <w:rFonts w:ascii="Garamond" w:hAnsi="Garamond"/>
          <w:sz w:val="24"/>
          <w:szCs w:val="24"/>
          <w:lang w:eastAsia="sl-SI"/>
        </w:rPr>
        <w:t>StatusID</w:t>
      </w:r>
      <w:proofErr w:type="spellEnd"/>
      <w:r w:rsidR="004E4602" w:rsidRPr="00F17C95">
        <w:rPr>
          <w:rFonts w:ascii="Garamond" w:hAnsi="Garamond"/>
          <w:sz w:val="24"/>
          <w:szCs w:val="24"/>
          <w:lang w:eastAsia="sl-SI"/>
        </w:rPr>
        <w:t xml:space="preserve"> is an overview of all relevant and key information on the event in a form of a summary board</w:t>
      </w:r>
      <w:r w:rsidRPr="00F17C95">
        <w:rPr>
          <w:rFonts w:ascii="Garamond" w:hAnsi="Garamond"/>
          <w:sz w:val="24"/>
          <w:szCs w:val="24"/>
          <w:lang w:eastAsia="sl-SI"/>
        </w:rPr>
        <w:t xml:space="preserve">. </w:t>
      </w:r>
      <w:proofErr w:type="spellStart"/>
      <w:r w:rsidRPr="00F17C95">
        <w:rPr>
          <w:rFonts w:ascii="Garamond" w:hAnsi="Garamond"/>
          <w:sz w:val="24"/>
          <w:szCs w:val="24"/>
          <w:lang w:eastAsia="sl-SI"/>
        </w:rPr>
        <w:t>StatusID</w:t>
      </w:r>
      <w:proofErr w:type="spellEnd"/>
      <w:r w:rsidRPr="00F17C95">
        <w:rPr>
          <w:rFonts w:ascii="Garamond" w:hAnsi="Garamond"/>
          <w:sz w:val="24"/>
          <w:szCs w:val="24"/>
          <w:lang w:eastAsia="sl-SI"/>
        </w:rPr>
        <w:t xml:space="preserve"> is an important par</w:t>
      </w:r>
      <w:r w:rsidR="007B22F1" w:rsidRPr="00F17C95">
        <w:rPr>
          <w:rFonts w:ascii="Garamond" w:hAnsi="Garamond"/>
          <w:sz w:val="24"/>
          <w:szCs w:val="24"/>
          <w:lang w:eastAsia="sl-SI"/>
        </w:rPr>
        <w:t>t</w:t>
      </w:r>
      <w:r w:rsidRPr="00F17C95">
        <w:rPr>
          <w:rFonts w:ascii="Garamond" w:hAnsi="Garamond"/>
          <w:sz w:val="24"/>
          <w:szCs w:val="24"/>
          <w:lang w:eastAsia="sl-SI"/>
        </w:rPr>
        <w:t xml:space="preserve"> of KID now and </w:t>
      </w:r>
      <w:r w:rsidR="007B22F1" w:rsidRPr="00F17C95">
        <w:rPr>
          <w:rFonts w:ascii="Garamond" w:hAnsi="Garamond"/>
          <w:sz w:val="24"/>
          <w:szCs w:val="24"/>
          <w:lang w:eastAsia="sl-SI"/>
        </w:rPr>
        <w:t xml:space="preserve">it </w:t>
      </w:r>
      <w:r w:rsidRPr="00F17C95">
        <w:rPr>
          <w:rFonts w:ascii="Garamond" w:hAnsi="Garamond"/>
          <w:sz w:val="24"/>
          <w:szCs w:val="24"/>
          <w:lang w:eastAsia="sl-SI"/>
        </w:rPr>
        <w:t xml:space="preserve">has </w:t>
      </w:r>
      <w:r w:rsidR="007B22F1" w:rsidRPr="00F17C95">
        <w:rPr>
          <w:rFonts w:ascii="Garamond" w:hAnsi="Garamond"/>
          <w:sz w:val="24"/>
          <w:szCs w:val="24"/>
          <w:lang w:eastAsia="sl-SI"/>
        </w:rPr>
        <w:t>proven to be very useful during</w:t>
      </w:r>
      <w:r w:rsidRPr="00F17C95">
        <w:rPr>
          <w:rFonts w:ascii="Garamond" w:hAnsi="Garamond"/>
          <w:sz w:val="24"/>
          <w:szCs w:val="24"/>
          <w:lang w:eastAsia="sl-SI"/>
        </w:rPr>
        <w:t xml:space="preserve"> the last two years</w:t>
      </w:r>
      <w:r w:rsidR="00F33038" w:rsidRPr="00F17C95">
        <w:rPr>
          <w:rFonts w:ascii="Garamond" w:hAnsi="Garamond"/>
          <w:sz w:val="24"/>
          <w:szCs w:val="24"/>
          <w:lang w:eastAsia="sl-SI"/>
        </w:rPr>
        <w:t xml:space="preserve"> </w:t>
      </w:r>
      <w:r w:rsidRPr="00F17C95">
        <w:rPr>
          <w:rFonts w:ascii="Garamond" w:hAnsi="Garamond"/>
          <w:sz w:val="24"/>
          <w:szCs w:val="24"/>
          <w:lang w:eastAsia="sl-SI"/>
        </w:rPr>
        <w:t>– it helps the users to have a better overview of the ongoing event and it offers</w:t>
      </w:r>
      <w:r w:rsidR="007C519B" w:rsidRPr="00F17C95">
        <w:rPr>
          <w:rFonts w:ascii="Garamond" w:hAnsi="Garamond"/>
          <w:sz w:val="24"/>
          <w:szCs w:val="24"/>
          <w:lang w:eastAsia="sl-SI"/>
        </w:rPr>
        <w:t xml:space="preserve"> a</w:t>
      </w:r>
      <w:r w:rsidRPr="00F17C95">
        <w:rPr>
          <w:rFonts w:ascii="Garamond" w:hAnsi="Garamond"/>
          <w:sz w:val="24"/>
          <w:szCs w:val="24"/>
          <w:lang w:eastAsia="sl-SI"/>
        </w:rPr>
        <w:t xml:space="preserve"> more structured and organized management of information. By the end of 2018 there were 34 national organizations registered as users of the system.</w:t>
      </w:r>
    </w:p>
    <w:p w14:paraId="3F5290D8" w14:textId="111910F0" w:rsidR="00E67288" w:rsidRPr="00F17C95" w:rsidRDefault="007B22F1" w:rsidP="00E67288">
      <w:pPr>
        <w:autoSpaceDE w:val="0"/>
        <w:autoSpaceDN w:val="0"/>
        <w:adjustRightInd w:val="0"/>
        <w:spacing w:after="120"/>
        <w:ind w:left="-567"/>
        <w:rPr>
          <w:rFonts w:ascii="Garamond" w:hAnsi="Garamond"/>
          <w:sz w:val="24"/>
          <w:szCs w:val="24"/>
          <w:lang w:eastAsia="sl-SI"/>
        </w:rPr>
      </w:pPr>
      <w:r w:rsidRPr="00F17C95">
        <w:rPr>
          <w:rFonts w:ascii="Garamond" w:hAnsi="Garamond"/>
          <w:sz w:val="24"/>
          <w:szCs w:val="24"/>
          <w:lang w:eastAsia="sl-SI"/>
        </w:rPr>
        <w:t>The</w:t>
      </w:r>
      <w:r w:rsidR="00E67288" w:rsidRPr="00F17C95">
        <w:rPr>
          <w:rFonts w:ascii="Garamond" w:hAnsi="Garamond"/>
          <w:sz w:val="24"/>
          <w:szCs w:val="24"/>
          <w:lang w:eastAsia="sl-SI"/>
        </w:rPr>
        <w:t xml:space="preserve"> process for maintaining iodine thyroid blocking preparedness started in 2009. The pre-distribution in </w:t>
      </w:r>
      <w:smartTag w:uri="urn:schemas-microsoft-com:office:smarttags" w:element="metricconverter">
        <w:smartTagPr>
          <w:attr w:name="ProductID" w:val="10 km"/>
        </w:smartTagPr>
        <w:r w:rsidR="00E67288" w:rsidRPr="00F17C95">
          <w:rPr>
            <w:rFonts w:ascii="Garamond" w:hAnsi="Garamond"/>
            <w:sz w:val="24"/>
            <w:szCs w:val="24"/>
            <w:lang w:eastAsia="sl-SI"/>
          </w:rPr>
          <w:t>10 km</w:t>
        </w:r>
      </w:smartTag>
      <w:r w:rsidR="00E67288" w:rsidRPr="00F17C95">
        <w:rPr>
          <w:rFonts w:ascii="Garamond" w:hAnsi="Garamond"/>
          <w:sz w:val="24"/>
          <w:szCs w:val="24"/>
          <w:lang w:eastAsia="sl-SI"/>
        </w:rPr>
        <w:t xml:space="preserve"> radius around the </w:t>
      </w:r>
      <w:proofErr w:type="spellStart"/>
      <w:r w:rsidR="00E67288" w:rsidRPr="00F17C95">
        <w:rPr>
          <w:rFonts w:ascii="Garamond" w:hAnsi="Garamond"/>
          <w:sz w:val="24"/>
          <w:szCs w:val="24"/>
          <w:lang w:eastAsia="sl-SI"/>
        </w:rPr>
        <w:t>Krško</w:t>
      </w:r>
      <w:proofErr w:type="spellEnd"/>
      <w:r w:rsidR="00E67288" w:rsidRPr="00F17C95">
        <w:rPr>
          <w:rFonts w:ascii="Garamond" w:hAnsi="Garamond"/>
          <w:sz w:val="24"/>
          <w:szCs w:val="24"/>
          <w:lang w:eastAsia="sl-SI"/>
        </w:rPr>
        <w:t xml:space="preserve"> NPP and regional stock piles were established a</w:t>
      </w:r>
      <w:r w:rsidR="00F33038" w:rsidRPr="00F17C95">
        <w:rPr>
          <w:rFonts w:ascii="Garamond" w:hAnsi="Garamond"/>
          <w:sz w:val="24"/>
          <w:szCs w:val="24"/>
          <w:lang w:eastAsia="sl-SI"/>
        </w:rPr>
        <w:t>cross</w:t>
      </w:r>
      <w:r w:rsidR="00E67288" w:rsidRPr="00F17C95">
        <w:rPr>
          <w:rFonts w:ascii="Garamond" w:hAnsi="Garamond"/>
          <w:sz w:val="24"/>
          <w:szCs w:val="24"/>
          <w:lang w:eastAsia="sl-SI"/>
        </w:rPr>
        <w:t xml:space="preserve"> the country in 2013. </w:t>
      </w:r>
      <w:r w:rsidR="007C519B" w:rsidRPr="00F17C95">
        <w:rPr>
          <w:rFonts w:ascii="Garamond" w:hAnsi="Garamond"/>
          <w:sz w:val="24"/>
          <w:szCs w:val="24"/>
          <w:lang w:eastAsia="sl-SI"/>
        </w:rPr>
        <w:t>The r</w:t>
      </w:r>
      <w:r w:rsidR="00E67288" w:rsidRPr="00F17C95">
        <w:rPr>
          <w:rFonts w:ascii="Garamond" w:hAnsi="Garamond"/>
          <w:sz w:val="24"/>
          <w:szCs w:val="24"/>
          <w:lang w:eastAsia="sl-SI"/>
        </w:rPr>
        <w:t xml:space="preserve">esponse of the public to the pre-distribution in the 10 km zone around the </w:t>
      </w:r>
      <w:proofErr w:type="spellStart"/>
      <w:r w:rsidR="00E67288" w:rsidRPr="00F17C95">
        <w:rPr>
          <w:rFonts w:ascii="Garamond" w:hAnsi="Garamond"/>
          <w:sz w:val="24"/>
          <w:szCs w:val="24"/>
          <w:lang w:eastAsia="sl-SI"/>
        </w:rPr>
        <w:t>Krško</w:t>
      </w:r>
      <w:proofErr w:type="spellEnd"/>
      <w:r w:rsidR="00E67288" w:rsidRPr="00F17C95">
        <w:rPr>
          <w:rFonts w:ascii="Garamond" w:hAnsi="Garamond"/>
          <w:sz w:val="24"/>
          <w:szCs w:val="24"/>
          <w:lang w:eastAsia="sl-SI"/>
        </w:rPr>
        <w:t xml:space="preserve"> NPP </w:t>
      </w:r>
      <w:r w:rsidR="007C519B" w:rsidRPr="00F17C95">
        <w:rPr>
          <w:rFonts w:ascii="Garamond" w:hAnsi="Garamond"/>
          <w:sz w:val="24"/>
          <w:szCs w:val="24"/>
          <w:lang w:eastAsia="sl-SI"/>
        </w:rPr>
        <w:t xml:space="preserve">in 2013 </w:t>
      </w:r>
      <w:r w:rsidR="00E67288" w:rsidRPr="00F17C95">
        <w:rPr>
          <w:rFonts w:ascii="Garamond" w:hAnsi="Garamond"/>
          <w:sz w:val="24"/>
          <w:szCs w:val="24"/>
          <w:lang w:eastAsia="sl-SI"/>
        </w:rPr>
        <w:t>was below 10 %, the re</w:t>
      </w:r>
      <w:r w:rsidR="00F33038" w:rsidRPr="00F17C95">
        <w:rPr>
          <w:rFonts w:ascii="Garamond" w:hAnsi="Garamond"/>
          <w:sz w:val="24"/>
          <w:szCs w:val="24"/>
          <w:lang w:eastAsia="sl-SI"/>
        </w:rPr>
        <w:t>peated</w:t>
      </w:r>
      <w:r w:rsidR="00E67288" w:rsidRPr="00F17C95">
        <w:rPr>
          <w:rFonts w:ascii="Garamond" w:hAnsi="Garamond"/>
          <w:sz w:val="24"/>
          <w:szCs w:val="24"/>
          <w:lang w:eastAsia="sl-SI"/>
        </w:rPr>
        <w:t xml:space="preserve"> pre-distribution in 2017 (after prolongation of the shelf life of tablets) is still  low for </w:t>
      </w:r>
      <w:r w:rsidRPr="00F17C95">
        <w:rPr>
          <w:rFonts w:ascii="Garamond" w:hAnsi="Garamond"/>
          <w:sz w:val="24"/>
          <w:szCs w:val="24"/>
          <w:lang w:eastAsia="sl-SI"/>
        </w:rPr>
        <w:t>the time being.</w:t>
      </w:r>
      <w:r w:rsidR="00E67288" w:rsidRPr="00F17C95">
        <w:rPr>
          <w:rFonts w:ascii="Garamond" w:hAnsi="Garamond"/>
          <w:sz w:val="24"/>
          <w:szCs w:val="24"/>
          <w:lang w:eastAsia="sl-SI"/>
        </w:rPr>
        <w:t xml:space="preserve"> </w:t>
      </w:r>
    </w:p>
    <w:p w14:paraId="5D8B74C0" w14:textId="1193CD85" w:rsidR="007B22F1" w:rsidRPr="00F17C95" w:rsidRDefault="007B22F1" w:rsidP="007B22F1">
      <w:pPr>
        <w:autoSpaceDE w:val="0"/>
        <w:autoSpaceDN w:val="0"/>
        <w:adjustRightInd w:val="0"/>
        <w:spacing w:after="120"/>
        <w:ind w:left="-567"/>
        <w:rPr>
          <w:rFonts w:ascii="Garamond" w:hAnsi="Garamond"/>
          <w:sz w:val="24"/>
          <w:szCs w:val="24"/>
          <w:lang w:eastAsia="sl-SI"/>
        </w:rPr>
      </w:pPr>
      <w:r w:rsidRPr="00F17C95">
        <w:rPr>
          <w:rFonts w:ascii="Garamond" w:hAnsi="Garamond"/>
          <w:sz w:val="24"/>
          <w:szCs w:val="24"/>
          <w:lang w:eastAsia="sl-SI"/>
        </w:rPr>
        <w:t xml:space="preserve">Throughout the reporting period the </w:t>
      </w:r>
      <w:proofErr w:type="spellStart"/>
      <w:r w:rsidRPr="00F17C95">
        <w:rPr>
          <w:rFonts w:ascii="Garamond" w:hAnsi="Garamond"/>
          <w:sz w:val="24"/>
          <w:szCs w:val="24"/>
          <w:lang w:eastAsia="sl-SI"/>
        </w:rPr>
        <w:t>Krško</w:t>
      </w:r>
      <w:proofErr w:type="spellEnd"/>
      <w:r w:rsidRPr="00F17C95">
        <w:rPr>
          <w:rFonts w:ascii="Garamond" w:hAnsi="Garamond"/>
          <w:sz w:val="24"/>
          <w:szCs w:val="24"/>
          <w:lang w:eastAsia="sl-SI"/>
        </w:rPr>
        <w:t xml:space="preserve"> NPP maintained the operability of emergency </w:t>
      </w:r>
      <w:r w:rsidR="00A219AA" w:rsidRPr="00F17C95">
        <w:rPr>
          <w:rFonts w:ascii="Garamond" w:hAnsi="Garamond"/>
          <w:sz w:val="24"/>
          <w:szCs w:val="24"/>
          <w:lang w:eastAsia="sl-SI"/>
        </w:rPr>
        <w:t>centres</w:t>
      </w:r>
      <w:r w:rsidRPr="00F17C95">
        <w:rPr>
          <w:rFonts w:ascii="Garamond" w:hAnsi="Garamond"/>
          <w:sz w:val="24"/>
          <w:szCs w:val="24"/>
          <w:lang w:eastAsia="sl-SI"/>
        </w:rPr>
        <w:t xml:space="preserve"> and equipment, regularly updated emergency documentation and performed systematic monthly communication testing and checking of emergency personnel response. The </w:t>
      </w:r>
      <w:proofErr w:type="spellStart"/>
      <w:r w:rsidRPr="00F17C95">
        <w:rPr>
          <w:rFonts w:ascii="Garamond" w:hAnsi="Garamond"/>
          <w:sz w:val="24"/>
          <w:szCs w:val="24"/>
          <w:lang w:eastAsia="sl-SI"/>
        </w:rPr>
        <w:t>Krško</w:t>
      </w:r>
      <w:proofErr w:type="spellEnd"/>
      <w:r w:rsidRPr="00F17C95">
        <w:rPr>
          <w:rFonts w:ascii="Garamond" w:hAnsi="Garamond"/>
          <w:sz w:val="24"/>
          <w:szCs w:val="24"/>
          <w:lang w:eastAsia="sl-SI"/>
        </w:rPr>
        <w:t xml:space="preserve"> NPP Emergency Plan, revision no. 35, was issued in October 2018. </w:t>
      </w:r>
    </w:p>
    <w:p w14:paraId="4A0AD220" w14:textId="77777777" w:rsidR="00C73250" w:rsidRPr="00F17C95" w:rsidRDefault="00C73250" w:rsidP="00042ACA">
      <w:pPr>
        <w:pStyle w:val="Naslov3"/>
        <w:spacing w:before="120" w:after="120"/>
        <w:ind w:left="-567" w:firstLine="0"/>
        <w:rPr>
          <w:lang w:val="en-GB"/>
        </w:rPr>
      </w:pPr>
      <w:bookmarkStart w:id="116" w:name="_Toc13034244"/>
      <w:r w:rsidRPr="00F17C95">
        <w:rPr>
          <w:rFonts w:ascii="Garamond" w:hAnsi="Garamond"/>
          <w:iCs/>
          <w:color w:val="auto"/>
          <w:szCs w:val="24"/>
          <w:lang w:val="en-GB"/>
        </w:rPr>
        <w:t>16.3 Informing the Public</w:t>
      </w:r>
      <w:bookmarkEnd w:id="113"/>
      <w:bookmarkEnd w:id="114"/>
      <w:bookmarkEnd w:id="115"/>
      <w:bookmarkEnd w:id="116"/>
    </w:p>
    <w:p w14:paraId="1C2BF071" w14:textId="09AB8F0C" w:rsidR="007B22F1" w:rsidRPr="00F17C95" w:rsidRDefault="007B22F1" w:rsidP="007B22F1">
      <w:pPr>
        <w:spacing w:after="120"/>
        <w:ind w:left="-567"/>
        <w:rPr>
          <w:rFonts w:ascii="Garamond" w:hAnsi="Garamond"/>
          <w:sz w:val="24"/>
          <w:szCs w:val="24"/>
          <w:lang w:eastAsia="sl-SI"/>
        </w:rPr>
      </w:pPr>
      <w:bookmarkStart w:id="117" w:name="_Toc71804669"/>
      <w:bookmarkStart w:id="118" w:name="_Toc76457286"/>
      <w:bookmarkStart w:id="119" w:name="_Toc161716819"/>
      <w:r w:rsidRPr="00F17C95">
        <w:rPr>
          <w:rFonts w:ascii="Garamond" w:hAnsi="Garamond"/>
          <w:sz w:val="24"/>
          <w:szCs w:val="24"/>
          <w:lang w:eastAsia="sl-SI"/>
        </w:rPr>
        <w:t xml:space="preserve">Based on requirements of </w:t>
      </w:r>
      <w:r w:rsidR="007C519B" w:rsidRPr="00F17C95">
        <w:rPr>
          <w:rFonts w:ascii="Garamond" w:hAnsi="Garamond"/>
          <w:sz w:val="24"/>
          <w:szCs w:val="24"/>
          <w:lang w:eastAsia="sl-SI"/>
        </w:rPr>
        <w:t xml:space="preserve">the </w:t>
      </w:r>
      <w:r w:rsidRPr="00F17C95">
        <w:rPr>
          <w:rFonts w:ascii="Garamond" w:hAnsi="Garamond"/>
          <w:sz w:val="24"/>
          <w:szCs w:val="24"/>
          <w:lang w:eastAsia="sl-SI"/>
        </w:rPr>
        <w:t>2017 Act the operator of a radiation or nuclear facility shall regularly inform the public of the important facts of</w:t>
      </w:r>
      <w:r w:rsidR="00BE53A2">
        <w:rPr>
          <w:rFonts w:ascii="Garamond" w:hAnsi="Garamond"/>
          <w:sz w:val="24"/>
          <w:szCs w:val="24"/>
          <w:lang w:eastAsia="sl-SI"/>
        </w:rPr>
        <w:t>/for</w:t>
      </w:r>
      <w:r w:rsidRPr="00F17C95">
        <w:rPr>
          <w:rFonts w:ascii="Garamond" w:hAnsi="Garamond"/>
          <w:sz w:val="24"/>
          <w:szCs w:val="24"/>
          <w:lang w:eastAsia="sl-SI"/>
        </w:rPr>
        <w:t xml:space="preserve"> the </w:t>
      </w:r>
      <w:r w:rsidR="00BE53A2">
        <w:rPr>
          <w:rFonts w:ascii="Garamond" w:hAnsi="Garamond"/>
          <w:sz w:val="24"/>
          <w:szCs w:val="24"/>
          <w:lang w:eastAsia="sl-SI"/>
        </w:rPr>
        <w:t xml:space="preserve">emergency response </w:t>
      </w:r>
      <w:r w:rsidRPr="00F17C95">
        <w:rPr>
          <w:rFonts w:ascii="Garamond" w:hAnsi="Garamond"/>
          <w:sz w:val="24"/>
          <w:szCs w:val="24"/>
          <w:lang w:eastAsia="sl-SI"/>
        </w:rPr>
        <w:t xml:space="preserve"> plans and, in particular, the envisaged protection actions and how they shall be implemented. This information shall be updated at regular intervals or in </w:t>
      </w:r>
      <w:r w:rsidR="001A3447" w:rsidRPr="00F17C95">
        <w:rPr>
          <w:rFonts w:ascii="Garamond" w:hAnsi="Garamond"/>
          <w:sz w:val="24"/>
          <w:szCs w:val="24"/>
          <w:lang w:eastAsia="sl-SI"/>
        </w:rPr>
        <w:t>case</w:t>
      </w:r>
      <w:r w:rsidRPr="00F17C95">
        <w:rPr>
          <w:rFonts w:ascii="Garamond" w:hAnsi="Garamond"/>
          <w:sz w:val="24"/>
          <w:szCs w:val="24"/>
          <w:lang w:eastAsia="sl-SI"/>
        </w:rPr>
        <w:t xml:space="preserve"> of major changes. Th</w:t>
      </w:r>
      <w:r w:rsidR="001A3447" w:rsidRPr="00F17C95">
        <w:rPr>
          <w:rFonts w:ascii="Garamond" w:hAnsi="Garamond"/>
          <w:sz w:val="24"/>
          <w:szCs w:val="24"/>
          <w:lang w:eastAsia="sl-SI"/>
        </w:rPr>
        <w:t>is information shall</w:t>
      </w:r>
      <w:r w:rsidRPr="00F17C95">
        <w:rPr>
          <w:rFonts w:ascii="Garamond" w:hAnsi="Garamond"/>
          <w:sz w:val="24"/>
          <w:szCs w:val="24"/>
          <w:lang w:eastAsia="sl-SI"/>
        </w:rPr>
        <w:t xml:space="preserve"> be accessible </w:t>
      </w:r>
      <w:r w:rsidR="001A3447" w:rsidRPr="00F17C95">
        <w:rPr>
          <w:rFonts w:ascii="Garamond" w:hAnsi="Garamond"/>
          <w:sz w:val="24"/>
          <w:szCs w:val="24"/>
          <w:lang w:eastAsia="sl-SI"/>
        </w:rPr>
        <w:t>permanently</w:t>
      </w:r>
      <w:r w:rsidRPr="00F17C95">
        <w:rPr>
          <w:rFonts w:ascii="Garamond" w:hAnsi="Garamond"/>
          <w:sz w:val="24"/>
          <w:szCs w:val="24"/>
          <w:lang w:eastAsia="sl-SI"/>
        </w:rPr>
        <w:t xml:space="preserve">. </w:t>
      </w:r>
      <w:r w:rsidR="001A3447" w:rsidRPr="00F17C95">
        <w:rPr>
          <w:rFonts w:ascii="Garamond" w:hAnsi="Garamond"/>
          <w:sz w:val="24"/>
          <w:szCs w:val="24"/>
          <w:lang w:eastAsia="sl-SI"/>
        </w:rPr>
        <w:t xml:space="preserve">The </w:t>
      </w:r>
      <w:proofErr w:type="spellStart"/>
      <w:r w:rsidRPr="00F17C95">
        <w:rPr>
          <w:rFonts w:ascii="Garamond" w:hAnsi="Garamond"/>
          <w:sz w:val="24"/>
          <w:szCs w:val="24"/>
          <w:lang w:eastAsia="sl-SI"/>
        </w:rPr>
        <w:t>Krško</w:t>
      </w:r>
      <w:proofErr w:type="spellEnd"/>
      <w:r w:rsidRPr="00F17C95">
        <w:rPr>
          <w:rFonts w:ascii="Garamond" w:hAnsi="Garamond"/>
          <w:sz w:val="24"/>
          <w:szCs w:val="24"/>
          <w:lang w:eastAsia="sl-SI"/>
        </w:rPr>
        <w:t xml:space="preserve"> NPP prepared </w:t>
      </w:r>
      <w:r w:rsidR="001A3447" w:rsidRPr="00F17C95">
        <w:rPr>
          <w:rFonts w:ascii="Garamond" w:hAnsi="Garamond"/>
          <w:sz w:val="24"/>
          <w:szCs w:val="24"/>
          <w:lang w:eastAsia="sl-SI"/>
        </w:rPr>
        <w:t>the</w:t>
      </w:r>
      <w:r w:rsidRPr="00F17C95">
        <w:rPr>
          <w:rFonts w:ascii="Garamond" w:hAnsi="Garamond"/>
          <w:sz w:val="24"/>
          <w:szCs w:val="24"/>
          <w:lang w:eastAsia="sl-SI"/>
        </w:rPr>
        <w:t xml:space="preserve"> information brochure entitled “How to Act in</w:t>
      </w:r>
      <w:r w:rsidR="001A3447" w:rsidRPr="00F17C95">
        <w:rPr>
          <w:rFonts w:ascii="Garamond" w:hAnsi="Garamond"/>
          <w:sz w:val="24"/>
          <w:szCs w:val="24"/>
          <w:lang w:eastAsia="sl-SI"/>
        </w:rPr>
        <w:t xml:space="preserve"> Case of</w:t>
      </w:r>
      <w:r w:rsidRPr="00F17C95">
        <w:rPr>
          <w:rFonts w:ascii="Garamond" w:hAnsi="Garamond"/>
          <w:sz w:val="24"/>
          <w:szCs w:val="24"/>
          <w:lang w:eastAsia="sl-SI"/>
        </w:rPr>
        <w:t xml:space="preserve"> a Nuclear Emergency” for people living within the area of planned urgent protective actions. The last update of this brochure was in 2014.</w:t>
      </w:r>
    </w:p>
    <w:p w14:paraId="5CB3D838" w14:textId="6758F2A8" w:rsidR="00C73250" w:rsidRPr="00F17C95" w:rsidRDefault="00C73250" w:rsidP="007B22F1">
      <w:pPr>
        <w:pStyle w:val="Naslov3"/>
        <w:spacing w:before="120" w:after="120"/>
        <w:ind w:left="-567" w:firstLine="0"/>
        <w:rPr>
          <w:lang w:val="en-GB"/>
        </w:rPr>
      </w:pPr>
      <w:bookmarkStart w:id="120" w:name="_Toc13034245"/>
      <w:r w:rsidRPr="00F17C95">
        <w:rPr>
          <w:rFonts w:ascii="Garamond" w:hAnsi="Garamond"/>
          <w:iCs/>
          <w:color w:val="auto"/>
          <w:szCs w:val="24"/>
          <w:lang w:val="en-GB"/>
        </w:rPr>
        <w:t>16.4 Training and Exercises</w:t>
      </w:r>
      <w:bookmarkEnd w:id="117"/>
      <w:bookmarkEnd w:id="118"/>
      <w:bookmarkEnd w:id="119"/>
      <w:bookmarkEnd w:id="120"/>
    </w:p>
    <w:p w14:paraId="7A7ACCE2" w14:textId="6F9C15EE" w:rsidR="001A3447" w:rsidRPr="00F17C95" w:rsidRDefault="00F33038" w:rsidP="001A3447">
      <w:pPr>
        <w:spacing w:after="120"/>
        <w:ind w:left="-567"/>
        <w:rPr>
          <w:rFonts w:ascii="Garamond" w:hAnsi="Garamond"/>
          <w:sz w:val="24"/>
          <w:szCs w:val="24"/>
          <w:lang w:eastAsia="sl-SI"/>
        </w:rPr>
      </w:pPr>
      <w:r w:rsidRPr="00F17C95">
        <w:rPr>
          <w:rFonts w:ascii="Garamond" w:hAnsi="Garamond"/>
          <w:sz w:val="24"/>
          <w:szCs w:val="24"/>
          <w:lang w:eastAsia="sl-SI"/>
        </w:rPr>
        <w:t>I</w:t>
      </w:r>
      <w:r w:rsidR="001A3447" w:rsidRPr="00F17C95">
        <w:rPr>
          <w:rFonts w:ascii="Garamond" w:hAnsi="Garamond"/>
          <w:sz w:val="24"/>
          <w:szCs w:val="24"/>
          <w:lang w:eastAsia="sl-SI"/>
        </w:rPr>
        <w:t xml:space="preserve">n average </w:t>
      </w:r>
      <w:r w:rsidR="009F59BD" w:rsidRPr="00F17C95">
        <w:rPr>
          <w:rFonts w:ascii="Garamond" w:hAnsi="Garamond"/>
          <w:sz w:val="24"/>
          <w:szCs w:val="24"/>
          <w:lang w:eastAsia="sl-SI"/>
        </w:rPr>
        <w:t xml:space="preserve">there are </w:t>
      </w:r>
      <w:r w:rsidR="001A3447" w:rsidRPr="00F17C95">
        <w:rPr>
          <w:rFonts w:ascii="Garamond" w:hAnsi="Garamond"/>
          <w:sz w:val="24"/>
          <w:szCs w:val="24"/>
          <w:lang w:eastAsia="sl-SI"/>
        </w:rPr>
        <w:t>around 100 emergency trainings and exercises carried out at the SNSA</w:t>
      </w:r>
      <w:r w:rsidR="009F59BD" w:rsidRPr="00F17C95">
        <w:rPr>
          <w:rFonts w:ascii="Garamond" w:hAnsi="Garamond"/>
          <w:sz w:val="24"/>
          <w:szCs w:val="24"/>
          <w:lang w:eastAsia="sl-SI"/>
        </w:rPr>
        <w:t xml:space="preserve"> per year</w:t>
      </w:r>
      <w:r w:rsidR="001A3447" w:rsidRPr="00F17C95">
        <w:rPr>
          <w:rFonts w:ascii="Garamond" w:hAnsi="Garamond"/>
          <w:sz w:val="24"/>
          <w:szCs w:val="24"/>
          <w:lang w:eastAsia="sl-SI"/>
        </w:rPr>
        <w:t>. T</w:t>
      </w:r>
      <w:r w:rsidR="009F59BD" w:rsidRPr="00F17C95">
        <w:rPr>
          <w:rFonts w:ascii="Garamond" w:hAnsi="Garamond"/>
          <w:sz w:val="24"/>
          <w:szCs w:val="24"/>
          <w:lang w:eastAsia="sl-SI"/>
        </w:rPr>
        <w:t>he t</w:t>
      </w:r>
      <w:r w:rsidR="001A3447" w:rsidRPr="00F17C95">
        <w:rPr>
          <w:rFonts w:ascii="Garamond" w:hAnsi="Garamond"/>
          <w:sz w:val="24"/>
          <w:szCs w:val="24"/>
          <w:lang w:eastAsia="sl-SI"/>
        </w:rPr>
        <w:t>raining and exercises are one of the major activities of the emergency preparedness process.</w:t>
      </w:r>
    </w:p>
    <w:p w14:paraId="5412F38F" w14:textId="08E21261" w:rsidR="001A3447" w:rsidRPr="00F17C95" w:rsidRDefault="001A3447" w:rsidP="001A3447">
      <w:pPr>
        <w:spacing w:after="120"/>
        <w:ind w:left="-567"/>
        <w:rPr>
          <w:rFonts w:ascii="Garamond" w:hAnsi="Garamond"/>
          <w:sz w:val="24"/>
          <w:szCs w:val="24"/>
          <w:lang w:eastAsia="sl-SI"/>
        </w:rPr>
      </w:pPr>
      <w:r w:rsidRPr="00F17C95">
        <w:rPr>
          <w:rFonts w:ascii="Garamond" w:hAnsi="Garamond"/>
          <w:sz w:val="24"/>
          <w:szCs w:val="24"/>
          <w:lang w:eastAsia="sl-SI"/>
        </w:rPr>
        <w:t xml:space="preserve">The </w:t>
      </w:r>
      <w:proofErr w:type="spellStart"/>
      <w:r w:rsidRPr="00F17C95">
        <w:rPr>
          <w:rFonts w:ascii="Garamond" w:hAnsi="Garamond"/>
          <w:sz w:val="24"/>
          <w:szCs w:val="24"/>
          <w:lang w:eastAsia="sl-SI"/>
        </w:rPr>
        <w:t>Krško</w:t>
      </w:r>
      <w:proofErr w:type="spellEnd"/>
      <w:r w:rsidRPr="00F17C95">
        <w:rPr>
          <w:rFonts w:ascii="Garamond" w:hAnsi="Garamond"/>
          <w:sz w:val="24"/>
          <w:szCs w:val="24"/>
          <w:lang w:eastAsia="sl-SI"/>
        </w:rPr>
        <w:t xml:space="preserve"> NPP has a long tradition in systematic training of </w:t>
      </w:r>
      <w:r w:rsidR="009F59BD" w:rsidRPr="00F17C95">
        <w:rPr>
          <w:rFonts w:ascii="Garamond" w:hAnsi="Garamond"/>
          <w:sz w:val="24"/>
          <w:szCs w:val="24"/>
          <w:lang w:eastAsia="sl-SI"/>
        </w:rPr>
        <w:t xml:space="preserve">its </w:t>
      </w:r>
      <w:r w:rsidRPr="00F17C95">
        <w:rPr>
          <w:rFonts w:ascii="Garamond" w:hAnsi="Garamond"/>
          <w:sz w:val="24"/>
          <w:szCs w:val="24"/>
          <w:lang w:eastAsia="sl-SI"/>
        </w:rPr>
        <w:t xml:space="preserve">personnel for emergency response. Besides </w:t>
      </w:r>
      <w:r w:rsidR="009F59BD" w:rsidRPr="00F17C95">
        <w:rPr>
          <w:rFonts w:ascii="Garamond" w:hAnsi="Garamond"/>
          <w:sz w:val="24"/>
          <w:szCs w:val="24"/>
          <w:lang w:eastAsia="sl-SI"/>
        </w:rPr>
        <w:t xml:space="preserve">the </w:t>
      </w:r>
      <w:r w:rsidRPr="00F17C95">
        <w:rPr>
          <w:rFonts w:ascii="Garamond" w:hAnsi="Garamond"/>
          <w:sz w:val="24"/>
          <w:szCs w:val="24"/>
          <w:lang w:eastAsia="sl-SI"/>
        </w:rPr>
        <w:t xml:space="preserve">regular training, they conduct annual exercises run by their full scope simulator, which are jointly organized with the SNSA. </w:t>
      </w:r>
    </w:p>
    <w:p w14:paraId="76169FB8" w14:textId="7EB7FC22" w:rsidR="001A3447" w:rsidRPr="00F17C95" w:rsidRDefault="001A3447" w:rsidP="001A3447">
      <w:pPr>
        <w:spacing w:after="120"/>
        <w:ind w:left="-567"/>
        <w:rPr>
          <w:rFonts w:ascii="Garamond" w:hAnsi="Garamond"/>
          <w:sz w:val="24"/>
          <w:szCs w:val="24"/>
          <w:lang w:eastAsia="sl-SI"/>
        </w:rPr>
      </w:pPr>
      <w:r w:rsidRPr="00F17C95">
        <w:rPr>
          <w:rFonts w:ascii="Garamond" w:hAnsi="Garamond"/>
          <w:sz w:val="24"/>
          <w:szCs w:val="24"/>
          <w:lang w:eastAsia="sl-SI"/>
        </w:rPr>
        <w:t xml:space="preserve">The SNSA actively and regularly cooperates with domestic and international organizations in conducting and participating in different exercises. In this reporting period the following </w:t>
      </w:r>
      <w:r w:rsidR="009F59BD" w:rsidRPr="00F17C95">
        <w:rPr>
          <w:rFonts w:ascii="Garamond" w:hAnsi="Garamond"/>
          <w:sz w:val="24"/>
          <w:szCs w:val="24"/>
          <w:lang w:eastAsia="sl-SI"/>
        </w:rPr>
        <w:t>large</w:t>
      </w:r>
      <w:r w:rsidRPr="00F17C95">
        <w:rPr>
          <w:rFonts w:ascii="Garamond" w:hAnsi="Garamond"/>
          <w:sz w:val="24"/>
          <w:szCs w:val="24"/>
          <w:lang w:eastAsia="sl-SI"/>
        </w:rPr>
        <w:t xml:space="preserve"> exercises were conducted: regular annual NPP exercises (two in 2017 and two in 2018) and ConvEx-3, joined by ECUREX-2017 in June 2017. The main lesson learned from the ConvEx</w:t>
      </w:r>
      <w:r w:rsidR="009F59BD" w:rsidRPr="00F17C95">
        <w:rPr>
          <w:rFonts w:ascii="Garamond" w:hAnsi="Garamond"/>
          <w:sz w:val="24"/>
          <w:szCs w:val="24"/>
          <w:lang w:eastAsia="sl-SI"/>
        </w:rPr>
        <w:t>-</w:t>
      </w:r>
      <w:r w:rsidRPr="00F17C95">
        <w:rPr>
          <w:rFonts w:ascii="Garamond" w:hAnsi="Garamond"/>
          <w:sz w:val="24"/>
          <w:szCs w:val="24"/>
          <w:lang w:eastAsia="sl-SI"/>
        </w:rPr>
        <w:t xml:space="preserve">3 exercise was </w:t>
      </w:r>
      <w:r w:rsidR="009F59BD" w:rsidRPr="00F17C95">
        <w:rPr>
          <w:rFonts w:ascii="Garamond" w:hAnsi="Garamond"/>
          <w:sz w:val="24"/>
          <w:szCs w:val="24"/>
          <w:lang w:eastAsia="sl-SI"/>
        </w:rPr>
        <w:t xml:space="preserve">an </w:t>
      </w:r>
      <w:r w:rsidRPr="00F17C95">
        <w:rPr>
          <w:rFonts w:ascii="Garamond" w:hAnsi="Garamond"/>
          <w:sz w:val="24"/>
          <w:szCs w:val="24"/>
          <w:lang w:eastAsia="sl-SI"/>
        </w:rPr>
        <w:t>inadequate regional cooperation. Slovenia as a neighbo</w:t>
      </w:r>
      <w:r w:rsidR="007D49D2" w:rsidRPr="00F17C95">
        <w:rPr>
          <w:rFonts w:ascii="Garamond" w:hAnsi="Garamond"/>
          <w:sz w:val="24"/>
          <w:szCs w:val="24"/>
          <w:lang w:eastAsia="sl-SI"/>
        </w:rPr>
        <w:t>u</w:t>
      </w:r>
      <w:r w:rsidRPr="00F17C95">
        <w:rPr>
          <w:rFonts w:ascii="Garamond" w:hAnsi="Garamond"/>
          <w:sz w:val="24"/>
          <w:szCs w:val="24"/>
          <w:lang w:eastAsia="sl-SI"/>
        </w:rPr>
        <w:t>r</w:t>
      </w:r>
      <w:r w:rsidR="00F01BF7" w:rsidRPr="00F17C95">
        <w:rPr>
          <w:rFonts w:ascii="Garamond" w:hAnsi="Garamond"/>
          <w:sz w:val="24"/>
          <w:szCs w:val="24"/>
          <w:lang w:eastAsia="sl-SI"/>
        </w:rPr>
        <w:t>ing</w:t>
      </w:r>
      <w:r w:rsidRPr="00F17C95">
        <w:rPr>
          <w:rFonts w:ascii="Garamond" w:hAnsi="Garamond"/>
          <w:sz w:val="24"/>
          <w:szCs w:val="24"/>
          <w:lang w:eastAsia="sl-SI"/>
        </w:rPr>
        <w:t xml:space="preserve"> state could not communicate directly with the accident country - Hungary, despite using </w:t>
      </w:r>
      <w:r w:rsidR="009F59BD" w:rsidRPr="00F17C95">
        <w:rPr>
          <w:rFonts w:ascii="Garamond" w:hAnsi="Garamond"/>
          <w:sz w:val="24"/>
          <w:szCs w:val="24"/>
          <w:lang w:eastAsia="sl-SI"/>
        </w:rPr>
        <w:t xml:space="preserve">the </w:t>
      </w:r>
      <w:r w:rsidRPr="00F17C95">
        <w:rPr>
          <w:rFonts w:ascii="Garamond" w:hAnsi="Garamond"/>
          <w:sz w:val="24"/>
          <w:szCs w:val="24"/>
          <w:lang w:eastAsia="sl-SI"/>
        </w:rPr>
        <w:t xml:space="preserve">pre-planned communication channels. One of the solutions for this would be to upgrade the existing communication channels with proper communication protocols and to continue to promote awareness that in emergencies with cross-border impacts active cooperation of all effected countries is essential. Another lesson learned was the overflow of information on international information exchange web systems - </w:t>
      </w:r>
      <w:proofErr w:type="spellStart"/>
      <w:r w:rsidRPr="00F17C95">
        <w:rPr>
          <w:rFonts w:ascii="Garamond" w:hAnsi="Garamond"/>
          <w:sz w:val="24"/>
          <w:szCs w:val="24"/>
          <w:lang w:eastAsia="sl-SI"/>
        </w:rPr>
        <w:t>WebECURIE</w:t>
      </w:r>
      <w:proofErr w:type="spellEnd"/>
      <w:r w:rsidRPr="00F17C95">
        <w:rPr>
          <w:rFonts w:ascii="Garamond" w:hAnsi="Garamond"/>
          <w:sz w:val="24"/>
          <w:szCs w:val="24"/>
          <w:lang w:eastAsia="sl-SI"/>
        </w:rPr>
        <w:t xml:space="preserve"> and USIE. As a result, </w:t>
      </w:r>
      <w:r w:rsidR="009F59BD" w:rsidRPr="00F17C95">
        <w:rPr>
          <w:rFonts w:ascii="Garamond" w:hAnsi="Garamond"/>
          <w:sz w:val="24"/>
          <w:szCs w:val="24"/>
          <w:lang w:eastAsia="sl-SI"/>
        </w:rPr>
        <w:t xml:space="preserve">the </w:t>
      </w:r>
      <w:r w:rsidR="00A274D7" w:rsidRPr="00F17C95">
        <w:rPr>
          <w:rFonts w:ascii="Garamond" w:hAnsi="Garamond"/>
          <w:sz w:val="24"/>
          <w:szCs w:val="24"/>
          <w:lang w:eastAsia="sl-SI"/>
        </w:rPr>
        <w:t>SNSA has</w:t>
      </w:r>
      <w:r w:rsidRPr="00F17C95">
        <w:rPr>
          <w:rFonts w:ascii="Garamond" w:hAnsi="Garamond"/>
          <w:sz w:val="24"/>
          <w:szCs w:val="24"/>
          <w:lang w:eastAsia="sl-SI"/>
        </w:rPr>
        <w:t xml:space="preserve"> set the criteria for filtering the information and adjusted organizational procedures to prepare the SNSA emergency team for future situations of this kind.</w:t>
      </w:r>
    </w:p>
    <w:p w14:paraId="5CFA4FD3" w14:textId="4CD0A83F" w:rsidR="001A3447" w:rsidRPr="00F17C95" w:rsidRDefault="001A3447" w:rsidP="001A3447">
      <w:pPr>
        <w:spacing w:after="120"/>
        <w:ind w:left="-567"/>
        <w:rPr>
          <w:rFonts w:ascii="Garamond" w:hAnsi="Garamond"/>
          <w:sz w:val="24"/>
          <w:szCs w:val="24"/>
          <w:lang w:eastAsia="sl-SI"/>
        </w:rPr>
      </w:pPr>
      <w:r w:rsidRPr="00F17C95">
        <w:rPr>
          <w:rFonts w:ascii="Garamond" w:hAnsi="Garamond"/>
          <w:sz w:val="24"/>
          <w:szCs w:val="24"/>
          <w:lang w:eastAsia="sl-SI"/>
        </w:rPr>
        <w:t xml:space="preserve">In January 2019 </w:t>
      </w:r>
      <w:r w:rsidR="009F59BD" w:rsidRPr="00F17C95">
        <w:rPr>
          <w:rFonts w:ascii="Garamond" w:hAnsi="Garamond"/>
          <w:sz w:val="24"/>
          <w:szCs w:val="24"/>
          <w:lang w:eastAsia="sl-SI"/>
        </w:rPr>
        <w:t xml:space="preserve">the </w:t>
      </w:r>
      <w:r w:rsidRPr="00F17C95">
        <w:rPr>
          <w:rFonts w:ascii="Garamond" w:hAnsi="Garamond"/>
          <w:sz w:val="24"/>
          <w:szCs w:val="24"/>
          <w:lang w:eastAsia="sl-SI"/>
        </w:rPr>
        <w:t xml:space="preserve">SNSA organized the first national exercise on cyber security at nuclear facilities KIVA2019. </w:t>
      </w:r>
      <w:r w:rsidR="009F59BD" w:rsidRPr="00F17C95">
        <w:rPr>
          <w:rFonts w:ascii="Garamond" w:hAnsi="Garamond"/>
          <w:sz w:val="24"/>
          <w:szCs w:val="24"/>
          <w:lang w:eastAsia="sl-SI"/>
        </w:rPr>
        <w:t>The e</w:t>
      </w:r>
      <w:r w:rsidRPr="00F17C95">
        <w:rPr>
          <w:rFonts w:ascii="Garamond" w:hAnsi="Garamond"/>
          <w:sz w:val="24"/>
          <w:szCs w:val="24"/>
          <w:lang w:eastAsia="sl-SI"/>
        </w:rPr>
        <w:t xml:space="preserve">xercise was attended by participants from all key stakeholders in nuclear sector: </w:t>
      </w:r>
      <w:r w:rsidR="009F59BD" w:rsidRPr="00F17C95">
        <w:rPr>
          <w:rFonts w:ascii="Garamond" w:hAnsi="Garamond"/>
          <w:sz w:val="24"/>
          <w:szCs w:val="24"/>
          <w:lang w:eastAsia="sl-SI"/>
        </w:rPr>
        <w:t xml:space="preserve">the </w:t>
      </w:r>
      <w:r w:rsidRPr="00F17C95">
        <w:rPr>
          <w:rFonts w:ascii="Garamond" w:hAnsi="Garamond"/>
          <w:sz w:val="24"/>
          <w:szCs w:val="24"/>
          <w:lang w:eastAsia="sl-SI"/>
        </w:rPr>
        <w:t xml:space="preserve">nuclear facility operator, competent authorities, technical support organizations and suppliers of computer equipment and by external observers. The exercise has shown </w:t>
      </w:r>
      <w:r w:rsidR="009F59BD" w:rsidRPr="00F17C95">
        <w:rPr>
          <w:rFonts w:ascii="Garamond" w:hAnsi="Garamond"/>
          <w:sz w:val="24"/>
          <w:szCs w:val="24"/>
          <w:lang w:eastAsia="sl-SI"/>
        </w:rPr>
        <w:t xml:space="preserve">that </w:t>
      </w:r>
      <w:r w:rsidRPr="00F17C95">
        <w:rPr>
          <w:rFonts w:ascii="Garamond" w:hAnsi="Garamond"/>
          <w:sz w:val="24"/>
          <w:szCs w:val="24"/>
          <w:lang w:eastAsia="sl-SI"/>
        </w:rPr>
        <w:t>the improvement of the information sharing on a national and international level and harmonization of the response arrangements for cyber-attacks by all key stakeholders in nuclear sector are needed.</w:t>
      </w:r>
    </w:p>
    <w:p w14:paraId="09D546C5" w14:textId="67A3F567" w:rsidR="001A3447" w:rsidRPr="00F17C95" w:rsidRDefault="0040568C" w:rsidP="001A3447">
      <w:pPr>
        <w:autoSpaceDE w:val="0"/>
        <w:autoSpaceDN w:val="0"/>
        <w:adjustRightInd w:val="0"/>
        <w:spacing w:after="120"/>
        <w:ind w:left="-567"/>
        <w:rPr>
          <w:rFonts w:ascii="Garamond" w:hAnsi="Garamond"/>
          <w:sz w:val="24"/>
          <w:szCs w:val="24"/>
          <w:lang w:eastAsia="sl-SI"/>
        </w:rPr>
      </w:pPr>
      <w:r w:rsidRPr="00F17C95">
        <w:rPr>
          <w:rFonts w:ascii="Garamond" w:hAnsi="Garamond"/>
          <w:sz w:val="24"/>
          <w:szCs w:val="24"/>
          <w:lang w:eastAsia="sl-SI"/>
        </w:rPr>
        <w:t>D</w:t>
      </w:r>
      <w:r w:rsidR="001A3447" w:rsidRPr="00F17C95">
        <w:rPr>
          <w:rFonts w:ascii="Garamond" w:hAnsi="Garamond"/>
          <w:sz w:val="24"/>
          <w:szCs w:val="24"/>
          <w:lang w:eastAsia="sl-SI"/>
        </w:rPr>
        <w:t>uring the reporting period the importance of regular and frequent trainings of the emergency personnel was recognized several times and at different levels</w:t>
      </w:r>
      <w:r w:rsidRPr="00F17C95">
        <w:rPr>
          <w:rFonts w:ascii="Garamond" w:hAnsi="Garamond"/>
          <w:sz w:val="24"/>
          <w:szCs w:val="24"/>
          <w:lang w:eastAsia="sl-SI"/>
        </w:rPr>
        <w:t>, in particular during the exercises</w:t>
      </w:r>
      <w:r w:rsidR="001A3447" w:rsidRPr="00F17C95">
        <w:rPr>
          <w:rFonts w:ascii="Garamond" w:hAnsi="Garamond"/>
          <w:sz w:val="24"/>
          <w:szCs w:val="24"/>
          <w:lang w:eastAsia="sl-SI"/>
        </w:rPr>
        <w:t xml:space="preserve">. </w:t>
      </w:r>
      <w:r w:rsidRPr="00F17C95">
        <w:rPr>
          <w:rFonts w:ascii="Garamond" w:hAnsi="Garamond"/>
          <w:sz w:val="24"/>
          <w:szCs w:val="24"/>
          <w:lang w:eastAsia="sl-SI"/>
        </w:rPr>
        <w:t>Besides</w:t>
      </w:r>
      <w:r w:rsidR="001A3447" w:rsidRPr="00F17C95">
        <w:rPr>
          <w:rFonts w:ascii="Garamond" w:hAnsi="Garamond"/>
          <w:sz w:val="24"/>
          <w:szCs w:val="24"/>
          <w:lang w:eastAsia="sl-SI"/>
        </w:rPr>
        <w:t xml:space="preserve"> </w:t>
      </w:r>
      <w:r w:rsidR="009F59BD" w:rsidRPr="00F17C95">
        <w:rPr>
          <w:rFonts w:ascii="Garamond" w:hAnsi="Garamond"/>
          <w:sz w:val="24"/>
          <w:szCs w:val="24"/>
          <w:lang w:eastAsia="sl-SI"/>
        </w:rPr>
        <w:t xml:space="preserve">the </w:t>
      </w:r>
      <w:r w:rsidR="001A3447" w:rsidRPr="00F17C95">
        <w:rPr>
          <w:rFonts w:ascii="Garamond" w:hAnsi="Garamond"/>
          <w:sz w:val="24"/>
          <w:szCs w:val="24"/>
          <w:lang w:eastAsia="sl-SI"/>
        </w:rPr>
        <w:t>regular updates of the SNSA’s emergency preparedness and response procedures, the procedure at the national level for international assistance was amended and defined in more detail (based on lessons learned during the participation in ConvEx-2b exercise in October 2018) and the need to be better prepared for security-safety related events was identified (based on results of the KIVA2019 exercise).</w:t>
      </w:r>
    </w:p>
    <w:p w14:paraId="5608A35F" w14:textId="77777777" w:rsidR="00C73250" w:rsidRPr="00F17C95" w:rsidRDefault="00C73250" w:rsidP="00042ACA">
      <w:pPr>
        <w:pStyle w:val="Naslov3"/>
        <w:spacing w:before="120" w:after="120"/>
        <w:ind w:left="-567" w:firstLine="0"/>
        <w:rPr>
          <w:lang w:val="en-GB"/>
        </w:rPr>
      </w:pPr>
      <w:bookmarkStart w:id="121" w:name="_Toc71804670"/>
      <w:bookmarkStart w:id="122" w:name="_Toc76457287"/>
      <w:bookmarkStart w:id="123" w:name="_Toc161716820"/>
      <w:bookmarkStart w:id="124" w:name="_Toc13034246"/>
      <w:r w:rsidRPr="00F17C95">
        <w:rPr>
          <w:rFonts w:ascii="Garamond" w:hAnsi="Garamond"/>
          <w:iCs/>
          <w:color w:val="auto"/>
          <w:szCs w:val="24"/>
          <w:lang w:val="en-GB"/>
        </w:rPr>
        <w:t>16.5 International Agreements and International Projects</w:t>
      </w:r>
      <w:bookmarkEnd w:id="121"/>
      <w:bookmarkEnd w:id="122"/>
      <w:bookmarkEnd w:id="123"/>
      <w:bookmarkEnd w:id="124"/>
    </w:p>
    <w:p w14:paraId="24704902" w14:textId="52DF19E2" w:rsidR="001A3447" w:rsidRPr="00F17C95" w:rsidRDefault="001A3447" w:rsidP="001A3447">
      <w:pPr>
        <w:spacing w:after="120"/>
        <w:ind w:left="-567"/>
        <w:rPr>
          <w:rFonts w:ascii="Garamond" w:hAnsi="Garamond"/>
          <w:sz w:val="24"/>
          <w:szCs w:val="24"/>
        </w:rPr>
      </w:pPr>
      <w:r w:rsidRPr="00F17C95">
        <w:rPr>
          <w:rFonts w:ascii="Garamond" w:hAnsi="Garamond"/>
          <w:sz w:val="24"/>
          <w:szCs w:val="24"/>
        </w:rPr>
        <w:t>Slovenia is a party to the Convention on Early Notification of a Nuclear Accident and to the Convention on Assistance in the Case of a Nuclear Accident or Radiological Emergency. Slovenia has bilateral agreements with Austria, Croatia, Hungary and Italy on the early exchange of information in the event of a radiological emergency. Emergency preparedness is the regular item on the agenda at bilateral meetings with Austria, Italy and Croatia and at the quadrilateral meetings of the Czech Republic, Hungary, Slovakia and Slovenia, which are held every year.</w:t>
      </w:r>
    </w:p>
    <w:p w14:paraId="02AD8EDF" w14:textId="5812B7CA" w:rsidR="001A3447" w:rsidRPr="00F17C95" w:rsidRDefault="001A3447" w:rsidP="001A3447">
      <w:pPr>
        <w:spacing w:after="120"/>
        <w:ind w:left="-567"/>
        <w:rPr>
          <w:rFonts w:ascii="Garamond" w:hAnsi="Garamond"/>
          <w:sz w:val="24"/>
          <w:szCs w:val="24"/>
        </w:rPr>
      </w:pPr>
      <w:r w:rsidRPr="00F17C95">
        <w:rPr>
          <w:rFonts w:ascii="Garamond" w:hAnsi="Garamond"/>
          <w:sz w:val="24"/>
          <w:szCs w:val="24"/>
        </w:rPr>
        <w:t xml:space="preserve">Slovenia regularly and actively participates </w:t>
      </w:r>
      <w:r w:rsidR="009F59BD" w:rsidRPr="00F17C95">
        <w:rPr>
          <w:rFonts w:ascii="Garamond" w:hAnsi="Garamond"/>
          <w:sz w:val="24"/>
          <w:szCs w:val="24"/>
        </w:rPr>
        <w:t xml:space="preserve">in </w:t>
      </w:r>
      <w:r w:rsidRPr="00F17C95">
        <w:rPr>
          <w:rFonts w:ascii="Garamond" w:hAnsi="Garamond"/>
          <w:sz w:val="24"/>
          <w:szCs w:val="24"/>
        </w:rPr>
        <w:t xml:space="preserve">different consultancies and technical meetings organized by the IAEA to support </w:t>
      </w:r>
      <w:r w:rsidR="009F59BD" w:rsidRPr="00F17C95">
        <w:rPr>
          <w:rFonts w:ascii="Garamond" w:hAnsi="Garamond"/>
          <w:sz w:val="24"/>
          <w:szCs w:val="24"/>
        </w:rPr>
        <w:t xml:space="preserve">the </w:t>
      </w:r>
      <w:r w:rsidRPr="00F17C95">
        <w:rPr>
          <w:rFonts w:ascii="Garamond" w:hAnsi="Garamond"/>
          <w:sz w:val="24"/>
          <w:szCs w:val="24"/>
        </w:rPr>
        <w:t>development of new documents and to strengthen its own emergency preparedness.</w:t>
      </w:r>
    </w:p>
    <w:p w14:paraId="574EBCE1" w14:textId="1C7209CE" w:rsidR="001A3447" w:rsidRPr="00F17C95" w:rsidRDefault="001A3447" w:rsidP="001A3447">
      <w:pPr>
        <w:pStyle w:val="SlogJK3"/>
        <w:widowControl/>
        <w:spacing w:after="120"/>
        <w:ind w:left="-567"/>
        <w:rPr>
          <w:rFonts w:ascii="Garamond" w:hAnsi="Garamond"/>
          <w:szCs w:val="24"/>
          <w:lang w:val="en-GB"/>
        </w:rPr>
      </w:pPr>
      <w:r w:rsidRPr="00F17C95">
        <w:rPr>
          <w:rFonts w:ascii="Garamond" w:hAnsi="Garamond"/>
          <w:szCs w:val="24"/>
          <w:lang w:val="en-GB"/>
        </w:rPr>
        <w:t xml:space="preserve">The SNSA also regularly and actively participates at the ECURIE meetings to support </w:t>
      </w:r>
      <w:r w:rsidR="009F59BD" w:rsidRPr="00F17C95">
        <w:rPr>
          <w:rFonts w:ascii="Garamond" w:hAnsi="Garamond"/>
          <w:szCs w:val="24"/>
          <w:lang w:val="en-GB"/>
        </w:rPr>
        <w:t xml:space="preserve">the </w:t>
      </w:r>
      <w:r w:rsidRPr="00F17C95">
        <w:rPr>
          <w:rFonts w:ascii="Garamond" w:hAnsi="Garamond"/>
          <w:szCs w:val="24"/>
          <w:lang w:val="en-GB"/>
        </w:rPr>
        <w:t xml:space="preserve">development of </w:t>
      </w:r>
      <w:proofErr w:type="spellStart"/>
      <w:r w:rsidRPr="00F17C95">
        <w:rPr>
          <w:rFonts w:ascii="Garamond" w:hAnsi="Garamond"/>
          <w:szCs w:val="24"/>
          <w:lang w:val="en-GB"/>
        </w:rPr>
        <w:t>WebECURIE</w:t>
      </w:r>
      <w:proofErr w:type="spellEnd"/>
      <w:r w:rsidRPr="00F17C95">
        <w:rPr>
          <w:rFonts w:ascii="Garamond" w:hAnsi="Garamond"/>
          <w:szCs w:val="24"/>
          <w:lang w:val="en-GB"/>
        </w:rPr>
        <w:t xml:space="preserve"> and to strengthen its own emergency preparedness.</w:t>
      </w:r>
    </w:p>
    <w:p w14:paraId="02B0E29B" w14:textId="6121A96E" w:rsidR="001A3447" w:rsidRPr="00F17C95" w:rsidRDefault="001A3447" w:rsidP="001A3447">
      <w:pPr>
        <w:pStyle w:val="SlogJK3"/>
        <w:spacing w:after="120"/>
        <w:ind w:left="-567"/>
        <w:rPr>
          <w:rFonts w:ascii="Garamond" w:hAnsi="Garamond"/>
          <w:szCs w:val="24"/>
          <w:lang w:val="en-GB"/>
        </w:rPr>
      </w:pPr>
      <w:r w:rsidRPr="00F17C95">
        <w:rPr>
          <w:rFonts w:ascii="Garamond" w:hAnsi="Garamond"/>
          <w:szCs w:val="24"/>
          <w:lang w:val="en-GB"/>
        </w:rPr>
        <w:t xml:space="preserve">In November 2017 Slovenia hosted an EPREV (“Emergency Preparedness </w:t>
      </w:r>
      <w:proofErr w:type="spellStart"/>
      <w:r w:rsidRPr="00F17C95">
        <w:rPr>
          <w:rFonts w:ascii="Garamond" w:hAnsi="Garamond"/>
          <w:szCs w:val="24"/>
          <w:lang w:val="en-GB"/>
        </w:rPr>
        <w:t>REView</w:t>
      </w:r>
      <w:proofErr w:type="spellEnd"/>
      <w:r w:rsidRPr="00F17C95">
        <w:rPr>
          <w:rFonts w:ascii="Garamond" w:hAnsi="Garamond"/>
          <w:szCs w:val="24"/>
          <w:lang w:val="en-GB"/>
        </w:rPr>
        <w:t>”) mission, designed to provide a peer review of emergency preparedness and response (EPR) arrangements in a country based on the IAEA Safety Standards.</w:t>
      </w:r>
    </w:p>
    <w:p w14:paraId="56F1F6C6" w14:textId="636DD420" w:rsidR="001A3447" w:rsidRPr="00F17C95" w:rsidRDefault="001A3447" w:rsidP="001A3447">
      <w:pPr>
        <w:pStyle w:val="SlogJK3"/>
        <w:spacing w:after="120"/>
        <w:ind w:left="-567"/>
        <w:rPr>
          <w:rFonts w:ascii="Garamond" w:hAnsi="Garamond"/>
          <w:szCs w:val="24"/>
          <w:lang w:val="en-GB"/>
        </w:rPr>
      </w:pPr>
      <w:r w:rsidRPr="00F17C95">
        <w:rPr>
          <w:rFonts w:ascii="Garamond" w:hAnsi="Garamond"/>
          <w:szCs w:val="24"/>
          <w:lang w:val="en-GB"/>
        </w:rPr>
        <w:t>As a part of preparation for the mission, Slovenia conducted a self-assessment, which included the preparation of a self-assessment report</w:t>
      </w:r>
      <w:r w:rsidR="009F59BD" w:rsidRPr="00F17C95">
        <w:rPr>
          <w:rFonts w:ascii="Garamond" w:hAnsi="Garamond"/>
          <w:szCs w:val="24"/>
          <w:lang w:val="en-GB"/>
        </w:rPr>
        <w:t xml:space="preserve">, </w:t>
      </w:r>
      <w:r w:rsidRPr="00F17C95">
        <w:rPr>
          <w:rFonts w:ascii="Garamond" w:hAnsi="Garamond"/>
          <w:szCs w:val="24"/>
          <w:lang w:val="en-GB"/>
        </w:rPr>
        <w:t xml:space="preserve"> the translation of all relevant documentation (legislation, regulations, plans, procedures, etc.) and a simulated EPREV mission in 2016, which revealed several possibilities for the improvement of EPR arrangements before the start of the mission.</w:t>
      </w:r>
    </w:p>
    <w:p w14:paraId="1B94F90E" w14:textId="77777777" w:rsidR="001A3447" w:rsidRPr="00F17C95" w:rsidRDefault="001A3447" w:rsidP="001A3447">
      <w:pPr>
        <w:pStyle w:val="SlogJK3"/>
        <w:spacing w:after="120"/>
        <w:ind w:left="-567"/>
        <w:rPr>
          <w:rFonts w:ascii="Garamond" w:hAnsi="Garamond"/>
          <w:szCs w:val="24"/>
          <w:lang w:val="en-GB"/>
        </w:rPr>
      </w:pPr>
      <w:r w:rsidRPr="00F17C95">
        <w:rPr>
          <w:rFonts w:ascii="Garamond" w:hAnsi="Garamond"/>
          <w:szCs w:val="24"/>
          <w:lang w:val="en-GB"/>
        </w:rPr>
        <w:t>The mission in 2017</w:t>
      </w:r>
      <w:r w:rsidR="00EE1C27" w:rsidRPr="00F17C95">
        <w:rPr>
          <w:rFonts w:ascii="Garamond" w:hAnsi="Garamond"/>
          <w:szCs w:val="24"/>
          <w:lang w:val="en-GB"/>
        </w:rPr>
        <w:t xml:space="preserve"> </w:t>
      </w:r>
      <w:r w:rsidRPr="00F17C95">
        <w:rPr>
          <w:rFonts w:ascii="Garamond" w:hAnsi="Garamond"/>
          <w:szCs w:val="24"/>
          <w:lang w:val="en-GB"/>
        </w:rPr>
        <w:t>re</w:t>
      </w:r>
      <w:r w:rsidR="00F22C26" w:rsidRPr="00F17C95">
        <w:rPr>
          <w:rFonts w:ascii="Garamond" w:hAnsi="Garamond"/>
          <w:szCs w:val="24"/>
          <w:lang w:val="en-GB"/>
        </w:rPr>
        <w:t>v</w:t>
      </w:r>
      <w:r w:rsidRPr="00F17C95">
        <w:rPr>
          <w:rFonts w:ascii="Garamond" w:hAnsi="Garamond"/>
          <w:szCs w:val="24"/>
          <w:lang w:val="en-GB"/>
        </w:rPr>
        <w:t>ie</w:t>
      </w:r>
      <w:r w:rsidR="00F22C26" w:rsidRPr="00F17C95">
        <w:rPr>
          <w:rFonts w:ascii="Garamond" w:hAnsi="Garamond"/>
          <w:szCs w:val="24"/>
          <w:lang w:val="en-GB"/>
        </w:rPr>
        <w:t>w</w:t>
      </w:r>
      <w:r w:rsidRPr="00F17C95">
        <w:rPr>
          <w:rFonts w:ascii="Garamond" w:hAnsi="Garamond"/>
          <w:szCs w:val="24"/>
          <w:lang w:val="en-GB"/>
        </w:rPr>
        <w:t xml:space="preserve">ed the preparedness and response system </w:t>
      </w:r>
      <w:r w:rsidR="00EE1C27" w:rsidRPr="00F17C95">
        <w:rPr>
          <w:rFonts w:ascii="Garamond" w:hAnsi="Garamond"/>
          <w:szCs w:val="24"/>
          <w:lang w:val="en-GB"/>
        </w:rPr>
        <w:t>at</w:t>
      </w:r>
      <w:r w:rsidRPr="00F17C95">
        <w:rPr>
          <w:rFonts w:ascii="Garamond" w:hAnsi="Garamond"/>
          <w:szCs w:val="24"/>
          <w:lang w:val="en-GB"/>
        </w:rPr>
        <w:t xml:space="preserve"> all levels. The </w:t>
      </w:r>
      <w:r w:rsidR="00EE1C27" w:rsidRPr="00F17C95">
        <w:rPr>
          <w:rFonts w:ascii="Garamond" w:hAnsi="Garamond"/>
          <w:szCs w:val="24"/>
          <w:lang w:val="en-GB"/>
        </w:rPr>
        <w:t xml:space="preserve">mission </w:t>
      </w:r>
      <w:r w:rsidRPr="00F17C95">
        <w:rPr>
          <w:rFonts w:ascii="Garamond" w:hAnsi="Garamond"/>
          <w:szCs w:val="24"/>
          <w:lang w:val="en-GB"/>
        </w:rPr>
        <w:t xml:space="preserve">report served as the basis for the Slovenian Action </w:t>
      </w:r>
      <w:r w:rsidR="00EE1C27" w:rsidRPr="00F17C95">
        <w:rPr>
          <w:rFonts w:ascii="Garamond" w:hAnsi="Garamond"/>
          <w:szCs w:val="24"/>
          <w:lang w:val="en-GB"/>
        </w:rPr>
        <w:t>P</w:t>
      </w:r>
      <w:r w:rsidRPr="00F17C95">
        <w:rPr>
          <w:rFonts w:ascii="Garamond" w:hAnsi="Garamond"/>
          <w:szCs w:val="24"/>
          <w:lang w:val="en-GB"/>
        </w:rPr>
        <w:t xml:space="preserve">lan for the implementation of the 19 recommendations and 12 suggestions with the aim of improving of the EPR system in the next few years. Subsequently, Slovenia will invite the IAEA for an EPREV Follow-Up Mission to review the implementation of the Action </w:t>
      </w:r>
      <w:r w:rsidR="00EE1C27" w:rsidRPr="00F17C95">
        <w:rPr>
          <w:rFonts w:ascii="Garamond" w:hAnsi="Garamond"/>
          <w:szCs w:val="24"/>
          <w:lang w:val="en-GB"/>
        </w:rPr>
        <w:t>P</w:t>
      </w:r>
      <w:r w:rsidRPr="00F17C95">
        <w:rPr>
          <w:rFonts w:ascii="Garamond" w:hAnsi="Garamond"/>
          <w:szCs w:val="24"/>
          <w:lang w:val="en-GB"/>
        </w:rPr>
        <w:t>lan.</w:t>
      </w:r>
    </w:p>
    <w:p w14:paraId="0C6EC4CC" w14:textId="31C8C70A" w:rsidR="004E3E8F" w:rsidRPr="00217192" w:rsidRDefault="00C73250" w:rsidP="00217192">
      <w:pPr>
        <w:pStyle w:val="SlogJK3"/>
        <w:widowControl/>
        <w:spacing w:after="120"/>
        <w:ind w:left="-567"/>
        <w:rPr>
          <w:rFonts w:ascii="Garamond" w:hAnsi="Garamond"/>
          <w:b/>
          <w:bCs/>
          <w:szCs w:val="24"/>
          <w:lang w:val="en-GB"/>
        </w:rPr>
      </w:pPr>
      <w:r w:rsidRPr="00F17C95">
        <w:rPr>
          <w:rFonts w:ascii="Garamond" w:hAnsi="Garamond"/>
          <w:b/>
          <w:bCs/>
          <w:szCs w:val="24"/>
          <w:lang w:val="en-GB"/>
        </w:rPr>
        <w:t>In conclusion, the Slovenian regulations and practices are in compliance with the obligations of Article 16.</w:t>
      </w:r>
    </w:p>
    <w:p w14:paraId="10808C78" w14:textId="77777777" w:rsidR="008D357B" w:rsidRPr="00F17C95" w:rsidRDefault="008D357B" w:rsidP="00042ACA">
      <w:pPr>
        <w:spacing w:after="120"/>
        <w:ind w:left="-567"/>
      </w:pPr>
      <w:bookmarkStart w:id="125" w:name="_Toc71804671"/>
      <w:bookmarkStart w:id="126" w:name="_Toc76457288"/>
      <w:bookmarkStart w:id="127" w:name="_Toc161716821"/>
    </w:p>
    <w:p w14:paraId="2E99A093" w14:textId="77777777" w:rsidR="008A0818" w:rsidRPr="00F17C95" w:rsidRDefault="008A0818" w:rsidP="00042ACA">
      <w:pPr>
        <w:pStyle w:val="Naslov2"/>
        <w:spacing w:after="120"/>
        <w:ind w:left="-567"/>
        <w:sectPr w:rsidR="008A0818" w:rsidRPr="00F17C95" w:rsidSect="00464D7D">
          <w:headerReference w:type="default" r:id="rId57"/>
          <w:type w:val="oddPage"/>
          <w:pgSz w:w="11906" w:h="16838" w:code="9"/>
          <w:pgMar w:top="1666" w:right="1418" w:bottom="1418" w:left="1418" w:header="1135" w:footer="985" w:gutter="567"/>
          <w:cols w:space="708"/>
        </w:sectPr>
      </w:pPr>
    </w:p>
    <w:p w14:paraId="56B1FE18" w14:textId="51629293" w:rsidR="00C73250" w:rsidRPr="00F17C95" w:rsidRDefault="00D622F6" w:rsidP="00042ACA">
      <w:pPr>
        <w:pStyle w:val="SlogNaslov2modra1"/>
        <w:spacing w:after="120"/>
        <w:ind w:left="-567"/>
        <w:rPr>
          <w:rFonts w:ascii="Garamond" w:hAnsi="Garamond"/>
          <w:color w:val="000000"/>
          <w:sz w:val="28"/>
          <w:szCs w:val="28"/>
        </w:rPr>
      </w:pPr>
      <w:bookmarkStart w:id="128" w:name="_Toc13034247"/>
      <w:r w:rsidRPr="00F17C95">
        <w:rPr>
          <w:rFonts w:ascii="Garamond" w:hAnsi="Garamond"/>
          <w:color w:val="000000"/>
          <w:sz w:val="28"/>
          <w:szCs w:val="28"/>
        </w:rPr>
        <w:t xml:space="preserve">ARTICLE </w:t>
      </w:r>
      <w:r w:rsidR="00C73250" w:rsidRPr="00F17C95">
        <w:rPr>
          <w:rFonts w:ascii="Garamond" w:hAnsi="Garamond"/>
          <w:color w:val="000000"/>
          <w:sz w:val="28"/>
          <w:szCs w:val="28"/>
        </w:rPr>
        <w:t>17. Siting</w:t>
      </w:r>
      <w:bookmarkEnd w:id="125"/>
      <w:bookmarkEnd w:id="126"/>
      <w:bookmarkEnd w:id="127"/>
      <w:bookmarkEnd w:id="128"/>
    </w:p>
    <w:p w14:paraId="056DBEA2" w14:textId="77777777" w:rsidR="00C73250" w:rsidRPr="00F17C95" w:rsidRDefault="00C73250" w:rsidP="00042ACA">
      <w:pPr>
        <w:spacing w:after="120"/>
        <w:ind w:left="-567"/>
        <w:rPr>
          <w:rFonts w:ascii="Garamond" w:hAnsi="Garamond"/>
          <w:color w:val="0000FF"/>
          <w:sz w:val="12"/>
          <w:szCs w:val="12"/>
        </w:rPr>
      </w:pPr>
    </w:p>
    <w:p w14:paraId="5E36ED25" w14:textId="77777777" w:rsidR="00C73250" w:rsidRPr="00F17C95" w:rsidRDefault="00C73250" w:rsidP="00042ACA">
      <w:pPr>
        <w:spacing w:after="120"/>
        <w:ind w:left="-567"/>
        <w:rPr>
          <w:rStyle w:val="SlogVerdana10ptLeeemodra"/>
          <w:rFonts w:ascii="Garamond" w:hAnsi="Garamond"/>
          <w:sz w:val="26"/>
          <w:szCs w:val="26"/>
        </w:rPr>
      </w:pPr>
      <w:r w:rsidRPr="00F17C95">
        <w:rPr>
          <w:rStyle w:val="SlogVerdana10ptLeeemodra"/>
          <w:rFonts w:ascii="Garamond" w:hAnsi="Garamond"/>
          <w:sz w:val="26"/>
          <w:szCs w:val="26"/>
        </w:rPr>
        <w:t xml:space="preserve">Each Contracting Party shall take the appropriate steps to ensure that appropriate procedures are established and implemented: </w:t>
      </w:r>
    </w:p>
    <w:p w14:paraId="7C34894B" w14:textId="77777777" w:rsidR="00C73250" w:rsidRPr="00F17C95" w:rsidRDefault="00C73250" w:rsidP="007F2E85">
      <w:pPr>
        <w:pStyle w:val="Telobesedila-zamik2"/>
        <w:numPr>
          <w:ilvl w:val="0"/>
          <w:numId w:val="8"/>
        </w:numPr>
        <w:tabs>
          <w:tab w:val="clear" w:pos="720"/>
          <w:tab w:val="num" w:pos="142"/>
        </w:tabs>
        <w:spacing w:after="120"/>
        <w:ind w:left="142" w:hanging="568"/>
        <w:rPr>
          <w:rFonts w:ascii="Garamond" w:hAnsi="Garamond"/>
          <w:color w:val="0000FF"/>
          <w:sz w:val="26"/>
          <w:szCs w:val="26"/>
          <w:lang w:val="en-GB"/>
        </w:rPr>
      </w:pPr>
      <w:r w:rsidRPr="00F17C95">
        <w:rPr>
          <w:rFonts w:ascii="Garamond" w:hAnsi="Garamond"/>
          <w:color w:val="0000FF"/>
          <w:sz w:val="26"/>
          <w:szCs w:val="26"/>
          <w:lang w:val="en-GB"/>
        </w:rPr>
        <w:t xml:space="preserve">for evaluating all relevant site-related factors likely to affect the safety of a nuclear installation for its projected lifetime; </w:t>
      </w:r>
    </w:p>
    <w:p w14:paraId="0683EED2" w14:textId="77777777" w:rsidR="00C73250" w:rsidRPr="00F17C95" w:rsidRDefault="00C73250" w:rsidP="007F2E85">
      <w:pPr>
        <w:numPr>
          <w:ilvl w:val="0"/>
          <w:numId w:val="8"/>
        </w:numPr>
        <w:tabs>
          <w:tab w:val="clear" w:pos="720"/>
          <w:tab w:val="num" w:pos="142"/>
        </w:tabs>
        <w:spacing w:after="120"/>
        <w:ind w:left="142" w:hanging="568"/>
        <w:rPr>
          <w:rStyle w:val="SlogVerdana10ptLeeemodra"/>
          <w:rFonts w:ascii="Garamond" w:hAnsi="Garamond"/>
          <w:sz w:val="26"/>
          <w:szCs w:val="26"/>
        </w:rPr>
      </w:pPr>
      <w:r w:rsidRPr="00F17C95">
        <w:rPr>
          <w:rStyle w:val="SlogVerdana10ptLeeemodra"/>
          <w:rFonts w:ascii="Garamond" w:hAnsi="Garamond"/>
          <w:sz w:val="26"/>
          <w:szCs w:val="26"/>
        </w:rPr>
        <w:t xml:space="preserve">for evaluating the likely safety impact of a proposed nuclear installation on individuals, society and the environment; </w:t>
      </w:r>
    </w:p>
    <w:p w14:paraId="0E6DA969" w14:textId="77777777" w:rsidR="00C73250" w:rsidRPr="00F17C95" w:rsidRDefault="00C73250" w:rsidP="007F2E85">
      <w:pPr>
        <w:numPr>
          <w:ilvl w:val="0"/>
          <w:numId w:val="8"/>
        </w:numPr>
        <w:tabs>
          <w:tab w:val="clear" w:pos="720"/>
          <w:tab w:val="num" w:pos="142"/>
        </w:tabs>
        <w:spacing w:after="120"/>
        <w:ind w:left="142" w:hanging="568"/>
        <w:rPr>
          <w:rStyle w:val="SlogVerdana10ptLeeemodra"/>
          <w:rFonts w:ascii="Garamond" w:hAnsi="Garamond"/>
          <w:sz w:val="26"/>
          <w:szCs w:val="26"/>
        </w:rPr>
      </w:pPr>
      <w:r w:rsidRPr="00F17C95">
        <w:rPr>
          <w:rStyle w:val="SlogVerdana10ptLeeemodra"/>
          <w:rFonts w:ascii="Garamond" w:hAnsi="Garamond"/>
          <w:sz w:val="26"/>
          <w:szCs w:val="26"/>
        </w:rPr>
        <w:t xml:space="preserve">for re-evaluating as necessary all relevant factors referred to in sub-paragraphs (I) and (II) so as to ensure the continued safety acceptability of the nuclear installation; </w:t>
      </w:r>
    </w:p>
    <w:p w14:paraId="2008E0B0" w14:textId="77777777" w:rsidR="00C73250" w:rsidRPr="00F17C95" w:rsidRDefault="00C73250" w:rsidP="007F2E85">
      <w:pPr>
        <w:numPr>
          <w:ilvl w:val="0"/>
          <w:numId w:val="8"/>
        </w:numPr>
        <w:tabs>
          <w:tab w:val="clear" w:pos="720"/>
          <w:tab w:val="num" w:pos="142"/>
        </w:tabs>
        <w:spacing w:after="120"/>
        <w:ind w:left="142" w:hanging="568"/>
        <w:rPr>
          <w:rStyle w:val="SlogVerdana10ptLeeemodra"/>
          <w:rFonts w:ascii="Garamond" w:hAnsi="Garamond"/>
          <w:sz w:val="26"/>
          <w:szCs w:val="26"/>
        </w:rPr>
      </w:pPr>
      <w:r w:rsidRPr="00F17C95">
        <w:rPr>
          <w:rStyle w:val="SlogVerdana10ptLeeemodra"/>
          <w:rFonts w:ascii="Garamond" w:hAnsi="Garamond"/>
          <w:sz w:val="26"/>
          <w:szCs w:val="26"/>
        </w:rPr>
        <w:t xml:space="preserve">for consulting Contracting Parties in the vicinity of a proposed nuclear installation, insofar as they are likely to be affected by that installation and, upon request providing the necessary information to such Contracting Parties, in order to enable them to evaluate and make their own assessment of the likely safety impact on their own territory of the nuclear installation. </w:t>
      </w:r>
    </w:p>
    <w:p w14:paraId="0FA0749E" w14:textId="77777777" w:rsidR="008919A2" w:rsidRPr="00F17C95" w:rsidRDefault="00231BD5" w:rsidP="00042ACA">
      <w:pPr>
        <w:pStyle w:val="Naslov3"/>
        <w:spacing w:before="120" w:after="120"/>
        <w:ind w:left="-567" w:firstLine="0"/>
        <w:rPr>
          <w:szCs w:val="24"/>
          <w:lang w:val="en-GB"/>
        </w:rPr>
      </w:pPr>
      <w:bookmarkStart w:id="129" w:name="_Toc13034248"/>
      <w:r w:rsidRPr="00F17C95">
        <w:rPr>
          <w:rFonts w:ascii="Garamond" w:hAnsi="Garamond"/>
          <w:iCs/>
          <w:color w:val="auto"/>
          <w:szCs w:val="24"/>
          <w:lang w:val="en-GB"/>
        </w:rPr>
        <w:t xml:space="preserve">17.1 </w:t>
      </w:r>
      <w:r w:rsidR="008E06A3" w:rsidRPr="00F17C95">
        <w:rPr>
          <w:rFonts w:ascii="Garamond" w:hAnsi="Garamond"/>
          <w:iCs/>
          <w:color w:val="auto"/>
          <w:szCs w:val="24"/>
          <w:lang w:val="en-GB"/>
        </w:rPr>
        <w:t>Evaluation of Site Related factors</w:t>
      </w:r>
      <w:bookmarkEnd w:id="129"/>
    </w:p>
    <w:p w14:paraId="19A6791D" w14:textId="4898E93F" w:rsidR="00AC37BF" w:rsidRPr="00F17C95" w:rsidRDefault="00AC37BF" w:rsidP="00AC37BF">
      <w:pPr>
        <w:spacing w:after="120"/>
        <w:ind w:left="-567"/>
        <w:rPr>
          <w:rFonts w:ascii="Garamond" w:hAnsi="Garamond"/>
          <w:sz w:val="24"/>
          <w:szCs w:val="24"/>
        </w:rPr>
      </w:pPr>
      <w:r w:rsidRPr="00F17C95">
        <w:rPr>
          <w:rFonts w:ascii="Garamond" w:hAnsi="Garamond"/>
          <w:sz w:val="24"/>
          <w:szCs w:val="24"/>
        </w:rPr>
        <w:t xml:space="preserve">The licensing process of a nuclear facility is stipulated by the 2017 Act, the </w:t>
      </w:r>
      <w:r w:rsidR="009F59BD" w:rsidRPr="00F17C95">
        <w:rPr>
          <w:rFonts w:ascii="Garamond" w:hAnsi="Garamond"/>
          <w:sz w:val="24"/>
          <w:szCs w:val="24"/>
        </w:rPr>
        <w:t xml:space="preserve">Act on </w:t>
      </w:r>
      <w:r w:rsidRPr="00F17C95">
        <w:rPr>
          <w:rFonts w:ascii="Garamond" w:hAnsi="Garamond"/>
          <w:sz w:val="24"/>
          <w:szCs w:val="24"/>
        </w:rPr>
        <w:t>Environment</w:t>
      </w:r>
      <w:r w:rsidR="009F59BD" w:rsidRPr="00F17C95">
        <w:rPr>
          <w:rFonts w:ascii="Garamond" w:hAnsi="Garamond"/>
          <w:sz w:val="24"/>
          <w:szCs w:val="24"/>
        </w:rPr>
        <w:t>al</w:t>
      </w:r>
      <w:r w:rsidRPr="00F17C95">
        <w:rPr>
          <w:rFonts w:ascii="Garamond" w:hAnsi="Garamond"/>
          <w:sz w:val="24"/>
          <w:szCs w:val="24"/>
        </w:rPr>
        <w:t xml:space="preserve"> Protection  (Official Gazette 39/06 with subsequent amendments), the </w:t>
      </w:r>
      <w:r w:rsidR="009F59BD" w:rsidRPr="00F17C95">
        <w:rPr>
          <w:rFonts w:ascii="Garamond" w:hAnsi="Garamond"/>
          <w:sz w:val="24"/>
          <w:szCs w:val="24"/>
        </w:rPr>
        <w:t xml:space="preserve">Act on </w:t>
      </w:r>
      <w:r w:rsidRPr="00F17C95">
        <w:rPr>
          <w:rFonts w:ascii="Garamond" w:hAnsi="Garamond"/>
          <w:sz w:val="24"/>
          <w:szCs w:val="24"/>
        </w:rPr>
        <w:t xml:space="preserve">Spatial Planning  (Official Gazette  61/17), the </w:t>
      </w:r>
      <w:r w:rsidR="009F59BD" w:rsidRPr="00F17C95">
        <w:rPr>
          <w:rFonts w:ascii="Garamond" w:hAnsi="Garamond"/>
          <w:sz w:val="24"/>
          <w:szCs w:val="24"/>
        </w:rPr>
        <w:t xml:space="preserve">Construction </w:t>
      </w:r>
      <w:r w:rsidRPr="00F17C95">
        <w:rPr>
          <w:rFonts w:ascii="Garamond" w:hAnsi="Garamond"/>
          <w:sz w:val="24"/>
          <w:szCs w:val="24"/>
        </w:rPr>
        <w:t xml:space="preserve"> Act (Official Gazette  61/17 and 72/17), the </w:t>
      </w:r>
      <w:r w:rsidR="009D30ED" w:rsidRPr="00F17C95">
        <w:rPr>
          <w:rFonts w:ascii="Garamond" w:hAnsi="Garamond"/>
          <w:sz w:val="24"/>
        </w:rPr>
        <w:t xml:space="preserve">Rules on radiation and nuclear safety factors (JV5) </w:t>
      </w:r>
      <w:r w:rsidRPr="00F17C95">
        <w:rPr>
          <w:rFonts w:ascii="Garamond" w:hAnsi="Garamond"/>
          <w:sz w:val="24"/>
          <w:szCs w:val="24"/>
        </w:rPr>
        <w:t xml:space="preserve">, the Decree on </w:t>
      </w:r>
      <w:r w:rsidR="009D30ED" w:rsidRPr="00F17C95">
        <w:rPr>
          <w:rFonts w:ascii="Garamond" w:hAnsi="Garamond"/>
          <w:sz w:val="24"/>
          <w:szCs w:val="24"/>
        </w:rPr>
        <w:t>e</w:t>
      </w:r>
      <w:r w:rsidRPr="00F17C95">
        <w:rPr>
          <w:rFonts w:ascii="Garamond" w:hAnsi="Garamond"/>
          <w:sz w:val="24"/>
          <w:szCs w:val="24"/>
        </w:rPr>
        <w:t xml:space="preserve">nvironmental </w:t>
      </w:r>
      <w:r w:rsidR="009D30ED" w:rsidRPr="00F17C95">
        <w:rPr>
          <w:rFonts w:ascii="Garamond" w:hAnsi="Garamond"/>
          <w:sz w:val="24"/>
          <w:szCs w:val="24"/>
        </w:rPr>
        <w:t>e</w:t>
      </w:r>
      <w:r w:rsidRPr="00F17C95">
        <w:rPr>
          <w:rFonts w:ascii="Garamond" w:hAnsi="Garamond"/>
          <w:sz w:val="24"/>
          <w:szCs w:val="24"/>
        </w:rPr>
        <w:t xml:space="preserve">ncroachments that </w:t>
      </w:r>
      <w:r w:rsidR="009D30ED" w:rsidRPr="00F17C95">
        <w:rPr>
          <w:rFonts w:ascii="Garamond" w:hAnsi="Garamond"/>
          <w:sz w:val="24"/>
          <w:szCs w:val="24"/>
        </w:rPr>
        <w:t>r</w:t>
      </w:r>
      <w:r w:rsidRPr="00F17C95">
        <w:rPr>
          <w:rFonts w:ascii="Garamond" w:hAnsi="Garamond"/>
          <w:sz w:val="24"/>
          <w:szCs w:val="24"/>
        </w:rPr>
        <w:t xml:space="preserve">equire </w:t>
      </w:r>
      <w:r w:rsidR="009D30ED" w:rsidRPr="00F17C95">
        <w:rPr>
          <w:rFonts w:ascii="Garamond" w:hAnsi="Garamond"/>
          <w:sz w:val="24"/>
          <w:szCs w:val="24"/>
        </w:rPr>
        <w:t>e</w:t>
      </w:r>
      <w:r w:rsidRPr="00F17C95">
        <w:rPr>
          <w:rFonts w:ascii="Garamond" w:hAnsi="Garamond"/>
          <w:sz w:val="24"/>
          <w:szCs w:val="24"/>
        </w:rPr>
        <w:t xml:space="preserve">nvironmental </w:t>
      </w:r>
      <w:r w:rsidR="009D30ED" w:rsidRPr="00F17C95">
        <w:rPr>
          <w:rFonts w:ascii="Garamond" w:hAnsi="Garamond"/>
          <w:sz w:val="24"/>
          <w:szCs w:val="24"/>
        </w:rPr>
        <w:t>i</w:t>
      </w:r>
      <w:r w:rsidRPr="00F17C95">
        <w:rPr>
          <w:rFonts w:ascii="Garamond" w:hAnsi="Garamond"/>
          <w:sz w:val="24"/>
          <w:szCs w:val="24"/>
        </w:rPr>
        <w:t xml:space="preserve">mpact </w:t>
      </w:r>
      <w:r w:rsidR="009D30ED" w:rsidRPr="00F17C95">
        <w:rPr>
          <w:rFonts w:ascii="Garamond" w:hAnsi="Garamond"/>
          <w:sz w:val="24"/>
          <w:szCs w:val="24"/>
        </w:rPr>
        <w:t>a</w:t>
      </w:r>
      <w:r w:rsidRPr="00F17C95">
        <w:rPr>
          <w:rFonts w:ascii="Garamond" w:hAnsi="Garamond"/>
          <w:sz w:val="24"/>
          <w:szCs w:val="24"/>
        </w:rPr>
        <w:t xml:space="preserve">ssessments (consolidated text - Official Gazette 51/14, 57/15 and 26/17) and the Decree amending the Decree on the </w:t>
      </w:r>
      <w:r w:rsidR="009D30ED" w:rsidRPr="00F17C95">
        <w:rPr>
          <w:rFonts w:ascii="Garamond" w:hAnsi="Garamond"/>
          <w:sz w:val="24"/>
          <w:szCs w:val="24"/>
        </w:rPr>
        <w:t>m</w:t>
      </w:r>
      <w:r w:rsidRPr="00F17C95">
        <w:rPr>
          <w:rFonts w:ascii="Garamond" w:hAnsi="Garamond"/>
          <w:sz w:val="24"/>
          <w:szCs w:val="24"/>
        </w:rPr>
        <w:t xml:space="preserve">ethod of </w:t>
      </w:r>
      <w:r w:rsidR="009D30ED" w:rsidRPr="00F17C95">
        <w:rPr>
          <w:rFonts w:ascii="Garamond" w:hAnsi="Garamond"/>
          <w:sz w:val="24"/>
          <w:szCs w:val="24"/>
        </w:rPr>
        <w:t>d</w:t>
      </w:r>
      <w:r w:rsidRPr="00F17C95">
        <w:rPr>
          <w:rFonts w:ascii="Garamond" w:hAnsi="Garamond"/>
          <w:sz w:val="24"/>
          <w:szCs w:val="24"/>
        </w:rPr>
        <w:t xml:space="preserve">rafting and on the </w:t>
      </w:r>
      <w:r w:rsidR="009D30ED" w:rsidRPr="00F17C95">
        <w:rPr>
          <w:rFonts w:ascii="Garamond" w:hAnsi="Garamond"/>
          <w:sz w:val="24"/>
          <w:szCs w:val="24"/>
        </w:rPr>
        <w:t>c</w:t>
      </w:r>
      <w:r w:rsidRPr="00F17C95">
        <w:rPr>
          <w:rFonts w:ascii="Garamond" w:hAnsi="Garamond"/>
          <w:sz w:val="24"/>
          <w:szCs w:val="24"/>
        </w:rPr>
        <w:t xml:space="preserve">ontent of the </w:t>
      </w:r>
      <w:r w:rsidR="009D30ED" w:rsidRPr="00F17C95">
        <w:rPr>
          <w:rFonts w:ascii="Garamond" w:hAnsi="Garamond"/>
          <w:sz w:val="24"/>
          <w:szCs w:val="24"/>
        </w:rPr>
        <w:t>r</w:t>
      </w:r>
      <w:r w:rsidRPr="00F17C95">
        <w:rPr>
          <w:rFonts w:ascii="Garamond" w:hAnsi="Garamond"/>
          <w:sz w:val="24"/>
          <w:szCs w:val="24"/>
        </w:rPr>
        <w:t xml:space="preserve">eport on the </w:t>
      </w:r>
      <w:r w:rsidR="009D30ED" w:rsidRPr="00F17C95">
        <w:rPr>
          <w:rFonts w:ascii="Garamond" w:hAnsi="Garamond"/>
          <w:sz w:val="24"/>
          <w:szCs w:val="24"/>
        </w:rPr>
        <w:t>e</w:t>
      </w:r>
      <w:r w:rsidRPr="00F17C95">
        <w:rPr>
          <w:rFonts w:ascii="Garamond" w:hAnsi="Garamond"/>
          <w:sz w:val="24"/>
          <w:szCs w:val="24"/>
        </w:rPr>
        <w:t xml:space="preserve">ffects of </w:t>
      </w:r>
      <w:r w:rsidR="009D30ED" w:rsidRPr="00F17C95">
        <w:rPr>
          <w:rFonts w:ascii="Garamond" w:hAnsi="Garamond"/>
          <w:sz w:val="24"/>
          <w:szCs w:val="24"/>
        </w:rPr>
        <w:t>p</w:t>
      </w:r>
      <w:r w:rsidRPr="00F17C95">
        <w:rPr>
          <w:rFonts w:ascii="Garamond" w:hAnsi="Garamond"/>
          <w:sz w:val="24"/>
          <w:szCs w:val="24"/>
        </w:rPr>
        <w:t xml:space="preserve">lanned </w:t>
      </w:r>
      <w:r w:rsidR="009D30ED" w:rsidRPr="00F17C95">
        <w:rPr>
          <w:rFonts w:ascii="Garamond" w:hAnsi="Garamond"/>
          <w:sz w:val="24"/>
          <w:szCs w:val="24"/>
        </w:rPr>
        <w:t>a</w:t>
      </w:r>
      <w:r w:rsidRPr="00F17C95">
        <w:rPr>
          <w:rFonts w:ascii="Garamond" w:hAnsi="Garamond"/>
          <w:sz w:val="24"/>
          <w:szCs w:val="24"/>
        </w:rPr>
        <w:t xml:space="preserve">ctivities </w:t>
      </w:r>
      <w:r w:rsidR="009D30ED" w:rsidRPr="00F17C95">
        <w:rPr>
          <w:rFonts w:ascii="Garamond" w:hAnsi="Garamond"/>
          <w:sz w:val="24"/>
          <w:szCs w:val="24"/>
        </w:rPr>
        <w:t>a</w:t>
      </w:r>
      <w:r w:rsidRPr="00F17C95">
        <w:rPr>
          <w:rFonts w:ascii="Garamond" w:hAnsi="Garamond"/>
          <w:sz w:val="24"/>
          <w:szCs w:val="24"/>
        </w:rPr>
        <w:t xml:space="preserve">ffecting the </w:t>
      </w:r>
      <w:r w:rsidR="009D30ED" w:rsidRPr="00F17C95">
        <w:rPr>
          <w:rFonts w:ascii="Garamond" w:hAnsi="Garamond"/>
          <w:sz w:val="24"/>
          <w:szCs w:val="24"/>
        </w:rPr>
        <w:t>e</w:t>
      </w:r>
      <w:r w:rsidRPr="00F17C95">
        <w:rPr>
          <w:rFonts w:ascii="Garamond" w:hAnsi="Garamond"/>
          <w:sz w:val="24"/>
          <w:szCs w:val="24"/>
        </w:rPr>
        <w:t>nvironment (Official Gazette 40/17).</w:t>
      </w:r>
    </w:p>
    <w:p w14:paraId="22810B5A" w14:textId="00A4EE24" w:rsidR="00AC37BF" w:rsidRPr="00F17C95" w:rsidRDefault="00AC37BF" w:rsidP="00AC37BF">
      <w:pPr>
        <w:tabs>
          <w:tab w:val="left" w:pos="2694"/>
        </w:tabs>
        <w:spacing w:after="120"/>
        <w:ind w:left="-567"/>
        <w:rPr>
          <w:rFonts w:ascii="Garamond" w:hAnsi="Garamond"/>
          <w:sz w:val="24"/>
          <w:szCs w:val="24"/>
        </w:rPr>
      </w:pPr>
      <w:r w:rsidRPr="00F17C95">
        <w:rPr>
          <w:rFonts w:ascii="Garamond" w:hAnsi="Garamond"/>
          <w:sz w:val="24"/>
          <w:szCs w:val="24"/>
        </w:rPr>
        <w:t xml:space="preserve">The regulations in the above paragraph provide </w:t>
      </w:r>
      <w:r w:rsidR="004250B5" w:rsidRPr="00F17C95">
        <w:rPr>
          <w:rFonts w:ascii="Garamond" w:hAnsi="Garamond"/>
          <w:sz w:val="24"/>
          <w:szCs w:val="24"/>
        </w:rPr>
        <w:t xml:space="preserve">the </w:t>
      </w:r>
      <w:r w:rsidRPr="00F17C95">
        <w:rPr>
          <w:rFonts w:ascii="Garamond" w:hAnsi="Garamond"/>
          <w:sz w:val="24"/>
          <w:szCs w:val="24"/>
        </w:rPr>
        <w:t xml:space="preserve">legal framework for </w:t>
      </w:r>
      <w:r w:rsidR="004250B5" w:rsidRPr="00F17C95">
        <w:rPr>
          <w:rFonts w:ascii="Garamond" w:hAnsi="Garamond"/>
          <w:sz w:val="24"/>
          <w:szCs w:val="24"/>
        </w:rPr>
        <w:t xml:space="preserve">the </w:t>
      </w:r>
      <w:r w:rsidRPr="00F17C95">
        <w:rPr>
          <w:rFonts w:ascii="Garamond" w:hAnsi="Garamond"/>
          <w:sz w:val="24"/>
          <w:szCs w:val="24"/>
        </w:rPr>
        <w:t xml:space="preserve">nuclear and radiation safety documentation and </w:t>
      </w:r>
      <w:r w:rsidR="004250B5" w:rsidRPr="00F17C95">
        <w:rPr>
          <w:rFonts w:ascii="Garamond" w:hAnsi="Garamond"/>
          <w:sz w:val="24"/>
          <w:szCs w:val="24"/>
        </w:rPr>
        <w:t xml:space="preserve">the </w:t>
      </w:r>
      <w:r w:rsidRPr="00F17C95">
        <w:rPr>
          <w:rFonts w:ascii="Garamond" w:hAnsi="Garamond"/>
          <w:sz w:val="24"/>
          <w:szCs w:val="24"/>
        </w:rPr>
        <w:t xml:space="preserve">documentation for </w:t>
      </w:r>
      <w:r w:rsidR="004250B5" w:rsidRPr="00F17C95">
        <w:rPr>
          <w:rFonts w:ascii="Garamond" w:hAnsi="Garamond"/>
          <w:sz w:val="24"/>
          <w:szCs w:val="24"/>
        </w:rPr>
        <w:t xml:space="preserve">an </w:t>
      </w:r>
      <w:r w:rsidRPr="00F17C95">
        <w:rPr>
          <w:rFonts w:ascii="Garamond" w:hAnsi="Garamond"/>
          <w:sz w:val="24"/>
          <w:szCs w:val="24"/>
        </w:rPr>
        <w:t xml:space="preserve">environmental impact assessment, required by a potential licensee. Also, the requirements regarding consents and licenses to be issued, as well as the participation of the public and/or the </w:t>
      </w:r>
      <w:r w:rsidR="00A219AA" w:rsidRPr="00F17C95">
        <w:rPr>
          <w:rFonts w:ascii="Garamond" w:hAnsi="Garamond"/>
          <w:sz w:val="24"/>
          <w:szCs w:val="24"/>
        </w:rPr>
        <w:t>neighbouring</w:t>
      </w:r>
      <w:r w:rsidRPr="00F17C95">
        <w:rPr>
          <w:rFonts w:ascii="Garamond" w:hAnsi="Garamond"/>
          <w:sz w:val="24"/>
          <w:szCs w:val="24"/>
        </w:rPr>
        <w:t xml:space="preserve"> states are laid down in those regulations.</w:t>
      </w:r>
    </w:p>
    <w:p w14:paraId="4B9D4FEA" w14:textId="0BAC25C7" w:rsidR="00AC37BF" w:rsidRPr="00F17C95" w:rsidRDefault="00AC37BF" w:rsidP="00AC37BF">
      <w:pPr>
        <w:spacing w:after="120"/>
        <w:ind w:left="-567"/>
        <w:rPr>
          <w:rFonts w:ascii="Garamond" w:hAnsi="Garamond"/>
          <w:sz w:val="24"/>
          <w:szCs w:val="24"/>
        </w:rPr>
      </w:pPr>
      <w:r w:rsidRPr="00F17C95">
        <w:rPr>
          <w:rFonts w:ascii="Garamond" w:hAnsi="Garamond"/>
          <w:sz w:val="24"/>
          <w:szCs w:val="24"/>
        </w:rPr>
        <w:t>According to the 201</w:t>
      </w:r>
      <w:r w:rsidR="003D5041" w:rsidRPr="00F17C95">
        <w:rPr>
          <w:rFonts w:ascii="Garamond" w:hAnsi="Garamond"/>
          <w:sz w:val="24"/>
          <w:szCs w:val="24"/>
        </w:rPr>
        <w:t>7</w:t>
      </w:r>
      <w:r w:rsidRPr="00F17C95">
        <w:rPr>
          <w:rFonts w:ascii="Garamond" w:hAnsi="Garamond"/>
          <w:sz w:val="24"/>
          <w:szCs w:val="24"/>
        </w:rPr>
        <w:t xml:space="preserve"> Act, the safety documentation needed to build a safety case to prove </w:t>
      </w:r>
      <w:r w:rsidR="004250B5" w:rsidRPr="00F17C95">
        <w:rPr>
          <w:rFonts w:ascii="Garamond" w:hAnsi="Garamond"/>
          <w:sz w:val="24"/>
          <w:szCs w:val="24"/>
        </w:rPr>
        <w:t xml:space="preserve">the </w:t>
      </w:r>
      <w:r w:rsidRPr="00F17C95">
        <w:rPr>
          <w:rFonts w:ascii="Garamond" w:hAnsi="Garamond"/>
          <w:sz w:val="24"/>
          <w:szCs w:val="24"/>
        </w:rPr>
        <w:t>nuclear and radiation safety during the siting and construction of a nuclear facility shall consist of three main documents:</w:t>
      </w:r>
    </w:p>
    <w:p w14:paraId="6D0FA423" w14:textId="77777777" w:rsidR="00AC37BF" w:rsidRPr="00F17C95" w:rsidRDefault="00AC37BF" w:rsidP="00AC37BF">
      <w:pPr>
        <w:numPr>
          <w:ilvl w:val="0"/>
          <w:numId w:val="60"/>
        </w:numPr>
        <w:tabs>
          <w:tab w:val="num" w:pos="-284"/>
        </w:tabs>
        <w:spacing w:after="60" w:line="240" w:lineRule="auto"/>
        <w:ind w:left="-284" w:hanging="283"/>
        <w:rPr>
          <w:rFonts w:ascii="Garamond" w:hAnsi="Garamond"/>
          <w:sz w:val="24"/>
          <w:szCs w:val="24"/>
        </w:rPr>
      </w:pPr>
      <w:r w:rsidRPr="00F17C95">
        <w:rPr>
          <w:rFonts w:ascii="Garamond" w:hAnsi="Garamond"/>
          <w:sz w:val="24"/>
          <w:szCs w:val="24"/>
        </w:rPr>
        <w:t>the Environmental Report (ER),</w:t>
      </w:r>
    </w:p>
    <w:p w14:paraId="0C18D4A5" w14:textId="77777777" w:rsidR="00AC37BF" w:rsidRPr="00F17C95" w:rsidRDefault="00AC37BF" w:rsidP="00AC37BF">
      <w:pPr>
        <w:numPr>
          <w:ilvl w:val="0"/>
          <w:numId w:val="60"/>
        </w:numPr>
        <w:tabs>
          <w:tab w:val="num" w:pos="-284"/>
        </w:tabs>
        <w:spacing w:after="60" w:line="240" w:lineRule="auto"/>
        <w:ind w:left="-567" w:firstLine="0"/>
        <w:rPr>
          <w:rFonts w:ascii="Garamond" w:hAnsi="Garamond"/>
          <w:sz w:val="24"/>
          <w:szCs w:val="24"/>
        </w:rPr>
      </w:pPr>
      <w:r w:rsidRPr="00F17C95">
        <w:rPr>
          <w:rFonts w:ascii="Garamond" w:hAnsi="Garamond"/>
          <w:sz w:val="24"/>
          <w:szCs w:val="24"/>
        </w:rPr>
        <w:t>the Environmental Impact Assessment, and</w:t>
      </w:r>
    </w:p>
    <w:p w14:paraId="2FA27038" w14:textId="77777777" w:rsidR="00AC37BF" w:rsidRPr="00F17C95" w:rsidRDefault="00AC37BF" w:rsidP="00AC37BF">
      <w:pPr>
        <w:numPr>
          <w:ilvl w:val="0"/>
          <w:numId w:val="60"/>
        </w:numPr>
        <w:tabs>
          <w:tab w:val="num" w:pos="-284"/>
        </w:tabs>
        <w:spacing w:after="60" w:line="240" w:lineRule="auto"/>
        <w:ind w:left="-567" w:firstLine="0"/>
        <w:rPr>
          <w:rFonts w:ascii="Garamond" w:hAnsi="Garamond"/>
          <w:sz w:val="24"/>
          <w:szCs w:val="24"/>
        </w:rPr>
      </w:pPr>
      <w:r w:rsidRPr="00F17C95">
        <w:rPr>
          <w:rFonts w:ascii="Garamond" w:hAnsi="Garamond"/>
          <w:sz w:val="24"/>
          <w:szCs w:val="24"/>
        </w:rPr>
        <w:t>the Safety Analysis Report (SAR).</w:t>
      </w:r>
    </w:p>
    <w:p w14:paraId="05B7E99E" w14:textId="77777777" w:rsidR="00AC37BF" w:rsidRPr="00F17C95" w:rsidRDefault="00AC37BF" w:rsidP="00AC37BF">
      <w:pPr>
        <w:tabs>
          <w:tab w:val="left" w:pos="2694"/>
        </w:tabs>
        <w:spacing w:after="120"/>
        <w:ind w:left="-567"/>
        <w:rPr>
          <w:rFonts w:ascii="Garamond" w:hAnsi="Garamond"/>
          <w:sz w:val="24"/>
          <w:szCs w:val="24"/>
        </w:rPr>
      </w:pPr>
      <w:r w:rsidRPr="00F17C95">
        <w:rPr>
          <w:rFonts w:ascii="Garamond" w:hAnsi="Garamond"/>
          <w:sz w:val="24"/>
          <w:szCs w:val="24"/>
        </w:rPr>
        <w:t>The content of all three documents is similar, but their extent and scope differ, as the level of required details increases from the ER to the SAR and at each stage a re-evaluation of safety is needed.</w:t>
      </w:r>
    </w:p>
    <w:p w14:paraId="7B89FAA2" w14:textId="2D38E384" w:rsidR="00AC37BF" w:rsidRPr="00F17C95" w:rsidRDefault="00AC37BF" w:rsidP="00AC37BF">
      <w:pPr>
        <w:spacing w:after="120"/>
        <w:ind w:left="-567"/>
        <w:rPr>
          <w:rFonts w:ascii="Garamond" w:hAnsi="Garamond"/>
          <w:sz w:val="24"/>
          <w:szCs w:val="24"/>
        </w:rPr>
      </w:pPr>
      <w:r w:rsidRPr="00F17C95">
        <w:rPr>
          <w:rFonts w:ascii="Garamond" w:hAnsi="Garamond"/>
          <w:sz w:val="24"/>
          <w:szCs w:val="24"/>
        </w:rPr>
        <w:t>Article 95 (the siting of a nuclear facility) of the 201</w:t>
      </w:r>
      <w:r w:rsidR="003D5041" w:rsidRPr="00F17C95">
        <w:rPr>
          <w:rFonts w:ascii="Garamond" w:hAnsi="Garamond"/>
          <w:sz w:val="24"/>
          <w:szCs w:val="24"/>
        </w:rPr>
        <w:t>7</w:t>
      </w:r>
      <w:r w:rsidRPr="00F17C95">
        <w:rPr>
          <w:rFonts w:ascii="Garamond" w:hAnsi="Garamond"/>
          <w:sz w:val="24"/>
          <w:szCs w:val="24"/>
        </w:rPr>
        <w:t xml:space="preserve"> Act determines that the selection of a site for the location of a nuclear facility shall be based on an Environmental Report (ER), of which a special part will be dedicated to the nuclear and radiation safety. This part of the ER will be used to assess all the factors at the site of the future nuclear facility which may affect the nuclear safety of the facility during its active life and the effects of the facility operation on the population and the environment.</w:t>
      </w:r>
    </w:p>
    <w:p w14:paraId="77610771" w14:textId="77777777" w:rsidR="008E06A3" w:rsidRPr="00F17C95" w:rsidRDefault="008E06A3" w:rsidP="008E06A3">
      <w:pPr>
        <w:spacing w:after="120"/>
        <w:ind w:left="-567"/>
        <w:rPr>
          <w:rFonts w:ascii="Garamond" w:hAnsi="Garamond"/>
          <w:sz w:val="24"/>
          <w:szCs w:val="24"/>
        </w:rPr>
      </w:pPr>
      <w:r w:rsidRPr="00F17C95">
        <w:rPr>
          <w:rFonts w:ascii="Garamond" w:hAnsi="Garamond"/>
          <w:sz w:val="24"/>
          <w:szCs w:val="24"/>
        </w:rPr>
        <w:t>This special part of the ER shall include:</w:t>
      </w:r>
    </w:p>
    <w:p w14:paraId="60677E26" w14:textId="684A2954" w:rsidR="008E06A3" w:rsidRPr="00F17C95" w:rsidRDefault="008E06A3" w:rsidP="007F2E85">
      <w:pPr>
        <w:numPr>
          <w:ilvl w:val="0"/>
          <w:numId w:val="25"/>
        </w:numPr>
        <w:tabs>
          <w:tab w:val="clear" w:pos="227"/>
          <w:tab w:val="num" w:pos="-284"/>
        </w:tabs>
        <w:spacing w:after="60"/>
        <w:ind w:left="-284" w:hanging="283"/>
        <w:rPr>
          <w:rFonts w:ascii="Garamond" w:hAnsi="Garamond"/>
          <w:sz w:val="24"/>
          <w:szCs w:val="24"/>
        </w:rPr>
      </w:pPr>
      <w:r w:rsidRPr="00F17C95">
        <w:rPr>
          <w:rFonts w:ascii="Garamond" w:hAnsi="Garamond"/>
          <w:sz w:val="24"/>
          <w:szCs w:val="24"/>
        </w:rPr>
        <w:t xml:space="preserve">field investigations and analysis of characteristics of the site area (e.g. geological, seismological, </w:t>
      </w:r>
      <w:proofErr w:type="spellStart"/>
      <w:r w:rsidRPr="00F17C95">
        <w:rPr>
          <w:rFonts w:ascii="Garamond" w:hAnsi="Garamond"/>
          <w:sz w:val="24"/>
          <w:szCs w:val="24"/>
        </w:rPr>
        <w:t>seismotectonical</w:t>
      </w:r>
      <w:proofErr w:type="spellEnd"/>
      <w:r w:rsidRPr="00F17C95">
        <w:rPr>
          <w:rFonts w:ascii="Garamond" w:hAnsi="Garamond"/>
          <w:sz w:val="24"/>
          <w:szCs w:val="24"/>
        </w:rPr>
        <w:t xml:space="preserve">, geotechnical, hydro-geological and meteorological investigations, the extreme impacts of human activities in the site area, demographic and socio-economic characteristics, as well as the use of terrain and water in the site area including especially protected areas, the areas of special application and ecologically sensitive zones.), </w:t>
      </w:r>
    </w:p>
    <w:p w14:paraId="7D5F5AA2" w14:textId="00207A26" w:rsidR="008E06A3" w:rsidRPr="00F17C95" w:rsidRDefault="008E06A3" w:rsidP="007F2E85">
      <w:pPr>
        <w:numPr>
          <w:ilvl w:val="0"/>
          <w:numId w:val="25"/>
        </w:numPr>
        <w:tabs>
          <w:tab w:val="clear" w:pos="227"/>
          <w:tab w:val="num" w:pos="-284"/>
        </w:tabs>
        <w:spacing w:after="60"/>
        <w:ind w:left="-567" w:firstLine="0"/>
        <w:rPr>
          <w:rFonts w:ascii="Garamond" w:hAnsi="Garamond"/>
          <w:sz w:val="24"/>
          <w:szCs w:val="24"/>
        </w:rPr>
      </w:pPr>
      <w:r w:rsidRPr="00F17C95">
        <w:rPr>
          <w:rFonts w:ascii="Garamond" w:hAnsi="Garamond"/>
          <w:sz w:val="24"/>
          <w:szCs w:val="24"/>
        </w:rPr>
        <w:t xml:space="preserve">the assessment of radiological impact of the nuclear facility on humans and environment, </w:t>
      </w:r>
    </w:p>
    <w:p w14:paraId="4E24E918" w14:textId="77777777" w:rsidR="008E06A3" w:rsidRPr="00F17C95" w:rsidRDefault="008E06A3" w:rsidP="007F2E85">
      <w:pPr>
        <w:numPr>
          <w:ilvl w:val="0"/>
          <w:numId w:val="25"/>
        </w:numPr>
        <w:tabs>
          <w:tab w:val="clear" w:pos="227"/>
          <w:tab w:val="num" w:pos="-284"/>
        </w:tabs>
        <w:spacing w:after="60"/>
        <w:ind w:left="-567" w:firstLine="0"/>
        <w:rPr>
          <w:rFonts w:ascii="Garamond" w:hAnsi="Garamond"/>
          <w:sz w:val="24"/>
          <w:szCs w:val="24"/>
        </w:rPr>
      </w:pPr>
      <w:r w:rsidRPr="00F17C95">
        <w:rPr>
          <w:rFonts w:ascii="Garamond" w:hAnsi="Garamond"/>
          <w:sz w:val="24"/>
          <w:szCs w:val="24"/>
        </w:rPr>
        <w:t xml:space="preserve">the feasibility study of the emergency plan, and </w:t>
      </w:r>
    </w:p>
    <w:p w14:paraId="790F1B73" w14:textId="77777777" w:rsidR="008E06A3" w:rsidRPr="00F17C95" w:rsidRDefault="008E06A3" w:rsidP="007F2E85">
      <w:pPr>
        <w:numPr>
          <w:ilvl w:val="0"/>
          <w:numId w:val="25"/>
        </w:numPr>
        <w:tabs>
          <w:tab w:val="clear" w:pos="227"/>
          <w:tab w:val="num" w:pos="-284"/>
        </w:tabs>
        <w:spacing w:after="60"/>
        <w:ind w:left="-567" w:firstLine="0"/>
        <w:rPr>
          <w:rFonts w:ascii="Garamond" w:hAnsi="Garamond"/>
          <w:sz w:val="24"/>
          <w:szCs w:val="24"/>
        </w:rPr>
      </w:pPr>
      <w:r w:rsidRPr="00F17C95">
        <w:rPr>
          <w:rFonts w:ascii="Garamond" w:hAnsi="Garamond"/>
          <w:sz w:val="24"/>
          <w:szCs w:val="24"/>
        </w:rPr>
        <w:t xml:space="preserve">a proposal of design bases for the nuclear facility and safety measures, that result from the analysis of characteristics of the site area and selected external design basis events. </w:t>
      </w:r>
    </w:p>
    <w:p w14:paraId="539D13E5" w14:textId="78FAB63A" w:rsidR="008E06A3" w:rsidRPr="00F17C95" w:rsidRDefault="008E06A3" w:rsidP="008E06A3">
      <w:pPr>
        <w:spacing w:after="120"/>
        <w:ind w:left="-567"/>
        <w:rPr>
          <w:rFonts w:ascii="Garamond" w:hAnsi="Garamond"/>
          <w:sz w:val="24"/>
          <w:szCs w:val="24"/>
        </w:rPr>
      </w:pPr>
      <w:r w:rsidRPr="00F17C95">
        <w:rPr>
          <w:rFonts w:ascii="Garamond" w:hAnsi="Garamond"/>
          <w:sz w:val="24"/>
          <w:szCs w:val="24"/>
        </w:rPr>
        <w:t xml:space="preserve">The detailed content and scope of the part of the ER dedicated to nuclear and radiation safety are determined by the SNSA at the beginning of the siting process. </w:t>
      </w:r>
    </w:p>
    <w:p w14:paraId="4C11219D" w14:textId="65E9CC1E" w:rsidR="008E06A3" w:rsidRPr="00F17C95" w:rsidRDefault="008E06A3" w:rsidP="008E06A3">
      <w:pPr>
        <w:spacing w:after="120"/>
        <w:ind w:left="-567"/>
        <w:rPr>
          <w:rFonts w:ascii="Garamond" w:hAnsi="Garamond"/>
          <w:sz w:val="24"/>
          <w:szCs w:val="24"/>
        </w:rPr>
      </w:pPr>
      <w:r w:rsidRPr="00F17C95">
        <w:rPr>
          <w:rFonts w:ascii="Garamond" w:hAnsi="Garamond"/>
          <w:sz w:val="24"/>
          <w:szCs w:val="24"/>
        </w:rPr>
        <w:t>The Rules JV5 stipulate that the design bases shall take into account, beside</w:t>
      </w:r>
      <w:r w:rsidR="00E623A4" w:rsidRPr="00F17C95">
        <w:rPr>
          <w:rFonts w:ascii="Garamond" w:hAnsi="Garamond"/>
          <w:sz w:val="24"/>
          <w:szCs w:val="24"/>
        </w:rPr>
        <w:t>s</w:t>
      </w:r>
      <w:r w:rsidRPr="00F17C95">
        <w:rPr>
          <w:rFonts w:ascii="Garamond" w:hAnsi="Garamond"/>
          <w:sz w:val="24"/>
          <w:szCs w:val="24"/>
        </w:rPr>
        <w:t xml:space="preserve"> the internal initiating events, as a minimum, the following external natural hazards together with their relevant and still probable combinations:</w:t>
      </w:r>
    </w:p>
    <w:p w14:paraId="484373AE" w14:textId="77777777" w:rsidR="008E06A3" w:rsidRPr="00F17C95" w:rsidRDefault="008E06A3" w:rsidP="007F2E85">
      <w:pPr>
        <w:numPr>
          <w:ilvl w:val="0"/>
          <w:numId w:val="22"/>
        </w:numPr>
        <w:tabs>
          <w:tab w:val="clear" w:pos="227"/>
          <w:tab w:val="num" w:pos="-284"/>
        </w:tabs>
        <w:spacing w:after="60"/>
        <w:ind w:left="-284" w:hanging="283"/>
        <w:rPr>
          <w:rFonts w:ascii="Garamond" w:hAnsi="Garamond"/>
          <w:sz w:val="24"/>
          <w:szCs w:val="24"/>
        </w:rPr>
      </w:pPr>
      <w:r w:rsidRPr="00F17C95">
        <w:rPr>
          <w:rFonts w:ascii="Garamond" w:hAnsi="Garamond"/>
          <w:sz w:val="24"/>
          <w:szCs w:val="24"/>
        </w:rPr>
        <w:t>geological hazards,</w:t>
      </w:r>
    </w:p>
    <w:p w14:paraId="5EB9A669" w14:textId="77777777" w:rsidR="0044332B" w:rsidRPr="00F17C95" w:rsidRDefault="0044332B" w:rsidP="007F2E85">
      <w:pPr>
        <w:numPr>
          <w:ilvl w:val="0"/>
          <w:numId w:val="22"/>
        </w:numPr>
        <w:tabs>
          <w:tab w:val="clear" w:pos="227"/>
          <w:tab w:val="num" w:pos="-284"/>
        </w:tabs>
        <w:spacing w:after="120"/>
        <w:ind w:left="-567" w:firstLine="0"/>
        <w:rPr>
          <w:rFonts w:ascii="Garamond" w:hAnsi="Garamond"/>
          <w:sz w:val="24"/>
          <w:szCs w:val="24"/>
        </w:rPr>
      </w:pPr>
      <w:proofErr w:type="spellStart"/>
      <w:r w:rsidRPr="00F17C95">
        <w:rPr>
          <w:rFonts w:ascii="Garamond" w:hAnsi="Garamond"/>
          <w:sz w:val="24"/>
          <w:szCs w:val="24"/>
        </w:rPr>
        <w:t>seismotectonic</w:t>
      </w:r>
      <w:proofErr w:type="spellEnd"/>
      <w:r w:rsidRPr="00F17C95">
        <w:rPr>
          <w:rFonts w:ascii="Garamond" w:hAnsi="Garamond"/>
          <w:sz w:val="24"/>
          <w:szCs w:val="24"/>
        </w:rPr>
        <w:t xml:space="preserve"> hazards,</w:t>
      </w:r>
    </w:p>
    <w:p w14:paraId="1331FFEF" w14:textId="77777777" w:rsidR="0044332B" w:rsidRPr="00F17C95" w:rsidRDefault="0044332B" w:rsidP="007F2E85">
      <w:pPr>
        <w:numPr>
          <w:ilvl w:val="0"/>
          <w:numId w:val="22"/>
        </w:numPr>
        <w:tabs>
          <w:tab w:val="clear" w:pos="227"/>
          <w:tab w:val="num" w:pos="-284"/>
        </w:tabs>
        <w:spacing w:after="120"/>
        <w:ind w:left="-567" w:firstLine="0"/>
        <w:rPr>
          <w:rFonts w:ascii="Garamond" w:hAnsi="Garamond"/>
          <w:sz w:val="24"/>
          <w:szCs w:val="24"/>
        </w:rPr>
      </w:pPr>
      <w:r w:rsidRPr="00F17C95">
        <w:rPr>
          <w:rFonts w:ascii="Garamond" w:hAnsi="Garamond"/>
          <w:sz w:val="24"/>
          <w:szCs w:val="24"/>
        </w:rPr>
        <w:t>meteorological hazards,</w:t>
      </w:r>
    </w:p>
    <w:p w14:paraId="00343BFC" w14:textId="77777777" w:rsidR="0044332B" w:rsidRPr="00F17C95" w:rsidRDefault="0044332B" w:rsidP="007F2E85">
      <w:pPr>
        <w:numPr>
          <w:ilvl w:val="0"/>
          <w:numId w:val="22"/>
        </w:numPr>
        <w:tabs>
          <w:tab w:val="clear" w:pos="227"/>
          <w:tab w:val="num" w:pos="-284"/>
        </w:tabs>
        <w:spacing w:after="120"/>
        <w:ind w:left="-567" w:firstLine="0"/>
        <w:rPr>
          <w:rFonts w:ascii="Garamond" w:hAnsi="Garamond"/>
          <w:sz w:val="24"/>
          <w:szCs w:val="24"/>
        </w:rPr>
      </w:pPr>
      <w:r w:rsidRPr="00F17C95">
        <w:rPr>
          <w:rFonts w:ascii="Garamond" w:hAnsi="Garamond"/>
          <w:sz w:val="24"/>
          <w:szCs w:val="24"/>
        </w:rPr>
        <w:t>h</w:t>
      </w:r>
      <w:r w:rsidR="008E06A3" w:rsidRPr="00F17C95">
        <w:rPr>
          <w:rFonts w:ascii="Garamond" w:hAnsi="Garamond"/>
          <w:sz w:val="24"/>
          <w:szCs w:val="24"/>
        </w:rPr>
        <w:t>ydrological hazards</w:t>
      </w:r>
      <w:r w:rsidRPr="00F17C95">
        <w:rPr>
          <w:rFonts w:ascii="Garamond" w:hAnsi="Garamond"/>
          <w:sz w:val="24"/>
          <w:szCs w:val="24"/>
        </w:rPr>
        <w:t>,</w:t>
      </w:r>
    </w:p>
    <w:p w14:paraId="6EEDE2F3" w14:textId="77777777" w:rsidR="0044332B" w:rsidRPr="00F17C95" w:rsidRDefault="0044332B" w:rsidP="007F2E85">
      <w:pPr>
        <w:numPr>
          <w:ilvl w:val="0"/>
          <w:numId w:val="22"/>
        </w:numPr>
        <w:tabs>
          <w:tab w:val="clear" w:pos="227"/>
          <w:tab w:val="num" w:pos="-284"/>
        </w:tabs>
        <w:spacing w:after="120"/>
        <w:ind w:left="-567" w:firstLine="0"/>
        <w:rPr>
          <w:rFonts w:ascii="Garamond" w:hAnsi="Garamond"/>
          <w:sz w:val="24"/>
          <w:szCs w:val="24"/>
        </w:rPr>
      </w:pPr>
      <w:r w:rsidRPr="00F17C95">
        <w:rPr>
          <w:rFonts w:ascii="Garamond" w:hAnsi="Garamond"/>
          <w:sz w:val="24"/>
          <w:szCs w:val="24"/>
        </w:rPr>
        <w:t xml:space="preserve">biological phenomena, </w:t>
      </w:r>
    </w:p>
    <w:p w14:paraId="37286B28" w14:textId="77777777" w:rsidR="008E06A3" w:rsidRPr="00F17C95" w:rsidRDefault="0044332B" w:rsidP="007F2E85">
      <w:pPr>
        <w:numPr>
          <w:ilvl w:val="0"/>
          <w:numId w:val="22"/>
        </w:numPr>
        <w:tabs>
          <w:tab w:val="clear" w:pos="227"/>
          <w:tab w:val="num" w:pos="-284"/>
        </w:tabs>
        <w:spacing w:after="120"/>
        <w:ind w:left="-567" w:firstLine="0"/>
        <w:rPr>
          <w:rFonts w:ascii="Garamond" w:hAnsi="Garamond"/>
          <w:sz w:val="24"/>
          <w:szCs w:val="24"/>
        </w:rPr>
      </w:pPr>
      <w:r w:rsidRPr="00F17C95">
        <w:rPr>
          <w:rFonts w:ascii="Garamond" w:hAnsi="Garamond"/>
          <w:sz w:val="24"/>
          <w:szCs w:val="24"/>
        </w:rPr>
        <w:t>f</w:t>
      </w:r>
      <w:r w:rsidR="008E06A3" w:rsidRPr="00F17C95">
        <w:rPr>
          <w:rFonts w:ascii="Garamond" w:hAnsi="Garamond"/>
          <w:sz w:val="24"/>
          <w:szCs w:val="24"/>
        </w:rPr>
        <w:t>orest fire.</w:t>
      </w:r>
    </w:p>
    <w:p w14:paraId="24A3AE88" w14:textId="53F0CD2A" w:rsidR="008E06A3" w:rsidRPr="00F17C95" w:rsidRDefault="008E06A3" w:rsidP="008E06A3">
      <w:pPr>
        <w:spacing w:after="120"/>
        <w:ind w:left="-567"/>
        <w:rPr>
          <w:rFonts w:ascii="Garamond" w:hAnsi="Garamond"/>
          <w:sz w:val="24"/>
          <w:szCs w:val="24"/>
        </w:rPr>
      </w:pPr>
      <w:r w:rsidRPr="00F17C95">
        <w:rPr>
          <w:rFonts w:ascii="Garamond" w:hAnsi="Garamond"/>
          <w:sz w:val="24"/>
          <w:szCs w:val="24"/>
        </w:rPr>
        <w:t>Beside</w:t>
      </w:r>
      <w:r w:rsidR="0044332B" w:rsidRPr="00F17C95">
        <w:rPr>
          <w:rFonts w:ascii="Garamond" w:hAnsi="Garamond"/>
          <w:sz w:val="24"/>
          <w:szCs w:val="24"/>
        </w:rPr>
        <w:t>s</w:t>
      </w:r>
      <w:r w:rsidRPr="00F17C95">
        <w:rPr>
          <w:rFonts w:ascii="Garamond" w:hAnsi="Garamond"/>
          <w:sz w:val="24"/>
          <w:szCs w:val="24"/>
        </w:rPr>
        <w:t xml:space="preserve"> </w:t>
      </w:r>
      <w:r w:rsidR="004250B5" w:rsidRPr="00F17C95">
        <w:rPr>
          <w:rFonts w:ascii="Garamond" w:hAnsi="Garamond"/>
          <w:sz w:val="24"/>
          <w:szCs w:val="24"/>
        </w:rPr>
        <w:t xml:space="preserve">the </w:t>
      </w:r>
      <w:r w:rsidRPr="00F17C95">
        <w:rPr>
          <w:rFonts w:ascii="Garamond" w:hAnsi="Garamond"/>
          <w:sz w:val="24"/>
          <w:szCs w:val="24"/>
        </w:rPr>
        <w:t>natural hazards</w:t>
      </w:r>
      <w:r w:rsidR="0091138D" w:rsidRPr="00F17C95">
        <w:rPr>
          <w:rFonts w:ascii="Garamond" w:hAnsi="Garamond"/>
          <w:sz w:val="24"/>
          <w:szCs w:val="24"/>
        </w:rPr>
        <w:t>,</w:t>
      </w:r>
      <w:r w:rsidRPr="00F17C95">
        <w:rPr>
          <w:rFonts w:ascii="Garamond" w:hAnsi="Garamond"/>
          <w:sz w:val="24"/>
          <w:szCs w:val="24"/>
        </w:rPr>
        <w:t xml:space="preserve"> the design bases</w:t>
      </w:r>
      <w:r w:rsidR="00E623A4" w:rsidRPr="00F17C95">
        <w:rPr>
          <w:rFonts w:ascii="Garamond" w:hAnsi="Garamond"/>
          <w:sz w:val="24"/>
          <w:szCs w:val="24"/>
        </w:rPr>
        <w:t xml:space="preserve"> shall also take into account man-</w:t>
      </w:r>
      <w:r w:rsidRPr="00F17C95">
        <w:rPr>
          <w:rFonts w:ascii="Garamond" w:hAnsi="Garamond"/>
          <w:sz w:val="24"/>
          <w:szCs w:val="24"/>
        </w:rPr>
        <w:t xml:space="preserve">made events, such as aircraft accidents and other transportation accidents, as well as </w:t>
      </w:r>
      <w:r w:rsidR="004250B5" w:rsidRPr="00F17C95">
        <w:rPr>
          <w:rFonts w:ascii="Garamond" w:hAnsi="Garamond"/>
          <w:sz w:val="24"/>
          <w:szCs w:val="24"/>
        </w:rPr>
        <w:t xml:space="preserve">the </w:t>
      </w:r>
      <w:r w:rsidRPr="00F17C95">
        <w:rPr>
          <w:rFonts w:ascii="Garamond" w:hAnsi="Garamond"/>
          <w:sz w:val="24"/>
          <w:szCs w:val="24"/>
        </w:rPr>
        <w:t xml:space="preserve">events in other industrial facilities </w:t>
      </w:r>
      <w:r w:rsidR="00E623A4" w:rsidRPr="00F17C95">
        <w:rPr>
          <w:rFonts w:ascii="Garamond" w:hAnsi="Garamond"/>
          <w:sz w:val="24"/>
          <w:szCs w:val="24"/>
        </w:rPr>
        <w:t xml:space="preserve">in the vicinity </w:t>
      </w:r>
      <w:r w:rsidRPr="00F17C95">
        <w:rPr>
          <w:rFonts w:ascii="Garamond" w:hAnsi="Garamond"/>
          <w:sz w:val="24"/>
          <w:szCs w:val="24"/>
        </w:rPr>
        <w:t>or at the site, including other units on the site, which could cause fires, explosions or other hazards that could affect the power plant.</w:t>
      </w:r>
    </w:p>
    <w:p w14:paraId="366B5872" w14:textId="56969456" w:rsidR="00793B20" w:rsidRPr="00F17C95" w:rsidRDefault="00793B20" w:rsidP="00793B20">
      <w:pPr>
        <w:spacing w:after="120"/>
        <w:ind w:left="-567"/>
        <w:rPr>
          <w:rFonts w:ascii="Garamond" w:hAnsi="Garamond"/>
          <w:sz w:val="24"/>
          <w:szCs w:val="24"/>
        </w:rPr>
      </w:pPr>
      <w:r w:rsidRPr="00F17C95">
        <w:rPr>
          <w:rFonts w:ascii="Garamond" w:hAnsi="Garamond"/>
          <w:sz w:val="24"/>
          <w:szCs w:val="24"/>
        </w:rPr>
        <w:t xml:space="preserve">The Rules JV5, which stipulate the design bases of the nuclear facilities, were amended in 2016, taking into account the Fukushima Daiichi accident's lessons learned and the revised WENRA Reference Levels. </w:t>
      </w:r>
      <w:r w:rsidR="004250B5" w:rsidRPr="00F17C95">
        <w:rPr>
          <w:rFonts w:ascii="Garamond" w:hAnsi="Garamond"/>
          <w:sz w:val="24"/>
          <w:szCs w:val="24"/>
        </w:rPr>
        <w:t xml:space="preserve">The </w:t>
      </w:r>
      <w:r w:rsidRPr="00F17C95">
        <w:rPr>
          <w:rFonts w:ascii="Garamond" w:hAnsi="Garamond"/>
          <w:sz w:val="24"/>
          <w:szCs w:val="24"/>
        </w:rPr>
        <w:t xml:space="preserve">Design </w:t>
      </w:r>
      <w:r w:rsidR="007C30ED" w:rsidRPr="00F17C95">
        <w:rPr>
          <w:rFonts w:ascii="Garamond" w:hAnsi="Garamond"/>
          <w:sz w:val="24"/>
          <w:szCs w:val="24"/>
        </w:rPr>
        <w:t>E</w:t>
      </w:r>
      <w:r w:rsidRPr="00F17C95">
        <w:rPr>
          <w:rFonts w:ascii="Garamond" w:hAnsi="Garamond"/>
          <w:sz w:val="24"/>
          <w:szCs w:val="24"/>
        </w:rPr>
        <w:t xml:space="preserve">xtension </w:t>
      </w:r>
      <w:r w:rsidR="007C30ED" w:rsidRPr="00F17C95">
        <w:rPr>
          <w:rFonts w:ascii="Garamond" w:hAnsi="Garamond"/>
          <w:sz w:val="24"/>
          <w:szCs w:val="24"/>
        </w:rPr>
        <w:t>C</w:t>
      </w:r>
      <w:r w:rsidRPr="00F17C95">
        <w:rPr>
          <w:rFonts w:ascii="Garamond" w:hAnsi="Garamond"/>
          <w:sz w:val="24"/>
          <w:szCs w:val="24"/>
        </w:rPr>
        <w:t xml:space="preserve">onditions are added to external hazards through paragraph 5.6 of Appendix 1 of these Rules. When assessing the effects of </w:t>
      </w:r>
      <w:r w:rsidR="004250B5" w:rsidRPr="00F17C95">
        <w:rPr>
          <w:rFonts w:ascii="Garamond" w:hAnsi="Garamond"/>
          <w:sz w:val="24"/>
          <w:szCs w:val="24"/>
        </w:rPr>
        <w:t xml:space="preserve">the </w:t>
      </w:r>
      <w:r w:rsidRPr="00F17C95">
        <w:rPr>
          <w:rFonts w:ascii="Garamond" w:hAnsi="Garamond"/>
          <w:sz w:val="24"/>
          <w:szCs w:val="24"/>
        </w:rPr>
        <w:t>natural hazards included in the design extension conditions analysis, and identifying reasonably practicable improvements related to such events, analysis shall, as far as practicable, include:</w:t>
      </w:r>
    </w:p>
    <w:p w14:paraId="4F2CDA5D" w14:textId="5AA500E7" w:rsidR="00793B20" w:rsidRPr="00F17C95" w:rsidRDefault="00793B20" w:rsidP="002A7059">
      <w:pPr>
        <w:pStyle w:val="Odstavekseznama"/>
        <w:numPr>
          <w:ilvl w:val="0"/>
          <w:numId w:val="61"/>
        </w:numPr>
        <w:spacing w:after="120" w:line="240" w:lineRule="auto"/>
        <w:ind w:left="0" w:hanging="567"/>
        <w:rPr>
          <w:rFonts w:ascii="Garamond" w:hAnsi="Garamond"/>
          <w:sz w:val="24"/>
          <w:szCs w:val="24"/>
        </w:rPr>
      </w:pPr>
      <w:r w:rsidRPr="00F17C95">
        <w:rPr>
          <w:rFonts w:ascii="Garamond" w:hAnsi="Garamond"/>
          <w:sz w:val="24"/>
          <w:szCs w:val="24"/>
        </w:rPr>
        <w:t>demonstration of sufficient margins to avoid cases where small change of a parameter could cause extensive and unacceptable consequences, such as loss of a fundamental safety function;</w:t>
      </w:r>
    </w:p>
    <w:p w14:paraId="06C21088" w14:textId="072072F7" w:rsidR="00793B20" w:rsidRPr="00F17C95" w:rsidRDefault="00793B20" w:rsidP="002A7059">
      <w:pPr>
        <w:pStyle w:val="Odstavekseznama"/>
        <w:numPr>
          <w:ilvl w:val="0"/>
          <w:numId w:val="61"/>
        </w:numPr>
        <w:spacing w:after="120" w:line="240" w:lineRule="auto"/>
        <w:ind w:left="0" w:hanging="567"/>
        <w:rPr>
          <w:rFonts w:ascii="Garamond" w:hAnsi="Garamond"/>
          <w:sz w:val="24"/>
          <w:szCs w:val="24"/>
        </w:rPr>
      </w:pPr>
      <w:r w:rsidRPr="00F17C95">
        <w:rPr>
          <w:rFonts w:ascii="Garamond" w:hAnsi="Garamond"/>
          <w:sz w:val="24"/>
          <w:szCs w:val="24"/>
        </w:rPr>
        <w:t>identification and assessment of the most resilient means for ensuring the fundamental safety functions;</w:t>
      </w:r>
    </w:p>
    <w:p w14:paraId="5E00F6B7" w14:textId="02E7276E" w:rsidR="00793B20" w:rsidRPr="00F17C95" w:rsidRDefault="00793B20" w:rsidP="002A7059">
      <w:pPr>
        <w:pStyle w:val="Odstavekseznama"/>
        <w:numPr>
          <w:ilvl w:val="0"/>
          <w:numId w:val="61"/>
        </w:numPr>
        <w:spacing w:after="120" w:line="240" w:lineRule="auto"/>
        <w:ind w:left="0" w:hanging="567"/>
        <w:rPr>
          <w:rFonts w:ascii="Garamond" w:hAnsi="Garamond"/>
          <w:sz w:val="24"/>
          <w:szCs w:val="24"/>
        </w:rPr>
      </w:pPr>
      <w:r w:rsidRPr="00F17C95">
        <w:rPr>
          <w:rFonts w:ascii="Garamond" w:hAnsi="Garamond"/>
          <w:sz w:val="24"/>
          <w:szCs w:val="24"/>
        </w:rPr>
        <w:t>consideration that events could simultaneously challenge several redundant or diverse trains of a safety system, multiple SSCs or several units at multi-unit sites, site and regional infrastructure, external supplies and other countermeasures;</w:t>
      </w:r>
    </w:p>
    <w:p w14:paraId="6605A4FE" w14:textId="78E05530" w:rsidR="00793B20" w:rsidRPr="00F17C95" w:rsidRDefault="00793B20" w:rsidP="002A7059">
      <w:pPr>
        <w:pStyle w:val="Odstavekseznama"/>
        <w:numPr>
          <w:ilvl w:val="0"/>
          <w:numId w:val="61"/>
        </w:numPr>
        <w:spacing w:after="120" w:line="240" w:lineRule="auto"/>
        <w:ind w:left="0" w:hanging="567"/>
        <w:rPr>
          <w:rFonts w:ascii="Garamond" w:hAnsi="Garamond"/>
          <w:sz w:val="24"/>
          <w:szCs w:val="24"/>
        </w:rPr>
      </w:pPr>
      <w:r w:rsidRPr="00F17C95">
        <w:rPr>
          <w:rFonts w:ascii="Garamond" w:hAnsi="Garamond"/>
          <w:sz w:val="24"/>
          <w:szCs w:val="24"/>
        </w:rPr>
        <w:t>demonstration that sufficient resources remain available at multi-unit sites considering the use of common equipment or services;</w:t>
      </w:r>
    </w:p>
    <w:p w14:paraId="01978E4D" w14:textId="5131156A" w:rsidR="00793B20" w:rsidRPr="00F17C95" w:rsidRDefault="00793B20" w:rsidP="007C30ED">
      <w:pPr>
        <w:pStyle w:val="Odstavekseznama"/>
        <w:numPr>
          <w:ilvl w:val="0"/>
          <w:numId w:val="61"/>
        </w:numPr>
        <w:spacing w:after="120" w:line="360" w:lineRule="auto"/>
        <w:ind w:left="0" w:hanging="567"/>
        <w:rPr>
          <w:rFonts w:ascii="Garamond" w:hAnsi="Garamond"/>
          <w:sz w:val="24"/>
          <w:szCs w:val="24"/>
        </w:rPr>
      </w:pPr>
      <w:r w:rsidRPr="00F17C95">
        <w:rPr>
          <w:rFonts w:ascii="Garamond" w:hAnsi="Garamond"/>
          <w:sz w:val="24"/>
          <w:szCs w:val="24"/>
        </w:rPr>
        <w:t>on-site verification (typically by walk-down methods).</w:t>
      </w:r>
    </w:p>
    <w:p w14:paraId="2E3AD446" w14:textId="5B4D6D27" w:rsidR="00793B20" w:rsidRPr="00F17C95" w:rsidRDefault="00793B20" w:rsidP="00793B20">
      <w:pPr>
        <w:spacing w:after="120"/>
        <w:ind w:left="-567"/>
        <w:rPr>
          <w:rFonts w:ascii="Garamond" w:hAnsi="Garamond"/>
          <w:sz w:val="24"/>
          <w:szCs w:val="24"/>
        </w:rPr>
      </w:pPr>
      <w:r w:rsidRPr="00F17C95">
        <w:rPr>
          <w:rFonts w:ascii="Garamond" w:hAnsi="Garamond"/>
          <w:sz w:val="24"/>
          <w:szCs w:val="24"/>
        </w:rPr>
        <w:t>The Environmental Impact Assessment is stipulated in Article 53 of the</w:t>
      </w:r>
      <w:r w:rsidR="004250B5" w:rsidRPr="00F17C95">
        <w:rPr>
          <w:rFonts w:ascii="Garamond" w:hAnsi="Garamond"/>
          <w:sz w:val="24"/>
          <w:szCs w:val="24"/>
        </w:rPr>
        <w:t xml:space="preserve"> </w:t>
      </w:r>
      <w:r w:rsidR="00AF0BB1" w:rsidRPr="00F17C95">
        <w:rPr>
          <w:rFonts w:ascii="Garamond" w:hAnsi="Garamond"/>
          <w:sz w:val="24"/>
          <w:szCs w:val="24"/>
        </w:rPr>
        <w:t>A</w:t>
      </w:r>
      <w:r w:rsidR="004250B5" w:rsidRPr="00F17C95">
        <w:rPr>
          <w:rFonts w:ascii="Garamond" w:hAnsi="Garamond"/>
          <w:sz w:val="24"/>
          <w:szCs w:val="24"/>
        </w:rPr>
        <w:t>ct on</w:t>
      </w:r>
      <w:r w:rsidRPr="00F17C95">
        <w:rPr>
          <w:rFonts w:ascii="Garamond" w:hAnsi="Garamond"/>
          <w:sz w:val="24"/>
          <w:szCs w:val="24"/>
        </w:rPr>
        <w:t xml:space="preserve"> Environment</w:t>
      </w:r>
      <w:r w:rsidR="00AF0BB1" w:rsidRPr="00F17C95">
        <w:rPr>
          <w:rFonts w:ascii="Garamond" w:hAnsi="Garamond"/>
          <w:sz w:val="24"/>
          <w:szCs w:val="24"/>
        </w:rPr>
        <w:t>al</w:t>
      </w:r>
      <w:r w:rsidRPr="00F17C95">
        <w:rPr>
          <w:rFonts w:ascii="Garamond" w:hAnsi="Garamond"/>
          <w:sz w:val="24"/>
          <w:szCs w:val="24"/>
        </w:rPr>
        <w:t xml:space="preserve"> Protection and applied during</w:t>
      </w:r>
      <w:r w:rsidR="004250B5" w:rsidRPr="00F17C95">
        <w:rPr>
          <w:rFonts w:ascii="Garamond" w:hAnsi="Garamond"/>
          <w:sz w:val="24"/>
          <w:szCs w:val="24"/>
        </w:rPr>
        <w:t xml:space="preserve"> the </w:t>
      </w:r>
      <w:r w:rsidRPr="00F17C95">
        <w:rPr>
          <w:rFonts w:ascii="Garamond" w:hAnsi="Garamond"/>
          <w:sz w:val="24"/>
          <w:szCs w:val="24"/>
        </w:rPr>
        <w:t xml:space="preserve">issuing of the environmental protection consent for a nuclear facility. The SNSA proposes the content of the Environmental Impact Assessment in the part related to radiation and nuclear safety. The conditions, the scope and the content of the Environmental Impact Assessment is drawn up by the Environmental Agency of the Republic of Slovenia </w:t>
      </w:r>
      <w:r w:rsidR="00A274D7" w:rsidRPr="00F17C95">
        <w:rPr>
          <w:rFonts w:ascii="Garamond" w:hAnsi="Garamond"/>
          <w:sz w:val="24"/>
          <w:szCs w:val="24"/>
        </w:rPr>
        <w:t xml:space="preserve">(EARS) </w:t>
      </w:r>
      <w:r w:rsidRPr="00F17C95">
        <w:rPr>
          <w:rFonts w:ascii="Garamond" w:hAnsi="Garamond"/>
          <w:sz w:val="24"/>
          <w:szCs w:val="24"/>
        </w:rPr>
        <w:t>on the basis of the SNSA proposal.</w:t>
      </w:r>
    </w:p>
    <w:p w14:paraId="21EE5308" w14:textId="3CFF5F29" w:rsidR="008E06A3" w:rsidRPr="00F17C95" w:rsidRDefault="008E06A3" w:rsidP="008E06A3">
      <w:pPr>
        <w:spacing w:after="120"/>
        <w:ind w:left="-567"/>
        <w:rPr>
          <w:rFonts w:ascii="Garamond" w:hAnsi="Garamond"/>
          <w:sz w:val="24"/>
          <w:szCs w:val="24"/>
        </w:rPr>
      </w:pPr>
      <w:r w:rsidRPr="00F17C95">
        <w:rPr>
          <w:rFonts w:ascii="Garamond" w:hAnsi="Garamond"/>
          <w:sz w:val="24"/>
          <w:szCs w:val="24"/>
        </w:rPr>
        <w:t>The Safety Analysis Report is required for the approval of the construction of a facility. An investor, who intends to construct the nuclear facility, needs to submit a Safety Analysis Report together with the application for the approval and also with the project documentation along with the opinion of an authorized expert for radiation and nuclear safety. The content of the Safety Analysis Report is determined by the Rules JV5.</w:t>
      </w:r>
    </w:p>
    <w:p w14:paraId="4EF41177" w14:textId="357D3D60" w:rsidR="008E06A3" w:rsidRPr="00F17C95" w:rsidRDefault="00793B20" w:rsidP="008E06A3">
      <w:pPr>
        <w:spacing w:after="120"/>
        <w:ind w:left="-567"/>
        <w:rPr>
          <w:rFonts w:ascii="Garamond" w:hAnsi="Garamond"/>
          <w:sz w:val="24"/>
          <w:szCs w:val="24"/>
        </w:rPr>
      </w:pPr>
      <w:r w:rsidRPr="00F17C95">
        <w:rPr>
          <w:rFonts w:ascii="Garamond" w:hAnsi="Garamond"/>
          <w:sz w:val="24"/>
          <w:szCs w:val="24"/>
        </w:rPr>
        <w:t xml:space="preserve">According to the </w:t>
      </w:r>
      <w:r w:rsidR="004250B5" w:rsidRPr="00F17C95">
        <w:rPr>
          <w:rFonts w:ascii="Garamond" w:hAnsi="Garamond"/>
          <w:sz w:val="24"/>
          <w:szCs w:val="24"/>
        </w:rPr>
        <w:t xml:space="preserve">Act on </w:t>
      </w:r>
      <w:r w:rsidRPr="00F17C95">
        <w:rPr>
          <w:rFonts w:ascii="Garamond" w:hAnsi="Garamond"/>
          <w:sz w:val="24"/>
          <w:szCs w:val="24"/>
        </w:rPr>
        <w:t xml:space="preserve">Spatial Planning and </w:t>
      </w:r>
      <w:r w:rsidR="004250B5" w:rsidRPr="00F17C95">
        <w:rPr>
          <w:rFonts w:ascii="Garamond" w:hAnsi="Garamond"/>
          <w:sz w:val="24"/>
          <w:szCs w:val="24"/>
        </w:rPr>
        <w:t xml:space="preserve">the </w:t>
      </w:r>
      <w:r w:rsidRPr="00F17C95">
        <w:rPr>
          <w:rFonts w:ascii="Garamond" w:hAnsi="Garamond"/>
          <w:sz w:val="24"/>
          <w:szCs w:val="24"/>
        </w:rPr>
        <w:t>201</w:t>
      </w:r>
      <w:r w:rsidR="007C30ED" w:rsidRPr="00F17C95">
        <w:rPr>
          <w:rFonts w:ascii="Garamond" w:hAnsi="Garamond"/>
          <w:sz w:val="24"/>
          <w:szCs w:val="24"/>
        </w:rPr>
        <w:t>7</w:t>
      </w:r>
      <w:r w:rsidRPr="00F17C95">
        <w:rPr>
          <w:rFonts w:ascii="Garamond" w:hAnsi="Garamond"/>
          <w:sz w:val="24"/>
          <w:szCs w:val="24"/>
        </w:rPr>
        <w:t xml:space="preserve"> Act the siting of the nuclear facilities and the conditions for their location in a spatially and functionally contained area is </w:t>
      </w:r>
      <w:r w:rsidR="007C30ED" w:rsidRPr="00F17C95">
        <w:rPr>
          <w:rFonts w:ascii="Garamond" w:hAnsi="Garamond"/>
          <w:sz w:val="24"/>
          <w:szCs w:val="24"/>
        </w:rPr>
        <w:t>governed by the</w:t>
      </w:r>
      <w:r w:rsidRPr="00F17C95">
        <w:rPr>
          <w:rFonts w:ascii="Garamond" w:hAnsi="Garamond"/>
          <w:sz w:val="24"/>
          <w:szCs w:val="24"/>
        </w:rPr>
        <w:t xml:space="preserve"> National Spatial Plan. </w:t>
      </w:r>
      <w:r w:rsidR="008E06A3" w:rsidRPr="00F17C95">
        <w:rPr>
          <w:rFonts w:ascii="Garamond" w:hAnsi="Garamond"/>
          <w:sz w:val="24"/>
          <w:szCs w:val="24"/>
        </w:rPr>
        <w:t xml:space="preserve">The purpose of the </w:t>
      </w:r>
      <w:r w:rsidR="0069323B" w:rsidRPr="00F17C95">
        <w:rPr>
          <w:rFonts w:ascii="Garamond" w:hAnsi="Garamond"/>
          <w:sz w:val="24"/>
          <w:szCs w:val="24"/>
        </w:rPr>
        <w:t>National Spatial Plan</w:t>
      </w:r>
      <w:r w:rsidR="008E06A3" w:rsidRPr="00F17C95">
        <w:rPr>
          <w:rFonts w:ascii="Garamond" w:hAnsi="Garamond"/>
          <w:sz w:val="24"/>
          <w:szCs w:val="24"/>
        </w:rPr>
        <w:t xml:space="preserve"> is to give the holistic estimation of environmental impacts. An Environmental Report shall give sufficient information about acceptable impacts that the facility might have on the environment and members of the public. </w:t>
      </w:r>
      <w:r w:rsidR="00E623A4" w:rsidRPr="00F17C95">
        <w:rPr>
          <w:rFonts w:ascii="Garamond" w:hAnsi="Garamond"/>
          <w:sz w:val="24"/>
          <w:szCs w:val="24"/>
        </w:rPr>
        <w:t xml:space="preserve">After </w:t>
      </w:r>
      <w:r w:rsidR="004250B5" w:rsidRPr="00F17C95">
        <w:rPr>
          <w:rFonts w:ascii="Garamond" w:hAnsi="Garamond"/>
          <w:sz w:val="24"/>
          <w:szCs w:val="24"/>
        </w:rPr>
        <w:t xml:space="preserve">the </w:t>
      </w:r>
      <w:r w:rsidR="008E06A3" w:rsidRPr="00F17C95">
        <w:rPr>
          <w:rFonts w:ascii="Garamond" w:hAnsi="Garamond"/>
          <w:sz w:val="24"/>
          <w:szCs w:val="24"/>
        </w:rPr>
        <w:t xml:space="preserve">preparation of the Environmental Report it is the subject to public hearing and the consultation with </w:t>
      </w:r>
      <w:r w:rsidR="00E623A4" w:rsidRPr="00F17C95">
        <w:rPr>
          <w:rFonts w:ascii="Garamond" w:hAnsi="Garamond"/>
          <w:sz w:val="24"/>
          <w:szCs w:val="24"/>
        </w:rPr>
        <w:t xml:space="preserve">the </w:t>
      </w:r>
      <w:r w:rsidR="008E06A3" w:rsidRPr="00F17C95">
        <w:rPr>
          <w:rFonts w:ascii="Garamond" w:hAnsi="Garamond"/>
          <w:sz w:val="24"/>
          <w:szCs w:val="24"/>
        </w:rPr>
        <w:t>nei</w:t>
      </w:r>
      <w:r w:rsidR="00E623A4" w:rsidRPr="00F17C95">
        <w:rPr>
          <w:rFonts w:ascii="Garamond" w:hAnsi="Garamond"/>
          <w:sz w:val="24"/>
          <w:szCs w:val="24"/>
        </w:rPr>
        <w:t>ghbouring states (</w:t>
      </w:r>
      <w:r w:rsidR="008E06A3" w:rsidRPr="00F17C95">
        <w:rPr>
          <w:rFonts w:ascii="Garamond" w:hAnsi="Garamond"/>
          <w:sz w:val="24"/>
          <w:szCs w:val="24"/>
        </w:rPr>
        <w:t>cross-boundary impacts) and becomes a public doc</w:t>
      </w:r>
      <w:r w:rsidR="00E623A4" w:rsidRPr="00F17C95">
        <w:rPr>
          <w:rFonts w:ascii="Garamond" w:hAnsi="Garamond"/>
          <w:sz w:val="24"/>
          <w:szCs w:val="24"/>
        </w:rPr>
        <w:t xml:space="preserve">ument. </w:t>
      </w:r>
      <w:r w:rsidR="0018292A" w:rsidRPr="00F17C95">
        <w:rPr>
          <w:rFonts w:ascii="Garamond" w:hAnsi="Garamond"/>
          <w:sz w:val="24"/>
          <w:szCs w:val="24"/>
        </w:rPr>
        <w:t>The p</w:t>
      </w:r>
      <w:r w:rsidR="00E623A4" w:rsidRPr="00F17C95">
        <w:rPr>
          <w:rFonts w:ascii="Garamond" w:hAnsi="Garamond"/>
          <w:sz w:val="24"/>
          <w:szCs w:val="24"/>
        </w:rPr>
        <w:t>ublic hearing shall take</w:t>
      </w:r>
      <w:r w:rsidR="008E06A3" w:rsidRPr="00F17C95">
        <w:rPr>
          <w:rFonts w:ascii="Garamond" w:hAnsi="Garamond"/>
          <w:sz w:val="24"/>
          <w:szCs w:val="24"/>
        </w:rPr>
        <w:t xml:space="preserve"> at least 30 days. The competent ministries and organizations prepare their positions to the opinions and comments given by the public and </w:t>
      </w:r>
      <w:r w:rsidR="0018292A" w:rsidRPr="00F17C95">
        <w:rPr>
          <w:rFonts w:ascii="Garamond" w:hAnsi="Garamond"/>
          <w:sz w:val="24"/>
          <w:szCs w:val="24"/>
        </w:rPr>
        <w:t xml:space="preserve">the </w:t>
      </w:r>
      <w:r w:rsidR="008E06A3" w:rsidRPr="00F17C95">
        <w:rPr>
          <w:rFonts w:ascii="Garamond" w:hAnsi="Garamond"/>
          <w:sz w:val="24"/>
          <w:szCs w:val="24"/>
        </w:rPr>
        <w:t xml:space="preserve">neighbouring states. When positive opinions of all competent ministries, municipalities and other organizations are given, the </w:t>
      </w:r>
      <w:r w:rsidR="0069323B" w:rsidRPr="00F17C95">
        <w:rPr>
          <w:rFonts w:ascii="Garamond" w:hAnsi="Garamond"/>
          <w:sz w:val="24"/>
          <w:szCs w:val="24"/>
        </w:rPr>
        <w:t>National Spatial Plan</w:t>
      </w:r>
      <w:r w:rsidR="008E06A3" w:rsidRPr="00F17C95">
        <w:rPr>
          <w:rFonts w:ascii="Garamond" w:hAnsi="Garamond"/>
          <w:sz w:val="24"/>
          <w:szCs w:val="24"/>
        </w:rPr>
        <w:t xml:space="preserve"> is adopted with a governmental decree. Together with adoption of the </w:t>
      </w:r>
      <w:r w:rsidR="0069323B" w:rsidRPr="00F17C95">
        <w:rPr>
          <w:rFonts w:ascii="Garamond" w:hAnsi="Garamond"/>
          <w:sz w:val="24"/>
          <w:szCs w:val="24"/>
        </w:rPr>
        <w:t>National Spatial Plan</w:t>
      </w:r>
      <w:r w:rsidR="008E06A3" w:rsidRPr="00F17C95">
        <w:rPr>
          <w:rFonts w:ascii="Garamond" w:hAnsi="Garamond"/>
          <w:sz w:val="24"/>
          <w:szCs w:val="24"/>
        </w:rPr>
        <w:t>, the design conditions are also issued.</w:t>
      </w:r>
    </w:p>
    <w:p w14:paraId="044EE33B" w14:textId="75D78038" w:rsidR="008919A2" w:rsidRPr="00F17C95" w:rsidRDefault="008E06A3" w:rsidP="008E06A3">
      <w:pPr>
        <w:tabs>
          <w:tab w:val="left" w:pos="2694"/>
        </w:tabs>
        <w:spacing w:after="120"/>
        <w:ind w:left="-567"/>
        <w:rPr>
          <w:rFonts w:ascii="Garamond" w:hAnsi="Garamond"/>
          <w:sz w:val="24"/>
          <w:szCs w:val="24"/>
        </w:rPr>
      </w:pPr>
      <w:r w:rsidRPr="00F17C95">
        <w:rPr>
          <w:rFonts w:ascii="Garamond" w:hAnsi="Garamond"/>
          <w:sz w:val="24"/>
          <w:szCs w:val="24"/>
        </w:rPr>
        <w:t xml:space="preserve">The procedure is similar for the Environmental Impact Assessment (EIA), which is necessary for obtaining the Environmental Protection Consent from the </w:t>
      </w:r>
      <w:r w:rsidR="00A274D7" w:rsidRPr="00F17C95">
        <w:rPr>
          <w:rFonts w:ascii="Garamond" w:hAnsi="Garamond"/>
          <w:sz w:val="24"/>
          <w:szCs w:val="24"/>
        </w:rPr>
        <w:t>EARS</w:t>
      </w:r>
      <w:r w:rsidRPr="00F17C95">
        <w:rPr>
          <w:rFonts w:ascii="Garamond" w:hAnsi="Garamond"/>
          <w:sz w:val="24"/>
          <w:szCs w:val="24"/>
        </w:rPr>
        <w:t xml:space="preserve">. The investor of the sited nuclear facility needs to submit an Environmental Impact Assessment, which includes </w:t>
      </w:r>
      <w:r w:rsidR="0018292A" w:rsidRPr="00F17C95">
        <w:rPr>
          <w:rFonts w:ascii="Garamond" w:hAnsi="Garamond"/>
          <w:sz w:val="24"/>
          <w:szCs w:val="24"/>
        </w:rPr>
        <w:t xml:space="preserve">the </w:t>
      </w:r>
      <w:r w:rsidRPr="00F17C95">
        <w:rPr>
          <w:rFonts w:ascii="Garamond" w:hAnsi="Garamond"/>
          <w:sz w:val="24"/>
          <w:szCs w:val="24"/>
        </w:rPr>
        <w:t xml:space="preserve">description of the project, its impacts to the environment, </w:t>
      </w:r>
      <w:r w:rsidR="0018292A" w:rsidRPr="00F17C95">
        <w:rPr>
          <w:rFonts w:ascii="Garamond" w:hAnsi="Garamond"/>
          <w:sz w:val="24"/>
          <w:szCs w:val="24"/>
        </w:rPr>
        <w:t xml:space="preserve">the </w:t>
      </w:r>
      <w:r w:rsidRPr="00F17C95">
        <w:rPr>
          <w:rFonts w:ascii="Garamond" w:hAnsi="Garamond"/>
          <w:sz w:val="24"/>
          <w:szCs w:val="24"/>
        </w:rPr>
        <w:t>comparison with other assessed alternatives and proposed mitigating activities. Similar to the</w:t>
      </w:r>
      <w:r w:rsidR="0069323B" w:rsidRPr="00F17C95">
        <w:rPr>
          <w:rFonts w:ascii="Garamond" w:hAnsi="Garamond"/>
          <w:sz w:val="24"/>
          <w:szCs w:val="24"/>
        </w:rPr>
        <w:t xml:space="preserve"> Environmental Report in the National Spatial Plan</w:t>
      </w:r>
      <w:r w:rsidRPr="00F17C95">
        <w:rPr>
          <w:rFonts w:ascii="Garamond" w:hAnsi="Garamond"/>
          <w:sz w:val="24"/>
          <w:szCs w:val="24"/>
        </w:rPr>
        <w:t xml:space="preserve"> stage,</w:t>
      </w:r>
      <w:r w:rsidR="0069323B" w:rsidRPr="00F17C95">
        <w:rPr>
          <w:rFonts w:ascii="Garamond" w:hAnsi="Garamond"/>
          <w:sz w:val="24"/>
          <w:szCs w:val="24"/>
        </w:rPr>
        <w:t xml:space="preserve"> the EIA is a subject</w:t>
      </w:r>
      <w:r w:rsidRPr="00F17C95">
        <w:rPr>
          <w:rFonts w:ascii="Garamond" w:hAnsi="Garamond"/>
          <w:sz w:val="24"/>
          <w:szCs w:val="24"/>
        </w:rPr>
        <w:t xml:space="preserve"> to public hearing and consultation with neighbouring states. Before issuing the environmental protection consent, the EARS shall obtain positive opinions from competent ministries and organizations and a preliminary consent on nuclear and radiation safety from the SNSA</w:t>
      </w:r>
      <w:r w:rsidR="001163BA" w:rsidRPr="00F17C95">
        <w:rPr>
          <w:rFonts w:ascii="Garamond" w:hAnsi="Garamond"/>
          <w:sz w:val="24"/>
          <w:szCs w:val="24"/>
        </w:rPr>
        <w:t>.</w:t>
      </w:r>
    </w:p>
    <w:p w14:paraId="616FF3E5" w14:textId="77777777" w:rsidR="008919A2" w:rsidRPr="00F17C95" w:rsidRDefault="00231BD5" w:rsidP="00042ACA">
      <w:pPr>
        <w:pStyle w:val="Naslov3"/>
        <w:spacing w:before="120" w:after="120"/>
        <w:ind w:left="-567" w:firstLine="0"/>
        <w:rPr>
          <w:lang w:val="en-GB"/>
        </w:rPr>
      </w:pPr>
      <w:bookmarkStart w:id="130" w:name="_Toc13034249"/>
      <w:r w:rsidRPr="00F17C95">
        <w:rPr>
          <w:rFonts w:ascii="Garamond" w:hAnsi="Garamond"/>
          <w:iCs/>
          <w:color w:val="auto"/>
          <w:szCs w:val="24"/>
          <w:lang w:val="en-GB"/>
        </w:rPr>
        <w:t xml:space="preserve">17.2 </w:t>
      </w:r>
      <w:r w:rsidR="0069323B" w:rsidRPr="00F17C95">
        <w:rPr>
          <w:rFonts w:ascii="Garamond" w:hAnsi="Garamond"/>
          <w:iCs/>
          <w:color w:val="auto"/>
          <w:szCs w:val="24"/>
          <w:lang w:val="en-GB"/>
        </w:rPr>
        <w:t>Impact of the Installation on Individuals, Society and Environment</w:t>
      </w:r>
      <w:bookmarkEnd w:id="130"/>
    </w:p>
    <w:p w14:paraId="1EEC9181" w14:textId="70B04CF4" w:rsidR="0069323B" w:rsidRPr="00F17C95" w:rsidRDefault="0069323B" w:rsidP="0069323B">
      <w:pPr>
        <w:spacing w:after="120"/>
        <w:ind w:left="-567"/>
        <w:rPr>
          <w:rFonts w:ascii="Garamond" w:hAnsi="Garamond"/>
          <w:sz w:val="24"/>
          <w:szCs w:val="24"/>
        </w:rPr>
      </w:pPr>
      <w:r w:rsidRPr="00F17C95">
        <w:rPr>
          <w:rFonts w:ascii="Garamond" w:hAnsi="Garamond"/>
          <w:sz w:val="24"/>
          <w:szCs w:val="24"/>
        </w:rPr>
        <w:t xml:space="preserve">As described in the previous subchapter, the special part of the Environmental Report (ER) dedicated to nuclear and radiation safety shall also present the assessment of radiological impact of the nuclear facility on humans and </w:t>
      </w:r>
      <w:r w:rsidR="0018292A" w:rsidRPr="00F17C95">
        <w:rPr>
          <w:rFonts w:ascii="Garamond" w:hAnsi="Garamond"/>
          <w:sz w:val="24"/>
          <w:szCs w:val="24"/>
        </w:rPr>
        <w:t xml:space="preserve">the </w:t>
      </w:r>
      <w:r w:rsidRPr="00F17C95">
        <w:rPr>
          <w:rFonts w:ascii="Garamond" w:hAnsi="Garamond"/>
          <w:sz w:val="24"/>
          <w:szCs w:val="24"/>
        </w:rPr>
        <w:t>environment. This part shall include the assessments of radioactive releases during normal operation and accident conditions, dispersion of the releases into the atmosphere and water (surface water and groundwater), land use and population distribution, as well as the evaluation of the effect of facility releases on the population.</w:t>
      </w:r>
    </w:p>
    <w:p w14:paraId="7496B842" w14:textId="77777777" w:rsidR="0069323B" w:rsidRPr="00F17C95" w:rsidRDefault="0069323B" w:rsidP="0069323B">
      <w:pPr>
        <w:spacing w:after="120"/>
        <w:ind w:left="-567"/>
        <w:rPr>
          <w:rFonts w:ascii="Garamond" w:hAnsi="Garamond"/>
          <w:sz w:val="24"/>
          <w:szCs w:val="24"/>
        </w:rPr>
      </w:pPr>
      <w:r w:rsidRPr="00F17C95">
        <w:rPr>
          <w:rFonts w:ascii="Garamond" w:hAnsi="Garamond"/>
          <w:sz w:val="24"/>
          <w:szCs w:val="24"/>
        </w:rPr>
        <w:t>The amended Rules JV5 stipulate (in line with the WENRA reference levels and requirements for new designs) that the accidents with core melt, which would lead into early or large releases, shall be practically eliminated, meaning that th</w:t>
      </w:r>
      <w:r w:rsidR="00F31690" w:rsidRPr="00F17C95">
        <w:rPr>
          <w:rFonts w:ascii="Garamond" w:hAnsi="Garamond"/>
          <w:sz w:val="24"/>
          <w:szCs w:val="24"/>
        </w:rPr>
        <w:t>is</w:t>
      </w:r>
      <w:r w:rsidRPr="00F17C95">
        <w:rPr>
          <w:rFonts w:ascii="Garamond" w:hAnsi="Garamond"/>
          <w:sz w:val="24"/>
          <w:szCs w:val="24"/>
        </w:rPr>
        <w:t xml:space="preserve"> kind of accidents shall be almost impossible by design. Yet for accidents that cannot be practically eliminated, solutions shall be in place to assure that only limited protective measures in area and time are needed for the public (no permanent relocation, no need for emergency evacuation outside the immediate vicinity of the plant, limited sheltering, no long</w:t>
      </w:r>
      <w:r w:rsidR="00F31690" w:rsidRPr="00F17C95">
        <w:rPr>
          <w:rFonts w:ascii="Garamond" w:hAnsi="Garamond"/>
          <w:sz w:val="24"/>
          <w:szCs w:val="24"/>
        </w:rPr>
        <w:t>-</w:t>
      </w:r>
      <w:r w:rsidRPr="00F17C95">
        <w:rPr>
          <w:rFonts w:ascii="Garamond" w:hAnsi="Garamond"/>
          <w:sz w:val="24"/>
          <w:szCs w:val="24"/>
        </w:rPr>
        <w:t>term restrictions in food consumption).</w:t>
      </w:r>
    </w:p>
    <w:p w14:paraId="5527B73C" w14:textId="77777777" w:rsidR="008919A2" w:rsidRPr="00F17C95" w:rsidRDefault="0096674D" w:rsidP="00042ACA">
      <w:pPr>
        <w:pStyle w:val="Naslov3"/>
        <w:spacing w:before="120" w:after="120"/>
        <w:ind w:left="-567" w:firstLine="0"/>
        <w:rPr>
          <w:lang w:val="en-GB"/>
        </w:rPr>
      </w:pPr>
      <w:bookmarkStart w:id="131" w:name="_Toc13034250"/>
      <w:r w:rsidRPr="00F17C95">
        <w:rPr>
          <w:rFonts w:ascii="Garamond" w:hAnsi="Garamond"/>
          <w:iCs/>
          <w:color w:val="auto"/>
          <w:szCs w:val="24"/>
          <w:lang w:val="en-GB"/>
        </w:rPr>
        <w:t>17.3</w:t>
      </w:r>
      <w:r w:rsidR="008919A2" w:rsidRPr="00F17C95">
        <w:rPr>
          <w:rFonts w:ascii="Garamond" w:hAnsi="Garamond"/>
          <w:iCs/>
          <w:color w:val="auto"/>
          <w:szCs w:val="24"/>
          <w:lang w:val="en-GB"/>
        </w:rPr>
        <w:t xml:space="preserve"> </w:t>
      </w:r>
      <w:r w:rsidR="0069323B" w:rsidRPr="00F17C95">
        <w:rPr>
          <w:rFonts w:ascii="Garamond" w:hAnsi="Garamond"/>
          <w:iCs/>
          <w:color w:val="auto"/>
          <w:szCs w:val="24"/>
          <w:lang w:val="en-GB"/>
        </w:rPr>
        <w:t>Re-Evaluation of Site Related Factors</w:t>
      </w:r>
      <w:bookmarkEnd w:id="131"/>
    </w:p>
    <w:p w14:paraId="6FAD4AFE" w14:textId="3F69D57C" w:rsidR="007C30ED" w:rsidRPr="00F17C95" w:rsidRDefault="007C30ED" w:rsidP="007C30ED">
      <w:pPr>
        <w:spacing w:after="120"/>
        <w:ind w:left="-567"/>
        <w:rPr>
          <w:rFonts w:ascii="Garamond" w:hAnsi="Garamond"/>
          <w:color w:val="0070C0"/>
          <w:sz w:val="24"/>
          <w:szCs w:val="24"/>
        </w:rPr>
      </w:pPr>
      <w:r w:rsidRPr="00F17C95">
        <w:rPr>
          <w:rFonts w:ascii="Garamond" w:hAnsi="Garamond"/>
          <w:sz w:val="24"/>
          <w:szCs w:val="24"/>
        </w:rPr>
        <w:t xml:space="preserve">The 2017 Act as well as the </w:t>
      </w:r>
      <w:r w:rsidR="00D6536C" w:rsidRPr="00F17C95">
        <w:rPr>
          <w:rFonts w:ascii="Garamond" w:hAnsi="Garamond"/>
          <w:sz w:val="24"/>
          <w:szCs w:val="24"/>
        </w:rPr>
        <w:t xml:space="preserve">above-mentioned </w:t>
      </w:r>
      <w:r w:rsidRPr="00F17C95">
        <w:rPr>
          <w:rFonts w:ascii="Garamond" w:hAnsi="Garamond"/>
          <w:sz w:val="24"/>
          <w:szCs w:val="24"/>
        </w:rPr>
        <w:t xml:space="preserve">Rules JV5 and </w:t>
      </w:r>
      <w:r w:rsidR="009D30ED" w:rsidRPr="00F17C95">
        <w:rPr>
          <w:rFonts w:ascii="Garamond" w:hAnsi="Garamond"/>
          <w:sz w:val="24"/>
          <w:szCs w:val="24"/>
        </w:rPr>
        <w:t xml:space="preserve">the </w:t>
      </w:r>
      <w:r w:rsidR="009D30ED" w:rsidRPr="00F17C95">
        <w:rPr>
          <w:rFonts w:ascii="Garamond" w:hAnsi="Garamond"/>
          <w:sz w:val="24"/>
        </w:rPr>
        <w:t>Rules on operational safety of radiation and nuclear facilities (JV9)</w:t>
      </w:r>
      <w:r w:rsidRPr="00F17C95">
        <w:rPr>
          <w:rFonts w:ascii="Garamond" w:hAnsi="Garamond"/>
          <w:sz w:val="24"/>
          <w:szCs w:val="24"/>
        </w:rPr>
        <w:t xml:space="preserve"> stipulate that the plant shall perform a Periodic Safety Review (PSR), which shall, besides re-evaluating design against newest standards and assessing the overall state of the power plant, also re-evaluate the natural hazards on site taking into account the latest site related data and the state-of-the-art methodologies.</w:t>
      </w:r>
    </w:p>
    <w:p w14:paraId="6622D613" w14:textId="023A4F5F" w:rsidR="0069323B" w:rsidRPr="00F17C95" w:rsidRDefault="0069323B" w:rsidP="0069323B">
      <w:pPr>
        <w:spacing w:after="120"/>
        <w:ind w:left="-567"/>
        <w:rPr>
          <w:rFonts w:ascii="Garamond" w:hAnsi="Garamond"/>
          <w:sz w:val="24"/>
          <w:szCs w:val="24"/>
        </w:rPr>
      </w:pPr>
      <w:r w:rsidRPr="00F17C95">
        <w:rPr>
          <w:rFonts w:ascii="Garamond" w:hAnsi="Garamond"/>
          <w:sz w:val="24"/>
          <w:szCs w:val="24"/>
        </w:rPr>
        <w:t xml:space="preserve">The result of the first PSR for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(2003) was </w:t>
      </w:r>
      <w:r w:rsidR="0018292A" w:rsidRPr="00F17C95">
        <w:rPr>
          <w:rFonts w:ascii="Garamond" w:hAnsi="Garamond"/>
          <w:sz w:val="24"/>
          <w:szCs w:val="24"/>
        </w:rPr>
        <w:t xml:space="preserve">the </w:t>
      </w:r>
      <w:r w:rsidRPr="00F17C95">
        <w:rPr>
          <w:rFonts w:ascii="Garamond" w:hAnsi="Garamond"/>
          <w:sz w:val="24"/>
          <w:szCs w:val="24"/>
        </w:rPr>
        <w:t xml:space="preserve">re-evaluation of seismic and flooding hazards, which both resulted in several large improvements, such as installing the third safety related diesel generator, upgrading the flood protection dikes, etc. </w:t>
      </w:r>
      <w:r w:rsidR="00F31690" w:rsidRPr="00F17C95">
        <w:rPr>
          <w:rFonts w:ascii="Garamond" w:hAnsi="Garamond"/>
          <w:sz w:val="24"/>
          <w:szCs w:val="24"/>
        </w:rPr>
        <w:t>S</w:t>
      </w:r>
      <w:r w:rsidRPr="00F17C95">
        <w:rPr>
          <w:rFonts w:ascii="Garamond" w:hAnsi="Garamond"/>
          <w:sz w:val="24"/>
          <w:szCs w:val="24"/>
        </w:rPr>
        <w:t>ome other hazards (severe winds, aircraft accidents) were reassessed and recommendation for improvements were given.</w:t>
      </w:r>
    </w:p>
    <w:p w14:paraId="617B9501" w14:textId="59D1B42F" w:rsidR="0069323B" w:rsidRPr="00F17C95" w:rsidRDefault="0069323B" w:rsidP="0069323B">
      <w:pPr>
        <w:spacing w:after="120"/>
        <w:ind w:left="-567"/>
        <w:rPr>
          <w:rFonts w:ascii="Garamond" w:hAnsi="Garamond"/>
          <w:sz w:val="24"/>
          <w:szCs w:val="24"/>
        </w:rPr>
      </w:pPr>
      <w:r w:rsidRPr="00F17C95">
        <w:rPr>
          <w:rFonts w:ascii="Garamond" w:hAnsi="Garamond"/>
          <w:sz w:val="24"/>
          <w:szCs w:val="24"/>
        </w:rPr>
        <w:t>The review of</w:t>
      </w:r>
      <w:r w:rsidR="0018292A" w:rsidRPr="00F17C95">
        <w:rPr>
          <w:rFonts w:ascii="Garamond" w:hAnsi="Garamond"/>
          <w:sz w:val="24"/>
          <w:szCs w:val="24"/>
        </w:rPr>
        <w:t xml:space="preserve"> the</w:t>
      </w:r>
      <w:r w:rsidRPr="00F17C95">
        <w:rPr>
          <w:rFonts w:ascii="Garamond" w:hAnsi="Garamond"/>
          <w:sz w:val="24"/>
          <w:szCs w:val="24"/>
        </w:rPr>
        <w:t xml:space="preserve"> natural hazards was again part of the second PSR (2013), which again suggested some hazard re-evaluations (heavy rainfalls, floods and droughts, lighting, aircraft accidents, etc.) taking into account the latest site related data. </w:t>
      </w:r>
    </w:p>
    <w:p w14:paraId="5D103C1A" w14:textId="77777777" w:rsidR="00F31690" w:rsidRPr="00F17C95" w:rsidRDefault="0069323B" w:rsidP="00F31690">
      <w:pPr>
        <w:pStyle w:val="Naslov3"/>
        <w:spacing w:before="120" w:after="120"/>
        <w:ind w:left="-567" w:firstLine="0"/>
        <w:rPr>
          <w:rFonts w:ascii="Garamond" w:hAnsi="Garamond"/>
          <w:iCs/>
          <w:szCs w:val="24"/>
          <w:lang w:val="en-GB"/>
        </w:rPr>
      </w:pPr>
      <w:bookmarkStart w:id="132" w:name="_Toc13034251"/>
      <w:r w:rsidRPr="00F17C95">
        <w:rPr>
          <w:rFonts w:ascii="Garamond" w:hAnsi="Garamond"/>
          <w:iCs/>
          <w:color w:val="auto"/>
          <w:szCs w:val="24"/>
          <w:lang w:val="en-GB"/>
        </w:rPr>
        <w:t xml:space="preserve">17.4 </w:t>
      </w:r>
      <w:r w:rsidR="00F31690" w:rsidRPr="00F17C95">
        <w:rPr>
          <w:rFonts w:ascii="Garamond" w:hAnsi="Garamond"/>
          <w:iCs/>
          <w:color w:val="auto"/>
          <w:szCs w:val="24"/>
          <w:lang w:val="en-GB"/>
        </w:rPr>
        <w:t>Consultation with other Contracting Parties Likely to be Affected by the Installation</w:t>
      </w:r>
      <w:bookmarkEnd w:id="132"/>
    </w:p>
    <w:p w14:paraId="52DE8B22" w14:textId="742D263C" w:rsidR="0069323B" w:rsidRPr="00F17C95" w:rsidRDefault="0069323B" w:rsidP="0069323B">
      <w:pPr>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Public involv</w:t>
      </w:r>
      <w:r w:rsidR="00B931C4" w:rsidRPr="00F17C95">
        <w:rPr>
          <w:rFonts w:ascii="Garamond" w:hAnsi="Garamond"/>
          <w:snapToGrid w:val="0"/>
          <w:sz w:val="24"/>
          <w:szCs w:val="24"/>
          <w:lang w:eastAsia="sl-SI"/>
        </w:rPr>
        <w:t>ement in the siting process is en</w:t>
      </w:r>
      <w:r w:rsidRPr="00F17C95">
        <w:rPr>
          <w:rFonts w:ascii="Garamond" w:hAnsi="Garamond"/>
          <w:snapToGrid w:val="0"/>
          <w:sz w:val="24"/>
          <w:szCs w:val="24"/>
          <w:lang w:eastAsia="sl-SI"/>
        </w:rPr>
        <w:t>sured through spatial conferences, public hearings, neighbouring states consultation and the public availability of the documentation. It starts with the presentation o</w:t>
      </w:r>
      <w:r w:rsidR="00B931C4" w:rsidRPr="00F17C95">
        <w:rPr>
          <w:rFonts w:ascii="Garamond" w:hAnsi="Garamond"/>
          <w:snapToGrid w:val="0"/>
          <w:sz w:val="24"/>
          <w:szCs w:val="24"/>
          <w:lang w:eastAsia="sl-SI"/>
        </w:rPr>
        <w:t>f the National Spatial Plan</w:t>
      </w:r>
      <w:r w:rsidRPr="00F17C95">
        <w:rPr>
          <w:rFonts w:ascii="Garamond" w:hAnsi="Garamond"/>
          <w:snapToGrid w:val="0"/>
          <w:sz w:val="24"/>
          <w:szCs w:val="24"/>
          <w:lang w:eastAsia="sl-SI"/>
        </w:rPr>
        <w:t xml:space="preserve"> and </w:t>
      </w:r>
      <w:r w:rsidR="00B931C4"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Environmental Report </w:t>
      </w:r>
      <w:r w:rsidR="00B931C4" w:rsidRPr="00F17C95">
        <w:rPr>
          <w:rFonts w:ascii="Garamond" w:hAnsi="Garamond"/>
          <w:snapToGrid w:val="0"/>
          <w:sz w:val="24"/>
          <w:szCs w:val="24"/>
          <w:lang w:eastAsia="sl-SI"/>
        </w:rPr>
        <w:t>to the general public. C</w:t>
      </w:r>
      <w:r w:rsidRPr="00F17C95">
        <w:rPr>
          <w:rFonts w:ascii="Garamond" w:hAnsi="Garamond"/>
          <w:snapToGrid w:val="0"/>
          <w:sz w:val="24"/>
          <w:szCs w:val="24"/>
          <w:lang w:eastAsia="sl-SI"/>
        </w:rPr>
        <w:t xml:space="preserve">onsultation with </w:t>
      </w:r>
      <w:r w:rsidR="00B931C4" w:rsidRPr="00F17C95">
        <w:rPr>
          <w:rFonts w:ascii="Garamond" w:hAnsi="Garamond"/>
          <w:snapToGrid w:val="0"/>
          <w:sz w:val="24"/>
          <w:szCs w:val="24"/>
          <w:lang w:eastAsia="sl-SI"/>
        </w:rPr>
        <w:t xml:space="preserve">the </w:t>
      </w:r>
      <w:r w:rsidRPr="00F17C95">
        <w:rPr>
          <w:rFonts w:ascii="Garamond" w:hAnsi="Garamond"/>
          <w:snapToGrid w:val="0"/>
          <w:sz w:val="24"/>
          <w:szCs w:val="24"/>
          <w:lang w:eastAsia="sl-SI"/>
        </w:rPr>
        <w:t xml:space="preserve">neighbouring states </w:t>
      </w:r>
      <w:r w:rsidR="00B931C4" w:rsidRPr="00F17C95">
        <w:rPr>
          <w:rFonts w:ascii="Garamond" w:hAnsi="Garamond"/>
          <w:snapToGrid w:val="0"/>
          <w:sz w:val="24"/>
          <w:szCs w:val="24"/>
          <w:lang w:eastAsia="sl-SI"/>
        </w:rPr>
        <w:t>takes</w:t>
      </w:r>
      <w:r w:rsidRPr="00F17C95">
        <w:rPr>
          <w:rFonts w:ascii="Garamond" w:hAnsi="Garamond"/>
          <w:snapToGrid w:val="0"/>
          <w:sz w:val="24"/>
          <w:szCs w:val="24"/>
          <w:lang w:eastAsia="sl-SI"/>
        </w:rPr>
        <w:t xml:space="preserve"> into account the Espoo Convention</w:t>
      </w:r>
      <w:r w:rsidR="00B931C4" w:rsidRPr="00F17C95">
        <w:rPr>
          <w:rFonts w:ascii="Garamond" w:hAnsi="Garamond"/>
          <w:snapToGrid w:val="0"/>
          <w:sz w:val="24"/>
          <w:szCs w:val="24"/>
          <w:lang w:eastAsia="sl-SI"/>
        </w:rPr>
        <w:t xml:space="preserve"> in the National Spatial Plan</w:t>
      </w:r>
      <w:r w:rsidRPr="00F17C95">
        <w:rPr>
          <w:rFonts w:ascii="Garamond" w:hAnsi="Garamond"/>
          <w:snapToGrid w:val="0"/>
          <w:sz w:val="24"/>
          <w:szCs w:val="24"/>
          <w:lang w:eastAsia="sl-SI"/>
        </w:rPr>
        <w:t xml:space="preserve"> stage of the siting. A similar procedure is followed in the process of obtaining environmental protection consent</w:t>
      </w:r>
      <w:r w:rsidR="00B931C4" w:rsidRPr="00F17C95">
        <w:rPr>
          <w:rFonts w:ascii="Garamond" w:hAnsi="Garamond"/>
          <w:snapToGrid w:val="0"/>
          <w:sz w:val="24"/>
          <w:szCs w:val="24"/>
          <w:lang w:eastAsia="sl-SI"/>
        </w:rPr>
        <w:t>, for which the</w:t>
      </w:r>
      <w:r w:rsidRPr="00F17C95">
        <w:rPr>
          <w:rFonts w:ascii="Garamond" w:hAnsi="Garamond"/>
          <w:snapToGrid w:val="0"/>
          <w:sz w:val="24"/>
          <w:szCs w:val="24"/>
          <w:lang w:eastAsia="sl-SI"/>
        </w:rPr>
        <w:t xml:space="preserve"> EIA is required. The documentation shall be available to public at least 30 days, while the duration of consultation with neighbouring states is agreed upon between the states. The competent ministries and organizations prepare their positions on the opinions and comments given by the public and neighbouring states. </w:t>
      </w:r>
      <w:r w:rsidR="00B931C4" w:rsidRPr="00F17C95">
        <w:rPr>
          <w:rFonts w:ascii="Garamond" w:hAnsi="Garamond"/>
          <w:snapToGrid w:val="0"/>
          <w:sz w:val="24"/>
          <w:szCs w:val="24"/>
          <w:lang w:eastAsia="sl-SI"/>
        </w:rPr>
        <w:t>Both</w:t>
      </w:r>
      <w:r w:rsidR="009E0A3D" w:rsidRPr="00F17C95">
        <w:rPr>
          <w:rFonts w:ascii="Garamond" w:hAnsi="Garamond"/>
          <w:snapToGrid w:val="0"/>
          <w:sz w:val="24"/>
          <w:szCs w:val="24"/>
          <w:lang w:eastAsia="sl-SI"/>
        </w:rPr>
        <w:t>,</w:t>
      </w:r>
      <w:r w:rsidR="00B931C4" w:rsidRPr="00F17C95">
        <w:rPr>
          <w:rFonts w:ascii="Garamond" w:hAnsi="Garamond"/>
          <w:snapToGrid w:val="0"/>
          <w:sz w:val="24"/>
          <w:szCs w:val="24"/>
          <w:lang w:eastAsia="sl-SI"/>
        </w:rPr>
        <w:t xml:space="preserve"> the final National Spatial Plan</w:t>
      </w:r>
      <w:r w:rsidRPr="00F17C95">
        <w:rPr>
          <w:rFonts w:ascii="Garamond" w:hAnsi="Garamond"/>
          <w:snapToGrid w:val="0"/>
          <w:sz w:val="24"/>
          <w:szCs w:val="24"/>
          <w:lang w:eastAsia="sl-SI"/>
        </w:rPr>
        <w:t xml:space="preserve"> and the environmental protection consent</w:t>
      </w:r>
      <w:r w:rsidR="009E0A3D" w:rsidRPr="00F17C95">
        <w:rPr>
          <w:rFonts w:ascii="Garamond" w:hAnsi="Garamond"/>
          <w:snapToGrid w:val="0"/>
          <w:sz w:val="24"/>
          <w:szCs w:val="24"/>
          <w:lang w:eastAsia="sl-SI"/>
        </w:rPr>
        <w:t>,</w:t>
      </w:r>
      <w:r w:rsidRPr="00F17C95">
        <w:rPr>
          <w:rFonts w:ascii="Garamond" w:hAnsi="Garamond"/>
          <w:snapToGrid w:val="0"/>
          <w:sz w:val="24"/>
          <w:szCs w:val="24"/>
          <w:lang w:eastAsia="sl-SI"/>
        </w:rPr>
        <w:t xml:space="preserve"> are adopted and issued respectively after positive opinions of all competent ministries, organizations and local communities have been issued.</w:t>
      </w:r>
    </w:p>
    <w:p w14:paraId="3E8C8173" w14:textId="5E25CC5C" w:rsidR="0069323B" w:rsidRPr="00F17C95" w:rsidRDefault="0069323B" w:rsidP="0069323B">
      <w:pPr>
        <w:spacing w:after="120"/>
        <w:ind w:left="-567"/>
        <w:rPr>
          <w:rFonts w:ascii="Garamond" w:hAnsi="Garamond"/>
          <w:snapToGrid w:val="0"/>
          <w:sz w:val="24"/>
          <w:szCs w:val="24"/>
          <w:lang w:eastAsia="sl-SI"/>
        </w:rPr>
      </w:pPr>
      <w:r w:rsidRPr="00F17C95">
        <w:rPr>
          <w:rFonts w:ascii="Garamond" w:hAnsi="Garamond"/>
          <w:snapToGrid w:val="0"/>
          <w:sz w:val="24"/>
          <w:szCs w:val="24"/>
          <w:lang w:eastAsia="sl-SI"/>
        </w:rPr>
        <w:t>In the last stage, the investor needs to obtain the construction license by forwarding the Safety Analysis Report, which is also a public document. There are no special provisions for the public hearin</w:t>
      </w:r>
      <w:r w:rsidR="00B931C4" w:rsidRPr="00F17C95">
        <w:rPr>
          <w:rFonts w:ascii="Garamond" w:hAnsi="Garamond"/>
          <w:snapToGrid w:val="0"/>
          <w:sz w:val="24"/>
          <w:szCs w:val="24"/>
          <w:lang w:eastAsia="sl-SI"/>
        </w:rPr>
        <w:t>g of the Safety Analysis Report. H</w:t>
      </w:r>
      <w:r w:rsidRPr="00F17C95">
        <w:rPr>
          <w:rFonts w:ascii="Garamond" w:hAnsi="Garamond"/>
          <w:snapToGrid w:val="0"/>
          <w:sz w:val="24"/>
          <w:szCs w:val="24"/>
          <w:lang w:eastAsia="sl-SI"/>
        </w:rPr>
        <w:t xml:space="preserve">owever, in accordance with the </w:t>
      </w:r>
      <w:r w:rsidR="0018292A" w:rsidRPr="00F17C95">
        <w:rPr>
          <w:rFonts w:ascii="Garamond" w:hAnsi="Garamond"/>
          <w:snapToGrid w:val="0"/>
          <w:sz w:val="24"/>
          <w:szCs w:val="24"/>
          <w:lang w:eastAsia="sl-SI"/>
        </w:rPr>
        <w:t xml:space="preserve">Act on </w:t>
      </w:r>
      <w:r w:rsidRPr="00F17C95">
        <w:rPr>
          <w:rFonts w:ascii="Garamond" w:hAnsi="Garamond"/>
          <w:snapToGrid w:val="0"/>
          <w:sz w:val="24"/>
          <w:szCs w:val="24"/>
          <w:lang w:eastAsia="sl-SI"/>
        </w:rPr>
        <w:t>General Administrative Procedure   any person</w:t>
      </w:r>
      <w:r w:rsidR="00B931C4" w:rsidRPr="00F17C95">
        <w:rPr>
          <w:rFonts w:ascii="Garamond" w:hAnsi="Garamond"/>
          <w:snapToGrid w:val="0"/>
          <w:sz w:val="24"/>
          <w:szCs w:val="24"/>
          <w:lang w:eastAsia="sl-SI"/>
        </w:rPr>
        <w:t>, who</w:t>
      </w:r>
      <w:r w:rsidRPr="00F17C95">
        <w:rPr>
          <w:rFonts w:ascii="Garamond" w:hAnsi="Garamond"/>
          <w:snapToGrid w:val="0"/>
          <w:sz w:val="24"/>
          <w:szCs w:val="24"/>
          <w:lang w:eastAsia="sl-SI"/>
        </w:rPr>
        <w:t xml:space="preserve"> demonstrates their legal interest</w:t>
      </w:r>
      <w:r w:rsidR="00B931C4" w:rsidRPr="00F17C95">
        <w:rPr>
          <w:rFonts w:ascii="Garamond" w:hAnsi="Garamond"/>
          <w:snapToGrid w:val="0"/>
          <w:sz w:val="24"/>
          <w:szCs w:val="24"/>
          <w:lang w:eastAsia="sl-SI"/>
        </w:rPr>
        <w:t>,</w:t>
      </w:r>
      <w:r w:rsidRPr="00F17C95">
        <w:rPr>
          <w:rFonts w:ascii="Garamond" w:hAnsi="Garamond"/>
          <w:snapToGrid w:val="0"/>
          <w:sz w:val="24"/>
          <w:szCs w:val="24"/>
          <w:lang w:eastAsia="sl-SI"/>
        </w:rPr>
        <w:t xml:space="preserve"> has the right to participate in the licensing procedure.</w:t>
      </w:r>
    </w:p>
    <w:p w14:paraId="2F4EFA69" w14:textId="77777777" w:rsidR="00C73250" w:rsidRPr="00F17C95" w:rsidRDefault="00C73250" w:rsidP="00042ACA">
      <w:pPr>
        <w:pStyle w:val="H4"/>
        <w:keepNext w:val="0"/>
        <w:spacing w:before="0" w:after="120"/>
        <w:ind w:left="-567"/>
        <w:outlineLvl w:val="9"/>
        <w:rPr>
          <w:rFonts w:ascii="Garamond" w:hAnsi="Garamond"/>
          <w:bCs/>
          <w:snapToGrid/>
          <w:szCs w:val="24"/>
          <w:lang w:val="en-GB"/>
        </w:rPr>
      </w:pPr>
      <w:r w:rsidRPr="00F17C95">
        <w:rPr>
          <w:rFonts w:ascii="Garamond" w:hAnsi="Garamond"/>
          <w:bCs/>
          <w:snapToGrid/>
          <w:szCs w:val="24"/>
          <w:lang w:val="en-GB"/>
        </w:rPr>
        <w:t>In conclusion, the Slovenian regulations and practices are in compliance with the obligations of Article 17.</w:t>
      </w:r>
    </w:p>
    <w:p w14:paraId="03E95BA0" w14:textId="77777777" w:rsidR="00C73250" w:rsidRPr="00F17C95" w:rsidRDefault="00C73250" w:rsidP="00042ACA">
      <w:pPr>
        <w:pStyle w:val="SlogJK3"/>
        <w:widowControl/>
        <w:spacing w:after="120"/>
        <w:ind w:left="-567"/>
        <w:rPr>
          <w:rFonts w:ascii="Times New Roman" w:hAnsi="Times New Roman"/>
          <w:b/>
          <w:szCs w:val="24"/>
          <w:lang w:val="en-GB"/>
        </w:rPr>
      </w:pPr>
    </w:p>
    <w:p w14:paraId="2A6CB58F" w14:textId="77777777" w:rsidR="004E3E8F" w:rsidRPr="00F17C95" w:rsidRDefault="004E3E8F" w:rsidP="00042ACA">
      <w:pPr>
        <w:pStyle w:val="SlogJK3"/>
        <w:widowControl/>
        <w:spacing w:after="120"/>
        <w:ind w:left="-567"/>
        <w:jc w:val="left"/>
        <w:rPr>
          <w:rFonts w:ascii="Times New Roman" w:hAnsi="Times New Roman"/>
          <w:lang w:val="en-GB"/>
        </w:rPr>
        <w:sectPr w:rsidR="004E3E8F" w:rsidRPr="00F17C95" w:rsidSect="00541FAD">
          <w:headerReference w:type="default" r:id="rId58"/>
          <w:type w:val="oddPage"/>
          <w:pgSz w:w="11906" w:h="16838" w:code="9"/>
          <w:pgMar w:top="1669" w:right="1418" w:bottom="1418" w:left="1418" w:header="1135" w:footer="985" w:gutter="567"/>
          <w:cols w:space="708"/>
        </w:sectPr>
      </w:pPr>
    </w:p>
    <w:p w14:paraId="2D917350" w14:textId="77777777" w:rsidR="00541FAD" w:rsidRDefault="00541FAD" w:rsidP="00042ACA">
      <w:pPr>
        <w:pStyle w:val="SlogNaslov2modra1"/>
        <w:spacing w:after="120"/>
        <w:ind w:left="-567"/>
        <w:rPr>
          <w:rFonts w:ascii="Garamond" w:hAnsi="Garamond"/>
          <w:color w:val="000000"/>
          <w:sz w:val="28"/>
          <w:szCs w:val="28"/>
        </w:rPr>
        <w:sectPr w:rsidR="00541FAD" w:rsidSect="00EC07F4">
          <w:headerReference w:type="even" r:id="rId59"/>
          <w:headerReference w:type="default" r:id="rId60"/>
          <w:pgSz w:w="11906" w:h="16838" w:code="9"/>
          <w:pgMar w:top="1669" w:right="1418" w:bottom="1418" w:left="1418" w:header="1135" w:footer="985" w:gutter="567"/>
          <w:cols w:space="708"/>
        </w:sectPr>
      </w:pPr>
      <w:bookmarkStart w:id="133" w:name="_Toc71804672"/>
    </w:p>
    <w:p w14:paraId="277DFDC7" w14:textId="63A0DED5" w:rsidR="007D0299" w:rsidRPr="00F17C95" w:rsidRDefault="00D622F6" w:rsidP="00042ACA">
      <w:pPr>
        <w:pStyle w:val="SlogNaslov2modra1"/>
        <w:spacing w:after="120"/>
        <w:ind w:left="-567"/>
        <w:rPr>
          <w:rFonts w:ascii="Garamond" w:hAnsi="Garamond"/>
          <w:color w:val="000000"/>
          <w:sz w:val="28"/>
          <w:szCs w:val="28"/>
        </w:rPr>
      </w:pPr>
      <w:bookmarkStart w:id="134" w:name="_Toc13034252"/>
      <w:r w:rsidRPr="00F17C95">
        <w:rPr>
          <w:rFonts w:ascii="Garamond" w:hAnsi="Garamond"/>
          <w:color w:val="000000"/>
          <w:sz w:val="28"/>
          <w:szCs w:val="28"/>
        </w:rPr>
        <w:t xml:space="preserve">ARTICLE </w:t>
      </w:r>
      <w:r w:rsidR="007D0299" w:rsidRPr="00F17C95">
        <w:rPr>
          <w:rFonts w:ascii="Garamond" w:hAnsi="Garamond"/>
          <w:color w:val="000000"/>
          <w:sz w:val="28"/>
          <w:szCs w:val="28"/>
        </w:rPr>
        <w:t>18. Design and Construction</w:t>
      </w:r>
      <w:bookmarkEnd w:id="133"/>
      <w:bookmarkEnd w:id="134"/>
      <w:r w:rsidR="007D0299" w:rsidRPr="00F17C95">
        <w:rPr>
          <w:rFonts w:ascii="Garamond" w:hAnsi="Garamond"/>
          <w:color w:val="000000"/>
          <w:sz w:val="28"/>
          <w:szCs w:val="28"/>
        </w:rPr>
        <w:t xml:space="preserve"> </w:t>
      </w:r>
    </w:p>
    <w:p w14:paraId="277D7211" w14:textId="77777777" w:rsidR="007D0299" w:rsidRPr="00F17C95" w:rsidRDefault="007D0299" w:rsidP="00042ACA">
      <w:pPr>
        <w:tabs>
          <w:tab w:val="left" w:pos="0"/>
          <w:tab w:val="left" w:pos="396"/>
          <w:tab w:val="left" w:pos="792"/>
          <w:tab w:val="left" w:pos="1188"/>
          <w:tab w:val="left" w:pos="1584"/>
          <w:tab w:val="left" w:pos="1980"/>
          <w:tab w:val="left" w:pos="2376"/>
          <w:tab w:val="left" w:pos="2772"/>
          <w:tab w:val="left" w:pos="3168"/>
          <w:tab w:val="left" w:pos="3564"/>
          <w:tab w:val="left" w:pos="3960"/>
          <w:tab w:val="left" w:pos="4356"/>
          <w:tab w:val="left" w:pos="4752"/>
          <w:tab w:val="left" w:pos="5148"/>
          <w:tab w:val="left" w:pos="5544"/>
          <w:tab w:val="left" w:pos="5940"/>
          <w:tab w:val="left" w:pos="6336"/>
          <w:tab w:val="left" w:pos="6732"/>
          <w:tab w:val="left" w:pos="7128"/>
          <w:tab w:val="left" w:pos="7524"/>
          <w:tab w:val="left" w:pos="7920"/>
        </w:tabs>
        <w:spacing w:after="120"/>
        <w:ind w:left="-567" w:right="360"/>
        <w:rPr>
          <w:rFonts w:ascii="Garamond" w:hAnsi="Garamond"/>
          <w:color w:val="0000FF"/>
          <w:sz w:val="12"/>
          <w:szCs w:val="12"/>
        </w:rPr>
      </w:pPr>
    </w:p>
    <w:p w14:paraId="128DC78D" w14:textId="77777777" w:rsidR="007D0299" w:rsidRPr="00F17C95" w:rsidRDefault="007D0299" w:rsidP="00042ACA">
      <w:pPr>
        <w:spacing w:after="120"/>
        <w:ind w:left="-567"/>
        <w:rPr>
          <w:rFonts w:ascii="Garamond" w:hAnsi="Garamond"/>
          <w:i/>
          <w:color w:val="0000FF"/>
          <w:sz w:val="26"/>
          <w:szCs w:val="26"/>
        </w:rPr>
      </w:pPr>
      <w:r w:rsidRPr="00F17C95">
        <w:rPr>
          <w:rFonts w:ascii="Garamond" w:hAnsi="Garamond"/>
          <w:i/>
          <w:color w:val="0000FF"/>
          <w:sz w:val="26"/>
          <w:szCs w:val="26"/>
        </w:rPr>
        <w:t xml:space="preserve">Each Contracting Party shall take the appropriate steps to ensure that: </w:t>
      </w:r>
    </w:p>
    <w:p w14:paraId="642D29BD" w14:textId="77777777" w:rsidR="00D0066B" w:rsidRPr="00F17C95" w:rsidRDefault="00D0066B" w:rsidP="007F2E85">
      <w:pPr>
        <w:numPr>
          <w:ilvl w:val="0"/>
          <w:numId w:val="9"/>
        </w:numPr>
        <w:tabs>
          <w:tab w:val="clear" w:pos="720"/>
          <w:tab w:val="num" w:pos="142"/>
        </w:tabs>
        <w:spacing w:after="120"/>
        <w:ind w:left="142" w:hanging="568"/>
        <w:rPr>
          <w:rFonts w:ascii="Garamond" w:hAnsi="Garamond"/>
          <w:i/>
          <w:color w:val="0000FF"/>
          <w:sz w:val="26"/>
          <w:szCs w:val="26"/>
        </w:rPr>
      </w:pPr>
      <w:r w:rsidRPr="00F17C95">
        <w:rPr>
          <w:rFonts w:ascii="Garamond" w:hAnsi="Garamond"/>
          <w:i/>
          <w:color w:val="0000FF"/>
          <w:sz w:val="26"/>
          <w:szCs w:val="26"/>
        </w:rPr>
        <w:t>the design and construction of a nuclear installation provides for several reliable levels and methods of protection (</w:t>
      </w:r>
      <w:proofErr w:type="spellStart"/>
      <w:r w:rsidRPr="00F17C95">
        <w:rPr>
          <w:rFonts w:ascii="Garamond" w:hAnsi="Garamond"/>
          <w:i/>
          <w:color w:val="0000FF"/>
          <w:sz w:val="26"/>
          <w:szCs w:val="26"/>
        </w:rPr>
        <w:t>defense</w:t>
      </w:r>
      <w:proofErr w:type="spellEnd"/>
      <w:r w:rsidRPr="00F17C95">
        <w:rPr>
          <w:rFonts w:ascii="Garamond" w:hAnsi="Garamond"/>
          <w:i/>
          <w:color w:val="0000FF"/>
          <w:sz w:val="26"/>
          <w:szCs w:val="26"/>
        </w:rPr>
        <w:t xml:space="preserve"> in depth) against the release of radioactive materials, with a view to preventing the occurrence of accidents and to mitigating their radiological consequences should they occur;</w:t>
      </w:r>
    </w:p>
    <w:p w14:paraId="33A7165F" w14:textId="77777777" w:rsidR="00D0066B" w:rsidRPr="00F17C95" w:rsidRDefault="00D0066B" w:rsidP="007F2E85">
      <w:pPr>
        <w:numPr>
          <w:ilvl w:val="0"/>
          <w:numId w:val="9"/>
        </w:numPr>
        <w:tabs>
          <w:tab w:val="clear" w:pos="720"/>
          <w:tab w:val="num" w:pos="142"/>
        </w:tabs>
        <w:spacing w:after="120"/>
        <w:ind w:left="142" w:hanging="568"/>
        <w:rPr>
          <w:rFonts w:ascii="Garamond" w:hAnsi="Garamond"/>
          <w:i/>
          <w:color w:val="0000FF"/>
          <w:sz w:val="26"/>
          <w:szCs w:val="26"/>
        </w:rPr>
      </w:pPr>
      <w:r w:rsidRPr="00F17C95">
        <w:rPr>
          <w:rFonts w:ascii="Garamond" w:hAnsi="Garamond"/>
          <w:i/>
          <w:color w:val="0000FF"/>
          <w:sz w:val="26"/>
          <w:szCs w:val="26"/>
        </w:rPr>
        <w:t xml:space="preserve">the technologies incorporated in the design and construction of a nuclear installation are proven by experience or qualified by testing or analysis; </w:t>
      </w:r>
    </w:p>
    <w:p w14:paraId="2C1204C4" w14:textId="77777777" w:rsidR="00D0066B" w:rsidRPr="00F17C95" w:rsidRDefault="00D0066B" w:rsidP="007F2E85">
      <w:pPr>
        <w:numPr>
          <w:ilvl w:val="0"/>
          <w:numId w:val="9"/>
        </w:numPr>
        <w:tabs>
          <w:tab w:val="clear" w:pos="720"/>
          <w:tab w:val="num" w:pos="142"/>
        </w:tabs>
        <w:spacing w:after="120"/>
        <w:ind w:left="142" w:hanging="568"/>
        <w:rPr>
          <w:i/>
        </w:rPr>
      </w:pPr>
      <w:r w:rsidRPr="00F17C95">
        <w:rPr>
          <w:rFonts w:ascii="Garamond" w:hAnsi="Garamond"/>
          <w:i/>
          <w:color w:val="0000FF"/>
          <w:sz w:val="26"/>
          <w:szCs w:val="26"/>
        </w:rPr>
        <w:t>the design of a nuclear installation allows for a reliable, stable and easily manageable operation, with specific consideration of human factors and the man-machine interface</w:t>
      </w:r>
      <w:r w:rsidRPr="00F17C95">
        <w:rPr>
          <w:rFonts w:ascii="Garamond" w:hAnsi="Garamond"/>
          <w:color w:val="0000FF"/>
          <w:sz w:val="26"/>
          <w:szCs w:val="26"/>
        </w:rPr>
        <w:t>.</w:t>
      </w:r>
    </w:p>
    <w:p w14:paraId="4A4DAD44" w14:textId="77777777" w:rsidR="007D0299" w:rsidRPr="00F17C95" w:rsidRDefault="007D0299" w:rsidP="00042ACA">
      <w:pPr>
        <w:pStyle w:val="Naslov3"/>
        <w:spacing w:before="120" w:after="120"/>
        <w:ind w:left="-567" w:firstLine="0"/>
        <w:rPr>
          <w:rFonts w:ascii="Garamond" w:hAnsi="Garamond"/>
          <w:snapToGrid w:val="0"/>
          <w:szCs w:val="24"/>
          <w:lang w:val="en-GB" w:eastAsia="sl-SI"/>
        </w:rPr>
      </w:pPr>
      <w:bookmarkStart w:id="135" w:name="_Toc13034253"/>
      <w:r w:rsidRPr="00F17C95">
        <w:rPr>
          <w:rFonts w:ascii="Garamond" w:hAnsi="Garamond"/>
          <w:iCs/>
          <w:snapToGrid w:val="0"/>
          <w:color w:val="auto"/>
          <w:szCs w:val="24"/>
          <w:lang w:val="en-GB" w:eastAsia="sl-SI"/>
        </w:rPr>
        <w:t xml:space="preserve">18.1 </w:t>
      </w:r>
      <w:r w:rsidR="00141317" w:rsidRPr="00F17C95">
        <w:rPr>
          <w:rFonts w:ascii="Garamond" w:hAnsi="Garamond"/>
          <w:iCs/>
          <w:snapToGrid w:val="0"/>
          <w:color w:val="auto"/>
          <w:szCs w:val="24"/>
          <w:lang w:val="en-GB" w:eastAsia="sl-SI"/>
        </w:rPr>
        <w:t>Implementation of Defence in Depth</w:t>
      </w:r>
      <w:bookmarkEnd w:id="135"/>
    </w:p>
    <w:p w14:paraId="20FCF048" w14:textId="542288A8" w:rsidR="00B12579" w:rsidRPr="00F17C95" w:rsidRDefault="00B12579" w:rsidP="00B12579">
      <w:pPr>
        <w:pStyle w:val="URSJVnavaden"/>
        <w:spacing w:after="120"/>
        <w:ind w:left="-567"/>
        <w:rPr>
          <w:rFonts w:ascii="Garamond" w:hAnsi="Garamond"/>
          <w:sz w:val="24"/>
          <w:szCs w:val="24"/>
          <w:lang w:val="en-GB"/>
        </w:rPr>
      </w:pPr>
      <w:r w:rsidRPr="00F17C95">
        <w:rPr>
          <w:rFonts w:ascii="Garamond" w:hAnsi="Garamond"/>
          <w:sz w:val="24"/>
          <w:szCs w:val="24"/>
          <w:lang w:val="en-GB"/>
        </w:rPr>
        <w:t xml:space="preserve">The construction license for a nuclear facility is issued by the Ministry </w:t>
      </w:r>
      <w:r w:rsidR="003E187F">
        <w:rPr>
          <w:rFonts w:ascii="Garamond" w:hAnsi="Garamond"/>
          <w:sz w:val="24"/>
          <w:szCs w:val="24"/>
          <w:lang w:val="en-GB"/>
        </w:rPr>
        <w:t xml:space="preserve">of </w:t>
      </w:r>
      <w:r w:rsidRPr="00F17C95">
        <w:rPr>
          <w:rFonts w:ascii="Garamond" w:hAnsi="Garamond"/>
          <w:sz w:val="24"/>
          <w:szCs w:val="24"/>
          <w:lang w:val="en-GB"/>
        </w:rPr>
        <w:t xml:space="preserve"> Infrastructure on the basis of the </w:t>
      </w:r>
      <w:r w:rsidR="0018292A" w:rsidRPr="00F17C95">
        <w:rPr>
          <w:rFonts w:ascii="Garamond" w:hAnsi="Garamond"/>
          <w:sz w:val="24"/>
          <w:szCs w:val="24"/>
          <w:lang w:val="en-GB"/>
        </w:rPr>
        <w:t xml:space="preserve">Construction </w:t>
      </w:r>
      <w:r w:rsidRPr="00F17C95">
        <w:rPr>
          <w:rFonts w:ascii="Garamond" w:hAnsi="Garamond"/>
          <w:sz w:val="24"/>
          <w:szCs w:val="24"/>
          <w:lang w:val="en-GB"/>
        </w:rPr>
        <w:t xml:space="preserve">Act (Official Gazette 61/17 and 72/17). The investor can submit the application for it only after the SNSA gives its opinion for construction (as stipulated in Article 97 of the 2017 Act). The submitted application for the opinion for construction needs to include project documentation (e.g. design for construction license), the Safety Analysis Report including relevant evaluations, the opinion of authorized expert for radiation and nuclear safety, the decommissioning programme, and other documents. The contents of the project documentation and other conditions are prescribed by the </w:t>
      </w:r>
      <w:r w:rsidR="00D6536C" w:rsidRPr="00F17C95">
        <w:rPr>
          <w:rFonts w:ascii="Garamond" w:hAnsi="Garamond"/>
          <w:sz w:val="24"/>
          <w:lang w:val="en-GB"/>
        </w:rPr>
        <w:t>Rules on radiation and nuclear safety factors (JV5)</w:t>
      </w:r>
      <w:r w:rsidRPr="00F17C95">
        <w:rPr>
          <w:rFonts w:ascii="Garamond" w:hAnsi="Garamond"/>
          <w:sz w:val="24"/>
          <w:szCs w:val="24"/>
          <w:lang w:val="en-GB"/>
        </w:rPr>
        <w:t xml:space="preserve">.  </w:t>
      </w:r>
    </w:p>
    <w:p w14:paraId="229AC72F" w14:textId="6CD5A0C4" w:rsidR="000F163D" w:rsidRPr="00F17C95" w:rsidRDefault="00B12579" w:rsidP="00B12579">
      <w:pPr>
        <w:spacing w:after="120"/>
        <w:ind w:left="-567"/>
        <w:rPr>
          <w:rFonts w:ascii="Garamond" w:hAnsi="Garamond"/>
          <w:snapToGrid w:val="0"/>
          <w:sz w:val="24"/>
          <w:szCs w:val="24"/>
        </w:rPr>
      </w:pPr>
      <w:r w:rsidRPr="00F17C95">
        <w:rPr>
          <w:rFonts w:ascii="Garamond" w:hAnsi="Garamond"/>
          <w:snapToGrid w:val="0"/>
          <w:sz w:val="24"/>
          <w:szCs w:val="24"/>
        </w:rPr>
        <w:t xml:space="preserve">The 2017 Act and the Rules JV5 contain provisions for the </w:t>
      </w:r>
      <w:r w:rsidR="0018292A" w:rsidRPr="00F17C95">
        <w:rPr>
          <w:rFonts w:ascii="Garamond" w:hAnsi="Garamond"/>
          <w:snapToGrid w:val="0"/>
          <w:sz w:val="24"/>
          <w:szCs w:val="24"/>
        </w:rPr>
        <w:t>D</w:t>
      </w:r>
      <w:r w:rsidRPr="00F17C95">
        <w:rPr>
          <w:rFonts w:ascii="Garamond" w:hAnsi="Garamond"/>
          <w:snapToGrid w:val="0"/>
          <w:sz w:val="24"/>
          <w:szCs w:val="24"/>
        </w:rPr>
        <w:t xml:space="preserve">efence in </w:t>
      </w:r>
      <w:r w:rsidR="0018292A" w:rsidRPr="00F17C95">
        <w:rPr>
          <w:rFonts w:ascii="Garamond" w:hAnsi="Garamond"/>
          <w:snapToGrid w:val="0"/>
          <w:sz w:val="24"/>
          <w:szCs w:val="24"/>
        </w:rPr>
        <w:t>D</w:t>
      </w:r>
      <w:r w:rsidRPr="00F17C95">
        <w:rPr>
          <w:rFonts w:ascii="Garamond" w:hAnsi="Garamond"/>
          <w:snapToGrid w:val="0"/>
          <w:sz w:val="24"/>
          <w:szCs w:val="24"/>
        </w:rPr>
        <w:t xml:space="preserve">epth concept. </w:t>
      </w:r>
      <w:r w:rsidR="000F163D" w:rsidRPr="00F17C95">
        <w:rPr>
          <w:rFonts w:ascii="Garamond" w:hAnsi="Garamond"/>
          <w:snapToGrid w:val="0"/>
          <w:sz w:val="24"/>
          <w:szCs w:val="24"/>
        </w:rPr>
        <w:t>According to the Rules, this concept shall be used as the basic design criteria for designing a nuclear facility and especially for designing safety systems, systems for mitigating radioactive releases and fire protection systems. Also the JV5 stipulates that external hazards must be considered in the design bases of the plant. As a minimum, the following external initiating events must be taken into account:</w:t>
      </w:r>
    </w:p>
    <w:p w14:paraId="26D8256D" w14:textId="77777777" w:rsidR="000F163D" w:rsidRPr="00F17C95" w:rsidRDefault="000F163D" w:rsidP="007F2E85">
      <w:pPr>
        <w:numPr>
          <w:ilvl w:val="0"/>
          <w:numId w:val="26"/>
        </w:numPr>
        <w:tabs>
          <w:tab w:val="left" w:pos="-284"/>
        </w:tabs>
        <w:spacing w:after="60"/>
        <w:ind w:left="-567" w:firstLine="0"/>
        <w:rPr>
          <w:rFonts w:ascii="Garamond" w:hAnsi="Garamond"/>
          <w:snapToGrid w:val="0"/>
          <w:sz w:val="24"/>
          <w:szCs w:val="24"/>
        </w:rPr>
      </w:pPr>
      <w:r w:rsidRPr="00F17C95">
        <w:rPr>
          <w:rFonts w:ascii="Garamond" w:hAnsi="Garamond"/>
          <w:snapToGrid w:val="0"/>
          <w:sz w:val="24"/>
          <w:szCs w:val="24"/>
        </w:rPr>
        <w:t>extreme winds;</w:t>
      </w:r>
    </w:p>
    <w:p w14:paraId="4D2087C9" w14:textId="77777777" w:rsidR="000F163D" w:rsidRPr="00F17C95" w:rsidRDefault="000F163D" w:rsidP="007F2E85">
      <w:pPr>
        <w:numPr>
          <w:ilvl w:val="0"/>
          <w:numId w:val="26"/>
        </w:numPr>
        <w:tabs>
          <w:tab w:val="left" w:pos="-284"/>
        </w:tabs>
        <w:spacing w:after="60"/>
        <w:ind w:left="-567" w:firstLine="0"/>
        <w:rPr>
          <w:rFonts w:ascii="Garamond" w:hAnsi="Garamond"/>
          <w:snapToGrid w:val="0"/>
          <w:sz w:val="24"/>
          <w:szCs w:val="24"/>
        </w:rPr>
      </w:pPr>
      <w:r w:rsidRPr="00F17C95">
        <w:rPr>
          <w:rFonts w:ascii="Garamond" w:hAnsi="Garamond"/>
          <w:snapToGrid w:val="0"/>
          <w:sz w:val="24"/>
          <w:szCs w:val="24"/>
        </w:rPr>
        <w:t xml:space="preserve">extreme outside temperatures; </w:t>
      </w:r>
    </w:p>
    <w:p w14:paraId="740604E8" w14:textId="77777777" w:rsidR="000F163D" w:rsidRPr="00F17C95" w:rsidRDefault="000F163D" w:rsidP="007F2E85">
      <w:pPr>
        <w:numPr>
          <w:ilvl w:val="0"/>
          <w:numId w:val="26"/>
        </w:numPr>
        <w:tabs>
          <w:tab w:val="left" w:pos="-284"/>
        </w:tabs>
        <w:spacing w:after="60"/>
        <w:ind w:left="-567" w:firstLine="0"/>
        <w:rPr>
          <w:rFonts w:ascii="Garamond" w:hAnsi="Garamond"/>
          <w:snapToGrid w:val="0"/>
          <w:sz w:val="24"/>
          <w:szCs w:val="24"/>
        </w:rPr>
      </w:pPr>
      <w:r w:rsidRPr="00F17C95">
        <w:rPr>
          <w:rFonts w:ascii="Garamond" w:hAnsi="Garamond"/>
          <w:snapToGrid w:val="0"/>
          <w:sz w:val="24"/>
          <w:szCs w:val="24"/>
        </w:rPr>
        <w:t xml:space="preserve">extreme rainfall, extreme snowfall, flooding, extreme cooling-water temperatures and freezing; </w:t>
      </w:r>
    </w:p>
    <w:p w14:paraId="25F71EC9" w14:textId="77777777" w:rsidR="000F163D" w:rsidRPr="00F17C95" w:rsidRDefault="000F163D" w:rsidP="007F2E85">
      <w:pPr>
        <w:numPr>
          <w:ilvl w:val="0"/>
          <w:numId w:val="26"/>
        </w:numPr>
        <w:tabs>
          <w:tab w:val="left" w:pos="-284"/>
        </w:tabs>
        <w:spacing w:after="60"/>
        <w:ind w:left="-567" w:firstLine="0"/>
        <w:rPr>
          <w:rFonts w:ascii="Garamond" w:hAnsi="Garamond"/>
          <w:snapToGrid w:val="0"/>
          <w:sz w:val="24"/>
          <w:szCs w:val="24"/>
        </w:rPr>
      </w:pPr>
      <w:r w:rsidRPr="00F17C95">
        <w:rPr>
          <w:rFonts w:ascii="Garamond" w:hAnsi="Garamond"/>
          <w:snapToGrid w:val="0"/>
          <w:sz w:val="24"/>
          <w:szCs w:val="24"/>
        </w:rPr>
        <w:t xml:space="preserve">earthquakes; </w:t>
      </w:r>
    </w:p>
    <w:p w14:paraId="1464CB15" w14:textId="77777777" w:rsidR="000F163D" w:rsidRPr="00F17C95" w:rsidRDefault="000F163D" w:rsidP="007F2E85">
      <w:pPr>
        <w:numPr>
          <w:ilvl w:val="0"/>
          <w:numId w:val="26"/>
        </w:numPr>
        <w:tabs>
          <w:tab w:val="left" w:pos="-284"/>
        </w:tabs>
        <w:spacing w:after="60"/>
        <w:ind w:left="-567" w:firstLine="0"/>
        <w:rPr>
          <w:rFonts w:ascii="Garamond" w:hAnsi="Garamond"/>
          <w:snapToGrid w:val="0"/>
          <w:sz w:val="24"/>
          <w:szCs w:val="24"/>
        </w:rPr>
      </w:pPr>
      <w:r w:rsidRPr="00F17C95">
        <w:rPr>
          <w:rFonts w:ascii="Garamond" w:hAnsi="Garamond"/>
          <w:snapToGrid w:val="0"/>
          <w:sz w:val="24"/>
          <w:szCs w:val="24"/>
        </w:rPr>
        <w:t xml:space="preserve">aircraft crashes; </w:t>
      </w:r>
    </w:p>
    <w:p w14:paraId="79CF91BC" w14:textId="77777777" w:rsidR="000F163D" w:rsidRPr="00F17C95" w:rsidRDefault="000F163D" w:rsidP="007F2E85">
      <w:pPr>
        <w:numPr>
          <w:ilvl w:val="0"/>
          <w:numId w:val="26"/>
        </w:numPr>
        <w:tabs>
          <w:tab w:val="left" w:pos="-284"/>
        </w:tabs>
        <w:spacing w:after="60"/>
        <w:ind w:left="-284" w:hanging="283"/>
        <w:rPr>
          <w:rFonts w:ascii="Garamond" w:hAnsi="Garamond"/>
          <w:snapToGrid w:val="0"/>
          <w:sz w:val="24"/>
          <w:szCs w:val="24"/>
        </w:rPr>
      </w:pPr>
      <w:r w:rsidRPr="00F17C95">
        <w:rPr>
          <w:rFonts w:ascii="Garamond" w:hAnsi="Garamond"/>
          <w:snapToGrid w:val="0"/>
          <w:sz w:val="24"/>
          <w:szCs w:val="24"/>
        </w:rPr>
        <w:t>other events on nearby transport routes, in industrial facilities or within the site region that might lead to fire, explosion or other hazards to the safety of the nuclear power plant.</w:t>
      </w:r>
    </w:p>
    <w:p w14:paraId="2B16C07A" w14:textId="646167FA" w:rsidR="002D6214" w:rsidRPr="00F17C95" w:rsidRDefault="00B12579" w:rsidP="002D6214">
      <w:pPr>
        <w:pStyle w:val="Odstavekseznama"/>
        <w:ind w:left="-567"/>
        <w:rPr>
          <w:rFonts w:ascii="Garamond" w:hAnsi="Garamond"/>
          <w:snapToGrid w:val="0"/>
          <w:sz w:val="24"/>
          <w:szCs w:val="24"/>
        </w:rPr>
      </w:pPr>
      <w:r w:rsidRPr="00F17C95">
        <w:rPr>
          <w:rFonts w:ascii="Garamond" w:hAnsi="Garamond"/>
          <w:snapToGrid w:val="0"/>
          <w:sz w:val="24"/>
          <w:szCs w:val="24"/>
        </w:rPr>
        <w:t xml:space="preserve">The Rules JV5 were revised in 2016 and took into account the amendments of the Fukushima Daiichi accident lessons learned, the revised WENRA Reference Levels of September 2014, as well as the WENRA's "Safety of New NPP Designs" report. </w:t>
      </w:r>
      <w:r w:rsidR="002D6214" w:rsidRPr="00F17C95">
        <w:rPr>
          <w:rFonts w:ascii="Garamond" w:hAnsi="Garamond"/>
          <w:snapToGrid w:val="0"/>
          <w:sz w:val="24"/>
          <w:szCs w:val="24"/>
        </w:rPr>
        <w:t>Major changes, in particular those coming from the revised WENRA Reference Levels, concern</w:t>
      </w:r>
      <w:r w:rsidR="0096591D" w:rsidRPr="00F17C95">
        <w:rPr>
          <w:rFonts w:ascii="Garamond" w:hAnsi="Garamond"/>
          <w:snapToGrid w:val="0"/>
          <w:sz w:val="24"/>
          <w:szCs w:val="24"/>
        </w:rPr>
        <w:t>ing</w:t>
      </w:r>
      <w:r w:rsidR="002D6214" w:rsidRPr="00F17C95">
        <w:rPr>
          <w:rFonts w:ascii="Garamond" w:hAnsi="Garamond"/>
          <w:snapToGrid w:val="0"/>
          <w:sz w:val="24"/>
          <w:szCs w:val="24"/>
        </w:rPr>
        <w:t xml:space="preserve"> the design extension for existing reactors and the area of natural hazards, which require the reasonably achievable improvements to be implemented, which would ensure the plant could withstand less frequent initiating events (internal and external) and their combinations. </w:t>
      </w:r>
    </w:p>
    <w:p w14:paraId="22E2C072" w14:textId="77777777" w:rsidR="000F163D" w:rsidRPr="00F17C95" w:rsidRDefault="000F163D" w:rsidP="00A13B94">
      <w:pPr>
        <w:spacing w:before="120" w:after="120"/>
        <w:ind w:left="-567"/>
        <w:rPr>
          <w:snapToGrid w:val="0"/>
          <w:sz w:val="24"/>
        </w:rPr>
      </w:pPr>
      <w:r w:rsidRPr="00F17C95">
        <w:rPr>
          <w:rFonts w:ascii="Garamond" w:hAnsi="Garamond"/>
          <w:snapToGrid w:val="0"/>
          <w:sz w:val="24"/>
          <w:szCs w:val="24"/>
        </w:rPr>
        <w:t xml:space="preserve">The </w:t>
      </w:r>
      <w:proofErr w:type="spellStart"/>
      <w:r w:rsidRPr="00F17C95">
        <w:rPr>
          <w:rFonts w:ascii="Garamond" w:hAnsi="Garamond"/>
          <w:snapToGrid w:val="0"/>
          <w:sz w:val="24"/>
          <w:szCs w:val="24"/>
        </w:rPr>
        <w:t>Krško</w:t>
      </w:r>
      <w:proofErr w:type="spellEnd"/>
      <w:r w:rsidRPr="00F17C95">
        <w:rPr>
          <w:rFonts w:ascii="Garamond" w:hAnsi="Garamond"/>
          <w:snapToGrid w:val="0"/>
          <w:sz w:val="24"/>
          <w:szCs w:val="24"/>
        </w:rPr>
        <w:t xml:space="preserve"> NPP was designed and constructed in compliance with the US NRC "General Design Criteria (GDC) for Nuclear Power Plants", Appendix A to 10 CFR 50, thus ensuring the use of the criteria such as single failure, protection by multiple fission product barriers, redundancy, independency, diversity, fail safe failure mo</w:t>
      </w:r>
      <w:r w:rsidR="002D6214" w:rsidRPr="00F17C95">
        <w:rPr>
          <w:rFonts w:ascii="Garamond" w:hAnsi="Garamond"/>
          <w:snapToGrid w:val="0"/>
          <w:sz w:val="24"/>
          <w:szCs w:val="24"/>
        </w:rPr>
        <w:t>des, etc</w:t>
      </w:r>
      <w:r w:rsidRPr="00F17C95">
        <w:rPr>
          <w:rFonts w:ascii="Garamond" w:hAnsi="Garamond"/>
          <w:snapToGrid w:val="0"/>
          <w:sz w:val="24"/>
          <w:szCs w:val="24"/>
        </w:rPr>
        <w:t>.</w:t>
      </w:r>
    </w:p>
    <w:p w14:paraId="6FFD8AC3" w14:textId="73402AED" w:rsidR="000F163D" w:rsidRPr="00F17C95" w:rsidRDefault="002D6214" w:rsidP="00042ACA">
      <w:pPr>
        <w:pStyle w:val="Telobesedila3"/>
        <w:spacing w:after="120"/>
        <w:ind w:left="-567"/>
        <w:rPr>
          <w:rFonts w:ascii="Garamond" w:hAnsi="Garamond"/>
          <w:snapToGrid w:val="0"/>
          <w:szCs w:val="24"/>
          <w:lang w:val="en-GB" w:eastAsia="en-US"/>
        </w:rPr>
      </w:pPr>
      <w:r w:rsidRPr="00F17C95">
        <w:rPr>
          <w:rFonts w:ascii="Garamond" w:hAnsi="Garamond"/>
          <w:snapToGrid w:val="0"/>
          <w:szCs w:val="24"/>
          <w:lang w:val="en-GB" w:eastAsia="en-US"/>
        </w:rPr>
        <w:t xml:space="preserve">The introduction of Severe Accident Management Guides (SAMG) has been strongly encouraged by the SNSA. Thus, SAMGs were introduced at the </w:t>
      </w:r>
      <w:proofErr w:type="spellStart"/>
      <w:r w:rsidRPr="00F17C95">
        <w:rPr>
          <w:rFonts w:ascii="Garamond" w:hAnsi="Garamond"/>
          <w:snapToGrid w:val="0"/>
          <w:szCs w:val="24"/>
          <w:lang w:val="en-GB" w:eastAsia="en-US"/>
        </w:rPr>
        <w:t>Krško</w:t>
      </w:r>
      <w:proofErr w:type="spellEnd"/>
      <w:r w:rsidRPr="00F17C95">
        <w:rPr>
          <w:rFonts w:ascii="Garamond" w:hAnsi="Garamond"/>
          <w:snapToGrid w:val="0"/>
          <w:szCs w:val="24"/>
          <w:lang w:val="en-GB" w:eastAsia="en-US"/>
        </w:rPr>
        <w:t xml:space="preserve"> NPP in 2000. The </w:t>
      </w:r>
      <w:r w:rsidR="00D6536C" w:rsidRPr="00F17C95">
        <w:rPr>
          <w:rFonts w:ascii="Garamond" w:hAnsi="Garamond"/>
          <w:lang w:val="en-GB"/>
        </w:rPr>
        <w:t>Rules on operational safety of radiation and nuclear facilities (JV9)</w:t>
      </w:r>
      <w:r w:rsidR="00D6536C" w:rsidRPr="00F17C95" w:rsidDel="00D6536C">
        <w:rPr>
          <w:rFonts w:ascii="Garamond" w:hAnsi="Garamond"/>
          <w:snapToGrid w:val="0"/>
          <w:szCs w:val="24"/>
          <w:lang w:val="en-GB" w:eastAsia="en-US"/>
        </w:rPr>
        <w:t xml:space="preserve"> </w:t>
      </w:r>
      <w:r w:rsidRPr="00F17C95">
        <w:rPr>
          <w:rFonts w:ascii="Garamond" w:hAnsi="Garamond"/>
          <w:snapToGrid w:val="0"/>
          <w:szCs w:val="24"/>
          <w:lang w:val="en-GB" w:eastAsia="en-US"/>
        </w:rPr>
        <w:t xml:space="preserve">adopted in 2009 introduced formal requirements for SAMGs in accordance with WENRA harmonized requirements. At the same time </w:t>
      </w:r>
      <w:r w:rsidR="0018292A" w:rsidRPr="00F17C95">
        <w:rPr>
          <w:rFonts w:ascii="Garamond" w:hAnsi="Garamond"/>
          <w:snapToGrid w:val="0"/>
          <w:szCs w:val="24"/>
          <w:lang w:val="en-GB" w:eastAsia="en-US"/>
        </w:rPr>
        <w:t xml:space="preserve">the </w:t>
      </w:r>
      <w:r w:rsidRPr="00F17C95">
        <w:rPr>
          <w:rFonts w:ascii="Garamond" w:hAnsi="Garamond"/>
          <w:snapToGrid w:val="0"/>
          <w:szCs w:val="24"/>
          <w:lang w:val="en-GB" w:eastAsia="en-US"/>
        </w:rPr>
        <w:t>adopted Rules JV5 stipulated that the plant shall upgrade its systems, structures and components to enable coping with severe accidents after the plant lifetime was extended.</w:t>
      </w:r>
    </w:p>
    <w:p w14:paraId="6CC14144" w14:textId="5A8574EA" w:rsidR="000F163D" w:rsidRPr="00F17C95" w:rsidRDefault="000F163D" w:rsidP="00042ACA">
      <w:pPr>
        <w:pStyle w:val="Telobesedila3"/>
        <w:spacing w:after="120"/>
        <w:ind w:left="-567"/>
        <w:rPr>
          <w:rFonts w:ascii="Garamond" w:hAnsi="Garamond"/>
          <w:snapToGrid w:val="0"/>
          <w:szCs w:val="24"/>
          <w:lang w:val="en-GB" w:eastAsia="en-US"/>
        </w:rPr>
      </w:pPr>
      <w:r w:rsidRPr="00F17C95">
        <w:rPr>
          <w:rFonts w:ascii="Garamond" w:hAnsi="Garamond"/>
          <w:snapToGrid w:val="0"/>
          <w:szCs w:val="24"/>
          <w:lang w:val="en-GB" w:eastAsia="en-US"/>
        </w:rPr>
        <w:t xml:space="preserve">Due to the Fukushima accident and the progress in the licensing process for </w:t>
      </w:r>
      <w:r w:rsidR="0096591D" w:rsidRPr="00F17C95">
        <w:rPr>
          <w:rFonts w:ascii="Garamond" w:hAnsi="Garamond"/>
          <w:snapToGrid w:val="0"/>
          <w:szCs w:val="24"/>
          <w:lang w:val="en-GB" w:eastAsia="en-US"/>
        </w:rPr>
        <w:t xml:space="preserve">the </w:t>
      </w:r>
      <w:r w:rsidRPr="00F17C95">
        <w:rPr>
          <w:rFonts w:ascii="Garamond" w:hAnsi="Garamond"/>
          <w:snapToGrid w:val="0"/>
          <w:szCs w:val="24"/>
          <w:lang w:val="en-GB" w:eastAsia="en-US"/>
        </w:rPr>
        <w:t>lifetime extension, the SNSA decided to speed up the above</w:t>
      </w:r>
      <w:r w:rsidR="00544441" w:rsidRPr="00F17C95">
        <w:rPr>
          <w:rFonts w:ascii="Garamond" w:hAnsi="Garamond"/>
          <w:snapToGrid w:val="0"/>
          <w:szCs w:val="24"/>
          <w:lang w:val="en-GB" w:eastAsia="en-US"/>
        </w:rPr>
        <w:t>-</w:t>
      </w:r>
      <w:r w:rsidRPr="00F17C95">
        <w:rPr>
          <w:rFonts w:ascii="Garamond" w:hAnsi="Garamond"/>
          <w:snapToGrid w:val="0"/>
          <w:szCs w:val="24"/>
          <w:lang w:val="en-GB" w:eastAsia="en-US"/>
        </w:rPr>
        <w:t xml:space="preserve">mentioned </w:t>
      </w:r>
      <w:r w:rsidR="005856AC" w:rsidRPr="00F17C95">
        <w:rPr>
          <w:rFonts w:ascii="Garamond" w:hAnsi="Garamond"/>
          <w:snapToGrid w:val="0"/>
          <w:szCs w:val="24"/>
          <w:lang w:val="en-GB" w:eastAsia="en-US"/>
        </w:rPr>
        <w:t xml:space="preserve">plant’s </w:t>
      </w:r>
      <w:r w:rsidRPr="00F17C95">
        <w:rPr>
          <w:rFonts w:ascii="Garamond" w:hAnsi="Garamond"/>
          <w:snapToGrid w:val="0"/>
          <w:szCs w:val="24"/>
          <w:lang w:val="en-GB" w:eastAsia="en-US"/>
        </w:rPr>
        <w:t xml:space="preserve">evaluation and implementation of severe accident management measures. Thus in September 2011 the SNSA issued a decision requiring the plant to reassess the severe accident management strategy, </w:t>
      </w:r>
      <w:r w:rsidR="0018292A" w:rsidRPr="00F17C95">
        <w:rPr>
          <w:rFonts w:ascii="Garamond" w:hAnsi="Garamond"/>
          <w:snapToGrid w:val="0"/>
          <w:szCs w:val="24"/>
          <w:lang w:val="en-GB" w:eastAsia="en-US"/>
        </w:rPr>
        <w:t xml:space="preserve">the </w:t>
      </w:r>
      <w:r w:rsidRPr="00F17C95">
        <w:rPr>
          <w:rFonts w:ascii="Garamond" w:hAnsi="Garamond"/>
          <w:snapToGrid w:val="0"/>
          <w:szCs w:val="24"/>
          <w:lang w:val="en-GB" w:eastAsia="en-US"/>
        </w:rPr>
        <w:t xml:space="preserve">existing design measures and procedures and </w:t>
      </w:r>
      <w:r w:rsidR="0018292A" w:rsidRPr="00F17C95">
        <w:rPr>
          <w:rFonts w:ascii="Garamond" w:hAnsi="Garamond"/>
          <w:snapToGrid w:val="0"/>
          <w:szCs w:val="24"/>
          <w:lang w:val="en-GB" w:eastAsia="en-US"/>
        </w:rPr>
        <w:t xml:space="preserve">to </w:t>
      </w:r>
      <w:r w:rsidRPr="00F17C95">
        <w:rPr>
          <w:rFonts w:ascii="Garamond" w:hAnsi="Garamond"/>
          <w:snapToGrid w:val="0"/>
          <w:szCs w:val="24"/>
          <w:lang w:val="en-GB" w:eastAsia="en-US"/>
        </w:rPr>
        <w:t>implement necessary safety improvements for prevention of severe accidents and mitigation of its consequences.</w:t>
      </w:r>
    </w:p>
    <w:p w14:paraId="4CF1B33B" w14:textId="77777777" w:rsidR="000F163D" w:rsidRPr="00F17C95" w:rsidRDefault="002D6214" w:rsidP="002D6214">
      <w:pPr>
        <w:pStyle w:val="Telobesedila3"/>
        <w:ind w:left="-567"/>
        <w:rPr>
          <w:rFonts w:ascii="Garamond" w:hAnsi="Garamond"/>
          <w:snapToGrid w:val="0"/>
          <w:szCs w:val="24"/>
          <w:lang w:val="en-GB" w:eastAsia="en-US"/>
        </w:rPr>
      </w:pPr>
      <w:r w:rsidRPr="00F17C95">
        <w:rPr>
          <w:rFonts w:ascii="Garamond" w:hAnsi="Garamond"/>
          <w:snapToGrid w:val="0"/>
          <w:szCs w:val="24"/>
          <w:lang w:val="en-GB" w:eastAsia="en-US"/>
        </w:rPr>
        <w:t xml:space="preserve">This evaluation was finished in January 2012. The action plan was reviewed and approved by the SNSA and should be completely implemented within the Safety Upgrade Program (SUP) by the end of the year 2021. The </w:t>
      </w:r>
      <w:proofErr w:type="spellStart"/>
      <w:r w:rsidRPr="00F17C95">
        <w:rPr>
          <w:rFonts w:ascii="Garamond" w:hAnsi="Garamond"/>
          <w:snapToGrid w:val="0"/>
          <w:szCs w:val="24"/>
          <w:lang w:val="en-GB" w:eastAsia="en-US"/>
        </w:rPr>
        <w:t>Krško</w:t>
      </w:r>
      <w:proofErr w:type="spellEnd"/>
      <w:r w:rsidRPr="00F17C95">
        <w:rPr>
          <w:rFonts w:ascii="Garamond" w:hAnsi="Garamond"/>
          <w:snapToGrid w:val="0"/>
          <w:szCs w:val="24"/>
          <w:lang w:val="en-GB" w:eastAsia="en-US"/>
        </w:rPr>
        <w:t xml:space="preserve"> NPP’s SUP includes several large modifications, such as:</w:t>
      </w:r>
    </w:p>
    <w:p w14:paraId="6F75BD11" w14:textId="77777777" w:rsidR="000F163D" w:rsidRPr="00F17C95" w:rsidRDefault="000F163D" w:rsidP="007F2E85">
      <w:pPr>
        <w:numPr>
          <w:ilvl w:val="0"/>
          <w:numId w:val="27"/>
        </w:numPr>
        <w:tabs>
          <w:tab w:val="left" w:pos="-284"/>
        </w:tabs>
        <w:spacing w:after="60"/>
        <w:ind w:left="-284" w:hanging="283"/>
        <w:rPr>
          <w:rFonts w:ascii="Garamond" w:hAnsi="Garamond"/>
          <w:snapToGrid w:val="0"/>
          <w:sz w:val="24"/>
          <w:szCs w:val="24"/>
        </w:rPr>
      </w:pPr>
      <w:r w:rsidRPr="00F17C95">
        <w:rPr>
          <w:rFonts w:ascii="Garamond" w:hAnsi="Garamond"/>
          <w:snapToGrid w:val="0"/>
          <w:sz w:val="24"/>
          <w:szCs w:val="24"/>
        </w:rPr>
        <w:t>Installation of containment filtered venting system and passive autocatalytic recombiners (PARs);</w:t>
      </w:r>
    </w:p>
    <w:p w14:paraId="12E31ED4" w14:textId="77777777" w:rsidR="000F163D" w:rsidRPr="00F17C95" w:rsidRDefault="00B76E17" w:rsidP="007F2E85">
      <w:pPr>
        <w:numPr>
          <w:ilvl w:val="0"/>
          <w:numId w:val="27"/>
        </w:numPr>
        <w:tabs>
          <w:tab w:val="left" w:pos="-284"/>
        </w:tabs>
        <w:spacing w:after="60"/>
        <w:ind w:left="-284" w:hanging="283"/>
        <w:rPr>
          <w:rFonts w:ascii="Garamond" w:hAnsi="Garamond"/>
          <w:snapToGrid w:val="0"/>
          <w:sz w:val="24"/>
          <w:szCs w:val="24"/>
        </w:rPr>
      </w:pPr>
      <w:r w:rsidRPr="00F17C95">
        <w:rPr>
          <w:rFonts w:ascii="Garamond" w:hAnsi="Garamond"/>
          <w:snapToGrid w:val="0"/>
          <w:sz w:val="24"/>
          <w:szCs w:val="24"/>
        </w:rPr>
        <w:t xml:space="preserve">Installation of additional pumps </w:t>
      </w:r>
      <w:r w:rsidR="00D73ADC" w:rsidRPr="00F17C95">
        <w:rPr>
          <w:rFonts w:ascii="Garamond" w:hAnsi="Garamond"/>
          <w:snapToGrid w:val="0"/>
          <w:sz w:val="24"/>
          <w:szCs w:val="24"/>
        </w:rPr>
        <w:t xml:space="preserve">in the bunkered building (BB2) </w:t>
      </w:r>
      <w:r w:rsidRPr="00F17C95">
        <w:rPr>
          <w:rFonts w:ascii="Garamond" w:hAnsi="Garamond"/>
          <w:snapToGrid w:val="0"/>
          <w:sz w:val="24"/>
          <w:szCs w:val="24"/>
        </w:rPr>
        <w:t>for injecting un</w:t>
      </w:r>
      <w:r w:rsidR="00D73ADC" w:rsidRPr="00F17C95">
        <w:rPr>
          <w:rFonts w:ascii="Garamond" w:hAnsi="Garamond"/>
          <w:snapToGrid w:val="0"/>
          <w:sz w:val="24"/>
          <w:szCs w:val="24"/>
        </w:rPr>
        <w:t>-</w:t>
      </w:r>
      <w:r w:rsidRPr="00F17C95">
        <w:rPr>
          <w:rFonts w:ascii="Garamond" w:hAnsi="Garamond"/>
          <w:snapToGrid w:val="0"/>
          <w:sz w:val="24"/>
          <w:szCs w:val="24"/>
        </w:rPr>
        <w:t>borated water into steam generators and reactor, as well as indirectly also to the containment spray system</w:t>
      </w:r>
      <w:r w:rsidR="000F163D" w:rsidRPr="00F17C95">
        <w:rPr>
          <w:rFonts w:ascii="Garamond" w:hAnsi="Garamond"/>
          <w:snapToGrid w:val="0"/>
          <w:sz w:val="24"/>
          <w:szCs w:val="24"/>
        </w:rPr>
        <w:t>;</w:t>
      </w:r>
    </w:p>
    <w:p w14:paraId="2E2262FD" w14:textId="77777777" w:rsidR="00B76E17" w:rsidRPr="00F17C95" w:rsidRDefault="00B76E17" w:rsidP="007F2E85">
      <w:pPr>
        <w:numPr>
          <w:ilvl w:val="0"/>
          <w:numId w:val="27"/>
        </w:numPr>
        <w:tabs>
          <w:tab w:val="left" w:pos="-284"/>
        </w:tabs>
        <w:spacing w:after="60"/>
        <w:ind w:left="-567" w:firstLine="0"/>
        <w:rPr>
          <w:rFonts w:ascii="Garamond" w:hAnsi="Garamond"/>
          <w:snapToGrid w:val="0"/>
          <w:sz w:val="24"/>
          <w:szCs w:val="24"/>
        </w:rPr>
      </w:pPr>
      <w:r w:rsidRPr="00F17C95">
        <w:rPr>
          <w:rFonts w:ascii="Garamond" w:hAnsi="Garamond"/>
          <w:snapToGrid w:val="0"/>
          <w:sz w:val="24"/>
          <w:szCs w:val="24"/>
        </w:rPr>
        <w:t>Installation of additional residual heat removal pump and dedicated heat exchanger</w:t>
      </w:r>
      <w:r w:rsidR="000F163D" w:rsidRPr="00F17C95">
        <w:rPr>
          <w:rFonts w:ascii="Garamond" w:hAnsi="Garamond"/>
          <w:snapToGrid w:val="0"/>
          <w:sz w:val="24"/>
          <w:szCs w:val="24"/>
        </w:rPr>
        <w:t>s;</w:t>
      </w:r>
    </w:p>
    <w:p w14:paraId="783C51AF" w14:textId="77777777" w:rsidR="00B76E17" w:rsidRPr="00F17C95" w:rsidRDefault="00B76E17" w:rsidP="007F2E85">
      <w:pPr>
        <w:numPr>
          <w:ilvl w:val="0"/>
          <w:numId w:val="27"/>
        </w:numPr>
        <w:tabs>
          <w:tab w:val="left" w:pos="-284"/>
        </w:tabs>
        <w:spacing w:after="60"/>
        <w:ind w:left="-284" w:hanging="283"/>
        <w:rPr>
          <w:rFonts w:ascii="Garamond" w:hAnsi="Garamond"/>
          <w:snapToGrid w:val="0"/>
          <w:sz w:val="24"/>
          <w:szCs w:val="24"/>
        </w:rPr>
      </w:pPr>
      <w:r w:rsidRPr="00F17C95">
        <w:rPr>
          <w:rFonts w:ascii="Garamond" w:hAnsi="Garamond"/>
          <w:snapToGrid w:val="0"/>
          <w:sz w:val="24"/>
          <w:szCs w:val="24"/>
        </w:rPr>
        <w:t>Installation of additional pressurizer relieve valves qualified for severe accidents conditions;</w:t>
      </w:r>
    </w:p>
    <w:p w14:paraId="3D16953E" w14:textId="77777777" w:rsidR="00B76E17" w:rsidRPr="00F17C95" w:rsidRDefault="00B76E17" w:rsidP="007F2E85">
      <w:pPr>
        <w:numPr>
          <w:ilvl w:val="0"/>
          <w:numId w:val="27"/>
        </w:numPr>
        <w:tabs>
          <w:tab w:val="left" w:pos="-284"/>
        </w:tabs>
        <w:spacing w:after="60"/>
        <w:ind w:left="-284" w:hanging="283"/>
        <w:rPr>
          <w:rFonts w:ascii="Garamond" w:hAnsi="Garamond"/>
          <w:snapToGrid w:val="0"/>
          <w:sz w:val="24"/>
          <w:szCs w:val="24"/>
        </w:rPr>
      </w:pPr>
      <w:r w:rsidRPr="00F17C95">
        <w:rPr>
          <w:rFonts w:ascii="Garamond" w:hAnsi="Garamond"/>
          <w:snapToGrid w:val="0"/>
          <w:sz w:val="24"/>
          <w:szCs w:val="24"/>
        </w:rPr>
        <w:t>Acquirement of mobile heat exchanger that can be connected to the spent fuel pool;</w:t>
      </w:r>
    </w:p>
    <w:p w14:paraId="2668504E" w14:textId="77777777" w:rsidR="00B76E17" w:rsidRPr="00F17C95" w:rsidRDefault="00B76E17" w:rsidP="007F2E85">
      <w:pPr>
        <w:numPr>
          <w:ilvl w:val="0"/>
          <w:numId w:val="27"/>
        </w:numPr>
        <w:tabs>
          <w:tab w:val="left" w:pos="-284"/>
        </w:tabs>
        <w:spacing w:after="60"/>
        <w:ind w:left="-284" w:hanging="283"/>
        <w:rPr>
          <w:rFonts w:ascii="Garamond" w:hAnsi="Garamond"/>
          <w:snapToGrid w:val="0"/>
          <w:sz w:val="24"/>
          <w:szCs w:val="24"/>
        </w:rPr>
      </w:pPr>
      <w:r w:rsidRPr="00F17C95">
        <w:rPr>
          <w:rFonts w:ascii="Garamond" w:hAnsi="Garamond"/>
          <w:snapToGrid w:val="0"/>
          <w:sz w:val="24"/>
          <w:szCs w:val="24"/>
        </w:rPr>
        <w:t>Installation of permanent sprays around the spent fuel pool;</w:t>
      </w:r>
    </w:p>
    <w:p w14:paraId="0ADD7F94" w14:textId="77777777" w:rsidR="00B76E17" w:rsidRPr="00F17C95" w:rsidRDefault="00B76E17" w:rsidP="007F2E85">
      <w:pPr>
        <w:numPr>
          <w:ilvl w:val="0"/>
          <w:numId w:val="27"/>
        </w:numPr>
        <w:tabs>
          <w:tab w:val="left" w:pos="-284"/>
        </w:tabs>
        <w:spacing w:after="60"/>
        <w:ind w:left="-284" w:hanging="283"/>
        <w:rPr>
          <w:rFonts w:ascii="Garamond" w:hAnsi="Garamond"/>
          <w:snapToGrid w:val="0"/>
          <w:sz w:val="24"/>
          <w:szCs w:val="24"/>
        </w:rPr>
      </w:pPr>
      <w:r w:rsidRPr="00F17C95">
        <w:rPr>
          <w:rFonts w:ascii="Garamond" w:hAnsi="Garamond"/>
          <w:snapToGrid w:val="0"/>
          <w:sz w:val="24"/>
          <w:szCs w:val="24"/>
        </w:rPr>
        <w:t>Safety upgrade of AC supply;</w:t>
      </w:r>
    </w:p>
    <w:p w14:paraId="6E740FED" w14:textId="77777777" w:rsidR="00B76E17" w:rsidRPr="00F17C95" w:rsidRDefault="00B76E17" w:rsidP="007F2E85">
      <w:pPr>
        <w:numPr>
          <w:ilvl w:val="0"/>
          <w:numId w:val="27"/>
        </w:numPr>
        <w:tabs>
          <w:tab w:val="left" w:pos="-284"/>
        </w:tabs>
        <w:spacing w:after="60"/>
        <w:ind w:left="-284" w:hanging="283"/>
        <w:rPr>
          <w:rFonts w:ascii="Garamond" w:hAnsi="Garamond"/>
          <w:snapToGrid w:val="0"/>
          <w:sz w:val="24"/>
          <w:szCs w:val="24"/>
        </w:rPr>
      </w:pPr>
      <w:r w:rsidRPr="00F17C95">
        <w:rPr>
          <w:rFonts w:ascii="Garamond" w:hAnsi="Garamond"/>
          <w:snapToGrid w:val="0"/>
          <w:sz w:val="24"/>
          <w:szCs w:val="24"/>
        </w:rPr>
        <w:t>Establishment of emergency control room (with provisions for long term habitability even in case of severe accidents);</w:t>
      </w:r>
    </w:p>
    <w:p w14:paraId="7593FC04" w14:textId="77777777" w:rsidR="00B76E17" w:rsidRPr="00F17C95" w:rsidRDefault="00B76E17" w:rsidP="007F2E85">
      <w:pPr>
        <w:numPr>
          <w:ilvl w:val="0"/>
          <w:numId w:val="27"/>
        </w:numPr>
        <w:tabs>
          <w:tab w:val="left" w:pos="-284"/>
        </w:tabs>
        <w:spacing w:after="60"/>
        <w:ind w:left="-284" w:hanging="283"/>
        <w:rPr>
          <w:rFonts w:ascii="Garamond" w:hAnsi="Garamond"/>
          <w:snapToGrid w:val="0"/>
          <w:sz w:val="24"/>
          <w:szCs w:val="24"/>
        </w:rPr>
      </w:pPr>
      <w:r w:rsidRPr="00F17C95">
        <w:rPr>
          <w:rFonts w:ascii="Garamond" w:hAnsi="Garamond"/>
          <w:snapToGrid w:val="0"/>
          <w:sz w:val="24"/>
          <w:szCs w:val="24"/>
        </w:rPr>
        <w:t>Installation of separate instrumentation and control dedicated for severe accidents;</w:t>
      </w:r>
    </w:p>
    <w:p w14:paraId="49382EA6" w14:textId="77777777" w:rsidR="00B76E17" w:rsidRPr="00F17C95" w:rsidRDefault="00B76E17" w:rsidP="007F2E85">
      <w:pPr>
        <w:numPr>
          <w:ilvl w:val="0"/>
          <w:numId w:val="27"/>
        </w:numPr>
        <w:tabs>
          <w:tab w:val="left" w:pos="-284"/>
        </w:tabs>
        <w:spacing w:after="60"/>
        <w:ind w:left="-284" w:hanging="283"/>
        <w:rPr>
          <w:rFonts w:ascii="Garamond" w:hAnsi="Garamond"/>
          <w:snapToGrid w:val="0"/>
          <w:sz w:val="24"/>
          <w:szCs w:val="24"/>
        </w:rPr>
      </w:pPr>
      <w:r w:rsidRPr="00F17C95">
        <w:rPr>
          <w:rFonts w:ascii="Garamond" w:hAnsi="Garamond"/>
          <w:snapToGrid w:val="0"/>
          <w:sz w:val="24"/>
          <w:szCs w:val="24"/>
        </w:rPr>
        <w:t>Establishment of new technical support facility with provisions for long term habitability even in case of severe accidents and enhancement of existing operational support centre</w:t>
      </w:r>
      <w:r w:rsidR="00D73ADC" w:rsidRPr="00F17C95">
        <w:rPr>
          <w:rFonts w:ascii="Garamond" w:hAnsi="Garamond"/>
          <w:snapToGrid w:val="0"/>
          <w:sz w:val="24"/>
          <w:szCs w:val="24"/>
        </w:rPr>
        <w:t>,</w:t>
      </w:r>
    </w:p>
    <w:p w14:paraId="0B626043" w14:textId="77777777" w:rsidR="00D73ADC" w:rsidRPr="00F17C95" w:rsidRDefault="00D73ADC" w:rsidP="007F2E85">
      <w:pPr>
        <w:numPr>
          <w:ilvl w:val="0"/>
          <w:numId w:val="27"/>
        </w:numPr>
        <w:tabs>
          <w:tab w:val="left" w:pos="-284"/>
        </w:tabs>
        <w:spacing w:after="60"/>
        <w:ind w:left="-284" w:hanging="283"/>
        <w:rPr>
          <w:rFonts w:ascii="Garamond" w:hAnsi="Garamond"/>
          <w:snapToGrid w:val="0"/>
          <w:sz w:val="24"/>
          <w:szCs w:val="24"/>
        </w:rPr>
      </w:pPr>
      <w:r w:rsidRPr="00F17C95">
        <w:rPr>
          <w:rFonts w:ascii="Garamond" w:hAnsi="Garamond"/>
          <w:snapToGrid w:val="0"/>
          <w:sz w:val="24"/>
          <w:szCs w:val="24"/>
        </w:rPr>
        <w:t>Additional flood protection of the nuclear island.</w:t>
      </w:r>
    </w:p>
    <w:p w14:paraId="5813A887" w14:textId="77777777" w:rsidR="000F163D" w:rsidRPr="00F17C95" w:rsidRDefault="000F163D" w:rsidP="00D73ADC">
      <w:pPr>
        <w:pStyle w:val="Telobesedila3"/>
        <w:spacing w:before="120" w:after="120"/>
        <w:ind w:left="-567"/>
        <w:rPr>
          <w:rFonts w:ascii="Garamond" w:hAnsi="Garamond"/>
          <w:snapToGrid w:val="0"/>
          <w:szCs w:val="24"/>
          <w:lang w:val="en-GB" w:eastAsia="en-US"/>
        </w:rPr>
      </w:pPr>
      <w:r w:rsidRPr="00F17C95">
        <w:rPr>
          <w:rFonts w:ascii="Garamond" w:hAnsi="Garamond"/>
          <w:snapToGrid w:val="0"/>
          <w:szCs w:val="24"/>
          <w:lang w:val="en-GB" w:eastAsia="en-US"/>
        </w:rPr>
        <w:t>Some improvements for mitigating severe accidents were considered and implemented even before the Fukushima accident, e.g. the implementation of wet cavity design.</w:t>
      </w:r>
    </w:p>
    <w:p w14:paraId="6602E956" w14:textId="77777777" w:rsidR="000F163D" w:rsidRPr="00F17C95" w:rsidRDefault="000F163D" w:rsidP="00042ACA">
      <w:pPr>
        <w:pStyle w:val="Telobesedila3"/>
        <w:spacing w:after="120"/>
        <w:ind w:left="-567"/>
        <w:rPr>
          <w:rFonts w:ascii="Garamond" w:hAnsi="Garamond"/>
          <w:snapToGrid w:val="0"/>
          <w:szCs w:val="24"/>
          <w:lang w:val="en-GB" w:eastAsia="en-US"/>
        </w:rPr>
      </w:pPr>
      <w:r w:rsidRPr="00F17C95">
        <w:rPr>
          <w:rFonts w:ascii="Garamond" w:hAnsi="Garamond"/>
          <w:snapToGrid w:val="0"/>
          <w:szCs w:val="24"/>
          <w:lang w:val="en-GB" w:eastAsia="en-US"/>
        </w:rPr>
        <w:t xml:space="preserve">Other important design improvements implemented in the </w:t>
      </w:r>
      <w:proofErr w:type="spellStart"/>
      <w:r w:rsidRPr="00F17C95">
        <w:rPr>
          <w:rFonts w:ascii="Garamond" w:hAnsi="Garamond"/>
          <w:snapToGrid w:val="0"/>
          <w:szCs w:val="24"/>
          <w:lang w:val="en-GB" w:eastAsia="en-US"/>
        </w:rPr>
        <w:t>Krško</w:t>
      </w:r>
      <w:proofErr w:type="spellEnd"/>
      <w:r w:rsidRPr="00F17C95">
        <w:rPr>
          <w:rFonts w:ascii="Garamond" w:hAnsi="Garamond"/>
          <w:snapToGrid w:val="0"/>
          <w:szCs w:val="24"/>
          <w:lang w:val="en-GB" w:eastAsia="en-US"/>
        </w:rPr>
        <w:t xml:space="preserve"> NPP based on results of deterministic and probabilistic safety assessments were:</w:t>
      </w:r>
    </w:p>
    <w:p w14:paraId="18BE65AE" w14:textId="77777777" w:rsidR="000F163D" w:rsidRPr="00F17C95" w:rsidRDefault="000F163D" w:rsidP="007F2E85">
      <w:pPr>
        <w:pStyle w:val="Telobesedila3"/>
        <w:numPr>
          <w:ilvl w:val="0"/>
          <w:numId w:val="28"/>
        </w:numPr>
        <w:tabs>
          <w:tab w:val="clear" w:pos="227"/>
          <w:tab w:val="num" w:pos="-284"/>
        </w:tabs>
        <w:spacing w:after="60"/>
        <w:ind w:left="-567" w:firstLine="0"/>
        <w:rPr>
          <w:rFonts w:ascii="Garamond" w:hAnsi="Garamond"/>
          <w:snapToGrid w:val="0"/>
          <w:szCs w:val="24"/>
          <w:lang w:val="en-GB" w:eastAsia="en-US"/>
        </w:rPr>
      </w:pPr>
      <w:r w:rsidRPr="00F17C95">
        <w:rPr>
          <w:rFonts w:ascii="Garamond" w:hAnsi="Garamond"/>
          <w:snapToGrid w:val="0"/>
          <w:szCs w:val="24"/>
          <w:lang w:val="en-GB" w:eastAsia="en-US"/>
        </w:rPr>
        <w:t>Modifications based on 1995 Fire protection action plan,</w:t>
      </w:r>
    </w:p>
    <w:p w14:paraId="5B4F8B17" w14:textId="77777777" w:rsidR="000F163D" w:rsidRPr="00F17C95" w:rsidRDefault="000F163D" w:rsidP="007F2E85">
      <w:pPr>
        <w:pStyle w:val="Telobesedila3"/>
        <w:numPr>
          <w:ilvl w:val="0"/>
          <w:numId w:val="28"/>
        </w:numPr>
        <w:tabs>
          <w:tab w:val="clear" w:pos="227"/>
          <w:tab w:val="num" w:pos="-284"/>
        </w:tabs>
        <w:spacing w:after="60"/>
        <w:ind w:left="-567" w:firstLine="0"/>
        <w:rPr>
          <w:rFonts w:ascii="Garamond" w:hAnsi="Garamond"/>
          <w:snapToGrid w:val="0"/>
          <w:szCs w:val="24"/>
          <w:lang w:val="en-GB" w:eastAsia="en-US"/>
        </w:rPr>
      </w:pPr>
      <w:r w:rsidRPr="00F17C95">
        <w:rPr>
          <w:rFonts w:ascii="Garamond" w:hAnsi="Garamond"/>
          <w:snapToGrid w:val="0"/>
          <w:szCs w:val="24"/>
          <w:lang w:val="en-GB" w:eastAsia="en-US"/>
        </w:rPr>
        <w:t>Steam generator replacement and power uprate in 2000,</w:t>
      </w:r>
    </w:p>
    <w:p w14:paraId="1597EB1E" w14:textId="26FB436A" w:rsidR="000F163D" w:rsidRPr="00F17C95" w:rsidRDefault="000F163D" w:rsidP="007F2E85">
      <w:pPr>
        <w:pStyle w:val="Telobesedila3"/>
        <w:numPr>
          <w:ilvl w:val="0"/>
          <w:numId w:val="28"/>
        </w:numPr>
        <w:tabs>
          <w:tab w:val="clear" w:pos="227"/>
          <w:tab w:val="num" w:pos="-284"/>
        </w:tabs>
        <w:spacing w:after="60"/>
        <w:ind w:left="-567" w:firstLine="0"/>
        <w:rPr>
          <w:rFonts w:ascii="Garamond" w:hAnsi="Garamond"/>
          <w:snapToGrid w:val="0"/>
          <w:szCs w:val="24"/>
          <w:lang w:val="en-GB" w:eastAsia="en-US"/>
        </w:rPr>
      </w:pPr>
      <w:proofErr w:type="spellStart"/>
      <w:r w:rsidRPr="00F17C95">
        <w:rPr>
          <w:rFonts w:ascii="Garamond" w:hAnsi="Garamond"/>
          <w:snapToGrid w:val="0"/>
          <w:szCs w:val="24"/>
          <w:lang w:val="en-GB" w:eastAsia="en-US"/>
        </w:rPr>
        <w:t>Reracking</w:t>
      </w:r>
      <w:proofErr w:type="spellEnd"/>
      <w:r w:rsidRPr="00F17C95">
        <w:rPr>
          <w:rFonts w:ascii="Garamond" w:hAnsi="Garamond"/>
          <w:snapToGrid w:val="0"/>
          <w:szCs w:val="24"/>
          <w:lang w:val="en-GB" w:eastAsia="en-US"/>
        </w:rPr>
        <w:t xml:space="preserve"> of the spent fuel pool project in 2003, </w:t>
      </w:r>
    </w:p>
    <w:p w14:paraId="002397BF" w14:textId="77777777" w:rsidR="000F163D" w:rsidRPr="00F17C95" w:rsidRDefault="000F163D" w:rsidP="007F2E85">
      <w:pPr>
        <w:pStyle w:val="Telobesedila3"/>
        <w:numPr>
          <w:ilvl w:val="0"/>
          <w:numId w:val="28"/>
        </w:numPr>
        <w:tabs>
          <w:tab w:val="clear" w:pos="227"/>
          <w:tab w:val="num" w:pos="-284"/>
        </w:tabs>
        <w:spacing w:after="60"/>
        <w:ind w:left="-567" w:firstLine="0"/>
        <w:rPr>
          <w:rFonts w:ascii="Garamond" w:hAnsi="Garamond"/>
          <w:snapToGrid w:val="0"/>
          <w:szCs w:val="24"/>
          <w:lang w:val="en-GB" w:eastAsia="en-US"/>
        </w:rPr>
      </w:pPr>
      <w:r w:rsidRPr="00F17C95">
        <w:rPr>
          <w:rFonts w:ascii="Garamond" w:hAnsi="Garamond"/>
          <w:snapToGrid w:val="0"/>
          <w:szCs w:val="24"/>
          <w:lang w:val="en-GB" w:eastAsia="en-US"/>
        </w:rPr>
        <w:t>Reactor building recirculation sump strainer replacement in 2007,</w:t>
      </w:r>
    </w:p>
    <w:p w14:paraId="7081368D" w14:textId="77777777" w:rsidR="000F163D" w:rsidRPr="00F17C95" w:rsidRDefault="000F163D" w:rsidP="007F2E85">
      <w:pPr>
        <w:pStyle w:val="Telobesedila3"/>
        <w:numPr>
          <w:ilvl w:val="0"/>
          <w:numId w:val="28"/>
        </w:numPr>
        <w:tabs>
          <w:tab w:val="clear" w:pos="227"/>
          <w:tab w:val="num" w:pos="-284"/>
        </w:tabs>
        <w:spacing w:after="60"/>
        <w:ind w:left="-567" w:firstLine="0"/>
        <w:rPr>
          <w:rFonts w:ascii="Garamond" w:hAnsi="Garamond"/>
          <w:snapToGrid w:val="0"/>
          <w:szCs w:val="24"/>
          <w:lang w:val="en-GB" w:eastAsia="en-US"/>
        </w:rPr>
      </w:pPr>
      <w:r w:rsidRPr="00F17C95">
        <w:rPr>
          <w:rFonts w:ascii="Garamond" w:hAnsi="Garamond"/>
          <w:snapToGrid w:val="0"/>
          <w:szCs w:val="24"/>
          <w:lang w:val="en-GB" w:eastAsia="en-US"/>
        </w:rPr>
        <w:t>Reactor pressure vessel head replacement in 2012,</w:t>
      </w:r>
    </w:p>
    <w:p w14:paraId="2816B9F5" w14:textId="77777777" w:rsidR="000F163D" w:rsidRPr="00F17C95" w:rsidRDefault="000F163D" w:rsidP="007F2E85">
      <w:pPr>
        <w:pStyle w:val="Telobesedila3"/>
        <w:numPr>
          <w:ilvl w:val="0"/>
          <w:numId w:val="28"/>
        </w:numPr>
        <w:tabs>
          <w:tab w:val="clear" w:pos="227"/>
          <w:tab w:val="num" w:pos="-284"/>
        </w:tabs>
        <w:spacing w:after="60"/>
        <w:ind w:left="-567" w:firstLine="0"/>
        <w:rPr>
          <w:rFonts w:ascii="Garamond" w:hAnsi="Garamond"/>
          <w:snapToGrid w:val="0"/>
          <w:szCs w:val="24"/>
          <w:lang w:val="en-GB" w:eastAsia="en-US"/>
        </w:rPr>
      </w:pPr>
      <w:r w:rsidRPr="00F17C95">
        <w:rPr>
          <w:rFonts w:ascii="Garamond" w:hAnsi="Garamond"/>
          <w:snapToGrid w:val="0"/>
          <w:szCs w:val="24"/>
          <w:lang w:val="en-GB" w:eastAsia="en-US"/>
        </w:rPr>
        <w:t>Installation of the 3rd safety related diesel generator in 2012,</w:t>
      </w:r>
    </w:p>
    <w:p w14:paraId="0AE8C21A" w14:textId="77777777" w:rsidR="005867E0" w:rsidRPr="00F17C95" w:rsidRDefault="000F163D" w:rsidP="007F2E85">
      <w:pPr>
        <w:pStyle w:val="Telobesedila3"/>
        <w:numPr>
          <w:ilvl w:val="0"/>
          <w:numId w:val="28"/>
        </w:numPr>
        <w:tabs>
          <w:tab w:val="clear" w:pos="227"/>
          <w:tab w:val="num" w:pos="-284"/>
        </w:tabs>
        <w:spacing w:after="60"/>
        <w:ind w:left="-567" w:firstLine="0"/>
        <w:rPr>
          <w:lang w:val="en-GB"/>
        </w:rPr>
      </w:pPr>
      <w:r w:rsidRPr="00F17C95">
        <w:rPr>
          <w:rFonts w:ascii="Garamond" w:hAnsi="Garamond"/>
          <w:snapToGrid w:val="0"/>
          <w:szCs w:val="24"/>
          <w:lang w:val="en-GB" w:eastAsia="en-US"/>
        </w:rPr>
        <w:t>Upgrade of flood protection dikes in 2012.</w:t>
      </w:r>
    </w:p>
    <w:p w14:paraId="1E6B079C" w14:textId="77777777" w:rsidR="007D0299" w:rsidRPr="00F17C95" w:rsidRDefault="007D0299" w:rsidP="00042ACA">
      <w:pPr>
        <w:pStyle w:val="Naslov3"/>
        <w:spacing w:before="120" w:after="120"/>
        <w:ind w:left="-567" w:firstLine="0"/>
        <w:rPr>
          <w:lang w:val="en-GB"/>
        </w:rPr>
      </w:pPr>
      <w:bookmarkStart w:id="136" w:name="_Toc71804675"/>
      <w:bookmarkStart w:id="137" w:name="_Toc13034254"/>
      <w:r w:rsidRPr="00F17C95">
        <w:rPr>
          <w:rFonts w:ascii="Garamond" w:hAnsi="Garamond"/>
          <w:iCs/>
          <w:color w:val="auto"/>
          <w:szCs w:val="24"/>
          <w:lang w:val="en-GB"/>
        </w:rPr>
        <w:t xml:space="preserve">18.2 </w:t>
      </w:r>
      <w:r w:rsidR="00141317" w:rsidRPr="00F17C95">
        <w:rPr>
          <w:rFonts w:ascii="Garamond" w:hAnsi="Garamond"/>
          <w:iCs/>
          <w:color w:val="auto"/>
          <w:szCs w:val="24"/>
          <w:lang w:val="en-GB"/>
        </w:rPr>
        <w:t xml:space="preserve">Incorporation of </w:t>
      </w:r>
      <w:r w:rsidRPr="00F17C95">
        <w:rPr>
          <w:rFonts w:ascii="Garamond" w:hAnsi="Garamond"/>
          <w:iCs/>
          <w:color w:val="auto"/>
          <w:szCs w:val="24"/>
          <w:lang w:val="en-GB"/>
        </w:rPr>
        <w:t>Proven Technology</w:t>
      </w:r>
      <w:bookmarkEnd w:id="136"/>
      <w:bookmarkEnd w:id="137"/>
    </w:p>
    <w:p w14:paraId="0B0FACF0" w14:textId="6234EE93" w:rsidR="00661B11" w:rsidRPr="00F17C95" w:rsidRDefault="00C54B47" w:rsidP="00042ACA">
      <w:pPr>
        <w:spacing w:after="120"/>
        <w:ind w:left="-567"/>
        <w:rPr>
          <w:rFonts w:ascii="Garamond" w:hAnsi="Garamond"/>
          <w:sz w:val="24"/>
          <w:szCs w:val="24"/>
        </w:rPr>
      </w:pPr>
      <w:r w:rsidRPr="00F17C95">
        <w:rPr>
          <w:rFonts w:ascii="Garamond" w:hAnsi="Garamond"/>
          <w:sz w:val="24"/>
          <w:szCs w:val="24"/>
        </w:rPr>
        <w:t xml:space="preserve">The Rules JV5 stipulate the use of proven technology as one of the fundamental design principles. Even before </w:t>
      </w:r>
      <w:r w:rsidR="009E0A3D" w:rsidRPr="00F17C95">
        <w:rPr>
          <w:rFonts w:ascii="Garamond" w:hAnsi="Garamond"/>
          <w:sz w:val="24"/>
          <w:szCs w:val="24"/>
        </w:rPr>
        <w:t xml:space="preserve">the </w:t>
      </w:r>
      <w:r w:rsidRPr="00F17C95">
        <w:rPr>
          <w:rFonts w:ascii="Garamond" w:hAnsi="Garamond"/>
          <w:sz w:val="24"/>
          <w:szCs w:val="24"/>
        </w:rPr>
        <w:t>Rules JV5 was passed</w:t>
      </w:r>
      <w:r w:rsidR="00661B11" w:rsidRPr="00F17C95">
        <w:rPr>
          <w:rFonts w:ascii="Garamond" w:hAnsi="Garamond"/>
          <w:sz w:val="24"/>
          <w:szCs w:val="24"/>
        </w:rPr>
        <w:t>, the SNSA stimulated the use of proven technologies by stressing its importance during modification licensing. The modifications</w:t>
      </w:r>
      <w:r w:rsidR="00725696" w:rsidRPr="00F17C95">
        <w:rPr>
          <w:rFonts w:ascii="Garamond" w:hAnsi="Garamond"/>
          <w:sz w:val="24"/>
          <w:szCs w:val="24"/>
        </w:rPr>
        <w:t>,</w:t>
      </w:r>
      <w:r w:rsidR="00661B11" w:rsidRPr="00F17C95">
        <w:rPr>
          <w:rFonts w:ascii="Garamond" w:hAnsi="Garamond"/>
          <w:sz w:val="24"/>
          <w:szCs w:val="24"/>
        </w:rPr>
        <w:t xml:space="preserve"> which </w:t>
      </w:r>
      <w:r w:rsidRPr="00F17C95">
        <w:rPr>
          <w:rFonts w:ascii="Garamond" w:hAnsi="Garamond"/>
          <w:sz w:val="24"/>
          <w:szCs w:val="24"/>
        </w:rPr>
        <w:t xml:space="preserve">can be demonstrated by </w:t>
      </w:r>
      <w:r w:rsidR="00661B11" w:rsidRPr="00F17C95">
        <w:rPr>
          <w:rFonts w:ascii="Garamond" w:hAnsi="Garamond"/>
          <w:sz w:val="24"/>
          <w:szCs w:val="24"/>
        </w:rPr>
        <w:t>the plant</w:t>
      </w:r>
      <w:r w:rsidR="00725696" w:rsidRPr="00F17C95">
        <w:rPr>
          <w:rFonts w:ascii="Garamond" w:hAnsi="Garamond"/>
          <w:sz w:val="24"/>
          <w:szCs w:val="24"/>
        </w:rPr>
        <w:t>,</w:t>
      </w:r>
      <w:r w:rsidR="00661B11" w:rsidRPr="00F17C95">
        <w:rPr>
          <w:rFonts w:ascii="Garamond" w:hAnsi="Garamond"/>
          <w:sz w:val="24"/>
          <w:szCs w:val="24"/>
        </w:rPr>
        <w:t xml:space="preserve"> that the technology is well proven by operating experience, testing and analysis, can get the approval of the SNSA much easier than the technology that is used for the first time and has not yet been licensed anywhere else in the world.</w:t>
      </w:r>
    </w:p>
    <w:p w14:paraId="736A2EAE" w14:textId="77777777" w:rsidR="00661B11" w:rsidRPr="00F17C95" w:rsidRDefault="00661B11" w:rsidP="00042ACA">
      <w:pPr>
        <w:spacing w:after="120"/>
        <w:ind w:left="-567"/>
        <w:rPr>
          <w:rFonts w:ascii="Garamond" w:hAnsi="Garamond"/>
          <w:sz w:val="24"/>
          <w:szCs w:val="24"/>
        </w:rPr>
      </w:pPr>
      <w:r w:rsidRPr="00F17C95">
        <w:rPr>
          <w:rFonts w:ascii="Garamond" w:hAnsi="Garamond"/>
          <w:sz w:val="24"/>
          <w:szCs w:val="24"/>
        </w:rPr>
        <w:t xml:space="preserve">It is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NPP’s strategic approach not to introduce solutions whose supplier and equipment do not a have verified references in other similar nuclear power plants in the world.</w:t>
      </w:r>
    </w:p>
    <w:p w14:paraId="4B8DAB97" w14:textId="77777777" w:rsidR="00C56177" w:rsidRPr="00F17C95" w:rsidRDefault="00C56177" w:rsidP="00042ACA">
      <w:pPr>
        <w:pStyle w:val="Naslov3"/>
        <w:spacing w:before="120" w:after="120"/>
        <w:ind w:left="-567" w:firstLine="0"/>
        <w:rPr>
          <w:lang w:val="en-GB"/>
        </w:rPr>
      </w:pPr>
      <w:bookmarkStart w:id="138" w:name="_Toc13034255"/>
      <w:r w:rsidRPr="00F17C95">
        <w:rPr>
          <w:rFonts w:ascii="Garamond" w:hAnsi="Garamond"/>
          <w:iCs/>
          <w:snapToGrid w:val="0"/>
          <w:color w:val="auto"/>
          <w:szCs w:val="24"/>
          <w:lang w:val="en-GB" w:eastAsia="sl-SI"/>
        </w:rPr>
        <w:t>18.3 Design for Reliable, Stable and Manageable Operation</w:t>
      </w:r>
      <w:bookmarkEnd w:id="138"/>
    </w:p>
    <w:p w14:paraId="14FCACBB" w14:textId="77777777" w:rsidR="00661B11" w:rsidRPr="00F17C95" w:rsidRDefault="00661B11" w:rsidP="00042ACA">
      <w:pPr>
        <w:spacing w:after="120"/>
        <w:ind w:left="-567"/>
        <w:rPr>
          <w:rFonts w:ascii="Garamond" w:hAnsi="Garamond"/>
          <w:sz w:val="24"/>
          <w:szCs w:val="24"/>
        </w:rPr>
      </w:pPr>
      <w:r w:rsidRPr="00F17C95">
        <w:rPr>
          <w:rFonts w:ascii="Garamond" w:hAnsi="Garamond"/>
          <w:sz w:val="24"/>
          <w:szCs w:val="24"/>
        </w:rPr>
        <w:t>The Rules JV5 include requirements for the consideration of human factors in the design of the NPP. This includes the ergonomics of control systems, information needed for safe operation and control, as well as requirements for protection of personnel.</w:t>
      </w:r>
    </w:p>
    <w:p w14:paraId="3C7B327D" w14:textId="23B15A64" w:rsidR="00661B11" w:rsidRPr="00F17C95" w:rsidRDefault="00661B11" w:rsidP="00042ACA">
      <w:pPr>
        <w:spacing w:after="120"/>
        <w:ind w:left="-567"/>
        <w:rPr>
          <w:rFonts w:ascii="Garamond" w:hAnsi="Garamond"/>
          <w:sz w:val="24"/>
          <w:szCs w:val="24"/>
        </w:rPr>
      </w:pPr>
      <w:r w:rsidRPr="00F17C95">
        <w:rPr>
          <w:rFonts w:ascii="Garamond" w:hAnsi="Garamond"/>
          <w:sz w:val="24"/>
          <w:szCs w:val="24"/>
        </w:rPr>
        <w:t>The Rules JV9 require from the operator to implement a plant-specific symptom</w:t>
      </w:r>
      <w:r w:rsidR="0040568C" w:rsidRPr="00F17C95">
        <w:rPr>
          <w:rFonts w:ascii="Garamond" w:hAnsi="Garamond"/>
          <w:sz w:val="24"/>
          <w:szCs w:val="24"/>
        </w:rPr>
        <w:t>-</w:t>
      </w:r>
      <w:r w:rsidRPr="00F17C95">
        <w:rPr>
          <w:rFonts w:ascii="Garamond" w:hAnsi="Garamond"/>
          <w:sz w:val="24"/>
          <w:szCs w:val="24"/>
        </w:rPr>
        <w:t xml:space="preserve">based emergency operating procedures (EOP). These assure adequate identification of the event and </w:t>
      </w:r>
      <w:r w:rsidR="0096591D" w:rsidRPr="00F17C95">
        <w:rPr>
          <w:rFonts w:ascii="Garamond" w:hAnsi="Garamond"/>
          <w:sz w:val="24"/>
          <w:szCs w:val="24"/>
        </w:rPr>
        <w:t xml:space="preserve">a </w:t>
      </w:r>
      <w:r w:rsidRPr="00F17C95">
        <w:rPr>
          <w:rFonts w:ascii="Garamond" w:hAnsi="Garamond"/>
          <w:sz w:val="24"/>
          <w:szCs w:val="24"/>
        </w:rPr>
        <w:t>reliable and efficient restoration of critical safety functions and stable state of the plant. Likewise</w:t>
      </w:r>
      <w:r w:rsidR="002B1920" w:rsidRPr="00F17C95">
        <w:rPr>
          <w:rFonts w:ascii="Garamond" w:hAnsi="Garamond"/>
          <w:sz w:val="24"/>
          <w:szCs w:val="24"/>
        </w:rPr>
        <w:t>,</w:t>
      </w:r>
      <w:r w:rsidRPr="00F17C95">
        <w:rPr>
          <w:rFonts w:ascii="Garamond" w:hAnsi="Garamond"/>
          <w:sz w:val="24"/>
          <w:szCs w:val="24"/>
        </w:rPr>
        <w:t xml:space="preserve"> the Rules JV9 require from the licensee the implementation of </w:t>
      </w:r>
      <w:r w:rsidR="0096591D" w:rsidRPr="00F17C95">
        <w:rPr>
          <w:rFonts w:ascii="Garamond" w:hAnsi="Garamond"/>
          <w:sz w:val="24"/>
          <w:szCs w:val="24"/>
        </w:rPr>
        <w:t xml:space="preserve">the </w:t>
      </w:r>
      <w:r w:rsidRPr="00F17C95">
        <w:rPr>
          <w:rFonts w:ascii="Garamond" w:hAnsi="Garamond"/>
          <w:sz w:val="24"/>
          <w:szCs w:val="24"/>
        </w:rPr>
        <w:t>severe accident management guidelines (SAMG), which must be based on plant-specific analysis of severe accidents and their phenomena.</w:t>
      </w:r>
    </w:p>
    <w:p w14:paraId="5D4CB3DC" w14:textId="77777777" w:rsidR="00661B11" w:rsidRPr="00F17C95" w:rsidRDefault="00661B11" w:rsidP="00042ACA">
      <w:pPr>
        <w:spacing w:after="120"/>
        <w:ind w:left="-567"/>
        <w:rPr>
          <w:rFonts w:ascii="Garamond" w:hAnsi="Garamond"/>
          <w:sz w:val="24"/>
          <w:szCs w:val="24"/>
        </w:rPr>
      </w:pPr>
      <w:r w:rsidRPr="00F17C95">
        <w:rPr>
          <w:rFonts w:ascii="Garamond" w:hAnsi="Garamond"/>
          <w:sz w:val="24"/>
          <w:szCs w:val="24"/>
        </w:rPr>
        <w:t>Both the EOPs and SAMGs must be validated against all possible scenarios and must be regularly used in trainings of operators with the simulation of events on the plant-specific full-scope simulator.</w:t>
      </w:r>
    </w:p>
    <w:p w14:paraId="629CDF94" w14:textId="4461465D" w:rsidR="00661B11" w:rsidRPr="00F17C95" w:rsidRDefault="00661B11" w:rsidP="00042ACA">
      <w:pPr>
        <w:spacing w:after="120"/>
        <w:ind w:left="-567"/>
        <w:rPr>
          <w:rFonts w:ascii="Garamond" w:hAnsi="Garamond"/>
          <w:sz w:val="24"/>
          <w:szCs w:val="24"/>
        </w:rPr>
      </w:pPr>
      <w:r w:rsidRPr="00F17C95">
        <w:rPr>
          <w:rFonts w:ascii="Garamond" w:hAnsi="Garamond"/>
          <w:sz w:val="24"/>
          <w:szCs w:val="24"/>
        </w:rPr>
        <w:t xml:space="preserve">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has plant-specific EOPs as well as SAMGs</w:t>
      </w:r>
      <w:r w:rsidR="00382C97" w:rsidRPr="00F17C95">
        <w:rPr>
          <w:rFonts w:ascii="Garamond" w:hAnsi="Garamond"/>
          <w:sz w:val="24"/>
          <w:szCs w:val="24"/>
        </w:rPr>
        <w:t xml:space="preserve"> in place</w:t>
      </w:r>
      <w:r w:rsidRPr="00F17C95">
        <w:rPr>
          <w:rFonts w:ascii="Garamond" w:hAnsi="Garamond"/>
          <w:sz w:val="24"/>
          <w:szCs w:val="24"/>
        </w:rPr>
        <w:t>, which are regularly updat</w:t>
      </w:r>
      <w:r w:rsidR="00921783" w:rsidRPr="00F17C95">
        <w:rPr>
          <w:rFonts w:ascii="Garamond" w:hAnsi="Garamond"/>
          <w:sz w:val="24"/>
          <w:szCs w:val="24"/>
        </w:rPr>
        <w:t xml:space="preserve">ed and verified with the use </w:t>
      </w:r>
      <w:r w:rsidR="00382C97" w:rsidRPr="00F17C95">
        <w:rPr>
          <w:rFonts w:ascii="Garamond" w:hAnsi="Garamond"/>
          <w:sz w:val="24"/>
          <w:szCs w:val="24"/>
        </w:rPr>
        <w:t xml:space="preserve">during </w:t>
      </w:r>
      <w:r w:rsidR="00921783" w:rsidRPr="00F17C95">
        <w:rPr>
          <w:rFonts w:ascii="Garamond" w:hAnsi="Garamond"/>
          <w:sz w:val="24"/>
          <w:szCs w:val="24"/>
        </w:rPr>
        <w:t>training</w:t>
      </w:r>
      <w:r w:rsidR="00382C97" w:rsidRPr="00F17C95">
        <w:rPr>
          <w:rFonts w:ascii="Garamond" w:hAnsi="Garamond"/>
          <w:sz w:val="24"/>
          <w:szCs w:val="24"/>
        </w:rPr>
        <w:t>s</w:t>
      </w:r>
      <w:r w:rsidR="00921783" w:rsidRPr="00F17C95">
        <w:rPr>
          <w:rFonts w:ascii="Garamond" w:hAnsi="Garamond"/>
          <w:sz w:val="24"/>
          <w:szCs w:val="24"/>
        </w:rPr>
        <w:t xml:space="preserve"> and </w:t>
      </w:r>
      <w:r w:rsidRPr="00F17C95">
        <w:rPr>
          <w:rFonts w:ascii="Garamond" w:hAnsi="Garamond"/>
          <w:sz w:val="24"/>
          <w:szCs w:val="24"/>
        </w:rPr>
        <w:t xml:space="preserve">simulated exercises on their plant-specific full-scope simulator. Within the implementation of </w:t>
      </w:r>
      <w:r w:rsidR="00921783" w:rsidRPr="00F17C95">
        <w:rPr>
          <w:rFonts w:ascii="Garamond" w:hAnsi="Garamond"/>
          <w:sz w:val="24"/>
          <w:szCs w:val="24"/>
        </w:rPr>
        <w:t xml:space="preserve">training and </w:t>
      </w:r>
      <w:r w:rsidRPr="00F17C95">
        <w:rPr>
          <w:rFonts w:ascii="Garamond" w:hAnsi="Garamond"/>
          <w:sz w:val="24"/>
          <w:szCs w:val="24"/>
        </w:rPr>
        <w:t>exercises the plant also observes the impacts of the human factors, which are then incorporated into the changes of procedures and controls of the plant if necessary.</w:t>
      </w:r>
    </w:p>
    <w:p w14:paraId="373A16BE" w14:textId="62D5256A" w:rsidR="00661B11" w:rsidRPr="00F17C95" w:rsidRDefault="00661B11" w:rsidP="00042ACA">
      <w:pPr>
        <w:spacing w:after="120"/>
        <w:ind w:left="-567"/>
        <w:rPr>
          <w:rFonts w:ascii="Garamond" w:hAnsi="Garamond"/>
          <w:sz w:val="24"/>
          <w:szCs w:val="24"/>
        </w:rPr>
      </w:pPr>
      <w:r w:rsidRPr="00F17C95">
        <w:rPr>
          <w:rFonts w:ascii="Garamond" w:hAnsi="Garamond"/>
          <w:sz w:val="24"/>
          <w:szCs w:val="24"/>
        </w:rPr>
        <w:t xml:space="preserve">The main control room (MCR)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has systems</w:t>
      </w:r>
      <w:r w:rsidR="00921783" w:rsidRPr="00F17C95">
        <w:rPr>
          <w:rFonts w:ascii="Garamond" w:hAnsi="Garamond"/>
          <w:sz w:val="24"/>
          <w:szCs w:val="24"/>
        </w:rPr>
        <w:t xml:space="preserve"> </w:t>
      </w:r>
      <w:r w:rsidR="00382C97" w:rsidRPr="00F17C95">
        <w:rPr>
          <w:rFonts w:ascii="Garamond" w:hAnsi="Garamond"/>
          <w:sz w:val="24"/>
          <w:szCs w:val="24"/>
        </w:rPr>
        <w:t xml:space="preserve">in place </w:t>
      </w:r>
      <w:r w:rsidR="00921783" w:rsidRPr="00F17C95">
        <w:rPr>
          <w:rFonts w:ascii="Garamond" w:hAnsi="Garamond"/>
          <w:sz w:val="24"/>
          <w:szCs w:val="24"/>
        </w:rPr>
        <w:t>which ensure adequate</w:t>
      </w:r>
      <w:r w:rsidRPr="00F17C95">
        <w:rPr>
          <w:rFonts w:ascii="Garamond" w:hAnsi="Garamond"/>
          <w:sz w:val="24"/>
          <w:szCs w:val="24"/>
        </w:rPr>
        <w:t xml:space="preserve"> working conditions for the operato</w:t>
      </w:r>
      <w:r w:rsidR="00983EFF" w:rsidRPr="00F17C95">
        <w:rPr>
          <w:rFonts w:ascii="Garamond" w:hAnsi="Garamond"/>
          <w:sz w:val="24"/>
          <w:szCs w:val="24"/>
        </w:rPr>
        <w:t xml:space="preserve">rs, e.g. </w:t>
      </w:r>
      <w:r w:rsidR="00382C97" w:rsidRPr="00F17C95">
        <w:rPr>
          <w:rFonts w:ascii="Garamond" w:hAnsi="Garamond"/>
          <w:sz w:val="24"/>
          <w:szCs w:val="24"/>
        </w:rPr>
        <w:t xml:space="preserve">the MCR </w:t>
      </w:r>
      <w:r w:rsidRPr="00F17C95">
        <w:rPr>
          <w:rFonts w:ascii="Garamond" w:hAnsi="Garamond"/>
          <w:sz w:val="24"/>
          <w:szCs w:val="24"/>
        </w:rPr>
        <w:t xml:space="preserve">air conditioning, </w:t>
      </w:r>
      <w:r w:rsidR="00382C97" w:rsidRPr="00F17C95">
        <w:rPr>
          <w:rFonts w:ascii="Garamond" w:hAnsi="Garamond"/>
          <w:sz w:val="24"/>
          <w:szCs w:val="24"/>
        </w:rPr>
        <w:t xml:space="preserve">the </w:t>
      </w:r>
      <w:r w:rsidRPr="00F17C95">
        <w:rPr>
          <w:rFonts w:ascii="Garamond" w:hAnsi="Garamond"/>
          <w:sz w:val="24"/>
          <w:szCs w:val="24"/>
        </w:rPr>
        <w:t>MCR charcoal clean</w:t>
      </w:r>
      <w:r w:rsidR="00D73ADC" w:rsidRPr="00F17C95">
        <w:rPr>
          <w:rFonts w:ascii="Garamond" w:hAnsi="Garamond"/>
          <w:sz w:val="24"/>
          <w:szCs w:val="24"/>
        </w:rPr>
        <w:t>-</w:t>
      </w:r>
      <w:r w:rsidRPr="00F17C95">
        <w:rPr>
          <w:rFonts w:ascii="Garamond" w:hAnsi="Garamond"/>
          <w:sz w:val="24"/>
          <w:szCs w:val="24"/>
        </w:rPr>
        <w:t xml:space="preserve">up system and chilled water generating and distributing system. During </w:t>
      </w:r>
      <w:r w:rsidR="00382C97" w:rsidRPr="00F17C95">
        <w:rPr>
          <w:rFonts w:ascii="Garamond" w:hAnsi="Garamond"/>
          <w:sz w:val="24"/>
          <w:szCs w:val="24"/>
        </w:rPr>
        <w:t xml:space="preserve">the </w:t>
      </w:r>
      <w:r w:rsidRPr="00F17C95">
        <w:rPr>
          <w:rFonts w:ascii="Garamond" w:hAnsi="Garamond"/>
          <w:sz w:val="24"/>
          <w:szCs w:val="24"/>
        </w:rPr>
        <w:t>accident conditions the MCR is automatically isolated. The MCR clean</w:t>
      </w:r>
      <w:r w:rsidR="00D73ADC" w:rsidRPr="00F17C95">
        <w:rPr>
          <w:rFonts w:ascii="Garamond" w:hAnsi="Garamond"/>
          <w:sz w:val="24"/>
          <w:szCs w:val="24"/>
        </w:rPr>
        <w:t>-</w:t>
      </w:r>
      <w:r w:rsidRPr="00F17C95">
        <w:rPr>
          <w:rFonts w:ascii="Garamond" w:hAnsi="Garamond"/>
          <w:sz w:val="24"/>
          <w:szCs w:val="24"/>
        </w:rPr>
        <w:t>up system is started to keep the area habitable. The MCR air conditioning and charcoal clean</w:t>
      </w:r>
      <w:r w:rsidR="00D73ADC" w:rsidRPr="00F17C95">
        <w:rPr>
          <w:rFonts w:ascii="Garamond" w:hAnsi="Garamond"/>
          <w:sz w:val="24"/>
          <w:szCs w:val="24"/>
        </w:rPr>
        <w:t>-</w:t>
      </w:r>
      <w:r w:rsidRPr="00F17C95">
        <w:rPr>
          <w:rFonts w:ascii="Garamond" w:hAnsi="Garamond"/>
          <w:sz w:val="24"/>
          <w:szCs w:val="24"/>
        </w:rPr>
        <w:t>up systems are redundant, safety related, seismically qualified system energized from independent safety power buses.</w:t>
      </w:r>
    </w:p>
    <w:p w14:paraId="4A875908" w14:textId="0F573873" w:rsidR="007D0299" w:rsidRPr="00F17C95" w:rsidRDefault="00D73ADC" w:rsidP="00042ACA">
      <w:pPr>
        <w:spacing w:after="120"/>
        <w:ind w:left="-567"/>
        <w:rPr>
          <w:rFonts w:ascii="Garamond" w:hAnsi="Garamond"/>
          <w:sz w:val="24"/>
          <w:szCs w:val="24"/>
        </w:rPr>
      </w:pPr>
      <w:r w:rsidRPr="00F17C95">
        <w:rPr>
          <w:rFonts w:ascii="Garamond" w:hAnsi="Garamond"/>
          <w:sz w:val="24"/>
          <w:szCs w:val="24"/>
        </w:rPr>
        <w:t xml:space="preserve">In addition, in April 2018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installed the emergency control room (ECR), which has its own independent power supply system</w:t>
      </w:r>
      <w:r w:rsidR="00382C97" w:rsidRPr="00F17C95">
        <w:rPr>
          <w:rFonts w:ascii="Garamond" w:hAnsi="Garamond"/>
          <w:sz w:val="24"/>
          <w:szCs w:val="24"/>
        </w:rPr>
        <w:t xml:space="preserve"> and</w:t>
      </w:r>
      <w:r w:rsidRPr="00F17C95">
        <w:rPr>
          <w:rFonts w:ascii="Garamond" w:hAnsi="Garamond"/>
          <w:sz w:val="24"/>
          <w:szCs w:val="24"/>
        </w:rPr>
        <w:t xml:space="preserve"> independent instrumentation and controls, qualified for severe accidents conditions. It is located in the physically separated bunkered building, meeting </w:t>
      </w:r>
      <w:r w:rsidR="00382C97" w:rsidRPr="00F17C95">
        <w:rPr>
          <w:rFonts w:ascii="Garamond" w:hAnsi="Garamond"/>
          <w:sz w:val="24"/>
          <w:szCs w:val="24"/>
        </w:rPr>
        <w:t xml:space="preserve">the </w:t>
      </w:r>
      <w:r w:rsidRPr="00F17C95">
        <w:rPr>
          <w:rFonts w:ascii="Garamond" w:hAnsi="Garamond"/>
          <w:sz w:val="24"/>
          <w:szCs w:val="24"/>
        </w:rPr>
        <w:t xml:space="preserve">Design Extension Conditions to sustain higher seismic loads, severe floods, large aircraft crashes and fires. The plant has also developed special emergency procedures to be used in the ECR. These were also validated at the full scope simulator, which </w:t>
      </w:r>
      <w:r w:rsidR="00382C97" w:rsidRPr="00F17C95">
        <w:rPr>
          <w:rFonts w:ascii="Garamond" w:hAnsi="Garamond"/>
          <w:sz w:val="24"/>
          <w:szCs w:val="24"/>
        </w:rPr>
        <w:t xml:space="preserve">also </w:t>
      </w:r>
      <w:r w:rsidRPr="00F17C95">
        <w:rPr>
          <w:rFonts w:ascii="Garamond" w:hAnsi="Garamond"/>
          <w:sz w:val="24"/>
          <w:szCs w:val="24"/>
        </w:rPr>
        <w:t>include</w:t>
      </w:r>
      <w:r w:rsidR="00382C97" w:rsidRPr="00F17C95">
        <w:rPr>
          <w:rFonts w:ascii="Garamond" w:hAnsi="Garamond"/>
          <w:sz w:val="24"/>
          <w:szCs w:val="24"/>
        </w:rPr>
        <w:t>d</w:t>
      </w:r>
      <w:r w:rsidRPr="00F17C95">
        <w:rPr>
          <w:rFonts w:ascii="Garamond" w:hAnsi="Garamond"/>
          <w:sz w:val="24"/>
          <w:szCs w:val="24"/>
        </w:rPr>
        <w:t xml:space="preserve"> the simulator of the ECR. </w:t>
      </w:r>
      <w:r w:rsidR="00661B11" w:rsidRPr="00F17C95">
        <w:rPr>
          <w:rFonts w:ascii="Garamond" w:hAnsi="Garamond"/>
          <w:sz w:val="24"/>
          <w:szCs w:val="24"/>
        </w:rPr>
        <w:t xml:space="preserve">Each modification of </w:t>
      </w:r>
      <w:r w:rsidR="00382C97" w:rsidRPr="00F17C95">
        <w:rPr>
          <w:rFonts w:ascii="Garamond" w:hAnsi="Garamond"/>
          <w:sz w:val="24"/>
          <w:szCs w:val="24"/>
        </w:rPr>
        <w:t xml:space="preserve">the </w:t>
      </w:r>
      <w:r w:rsidR="00661B11" w:rsidRPr="00F17C95">
        <w:rPr>
          <w:rFonts w:ascii="Garamond" w:hAnsi="Garamond"/>
          <w:sz w:val="24"/>
          <w:szCs w:val="24"/>
        </w:rPr>
        <w:t>safety related equipment (including MCR) must be reviewed and approved by the SNSA. The SNSA is also regularly informed of all changes in the EOPs and SAMGs. The SNSA inspection and other technical staff regularly oversee the regular operation, c</w:t>
      </w:r>
      <w:r w:rsidR="00921783" w:rsidRPr="00F17C95">
        <w:rPr>
          <w:rFonts w:ascii="Garamond" w:hAnsi="Garamond"/>
          <w:sz w:val="24"/>
          <w:szCs w:val="24"/>
        </w:rPr>
        <w:t xml:space="preserve">hanges implemented in the plant. The SNSA staff takes part </w:t>
      </w:r>
      <w:r w:rsidR="00661B11" w:rsidRPr="00F17C95">
        <w:rPr>
          <w:rFonts w:ascii="Garamond" w:hAnsi="Garamond"/>
          <w:sz w:val="24"/>
          <w:szCs w:val="24"/>
        </w:rPr>
        <w:t xml:space="preserve">in the exercises and </w:t>
      </w:r>
      <w:r w:rsidR="00921783" w:rsidRPr="00F17C95">
        <w:rPr>
          <w:rFonts w:ascii="Garamond" w:hAnsi="Garamond"/>
          <w:sz w:val="24"/>
          <w:szCs w:val="24"/>
        </w:rPr>
        <w:t>performs licensing</w:t>
      </w:r>
      <w:r w:rsidR="00661B11" w:rsidRPr="00F17C95">
        <w:rPr>
          <w:rFonts w:ascii="Garamond" w:hAnsi="Garamond"/>
          <w:sz w:val="24"/>
          <w:szCs w:val="24"/>
        </w:rPr>
        <w:t xml:space="preserve"> the </w:t>
      </w:r>
      <w:r w:rsidR="00921783" w:rsidRPr="00F17C95">
        <w:rPr>
          <w:rFonts w:ascii="Garamond" w:hAnsi="Garamond"/>
          <w:sz w:val="24"/>
          <w:szCs w:val="24"/>
        </w:rPr>
        <w:t xml:space="preserve">reactor </w:t>
      </w:r>
      <w:r w:rsidR="00661B11" w:rsidRPr="00F17C95">
        <w:rPr>
          <w:rFonts w:ascii="Garamond" w:hAnsi="Garamond"/>
          <w:sz w:val="24"/>
          <w:szCs w:val="24"/>
        </w:rPr>
        <w:t>operators.</w:t>
      </w:r>
    </w:p>
    <w:p w14:paraId="456F51DC" w14:textId="77777777" w:rsidR="007D0299" w:rsidRPr="00F17C95" w:rsidRDefault="007D0299" w:rsidP="00042ACA">
      <w:pPr>
        <w:spacing w:after="120"/>
        <w:ind w:left="-567"/>
        <w:rPr>
          <w:rFonts w:ascii="Garamond" w:hAnsi="Garamond"/>
          <w:b/>
          <w:bCs/>
          <w:sz w:val="24"/>
          <w:szCs w:val="24"/>
        </w:rPr>
      </w:pPr>
      <w:r w:rsidRPr="00F17C95">
        <w:rPr>
          <w:rFonts w:ascii="Garamond" w:hAnsi="Garamond"/>
          <w:b/>
          <w:bCs/>
          <w:sz w:val="24"/>
          <w:szCs w:val="24"/>
        </w:rPr>
        <w:t>In conclusion, the Slovenian regulations and practices are in compliance with the obligations of Article 18.</w:t>
      </w:r>
    </w:p>
    <w:p w14:paraId="5AA44979" w14:textId="77777777" w:rsidR="007D0299" w:rsidRPr="00F17C95" w:rsidRDefault="007D0299" w:rsidP="00042ACA">
      <w:pPr>
        <w:spacing w:after="120"/>
        <w:ind w:left="-567"/>
        <w:rPr>
          <w:rFonts w:ascii="Garamond" w:hAnsi="Garamond"/>
          <w:b/>
          <w:sz w:val="24"/>
          <w:szCs w:val="24"/>
        </w:rPr>
      </w:pPr>
    </w:p>
    <w:p w14:paraId="6BA39E04" w14:textId="77777777" w:rsidR="007D0299" w:rsidRPr="00F17C95" w:rsidRDefault="007D0299" w:rsidP="008B64BB">
      <w:pPr>
        <w:spacing w:after="120"/>
        <w:sectPr w:rsidR="007D0299" w:rsidRPr="00F17C95" w:rsidSect="00541FAD">
          <w:headerReference w:type="default" r:id="rId61"/>
          <w:type w:val="oddPage"/>
          <w:pgSz w:w="11906" w:h="16838" w:code="9"/>
          <w:pgMar w:top="1669" w:right="1418" w:bottom="1418" w:left="1418" w:header="1135" w:footer="985" w:gutter="567"/>
          <w:cols w:space="708"/>
        </w:sectPr>
      </w:pPr>
    </w:p>
    <w:p w14:paraId="7EF1F157" w14:textId="77777777" w:rsidR="007D0299" w:rsidRPr="00F17C95" w:rsidRDefault="00D622F6" w:rsidP="008B64BB">
      <w:pPr>
        <w:pStyle w:val="SlogNaslov2modra1"/>
        <w:spacing w:after="120"/>
        <w:ind w:left="-567"/>
        <w:rPr>
          <w:rFonts w:ascii="Garamond" w:hAnsi="Garamond"/>
          <w:color w:val="000000"/>
          <w:sz w:val="28"/>
          <w:szCs w:val="28"/>
        </w:rPr>
      </w:pPr>
      <w:bookmarkStart w:id="139" w:name="_Toc71804677"/>
      <w:bookmarkStart w:id="140" w:name="_Toc13034256"/>
      <w:bookmarkStart w:id="141" w:name="_Toc37801452"/>
      <w:r w:rsidRPr="00F17C95">
        <w:rPr>
          <w:rFonts w:ascii="Garamond" w:hAnsi="Garamond"/>
          <w:color w:val="000000"/>
          <w:sz w:val="28"/>
          <w:szCs w:val="28"/>
        </w:rPr>
        <w:t xml:space="preserve">ARTICLE </w:t>
      </w:r>
      <w:r w:rsidR="007D0299" w:rsidRPr="00F17C95">
        <w:rPr>
          <w:rFonts w:ascii="Garamond" w:hAnsi="Garamond"/>
          <w:color w:val="000000"/>
          <w:sz w:val="28"/>
          <w:szCs w:val="28"/>
        </w:rPr>
        <w:t>19. Operation</w:t>
      </w:r>
      <w:bookmarkEnd w:id="139"/>
      <w:bookmarkEnd w:id="140"/>
      <w:r w:rsidR="007D0299" w:rsidRPr="00F17C95">
        <w:rPr>
          <w:rFonts w:ascii="Garamond" w:hAnsi="Garamond"/>
          <w:color w:val="000000"/>
          <w:sz w:val="28"/>
          <w:szCs w:val="28"/>
        </w:rPr>
        <w:t xml:space="preserve"> </w:t>
      </w:r>
    </w:p>
    <w:p w14:paraId="22C49A68" w14:textId="77777777" w:rsidR="007D0299" w:rsidRPr="00F17C95" w:rsidRDefault="007D0299" w:rsidP="00042ACA">
      <w:pPr>
        <w:spacing w:after="120"/>
        <w:ind w:left="-567"/>
        <w:rPr>
          <w:rFonts w:ascii="Garamond" w:hAnsi="Garamond"/>
          <w:color w:val="0000FF"/>
          <w:sz w:val="12"/>
          <w:szCs w:val="12"/>
        </w:rPr>
      </w:pPr>
    </w:p>
    <w:p w14:paraId="6B644EBC" w14:textId="77777777" w:rsidR="007D0299" w:rsidRPr="00F17C95" w:rsidRDefault="007D0299" w:rsidP="00042ACA">
      <w:pPr>
        <w:spacing w:after="120"/>
        <w:ind w:left="-567"/>
        <w:rPr>
          <w:rFonts w:ascii="Garamond" w:hAnsi="Garamond"/>
          <w:i/>
          <w:color w:val="0000FF"/>
          <w:sz w:val="26"/>
          <w:szCs w:val="26"/>
        </w:rPr>
      </w:pPr>
      <w:r w:rsidRPr="00F17C95">
        <w:rPr>
          <w:rFonts w:ascii="Garamond" w:hAnsi="Garamond"/>
          <w:i/>
          <w:color w:val="0000FF"/>
          <w:sz w:val="26"/>
          <w:szCs w:val="26"/>
        </w:rPr>
        <w:t>Each Contracting Party shall take the appropriate steps to ensure that:</w:t>
      </w:r>
    </w:p>
    <w:p w14:paraId="022D8307" w14:textId="77777777" w:rsidR="008B64BB" w:rsidRPr="00F17C95" w:rsidRDefault="008B64BB" w:rsidP="00085D05">
      <w:pPr>
        <w:numPr>
          <w:ilvl w:val="0"/>
          <w:numId w:val="3"/>
        </w:numPr>
        <w:tabs>
          <w:tab w:val="clear" w:pos="720"/>
          <w:tab w:val="num" w:pos="284"/>
        </w:tabs>
        <w:spacing w:after="120"/>
        <w:ind w:left="284" w:hanging="710"/>
        <w:rPr>
          <w:rFonts w:ascii="Garamond" w:hAnsi="Garamond"/>
          <w:i/>
          <w:color w:val="0000FF"/>
          <w:sz w:val="26"/>
          <w:szCs w:val="26"/>
        </w:rPr>
      </w:pPr>
      <w:r w:rsidRPr="00F17C95">
        <w:rPr>
          <w:rFonts w:ascii="Garamond" w:hAnsi="Garamond"/>
          <w:i/>
          <w:color w:val="0000FF"/>
          <w:sz w:val="26"/>
          <w:szCs w:val="26"/>
        </w:rPr>
        <w:t>The initial authorisation to operate a nuclear installation is based upon an appropriate safety analysis and a commissioning program demonstrating that the installation, as constructed, is consistent with design and safety requirements;</w:t>
      </w:r>
    </w:p>
    <w:p w14:paraId="2708596B" w14:textId="77777777" w:rsidR="007D0299" w:rsidRPr="00F17C95" w:rsidRDefault="007D0299" w:rsidP="00085D05">
      <w:pPr>
        <w:numPr>
          <w:ilvl w:val="0"/>
          <w:numId w:val="3"/>
        </w:numPr>
        <w:tabs>
          <w:tab w:val="clear" w:pos="720"/>
          <w:tab w:val="num" w:pos="284"/>
        </w:tabs>
        <w:spacing w:after="120"/>
        <w:ind w:left="284" w:hanging="710"/>
        <w:rPr>
          <w:rFonts w:ascii="Garamond" w:hAnsi="Garamond"/>
          <w:i/>
          <w:color w:val="0000FF"/>
          <w:sz w:val="26"/>
          <w:szCs w:val="26"/>
        </w:rPr>
      </w:pPr>
      <w:r w:rsidRPr="00F17C95">
        <w:rPr>
          <w:rFonts w:ascii="Garamond" w:hAnsi="Garamond"/>
          <w:i/>
          <w:color w:val="0000FF"/>
          <w:sz w:val="26"/>
          <w:szCs w:val="26"/>
        </w:rPr>
        <w:t xml:space="preserve">operational limits and conditions derived from the safety analysis, tests and operational experience are defined and revised as necessary for identifying safe boundaries for operation; </w:t>
      </w:r>
    </w:p>
    <w:p w14:paraId="065B285B" w14:textId="77777777" w:rsidR="007D0299" w:rsidRPr="00F17C95" w:rsidRDefault="007D0299" w:rsidP="00085D05">
      <w:pPr>
        <w:numPr>
          <w:ilvl w:val="0"/>
          <w:numId w:val="3"/>
        </w:numPr>
        <w:tabs>
          <w:tab w:val="clear" w:pos="720"/>
          <w:tab w:val="num" w:pos="284"/>
        </w:tabs>
        <w:spacing w:after="120"/>
        <w:ind w:left="284" w:hanging="710"/>
        <w:rPr>
          <w:rFonts w:ascii="Garamond" w:hAnsi="Garamond"/>
          <w:i/>
          <w:color w:val="0000FF"/>
          <w:sz w:val="26"/>
          <w:szCs w:val="26"/>
        </w:rPr>
      </w:pPr>
      <w:r w:rsidRPr="00F17C95">
        <w:rPr>
          <w:rFonts w:ascii="Garamond" w:hAnsi="Garamond"/>
          <w:i/>
          <w:color w:val="0000FF"/>
          <w:sz w:val="26"/>
          <w:szCs w:val="26"/>
        </w:rPr>
        <w:t xml:space="preserve">operation, maintenance, inspection and testing of a nuclear installation are conducted in accordance with approved procedures; </w:t>
      </w:r>
    </w:p>
    <w:p w14:paraId="7227E44D" w14:textId="77777777" w:rsidR="007D0299" w:rsidRPr="00F17C95" w:rsidRDefault="007D0299" w:rsidP="00085D05">
      <w:pPr>
        <w:numPr>
          <w:ilvl w:val="0"/>
          <w:numId w:val="3"/>
        </w:numPr>
        <w:tabs>
          <w:tab w:val="clear" w:pos="720"/>
          <w:tab w:val="num" w:pos="284"/>
        </w:tabs>
        <w:spacing w:after="120"/>
        <w:ind w:left="284" w:hanging="710"/>
        <w:rPr>
          <w:rFonts w:ascii="Garamond" w:hAnsi="Garamond"/>
          <w:i/>
          <w:color w:val="0000FF"/>
          <w:sz w:val="26"/>
          <w:szCs w:val="26"/>
        </w:rPr>
      </w:pPr>
      <w:r w:rsidRPr="00F17C95">
        <w:rPr>
          <w:rFonts w:ascii="Garamond" w:hAnsi="Garamond"/>
          <w:i/>
          <w:color w:val="0000FF"/>
          <w:sz w:val="26"/>
          <w:szCs w:val="26"/>
        </w:rPr>
        <w:t xml:space="preserve">procedures are established for responding to anticipated operational occurrences and to accidents; </w:t>
      </w:r>
    </w:p>
    <w:p w14:paraId="7F6E557B" w14:textId="77777777" w:rsidR="007D0299" w:rsidRPr="00F17C95" w:rsidRDefault="007D0299" w:rsidP="00085D05">
      <w:pPr>
        <w:numPr>
          <w:ilvl w:val="0"/>
          <w:numId w:val="3"/>
        </w:numPr>
        <w:tabs>
          <w:tab w:val="clear" w:pos="720"/>
          <w:tab w:val="num" w:pos="284"/>
        </w:tabs>
        <w:spacing w:after="120"/>
        <w:ind w:left="284" w:hanging="710"/>
        <w:rPr>
          <w:rFonts w:ascii="Garamond" w:hAnsi="Garamond"/>
          <w:i/>
          <w:color w:val="0000FF"/>
          <w:sz w:val="26"/>
          <w:szCs w:val="26"/>
        </w:rPr>
      </w:pPr>
      <w:r w:rsidRPr="00F17C95">
        <w:rPr>
          <w:rFonts w:ascii="Garamond" w:hAnsi="Garamond"/>
          <w:i/>
          <w:color w:val="0000FF"/>
          <w:sz w:val="26"/>
          <w:szCs w:val="26"/>
        </w:rPr>
        <w:t xml:space="preserve">necessary engineering and technical support in all safety-related fields is available throughout the lifetime of a nuclear installation; </w:t>
      </w:r>
    </w:p>
    <w:p w14:paraId="46D24519" w14:textId="77777777" w:rsidR="007D0299" w:rsidRPr="00F17C95" w:rsidRDefault="007D0299" w:rsidP="00085D05">
      <w:pPr>
        <w:numPr>
          <w:ilvl w:val="0"/>
          <w:numId w:val="3"/>
        </w:numPr>
        <w:tabs>
          <w:tab w:val="clear" w:pos="720"/>
          <w:tab w:val="num" w:pos="284"/>
        </w:tabs>
        <w:spacing w:after="120"/>
        <w:ind w:left="284" w:hanging="710"/>
        <w:rPr>
          <w:rFonts w:ascii="Garamond" w:hAnsi="Garamond"/>
          <w:i/>
          <w:color w:val="0000FF"/>
          <w:sz w:val="26"/>
          <w:szCs w:val="26"/>
        </w:rPr>
      </w:pPr>
      <w:r w:rsidRPr="00F17C95">
        <w:rPr>
          <w:rFonts w:ascii="Garamond" w:hAnsi="Garamond"/>
          <w:i/>
          <w:color w:val="0000FF"/>
          <w:sz w:val="26"/>
          <w:szCs w:val="26"/>
        </w:rPr>
        <w:t xml:space="preserve">incidents significant to safety are reported in a timely manner by the holder of the relevant license to the regulatory body; </w:t>
      </w:r>
    </w:p>
    <w:p w14:paraId="0BB19BD7" w14:textId="77777777" w:rsidR="007D0299" w:rsidRPr="00F17C95" w:rsidRDefault="007D0299" w:rsidP="00085D05">
      <w:pPr>
        <w:numPr>
          <w:ilvl w:val="0"/>
          <w:numId w:val="3"/>
        </w:numPr>
        <w:tabs>
          <w:tab w:val="clear" w:pos="720"/>
          <w:tab w:val="num" w:pos="284"/>
        </w:tabs>
        <w:spacing w:after="120"/>
        <w:ind w:left="284" w:hanging="710"/>
        <w:rPr>
          <w:rFonts w:ascii="Garamond" w:hAnsi="Garamond"/>
          <w:i/>
          <w:color w:val="0000FF"/>
          <w:sz w:val="26"/>
          <w:szCs w:val="26"/>
        </w:rPr>
      </w:pPr>
      <w:r w:rsidRPr="00F17C95">
        <w:rPr>
          <w:rFonts w:ascii="Garamond" w:hAnsi="Garamond"/>
          <w:i/>
          <w:color w:val="0000FF"/>
          <w:sz w:val="26"/>
          <w:szCs w:val="26"/>
        </w:rPr>
        <w:t xml:space="preserve">programs to collect and analyse operating experience are established, the results obtained and the conclusions drawn are acted upon and that existing mechanisms are used to share important experience with international bodies and with other operating organisations and regulatory bodies; </w:t>
      </w:r>
    </w:p>
    <w:p w14:paraId="37B42CB8" w14:textId="77777777" w:rsidR="007D0299" w:rsidRPr="00F17C95" w:rsidRDefault="007D0299" w:rsidP="00085D05">
      <w:pPr>
        <w:numPr>
          <w:ilvl w:val="0"/>
          <w:numId w:val="3"/>
        </w:numPr>
        <w:tabs>
          <w:tab w:val="clear" w:pos="720"/>
          <w:tab w:val="num" w:pos="284"/>
        </w:tabs>
        <w:spacing w:after="120"/>
        <w:ind w:left="284" w:hanging="710"/>
        <w:rPr>
          <w:rFonts w:ascii="Garamond" w:hAnsi="Garamond"/>
          <w:i/>
          <w:color w:val="0000FF"/>
          <w:sz w:val="26"/>
          <w:szCs w:val="26"/>
        </w:rPr>
      </w:pPr>
      <w:r w:rsidRPr="00F17C95">
        <w:rPr>
          <w:rFonts w:ascii="Garamond" w:hAnsi="Garamond"/>
          <w:i/>
          <w:color w:val="0000FF"/>
          <w:sz w:val="26"/>
          <w:szCs w:val="26"/>
        </w:rPr>
        <w:t>the generation of radioactive waste resulting from the operation of a nuclear installation is kept to the minimum practicable for the process concerned, both in activity and in volume, and any necessary treatment and storage of spent fuel and waste directly related to the operation and on the same site as that of the nuclear installation take into consideration conditioning and disposal.</w:t>
      </w:r>
    </w:p>
    <w:p w14:paraId="16246FBB" w14:textId="2609463A" w:rsidR="007D0299" w:rsidRPr="00F17C95" w:rsidRDefault="007D0299" w:rsidP="00042ACA">
      <w:pPr>
        <w:pStyle w:val="Naslov3"/>
        <w:spacing w:before="120" w:after="120"/>
        <w:ind w:left="-567" w:firstLine="0"/>
        <w:rPr>
          <w:rFonts w:ascii="Garamond" w:hAnsi="Garamond"/>
          <w:szCs w:val="24"/>
          <w:lang w:val="en-GB"/>
        </w:rPr>
      </w:pPr>
      <w:bookmarkStart w:id="142" w:name="_Toc71804678"/>
      <w:bookmarkStart w:id="143" w:name="_Toc13034257"/>
      <w:bookmarkEnd w:id="141"/>
      <w:r w:rsidRPr="00F17C95">
        <w:rPr>
          <w:rFonts w:ascii="Garamond" w:hAnsi="Garamond"/>
          <w:iCs/>
          <w:color w:val="auto"/>
          <w:szCs w:val="24"/>
          <w:lang w:val="en-GB"/>
        </w:rPr>
        <w:t>19.1 Initial Authori</w:t>
      </w:r>
      <w:r w:rsidR="00382C97" w:rsidRPr="00F17C95">
        <w:rPr>
          <w:rFonts w:ascii="Garamond" w:hAnsi="Garamond"/>
          <w:iCs/>
          <w:color w:val="auto"/>
          <w:szCs w:val="24"/>
          <w:lang w:val="en-GB"/>
        </w:rPr>
        <w:t>z</w:t>
      </w:r>
      <w:r w:rsidRPr="00F17C95">
        <w:rPr>
          <w:rFonts w:ascii="Garamond" w:hAnsi="Garamond"/>
          <w:iCs/>
          <w:color w:val="auto"/>
          <w:szCs w:val="24"/>
          <w:lang w:val="en-GB"/>
        </w:rPr>
        <w:t>ation for Operation</w:t>
      </w:r>
      <w:bookmarkEnd w:id="142"/>
      <w:bookmarkEnd w:id="143"/>
    </w:p>
    <w:p w14:paraId="0EDF0718" w14:textId="510A3DD1" w:rsidR="00345D31" w:rsidRPr="00F17C95" w:rsidRDefault="00345D31" w:rsidP="00345D31">
      <w:pPr>
        <w:pStyle w:val="URSJVnavaden"/>
        <w:spacing w:after="120"/>
        <w:ind w:left="-567"/>
        <w:rPr>
          <w:rFonts w:ascii="Garamond" w:hAnsi="Garamond"/>
          <w:snapToGrid/>
          <w:sz w:val="24"/>
          <w:szCs w:val="24"/>
          <w:lang w:val="en-GB"/>
        </w:rPr>
      </w:pPr>
      <w:bookmarkStart w:id="144" w:name="_Toc71804679"/>
      <w:r w:rsidRPr="00F17C95">
        <w:rPr>
          <w:rFonts w:ascii="Garamond" w:hAnsi="Garamond"/>
          <w:snapToGrid/>
          <w:sz w:val="24"/>
          <w:szCs w:val="24"/>
          <w:lang w:val="en-GB"/>
        </w:rPr>
        <w:t xml:space="preserve">After the construction of the facility is completed the investor applies for the license for the use of the facility, as stipulated by the Construction Act. Before such license is issued, technical check and </w:t>
      </w:r>
      <w:r w:rsidR="00382C97" w:rsidRPr="00F17C95">
        <w:rPr>
          <w:rFonts w:ascii="Garamond" w:hAnsi="Garamond"/>
          <w:snapToGrid/>
          <w:sz w:val="24"/>
          <w:szCs w:val="24"/>
          <w:lang w:val="en-GB"/>
        </w:rPr>
        <w:t xml:space="preserve">a </w:t>
      </w:r>
      <w:r w:rsidRPr="00F17C95">
        <w:rPr>
          <w:rFonts w:ascii="Garamond" w:hAnsi="Garamond"/>
          <w:snapToGrid/>
          <w:sz w:val="24"/>
          <w:szCs w:val="24"/>
          <w:lang w:val="en-GB"/>
        </w:rPr>
        <w:t xml:space="preserve">trial operation </w:t>
      </w:r>
      <w:r w:rsidR="00141647" w:rsidRPr="00F17C95">
        <w:rPr>
          <w:rFonts w:ascii="Garamond" w:hAnsi="Garamond"/>
          <w:snapToGrid/>
          <w:sz w:val="24"/>
          <w:szCs w:val="24"/>
          <w:lang w:val="en-GB"/>
        </w:rPr>
        <w:t>shall</w:t>
      </w:r>
      <w:r w:rsidRPr="00F17C95">
        <w:rPr>
          <w:rFonts w:ascii="Garamond" w:hAnsi="Garamond"/>
          <w:snapToGrid/>
          <w:sz w:val="24"/>
          <w:szCs w:val="24"/>
          <w:lang w:val="en-GB"/>
        </w:rPr>
        <w:t xml:space="preserve"> be performed. The investor </w:t>
      </w:r>
      <w:r w:rsidR="00141647" w:rsidRPr="00F17C95">
        <w:rPr>
          <w:rFonts w:ascii="Garamond" w:hAnsi="Garamond"/>
          <w:snapToGrid/>
          <w:sz w:val="24"/>
          <w:szCs w:val="24"/>
          <w:lang w:val="en-GB"/>
        </w:rPr>
        <w:t>shall</w:t>
      </w:r>
      <w:r w:rsidRPr="00F17C95">
        <w:rPr>
          <w:rFonts w:ascii="Garamond" w:hAnsi="Garamond"/>
          <w:snapToGrid/>
          <w:sz w:val="24"/>
          <w:szCs w:val="24"/>
          <w:lang w:val="en-GB"/>
        </w:rPr>
        <w:t xml:space="preserve"> also apply to the SNSA for the consent to start trial operation, enclosing the programme for trial operation with other documentation. After issuing such consent the Ministry of the Environment and Spatial Planning issues a decision for the start of trial operation. Note that the trial operation and the technical check represent the commissioning phase, which is a more popular term in the nuclear industry. The purpose of the technical check together with trial operation is to verify that the construction of the object was performed in line with the construction license and that the facility complies with licensed design basis. The technical check and trial operation are supervised, among others, by the SNSA. The Ministry of the Environment and Spatial Planning issues the license for the use of the facility after it verifies that parameters regarding environmental impacts from trial operation meet the prescribed limits.</w:t>
      </w:r>
    </w:p>
    <w:p w14:paraId="1D1FD300" w14:textId="77777777" w:rsidR="00345D31" w:rsidRPr="00F17C95" w:rsidRDefault="00345D31" w:rsidP="00345D31">
      <w:pPr>
        <w:pStyle w:val="URSJVnavaden"/>
        <w:spacing w:after="120"/>
        <w:ind w:left="-567"/>
        <w:rPr>
          <w:rFonts w:ascii="Garamond" w:hAnsi="Garamond"/>
          <w:snapToGrid/>
          <w:sz w:val="24"/>
          <w:szCs w:val="24"/>
          <w:lang w:val="en-GB"/>
        </w:rPr>
      </w:pPr>
      <w:r w:rsidRPr="00F17C95">
        <w:rPr>
          <w:rFonts w:ascii="Garamond" w:hAnsi="Garamond"/>
          <w:snapToGrid/>
          <w:sz w:val="24"/>
          <w:szCs w:val="24"/>
          <w:lang w:val="en-GB"/>
        </w:rPr>
        <w:t>The operator applies to the SNSA for an operating license after receiving the license for the use of the facility. The application for the operating license shall contain an updated Safety Analysis Report, an opinion from an approved expert for radiation and nuclear safety and other prescribed documentation. The safety report must be updated with the changes that occurred during trial operation.</w:t>
      </w:r>
    </w:p>
    <w:p w14:paraId="68EE7213" w14:textId="77777777" w:rsidR="007D0299" w:rsidRPr="00F17C95" w:rsidRDefault="007D0299" w:rsidP="00042ACA">
      <w:pPr>
        <w:pStyle w:val="Naslov3"/>
        <w:spacing w:before="120" w:after="120"/>
        <w:ind w:left="-567" w:firstLine="0"/>
        <w:rPr>
          <w:lang w:val="en-GB"/>
        </w:rPr>
      </w:pPr>
      <w:bookmarkStart w:id="145" w:name="_Toc13034258"/>
      <w:r w:rsidRPr="00F17C95">
        <w:rPr>
          <w:rFonts w:ascii="Garamond" w:hAnsi="Garamond"/>
          <w:iCs/>
          <w:color w:val="auto"/>
          <w:szCs w:val="24"/>
          <w:lang w:val="en-GB"/>
        </w:rPr>
        <w:t>19.2 Operational Limits and Conditions</w:t>
      </w:r>
      <w:bookmarkEnd w:id="144"/>
      <w:bookmarkEnd w:id="145"/>
    </w:p>
    <w:p w14:paraId="1E9B4342" w14:textId="77777777" w:rsidR="003D0EC9" w:rsidRPr="00F17C95" w:rsidRDefault="003D0EC9" w:rsidP="003D0EC9">
      <w:pPr>
        <w:spacing w:after="120"/>
        <w:ind w:left="-567"/>
        <w:rPr>
          <w:rFonts w:ascii="Garamond" w:hAnsi="Garamond"/>
          <w:sz w:val="24"/>
          <w:szCs w:val="24"/>
        </w:rPr>
      </w:pPr>
      <w:r w:rsidRPr="00F17C95">
        <w:rPr>
          <w:rFonts w:ascii="Garamond" w:hAnsi="Garamond"/>
          <w:sz w:val="24"/>
          <w:szCs w:val="24"/>
        </w:rPr>
        <w:t xml:space="preserve">In accordance with the 2017 Act, the proposed operational limits and conditions have to be submitted to the regulatory body as a part of the application for an operating license. </w:t>
      </w:r>
    </w:p>
    <w:p w14:paraId="456FF439" w14:textId="66079B9C" w:rsidR="009A0E82" w:rsidRPr="00F17C95" w:rsidRDefault="003D0EC9" w:rsidP="003D0EC9">
      <w:pPr>
        <w:spacing w:after="120"/>
        <w:ind w:left="-567"/>
        <w:rPr>
          <w:rFonts w:ascii="Garamond" w:hAnsi="Garamond"/>
          <w:sz w:val="24"/>
          <w:szCs w:val="24"/>
        </w:rPr>
      </w:pPr>
      <w:r w:rsidRPr="00F17C95">
        <w:rPr>
          <w:rFonts w:ascii="Garamond" w:hAnsi="Garamond"/>
          <w:sz w:val="24"/>
          <w:szCs w:val="24"/>
        </w:rPr>
        <w:t xml:space="preserve">The </w:t>
      </w:r>
      <w:r w:rsidR="00D6536C" w:rsidRPr="00F17C95">
        <w:rPr>
          <w:rFonts w:ascii="Garamond" w:hAnsi="Garamond"/>
          <w:sz w:val="24"/>
        </w:rPr>
        <w:t>Rules on radiation and nuclear safety factors (JV5)</w:t>
      </w:r>
      <w:r w:rsidR="00D6536C" w:rsidRPr="00F17C95" w:rsidDel="00D6536C">
        <w:rPr>
          <w:rFonts w:ascii="Garamond" w:hAnsi="Garamond"/>
          <w:sz w:val="24"/>
          <w:szCs w:val="24"/>
        </w:rPr>
        <w:t xml:space="preserve"> </w:t>
      </w:r>
      <w:r w:rsidRPr="00F17C95">
        <w:rPr>
          <w:rFonts w:ascii="Garamond" w:hAnsi="Garamond"/>
          <w:sz w:val="24"/>
          <w:szCs w:val="24"/>
        </w:rPr>
        <w:t xml:space="preserve">and </w:t>
      </w:r>
      <w:r w:rsidR="00D6536C" w:rsidRPr="00F17C95">
        <w:rPr>
          <w:rFonts w:ascii="Garamond" w:hAnsi="Garamond"/>
          <w:sz w:val="24"/>
        </w:rPr>
        <w:t>Rules on operational safety of radiation and nuclear facilities (JV9)</w:t>
      </w:r>
      <w:r w:rsidRPr="00F17C95">
        <w:rPr>
          <w:rFonts w:ascii="Garamond" w:hAnsi="Garamond"/>
          <w:sz w:val="24"/>
          <w:szCs w:val="24"/>
        </w:rPr>
        <w:t xml:space="preserve"> define the contents of the operational limits and conditions, with respect </w:t>
      </w:r>
      <w:r w:rsidR="009A0E82" w:rsidRPr="00F17C95">
        <w:rPr>
          <w:rFonts w:ascii="Garamond" w:hAnsi="Garamond"/>
          <w:sz w:val="24"/>
          <w:szCs w:val="24"/>
        </w:rPr>
        <w:t>to:</w:t>
      </w:r>
    </w:p>
    <w:p w14:paraId="72F8FFDA" w14:textId="77777777" w:rsidR="009A0E82" w:rsidRPr="00F17C95" w:rsidRDefault="009A0E82" w:rsidP="007F2E85">
      <w:pPr>
        <w:numPr>
          <w:ilvl w:val="0"/>
          <w:numId w:val="29"/>
        </w:numPr>
        <w:tabs>
          <w:tab w:val="clear" w:pos="227"/>
          <w:tab w:val="num" w:pos="-284"/>
        </w:tabs>
        <w:spacing w:after="60"/>
        <w:ind w:left="-567" w:firstLine="0"/>
        <w:rPr>
          <w:rFonts w:ascii="Garamond" w:hAnsi="Garamond"/>
          <w:sz w:val="24"/>
          <w:szCs w:val="24"/>
        </w:rPr>
      </w:pPr>
      <w:r w:rsidRPr="00F17C95">
        <w:rPr>
          <w:rFonts w:ascii="Garamond" w:hAnsi="Garamond"/>
          <w:sz w:val="24"/>
          <w:szCs w:val="24"/>
        </w:rPr>
        <w:t>safety limits,</w:t>
      </w:r>
    </w:p>
    <w:p w14:paraId="557C4388" w14:textId="77777777" w:rsidR="009A0E82" w:rsidRPr="00F17C95" w:rsidRDefault="009A0E82" w:rsidP="007F2E85">
      <w:pPr>
        <w:pStyle w:val="Definicija-izraz"/>
        <w:numPr>
          <w:ilvl w:val="0"/>
          <w:numId w:val="29"/>
        </w:numPr>
        <w:tabs>
          <w:tab w:val="clear" w:pos="227"/>
          <w:tab w:val="num" w:pos="-284"/>
        </w:tabs>
        <w:spacing w:after="60"/>
        <w:ind w:left="-567" w:firstLine="0"/>
        <w:rPr>
          <w:rFonts w:ascii="Garamond" w:hAnsi="Garamond"/>
          <w:snapToGrid/>
          <w:szCs w:val="24"/>
          <w:lang w:val="en-GB"/>
        </w:rPr>
      </w:pPr>
      <w:r w:rsidRPr="00F17C95">
        <w:rPr>
          <w:rFonts w:ascii="Garamond" w:hAnsi="Garamond"/>
          <w:snapToGrid/>
          <w:szCs w:val="24"/>
          <w:lang w:val="en-GB"/>
        </w:rPr>
        <w:t>limiting settings for safety systems,</w:t>
      </w:r>
    </w:p>
    <w:p w14:paraId="1B37A3A2" w14:textId="77777777" w:rsidR="009A0E82" w:rsidRPr="00F17C95" w:rsidRDefault="009A0E82" w:rsidP="007F2E85">
      <w:pPr>
        <w:numPr>
          <w:ilvl w:val="0"/>
          <w:numId w:val="29"/>
        </w:numPr>
        <w:tabs>
          <w:tab w:val="clear" w:pos="227"/>
          <w:tab w:val="num" w:pos="-284"/>
        </w:tabs>
        <w:spacing w:after="60"/>
        <w:ind w:left="-567" w:firstLine="0"/>
        <w:rPr>
          <w:rFonts w:ascii="Garamond" w:hAnsi="Garamond"/>
          <w:sz w:val="24"/>
          <w:szCs w:val="24"/>
        </w:rPr>
      </w:pPr>
      <w:r w:rsidRPr="00F17C95">
        <w:rPr>
          <w:rFonts w:ascii="Garamond" w:hAnsi="Garamond"/>
          <w:sz w:val="24"/>
          <w:szCs w:val="24"/>
        </w:rPr>
        <w:t>limiting conditions for normal operations,</w:t>
      </w:r>
    </w:p>
    <w:p w14:paraId="408D2E8E" w14:textId="77777777" w:rsidR="009A0E82" w:rsidRPr="00F17C95" w:rsidRDefault="009A0E82" w:rsidP="007F2E85">
      <w:pPr>
        <w:numPr>
          <w:ilvl w:val="0"/>
          <w:numId w:val="29"/>
        </w:numPr>
        <w:tabs>
          <w:tab w:val="clear" w:pos="227"/>
          <w:tab w:val="num" w:pos="-284"/>
        </w:tabs>
        <w:spacing w:after="60"/>
        <w:ind w:left="-567" w:firstLine="0"/>
        <w:rPr>
          <w:rFonts w:ascii="Garamond" w:hAnsi="Garamond"/>
          <w:sz w:val="24"/>
          <w:szCs w:val="24"/>
        </w:rPr>
      </w:pPr>
      <w:r w:rsidRPr="00F17C95">
        <w:rPr>
          <w:rFonts w:ascii="Garamond" w:hAnsi="Garamond"/>
          <w:sz w:val="24"/>
          <w:szCs w:val="24"/>
        </w:rPr>
        <w:t>surveillance requirements,</w:t>
      </w:r>
    </w:p>
    <w:p w14:paraId="033FD9FA" w14:textId="77777777" w:rsidR="009A0E82" w:rsidRPr="00F17C95" w:rsidRDefault="009A0E82" w:rsidP="007F2E85">
      <w:pPr>
        <w:numPr>
          <w:ilvl w:val="0"/>
          <w:numId w:val="29"/>
        </w:numPr>
        <w:tabs>
          <w:tab w:val="clear" w:pos="227"/>
          <w:tab w:val="num" w:pos="-284"/>
        </w:tabs>
        <w:spacing w:after="60"/>
        <w:ind w:left="-567" w:firstLine="0"/>
        <w:rPr>
          <w:rFonts w:ascii="Garamond" w:hAnsi="Garamond"/>
          <w:sz w:val="24"/>
          <w:szCs w:val="24"/>
        </w:rPr>
      </w:pPr>
      <w:r w:rsidRPr="00F17C95">
        <w:rPr>
          <w:rFonts w:ascii="Garamond" w:hAnsi="Garamond"/>
          <w:sz w:val="24"/>
          <w:szCs w:val="24"/>
        </w:rPr>
        <w:t>requirements for the operator of a nuclear facility related to reporting.</w:t>
      </w:r>
    </w:p>
    <w:p w14:paraId="4399FDDF" w14:textId="0A9E4777" w:rsidR="00345D31" w:rsidRPr="00F17C95" w:rsidRDefault="00345D31" w:rsidP="00345D31">
      <w:pPr>
        <w:pStyle w:val="Odstavekseznama"/>
        <w:spacing w:before="120" w:after="120"/>
        <w:ind w:left="-567"/>
        <w:rPr>
          <w:rFonts w:ascii="Garamond" w:hAnsi="Garamond"/>
          <w:sz w:val="24"/>
          <w:szCs w:val="24"/>
        </w:rPr>
      </w:pPr>
      <w:r w:rsidRPr="00F17C95">
        <w:rPr>
          <w:rFonts w:ascii="Garamond" w:hAnsi="Garamond"/>
          <w:sz w:val="24"/>
          <w:szCs w:val="24"/>
        </w:rPr>
        <w:t xml:space="preserve">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Technical Specifications are based on NUREG-0452. </w:t>
      </w:r>
      <w:r w:rsidR="008412FB" w:rsidRPr="00F17C95">
        <w:rPr>
          <w:rFonts w:ascii="Garamond" w:hAnsi="Garamond"/>
          <w:sz w:val="24"/>
          <w:szCs w:val="24"/>
        </w:rPr>
        <w:t xml:space="preserve">The SNSA has licensed 13 changes of </w:t>
      </w:r>
      <w:r w:rsidR="00382C97" w:rsidRPr="00F17C95">
        <w:rPr>
          <w:rFonts w:ascii="Garamond" w:hAnsi="Garamond"/>
          <w:sz w:val="24"/>
          <w:szCs w:val="24"/>
        </w:rPr>
        <w:t xml:space="preserve">the </w:t>
      </w:r>
      <w:r w:rsidR="008412FB" w:rsidRPr="00F17C95">
        <w:rPr>
          <w:rFonts w:ascii="Garamond" w:hAnsi="Garamond"/>
          <w:sz w:val="24"/>
          <w:szCs w:val="24"/>
        </w:rPr>
        <w:t xml:space="preserve">Technical Specifications during the last </w:t>
      </w:r>
      <w:r w:rsidR="0096591D" w:rsidRPr="00F17C95">
        <w:rPr>
          <w:rFonts w:ascii="Garamond" w:hAnsi="Garamond"/>
          <w:sz w:val="24"/>
          <w:szCs w:val="24"/>
        </w:rPr>
        <w:t xml:space="preserve">three </w:t>
      </w:r>
      <w:r w:rsidR="008412FB" w:rsidRPr="00F17C95">
        <w:rPr>
          <w:rFonts w:ascii="Garamond" w:hAnsi="Garamond"/>
          <w:sz w:val="24"/>
          <w:szCs w:val="24"/>
        </w:rPr>
        <w:t>years that were defined as 3rd category modifications</w:t>
      </w:r>
      <w:r w:rsidR="00382C97" w:rsidRPr="00F17C95">
        <w:rPr>
          <w:rFonts w:ascii="Garamond" w:hAnsi="Garamond"/>
          <w:sz w:val="24"/>
          <w:szCs w:val="24"/>
        </w:rPr>
        <w:t>,</w:t>
      </w:r>
      <w:r w:rsidR="008412FB" w:rsidRPr="00F17C95">
        <w:rPr>
          <w:rFonts w:ascii="Garamond" w:hAnsi="Garamond"/>
          <w:sz w:val="24"/>
          <w:szCs w:val="24"/>
        </w:rPr>
        <w:t xml:space="preserve"> and </w:t>
      </w:r>
      <w:r w:rsidR="0096591D" w:rsidRPr="00F17C95">
        <w:rPr>
          <w:rFonts w:ascii="Garamond" w:hAnsi="Garamond"/>
          <w:sz w:val="24"/>
          <w:szCs w:val="24"/>
        </w:rPr>
        <w:t xml:space="preserve">three </w:t>
      </w:r>
      <w:r w:rsidR="008412FB" w:rsidRPr="00F17C95">
        <w:rPr>
          <w:rFonts w:ascii="Garamond" w:hAnsi="Garamond"/>
          <w:sz w:val="24"/>
          <w:szCs w:val="24"/>
        </w:rPr>
        <w:t xml:space="preserve">changes, defined as 2nd category modifications. </w:t>
      </w:r>
      <w:r w:rsidRPr="00F17C95">
        <w:rPr>
          <w:rFonts w:ascii="Garamond" w:hAnsi="Garamond"/>
          <w:sz w:val="24"/>
          <w:szCs w:val="24"/>
        </w:rPr>
        <w:t>The description of modification categories is in Chapter 14.1.</w:t>
      </w:r>
    </w:p>
    <w:p w14:paraId="05AD3ABF" w14:textId="77777777" w:rsidR="007D0299" w:rsidRPr="00F17C95" w:rsidRDefault="007D0299" w:rsidP="00042ACA">
      <w:pPr>
        <w:pStyle w:val="Naslov3"/>
        <w:spacing w:before="120" w:after="120"/>
        <w:ind w:left="-567" w:firstLine="0"/>
        <w:rPr>
          <w:lang w:val="en-GB"/>
        </w:rPr>
      </w:pPr>
      <w:bookmarkStart w:id="146" w:name="_Toc71804680"/>
      <w:bookmarkStart w:id="147" w:name="_Toc13034259"/>
      <w:r w:rsidRPr="00F17C95">
        <w:rPr>
          <w:rFonts w:ascii="Garamond" w:hAnsi="Garamond"/>
          <w:iCs/>
          <w:color w:val="auto"/>
          <w:szCs w:val="24"/>
          <w:lang w:val="en-GB"/>
        </w:rPr>
        <w:t>19.3 O</w:t>
      </w:r>
      <w:r w:rsidRPr="00F17C95">
        <w:rPr>
          <w:rFonts w:ascii="Garamond" w:hAnsi="Garamond"/>
          <w:iCs/>
          <w:snapToGrid w:val="0"/>
          <w:color w:val="auto"/>
          <w:szCs w:val="24"/>
          <w:lang w:val="en-GB"/>
        </w:rPr>
        <w:t>p</w:t>
      </w:r>
      <w:r w:rsidRPr="00F17C95">
        <w:rPr>
          <w:rFonts w:ascii="Garamond" w:hAnsi="Garamond"/>
          <w:iCs/>
          <w:color w:val="auto"/>
          <w:szCs w:val="24"/>
          <w:lang w:val="en-GB"/>
        </w:rPr>
        <w:t>eration, Maintenance, Monitoring, Inspection and Testing</w:t>
      </w:r>
      <w:bookmarkEnd w:id="146"/>
      <w:bookmarkEnd w:id="147"/>
      <w:r w:rsidRPr="00F17C95">
        <w:rPr>
          <w:rFonts w:ascii="Garamond" w:hAnsi="Garamond"/>
          <w:iCs/>
          <w:color w:val="auto"/>
          <w:szCs w:val="24"/>
          <w:lang w:val="en-GB"/>
        </w:rPr>
        <w:t xml:space="preserve"> </w:t>
      </w:r>
    </w:p>
    <w:p w14:paraId="61B356A0" w14:textId="22C5409E" w:rsidR="002A7059" w:rsidRPr="00F17C95" w:rsidRDefault="002A7059" w:rsidP="00D6536C">
      <w:pPr>
        <w:autoSpaceDE w:val="0"/>
        <w:autoSpaceDN w:val="0"/>
        <w:adjustRightInd w:val="0"/>
        <w:spacing w:after="120" w:line="240" w:lineRule="atLeast"/>
        <w:ind w:left="-567"/>
        <w:rPr>
          <w:rFonts w:ascii="Garamond" w:hAnsi="Garamond"/>
          <w:snapToGrid w:val="0"/>
          <w:sz w:val="24"/>
          <w:szCs w:val="24"/>
          <w:highlight w:val="yellow"/>
        </w:rPr>
      </w:pPr>
      <w:r w:rsidRPr="00F17C95">
        <w:rPr>
          <w:rFonts w:ascii="Garamond" w:hAnsi="Garamond"/>
          <w:snapToGrid w:val="0"/>
          <w:sz w:val="24"/>
          <w:szCs w:val="24"/>
        </w:rPr>
        <w:t xml:space="preserve">In accordance with Article 27 of </w:t>
      </w:r>
      <w:r w:rsidR="00D6536C" w:rsidRPr="00F17C95">
        <w:rPr>
          <w:rFonts w:ascii="Garamond" w:hAnsi="Garamond"/>
          <w:snapToGrid w:val="0"/>
          <w:sz w:val="24"/>
          <w:szCs w:val="24"/>
        </w:rPr>
        <w:t xml:space="preserve">the </w:t>
      </w:r>
      <w:r w:rsidRPr="00F17C95">
        <w:rPr>
          <w:rFonts w:ascii="Garamond" w:hAnsi="Garamond"/>
          <w:snapToGrid w:val="0"/>
          <w:sz w:val="24"/>
          <w:szCs w:val="24"/>
        </w:rPr>
        <w:t xml:space="preserve">Rules </w:t>
      </w:r>
      <w:r w:rsidR="00D6536C" w:rsidRPr="00F17C95">
        <w:rPr>
          <w:rFonts w:ascii="Garamond" w:hAnsi="Garamond"/>
          <w:snapToGrid w:val="0"/>
          <w:sz w:val="24"/>
          <w:szCs w:val="24"/>
        </w:rPr>
        <w:t xml:space="preserve">JV5 </w:t>
      </w:r>
      <w:r w:rsidRPr="00F17C95">
        <w:rPr>
          <w:rFonts w:ascii="Garamond" w:hAnsi="Garamond"/>
          <w:snapToGrid w:val="0"/>
          <w:sz w:val="24"/>
          <w:szCs w:val="24"/>
        </w:rPr>
        <w:t xml:space="preserve">the documentation submitted for an application for an operating license shall also contain a list of prepared operating procedures and rules together with the plant start-up report, the QA program report, the technical specifications, the Safety Analysis Report and maintenance and testing instructions. </w:t>
      </w:r>
    </w:p>
    <w:p w14:paraId="380F1C88" w14:textId="044CBBED" w:rsidR="00345D31" w:rsidRPr="00F17C95" w:rsidRDefault="00345D31" w:rsidP="00345D31">
      <w:pPr>
        <w:autoSpaceDE w:val="0"/>
        <w:autoSpaceDN w:val="0"/>
        <w:adjustRightInd w:val="0"/>
        <w:spacing w:after="120" w:line="240" w:lineRule="atLeast"/>
        <w:ind w:left="-567"/>
        <w:rPr>
          <w:rFonts w:ascii="Garamond" w:hAnsi="Garamond"/>
          <w:sz w:val="24"/>
          <w:szCs w:val="24"/>
        </w:rPr>
      </w:pPr>
      <w:r w:rsidRPr="00F17C95">
        <w:rPr>
          <w:rFonts w:ascii="Garamond" w:hAnsi="Garamond"/>
          <w:sz w:val="24"/>
          <w:szCs w:val="24"/>
        </w:rPr>
        <w:t xml:space="preserve">The Safety Analysis Report (SAR) comprises the Initial Test Program, which defines Preoperational Testing and Initial Start-Up Testing. General testing and inspection requirements for systems and components, including the Technical Specifications, are described in the appropriate SAR sections.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developed a set of programs, including administrative and implementing procedures for maintenance, testing and inspection, which are in compliance with the SAR, the Technical Specifications, other regulatory requirements and the in-house requirements.</w:t>
      </w:r>
    </w:p>
    <w:p w14:paraId="36C6502B" w14:textId="6AD25290" w:rsidR="00345D31" w:rsidRPr="00F17C95" w:rsidRDefault="00345D31" w:rsidP="00345D31">
      <w:pPr>
        <w:autoSpaceDE w:val="0"/>
        <w:autoSpaceDN w:val="0"/>
        <w:adjustRightInd w:val="0"/>
        <w:spacing w:after="120" w:line="240" w:lineRule="atLeast"/>
        <w:ind w:left="-567"/>
        <w:rPr>
          <w:rFonts w:ascii="Garamond" w:hAnsi="Garamond"/>
          <w:sz w:val="24"/>
          <w:szCs w:val="24"/>
        </w:rPr>
      </w:pPr>
      <w:r w:rsidRPr="00F17C95">
        <w:rPr>
          <w:rFonts w:ascii="Garamond" w:hAnsi="Garamond"/>
          <w:sz w:val="24"/>
          <w:szCs w:val="24"/>
        </w:rPr>
        <w:t xml:space="preserve">In the field of operation, there are </w:t>
      </w:r>
      <w:r w:rsidR="009A6143" w:rsidRPr="00F17C95">
        <w:rPr>
          <w:rFonts w:ascii="Garamond" w:hAnsi="Garamond"/>
          <w:sz w:val="24"/>
          <w:szCs w:val="24"/>
        </w:rPr>
        <w:t>the</w:t>
      </w:r>
      <w:r w:rsidRPr="00F17C95">
        <w:rPr>
          <w:rFonts w:ascii="Garamond" w:hAnsi="Garamond"/>
          <w:sz w:val="24"/>
          <w:szCs w:val="24"/>
        </w:rPr>
        <w:t xml:space="preserve"> following programs and administrative procedures: Conduct of Operation, Tagging, Shutdown Safety and Temporary Modification Control and others.</w:t>
      </w:r>
    </w:p>
    <w:p w14:paraId="681EBA03" w14:textId="21B642CB" w:rsidR="00345D31" w:rsidRPr="00F17C95" w:rsidRDefault="00112BCB" w:rsidP="00F57E03">
      <w:pPr>
        <w:autoSpaceDE w:val="0"/>
        <w:autoSpaceDN w:val="0"/>
        <w:adjustRightInd w:val="0"/>
        <w:spacing w:after="120" w:line="240" w:lineRule="atLeast"/>
        <w:ind w:left="-567"/>
        <w:rPr>
          <w:rFonts w:ascii="Garamond" w:hAnsi="Garamond"/>
          <w:sz w:val="24"/>
          <w:szCs w:val="24"/>
        </w:rPr>
      </w:pPr>
      <w:r w:rsidRPr="00F17C95">
        <w:rPr>
          <w:rFonts w:ascii="Garamond" w:hAnsi="Garamond"/>
          <w:sz w:val="24"/>
          <w:szCs w:val="24"/>
        </w:rPr>
        <w:t>In the field</w:t>
      </w:r>
      <w:r w:rsidR="00345D31" w:rsidRPr="00F17C95">
        <w:rPr>
          <w:rFonts w:ascii="Garamond" w:hAnsi="Garamond"/>
          <w:sz w:val="24"/>
          <w:szCs w:val="24"/>
        </w:rPr>
        <w:t xml:space="preserve"> of maintenance the </w:t>
      </w:r>
      <w:proofErr w:type="spellStart"/>
      <w:r w:rsidR="00345D31" w:rsidRPr="00F17C95">
        <w:rPr>
          <w:rFonts w:ascii="Garamond" w:hAnsi="Garamond"/>
          <w:sz w:val="24"/>
          <w:szCs w:val="24"/>
        </w:rPr>
        <w:t>Krško</w:t>
      </w:r>
      <w:proofErr w:type="spellEnd"/>
      <w:r w:rsidR="00345D31" w:rsidRPr="00F17C95">
        <w:rPr>
          <w:rFonts w:ascii="Garamond" w:hAnsi="Garamond"/>
          <w:sz w:val="24"/>
          <w:szCs w:val="24"/>
        </w:rPr>
        <w:t xml:space="preserve"> NPP has developed the following programs, such as:</w:t>
      </w:r>
      <w:r w:rsidR="009A6143" w:rsidRPr="00F17C95">
        <w:rPr>
          <w:rFonts w:ascii="Garamond" w:hAnsi="Garamond"/>
          <w:sz w:val="24"/>
          <w:szCs w:val="24"/>
        </w:rPr>
        <w:t xml:space="preserve"> </w:t>
      </w:r>
      <w:r w:rsidR="00345D31" w:rsidRPr="00F17C95">
        <w:rPr>
          <w:rFonts w:ascii="Garamond" w:hAnsi="Garamond"/>
          <w:sz w:val="24"/>
          <w:szCs w:val="24"/>
        </w:rPr>
        <w:t xml:space="preserve">Preventive Maintenance (separate programs for each specific set of equipment), Predictive </w:t>
      </w:r>
      <w:r w:rsidR="00382C97" w:rsidRPr="00F17C95">
        <w:rPr>
          <w:rFonts w:ascii="Garamond" w:hAnsi="Garamond"/>
          <w:sz w:val="24"/>
          <w:szCs w:val="24"/>
        </w:rPr>
        <w:t>Maintenance</w:t>
      </w:r>
      <w:r w:rsidR="00345D31" w:rsidRPr="00F17C95">
        <w:rPr>
          <w:rFonts w:ascii="Garamond" w:hAnsi="Garamond"/>
          <w:sz w:val="24"/>
          <w:szCs w:val="24"/>
        </w:rPr>
        <w:t>, Implementation, Monitoring and Evaluation of Preventive Maintenance, Corrective Action, Surface Protection Maintenance, and Technical Surveillance of Civil Structures and Other Structures.</w:t>
      </w:r>
    </w:p>
    <w:p w14:paraId="21B8B45B" w14:textId="725221A7" w:rsidR="00345D31" w:rsidRPr="00F17C95" w:rsidRDefault="00112BCB" w:rsidP="00BA0006">
      <w:pPr>
        <w:autoSpaceDE w:val="0"/>
        <w:autoSpaceDN w:val="0"/>
        <w:adjustRightInd w:val="0"/>
        <w:spacing w:after="120" w:line="240" w:lineRule="atLeast"/>
        <w:ind w:left="-567"/>
        <w:rPr>
          <w:rFonts w:ascii="Garamond" w:hAnsi="Garamond"/>
          <w:sz w:val="24"/>
          <w:szCs w:val="24"/>
        </w:rPr>
      </w:pPr>
      <w:r w:rsidRPr="00F17C95">
        <w:rPr>
          <w:rFonts w:ascii="Garamond" w:hAnsi="Garamond"/>
          <w:sz w:val="24"/>
          <w:szCs w:val="24"/>
        </w:rPr>
        <w:t>In the fiel</w:t>
      </w:r>
      <w:r w:rsidR="00345D31" w:rsidRPr="00F17C95">
        <w:rPr>
          <w:rFonts w:ascii="Garamond" w:hAnsi="Garamond"/>
          <w:sz w:val="24"/>
          <w:szCs w:val="24"/>
        </w:rPr>
        <w:t>d of monitoring, inspection and testing, there are the following programs and administrative procedures, such as:</w:t>
      </w:r>
      <w:r w:rsidR="005A0760" w:rsidRPr="00F17C95">
        <w:rPr>
          <w:rFonts w:ascii="Garamond" w:hAnsi="Garamond"/>
          <w:sz w:val="24"/>
          <w:szCs w:val="24"/>
        </w:rPr>
        <w:t xml:space="preserve"> </w:t>
      </w:r>
      <w:r w:rsidR="00345D31" w:rsidRPr="00F17C95">
        <w:rPr>
          <w:rFonts w:ascii="Garamond" w:hAnsi="Garamond"/>
          <w:sz w:val="24"/>
          <w:szCs w:val="24"/>
        </w:rPr>
        <w:t>Plant Performance Monitoring, Reliability of Operation and Ageing of the Equipment, System Health and Maintenance Rule, Steam Generator, Emergency Diesel Generator Reliability, Corrosion-Erosion, Fuel Integrity, Control of Civil Structures and Other Constructions, In-service Inspection – the 4</w:t>
      </w:r>
      <w:r w:rsidR="00345D31" w:rsidRPr="00F17C95">
        <w:rPr>
          <w:rFonts w:ascii="Garamond" w:hAnsi="Garamond"/>
          <w:sz w:val="24"/>
          <w:szCs w:val="24"/>
          <w:vertAlign w:val="superscript"/>
        </w:rPr>
        <w:t>th</w:t>
      </w:r>
      <w:r w:rsidR="00345D31" w:rsidRPr="00F17C95">
        <w:rPr>
          <w:rFonts w:ascii="Garamond" w:hAnsi="Garamond"/>
          <w:sz w:val="24"/>
          <w:szCs w:val="24"/>
        </w:rPr>
        <w:t xml:space="preserve"> Inspection Interval; Containment Inspection Program; Snubber Program; Boric Acid Inspection Program; ASME Section XI Pump and Valve In-service Testing Documents; Containment Leakage Rate Testing Program; Motor Operated Valves  Program; Pressure Vessel Inspection Program; and  Fuel Integrity Program. </w:t>
      </w:r>
    </w:p>
    <w:p w14:paraId="7F266E06" w14:textId="6302826B" w:rsidR="00345D31" w:rsidRPr="00F17C95" w:rsidRDefault="00BA0006" w:rsidP="00BA0006">
      <w:pPr>
        <w:autoSpaceDE w:val="0"/>
        <w:autoSpaceDN w:val="0"/>
        <w:adjustRightInd w:val="0"/>
        <w:spacing w:after="120"/>
        <w:ind w:left="-567"/>
        <w:rPr>
          <w:rFonts w:ascii="Garamond" w:hAnsi="Garamond"/>
          <w:sz w:val="24"/>
          <w:szCs w:val="24"/>
        </w:rPr>
      </w:pPr>
      <w:r w:rsidRPr="00F17C95">
        <w:rPr>
          <w:rFonts w:ascii="Garamond" w:hAnsi="Garamond"/>
          <w:sz w:val="24"/>
          <w:szCs w:val="24"/>
        </w:rPr>
        <w:t>The a</w:t>
      </w:r>
      <w:r w:rsidR="00345D31" w:rsidRPr="00F17C95">
        <w:rPr>
          <w:rFonts w:ascii="Garamond" w:hAnsi="Garamond"/>
          <w:sz w:val="24"/>
          <w:szCs w:val="24"/>
        </w:rPr>
        <w:t xml:space="preserve">ctivities of </w:t>
      </w:r>
      <w:r w:rsidRPr="00F17C95">
        <w:rPr>
          <w:rFonts w:ascii="Garamond" w:hAnsi="Garamond"/>
          <w:sz w:val="24"/>
          <w:szCs w:val="24"/>
        </w:rPr>
        <w:t xml:space="preserve">the </w:t>
      </w:r>
      <w:r w:rsidR="00345D31" w:rsidRPr="00F17C95">
        <w:rPr>
          <w:rFonts w:ascii="Garamond" w:hAnsi="Garamond"/>
          <w:sz w:val="24"/>
          <w:szCs w:val="24"/>
        </w:rPr>
        <w:t xml:space="preserve">Aging Management Program (AMP) are also being carried out in the </w:t>
      </w:r>
      <w:proofErr w:type="spellStart"/>
      <w:r w:rsidR="00345D31" w:rsidRPr="00F17C95">
        <w:rPr>
          <w:rFonts w:ascii="Garamond" w:hAnsi="Garamond"/>
          <w:sz w:val="24"/>
          <w:szCs w:val="24"/>
        </w:rPr>
        <w:t>Krško</w:t>
      </w:r>
      <w:proofErr w:type="spellEnd"/>
      <w:r w:rsidR="00345D31" w:rsidRPr="00F17C95">
        <w:rPr>
          <w:rFonts w:ascii="Garamond" w:hAnsi="Garamond"/>
          <w:sz w:val="24"/>
          <w:szCs w:val="24"/>
        </w:rPr>
        <w:t xml:space="preserve"> NPP through number of programs and procedures such as:</w:t>
      </w:r>
      <w:r w:rsidR="005A0760" w:rsidRPr="00F17C95">
        <w:rPr>
          <w:rFonts w:ascii="Garamond" w:hAnsi="Garamond"/>
          <w:sz w:val="24"/>
          <w:szCs w:val="24"/>
        </w:rPr>
        <w:t xml:space="preserve"> </w:t>
      </w:r>
      <w:r w:rsidR="00345D31" w:rsidRPr="00F17C95">
        <w:rPr>
          <w:rFonts w:ascii="Garamond" w:hAnsi="Garamond"/>
          <w:sz w:val="24"/>
          <w:szCs w:val="24"/>
        </w:rPr>
        <w:t>In</w:t>
      </w:r>
      <w:r w:rsidR="00112BCB" w:rsidRPr="00F17C95">
        <w:rPr>
          <w:rFonts w:ascii="Garamond" w:hAnsi="Garamond"/>
          <w:sz w:val="24"/>
          <w:szCs w:val="24"/>
        </w:rPr>
        <w:t>-</w:t>
      </w:r>
      <w:r w:rsidR="00345D31" w:rsidRPr="00F17C95">
        <w:rPr>
          <w:rFonts w:ascii="Garamond" w:hAnsi="Garamond"/>
          <w:sz w:val="24"/>
          <w:szCs w:val="24"/>
        </w:rPr>
        <w:t>service Inspection Program - The 4th Inspection Interval; Boric Acid Inspection Program; Open-Cycle Cooling Water System; Closed-Cycle Cooling Water System; Buried Piping and Tank Surveillance Program; Aboveground Steel Tanks; Reactor Vessel Irradiation Surveillance Program; One-Time Inspection Program; One-Time Inspection Program of ASME Code Class 1 Small-Bore Piping; External Surfaces Monitoring Program; Inspection of Internal Surfaces in Miscellaneous Piping and Ducting Components; Containment Inspection Program; Containment Leakage Rate Testing Program; Surveillance Program for Borated Stainless Steel Sheets; Cable Aging Management Program and others.</w:t>
      </w:r>
    </w:p>
    <w:p w14:paraId="0057E1A2" w14:textId="2061CD02" w:rsidR="00345D31" w:rsidRPr="00F17C95" w:rsidRDefault="00345D31" w:rsidP="00345D31">
      <w:pPr>
        <w:autoSpaceDE w:val="0"/>
        <w:autoSpaceDN w:val="0"/>
        <w:adjustRightInd w:val="0"/>
        <w:spacing w:after="120"/>
        <w:ind w:left="-567"/>
        <w:rPr>
          <w:rFonts w:ascii="Garamond" w:hAnsi="Garamond"/>
          <w:sz w:val="24"/>
          <w:szCs w:val="24"/>
        </w:rPr>
      </w:pPr>
      <w:r w:rsidRPr="00F17C95">
        <w:rPr>
          <w:rFonts w:ascii="Garamond" w:hAnsi="Garamond"/>
          <w:sz w:val="24"/>
          <w:szCs w:val="24"/>
        </w:rPr>
        <w:t xml:space="preserve">Existing programs were either fully or partially implemented at the time the aging management program was developed. </w:t>
      </w:r>
      <w:r w:rsidR="00BA0006" w:rsidRPr="00F17C95">
        <w:rPr>
          <w:rFonts w:ascii="Garamond" w:hAnsi="Garamond"/>
          <w:sz w:val="24"/>
          <w:szCs w:val="24"/>
        </w:rPr>
        <w:t>The p</w:t>
      </w:r>
      <w:r w:rsidRPr="00F17C95">
        <w:rPr>
          <w:rFonts w:ascii="Garamond" w:hAnsi="Garamond"/>
          <w:sz w:val="24"/>
          <w:szCs w:val="24"/>
        </w:rPr>
        <w:t xml:space="preserve">artially implemented programs were modified for full implementation. </w:t>
      </w:r>
      <w:r w:rsidR="00BA0006" w:rsidRPr="00F17C95">
        <w:rPr>
          <w:rFonts w:ascii="Garamond" w:hAnsi="Garamond"/>
          <w:sz w:val="24"/>
          <w:szCs w:val="24"/>
        </w:rPr>
        <w:t>The p</w:t>
      </w:r>
      <w:r w:rsidRPr="00F17C95">
        <w:rPr>
          <w:rFonts w:ascii="Garamond" w:hAnsi="Garamond"/>
          <w:sz w:val="24"/>
          <w:szCs w:val="24"/>
        </w:rPr>
        <w:t>rograms, that were not existing have been developed with the introduction of AMP.</w:t>
      </w:r>
    </w:p>
    <w:p w14:paraId="4677A44C" w14:textId="77777777" w:rsidR="007D0299" w:rsidRPr="00F17C95" w:rsidRDefault="007D0299" w:rsidP="00042ACA">
      <w:pPr>
        <w:pStyle w:val="Naslov3"/>
        <w:spacing w:before="120" w:after="120"/>
        <w:ind w:left="-567" w:firstLine="0"/>
        <w:rPr>
          <w:lang w:val="en-GB"/>
        </w:rPr>
      </w:pPr>
      <w:bookmarkStart w:id="148" w:name="_Toc71804681"/>
      <w:bookmarkStart w:id="149" w:name="_Toc13034260"/>
      <w:r w:rsidRPr="00F17C95">
        <w:rPr>
          <w:rFonts w:ascii="Garamond" w:hAnsi="Garamond"/>
          <w:iCs/>
          <w:color w:val="auto"/>
          <w:szCs w:val="24"/>
          <w:lang w:val="en-GB"/>
        </w:rPr>
        <w:t>19.4 Anticipated Operational Occurrences and Accidents</w:t>
      </w:r>
      <w:bookmarkEnd w:id="148"/>
      <w:bookmarkEnd w:id="149"/>
    </w:p>
    <w:p w14:paraId="76E6C409" w14:textId="53E1FB41" w:rsidR="007D0299" w:rsidRPr="00F17C95" w:rsidRDefault="009A0E82" w:rsidP="00042ACA">
      <w:pPr>
        <w:pStyle w:val="SlogJK3"/>
        <w:widowControl/>
        <w:spacing w:after="120"/>
        <w:ind w:left="-567"/>
        <w:rPr>
          <w:lang w:val="en-GB"/>
        </w:rPr>
      </w:pPr>
      <w:r w:rsidRPr="00F17C95">
        <w:rPr>
          <w:rFonts w:ascii="Garamond" w:hAnsi="Garamond"/>
          <w:snapToGrid w:val="0"/>
          <w:szCs w:val="24"/>
          <w:lang w:val="en-GB"/>
        </w:rPr>
        <w:t xml:space="preserve">The </w:t>
      </w:r>
      <w:proofErr w:type="spellStart"/>
      <w:r w:rsidRPr="00F17C95">
        <w:rPr>
          <w:rFonts w:ascii="Garamond" w:hAnsi="Garamond"/>
          <w:snapToGrid w:val="0"/>
          <w:szCs w:val="24"/>
          <w:lang w:val="en-GB"/>
        </w:rPr>
        <w:t>Krško</w:t>
      </w:r>
      <w:proofErr w:type="spellEnd"/>
      <w:r w:rsidRPr="00F17C95">
        <w:rPr>
          <w:rFonts w:ascii="Garamond" w:hAnsi="Garamond"/>
          <w:snapToGrid w:val="0"/>
          <w:szCs w:val="24"/>
          <w:lang w:val="en-GB"/>
        </w:rPr>
        <w:t xml:space="preserve"> NPP has developed and applied a full set of Abnormal Operating Procedures (AOP), Emergency Operating Procedures (EOP), Fire Response Procedures (FRP) and Severe Accident Management Guidelines (SAMG). The AOPs and EOPs have been reviewed by the SNSA and the technical support organisations. All these sets of procedures were verified during the operator's simulator training. </w:t>
      </w:r>
      <w:r w:rsidR="00BA0006" w:rsidRPr="00F17C95">
        <w:rPr>
          <w:rFonts w:ascii="Garamond" w:hAnsi="Garamond"/>
          <w:snapToGrid w:val="0"/>
          <w:szCs w:val="24"/>
          <w:lang w:val="en-GB"/>
        </w:rPr>
        <w:t>The p</w:t>
      </w:r>
      <w:r w:rsidRPr="00F17C95">
        <w:rPr>
          <w:rFonts w:ascii="Garamond" w:hAnsi="Garamond"/>
          <w:snapToGrid w:val="0"/>
          <w:szCs w:val="24"/>
          <w:lang w:val="en-GB"/>
        </w:rPr>
        <w:t>lant specific symptom based EOPs and SAMGs have been developed based on Westinghouse generic procedures.</w:t>
      </w:r>
    </w:p>
    <w:p w14:paraId="0DFB7FFD" w14:textId="77777777" w:rsidR="007D0299" w:rsidRPr="00F17C95" w:rsidRDefault="007D0299" w:rsidP="00042ACA">
      <w:pPr>
        <w:pStyle w:val="Naslov3"/>
        <w:spacing w:before="120" w:after="120"/>
        <w:ind w:left="-567" w:firstLine="0"/>
        <w:rPr>
          <w:lang w:val="en-GB"/>
        </w:rPr>
      </w:pPr>
      <w:bookmarkStart w:id="150" w:name="_Toc71804682"/>
      <w:bookmarkStart w:id="151" w:name="_Toc13034261"/>
      <w:r w:rsidRPr="00F17C95">
        <w:rPr>
          <w:rFonts w:ascii="Garamond" w:hAnsi="Garamond"/>
          <w:iCs/>
          <w:snapToGrid w:val="0"/>
          <w:color w:val="auto"/>
          <w:szCs w:val="24"/>
          <w:lang w:val="en-GB"/>
        </w:rPr>
        <w:t>19.5 Engineering</w:t>
      </w:r>
      <w:r w:rsidRPr="00F17C95">
        <w:rPr>
          <w:rFonts w:ascii="Garamond" w:hAnsi="Garamond"/>
          <w:iCs/>
          <w:color w:val="auto"/>
          <w:szCs w:val="24"/>
          <w:lang w:val="en-GB"/>
        </w:rPr>
        <w:t xml:space="preserve"> and Technical Support</w:t>
      </w:r>
      <w:bookmarkEnd w:id="150"/>
      <w:bookmarkEnd w:id="151"/>
    </w:p>
    <w:p w14:paraId="0469C3FD" w14:textId="77777777" w:rsidR="004C25E2" w:rsidRPr="00F17C95" w:rsidRDefault="009A0E82" w:rsidP="00042ACA">
      <w:pPr>
        <w:pStyle w:val="URSJVnavaden"/>
        <w:spacing w:after="120"/>
        <w:ind w:left="-567"/>
        <w:rPr>
          <w:rFonts w:ascii="Garamond" w:hAnsi="Garamond"/>
          <w:sz w:val="24"/>
          <w:szCs w:val="24"/>
          <w:lang w:val="en-GB"/>
        </w:rPr>
      </w:pPr>
      <w:r w:rsidRPr="00F17C95">
        <w:rPr>
          <w:rFonts w:ascii="Garamond" w:hAnsi="Garamond"/>
          <w:sz w:val="24"/>
          <w:szCs w:val="24"/>
          <w:lang w:val="en-GB"/>
        </w:rPr>
        <w:t xml:space="preserve">In-house capabilities have been developed to provide engineering and technical support at the </w:t>
      </w:r>
      <w:proofErr w:type="spellStart"/>
      <w:r w:rsidRPr="00F17C95">
        <w:rPr>
          <w:rFonts w:ascii="Garamond" w:hAnsi="Garamond"/>
          <w:sz w:val="24"/>
          <w:szCs w:val="24"/>
          <w:lang w:val="en-GB"/>
        </w:rPr>
        <w:t>Krško</w:t>
      </w:r>
      <w:proofErr w:type="spellEnd"/>
      <w:r w:rsidRPr="00F17C95">
        <w:rPr>
          <w:rFonts w:ascii="Garamond" w:hAnsi="Garamond"/>
          <w:sz w:val="24"/>
          <w:szCs w:val="24"/>
          <w:lang w:val="en-GB"/>
        </w:rPr>
        <w:t xml:space="preserve"> NPP. It is capable of processing minor design changes in-house. The capability of preparing purchase specifications, reviewing bids and bidder selection, quality assurance, quality control and engineering follow-up of the projects and review and/or acceptance testing of the product are available </w:t>
      </w:r>
      <w:r w:rsidR="004C25E2" w:rsidRPr="00F17C95">
        <w:rPr>
          <w:rFonts w:ascii="Garamond" w:hAnsi="Garamond"/>
          <w:sz w:val="24"/>
          <w:szCs w:val="24"/>
          <w:lang w:val="en-GB"/>
        </w:rPr>
        <w:t xml:space="preserve">within organizational units of the </w:t>
      </w:r>
      <w:proofErr w:type="spellStart"/>
      <w:r w:rsidR="004C25E2" w:rsidRPr="00F17C95">
        <w:rPr>
          <w:rFonts w:ascii="Garamond" w:hAnsi="Garamond"/>
          <w:sz w:val="24"/>
          <w:szCs w:val="24"/>
          <w:lang w:val="en-GB"/>
        </w:rPr>
        <w:t>Krško</w:t>
      </w:r>
      <w:proofErr w:type="spellEnd"/>
      <w:r w:rsidR="004C25E2" w:rsidRPr="00F17C95">
        <w:rPr>
          <w:rFonts w:ascii="Garamond" w:hAnsi="Garamond"/>
          <w:sz w:val="24"/>
          <w:szCs w:val="24"/>
          <w:lang w:val="en-GB"/>
        </w:rPr>
        <w:t xml:space="preserve"> NPP</w:t>
      </w:r>
      <w:r w:rsidRPr="00F17C95">
        <w:rPr>
          <w:rFonts w:ascii="Garamond" w:hAnsi="Garamond"/>
          <w:sz w:val="24"/>
          <w:szCs w:val="24"/>
          <w:lang w:val="en-GB"/>
        </w:rPr>
        <w:t xml:space="preserve">. </w:t>
      </w:r>
    </w:p>
    <w:p w14:paraId="7740A19A" w14:textId="77777777" w:rsidR="00A274D7" w:rsidRPr="00F17C95" w:rsidRDefault="009A0E82" w:rsidP="00042ACA">
      <w:pPr>
        <w:pStyle w:val="URSJVnavaden"/>
        <w:spacing w:after="120"/>
        <w:ind w:left="-567"/>
        <w:rPr>
          <w:rFonts w:ascii="Garamond" w:hAnsi="Garamond"/>
          <w:snapToGrid/>
          <w:sz w:val="24"/>
          <w:szCs w:val="24"/>
          <w:lang w:val="en-GB"/>
        </w:rPr>
      </w:pPr>
      <w:r w:rsidRPr="00F17C95">
        <w:rPr>
          <w:rFonts w:ascii="Garamond" w:hAnsi="Garamond"/>
          <w:snapToGrid/>
          <w:sz w:val="24"/>
          <w:szCs w:val="24"/>
          <w:lang w:val="en-GB"/>
        </w:rPr>
        <w:t xml:space="preserve">Other engineering and technical support is assured through outsourcing at research and engineering organisations </w:t>
      </w:r>
      <w:r w:rsidR="00A93641" w:rsidRPr="00F17C95">
        <w:rPr>
          <w:rFonts w:ascii="Garamond" w:hAnsi="Garamond"/>
          <w:snapToGrid/>
          <w:sz w:val="24"/>
          <w:szCs w:val="24"/>
          <w:lang w:val="en-GB"/>
        </w:rPr>
        <w:t xml:space="preserve">in Slovenia </w:t>
      </w:r>
      <w:r w:rsidRPr="00F17C95">
        <w:rPr>
          <w:rFonts w:ascii="Garamond" w:hAnsi="Garamond"/>
          <w:snapToGrid/>
          <w:sz w:val="24"/>
          <w:szCs w:val="24"/>
          <w:lang w:val="en-GB"/>
        </w:rPr>
        <w:t xml:space="preserve">or abroad. However, major projects require an open bidding process. </w:t>
      </w:r>
    </w:p>
    <w:p w14:paraId="6890616D" w14:textId="229DF202" w:rsidR="007D0299" w:rsidRPr="00F17C95" w:rsidRDefault="009A0E82" w:rsidP="00042ACA">
      <w:pPr>
        <w:pStyle w:val="URSJVnavaden"/>
        <w:spacing w:after="120"/>
        <w:ind w:left="-567"/>
        <w:rPr>
          <w:rFonts w:ascii="Garamond" w:hAnsi="Garamond"/>
          <w:sz w:val="24"/>
          <w:szCs w:val="24"/>
          <w:lang w:val="en-GB"/>
        </w:rPr>
      </w:pPr>
      <w:r w:rsidRPr="00F17C95">
        <w:rPr>
          <w:rFonts w:ascii="Garamond" w:hAnsi="Garamond"/>
          <w:snapToGrid/>
          <w:sz w:val="24"/>
          <w:szCs w:val="24"/>
          <w:lang w:val="en-GB"/>
        </w:rPr>
        <w:t xml:space="preserve">The Ministry of Education, Science and Sport financially supports </w:t>
      </w:r>
      <w:r w:rsidR="00BA0006" w:rsidRPr="00F17C95">
        <w:rPr>
          <w:rFonts w:ascii="Garamond" w:hAnsi="Garamond"/>
          <w:snapToGrid/>
          <w:sz w:val="24"/>
          <w:szCs w:val="24"/>
          <w:lang w:val="en-GB"/>
        </w:rPr>
        <w:t xml:space="preserve">the </w:t>
      </w:r>
      <w:r w:rsidRPr="00F17C95">
        <w:rPr>
          <w:rFonts w:ascii="Garamond" w:hAnsi="Garamond"/>
          <w:snapToGrid/>
          <w:sz w:val="24"/>
          <w:szCs w:val="24"/>
          <w:lang w:val="en-GB"/>
        </w:rPr>
        <w:t xml:space="preserve">research and development projects in the field of nuclear safety in the Republic of Slovenia through a research fund. </w:t>
      </w:r>
    </w:p>
    <w:p w14:paraId="05F68C5C" w14:textId="77777777" w:rsidR="007D0299" w:rsidRPr="00F17C95" w:rsidRDefault="007D0299" w:rsidP="00042ACA">
      <w:pPr>
        <w:pStyle w:val="Naslov3"/>
        <w:spacing w:before="120" w:after="120"/>
        <w:ind w:left="-567" w:firstLine="0"/>
        <w:rPr>
          <w:lang w:val="en-GB"/>
        </w:rPr>
      </w:pPr>
      <w:bookmarkStart w:id="152" w:name="_Toc71804683"/>
      <w:bookmarkStart w:id="153" w:name="_Toc13034262"/>
      <w:r w:rsidRPr="00F17C95">
        <w:rPr>
          <w:rFonts w:ascii="Garamond" w:hAnsi="Garamond"/>
          <w:iCs/>
          <w:color w:val="auto"/>
          <w:szCs w:val="24"/>
          <w:lang w:val="en-GB"/>
        </w:rPr>
        <w:t>19.6 Incidents, Significant to Safety</w:t>
      </w:r>
      <w:bookmarkEnd w:id="152"/>
      <w:bookmarkEnd w:id="153"/>
    </w:p>
    <w:p w14:paraId="5E735F44" w14:textId="631CC961" w:rsidR="002A7059" w:rsidRPr="00F17C95" w:rsidRDefault="00BA0006" w:rsidP="002A7059">
      <w:pPr>
        <w:pStyle w:val="URSJVnavaden"/>
        <w:keepNext/>
        <w:spacing w:after="120"/>
        <w:ind w:left="-567"/>
        <w:rPr>
          <w:rFonts w:ascii="Garamond" w:hAnsi="Garamond"/>
          <w:snapToGrid/>
          <w:sz w:val="24"/>
          <w:szCs w:val="24"/>
          <w:lang w:val="en-GB"/>
        </w:rPr>
      </w:pPr>
      <w:r w:rsidRPr="00F17C95">
        <w:rPr>
          <w:rFonts w:ascii="Garamond" w:hAnsi="Garamond"/>
          <w:snapToGrid/>
          <w:sz w:val="24"/>
          <w:szCs w:val="24"/>
          <w:lang w:val="en-GB"/>
        </w:rPr>
        <w:t xml:space="preserve">The </w:t>
      </w:r>
      <w:r w:rsidR="002A7059" w:rsidRPr="00F17C95">
        <w:rPr>
          <w:rFonts w:ascii="Garamond" w:hAnsi="Garamond"/>
          <w:snapToGrid/>
          <w:sz w:val="24"/>
          <w:szCs w:val="24"/>
          <w:lang w:val="en-GB"/>
        </w:rPr>
        <w:t>Article 120 of the 2017 Act (reporting on the operation of facility) stipulates that operator shall submit extraordinary reports to the SNSA with information on:</w:t>
      </w:r>
    </w:p>
    <w:p w14:paraId="0B1A963D" w14:textId="77777777" w:rsidR="002A7059" w:rsidRPr="00F17C95" w:rsidRDefault="002A7059" w:rsidP="002A7059">
      <w:pPr>
        <w:pStyle w:val="URSJVoznake"/>
        <w:numPr>
          <w:ilvl w:val="0"/>
          <w:numId w:val="62"/>
        </w:numPr>
        <w:tabs>
          <w:tab w:val="num" w:pos="-284"/>
        </w:tabs>
        <w:snapToGrid w:val="0"/>
        <w:spacing w:after="60" w:line="240" w:lineRule="auto"/>
        <w:ind w:left="-284" w:hanging="283"/>
        <w:rPr>
          <w:rFonts w:ascii="Garamond" w:hAnsi="Garamond"/>
          <w:sz w:val="24"/>
          <w:szCs w:val="24"/>
          <w:lang w:val="en-GB"/>
        </w:rPr>
      </w:pPr>
      <w:r w:rsidRPr="00F17C95">
        <w:rPr>
          <w:rFonts w:ascii="Garamond" w:hAnsi="Garamond"/>
          <w:sz w:val="24"/>
          <w:szCs w:val="24"/>
          <w:lang w:val="en-GB"/>
        </w:rPr>
        <w:t>equipment defects which could cause an emergency, emergencies and measures taken for the mitigation of the consequences of the defects or emergencies,</w:t>
      </w:r>
    </w:p>
    <w:p w14:paraId="1602502B" w14:textId="77777777" w:rsidR="002A7059" w:rsidRPr="00F17C95" w:rsidRDefault="002A7059" w:rsidP="002A7059">
      <w:pPr>
        <w:pStyle w:val="URSJVoznake"/>
        <w:numPr>
          <w:ilvl w:val="0"/>
          <w:numId w:val="62"/>
        </w:numPr>
        <w:tabs>
          <w:tab w:val="num" w:pos="-284"/>
        </w:tabs>
        <w:snapToGrid w:val="0"/>
        <w:spacing w:after="60" w:line="240" w:lineRule="auto"/>
        <w:ind w:left="-284" w:hanging="283"/>
        <w:rPr>
          <w:rFonts w:ascii="Garamond" w:hAnsi="Garamond"/>
          <w:sz w:val="24"/>
          <w:szCs w:val="24"/>
          <w:lang w:val="en-GB"/>
        </w:rPr>
      </w:pPr>
      <w:r w:rsidRPr="00F17C95">
        <w:rPr>
          <w:rFonts w:ascii="Garamond" w:hAnsi="Garamond"/>
          <w:sz w:val="24"/>
          <w:szCs w:val="24"/>
          <w:lang w:val="en-GB"/>
        </w:rPr>
        <w:t>errors, made by workers while handling or operating a facility, which could cause an emergency,</w:t>
      </w:r>
    </w:p>
    <w:p w14:paraId="71CA4953" w14:textId="77777777" w:rsidR="002A7059" w:rsidRPr="00F17C95" w:rsidRDefault="002A7059" w:rsidP="002A7059">
      <w:pPr>
        <w:pStyle w:val="URSJVoznake"/>
        <w:numPr>
          <w:ilvl w:val="0"/>
          <w:numId w:val="62"/>
        </w:numPr>
        <w:tabs>
          <w:tab w:val="num" w:pos="-284"/>
        </w:tabs>
        <w:snapToGrid w:val="0"/>
        <w:spacing w:after="60" w:line="240" w:lineRule="auto"/>
        <w:ind w:left="-567" w:firstLine="0"/>
        <w:rPr>
          <w:rFonts w:ascii="Garamond" w:hAnsi="Garamond"/>
          <w:sz w:val="24"/>
          <w:szCs w:val="24"/>
          <w:lang w:val="en-GB"/>
        </w:rPr>
      </w:pPr>
      <w:r w:rsidRPr="00F17C95">
        <w:rPr>
          <w:rFonts w:ascii="Garamond" w:hAnsi="Garamond"/>
          <w:sz w:val="24"/>
          <w:szCs w:val="24"/>
          <w:lang w:val="en-GB"/>
        </w:rPr>
        <w:t>deviations from operational limitations and conditions,</w:t>
      </w:r>
    </w:p>
    <w:p w14:paraId="786BEED5" w14:textId="77777777" w:rsidR="002A7059" w:rsidRPr="00F17C95" w:rsidRDefault="002A7059" w:rsidP="002A7059">
      <w:pPr>
        <w:pStyle w:val="URSJVoznake"/>
        <w:numPr>
          <w:ilvl w:val="0"/>
          <w:numId w:val="62"/>
        </w:numPr>
        <w:tabs>
          <w:tab w:val="num" w:pos="-284"/>
        </w:tabs>
        <w:snapToGrid w:val="0"/>
        <w:spacing w:after="60" w:line="240" w:lineRule="auto"/>
        <w:ind w:left="-284" w:hanging="283"/>
        <w:rPr>
          <w:rFonts w:ascii="Garamond" w:hAnsi="Garamond"/>
          <w:sz w:val="24"/>
          <w:szCs w:val="24"/>
          <w:lang w:val="en-GB"/>
        </w:rPr>
      </w:pPr>
      <w:r w:rsidRPr="00F17C95">
        <w:rPr>
          <w:rFonts w:ascii="Garamond" w:hAnsi="Garamond"/>
          <w:sz w:val="24"/>
          <w:szCs w:val="24"/>
          <w:lang w:val="en-GB"/>
        </w:rPr>
        <w:t>all other events or operational circumstances which significantly affect the radiation or nuclear safety of the facility.</w:t>
      </w:r>
    </w:p>
    <w:p w14:paraId="5FB660FB" w14:textId="77777777" w:rsidR="002A7059" w:rsidRPr="00F17C95" w:rsidRDefault="002A7059" w:rsidP="002A7059">
      <w:pPr>
        <w:pStyle w:val="URSJVnavaden"/>
        <w:spacing w:after="120"/>
        <w:ind w:left="-567"/>
        <w:rPr>
          <w:rFonts w:ascii="Garamond" w:hAnsi="Garamond"/>
          <w:snapToGrid/>
          <w:sz w:val="24"/>
          <w:szCs w:val="24"/>
          <w:lang w:val="en-GB"/>
        </w:rPr>
      </w:pPr>
      <w:r w:rsidRPr="00F17C95">
        <w:rPr>
          <w:rFonts w:ascii="Garamond" w:hAnsi="Garamond"/>
          <w:snapToGrid/>
          <w:sz w:val="24"/>
          <w:szCs w:val="24"/>
          <w:lang w:val="en-GB"/>
        </w:rPr>
        <w:t>According to the Article 135 of the 2017 Act the license</w:t>
      </w:r>
      <w:r w:rsidR="005B58A6" w:rsidRPr="00F17C95">
        <w:rPr>
          <w:rFonts w:ascii="Garamond" w:hAnsi="Garamond"/>
          <w:snapToGrid/>
          <w:sz w:val="24"/>
          <w:szCs w:val="24"/>
          <w:lang w:val="en-GB"/>
        </w:rPr>
        <w:t>e</w:t>
      </w:r>
      <w:r w:rsidRPr="00F17C95">
        <w:rPr>
          <w:rFonts w:ascii="Garamond" w:hAnsi="Garamond"/>
          <w:snapToGrid/>
          <w:sz w:val="24"/>
          <w:szCs w:val="24"/>
          <w:lang w:val="en-GB"/>
        </w:rPr>
        <w:t xml:space="preserve"> is required to report to the SNSA and to other competent authorities about the accident conditions as soon as possible.</w:t>
      </w:r>
    </w:p>
    <w:p w14:paraId="196E7FE5" w14:textId="1352082B" w:rsidR="002A7059" w:rsidRPr="00F17C95" w:rsidRDefault="002A7059" w:rsidP="005F776D">
      <w:pPr>
        <w:pStyle w:val="URSJVnavaden"/>
        <w:spacing w:after="120"/>
        <w:ind w:left="-567"/>
        <w:rPr>
          <w:rFonts w:ascii="Garamond" w:hAnsi="Garamond"/>
          <w:snapToGrid/>
          <w:sz w:val="24"/>
          <w:szCs w:val="24"/>
          <w:lang w:val="en-GB"/>
        </w:rPr>
      </w:pPr>
      <w:r w:rsidRPr="00F17C95">
        <w:rPr>
          <w:rFonts w:ascii="Garamond" w:hAnsi="Garamond"/>
          <w:snapToGrid/>
          <w:sz w:val="24"/>
          <w:szCs w:val="24"/>
          <w:lang w:val="en-GB"/>
        </w:rPr>
        <w:t xml:space="preserve">The </w:t>
      </w:r>
      <w:r w:rsidR="00B67738" w:rsidRPr="00F17C95">
        <w:rPr>
          <w:rFonts w:ascii="Garamond" w:hAnsi="Garamond"/>
          <w:sz w:val="24"/>
          <w:lang w:val="en-GB"/>
        </w:rPr>
        <w:t>Rules on operational safety of radiation and nuclear facilities (JV9)</w:t>
      </w:r>
      <w:r w:rsidR="00B67738" w:rsidRPr="00F17C95" w:rsidDel="00B67738">
        <w:rPr>
          <w:rFonts w:ascii="Garamond" w:hAnsi="Garamond"/>
          <w:snapToGrid/>
          <w:sz w:val="24"/>
          <w:szCs w:val="24"/>
          <w:lang w:val="en-GB"/>
        </w:rPr>
        <w:t xml:space="preserve"> </w:t>
      </w:r>
      <w:r w:rsidRPr="00F17C95">
        <w:rPr>
          <w:rFonts w:ascii="Garamond" w:hAnsi="Garamond"/>
          <w:snapToGrid/>
          <w:sz w:val="24"/>
          <w:szCs w:val="24"/>
          <w:lang w:val="en-GB"/>
        </w:rPr>
        <w:t>prescribes detailed requirements for reporting to and notifying the regulatory body by the operator of a nuclear facility. The regulation distin</w:t>
      </w:r>
      <w:r w:rsidRPr="00F17C95">
        <w:rPr>
          <w:rFonts w:ascii="Garamond" w:hAnsi="Garamond"/>
          <w:snapToGrid/>
          <w:sz w:val="24"/>
          <w:szCs w:val="24"/>
          <w:lang w:val="en-GB"/>
        </w:rPr>
        <w:softHyphen/>
        <w:t>guishes between routine reporting</w:t>
      </w:r>
      <w:r w:rsidR="006A1E4D" w:rsidRPr="00F17C95">
        <w:rPr>
          <w:rFonts w:ascii="Garamond" w:hAnsi="Garamond"/>
          <w:snapToGrid/>
          <w:sz w:val="24"/>
          <w:szCs w:val="24"/>
          <w:lang w:val="en-GB"/>
        </w:rPr>
        <w:t xml:space="preserve">, </w:t>
      </w:r>
      <w:r w:rsidRPr="00F17C95">
        <w:rPr>
          <w:rFonts w:ascii="Garamond" w:hAnsi="Garamond"/>
          <w:snapToGrid/>
          <w:sz w:val="24"/>
          <w:szCs w:val="24"/>
          <w:lang w:val="en-GB"/>
        </w:rPr>
        <w:t>notification and reporting in the case of an abnormal event. It specifies the time period for report</w:t>
      </w:r>
      <w:r w:rsidR="006A1E4D" w:rsidRPr="00F17C95">
        <w:rPr>
          <w:rFonts w:ascii="Garamond" w:hAnsi="Garamond"/>
          <w:snapToGrid/>
          <w:sz w:val="24"/>
          <w:szCs w:val="24"/>
          <w:lang w:val="en-GB"/>
        </w:rPr>
        <w:t>ing</w:t>
      </w:r>
      <w:r w:rsidRPr="00F17C95">
        <w:rPr>
          <w:rFonts w:ascii="Garamond" w:hAnsi="Garamond"/>
          <w:snapToGrid/>
          <w:sz w:val="24"/>
          <w:szCs w:val="24"/>
          <w:lang w:val="en-GB"/>
        </w:rPr>
        <w:t xml:space="preserve">. </w:t>
      </w:r>
      <w:r w:rsidR="00BA0006" w:rsidRPr="00F17C95">
        <w:rPr>
          <w:rFonts w:ascii="Garamond" w:hAnsi="Garamond"/>
          <w:snapToGrid/>
          <w:sz w:val="24"/>
          <w:szCs w:val="24"/>
          <w:lang w:val="en-GB"/>
        </w:rPr>
        <w:t>The r</w:t>
      </w:r>
      <w:r w:rsidRPr="00F17C95">
        <w:rPr>
          <w:rFonts w:ascii="Garamond" w:hAnsi="Garamond"/>
          <w:snapToGrid/>
          <w:sz w:val="24"/>
          <w:szCs w:val="24"/>
          <w:lang w:val="en-GB"/>
        </w:rPr>
        <w:t xml:space="preserve">eporting criteria </w:t>
      </w:r>
      <w:r w:rsidR="00ED2F55" w:rsidRPr="00F17C95">
        <w:rPr>
          <w:rFonts w:ascii="Garamond" w:hAnsi="Garamond"/>
          <w:snapToGrid/>
          <w:sz w:val="24"/>
          <w:szCs w:val="24"/>
          <w:lang w:val="en-GB"/>
        </w:rPr>
        <w:t>define</w:t>
      </w:r>
      <w:r w:rsidRPr="00F17C95">
        <w:rPr>
          <w:rFonts w:ascii="Garamond" w:hAnsi="Garamond"/>
          <w:snapToGrid/>
          <w:sz w:val="24"/>
          <w:szCs w:val="24"/>
          <w:lang w:val="en-GB"/>
        </w:rPr>
        <w:t xml:space="preserve"> </w:t>
      </w:r>
      <w:r w:rsidR="00ED2F55" w:rsidRPr="00F17C95">
        <w:rPr>
          <w:rFonts w:ascii="Garamond" w:hAnsi="Garamond"/>
          <w:snapToGrid/>
          <w:sz w:val="24"/>
          <w:szCs w:val="24"/>
          <w:lang w:val="en-GB"/>
        </w:rPr>
        <w:t xml:space="preserve">the set of </w:t>
      </w:r>
      <w:r w:rsidRPr="00F17C95">
        <w:rPr>
          <w:rFonts w:ascii="Garamond" w:hAnsi="Garamond"/>
          <w:snapToGrid/>
          <w:sz w:val="24"/>
          <w:szCs w:val="24"/>
          <w:lang w:val="en-GB"/>
        </w:rPr>
        <w:t xml:space="preserve">abnormal events. In the period from 2016 to 2019 the </w:t>
      </w:r>
      <w:proofErr w:type="spellStart"/>
      <w:r w:rsidRPr="00F17C95">
        <w:rPr>
          <w:rFonts w:ascii="Garamond" w:hAnsi="Garamond"/>
          <w:snapToGrid/>
          <w:sz w:val="24"/>
          <w:szCs w:val="24"/>
          <w:lang w:val="en-GB"/>
        </w:rPr>
        <w:t>Krško</w:t>
      </w:r>
      <w:proofErr w:type="spellEnd"/>
      <w:r w:rsidRPr="00F17C95">
        <w:rPr>
          <w:rFonts w:ascii="Garamond" w:hAnsi="Garamond"/>
          <w:snapToGrid/>
          <w:sz w:val="24"/>
          <w:szCs w:val="24"/>
          <w:lang w:val="en-GB"/>
        </w:rPr>
        <w:t xml:space="preserve"> NPP reported 7 events and 2 of them caused an unplanned shutdown</w:t>
      </w:r>
      <w:r w:rsidR="006A1E4D" w:rsidRPr="00F17C95">
        <w:rPr>
          <w:rFonts w:ascii="Garamond" w:hAnsi="Garamond"/>
          <w:snapToGrid/>
          <w:sz w:val="24"/>
          <w:szCs w:val="24"/>
          <w:lang w:val="en-GB"/>
        </w:rPr>
        <w:t>. The latter two events</w:t>
      </w:r>
      <w:r w:rsidRPr="00F17C95">
        <w:rPr>
          <w:rFonts w:ascii="Garamond" w:hAnsi="Garamond"/>
          <w:snapToGrid/>
          <w:sz w:val="24"/>
          <w:szCs w:val="24"/>
          <w:lang w:val="en-GB"/>
        </w:rPr>
        <w:t xml:space="preserve"> are </w:t>
      </w:r>
      <w:r w:rsidR="005F776D">
        <w:rPr>
          <w:rFonts w:ascii="Garamond" w:hAnsi="Garamond"/>
          <w:snapToGrid/>
          <w:sz w:val="24"/>
          <w:szCs w:val="24"/>
          <w:lang w:val="en-GB"/>
        </w:rPr>
        <w:t xml:space="preserve">described </w:t>
      </w:r>
      <w:r w:rsidR="00464A6F">
        <w:rPr>
          <w:rFonts w:ascii="Garamond" w:hAnsi="Garamond"/>
          <w:snapToGrid/>
          <w:sz w:val="24"/>
          <w:szCs w:val="24"/>
          <w:lang w:val="en-GB"/>
        </w:rPr>
        <w:t xml:space="preserve">in </w:t>
      </w:r>
      <w:r w:rsidR="005F776D">
        <w:rPr>
          <w:rFonts w:ascii="Garamond" w:hAnsi="Garamond"/>
          <w:snapToGrid/>
          <w:sz w:val="24"/>
          <w:szCs w:val="24"/>
          <w:lang w:val="en-GB"/>
        </w:rPr>
        <w:t>the S</w:t>
      </w:r>
      <w:r w:rsidR="00464A6F">
        <w:rPr>
          <w:rFonts w:ascii="Garamond" w:hAnsi="Garamond"/>
          <w:snapToGrid/>
          <w:sz w:val="24"/>
          <w:szCs w:val="24"/>
          <w:lang w:val="en-GB"/>
        </w:rPr>
        <w:t xml:space="preserve">ection </w:t>
      </w:r>
      <w:r w:rsidR="005F776D">
        <w:rPr>
          <w:rFonts w:ascii="Garamond" w:hAnsi="Garamond"/>
          <w:snapToGrid/>
          <w:sz w:val="24"/>
          <w:szCs w:val="24"/>
          <w:lang w:val="en-GB"/>
        </w:rPr>
        <w:t xml:space="preserve">6.5 of Article 6. </w:t>
      </w:r>
    </w:p>
    <w:p w14:paraId="3F2D2379" w14:textId="77777777" w:rsidR="00F4042B" w:rsidRPr="00F17C95" w:rsidRDefault="00F4042B" w:rsidP="00F4042B">
      <w:pPr>
        <w:spacing w:after="120"/>
        <w:ind w:left="-567"/>
        <w:rPr>
          <w:rFonts w:ascii="Garamond" w:hAnsi="Garamond"/>
          <w:b/>
          <w:i/>
          <w:color w:val="000000" w:themeColor="text1"/>
          <w:sz w:val="24"/>
          <w:szCs w:val="24"/>
        </w:rPr>
      </w:pPr>
      <w:r w:rsidRPr="00F17C95">
        <w:rPr>
          <w:rFonts w:ascii="Garamond" w:hAnsi="Garamond"/>
          <w:b/>
          <w:i/>
          <w:color w:val="000000" w:themeColor="text1"/>
          <w:sz w:val="24"/>
          <w:szCs w:val="24"/>
        </w:rPr>
        <w:t>INES Reporting System</w:t>
      </w:r>
    </w:p>
    <w:p w14:paraId="41B6A409" w14:textId="4FCDA54B" w:rsidR="00345D31" w:rsidRPr="00F17C95" w:rsidRDefault="00345D31" w:rsidP="00345D31">
      <w:pPr>
        <w:spacing w:after="120"/>
        <w:ind w:left="-567"/>
        <w:rPr>
          <w:rFonts w:ascii="Garamond" w:hAnsi="Garamond"/>
          <w:color w:val="000000" w:themeColor="text1"/>
          <w:sz w:val="24"/>
        </w:rPr>
      </w:pPr>
      <w:r w:rsidRPr="00F17C95">
        <w:rPr>
          <w:rFonts w:ascii="Garamond" w:hAnsi="Garamond"/>
          <w:color w:val="000000" w:themeColor="text1"/>
          <w:sz w:val="24"/>
        </w:rPr>
        <w:t xml:space="preserve">Slovenia is a member of the IAEA INES reporting system. Events from the </w:t>
      </w:r>
      <w:proofErr w:type="spellStart"/>
      <w:r w:rsidRPr="00F17C95">
        <w:rPr>
          <w:rFonts w:ascii="Garamond" w:hAnsi="Garamond"/>
          <w:color w:val="000000" w:themeColor="text1"/>
          <w:sz w:val="24"/>
        </w:rPr>
        <w:t>Krško</w:t>
      </w:r>
      <w:proofErr w:type="spellEnd"/>
      <w:r w:rsidRPr="00F17C95">
        <w:rPr>
          <w:rFonts w:ascii="Garamond" w:hAnsi="Garamond"/>
          <w:color w:val="000000" w:themeColor="text1"/>
          <w:sz w:val="24"/>
        </w:rPr>
        <w:t xml:space="preserve"> NPP are rated in accordance with the INES scale and reported to the IAEA. The rating is done by the INES national officer and discussed with the licensee and internally in the SNSA.</w:t>
      </w:r>
    </w:p>
    <w:p w14:paraId="16BFC743" w14:textId="77777777" w:rsidR="007D0299" w:rsidRPr="00F17C95" w:rsidRDefault="007D0299" w:rsidP="00042ACA">
      <w:pPr>
        <w:pStyle w:val="Naslov3"/>
        <w:spacing w:before="120" w:after="120"/>
        <w:ind w:left="-567" w:firstLine="0"/>
        <w:rPr>
          <w:lang w:val="en-GB"/>
        </w:rPr>
      </w:pPr>
      <w:bookmarkStart w:id="154" w:name="_Toc71804684"/>
      <w:bookmarkStart w:id="155" w:name="_Toc13034263"/>
      <w:r w:rsidRPr="00F17C95">
        <w:rPr>
          <w:rFonts w:ascii="Garamond" w:hAnsi="Garamond"/>
          <w:iCs/>
          <w:color w:val="auto"/>
          <w:szCs w:val="24"/>
          <w:lang w:val="en-GB"/>
        </w:rPr>
        <w:t>19.7 Programs to Collect and Analyse Relevant Operating Experience</w:t>
      </w:r>
      <w:bookmarkEnd w:id="154"/>
      <w:bookmarkEnd w:id="155"/>
      <w:r w:rsidRPr="00F17C95">
        <w:rPr>
          <w:rFonts w:ascii="Garamond" w:hAnsi="Garamond"/>
          <w:iCs/>
          <w:color w:val="auto"/>
          <w:szCs w:val="24"/>
          <w:lang w:val="en-GB"/>
        </w:rPr>
        <w:t xml:space="preserve"> </w:t>
      </w:r>
    </w:p>
    <w:p w14:paraId="564C0E96" w14:textId="77777777" w:rsidR="005B58A6" w:rsidRPr="00F17C95" w:rsidRDefault="005B58A6" w:rsidP="005B58A6">
      <w:pPr>
        <w:spacing w:after="120" w:line="240" w:lineRule="auto"/>
        <w:ind w:left="-567"/>
        <w:rPr>
          <w:color w:val="0070C0"/>
        </w:rPr>
      </w:pPr>
      <w:r w:rsidRPr="00F17C95">
        <w:rPr>
          <w:rFonts w:ascii="Garamond" w:hAnsi="Garamond"/>
          <w:color w:val="000000" w:themeColor="text1"/>
          <w:sz w:val="24"/>
        </w:rPr>
        <w:t>In accordance with the Article 90 of the 2017 Act (the use of experiences gained during operational events), the operator of a nuclear facility shall ensure that the programs for recording and analysing operational experience at the nuclear facility are implemented.</w:t>
      </w:r>
    </w:p>
    <w:p w14:paraId="3ED861A4" w14:textId="5E2F0EF4" w:rsidR="00AF6A84" w:rsidRPr="00F17C95" w:rsidRDefault="009A0E82" w:rsidP="004E1395">
      <w:pPr>
        <w:pStyle w:val="URSJVnavaden"/>
        <w:spacing w:after="120"/>
        <w:ind w:left="-567"/>
        <w:rPr>
          <w:rFonts w:ascii="Garamond" w:hAnsi="Garamond"/>
          <w:sz w:val="24"/>
          <w:szCs w:val="24"/>
          <w:lang w:val="en-GB"/>
        </w:rPr>
      </w:pPr>
      <w:r w:rsidRPr="00F17C95">
        <w:rPr>
          <w:rFonts w:ascii="Garamond" w:hAnsi="Garamond"/>
          <w:sz w:val="24"/>
          <w:szCs w:val="24"/>
          <w:lang w:val="en-GB"/>
        </w:rPr>
        <w:t xml:space="preserve">In the assessment, </w:t>
      </w:r>
      <w:r w:rsidR="00BA0006" w:rsidRPr="00F17C95">
        <w:rPr>
          <w:rFonts w:ascii="Garamond" w:hAnsi="Garamond"/>
          <w:sz w:val="24"/>
          <w:szCs w:val="24"/>
          <w:lang w:val="en-GB"/>
        </w:rPr>
        <w:t xml:space="preserve">the </w:t>
      </w:r>
      <w:r w:rsidRPr="00F17C95">
        <w:rPr>
          <w:rFonts w:ascii="Garamond" w:hAnsi="Garamond"/>
          <w:sz w:val="24"/>
          <w:szCs w:val="24"/>
          <w:lang w:val="en-GB"/>
        </w:rPr>
        <w:t xml:space="preserve">examination and improvement of </w:t>
      </w:r>
      <w:r w:rsidR="00BA0006" w:rsidRPr="00F17C95">
        <w:rPr>
          <w:rFonts w:ascii="Garamond" w:hAnsi="Garamond"/>
          <w:sz w:val="24"/>
          <w:szCs w:val="24"/>
          <w:lang w:val="en-GB"/>
        </w:rPr>
        <w:t xml:space="preserve">the </w:t>
      </w:r>
      <w:r w:rsidRPr="00F17C95">
        <w:rPr>
          <w:rFonts w:ascii="Garamond" w:hAnsi="Garamond"/>
          <w:sz w:val="24"/>
          <w:szCs w:val="24"/>
          <w:lang w:val="en-GB"/>
        </w:rPr>
        <w:t xml:space="preserve">radiation and nuclear safety, the operator of the nuclear facility </w:t>
      </w:r>
      <w:r w:rsidR="00AD1825" w:rsidRPr="00F17C95">
        <w:rPr>
          <w:rFonts w:ascii="Garamond" w:hAnsi="Garamond"/>
          <w:sz w:val="24"/>
          <w:szCs w:val="24"/>
          <w:lang w:val="en-GB"/>
        </w:rPr>
        <w:t>shall</w:t>
      </w:r>
      <w:r w:rsidRPr="00F17C95">
        <w:rPr>
          <w:rFonts w:ascii="Garamond" w:hAnsi="Garamond"/>
          <w:sz w:val="24"/>
          <w:szCs w:val="24"/>
          <w:lang w:val="en-GB"/>
        </w:rPr>
        <w:t xml:space="preserve"> take into account the conclusions of the programs referred to in the paragraph</w:t>
      </w:r>
      <w:r w:rsidR="004E1395" w:rsidRPr="00F17C95">
        <w:rPr>
          <w:rFonts w:ascii="Garamond" w:hAnsi="Garamond"/>
          <w:sz w:val="24"/>
          <w:szCs w:val="24"/>
          <w:lang w:val="en-GB"/>
        </w:rPr>
        <w:t xml:space="preserve"> 19.3.</w:t>
      </w:r>
    </w:p>
    <w:p w14:paraId="0E269F8E" w14:textId="470CD5F9" w:rsidR="009A0E82" w:rsidRPr="00F17C95" w:rsidRDefault="009A0E82" w:rsidP="004E1395">
      <w:pPr>
        <w:pStyle w:val="URSJVnavaden"/>
        <w:spacing w:after="120"/>
        <w:ind w:left="-567"/>
        <w:rPr>
          <w:rFonts w:ascii="Garamond" w:hAnsi="Garamond"/>
          <w:sz w:val="24"/>
          <w:szCs w:val="24"/>
          <w:lang w:val="en-GB"/>
        </w:rPr>
      </w:pPr>
      <w:r w:rsidRPr="00F17C95">
        <w:rPr>
          <w:rFonts w:ascii="Garamond" w:hAnsi="Garamond"/>
          <w:sz w:val="24"/>
          <w:szCs w:val="24"/>
          <w:lang w:val="en-GB"/>
        </w:rPr>
        <w:t xml:space="preserve">At the </w:t>
      </w:r>
      <w:proofErr w:type="spellStart"/>
      <w:r w:rsidRPr="00F17C95">
        <w:rPr>
          <w:rFonts w:ascii="Garamond" w:hAnsi="Garamond"/>
          <w:sz w:val="24"/>
          <w:szCs w:val="24"/>
          <w:lang w:val="en-GB"/>
        </w:rPr>
        <w:t>Krško</w:t>
      </w:r>
      <w:proofErr w:type="spellEnd"/>
      <w:r w:rsidRPr="00F17C95">
        <w:rPr>
          <w:rFonts w:ascii="Garamond" w:hAnsi="Garamond"/>
          <w:sz w:val="24"/>
          <w:szCs w:val="24"/>
          <w:lang w:val="en-GB"/>
        </w:rPr>
        <w:t xml:space="preserve"> NPP, the root cause analysis of significant events is performed. The lessons learned from the analysis are followed up and training is given where appropriate. Human performance is included in the root cause analysis through the event and causal factor charting, barrier analysis and change analysis. The plant policy for a restart following a reactor trip requires that the cause of the trip is known, understood and corrected before the restart. The SNSA supervises </w:t>
      </w:r>
      <w:r w:rsidR="00BA0006" w:rsidRPr="00F17C95">
        <w:rPr>
          <w:rFonts w:ascii="Garamond" w:hAnsi="Garamond"/>
          <w:sz w:val="24"/>
          <w:szCs w:val="24"/>
          <w:lang w:val="en-GB"/>
        </w:rPr>
        <w:t xml:space="preserve">the </w:t>
      </w:r>
      <w:r w:rsidRPr="00F17C95">
        <w:rPr>
          <w:rFonts w:ascii="Garamond" w:hAnsi="Garamond"/>
          <w:sz w:val="24"/>
          <w:szCs w:val="24"/>
          <w:lang w:val="en-GB"/>
        </w:rPr>
        <w:t xml:space="preserve">corrective actions defined by the facility. More complex events are also </w:t>
      </w:r>
      <w:proofErr w:type="spellStart"/>
      <w:r w:rsidRPr="00F17C95">
        <w:rPr>
          <w:rFonts w:ascii="Garamond" w:hAnsi="Garamond"/>
          <w:sz w:val="24"/>
          <w:szCs w:val="24"/>
          <w:lang w:val="en-GB"/>
        </w:rPr>
        <w:t>analyzed</w:t>
      </w:r>
      <w:proofErr w:type="spellEnd"/>
      <w:r w:rsidRPr="00F17C95">
        <w:rPr>
          <w:rFonts w:ascii="Garamond" w:hAnsi="Garamond"/>
          <w:sz w:val="24"/>
          <w:szCs w:val="24"/>
          <w:lang w:val="en-GB"/>
        </w:rPr>
        <w:t xml:space="preserve"> through internal SNSA investigation and the results are compared to the facility's corrective actions. If necessary additional actions are required.</w:t>
      </w:r>
    </w:p>
    <w:p w14:paraId="7AC3CF4B" w14:textId="52799197" w:rsidR="00AF6A84" w:rsidRPr="00F17C95" w:rsidRDefault="004E1395" w:rsidP="00042ACA">
      <w:pPr>
        <w:pStyle w:val="Telobesedila"/>
        <w:spacing w:after="120"/>
        <w:ind w:left="-567"/>
        <w:rPr>
          <w:rFonts w:ascii="Garamond" w:hAnsi="Garamond"/>
          <w:b w:val="0"/>
          <w:sz w:val="24"/>
          <w:szCs w:val="24"/>
          <w:lang w:val="en-GB"/>
        </w:rPr>
      </w:pPr>
      <w:r w:rsidRPr="00F17C95">
        <w:rPr>
          <w:rFonts w:ascii="Garamond" w:hAnsi="Garamond"/>
          <w:b w:val="0"/>
          <w:sz w:val="24"/>
          <w:szCs w:val="24"/>
          <w:lang w:val="en-GB"/>
        </w:rPr>
        <w:t>The</w:t>
      </w:r>
      <w:r w:rsidR="009A0E82" w:rsidRPr="00F17C95">
        <w:rPr>
          <w:rFonts w:ascii="Garamond" w:hAnsi="Garamond"/>
          <w:b w:val="0"/>
          <w:sz w:val="24"/>
          <w:szCs w:val="24"/>
          <w:lang w:val="en-GB"/>
        </w:rPr>
        <w:t xml:space="preserve"> operating experience feedback program is in place, which includes the consideration of in-house as well as external operating events. This activity is </w:t>
      </w:r>
      <w:r w:rsidR="00EB4B83" w:rsidRPr="00F17C95">
        <w:rPr>
          <w:rFonts w:ascii="Garamond" w:hAnsi="Garamond"/>
          <w:b w:val="0"/>
          <w:sz w:val="24"/>
          <w:szCs w:val="24"/>
          <w:lang w:val="en-GB"/>
        </w:rPr>
        <w:t>perform</w:t>
      </w:r>
      <w:r w:rsidR="009A0E82" w:rsidRPr="00F17C95">
        <w:rPr>
          <w:rFonts w:ascii="Garamond" w:hAnsi="Garamond"/>
          <w:b w:val="0"/>
          <w:sz w:val="24"/>
          <w:szCs w:val="24"/>
          <w:lang w:val="en-GB"/>
        </w:rPr>
        <w:t xml:space="preserve">ed </w:t>
      </w:r>
      <w:r w:rsidR="0034425F" w:rsidRPr="00F17C95">
        <w:rPr>
          <w:rFonts w:ascii="Garamond" w:hAnsi="Garamond"/>
          <w:b w:val="0"/>
          <w:sz w:val="24"/>
          <w:szCs w:val="24"/>
          <w:lang w:val="en-GB"/>
        </w:rPr>
        <w:t>b</w:t>
      </w:r>
      <w:r w:rsidR="00EB4B83" w:rsidRPr="00F17C95">
        <w:rPr>
          <w:rFonts w:ascii="Garamond" w:hAnsi="Garamond"/>
          <w:b w:val="0"/>
          <w:sz w:val="24"/>
          <w:szCs w:val="24"/>
          <w:lang w:val="en-GB"/>
        </w:rPr>
        <w:t>y</w:t>
      </w:r>
      <w:r w:rsidR="0034425F" w:rsidRPr="00F17C95">
        <w:rPr>
          <w:rFonts w:ascii="Garamond" w:hAnsi="Garamond"/>
          <w:b w:val="0"/>
          <w:sz w:val="24"/>
          <w:szCs w:val="24"/>
          <w:lang w:val="en-GB"/>
        </w:rPr>
        <w:t xml:space="preserve"> </w:t>
      </w:r>
      <w:r w:rsidR="009A0E82" w:rsidRPr="00F17C95">
        <w:rPr>
          <w:rFonts w:ascii="Garamond" w:hAnsi="Garamond"/>
          <w:b w:val="0"/>
          <w:sz w:val="24"/>
          <w:szCs w:val="24"/>
          <w:lang w:val="en-GB"/>
        </w:rPr>
        <w:t xml:space="preserve">the Independent Safety Engineering Group (ISEG). The program has been expanded by developing a corrective actions program including low level events and near misses, all types of deviations, failures, malfunctions, and deficiencies. </w:t>
      </w:r>
    </w:p>
    <w:p w14:paraId="44F45FBD" w14:textId="5C0EA51E" w:rsidR="00AF6A84" w:rsidRPr="00F17C95" w:rsidRDefault="00BA0006" w:rsidP="00042ACA">
      <w:pPr>
        <w:pStyle w:val="Telobesedila"/>
        <w:spacing w:after="120"/>
        <w:ind w:left="-567"/>
        <w:rPr>
          <w:rFonts w:ascii="Garamond" w:hAnsi="Garamond"/>
          <w:b w:val="0"/>
          <w:sz w:val="24"/>
          <w:szCs w:val="24"/>
          <w:lang w:val="en-GB"/>
        </w:rPr>
      </w:pPr>
      <w:r w:rsidRPr="00F17C95">
        <w:rPr>
          <w:rFonts w:ascii="Garamond" w:hAnsi="Garamond"/>
          <w:b w:val="0"/>
          <w:sz w:val="24"/>
          <w:szCs w:val="24"/>
          <w:lang w:val="en-GB"/>
        </w:rPr>
        <w:t xml:space="preserve">The </w:t>
      </w:r>
      <w:r w:rsidR="00EB7B03" w:rsidRPr="00F17C95">
        <w:rPr>
          <w:rFonts w:ascii="Garamond" w:hAnsi="Garamond"/>
          <w:b w:val="0"/>
          <w:sz w:val="24"/>
          <w:szCs w:val="24"/>
          <w:lang w:val="en-GB"/>
        </w:rPr>
        <w:t>o</w:t>
      </w:r>
      <w:r w:rsidR="00AF6A84" w:rsidRPr="00F17C95">
        <w:rPr>
          <w:rFonts w:ascii="Garamond" w:hAnsi="Garamond"/>
          <w:b w:val="0"/>
          <w:sz w:val="24"/>
          <w:szCs w:val="24"/>
          <w:lang w:val="en-GB"/>
        </w:rPr>
        <w:t xml:space="preserve">ff-site event reports safety screening is part of the </w:t>
      </w:r>
      <w:proofErr w:type="spellStart"/>
      <w:r w:rsidR="00AF6A84" w:rsidRPr="00F17C95">
        <w:rPr>
          <w:rFonts w:ascii="Garamond" w:hAnsi="Garamond"/>
          <w:b w:val="0"/>
          <w:sz w:val="24"/>
          <w:szCs w:val="24"/>
          <w:lang w:val="en-GB"/>
        </w:rPr>
        <w:t>Krško</w:t>
      </w:r>
      <w:proofErr w:type="spellEnd"/>
      <w:r w:rsidR="00AF6A84" w:rsidRPr="00F17C95">
        <w:rPr>
          <w:rFonts w:ascii="Garamond" w:hAnsi="Garamond"/>
          <w:b w:val="0"/>
          <w:sz w:val="24"/>
          <w:szCs w:val="24"/>
          <w:lang w:val="en-GB"/>
        </w:rPr>
        <w:t xml:space="preserve"> NPP operating experience assessment program. </w:t>
      </w:r>
      <w:r w:rsidRPr="00F17C95">
        <w:rPr>
          <w:rFonts w:ascii="Garamond" w:hAnsi="Garamond"/>
          <w:b w:val="0"/>
          <w:sz w:val="24"/>
          <w:szCs w:val="24"/>
          <w:lang w:val="en-GB"/>
        </w:rPr>
        <w:t xml:space="preserve">The </w:t>
      </w:r>
      <w:r w:rsidR="00EB7B03" w:rsidRPr="00F17C95">
        <w:rPr>
          <w:rFonts w:ascii="Garamond" w:hAnsi="Garamond"/>
          <w:b w:val="0"/>
          <w:sz w:val="24"/>
          <w:szCs w:val="24"/>
          <w:lang w:val="en-GB"/>
        </w:rPr>
        <w:t>o</w:t>
      </w:r>
      <w:r w:rsidR="00AF6A84" w:rsidRPr="00F17C95">
        <w:rPr>
          <w:rFonts w:ascii="Garamond" w:hAnsi="Garamond"/>
          <w:b w:val="0"/>
          <w:sz w:val="24"/>
          <w:szCs w:val="24"/>
          <w:lang w:val="en-GB"/>
        </w:rPr>
        <w:t xml:space="preserve">ff-site event reports are provided by the SNSA, IAEA, INPO, NRC, WANO, NUMEX, Westinghouse and PWROG. In the period from 2016 to 2018 the plant evaluated 537 potentially interesting events for potential applicability and </w:t>
      </w:r>
      <w:proofErr w:type="spellStart"/>
      <w:r w:rsidR="00AF6A84" w:rsidRPr="00F17C95">
        <w:rPr>
          <w:rFonts w:ascii="Garamond" w:hAnsi="Garamond"/>
          <w:b w:val="0"/>
          <w:sz w:val="24"/>
          <w:szCs w:val="24"/>
          <w:lang w:val="en-GB"/>
        </w:rPr>
        <w:t>analyzed</w:t>
      </w:r>
      <w:proofErr w:type="spellEnd"/>
      <w:r w:rsidR="00AF6A84" w:rsidRPr="00F17C95">
        <w:rPr>
          <w:rFonts w:ascii="Garamond" w:hAnsi="Garamond"/>
          <w:b w:val="0"/>
          <w:sz w:val="24"/>
          <w:szCs w:val="24"/>
          <w:lang w:val="en-GB"/>
        </w:rPr>
        <w:t xml:space="preserve"> 20 events in detail. </w:t>
      </w:r>
    </w:p>
    <w:p w14:paraId="6E09BA49" w14:textId="38E146BE" w:rsidR="00AF6A84" w:rsidRPr="00F17C95" w:rsidRDefault="00AF6A84" w:rsidP="00042ACA">
      <w:pPr>
        <w:pStyle w:val="Telobesedila"/>
        <w:spacing w:after="120"/>
        <w:ind w:left="-567"/>
        <w:rPr>
          <w:rFonts w:ascii="Garamond" w:hAnsi="Garamond"/>
          <w:b w:val="0"/>
          <w:sz w:val="24"/>
          <w:szCs w:val="24"/>
          <w:lang w:val="en-GB"/>
        </w:rPr>
      </w:pPr>
      <w:r w:rsidRPr="00F17C95">
        <w:rPr>
          <w:rFonts w:ascii="Garamond" w:hAnsi="Garamond"/>
          <w:b w:val="0"/>
          <w:sz w:val="24"/>
          <w:szCs w:val="24"/>
          <w:lang w:val="en-GB"/>
        </w:rPr>
        <w:t xml:space="preserve">The </w:t>
      </w:r>
      <w:proofErr w:type="spellStart"/>
      <w:r w:rsidRPr="00F17C95">
        <w:rPr>
          <w:rFonts w:ascii="Garamond" w:hAnsi="Garamond"/>
          <w:b w:val="0"/>
          <w:sz w:val="24"/>
          <w:szCs w:val="24"/>
          <w:lang w:val="en-GB"/>
        </w:rPr>
        <w:t>Krško</w:t>
      </w:r>
      <w:proofErr w:type="spellEnd"/>
      <w:r w:rsidRPr="00F17C95">
        <w:rPr>
          <w:rFonts w:ascii="Garamond" w:hAnsi="Garamond"/>
          <w:b w:val="0"/>
          <w:sz w:val="24"/>
          <w:szCs w:val="24"/>
          <w:lang w:val="en-GB"/>
        </w:rPr>
        <w:t xml:space="preserve"> NPP shares on-site events for which investigation was performed with industry. These events are significant occurrences which affect </w:t>
      </w:r>
      <w:r w:rsidR="00BA0006" w:rsidRPr="00F17C95">
        <w:rPr>
          <w:rFonts w:ascii="Garamond" w:hAnsi="Garamond"/>
          <w:b w:val="0"/>
          <w:sz w:val="24"/>
          <w:szCs w:val="24"/>
          <w:lang w:val="en-GB"/>
        </w:rPr>
        <w:t xml:space="preserve">the </w:t>
      </w:r>
      <w:r w:rsidRPr="00F17C95">
        <w:rPr>
          <w:rFonts w:ascii="Garamond" w:hAnsi="Garamond"/>
          <w:b w:val="0"/>
          <w:sz w:val="24"/>
          <w:szCs w:val="24"/>
          <w:lang w:val="en-GB"/>
        </w:rPr>
        <w:t>plant safety or reliability (e.g. transients, redundant safety system malfunctions, events involving nuclear safety, fuel handling and storage, excessive radiation exposure or personnel injury, excessive discharge of radioactivity</w:t>
      </w:r>
      <w:r w:rsidR="00BA0006" w:rsidRPr="00F17C95">
        <w:rPr>
          <w:rFonts w:ascii="Garamond" w:hAnsi="Garamond"/>
          <w:b w:val="0"/>
          <w:sz w:val="24"/>
          <w:szCs w:val="24"/>
          <w:lang w:val="en-GB"/>
        </w:rPr>
        <w:t xml:space="preserve"> etc.</w:t>
      </w:r>
      <w:r w:rsidRPr="00F17C95">
        <w:rPr>
          <w:rFonts w:ascii="Garamond" w:hAnsi="Garamond"/>
          <w:b w:val="0"/>
          <w:sz w:val="24"/>
          <w:szCs w:val="24"/>
          <w:lang w:val="en-GB"/>
        </w:rPr>
        <w:t xml:space="preserve">), personal safety and conditions which affect the quality of process. The technical director confirms the suitability of information for reporting, which is prepared according to the </w:t>
      </w:r>
      <w:r w:rsidR="00F3247F" w:rsidRPr="00F17C95">
        <w:rPr>
          <w:rFonts w:ascii="Garamond" w:hAnsi="Garamond"/>
          <w:b w:val="0"/>
          <w:sz w:val="24"/>
          <w:szCs w:val="24"/>
          <w:lang w:val="en-GB"/>
        </w:rPr>
        <w:t>World Association of Nuclear Operators (</w:t>
      </w:r>
      <w:r w:rsidRPr="00F17C95">
        <w:rPr>
          <w:rFonts w:ascii="Garamond" w:hAnsi="Garamond"/>
          <w:b w:val="0"/>
          <w:sz w:val="24"/>
          <w:szCs w:val="24"/>
          <w:lang w:val="en-GB"/>
        </w:rPr>
        <w:t>WANO</w:t>
      </w:r>
      <w:r w:rsidR="00F3247F" w:rsidRPr="00F17C95">
        <w:rPr>
          <w:rFonts w:ascii="Garamond" w:hAnsi="Garamond"/>
          <w:b w:val="0"/>
          <w:sz w:val="24"/>
          <w:szCs w:val="24"/>
          <w:lang w:val="en-GB"/>
        </w:rPr>
        <w:t>)</w:t>
      </w:r>
      <w:r w:rsidRPr="00F17C95">
        <w:rPr>
          <w:rFonts w:ascii="Garamond" w:hAnsi="Garamond"/>
          <w:b w:val="0"/>
          <w:sz w:val="24"/>
          <w:szCs w:val="24"/>
          <w:lang w:val="en-GB"/>
        </w:rPr>
        <w:t xml:space="preserve"> operating experience program guideline. </w:t>
      </w:r>
    </w:p>
    <w:p w14:paraId="063C808E" w14:textId="21753704" w:rsidR="009A0E82" w:rsidRPr="00F17C95" w:rsidRDefault="00AF6A84" w:rsidP="00042ACA">
      <w:pPr>
        <w:pStyle w:val="Telobesedila"/>
        <w:spacing w:after="120"/>
        <w:ind w:left="-567"/>
        <w:rPr>
          <w:rFonts w:ascii="Garamond" w:hAnsi="Garamond"/>
          <w:b w:val="0"/>
          <w:sz w:val="24"/>
          <w:szCs w:val="24"/>
          <w:lang w:val="en-GB"/>
        </w:rPr>
      </w:pPr>
      <w:r w:rsidRPr="00F17C95">
        <w:rPr>
          <w:rFonts w:ascii="Garamond" w:hAnsi="Garamond"/>
          <w:b w:val="0"/>
          <w:sz w:val="24"/>
          <w:szCs w:val="24"/>
          <w:lang w:val="en-GB"/>
        </w:rPr>
        <w:t>The SNSA has also created the system for screening and analy</w:t>
      </w:r>
      <w:r w:rsidR="00217192">
        <w:rPr>
          <w:rFonts w:ascii="Garamond" w:hAnsi="Garamond"/>
          <w:b w:val="0"/>
          <w:sz w:val="24"/>
          <w:szCs w:val="24"/>
          <w:lang w:val="en-GB"/>
        </w:rPr>
        <w:t>s</w:t>
      </w:r>
      <w:r w:rsidRPr="00F17C95">
        <w:rPr>
          <w:rFonts w:ascii="Garamond" w:hAnsi="Garamond"/>
          <w:b w:val="0"/>
          <w:sz w:val="24"/>
          <w:szCs w:val="24"/>
          <w:lang w:val="en-GB"/>
        </w:rPr>
        <w:t>ing all kinds of operating experiences, not only incidents. It covers two types of events. (</w:t>
      </w:r>
      <w:proofErr w:type="spellStart"/>
      <w:r w:rsidRPr="00F17C95">
        <w:rPr>
          <w:rFonts w:ascii="Garamond" w:hAnsi="Garamond"/>
          <w:b w:val="0"/>
          <w:sz w:val="24"/>
          <w:szCs w:val="24"/>
          <w:lang w:val="en-GB"/>
        </w:rPr>
        <w:t>i</w:t>
      </w:r>
      <w:proofErr w:type="spellEnd"/>
      <w:r w:rsidRPr="00F17C95">
        <w:rPr>
          <w:rFonts w:ascii="Garamond" w:hAnsi="Garamond"/>
          <w:b w:val="0"/>
          <w:sz w:val="24"/>
          <w:szCs w:val="24"/>
          <w:lang w:val="en-GB"/>
        </w:rPr>
        <w:t xml:space="preserve">) in the </w:t>
      </w:r>
      <w:proofErr w:type="spellStart"/>
      <w:r w:rsidRPr="00F17C95">
        <w:rPr>
          <w:rFonts w:ascii="Garamond" w:hAnsi="Garamond"/>
          <w:b w:val="0"/>
          <w:sz w:val="24"/>
          <w:szCs w:val="24"/>
          <w:lang w:val="en-GB"/>
        </w:rPr>
        <w:t>Krško</w:t>
      </w:r>
      <w:proofErr w:type="spellEnd"/>
      <w:r w:rsidRPr="00F17C95">
        <w:rPr>
          <w:rFonts w:ascii="Garamond" w:hAnsi="Garamond"/>
          <w:b w:val="0"/>
          <w:sz w:val="24"/>
          <w:szCs w:val="24"/>
          <w:lang w:val="en-GB"/>
        </w:rPr>
        <w:t xml:space="preserve"> NPP, as well as (ii) international operating experiences, which are screened and analy</w:t>
      </w:r>
      <w:r w:rsidR="00217192">
        <w:rPr>
          <w:rFonts w:ascii="Garamond" w:hAnsi="Garamond"/>
          <w:b w:val="0"/>
          <w:sz w:val="24"/>
          <w:szCs w:val="24"/>
          <w:lang w:val="en-GB"/>
        </w:rPr>
        <w:t>s</w:t>
      </w:r>
      <w:r w:rsidRPr="00F17C95">
        <w:rPr>
          <w:rFonts w:ascii="Garamond" w:hAnsi="Garamond"/>
          <w:b w:val="0"/>
          <w:sz w:val="24"/>
          <w:szCs w:val="24"/>
          <w:lang w:val="en-GB"/>
        </w:rPr>
        <w:t>ed for their applicability to nuclear safety in Slovenia. The results of such screening and analyses are communicated internationally either through formal channels like the In</w:t>
      </w:r>
      <w:r w:rsidR="005A0760" w:rsidRPr="00F17C95">
        <w:rPr>
          <w:rFonts w:ascii="Garamond" w:hAnsi="Garamond"/>
          <w:b w:val="0"/>
          <w:sz w:val="24"/>
          <w:szCs w:val="24"/>
          <w:lang w:val="en-GB"/>
        </w:rPr>
        <w:t>ternational</w:t>
      </w:r>
      <w:r w:rsidRPr="00F17C95">
        <w:rPr>
          <w:rFonts w:ascii="Garamond" w:hAnsi="Garamond"/>
          <w:b w:val="0"/>
          <w:sz w:val="24"/>
          <w:szCs w:val="24"/>
          <w:lang w:val="en-GB"/>
        </w:rPr>
        <w:t xml:space="preserve"> Reporting System </w:t>
      </w:r>
      <w:r w:rsidR="005A0760" w:rsidRPr="00F17C95">
        <w:rPr>
          <w:rFonts w:ascii="Garamond" w:hAnsi="Garamond"/>
          <w:b w:val="0"/>
          <w:sz w:val="24"/>
          <w:szCs w:val="24"/>
          <w:lang w:val="en-GB"/>
        </w:rPr>
        <w:t xml:space="preserve">on Operating Experience </w:t>
      </w:r>
      <w:r w:rsidRPr="00F17C95">
        <w:rPr>
          <w:rFonts w:ascii="Garamond" w:hAnsi="Garamond"/>
          <w:b w:val="0"/>
          <w:sz w:val="24"/>
          <w:szCs w:val="24"/>
          <w:lang w:val="en-GB"/>
        </w:rPr>
        <w:t>(IRS) or at different international meetings and conferences. In the period from 2016 to 2018, 125 potentially interesting events were evaluated by the SNSA.</w:t>
      </w:r>
    </w:p>
    <w:p w14:paraId="5A1C68C7" w14:textId="438F90B8" w:rsidR="00345D31" w:rsidRPr="00F17C95" w:rsidRDefault="00345D31" w:rsidP="00AF6A84">
      <w:pPr>
        <w:spacing w:after="120" w:line="276" w:lineRule="auto"/>
        <w:ind w:left="-567"/>
        <w:rPr>
          <w:rFonts w:ascii="Garamond" w:hAnsi="Garamond"/>
          <w:sz w:val="24"/>
          <w:szCs w:val="24"/>
        </w:rPr>
      </w:pPr>
      <w:bookmarkStart w:id="156" w:name="_Toc71804685"/>
      <w:r w:rsidRPr="00F17C95">
        <w:rPr>
          <w:rFonts w:ascii="Garamond" w:hAnsi="Garamond"/>
          <w:sz w:val="24"/>
          <w:szCs w:val="24"/>
        </w:rPr>
        <w:t xml:space="preserve">The plant performance monitoring program covers </w:t>
      </w:r>
      <w:r w:rsidR="007624F9" w:rsidRPr="00F17C95">
        <w:rPr>
          <w:rFonts w:ascii="Garamond" w:hAnsi="Garamond"/>
          <w:sz w:val="24"/>
          <w:szCs w:val="24"/>
        </w:rPr>
        <w:t>more than</w:t>
      </w:r>
      <w:r w:rsidR="004C25E2" w:rsidRPr="00F17C95">
        <w:rPr>
          <w:rFonts w:ascii="Garamond" w:hAnsi="Garamond"/>
          <w:sz w:val="24"/>
          <w:szCs w:val="24"/>
        </w:rPr>
        <w:t xml:space="preserve"> 100</w:t>
      </w:r>
      <w:r w:rsidRPr="00F17C95">
        <w:rPr>
          <w:rFonts w:ascii="Garamond" w:hAnsi="Garamond"/>
          <w:sz w:val="24"/>
          <w:szCs w:val="24"/>
        </w:rPr>
        <w:t xml:space="preserve"> indicators.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has been collecting performance indicators fo</w:t>
      </w:r>
      <w:r w:rsidR="007624F9" w:rsidRPr="00F17C95">
        <w:rPr>
          <w:rFonts w:ascii="Garamond" w:hAnsi="Garamond"/>
          <w:sz w:val="24"/>
          <w:szCs w:val="24"/>
        </w:rPr>
        <w:t>r many years and includes them into</w:t>
      </w:r>
      <w:r w:rsidRPr="00F17C95">
        <w:rPr>
          <w:rFonts w:ascii="Garamond" w:hAnsi="Garamond"/>
          <w:sz w:val="24"/>
          <w:szCs w:val="24"/>
        </w:rPr>
        <w:t xml:space="preserve"> </w:t>
      </w:r>
      <w:r w:rsidR="00AF6A84" w:rsidRPr="00F17C95">
        <w:rPr>
          <w:rFonts w:ascii="Garamond" w:hAnsi="Garamond"/>
          <w:sz w:val="24"/>
          <w:szCs w:val="24"/>
        </w:rPr>
        <w:t xml:space="preserve">the </w:t>
      </w:r>
      <w:r w:rsidRPr="00F17C95">
        <w:rPr>
          <w:rFonts w:ascii="Garamond" w:hAnsi="Garamond"/>
          <w:sz w:val="24"/>
          <w:szCs w:val="24"/>
        </w:rPr>
        <w:t>annual reports</w:t>
      </w:r>
      <w:r w:rsidR="007624F9" w:rsidRPr="00F17C95">
        <w:rPr>
          <w:rFonts w:ascii="Garamond" w:hAnsi="Garamond"/>
          <w:sz w:val="24"/>
          <w:szCs w:val="24"/>
        </w:rPr>
        <w:t>. T</w:t>
      </w:r>
      <w:r w:rsidRPr="00F17C95">
        <w:rPr>
          <w:rFonts w:ascii="Garamond" w:hAnsi="Garamond"/>
          <w:sz w:val="24"/>
          <w:szCs w:val="24"/>
        </w:rPr>
        <w:t xml:space="preserve">he </w:t>
      </w:r>
      <w:r w:rsidR="007624F9" w:rsidRPr="00F17C95">
        <w:rPr>
          <w:rFonts w:ascii="Garamond" w:hAnsi="Garamond"/>
          <w:sz w:val="24"/>
          <w:szCs w:val="24"/>
        </w:rPr>
        <w:t xml:space="preserve">plant performance monitoring program comprises also the </w:t>
      </w:r>
      <w:r w:rsidRPr="00F17C95">
        <w:rPr>
          <w:rFonts w:ascii="Garamond" w:hAnsi="Garamond"/>
          <w:sz w:val="24"/>
          <w:szCs w:val="24"/>
        </w:rPr>
        <w:t>international performance indicators defined by the WANO</w:t>
      </w:r>
      <w:r w:rsidR="007624F9" w:rsidRPr="00F17C95">
        <w:rPr>
          <w:rFonts w:ascii="Garamond" w:hAnsi="Garamond"/>
          <w:sz w:val="24"/>
          <w:szCs w:val="24"/>
        </w:rPr>
        <w:t xml:space="preserve">, which are regularly reported to </w:t>
      </w:r>
      <w:r w:rsidR="00F3247F" w:rsidRPr="00F17C95">
        <w:rPr>
          <w:rFonts w:ascii="Garamond" w:hAnsi="Garamond"/>
          <w:sz w:val="24"/>
          <w:szCs w:val="24"/>
        </w:rPr>
        <w:t xml:space="preserve">this organization </w:t>
      </w:r>
      <w:r w:rsidRPr="00F17C95">
        <w:rPr>
          <w:rFonts w:ascii="Garamond" w:hAnsi="Garamond"/>
          <w:sz w:val="24"/>
          <w:szCs w:val="24"/>
        </w:rPr>
        <w:t xml:space="preserve"> </w:t>
      </w:r>
    </w:p>
    <w:p w14:paraId="6C5F0A68" w14:textId="08A16E86" w:rsidR="00BB7ABE" w:rsidRPr="00BB7ABE" w:rsidRDefault="004E1395" w:rsidP="00BB7ABE">
      <w:pPr>
        <w:autoSpaceDE w:val="0"/>
        <w:autoSpaceDN w:val="0"/>
        <w:adjustRightInd w:val="0"/>
        <w:spacing w:after="0" w:line="276" w:lineRule="auto"/>
        <w:ind w:left="-567"/>
        <w:rPr>
          <w:rFonts w:ascii="Garamond" w:hAnsi="Garamond"/>
          <w:color w:val="000000" w:themeColor="text1"/>
          <w:sz w:val="24"/>
        </w:rPr>
      </w:pPr>
      <w:r w:rsidRPr="00F17C95">
        <w:rPr>
          <w:rFonts w:ascii="Garamond" w:hAnsi="Garamond"/>
          <w:sz w:val="24"/>
          <w:szCs w:val="24"/>
        </w:rPr>
        <w:t xml:space="preserve">Besides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set of indicators, the SNSA developed an internal set of indicators. The SNSA monitors a set of 37 safety and performance indicators, which help to recognise </w:t>
      </w:r>
      <w:r w:rsidR="00C27775" w:rsidRPr="00F17C95">
        <w:rPr>
          <w:rFonts w:ascii="Garamond" w:hAnsi="Garamond"/>
          <w:sz w:val="24"/>
          <w:szCs w:val="24"/>
        </w:rPr>
        <w:t xml:space="preserve">the problems, </w:t>
      </w:r>
      <w:r w:rsidR="00324133" w:rsidRPr="00F17C95">
        <w:rPr>
          <w:rFonts w:ascii="Garamond" w:hAnsi="Garamond"/>
          <w:sz w:val="24"/>
          <w:szCs w:val="24"/>
        </w:rPr>
        <w:t xml:space="preserve">which may affect nuclear safety, </w:t>
      </w:r>
      <w:r w:rsidR="00C27775" w:rsidRPr="00F17C95">
        <w:rPr>
          <w:rFonts w:ascii="Garamond" w:hAnsi="Garamond"/>
          <w:sz w:val="24"/>
          <w:szCs w:val="24"/>
        </w:rPr>
        <w:t xml:space="preserve">when they are still </w:t>
      </w:r>
      <w:r w:rsidR="00324133" w:rsidRPr="00F17C95">
        <w:rPr>
          <w:rFonts w:ascii="Garamond" w:hAnsi="Garamond"/>
          <w:sz w:val="24"/>
          <w:szCs w:val="24"/>
        </w:rPr>
        <w:t>in the early</w:t>
      </w:r>
      <w:r w:rsidRPr="00F17C95">
        <w:rPr>
          <w:rFonts w:ascii="Garamond" w:hAnsi="Garamond"/>
          <w:sz w:val="24"/>
          <w:szCs w:val="24"/>
        </w:rPr>
        <w:t xml:space="preserve"> stage. The set of performance indicators includes thresholds for warnings and alarms, which have been devised to allow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enough time for implementing corrective actions, which prevent further deterioration. With respect to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indicators and </w:t>
      </w:r>
      <w:r w:rsidR="00324133" w:rsidRPr="00F17C95">
        <w:rPr>
          <w:rFonts w:ascii="Garamond" w:hAnsi="Garamond"/>
          <w:sz w:val="24"/>
          <w:szCs w:val="24"/>
        </w:rPr>
        <w:t xml:space="preserve">their </w:t>
      </w:r>
      <w:r w:rsidRPr="00F17C95">
        <w:rPr>
          <w:rFonts w:ascii="Garamond" w:hAnsi="Garamond"/>
          <w:sz w:val="24"/>
          <w:szCs w:val="24"/>
        </w:rPr>
        <w:t xml:space="preserve">yearly reporting, some SNSA indicators are evaluated through monthly or quarterly periods. In the last </w:t>
      </w:r>
      <w:r w:rsidR="00F256C1" w:rsidRPr="00F17C95">
        <w:rPr>
          <w:rFonts w:ascii="Garamond" w:hAnsi="Garamond"/>
          <w:sz w:val="24"/>
          <w:szCs w:val="24"/>
        </w:rPr>
        <w:t xml:space="preserve">three </w:t>
      </w:r>
      <w:r w:rsidRPr="00F17C95">
        <w:rPr>
          <w:rFonts w:ascii="Garamond" w:hAnsi="Garamond"/>
          <w:sz w:val="24"/>
          <w:szCs w:val="24"/>
        </w:rPr>
        <w:t>years, the indicators</w:t>
      </w:r>
      <w:r w:rsidR="00324133" w:rsidRPr="00F17C95">
        <w:rPr>
          <w:rFonts w:ascii="Garamond" w:hAnsi="Garamond"/>
          <w:sz w:val="24"/>
          <w:szCs w:val="24"/>
        </w:rPr>
        <w:t xml:space="preserve"> have</w:t>
      </w:r>
      <w:r w:rsidRPr="00F17C95">
        <w:rPr>
          <w:rFonts w:ascii="Garamond" w:hAnsi="Garamond"/>
          <w:sz w:val="24"/>
          <w:szCs w:val="24"/>
        </w:rPr>
        <w:t xml:space="preserve"> not show</w:t>
      </w:r>
      <w:r w:rsidR="00324133" w:rsidRPr="00F17C95">
        <w:rPr>
          <w:rFonts w:ascii="Garamond" w:hAnsi="Garamond"/>
          <w:sz w:val="24"/>
          <w:szCs w:val="24"/>
        </w:rPr>
        <w:t>n</w:t>
      </w:r>
      <w:r w:rsidRPr="00F17C95">
        <w:rPr>
          <w:rFonts w:ascii="Garamond" w:hAnsi="Garamond"/>
          <w:sz w:val="24"/>
          <w:szCs w:val="24"/>
        </w:rPr>
        <w:t xml:space="preserve"> significant negative trends. Some warnings or alarms have been associated with limiting conditions for operation entries, fire safety, analysed foreign events, temporary </w:t>
      </w:r>
      <w:r w:rsidRPr="00BB7ABE">
        <w:rPr>
          <w:rFonts w:ascii="Garamond" w:hAnsi="Garamond"/>
          <w:color w:val="000000" w:themeColor="text1"/>
          <w:sz w:val="24"/>
        </w:rPr>
        <w:t>modifications and corrective work orders performance indicators.</w:t>
      </w:r>
    </w:p>
    <w:p w14:paraId="3FCAF0BA" w14:textId="77777777" w:rsidR="007D0299" w:rsidRPr="00F17C95" w:rsidRDefault="007D0299" w:rsidP="00042ACA">
      <w:pPr>
        <w:pStyle w:val="Naslov3"/>
        <w:spacing w:before="120" w:after="120"/>
        <w:ind w:left="-567" w:firstLine="0"/>
        <w:rPr>
          <w:lang w:val="en-GB"/>
        </w:rPr>
      </w:pPr>
      <w:bookmarkStart w:id="157" w:name="_Toc13034264"/>
      <w:bookmarkStart w:id="158" w:name="_Hlk5886786"/>
      <w:r w:rsidRPr="00F17C95">
        <w:rPr>
          <w:rFonts w:ascii="Garamond" w:hAnsi="Garamond"/>
          <w:iCs/>
          <w:color w:val="auto"/>
          <w:szCs w:val="24"/>
          <w:lang w:val="en-GB"/>
        </w:rPr>
        <w:t>19.8 Radioactive Waste Resulting from Operation</w:t>
      </w:r>
      <w:bookmarkEnd w:id="156"/>
      <w:bookmarkEnd w:id="157"/>
    </w:p>
    <w:p w14:paraId="6781DDA5" w14:textId="6B4B2DB8" w:rsidR="0002028A" w:rsidRPr="00F17C95" w:rsidRDefault="0002028A" w:rsidP="0002028A">
      <w:pPr>
        <w:spacing w:after="120"/>
        <w:ind w:left="-567"/>
        <w:rPr>
          <w:rFonts w:ascii="Arial" w:hAnsi="Arial"/>
          <w:sz w:val="24"/>
        </w:rPr>
      </w:pPr>
      <w:r w:rsidRPr="00F17C95">
        <w:rPr>
          <w:rFonts w:ascii="Garamond" w:hAnsi="Garamond"/>
          <w:sz w:val="24"/>
          <w:szCs w:val="24"/>
        </w:rPr>
        <w:t xml:space="preserve">All operational radioactive waste from </w:t>
      </w:r>
      <w:proofErr w:type="spellStart"/>
      <w:r w:rsidRPr="00F17C95">
        <w:rPr>
          <w:rFonts w:ascii="Garamond" w:hAnsi="Garamond"/>
          <w:sz w:val="24"/>
          <w:szCs w:val="24"/>
        </w:rPr>
        <w:t>Krško</w:t>
      </w:r>
      <w:proofErr w:type="spellEnd"/>
      <w:r w:rsidRPr="00F17C95">
        <w:rPr>
          <w:rFonts w:ascii="Garamond" w:hAnsi="Garamond"/>
          <w:sz w:val="24"/>
          <w:szCs w:val="24"/>
        </w:rPr>
        <w:t xml:space="preserve"> NPP is stored within the plant area. The plant is responsible for radioactive waste management at the site</w:t>
      </w:r>
      <w:r w:rsidR="006266E4" w:rsidRPr="00F17C95">
        <w:rPr>
          <w:rFonts w:ascii="Garamond" w:hAnsi="Garamond"/>
          <w:sz w:val="24"/>
          <w:szCs w:val="24"/>
        </w:rPr>
        <w:t>.</w:t>
      </w:r>
    </w:p>
    <w:p w14:paraId="7C20E71E" w14:textId="77777777" w:rsidR="0002028A" w:rsidRPr="00F17C95" w:rsidRDefault="0002028A" w:rsidP="0002028A">
      <w:pPr>
        <w:spacing w:after="120"/>
        <w:ind w:left="-567"/>
      </w:pPr>
      <w:r w:rsidRPr="00F17C95">
        <w:rPr>
          <w:rFonts w:ascii="Garamond" w:hAnsi="Garamond"/>
          <w:sz w:val="24"/>
          <w:szCs w:val="24"/>
        </w:rPr>
        <w:t xml:space="preserve">During the operation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various radioactive substances in liquid, gaseous and solid form are generated. The </w:t>
      </w:r>
      <w:proofErr w:type="spellStart"/>
      <w:r w:rsidRPr="00F17C95">
        <w:rPr>
          <w:rFonts w:ascii="Garamond" w:hAnsi="Garamond"/>
          <w:sz w:val="24"/>
          <w:szCs w:val="24"/>
        </w:rPr>
        <w:t>Krško</w:t>
      </w:r>
      <w:proofErr w:type="spellEnd"/>
      <w:r w:rsidRPr="00F17C95">
        <w:rPr>
          <w:rFonts w:ascii="Garamond" w:hAnsi="Garamond"/>
          <w:sz w:val="24"/>
          <w:szCs w:val="24"/>
        </w:rPr>
        <w:t xml:space="preserve"> radioactive waste management system is constructed to collect, process, store and package waste in a suitable form and minimise releases into the environment. Three fundamental systems are used for radioactive waste management, namely for liquid, solid and gaseous radioactive waste. </w:t>
      </w:r>
    </w:p>
    <w:p w14:paraId="154F647C" w14:textId="1E6C8038" w:rsidR="0002028A" w:rsidRPr="00F17C95" w:rsidRDefault="0002028A" w:rsidP="0002028A">
      <w:pPr>
        <w:spacing w:after="120"/>
        <w:ind w:left="-567"/>
        <w:rPr>
          <w:rFonts w:ascii="Arial" w:hAnsi="Arial"/>
          <w:snapToGrid w:val="0"/>
          <w:sz w:val="24"/>
        </w:rPr>
      </w:pPr>
      <w:r w:rsidRPr="00F17C95">
        <w:rPr>
          <w:rFonts w:ascii="Garamond" w:hAnsi="Garamond"/>
          <w:sz w:val="24"/>
          <w:szCs w:val="24"/>
        </w:rPr>
        <w:t>Numerous program improvements, design changes and work practice impro</w:t>
      </w:r>
      <w:r w:rsidRPr="00F17C95">
        <w:rPr>
          <w:rFonts w:ascii="Garamond" w:hAnsi="Garamond"/>
          <w:sz w:val="24"/>
          <w:szCs w:val="24"/>
        </w:rPr>
        <w:softHyphen/>
        <w:t>veme</w:t>
      </w:r>
      <w:r w:rsidRPr="00F17C95">
        <w:rPr>
          <w:rFonts w:ascii="Garamond" w:hAnsi="Garamond"/>
          <w:sz w:val="24"/>
          <w:szCs w:val="24"/>
        </w:rPr>
        <w:softHyphen/>
        <w:t xml:space="preserve">nts have been pursued at the plant with a purpose to decrease the generation rate of radioactive wastes of different types (e.g. super-compaction campaigns, introduction of In-Drum Drying System). With the introduction of 18-month fuel cycle the generation of radioactive waste </w:t>
      </w:r>
      <w:r w:rsidR="00F256C1" w:rsidRPr="00F17C95">
        <w:rPr>
          <w:rFonts w:ascii="Garamond" w:hAnsi="Garamond"/>
          <w:sz w:val="24"/>
          <w:szCs w:val="24"/>
        </w:rPr>
        <w:t>wa</w:t>
      </w:r>
      <w:r w:rsidRPr="00F17C95">
        <w:rPr>
          <w:rFonts w:ascii="Garamond" w:hAnsi="Garamond"/>
          <w:sz w:val="24"/>
          <w:szCs w:val="24"/>
        </w:rPr>
        <w:t xml:space="preserve">s additionally reduced. The plant uses an external service for the incineration of combustible waste and melting of metal radioactive waste material. </w:t>
      </w:r>
    </w:p>
    <w:p w14:paraId="21CEA2D2" w14:textId="348F189A" w:rsidR="0002028A" w:rsidRPr="00F17C95" w:rsidRDefault="0002028A" w:rsidP="0002028A">
      <w:pPr>
        <w:spacing w:after="120"/>
        <w:ind w:left="-567"/>
        <w:rPr>
          <w:rFonts w:ascii="Garamond" w:hAnsi="Garamond"/>
          <w:sz w:val="24"/>
          <w:szCs w:val="24"/>
        </w:rPr>
      </w:pPr>
      <w:r w:rsidRPr="00F17C95">
        <w:rPr>
          <w:rFonts w:ascii="Garamond" w:hAnsi="Garamond"/>
          <w:sz w:val="24"/>
          <w:szCs w:val="24"/>
        </w:rPr>
        <w:t xml:space="preserve">To reduce the volume of solid radioactive waste to be stored, super-compaction campaigns have been carried out. The original Westinghouse procedure for evaporator bottoms and spent resins treatment was replaced with a treatment called the In-Drum Drying System. Tube-type containers (TTC) are used as an over-pack for the storage of standard 200 </w:t>
      </w:r>
      <w:proofErr w:type="spellStart"/>
      <w:r w:rsidRPr="00F17C95">
        <w:rPr>
          <w:rFonts w:ascii="Garamond" w:hAnsi="Garamond"/>
          <w:sz w:val="24"/>
          <w:szCs w:val="24"/>
        </w:rPr>
        <w:t>liter</w:t>
      </w:r>
      <w:proofErr w:type="spellEnd"/>
      <w:r w:rsidRPr="00F17C95">
        <w:rPr>
          <w:rFonts w:ascii="Garamond" w:hAnsi="Garamond"/>
          <w:sz w:val="24"/>
          <w:szCs w:val="24"/>
        </w:rPr>
        <w:t xml:space="preserve"> drums and products of super-compaction in the plant radioactive waste storage facility. In 2006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started continuous compression of radioactive waste with their super-compactor installed in the storage facility. The total volume of waste accumulated by the end of 2018 amounted to 2,271 m</w:t>
      </w:r>
      <w:r w:rsidRPr="00F17C95">
        <w:rPr>
          <w:rFonts w:ascii="Garamond" w:hAnsi="Garamond"/>
          <w:sz w:val="24"/>
          <w:szCs w:val="24"/>
          <w:vertAlign w:val="superscript"/>
        </w:rPr>
        <w:t>3</w:t>
      </w:r>
      <w:r w:rsidRPr="00F17C95">
        <w:rPr>
          <w:rFonts w:ascii="Garamond" w:hAnsi="Garamond"/>
          <w:sz w:val="24"/>
          <w:szCs w:val="24"/>
        </w:rPr>
        <w:t xml:space="preserve">. The total gamma and alpha activity of the stored waste were 1.59E+13 </w:t>
      </w:r>
      <w:proofErr w:type="spellStart"/>
      <w:r w:rsidRPr="00F17C95">
        <w:rPr>
          <w:rFonts w:ascii="Garamond" w:hAnsi="Garamond"/>
          <w:sz w:val="24"/>
          <w:szCs w:val="24"/>
        </w:rPr>
        <w:t>Bq</w:t>
      </w:r>
      <w:proofErr w:type="spellEnd"/>
      <w:r w:rsidRPr="00F17C95">
        <w:rPr>
          <w:rFonts w:ascii="Garamond" w:hAnsi="Garamond"/>
          <w:sz w:val="24"/>
          <w:szCs w:val="24"/>
        </w:rPr>
        <w:t xml:space="preserve"> and 2.47E+10 </w:t>
      </w:r>
      <w:proofErr w:type="spellStart"/>
      <w:r w:rsidRPr="00F17C95">
        <w:rPr>
          <w:rFonts w:ascii="Garamond" w:hAnsi="Garamond"/>
          <w:sz w:val="24"/>
          <w:szCs w:val="24"/>
        </w:rPr>
        <w:t>Bq</w:t>
      </w:r>
      <w:proofErr w:type="spellEnd"/>
      <w:r w:rsidRPr="00F17C95">
        <w:rPr>
          <w:rFonts w:ascii="Garamond" w:hAnsi="Garamond"/>
          <w:sz w:val="24"/>
          <w:szCs w:val="24"/>
        </w:rPr>
        <w:t>, respectively. In 2018, 350 drums of combustible waste were sent to Sweden for incineration.</w:t>
      </w:r>
    </w:p>
    <w:p w14:paraId="0F49077E" w14:textId="1BD9F451" w:rsidR="0002028A" w:rsidRPr="00F17C95" w:rsidRDefault="0002028A" w:rsidP="0002028A">
      <w:pPr>
        <w:spacing w:after="120"/>
        <w:ind w:left="-567"/>
        <w:rPr>
          <w:rFonts w:ascii="Garamond" w:hAnsi="Garamond"/>
          <w:sz w:val="24"/>
          <w:szCs w:val="24"/>
        </w:rPr>
      </w:pPr>
      <w:r w:rsidRPr="00F17C95">
        <w:rPr>
          <w:rFonts w:ascii="Garamond" w:hAnsi="Garamond"/>
          <w:sz w:val="24"/>
          <w:szCs w:val="24"/>
        </w:rPr>
        <w:t xml:space="preserve">Based on the SNSA decision regarding the prevention of severe accidents and mitigation of their consequence issued in 2011,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assessed the options to reduce risk associated with spent fuel which is currently stored in the spent fuel pool. Due to the fact that the plant is firmly on the road to long term operation until 2043, the current wet storage capacity is not adequate.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proposed the new spent fuel management strategy to store the spent fuel in a new spent fuel dry storage on the site with a possibility of later reprocessing. From the technical point of view, this option is the best storage strategy for spent fuel for the time being. To ensure uninterrupted operation and sufficient storage capacity in the spent fuel pool, a new dry storage facility should be operational in 2021 (see also subchapter A. Challenges in Appendix II).</w:t>
      </w:r>
    </w:p>
    <w:p w14:paraId="7FB11EE6" w14:textId="3080774F" w:rsidR="0002028A" w:rsidRPr="00F17C95" w:rsidRDefault="0002028A" w:rsidP="0002028A">
      <w:pPr>
        <w:spacing w:after="120"/>
        <w:ind w:left="-567"/>
        <w:rPr>
          <w:rFonts w:ascii="Garamond" w:hAnsi="Garamond"/>
          <w:sz w:val="24"/>
          <w:szCs w:val="24"/>
        </w:rPr>
      </w:pPr>
      <w:r w:rsidRPr="00F17C95">
        <w:rPr>
          <w:rFonts w:ascii="Garamond" w:hAnsi="Garamond"/>
          <w:sz w:val="24"/>
          <w:szCs w:val="24"/>
        </w:rPr>
        <w:t>The Resolution on the 2016-2025 National Programme for Managing Radioactive Waste and Spent Nuclear Fuel takes in</w:t>
      </w:r>
      <w:r w:rsidR="00F256C1" w:rsidRPr="00F17C95">
        <w:rPr>
          <w:rFonts w:ascii="Garamond" w:hAnsi="Garamond"/>
          <w:sz w:val="24"/>
          <w:szCs w:val="24"/>
        </w:rPr>
        <w:t>to</w:t>
      </w:r>
      <w:r w:rsidRPr="00F17C95">
        <w:rPr>
          <w:rFonts w:ascii="Garamond" w:hAnsi="Garamond"/>
          <w:sz w:val="24"/>
          <w:szCs w:val="24"/>
        </w:rPr>
        <w:t xml:space="preserve"> consideration </w:t>
      </w:r>
      <w:r w:rsidR="00F256C1" w:rsidRPr="00F17C95">
        <w:rPr>
          <w:rFonts w:ascii="Garamond" w:hAnsi="Garamond"/>
          <w:sz w:val="24"/>
          <w:szCs w:val="24"/>
        </w:rPr>
        <w:t xml:space="preserve">the </w:t>
      </w:r>
      <w:r w:rsidRPr="00F17C95">
        <w:rPr>
          <w:rFonts w:ascii="Garamond" w:hAnsi="Garamond"/>
          <w:sz w:val="24"/>
          <w:szCs w:val="24"/>
        </w:rPr>
        <w:t xml:space="preserve">results of stress tests and all the various solutions, which should include the options of long-term storage and different options for fuel reprocessing and final disposal in a geological repository (national, regional and multinational). </w:t>
      </w:r>
    </w:p>
    <w:p w14:paraId="48FB4B40" w14:textId="78E42311" w:rsidR="0002028A" w:rsidRPr="00F17C95" w:rsidRDefault="0002028A" w:rsidP="0002028A">
      <w:pPr>
        <w:spacing w:after="120"/>
        <w:ind w:left="-567"/>
        <w:rPr>
          <w:rFonts w:ascii="Garamond" w:hAnsi="Garamond"/>
          <w:sz w:val="24"/>
          <w:szCs w:val="24"/>
        </w:rPr>
      </w:pPr>
      <w:r w:rsidRPr="00F17C95">
        <w:rPr>
          <w:rFonts w:ascii="Garamond" w:hAnsi="Garamond"/>
          <w:sz w:val="24"/>
          <w:szCs w:val="24"/>
        </w:rPr>
        <w:t xml:space="preserve">In 2018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waste manipulation building was built and licensed. With the construction of the new facility, the plant has been provided with new premises for drums storage in the process of manipulation and the preparation for transport, collection, and sorting of radioactive waste. There will also be space provided for different activities such as packing, compaction, super-compaction, radiological measurements and radiological monitoring of shipments, a mobile unit for drying the concentrate, storage of scaffolding, maintenance of shock-absorbers, workshops and warehouses for maintenance staff, and improved processing and reuse of primary water.</w:t>
      </w:r>
    </w:p>
    <w:p w14:paraId="6B82AD17" w14:textId="77777777" w:rsidR="0002028A" w:rsidRPr="00F17C95" w:rsidRDefault="0002028A" w:rsidP="0002028A">
      <w:pPr>
        <w:pStyle w:val="SlogJK3"/>
        <w:spacing w:after="120"/>
        <w:ind w:left="-567"/>
        <w:rPr>
          <w:rFonts w:ascii="Garamond" w:hAnsi="Garamond"/>
          <w:szCs w:val="24"/>
          <w:lang w:val="en-GB"/>
        </w:rPr>
      </w:pPr>
      <w:r w:rsidRPr="00F17C95">
        <w:rPr>
          <w:rFonts w:ascii="Garamond" w:hAnsi="Garamond"/>
          <w:szCs w:val="24"/>
          <w:lang w:val="en-GB"/>
        </w:rPr>
        <w:t>The NPP has established a system and procedures for clearance of radioactive waste and material from the controlled area. All procedures are in accordance with legislative criteria. The SNSA issues an approval prior each clearance.</w:t>
      </w:r>
    </w:p>
    <w:p w14:paraId="0F373934" w14:textId="63223571" w:rsidR="0002028A" w:rsidRPr="00F17C95" w:rsidRDefault="0002028A" w:rsidP="0002028A">
      <w:pPr>
        <w:pStyle w:val="SlogJK3"/>
        <w:spacing w:after="120"/>
        <w:ind w:left="-567"/>
        <w:rPr>
          <w:rFonts w:ascii="Garamond" w:hAnsi="Garamond"/>
          <w:szCs w:val="24"/>
          <w:lang w:val="en-GB"/>
        </w:rPr>
      </w:pPr>
      <w:r w:rsidRPr="00F17C95">
        <w:rPr>
          <w:rFonts w:ascii="Garamond" w:hAnsi="Garamond"/>
          <w:szCs w:val="24"/>
          <w:lang w:val="en-GB"/>
        </w:rPr>
        <w:t xml:space="preserve">In the Agreement between the Government of the Republic of Slovenia and the Government of the Republic of Croatia on the Regulation of the Status and Other Legal Relations Regarding the Investment, Exploitation and Decommissioning of the </w:t>
      </w:r>
      <w:proofErr w:type="spellStart"/>
      <w:r w:rsidRPr="00F17C95">
        <w:rPr>
          <w:rFonts w:ascii="Garamond" w:hAnsi="Garamond"/>
          <w:szCs w:val="24"/>
          <w:lang w:val="en-GB"/>
        </w:rPr>
        <w:t>Krško</w:t>
      </w:r>
      <w:proofErr w:type="spellEnd"/>
      <w:r w:rsidRPr="00F17C95">
        <w:rPr>
          <w:rFonts w:ascii="Garamond" w:hAnsi="Garamond"/>
          <w:szCs w:val="24"/>
          <w:lang w:val="en-GB"/>
        </w:rPr>
        <w:t xml:space="preserve"> NPP (hereinafter the Agreement), the following policy </w:t>
      </w:r>
      <w:r w:rsidR="00F256C1" w:rsidRPr="00F17C95">
        <w:rPr>
          <w:rFonts w:ascii="Garamond" w:hAnsi="Garamond"/>
          <w:szCs w:val="24"/>
          <w:lang w:val="en-GB"/>
        </w:rPr>
        <w:t>wa</w:t>
      </w:r>
      <w:r w:rsidRPr="00F17C95">
        <w:rPr>
          <w:rFonts w:ascii="Garamond" w:hAnsi="Garamond"/>
          <w:szCs w:val="24"/>
          <w:lang w:val="en-GB"/>
        </w:rPr>
        <w:t>s adopted:</w:t>
      </w:r>
    </w:p>
    <w:p w14:paraId="549A3E74" w14:textId="77777777" w:rsidR="0002028A" w:rsidRPr="00F17C95" w:rsidRDefault="0002028A" w:rsidP="0002028A">
      <w:pPr>
        <w:pStyle w:val="URSJVoznake"/>
        <w:numPr>
          <w:ilvl w:val="0"/>
          <w:numId w:val="31"/>
        </w:numPr>
        <w:tabs>
          <w:tab w:val="clear" w:pos="227"/>
          <w:tab w:val="num" w:pos="-284"/>
        </w:tabs>
        <w:spacing w:after="60"/>
        <w:ind w:left="-284" w:hanging="283"/>
        <w:rPr>
          <w:rFonts w:ascii="Garamond" w:hAnsi="Garamond"/>
          <w:snapToGrid/>
          <w:sz w:val="24"/>
          <w:szCs w:val="24"/>
          <w:lang w:val="en-GB"/>
        </w:rPr>
      </w:pPr>
      <w:r w:rsidRPr="00F17C95">
        <w:rPr>
          <w:rFonts w:ascii="Garamond" w:hAnsi="Garamond"/>
          <w:snapToGrid/>
          <w:sz w:val="24"/>
          <w:szCs w:val="24"/>
          <w:lang w:val="en-GB"/>
        </w:rPr>
        <w:t>The contracting parties shall in equal shares assure funds for the preparation and execution of the decommissioning programme and the funds for the preparation of the programme for the disposal of radioactive waste and spent fuel. If the contracting parties agree on a joint solution for the disposal of radioactive waste and spent fuel, they shall finance it in equal shares or they shall finance their shares of activities.</w:t>
      </w:r>
    </w:p>
    <w:p w14:paraId="3C5ADBAE" w14:textId="77777777" w:rsidR="0002028A" w:rsidRPr="00F17C95" w:rsidRDefault="0002028A" w:rsidP="0002028A">
      <w:pPr>
        <w:pStyle w:val="URSJVoznake"/>
        <w:numPr>
          <w:ilvl w:val="0"/>
          <w:numId w:val="31"/>
        </w:numPr>
        <w:tabs>
          <w:tab w:val="clear" w:pos="227"/>
          <w:tab w:val="num" w:pos="-284"/>
        </w:tabs>
        <w:spacing w:after="60"/>
        <w:ind w:left="-284" w:hanging="283"/>
        <w:rPr>
          <w:rFonts w:ascii="Garamond" w:hAnsi="Garamond"/>
          <w:snapToGrid/>
          <w:sz w:val="24"/>
          <w:szCs w:val="24"/>
          <w:lang w:val="en-GB"/>
        </w:rPr>
      </w:pPr>
      <w:r w:rsidRPr="00F17C95">
        <w:rPr>
          <w:rFonts w:ascii="Garamond" w:hAnsi="Garamond"/>
          <w:snapToGrid/>
          <w:sz w:val="24"/>
          <w:szCs w:val="24"/>
          <w:lang w:val="en-GB"/>
        </w:rPr>
        <w:t xml:space="preserve">The Republic of Slovenia and the Republic of Croatia shall jointly prepare and approve a new plan for decommissioning of the </w:t>
      </w:r>
      <w:proofErr w:type="spellStart"/>
      <w:r w:rsidRPr="00F17C95">
        <w:rPr>
          <w:rFonts w:ascii="Garamond" w:hAnsi="Garamond"/>
          <w:snapToGrid/>
          <w:sz w:val="24"/>
          <w:szCs w:val="24"/>
          <w:lang w:val="en-GB"/>
        </w:rPr>
        <w:t>Krško</w:t>
      </w:r>
      <w:proofErr w:type="spellEnd"/>
      <w:r w:rsidRPr="00F17C95">
        <w:rPr>
          <w:rFonts w:ascii="Garamond" w:hAnsi="Garamond"/>
          <w:snapToGrid/>
          <w:sz w:val="24"/>
          <w:szCs w:val="24"/>
          <w:lang w:val="en-GB"/>
        </w:rPr>
        <w:t xml:space="preserve"> NPP and disposal of low and intermediate level and high-level waste (hereinafter the Decommissioning Plan).</w:t>
      </w:r>
    </w:p>
    <w:p w14:paraId="04AA7F80" w14:textId="77777777" w:rsidR="0002028A" w:rsidRPr="00F17C95" w:rsidRDefault="0002028A" w:rsidP="0002028A">
      <w:pPr>
        <w:pStyle w:val="URSJVoznake"/>
        <w:numPr>
          <w:ilvl w:val="0"/>
          <w:numId w:val="31"/>
        </w:numPr>
        <w:tabs>
          <w:tab w:val="clear" w:pos="227"/>
          <w:tab w:val="num" w:pos="-284"/>
        </w:tabs>
        <w:spacing w:after="60"/>
        <w:ind w:left="-284" w:hanging="283"/>
        <w:rPr>
          <w:sz w:val="24"/>
          <w:lang w:val="en-GB"/>
        </w:rPr>
      </w:pPr>
      <w:r w:rsidRPr="00F17C95">
        <w:rPr>
          <w:rFonts w:ascii="Garamond" w:hAnsi="Garamond"/>
          <w:snapToGrid/>
          <w:sz w:val="24"/>
          <w:szCs w:val="24"/>
          <w:lang w:val="en-GB"/>
        </w:rPr>
        <w:t>The Croatian party shall, according to the Agreement, establish its own fund for the management and collection of financial resources for its share of decommissioning and radioactive waste disposal costs.</w:t>
      </w:r>
    </w:p>
    <w:p w14:paraId="1E6D14DF" w14:textId="19D151C4" w:rsidR="00EA61CA" w:rsidRPr="00F17C95" w:rsidRDefault="00EA61CA" w:rsidP="00EA61CA">
      <w:pPr>
        <w:pStyle w:val="SlogJK3"/>
        <w:spacing w:before="120" w:after="120"/>
        <w:ind w:left="-567"/>
        <w:rPr>
          <w:rFonts w:ascii="Garamond" w:hAnsi="Garamond"/>
          <w:szCs w:val="24"/>
          <w:lang w:val="en-GB"/>
        </w:rPr>
      </w:pPr>
      <w:r w:rsidRPr="00F17C95">
        <w:rPr>
          <w:rFonts w:ascii="Garamond" w:hAnsi="Garamond"/>
          <w:szCs w:val="24"/>
          <w:lang w:val="en-GB"/>
        </w:rPr>
        <w:t>The Decommissioning Programme was prepared in 2005 by the Agency for Radioactive Waste Management (ARAO) from Slovenia and the Agency for Special Waste (APO) from Croatia and needs to be revised at least every five years. The preparation of the next revision of the programme began in 2008, but since the Intergovernmental Commission ha</w:t>
      </w:r>
      <w:r w:rsidR="00B81385" w:rsidRPr="00F17C95">
        <w:rPr>
          <w:rFonts w:ascii="Garamond" w:hAnsi="Garamond"/>
          <w:szCs w:val="24"/>
          <w:lang w:val="en-GB"/>
        </w:rPr>
        <w:t>d</w:t>
      </w:r>
      <w:r w:rsidRPr="00F17C95">
        <w:rPr>
          <w:rFonts w:ascii="Garamond" w:hAnsi="Garamond"/>
          <w:szCs w:val="24"/>
          <w:lang w:val="en-GB"/>
        </w:rPr>
        <w:t xml:space="preserve"> not met from May 2010 to July 2015, the discussion and endorsement of next revision have been delayed. The Intergovernmental Commission met in July 2015 and examined the status of the </w:t>
      </w:r>
      <w:r w:rsidR="00B81385" w:rsidRPr="00F17C95">
        <w:rPr>
          <w:rFonts w:ascii="Garamond" w:hAnsi="Garamond"/>
          <w:szCs w:val="24"/>
          <w:lang w:val="en-GB"/>
        </w:rPr>
        <w:t>p</w:t>
      </w:r>
      <w:r w:rsidRPr="00F17C95">
        <w:rPr>
          <w:rFonts w:ascii="Garamond" w:hAnsi="Garamond"/>
          <w:szCs w:val="24"/>
          <w:lang w:val="en-GB"/>
        </w:rPr>
        <w:t xml:space="preserve">rogramme and decided to stop all </w:t>
      </w:r>
      <w:r w:rsidR="00B81385" w:rsidRPr="00F17C95">
        <w:rPr>
          <w:rFonts w:ascii="Garamond" w:hAnsi="Garamond"/>
          <w:szCs w:val="24"/>
          <w:lang w:val="en-GB"/>
        </w:rPr>
        <w:t xml:space="preserve">the </w:t>
      </w:r>
      <w:r w:rsidRPr="00F17C95">
        <w:rPr>
          <w:rFonts w:ascii="Garamond" w:hAnsi="Garamond"/>
          <w:szCs w:val="24"/>
          <w:lang w:val="en-GB"/>
        </w:rPr>
        <w:t xml:space="preserve">activities for the preparation of this version of the document and addressed the need for creating a new version of the </w:t>
      </w:r>
      <w:r w:rsidR="00B81385" w:rsidRPr="00F17C95">
        <w:rPr>
          <w:rFonts w:ascii="Garamond" w:hAnsi="Garamond"/>
          <w:szCs w:val="24"/>
          <w:lang w:val="en-GB"/>
        </w:rPr>
        <w:t>p</w:t>
      </w:r>
      <w:r w:rsidRPr="00F17C95">
        <w:rPr>
          <w:rFonts w:ascii="Garamond" w:hAnsi="Garamond"/>
          <w:szCs w:val="24"/>
          <w:lang w:val="en-GB"/>
        </w:rPr>
        <w:t xml:space="preserve">rogramme. In 2017 the Intergovernmental Commission ordered both waste management organizations ARAO from Slovenia and APO from Croatia </w:t>
      </w:r>
      <w:r w:rsidR="00B81385" w:rsidRPr="00F17C95">
        <w:rPr>
          <w:rFonts w:ascii="Garamond" w:hAnsi="Garamond"/>
          <w:szCs w:val="24"/>
          <w:lang w:val="en-GB"/>
        </w:rPr>
        <w:t>to prepare</w:t>
      </w:r>
      <w:r w:rsidRPr="00F17C95">
        <w:rPr>
          <w:rFonts w:ascii="Garamond" w:hAnsi="Garamond"/>
          <w:szCs w:val="24"/>
          <w:lang w:val="en-GB"/>
        </w:rPr>
        <w:t xml:space="preserve"> together with the NPP the third revision of the Decommissioning Programme. In 2018 </w:t>
      </w:r>
      <w:r w:rsidR="005C0E9D" w:rsidRPr="00F17C95">
        <w:rPr>
          <w:rFonts w:ascii="Garamond" w:hAnsi="Garamond"/>
          <w:szCs w:val="24"/>
          <w:lang w:val="en-GB"/>
        </w:rPr>
        <w:t>additional</w:t>
      </w:r>
      <w:r w:rsidRPr="00F17C95">
        <w:rPr>
          <w:rFonts w:ascii="Garamond" w:hAnsi="Garamond"/>
          <w:szCs w:val="24"/>
          <w:lang w:val="en-GB"/>
        </w:rPr>
        <w:t xml:space="preserve"> studies for new programme were tendered. It is expected that new revision of the Decommissioning Programme will be finished in 2019. </w:t>
      </w:r>
    </w:p>
    <w:p w14:paraId="08E711AD" w14:textId="61E78224" w:rsidR="00B81385" w:rsidRPr="00F17C95" w:rsidRDefault="0002028A" w:rsidP="00B81385">
      <w:pPr>
        <w:pStyle w:val="SlogJK3"/>
        <w:spacing w:before="120" w:after="120"/>
        <w:ind w:left="-567"/>
        <w:rPr>
          <w:rFonts w:ascii="Garamond" w:hAnsi="Garamond"/>
          <w:szCs w:val="24"/>
          <w:lang w:val="en-GB"/>
        </w:rPr>
      </w:pPr>
      <w:r w:rsidRPr="00F17C95">
        <w:rPr>
          <w:rFonts w:ascii="Garamond" w:hAnsi="Garamond"/>
          <w:szCs w:val="24"/>
          <w:lang w:val="en-GB"/>
        </w:rPr>
        <w:t xml:space="preserve">Slovenia has already in 2009 selected the site for low and intermediate radioactive waste disposal facility in </w:t>
      </w:r>
      <w:proofErr w:type="spellStart"/>
      <w:r w:rsidRPr="00F17C95">
        <w:rPr>
          <w:rFonts w:ascii="Garamond" w:hAnsi="Garamond"/>
          <w:szCs w:val="24"/>
          <w:lang w:val="en-GB"/>
        </w:rPr>
        <w:t>Vrbina</w:t>
      </w:r>
      <w:proofErr w:type="spellEnd"/>
      <w:r w:rsidRPr="00F17C95">
        <w:rPr>
          <w:rFonts w:ascii="Garamond" w:hAnsi="Garamond"/>
          <w:szCs w:val="24"/>
          <w:lang w:val="en-GB"/>
        </w:rPr>
        <w:t xml:space="preserve"> near </w:t>
      </w:r>
      <w:proofErr w:type="spellStart"/>
      <w:r w:rsidRPr="00F17C95">
        <w:rPr>
          <w:rFonts w:ascii="Garamond" w:hAnsi="Garamond"/>
          <w:szCs w:val="24"/>
          <w:lang w:val="en-GB"/>
        </w:rPr>
        <w:t>Krško</w:t>
      </w:r>
      <w:proofErr w:type="spellEnd"/>
      <w:r w:rsidRPr="00F17C95">
        <w:rPr>
          <w:rFonts w:ascii="Garamond" w:hAnsi="Garamond"/>
          <w:szCs w:val="24"/>
          <w:lang w:val="en-GB"/>
        </w:rPr>
        <w:t xml:space="preserve"> NPP. Site investigation was finished and Environmental Impact Assessment Report as well as safety related documentation was prepared by the Agency for Radwaste Management in Slovenia (ARAO) and submitted to the authorities for review. Administrative process for environmental consent is ongoing. </w:t>
      </w:r>
      <w:r w:rsidR="00B81385" w:rsidRPr="00F17C95">
        <w:rPr>
          <w:rFonts w:ascii="Garamond" w:hAnsi="Garamond"/>
          <w:szCs w:val="24"/>
          <w:lang w:val="en-GB"/>
        </w:rPr>
        <w:t xml:space="preserve">The draft preliminary consent on the nuclear safety and radiation safety was issued in April 2019 and it is expected that public consultations as well as consultations on transboundary impacts will be concluded in 2019. </w:t>
      </w:r>
    </w:p>
    <w:p w14:paraId="18DDFAB7" w14:textId="6508A5C5" w:rsidR="00B81385" w:rsidRPr="00F17C95" w:rsidRDefault="00B81385" w:rsidP="00B81385">
      <w:pPr>
        <w:pStyle w:val="SlogJK3"/>
        <w:spacing w:before="120" w:after="120"/>
        <w:ind w:left="-567"/>
        <w:rPr>
          <w:rFonts w:ascii="Garamond" w:hAnsi="Garamond"/>
          <w:szCs w:val="24"/>
          <w:lang w:val="en-GB"/>
        </w:rPr>
      </w:pPr>
      <w:r w:rsidRPr="00F17C95">
        <w:rPr>
          <w:rFonts w:ascii="Garamond" w:hAnsi="Garamond"/>
          <w:szCs w:val="24"/>
          <w:lang w:val="en-GB"/>
        </w:rPr>
        <w:t xml:space="preserve">In 2017 the preparatory works for the LILW repository were carried out at the site where a reinforcement dyke was created, which is the basis for the construction of the plateau to the final level of the repository. </w:t>
      </w:r>
    </w:p>
    <w:p w14:paraId="0BDEDEBE" w14:textId="22D9DF6C" w:rsidR="00B81385" w:rsidRPr="00F17C95" w:rsidRDefault="00B81385" w:rsidP="00B81385">
      <w:pPr>
        <w:pStyle w:val="SlogJK3"/>
        <w:spacing w:before="120" w:after="120"/>
        <w:ind w:left="-567"/>
        <w:rPr>
          <w:lang w:val="en-GB"/>
        </w:rPr>
      </w:pPr>
      <w:r w:rsidRPr="00F17C95">
        <w:rPr>
          <w:rFonts w:ascii="Garamond" w:hAnsi="Garamond"/>
          <w:szCs w:val="24"/>
          <w:lang w:val="en-GB"/>
        </w:rPr>
        <w:t>In 2017 the SNSA issued the decision to distribute the content necessary to prove compliance with the conditions for obtaining consent to the construction of a radioactive waste repository as regards the individual content-based thematic sections. By this decision the content necessary to prove the fulfilment of the conditions</w:t>
      </w:r>
      <w:r w:rsidRPr="00F17C95">
        <w:rPr>
          <w:rFonts w:ascii="Garamond" w:hAnsi="Garamond"/>
          <w:lang w:val="en-GB"/>
        </w:rPr>
        <w:t xml:space="preserve"> was divided into individual thematic sections, which will be reviewed by the SNSA and separate opinions will be issued on the basis thereof thus reduce the total time required to approve the construction of a nuclear facility.</w:t>
      </w:r>
    </w:p>
    <w:p w14:paraId="10D9392F" w14:textId="4EA9FF13" w:rsidR="0002028A" w:rsidRPr="00F17C95" w:rsidRDefault="0002028A" w:rsidP="0002028A">
      <w:pPr>
        <w:pStyle w:val="SlogJK3"/>
        <w:spacing w:before="120" w:after="120"/>
        <w:ind w:left="-567"/>
        <w:rPr>
          <w:lang w:val="en-GB"/>
        </w:rPr>
      </w:pPr>
      <w:r w:rsidRPr="00F17C95">
        <w:rPr>
          <w:rFonts w:ascii="Garamond" w:hAnsi="Garamond"/>
          <w:szCs w:val="24"/>
          <w:lang w:val="en-GB"/>
        </w:rPr>
        <w:t xml:space="preserve">Slovenia invited the Republic of Croatia to participate in the project for the disposal of low and intermediate radioactive waste in the </w:t>
      </w:r>
      <w:proofErr w:type="spellStart"/>
      <w:r w:rsidRPr="00F17C95">
        <w:rPr>
          <w:rFonts w:ascii="Garamond" w:hAnsi="Garamond"/>
          <w:szCs w:val="24"/>
          <w:lang w:val="en-GB"/>
        </w:rPr>
        <w:t>Vrbina</w:t>
      </w:r>
      <w:proofErr w:type="spellEnd"/>
      <w:r w:rsidRPr="00F17C95">
        <w:rPr>
          <w:rFonts w:ascii="Garamond" w:hAnsi="Garamond"/>
          <w:szCs w:val="24"/>
          <w:lang w:val="en-GB"/>
        </w:rPr>
        <w:t xml:space="preserve"> disposal site. The Intergovernmental Commission established a negotiating team to find a common solution for the disposal of radioactive waste on the basis of joint ownership and joint responsibility for the management of radioactive waste from the </w:t>
      </w:r>
      <w:proofErr w:type="spellStart"/>
      <w:r w:rsidRPr="00F17C95">
        <w:rPr>
          <w:rFonts w:ascii="Garamond" w:hAnsi="Garamond"/>
          <w:szCs w:val="24"/>
          <w:lang w:val="en-GB"/>
        </w:rPr>
        <w:t>Krško</w:t>
      </w:r>
      <w:proofErr w:type="spellEnd"/>
      <w:r w:rsidRPr="00F17C95">
        <w:rPr>
          <w:rFonts w:ascii="Garamond" w:hAnsi="Garamond"/>
          <w:szCs w:val="24"/>
          <w:lang w:val="en-GB"/>
        </w:rPr>
        <w:t xml:space="preserve"> NPP.</w:t>
      </w:r>
      <w:r w:rsidR="00B81385" w:rsidRPr="00F17C95">
        <w:rPr>
          <w:rFonts w:ascii="Garamond" w:hAnsi="Garamond"/>
          <w:szCs w:val="24"/>
          <w:lang w:val="en-GB"/>
        </w:rPr>
        <w:t xml:space="preserve"> The common solution has not yet been reached.</w:t>
      </w:r>
    </w:p>
    <w:bookmarkEnd w:id="158"/>
    <w:p w14:paraId="02861E7B" w14:textId="4C7C6589" w:rsidR="000B0433" w:rsidRPr="008F5AC7" w:rsidRDefault="007D0299" w:rsidP="008F5AC7">
      <w:pPr>
        <w:spacing w:after="120"/>
        <w:ind w:left="-567"/>
        <w:rPr>
          <w:rFonts w:ascii="Garamond" w:hAnsi="Garamond"/>
          <w:b/>
          <w:bCs/>
          <w:sz w:val="24"/>
          <w:szCs w:val="24"/>
        </w:rPr>
      </w:pPr>
      <w:r w:rsidRPr="00F17C95">
        <w:rPr>
          <w:rFonts w:ascii="Garamond" w:hAnsi="Garamond"/>
          <w:b/>
          <w:bCs/>
          <w:sz w:val="24"/>
          <w:szCs w:val="24"/>
        </w:rPr>
        <w:t>In conclusion, the Slovenian regulations and practices are in compliance with the obligations of Article 19.</w:t>
      </w:r>
    </w:p>
    <w:p w14:paraId="7723D015" w14:textId="77777777" w:rsidR="007D0299" w:rsidRPr="00F17C95" w:rsidRDefault="007D0299" w:rsidP="008F5AC7">
      <w:pPr>
        <w:spacing w:after="120"/>
        <w:sectPr w:rsidR="007D0299" w:rsidRPr="00F17C95" w:rsidSect="00EC07F4">
          <w:headerReference w:type="even" r:id="rId62"/>
          <w:headerReference w:type="default" r:id="rId63"/>
          <w:pgSz w:w="11906" w:h="16838" w:code="9"/>
          <w:pgMar w:top="1666" w:right="1418" w:bottom="1418" w:left="1418" w:header="1134" w:footer="985" w:gutter="567"/>
          <w:cols w:space="708"/>
        </w:sectPr>
      </w:pPr>
    </w:p>
    <w:p w14:paraId="33F2A4E6" w14:textId="6B559198" w:rsidR="007D0299" w:rsidRPr="00F17C95" w:rsidRDefault="007D0299" w:rsidP="00042ACA">
      <w:pPr>
        <w:pStyle w:val="Naslov1"/>
        <w:spacing w:after="120"/>
        <w:ind w:left="-567"/>
        <w:rPr>
          <w:rFonts w:ascii="Garamond" w:hAnsi="Garamond"/>
          <w:color w:val="000000"/>
          <w:sz w:val="36"/>
          <w:szCs w:val="36"/>
          <w:lang w:val="en-GB"/>
        </w:rPr>
      </w:pPr>
      <w:bookmarkStart w:id="159" w:name="_Toc13034265"/>
      <w:r w:rsidRPr="00F17C95">
        <w:rPr>
          <w:rFonts w:ascii="Garamond" w:hAnsi="Garamond"/>
          <w:color w:val="000000"/>
          <w:sz w:val="36"/>
          <w:szCs w:val="36"/>
          <w:lang w:val="en-GB"/>
        </w:rPr>
        <w:t>APPENDICES</w:t>
      </w:r>
      <w:bookmarkEnd w:id="159"/>
    </w:p>
    <w:p w14:paraId="3ED68E9C" w14:textId="77777777" w:rsidR="00DC5DC9" w:rsidRDefault="00DC5DC9" w:rsidP="00DC5DC9"/>
    <w:p w14:paraId="4867F6B1" w14:textId="1351A93F" w:rsidR="007D0299" w:rsidRPr="00F17C95" w:rsidRDefault="007D0299" w:rsidP="00042ACA">
      <w:pPr>
        <w:pStyle w:val="SlogNaslov2modra1"/>
        <w:spacing w:after="120"/>
        <w:ind w:left="-567"/>
      </w:pPr>
      <w:bookmarkStart w:id="160" w:name="_Toc13034266"/>
      <w:r w:rsidRPr="00F17C95">
        <w:rPr>
          <w:rFonts w:ascii="Garamond" w:hAnsi="Garamond"/>
          <w:color w:val="000000"/>
          <w:sz w:val="28"/>
          <w:szCs w:val="28"/>
        </w:rPr>
        <w:t>Appendix I</w:t>
      </w:r>
      <w:bookmarkStart w:id="161" w:name="_Toc71804704"/>
      <w:r w:rsidRPr="00F17C95">
        <w:rPr>
          <w:rFonts w:ascii="Garamond" w:hAnsi="Garamond"/>
          <w:color w:val="000000"/>
          <w:sz w:val="28"/>
          <w:szCs w:val="28"/>
        </w:rPr>
        <w:t>:</w:t>
      </w:r>
      <w:bookmarkStart w:id="162" w:name="_Hlt73149979"/>
      <w:bookmarkEnd w:id="162"/>
      <w:r w:rsidR="002B3E44" w:rsidRPr="00F17C95">
        <w:rPr>
          <w:rFonts w:ascii="Garamond" w:hAnsi="Garamond"/>
          <w:color w:val="000000"/>
          <w:sz w:val="28"/>
          <w:szCs w:val="28"/>
        </w:rPr>
        <w:t xml:space="preserve"> </w:t>
      </w:r>
      <w:r w:rsidRPr="00F17C95">
        <w:rPr>
          <w:rFonts w:ascii="Garamond" w:hAnsi="Garamond"/>
          <w:color w:val="000000"/>
          <w:sz w:val="28"/>
          <w:szCs w:val="28"/>
        </w:rPr>
        <w:t>List of Lega</w:t>
      </w:r>
      <w:r w:rsidR="00A442D2" w:rsidRPr="00F17C95">
        <w:rPr>
          <w:rFonts w:ascii="Garamond" w:hAnsi="Garamond"/>
          <w:color w:val="000000"/>
          <w:sz w:val="28"/>
          <w:szCs w:val="28"/>
        </w:rPr>
        <w:t>l Documents in Force in Slovenia</w:t>
      </w:r>
      <w:r w:rsidRPr="00F17C95">
        <w:rPr>
          <w:rFonts w:ascii="Garamond" w:hAnsi="Garamond"/>
          <w:color w:val="000000"/>
          <w:sz w:val="28"/>
          <w:szCs w:val="28"/>
        </w:rPr>
        <w:t xml:space="preserve"> (as of 30 </w:t>
      </w:r>
      <w:bookmarkStart w:id="163" w:name="_Hlt73149785"/>
      <w:r w:rsidRPr="00F17C95">
        <w:rPr>
          <w:rFonts w:ascii="Garamond" w:hAnsi="Garamond"/>
          <w:color w:val="000000"/>
          <w:sz w:val="28"/>
          <w:szCs w:val="28"/>
        </w:rPr>
        <w:t>A</w:t>
      </w:r>
      <w:bookmarkEnd w:id="163"/>
      <w:r w:rsidR="00EC37EE" w:rsidRPr="00F17C95">
        <w:rPr>
          <w:rFonts w:ascii="Garamond" w:hAnsi="Garamond"/>
          <w:color w:val="000000"/>
          <w:sz w:val="28"/>
          <w:szCs w:val="28"/>
        </w:rPr>
        <w:t>pril 201</w:t>
      </w:r>
      <w:r w:rsidR="00647C44" w:rsidRPr="00F17C95">
        <w:rPr>
          <w:rFonts w:ascii="Garamond" w:hAnsi="Garamond"/>
          <w:color w:val="000000"/>
          <w:sz w:val="28"/>
          <w:szCs w:val="28"/>
        </w:rPr>
        <w:t>9</w:t>
      </w:r>
      <w:r w:rsidRPr="00F17C95">
        <w:rPr>
          <w:rFonts w:ascii="Garamond" w:hAnsi="Garamond"/>
          <w:color w:val="000000"/>
          <w:sz w:val="28"/>
          <w:szCs w:val="28"/>
        </w:rPr>
        <w:t>)</w:t>
      </w:r>
      <w:bookmarkEnd w:id="161"/>
      <w:bookmarkEnd w:id="160"/>
    </w:p>
    <w:p w14:paraId="576FCCD3" w14:textId="77777777" w:rsidR="007D0299" w:rsidRPr="00F17C95" w:rsidRDefault="007D0299" w:rsidP="00042ACA">
      <w:pPr>
        <w:pStyle w:val="Naslov3"/>
        <w:spacing w:before="120" w:after="120"/>
        <w:ind w:left="-567" w:firstLine="0"/>
        <w:rPr>
          <w:lang w:val="en-GB"/>
        </w:rPr>
      </w:pPr>
      <w:bookmarkStart w:id="164" w:name="_Toc71804705"/>
      <w:bookmarkStart w:id="165" w:name="_Toc13034267"/>
      <w:r w:rsidRPr="00F17C95">
        <w:rPr>
          <w:rFonts w:ascii="Garamond" w:hAnsi="Garamond"/>
          <w:iCs/>
          <w:color w:val="auto"/>
          <w:szCs w:val="24"/>
          <w:lang w:val="en-GB"/>
        </w:rPr>
        <w:t xml:space="preserve">A. </w:t>
      </w:r>
      <w:bookmarkEnd w:id="164"/>
      <w:r w:rsidRPr="00F17C95">
        <w:rPr>
          <w:rFonts w:ascii="Garamond" w:hAnsi="Garamond"/>
          <w:iCs/>
          <w:color w:val="auto"/>
          <w:szCs w:val="24"/>
          <w:lang w:val="en-GB"/>
        </w:rPr>
        <w:t>National legal frame</w:t>
      </w:r>
      <w:bookmarkEnd w:id="165"/>
      <w:r w:rsidRPr="00F17C95">
        <w:rPr>
          <w:rFonts w:ascii="Garamond" w:hAnsi="Garamond"/>
          <w:iCs/>
          <w:color w:val="auto"/>
          <w:szCs w:val="24"/>
          <w:lang w:val="en-GB"/>
        </w:rPr>
        <w:t xml:space="preserve"> </w:t>
      </w:r>
    </w:p>
    <w:p w14:paraId="7711A366" w14:textId="77777777" w:rsidR="00EC37EE" w:rsidRPr="00F17C95" w:rsidRDefault="00EC37EE" w:rsidP="00EC37EE">
      <w:pPr>
        <w:ind w:left="-567"/>
        <w:rPr>
          <w:rFonts w:ascii="Garamond" w:hAnsi="Garamond"/>
          <w:szCs w:val="24"/>
        </w:rPr>
      </w:pPr>
      <w:r w:rsidRPr="00F17C95">
        <w:rPr>
          <w:rFonts w:ascii="Garamond" w:hAnsi="Garamond"/>
          <w:b/>
          <w:sz w:val="24"/>
          <w:szCs w:val="24"/>
        </w:rPr>
        <w:t>A.1 Resolutions and Acts</w:t>
      </w:r>
    </w:p>
    <w:p w14:paraId="46017A1F" w14:textId="77777777" w:rsidR="00EC37EE" w:rsidRPr="00F17C95" w:rsidRDefault="00EC37EE" w:rsidP="007F2E85">
      <w:pPr>
        <w:pStyle w:val="Navadensplet"/>
        <w:numPr>
          <w:ilvl w:val="0"/>
          <w:numId w:val="32"/>
        </w:numPr>
        <w:tabs>
          <w:tab w:val="clear" w:pos="227"/>
          <w:tab w:val="num" w:pos="-284"/>
        </w:tabs>
        <w:spacing w:before="0" w:beforeAutospacing="0" w:after="60" w:afterAutospacing="0"/>
        <w:ind w:left="-284" w:hanging="283"/>
        <w:jc w:val="left"/>
        <w:rPr>
          <w:rFonts w:ascii="Garamond" w:hAnsi="Garamond"/>
          <w:sz w:val="24"/>
          <w:lang w:val="en-GB"/>
        </w:rPr>
      </w:pPr>
      <w:r w:rsidRPr="00F17C95">
        <w:rPr>
          <w:rFonts w:ascii="Garamond" w:hAnsi="Garamond"/>
          <w:sz w:val="24"/>
          <w:lang w:val="en-GB" w:eastAsia="en-US"/>
        </w:rPr>
        <w:t>Resolution on Nuclear and Radiation Safety in the Republic of Slovenia - for the period 2013-2023 (O</w:t>
      </w:r>
      <w:r w:rsidRPr="00F17C95">
        <w:rPr>
          <w:rFonts w:ascii="Garamond" w:hAnsi="Garamond"/>
          <w:sz w:val="24"/>
          <w:lang w:val="en-GB"/>
        </w:rPr>
        <w:t>ff.</w:t>
      </w:r>
      <w:r w:rsidR="00647C44" w:rsidRPr="00F17C95">
        <w:rPr>
          <w:rFonts w:ascii="Garamond" w:hAnsi="Garamond"/>
          <w:sz w:val="24"/>
          <w:lang w:val="en-GB"/>
        </w:rPr>
        <w:t xml:space="preserve"> </w:t>
      </w:r>
      <w:r w:rsidRPr="00F17C95">
        <w:rPr>
          <w:rFonts w:ascii="Garamond" w:hAnsi="Garamond"/>
          <w:sz w:val="24"/>
          <w:lang w:val="en-GB"/>
        </w:rPr>
        <w:t>Gaz. RS, 56/2013),</w:t>
      </w:r>
    </w:p>
    <w:p w14:paraId="41B6CA5B" w14:textId="77777777" w:rsidR="00647C44" w:rsidRPr="00F17C95" w:rsidRDefault="00647C44" w:rsidP="00647C44">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rPr>
      </w:pPr>
      <w:r w:rsidRPr="00F17C95">
        <w:rPr>
          <w:rFonts w:ascii="Garamond" w:hAnsi="Garamond"/>
          <w:sz w:val="24"/>
          <w:lang w:val="en-GB"/>
        </w:rPr>
        <w:t xml:space="preserve">Resolution on the National Programme </w:t>
      </w:r>
      <w:r w:rsidRPr="00F17C95">
        <w:rPr>
          <w:rFonts w:ascii="Garamond" w:hAnsi="Garamond"/>
          <w:sz w:val="24"/>
          <w:lang w:val="en-GB" w:eastAsia="en-US"/>
        </w:rPr>
        <w:t>for Managing Radioactive Waste and Spent Nuclear Fuel 2016-2025 (Off. Gaz. RS, No. 31</w:t>
      </w:r>
      <w:r w:rsidRPr="00F17C95">
        <w:rPr>
          <w:rFonts w:ascii="Garamond" w:hAnsi="Garamond"/>
          <w:sz w:val="24"/>
          <w:lang w:val="en-GB"/>
        </w:rPr>
        <w:t>/16),</w:t>
      </w:r>
    </w:p>
    <w:p w14:paraId="1C7DEFC2" w14:textId="2C0C73FB" w:rsidR="00EC37EE" w:rsidRPr="00F17C95" w:rsidRDefault="00EC37EE" w:rsidP="007F2E85">
      <w:pPr>
        <w:numPr>
          <w:ilvl w:val="0"/>
          <w:numId w:val="32"/>
        </w:numPr>
        <w:tabs>
          <w:tab w:val="clear" w:pos="227"/>
          <w:tab w:val="num" w:pos="-284"/>
        </w:tabs>
        <w:spacing w:after="60"/>
        <w:ind w:left="-284" w:hanging="283"/>
        <w:rPr>
          <w:rFonts w:ascii="Garamond" w:hAnsi="Garamond"/>
          <w:sz w:val="24"/>
          <w:szCs w:val="24"/>
        </w:rPr>
      </w:pPr>
      <w:r w:rsidRPr="00F17C95">
        <w:rPr>
          <w:rFonts w:ascii="Garamond" w:hAnsi="Garamond"/>
          <w:sz w:val="24"/>
          <w:szCs w:val="24"/>
        </w:rPr>
        <w:t xml:space="preserve">Act </w:t>
      </w:r>
      <w:r w:rsidRPr="00F17C95">
        <w:rPr>
          <w:rFonts w:ascii="Garamond" w:hAnsi="Garamond"/>
          <w:bCs/>
          <w:sz w:val="24"/>
          <w:szCs w:val="24"/>
        </w:rPr>
        <w:t>on Protection against Ionizing Radiation and Nuclear Safety – ZVISJV</w:t>
      </w:r>
      <w:r w:rsidR="00647C44" w:rsidRPr="00F17C95">
        <w:rPr>
          <w:rFonts w:ascii="Garamond" w:hAnsi="Garamond"/>
          <w:bCs/>
          <w:sz w:val="24"/>
          <w:szCs w:val="24"/>
        </w:rPr>
        <w:t>-1</w:t>
      </w:r>
      <w:r w:rsidRPr="00F17C95">
        <w:rPr>
          <w:rFonts w:ascii="Garamond" w:hAnsi="Garamond"/>
          <w:bCs/>
          <w:sz w:val="24"/>
          <w:szCs w:val="24"/>
        </w:rPr>
        <w:t xml:space="preserve"> (Off. Gaz. RS, 7</w:t>
      </w:r>
      <w:r w:rsidR="00647C44" w:rsidRPr="00F17C95">
        <w:rPr>
          <w:rFonts w:ascii="Garamond" w:hAnsi="Garamond"/>
          <w:bCs/>
          <w:sz w:val="24"/>
          <w:szCs w:val="24"/>
        </w:rPr>
        <w:t>6</w:t>
      </w:r>
      <w:r w:rsidRPr="00F17C95">
        <w:rPr>
          <w:rFonts w:ascii="Garamond" w:hAnsi="Garamond"/>
          <w:bCs/>
          <w:sz w:val="24"/>
          <w:szCs w:val="24"/>
        </w:rPr>
        <w:t>/</w:t>
      </w:r>
      <w:r w:rsidR="00647C44" w:rsidRPr="00F17C95">
        <w:rPr>
          <w:rFonts w:ascii="Garamond" w:hAnsi="Garamond"/>
          <w:bCs/>
          <w:sz w:val="24"/>
          <w:szCs w:val="24"/>
        </w:rPr>
        <w:t>17</w:t>
      </w:r>
      <w:r w:rsidR="00F256C1" w:rsidRPr="00F17C95">
        <w:rPr>
          <w:rFonts w:ascii="Garamond" w:hAnsi="Garamond"/>
          <w:bCs/>
          <w:sz w:val="24"/>
          <w:szCs w:val="24"/>
        </w:rPr>
        <w:t xml:space="preserve"> and 26/19</w:t>
      </w:r>
      <w:r w:rsidRPr="00F17C95">
        <w:rPr>
          <w:rFonts w:ascii="Garamond" w:hAnsi="Garamond"/>
          <w:bCs/>
          <w:sz w:val="24"/>
          <w:szCs w:val="24"/>
        </w:rPr>
        <w:t>)</w:t>
      </w:r>
      <w:r w:rsidRPr="00F17C95">
        <w:rPr>
          <w:rFonts w:ascii="Garamond" w:hAnsi="Garamond"/>
          <w:sz w:val="24"/>
          <w:szCs w:val="24"/>
        </w:rPr>
        <w:t>,</w:t>
      </w:r>
    </w:p>
    <w:p w14:paraId="2663B221" w14:textId="77777777" w:rsidR="00EC37EE" w:rsidRPr="00F17C95" w:rsidRDefault="00EC37EE" w:rsidP="00EC37EE">
      <w:pPr>
        <w:ind w:left="-567"/>
        <w:rPr>
          <w:rFonts w:ascii="Garamond" w:hAnsi="Garamond"/>
          <w:szCs w:val="24"/>
        </w:rPr>
      </w:pPr>
    </w:p>
    <w:p w14:paraId="59B56EDC" w14:textId="77777777" w:rsidR="00EC37EE" w:rsidRPr="00F17C95" w:rsidRDefault="00EC37EE" w:rsidP="00EC37EE">
      <w:pPr>
        <w:spacing w:before="120" w:after="120"/>
        <w:ind w:left="-567"/>
        <w:rPr>
          <w:rFonts w:ascii="Garamond" w:hAnsi="Garamond"/>
          <w:b/>
          <w:bCs/>
          <w:sz w:val="24"/>
          <w:szCs w:val="24"/>
        </w:rPr>
      </w:pPr>
      <w:r w:rsidRPr="00F17C95">
        <w:rPr>
          <w:rFonts w:ascii="Garamond" w:hAnsi="Garamond"/>
          <w:b/>
          <w:bCs/>
          <w:sz w:val="24"/>
          <w:szCs w:val="24"/>
        </w:rPr>
        <w:t>A.2 Governmental decrees and ministerial regulations issued on the basis of 20</w:t>
      </w:r>
      <w:r w:rsidR="005B7D0B" w:rsidRPr="00F17C95">
        <w:rPr>
          <w:rFonts w:ascii="Garamond" w:hAnsi="Garamond"/>
          <w:b/>
          <w:bCs/>
          <w:sz w:val="24"/>
          <w:szCs w:val="24"/>
        </w:rPr>
        <w:t>17</w:t>
      </w:r>
      <w:r w:rsidRPr="00F17C95">
        <w:rPr>
          <w:rFonts w:ascii="Garamond" w:hAnsi="Garamond"/>
          <w:b/>
          <w:bCs/>
          <w:sz w:val="24"/>
          <w:szCs w:val="24"/>
        </w:rPr>
        <w:t xml:space="preserve"> Act (Act on Protection against Ionizing Radiation and Nuclear Safety – ZVISJV</w:t>
      </w:r>
      <w:r w:rsidR="005B7D0B" w:rsidRPr="00F17C95">
        <w:rPr>
          <w:rFonts w:ascii="Garamond" w:hAnsi="Garamond"/>
          <w:b/>
          <w:bCs/>
          <w:sz w:val="24"/>
          <w:szCs w:val="24"/>
        </w:rPr>
        <w:t>-1</w:t>
      </w:r>
      <w:r w:rsidRPr="00F17C95">
        <w:rPr>
          <w:rFonts w:ascii="Garamond" w:hAnsi="Garamond"/>
          <w:b/>
          <w:bCs/>
          <w:sz w:val="24"/>
          <w:szCs w:val="24"/>
        </w:rPr>
        <w:t xml:space="preserve"> (Off. Gaz. RS, 7</w:t>
      </w:r>
      <w:r w:rsidR="005B7D0B" w:rsidRPr="00F17C95">
        <w:rPr>
          <w:rFonts w:ascii="Garamond" w:hAnsi="Garamond"/>
          <w:b/>
          <w:bCs/>
          <w:sz w:val="24"/>
          <w:szCs w:val="24"/>
        </w:rPr>
        <w:t>6</w:t>
      </w:r>
      <w:r w:rsidRPr="00F17C95">
        <w:rPr>
          <w:rFonts w:ascii="Garamond" w:hAnsi="Garamond"/>
          <w:b/>
          <w:bCs/>
          <w:sz w:val="24"/>
          <w:szCs w:val="24"/>
        </w:rPr>
        <w:t>/</w:t>
      </w:r>
      <w:r w:rsidR="005B7D0B" w:rsidRPr="00F17C95">
        <w:rPr>
          <w:rFonts w:ascii="Garamond" w:hAnsi="Garamond"/>
          <w:b/>
          <w:bCs/>
          <w:sz w:val="24"/>
          <w:szCs w:val="24"/>
        </w:rPr>
        <w:t>17)</w:t>
      </w:r>
      <w:r w:rsidRPr="00F17C95">
        <w:rPr>
          <w:rFonts w:ascii="Garamond" w:hAnsi="Garamond"/>
          <w:b/>
          <w:bCs/>
          <w:sz w:val="24"/>
          <w:szCs w:val="24"/>
        </w:rPr>
        <w:t>)</w:t>
      </w:r>
    </w:p>
    <w:p w14:paraId="206AC3B8" w14:textId="77777777" w:rsidR="005B7D0B" w:rsidRPr="00F17C95" w:rsidRDefault="005B7D0B" w:rsidP="005B7D0B">
      <w:pPr>
        <w:pStyle w:val="Odstavekseznama"/>
        <w:numPr>
          <w:ilvl w:val="0"/>
          <w:numId w:val="67"/>
        </w:numPr>
        <w:tabs>
          <w:tab w:val="clear" w:pos="-340"/>
          <w:tab w:val="num" w:pos="-142"/>
        </w:tabs>
        <w:spacing w:after="60"/>
        <w:ind w:left="-284" w:hanging="283"/>
        <w:rPr>
          <w:rFonts w:ascii="Garamond" w:hAnsi="Garamond"/>
          <w:sz w:val="24"/>
        </w:rPr>
      </w:pPr>
      <w:r w:rsidRPr="00F17C95">
        <w:rPr>
          <w:rFonts w:ascii="Garamond" w:hAnsi="Garamond"/>
          <w:sz w:val="24"/>
        </w:rPr>
        <w:t>Decree on radiation activities - UV1 (Off. Gaz. RS, No. 19/18),</w:t>
      </w:r>
    </w:p>
    <w:p w14:paraId="3AE31C7F" w14:textId="4454CF39" w:rsidR="005B7D0B" w:rsidRPr="00F17C95" w:rsidRDefault="005B7D0B" w:rsidP="005B7D0B">
      <w:pPr>
        <w:numPr>
          <w:ilvl w:val="0"/>
          <w:numId w:val="32"/>
        </w:numPr>
        <w:tabs>
          <w:tab w:val="clear" w:pos="227"/>
          <w:tab w:val="num" w:pos="-284"/>
        </w:tabs>
        <w:spacing w:after="60" w:line="240" w:lineRule="auto"/>
        <w:ind w:left="-284" w:hanging="283"/>
        <w:rPr>
          <w:rFonts w:ascii="Garamond" w:hAnsi="Garamond"/>
          <w:sz w:val="24"/>
          <w:szCs w:val="24"/>
        </w:rPr>
      </w:pPr>
      <w:r w:rsidRPr="00F17C95">
        <w:rPr>
          <w:rFonts w:ascii="Garamond" w:hAnsi="Garamond"/>
          <w:sz w:val="24"/>
          <w:szCs w:val="24"/>
        </w:rPr>
        <w:t>Decree on dose</w:t>
      </w:r>
      <w:r w:rsidR="007455C7" w:rsidRPr="00F17C95">
        <w:rPr>
          <w:rFonts w:ascii="Garamond" w:hAnsi="Garamond"/>
          <w:sz w:val="24"/>
          <w:szCs w:val="24"/>
        </w:rPr>
        <w:t xml:space="preserve"> limit</w:t>
      </w:r>
      <w:r w:rsidRPr="00F17C95">
        <w:rPr>
          <w:rFonts w:ascii="Garamond" w:hAnsi="Garamond"/>
          <w:sz w:val="24"/>
          <w:szCs w:val="24"/>
        </w:rPr>
        <w:t>, reference levels and radioactive contamination - UV2 (Off. Gaz. RS, No. 18/18),</w:t>
      </w:r>
    </w:p>
    <w:p w14:paraId="35C905E2"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Decree on the areas of limited use of space due to a nuclear facility and the conditions of facility construction in these areas - UV3 (Off. Gaz. RS, No. 36/04, 103/06, 92/14 and 76/17 – ZVISJV-1),</w:t>
      </w:r>
    </w:p>
    <w:p w14:paraId="7BF38F75"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Decree on national radon programme - UV4 (Off. Gaz. RS, No. 18/18 and 86/18),</w:t>
      </w:r>
    </w:p>
    <w:p w14:paraId="49D36BF9"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 xml:space="preserve">Decree on the reduction of exposure due to natural radionuclides and existing exposure situations – UV5 (Off. Gaz. RS, No. 38/18), </w:t>
      </w:r>
    </w:p>
    <w:p w14:paraId="4EE1FBA9"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Decree on safeguarding of nuclear materials - UV6 (Off. Gaz. RS, No. 34/08 and 76/17 – ZVISJV-1),</w:t>
      </w:r>
    </w:p>
    <w:p w14:paraId="4E8051D1"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Decree on the criteria for determining the compensation rate due to the restricted use of areas and intervention measures in nuclear facility areas - UV8 (Off. Gaz. RS, No. 92/14, 46/15 and 76/17 – ZVISJV-1),</w:t>
      </w:r>
    </w:p>
    <w:p w14:paraId="2BCFAD72" w14:textId="046C2F43"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Decree on checking of the radioactivity of consignments that could contain the orphan sources - UV11 (Off. Gaz. RS, No. 10/19),</w:t>
      </w:r>
    </w:p>
    <w:p w14:paraId="593DC52E"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rPr>
        <w:t xml:space="preserve">Decree on the implementation of Council Regulations (EC) and Commission Regulations (EC) on the radioactive contamination of foodstuffs and feedstuffs </w:t>
      </w:r>
      <w:r w:rsidRPr="00F17C95">
        <w:rPr>
          <w:rFonts w:ascii="Garamond" w:hAnsi="Garamond"/>
          <w:sz w:val="24"/>
          <w:lang w:val="en-GB" w:eastAsia="en-US"/>
        </w:rPr>
        <w:t>(Off. Gaz. RS, No. 52/06 and 76/17 – ZVISJV-1),</w:t>
      </w:r>
    </w:p>
    <w:p w14:paraId="31C25C97"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Decree on the implementation of Council Regulations (EC) and Commission Regulations (EC) on the radioactive contamination of foodstuffs and feedstuffs (Off. Gaz. RS, No. 52/06, 38/10 and 76/17 – ZVISJV-1),</w:t>
      </w:r>
    </w:p>
    <w:p w14:paraId="0866CF65"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rPr>
        <w:t xml:space="preserve">Decree on the method, subject of and conditions for performing a compulsory public utility service of long-term surveillance and maintenance of landfill of mining and hydrometallurgical tailings resulting from extraction of and exploiting of nuclear mineral raw materials </w:t>
      </w:r>
      <w:r w:rsidRPr="00F17C95">
        <w:rPr>
          <w:rFonts w:ascii="Garamond" w:hAnsi="Garamond"/>
          <w:sz w:val="24"/>
          <w:lang w:val="en-GB" w:eastAsia="en-US"/>
        </w:rPr>
        <w:t>(Off. Gaz. RS, No. 76/15),</w:t>
      </w:r>
    </w:p>
    <w:p w14:paraId="6B2F148E"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Rules on the specialist council on radiation and nuclear safety - JV1 (Off. Gaz. RS, No. 35/03 and 76/17 – ZVISJV-1),</w:t>
      </w:r>
    </w:p>
    <w:p w14:paraId="083474A4"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Rules on the use of radiation sources and on activities involving radiation - JV/SV2 (Off. Gaz. RS, No. 27/18),</w:t>
      </w:r>
    </w:p>
    <w:p w14:paraId="5F6B5E2A"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Rules on authorised experts on radiation and nuclear safety - JV3 (Off. Gaz. RS, No. 50/16 and 76/17 – ZVISJV-1),</w:t>
      </w:r>
    </w:p>
    <w:p w14:paraId="35086001"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 xml:space="preserve">Rules on providing qualification for workers in radiation and nuclear facilities – JV4 (Off. Gaz. RS, No. 32/11 and 76/17 – ZVISJV-1), </w:t>
      </w:r>
    </w:p>
    <w:p w14:paraId="1D57CBAD"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Rules on radiation and nuclear safety factors - JV5 (Off. Gaz. RS, No. 74/16 and 76/17 – ZVISJV-1),</w:t>
      </w:r>
    </w:p>
    <w:p w14:paraId="4C2D5FFF"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right="-142" w:hanging="283"/>
        <w:jc w:val="left"/>
        <w:rPr>
          <w:rFonts w:ascii="Garamond" w:hAnsi="Garamond"/>
          <w:sz w:val="24"/>
          <w:lang w:val="en-GB" w:eastAsia="en-US"/>
        </w:rPr>
      </w:pPr>
      <w:r w:rsidRPr="00F17C95">
        <w:rPr>
          <w:rFonts w:ascii="Garamond" w:hAnsi="Garamond"/>
          <w:sz w:val="24"/>
          <w:lang w:val="en-GB" w:eastAsia="en-US"/>
        </w:rPr>
        <w:t>Rules on radioactive waste and spent fuel management - JV7 (Off. Gaz. RS, No. 49/06 and 76/17 – ZVISJV-1),</w:t>
      </w:r>
    </w:p>
    <w:p w14:paraId="03C8A3AA"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Rules on operational safety of radiation and nuclear facilities - JV9 (Off. Gaz. RS, No. 81/16 and 76/17 – ZVISJV-1),</w:t>
      </w:r>
    </w:p>
    <w:p w14:paraId="433B650F"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567" w:firstLine="0"/>
        <w:jc w:val="left"/>
        <w:rPr>
          <w:rFonts w:ascii="Garamond" w:hAnsi="Garamond"/>
          <w:sz w:val="24"/>
          <w:lang w:val="en-GB" w:eastAsia="en-US"/>
        </w:rPr>
      </w:pPr>
      <w:r w:rsidRPr="00F17C95">
        <w:rPr>
          <w:rFonts w:ascii="Garamond" w:hAnsi="Garamond"/>
          <w:sz w:val="24"/>
          <w:lang w:val="en-GB" w:eastAsia="en-US"/>
        </w:rPr>
        <w:t>Rules on the monitoring of radioactivity - JV10 (Off. Gaz. RS, No. 27/18),</w:t>
      </w:r>
    </w:p>
    <w:p w14:paraId="58A0C20C"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Rules on transboundary shipments of radioactive waste and spent fuel - JV11 (Off. Gaz. RS, No. 22/09),</w:t>
      </w:r>
    </w:p>
    <w:p w14:paraId="2A4118C8"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Rules on the transboundary shipment of nuclear and radioactive substances - JV12 (Off. Gaz. RS, No. 75/08, 41/14 and 76/17 – ZVISJV-1),</w:t>
      </w:r>
    </w:p>
    <w:p w14:paraId="1E608301"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Rules on functioning of the Expert Council for the issues of ionizing radiation protection, radiological activities, and the use of radiation sources in human and veterinary medicine - SV1 (Off. Gaz. RS, No. 62/03 and 76/17 – ZVISJV-1),</w:t>
      </w:r>
    </w:p>
    <w:p w14:paraId="778E88BD"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Rules on the criteria for using ionising radiation sources for medical purposes and for the deliberate exposure of individuals for non-medical purposes - SV3 (Off. Gaz. RS, No. 33/18),</w:t>
      </w:r>
    </w:p>
    <w:p w14:paraId="3220B086"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Rules on special radiation protection requirements and the method of dose assessment - SV5 (Off. Gaz. RS, No. 47/18),</w:t>
      </w:r>
    </w:p>
    <w:p w14:paraId="2B20D3E1"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Rules on health surveillance of exposed workers - SV6 (Off. Gaz. RS, No. 2/04 and 76/17 – ZVISJV-1),</w:t>
      </w:r>
    </w:p>
    <w:p w14:paraId="256D385B" w14:textId="77777777" w:rsidR="005B7D0B" w:rsidRPr="00F17C95" w:rsidRDefault="005B7D0B" w:rsidP="005B7D0B">
      <w:pPr>
        <w:numPr>
          <w:ilvl w:val="0"/>
          <w:numId w:val="32"/>
        </w:numPr>
        <w:tabs>
          <w:tab w:val="clear" w:pos="227"/>
          <w:tab w:val="num" w:pos="-284"/>
        </w:tabs>
        <w:spacing w:after="60" w:line="240" w:lineRule="auto"/>
        <w:ind w:left="-284" w:hanging="283"/>
        <w:rPr>
          <w:rFonts w:ascii="Garamond" w:hAnsi="Garamond"/>
          <w:sz w:val="24"/>
        </w:rPr>
      </w:pPr>
      <w:r w:rsidRPr="00F17C95">
        <w:rPr>
          <w:rFonts w:ascii="Garamond" w:hAnsi="Garamond"/>
          <w:sz w:val="24"/>
        </w:rPr>
        <w:t>Rules on authorising ionising radiation protection practitioners</w:t>
      </w:r>
      <w:r w:rsidRPr="00F17C95">
        <w:rPr>
          <w:rFonts w:ascii="Garamond" w:hAnsi="Garamond"/>
          <w:sz w:val="24"/>
          <w:szCs w:val="24"/>
        </w:rPr>
        <w:t xml:space="preserve"> - SV7 (Off. Gaz. RS, No. 39/18),</w:t>
      </w:r>
    </w:p>
    <w:p w14:paraId="6A17B7D3" w14:textId="77777777" w:rsidR="005B7D0B" w:rsidRPr="00F17C95" w:rsidRDefault="005B7D0B" w:rsidP="005B7D0B">
      <w:pPr>
        <w:numPr>
          <w:ilvl w:val="0"/>
          <w:numId w:val="32"/>
        </w:numPr>
        <w:tabs>
          <w:tab w:val="clear" w:pos="227"/>
          <w:tab w:val="num" w:pos="-284"/>
        </w:tabs>
        <w:spacing w:after="60" w:line="240" w:lineRule="auto"/>
        <w:ind w:left="-284" w:hanging="283"/>
        <w:rPr>
          <w:rFonts w:ascii="Garamond" w:hAnsi="Garamond"/>
          <w:sz w:val="24"/>
        </w:rPr>
      </w:pPr>
      <w:r w:rsidRPr="00F17C95">
        <w:rPr>
          <w:rFonts w:ascii="Garamond" w:hAnsi="Garamond"/>
          <w:sz w:val="24"/>
        </w:rPr>
        <w:t>Rules on authorising ionising radiation protection experts - SV7A (Off. Gaz. RS, No. 47/18),</w:t>
      </w:r>
    </w:p>
    <w:p w14:paraId="2AF3FF68"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Rules on the obligations of persons performing radiation practices and holders of ionizing radiation sources - SV8 (Off. Gaz. RS, No. 43/18),</w:t>
      </w:r>
    </w:p>
    <w:p w14:paraId="6D9A05E1"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Rules on radiation protection measures in controlled and monitored areas - SV8A (Off. Gaz. RS, No. 47/18),</w:t>
      </w:r>
    </w:p>
    <w:p w14:paraId="48E0856B"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567" w:firstLine="0"/>
        <w:jc w:val="left"/>
        <w:rPr>
          <w:lang w:val="en-GB"/>
        </w:rPr>
      </w:pPr>
      <w:r w:rsidRPr="00F17C95">
        <w:rPr>
          <w:rFonts w:ascii="Garamond" w:hAnsi="Garamond"/>
          <w:sz w:val="24"/>
          <w:lang w:val="en-GB" w:eastAsia="en-US"/>
        </w:rPr>
        <w:t>Rules on the use of potassium iodide - SV9 (Off. Gaz. RS, No. 59/10 and 17/14 – ZZdr-2)</w:t>
      </w:r>
    </w:p>
    <w:p w14:paraId="686B3D4C" w14:textId="77777777" w:rsidR="005B7D0B" w:rsidRPr="00F17C95" w:rsidRDefault="005B7D0B" w:rsidP="005B7D0B">
      <w:pPr>
        <w:numPr>
          <w:ilvl w:val="0"/>
          <w:numId w:val="32"/>
        </w:numPr>
        <w:tabs>
          <w:tab w:val="clear" w:pos="227"/>
          <w:tab w:val="num" w:pos="-284"/>
        </w:tabs>
        <w:spacing w:after="60" w:line="240" w:lineRule="auto"/>
        <w:ind w:left="-284" w:hanging="283"/>
        <w:rPr>
          <w:rFonts w:ascii="Garamond" w:hAnsi="Garamond"/>
          <w:sz w:val="24"/>
          <w:szCs w:val="24"/>
        </w:rPr>
      </w:pPr>
      <w:r w:rsidRPr="00F17C95">
        <w:rPr>
          <w:rFonts w:ascii="Garamond" w:hAnsi="Garamond"/>
          <w:sz w:val="24"/>
          <w:szCs w:val="24"/>
        </w:rPr>
        <w:t>Rules on implementation of national screening programmes for the early detection of precancerous changes and cancer (Off. Gaz. RS, No. 57/18),</w:t>
      </w:r>
    </w:p>
    <w:p w14:paraId="751B8E3B" w14:textId="77777777" w:rsidR="005B7D0B" w:rsidRPr="00F17C95" w:rsidRDefault="005B7D0B" w:rsidP="005B7D0B">
      <w:pPr>
        <w:numPr>
          <w:ilvl w:val="0"/>
          <w:numId w:val="32"/>
        </w:numPr>
        <w:tabs>
          <w:tab w:val="clear" w:pos="227"/>
          <w:tab w:val="num" w:pos="-284"/>
        </w:tabs>
        <w:spacing w:after="60" w:line="240" w:lineRule="auto"/>
        <w:ind w:left="-284" w:hanging="283"/>
        <w:rPr>
          <w:rFonts w:ascii="Garamond" w:hAnsi="Garamond"/>
          <w:sz w:val="24"/>
          <w:szCs w:val="24"/>
        </w:rPr>
      </w:pPr>
      <w:r w:rsidRPr="00F17C95">
        <w:rPr>
          <w:rFonts w:ascii="Garamond" w:hAnsi="Garamond"/>
          <w:sz w:val="24"/>
          <w:szCs w:val="24"/>
        </w:rPr>
        <w:t xml:space="preserve">Rules on monitoring radioactivity in drinking water (Off. Gaz. RS, No. 74/15 </w:t>
      </w:r>
      <w:r w:rsidRPr="00F17C95">
        <w:rPr>
          <w:rFonts w:ascii="Garamond" w:hAnsi="Garamond"/>
          <w:sz w:val="24"/>
        </w:rPr>
        <w:t>and 76/17 – ZVISJV-1</w:t>
      </w:r>
      <w:r w:rsidRPr="00F17C95">
        <w:rPr>
          <w:rFonts w:ascii="Garamond" w:hAnsi="Garamond"/>
          <w:sz w:val="24"/>
          <w:szCs w:val="24"/>
        </w:rPr>
        <w:t>),</w:t>
      </w:r>
    </w:p>
    <w:p w14:paraId="3D2C76C7"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Rules on physical protection of nuclear facilities, nuclear and radioactive materials and transport of nuclear materials (Off. Gaz. RS, No. 17/13 and 76/17 – ZVISJV-1),</w:t>
      </w:r>
    </w:p>
    <w:p w14:paraId="6DD5882E"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Rule by low program initial professional training and program periodic professional training security staff, when performing works physical protection nuclear facility and nuclear and radioactive material</w:t>
      </w:r>
      <w:r w:rsidRPr="00F17C95" w:rsidDel="006B455C">
        <w:rPr>
          <w:rFonts w:ascii="Garamond" w:hAnsi="Garamond"/>
          <w:sz w:val="24"/>
          <w:lang w:val="en-GB" w:eastAsia="en-US"/>
        </w:rPr>
        <w:t xml:space="preserve"> </w:t>
      </w:r>
      <w:r w:rsidRPr="00F17C95">
        <w:rPr>
          <w:rFonts w:ascii="Garamond" w:hAnsi="Garamond"/>
          <w:sz w:val="24"/>
          <w:lang w:val="en-GB" w:eastAsia="en-US"/>
        </w:rPr>
        <w:t>(Off. Gaz. RS, No. 12/13 and 76/17 – ZVISJV-1),</w:t>
      </w:r>
    </w:p>
    <w:p w14:paraId="33D64F63" w14:textId="77777777" w:rsidR="005B7D0B" w:rsidRPr="00F17C95" w:rsidRDefault="005B7D0B" w:rsidP="005B7D0B">
      <w:pPr>
        <w:pStyle w:val="Navadensplet"/>
        <w:numPr>
          <w:ilvl w:val="0"/>
          <w:numId w:val="32"/>
        </w:numPr>
        <w:tabs>
          <w:tab w:val="clear" w:pos="227"/>
          <w:tab w:val="num" w:pos="-284"/>
        </w:tabs>
        <w:spacing w:before="0" w:beforeAutospacing="0" w:after="60" w:afterAutospacing="0" w:line="240" w:lineRule="auto"/>
        <w:ind w:left="-284" w:hanging="283"/>
        <w:jc w:val="left"/>
        <w:rPr>
          <w:rFonts w:ascii="Garamond" w:hAnsi="Garamond"/>
          <w:sz w:val="24"/>
          <w:lang w:val="en-GB" w:eastAsia="en-US"/>
        </w:rPr>
      </w:pPr>
      <w:r w:rsidRPr="00F17C95">
        <w:rPr>
          <w:rFonts w:ascii="Garamond" w:hAnsi="Garamond"/>
          <w:sz w:val="24"/>
          <w:lang w:val="en-GB" w:eastAsia="en-US"/>
        </w:rPr>
        <w:t>Rules on the equipment for inspectors carrying out inspection on physical protection of nuclear and radioactive materials and facilities (Off. Gaz. RS, No. 42/15 and 76/17 – ZVISJV-1).</w:t>
      </w:r>
    </w:p>
    <w:p w14:paraId="3FB05A6A" w14:textId="77777777" w:rsidR="005B7D0B" w:rsidRPr="00F17C95" w:rsidRDefault="005B7D0B" w:rsidP="005B7D0B">
      <w:pPr>
        <w:pStyle w:val="Navadensplet"/>
        <w:spacing w:before="0" w:beforeAutospacing="0" w:after="60" w:afterAutospacing="0"/>
        <w:ind w:left="-567"/>
        <w:jc w:val="left"/>
        <w:rPr>
          <w:rFonts w:ascii="Garamond" w:hAnsi="Garamond"/>
          <w:sz w:val="24"/>
          <w:lang w:val="en-GB" w:eastAsia="en-US"/>
        </w:rPr>
      </w:pPr>
    </w:p>
    <w:p w14:paraId="0F27E2DD" w14:textId="77777777" w:rsidR="00EC37EE" w:rsidRPr="00F17C95" w:rsidRDefault="00EC37EE" w:rsidP="00EC37EE">
      <w:pPr>
        <w:spacing w:before="120" w:after="120"/>
        <w:ind w:left="-567"/>
        <w:rPr>
          <w:rFonts w:ascii="Garamond" w:hAnsi="Garamond"/>
          <w:sz w:val="24"/>
          <w:szCs w:val="24"/>
        </w:rPr>
      </w:pPr>
      <w:r w:rsidRPr="00F17C95">
        <w:rPr>
          <w:rFonts w:ascii="Garamond" w:hAnsi="Garamond"/>
          <w:b/>
          <w:bCs/>
          <w:sz w:val="24"/>
          <w:szCs w:val="24"/>
        </w:rPr>
        <w:t>A.3 Other legislation</w:t>
      </w:r>
    </w:p>
    <w:p w14:paraId="083702FE" w14:textId="77777777" w:rsidR="00EC37EE" w:rsidRPr="00F17C95" w:rsidRDefault="00EC37EE" w:rsidP="00EC37EE">
      <w:pPr>
        <w:pStyle w:val="Naslov4"/>
        <w:spacing w:after="120"/>
        <w:ind w:left="-567"/>
        <w:rPr>
          <w:szCs w:val="24"/>
          <w:lang w:val="en-GB"/>
        </w:rPr>
      </w:pPr>
      <w:bookmarkStart w:id="166" w:name="_Toc71804710"/>
      <w:bookmarkStart w:id="167" w:name="_Toc13034268"/>
      <w:r w:rsidRPr="00F17C95">
        <w:rPr>
          <w:rFonts w:ascii="Garamond" w:hAnsi="Garamond"/>
          <w:szCs w:val="24"/>
          <w:lang w:val="en-GB"/>
        </w:rPr>
        <w:t>Third Party Nuclear Liability</w:t>
      </w:r>
      <w:bookmarkEnd w:id="166"/>
      <w:bookmarkEnd w:id="167"/>
    </w:p>
    <w:p w14:paraId="417A816C" w14:textId="77777777" w:rsidR="00EC37EE" w:rsidRPr="00F17C95" w:rsidRDefault="00EC37EE" w:rsidP="007F2E85">
      <w:pPr>
        <w:numPr>
          <w:ilvl w:val="0"/>
          <w:numId w:val="33"/>
        </w:numPr>
        <w:tabs>
          <w:tab w:val="clear" w:pos="227"/>
          <w:tab w:val="left" w:pos="-1440"/>
          <w:tab w:val="num" w:pos="-284"/>
        </w:tabs>
        <w:spacing w:after="60"/>
        <w:ind w:left="-567" w:firstLine="0"/>
        <w:rPr>
          <w:rFonts w:ascii="Garamond" w:hAnsi="Garamond"/>
          <w:sz w:val="24"/>
          <w:szCs w:val="24"/>
        </w:rPr>
      </w:pPr>
      <w:r w:rsidRPr="00F17C95">
        <w:rPr>
          <w:rFonts w:ascii="Garamond" w:hAnsi="Garamond"/>
          <w:sz w:val="24"/>
          <w:szCs w:val="24"/>
        </w:rPr>
        <w:t>Act on Liability for Nuclear Damage (Off. Gaz. RS, 77/2010),</w:t>
      </w:r>
    </w:p>
    <w:p w14:paraId="13C3DA17" w14:textId="77777777" w:rsidR="00EC37EE" w:rsidRPr="00F17C95" w:rsidRDefault="00EC37EE" w:rsidP="007F2E85">
      <w:pPr>
        <w:numPr>
          <w:ilvl w:val="0"/>
          <w:numId w:val="33"/>
        </w:numPr>
        <w:tabs>
          <w:tab w:val="clear" w:pos="227"/>
          <w:tab w:val="left" w:pos="-1440"/>
          <w:tab w:val="num" w:pos="-284"/>
        </w:tabs>
        <w:spacing w:after="60"/>
        <w:ind w:left="-284" w:hanging="283"/>
        <w:rPr>
          <w:rStyle w:val="hps"/>
          <w:rFonts w:ascii="Garamond" w:hAnsi="Garamond"/>
          <w:sz w:val="24"/>
          <w:szCs w:val="24"/>
        </w:rPr>
      </w:pPr>
      <w:r w:rsidRPr="00F17C95">
        <w:rPr>
          <w:rStyle w:val="hps"/>
          <w:rFonts w:ascii="Garamond" w:hAnsi="Garamond"/>
          <w:sz w:val="24"/>
          <w:szCs w:val="24"/>
        </w:rPr>
        <w:t>Decree on</w:t>
      </w:r>
      <w:r w:rsidRPr="00F17C95">
        <w:rPr>
          <w:rFonts w:ascii="Garamond" w:hAnsi="Garamond"/>
          <w:sz w:val="24"/>
          <w:szCs w:val="24"/>
        </w:rPr>
        <w:t xml:space="preserve"> </w:t>
      </w:r>
      <w:r w:rsidRPr="00F17C95">
        <w:rPr>
          <w:rStyle w:val="hps"/>
          <w:rFonts w:ascii="Garamond" w:hAnsi="Garamond"/>
          <w:sz w:val="24"/>
          <w:szCs w:val="24"/>
        </w:rPr>
        <w:t>determining the persons</w:t>
      </w:r>
      <w:r w:rsidRPr="00F17C95">
        <w:rPr>
          <w:rFonts w:ascii="Garamond" w:hAnsi="Garamond"/>
          <w:sz w:val="24"/>
          <w:szCs w:val="24"/>
        </w:rPr>
        <w:t xml:space="preserve"> </w:t>
      </w:r>
      <w:r w:rsidRPr="00F17C95">
        <w:rPr>
          <w:rStyle w:val="hps"/>
          <w:rFonts w:ascii="Garamond" w:hAnsi="Garamond"/>
          <w:sz w:val="24"/>
          <w:szCs w:val="24"/>
        </w:rPr>
        <w:t>to whom</w:t>
      </w:r>
      <w:r w:rsidRPr="00F17C95">
        <w:rPr>
          <w:rFonts w:ascii="Garamond" w:hAnsi="Garamond"/>
          <w:sz w:val="24"/>
          <w:szCs w:val="24"/>
        </w:rPr>
        <w:t xml:space="preserve"> </w:t>
      </w:r>
      <w:r w:rsidRPr="00F17C95">
        <w:rPr>
          <w:rStyle w:val="hps"/>
          <w:rFonts w:ascii="Garamond" w:hAnsi="Garamond"/>
          <w:sz w:val="24"/>
          <w:szCs w:val="24"/>
        </w:rPr>
        <w:t>the insurance of</w:t>
      </w:r>
      <w:r w:rsidRPr="00F17C95">
        <w:rPr>
          <w:rFonts w:ascii="Garamond" w:hAnsi="Garamond"/>
          <w:sz w:val="24"/>
          <w:szCs w:val="24"/>
        </w:rPr>
        <w:t xml:space="preserve"> </w:t>
      </w:r>
      <w:r w:rsidRPr="00F17C95">
        <w:rPr>
          <w:rStyle w:val="hps"/>
          <w:rFonts w:ascii="Garamond" w:hAnsi="Garamond"/>
          <w:sz w:val="24"/>
          <w:szCs w:val="24"/>
        </w:rPr>
        <w:t>liability for nuclear</w:t>
      </w:r>
      <w:r w:rsidRPr="00F17C95">
        <w:rPr>
          <w:rFonts w:ascii="Garamond" w:hAnsi="Garamond"/>
          <w:sz w:val="24"/>
          <w:szCs w:val="24"/>
        </w:rPr>
        <w:t xml:space="preserve"> </w:t>
      </w:r>
      <w:r w:rsidRPr="00F17C95">
        <w:rPr>
          <w:rStyle w:val="hps"/>
          <w:rFonts w:ascii="Garamond" w:hAnsi="Garamond"/>
          <w:sz w:val="24"/>
          <w:szCs w:val="24"/>
        </w:rPr>
        <w:t>damage</w:t>
      </w:r>
      <w:r w:rsidRPr="00F17C95">
        <w:rPr>
          <w:rFonts w:ascii="Garamond" w:hAnsi="Garamond"/>
          <w:sz w:val="24"/>
          <w:szCs w:val="24"/>
        </w:rPr>
        <w:t xml:space="preserve"> </w:t>
      </w:r>
      <w:r w:rsidRPr="00F17C95">
        <w:rPr>
          <w:rStyle w:val="hps"/>
          <w:rFonts w:ascii="Garamond" w:hAnsi="Garamond"/>
          <w:sz w:val="24"/>
          <w:szCs w:val="24"/>
        </w:rPr>
        <w:t>is not mandatory (Off. Gaz. RS, 110/2010).</w:t>
      </w:r>
    </w:p>
    <w:p w14:paraId="5B924D44" w14:textId="77777777" w:rsidR="00EC37EE" w:rsidRPr="00F17C95" w:rsidRDefault="00EC37EE" w:rsidP="00EC37EE">
      <w:pPr>
        <w:tabs>
          <w:tab w:val="left" w:pos="-1440"/>
        </w:tabs>
        <w:spacing w:after="60"/>
        <w:ind w:left="-284"/>
        <w:rPr>
          <w:rFonts w:ascii="Garamond" w:hAnsi="Garamond"/>
          <w:sz w:val="24"/>
          <w:szCs w:val="24"/>
        </w:rPr>
      </w:pPr>
    </w:p>
    <w:p w14:paraId="16AB0A4A" w14:textId="77777777" w:rsidR="00EC37EE" w:rsidRPr="00F17C95" w:rsidRDefault="00EC37EE" w:rsidP="00EC37EE">
      <w:pPr>
        <w:pStyle w:val="Naslov4"/>
        <w:spacing w:before="120" w:after="120"/>
        <w:ind w:left="-567"/>
        <w:rPr>
          <w:szCs w:val="24"/>
          <w:lang w:val="en-GB"/>
        </w:rPr>
      </w:pPr>
      <w:bookmarkStart w:id="168" w:name="_Toc71804711"/>
      <w:bookmarkStart w:id="169" w:name="_Toc13034269"/>
      <w:r w:rsidRPr="00F17C95">
        <w:rPr>
          <w:rFonts w:ascii="Garamond" w:hAnsi="Garamond"/>
          <w:szCs w:val="24"/>
          <w:lang w:val="en-GB"/>
        </w:rPr>
        <w:t xml:space="preserve">Decommissioning of the Nuclear Power Plant </w:t>
      </w:r>
      <w:proofErr w:type="spellStart"/>
      <w:r w:rsidRPr="00F17C95">
        <w:rPr>
          <w:rFonts w:ascii="Garamond" w:hAnsi="Garamond"/>
          <w:szCs w:val="24"/>
          <w:lang w:val="en-GB"/>
        </w:rPr>
        <w:t>Krško</w:t>
      </w:r>
      <w:bookmarkEnd w:id="168"/>
      <w:bookmarkEnd w:id="169"/>
      <w:proofErr w:type="spellEnd"/>
    </w:p>
    <w:p w14:paraId="3AB67187" w14:textId="77777777" w:rsidR="00881F11" w:rsidRPr="00F17C95" w:rsidRDefault="00EC37EE" w:rsidP="007F2E85">
      <w:pPr>
        <w:numPr>
          <w:ilvl w:val="0"/>
          <w:numId w:val="34"/>
        </w:numPr>
        <w:tabs>
          <w:tab w:val="clear" w:pos="227"/>
          <w:tab w:val="left" w:pos="-1440"/>
          <w:tab w:val="num" w:pos="-284"/>
        </w:tabs>
        <w:spacing w:after="120"/>
        <w:ind w:left="-284" w:hanging="283"/>
        <w:rPr>
          <w:rFonts w:ascii="Garamond" w:hAnsi="Garamond"/>
          <w:sz w:val="24"/>
          <w:szCs w:val="24"/>
        </w:rPr>
      </w:pPr>
      <w:r w:rsidRPr="00F17C95">
        <w:rPr>
          <w:rFonts w:ascii="Garamond" w:hAnsi="Garamond"/>
          <w:sz w:val="24"/>
          <w:szCs w:val="24"/>
        </w:rPr>
        <w:t xml:space="preserve">Act on the Fund for Financing Decommissioning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and Disposal of Radioactive Waste from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(Off. Gaz. RS, 75/1994 and subsequent amendments)</w:t>
      </w:r>
      <w:r w:rsidR="00881F11" w:rsidRPr="00F17C95">
        <w:rPr>
          <w:rFonts w:ascii="Garamond" w:hAnsi="Garamond"/>
          <w:sz w:val="24"/>
          <w:szCs w:val="24"/>
        </w:rPr>
        <w:t>,</w:t>
      </w:r>
    </w:p>
    <w:p w14:paraId="042E2E2D" w14:textId="77777777" w:rsidR="00881F11" w:rsidRPr="00F17C95" w:rsidRDefault="00881F11" w:rsidP="00881F11">
      <w:pPr>
        <w:numPr>
          <w:ilvl w:val="0"/>
          <w:numId w:val="34"/>
        </w:numPr>
        <w:tabs>
          <w:tab w:val="clear" w:pos="227"/>
          <w:tab w:val="left" w:pos="-1440"/>
          <w:tab w:val="num" w:pos="-284"/>
        </w:tabs>
        <w:spacing w:after="120" w:line="240" w:lineRule="auto"/>
        <w:ind w:left="-284" w:hanging="283"/>
        <w:rPr>
          <w:rFonts w:ascii="Garamond" w:hAnsi="Garamond"/>
          <w:sz w:val="24"/>
          <w:szCs w:val="24"/>
        </w:rPr>
      </w:pPr>
      <w:r w:rsidRPr="00F17C95">
        <w:rPr>
          <w:rFonts w:ascii="Garamond" w:hAnsi="Garamond"/>
          <w:sz w:val="24"/>
          <w:szCs w:val="24"/>
        </w:rPr>
        <w:t xml:space="preserve">Instruction on the method of charging and payment to the Fund for Financing Decommissioning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Nuclear Power Plant </w:t>
      </w:r>
      <w:proofErr w:type="spellStart"/>
      <w:r w:rsidRPr="00F17C95">
        <w:rPr>
          <w:rFonts w:ascii="Garamond" w:hAnsi="Garamond"/>
          <w:sz w:val="24"/>
          <w:szCs w:val="24"/>
        </w:rPr>
        <w:t>Krško</w:t>
      </w:r>
      <w:proofErr w:type="spellEnd"/>
      <w:r w:rsidRPr="00F17C95">
        <w:rPr>
          <w:rFonts w:ascii="Garamond" w:hAnsi="Garamond"/>
          <w:sz w:val="24"/>
          <w:szCs w:val="24"/>
        </w:rPr>
        <w:t xml:space="preserve"> and Disposal of Radioactive Waste from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(Off. Gaz. RS, No. 53/96),</w:t>
      </w:r>
    </w:p>
    <w:p w14:paraId="03CAD764" w14:textId="77777777" w:rsidR="00EC37EE" w:rsidRPr="00F17C95" w:rsidRDefault="00EC37EE" w:rsidP="00EC37EE">
      <w:pPr>
        <w:tabs>
          <w:tab w:val="left" w:pos="-1440"/>
        </w:tabs>
        <w:spacing w:after="120"/>
        <w:ind w:left="-284"/>
        <w:rPr>
          <w:rFonts w:ascii="Garamond" w:hAnsi="Garamond"/>
          <w:sz w:val="24"/>
          <w:szCs w:val="24"/>
        </w:rPr>
      </w:pPr>
    </w:p>
    <w:p w14:paraId="17B5D658" w14:textId="77777777" w:rsidR="00EC37EE" w:rsidRPr="00F17C95" w:rsidRDefault="00EC37EE" w:rsidP="00EC37EE">
      <w:pPr>
        <w:pStyle w:val="Naslov4"/>
        <w:spacing w:before="120" w:after="120"/>
        <w:ind w:left="-567"/>
        <w:rPr>
          <w:szCs w:val="24"/>
          <w:lang w:val="en-GB"/>
        </w:rPr>
      </w:pPr>
      <w:bookmarkStart w:id="170" w:name="_Toc71804712"/>
      <w:bookmarkStart w:id="171" w:name="_Toc13034270"/>
      <w:r w:rsidRPr="00F17C95">
        <w:rPr>
          <w:rFonts w:ascii="Garamond" w:hAnsi="Garamond"/>
          <w:szCs w:val="24"/>
          <w:lang w:val="en-GB"/>
        </w:rPr>
        <w:t>Radioactive Waste</w:t>
      </w:r>
      <w:bookmarkEnd w:id="170"/>
      <w:bookmarkEnd w:id="171"/>
    </w:p>
    <w:p w14:paraId="35ECBE98" w14:textId="77777777" w:rsidR="00EC37EE" w:rsidRPr="00F17C95" w:rsidRDefault="00EC37EE" w:rsidP="007F2E85">
      <w:pPr>
        <w:numPr>
          <w:ilvl w:val="0"/>
          <w:numId w:val="35"/>
        </w:numPr>
        <w:tabs>
          <w:tab w:val="clear" w:pos="227"/>
          <w:tab w:val="left" w:pos="-1440"/>
          <w:tab w:val="num" w:pos="-284"/>
        </w:tabs>
        <w:spacing w:after="60"/>
        <w:ind w:left="-284" w:hanging="283"/>
        <w:rPr>
          <w:rFonts w:ascii="Garamond" w:hAnsi="Garamond"/>
          <w:sz w:val="24"/>
          <w:szCs w:val="24"/>
        </w:rPr>
      </w:pPr>
      <w:r w:rsidRPr="00F17C95">
        <w:rPr>
          <w:rFonts w:ascii="Garamond" w:hAnsi="Garamond"/>
          <w:sz w:val="24"/>
          <w:szCs w:val="24"/>
        </w:rPr>
        <w:t>Act on Cessation of Exploration of the Uranium Mine (Off. Gaz. RS, 36/92, 28/00 and 121/05),</w:t>
      </w:r>
    </w:p>
    <w:p w14:paraId="565891C7" w14:textId="77777777" w:rsidR="00EC37EE" w:rsidRPr="00F17C95" w:rsidRDefault="00EC37EE" w:rsidP="007F2E85">
      <w:pPr>
        <w:numPr>
          <w:ilvl w:val="0"/>
          <w:numId w:val="35"/>
        </w:numPr>
        <w:tabs>
          <w:tab w:val="clear" w:pos="227"/>
          <w:tab w:val="left" w:pos="-1440"/>
          <w:tab w:val="num" w:pos="-284"/>
        </w:tabs>
        <w:spacing w:after="60"/>
        <w:ind w:left="-567" w:firstLine="0"/>
        <w:rPr>
          <w:rFonts w:ascii="Garamond" w:hAnsi="Garamond"/>
          <w:sz w:val="24"/>
          <w:szCs w:val="24"/>
        </w:rPr>
      </w:pPr>
      <w:r w:rsidRPr="00F17C95">
        <w:rPr>
          <w:rFonts w:ascii="Garamond" w:hAnsi="Garamond"/>
          <w:sz w:val="24"/>
          <w:szCs w:val="24"/>
        </w:rPr>
        <w:t>Act on Mining (Off. Gaz. RS, 56/99 and subsequent modifications),</w:t>
      </w:r>
    </w:p>
    <w:p w14:paraId="1EDD60DA" w14:textId="77777777" w:rsidR="00881F11" w:rsidRPr="00F17C95" w:rsidRDefault="00881F11" w:rsidP="00881F11">
      <w:pPr>
        <w:numPr>
          <w:ilvl w:val="0"/>
          <w:numId w:val="35"/>
        </w:numPr>
        <w:tabs>
          <w:tab w:val="clear" w:pos="227"/>
          <w:tab w:val="left" w:pos="-1440"/>
          <w:tab w:val="num" w:pos="-284"/>
        </w:tabs>
        <w:spacing w:after="60" w:line="240" w:lineRule="auto"/>
        <w:ind w:left="-284" w:hanging="283"/>
        <w:rPr>
          <w:rFonts w:ascii="Garamond" w:hAnsi="Garamond"/>
          <w:sz w:val="24"/>
          <w:szCs w:val="24"/>
        </w:rPr>
      </w:pPr>
      <w:r w:rsidRPr="00F17C95">
        <w:rPr>
          <w:rFonts w:ascii="Garamond" w:hAnsi="Garamond"/>
          <w:sz w:val="24"/>
          <w:szCs w:val="24"/>
        </w:rPr>
        <w:t xml:space="preserve">Decree on the transformation of the public company for the closure of uranium mine </w:t>
      </w:r>
      <w:proofErr w:type="spellStart"/>
      <w:r w:rsidRPr="00F17C95">
        <w:rPr>
          <w:rFonts w:ascii="Garamond" w:hAnsi="Garamond"/>
          <w:sz w:val="24"/>
          <w:szCs w:val="24"/>
        </w:rPr>
        <w:t>Rudnik</w:t>
      </w:r>
      <w:proofErr w:type="spellEnd"/>
      <w:r w:rsidRPr="00F17C95">
        <w:rPr>
          <w:rFonts w:ascii="Garamond" w:hAnsi="Garamond"/>
          <w:sz w:val="24"/>
          <w:szCs w:val="24"/>
        </w:rPr>
        <w:t xml:space="preserve"> </w:t>
      </w:r>
      <w:proofErr w:type="spellStart"/>
      <w:r w:rsidRPr="00F17C95">
        <w:rPr>
          <w:rFonts w:ascii="Garamond" w:hAnsi="Garamond"/>
          <w:sz w:val="24"/>
          <w:szCs w:val="24"/>
        </w:rPr>
        <w:t>Žirovski</w:t>
      </w:r>
      <w:proofErr w:type="spellEnd"/>
      <w:r w:rsidRPr="00F17C95">
        <w:rPr>
          <w:rFonts w:ascii="Garamond" w:hAnsi="Garamond"/>
          <w:sz w:val="24"/>
          <w:szCs w:val="24"/>
        </w:rPr>
        <w:t xml:space="preserve"> </w:t>
      </w:r>
      <w:proofErr w:type="spellStart"/>
      <w:r w:rsidRPr="00F17C95">
        <w:rPr>
          <w:rFonts w:ascii="Garamond" w:hAnsi="Garamond"/>
          <w:sz w:val="24"/>
          <w:szCs w:val="24"/>
        </w:rPr>
        <w:t>vrh</w:t>
      </w:r>
      <w:proofErr w:type="spellEnd"/>
      <w:r w:rsidRPr="00F17C95">
        <w:rPr>
          <w:rFonts w:ascii="Garamond" w:hAnsi="Garamond"/>
          <w:sz w:val="24"/>
          <w:szCs w:val="24"/>
        </w:rPr>
        <w:t xml:space="preserve">, </w:t>
      </w:r>
      <w:proofErr w:type="spellStart"/>
      <w:r w:rsidRPr="00F17C95">
        <w:rPr>
          <w:rFonts w:ascii="Garamond" w:hAnsi="Garamond"/>
          <w:sz w:val="24"/>
          <w:szCs w:val="24"/>
        </w:rPr>
        <w:t>javno</w:t>
      </w:r>
      <w:proofErr w:type="spellEnd"/>
      <w:r w:rsidRPr="00F17C95">
        <w:rPr>
          <w:rFonts w:ascii="Garamond" w:hAnsi="Garamond"/>
          <w:sz w:val="24"/>
          <w:szCs w:val="24"/>
        </w:rPr>
        <w:t xml:space="preserve"> </w:t>
      </w:r>
      <w:proofErr w:type="spellStart"/>
      <w:r w:rsidRPr="00F17C95">
        <w:rPr>
          <w:rFonts w:ascii="Garamond" w:hAnsi="Garamond"/>
          <w:sz w:val="24"/>
          <w:szCs w:val="24"/>
        </w:rPr>
        <w:t>podjetje</w:t>
      </w:r>
      <w:proofErr w:type="spellEnd"/>
      <w:r w:rsidRPr="00F17C95">
        <w:rPr>
          <w:rFonts w:ascii="Garamond" w:hAnsi="Garamond"/>
          <w:sz w:val="24"/>
          <w:szCs w:val="24"/>
        </w:rPr>
        <w:t xml:space="preserve"> za </w:t>
      </w:r>
      <w:proofErr w:type="spellStart"/>
      <w:r w:rsidRPr="00F17C95">
        <w:rPr>
          <w:rFonts w:ascii="Garamond" w:hAnsi="Garamond"/>
          <w:sz w:val="24"/>
          <w:szCs w:val="24"/>
        </w:rPr>
        <w:t>zapiranje</w:t>
      </w:r>
      <w:proofErr w:type="spellEnd"/>
      <w:r w:rsidRPr="00F17C95">
        <w:rPr>
          <w:rFonts w:ascii="Garamond" w:hAnsi="Garamond"/>
          <w:sz w:val="24"/>
          <w:szCs w:val="24"/>
        </w:rPr>
        <w:t xml:space="preserve"> </w:t>
      </w:r>
      <w:proofErr w:type="spellStart"/>
      <w:r w:rsidRPr="00F17C95">
        <w:rPr>
          <w:rFonts w:ascii="Garamond" w:hAnsi="Garamond"/>
          <w:sz w:val="24"/>
          <w:szCs w:val="24"/>
        </w:rPr>
        <w:t>rudnika</w:t>
      </w:r>
      <w:proofErr w:type="spellEnd"/>
      <w:r w:rsidRPr="00F17C95">
        <w:rPr>
          <w:rFonts w:ascii="Garamond" w:hAnsi="Garamond"/>
          <w:sz w:val="24"/>
          <w:szCs w:val="24"/>
        </w:rPr>
        <w:t xml:space="preserve"> </w:t>
      </w:r>
      <w:proofErr w:type="spellStart"/>
      <w:r w:rsidRPr="00F17C95">
        <w:rPr>
          <w:rFonts w:ascii="Garamond" w:hAnsi="Garamond"/>
          <w:sz w:val="24"/>
          <w:szCs w:val="24"/>
        </w:rPr>
        <w:t>urana</w:t>
      </w:r>
      <w:proofErr w:type="spellEnd"/>
      <w:r w:rsidRPr="00F17C95">
        <w:rPr>
          <w:rFonts w:ascii="Garamond" w:hAnsi="Garamond"/>
          <w:sz w:val="24"/>
          <w:szCs w:val="24"/>
        </w:rPr>
        <w:t xml:space="preserve"> p.o., into </w:t>
      </w:r>
      <w:proofErr w:type="spellStart"/>
      <w:r w:rsidRPr="00F17C95">
        <w:rPr>
          <w:rFonts w:ascii="Garamond" w:hAnsi="Garamond"/>
          <w:sz w:val="24"/>
          <w:szCs w:val="24"/>
        </w:rPr>
        <w:t>Rudnik</w:t>
      </w:r>
      <w:proofErr w:type="spellEnd"/>
      <w:r w:rsidRPr="00F17C95">
        <w:rPr>
          <w:rFonts w:ascii="Garamond" w:hAnsi="Garamond"/>
          <w:sz w:val="24"/>
          <w:szCs w:val="24"/>
        </w:rPr>
        <w:t xml:space="preserve"> </w:t>
      </w:r>
      <w:proofErr w:type="spellStart"/>
      <w:r w:rsidRPr="00F17C95">
        <w:rPr>
          <w:rFonts w:ascii="Garamond" w:hAnsi="Garamond"/>
          <w:sz w:val="24"/>
          <w:szCs w:val="24"/>
        </w:rPr>
        <w:t>Žirovski</w:t>
      </w:r>
      <w:proofErr w:type="spellEnd"/>
      <w:r w:rsidRPr="00F17C95">
        <w:rPr>
          <w:rFonts w:ascii="Garamond" w:hAnsi="Garamond"/>
          <w:sz w:val="24"/>
          <w:szCs w:val="24"/>
        </w:rPr>
        <w:t xml:space="preserve"> </w:t>
      </w:r>
      <w:proofErr w:type="spellStart"/>
      <w:r w:rsidRPr="00F17C95">
        <w:rPr>
          <w:rFonts w:ascii="Garamond" w:hAnsi="Garamond"/>
          <w:sz w:val="24"/>
          <w:szCs w:val="24"/>
        </w:rPr>
        <w:t>vrh</w:t>
      </w:r>
      <w:proofErr w:type="spellEnd"/>
      <w:r w:rsidRPr="00F17C95">
        <w:rPr>
          <w:rFonts w:ascii="Garamond" w:hAnsi="Garamond"/>
          <w:sz w:val="24"/>
          <w:szCs w:val="24"/>
        </w:rPr>
        <w:t xml:space="preserve">, </w:t>
      </w:r>
      <w:proofErr w:type="spellStart"/>
      <w:r w:rsidRPr="00F17C95">
        <w:rPr>
          <w:rFonts w:ascii="Garamond" w:hAnsi="Garamond"/>
          <w:sz w:val="24"/>
          <w:szCs w:val="24"/>
        </w:rPr>
        <w:t>javno</w:t>
      </w:r>
      <w:proofErr w:type="spellEnd"/>
      <w:r w:rsidRPr="00F17C95">
        <w:rPr>
          <w:rFonts w:ascii="Garamond" w:hAnsi="Garamond"/>
          <w:sz w:val="24"/>
          <w:szCs w:val="24"/>
        </w:rPr>
        <w:t xml:space="preserve"> </w:t>
      </w:r>
      <w:proofErr w:type="spellStart"/>
      <w:r w:rsidRPr="00F17C95">
        <w:rPr>
          <w:rFonts w:ascii="Garamond" w:hAnsi="Garamond"/>
          <w:sz w:val="24"/>
          <w:szCs w:val="24"/>
        </w:rPr>
        <w:t>podjetje</w:t>
      </w:r>
      <w:proofErr w:type="spellEnd"/>
      <w:r w:rsidRPr="00F17C95">
        <w:rPr>
          <w:rFonts w:ascii="Garamond" w:hAnsi="Garamond"/>
          <w:sz w:val="24"/>
          <w:szCs w:val="24"/>
        </w:rPr>
        <w:t xml:space="preserve"> za </w:t>
      </w:r>
      <w:proofErr w:type="spellStart"/>
      <w:r w:rsidRPr="00F17C95">
        <w:rPr>
          <w:rFonts w:ascii="Garamond" w:hAnsi="Garamond"/>
          <w:sz w:val="24"/>
          <w:szCs w:val="24"/>
        </w:rPr>
        <w:t>zapiranje</w:t>
      </w:r>
      <w:proofErr w:type="spellEnd"/>
      <w:r w:rsidRPr="00F17C95">
        <w:rPr>
          <w:rFonts w:ascii="Garamond" w:hAnsi="Garamond"/>
          <w:sz w:val="24"/>
          <w:szCs w:val="24"/>
        </w:rPr>
        <w:t xml:space="preserve"> </w:t>
      </w:r>
      <w:proofErr w:type="spellStart"/>
      <w:r w:rsidRPr="00F17C95">
        <w:rPr>
          <w:rFonts w:ascii="Garamond" w:hAnsi="Garamond"/>
          <w:sz w:val="24"/>
          <w:szCs w:val="24"/>
        </w:rPr>
        <w:t>rudnika</w:t>
      </w:r>
      <w:proofErr w:type="spellEnd"/>
      <w:r w:rsidRPr="00F17C95">
        <w:rPr>
          <w:rFonts w:ascii="Garamond" w:hAnsi="Garamond"/>
          <w:sz w:val="24"/>
          <w:szCs w:val="24"/>
        </w:rPr>
        <w:t xml:space="preserve"> </w:t>
      </w:r>
      <w:proofErr w:type="spellStart"/>
      <w:r w:rsidRPr="00F17C95">
        <w:rPr>
          <w:rFonts w:ascii="Garamond" w:hAnsi="Garamond"/>
          <w:sz w:val="24"/>
          <w:szCs w:val="24"/>
        </w:rPr>
        <w:t>urana</w:t>
      </w:r>
      <w:proofErr w:type="spellEnd"/>
      <w:r w:rsidRPr="00F17C95">
        <w:rPr>
          <w:rFonts w:ascii="Garamond" w:hAnsi="Garamond"/>
          <w:sz w:val="24"/>
          <w:szCs w:val="24"/>
        </w:rPr>
        <w:t xml:space="preserve"> d.o.o. (Off. Gaz. RS, No. 79/01),</w:t>
      </w:r>
    </w:p>
    <w:p w14:paraId="2DD951B4" w14:textId="77777777" w:rsidR="00881F11" w:rsidRPr="00F17C95" w:rsidRDefault="00881F11" w:rsidP="00881F11">
      <w:pPr>
        <w:numPr>
          <w:ilvl w:val="0"/>
          <w:numId w:val="35"/>
        </w:numPr>
        <w:tabs>
          <w:tab w:val="clear" w:pos="227"/>
          <w:tab w:val="left" w:pos="-1440"/>
          <w:tab w:val="num" w:pos="-284"/>
        </w:tabs>
        <w:spacing w:after="60" w:line="240" w:lineRule="auto"/>
        <w:ind w:left="-284" w:hanging="283"/>
        <w:rPr>
          <w:rFonts w:ascii="Garamond" w:hAnsi="Garamond"/>
          <w:sz w:val="24"/>
          <w:szCs w:val="24"/>
        </w:rPr>
      </w:pPr>
      <w:r w:rsidRPr="00F17C95">
        <w:rPr>
          <w:rFonts w:ascii="Garamond" w:hAnsi="Garamond"/>
          <w:sz w:val="24"/>
          <w:szCs w:val="24"/>
        </w:rPr>
        <w:t xml:space="preserve">Decree determining the area and of the compensatory amount due to the limited use of the environment in the area of </w:t>
      </w:r>
      <w:proofErr w:type="spellStart"/>
      <w:r w:rsidRPr="00F17C95">
        <w:rPr>
          <w:rFonts w:ascii="Garamond" w:hAnsi="Garamond"/>
          <w:sz w:val="24"/>
          <w:szCs w:val="24"/>
        </w:rPr>
        <w:t>Rudnik</w:t>
      </w:r>
      <w:proofErr w:type="spellEnd"/>
      <w:r w:rsidRPr="00F17C95">
        <w:rPr>
          <w:rFonts w:ascii="Garamond" w:hAnsi="Garamond"/>
          <w:sz w:val="24"/>
          <w:szCs w:val="24"/>
        </w:rPr>
        <w:t xml:space="preserve"> </w:t>
      </w:r>
      <w:proofErr w:type="spellStart"/>
      <w:r w:rsidRPr="00F17C95">
        <w:rPr>
          <w:rFonts w:ascii="Garamond" w:hAnsi="Garamond"/>
          <w:sz w:val="24"/>
          <w:szCs w:val="24"/>
        </w:rPr>
        <w:t>urana</w:t>
      </w:r>
      <w:proofErr w:type="spellEnd"/>
      <w:r w:rsidRPr="00F17C95">
        <w:rPr>
          <w:rFonts w:ascii="Garamond" w:hAnsi="Garamond"/>
          <w:sz w:val="24"/>
          <w:szCs w:val="24"/>
        </w:rPr>
        <w:t xml:space="preserve"> </w:t>
      </w:r>
      <w:proofErr w:type="spellStart"/>
      <w:r w:rsidRPr="00F17C95">
        <w:rPr>
          <w:rFonts w:ascii="Garamond" w:hAnsi="Garamond"/>
          <w:sz w:val="24"/>
          <w:szCs w:val="24"/>
        </w:rPr>
        <w:t>Žirovski</w:t>
      </w:r>
      <w:proofErr w:type="spellEnd"/>
      <w:r w:rsidRPr="00F17C95">
        <w:rPr>
          <w:rFonts w:ascii="Garamond" w:hAnsi="Garamond"/>
          <w:sz w:val="24"/>
          <w:szCs w:val="24"/>
        </w:rPr>
        <w:t xml:space="preserve"> </w:t>
      </w:r>
      <w:proofErr w:type="spellStart"/>
      <w:r w:rsidRPr="00F17C95">
        <w:rPr>
          <w:rFonts w:ascii="Garamond" w:hAnsi="Garamond"/>
          <w:sz w:val="24"/>
          <w:szCs w:val="24"/>
        </w:rPr>
        <w:t>vrh</w:t>
      </w:r>
      <w:proofErr w:type="spellEnd"/>
      <w:r w:rsidRPr="00F17C95">
        <w:rPr>
          <w:rFonts w:ascii="Garamond" w:hAnsi="Garamond"/>
          <w:sz w:val="24"/>
          <w:szCs w:val="24"/>
        </w:rPr>
        <w:t xml:space="preserve"> (Off. Gaz. RS, No. 22/08 and 50/09),</w:t>
      </w:r>
    </w:p>
    <w:p w14:paraId="05203D50" w14:textId="77777777" w:rsidR="00881F11" w:rsidRPr="00F17C95" w:rsidRDefault="00881F11" w:rsidP="00881F11">
      <w:pPr>
        <w:numPr>
          <w:ilvl w:val="0"/>
          <w:numId w:val="35"/>
        </w:numPr>
        <w:tabs>
          <w:tab w:val="clear" w:pos="227"/>
          <w:tab w:val="left" w:pos="-1440"/>
          <w:tab w:val="num" w:pos="-284"/>
        </w:tabs>
        <w:spacing w:after="60" w:line="240" w:lineRule="auto"/>
        <w:ind w:left="-284" w:hanging="283"/>
        <w:rPr>
          <w:rFonts w:ascii="Garamond" w:hAnsi="Garamond"/>
          <w:sz w:val="24"/>
          <w:szCs w:val="24"/>
        </w:rPr>
      </w:pPr>
      <w:r w:rsidRPr="00F17C95">
        <w:rPr>
          <w:rFonts w:ascii="Garamond" w:hAnsi="Garamond"/>
          <w:sz w:val="24"/>
          <w:szCs w:val="24"/>
        </w:rPr>
        <w:t>Decree on Establishment of a Public Agency for Radwaste Management (Off. Gaz. RS, No. 45/96, 32/99, 38/01),</w:t>
      </w:r>
    </w:p>
    <w:p w14:paraId="40DCCE26" w14:textId="77777777" w:rsidR="00881F11" w:rsidRPr="00F17C95" w:rsidRDefault="00881F11" w:rsidP="00881F11">
      <w:pPr>
        <w:numPr>
          <w:ilvl w:val="0"/>
          <w:numId w:val="35"/>
        </w:numPr>
        <w:tabs>
          <w:tab w:val="clear" w:pos="227"/>
          <w:tab w:val="left" w:pos="-1440"/>
          <w:tab w:val="num" w:pos="-284"/>
        </w:tabs>
        <w:spacing w:after="60" w:line="240" w:lineRule="auto"/>
        <w:ind w:left="-284" w:hanging="283"/>
        <w:rPr>
          <w:rFonts w:ascii="Garamond" w:hAnsi="Garamond"/>
          <w:sz w:val="24"/>
          <w:szCs w:val="24"/>
        </w:rPr>
      </w:pPr>
      <w:r w:rsidRPr="00F17C95">
        <w:rPr>
          <w:rFonts w:ascii="Garamond" w:hAnsi="Garamond"/>
          <w:sz w:val="24"/>
          <w:szCs w:val="24"/>
        </w:rPr>
        <w:t>Decree on the method and subject of and conditions for performing a public utility service of radioactive waste management</w:t>
      </w:r>
      <w:r w:rsidRPr="00F17C95" w:rsidDel="005B4E89">
        <w:rPr>
          <w:rFonts w:ascii="Garamond" w:hAnsi="Garamond"/>
          <w:sz w:val="24"/>
          <w:szCs w:val="24"/>
        </w:rPr>
        <w:t xml:space="preserve"> </w:t>
      </w:r>
      <w:r w:rsidRPr="00F17C95">
        <w:rPr>
          <w:rFonts w:ascii="Garamond" w:hAnsi="Garamond"/>
          <w:sz w:val="24"/>
          <w:szCs w:val="24"/>
        </w:rPr>
        <w:t>(Off. Gaz. RS, No. 32/99, 41/04 – ZVO-1 and 76/17 – ZVISJV-1),</w:t>
      </w:r>
    </w:p>
    <w:p w14:paraId="71DD6876" w14:textId="77777777" w:rsidR="00881F11" w:rsidRPr="00F17C95" w:rsidRDefault="00881F11" w:rsidP="00881F11">
      <w:pPr>
        <w:numPr>
          <w:ilvl w:val="0"/>
          <w:numId w:val="35"/>
        </w:numPr>
        <w:tabs>
          <w:tab w:val="clear" w:pos="227"/>
          <w:tab w:val="num" w:pos="-284"/>
        </w:tabs>
        <w:spacing w:after="60" w:line="240" w:lineRule="auto"/>
        <w:ind w:left="-284" w:hanging="283"/>
        <w:rPr>
          <w:rFonts w:ascii="Garamond" w:hAnsi="Garamond"/>
          <w:sz w:val="24"/>
          <w:szCs w:val="24"/>
        </w:rPr>
      </w:pPr>
      <w:r w:rsidRPr="00F17C95">
        <w:rPr>
          <w:rFonts w:ascii="Garamond" w:hAnsi="Garamond"/>
          <w:sz w:val="24"/>
          <w:szCs w:val="24"/>
        </w:rPr>
        <w:t xml:space="preserve">Ordinance on transformation of the public company </w:t>
      </w:r>
      <w:proofErr w:type="spellStart"/>
      <w:r w:rsidRPr="00F17C95">
        <w:rPr>
          <w:rFonts w:ascii="Garamond" w:hAnsi="Garamond"/>
          <w:sz w:val="24"/>
          <w:szCs w:val="24"/>
        </w:rPr>
        <w:t>Agencija</w:t>
      </w:r>
      <w:proofErr w:type="spellEnd"/>
      <w:r w:rsidRPr="00F17C95">
        <w:rPr>
          <w:rFonts w:ascii="Garamond" w:hAnsi="Garamond"/>
          <w:sz w:val="24"/>
          <w:szCs w:val="24"/>
        </w:rPr>
        <w:t xml:space="preserve"> za </w:t>
      </w:r>
      <w:proofErr w:type="spellStart"/>
      <w:r w:rsidRPr="00F17C95">
        <w:rPr>
          <w:rFonts w:ascii="Garamond" w:hAnsi="Garamond"/>
          <w:sz w:val="24"/>
          <w:szCs w:val="24"/>
        </w:rPr>
        <w:t>radioaktivne</w:t>
      </w:r>
      <w:proofErr w:type="spellEnd"/>
      <w:r w:rsidRPr="00F17C95">
        <w:rPr>
          <w:rFonts w:ascii="Garamond" w:hAnsi="Garamond"/>
          <w:sz w:val="24"/>
          <w:szCs w:val="24"/>
        </w:rPr>
        <w:t xml:space="preserve"> </w:t>
      </w:r>
      <w:proofErr w:type="spellStart"/>
      <w:r w:rsidRPr="00F17C95">
        <w:rPr>
          <w:rFonts w:ascii="Garamond" w:hAnsi="Garamond"/>
          <w:sz w:val="24"/>
          <w:szCs w:val="24"/>
        </w:rPr>
        <w:t>odpadke</w:t>
      </w:r>
      <w:proofErr w:type="spellEnd"/>
      <w:r w:rsidRPr="00F17C95">
        <w:rPr>
          <w:rFonts w:ascii="Garamond" w:hAnsi="Garamond"/>
          <w:sz w:val="24"/>
          <w:szCs w:val="24"/>
        </w:rPr>
        <w:t xml:space="preserve"> p.o., </w:t>
      </w:r>
      <w:proofErr w:type="spellStart"/>
      <w:r w:rsidRPr="00F17C95">
        <w:rPr>
          <w:rFonts w:ascii="Garamond" w:hAnsi="Garamond"/>
          <w:sz w:val="24"/>
          <w:szCs w:val="24"/>
        </w:rPr>
        <w:t>Hajdrihova</w:t>
      </w:r>
      <w:proofErr w:type="spellEnd"/>
      <w:r w:rsidRPr="00F17C95">
        <w:rPr>
          <w:rFonts w:ascii="Garamond" w:hAnsi="Garamond"/>
          <w:sz w:val="24"/>
          <w:szCs w:val="24"/>
        </w:rPr>
        <w:t xml:space="preserve"> 2, Ljubljana into public service institute (Off. Gaz. RS, No. 45/96, 32/99, 38/01, 41/04 – ZVO-1 and 113/09),</w:t>
      </w:r>
    </w:p>
    <w:p w14:paraId="55FD5CD8" w14:textId="77777777" w:rsidR="00881F11" w:rsidRPr="00F17C95" w:rsidRDefault="00881F11" w:rsidP="00881F11">
      <w:pPr>
        <w:numPr>
          <w:ilvl w:val="0"/>
          <w:numId w:val="35"/>
        </w:numPr>
        <w:tabs>
          <w:tab w:val="clear" w:pos="227"/>
          <w:tab w:val="left" w:pos="-1440"/>
          <w:tab w:val="num" w:pos="-284"/>
        </w:tabs>
        <w:spacing w:after="60"/>
        <w:ind w:left="-567" w:firstLine="0"/>
        <w:rPr>
          <w:rFonts w:ascii="Garamond" w:hAnsi="Garamond"/>
          <w:sz w:val="24"/>
          <w:szCs w:val="24"/>
        </w:rPr>
      </w:pPr>
      <w:r w:rsidRPr="00F17C95">
        <w:rPr>
          <w:rFonts w:ascii="Garamond" w:hAnsi="Garamond"/>
          <w:sz w:val="24"/>
          <w:szCs w:val="24"/>
        </w:rPr>
        <w:t>Price list of public service of radioactive waste management (Off. Gaz. RS, No. 102/00).</w:t>
      </w:r>
    </w:p>
    <w:p w14:paraId="73DFAC8C" w14:textId="77777777" w:rsidR="00EC37EE" w:rsidRPr="00F17C95" w:rsidRDefault="00EC37EE" w:rsidP="00EC37EE">
      <w:pPr>
        <w:spacing w:after="60"/>
        <w:ind w:left="-284"/>
        <w:rPr>
          <w:rFonts w:ascii="Garamond" w:hAnsi="Garamond"/>
          <w:sz w:val="24"/>
          <w:szCs w:val="24"/>
        </w:rPr>
      </w:pPr>
    </w:p>
    <w:p w14:paraId="66EB6E25" w14:textId="77777777" w:rsidR="00EC37EE" w:rsidRPr="00F17C95" w:rsidRDefault="00EC37EE" w:rsidP="00EC37EE">
      <w:pPr>
        <w:pStyle w:val="Naslov4"/>
        <w:spacing w:before="120" w:after="120"/>
        <w:ind w:left="-567"/>
        <w:rPr>
          <w:szCs w:val="24"/>
          <w:lang w:val="en-GB"/>
        </w:rPr>
      </w:pPr>
      <w:bookmarkStart w:id="172" w:name="_Toc71804713"/>
      <w:bookmarkStart w:id="173" w:name="_Toc13034271"/>
      <w:r w:rsidRPr="00F17C95">
        <w:rPr>
          <w:rFonts w:ascii="Garamond" w:hAnsi="Garamond"/>
          <w:szCs w:val="24"/>
          <w:lang w:val="en-GB"/>
        </w:rPr>
        <w:t>Civil Protection and Disaster Relief</w:t>
      </w:r>
      <w:bookmarkEnd w:id="172"/>
      <w:bookmarkEnd w:id="173"/>
      <w:r w:rsidRPr="00F17C95">
        <w:rPr>
          <w:rFonts w:ascii="Garamond" w:hAnsi="Garamond"/>
          <w:szCs w:val="24"/>
          <w:lang w:val="en-GB"/>
        </w:rPr>
        <w:t xml:space="preserve"> </w:t>
      </w:r>
    </w:p>
    <w:p w14:paraId="70ED61DF" w14:textId="77777777" w:rsidR="00EC37EE" w:rsidRPr="00F17C95" w:rsidRDefault="00EC37EE" w:rsidP="007F2E85">
      <w:pPr>
        <w:numPr>
          <w:ilvl w:val="0"/>
          <w:numId w:val="36"/>
        </w:numPr>
        <w:tabs>
          <w:tab w:val="clear" w:pos="227"/>
          <w:tab w:val="left" w:pos="-1440"/>
          <w:tab w:val="num" w:pos="-284"/>
        </w:tabs>
        <w:spacing w:after="60"/>
        <w:ind w:left="-284" w:hanging="283"/>
        <w:rPr>
          <w:rFonts w:ascii="Garamond" w:hAnsi="Garamond"/>
          <w:sz w:val="24"/>
          <w:szCs w:val="24"/>
        </w:rPr>
      </w:pPr>
      <w:r w:rsidRPr="00F17C95">
        <w:rPr>
          <w:rFonts w:ascii="Garamond" w:hAnsi="Garamond"/>
          <w:sz w:val="24"/>
          <w:szCs w:val="24"/>
        </w:rPr>
        <w:t>Act on Protection against Natural and Other Disasters (Off. Gaz. RS, 51/2006 – Official Consolidated Text and subsequent amendments),</w:t>
      </w:r>
    </w:p>
    <w:p w14:paraId="547183D5" w14:textId="090CFC8C" w:rsidR="00C048FB" w:rsidRPr="00F17C95" w:rsidRDefault="00C048FB" w:rsidP="00C048FB">
      <w:pPr>
        <w:numPr>
          <w:ilvl w:val="0"/>
          <w:numId w:val="36"/>
        </w:numPr>
        <w:tabs>
          <w:tab w:val="clear" w:pos="227"/>
          <w:tab w:val="left" w:pos="-1440"/>
          <w:tab w:val="num" w:pos="-284"/>
        </w:tabs>
        <w:spacing w:after="60"/>
        <w:ind w:left="-284" w:hanging="283"/>
        <w:rPr>
          <w:rFonts w:ascii="Garamond" w:hAnsi="Garamond"/>
          <w:sz w:val="24"/>
          <w:szCs w:val="24"/>
        </w:rPr>
      </w:pPr>
      <w:r w:rsidRPr="00F17C95">
        <w:rPr>
          <w:rFonts w:ascii="Garamond" w:hAnsi="Garamond"/>
          <w:sz w:val="24"/>
          <w:szCs w:val="24"/>
        </w:rPr>
        <w:t xml:space="preserve">Decree on the content and elaboration of protection and rescue plans (Off. Gaz. RS, No. </w:t>
      </w:r>
      <w:hyperlink r:id="rId64" w:tgtFrame="_blank" w:tooltip="Uredba o vsebini in izdelavi načrtov zaščite in reševanja" w:history="1">
        <w:r w:rsidRPr="00F17C95">
          <w:rPr>
            <w:rFonts w:ascii="Garamond" w:hAnsi="Garamond"/>
            <w:sz w:val="24"/>
            <w:szCs w:val="24"/>
          </w:rPr>
          <w:t>24/12</w:t>
        </w:r>
      </w:hyperlink>
      <w:r w:rsidRPr="00F17C95">
        <w:rPr>
          <w:rFonts w:ascii="Garamond" w:hAnsi="Garamond"/>
          <w:sz w:val="24"/>
          <w:szCs w:val="24"/>
        </w:rPr>
        <w:t xml:space="preserve">, </w:t>
      </w:r>
      <w:hyperlink r:id="rId65" w:tgtFrame="_blank" w:tooltip="Uredba o spremembah Uredbe o vsebini in izdelavi načrtov zaščite in reševanja" w:history="1">
        <w:r w:rsidRPr="00F17C95">
          <w:rPr>
            <w:rFonts w:ascii="Garamond" w:hAnsi="Garamond"/>
            <w:sz w:val="24"/>
            <w:szCs w:val="24"/>
          </w:rPr>
          <w:t>78/16</w:t>
        </w:r>
      </w:hyperlink>
      <w:r w:rsidRPr="00F17C95">
        <w:rPr>
          <w:rFonts w:ascii="Garamond" w:hAnsi="Garamond"/>
          <w:sz w:val="24"/>
          <w:szCs w:val="24"/>
        </w:rPr>
        <w:t xml:space="preserve"> and </w:t>
      </w:r>
      <w:hyperlink r:id="rId66" w:tgtFrame="_blank" w:tooltip="Uredba o spremembah in dopolnitvah Uredbe o vsebini in izdelavi načrtov zaščite in reševanja" w:history="1">
        <w:r w:rsidRPr="00F17C95">
          <w:rPr>
            <w:rFonts w:ascii="Garamond" w:hAnsi="Garamond"/>
            <w:sz w:val="24"/>
            <w:szCs w:val="24"/>
          </w:rPr>
          <w:t>26/19</w:t>
        </w:r>
      </w:hyperlink>
      <w:r w:rsidRPr="00F17C95">
        <w:rPr>
          <w:rFonts w:ascii="Garamond" w:hAnsi="Garamond"/>
          <w:sz w:val="24"/>
          <w:szCs w:val="24"/>
        </w:rPr>
        <w:t>)</w:t>
      </w:r>
    </w:p>
    <w:p w14:paraId="2781C6EF" w14:textId="77777777" w:rsidR="00EC37EE" w:rsidRPr="00F17C95" w:rsidRDefault="00EC37EE" w:rsidP="00222D90">
      <w:pPr>
        <w:tabs>
          <w:tab w:val="left" w:pos="-1440"/>
        </w:tabs>
        <w:spacing w:after="60"/>
        <w:rPr>
          <w:rFonts w:ascii="Garamond" w:hAnsi="Garamond"/>
          <w:sz w:val="24"/>
          <w:szCs w:val="24"/>
        </w:rPr>
      </w:pPr>
    </w:p>
    <w:p w14:paraId="38B99598" w14:textId="77777777" w:rsidR="00EC37EE" w:rsidRPr="00F17C95" w:rsidRDefault="00EC37EE" w:rsidP="00EC37EE">
      <w:pPr>
        <w:pStyle w:val="Naslov4"/>
        <w:spacing w:before="120" w:after="120"/>
        <w:ind w:left="-567"/>
        <w:rPr>
          <w:szCs w:val="24"/>
          <w:lang w:val="en-GB"/>
        </w:rPr>
      </w:pPr>
      <w:bookmarkStart w:id="174" w:name="_Toc71804714"/>
      <w:bookmarkStart w:id="175" w:name="_Toc13034272"/>
      <w:r w:rsidRPr="00F17C95">
        <w:rPr>
          <w:rFonts w:ascii="Garamond" w:hAnsi="Garamond"/>
          <w:szCs w:val="24"/>
          <w:lang w:val="en-GB"/>
        </w:rPr>
        <w:t>Administrative</w:t>
      </w:r>
      <w:bookmarkEnd w:id="174"/>
      <w:bookmarkEnd w:id="175"/>
    </w:p>
    <w:p w14:paraId="42ACA8BB" w14:textId="77777777" w:rsidR="00DB2499" w:rsidRPr="00F17C95" w:rsidRDefault="00DB2499" w:rsidP="00DB2499">
      <w:pPr>
        <w:numPr>
          <w:ilvl w:val="0"/>
          <w:numId w:val="37"/>
        </w:numPr>
        <w:tabs>
          <w:tab w:val="clear" w:pos="227"/>
          <w:tab w:val="left" w:pos="-1440"/>
          <w:tab w:val="num" w:pos="-284"/>
        </w:tabs>
        <w:spacing w:after="60" w:line="240" w:lineRule="auto"/>
        <w:ind w:left="-284" w:hanging="283"/>
        <w:rPr>
          <w:rFonts w:ascii="Garamond" w:hAnsi="Garamond"/>
          <w:sz w:val="24"/>
          <w:szCs w:val="24"/>
        </w:rPr>
      </w:pPr>
      <w:r w:rsidRPr="00F17C95">
        <w:rPr>
          <w:rFonts w:ascii="Garamond" w:hAnsi="Garamond"/>
          <w:sz w:val="24"/>
          <w:szCs w:val="24"/>
        </w:rPr>
        <w:t xml:space="preserve">State Administration Act (Off. Gaz. RS, No. 113/05 – Official Consolidated Text, 89/07 – </w:t>
      </w:r>
      <w:proofErr w:type="spellStart"/>
      <w:r w:rsidRPr="00F17C95">
        <w:rPr>
          <w:rFonts w:ascii="Garamond" w:hAnsi="Garamond"/>
          <w:sz w:val="24"/>
          <w:szCs w:val="24"/>
        </w:rPr>
        <w:t>odl</w:t>
      </w:r>
      <w:proofErr w:type="spellEnd"/>
      <w:r w:rsidRPr="00F17C95">
        <w:rPr>
          <w:rFonts w:ascii="Garamond" w:hAnsi="Garamond"/>
          <w:sz w:val="24"/>
          <w:szCs w:val="24"/>
        </w:rPr>
        <w:t>. US, 126/07 – ZUP-E, 48/09, 8/10 – ZUP-G, 8/12 – ZVRS-F, 21/12, 47/13, 12/14, 90/14 and 51/16),</w:t>
      </w:r>
    </w:p>
    <w:p w14:paraId="74D1F6D5" w14:textId="77777777" w:rsidR="00DB2499" w:rsidRPr="00F17C95" w:rsidRDefault="00DB2499" w:rsidP="00DB2499">
      <w:pPr>
        <w:numPr>
          <w:ilvl w:val="0"/>
          <w:numId w:val="37"/>
        </w:numPr>
        <w:tabs>
          <w:tab w:val="clear" w:pos="227"/>
          <w:tab w:val="left" w:pos="-1440"/>
          <w:tab w:val="num" w:pos="-284"/>
        </w:tabs>
        <w:spacing w:after="60" w:line="240" w:lineRule="auto"/>
        <w:ind w:left="-567" w:firstLine="0"/>
        <w:rPr>
          <w:rFonts w:ascii="Garamond" w:hAnsi="Garamond"/>
          <w:sz w:val="24"/>
          <w:szCs w:val="24"/>
        </w:rPr>
      </w:pPr>
      <w:r w:rsidRPr="00F17C95">
        <w:rPr>
          <w:rFonts w:ascii="Garamond" w:hAnsi="Garamond"/>
          <w:sz w:val="24"/>
          <w:szCs w:val="24"/>
        </w:rPr>
        <w:t>Inspection Act (Off. Gaz. RS, No. 43/07 – Official Consolidated Text and 40/14),</w:t>
      </w:r>
    </w:p>
    <w:p w14:paraId="35F72E9C" w14:textId="77777777" w:rsidR="00DB2499" w:rsidRPr="00F17C95" w:rsidRDefault="00DB2499" w:rsidP="00DB2499">
      <w:pPr>
        <w:numPr>
          <w:ilvl w:val="0"/>
          <w:numId w:val="37"/>
        </w:numPr>
        <w:tabs>
          <w:tab w:val="clear" w:pos="227"/>
          <w:tab w:val="left" w:pos="-1440"/>
          <w:tab w:val="num" w:pos="-284"/>
        </w:tabs>
        <w:spacing w:after="60" w:line="240" w:lineRule="auto"/>
        <w:ind w:left="-284" w:hanging="283"/>
        <w:rPr>
          <w:rFonts w:ascii="Garamond" w:hAnsi="Garamond"/>
          <w:sz w:val="24"/>
          <w:szCs w:val="24"/>
        </w:rPr>
      </w:pPr>
      <w:r w:rsidRPr="00F17C95">
        <w:rPr>
          <w:rFonts w:ascii="Garamond" w:hAnsi="Garamond"/>
          <w:sz w:val="24"/>
          <w:szCs w:val="24"/>
        </w:rPr>
        <w:t>Act on General Administrative Procedure (Off. Gaz. RS, No. 24/06 – Official Consolidated Text and 105/06 – ZUS-1, 126/07, 65/08, 8/10 in 82/13),</w:t>
      </w:r>
    </w:p>
    <w:p w14:paraId="66C3D96E" w14:textId="77777777" w:rsidR="00DB2499" w:rsidRPr="00F17C95" w:rsidRDefault="00DB2499" w:rsidP="00DB2499">
      <w:pPr>
        <w:numPr>
          <w:ilvl w:val="0"/>
          <w:numId w:val="37"/>
        </w:numPr>
        <w:tabs>
          <w:tab w:val="clear" w:pos="227"/>
          <w:tab w:val="left" w:pos="-1440"/>
          <w:tab w:val="num" w:pos="-284"/>
        </w:tabs>
        <w:spacing w:after="60" w:line="240" w:lineRule="auto"/>
        <w:ind w:left="-284" w:hanging="283"/>
        <w:rPr>
          <w:rFonts w:ascii="Garamond" w:hAnsi="Garamond"/>
          <w:sz w:val="24"/>
          <w:szCs w:val="24"/>
        </w:rPr>
      </w:pPr>
      <w:r w:rsidRPr="00F17C95">
        <w:rPr>
          <w:rFonts w:ascii="Garamond" w:hAnsi="Garamond"/>
          <w:sz w:val="24"/>
          <w:szCs w:val="24"/>
        </w:rPr>
        <w:t xml:space="preserve">Act on Administrative Fees (Off. Gaz. RS, No. 106/10 – Official Consolidated Text, 14/15 – ZUUJFO, 84/15 – </w:t>
      </w:r>
      <w:proofErr w:type="spellStart"/>
      <w:r w:rsidRPr="00F17C95">
        <w:rPr>
          <w:rFonts w:ascii="Garamond" w:hAnsi="Garamond"/>
          <w:sz w:val="24"/>
          <w:szCs w:val="24"/>
        </w:rPr>
        <w:t>ZZelP</w:t>
      </w:r>
      <w:proofErr w:type="spellEnd"/>
      <w:r w:rsidRPr="00F17C95">
        <w:rPr>
          <w:rFonts w:ascii="Garamond" w:hAnsi="Garamond"/>
          <w:sz w:val="24"/>
          <w:szCs w:val="24"/>
        </w:rPr>
        <w:t xml:space="preserve">-J, 32/16 and 30/18 – </w:t>
      </w:r>
      <w:proofErr w:type="spellStart"/>
      <w:r w:rsidRPr="00F17C95">
        <w:rPr>
          <w:rFonts w:ascii="Garamond" w:hAnsi="Garamond"/>
          <w:sz w:val="24"/>
          <w:szCs w:val="24"/>
        </w:rPr>
        <w:t>ZKZaš</w:t>
      </w:r>
      <w:proofErr w:type="spellEnd"/>
      <w:r w:rsidRPr="00F17C95">
        <w:rPr>
          <w:rFonts w:ascii="Garamond" w:hAnsi="Garamond"/>
          <w:sz w:val="24"/>
          <w:szCs w:val="24"/>
        </w:rPr>
        <w:t>),</w:t>
      </w:r>
    </w:p>
    <w:p w14:paraId="02794B19" w14:textId="77777777" w:rsidR="00DB2499" w:rsidRPr="00F17C95" w:rsidRDefault="00DB2499" w:rsidP="00DB2499">
      <w:pPr>
        <w:numPr>
          <w:ilvl w:val="0"/>
          <w:numId w:val="37"/>
        </w:numPr>
        <w:tabs>
          <w:tab w:val="clear" w:pos="227"/>
          <w:tab w:val="left" w:pos="-1440"/>
          <w:tab w:val="num" w:pos="-284"/>
        </w:tabs>
        <w:spacing w:after="60" w:line="240" w:lineRule="auto"/>
        <w:ind w:left="-284" w:hanging="283"/>
        <w:rPr>
          <w:rFonts w:ascii="Garamond" w:hAnsi="Garamond"/>
          <w:sz w:val="24"/>
          <w:szCs w:val="24"/>
        </w:rPr>
      </w:pPr>
      <w:r w:rsidRPr="00F17C95">
        <w:rPr>
          <w:rFonts w:ascii="Garamond" w:hAnsi="Garamond"/>
          <w:sz w:val="24"/>
          <w:szCs w:val="24"/>
        </w:rPr>
        <w:t>Decree on Administrative Authorities within Ministries (Off. Gaz. RS, No. 35/15, 62/15, 84/16, 41/17, 53/17, 52/18, 84/18 and 10/19).</w:t>
      </w:r>
    </w:p>
    <w:p w14:paraId="0242B469" w14:textId="77777777" w:rsidR="00EC37EE" w:rsidRPr="00F17C95" w:rsidRDefault="00EC37EE" w:rsidP="00EC37EE">
      <w:pPr>
        <w:tabs>
          <w:tab w:val="left" w:pos="-1440"/>
        </w:tabs>
        <w:spacing w:after="60"/>
        <w:ind w:left="-284"/>
        <w:rPr>
          <w:rFonts w:ascii="Garamond" w:hAnsi="Garamond"/>
          <w:sz w:val="24"/>
          <w:szCs w:val="24"/>
        </w:rPr>
      </w:pPr>
    </w:p>
    <w:p w14:paraId="540FC7B5" w14:textId="77777777" w:rsidR="00EC37EE" w:rsidRPr="00F17C95" w:rsidRDefault="00EC37EE" w:rsidP="00EC37EE">
      <w:pPr>
        <w:pStyle w:val="Naslov4"/>
        <w:spacing w:before="120" w:after="120"/>
        <w:ind w:left="-567"/>
        <w:rPr>
          <w:szCs w:val="24"/>
          <w:lang w:val="en-GB"/>
        </w:rPr>
      </w:pPr>
      <w:bookmarkStart w:id="176" w:name="_Toc71804715"/>
      <w:bookmarkStart w:id="177" w:name="_Toc13034273"/>
      <w:r w:rsidRPr="00F17C95">
        <w:rPr>
          <w:rFonts w:ascii="Garamond" w:hAnsi="Garamond"/>
          <w:szCs w:val="24"/>
          <w:lang w:val="en-GB"/>
        </w:rPr>
        <w:t>Energy</w:t>
      </w:r>
      <w:bookmarkEnd w:id="176"/>
      <w:bookmarkEnd w:id="177"/>
    </w:p>
    <w:p w14:paraId="7C6D57FE" w14:textId="21BABA72" w:rsidR="00EC37EE" w:rsidRPr="00F17C95" w:rsidRDefault="00EC37EE" w:rsidP="007F2E85">
      <w:pPr>
        <w:numPr>
          <w:ilvl w:val="0"/>
          <w:numId w:val="38"/>
        </w:numPr>
        <w:tabs>
          <w:tab w:val="clear" w:pos="227"/>
          <w:tab w:val="left" w:pos="-1440"/>
          <w:tab w:val="num" w:pos="-284"/>
        </w:tabs>
        <w:spacing w:after="60"/>
        <w:ind w:left="-567" w:firstLine="0"/>
        <w:rPr>
          <w:rFonts w:ascii="Garamond" w:hAnsi="Garamond"/>
          <w:sz w:val="24"/>
          <w:szCs w:val="24"/>
        </w:rPr>
      </w:pPr>
      <w:r w:rsidRPr="00F17C95">
        <w:rPr>
          <w:rFonts w:ascii="Garamond" w:hAnsi="Garamond"/>
          <w:sz w:val="24"/>
          <w:szCs w:val="24"/>
        </w:rPr>
        <w:t>Energy Act</w:t>
      </w:r>
      <w:r w:rsidR="003B5074">
        <w:rPr>
          <w:rFonts w:ascii="Garamond" w:hAnsi="Garamond"/>
          <w:sz w:val="24"/>
          <w:szCs w:val="24"/>
        </w:rPr>
        <w:t xml:space="preserve"> – EZ-1</w:t>
      </w:r>
      <w:r w:rsidRPr="00F17C95">
        <w:rPr>
          <w:rFonts w:ascii="Garamond" w:hAnsi="Garamond"/>
          <w:sz w:val="24"/>
          <w:szCs w:val="24"/>
        </w:rPr>
        <w:t xml:space="preserve"> (Off. Gaz. RS, </w:t>
      </w:r>
      <w:r w:rsidR="00C02EA1">
        <w:rPr>
          <w:rFonts w:ascii="Garamond" w:hAnsi="Garamond"/>
          <w:sz w:val="24"/>
          <w:szCs w:val="24"/>
        </w:rPr>
        <w:t xml:space="preserve">17/14 and 81/15 </w:t>
      </w:r>
      <w:r w:rsidRPr="00F17C95">
        <w:rPr>
          <w:rFonts w:ascii="Garamond" w:hAnsi="Garamond"/>
          <w:sz w:val="24"/>
          <w:szCs w:val="24"/>
        </w:rPr>
        <w:t>);</w:t>
      </w:r>
    </w:p>
    <w:p w14:paraId="09D59D65" w14:textId="77777777" w:rsidR="00EC37EE" w:rsidRPr="00F17C95" w:rsidRDefault="00EC37EE" w:rsidP="007F2E85">
      <w:pPr>
        <w:numPr>
          <w:ilvl w:val="0"/>
          <w:numId w:val="38"/>
        </w:numPr>
        <w:tabs>
          <w:tab w:val="clear" w:pos="227"/>
          <w:tab w:val="left" w:pos="-1440"/>
          <w:tab w:val="num" w:pos="-284"/>
        </w:tabs>
        <w:spacing w:after="60"/>
        <w:ind w:left="-284" w:hanging="283"/>
        <w:rPr>
          <w:rFonts w:ascii="Garamond" w:hAnsi="Garamond"/>
          <w:sz w:val="24"/>
          <w:szCs w:val="24"/>
        </w:rPr>
      </w:pPr>
      <w:r w:rsidRPr="00F17C95">
        <w:rPr>
          <w:rFonts w:ascii="Garamond" w:hAnsi="Garamond"/>
          <w:sz w:val="24"/>
          <w:szCs w:val="24"/>
        </w:rPr>
        <w:t xml:space="preserve">Decree on the Transformation of the NEK p.o. into the Public Company </w:t>
      </w:r>
      <w:proofErr w:type="spellStart"/>
      <w:r w:rsidRPr="00F17C95">
        <w:rPr>
          <w:rFonts w:ascii="Garamond" w:hAnsi="Garamond"/>
          <w:sz w:val="24"/>
          <w:szCs w:val="24"/>
        </w:rPr>
        <w:t>Krško</w:t>
      </w:r>
      <w:proofErr w:type="spellEnd"/>
      <w:r w:rsidRPr="00F17C95">
        <w:rPr>
          <w:rFonts w:ascii="Garamond" w:hAnsi="Garamond"/>
          <w:sz w:val="24"/>
          <w:szCs w:val="24"/>
        </w:rPr>
        <w:t xml:space="preserve"> NPP, d.o.o. (Off. Gaz. RS, 54/1998 and subsequent amendments)</w:t>
      </w:r>
      <w:r w:rsidR="00235973" w:rsidRPr="00F17C95">
        <w:rPr>
          <w:rFonts w:ascii="Garamond" w:hAnsi="Garamond"/>
          <w:sz w:val="24"/>
          <w:szCs w:val="24"/>
        </w:rPr>
        <w:t>.</w:t>
      </w:r>
    </w:p>
    <w:p w14:paraId="6303D161" w14:textId="77777777" w:rsidR="00EC37EE" w:rsidRPr="00F17C95" w:rsidRDefault="00EC37EE" w:rsidP="00EC37EE">
      <w:pPr>
        <w:tabs>
          <w:tab w:val="left" w:pos="-1440"/>
        </w:tabs>
        <w:spacing w:after="60"/>
        <w:ind w:left="-284"/>
        <w:rPr>
          <w:rFonts w:ascii="Garamond" w:hAnsi="Garamond"/>
          <w:sz w:val="24"/>
          <w:szCs w:val="24"/>
        </w:rPr>
      </w:pPr>
    </w:p>
    <w:p w14:paraId="24845E17" w14:textId="77777777" w:rsidR="00EC37EE" w:rsidRPr="00F17C95" w:rsidRDefault="00EC37EE" w:rsidP="00EC37EE">
      <w:pPr>
        <w:pStyle w:val="Naslov4"/>
        <w:spacing w:before="120" w:after="120"/>
        <w:ind w:left="-567"/>
        <w:rPr>
          <w:szCs w:val="24"/>
          <w:lang w:val="en-GB"/>
        </w:rPr>
      </w:pPr>
      <w:bookmarkStart w:id="178" w:name="_Toc13034274"/>
      <w:r w:rsidRPr="00F17C95">
        <w:rPr>
          <w:rFonts w:ascii="Garamond" w:hAnsi="Garamond"/>
          <w:szCs w:val="24"/>
          <w:lang w:val="en-GB"/>
        </w:rPr>
        <w:t>Environment</w:t>
      </w:r>
      <w:bookmarkEnd w:id="178"/>
    </w:p>
    <w:p w14:paraId="051A68C2" w14:textId="77777777" w:rsidR="00DB2499" w:rsidRPr="00F17C95" w:rsidRDefault="00DB2499" w:rsidP="00DB2499">
      <w:pPr>
        <w:numPr>
          <w:ilvl w:val="0"/>
          <w:numId w:val="39"/>
        </w:numPr>
        <w:tabs>
          <w:tab w:val="clear" w:pos="794"/>
          <w:tab w:val="left" w:pos="-1440"/>
          <w:tab w:val="num" w:pos="-284"/>
        </w:tabs>
        <w:spacing w:after="60" w:line="240" w:lineRule="auto"/>
        <w:ind w:left="-284" w:hanging="283"/>
        <w:rPr>
          <w:rFonts w:ascii="Garamond" w:hAnsi="Garamond"/>
          <w:sz w:val="24"/>
          <w:szCs w:val="24"/>
        </w:rPr>
      </w:pPr>
      <w:r w:rsidRPr="00F17C95">
        <w:rPr>
          <w:rFonts w:ascii="Garamond" w:hAnsi="Garamond"/>
          <w:sz w:val="24"/>
          <w:szCs w:val="24"/>
        </w:rPr>
        <w:t xml:space="preserve">Act on Environmental Protection (Off. Gaz. RS, No. 39/06 – Official Consolidated Text, 49/06 – </w:t>
      </w:r>
      <w:proofErr w:type="spellStart"/>
      <w:r w:rsidRPr="00F17C95">
        <w:rPr>
          <w:rFonts w:ascii="Garamond" w:hAnsi="Garamond"/>
          <w:sz w:val="24"/>
          <w:szCs w:val="24"/>
        </w:rPr>
        <w:t>ZMetD</w:t>
      </w:r>
      <w:proofErr w:type="spellEnd"/>
      <w:r w:rsidRPr="00F17C95">
        <w:rPr>
          <w:rFonts w:ascii="Garamond" w:hAnsi="Garamond"/>
          <w:sz w:val="24"/>
          <w:szCs w:val="24"/>
        </w:rPr>
        <w:t xml:space="preserve">, 66/06 – </w:t>
      </w:r>
      <w:proofErr w:type="spellStart"/>
      <w:r w:rsidRPr="00F17C95">
        <w:rPr>
          <w:rFonts w:ascii="Garamond" w:hAnsi="Garamond"/>
          <w:sz w:val="24"/>
          <w:szCs w:val="24"/>
        </w:rPr>
        <w:t>odl</w:t>
      </w:r>
      <w:proofErr w:type="spellEnd"/>
      <w:r w:rsidRPr="00F17C95">
        <w:rPr>
          <w:rFonts w:ascii="Garamond" w:hAnsi="Garamond"/>
          <w:sz w:val="24"/>
          <w:szCs w:val="24"/>
        </w:rPr>
        <w:t xml:space="preserve">. US, 33/07 – </w:t>
      </w:r>
      <w:proofErr w:type="spellStart"/>
      <w:r w:rsidRPr="00F17C95">
        <w:rPr>
          <w:rFonts w:ascii="Garamond" w:hAnsi="Garamond"/>
          <w:sz w:val="24"/>
          <w:szCs w:val="24"/>
        </w:rPr>
        <w:t>ZPNačrt</w:t>
      </w:r>
      <w:proofErr w:type="spellEnd"/>
      <w:r w:rsidRPr="00F17C95">
        <w:rPr>
          <w:rFonts w:ascii="Garamond" w:hAnsi="Garamond"/>
          <w:sz w:val="24"/>
          <w:szCs w:val="24"/>
        </w:rPr>
        <w:t xml:space="preserve">, 57/08 – ZFO-1A, 70/08, 108/09, 108/09 – </w:t>
      </w:r>
      <w:proofErr w:type="spellStart"/>
      <w:r w:rsidRPr="00F17C95">
        <w:rPr>
          <w:rFonts w:ascii="Garamond" w:hAnsi="Garamond"/>
          <w:sz w:val="24"/>
          <w:szCs w:val="24"/>
        </w:rPr>
        <w:t>ZPNačrt</w:t>
      </w:r>
      <w:proofErr w:type="spellEnd"/>
      <w:r w:rsidRPr="00F17C95">
        <w:rPr>
          <w:rFonts w:ascii="Garamond" w:hAnsi="Garamond"/>
          <w:sz w:val="24"/>
          <w:szCs w:val="24"/>
        </w:rPr>
        <w:t xml:space="preserve">-A, 48/12, 57/12, 92/13, 56/15, 102/15, 30/16, 61/17 – GZ, 21/18 – </w:t>
      </w:r>
      <w:proofErr w:type="spellStart"/>
      <w:r w:rsidRPr="00F17C95">
        <w:rPr>
          <w:rFonts w:ascii="Garamond" w:hAnsi="Garamond"/>
          <w:sz w:val="24"/>
          <w:szCs w:val="24"/>
        </w:rPr>
        <w:t>ZNOrg</w:t>
      </w:r>
      <w:proofErr w:type="spellEnd"/>
      <w:r w:rsidRPr="00F17C95">
        <w:rPr>
          <w:rFonts w:ascii="Garamond" w:hAnsi="Garamond"/>
          <w:sz w:val="24"/>
          <w:szCs w:val="24"/>
        </w:rPr>
        <w:t xml:space="preserve"> and 84/18 – ZIURKOE),</w:t>
      </w:r>
    </w:p>
    <w:p w14:paraId="61318A21" w14:textId="77777777" w:rsidR="00DB2499" w:rsidRPr="00F17C95" w:rsidRDefault="00DB2499" w:rsidP="00DB2499">
      <w:pPr>
        <w:numPr>
          <w:ilvl w:val="0"/>
          <w:numId w:val="39"/>
        </w:numPr>
        <w:tabs>
          <w:tab w:val="clear" w:pos="794"/>
          <w:tab w:val="left" w:pos="-1440"/>
          <w:tab w:val="num" w:pos="-284"/>
        </w:tabs>
        <w:spacing w:after="60" w:line="240" w:lineRule="auto"/>
        <w:ind w:left="-567" w:firstLine="0"/>
        <w:rPr>
          <w:rFonts w:ascii="Garamond" w:hAnsi="Garamond"/>
          <w:sz w:val="24"/>
          <w:szCs w:val="24"/>
        </w:rPr>
      </w:pPr>
      <w:r w:rsidRPr="00F17C95">
        <w:rPr>
          <w:rFonts w:ascii="Garamond" w:hAnsi="Garamond"/>
          <w:sz w:val="24"/>
          <w:szCs w:val="24"/>
        </w:rPr>
        <w:t>Act on Spatial Planning (Off. Gaz. RS, No. 61/17),</w:t>
      </w:r>
    </w:p>
    <w:p w14:paraId="448D01E8" w14:textId="77777777" w:rsidR="00DB2499" w:rsidRPr="00F17C95" w:rsidRDefault="00DB2499" w:rsidP="00DB2499">
      <w:pPr>
        <w:numPr>
          <w:ilvl w:val="0"/>
          <w:numId w:val="39"/>
        </w:numPr>
        <w:tabs>
          <w:tab w:val="clear" w:pos="794"/>
          <w:tab w:val="left" w:pos="-1440"/>
          <w:tab w:val="num" w:pos="-284"/>
        </w:tabs>
        <w:spacing w:after="60" w:line="240" w:lineRule="auto"/>
        <w:ind w:left="-567" w:firstLine="0"/>
        <w:rPr>
          <w:rFonts w:ascii="Garamond" w:hAnsi="Garamond"/>
          <w:sz w:val="24"/>
          <w:szCs w:val="24"/>
        </w:rPr>
      </w:pPr>
      <w:r w:rsidRPr="00F17C95">
        <w:rPr>
          <w:rFonts w:ascii="Garamond" w:hAnsi="Garamond"/>
          <w:sz w:val="24"/>
          <w:szCs w:val="24"/>
        </w:rPr>
        <w:t>Construction Act (Off. Gaz. RS, No. 61/17 and 72/17 – corr.),</w:t>
      </w:r>
    </w:p>
    <w:p w14:paraId="708F0D07" w14:textId="77777777" w:rsidR="00DB2499" w:rsidRPr="00F17C95" w:rsidRDefault="00DB2499" w:rsidP="00DB2499">
      <w:pPr>
        <w:numPr>
          <w:ilvl w:val="0"/>
          <w:numId w:val="39"/>
        </w:numPr>
        <w:tabs>
          <w:tab w:val="clear" w:pos="794"/>
          <w:tab w:val="left" w:pos="-1440"/>
          <w:tab w:val="num" w:pos="-284"/>
        </w:tabs>
        <w:spacing w:after="60" w:line="240" w:lineRule="auto"/>
        <w:ind w:left="-284" w:hanging="283"/>
        <w:rPr>
          <w:rFonts w:ascii="Garamond" w:hAnsi="Garamond"/>
          <w:sz w:val="24"/>
          <w:szCs w:val="24"/>
        </w:rPr>
      </w:pPr>
      <w:r w:rsidRPr="00F17C95">
        <w:rPr>
          <w:rFonts w:ascii="Garamond" w:hAnsi="Garamond"/>
          <w:sz w:val="24"/>
          <w:szCs w:val="24"/>
        </w:rPr>
        <w:t>Decree on environmental encroachments that require environmental impact assessments (Off. Gaz. RS, No. 51/14, 57/15 and 26/17),</w:t>
      </w:r>
    </w:p>
    <w:p w14:paraId="3AF3A706" w14:textId="77777777" w:rsidR="00DB2499" w:rsidRPr="00F17C95" w:rsidRDefault="00DB2499" w:rsidP="00DB2499">
      <w:pPr>
        <w:numPr>
          <w:ilvl w:val="0"/>
          <w:numId w:val="39"/>
        </w:numPr>
        <w:tabs>
          <w:tab w:val="clear" w:pos="794"/>
          <w:tab w:val="left" w:pos="-1440"/>
          <w:tab w:val="num" w:pos="-284"/>
        </w:tabs>
        <w:spacing w:after="60" w:line="240" w:lineRule="auto"/>
        <w:ind w:left="-284" w:hanging="283"/>
        <w:rPr>
          <w:rFonts w:ascii="Garamond" w:hAnsi="Garamond"/>
          <w:sz w:val="24"/>
          <w:szCs w:val="24"/>
        </w:rPr>
      </w:pPr>
      <w:r w:rsidRPr="00F17C95">
        <w:rPr>
          <w:rFonts w:ascii="Garamond" w:hAnsi="Garamond"/>
          <w:sz w:val="24"/>
          <w:szCs w:val="24"/>
        </w:rPr>
        <w:t>Decree on the method of drafting and on the content of the report on the effects of planned activities affecting the environment (Off. Gaz. RS, No. 36/09 and 40/17).</w:t>
      </w:r>
    </w:p>
    <w:p w14:paraId="305B7729" w14:textId="77777777" w:rsidR="00EC37EE" w:rsidRPr="00F17C95" w:rsidRDefault="00EC37EE" w:rsidP="00EC37EE">
      <w:pPr>
        <w:tabs>
          <w:tab w:val="left" w:pos="-1440"/>
        </w:tabs>
        <w:spacing w:after="60"/>
        <w:ind w:left="-284"/>
        <w:rPr>
          <w:rFonts w:ascii="Garamond" w:hAnsi="Garamond"/>
          <w:sz w:val="24"/>
          <w:szCs w:val="24"/>
        </w:rPr>
      </w:pPr>
    </w:p>
    <w:p w14:paraId="3FF71B8A" w14:textId="77777777" w:rsidR="00EC37EE" w:rsidRPr="00F17C95" w:rsidRDefault="00EC37EE" w:rsidP="00EC37EE">
      <w:pPr>
        <w:tabs>
          <w:tab w:val="left" w:pos="-1440"/>
        </w:tabs>
        <w:spacing w:before="120" w:after="120"/>
        <w:ind w:left="-567"/>
        <w:rPr>
          <w:rFonts w:ascii="Garamond" w:hAnsi="Garamond"/>
          <w:sz w:val="24"/>
          <w:szCs w:val="24"/>
        </w:rPr>
      </w:pPr>
      <w:r w:rsidRPr="00F17C95">
        <w:rPr>
          <w:rFonts w:ascii="Garamond" w:hAnsi="Garamond"/>
          <w:i/>
          <w:iCs/>
          <w:sz w:val="24"/>
          <w:szCs w:val="24"/>
        </w:rPr>
        <w:t>General</w:t>
      </w:r>
    </w:p>
    <w:p w14:paraId="05E84717" w14:textId="77777777" w:rsidR="00DB2499" w:rsidRPr="00F17C95" w:rsidRDefault="00DB2499" w:rsidP="00DB2499">
      <w:pPr>
        <w:numPr>
          <w:ilvl w:val="0"/>
          <w:numId w:val="40"/>
        </w:numPr>
        <w:tabs>
          <w:tab w:val="clear" w:pos="227"/>
          <w:tab w:val="left" w:pos="-1440"/>
          <w:tab w:val="num" w:pos="-284"/>
        </w:tabs>
        <w:spacing w:after="60" w:line="240" w:lineRule="auto"/>
        <w:ind w:left="-284" w:hanging="283"/>
        <w:rPr>
          <w:rFonts w:ascii="Garamond" w:hAnsi="Garamond"/>
          <w:sz w:val="24"/>
          <w:szCs w:val="24"/>
        </w:rPr>
      </w:pPr>
      <w:r w:rsidRPr="00F17C95">
        <w:rPr>
          <w:rFonts w:ascii="Garamond" w:hAnsi="Garamond"/>
          <w:sz w:val="24"/>
          <w:szCs w:val="24"/>
        </w:rPr>
        <w:t>Penal Code (Off. Gaz. RS, No. 50/12 – Official Consolidated Text, 6/16 – corr., 54/15, 38/16 and 27/17);</w:t>
      </w:r>
    </w:p>
    <w:p w14:paraId="3AFBFB8C" w14:textId="77777777" w:rsidR="00DB2499" w:rsidRPr="00F17C95" w:rsidRDefault="00DB2499" w:rsidP="00DB2499">
      <w:pPr>
        <w:numPr>
          <w:ilvl w:val="0"/>
          <w:numId w:val="40"/>
        </w:numPr>
        <w:tabs>
          <w:tab w:val="clear" w:pos="227"/>
          <w:tab w:val="left" w:pos="-1440"/>
          <w:tab w:val="num" w:pos="-284"/>
        </w:tabs>
        <w:spacing w:after="60" w:line="240" w:lineRule="auto"/>
        <w:ind w:left="-284" w:hanging="283"/>
        <w:rPr>
          <w:rFonts w:ascii="Garamond" w:hAnsi="Garamond"/>
          <w:sz w:val="24"/>
          <w:szCs w:val="24"/>
        </w:rPr>
      </w:pPr>
      <w:r w:rsidRPr="00F17C95">
        <w:rPr>
          <w:rFonts w:ascii="Garamond" w:hAnsi="Garamond"/>
          <w:sz w:val="24"/>
          <w:szCs w:val="24"/>
        </w:rPr>
        <w:t xml:space="preserve">Criminal Procedure Act (Off. Gaz. RS, No. 32/12 – Official Consolidated Text, 47/13, 87/14, 8/16 – </w:t>
      </w:r>
      <w:proofErr w:type="spellStart"/>
      <w:r w:rsidRPr="00F17C95">
        <w:rPr>
          <w:rFonts w:ascii="Garamond" w:hAnsi="Garamond"/>
          <w:sz w:val="24"/>
          <w:szCs w:val="24"/>
        </w:rPr>
        <w:t>odl</w:t>
      </w:r>
      <w:proofErr w:type="spellEnd"/>
      <w:r w:rsidRPr="00F17C95">
        <w:rPr>
          <w:rFonts w:ascii="Garamond" w:hAnsi="Garamond"/>
          <w:sz w:val="24"/>
          <w:szCs w:val="24"/>
        </w:rPr>
        <w:t xml:space="preserve">. US, 64/16 – </w:t>
      </w:r>
      <w:proofErr w:type="spellStart"/>
      <w:r w:rsidRPr="00F17C95">
        <w:rPr>
          <w:rFonts w:ascii="Garamond" w:hAnsi="Garamond"/>
          <w:sz w:val="24"/>
          <w:szCs w:val="24"/>
        </w:rPr>
        <w:t>odl</w:t>
      </w:r>
      <w:proofErr w:type="spellEnd"/>
      <w:r w:rsidRPr="00F17C95">
        <w:rPr>
          <w:rFonts w:ascii="Garamond" w:hAnsi="Garamond"/>
          <w:sz w:val="24"/>
          <w:szCs w:val="24"/>
        </w:rPr>
        <w:t xml:space="preserve">. US, 65/16 – </w:t>
      </w:r>
      <w:proofErr w:type="spellStart"/>
      <w:r w:rsidRPr="00F17C95">
        <w:rPr>
          <w:rFonts w:ascii="Garamond" w:hAnsi="Garamond"/>
          <w:sz w:val="24"/>
          <w:szCs w:val="24"/>
        </w:rPr>
        <w:t>odl</w:t>
      </w:r>
      <w:proofErr w:type="spellEnd"/>
      <w:r w:rsidRPr="00F17C95">
        <w:rPr>
          <w:rFonts w:ascii="Garamond" w:hAnsi="Garamond"/>
          <w:sz w:val="24"/>
          <w:szCs w:val="24"/>
        </w:rPr>
        <w:t xml:space="preserve">. US, 66/17 – ORZKP153,154 and 1/19 – </w:t>
      </w:r>
      <w:proofErr w:type="spellStart"/>
      <w:r w:rsidRPr="00F17C95">
        <w:rPr>
          <w:rFonts w:ascii="Garamond" w:hAnsi="Garamond"/>
          <w:sz w:val="24"/>
          <w:szCs w:val="24"/>
        </w:rPr>
        <w:t>skl</w:t>
      </w:r>
      <w:proofErr w:type="spellEnd"/>
      <w:r w:rsidRPr="00F17C95">
        <w:rPr>
          <w:rFonts w:ascii="Garamond" w:hAnsi="Garamond"/>
          <w:sz w:val="24"/>
          <w:szCs w:val="24"/>
        </w:rPr>
        <w:t>. US),</w:t>
      </w:r>
    </w:p>
    <w:p w14:paraId="6FEDFA8E" w14:textId="77777777" w:rsidR="00DB2499" w:rsidRPr="00F17C95" w:rsidRDefault="00DB2499" w:rsidP="00DB2499">
      <w:pPr>
        <w:numPr>
          <w:ilvl w:val="0"/>
          <w:numId w:val="40"/>
        </w:numPr>
        <w:tabs>
          <w:tab w:val="clear" w:pos="227"/>
          <w:tab w:val="left" w:pos="-1440"/>
          <w:tab w:val="num" w:pos="-284"/>
        </w:tabs>
        <w:spacing w:after="60" w:line="240" w:lineRule="auto"/>
        <w:ind w:left="-284" w:hanging="283"/>
        <w:rPr>
          <w:rFonts w:ascii="Garamond" w:hAnsi="Garamond"/>
          <w:sz w:val="24"/>
          <w:szCs w:val="24"/>
        </w:rPr>
      </w:pPr>
      <w:r w:rsidRPr="00F17C95">
        <w:rPr>
          <w:rFonts w:ascii="Garamond" w:hAnsi="Garamond"/>
          <w:sz w:val="24"/>
          <w:szCs w:val="24"/>
        </w:rPr>
        <w:t xml:space="preserve">Act on Minor Offences (Off. Gaz. RS, No. 29/11 – Official Consolidated Text, 21/13, 111/13, 74/14 – </w:t>
      </w:r>
      <w:proofErr w:type="spellStart"/>
      <w:r w:rsidRPr="00F17C95">
        <w:rPr>
          <w:rFonts w:ascii="Garamond" w:hAnsi="Garamond"/>
          <w:sz w:val="24"/>
          <w:szCs w:val="24"/>
        </w:rPr>
        <w:t>odl</w:t>
      </w:r>
      <w:proofErr w:type="spellEnd"/>
      <w:r w:rsidRPr="00F17C95">
        <w:rPr>
          <w:rFonts w:ascii="Garamond" w:hAnsi="Garamond"/>
          <w:sz w:val="24"/>
          <w:szCs w:val="24"/>
        </w:rPr>
        <w:t xml:space="preserve">. US, 92/14 – </w:t>
      </w:r>
      <w:proofErr w:type="spellStart"/>
      <w:r w:rsidRPr="00F17C95">
        <w:rPr>
          <w:rFonts w:ascii="Garamond" w:hAnsi="Garamond"/>
          <w:sz w:val="24"/>
          <w:szCs w:val="24"/>
        </w:rPr>
        <w:t>odl</w:t>
      </w:r>
      <w:proofErr w:type="spellEnd"/>
      <w:r w:rsidRPr="00F17C95">
        <w:rPr>
          <w:rFonts w:ascii="Garamond" w:hAnsi="Garamond"/>
          <w:sz w:val="24"/>
          <w:szCs w:val="24"/>
        </w:rPr>
        <w:t xml:space="preserve">. US, 32/16 in 15/17 – </w:t>
      </w:r>
      <w:proofErr w:type="spellStart"/>
      <w:r w:rsidRPr="00F17C95">
        <w:rPr>
          <w:rFonts w:ascii="Garamond" w:hAnsi="Garamond"/>
          <w:sz w:val="24"/>
          <w:szCs w:val="24"/>
        </w:rPr>
        <w:t>odl</w:t>
      </w:r>
      <w:proofErr w:type="spellEnd"/>
      <w:r w:rsidRPr="00F17C95">
        <w:rPr>
          <w:rFonts w:ascii="Garamond" w:hAnsi="Garamond"/>
          <w:sz w:val="24"/>
          <w:szCs w:val="24"/>
        </w:rPr>
        <w:t>. US);</w:t>
      </w:r>
    </w:p>
    <w:p w14:paraId="17B20B7B" w14:textId="77777777" w:rsidR="00DB2499" w:rsidRPr="00F17C95" w:rsidRDefault="00DB2499" w:rsidP="00DB2499">
      <w:pPr>
        <w:numPr>
          <w:ilvl w:val="0"/>
          <w:numId w:val="40"/>
        </w:numPr>
        <w:tabs>
          <w:tab w:val="clear" w:pos="227"/>
          <w:tab w:val="left" w:pos="-1440"/>
          <w:tab w:val="num" w:pos="-284"/>
        </w:tabs>
        <w:spacing w:after="60" w:line="240" w:lineRule="auto"/>
        <w:ind w:left="-284" w:hanging="283"/>
        <w:rPr>
          <w:rFonts w:ascii="Garamond" w:hAnsi="Garamond"/>
          <w:sz w:val="24"/>
          <w:szCs w:val="24"/>
        </w:rPr>
      </w:pPr>
      <w:r w:rsidRPr="00F17C95">
        <w:rPr>
          <w:rFonts w:ascii="Garamond" w:hAnsi="Garamond"/>
          <w:sz w:val="24"/>
          <w:szCs w:val="24"/>
        </w:rPr>
        <w:t xml:space="preserve">Maritime Code (Off. Gaz. RS, No. 62/16 – Official Consolidated Text, 41/17, 21/18 – </w:t>
      </w:r>
      <w:proofErr w:type="spellStart"/>
      <w:r w:rsidRPr="00F17C95">
        <w:rPr>
          <w:rFonts w:ascii="Garamond" w:hAnsi="Garamond"/>
          <w:sz w:val="24"/>
          <w:szCs w:val="24"/>
        </w:rPr>
        <w:t>ZNOrg</w:t>
      </w:r>
      <w:proofErr w:type="spellEnd"/>
      <w:r w:rsidRPr="00F17C95">
        <w:rPr>
          <w:rFonts w:ascii="Garamond" w:hAnsi="Garamond"/>
          <w:sz w:val="24"/>
          <w:szCs w:val="24"/>
        </w:rPr>
        <w:t xml:space="preserve"> and 31/18 – ZPVZRZECEP);</w:t>
      </w:r>
    </w:p>
    <w:p w14:paraId="246F24C2" w14:textId="77777777" w:rsidR="00DB2499" w:rsidRPr="00F17C95" w:rsidRDefault="00DB2499" w:rsidP="00DB2499">
      <w:pPr>
        <w:numPr>
          <w:ilvl w:val="0"/>
          <w:numId w:val="40"/>
        </w:numPr>
        <w:tabs>
          <w:tab w:val="clear" w:pos="227"/>
          <w:tab w:val="left" w:pos="-1440"/>
          <w:tab w:val="num" w:pos="-284"/>
        </w:tabs>
        <w:spacing w:after="60" w:line="240" w:lineRule="auto"/>
        <w:ind w:left="-284" w:hanging="283"/>
        <w:rPr>
          <w:rFonts w:ascii="Garamond" w:hAnsi="Garamond"/>
          <w:sz w:val="24"/>
          <w:szCs w:val="24"/>
        </w:rPr>
      </w:pPr>
      <w:r w:rsidRPr="00F17C95">
        <w:rPr>
          <w:rFonts w:ascii="Garamond" w:hAnsi="Garamond"/>
          <w:sz w:val="24"/>
          <w:szCs w:val="24"/>
        </w:rPr>
        <w:t>Act on Transport of Dangerous Goods (Off. Gaz. RS, No. 33/06 – Official Consolidated Text, 41/09, 97/10 and 56/15);</w:t>
      </w:r>
    </w:p>
    <w:p w14:paraId="56E1ED5C" w14:textId="38E2A037" w:rsidR="00DB2499" w:rsidRPr="00F17C95" w:rsidRDefault="00DB2499" w:rsidP="00DB2499">
      <w:pPr>
        <w:numPr>
          <w:ilvl w:val="0"/>
          <w:numId w:val="40"/>
        </w:numPr>
        <w:tabs>
          <w:tab w:val="clear" w:pos="227"/>
          <w:tab w:val="left" w:pos="-1440"/>
          <w:tab w:val="num" w:pos="-284"/>
        </w:tabs>
        <w:spacing w:after="60" w:line="240" w:lineRule="auto"/>
        <w:ind w:left="-567" w:firstLine="0"/>
        <w:rPr>
          <w:rFonts w:ascii="Garamond" w:hAnsi="Garamond"/>
          <w:sz w:val="24"/>
          <w:szCs w:val="24"/>
        </w:rPr>
      </w:pPr>
      <w:r w:rsidRPr="00F17C95">
        <w:rPr>
          <w:rFonts w:ascii="Garamond" w:hAnsi="Garamond"/>
          <w:sz w:val="24"/>
          <w:szCs w:val="24"/>
        </w:rPr>
        <w:t>Act on Export of Dual Use Goods (Off. Gaz. RS, No. 37/04 and 8/10);</w:t>
      </w:r>
    </w:p>
    <w:p w14:paraId="6929412F" w14:textId="19FB3055" w:rsidR="0040568C" w:rsidRPr="00F17C95" w:rsidRDefault="005434DE" w:rsidP="005434DE">
      <w:pPr>
        <w:numPr>
          <w:ilvl w:val="0"/>
          <w:numId w:val="40"/>
        </w:numPr>
        <w:tabs>
          <w:tab w:val="clear" w:pos="227"/>
          <w:tab w:val="left" w:pos="-1440"/>
          <w:tab w:val="num" w:pos="-284"/>
        </w:tabs>
        <w:spacing w:after="60" w:line="240" w:lineRule="auto"/>
        <w:ind w:left="-284" w:hanging="283"/>
        <w:rPr>
          <w:rFonts w:ascii="Garamond" w:hAnsi="Garamond"/>
          <w:sz w:val="24"/>
          <w:szCs w:val="24"/>
        </w:rPr>
      </w:pPr>
      <w:r w:rsidRPr="00F17C95">
        <w:rPr>
          <w:rFonts w:ascii="Garamond" w:hAnsi="Garamond"/>
          <w:sz w:val="24"/>
          <w:szCs w:val="24"/>
        </w:rPr>
        <w:t xml:space="preserve">Order on application of measuring units other than those accepted for use in the Nuclear Power Plant </w:t>
      </w:r>
      <w:proofErr w:type="spellStart"/>
      <w:r w:rsidRPr="00F17C95">
        <w:rPr>
          <w:rFonts w:ascii="Garamond" w:hAnsi="Garamond"/>
          <w:sz w:val="24"/>
          <w:szCs w:val="24"/>
        </w:rPr>
        <w:t>Krško</w:t>
      </w:r>
      <w:proofErr w:type="spellEnd"/>
      <w:r w:rsidRPr="00F17C95">
        <w:rPr>
          <w:rFonts w:ascii="Garamond" w:hAnsi="Garamond"/>
          <w:sz w:val="24"/>
          <w:szCs w:val="24"/>
        </w:rPr>
        <w:t xml:space="preserve"> (Off. Gaz. RS, No. 26/01);</w:t>
      </w:r>
    </w:p>
    <w:p w14:paraId="345BB5D1" w14:textId="77777777" w:rsidR="00DB2499" w:rsidRPr="00F17C95" w:rsidRDefault="00DB2499" w:rsidP="00DB2499">
      <w:pPr>
        <w:numPr>
          <w:ilvl w:val="0"/>
          <w:numId w:val="40"/>
        </w:numPr>
        <w:tabs>
          <w:tab w:val="clear" w:pos="227"/>
          <w:tab w:val="left" w:pos="-1440"/>
          <w:tab w:val="num" w:pos="-284"/>
        </w:tabs>
        <w:spacing w:after="60" w:line="240" w:lineRule="auto"/>
        <w:ind w:left="-284" w:hanging="283"/>
        <w:rPr>
          <w:rFonts w:ascii="Garamond" w:hAnsi="Garamond"/>
          <w:sz w:val="24"/>
          <w:szCs w:val="24"/>
        </w:rPr>
      </w:pPr>
      <w:r w:rsidRPr="00F17C95">
        <w:rPr>
          <w:rFonts w:ascii="Garamond" w:hAnsi="Garamond"/>
          <w:sz w:val="24"/>
          <w:szCs w:val="24"/>
        </w:rPr>
        <w:t>Decree on procedures for issuing authorisations and certificates and on competence of the Commission for the Control of Exports of Dual-Use Items (Off. Gaz. RS, No. 53/05 and 4/06).</w:t>
      </w:r>
    </w:p>
    <w:p w14:paraId="3D5AF322" w14:textId="77777777" w:rsidR="00EC37EE" w:rsidRPr="00F17C95" w:rsidRDefault="00EC37EE" w:rsidP="00EC37EE">
      <w:pPr>
        <w:tabs>
          <w:tab w:val="left" w:pos="-1440"/>
        </w:tabs>
        <w:spacing w:after="60"/>
        <w:ind w:left="-567"/>
        <w:rPr>
          <w:rFonts w:ascii="Garamond" w:hAnsi="Garamond"/>
          <w:sz w:val="24"/>
          <w:szCs w:val="24"/>
        </w:rPr>
      </w:pPr>
    </w:p>
    <w:p w14:paraId="652E41E1" w14:textId="77777777" w:rsidR="00EC37EE" w:rsidRPr="00F17C95" w:rsidRDefault="00EC37EE" w:rsidP="00EC37EE">
      <w:pPr>
        <w:pStyle w:val="Naslov3"/>
        <w:spacing w:before="120" w:after="120"/>
        <w:ind w:left="-567" w:firstLine="0"/>
        <w:rPr>
          <w:lang w:val="en-GB"/>
        </w:rPr>
      </w:pPr>
      <w:bookmarkStart w:id="179" w:name="_Toc13034275"/>
      <w:r w:rsidRPr="00F17C95">
        <w:rPr>
          <w:rFonts w:ascii="Garamond" w:hAnsi="Garamond"/>
          <w:iCs/>
          <w:color w:val="auto"/>
          <w:szCs w:val="24"/>
          <w:lang w:val="en-GB" w:eastAsia="sl-SI"/>
        </w:rPr>
        <w:t>B. International instruments to which Slovenia is a party</w:t>
      </w:r>
      <w:bookmarkEnd w:id="179"/>
    </w:p>
    <w:p w14:paraId="3AA24F79" w14:textId="77777777" w:rsidR="00EC37EE" w:rsidRPr="00F17C95" w:rsidRDefault="00EC37EE" w:rsidP="00EC37EE">
      <w:pPr>
        <w:pStyle w:val="Telobesedila2"/>
        <w:ind w:left="-567"/>
        <w:rPr>
          <w:rFonts w:ascii="Garamond" w:hAnsi="Garamond"/>
          <w:sz w:val="24"/>
          <w:szCs w:val="24"/>
          <w:lang w:val="en-GB"/>
        </w:rPr>
      </w:pPr>
      <w:r w:rsidRPr="00F17C95">
        <w:rPr>
          <w:rFonts w:ascii="Garamond" w:hAnsi="Garamond"/>
          <w:sz w:val="24"/>
          <w:szCs w:val="24"/>
          <w:lang w:val="en-GB"/>
        </w:rPr>
        <w:t>By the Slovenian Constitution all published and ratified international treaties also constitute an integral part of the Slovenian legislation and can be applied directly. The following international instruments, to which Slovenia is a party, should be mentioned:</w:t>
      </w:r>
    </w:p>
    <w:p w14:paraId="7FCF9CA9" w14:textId="77777777" w:rsidR="00EC37EE" w:rsidRPr="00F17C95" w:rsidRDefault="00EC37EE" w:rsidP="00EC37EE">
      <w:pPr>
        <w:pStyle w:val="Telobesedila2"/>
        <w:ind w:left="-567"/>
        <w:rPr>
          <w:snapToGrid w:val="0"/>
          <w:sz w:val="24"/>
          <w:szCs w:val="24"/>
          <w:lang w:val="en-GB" w:eastAsia="sl-SI"/>
        </w:rPr>
      </w:pPr>
    </w:p>
    <w:p w14:paraId="5AB9F914" w14:textId="77777777" w:rsidR="00EC37EE" w:rsidRPr="00F17C95" w:rsidRDefault="00EC37EE" w:rsidP="00EC37EE">
      <w:pPr>
        <w:pStyle w:val="Naslov4"/>
        <w:spacing w:before="120" w:after="120"/>
        <w:ind w:left="-567"/>
        <w:rPr>
          <w:rFonts w:ascii="Garamond" w:hAnsi="Garamond"/>
          <w:snapToGrid w:val="0"/>
          <w:szCs w:val="24"/>
          <w:lang w:val="en-GB" w:eastAsia="sl-SI"/>
        </w:rPr>
      </w:pPr>
      <w:bookmarkStart w:id="180" w:name="_Toc71804718"/>
      <w:bookmarkStart w:id="181" w:name="_Toc13034276"/>
      <w:r w:rsidRPr="00F17C95">
        <w:rPr>
          <w:rFonts w:ascii="Garamond" w:hAnsi="Garamond"/>
          <w:b/>
          <w:bCs/>
          <w:i w:val="0"/>
          <w:snapToGrid w:val="0"/>
          <w:szCs w:val="24"/>
          <w:lang w:val="en-GB" w:eastAsia="sl-SI"/>
        </w:rPr>
        <w:t>B.1 Multilateral agreements</w:t>
      </w:r>
      <w:bookmarkEnd w:id="180"/>
      <w:bookmarkEnd w:id="181"/>
    </w:p>
    <w:p w14:paraId="2B954D82" w14:textId="77777777" w:rsidR="00EC37EE" w:rsidRPr="00F17C95" w:rsidRDefault="00EC37EE" w:rsidP="007F2E85">
      <w:pPr>
        <w:numPr>
          <w:ilvl w:val="0"/>
          <w:numId w:val="41"/>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napToGrid w:val="0"/>
          <w:sz w:val="24"/>
          <w:szCs w:val="24"/>
        </w:rPr>
        <w:t>Statute of the International Atomic Energy Agency (including its Amendment of Articles VI and XIV),</w:t>
      </w:r>
    </w:p>
    <w:p w14:paraId="19CB3485" w14:textId="77777777" w:rsidR="00EC37EE" w:rsidRPr="00F17C95" w:rsidRDefault="00EC37EE" w:rsidP="007F2E85">
      <w:pPr>
        <w:numPr>
          <w:ilvl w:val="0"/>
          <w:numId w:val="41"/>
        </w:numPr>
        <w:tabs>
          <w:tab w:val="clear" w:pos="227"/>
          <w:tab w:val="num" w:pos="-284"/>
        </w:tabs>
        <w:spacing w:after="60" w:line="240" w:lineRule="atLeast"/>
        <w:ind w:left="-567" w:firstLine="0"/>
        <w:rPr>
          <w:rFonts w:ascii="Garamond" w:hAnsi="Garamond"/>
          <w:snapToGrid w:val="0"/>
          <w:sz w:val="24"/>
          <w:szCs w:val="24"/>
        </w:rPr>
      </w:pPr>
      <w:r w:rsidRPr="00F17C95">
        <w:rPr>
          <w:rFonts w:ascii="Garamond" w:hAnsi="Garamond"/>
          <w:snapToGrid w:val="0"/>
          <w:sz w:val="24"/>
          <w:szCs w:val="24"/>
        </w:rPr>
        <w:t>Agreement on the Privileges and Immunities of the International Atomic Energy Agency,</w:t>
      </w:r>
    </w:p>
    <w:p w14:paraId="23AA7FF3" w14:textId="77777777" w:rsidR="00EC37EE" w:rsidRPr="00F17C95" w:rsidRDefault="00EC37EE" w:rsidP="007F2E85">
      <w:pPr>
        <w:numPr>
          <w:ilvl w:val="0"/>
          <w:numId w:val="41"/>
        </w:numPr>
        <w:tabs>
          <w:tab w:val="clear" w:pos="227"/>
          <w:tab w:val="num" w:pos="-284"/>
        </w:tabs>
        <w:spacing w:after="60" w:line="240" w:lineRule="atLeast"/>
        <w:ind w:left="-567" w:firstLine="0"/>
        <w:rPr>
          <w:rFonts w:ascii="Garamond" w:hAnsi="Garamond"/>
          <w:snapToGrid w:val="0"/>
          <w:sz w:val="24"/>
          <w:szCs w:val="24"/>
        </w:rPr>
      </w:pPr>
      <w:r w:rsidRPr="00F17C95">
        <w:rPr>
          <w:rFonts w:ascii="Garamond" w:hAnsi="Garamond"/>
          <w:snapToGrid w:val="0"/>
          <w:sz w:val="24"/>
          <w:szCs w:val="24"/>
        </w:rPr>
        <w:t xml:space="preserve">Convention on the Physical Protection of Nuclear Material (including the 2005 Amendments), </w:t>
      </w:r>
    </w:p>
    <w:p w14:paraId="5EFB5881" w14:textId="77777777" w:rsidR="00EC37EE" w:rsidRPr="00F17C95" w:rsidRDefault="00EC37EE" w:rsidP="007F2E85">
      <w:pPr>
        <w:numPr>
          <w:ilvl w:val="0"/>
          <w:numId w:val="41"/>
        </w:numPr>
        <w:tabs>
          <w:tab w:val="clear" w:pos="227"/>
          <w:tab w:val="num" w:pos="-284"/>
        </w:tabs>
        <w:spacing w:after="60" w:line="240" w:lineRule="atLeast"/>
        <w:ind w:left="-567" w:firstLine="0"/>
        <w:rPr>
          <w:rFonts w:ascii="Garamond" w:hAnsi="Garamond"/>
          <w:snapToGrid w:val="0"/>
          <w:sz w:val="24"/>
          <w:szCs w:val="24"/>
        </w:rPr>
      </w:pPr>
      <w:r w:rsidRPr="00F17C95">
        <w:rPr>
          <w:rFonts w:ascii="Garamond" w:hAnsi="Garamond"/>
          <w:snapToGrid w:val="0"/>
          <w:sz w:val="24"/>
          <w:szCs w:val="24"/>
        </w:rPr>
        <w:t>Convention on Early Notification of a Nuclear Accident,</w:t>
      </w:r>
    </w:p>
    <w:p w14:paraId="6B7F34C9" w14:textId="064C2368" w:rsidR="00EC37EE" w:rsidRPr="00F17C95" w:rsidRDefault="00EC37EE" w:rsidP="007F2E85">
      <w:pPr>
        <w:numPr>
          <w:ilvl w:val="0"/>
          <w:numId w:val="41"/>
        </w:numPr>
        <w:tabs>
          <w:tab w:val="clear" w:pos="227"/>
          <w:tab w:val="num" w:pos="-284"/>
        </w:tabs>
        <w:spacing w:after="60" w:line="240" w:lineRule="atLeast"/>
        <w:ind w:left="-567" w:firstLine="0"/>
        <w:rPr>
          <w:rFonts w:ascii="Garamond" w:hAnsi="Garamond"/>
          <w:snapToGrid w:val="0"/>
          <w:sz w:val="24"/>
          <w:szCs w:val="24"/>
        </w:rPr>
      </w:pPr>
      <w:r w:rsidRPr="00F17C95">
        <w:rPr>
          <w:rFonts w:ascii="Garamond" w:hAnsi="Garamond"/>
          <w:snapToGrid w:val="0"/>
          <w:sz w:val="24"/>
          <w:szCs w:val="24"/>
        </w:rPr>
        <w:t>Convention on Assistance in the Case of a Nuclear Accident o</w:t>
      </w:r>
      <w:r w:rsidR="009F59BD" w:rsidRPr="00F17C95">
        <w:rPr>
          <w:rFonts w:ascii="Garamond" w:hAnsi="Garamond"/>
          <w:snapToGrid w:val="0"/>
          <w:sz w:val="24"/>
          <w:szCs w:val="24"/>
        </w:rPr>
        <w:t>r</w:t>
      </w:r>
      <w:r w:rsidRPr="00F17C95">
        <w:rPr>
          <w:rFonts w:ascii="Garamond" w:hAnsi="Garamond"/>
          <w:snapToGrid w:val="0"/>
          <w:sz w:val="24"/>
          <w:szCs w:val="24"/>
        </w:rPr>
        <w:t xml:space="preserve"> Radiological Emergency,</w:t>
      </w:r>
    </w:p>
    <w:p w14:paraId="0A1900C1" w14:textId="77777777" w:rsidR="00EC37EE" w:rsidRPr="00F17C95" w:rsidRDefault="00EC37EE" w:rsidP="007F2E85">
      <w:pPr>
        <w:numPr>
          <w:ilvl w:val="0"/>
          <w:numId w:val="41"/>
        </w:numPr>
        <w:tabs>
          <w:tab w:val="clear" w:pos="227"/>
          <w:tab w:val="num" w:pos="-284"/>
        </w:tabs>
        <w:spacing w:after="60" w:line="240" w:lineRule="atLeast"/>
        <w:ind w:left="-567" w:firstLine="0"/>
        <w:rPr>
          <w:rFonts w:ascii="Garamond" w:hAnsi="Garamond"/>
          <w:snapToGrid w:val="0"/>
          <w:sz w:val="24"/>
          <w:szCs w:val="24"/>
        </w:rPr>
      </w:pPr>
      <w:r w:rsidRPr="00F17C95">
        <w:rPr>
          <w:rFonts w:ascii="Garamond" w:hAnsi="Garamond"/>
          <w:snapToGrid w:val="0"/>
          <w:sz w:val="24"/>
          <w:szCs w:val="24"/>
        </w:rPr>
        <w:t>Convention on Nuclear Safety,</w:t>
      </w:r>
    </w:p>
    <w:p w14:paraId="7C3E97CB" w14:textId="77777777" w:rsidR="00EC37EE" w:rsidRPr="00F17C95" w:rsidRDefault="00EC37EE" w:rsidP="007F2E85">
      <w:pPr>
        <w:numPr>
          <w:ilvl w:val="0"/>
          <w:numId w:val="41"/>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napToGrid w:val="0"/>
          <w:sz w:val="24"/>
          <w:szCs w:val="24"/>
        </w:rPr>
        <w:t>Joint Convention on the Safety of Spent Fuel Management and on the Safety of Radioactive Waste Management,</w:t>
      </w:r>
    </w:p>
    <w:p w14:paraId="085242FB" w14:textId="77777777" w:rsidR="00EC37EE" w:rsidRPr="00F17C95" w:rsidRDefault="00EC37EE" w:rsidP="007F2E85">
      <w:pPr>
        <w:numPr>
          <w:ilvl w:val="0"/>
          <w:numId w:val="41"/>
        </w:numPr>
        <w:tabs>
          <w:tab w:val="clear" w:pos="227"/>
          <w:tab w:val="num" w:pos="-284"/>
        </w:tabs>
        <w:spacing w:after="60" w:line="240" w:lineRule="atLeast"/>
        <w:ind w:left="-567" w:firstLine="0"/>
        <w:rPr>
          <w:rFonts w:ascii="Garamond" w:hAnsi="Garamond"/>
          <w:snapToGrid w:val="0"/>
          <w:sz w:val="24"/>
          <w:szCs w:val="24"/>
        </w:rPr>
      </w:pPr>
      <w:r w:rsidRPr="00F17C95">
        <w:rPr>
          <w:rFonts w:ascii="Garamond" w:hAnsi="Garamond"/>
          <w:snapToGrid w:val="0"/>
          <w:sz w:val="24"/>
          <w:szCs w:val="24"/>
        </w:rPr>
        <w:t>Treaty Banning Nuclear Weapon Tests in the Atmosphere, in Outer Space and Under Water,</w:t>
      </w:r>
    </w:p>
    <w:p w14:paraId="56E050F4" w14:textId="77777777" w:rsidR="00EC37EE" w:rsidRPr="00F17C95" w:rsidRDefault="00EC37EE" w:rsidP="007F2E85">
      <w:pPr>
        <w:numPr>
          <w:ilvl w:val="0"/>
          <w:numId w:val="41"/>
        </w:numPr>
        <w:tabs>
          <w:tab w:val="clear" w:pos="227"/>
          <w:tab w:val="num" w:pos="-284"/>
        </w:tabs>
        <w:spacing w:after="60" w:line="240" w:lineRule="atLeast"/>
        <w:ind w:left="-567" w:firstLine="0"/>
        <w:rPr>
          <w:rFonts w:ascii="Garamond" w:hAnsi="Garamond"/>
          <w:snapToGrid w:val="0"/>
          <w:sz w:val="24"/>
          <w:szCs w:val="24"/>
        </w:rPr>
      </w:pPr>
      <w:r w:rsidRPr="00F17C95">
        <w:rPr>
          <w:rFonts w:ascii="Garamond" w:hAnsi="Garamond"/>
          <w:snapToGrid w:val="0"/>
          <w:sz w:val="24"/>
          <w:szCs w:val="24"/>
        </w:rPr>
        <w:t>Treaty on the Non-Proliferation of Nuclear Weapons,</w:t>
      </w:r>
    </w:p>
    <w:p w14:paraId="768E7C33" w14:textId="77777777" w:rsidR="00EC37EE" w:rsidRPr="00F17C95" w:rsidRDefault="00EC37EE" w:rsidP="007F2E85">
      <w:pPr>
        <w:numPr>
          <w:ilvl w:val="0"/>
          <w:numId w:val="41"/>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napToGrid w:val="0"/>
          <w:sz w:val="24"/>
          <w:szCs w:val="24"/>
        </w:rPr>
        <w:t>Treaty on the Prohibition of the Emplacement of Nuclear Weapons and other Weapons of Mass Destruction in the Sea-Bed and the Ocean Floor,</w:t>
      </w:r>
    </w:p>
    <w:p w14:paraId="533FAF61" w14:textId="77777777" w:rsidR="00EC37EE" w:rsidRPr="00F17C95" w:rsidRDefault="00EC37EE" w:rsidP="007F2E85">
      <w:pPr>
        <w:numPr>
          <w:ilvl w:val="0"/>
          <w:numId w:val="41"/>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napToGrid w:val="0"/>
          <w:sz w:val="24"/>
          <w:szCs w:val="24"/>
        </w:rPr>
        <w:t>European Agreement Concerning the International Carriage of Dangerous goods by Road (ADR),</w:t>
      </w:r>
    </w:p>
    <w:p w14:paraId="4D380A02" w14:textId="77777777" w:rsidR="00EC37EE" w:rsidRPr="00F17C95" w:rsidRDefault="00EC37EE" w:rsidP="007F2E85">
      <w:pPr>
        <w:numPr>
          <w:ilvl w:val="0"/>
          <w:numId w:val="41"/>
        </w:numPr>
        <w:tabs>
          <w:tab w:val="clear" w:pos="227"/>
          <w:tab w:val="num" w:pos="-284"/>
        </w:tabs>
        <w:spacing w:after="60" w:line="240" w:lineRule="atLeast"/>
        <w:ind w:left="-567" w:firstLine="0"/>
        <w:rPr>
          <w:rFonts w:ascii="Garamond" w:hAnsi="Garamond"/>
          <w:snapToGrid w:val="0"/>
          <w:sz w:val="24"/>
          <w:szCs w:val="24"/>
        </w:rPr>
      </w:pPr>
      <w:r w:rsidRPr="00F17C95">
        <w:rPr>
          <w:rFonts w:ascii="Garamond" w:hAnsi="Garamond"/>
          <w:snapToGrid w:val="0"/>
          <w:sz w:val="24"/>
          <w:szCs w:val="24"/>
        </w:rPr>
        <w:t>Convention on International Railway Carriage (COTIF) including Appendix B (RID),</w:t>
      </w:r>
    </w:p>
    <w:p w14:paraId="79E4CC89" w14:textId="77777777" w:rsidR="00EC37EE" w:rsidRPr="00F17C95" w:rsidRDefault="00EC37EE" w:rsidP="007F2E85">
      <w:pPr>
        <w:numPr>
          <w:ilvl w:val="0"/>
          <w:numId w:val="41"/>
        </w:numPr>
        <w:tabs>
          <w:tab w:val="clear" w:pos="227"/>
          <w:tab w:val="num" w:pos="-284"/>
        </w:tabs>
        <w:spacing w:after="60" w:line="240" w:lineRule="atLeast"/>
        <w:ind w:left="-567" w:firstLine="0"/>
        <w:rPr>
          <w:rFonts w:ascii="Garamond" w:hAnsi="Garamond"/>
          <w:snapToGrid w:val="0"/>
          <w:sz w:val="24"/>
          <w:szCs w:val="24"/>
        </w:rPr>
      </w:pPr>
      <w:r w:rsidRPr="00F17C95">
        <w:rPr>
          <w:rFonts w:ascii="Garamond" w:hAnsi="Garamond"/>
          <w:snapToGrid w:val="0"/>
          <w:sz w:val="24"/>
          <w:szCs w:val="24"/>
        </w:rPr>
        <w:t>Comprehensive Nuclear-Test-Ban Treaty,</w:t>
      </w:r>
    </w:p>
    <w:p w14:paraId="59878D7E" w14:textId="77777777" w:rsidR="00EC37EE" w:rsidRPr="00F17C95" w:rsidRDefault="00EC37EE" w:rsidP="007F2E85">
      <w:pPr>
        <w:numPr>
          <w:ilvl w:val="0"/>
          <w:numId w:val="41"/>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napToGrid w:val="0"/>
          <w:sz w:val="24"/>
          <w:szCs w:val="24"/>
        </w:rPr>
        <w:t>Convention on Third Party Liability in the Field of Nuclear Energy of 29 July 1960, as Amended by the Additional Protocol of 28 January 1964 and by the Protocol of 16 November 1982 (including the 2004 Protocol),</w:t>
      </w:r>
    </w:p>
    <w:p w14:paraId="404C0000" w14:textId="77777777" w:rsidR="00EC37EE" w:rsidRPr="00F17C95" w:rsidRDefault="00EC37EE" w:rsidP="007F2E85">
      <w:pPr>
        <w:pStyle w:val="Telobesedila"/>
        <w:numPr>
          <w:ilvl w:val="0"/>
          <w:numId w:val="41"/>
        </w:numPr>
        <w:tabs>
          <w:tab w:val="clear" w:pos="227"/>
          <w:tab w:val="num" w:pos="-284"/>
        </w:tabs>
        <w:spacing w:after="60"/>
        <w:ind w:left="-284" w:hanging="283"/>
        <w:rPr>
          <w:rFonts w:ascii="Garamond" w:hAnsi="Garamond"/>
          <w:b w:val="0"/>
          <w:snapToGrid w:val="0"/>
          <w:sz w:val="24"/>
          <w:szCs w:val="24"/>
          <w:lang w:val="en-GB"/>
        </w:rPr>
      </w:pPr>
      <w:r w:rsidRPr="00F17C95">
        <w:rPr>
          <w:rFonts w:ascii="Garamond" w:hAnsi="Garamond"/>
          <w:b w:val="0"/>
          <w:snapToGrid w:val="0"/>
          <w:sz w:val="24"/>
          <w:szCs w:val="24"/>
          <w:lang w:val="en-GB"/>
        </w:rPr>
        <w:t>Convention of the 31 January 1963 Supplementary to the Paris Convention of 29 July 1960, as Amended by the Additional Protocol of 28 January 1964 and by the Protocol of 16 November 1982 (including the 2004 Protocol),</w:t>
      </w:r>
    </w:p>
    <w:p w14:paraId="3EA8E90D" w14:textId="77777777" w:rsidR="00EC37EE" w:rsidRPr="00F17C95" w:rsidRDefault="00EC37EE" w:rsidP="007F2E85">
      <w:pPr>
        <w:numPr>
          <w:ilvl w:val="0"/>
          <w:numId w:val="41"/>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napToGrid w:val="0"/>
          <w:sz w:val="24"/>
          <w:szCs w:val="24"/>
        </w:rPr>
        <w:t>Joint Protocol Relating to the Application of the Vienna Convention and the Paris Convention,</w:t>
      </w:r>
    </w:p>
    <w:p w14:paraId="71016486" w14:textId="77777777" w:rsidR="00EC37EE" w:rsidRPr="00F17C95" w:rsidRDefault="00EC37EE" w:rsidP="007F2E85">
      <w:pPr>
        <w:numPr>
          <w:ilvl w:val="0"/>
          <w:numId w:val="41"/>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napToGrid w:val="0"/>
          <w:sz w:val="24"/>
          <w:szCs w:val="24"/>
        </w:rPr>
        <w:t>Act on ratification of the Agreement between the Kingdom of Belgium, the Kingdom of Denmark, the Federal Republic of Germany, Ireland, the Italian Republic, the Grand Duchy of Luxembourg, the Kingdom of Netherlands, the European Atomic Energy Community and the International Atomic Energy Agency in implementation of Article III (1) and (4) of the Treaty on the non-Proliferation of Nuclear Weapons,</w:t>
      </w:r>
    </w:p>
    <w:p w14:paraId="5D7A497C" w14:textId="77777777" w:rsidR="00EC37EE" w:rsidRPr="00F17C95" w:rsidRDefault="00EC37EE" w:rsidP="007F2E85">
      <w:pPr>
        <w:numPr>
          <w:ilvl w:val="0"/>
          <w:numId w:val="41"/>
        </w:numPr>
        <w:tabs>
          <w:tab w:val="clear" w:pos="227"/>
          <w:tab w:val="num" w:pos="-284"/>
        </w:tabs>
        <w:spacing w:after="60" w:line="240" w:lineRule="atLeast"/>
        <w:ind w:left="-284" w:hanging="283"/>
        <w:rPr>
          <w:rFonts w:ascii="Garamond" w:hAnsi="Garamond"/>
          <w:snapToGrid w:val="0"/>
          <w:sz w:val="24"/>
          <w:szCs w:val="24"/>
          <w:lang w:eastAsia="sl-SI"/>
        </w:rPr>
      </w:pPr>
      <w:r w:rsidRPr="00F17C95">
        <w:rPr>
          <w:rFonts w:ascii="Garamond" w:hAnsi="Garamond"/>
          <w:snapToGrid w:val="0"/>
          <w:sz w:val="24"/>
          <w:szCs w:val="24"/>
        </w:rPr>
        <w:t>Law on ratification of the Additional Protocol to the Agreement between the Republic of Austria, the Kingdom of Belgium, Kingdom of Denmark, Finland, Federal Republic of Germany, the Hellenic Republic, Ireland, the Italian Republic, the Grand Duchy of Luxembourg, the Kingdom of the Netherlands, the Portuguese Republic, the Kingdom of Spain, Kingdom of Sweden, the European Community Atomic Energy Community and the International Atomic Energy Agency in implementation of Article III (1) and (4) of the Treaty on the non-Proliferation of Nuclear Weapons.</w:t>
      </w:r>
    </w:p>
    <w:p w14:paraId="37620DF6" w14:textId="6F0809F6" w:rsidR="00EC37EE" w:rsidRPr="00F17C95" w:rsidRDefault="00EC37EE" w:rsidP="00EC37EE">
      <w:pPr>
        <w:spacing w:after="60" w:line="240" w:lineRule="atLeast"/>
        <w:ind w:left="-284"/>
        <w:rPr>
          <w:rFonts w:ascii="Garamond" w:hAnsi="Garamond"/>
          <w:snapToGrid w:val="0"/>
          <w:sz w:val="24"/>
          <w:szCs w:val="24"/>
          <w:lang w:eastAsia="sl-SI"/>
        </w:rPr>
      </w:pPr>
    </w:p>
    <w:p w14:paraId="22731AC7" w14:textId="77777777" w:rsidR="0040731A" w:rsidRPr="00F17C95" w:rsidRDefault="0040731A" w:rsidP="00EC37EE">
      <w:pPr>
        <w:spacing w:after="60" w:line="240" w:lineRule="atLeast"/>
        <w:ind w:left="-284"/>
        <w:rPr>
          <w:rFonts w:ascii="Garamond" w:hAnsi="Garamond"/>
          <w:snapToGrid w:val="0"/>
          <w:sz w:val="24"/>
          <w:szCs w:val="24"/>
          <w:lang w:eastAsia="sl-SI"/>
        </w:rPr>
      </w:pPr>
    </w:p>
    <w:p w14:paraId="47BE7022" w14:textId="77777777" w:rsidR="00EC37EE" w:rsidRPr="00F17C95" w:rsidRDefault="00EC37EE" w:rsidP="00EC37EE">
      <w:pPr>
        <w:spacing w:before="120" w:after="120" w:line="240" w:lineRule="atLeast"/>
        <w:ind w:left="-567"/>
        <w:rPr>
          <w:rFonts w:ascii="Garamond" w:hAnsi="Garamond"/>
          <w:snapToGrid w:val="0"/>
          <w:sz w:val="24"/>
          <w:szCs w:val="24"/>
          <w:lang w:eastAsia="sl-SI"/>
        </w:rPr>
      </w:pPr>
      <w:bookmarkStart w:id="182" w:name="_Toc71804719"/>
      <w:r w:rsidRPr="00F17C95">
        <w:rPr>
          <w:rFonts w:ascii="Garamond" w:hAnsi="Garamond"/>
          <w:b/>
          <w:bCs/>
          <w:sz w:val="24"/>
          <w:szCs w:val="24"/>
        </w:rPr>
        <w:t>B.2 Bilateral agreements</w:t>
      </w:r>
      <w:bookmarkEnd w:id="182"/>
    </w:p>
    <w:p w14:paraId="6FE0930D" w14:textId="77777777" w:rsidR="00EC37EE" w:rsidRPr="00F17C95" w:rsidRDefault="00EC37EE" w:rsidP="007F2E85">
      <w:pPr>
        <w:numPr>
          <w:ilvl w:val="0"/>
          <w:numId w:val="42"/>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napToGrid w:val="0"/>
          <w:sz w:val="24"/>
          <w:szCs w:val="24"/>
        </w:rPr>
        <w:t>Agreement between the US NRC and the SNSA on Exchange of Technical Information and Co-operation in the Nuclear Safety Matters,</w:t>
      </w:r>
    </w:p>
    <w:p w14:paraId="15765D99" w14:textId="77777777" w:rsidR="00EC37EE" w:rsidRPr="00F17C95" w:rsidRDefault="00EC37EE" w:rsidP="007F2E85">
      <w:pPr>
        <w:numPr>
          <w:ilvl w:val="0"/>
          <w:numId w:val="42"/>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napToGrid w:val="0"/>
          <w:sz w:val="24"/>
          <w:szCs w:val="24"/>
        </w:rPr>
        <w:t>Agreement between the Government of the Republic of Slovenia and the Government of Canada on Co-operation in the Peaceful Uses of Nuclear Energy with an Arrangement between the SNSA and AECB,</w:t>
      </w:r>
    </w:p>
    <w:p w14:paraId="78F1846E" w14:textId="77777777" w:rsidR="00EC37EE" w:rsidRPr="00F17C95" w:rsidRDefault="00EC37EE" w:rsidP="007F2E85">
      <w:pPr>
        <w:numPr>
          <w:ilvl w:val="0"/>
          <w:numId w:val="42"/>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napToGrid w:val="0"/>
          <w:sz w:val="24"/>
          <w:szCs w:val="24"/>
        </w:rPr>
        <w:t>Agreement between the Governments of the Republic of Slovenia and the Republic of Hungary on Early Exchange of Information in the Event of a Radiological Emergency,</w:t>
      </w:r>
    </w:p>
    <w:p w14:paraId="64726599" w14:textId="77777777" w:rsidR="00EC37EE" w:rsidRPr="00F17C95" w:rsidRDefault="00EC37EE" w:rsidP="007F2E85">
      <w:pPr>
        <w:numPr>
          <w:ilvl w:val="0"/>
          <w:numId w:val="42"/>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napToGrid w:val="0"/>
          <w:sz w:val="24"/>
          <w:szCs w:val="24"/>
        </w:rPr>
        <w:t xml:space="preserve">Agreement between the Governments of the Republic of Slovenia and the Republic of Austria on Early Exchange of Information in the Event of a Radiological Emergency and on Questions of Mutual Interest in the Field of Nuclear Safety and Radiation Protection, </w:t>
      </w:r>
    </w:p>
    <w:p w14:paraId="13B07F51" w14:textId="77777777" w:rsidR="00EC37EE" w:rsidRPr="00F17C95" w:rsidRDefault="00EC37EE" w:rsidP="007F2E85">
      <w:pPr>
        <w:numPr>
          <w:ilvl w:val="0"/>
          <w:numId w:val="42"/>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napToGrid w:val="0"/>
          <w:sz w:val="24"/>
          <w:szCs w:val="24"/>
        </w:rPr>
        <w:t xml:space="preserve">Agreement between the Governments of the Republic of Slovenia and the Republic of Croatia on Early Exchange of Information in the Event of a Radiological Emergency, </w:t>
      </w:r>
    </w:p>
    <w:p w14:paraId="75110D01" w14:textId="77777777" w:rsidR="00EC37EE" w:rsidRPr="00F17C95" w:rsidRDefault="00EC37EE" w:rsidP="007F2E85">
      <w:pPr>
        <w:numPr>
          <w:ilvl w:val="0"/>
          <w:numId w:val="42"/>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napToGrid w:val="0"/>
          <w:sz w:val="24"/>
          <w:szCs w:val="24"/>
        </w:rPr>
        <w:t>Agreement between the Government of the Republic of Slovenia and the Government of the Slovak Republic for the Exchange of Information in the Field of Nuclear Safety,</w:t>
      </w:r>
    </w:p>
    <w:p w14:paraId="2A2CE39D" w14:textId="77777777" w:rsidR="00EC37EE" w:rsidRPr="00F17C95" w:rsidRDefault="00EC37EE" w:rsidP="007F2E85">
      <w:pPr>
        <w:numPr>
          <w:ilvl w:val="0"/>
          <w:numId w:val="42"/>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napToGrid w:val="0"/>
          <w:sz w:val="24"/>
          <w:szCs w:val="24"/>
        </w:rPr>
        <w:t xml:space="preserve">Arrangement between the Nuclear Safety Administration of the Republic of Slovenia and the Council for Nuclear Safety of South Africa for the Exchange of Technical Information and Co-operation in the Regulation of Nuclear Safety, </w:t>
      </w:r>
    </w:p>
    <w:p w14:paraId="1724C871" w14:textId="77777777" w:rsidR="00EC37EE" w:rsidRPr="00F17C95" w:rsidRDefault="00EC37EE" w:rsidP="007F2E85">
      <w:pPr>
        <w:numPr>
          <w:ilvl w:val="0"/>
          <w:numId w:val="42"/>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napToGrid w:val="0"/>
          <w:sz w:val="24"/>
          <w:szCs w:val="24"/>
        </w:rPr>
        <w:t xml:space="preserve">Arrangement between the Nuclear Safety Administration of the Republic of Slovenia and the Ministry of Science and Technology of the Republic of Korea for the Exchange of Information and Co-operation in the Field of Nuclear Safety, </w:t>
      </w:r>
    </w:p>
    <w:p w14:paraId="792A58AF" w14:textId="77777777" w:rsidR="00EC37EE" w:rsidRPr="00F17C95" w:rsidRDefault="00EC37EE" w:rsidP="007F2E85">
      <w:pPr>
        <w:numPr>
          <w:ilvl w:val="0"/>
          <w:numId w:val="42"/>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napToGrid w:val="0"/>
          <w:sz w:val="24"/>
          <w:szCs w:val="24"/>
        </w:rPr>
        <w:t xml:space="preserve">Arrangement between the Nuclear Safety Administration of the Republic of Slovenia and the Nuclear Installations Safety Directorate of the Republic of France for the Exchange of Technical Information and Co-operation in the Regulation of Nuclear Safety, </w:t>
      </w:r>
    </w:p>
    <w:p w14:paraId="68993645" w14:textId="77777777" w:rsidR="00EC37EE" w:rsidRPr="00F17C95" w:rsidRDefault="00EC37EE" w:rsidP="007F2E85">
      <w:pPr>
        <w:numPr>
          <w:ilvl w:val="0"/>
          <w:numId w:val="42"/>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z w:val="24"/>
          <w:szCs w:val="24"/>
        </w:rPr>
        <w:t xml:space="preserve">Treaty between the Government of the Republic of Slovenia and the Government of the Republic of Croatia on the regulation of the status and other legal relations </w:t>
      </w:r>
      <w:r w:rsidRPr="00F17C95">
        <w:rPr>
          <w:rFonts w:ascii="Garamond" w:hAnsi="Garamond"/>
          <w:snapToGrid w:val="0"/>
          <w:sz w:val="24"/>
          <w:szCs w:val="24"/>
        </w:rPr>
        <w:t xml:space="preserve">regarding investment, exploitation and decommissioning of the </w:t>
      </w:r>
      <w:proofErr w:type="spellStart"/>
      <w:r w:rsidRPr="00F17C95">
        <w:rPr>
          <w:rFonts w:ascii="Garamond" w:hAnsi="Garamond"/>
          <w:snapToGrid w:val="0"/>
          <w:sz w:val="24"/>
          <w:szCs w:val="24"/>
        </w:rPr>
        <w:t>Krško</w:t>
      </w:r>
      <w:proofErr w:type="spellEnd"/>
      <w:r w:rsidRPr="00F17C95">
        <w:rPr>
          <w:rFonts w:ascii="Garamond" w:hAnsi="Garamond"/>
          <w:snapToGrid w:val="0"/>
          <w:sz w:val="24"/>
          <w:szCs w:val="24"/>
        </w:rPr>
        <w:t xml:space="preserve"> Nuclear Plant,</w:t>
      </w:r>
    </w:p>
    <w:p w14:paraId="58C3E947" w14:textId="77777777" w:rsidR="00EC37EE" w:rsidRPr="00F17C95" w:rsidRDefault="00EC37EE" w:rsidP="007F2E85">
      <w:pPr>
        <w:numPr>
          <w:ilvl w:val="0"/>
          <w:numId w:val="42"/>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napToGrid w:val="0"/>
          <w:sz w:val="24"/>
          <w:szCs w:val="24"/>
        </w:rPr>
        <w:t>Memorandum of Understanding between the Slovenian Nuclear Safety Administration and the State Office for Nuclear Safety of the Czech Republic on the Exchange of Information on Nuclear and Radiation Safety Matters (as non- treaty type of bilateral arrangement)</w:t>
      </w:r>
    </w:p>
    <w:p w14:paraId="6ED93E6E" w14:textId="43D1859F" w:rsidR="00EC37EE" w:rsidRPr="00F17C95" w:rsidRDefault="00EC37EE" w:rsidP="007F2E85">
      <w:pPr>
        <w:numPr>
          <w:ilvl w:val="0"/>
          <w:numId w:val="42"/>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napToGrid w:val="0"/>
          <w:sz w:val="24"/>
          <w:szCs w:val="24"/>
        </w:rPr>
        <w:t>Memorandum of Understanding between the Slovenian Nuclear Safety Administration and Radiation Safety Directorate of Macedonia on the exchange of information on matters of nuclear and radiation safety (as non-treaty type of bilateral arrangement),</w:t>
      </w:r>
    </w:p>
    <w:p w14:paraId="1F3CE28C" w14:textId="58000831" w:rsidR="00EC37EE" w:rsidRPr="00F17C95" w:rsidRDefault="00EC37EE" w:rsidP="007F2E85">
      <w:pPr>
        <w:numPr>
          <w:ilvl w:val="0"/>
          <w:numId w:val="42"/>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napToGrid w:val="0"/>
          <w:sz w:val="24"/>
          <w:szCs w:val="24"/>
        </w:rPr>
        <w:t>Memorandum of Understanding between the Slovenian Nuclear Safety Administration and the Agency for Radiation and Nuclear Safety of Bosnia and Herzegovina on the exchange of information on matters of nuclear and radiation safety (as non-treaty type of bilateral arrangement),</w:t>
      </w:r>
    </w:p>
    <w:p w14:paraId="7DCBCD94" w14:textId="14471B11" w:rsidR="00DB2499" w:rsidRPr="00F17C95" w:rsidRDefault="00EC37EE" w:rsidP="007F2E85">
      <w:pPr>
        <w:numPr>
          <w:ilvl w:val="0"/>
          <w:numId w:val="42"/>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napToGrid w:val="0"/>
          <w:sz w:val="24"/>
          <w:szCs w:val="24"/>
        </w:rPr>
        <w:t>Memorandum of Understanding between the Slovenian Nuclear Safety Administration and the National Nuclear Agency of the Republic of Albania on the exchange of information on matters of nuclear and radiation safety (as non-treaty type of bilateral arrangement)</w:t>
      </w:r>
      <w:r w:rsidR="00DB2499" w:rsidRPr="00F17C95">
        <w:rPr>
          <w:rFonts w:ascii="Garamond" w:hAnsi="Garamond"/>
          <w:snapToGrid w:val="0"/>
          <w:sz w:val="24"/>
          <w:szCs w:val="24"/>
        </w:rPr>
        <w:t>,</w:t>
      </w:r>
    </w:p>
    <w:p w14:paraId="0E9A93DD" w14:textId="77777777" w:rsidR="00DB2499" w:rsidRPr="00F17C95" w:rsidRDefault="00DB2499" w:rsidP="00DB2499">
      <w:pPr>
        <w:numPr>
          <w:ilvl w:val="0"/>
          <w:numId w:val="42"/>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napToGrid w:val="0"/>
          <w:sz w:val="24"/>
          <w:szCs w:val="24"/>
        </w:rPr>
        <w:t>Memorandum of Understanding between the European Nuclear Safety Regulators Group and the International Atomic Energy Agency for International Peer Review Missions to the EU Member States (as non- treaty type of bilateral arrangement),</w:t>
      </w:r>
    </w:p>
    <w:p w14:paraId="67085ABD" w14:textId="06E617CC" w:rsidR="00985592" w:rsidRPr="008F5AC7" w:rsidRDefault="00DB2499" w:rsidP="008F5AC7">
      <w:pPr>
        <w:numPr>
          <w:ilvl w:val="0"/>
          <w:numId w:val="42"/>
        </w:numPr>
        <w:tabs>
          <w:tab w:val="clear" w:pos="227"/>
          <w:tab w:val="num" w:pos="-284"/>
        </w:tabs>
        <w:spacing w:after="60" w:line="240" w:lineRule="atLeast"/>
        <w:ind w:left="-284" w:hanging="283"/>
        <w:rPr>
          <w:rFonts w:ascii="Garamond" w:hAnsi="Garamond"/>
          <w:snapToGrid w:val="0"/>
          <w:sz w:val="24"/>
          <w:szCs w:val="24"/>
        </w:rPr>
      </w:pPr>
      <w:r w:rsidRPr="00F17C95">
        <w:rPr>
          <w:rFonts w:ascii="Garamond" w:hAnsi="Garamond"/>
          <w:snapToGrid w:val="0"/>
          <w:sz w:val="24"/>
          <w:szCs w:val="24"/>
        </w:rPr>
        <w:t>Memorandum of Understanding between the Slovenian Nuclear Safety Administration and the Ministry for Emergency Situations of the Republic of Belarus on the Exchange of Information on Nuclear and Radiation Safety Matters (as non-treaty type of bilateral arrangement).</w:t>
      </w:r>
    </w:p>
    <w:p w14:paraId="468DE013" w14:textId="77777777" w:rsidR="007D0299" w:rsidRPr="00F17C95" w:rsidRDefault="007D0299" w:rsidP="00042ACA">
      <w:pPr>
        <w:spacing w:after="120"/>
        <w:ind w:left="-567"/>
        <w:rPr>
          <w:rFonts w:ascii="Garamond" w:hAnsi="Garamond"/>
          <w:sz w:val="24"/>
          <w:szCs w:val="24"/>
        </w:rPr>
      </w:pPr>
    </w:p>
    <w:p w14:paraId="4BDA0375" w14:textId="77777777" w:rsidR="00256FDB" w:rsidRPr="00F17C95" w:rsidRDefault="00256FDB" w:rsidP="00042ACA">
      <w:pPr>
        <w:pStyle w:val="Naslov2"/>
        <w:spacing w:after="120"/>
        <w:ind w:left="-567"/>
        <w:sectPr w:rsidR="00256FDB" w:rsidRPr="00F17C95" w:rsidSect="00541FAD">
          <w:headerReference w:type="default" r:id="rId67"/>
          <w:type w:val="oddPage"/>
          <w:pgSz w:w="11906" w:h="16838" w:code="9"/>
          <w:pgMar w:top="1524" w:right="1418" w:bottom="1418" w:left="1418" w:header="993" w:footer="985" w:gutter="567"/>
          <w:cols w:space="708"/>
        </w:sectPr>
      </w:pPr>
    </w:p>
    <w:p w14:paraId="2005FE38" w14:textId="44136660" w:rsidR="00DC5DC9" w:rsidRPr="00D30180" w:rsidRDefault="007D0299" w:rsidP="00D30180">
      <w:pPr>
        <w:pStyle w:val="SlogNaslov2modra1"/>
        <w:spacing w:after="120"/>
        <w:ind w:left="-567"/>
      </w:pPr>
      <w:bookmarkStart w:id="183" w:name="_Toc13034277"/>
      <w:r w:rsidRPr="00F17C95">
        <w:rPr>
          <w:rFonts w:ascii="Garamond" w:hAnsi="Garamond"/>
          <w:color w:val="000000"/>
          <w:sz w:val="28"/>
          <w:szCs w:val="28"/>
        </w:rPr>
        <w:t>Appen</w:t>
      </w:r>
      <w:r w:rsidR="00CE3BB6" w:rsidRPr="00F17C95">
        <w:rPr>
          <w:rFonts w:ascii="Garamond" w:hAnsi="Garamond"/>
          <w:color w:val="000000"/>
          <w:sz w:val="28"/>
          <w:szCs w:val="28"/>
        </w:rPr>
        <w:t>d</w:t>
      </w:r>
      <w:r w:rsidRPr="00F17C95">
        <w:rPr>
          <w:rFonts w:ascii="Garamond" w:hAnsi="Garamond"/>
          <w:color w:val="000000"/>
          <w:sz w:val="28"/>
          <w:szCs w:val="28"/>
        </w:rPr>
        <w:t>ix II:</w:t>
      </w:r>
      <w:r w:rsidR="00DF3348" w:rsidRPr="00F17C95">
        <w:rPr>
          <w:rFonts w:ascii="Garamond" w:hAnsi="Garamond"/>
          <w:color w:val="000000"/>
          <w:sz w:val="28"/>
          <w:szCs w:val="28"/>
        </w:rPr>
        <w:t xml:space="preserve"> </w:t>
      </w:r>
      <w:r w:rsidRPr="00F17C95">
        <w:rPr>
          <w:rFonts w:ascii="Garamond" w:hAnsi="Garamond"/>
          <w:color w:val="000000"/>
          <w:sz w:val="28"/>
          <w:szCs w:val="28"/>
        </w:rPr>
        <w:t xml:space="preserve">Challenges </w:t>
      </w:r>
      <w:r w:rsidR="00CE3BB6" w:rsidRPr="00F17C95">
        <w:rPr>
          <w:rFonts w:ascii="Garamond" w:hAnsi="Garamond"/>
          <w:color w:val="000000"/>
          <w:sz w:val="28"/>
          <w:szCs w:val="28"/>
        </w:rPr>
        <w:t xml:space="preserve">and </w:t>
      </w:r>
      <w:r w:rsidR="00CC7E2D" w:rsidRPr="00F17C95">
        <w:rPr>
          <w:rFonts w:ascii="Garamond" w:hAnsi="Garamond"/>
          <w:color w:val="000000"/>
          <w:sz w:val="28"/>
          <w:szCs w:val="28"/>
        </w:rPr>
        <w:t>Special Topics</w:t>
      </w:r>
      <w:bookmarkEnd w:id="183"/>
    </w:p>
    <w:p w14:paraId="3589285C" w14:textId="690FD908" w:rsidR="007D0299" w:rsidRPr="00F17C95" w:rsidRDefault="00720978" w:rsidP="00042ACA">
      <w:pPr>
        <w:spacing w:after="120"/>
        <w:ind w:left="-567"/>
        <w:rPr>
          <w:rFonts w:ascii="Garamond" w:hAnsi="Garamond"/>
          <w:sz w:val="24"/>
          <w:szCs w:val="24"/>
        </w:rPr>
      </w:pPr>
      <w:r w:rsidRPr="00F17C95">
        <w:rPr>
          <w:rFonts w:ascii="Garamond" w:hAnsi="Garamond"/>
          <w:sz w:val="24"/>
          <w:szCs w:val="24"/>
        </w:rPr>
        <w:t>T</w:t>
      </w:r>
      <w:r w:rsidR="007D0299" w:rsidRPr="00F17C95">
        <w:rPr>
          <w:rFonts w:ascii="Garamond" w:hAnsi="Garamond"/>
          <w:sz w:val="24"/>
          <w:szCs w:val="24"/>
        </w:rPr>
        <w:t>h</w:t>
      </w:r>
      <w:r w:rsidR="006B190B" w:rsidRPr="00F17C95">
        <w:rPr>
          <w:rFonts w:ascii="Garamond" w:hAnsi="Garamond"/>
          <w:sz w:val="24"/>
          <w:szCs w:val="24"/>
        </w:rPr>
        <w:t>is chapter</w:t>
      </w:r>
      <w:r w:rsidR="007D0299" w:rsidRPr="00F17C95">
        <w:rPr>
          <w:rFonts w:ascii="Garamond" w:hAnsi="Garamond"/>
          <w:sz w:val="24"/>
          <w:szCs w:val="24"/>
        </w:rPr>
        <w:t xml:space="preserve"> </w:t>
      </w:r>
      <w:r w:rsidRPr="00F17C95">
        <w:rPr>
          <w:rFonts w:ascii="Garamond" w:hAnsi="Garamond"/>
          <w:sz w:val="24"/>
          <w:szCs w:val="24"/>
        </w:rPr>
        <w:t xml:space="preserve">addresses the challenges and planned actions </w:t>
      </w:r>
      <w:r w:rsidR="007D0299" w:rsidRPr="00F17C95">
        <w:rPr>
          <w:rFonts w:ascii="Garamond" w:hAnsi="Garamond"/>
          <w:sz w:val="24"/>
          <w:szCs w:val="24"/>
        </w:rPr>
        <w:t xml:space="preserve">to improve </w:t>
      </w:r>
      <w:r w:rsidR="00EB7B03" w:rsidRPr="00F17C95">
        <w:rPr>
          <w:rFonts w:ascii="Garamond" w:hAnsi="Garamond"/>
          <w:sz w:val="24"/>
          <w:szCs w:val="24"/>
        </w:rPr>
        <w:t xml:space="preserve">the </w:t>
      </w:r>
      <w:r w:rsidR="007D0299" w:rsidRPr="00F17C95">
        <w:rPr>
          <w:rFonts w:ascii="Garamond" w:hAnsi="Garamond"/>
          <w:sz w:val="24"/>
          <w:szCs w:val="24"/>
        </w:rPr>
        <w:t>safety which were listed in the rapporteur’s report for Slovenia</w:t>
      </w:r>
      <w:r w:rsidR="00A65564" w:rsidRPr="00F17C95">
        <w:rPr>
          <w:rFonts w:ascii="Garamond" w:hAnsi="Garamond"/>
          <w:sz w:val="24"/>
          <w:szCs w:val="24"/>
        </w:rPr>
        <w:t xml:space="preserve"> </w:t>
      </w:r>
      <w:r w:rsidRPr="00F17C95">
        <w:rPr>
          <w:rFonts w:ascii="Garamond" w:hAnsi="Garamond"/>
          <w:sz w:val="24"/>
          <w:szCs w:val="24"/>
        </w:rPr>
        <w:t>during</w:t>
      </w:r>
      <w:r w:rsidR="00A65564" w:rsidRPr="00F17C95">
        <w:rPr>
          <w:rFonts w:ascii="Garamond" w:hAnsi="Garamond"/>
          <w:sz w:val="24"/>
          <w:szCs w:val="24"/>
        </w:rPr>
        <w:t xml:space="preserve"> the last (</w:t>
      </w:r>
      <w:r w:rsidR="003D4D4A" w:rsidRPr="00F17C95">
        <w:rPr>
          <w:rFonts w:ascii="Garamond" w:hAnsi="Garamond"/>
          <w:sz w:val="24"/>
          <w:szCs w:val="24"/>
        </w:rPr>
        <w:t>7</w:t>
      </w:r>
      <w:r w:rsidR="00985592" w:rsidRPr="00F17C95">
        <w:rPr>
          <w:rFonts w:ascii="Garamond" w:hAnsi="Garamond"/>
          <w:sz w:val="24"/>
          <w:szCs w:val="24"/>
          <w:vertAlign w:val="superscript"/>
        </w:rPr>
        <w:t>th</w:t>
      </w:r>
      <w:r w:rsidR="007D0299" w:rsidRPr="00F17C95">
        <w:rPr>
          <w:rFonts w:ascii="Garamond" w:hAnsi="Garamond"/>
          <w:sz w:val="24"/>
          <w:szCs w:val="24"/>
        </w:rPr>
        <w:t>) CNS review meeting.</w:t>
      </w:r>
    </w:p>
    <w:p w14:paraId="69DE1FF2" w14:textId="77777777" w:rsidR="007D0299" w:rsidRPr="00420328" w:rsidRDefault="007D0299" w:rsidP="00042ACA">
      <w:pPr>
        <w:pStyle w:val="Naslov3"/>
        <w:spacing w:before="120" w:after="120"/>
        <w:ind w:left="-567" w:firstLine="0"/>
        <w:rPr>
          <w:rFonts w:ascii="Garamond" w:hAnsi="Garamond"/>
          <w:iCs/>
          <w:color w:val="auto"/>
          <w:szCs w:val="24"/>
          <w:lang w:val="en-GB"/>
        </w:rPr>
      </w:pPr>
      <w:bookmarkStart w:id="184" w:name="_Toc13034278"/>
      <w:r w:rsidRPr="00F17C95">
        <w:rPr>
          <w:rFonts w:ascii="Garamond" w:hAnsi="Garamond"/>
          <w:iCs/>
          <w:color w:val="auto"/>
          <w:szCs w:val="24"/>
          <w:lang w:val="en-GB"/>
        </w:rPr>
        <w:t>A. Challenges</w:t>
      </w:r>
      <w:bookmarkEnd w:id="184"/>
    </w:p>
    <w:p w14:paraId="097C6E8B" w14:textId="77777777" w:rsidR="007D0299" w:rsidRPr="00F17C95" w:rsidRDefault="00854C45" w:rsidP="00042ACA">
      <w:pPr>
        <w:pStyle w:val="Naslov4"/>
        <w:spacing w:before="120" w:after="120"/>
        <w:ind w:left="-567"/>
        <w:rPr>
          <w:lang w:val="en-GB"/>
        </w:rPr>
      </w:pPr>
      <w:bookmarkStart w:id="185" w:name="_Toc13034279"/>
      <w:proofErr w:type="spellStart"/>
      <w:r w:rsidRPr="00D30180">
        <w:rPr>
          <w:rFonts w:ascii="Garamond" w:hAnsi="Garamond"/>
          <w:iCs/>
          <w:szCs w:val="24"/>
          <w:lang w:val="en-GB"/>
        </w:rPr>
        <w:t>i</w:t>
      </w:r>
      <w:proofErr w:type="spellEnd"/>
      <w:r w:rsidRPr="00D30180">
        <w:rPr>
          <w:rFonts w:ascii="Garamond" w:hAnsi="Garamond"/>
          <w:iCs/>
          <w:szCs w:val="24"/>
          <w:lang w:val="en-GB"/>
        </w:rPr>
        <w:t xml:space="preserve">. </w:t>
      </w:r>
      <w:r w:rsidR="003D4D4A" w:rsidRPr="00D30180">
        <w:rPr>
          <w:rFonts w:ascii="Garamond" w:hAnsi="Garamond"/>
          <w:iCs/>
          <w:szCs w:val="24"/>
          <w:lang w:val="en-GB"/>
        </w:rPr>
        <w:t>Completion of the Safety Upgrade P</w:t>
      </w:r>
      <w:r w:rsidR="00207994" w:rsidRPr="00D30180">
        <w:rPr>
          <w:rFonts w:ascii="Garamond" w:hAnsi="Garamond"/>
          <w:iCs/>
          <w:szCs w:val="24"/>
          <w:lang w:val="en-GB"/>
        </w:rPr>
        <w:t>rogram</w:t>
      </w:r>
      <w:r w:rsidR="003D4D4A" w:rsidRPr="00D30180">
        <w:rPr>
          <w:rFonts w:ascii="Garamond" w:hAnsi="Garamond"/>
          <w:iCs/>
          <w:szCs w:val="24"/>
          <w:lang w:val="en-GB"/>
        </w:rPr>
        <w:t xml:space="preserve"> by 2021</w:t>
      </w:r>
      <w:r w:rsidR="00B63634" w:rsidRPr="00D30180">
        <w:rPr>
          <w:rFonts w:ascii="Garamond" w:hAnsi="Garamond"/>
          <w:iCs/>
          <w:szCs w:val="24"/>
          <w:lang w:val="en-GB"/>
        </w:rPr>
        <w:t xml:space="preserve"> (Challenge 2017-SI-1)</w:t>
      </w:r>
      <w:bookmarkEnd w:id="185"/>
    </w:p>
    <w:p w14:paraId="05A985FE" w14:textId="07CB73D2" w:rsidR="003D4D4A" w:rsidRPr="00F17C95" w:rsidRDefault="003D4D4A" w:rsidP="00D63A58">
      <w:pPr>
        <w:ind w:left="-567"/>
        <w:rPr>
          <w:rFonts w:ascii="Garamond" w:hAnsi="Garamond"/>
          <w:sz w:val="24"/>
          <w:szCs w:val="24"/>
        </w:rPr>
      </w:pPr>
      <w:r w:rsidRPr="00F17C95">
        <w:rPr>
          <w:rFonts w:ascii="Garamond" w:hAnsi="Garamond"/>
          <w:sz w:val="24"/>
          <w:szCs w:val="24"/>
        </w:rPr>
        <w:t xml:space="preserve">In September 2011 the SNSA issued a decision requiring from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to reassess the severe accident management strategy, existing design measures and procedures and to implement necessary safety improvements for prevention of severe accidents and mitigation of its consequences. These requirements were based on Slovenian legislation and lessons learned from the Fukushima Daiichi accident in March 2011.</w:t>
      </w:r>
    </w:p>
    <w:p w14:paraId="53861D4A" w14:textId="39AD07E5" w:rsidR="003D4D4A" w:rsidRPr="00F17C95" w:rsidRDefault="003D4D4A" w:rsidP="00D63A58">
      <w:pPr>
        <w:ind w:left="-567"/>
        <w:rPr>
          <w:rFonts w:ascii="Garamond" w:hAnsi="Garamond"/>
          <w:sz w:val="24"/>
          <w:szCs w:val="24"/>
        </w:rPr>
      </w:pPr>
      <w:bookmarkStart w:id="186" w:name="_Hlk6232728"/>
      <w:r w:rsidRPr="00F17C95">
        <w:rPr>
          <w:rFonts w:ascii="Garamond" w:hAnsi="Garamond"/>
          <w:sz w:val="24"/>
          <w:szCs w:val="24"/>
        </w:rPr>
        <w:t xml:space="preserve">This evaluation was finished in January 2012. The action plan was reviewed and approved by the SNSA and should have been completely implemented within the Safety Upgrade Program (SUP) by the end of the year 2016. However,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applied for the extension of the deadline for the implementation of the SUP, first to December 2018 and later to December 2021. The reasons for the extensions were in detailed described in the </w:t>
      </w:r>
      <w:r w:rsidR="00DE3E20" w:rsidRPr="00F17C95">
        <w:rPr>
          <w:rFonts w:ascii="Garamond" w:hAnsi="Garamond"/>
          <w:sz w:val="24"/>
          <w:szCs w:val="24"/>
        </w:rPr>
        <w:t>previous</w:t>
      </w:r>
      <w:r w:rsidR="006266E4" w:rsidRPr="00F17C95">
        <w:rPr>
          <w:rFonts w:ascii="Garamond" w:hAnsi="Garamond"/>
          <w:sz w:val="24"/>
          <w:szCs w:val="24"/>
        </w:rPr>
        <w:t xml:space="preserve"> </w:t>
      </w:r>
      <w:r w:rsidRPr="00F17C95">
        <w:rPr>
          <w:rFonts w:ascii="Garamond" w:hAnsi="Garamond"/>
          <w:sz w:val="24"/>
          <w:szCs w:val="24"/>
        </w:rPr>
        <w:t>Slovenia’s CNS report.</w:t>
      </w:r>
    </w:p>
    <w:p w14:paraId="5B1E8CAD" w14:textId="77777777" w:rsidR="003D4D4A" w:rsidRPr="00F17C95" w:rsidRDefault="003D4D4A" w:rsidP="00D63A58">
      <w:pPr>
        <w:ind w:hanging="567"/>
        <w:rPr>
          <w:rFonts w:ascii="Garamond" w:hAnsi="Garamond"/>
          <w:sz w:val="24"/>
        </w:rPr>
      </w:pPr>
      <w:r w:rsidRPr="00F17C95">
        <w:rPr>
          <w:rFonts w:ascii="Garamond" w:hAnsi="Garamond"/>
          <w:sz w:val="24"/>
        </w:rPr>
        <w:t>The SUP is divided into three phases:</w:t>
      </w:r>
    </w:p>
    <w:p w14:paraId="3E07BF29" w14:textId="77777777" w:rsidR="003D4D4A" w:rsidRPr="00F17C95" w:rsidRDefault="003D4D4A" w:rsidP="00D63A58">
      <w:pPr>
        <w:ind w:hanging="567"/>
        <w:rPr>
          <w:rFonts w:ascii="Garamond" w:hAnsi="Garamond"/>
          <w:sz w:val="24"/>
        </w:rPr>
      </w:pPr>
      <w:r w:rsidRPr="00F17C95">
        <w:rPr>
          <w:rFonts w:ascii="Garamond" w:hAnsi="Garamond"/>
          <w:sz w:val="24"/>
        </w:rPr>
        <w:t>Phase I, which was implemented in 2013:</w:t>
      </w:r>
    </w:p>
    <w:p w14:paraId="4A3D5A77" w14:textId="77777777" w:rsidR="003D4D4A" w:rsidRPr="00F17C95" w:rsidRDefault="003D4D4A" w:rsidP="00D63A58">
      <w:pPr>
        <w:pStyle w:val="Odstavekseznama"/>
        <w:numPr>
          <w:ilvl w:val="0"/>
          <w:numId w:val="68"/>
        </w:numPr>
        <w:ind w:left="0" w:hanging="567"/>
        <w:jc w:val="left"/>
        <w:rPr>
          <w:rFonts w:ascii="Garamond" w:hAnsi="Garamond"/>
          <w:sz w:val="24"/>
        </w:rPr>
      </w:pPr>
      <w:r w:rsidRPr="00F17C95">
        <w:rPr>
          <w:rFonts w:ascii="Garamond" w:hAnsi="Garamond"/>
          <w:sz w:val="24"/>
        </w:rPr>
        <w:t xml:space="preserve">installation of passive autocatalytic recombiners (PARs); </w:t>
      </w:r>
    </w:p>
    <w:p w14:paraId="2EC46784" w14:textId="77777777" w:rsidR="003D4D4A" w:rsidRPr="00F17C95" w:rsidRDefault="003D4D4A" w:rsidP="00D63A58">
      <w:pPr>
        <w:pStyle w:val="Odstavekseznama"/>
        <w:numPr>
          <w:ilvl w:val="0"/>
          <w:numId w:val="68"/>
        </w:numPr>
        <w:ind w:left="0" w:hanging="567"/>
        <w:jc w:val="left"/>
        <w:rPr>
          <w:rFonts w:ascii="Garamond" w:hAnsi="Garamond"/>
          <w:sz w:val="24"/>
        </w:rPr>
      </w:pPr>
      <w:r w:rsidRPr="00F17C95">
        <w:rPr>
          <w:rFonts w:ascii="Garamond" w:hAnsi="Garamond"/>
          <w:sz w:val="24"/>
        </w:rPr>
        <w:t xml:space="preserve">installation of a passive containment filtered vent system. </w:t>
      </w:r>
    </w:p>
    <w:p w14:paraId="3FC3F617" w14:textId="77777777" w:rsidR="003D4D4A" w:rsidRPr="00F17C95" w:rsidRDefault="003D4D4A" w:rsidP="00D63A58">
      <w:pPr>
        <w:ind w:hanging="567"/>
        <w:rPr>
          <w:rFonts w:ascii="Garamond" w:hAnsi="Garamond"/>
          <w:sz w:val="24"/>
          <w:szCs w:val="24"/>
        </w:rPr>
      </w:pPr>
      <w:r w:rsidRPr="00F17C95">
        <w:rPr>
          <w:rFonts w:ascii="Garamond" w:hAnsi="Garamond"/>
          <w:sz w:val="24"/>
          <w:szCs w:val="24"/>
        </w:rPr>
        <w:t>Phase II, which is underway and is to be implemented by end of 2019, includes:</w:t>
      </w:r>
    </w:p>
    <w:p w14:paraId="5BC4A09A" w14:textId="77777777" w:rsidR="003D4D4A" w:rsidRPr="00F17C95" w:rsidRDefault="003D4D4A" w:rsidP="00D63A58">
      <w:pPr>
        <w:pStyle w:val="Odstavekseznama"/>
        <w:numPr>
          <w:ilvl w:val="0"/>
          <w:numId w:val="68"/>
        </w:numPr>
        <w:ind w:left="0" w:hanging="567"/>
        <w:jc w:val="left"/>
        <w:rPr>
          <w:rFonts w:ascii="Garamond" w:hAnsi="Garamond"/>
          <w:sz w:val="24"/>
          <w:szCs w:val="24"/>
        </w:rPr>
      </w:pPr>
      <w:r w:rsidRPr="00F17C95">
        <w:rPr>
          <w:rFonts w:ascii="Garamond" w:hAnsi="Garamond"/>
          <w:sz w:val="24"/>
          <w:szCs w:val="24"/>
        </w:rPr>
        <w:t xml:space="preserve">Additional flood protection of the nuclear island and all the new systems, structures and components (implemented in 2015/2016);  </w:t>
      </w:r>
    </w:p>
    <w:p w14:paraId="21522264" w14:textId="4CE31CA2" w:rsidR="003D4D4A" w:rsidRPr="00F17C95" w:rsidRDefault="003D4D4A" w:rsidP="00D63A58">
      <w:pPr>
        <w:pStyle w:val="Odstavekseznama"/>
        <w:numPr>
          <w:ilvl w:val="0"/>
          <w:numId w:val="68"/>
        </w:numPr>
        <w:ind w:left="0" w:hanging="567"/>
        <w:jc w:val="left"/>
        <w:rPr>
          <w:rFonts w:ascii="Garamond" w:hAnsi="Garamond"/>
          <w:sz w:val="24"/>
          <w:szCs w:val="24"/>
        </w:rPr>
      </w:pPr>
      <w:r w:rsidRPr="00F17C95">
        <w:rPr>
          <w:rFonts w:ascii="Garamond" w:hAnsi="Garamond"/>
          <w:sz w:val="24"/>
          <w:szCs w:val="24"/>
        </w:rPr>
        <w:t>Installation of pressuri</w:t>
      </w:r>
      <w:r w:rsidR="0040731A" w:rsidRPr="00F17C95">
        <w:rPr>
          <w:rFonts w:ascii="Garamond" w:hAnsi="Garamond"/>
          <w:sz w:val="24"/>
          <w:szCs w:val="24"/>
        </w:rPr>
        <w:t>z</w:t>
      </w:r>
      <w:r w:rsidRPr="00F17C95">
        <w:rPr>
          <w:rFonts w:ascii="Garamond" w:hAnsi="Garamond"/>
          <w:sz w:val="24"/>
          <w:szCs w:val="24"/>
        </w:rPr>
        <w:t xml:space="preserve">er bypass relief valves, qualified for severe accidents (implemented in 2018);  </w:t>
      </w:r>
    </w:p>
    <w:p w14:paraId="66FE2620" w14:textId="77777777" w:rsidR="003D4D4A" w:rsidRPr="00F17C95" w:rsidRDefault="003D4D4A" w:rsidP="00D63A58">
      <w:pPr>
        <w:pStyle w:val="Odstavekseznama"/>
        <w:numPr>
          <w:ilvl w:val="0"/>
          <w:numId w:val="68"/>
        </w:numPr>
        <w:ind w:left="0" w:hanging="567"/>
        <w:jc w:val="left"/>
        <w:rPr>
          <w:rFonts w:ascii="Garamond" w:hAnsi="Garamond"/>
          <w:sz w:val="24"/>
          <w:szCs w:val="24"/>
        </w:rPr>
      </w:pPr>
      <w:r w:rsidRPr="00F17C95">
        <w:rPr>
          <w:rFonts w:ascii="Garamond" w:hAnsi="Garamond"/>
          <w:sz w:val="24"/>
          <w:szCs w:val="24"/>
        </w:rPr>
        <w:t xml:space="preserve">Acquisition of a mobile heat exchanger, which will be located outside the nuclear island and feature provisions for quick connections to the spent fuel pool (underway); </w:t>
      </w:r>
    </w:p>
    <w:p w14:paraId="3F09849F" w14:textId="77777777" w:rsidR="003D4D4A" w:rsidRPr="00F17C95" w:rsidRDefault="003D4D4A" w:rsidP="00D63A58">
      <w:pPr>
        <w:pStyle w:val="Odstavekseznama"/>
        <w:numPr>
          <w:ilvl w:val="0"/>
          <w:numId w:val="68"/>
        </w:numPr>
        <w:ind w:left="0" w:hanging="567"/>
        <w:jc w:val="left"/>
        <w:rPr>
          <w:rFonts w:ascii="Garamond" w:hAnsi="Garamond"/>
          <w:sz w:val="24"/>
          <w:szCs w:val="24"/>
        </w:rPr>
      </w:pPr>
      <w:r w:rsidRPr="00F17C95">
        <w:rPr>
          <w:rFonts w:ascii="Garamond" w:hAnsi="Garamond"/>
          <w:sz w:val="24"/>
          <w:szCs w:val="24"/>
        </w:rPr>
        <w:t xml:space="preserve">Installation of a fixed spray system on the spent fuel pool with provisions to use mobile equipment (underway); </w:t>
      </w:r>
    </w:p>
    <w:p w14:paraId="6B31B049" w14:textId="77777777" w:rsidR="003D4D4A" w:rsidRPr="00F17C95" w:rsidRDefault="003D4D4A" w:rsidP="00D63A58">
      <w:pPr>
        <w:pStyle w:val="Odstavekseznama"/>
        <w:numPr>
          <w:ilvl w:val="0"/>
          <w:numId w:val="68"/>
        </w:numPr>
        <w:ind w:left="0" w:hanging="567"/>
        <w:jc w:val="left"/>
        <w:rPr>
          <w:rFonts w:ascii="Garamond" w:hAnsi="Garamond"/>
          <w:sz w:val="24"/>
          <w:szCs w:val="24"/>
        </w:rPr>
      </w:pPr>
      <w:r w:rsidRPr="00F17C95">
        <w:rPr>
          <w:rFonts w:ascii="Garamond" w:hAnsi="Garamond"/>
          <w:sz w:val="24"/>
          <w:szCs w:val="24"/>
        </w:rPr>
        <w:t xml:space="preserve">Installation of an additional heat removal pump with a dedicated heat exchanger (which will be cooled by water from the Sava River through mobile equipment) capable of removing heat from the primary system and the containment (underway); </w:t>
      </w:r>
    </w:p>
    <w:p w14:paraId="6C44C944" w14:textId="77777777" w:rsidR="003D4D4A" w:rsidRPr="00F17C95" w:rsidRDefault="003D4D4A" w:rsidP="00D63A58">
      <w:pPr>
        <w:pStyle w:val="Odstavekseznama"/>
        <w:numPr>
          <w:ilvl w:val="0"/>
          <w:numId w:val="68"/>
        </w:numPr>
        <w:ind w:left="0" w:hanging="567"/>
        <w:jc w:val="left"/>
        <w:rPr>
          <w:rFonts w:ascii="Garamond" w:hAnsi="Garamond"/>
          <w:sz w:val="24"/>
          <w:szCs w:val="24"/>
        </w:rPr>
      </w:pPr>
      <w:r w:rsidRPr="00F17C95">
        <w:rPr>
          <w:rFonts w:ascii="Garamond" w:hAnsi="Garamond"/>
          <w:sz w:val="24"/>
          <w:szCs w:val="24"/>
        </w:rPr>
        <w:t xml:space="preserve">An upgrade of the Bunkered Building 1 (BB1) electrical power supply (with provisions to connect an additional mobile 2 MW diesel generator, seismic requalification of the 3rd emergency bus, an upgrade of the connection between the 400 V safety buses and mobile diesel generators, etc.) (implemented in 2018); </w:t>
      </w:r>
    </w:p>
    <w:p w14:paraId="25EA3382" w14:textId="77777777" w:rsidR="003D4D4A" w:rsidRPr="00F17C95" w:rsidRDefault="003D4D4A" w:rsidP="00D63A58">
      <w:pPr>
        <w:pStyle w:val="Odstavekseznama"/>
        <w:numPr>
          <w:ilvl w:val="0"/>
          <w:numId w:val="68"/>
        </w:numPr>
        <w:ind w:left="0" w:hanging="567"/>
        <w:jc w:val="left"/>
        <w:rPr>
          <w:rFonts w:ascii="Garamond" w:hAnsi="Garamond"/>
          <w:sz w:val="24"/>
          <w:szCs w:val="24"/>
        </w:rPr>
      </w:pPr>
      <w:r w:rsidRPr="00F17C95">
        <w:rPr>
          <w:rFonts w:ascii="Garamond" w:hAnsi="Garamond"/>
          <w:sz w:val="24"/>
          <w:szCs w:val="24"/>
        </w:rPr>
        <w:t xml:space="preserve">Replacement of the existing remote shutdown panels with the installation of an emergency control room (ECR) with capabilities to shut down the reactor and maintain the long-term safe shutdown state (the greater part of the upgrade was implemented in outage 2018, while its completion is planned for outage 2019); </w:t>
      </w:r>
    </w:p>
    <w:p w14:paraId="24C6DB2B" w14:textId="77777777" w:rsidR="003D4D4A" w:rsidRPr="00F17C95" w:rsidRDefault="003D4D4A" w:rsidP="00D63A58">
      <w:pPr>
        <w:pStyle w:val="Odstavekseznama"/>
        <w:numPr>
          <w:ilvl w:val="0"/>
          <w:numId w:val="68"/>
        </w:numPr>
        <w:ind w:left="0" w:hanging="567"/>
        <w:jc w:val="left"/>
        <w:rPr>
          <w:rFonts w:ascii="Garamond" w:hAnsi="Garamond"/>
          <w:sz w:val="24"/>
          <w:szCs w:val="24"/>
        </w:rPr>
      </w:pPr>
      <w:r w:rsidRPr="00F17C95">
        <w:rPr>
          <w:rFonts w:ascii="Garamond" w:hAnsi="Garamond"/>
          <w:sz w:val="24"/>
          <w:szCs w:val="24"/>
        </w:rPr>
        <w:t xml:space="preserve">Installation of additional instrumentation intended for severe accidents and featuring an independent power supply (implemented in 2018); </w:t>
      </w:r>
    </w:p>
    <w:p w14:paraId="7BD2CB65" w14:textId="77777777" w:rsidR="003D4D4A" w:rsidRPr="00F17C95" w:rsidRDefault="003D4D4A" w:rsidP="00D63A58">
      <w:pPr>
        <w:pStyle w:val="Odstavekseznama"/>
        <w:numPr>
          <w:ilvl w:val="0"/>
          <w:numId w:val="68"/>
        </w:numPr>
        <w:ind w:left="0" w:hanging="567"/>
        <w:jc w:val="left"/>
        <w:rPr>
          <w:rFonts w:ascii="Garamond" w:hAnsi="Garamond"/>
          <w:sz w:val="24"/>
          <w:szCs w:val="24"/>
        </w:rPr>
      </w:pPr>
      <w:r w:rsidRPr="00F17C95">
        <w:rPr>
          <w:rFonts w:ascii="Garamond" w:hAnsi="Garamond"/>
          <w:sz w:val="24"/>
          <w:szCs w:val="24"/>
        </w:rPr>
        <w:t xml:space="preserve">The above-mentioned ECR will include habitability systems for ensuring a safe long-term environment for operators even in the event of severe accidents (underway); </w:t>
      </w:r>
    </w:p>
    <w:p w14:paraId="60D1EC88" w14:textId="21A86912" w:rsidR="003D4D4A" w:rsidRPr="00F17C95" w:rsidRDefault="003D4D4A" w:rsidP="00D63A58">
      <w:pPr>
        <w:pStyle w:val="Odstavekseznama"/>
        <w:numPr>
          <w:ilvl w:val="0"/>
          <w:numId w:val="68"/>
        </w:numPr>
        <w:ind w:left="0" w:hanging="567"/>
        <w:jc w:val="left"/>
        <w:rPr>
          <w:rFonts w:ascii="Garamond" w:hAnsi="Garamond"/>
          <w:sz w:val="24"/>
          <w:szCs w:val="24"/>
        </w:rPr>
      </w:pPr>
      <w:r w:rsidRPr="00F17C95">
        <w:rPr>
          <w:rFonts w:ascii="Garamond" w:hAnsi="Garamond"/>
          <w:sz w:val="24"/>
          <w:szCs w:val="24"/>
        </w:rPr>
        <w:t xml:space="preserve">And an upgrade of the operational support </w:t>
      </w:r>
      <w:r w:rsidR="00A219AA" w:rsidRPr="00F17C95">
        <w:rPr>
          <w:rFonts w:ascii="Garamond" w:hAnsi="Garamond"/>
          <w:sz w:val="24"/>
          <w:szCs w:val="24"/>
        </w:rPr>
        <w:t>centre</w:t>
      </w:r>
      <w:r w:rsidRPr="00F17C95">
        <w:rPr>
          <w:rFonts w:ascii="Garamond" w:hAnsi="Garamond"/>
          <w:sz w:val="24"/>
          <w:szCs w:val="24"/>
        </w:rPr>
        <w:t xml:space="preserve"> and technical support </w:t>
      </w:r>
      <w:r w:rsidR="00A219AA" w:rsidRPr="00F17C95">
        <w:rPr>
          <w:rFonts w:ascii="Garamond" w:hAnsi="Garamond"/>
          <w:sz w:val="24"/>
          <w:szCs w:val="24"/>
        </w:rPr>
        <w:t>centre</w:t>
      </w:r>
      <w:r w:rsidRPr="00F17C95">
        <w:rPr>
          <w:rFonts w:ascii="Garamond" w:hAnsi="Garamond"/>
          <w:sz w:val="24"/>
          <w:szCs w:val="24"/>
        </w:rPr>
        <w:t xml:space="preserve"> (emergency </w:t>
      </w:r>
      <w:r w:rsidR="00A219AA" w:rsidRPr="00F17C95">
        <w:rPr>
          <w:rFonts w:ascii="Garamond" w:hAnsi="Garamond"/>
          <w:sz w:val="24"/>
          <w:szCs w:val="24"/>
        </w:rPr>
        <w:t>centres</w:t>
      </w:r>
      <w:r w:rsidRPr="00F17C95">
        <w:rPr>
          <w:rFonts w:ascii="Garamond" w:hAnsi="Garamond"/>
          <w:sz w:val="24"/>
          <w:szCs w:val="24"/>
        </w:rPr>
        <w:t>) to ensure a safe long-term environment for operators even in the event of severe accidents (underway);</w:t>
      </w:r>
    </w:p>
    <w:p w14:paraId="706C0D92" w14:textId="77777777" w:rsidR="003D4D4A" w:rsidRPr="00F17C95" w:rsidRDefault="003D4D4A" w:rsidP="00D63A58">
      <w:pPr>
        <w:ind w:hanging="567"/>
        <w:rPr>
          <w:rFonts w:ascii="Garamond" w:hAnsi="Garamond"/>
          <w:sz w:val="24"/>
          <w:szCs w:val="24"/>
        </w:rPr>
      </w:pPr>
      <w:r w:rsidRPr="00F17C95">
        <w:rPr>
          <w:rFonts w:ascii="Garamond" w:hAnsi="Garamond"/>
          <w:sz w:val="24"/>
          <w:szCs w:val="24"/>
        </w:rPr>
        <w:t>Phase III, which shall be implemented by the end of 2021:</w:t>
      </w:r>
    </w:p>
    <w:p w14:paraId="7C519704" w14:textId="0CE53A66" w:rsidR="003D4D4A" w:rsidRPr="00F17C95" w:rsidRDefault="003D4D4A" w:rsidP="00D63A58">
      <w:pPr>
        <w:pStyle w:val="Odstavekseznama"/>
        <w:numPr>
          <w:ilvl w:val="0"/>
          <w:numId w:val="68"/>
        </w:numPr>
        <w:ind w:left="0" w:hanging="567"/>
        <w:jc w:val="left"/>
        <w:rPr>
          <w:rFonts w:ascii="Garamond" w:hAnsi="Garamond"/>
          <w:sz w:val="24"/>
          <w:szCs w:val="24"/>
        </w:rPr>
      </w:pPr>
      <w:r w:rsidRPr="00F17C95">
        <w:rPr>
          <w:rFonts w:ascii="Garamond" w:hAnsi="Garamond"/>
          <w:sz w:val="24"/>
          <w:szCs w:val="24"/>
        </w:rPr>
        <w:t xml:space="preserve">Installation of additional injection systems for the reactor cooling system/containment and steam generators with dedicated reservoirs for cooling water (also borated) capable of being replenished with water from underground wells – the Bunkered Building 2 (BB2) project (underway); </w:t>
      </w:r>
    </w:p>
    <w:p w14:paraId="611B73C1" w14:textId="5934EC1D" w:rsidR="003D4D4A" w:rsidRPr="00F17C95" w:rsidRDefault="003D4D4A" w:rsidP="00D63A58">
      <w:pPr>
        <w:pStyle w:val="Odstavekseznama"/>
        <w:numPr>
          <w:ilvl w:val="0"/>
          <w:numId w:val="68"/>
        </w:numPr>
        <w:ind w:left="0" w:hanging="567"/>
        <w:jc w:val="left"/>
        <w:rPr>
          <w:rFonts w:ascii="Garamond" w:hAnsi="Garamond"/>
          <w:sz w:val="24"/>
          <w:szCs w:val="24"/>
        </w:rPr>
      </w:pPr>
      <w:r w:rsidRPr="00F17C95">
        <w:rPr>
          <w:rFonts w:ascii="Garamond" w:hAnsi="Garamond"/>
          <w:sz w:val="24"/>
          <w:szCs w:val="24"/>
        </w:rPr>
        <w:t xml:space="preserve">Construction of </w:t>
      </w:r>
      <w:r w:rsidR="002B342F" w:rsidRPr="00F17C95">
        <w:rPr>
          <w:rFonts w:ascii="Garamond" w:hAnsi="Garamond"/>
          <w:sz w:val="24"/>
          <w:szCs w:val="24"/>
        </w:rPr>
        <w:t>the</w:t>
      </w:r>
      <w:r w:rsidRPr="00F17C95">
        <w:rPr>
          <w:rFonts w:ascii="Garamond" w:hAnsi="Garamond"/>
          <w:sz w:val="24"/>
          <w:szCs w:val="24"/>
        </w:rPr>
        <w:t xml:space="preserve"> spent fuel </w:t>
      </w:r>
      <w:r w:rsidR="00C43146" w:rsidRPr="00F17C95">
        <w:rPr>
          <w:rFonts w:ascii="Garamond" w:hAnsi="Garamond"/>
          <w:sz w:val="24"/>
          <w:szCs w:val="24"/>
        </w:rPr>
        <w:t xml:space="preserve">dry </w:t>
      </w:r>
      <w:r w:rsidRPr="00F17C95">
        <w:rPr>
          <w:rFonts w:ascii="Garamond" w:hAnsi="Garamond"/>
          <w:sz w:val="24"/>
          <w:szCs w:val="24"/>
        </w:rPr>
        <w:t>storage facility (underway).</w:t>
      </w:r>
    </w:p>
    <w:p w14:paraId="7534A454" w14:textId="405AC0E6" w:rsidR="003D4D4A" w:rsidRPr="00F17C95" w:rsidRDefault="003D4D4A" w:rsidP="003D4D4A">
      <w:pPr>
        <w:ind w:left="-567"/>
        <w:rPr>
          <w:rFonts w:ascii="Garamond" w:hAnsi="Garamond"/>
          <w:sz w:val="24"/>
          <w:szCs w:val="24"/>
        </w:rPr>
      </w:pPr>
      <w:r w:rsidRPr="00F17C95">
        <w:rPr>
          <w:rFonts w:ascii="Garamond" w:hAnsi="Garamond"/>
          <w:sz w:val="24"/>
          <w:szCs w:val="24"/>
        </w:rPr>
        <w:t xml:space="preserve">Additional systems, structures and components, which will be implemented within the SUP, will be designed and structured in accordance with the design extension conditions (DEC) requirements specific for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design and site location. </w:t>
      </w:r>
      <w:bookmarkEnd w:id="186"/>
      <w:r w:rsidRPr="00F17C95">
        <w:rPr>
          <w:rFonts w:ascii="Garamond" w:hAnsi="Garamond"/>
          <w:sz w:val="24"/>
          <w:szCs w:val="24"/>
        </w:rPr>
        <w:t xml:space="preserve">A set of DEC is derived on the basis of engineering judgment, deterministic assessment and probabilistic assessment based on the IAEA methodology defined in SSR-2/1, Safety of Nuclear Power Plants: Design Specific Safety Requirements,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NPP’s Individual Plan Examination and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Analyses of Potential Safety Improvements. For more details regarding the SUP see Part IV, Chapter 2 and 5.2.1 of the Update of the Slovenian National Action Plan, available at:</w:t>
      </w:r>
    </w:p>
    <w:p w14:paraId="25CDF651" w14:textId="77777777" w:rsidR="004D2BD8" w:rsidRPr="00F17C95" w:rsidRDefault="004D2BD8" w:rsidP="004D2BD8">
      <w:pPr>
        <w:ind w:hanging="567"/>
        <w:rPr>
          <w:rFonts w:ascii="Garamond" w:hAnsi="Garamond"/>
          <w:color w:val="0070C0"/>
          <w:sz w:val="24"/>
        </w:rPr>
      </w:pPr>
      <w:r w:rsidRPr="00F17C95">
        <w:rPr>
          <w:rFonts w:ascii="Garamond" w:hAnsi="Garamond"/>
          <w:color w:val="0070C0"/>
          <w:sz w:val="24"/>
        </w:rPr>
        <w:t xml:space="preserve">http://www.ursjv.gov.si/fileadmin/ujv.gov.si/pageuploads/Info_sredisce/Porocila/Slovenian_NAcP-December_2018.pdf </w:t>
      </w:r>
    </w:p>
    <w:p w14:paraId="251BC5FD" w14:textId="5B128B3B" w:rsidR="00532945" w:rsidRPr="00F17C95" w:rsidRDefault="003D4D4A" w:rsidP="00532945">
      <w:pPr>
        <w:ind w:left="-567"/>
        <w:rPr>
          <w:rFonts w:ascii="Garamond" w:hAnsi="Garamond"/>
          <w:sz w:val="24"/>
          <w:szCs w:val="24"/>
        </w:rPr>
      </w:pPr>
      <w:bookmarkStart w:id="187" w:name="_Hlk3545238"/>
      <w:r w:rsidRPr="00F17C95">
        <w:rPr>
          <w:rFonts w:ascii="Garamond" w:hAnsi="Garamond"/>
          <w:sz w:val="24"/>
          <w:szCs w:val="24"/>
        </w:rPr>
        <w:t>As it can be seen from the last update of the Slovenian National Action Plan prepared in December 2018</w:t>
      </w:r>
      <w:r w:rsidR="004D2BD8" w:rsidRPr="00F17C95">
        <w:rPr>
          <w:rFonts w:ascii="Garamond" w:hAnsi="Garamond"/>
          <w:sz w:val="24"/>
          <w:szCs w:val="24"/>
        </w:rPr>
        <w:t>,</w:t>
      </w:r>
      <w:r w:rsidRPr="00F17C95">
        <w:rPr>
          <w:rFonts w:ascii="Garamond" w:hAnsi="Garamond"/>
          <w:sz w:val="24"/>
          <w:szCs w:val="24"/>
        </w:rPr>
        <w:t xml:space="preserve"> </w:t>
      </w:r>
      <w:bookmarkStart w:id="188" w:name="_Hlk6232771"/>
      <w:r w:rsidRPr="00F17C95">
        <w:rPr>
          <w:rFonts w:ascii="Garamond" w:hAnsi="Garamond"/>
          <w:sz w:val="24"/>
          <w:szCs w:val="24"/>
        </w:rPr>
        <w:t>a</w:t>
      </w:r>
      <w:r w:rsidR="00D63A58" w:rsidRPr="00F17C95">
        <w:rPr>
          <w:rFonts w:ascii="Garamond" w:hAnsi="Garamond"/>
          <w:sz w:val="24"/>
          <w:szCs w:val="24"/>
        </w:rPr>
        <w:t>pproximately</w:t>
      </w:r>
      <w:r w:rsidRPr="00F17C95">
        <w:rPr>
          <w:rFonts w:ascii="Garamond" w:hAnsi="Garamond"/>
          <w:sz w:val="24"/>
          <w:szCs w:val="24"/>
        </w:rPr>
        <w:t xml:space="preserve"> 80% of the SUP improvements were completed by the end of the year 2018. All Phase II improvements are on schedule to be completed by the end of 2019. Likewise, the implementation of Phase III projects i.e. the BB2 project and the construction of </w:t>
      </w:r>
      <w:r w:rsidR="00532945" w:rsidRPr="00F17C95">
        <w:rPr>
          <w:rFonts w:ascii="Garamond" w:hAnsi="Garamond"/>
          <w:sz w:val="24"/>
          <w:szCs w:val="24"/>
        </w:rPr>
        <w:t xml:space="preserve">the spent fuel dry storage (SFDS) has started, is well underway and is on schedule to be completed by the end of 2021, which is the deadline for Phase III improvements. </w:t>
      </w:r>
    </w:p>
    <w:p w14:paraId="35873C53" w14:textId="100EF6C0" w:rsidR="00532945" w:rsidRPr="00F17C95" w:rsidRDefault="00532945" w:rsidP="00532945">
      <w:pPr>
        <w:ind w:left="-567"/>
        <w:rPr>
          <w:rFonts w:ascii="Garamond" w:hAnsi="Garamond"/>
          <w:sz w:val="24"/>
          <w:szCs w:val="24"/>
        </w:rPr>
      </w:pPr>
      <w:r w:rsidRPr="00F17C95">
        <w:rPr>
          <w:rFonts w:ascii="Garamond" w:hAnsi="Garamond"/>
          <w:sz w:val="24"/>
          <w:szCs w:val="24"/>
        </w:rPr>
        <w:t xml:space="preserve">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NPP’s SUP, which was approved by the SNSA, also includes detailed time schedules of the improvements. The planned time schedule for the construction of SFDS is the end of 2020 (see in Table A-1, </w:t>
      </w:r>
      <w:r w:rsidR="002B342F" w:rsidRPr="00F17C95">
        <w:rPr>
          <w:rFonts w:ascii="Garamond" w:hAnsi="Garamond"/>
          <w:sz w:val="24"/>
          <w:szCs w:val="24"/>
        </w:rPr>
        <w:t>item</w:t>
      </w:r>
      <w:r w:rsidRPr="00F17C95">
        <w:rPr>
          <w:rFonts w:ascii="Garamond" w:hAnsi="Garamond"/>
          <w:sz w:val="24"/>
          <w:szCs w:val="24"/>
        </w:rPr>
        <w:t xml:space="preserve"> No. 12). Due to the requirement of the Ministry of the Environment and Spatial Planning to perform the strategic environmental assessment as well as the environmental impact assessment the planned schedule for SFDS construction will have to be extended beyond 2020, but the SFDS project is still planned to be finished by the end of 2021, which is the final deadline for </w:t>
      </w:r>
      <w:r w:rsidR="009E7CCD" w:rsidRPr="00F17C95">
        <w:rPr>
          <w:rFonts w:ascii="Garamond" w:hAnsi="Garamond"/>
          <w:sz w:val="24"/>
          <w:szCs w:val="24"/>
        </w:rPr>
        <w:t xml:space="preserve">the </w:t>
      </w:r>
      <w:r w:rsidRPr="00F17C95">
        <w:rPr>
          <w:rFonts w:ascii="Garamond" w:hAnsi="Garamond"/>
          <w:sz w:val="24"/>
          <w:szCs w:val="24"/>
        </w:rPr>
        <w:t xml:space="preserve">Phase III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NPP’s SUP.</w:t>
      </w:r>
    </w:p>
    <w:bookmarkEnd w:id="187"/>
    <w:bookmarkEnd w:id="188"/>
    <w:p w14:paraId="529376D0" w14:textId="4B4FA936" w:rsidR="00D63A58" w:rsidRPr="00F17C95" w:rsidRDefault="00D63A58" w:rsidP="00BB7ABE">
      <w:pPr>
        <w:ind w:left="-567"/>
        <w:rPr>
          <w:rFonts w:ascii="Garamond" w:hAnsi="Garamond"/>
          <w:sz w:val="24"/>
          <w:szCs w:val="24"/>
        </w:rPr>
      </w:pPr>
      <w:r w:rsidRPr="00F17C95">
        <w:rPr>
          <w:rFonts w:ascii="Garamond" w:hAnsi="Garamond"/>
          <w:sz w:val="24"/>
          <w:szCs w:val="24"/>
        </w:rPr>
        <w:t>The Table A-1 shows the activities with</w:t>
      </w:r>
      <w:r w:rsidR="002B342F" w:rsidRPr="00F17C95">
        <w:rPr>
          <w:rFonts w:ascii="Garamond" w:hAnsi="Garamond"/>
          <w:sz w:val="24"/>
          <w:szCs w:val="24"/>
        </w:rPr>
        <w:t>in</w:t>
      </w:r>
      <w:r w:rsidRPr="00F17C95">
        <w:rPr>
          <w:rFonts w:ascii="Garamond" w:hAnsi="Garamond"/>
          <w:sz w:val="24"/>
          <w:szCs w:val="24"/>
        </w:rPr>
        <w:t xml:space="preserve"> the Slovenian National Action Plan including their status of implementation.</w:t>
      </w:r>
    </w:p>
    <w:p w14:paraId="36B2E0C1" w14:textId="5877E058" w:rsidR="009701C7" w:rsidRPr="009701C7" w:rsidRDefault="00D63A58" w:rsidP="009701C7">
      <w:pPr>
        <w:tabs>
          <w:tab w:val="left" w:pos="709"/>
        </w:tabs>
        <w:ind w:left="709" w:hanging="1276"/>
        <w:jc w:val="left"/>
        <w:rPr>
          <w:rFonts w:ascii="Garamond" w:hAnsi="Garamond"/>
          <w:sz w:val="24"/>
          <w:szCs w:val="24"/>
        </w:rPr>
      </w:pPr>
      <w:r w:rsidRPr="00F17C95">
        <w:rPr>
          <w:rFonts w:ascii="Garamond" w:hAnsi="Garamond"/>
          <w:b/>
          <w:sz w:val="24"/>
          <w:szCs w:val="24"/>
        </w:rPr>
        <w:t>Table A-1:</w:t>
      </w:r>
      <w:r w:rsidRPr="00F17C95">
        <w:rPr>
          <w:rFonts w:ascii="Garamond" w:hAnsi="Garamond"/>
          <w:sz w:val="24"/>
          <w:szCs w:val="24"/>
        </w:rPr>
        <w:t xml:space="preserve"> </w:t>
      </w:r>
      <w:r w:rsidR="00B63634" w:rsidRPr="00F17C95">
        <w:rPr>
          <w:rFonts w:ascii="Garamond" w:hAnsi="Garamond"/>
          <w:sz w:val="24"/>
          <w:szCs w:val="24"/>
        </w:rPr>
        <w:tab/>
      </w:r>
      <w:r w:rsidRPr="00F17C95">
        <w:rPr>
          <w:rFonts w:ascii="Garamond" w:hAnsi="Garamond"/>
          <w:sz w:val="24"/>
          <w:szCs w:val="24"/>
        </w:rPr>
        <w:t>The Slovenian National Action Plan as of December 201</w:t>
      </w:r>
      <w:r w:rsidRPr="00E43A31">
        <w:rPr>
          <w:rFonts w:ascii="Garamond" w:hAnsi="Garamond"/>
          <w:sz w:val="24"/>
          <w:szCs w:val="24"/>
        </w:rPr>
        <w:t>8</w:t>
      </w:r>
      <w:r w:rsidR="00E43A31">
        <w:rPr>
          <w:rFonts w:ascii="Garamond" w:hAnsi="Garamond"/>
          <w:sz w:val="24"/>
          <w:szCs w:val="24"/>
        </w:rPr>
        <w:t>;</w:t>
      </w:r>
      <w:r w:rsidR="00E43A31" w:rsidRPr="00E43A31">
        <w:rPr>
          <w:rFonts w:ascii="Garamond" w:hAnsi="Garamond"/>
          <w:sz w:val="24"/>
          <w:szCs w:val="24"/>
        </w:rPr>
        <w:t xml:space="preserve"> </w:t>
      </w:r>
      <w:proofErr w:type="spellStart"/>
      <w:r w:rsidR="00E43A31" w:rsidRPr="00E43A31">
        <w:rPr>
          <w:rFonts w:ascii="Garamond" w:hAnsi="Garamond"/>
          <w:sz w:val="24"/>
          <w:szCs w:val="24"/>
        </w:rPr>
        <w:t>NAcP</w:t>
      </w:r>
      <w:proofErr w:type="spellEnd"/>
      <w:r w:rsidR="00E43A31" w:rsidRPr="00E43A31">
        <w:rPr>
          <w:rFonts w:ascii="Garamond" w:hAnsi="Garamond"/>
          <w:sz w:val="24"/>
          <w:szCs w:val="24"/>
        </w:rPr>
        <w:t xml:space="preserve"> implementation was 87% completed.</w:t>
      </w:r>
      <w:r w:rsidR="00E43A31" w:rsidRPr="00E43A31">
        <w:rPr>
          <w:rStyle w:val="Sprotnaopomba-sklic"/>
          <w:rFonts w:ascii="Garamond" w:hAnsi="Garamond"/>
          <w:color w:val="auto"/>
          <w:szCs w:val="24"/>
        </w:rPr>
        <w:footnoteReference w:id="3"/>
      </w:r>
      <w:r w:rsidRPr="00E43A31">
        <w:rPr>
          <w:rFonts w:ascii="Garamond" w:hAnsi="Garamond"/>
          <w:sz w:val="24"/>
          <w:szCs w:val="24"/>
        </w:rPr>
        <w:t>;</w:t>
      </w:r>
      <w:r w:rsidR="00E43A31">
        <w:rPr>
          <w:rFonts w:ascii="Garamond" w:hAnsi="Garamond"/>
          <w:sz w:val="24"/>
          <w:szCs w:val="24"/>
        </w:rPr>
        <w:t xml:space="preserve"> </w:t>
      </w:r>
    </w:p>
    <w:tbl>
      <w:tblPr>
        <w:tblW w:w="5350" w:type="pct"/>
        <w:tblInd w:w="-57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20" w:firstRow="1" w:lastRow="0" w:firstColumn="0" w:lastColumn="0" w:noHBand="0" w:noVBand="0"/>
      </w:tblPr>
      <w:tblGrid>
        <w:gridCol w:w="707"/>
        <w:gridCol w:w="4112"/>
        <w:gridCol w:w="1188"/>
        <w:gridCol w:w="598"/>
        <w:gridCol w:w="251"/>
        <w:gridCol w:w="341"/>
        <w:gridCol w:w="78"/>
        <w:gridCol w:w="163"/>
        <w:gridCol w:w="217"/>
        <w:gridCol w:w="20"/>
        <w:gridCol w:w="770"/>
        <w:gridCol w:w="636"/>
      </w:tblGrid>
      <w:tr w:rsidR="00B63634" w:rsidRPr="00F17C95" w14:paraId="42699FFD" w14:textId="77777777" w:rsidTr="008749D5">
        <w:trPr>
          <w:trHeight w:val="474"/>
          <w:tblHeader/>
        </w:trPr>
        <w:tc>
          <w:tcPr>
            <w:tcW w:w="389" w:type="pct"/>
            <w:shd w:val="solid" w:color="000080" w:fill="FFFFFF"/>
            <w:vAlign w:val="center"/>
          </w:tcPr>
          <w:p w14:paraId="2B4F69A8" w14:textId="77777777" w:rsidR="00D63A58" w:rsidRPr="00F17C95" w:rsidRDefault="00D63A58" w:rsidP="00531CE3">
            <w:pPr>
              <w:keepNext/>
              <w:spacing w:before="60" w:after="60"/>
              <w:jc w:val="center"/>
              <w:rPr>
                <w:b/>
                <w:color w:val="FFFF00"/>
                <w:sz w:val="17"/>
              </w:rPr>
            </w:pPr>
            <w:r w:rsidRPr="00F17C95">
              <w:rPr>
                <w:b/>
                <w:color w:val="FFFF00"/>
                <w:sz w:val="17"/>
              </w:rPr>
              <w:t>No.</w:t>
            </w:r>
          </w:p>
        </w:tc>
        <w:tc>
          <w:tcPr>
            <w:tcW w:w="2264" w:type="pct"/>
            <w:shd w:val="solid" w:color="000080" w:fill="FFFFFF"/>
            <w:vAlign w:val="center"/>
          </w:tcPr>
          <w:p w14:paraId="20951505" w14:textId="77777777" w:rsidR="00D63A58" w:rsidRPr="00F17C95" w:rsidRDefault="00D63A58" w:rsidP="00531CE3">
            <w:pPr>
              <w:keepNext/>
              <w:spacing w:before="60" w:after="60"/>
              <w:jc w:val="center"/>
              <w:rPr>
                <w:b/>
                <w:color w:val="FFFF00"/>
                <w:sz w:val="17"/>
              </w:rPr>
            </w:pPr>
            <w:r w:rsidRPr="00F17C95">
              <w:rPr>
                <w:b/>
                <w:color w:val="FFFF00"/>
                <w:sz w:val="17"/>
              </w:rPr>
              <w:t>Future action / activity</w:t>
            </w:r>
          </w:p>
        </w:tc>
        <w:tc>
          <w:tcPr>
            <w:tcW w:w="654" w:type="pct"/>
            <w:shd w:val="solid" w:color="000080" w:fill="FFFFFF"/>
            <w:vAlign w:val="center"/>
          </w:tcPr>
          <w:p w14:paraId="12542322" w14:textId="77777777" w:rsidR="00D63A58" w:rsidRPr="00F17C95" w:rsidRDefault="00D63A58" w:rsidP="00531CE3">
            <w:pPr>
              <w:keepNext/>
              <w:spacing w:before="60" w:after="60"/>
              <w:jc w:val="center"/>
              <w:rPr>
                <w:b/>
                <w:color w:val="FFFF00"/>
                <w:sz w:val="17"/>
              </w:rPr>
            </w:pPr>
            <w:r w:rsidRPr="00F17C95">
              <w:rPr>
                <w:b/>
                <w:color w:val="FFFF00"/>
                <w:sz w:val="17"/>
              </w:rPr>
              <w:t>Area</w:t>
            </w:r>
          </w:p>
        </w:tc>
        <w:tc>
          <w:tcPr>
            <w:tcW w:w="907" w:type="pct"/>
            <w:gridSpan w:val="6"/>
            <w:shd w:val="solid" w:color="000080" w:fill="FFFFFF"/>
            <w:vAlign w:val="center"/>
          </w:tcPr>
          <w:p w14:paraId="40D47950" w14:textId="77777777" w:rsidR="00D63A58" w:rsidRPr="00F17C95" w:rsidRDefault="00D63A58" w:rsidP="00531CE3">
            <w:pPr>
              <w:keepNext/>
              <w:spacing w:before="60" w:after="60"/>
              <w:jc w:val="center"/>
              <w:rPr>
                <w:b/>
                <w:color w:val="FFFF00"/>
                <w:sz w:val="17"/>
              </w:rPr>
            </w:pPr>
            <w:r w:rsidRPr="00F17C95">
              <w:rPr>
                <w:b/>
                <w:color w:val="FFFF00"/>
                <w:sz w:val="17"/>
              </w:rPr>
              <w:t>Status</w:t>
            </w:r>
          </w:p>
        </w:tc>
        <w:tc>
          <w:tcPr>
            <w:tcW w:w="435" w:type="pct"/>
            <w:gridSpan w:val="2"/>
            <w:shd w:val="solid" w:color="000080" w:fill="FFFFFF"/>
            <w:vAlign w:val="center"/>
          </w:tcPr>
          <w:p w14:paraId="323EC11D" w14:textId="7E0B60A2" w:rsidR="00D63A58" w:rsidRPr="00F17C95" w:rsidRDefault="00D63A58" w:rsidP="00531CE3">
            <w:pPr>
              <w:keepNext/>
              <w:spacing w:before="60" w:after="60"/>
              <w:jc w:val="center"/>
              <w:rPr>
                <w:b/>
                <w:color w:val="FFFF00"/>
                <w:sz w:val="17"/>
              </w:rPr>
            </w:pPr>
            <w:r w:rsidRPr="00F17C95">
              <w:rPr>
                <w:b/>
                <w:color w:val="FFFF00"/>
                <w:sz w:val="17"/>
              </w:rPr>
              <w:t>Fin</w:t>
            </w:r>
            <w:r w:rsidR="002B342F" w:rsidRPr="00F17C95">
              <w:rPr>
                <w:b/>
                <w:color w:val="FFFF00"/>
                <w:sz w:val="17"/>
              </w:rPr>
              <w:t>ish</w:t>
            </w:r>
          </w:p>
        </w:tc>
        <w:tc>
          <w:tcPr>
            <w:tcW w:w="350" w:type="pct"/>
            <w:shd w:val="solid" w:color="000080" w:fill="FFFFFF"/>
            <w:vAlign w:val="center"/>
          </w:tcPr>
          <w:p w14:paraId="2C834137" w14:textId="77777777" w:rsidR="00D63A58" w:rsidRPr="00F17C95" w:rsidRDefault="00D63A58" w:rsidP="00531CE3">
            <w:pPr>
              <w:keepNext/>
              <w:spacing w:before="60" w:after="60"/>
              <w:jc w:val="center"/>
              <w:rPr>
                <w:b/>
                <w:color w:val="FFFF00"/>
                <w:sz w:val="17"/>
              </w:rPr>
            </w:pPr>
            <w:r w:rsidRPr="00F17C95">
              <w:rPr>
                <w:b/>
                <w:color w:val="FFFF00"/>
                <w:sz w:val="17"/>
              </w:rPr>
              <w:t>Level</w:t>
            </w:r>
          </w:p>
        </w:tc>
      </w:tr>
      <w:tr w:rsidR="00B63634" w:rsidRPr="00F17C95" w14:paraId="393720B3" w14:textId="77777777" w:rsidTr="008749D5">
        <w:trPr>
          <w:trHeight w:val="797"/>
        </w:trPr>
        <w:tc>
          <w:tcPr>
            <w:tcW w:w="389" w:type="pct"/>
            <w:shd w:val="clear" w:color="auto" w:fill="auto"/>
            <w:noWrap/>
          </w:tcPr>
          <w:p w14:paraId="692B91E9" w14:textId="77777777" w:rsidR="00D63A58" w:rsidRPr="00F17C95" w:rsidRDefault="00D63A58" w:rsidP="00531CE3">
            <w:pPr>
              <w:spacing w:before="60" w:after="60"/>
              <w:jc w:val="left"/>
              <w:rPr>
                <w:rFonts w:cs="Arial"/>
                <w:sz w:val="16"/>
                <w:szCs w:val="16"/>
              </w:rPr>
            </w:pPr>
            <w:r w:rsidRPr="00F17C95">
              <w:rPr>
                <w:rFonts w:cs="Arial"/>
                <w:sz w:val="16"/>
                <w:szCs w:val="16"/>
              </w:rPr>
              <w:t>1</w:t>
            </w:r>
          </w:p>
        </w:tc>
        <w:tc>
          <w:tcPr>
            <w:tcW w:w="2264" w:type="pct"/>
            <w:shd w:val="clear" w:color="auto" w:fill="auto"/>
          </w:tcPr>
          <w:p w14:paraId="47899227" w14:textId="77777777" w:rsidR="00D63A58" w:rsidRPr="00F17C95" w:rsidRDefault="00D63A58" w:rsidP="00531CE3">
            <w:pPr>
              <w:spacing w:before="60" w:after="60"/>
              <w:jc w:val="left"/>
              <w:rPr>
                <w:rFonts w:cs="Arial"/>
                <w:sz w:val="16"/>
                <w:szCs w:val="16"/>
              </w:rPr>
            </w:pPr>
            <w:r w:rsidRPr="00F17C95">
              <w:rPr>
                <w:rFonts w:cs="Arial"/>
                <w:sz w:val="16"/>
                <w:szCs w:val="16"/>
              </w:rPr>
              <w:t>SUP</w:t>
            </w:r>
            <w:r w:rsidRPr="00F17C95">
              <w:rPr>
                <w:rFonts w:cs="Arial"/>
                <w:sz w:val="16"/>
                <w:szCs w:val="16"/>
              </w:rPr>
              <w:br/>
            </w:r>
            <w:proofErr w:type="spellStart"/>
            <w:r w:rsidRPr="00F17C95">
              <w:rPr>
                <w:rFonts w:cs="Arial"/>
                <w:sz w:val="16"/>
                <w:szCs w:val="16"/>
              </w:rPr>
              <w:t>SUP</w:t>
            </w:r>
            <w:proofErr w:type="spellEnd"/>
            <w:r w:rsidRPr="00F17C95">
              <w:rPr>
                <w:rFonts w:cs="Arial"/>
                <w:sz w:val="16"/>
                <w:szCs w:val="16"/>
              </w:rPr>
              <w:t xml:space="preserve"> comprises of a set of modifications/ improvements (see numbers 1.1 to 1.10) that will be implemented in steps until the end of 2021. Some of the discussed recommendations (see related recommendations) are to be verified within the licensing and implementation of the SUP. (for SUP details see chapter </w:t>
            </w:r>
            <w:smartTag w:uri="urn:schemas-microsoft-com:office:smarttags" w:element="metricconverter">
              <w:smartTagPr>
                <w:attr w:name="ProductID" w:val="2 in"/>
              </w:smartTagPr>
              <w:r w:rsidRPr="00F17C95">
                <w:rPr>
                  <w:rFonts w:cs="Arial"/>
                  <w:sz w:val="16"/>
                  <w:szCs w:val="16"/>
                </w:rPr>
                <w:t>2 in</w:t>
              </w:r>
            </w:smartTag>
            <w:r w:rsidRPr="00F17C95">
              <w:rPr>
                <w:rFonts w:cs="Arial"/>
                <w:sz w:val="16"/>
                <w:szCs w:val="16"/>
              </w:rPr>
              <w:t xml:space="preserve"> Part IV)</w:t>
            </w:r>
          </w:p>
        </w:tc>
        <w:tc>
          <w:tcPr>
            <w:tcW w:w="654" w:type="pct"/>
            <w:shd w:val="clear" w:color="auto" w:fill="auto"/>
          </w:tcPr>
          <w:p w14:paraId="03B8BB56" w14:textId="77777777" w:rsidR="00D63A58" w:rsidRPr="00F17C95" w:rsidRDefault="00D63A58" w:rsidP="00531CE3">
            <w:pPr>
              <w:spacing w:before="60" w:after="60"/>
              <w:jc w:val="left"/>
              <w:rPr>
                <w:rFonts w:cs="Arial"/>
                <w:sz w:val="16"/>
                <w:szCs w:val="16"/>
              </w:rPr>
            </w:pPr>
            <w:r w:rsidRPr="00F17C95">
              <w:rPr>
                <w:rFonts w:cs="Arial"/>
                <w:sz w:val="16"/>
                <w:szCs w:val="16"/>
              </w:rPr>
              <w:t>SUP</w:t>
            </w:r>
          </w:p>
        </w:tc>
        <w:tc>
          <w:tcPr>
            <w:tcW w:w="698" w:type="pct"/>
            <w:gridSpan w:val="4"/>
            <w:tcBorders>
              <w:right w:val="dashSmallGap" w:sz="4" w:space="0" w:color="7F7F7F" w:themeColor="text1" w:themeTint="80"/>
            </w:tcBorders>
            <w:shd w:val="clear" w:color="auto" w:fill="CCFFCC"/>
          </w:tcPr>
          <w:p w14:paraId="60F78B90" w14:textId="77777777" w:rsidR="00D63A58" w:rsidRPr="00F17C95" w:rsidRDefault="00D63A58" w:rsidP="00531CE3">
            <w:pPr>
              <w:spacing w:before="60" w:after="60"/>
              <w:jc w:val="center"/>
              <w:rPr>
                <w:rFonts w:cs="Arial"/>
                <w:sz w:val="16"/>
                <w:szCs w:val="16"/>
              </w:rPr>
            </w:pPr>
            <w:r w:rsidRPr="00F17C95">
              <w:rPr>
                <w:noProof/>
              </w:rPr>
              <mc:AlternateContent>
                <mc:Choice Requires="wps">
                  <w:drawing>
                    <wp:anchor distT="0" distB="0" distL="114300" distR="114300" simplePos="0" relativeHeight="251661312" behindDoc="0" locked="0" layoutInCell="1" allowOverlap="1" wp14:anchorId="318C56CA" wp14:editId="6FEA5DBE">
                      <wp:simplePos x="0" y="0"/>
                      <wp:positionH relativeFrom="column">
                        <wp:posOffset>179594</wp:posOffset>
                      </wp:positionH>
                      <wp:positionV relativeFrom="paragraph">
                        <wp:posOffset>56597</wp:posOffset>
                      </wp:positionV>
                      <wp:extent cx="713105" cy="619125"/>
                      <wp:effectExtent l="0" t="0" r="10795" b="9525"/>
                      <wp:wrapNone/>
                      <wp:docPr id="507" name="Polje z besedilom 507"/>
                      <wp:cNvGraphicFramePr/>
                      <a:graphic xmlns:a="http://schemas.openxmlformats.org/drawingml/2006/main">
                        <a:graphicData uri="http://schemas.microsoft.com/office/word/2010/wordprocessingShape">
                          <wps:wsp>
                            <wps:cNvSpPr txBox="1"/>
                            <wps:spPr>
                              <a:xfrm>
                                <a:off x="0" y="0"/>
                                <a:ext cx="713105" cy="619125"/>
                              </a:xfrm>
                              <a:prstGeom prst="rect">
                                <a:avLst/>
                              </a:prstGeom>
                              <a:noFill/>
                              <a:ln w="6350">
                                <a:noFill/>
                              </a:ln>
                            </wps:spPr>
                            <wps:txbx>
                              <w:txbxContent>
                                <w:p w14:paraId="6AC119C5" w14:textId="77777777" w:rsidR="00E94060" w:rsidRDefault="00E94060" w:rsidP="00D63A58">
                                  <w:pPr>
                                    <w:spacing w:before="60" w:after="60"/>
                                    <w:jc w:val="center"/>
                                    <w:rPr>
                                      <w:rFonts w:cs="Arial"/>
                                      <w:sz w:val="16"/>
                                      <w:szCs w:val="16"/>
                                      <w:lang w:val="en-US"/>
                                    </w:rPr>
                                  </w:pPr>
                                  <w:r>
                                    <w:rPr>
                                      <w:rFonts w:cs="Arial"/>
                                      <w:sz w:val="16"/>
                                      <w:szCs w:val="16"/>
                                      <w:lang w:val="en-US"/>
                                    </w:rPr>
                                    <w:t xml:space="preserve">in </w:t>
                                  </w:r>
                                  <w:r w:rsidRPr="001C3EC0">
                                    <w:rPr>
                                      <w:rFonts w:cs="Arial"/>
                                      <w:sz w:val="16"/>
                                      <w:szCs w:val="16"/>
                                      <w:lang w:val="en-US"/>
                                    </w:rPr>
                                    <w:t>progress</w:t>
                                  </w:r>
                                </w:p>
                                <w:p w14:paraId="0D0688DD" w14:textId="77777777" w:rsidR="00E94060" w:rsidRPr="003533B2" w:rsidRDefault="00E94060" w:rsidP="00D63A58">
                                  <w:pPr>
                                    <w:spacing w:before="60" w:after="60"/>
                                    <w:jc w:val="center"/>
                                    <w:rPr>
                                      <w:rFonts w:cs="Arial"/>
                                      <w:sz w:val="16"/>
                                      <w:szCs w:val="16"/>
                                      <w:lang w:val="en-US"/>
                                    </w:rPr>
                                  </w:pPr>
                                  <w:r>
                                    <w:rPr>
                                      <w:rFonts w:cs="Arial"/>
                                      <w:sz w:val="16"/>
                                      <w:szCs w:val="16"/>
                                      <w:lang w:val="en-US"/>
                                    </w:rPr>
                                    <w:t>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C56CA" id="_x0000_t202" coordsize="21600,21600" o:spt="202" path="m,l,21600r21600,l21600,xe">
                      <v:stroke joinstyle="miter"/>
                      <v:path gradientshapeok="t" o:connecttype="rect"/>
                    </v:shapetype>
                    <v:shape id="Polje z besedilom 507" o:spid="_x0000_s1134" type="#_x0000_t202" style="position:absolute;left:0;text-align:left;margin-left:14.15pt;margin-top:4.45pt;width:56.15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" filled="f" stroked="f" strokeweight=".5pt">
                      <v:textbox inset="0,0,0,0">
                        <w:txbxContent>
                          <w:p w14:paraId="6AC119C5" w14:textId="77777777" w:rsidR="00E94060" w:rsidRDefault="00E94060" w:rsidP="00D63A58">
                            <w:pPr>
                              <w:spacing w:before="60" w:after="60"/>
                              <w:jc w:val="center"/>
                              <w:rPr>
                                <w:rFonts w:cs="Arial"/>
                                <w:sz w:val="16"/>
                                <w:szCs w:val="16"/>
                                <w:lang w:val="en-US"/>
                              </w:rPr>
                            </w:pPr>
                            <w:r>
                              <w:rPr>
                                <w:rFonts w:cs="Arial"/>
                                <w:sz w:val="16"/>
                                <w:szCs w:val="16"/>
                                <w:lang w:val="en-US"/>
                              </w:rPr>
                              <w:t xml:space="preserve">in </w:t>
                            </w:r>
                            <w:r w:rsidRPr="001C3EC0">
                              <w:rPr>
                                <w:rFonts w:cs="Arial"/>
                                <w:sz w:val="16"/>
                                <w:szCs w:val="16"/>
                                <w:lang w:val="en-US"/>
                              </w:rPr>
                              <w:t>progress</w:t>
                            </w:r>
                          </w:p>
                          <w:p w14:paraId="0D0688DD" w14:textId="77777777" w:rsidR="00E94060" w:rsidRPr="003533B2" w:rsidRDefault="00E94060" w:rsidP="00D63A58">
                            <w:pPr>
                              <w:spacing w:before="60" w:after="60"/>
                              <w:jc w:val="center"/>
                              <w:rPr>
                                <w:rFonts w:cs="Arial"/>
                                <w:sz w:val="16"/>
                                <w:szCs w:val="16"/>
                                <w:lang w:val="en-US"/>
                              </w:rPr>
                            </w:pPr>
                            <w:r>
                              <w:rPr>
                                <w:rFonts w:cs="Arial"/>
                                <w:sz w:val="16"/>
                                <w:szCs w:val="16"/>
                                <w:lang w:val="en-US"/>
                              </w:rPr>
                              <w:t>80%</w:t>
                            </w:r>
                          </w:p>
                        </w:txbxContent>
                      </v:textbox>
                    </v:shape>
                  </w:pict>
                </mc:Fallback>
              </mc:AlternateContent>
            </w:r>
          </w:p>
        </w:tc>
        <w:tc>
          <w:tcPr>
            <w:tcW w:w="209" w:type="pct"/>
            <w:gridSpan w:val="2"/>
            <w:tcBorders>
              <w:left w:val="dashSmallGap" w:sz="4" w:space="0" w:color="7F7F7F" w:themeColor="text1" w:themeTint="80"/>
            </w:tcBorders>
            <w:shd w:val="clear" w:color="auto" w:fill="auto"/>
          </w:tcPr>
          <w:p w14:paraId="13B1EB6E" w14:textId="77777777" w:rsidR="00D63A58" w:rsidRPr="00F17C95" w:rsidRDefault="00D63A58" w:rsidP="00531CE3">
            <w:pPr>
              <w:spacing w:before="60" w:after="60"/>
              <w:jc w:val="center"/>
              <w:rPr>
                <w:sz w:val="16"/>
              </w:rPr>
            </w:pPr>
          </w:p>
        </w:tc>
        <w:tc>
          <w:tcPr>
            <w:tcW w:w="435" w:type="pct"/>
            <w:gridSpan w:val="2"/>
            <w:shd w:val="clear" w:color="auto" w:fill="auto"/>
          </w:tcPr>
          <w:p w14:paraId="2BA1A5D1" w14:textId="77777777" w:rsidR="00D63A58" w:rsidRPr="00F17C95" w:rsidRDefault="00D63A58" w:rsidP="00531CE3">
            <w:pPr>
              <w:spacing w:before="60" w:after="60"/>
              <w:jc w:val="left"/>
              <w:rPr>
                <w:rFonts w:cs="Arial"/>
                <w:sz w:val="16"/>
                <w:szCs w:val="16"/>
              </w:rPr>
            </w:pPr>
            <w:r w:rsidRPr="00F17C95">
              <w:rPr>
                <w:rFonts w:cs="Arial"/>
                <w:sz w:val="16"/>
                <w:szCs w:val="16"/>
              </w:rPr>
              <w:t>2021</w:t>
            </w:r>
          </w:p>
        </w:tc>
        <w:tc>
          <w:tcPr>
            <w:tcW w:w="350" w:type="pct"/>
            <w:shd w:val="clear" w:color="auto" w:fill="auto"/>
          </w:tcPr>
          <w:p w14:paraId="73630802" w14:textId="77777777" w:rsidR="00D63A58" w:rsidRPr="00F17C95" w:rsidRDefault="00D63A58" w:rsidP="00531CE3">
            <w:pPr>
              <w:spacing w:before="60" w:after="60"/>
              <w:jc w:val="left"/>
              <w:rPr>
                <w:rFonts w:cs="Arial"/>
                <w:sz w:val="16"/>
                <w:szCs w:val="16"/>
              </w:rPr>
            </w:pPr>
            <w:r w:rsidRPr="00F17C95">
              <w:rPr>
                <w:rFonts w:cs="Arial"/>
                <w:sz w:val="16"/>
                <w:szCs w:val="16"/>
              </w:rPr>
              <w:t>site</w:t>
            </w:r>
          </w:p>
        </w:tc>
      </w:tr>
      <w:tr w:rsidR="00D63A58" w:rsidRPr="00F17C95" w14:paraId="3E887760" w14:textId="77777777" w:rsidTr="008749D5">
        <w:trPr>
          <w:trHeight w:val="282"/>
        </w:trPr>
        <w:tc>
          <w:tcPr>
            <w:tcW w:w="389" w:type="pct"/>
            <w:shd w:val="clear" w:color="auto" w:fill="auto"/>
            <w:noWrap/>
          </w:tcPr>
          <w:p w14:paraId="12EE4321" w14:textId="77777777" w:rsidR="00D63A58" w:rsidRPr="00F17C95" w:rsidRDefault="00D63A58" w:rsidP="00531CE3">
            <w:pPr>
              <w:spacing w:before="60" w:after="60"/>
              <w:jc w:val="left"/>
              <w:rPr>
                <w:rFonts w:cs="Arial"/>
                <w:sz w:val="16"/>
                <w:szCs w:val="16"/>
              </w:rPr>
            </w:pPr>
            <w:r w:rsidRPr="00F17C95">
              <w:rPr>
                <w:rFonts w:cs="Arial"/>
                <w:sz w:val="16"/>
                <w:szCs w:val="16"/>
              </w:rPr>
              <w:t>1.1</w:t>
            </w:r>
          </w:p>
        </w:tc>
        <w:tc>
          <w:tcPr>
            <w:tcW w:w="2264" w:type="pct"/>
            <w:shd w:val="clear" w:color="auto" w:fill="auto"/>
          </w:tcPr>
          <w:p w14:paraId="59920322" w14:textId="77777777" w:rsidR="00D63A58" w:rsidRPr="00F17C95" w:rsidRDefault="00D63A58" w:rsidP="00531CE3">
            <w:pPr>
              <w:spacing w:before="60" w:after="60"/>
              <w:jc w:val="left"/>
              <w:rPr>
                <w:rFonts w:cs="Arial"/>
                <w:sz w:val="16"/>
                <w:szCs w:val="16"/>
              </w:rPr>
            </w:pPr>
            <w:r w:rsidRPr="00F17C95">
              <w:rPr>
                <w:rFonts w:cs="Arial"/>
                <w:sz w:val="16"/>
                <w:szCs w:val="16"/>
              </w:rPr>
              <w:t>Safety upgrade of AC power supply</w:t>
            </w:r>
          </w:p>
        </w:tc>
        <w:tc>
          <w:tcPr>
            <w:tcW w:w="654" w:type="pct"/>
            <w:shd w:val="clear" w:color="auto" w:fill="auto"/>
          </w:tcPr>
          <w:p w14:paraId="518F0764" w14:textId="77777777" w:rsidR="00D63A58" w:rsidRPr="00F17C95" w:rsidRDefault="00D63A58" w:rsidP="00531CE3">
            <w:pPr>
              <w:spacing w:before="60" w:after="60"/>
              <w:jc w:val="left"/>
              <w:rPr>
                <w:rFonts w:cs="Arial"/>
                <w:sz w:val="16"/>
                <w:szCs w:val="16"/>
              </w:rPr>
            </w:pPr>
            <w:r w:rsidRPr="00F17C95">
              <w:rPr>
                <w:rFonts w:cs="Arial"/>
                <w:sz w:val="16"/>
                <w:szCs w:val="16"/>
              </w:rPr>
              <w:t>SUP, Phase II</w:t>
            </w:r>
          </w:p>
        </w:tc>
        <w:tc>
          <w:tcPr>
            <w:tcW w:w="907" w:type="pct"/>
            <w:gridSpan w:val="6"/>
            <w:shd w:val="clear" w:color="auto" w:fill="CCFFCC"/>
          </w:tcPr>
          <w:p w14:paraId="771B7193" w14:textId="77777777" w:rsidR="00D63A58" w:rsidRPr="00F17C95" w:rsidRDefault="00D63A58" w:rsidP="00531CE3">
            <w:pPr>
              <w:spacing w:before="60" w:after="60"/>
              <w:jc w:val="center"/>
              <w:rPr>
                <w:rFonts w:cs="Arial"/>
                <w:sz w:val="16"/>
                <w:szCs w:val="16"/>
              </w:rPr>
            </w:pPr>
            <w:r w:rsidRPr="00F17C95">
              <w:rPr>
                <w:rFonts w:cs="Arial"/>
                <w:sz w:val="16"/>
                <w:szCs w:val="16"/>
              </w:rPr>
              <w:t>implemented</w:t>
            </w:r>
          </w:p>
          <w:p w14:paraId="72E103F8" w14:textId="77777777" w:rsidR="00D63A58" w:rsidRPr="00F17C95" w:rsidRDefault="00D63A58" w:rsidP="00531CE3">
            <w:pPr>
              <w:spacing w:before="60" w:after="60"/>
              <w:jc w:val="center"/>
              <w:rPr>
                <w:rFonts w:cs="Arial"/>
                <w:sz w:val="16"/>
                <w:szCs w:val="16"/>
              </w:rPr>
            </w:pPr>
          </w:p>
        </w:tc>
        <w:tc>
          <w:tcPr>
            <w:tcW w:w="435" w:type="pct"/>
            <w:gridSpan w:val="2"/>
            <w:shd w:val="clear" w:color="auto" w:fill="auto"/>
          </w:tcPr>
          <w:p w14:paraId="3D622CC4" w14:textId="77777777" w:rsidR="00D63A58" w:rsidRPr="00F17C95" w:rsidRDefault="00D63A58" w:rsidP="00531CE3">
            <w:pPr>
              <w:spacing w:before="60" w:after="60"/>
              <w:jc w:val="left"/>
              <w:rPr>
                <w:sz w:val="16"/>
              </w:rPr>
            </w:pPr>
            <w:r w:rsidRPr="00F17C95">
              <w:rPr>
                <w:sz w:val="16"/>
              </w:rPr>
              <w:t>2018</w:t>
            </w:r>
          </w:p>
        </w:tc>
        <w:tc>
          <w:tcPr>
            <w:tcW w:w="350" w:type="pct"/>
            <w:shd w:val="clear" w:color="auto" w:fill="auto"/>
          </w:tcPr>
          <w:p w14:paraId="7A5C35CA" w14:textId="77777777" w:rsidR="00D63A58" w:rsidRPr="00F17C95" w:rsidRDefault="00D63A58" w:rsidP="00531CE3">
            <w:pPr>
              <w:spacing w:before="60" w:after="60"/>
              <w:jc w:val="left"/>
              <w:rPr>
                <w:rFonts w:cs="Arial"/>
                <w:sz w:val="16"/>
                <w:szCs w:val="16"/>
              </w:rPr>
            </w:pPr>
            <w:r w:rsidRPr="00F17C95">
              <w:rPr>
                <w:rFonts w:cs="Arial"/>
                <w:sz w:val="16"/>
                <w:szCs w:val="16"/>
              </w:rPr>
              <w:t>site</w:t>
            </w:r>
          </w:p>
        </w:tc>
      </w:tr>
      <w:tr w:rsidR="00D63A58" w:rsidRPr="00F17C95" w14:paraId="7657F768" w14:textId="77777777" w:rsidTr="008749D5">
        <w:trPr>
          <w:trHeight w:val="282"/>
        </w:trPr>
        <w:tc>
          <w:tcPr>
            <w:tcW w:w="389" w:type="pct"/>
            <w:tcBorders>
              <w:bottom w:val="dotted" w:sz="4" w:space="0" w:color="7F7F7F" w:themeColor="text1" w:themeTint="80"/>
            </w:tcBorders>
            <w:shd w:val="clear" w:color="auto" w:fill="auto"/>
            <w:noWrap/>
          </w:tcPr>
          <w:p w14:paraId="1458746C" w14:textId="77777777" w:rsidR="00D63A58" w:rsidRPr="00F17C95" w:rsidRDefault="00D63A58" w:rsidP="00531CE3">
            <w:pPr>
              <w:spacing w:before="60" w:after="60"/>
              <w:jc w:val="left"/>
              <w:rPr>
                <w:rFonts w:cs="Arial"/>
                <w:sz w:val="16"/>
                <w:szCs w:val="16"/>
              </w:rPr>
            </w:pPr>
            <w:r w:rsidRPr="00F17C95">
              <w:rPr>
                <w:rFonts w:cs="Arial"/>
                <w:sz w:val="16"/>
                <w:szCs w:val="16"/>
              </w:rPr>
              <w:t>1.2</w:t>
            </w:r>
          </w:p>
        </w:tc>
        <w:tc>
          <w:tcPr>
            <w:tcW w:w="2264" w:type="pct"/>
            <w:tcBorders>
              <w:bottom w:val="dotted" w:sz="4" w:space="0" w:color="7F7F7F" w:themeColor="text1" w:themeTint="80"/>
            </w:tcBorders>
            <w:shd w:val="clear" w:color="auto" w:fill="auto"/>
          </w:tcPr>
          <w:p w14:paraId="2076FED8" w14:textId="77777777" w:rsidR="00D63A58" w:rsidRPr="00F17C95" w:rsidRDefault="00D63A58" w:rsidP="00531CE3">
            <w:pPr>
              <w:spacing w:before="60" w:after="60"/>
              <w:jc w:val="left"/>
              <w:rPr>
                <w:rFonts w:cs="Arial"/>
                <w:sz w:val="16"/>
                <w:szCs w:val="16"/>
              </w:rPr>
            </w:pPr>
            <w:r w:rsidRPr="00F17C95">
              <w:rPr>
                <w:rFonts w:cs="Arial"/>
                <w:sz w:val="16"/>
                <w:szCs w:val="16"/>
              </w:rPr>
              <w:t>New pump for supplying SGs; in a bunkered building, with a dedicated water supply</w:t>
            </w:r>
          </w:p>
        </w:tc>
        <w:tc>
          <w:tcPr>
            <w:tcW w:w="654" w:type="pct"/>
            <w:tcBorders>
              <w:bottom w:val="dotted" w:sz="4" w:space="0" w:color="7F7F7F" w:themeColor="text1" w:themeTint="80"/>
            </w:tcBorders>
            <w:shd w:val="clear" w:color="auto" w:fill="auto"/>
          </w:tcPr>
          <w:p w14:paraId="101B735F" w14:textId="77777777" w:rsidR="00D63A58" w:rsidRPr="00F17C95" w:rsidRDefault="00D63A58" w:rsidP="00531CE3">
            <w:pPr>
              <w:spacing w:before="60" w:after="60"/>
              <w:jc w:val="left"/>
              <w:rPr>
                <w:rFonts w:cs="Arial"/>
                <w:sz w:val="16"/>
                <w:szCs w:val="16"/>
              </w:rPr>
            </w:pPr>
            <w:r w:rsidRPr="00F17C95">
              <w:rPr>
                <w:rFonts w:cs="Arial"/>
                <w:sz w:val="16"/>
                <w:szCs w:val="16"/>
              </w:rPr>
              <w:t>SUP, Phase III</w:t>
            </w:r>
          </w:p>
        </w:tc>
        <w:tc>
          <w:tcPr>
            <w:tcW w:w="329" w:type="pct"/>
            <w:tcBorders>
              <w:bottom w:val="dotted" w:sz="4" w:space="0" w:color="7F7F7F" w:themeColor="text1" w:themeTint="80"/>
              <w:right w:val="dashSmallGap" w:sz="4" w:space="0" w:color="7F7F7F" w:themeColor="text1" w:themeTint="80"/>
            </w:tcBorders>
            <w:shd w:val="clear" w:color="auto" w:fill="CCFFCC"/>
            <w:noWrap/>
            <w:tcMar>
              <w:left w:w="51" w:type="dxa"/>
              <w:right w:w="51" w:type="dxa"/>
            </w:tcMar>
          </w:tcPr>
          <w:p w14:paraId="0825C142" w14:textId="77777777" w:rsidR="00D63A58" w:rsidRPr="00F17C95" w:rsidRDefault="00D63A58" w:rsidP="00531CE3">
            <w:pPr>
              <w:spacing w:before="60" w:after="60"/>
              <w:jc w:val="center"/>
              <w:rPr>
                <w:sz w:val="6"/>
              </w:rPr>
            </w:pPr>
          </w:p>
        </w:tc>
        <w:tc>
          <w:tcPr>
            <w:tcW w:w="578" w:type="pct"/>
            <w:gridSpan w:val="5"/>
            <w:tcBorders>
              <w:left w:val="dashSmallGap" w:sz="4" w:space="0" w:color="7F7F7F" w:themeColor="text1" w:themeTint="80"/>
              <w:bottom w:val="dotted" w:sz="4" w:space="0" w:color="7F7F7F" w:themeColor="text1" w:themeTint="80"/>
            </w:tcBorders>
            <w:shd w:val="clear" w:color="auto" w:fill="auto"/>
          </w:tcPr>
          <w:p w14:paraId="2B73A7DE" w14:textId="77777777" w:rsidR="00D63A58" w:rsidRPr="00F17C95" w:rsidRDefault="00D63A58" w:rsidP="00531CE3">
            <w:pPr>
              <w:spacing w:before="60" w:after="60"/>
              <w:jc w:val="center"/>
              <w:rPr>
                <w:rFonts w:cs="Arial"/>
                <w:sz w:val="16"/>
                <w:szCs w:val="16"/>
              </w:rPr>
            </w:pPr>
          </w:p>
          <w:p w14:paraId="0EFBAD8B" w14:textId="77777777" w:rsidR="00D63A58" w:rsidRPr="00F17C95" w:rsidRDefault="00D63A58" w:rsidP="00531CE3">
            <w:pPr>
              <w:spacing w:before="60" w:after="60"/>
              <w:jc w:val="center"/>
              <w:rPr>
                <w:sz w:val="16"/>
              </w:rPr>
            </w:pPr>
          </w:p>
        </w:tc>
        <w:tc>
          <w:tcPr>
            <w:tcW w:w="435" w:type="pct"/>
            <w:gridSpan w:val="2"/>
            <w:tcBorders>
              <w:bottom w:val="dotted" w:sz="4" w:space="0" w:color="7F7F7F" w:themeColor="text1" w:themeTint="80"/>
            </w:tcBorders>
            <w:shd w:val="clear" w:color="auto" w:fill="auto"/>
          </w:tcPr>
          <w:p w14:paraId="683D6252" w14:textId="77777777" w:rsidR="00D63A58" w:rsidRPr="00F17C95" w:rsidRDefault="00D63A58" w:rsidP="00531CE3">
            <w:pPr>
              <w:spacing w:before="60" w:after="60"/>
              <w:jc w:val="left"/>
              <w:rPr>
                <w:rFonts w:cs="Arial"/>
                <w:sz w:val="16"/>
                <w:szCs w:val="16"/>
              </w:rPr>
            </w:pPr>
            <w:r w:rsidRPr="00F17C95">
              <w:rPr>
                <w:rFonts w:cs="Arial"/>
                <w:sz w:val="16"/>
                <w:szCs w:val="16"/>
              </w:rPr>
              <w:t>2021</w:t>
            </w:r>
          </w:p>
        </w:tc>
        <w:tc>
          <w:tcPr>
            <w:tcW w:w="350" w:type="pct"/>
            <w:tcBorders>
              <w:bottom w:val="dotted" w:sz="4" w:space="0" w:color="7F7F7F" w:themeColor="text1" w:themeTint="80"/>
            </w:tcBorders>
            <w:shd w:val="clear" w:color="auto" w:fill="auto"/>
          </w:tcPr>
          <w:p w14:paraId="15F1BFCE" w14:textId="77777777" w:rsidR="00D63A58" w:rsidRPr="00F17C95" w:rsidRDefault="00D63A58" w:rsidP="00531CE3">
            <w:pPr>
              <w:spacing w:before="60" w:after="60"/>
              <w:jc w:val="left"/>
              <w:rPr>
                <w:rFonts w:cs="Arial"/>
                <w:sz w:val="16"/>
                <w:szCs w:val="16"/>
              </w:rPr>
            </w:pPr>
            <w:r w:rsidRPr="00F17C95">
              <w:rPr>
                <w:rFonts w:cs="Arial"/>
                <w:sz w:val="16"/>
                <w:szCs w:val="16"/>
              </w:rPr>
              <w:t>site</w:t>
            </w:r>
          </w:p>
        </w:tc>
      </w:tr>
      <w:tr w:rsidR="00D63A58" w:rsidRPr="00F17C95" w14:paraId="2B7A4564" w14:textId="77777777" w:rsidTr="008749D5">
        <w:trPr>
          <w:trHeight w:val="282"/>
        </w:trPr>
        <w:tc>
          <w:tcPr>
            <w:tcW w:w="389" w:type="pct"/>
            <w:tcBorders>
              <w:top w:val="dotted" w:sz="4" w:space="0" w:color="7F7F7F" w:themeColor="text1" w:themeTint="80"/>
            </w:tcBorders>
            <w:shd w:val="clear" w:color="auto" w:fill="auto"/>
            <w:noWrap/>
          </w:tcPr>
          <w:p w14:paraId="27BB4C1D" w14:textId="77777777" w:rsidR="00D63A58" w:rsidRPr="00F17C95" w:rsidRDefault="00D63A58" w:rsidP="00531CE3">
            <w:pPr>
              <w:spacing w:before="60" w:after="60"/>
              <w:jc w:val="left"/>
              <w:rPr>
                <w:rFonts w:cs="Arial"/>
                <w:sz w:val="16"/>
                <w:szCs w:val="16"/>
              </w:rPr>
            </w:pPr>
            <w:r w:rsidRPr="00F17C95">
              <w:rPr>
                <w:rFonts w:cs="Arial"/>
                <w:sz w:val="16"/>
                <w:szCs w:val="16"/>
              </w:rPr>
              <w:t>1.3</w:t>
            </w:r>
          </w:p>
        </w:tc>
        <w:tc>
          <w:tcPr>
            <w:tcW w:w="2264" w:type="pct"/>
            <w:tcBorders>
              <w:top w:val="dotted" w:sz="4" w:space="0" w:color="7F7F7F" w:themeColor="text1" w:themeTint="80"/>
            </w:tcBorders>
            <w:shd w:val="clear" w:color="auto" w:fill="auto"/>
          </w:tcPr>
          <w:p w14:paraId="5763CDC6" w14:textId="77777777" w:rsidR="00D63A58" w:rsidRPr="00F17C95" w:rsidRDefault="00D63A58" w:rsidP="00531CE3">
            <w:pPr>
              <w:spacing w:before="60" w:after="60"/>
              <w:jc w:val="left"/>
              <w:rPr>
                <w:rFonts w:cs="Arial"/>
                <w:sz w:val="16"/>
                <w:szCs w:val="16"/>
              </w:rPr>
            </w:pPr>
            <w:r w:rsidRPr="00F17C95">
              <w:rPr>
                <w:rFonts w:cs="Arial"/>
                <w:sz w:val="16"/>
                <w:szCs w:val="16"/>
              </w:rPr>
              <w:t>Installation of alternative ultimate heat sink – revised into alternate long-term heat sink using SGs and underground well water (see 1.2 and Chapter 5.2.1)</w:t>
            </w:r>
          </w:p>
        </w:tc>
        <w:tc>
          <w:tcPr>
            <w:tcW w:w="654" w:type="pct"/>
            <w:tcBorders>
              <w:top w:val="dotted" w:sz="4" w:space="0" w:color="7F7F7F" w:themeColor="text1" w:themeTint="80"/>
            </w:tcBorders>
            <w:shd w:val="clear" w:color="auto" w:fill="auto"/>
          </w:tcPr>
          <w:p w14:paraId="2ADA0B95" w14:textId="77777777" w:rsidR="00D63A58" w:rsidRPr="00F17C95" w:rsidRDefault="00D63A58" w:rsidP="00531CE3">
            <w:pPr>
              <w:spacing w:before="60" w:after="60"/>
              <w:jc w:val="left"/>
              <w:rPr>
                <w:rFonts w:cs="Arial"/>
                <w:sz w:val="16"/>
                <w:szCs w:val="16"/>
              </w:rPr>
            </w:pPr>
            <w:r w:rsidRPr="00F17C95">
              <w:rPr>
                <w:rFonts w:cs="Arial"/>
                <w:sz w:val="16"/>
                <w:szCs w:val="16"/>
              </w:rPr>
              <w:t>SUP, Phase III</w:t>
            </w:r>
          </w:p>
        </w:tc>
        <w:tc>
          <w:tcPr>
            <w:tcW w:w="329" w:type="pct"/>
            <w:tcBorders>
              <w:top w:val="dotted" w:sz="4" w:space="0" w:color="7F7F7F" w:themeColor="text1" w:themeTint="80"/>
              <w:bottom w:val="single" w:sz="6" w:space="0" w:color="000080"/>
              <w:right w:val="dashSmallGap" w:sz="4" w:space="0" w:color="7F7F7F" w:themeColor="text1" w:themeTint="80"/>
            </w:tcBorders>
            <w:shd w:val="clear" w:color="auto" w:fill="CCFFCC"/>
            <w:noWrap/>
            <w:tcMar>
              <w:left w:w="51" w:type="dxa"/>
              <w:right w:w="51" w:type="dxa"/>
            </w:tcMar>
          </w:tcPr>
          <w:p w14:paraId="09FB2721" w14:textId="77777777" w:rsidR="00D63A58" w:rsidRPr="00F17C95" w:rsidRDefault="00D63A58" w:rsidP="00531CE3">
            <w:pPr>
              <w:spacing w:before="60" w:after="60"/>
              <w:jc w:val="center"/>
              <w:rPr>
                <w:rFonts w:cs="Arial"/>
                <w:sz w:val="16"/>
                <w:szCs w:val="16"/>
              </w:rPr>
            </w:pPr>
          </w:p>
        </w:tc>
        <w:tc>
          <w:tcPr>
            <w:tcW w:w="578" w:type="pct"/>
            <w:gridSpan w:val="5"/>
            <w:tcBorders>
              <w:top w:val="dotted" w:sz="4" w:space="0" w:color="7F7F7F" w:themeColor="text1" w:themeTint="80"/>
              <w:left w:val="dashSmallGap" w:sz="4" w:space="0" w:color="7F7F7F" w:themeColor="text1" w:themeTint="80"/>
              <w:bottom w:val="single" w:sz="6" w:space="0" w:color="000080"/>
            </w:tcBorders>
            <w:shd w:val="clear" w:color="auto" w:fill="auto"/>
          </w:tcPr>
          <w:p w14:paraId="0318C1DB" w14:textId="77777777" w:rsidR="00D63A58" w:rsidRPr="00F17C95" w:rsidRDefault="00B63634" w:rsidP="00531CE3">
            <w:pPr>
              <w:spacing w:before="60" w:after="60"/>
              <w:jc w:val="center"/>
              <w:rPr>
                <w:sz w:val="16"/>
              </w:rPr>
            </w:pPr>
            <w:r w:rsidRPr="00F17C95">
              <w:rPr>
                <w:noProof/>
              </w:rPr>
              <mc:AlternateContent>
                <mc:Choice Requires="wps">
                  <w:drawing>
                    <wp:anchor distT="0" distB="0" distL="114300" distR="114300" simplePos="0" relativeHeight="251663360" behindDoc="0" locked="0" layoutInCell="1" allowOverlap="1" wp14:anchorId="0D1B447A" wp14:editId="6A1EB8EF">
                      <wp:simplePos x="0" y="0"/>
                      <wp:positionH relativeFrom="column">
                        <wp:posOffset>-207424</wp:posOffset>
                      </wp:positionH>
                      <wp:positionV relativeFrom="paragraph">
                        <wp:posOffset>131417</wp:posOffset>
                      </wp:positionV>
                      <wp:extent cx="713105" cy="1828800"/>
                      <wp:effectExtent l="0" t="0" r="10795" b="12700"/>
                      <wp:wrapNone/>
                      <wp:docPr id="508" name="Polje z besedilom 508"/>
                      <wp:cNvGraphicFramePr/>
                      <a:graphic xmlns:a="http://schemas.openxmlformats.org/drawingml/2006/main">
                        <a:graphicData uri="http://schemas.microsoft.com/office/word/2010/wordprocessingShape">
                          <wps:wsp>
                            <wps:cNvSpPr txBox="1"/>
                            <wps:spPr>
                              <a:xfrm>
                                <a:off x="0" y="0"/>
                                <a:ext cx="713105" cy="1828800"/>
                              </a:xfrm>
                              <a:prstGeom prst="rect">
                                <a:avLst/>
                              </a:prstGeom>
                              <a:noFill/>
                              <a:ln w="6350">
                                <a:noFill/>
                              </a:ln>
                            </wps:spPr>
                            <wps:txbx>
                              <w:txbxContent>
                                <w:p w14:paraId="4E85A6AE" w14:textId="77777777" w:rsidR="00E94060" w:rsidRDefault="00E94060" w:rsidP="00D63A58">
                                  <w:pPr>
                                    <w:spacing w:before="60" w:after="60"/>
                                    <w:jc w:val="center"/>
                                    <w:rPr>
                                      <w:rFonts w:cs="Arial"/>
                                      <w:sz w:val="16"/>
                                      <w:szCs w:val="16"/>
                                      <w:lang w:val="en-US"/>
                                    </w:rPr>
                                  </w:pPr>
                                  <w:r>
                                    <w:rPr>
                                      <w:rFonts w:cs="Arial"/>
                                      <w:sz w:val="16"/>
                                      <w:szCs w:val="16"/>
                                      <w:lang w:val="en-US"/>
                                    </w:rPr>
                                    <w:t xml:space="preserve">in </w:t>
                                  </w:r>
                                  <w:r w:rsidRPr="001C3EC0">
                                    <w:rPr>
                                      <w:rFonts w:cs="Arial"/>
                                      <w:sz w:val="16"/>
                                      <w:szCs w:val="16"/>
                                      <w:lang w:val="en-US"/>
                                    </w:rPr>
                                    <w:t>progress</w:t>
                                  </w:r>
                                </w:p>
                                <w:p w14:paraId="785848FC" w14:textId="77777777" w:rsidR="00E94060" w:rsidRPr="003533B2" w:rsidRDefault="00E94060" w:rsidP="00D63A58">
                                  <w:pPr>
                                    <w:spacing w:before="60" w:after="60"/>
                                    <w:jc w:val="center"/>
                                    <w:rPr>
                                      <w:rFonts w:cs="Arial"/>
                                      <w:sz w:val="16"/>
                                      <w:szCs w:val="16"/>
                                      <w:lang w:val="en-US"/>
                                    </w:rPr>
                                  </w:pPr>
                                  <w:r>
                                    <w:rPr>
                                      <w:rFonts w:cs="Arial"/>
                                      <w:sz w:val="16"/>
                                      <w:szCs w:val="16"/>
                                      <w:lang w:val="en-US"/>
                                    </w:rPr>
                                    <w:t>38%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1B447A" id="Polje z besedilom 508" o:spid="_x0000_s1135" type="#_x0000_t202" style="position:absolute;left:0;text-align:left;margin-left:-16.35pt;margin-top:10.35pt;width:56.15pt;height:2in;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" filled="f" stroked="f" strokeweight=".5pt">
                      <v:textbox style="mso-fit-shape-to-text:t" inset="0,0,0,0">
                        <w:txbxContent>
                          <w:p w14:paraId="4E85A6AE" w14:textId="77777777" w:rsidR="00E94060" w:rsidRDefault="00E94060" w:rsidP="00D63A58">
                            <w:pPr>
                              <w:spacing w:before="60" w:after="60"/>
                              <w:jc w:val="center"/>
                              <w:rPr>
                                <w:rFonts w:cs="Arial"/>
                                <w:sz w:val="16"/>
                                <w:szCs w:val="16"/>
                                <w:lang w:val="en-US"/>
                              </w:rPr>
                            </w:pPr>
                            <w:r>
                              <w:rPr>
                                <w:rFonts w:cs="Arial"/>
                                <w:sz w:val="16"/>
                                <w:szCs w:val="16"/>
                                <w:lang w:val="en-US"/>
                              </w:rPr>
                              <w:t xml:space="preserve">in </w:t>
                            </w:r>
                            <w:r w:rsidRPr="001C3EC0">
                              <w:rPr>
                                <w:rFonts w:cs="Arial"/>
                                <w:sz w:val="16"/>
                                <w:szCs w:val="16"/>
                                <w:lang w:val="en-US"/>
                              </w:rPr>
                              <w:t>progress</w:t>
                            </w:r>
                          </w:p>
                          <w:p w14:paraId="785848FC" w14:textId="77777777" w:rsidR="00E94060" w:rsidRPr="003533B2" w:rsidRDefault="00E94060" w:rsidP="00D63A58">
                            <w:pPr>
                              <w:spacing w:before="60" w:after="60"/>
                              <w:jc w:val="center"/>
                              <w:rPr>
                                <w:rFonts w:cs="Arial"/>
                                <w:sz w:val="16"/>
                                <w:szCs w:val="16"/>
                                <w:lang w:val="en-US"/>
                              </w:rPr>
                            </w:pPr>
                            <w:r>
                              <w:rPr>
                                <w:rFonts w:cs="Arial"/>
                                <w:sz w:val="16"/>
                                <w:szCs w:val="16"/>
                                <w:lang w:val="en-US"/>
                              </w:rPr>
                              <w:t>38%</w:t>
                            </w:r>
                          </w:p>
                        </w:txbxContent>
                      </v:textbox>
                    </v:shape>
                  </w:pict>
                </mc:Fallback>
              </mc:AlternateContent>
            </w:r>
            <w:r w:rsidR="00D63A58" w:rsidRPr="00F17C95">
              <w:rPr>
                <w:noProof/>
              </w:rPr>
              <mc:AlternateContent>
                <mc:Choice Requires="wps">
                  <w:drawing>
                    <wp:anchor distT="0" distB="0" distL="114300" distR="114300" simplePos="0" relativeHeight="251662336" behindDoc="0" locked="0" layoutInCell="1" allowOverlap="1" wp14:anchorId="37A9A701" wp14:editId="0278A6B6">
                      <wp:simplePos x="0" y="0"/>
                      <wp:positionH relativeFrom="column">
                        <wp:posOffset>-217170</wp:posOffset>
                      </wp:positionH>
                      <wp:positionV relativeFrom="paragraph">
                        <wp:posOffset>-366395</wp:posOffset>
                      </wp:positionV>
                      <wp:extent cx="713105" cy="1828800"/>
                      <wp:effectExtent l="0" t="0" r="10795" b="7620"/>
                      <wp:wrapNone/>
                      <wp:docPr id="509" name="Polje z besedilom 509"/>
                      <wp:cNvGraphicFramePr/>
                      <a:graphic xmlns:a="http://schemas.openxmlformats.org/drawingml/2006/main">
                        <a:graphicData uri="http://schemas.microsoft.com/office/word/2010/wordprocessingShape">
                          <wps:wsp>
                            <wps:cNvSpPr txBox="1"/>
                            <wps:spPr>
                              <a:xfrm>
                                <a:off x="0" y="0"/>
                                <a:ext cx="713105" cy="1828800"/>
                              </a:xfrm>
                              <a:prstGeom prst="rect">
                                <a:avLst/>
                              </a:prstGeom>
                              <a:noFill/>
                              <a:ln w="6350">
                                <a:noFill/>
                              </a:ln>
                            </wps:spPr>
                            <wps:txbx>
                              <w:txbxContent>
                                <w:p w14:paraId="658F72BE" w14:textId="77777777" w:rsidR="00E94060" w:rsidRDefault="00E94060" w:rsidP="00D63A58">
                                  <w:pPr>
                                    <w:spacing w:before="60" w:after="60"/>
                                    <w:jc w:val="center"/>
                                    <w:rPr>
                                      <w:rFonts w:cs="Arial"/>
                                      <w:sz w:val="16"/>
                                      <w:szCs w:val="16"/>
                                      <w:lang w:val="en-US"/>
                                    </w:rPr>
                                  </w:pPr>
                                  <w:r>
                                    <w:rPr>
                                      <w:rFonts w:cs="Arial"/>
                                      <w:sz w:val="16"/>
                                      <w:szCs w:val="16"/>
                                      <w:lang w:val="en-US"/>
                                    </w:rPr>
                                    <w:t xml:space="preserve">in </w:t>
                                  </w:r>
                                  <w:r w:rsidRPr="001C3EC0">
                                    <w:rPr>
                                      <w:rFonts w:cs="Arial"/>
                                      <w:sz w:val="16"/>
                                      <w:szCs w:val="16"/>
                                      <w:lang w:val="en-US"/>
                                    </w:rPr>
                                    <w:t>progress</w:t>
                                  </w:r>
                                </w:p>
                                <w:p w14:paraId="4B31D0A5" w14:textId="77777777" w:rsidR="00E94060" w:rsidRPr="003533B2" w:rsidRDefault="00E94060" w:rsidP="00D63A58">
                                  <w:pPr>
                                    <w:spacing w:before="60" w:after="60"/>
                                    <w:jc w:val="center"/>
                                    <w:rPr>
                                      <w:rFonts w:cs="Arial"/>
                                      <w:sz w:val="16"/>
                                      <w:szCs w:val="16"/>
                                      <w:lang w:val="en-US"/>
                                    </w:rPr>
                                  </w:pPr>
                                  <w:r>
                                    <w:rPr>
                                      <w:rFonts w:cs="Arial"/>
                                      <w:sz w:val="16"/>
                                      <w:szCs w:val="16"/>
                                      <w:lang w:val="en-US"/>
                                    </w:rPr>
                                    <w:t>38%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A9A701" id="Polje z besedilom 509" o:spid="_x0000_s1136" type="#_x0000_t202" style="position:absolute;left:0;text-align:left;margin-left:-17.1pt;margin-top:-28.85pt;width:56.15pt;height:2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" filled="f" stroked="f" strokeweight=".5pt">
                      <v:textbox style="mso-fit-shape-to-text:t" inset="0,0,0,0">
                        <w:txbxContent>
                          <w:p w14:paraId="658F72BE" w14:textId="77777777" w:rsidR="00E94060" w:rsidRDefault="00E94060" w:rsidP="00D63A58">
                            <w:pPr>
                              <w:spacing w:before="60" w:after="60"/>
                              <w:jc w:val="center"/>
                              <w:rPr>
                                <w:rFonts w:cs="Arial"/>
                                <w:sz w:val="16"/>
                                <w:szCs w:val="16"/>
                                <w:lang w:val="en-US"/>
                              </w:rPr>
                            </w:pPr>
                            <w:r>
                              <w:rPr>
                                <w:rFonts w:cs="Arial"/>
                                <w:sz w:val="16"/>
                                <w:szCs w:val="16"/>
                                <w:lang w:val="en-US"/>
                              </w:rPr>
                              <w:t xml:space="preserve">in </w:t>
                            </w:r>
                            <w:r w:rsidRPr="001C3EC0">
                              <w:rPr>
                                <w:rFonts w:cs="Arial"/>
                                <w:sz w:val="16"/>
                                <w:szCs w:val="16"/>
                                <w:lang w:val="en-US"/>
                              </w:rPr>
                              <w:t>progress</w:t>
                            </w:r>
                          </w:p>
                          <w:p w14:paraId="4B31D0A5" w14:textId="77777777" w:rsidR="00E94060" w:rsidRPr="003533B2" w:rsidRDefault="00E94060" w:rsidP="00D63A58">
                            <w:pPr>
                              <w:spacing w:before="60" w:after="60"/>
                              <w:jc w:val="center"/>
                              <w:rPr>
                                <w:rFonts w:cs="Arial"/>
                                <w:sz w:val="16"/>
                                <w:szCs w:val="16"/>
                                <w:lang w:val="en-US"/>
                              </w:rPr>
                            </w:pPr>
                            <w:r>
                              <w:rPr>
                                <w:rFonts w:cs="Arial"/>
                                <w:sz w:val="16"/>
                                <w:szCs w:val="16"/>
                                <w:lang w:val="en-US"/>
                              </w:rPr>
                              <w:t>38%</w:t>
                            </w:r>
                          </w:p>
                        </w:txbxContent>
                      </v:textbox>
                    </v:shape>
                  </w:pict>
                </mc:Fallback>
              </mc:AlternateContent>
            </w:r>
          </w:p>
        </w:tc>
        <w:tc>
          <w:tcPr>
            <w:tcW w:w="435" w:type="pct"/>
            <w:gridSpan w:val="2"/>
            <w:tcBorders>
              <w:top w:val="dotted" w:sz="4" w:space="0" w:color="7F7F7F" w:themeColor="text1" w:themeTint="80"/>
            </w:tcBorders>
            <w:shd w:val="clear" w:color="auto" w:fill="auto"/>
          </w:tcPr>
          <w:p w14:paraId="67D1B01E" w14:textId="77777777" w:rsidR="00D63A58" w:rsidRPr="00F17C95" w:rsidRDefault="00D63A58" w:rsidP="00531CE3">
            <w:pPr>
              <w:spacing w:before="60" w:after="60"/>
              <w:jc w:val="left"/>
              <w:rPr>
                <w:rFonts w:cs="Arial"/>
                <w:sz w:val="16"/>
                <w:szCs w:val="16"/>
              </w:rPr>
            </w:pPr>
            <w:r w:rsidRPr="00F17C95">
              <w:rPr>
                <w:rFonts w:cs="Arial"/>
                <w:sz w:val="16"/>
                <w:szCs w:val="16"/>
              </w:rPr>
              <w:t>2021</w:t>
            </w:r>
          </w:p>
        </w:tc>
        <w:tc>
          <w:tcPr>
            <w:tcW w:w="350" w:type="pct"/>
            <w:tcBorders>
              <w:top w:val="dotted" w:sz="4" w:space="0" w:color="7F7F7F" w:themeColor="text1" w:themeTint="80"/>
            </w:tcBorders>
            <w:shd w:val="clear" w:color="auto" w:fill="auto"/>
          </w:tcPr>
          <w:p w14:paraId="725E6CA1" w14:textId="77777777" w:rsidR="00D63A58" w:rsidRPr="00F17C95" w:rsidRDefault="00D63A58" w:rsidP="00531CE3">
            <w:pPr>
              <w:spacing w:before="60" w:after="60"/>
              <w:jc w:val="left"/>
              <w:rPr>
                <w:rFonts w:cs="Arial"/>
                <w:sz w:val="16"/>
                <w:szCs w:val="16"/>
              </w:rPr>
            </w:pPr>
            <w:r w:rsidRPr="00F17C95">
              <w:rPr>
                <w:rFonts w:cs="Arial"/>
                <w:sz w:val="16"/>
                <w:szCs w:val="16"/>
              </w:rPr>
              <w:t>site</w:t>
            </w:r>
          </w:p>
        </w:tc>
      </w:tr>
      <w:tr w:rsidR="00B63634" w:rsidRPr="00F17C95" w14:paraId="1DCF6444" w14:textId="77777777" w:rsidTr="008749D5">
        <w:trPr>
          <w:trHeight w:val="282"/>
        </w:trPr>
        <w:tc>
          <w:tcPr>
            <w:tcW w:w="389" w:type="pct"/>
            <w:tcBorders>
              <w:bottom w:val="single" w:sz="6" w:space="0" w:color="000080"/>
            </w:tcBorders>
            <w:shd w:val="clear" w:color="auto" w:fill="auto"/>
            <w:noWrap/>
          </w:tcPr>
          <w:p w14:paraId="0CC4CC32" w14:textId="77777777" w:rsidR="00D63A58" w:rsidRPr="00F17C95" w:rsidRDefault="00D63A58" w:rsidP="00531CE3">
            <w:pPr>
              <w:spacing w:before="60" w:after="60"/>
              <w:jc w:val="left"/>
              <w:rPr>
                <w:rFonts w:cs="Arial"/>
                <w:sz w:val="16"/>
                <w:szCs w:val="16"/>
              </w:rPr>
            </w:pPr>
            <w:r w:rsidRPr="00F17C95">
              <w:rPr>
                <w:rFonts w:cs="Arial"/>
                <w:sz w:val="16"/>
                <w:szCs w:val="16"/>
              </w:rPr>
              <w:t>1.4</w:t>
            </w:r>
          </w:p>
        </w:tc>
        <w:tc>
          <w:tcPr>
            <w:tcW w:w="2264" w:type="pct"/>
            <w:tcBorders>
              <w:bottom w:val="single" w:sz="6" w:space="0" w:color="000080"/>
            </w:tcBorders>
            <w:shd w:val="clear" w:color="auto" w:fill="auto"/>
          </w:tcPr>
          <w:p w14:paraId="74DA5CD9" w14:textId="77777777" w:rsidR="00D63A58" w:rsidRPr="00F17C95" w:rsidRDefault="00D63A58" w:rsidP="00531CE3">
            <w:pPr>
              <w:spacing w:before="60" w:after="60"/>
              <w:jc w:val="left"/>
              <w:rPr>
                <w:rFonts w:cs="Arial"/>
                <w:sz w:val="16"/>
                <w:szCs w:val="16"/>
              </w:rPr>
            </w:pPr>
            <w:r w:rsidRPr="00F17C95">
              <w:rPr>
                <w:rFonts w:cs="Arial"/>
                <w:sz w:val="16"/>
                <w:szCs w:val="16"/>
              </w:rPr>
              <w:t>Additional pump for injecting into the reactor primary system, in a bunkered building, with a dedicated (borated) water supply</w:t>
            </w:r>
          </w:p>
        </w:tc>
        <w:tc>
          <w:tcPr>
            <w:tcW w:w="654" w:type="pct"/>
            <w:tcBorders>
              <w:bottom w:val="single" w:sz="6" w:space="0" w:color="000080"/>
            </w:tcBorders>
            <w:shd w:val="clear" w:color="auto" w:fill="auto"/>
          </w:tcPr>
          <w:p w14:paraId="7828E3FE" w14:textId="77777777" w:rsidR="00D63A58" w:rsidRPr="00F17C95" w:rsidRDefault="00D63A58" w:rsidP="00531CE3">
            <w:pPr>
              <w:spacing w:before="60" w:after="60"/>
              <w:jc w:val="left"/>
              <w:rPr>
                <w:rFonts w:cs="Arial"/>
                <w:sz w:val="16"/>
                <w:szCs w:val="16"/>
              </w:rPr>
            </w:pPr>
            <w:r w:rsidRPr="00F17C95">
              <w:rPr>
                <w:rFonts w:cs="Arial"/>
                <w:sz w:val="16"/>
                <w:szCs w:val="16"/>
              </w:rPr>
              <w:t>SUP, Phase III</w:t>
            </w:r>
          </w:p>
        </w:tc>
        <w:tc>
          <w:tcPr>
            <w:tcW w:w="655" w:type="pct"/>
            <w:gridSpan w:val="3"/>
            <w:tcBorders>
              <w:bottom w:val="single" w:sz="6" w:space="0" w:color="000080"/>
              <w:right w:val="dashSmallGap" w:sz="4" w:space="0" w:color="7F7F7F" w:themeColor="text1" w:themeTint="80"/>
            </w:tcBorders>
            <w:shd w:val="clear" w:color="auto" w:fill="CCFFCC"/>
            <w:noWrap/>
          </w:tcPr>
          <w:p w14:paraId="53BF8E85" w14:textId="77777777" w:rsidR="00D63A58" w:rsidRPr="00F17C95" w:rsidRDefault="00B63634" w:rsidP="00531CE3">
            <w:pPr>
              <w:spacing w:before="60" w:after="60"/>
              <w:jc w:val="center"/>
              <w:rPr>
                <w:rFonts w:cs="Arial"/>
                <w:sz w:val="16"/>
                <w:szCs w:val="16"/>
              </w:rPr>
            </w:pPr>
            <w:r w:rsidRPr="00F17C95">
              <w:rPr>
                <w:noProof/>
              </w:rPr>
              <mc:AlternateContent>
                <mc:Choice Requires="wps">
                  <w:drawing>
                    <wp:anchor distT="0" distB="0" distL="114300" distR="114300" simplePos="0" relativeHeight="251664384" behindDoc="0" locked="0" layoutInCell="1" allowOverlap="1" wp14:anchorId="69A04352" wp14:editId="44438B44">
                      <wp:simplePos x="0" y="0"/>
                      <wp:positionH relativeFrom="column">
                        <wp:posOffset>189782</wp:posOffset>
                      </wp:positionH>
                      <wp:positionV relativeFrom="page">
                        <wp:posOffset>87243</wp:posOffset>
                      </wp:positionV>
                      <wp:extent cx="712470" cy="352425"/>
                      <wp:effectExtent l="0" t="0" r="11430" b="7620"/>
                      <wp:wrapNone/>
                      <wp:docPr id="510" name="Polje z besedilom 510"/>
                      <wp:cNvGraphicFramePr/>
                      <a:graphic xmlns:a="http://schemas.openxmlformats.org/drawingml/2006/main">
                        <a:graphicData uri="http://schemas.microsoft.com/office/word/2010/wordprocessingShape">
                          <wps:wsp>
                            <wps:cNvSpPr txBox="1"/>
                            <wps:spPr>
                              <a:xfrm>
                                <a:off x="0" y="0"/>
                                <a:ext cx="712470" cy="352425"/>
                              </a:xfrm>
                              <a:prstGeom prst="rect">
                                <a:avLst/>
                              </a:prstGeom>
                              <a:noFill/>
                              <a:ln w="6350">
                                <a:noFill/>
                              </a:ln>
                            </wps:spPr>
                            <wps:txbx>
                              <w:txbxContent>
                                <w:p w14:paraId="0AD13288" w14:textId="77777777" w:rsidR="00E94060" w:rsidRDefault="00E94060" w:rsidP="00D63A58">
                                  <w:pPr>
                                    <w:spacing w:before="60" w:after="60"/>
                                    <w:jc w:val="center"/>
                                    <w:rPr>
                                      <w:rFonts w:cs="Arial"/>
                                      <w:sz w:val="16"/>
                                      <w:szCs w:val="16"/>
                                      <w:lang w:val="en-US"/>
                                    </w:rPr>
                                  </w:pPr>
                                  <w:r>
                                    <w:rPr>
                                      <w:rFonts w:cs="Arial"/>
                                      <w:sz w:val="16"/>
                                      <w:szCs w:val="16"/>
                                      <w:lang w:val="en-US"/>
                                    </w:rPr>
                                    <w:t xml:space="preserve">in </w:t>
                                  </w:r>
                                  <w:r w:rsidRPr="001C3EC0">
                                    <w:rPr>
                                      <w:rFonts w:cs="Arial"/>
                                      <w:sz w:val="16"/>
                                      <w:szCs w:val="16"/>
                                      <w:lang w:val="en-US"/>
                                    </w:rPr>
                                    <w:t>progress</w:t>
                                  </w:r>
                                </w:p>
                                <w:p w14:paraId="168C4973" w14:textId="77777777" w:rsidR="00E94060" w:rsidRPr="003533B2" w:rsidRDefault="00E94060" w:rsidP="00D63A58">
                                  <w:pPr>
                                    <w:spacing w:before="60" w:after="60"/>
                                    <w:jc w:val="center"/>
                                    <w:rPr>
                                      <w:rFonts w:cs="Arial"/>
                                      <w:sz w:val="16"/>
                                      <w:szCs w:val="16"/>
                                      <w:lang w:val="en-US"/>
                                    </w:rPr>
                                  </w:pPr>
                                  <w:r>
                                    <w:rPr>
                                      <w:rFonts w:cs="Arial"/>
                                      <w:sz w:val="16"/>
                                      <w:szCs w:val="16"/>
                                      <w:lang w:val="en-US"/>
                                    </w:rPr>
                                    <w:t>72%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A04352" id="Polje z besedilom 510" o:spid="_x0000_s1137" type="#_x0000_t202" style="position:absolute;left:0;text-align:left;margin-left:14.95pt;margin-top:6.85pt;width:56.1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" filled="f" stroked="f" strokeweight=".5pt">
                      <v:textbox style="mso-fit-shape-to-text:t" inset="0,0,0,0">
                        <w:txbxContent>
                          <w:p w14:paraId="0AD13288" w14:textId="77777777" w:rsidR="00E94060" w:rsidRDefault="00E94060" w:rsidP="00D63A58">
                            <w:pPr>
                              <w:spacing w:before="60" w:after="60"/>
                              <w:jc w:val="center"/>
                              <w:rPr>
                                <w:rFonts w:cs="Arial"/>
                                <w:sz w:val="16"/>
                                <w:szCs w:val="16"/>
                                <w:lang w:val="en-US"/>
                              </w:rPr>
                            </w:pPr>
                            <w:r>
                              <w:rPr>
                                <w:rFonts w:cs="Arial"/>
                                <w:sz w:val="16"/>
                                <w:szCs w:val="16"/>
                                <w:lang w:val="en-US"/>
                              </w:rPr>
                              <w:t xml:space="preserve">in </w:t>
                            </w:r>
                            <w:r w:rsidRPr="001C3EC0">
                              <w:rPr>
                                <w:rFonts w:cs="Arial"/>
                                <w:sz w:val="16"/>
                                <w:szCs w:val="16"/>
                                <w:lang w:val="en-US"/>
                              </w:rPr>
                              <w:t>progress</w:t>
                            </w:r>
                          </w:p>
                          <w:p w14:paraId="168C4973" w14:textId="77777777" w:rsidR="00E94060" w:rsidRPr="003533B2" w:rsidRDefault="00E94060" w:rsidP="00D63A58">
                            <w:pPr>
                              <w:spacing w:before="60" w:after="60"/>
                              <w:jc w:val="center"/>
                              <w:rPr>
                                <w:rFonts w:cs="Arial"/>
                                <w:sz w:val="16"/>
                                <w:szCs w:val="16"/>
                                <w:lang w:val="en-US"/>
                              </w:rPr>
                            </w:pPr>
                            <w:r>
                              <w:rPr>
                                <w:rFonts w:cs="Arial"/>
                                <w:sz w:val="16"/>
                                <w:szCs w:val="16"/>
                                <w:lang w:val="en-US"/>
                              </w:rPr>
                              <w:t>72%</w:t>
                            </w:r>
                          </w:p>
                        </w:txbxContent>
                      </v:textbox>
                      <w10:wrap anchory="page"/>
                    </v:shape>
                  </w:pict>
                </mc:Fallback>
              </mc:AlternateContent>
            </w:r>
          </w:p>
        </w:tc>
        <w:tc>
          <w:tcPr>
            <w:tcW w:w="252" w:type="pct"/>
            <w:gridSpan w:val="3"/>
            <w:tcBorders>
              <w:left w:val="dashSmallGap" w:sz="4" w:space="0" w:color="7F7F7F" w:themeColor="text1" w:themeTint="80"/>
              <w:bottom w:val="single" w:sz="6" w:space="0" w:color="000080"/>
            </w:tcBorders>
            <w:shd w:val="clear" w:color="auto" w:fill="auto"/>
          </w:tcPr>
          <w:p w14:paraId="76CB58E8" w14:textId="77777777" w:rsidR="00D63A58" w:rsidRPr="00F17C95" w:rsidRDefault="00D63A58" w:rsidP="00531CE3">
            <w:pPr>
              <w:spacing w:before="60" w:after="60"/>
              <w:jc w:val="center"/>
              <w:rPr>
                <w:sz w:val="16"/>
              </w:rPr>
            </w:pPr>
          </w:p>
        </w:tc>
        <w:tc>
          <w:tcPr>
            <w:tcW w:w="435" w:type="pct"/>
            <w:gridSpan w:val="2"/>
            <w:tcBorders>
              <w:bottom w:val="single" w:sz="6" w:space="0" w:color="000080"/>
            </w:tcBorders>
            <w:shd w:val="clear" w:color="auto" w:fill="auto"/>
          </w:tcPr>
          <w:p w14:paraId="721EBF41" w14:textId="77777777" w:rsidR="00D63A58" w:rsidRPr="00F17C95" w:rsidRDefault="00D63A58" w:rsidP="00531CE3">
            <w:pPr>
              <w:spacing w:before="60" w:after="60"/>
              <w:jc w:val="left"/>
              <w:rPr>
                <w:rFonts w:cs="Arial"/>
                <w:sz w:val="16"/>
                <w:szCs w:val="16"/>
              </w:rPr>
            </w:pPr>
            <w:r w:rsidRPr="00F17C95">
              <w:rPr>
                <w:rFonts w:cs="Arial"/>
                <w:sz w:val="16"/>
                <w:szCs w:val="16"/>
              </w:rPr>
              <w:t>2021</w:t>
            </w:r>
          </w:p>
        </w:tc>
        <w:tc>
          <w:tcPr>
            <w:tcW w:w="350" w:type="pct"/>
            <w:tcBorders>
              <w:bottom w:val="single" w:sz="6" w:space="0" w:color="000080"/>
            </w:tcBorders>
            <w:shd w:val="clear" w:color="auto" w:fill="auto"/>
          </w:tcPr>
          <w:p w14:paraId="209C0DF0" w14:textId="77777777" w:rsidR="00D63A58" w:rsidRPr="00F17C95" w:rsidRDefault="00D63A58" w:rsidP="00531CE3">
            <w:pPr>
              <w:spacing w:before="60" w:after="60"/>
              <w:jc w:val="left"/>
              <w:rPr>
                <w:rFonts w:cs="Arial"/>
                <w:sz w:val="16"/>
                <w:szCs w:val="16"/>
              </w:rPr>
            </w:pPr>
            <w:r w:rsidRPr="00F17C95">
              <w:rPr>
                <w:rFonts w:cs="Arial"/>
                <w:sz w:val="16"/>
                <w:szCs w:val="16"/>
              </w:rPr>
              <w:t>site</w:t>
            </w:r>
          </w:p>
        </w:tc>
      </w:tr>
      <w:tr w:rsidR="00B63634" w:rsidRPr="00F17C95" w14:paraId="333237D0" w14:textId="77777777" w:rsidTr="008749D5">
        <w:trPr>
          <w:trHeight w:val="282"/>
        </w:trPr>
        <w:tc>
          <w:tcPr>
            <w:tcW w:w="389" w:type="pct"/>
            <w:tcBorders>
              <w:bottom w:val="single" w:sz="6" w:space="0" w:color="000080"/>
            </w:tcBorders>
            <w:shd w:val="clear" w:color="auto" w:fill="CCFFCC"/>
            <w:noWrap/>
          </w:tcPr>
          <w:p w14:paraId="38464165" w14:textId="77777777" w:rsidR="00D63A58" w:rsidRPr="00F17C95" w:rsidRDefault="00D63A58" w:rsidP="00531CE3">
            <w:pPr>
              <w:spacing w:before="60" w:after="60"/>
              <w:jc w:val="left"/>
              <w:rPr>
                <w:rFonts w:cs="Arial"/>
                <w:sz w:val="16"/>
                <w:szCs w:val="16"/>
              </w:rPr>
            </w:pPr>
            <w:r w:rsidRPr="00F17C95">
              <w:rPr>
                <w:rFonts w:cs="Arial"/>
                <w:sz w:val="16"/>
                <w:szCs w:val="16"/>
              </w:rPr>
              <w:t>1.5</w:t>
            </w:r>
          </w:p>
        </w:tc>
        <w:tc>
          <w:tcPr>
            <w:tcW w:w="2264" w:type="pct"/>
            <w:tcBorders>
              <w:bottom w:val="single" w:sz="6" w:space="0" w:color="000080"/>
            </w:tcBorders>
            <w:shd w:val="clear" w:color="auto" w:fill="CCFFCC"/>
          </w:tcPr>
          <w:p w14:paraId="7A479E79" w14:textId="77777777" w:rsidR="00D63A58" w:rsidRPr="00F17C95" w:rsidRDefault="00D63A58" w:rsidP="00531CE3">
            <w:pPr>
              <w:spacing w:before="60" w:after="60"/>
              <w:jc w:val="left"/>
              <w:rPr>
                <w:rFonts w:cs="Arial"/>
                <w:sz w:val="16"/>
                <w:szCs w:val="16"/>
              </w:rPr>
            </w:pPr>
            <w:r w:rsidRPr="00F17C95">
              <w:rPr>
                <w:rFonts w:cs="Arial"/>
                <w:sz w:val="16"/>
                <w:szCs w:val="16"/>
              </w:rPr>
              <w:t>Containment integrity safety upgrades including containment filtered vent systems and PARs</w:t>
            </w:r>
          </w:p>
        </w:tc>
        <w:tc>
          <w:tcPr>
            <w:tcW w:w="654" w:type="pct"/>
            <w:tcBorders>
              <w:bottom w:val="single" w:sz="6" w:space="0" w:color="000080"/>
            </w:tcBorders>
            <w:shd w:val="clear" w:color="auto" w:fill="CCFFCC"/>
          </w:tcPr>
          <w:p w14:paraId="28977F8B" w14:textId="77777777" w:rsidR="00D63A58" w:rsidRPr="00F17C95" w:rsidRDefault="00D63A58" w:rsidP="00531CE3">
            <w:pPr>
              <w:spacing w:before="60" w:after="60"/>
              <w:jc w:val="left"/>
              <w:rPr>
                <w:rFonts w:cs="Arial"/>
                <w:sz w:val="16"/>
                <w:szCs w:val="16"/>
              </w:rPr>
            </w:pPr>
            <w:r w:rsidRPr="00F17C95">
              <w:rPr>
                <w:rFonts w:cs="Arial"/>
                <w:sz w:val="16"/>
                <w:szCs w:val="16"/>
              </w:rPr>
              <w:t>SUP, Phase I</w:t>
            </w:r>
          </w:p>
        </w:tc>
        <w:tc>
          <w:tcPr>
            <w:tcW w:w="907" w:type="pct"/>
            <w:gridSpan w:val="6"/>
            <w:tcBorders>
              <w:bottom w:val="single" w:sz="6" w:space="0" w:color="000080"/>
            </w:tcBorders>
            <w:shd w:val="clear" w:color="auto" w:fill="CCFFCC"/>
          </w:tcPr>
          <w:p w14:paraId="5704CD70" w14:textId="77777777" w:rsidR="00D63A58" w:rsidRPr="00F17C95" w:rsidRDefault="00D63A58" w:rsidP="00531CE3">
            <w:pPr>
              <w:spacing w:before="60" w:after="60"/>
              <w:jc w:val="center"/>
              <w:rPr>
                <w:sz w:val="16"/>
              </w:rPr>
            </w:pPr>
            <w:r w:rsidRPr="00F17C95">
              <w:rPr>
                <w:sz w:val="16"/>
              </w:rPr>
              <w:t>implemented</w:t>
            </w:r>
          </w:p>
        </w:tc>
        <w:tc>
          <w:tcPr>
            <w:tcW w:w="435" w:type="pct"/>
            <w:gridSpan w:val="2"/>
            <w:tcBorders>
              <w:bottom w:val="single" w:sz="6" w:space="0" w:color="000080"/>
            </w:tcBorders>
            <w:shd w:val="clear" w:color="auto" w:fill="CCFFCC"/>
          </w:tcPr>
          <w:p w14:paraId="6E4A28A3" w14:textId="77777777" w:rsidR="00D63A58" w:rsidRPr="00F17C95" w:rsidRDefault="00D63A58" w:rsidP="00531CE3">
            <w:pPr>
              <w:spacing w:before="60" w:after="60"/>
              <w:jc w:val="left"/>
              <w:rPr>
                <w:rFonts w:cs="Arial"/>
                <w:sz w:val="16"/>
                <w:szCs w:val="16"/>
              </w:rPr>
            </w:pPr>
            <w:r w:rsidRPr="00F17C95">
              <w:rPr>
                <w:rFonts w:cs="Arial"/>
                <w:sz w:val="16"/>
                <w:szCs w:val="16"/>
              </w:rPr>
              <w:t>2013</w:t>
            </w:r>
          </w:p>
        </w:tc>
        <w:tc>
          <w:tcPr>
            <w:tcW w:w="350" w:type="pct"/>
            <w:tcBorders>
              <w:bottom w:val="single" w:sz="6" w:space="0" w:color="000080"/>
            </w:tcBorders>
            <w:shd w:val="clear" w:color="auto" w:fill="CCFFCC"/>
          </w:tcPr>
          <w:p w14:paraId="2E05E516" w14:textId="77777777" w:rsidR="00D63A58" w:rsidRPr="00F17C95" w:rsidRDefault="00D63A58" w:rsidP="00531CE3">
            <w:pPr>
              <w:spacing w:before="60" w:after="60"/>
              <w:jc w:val="left"/>
              <w:rPr>
                <w:rFonts w:cs="Arial"/>
                <w:sz w:val="16"/>
                <w:szCs w:val="16"/>
              </w:rPr>
            </w:pPr>
            <w:r w:rsidRPr="00F17C95">
              <w:rPr>
                <w:rFonts w:cs="Arial"/>
                <w:sz w:val="16"/>
                <w:szCs w:val="16"/>
              </w:rPr>
              <w:t>site</w:t>
            </w:r>
          </w:p>
        </w:tc>
      </w:tr>
      <w:tr w:rsidR="00B63634" w:rsidRPr="00F17C95" w14:paraId="5BB385DC" w14:textId="77777777" w:rsidTr="008749D5">
        <w:trPr>
          <w:trHeight w:val="282"/>
        </w:trPr>
        <w:tc>
          <w:tcPr>
            <w:tcW w:w="389" w:type="pct"/>
            <w:shd w:val="clear" w:color="auto" w:fill="auto"/>
            <w:noWrap/>
          </w:tcPr>
          <w:p w14:paraId="2893F098" w14:textId="77777777" w:rsidR="00D63A58" w:rsidRPr="00F17C95" w:rsidRDefault="00D63A58" w:rsidP="00531CE3">
            <w:pPr>
              <w:spacing w:before="60" w:after="60"/>
              <w:jc w:val="left"/>
              <w:rPr>
                <w:rFonts w:cs="Arial"/>
                <w:sz w:val="16"/>
                <w:szCs w:val="16"/>
              </w:rPr>
            </w:pPr>
            <w:r w:rsidRPr="00F17C95">
              <w:rPr>
                <w:rFonts w:cs="Arial"/>
                <w:sz w:val="16"/>
                <w:szCs w:val="16"/>
              </w:rPr>
              <w:t>1.6</w:t>
            </w:r>
          </w:p>
        </w:tc>
        <w:tc>
          <w:tcPr>
            <w:tcW w:w="2264" w:type="pct"/>
            <w:shd w:val="clear" w:color="auto" w:fill="auto"/>
          </w:tcPr>
          <w:p w14:paraId="4E81BC61" w14:textId="77777777" w:rsidR="00D63A58" w:rsidRPr="00F17C95" w:rsidRDefault="00D63A58" w:rsidP="00531CE3">
            <w:pPr>
              <w:spacing w:before="60" w:after="60"/>
              <w:jc w:val="left"/>
              <w:rPr>
                <w:rFonts w:cs="Arial"/>
                <w:sz w:val="16"/>
                <w:szCs w:val="16"/>
              </w:rPr>
            </w:pPr>
            <w:r w:rsidRPr="00F17C95">
              <w:rPr>
                <w:rFonts w:cs="Arial"/>
                <w:sz w:val="16"/>
                <w:szCs w:val="16"/>
              </w:rPr>
              <w:t>Establishment of emergency control room</w:t>
            </w:r>
          </w:p>
        </w:tc>
        <w:tc>
          <w:tcPr>
            <w:tcW w:w="654" w:type="pct"/>
            <w:shd w:val="clear" w:color="auto" w:fill="auto"/>
          </w:tcPr>
          <w:p w14:paraId="6224A1D0" w14:textId="77777777" w:rsidR="00D63A58" w:rsidRPr="00F17C95" w:rsidRDefault="00D63A58" w:rsidP="00531CE3">
            <w:pPr>
              <w:spacing w:before="60" w:after="60"/>
              <w:jc w:val="left"/>
              <w:rPr>
                <w:rFonts w:cs="Arial"/>
                <w:sz w:val="16"/>
                <w:szCs w:val="16"/>
              </w:rPr>
            </w:pPr>
            <w:r w:rsidRPr="00F17C95">
              <w:rPr>
                <w:rFonts w:cs="Arial"/>
                <w:sz w:val="16"/>
                <w:szCs w:val="16"/>
              </w:rPr>
              <w:t>SUP, Phase II</w:t>
            </w:r>
          </w:p>
        </w:tc>
        <w:tc>
          <w:tcPr>
            <w:tcW w:w="788" w:type="pct"/>
            <w:gridSpan w:val="5"/>
            <w:tcBorders>
              <w:bottom w:val="single" w:sz="6" w:space="0" w:color="000080"/>
              <w:right w:val="dashSmallGap" w:sz="4" w:space="0" w:color="7F7F7F" w:themeColor="text1" w:themeTint="80"/>
            </w:tcBorders>
            <w:shd w:val="clear" w:color="auto" w:fill="CCFFCC"/>
          </w:tcPr>
          <w:p w14:paraId="32609AD4" w14:textId="77777777" w:rsidR="00D63A58" w:rsidRPr="00F17C95" w:rsidRDefault="00B63634" w:rsidP="00531CE3">
            <w:pPr>
              <w:spacing w:before="60" w:after="60"/>
              <w:jc w:val="center"/>
              <w:rPr>
                <w:rFonts w:cs="Arial"/>
                <w:sz w:val="16"/>
                <w:szCs w:val="16"/>
              </w:rPr>
            </w:pPr>
            <w:r w:rsidRPr="00F17C95">
              <w:rPr>
                <w:noProof/>
              </w:rPr>
              <mc:AlternateContent>
                <mc:Choice Requires="wps">
                  <w:drawing>
                    <wp:anchor distT="0" distB="0" distL="114300" distR="114300" simplePos="0" relativeHeight="251665408" behindDoc="0" locked="0" layoutInCell="1" allowOverlap="1" wp14:anchorId="6E427E73" wp14:editId="07F9FE50">
                      <wp:simplePos x="0" y="0"/>
                      <wp:positionH relativeFrom="column">
                        <wp:posOffset>116619</wp:posOffset>
                      </wp:positionH>
                      <wp:positionV relativeFrom="paragraph">
                        <wp:posOffset>24820</wp:posOffset>
                      </wp:positionV>
                      <wp:extent cx="713105" cy="1828800"/>
                      <wp:effectExtent l="0" t="0" r="10795" b="7620"/>
                      <wp:wrapNone/>
                      <wp:docPr id="511" name="Polje z besedilom 511"/>
                      <wp:cNvGraphicFramePr/>
                      <a:graphic xmlns:a="http://schemas.openxmlformats.org/drawingml/2006/main">
                        <a:graphicData uri="http://schemas.microsoft.com/office/word/2010/wordprocessingShape">
                          <wps:wsp>
                            <wps:cNvSpPr txBox="1"/>
                            <wps:spPr>
                              <a:xfrm>
                                <a:off x="0" y="0"/>
                                <a:ext cx="713105" cy="1828800"/>
                              </a:xfrm>
                              <a:prstGeom prst="rect">
                                <a:avLst/>
                              </a:prstGeom>
                              <a:noFill/>
                              <a:ln w="6350">
                                <a:noFill/>
                              </a:ln>
                            </wps:spPr>
                            <wps:txbx>
                              <w:txbxContent>
                                <w:p w14:paraId="25C518E8" w14:textId="77777777" w:rsidR="00E94060" w:rsidRDefault="00E94060" w:rsidP="00D63A58">
                                  <w:pPr>
                                    <w:spacing w:before="60" w:after="60"/>
                                    <w:jc w:val="center"/>
                                    <w:rPr>
                                      <w:rFonts w:cs="Arial"/>
                                      <w:sz w:val="16"/>
                                      <w:szCs w:val="16"/>
                                      <w:lang w:val="en-US"/>
                                    </w:rPr>
                                  </w:pPr>
                                  <w:r>
                                    <w:rPr>
                                      <w:rFonts w:cs="Arial"/>
                                      <w:sz w:val="16"/>
                                      <w:szCs w:val="16"/>
                                      <w:lang w:val="en-US"/>
                                    </w:rPr>
                                    <w:t xml:space="preserve">in </w:t>
                                  </w:r>
                                  <w:r w:rsidRPr="001C3EC0">
                                    <w:rPr>
                                      <w:rFonts w:cs="Arial"/>
                                      <w:sz w:val="16"/>
                                      <w:szCs w:val="16"/>
                                      <w:lang w:val="en-US"/>
                                    </w:rPr>
                                    <w:t>progress</w:t>
                                  </w:r>
                                </w:p>
                                <w:p w14:paraId="1559329B" w14:textId="77777777" w:rsidR="00E94060" w:rsidRPr="003533B2" w:rsidRDefault="00E94060" w:rsidP="00D63A58">
                                  <w:pPr>
                                    <w:spacing w:before="60" w:after="60"/>
                                    <w:jc w:val="center"/>
                                    <w:rPr>
                                      <w:rFonts w:cs="Arial"/>
                                      <w:sz w:val="16"/>
                                      <w:szCs w:val="16"/>
                                      <w:lang w:val="en-US"/>
                                    </w:rPr>
                                  </w:pPr>
                                  <w:r>
                                    <w:rPr>
                                      <w:rFonts w:cs="Arial"/>
                                      <w:sz w:val="16"/>
                                      <w:szCs w:val="16"/>
                                      <w:lang w:val="en-US"/>
                                    </w:rPr>
                                    <w:t>90%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427E73" id="Polje z besedilom 511" o:spid="_x0000_s1138" type="#_x0000_t202" style="position:absolute;left:0;text-align:left;margin-left:9.2pt;margin-top:1.95pt;width:56.15pt;height:2in;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" filled="f" stroked="f" strokeweight=".5pt">
                      <v:textbox style="mso-fit-shape-to-text:t" inset="0,0,0,0">
                        <w:txbxContent>
                          <w:p w14:paraId="25C518E8" w14:textId="77777777" w:rsidR="00E94060" w:rsidRDefault="00E94060" w:rsidP="00D63A58">
                            <w:pPr>
                              <w:spacing w:before="60" w:after="60"/>
                              <w:jc w:val="center"/>
                              <w:rPr>
                                <w:rFonts w:cs="Arial"/>
                                <w:sz w:val="16"/>
                                <w:szCs w:val="16"/>
                                <w:lang w:val="en-US"/>
                              </w:rPr>
                            </w:pPr>
                            <w:r>
                              <w:rPr>
                                <w:rFonts w:cs="Arial"/>
                                <w:sz w:val="16"/>
                                <w:szCs w:val="16"/>
                                <w:lang w:val="en-US"/>
                              </w:rPr>
                              <w:t xml:space="preserve">in </w:t>
                            </w:r>
                            <w:r w:rsidRPr="001C3EC0">
                              <w:rPr>
                                <w:rFonts w:cs="Arial"/>
                                <w:sz w:val="16"/>
                                <w:szCs w:val="16"/>
                                <w:lang w:val="en-US"/>
                              </w:rPr>
                              <w:t>progress</w:t>
                            </w:r>
                          </w:p>
                          <w:p w14:paraId="1559329B" w14:textId="77777777" w:rsidR="00E94060" w:rsidRPr="003533B2" w:rsidRDefault="00E94060" w:rsidP="00D63A58">
                            <w:pPr>
                              <w:spacing w:before="60" w:after="60"/>
                              <w:jc w:val="center"/>
                              <w:rPr>
                                <w:rFonts w:cs="Arial"/>
                                <w:sz w:val="16"/>
                                <w:szCs w:val="16"/>
                                <w:lang w:val="en-US"/>
                              </w:rPr>
                            </w:pPr>
                            <w:r>
                              <w:rPr>
                                <w:rFonts w:cs="Arial"/>
                                <w:sz w:val="16"/>
                                <w:szCs w:val="16"/>
                                <w:lang w:val="en-US"/>
                              </w:rPr>
                              <w:t>90%</w:t>
                            </w:r>
                          </w:p>
                        </w:txbxContent>
                      </v:textbox>
                    </v:shape>
                  </w:pict>
                </mc:Fallback>
              </mc:AlternateContent>
            </w:r>
          </w:p>
          <w:p w14:paraId="3F2090EE" w14:textId="77777777" w:rsidR="00D63A58" w:rsidRPr="00F17C95" w:rsidRDefault="00D63A58" w:rsidP="00531CE3">
            <w:pPr>
              <w:spacing w:before="60" w:after="60"/>
              <w:jc w:val="center"/>
              <w:rPr>
                <w:rFonts w:cs="Arial"/>
                <w:sz w:val="16"/>
                <w:szCs w:val="16"/>
              </w:rPr>
            </w:pPr>
          </w:p>
        </w:tc>
        <w:tc>
          <w:tcPr>
            <w:tcW w:w="130" w:type="pct"/>
            <w:gridSpan w:val="2"/>
            <w:tcBorders>
              <w:left w:val="dashSmallGap" w:sz="4" w:space="0" w:color="7F7F7F" w:themeColor="text1" w:themeTint="80"/>
              <w:bottom w:val="single" w:sz="6" w:space="0" w:color="000080"/>
            </w:tcBorders>
            <w:shd w:val="clear" w:color="auto" w:fill="auto"/>
          </w:tcPr>
          <w:p w14:paraId="5F64D319" w14:textId="77777777" w:rsidR="00D63A58" w:rsidRPr="00F17C95" w:rsidRDefault="00D63A58" w:rsidP="00531CE3">
            <w:pPr>
              <w:spacing w:before="60" w:after="60"/>
              <w:jc w:val="center"/>
              <w:rPr>
                <w:sz w:val="16"/>
              </w:rPr>
            </w:pPr>
          </w:p>
        </w:tc>
        <w:tc>
          <w:tcPr>
            <w:tcW w:w="424" w:type="pct"/>
            <w:shd w:val="clear" w:color="auto" w:fill="auto"/>
          </w:tcPr>
          <w:p w14:paraId="3A0361B7" w14:textId="77777777" w:rsidR="00D63A58" w:rsidRPr="00F17C95" w:rsidRDefault="00D63A58" w:rsidP="00531CE3">
            <w:pPr>
              <w:spacing w:before="60" w:after="60"/>
              <w:jc w:val="left"/>
              <w:rPr>
                <w:rFonts w:cs="Arial"/>
                <w:sz w:val="16"/>
                <w:szCs w:val="16"/>
              </w:rPr>
            </w:pPr>
            <w:r w:rsidRPr="00F17C95">
              <w:rPr>
                <w:rFonts w:cs="Arial"/>
                <w:sz w:val="16"/>
                <w:szCs w:val="16"/>
              </w:rPr>
              <w:t>2019</w:t>
            </w:r>
          </w:p>
        </w:tc>
        <w:tc>
          <w:tcPr>
            <w:tcW w:w="350" w:type="pct"/>
            <w:shd w:val="clear" w:color="auto" w:fill="auto"/>
          </w:tcPr>
          <w:p w14:paraId="2EC87815" w14:textId="77777777" w:rsidR="00D63A58" w:rsidRPr="00F17C95" w:rsidRDefault="00D63A58" w:rsidP="00531CE3">
            <w:pPr>
              <w:spacing w:before="60" w:after="60"/>
              <w:jc w:val="left"/>
              <w:rPr>
                <w:rFonts w:cs="Arial"/>
                <w:sz w:val="16"/>
                <w:szCs w:val="16"/>
              </w:rPr>
            </w:pPr>
            <w:r w:rsidRPr="00F17C95">
              <w:rPr>
                <w:rFonts w:cs="Arial"/>
                <w:sz w:val="16"/>
                <w:szCs w:val="16"/>
              </w:rPr>
              <w:t>site</w:t>
            </w:r>
          </w:p>
        </w:tc>
      </w:tr>
      <w:tr w:rsidR="00B63634" w:rsidRPr="00F17C95" w14:paraId="0021D68D" w14:textId="77777777" w:rsidTr="008749D5">
        <w:trPr>
          <w:trHeight w:val="282"/>
        </w:trPr>
        <w:tc>
          <w:tcPr>
            <w:tcW w:w="389" w:type="pct"/>
            <w:shd w:val="clear" w:color="auto" w:fill="auto"/>
            <w:noWrap/>
          </w:tcPr>
          <w:p w14:paraId="112326A9" w14:textId="77777777" w:rsidR="00D63A58" w:rsidRPr="00F17C95" w:rsidRDefault="00D63A58" w:rsidP="00531CE3">
            <w:pPr>
              <w:spacing w:before="60" w:after="60"/>
              <w:jc w:val="left"/>
              <w:rPr>
                <w:rFonts w:cs="Arial"/>
                <w:sz w:val="16"/>
                <w:szCs w:val="16"/>
              </w:rPr>
            </w:pPr>
            <w:r w:rsidRPr="00F17C95">
              <w:rPr>
                <w:rFonts w:cs="Arial"/>
                <w:sz w:val="16"/>
                <w:szCs w:val="16"/>
              </w:rPr>
              <w:t>1.7</w:t>
            </w:r>
          </w:p>
        </w:tc>
        <w:tc>
          <w:tcPr>
            <w:tcW w:w="2264" w:type="pct"/>
            <w:shd w:val="clear" w:color="auto" w:fill="auto"/>
          </w:tcPr>
          <w:p w14:paraId="0C8EDDCA" w14:textId="77777777" w:rsidR="00D63A58" w:rsidRPr="00F17C95" w:rsidRDefault="00D63A58" w:rsidP="00531CE3">
            <w:pPr>
              <w:spacing w:before="60" w:after="60"/>
              <w:jc w:val="left"/>
              <w:rPr>
                <w:rFonts w:cs="Arial"/>
                <w:sz w:val="16"/>
                <w:szCs w:val="16"/>
              </w:rPr>
            </w:pPr>
            <w:r w:rsidRPr="00F17C95">
              <w:rPr>
                <w:rFonts w:cs="Arial"/>
                <w:sz w:val="16"/>
                <w:szCs w:val="16"/>
              </w:rPr>
              <w:t>Installation of fixed spray system around the SFP with provisions for quick connection from different sources of water.</w:t>
            </w:r>
          </w:p>
        </w:tc>
        <w:tc>
          <w:tcPr>
            <w:tcW w:w="654" w:type="pct"/>
            <w:shd w:val="clear" w:color="auto" w:fill="auto"/>
          </w:tcPr>
          <w:p w14:paraId="5FDF514B" w14:textId="77777777" w:rsidR="00D63A58" w:rsidRPr="00F17C95" w:rsidRDefault="00D63A58" w:rsidP="00531CE3">
            <w:pPr>
              <w:spacing w:before="60" w:after="60"/>
              <w:jc w:val="left"/>
              <w:rPr>
                <w:rFonts w:cs="Arial"/>
                <w:sz w:val="16"/>
                <w:szCs w:val="16"/>
                <w:highlight w:val="yellow"/>
              </w:rPr>
            </w:pPr>
            <w:r w:rsidRPr="00F17C95">
              <w:rPr>
                <w:rFonts w:cs="Arial"/>
                <w:sz w:val="16"/>
                <w:szCs w:val="16"/>
              </w:rPr>
              <w:t>SUP, Phase II</w:t>
            </w:r>
          </w:p>
        </w:tc>
        <w:tc>
          <w:tcPr>
            <w:tcW w:w="698" w:type="pct"/>
            <w:gridSpan w:val="4"/>
            <w:tcBorders>
              <w:right w:val="dashSmallGap" w:sz="4" w:space="0" w:color="7F7F7F" w:themeColor="text1" w:themeTint="80"/>
            </w:tcBorders>
            <w:shd w:val="clear" w:color="auto" w:fill="CCFFCC"/>
          </w:tcPr>
          <w:p w14:paraId="153E8BF5" w14:textId="77777777" w:rsidR="00D63A58" w:rsidRPr="00F17C95" w:rsidRDefault="00D63A58" w:rsidP="00531CE3">
            <w:pPr>
              <w:spacing w:before="60" w:after="60"/>
              <w:jc w:val="center"/>
              <w:rPr>
                <w:rFonts w:cs="Arial"/>
                <w:sz w:val="16"/>
                <w:szCs w:val="16"/>
              </w:rPr>
            </w:pPr>
            <w:r w:rsidRPr="00F17C95">
              <w:rPr>
                <w:noProof/>
              </w:rPr>
              <mc:AlternateContent>
                <mc:Choice Requires="wps">
                  <w:drawing>
                    <wp:anchor distT="0" distB="0" distL="114300" distR="114300" simplePos="0" relativeHeight="251666432" behindDoc="0" locked="0" layoutInCell="1" allowOverlap="1" wp14:anchorId="1C9DF258" wp14:editId="7266E50B">
                      <wp:simplePos x="0" y="0"/>
                      <wp:positionH relativeFrom="column">
                        <wp:posOffset>125205</wp:posOffset>
                      </wp:positionH>
                      <wp:positionV relativeFrom="paragraph">
                        <wp:posOffset>-7620</wp:posOffset>
                      </wp:positionV>
                      <wp:extent cx="713105" cy="1828800"/>
                      <wp:effectExtent l="0" t="0" r="10795" b="15240"/>
                      <wp:wrapNone/>
                      <wp:docPr id="384" name="Polje z besedilom 384"/>
                      <wp:cNvGraphicFramePr/>
                      <a:graphic xmlns:a="http://schemas.openxmlformats.org/drawingml/2006/main">
                        <a:graphicData uri="http://schemas.microsoft.com/office/word/2010/wordprocessingShape">
                          <wps:wsp>
                            <wps:cNvSpPr txBox="1"/>
                            <wps:spPr>
                              <a:xfrm>
                                <a:off x="0" y="0"/>
                                <a:ext cx="713105" cy="1828800"/>
                              </a:xfrm>
                              <a:prstGeom prst="rect">
                                <a:avLst/>
                              </a:prstGeom>
                              <a:noFill/>
                              <a:ln w="6350">
                                <a:noFill/>
                              </a:ln>
                            </wps:spPr>
                            <wps:txbx>
                              <w:txbxContent>
                                <w:p w14:paraId="3B4EFE0A" w14:textId="77777777" w:rsidR="00E94060" w:rsidRPr="00975989" w:rsidRDefault="00E94060" w:rsidP="00D63A58">
                                  <w:pPr>
                                    <w:spacing w:before="60" w:after="60"/>
                                    <w:jc w:val="center"/>
                                    <w:rPr>
                                      <w:rFonts w:cs="Arial"/>
                                      <w:sz w:val="16"/>
                                      <w:szCs w:val="16"/>
                                      <w:lang w:val="en-US"/>
                                    </w:rPr>
                                  </w:pPr>
                                  <w:r w:rsidRPr="00975989">
                                    <w:rPr>
                                      <w:rFonts w:cs="Arial"/>
                                      <w:sz w:val="16"/>
                                      <w:szCs w:val="16"/>
                                      <w:lang w:val="en-US"/>
                                    </w:rPr>
                                    <w:t>in progress</w:t>
                                  </w:r>
                                </w:p>
                                <w:p w14:paraId="6074A218" w14:textId="77777777" w:rsidR="00E94060" w:rsidRPr="003533B2" w:rsidRDefault="00E94060" w:rsidP="00D63A58">
                                  <w:pPr>
                                    <w:spacing w:before="60" w:after="60"/>
                                    <w:jc w:val="center"/>
                                    <w:rPr>
                                      <w:rFonts w:cs="Arial"/>
                                      <w:sz w:val="16"/>
                                      <w:szCs w:val="16"/>
                                      <w:lang w:val="en-US"/>
                                    </w:rPr>
                                  </w:pPr>
                                  <w:r>
                                    <w:rPr>
                                      <w:rFonts w:cs="Arial"/>
                                      <w:sz w:val="16"/>
                                      <w:szCs w:val="16"/>
                                      <w:lang w:val="en-US"/>
                                    </w:rPr>
                                    <w:t>8</w:t>
                                  </w:r>
                                  <w:r w:rsidRPr="00975989">
                                    <w:rPr>
                                      <w:rFonts w:cs="Arial"/>
                                      <w:sz w:val="16"/>
                                      <w:szCs w:val="16"/>
                                      <w:lang w:val="en-US"/>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9DF258" id="Polje z besedilom 384" o:spid="_x0000_s1139" type="#_x0000_t202" style="position:absolute;left:0;text-align:left;margin-left:9.85pt;margin-top:-.6pt;width:56.15pt;height:2in;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" filled="f" stroked="f" strokeweight=".5pt">
                      <v:textbox style="mso-fit-shape-to-text:t" inset="0,0,0,0">
                        <w:txbxContent>
                          <w:p w14:paraId="3B4EFE0A" w14:textId="77777777" w:rsidR="00E94060" w:rsidRPr="00975989" w:rsidRDefault="00E94060" w:rsidP="00D63A58">
                            <w:pPr>
                              <w:spacing w:before="60" w:after="60"/>
                              <w:jc w:val="center"/>
                              <w:rPr>
                                <w:rFonts w:cs="Arial"/>
                                <w:sz w:val="16"/>
                                <w:szCs w:val="16"/>
                                <w:lang w:val="en-US"/>
                              </w:rPr>
                            </w:pPr>
                            <w:r w:rsidRPr="00975989">
                              <w:rPr>
                                <w:rFonts w:cs="Arial"/>
                                <w:sz w:val="16"/>
                                <w:szCs w:val="16"/>
                                <w:lang w:val="en-US"/>
                              </w:rPr>
                              <w:t>in progress</w:t>
                            </w:r>
                          </w:p>
                          <w:p w14:paraId="6074A218" w14:textId="77777777" w:rsidR="00E94060" w:rsidRPr="003533B2" w:rsidRDefault="00E94060" w:rsidP="00D63A58">
                            <w:pPr>
                              <w:spacing w:before="60" w:after="60"/>
                              <w:jc w:val="center"/>
                              <w:rPr>
                                <w:rFonts w:cs="Arial"/>
                                <w:sz w:val="16"/>
                                <w:szCs w:val="16"/>
                                <w:lang w:val="en-US"/>
                              </w:rPr>
                            </w:pPr>
                            <w:r>
                              <w:rPr>
                                <w:rFonts w:cs="Arial"/>
                                <w:sz w:val="16"/>
                                <w:szCs w:val="16"/>
                                <w:lang w:val="en-US"/>
                              </w:rPr>
                              <w:t>8</w:t>
                            </w:r>
                            <w:r w:rsidRPr="00975989">
                              <w:rPr>
                                <w:rFonts w:cs="Arial"/>
                                <w:sz w:val="16"/>
                                <w:szCs w:val="16"/>
                                <w:lang w:val="en-US"/>
                              </w:rPr>
                              <w:t>0%</w:t>
                            </w:r>
                          </w:p>
                        </w:txbxContent>
                      </v:textbox>
                    </v:shape>
                  </w:pict>
                </mc:Fallback>
              </mc:AlternateContent>
            </w:r>
          </w:p>
          <w:p w14:paraId="1B8BE416" w14:textId="77777777" w:rsidR="00D63A58" w:rsidRPr="00F17C95" w:rsidRDefault="00D63A58" w:rsidP="00531CE3">
            <w:pPr>
              <w:spacing w:before="60" w:after="60"/>
              <w:jc w:val="center"/>
              <w:rPr>
                <w:rFonts w:cs="Arial"/>
                <w:sz w:val="16"/>
                <w:szCs w:val="16"/>
              </w:rPr>
            </w:pPr>
          </w:p>
        </w:tc>
        <w:tc>
          <w:tcPr>
            <w:tcW w:w="209" w:type="pct"/>
            <w:gridSpan w:val="2"/>
            <w:tcBorders>
              <w:left w:val="dashSmallGap" w:sz="4" w:space="0" w:color="7F7F7F" w:themeColor="text1" w:themeTint="80"/>
            </w:tcBorders>
            <w:shd w:val="clear" w:color="auto" w:fill="auto"/>
          </w:tcPr>
          <w:p w14:paraId="60B9EEAA" w14:textId="77777777" w:rsidR="00D63A58" w:rsidRPr="00F17C95" w:rsidRDefault="00D63A58" w:rsidP="00531CE3">
            <w:pPr>
              <w:spacing w:before="60" w:after="60"/>
              <w:jc w:val="center"/>
              <w:rPr>
                <w:sz w:val="16"/>
              </w:rPr>
            </w:pPr>
          </w:p>
        </w:tc>
        <w:tc>
          <w:tcPr>
            <w:tcW w:w="435" w:type="pct"/>
            <w:gridSpan w:val="2"/>
            <w:shd w:val="clear" w:color="auto" w:fill="auto"/>
          </w:tcPr>
          <w:p w14:paraId="5805E552" w14:textId="403AC736" w:rsidR="00D63A58" w:rsidRPr="00F17C95" w:rsidRDefault="00D63A58" w:rsidP="00531CE3">
            <w:pPr>
              <w:spacing w:before="60" w:after="60"/>
              <w:jc w:val="left"/>
              <w:rPr>
                <w:rFonts w:cs="Arial"/>
                <w:sz w:val="16"/>
                <w:szCs w:val="16"/>
              </w:rPr>
            </w:pPr>
            <w:r w:rsidRPr="00F17C95">
              <w:rPr>
                <w:rFonts w:cs="Arial"/>
                <w:sz w:val="16"/>
                <w:szCs w:val="16"/>
              </w:rPr>
              <w:t>20</w:t>
            </w:r>
            <w:r w:rsidR="00AF4C1C">
              <w:rPr>
                <w:rFonts w:cs="Arial"/>
                <w:sz w:val="16"/>
                <w:szCs w:val="16"/>
              </w:rPr>
              <w:t>20</w:t>
            </w:r>
          </w:p>
        </w:tc>
        <w:tc>
          <w:tcPr>
            <w:tcW w:w="350" w:type="pct"/>
            <w:shd w:val="clear" w:color="auto" w:fill="auto"/>
          </w:tcPr>
          <w:p w14:paraId="753B5466" w14:textId="77777777" w:rsidR="00D63A58" w:rsidRPr="00F17C95" w:rsidRDefault="00D63A58" w:rsidP="00531CE3">
            <w:pPr>
              <w:spacing w:before="60" w:after="60"/>
              <w:jc w:val="left"/>
              <w:rPr>
                <w:rFonts w:cs="Arial"/>
                <w:sz w:val="16"/>
                <w:szCs w:val="16"/>
              </w:rPr>
            </w:pPr>
            <w:r w:rsidRPr="00F17C95">
              <w:rPr>
                <w:rFonts w:cs="Arial"/>
                <w:sz w:val="16"/>
                <w:szCs w:val="16"/>
              </w:rPr>
              <w:t>site</w:t>
            </w:r>
          </w:p>
        </w:tc>
      </w:tr>
      <w:tr w:rsidR="00B63634" w:rsidRPr="00F17C95" w14:paraId="0C38CC4F" w14:textId="77777777" w:rsidTr="008749D5">
        <w:trPr>
          <w:trHeight w:val="282"/>
        </w:trPr>
        <w:tc>
          <w:tcPr>
            <w:tcW w:w="389" w:type="pct"/>
            <w:shd w:val="clear" w:color="auto" w:fill="auto"/>
            <w:noWrap/>
          </w:tcPr>
          <w:p w14:paraId="2D309EB0" w14:textId="77777777" w:rsidR="00D63A58" w:rsidRPr="00F17C95" w:rsidRDefault="00D63A58" w:rsidP="00531CE3">
            <w:pPr>
              <w:spacing w:before="60" w:after="60"/>
              <w:jc w:val="left"/>
              <w:rPr>
                <w:rFonts w:cs="Arial"/>
                <w:sz w:val="16"/>
                <w:szCs w:val="16"/>
              </w:rPr>
            </w:pPr>
            <w:r w:rsidRPr="00F17C95">
              <w:rPr>
                <w:rFonts w:cs="Arial"/>
                <w:sz w:val="16"/>
                <w:szCs w:val="16"/>
              </w:rPr>
              <w:t>1.8</w:t>
            </w:r>
          </w:p>
        </w:tc>
        <w:tc>
          <w:tcPr>
            <w:tcW w:w="2264" w:type="pct"/>
            <w:shd w:val="clear" w:color="auto" w:fill="auto"/>
          </w:tcPr>
          <w:p w14:paraId="3D449A02" w14:textId="77777777" w:rsidR="00D63A58" w:rsidRPr="00F17C95" w:rsidRDefault="00D63A58" w:rsidP="00531CE3">
            <w:pPr>
              <w:spacing w:before="60" w:after="60"/>
              <w:jc w:val="left"/>
              <w:rPr>
                <w:rFonts w:cs="Arial"/>
                <w:sz w:val="16"/>
                <w:szCs w:val="16"/>
              </w:rPr>
            </w:pPr>
            <w:r w:rsidRPr="00F17C95">
              <w:rPr>
                <w:rFonts w:cs="Arial"/>
                <w:sz w:val="16"/>
                <w:szCs w:val="16"/>
              </w:rPr>
              <w:t>Mobile heat exchanger with provisions to quick connect to SFP</w:t>
            </w:r>
          </w:p>
        </w:tc>
        <w:tc>
          <w:tcPr>
            <w:tcW w:w="654" w:type="pct"/>
            <w:shd w:val="clear" w:color="auto" w:fill="auto"/>
          </w:tcPr>
          <w:p w14:paraId="0BD51F50" w14:textId="77777777" w:rsidR="00D63A58" w:rsidRPr="00F17C95" w:rsidRDefault="00D63A58" w:rsidP="00531CE3">
            <w:pPr>
              <w:spacing w:before="60" w:after="60"/>
              <w:jc w:val="left"/>
              <w:rPr>
                <w:rFonts w:cs="Arial"/>
                <w:sz w:val="16"/>
                <w:szCs w:val="16"/>
                <w:highlight w:val="yellow"/>
              </w:rPr>
            </w:pPr>
            <w:r w:rsidRPr="00F17C95">
              <w:rPr>
                <w:rFonts w:cs="Arial"/>
                <w:sz w:val="16"/>
                <w:szCs w:val="16"/>
              </w:rPr>
              <w:t>SUP, Phase II</w:t>
            </w:r>
          </w:p>
        </w:tc>
        <w:tc>
          <w:tcPr>
            <w:tcW w:w="698" w:type="pct"/>
            <w:gridSpan w:val="4"/>
            <w:tcBorders>
              <w:right w:val="dashSmallGap" w:sz="4" w:space="0" w:color="7F7F7F" w:themeColor="text1" w:themeTint="80"/>
            </w:tcBorders>
            <w:shd w:val="clear" w:color="auto" w:fill="CCFFCC"/>
          </w:tcPr>
          <w:p w14:paraId="0A1EF8B6" w14:textId="77777777" w:rsidR="00D63A58" w:rsidRPr="00F17C95" w:rsidRDefault="00D63A58" w:rsidP="00531CE3">
            <w:pPr>
              <w:spacing w:before="60" w:after="60"/>
              <w:jc w:val="center"/>
              <w:rPr>
                <w:rFonts w:cs="Arial"/>
                <w:sz w:val="16"/>
                <w:szCs w:val="16"/>
              </w:rPr>
            </w:pPr>
            <w:r w:rsidRPr="00F17C95">
              <w:rPr>
                <w:noProof/>
              </w:rPr>
              <mc:AlternateContent>
                <mc:Choice Requires="wps">
                  <w:drawing>
                    <wp:anchor distT="0" distB="0" distL="114300" distR="114300" simplePos="0" relativeHeight="251667456" behindDoc="0" locked="0" layoutInCell="1" allowOverlap="1" wp14:anchorId="706DD758" wp14:editId="40EB5104">
                      <wp:simplePos x="0" y="0"/>
                      <wp:positionH relativeFrom="column">
                        <wp:posOffset>156679</wp:posOffset>
                      </wp:positionH>
                      <wp:positionV relativeFrom="paragraph">
                        <wp:posOffset>7013</wp:posOffset>
                      </wp:positionV>
                      <wp:extent cx="713105" cy="1828800"/>
                      <wp:effectExtent l="0" t="0" r="10795" b="7620"/>
                      <wp:wrapNone/>
                      <wp:docPr id="8" name="Polje z besedilom 8"/>
                      <wp:cNvGraphicFramePr/>
                      <a:graphic xmlns:a="http://schemas.openxmlformats.org/drawingml/2006/main">
                        <a:graphicData uri="http://schemas.microsoft.com/office/word/2010/wordprocessingShape">
                          <wps:wsp>
                            <wps:cNvSpPr txBox="1"/>
                            <wps:spPr>
                              <a:xfrm>
                                <a:off x="0" y="0"/>
                                <a:ext cx="713105" cy="1828800"/>
                              </a:xfrm>
                              <a:prstGeom prst="rect">
                                <a:avLst/>
                              </a:prstGeom>
                              <a:noFill/>
                              <a:ln w="6350">
                                <a:noFill/>
                              </a:ln>
                            </wps:spPr>
                            <wps:txbx>
                              <w:txbxContent>
                                <w:p w14:paraId="1709920E" w14:textId="77777777" w:rsidR="00E94060" w:rsidRPr="00975989" w:rsidRDefault="00E94060" w:rsidP="00D63A58">
                                  <w:pPr>
                                    <w:spacing w:before="60" w:after="60"/>
                                    <w:jc w:val="center"/>
                                    <w:rPr>
                                      <w:rFonts w:cs="Arial"/>
                                      <w:sz w:val="16"/>
                                      <w:szCs w:val="16"/>
                                      <w:lang w:val="en-US"/>
                                    </w:rPr>
                                  </w:pPr>
                                  <w:r w:rsidRPr="00975989">
                                    <w:rPr>
                                      <w:rFonts w:cs="Arial"/>
                                      <w:sz w:val="16"/>
                                      <w:szCs w:val="16"/>
                                      <w:lang w:val="en-US"/>
                                    </w:rPr>
                                    <w:t>in progress</w:t>
                                  </w:r>
                                </w:p>
                                <w:p w14:paraId="6534D80F" w14:textId="77777777" w:rsidR="00E94060" w:rsidRPr="003533B2" w:rsidRDefault="00E94060" w:rsidP="00D63A58">
                                  <w:pPr>
                                    <w:spacing w:before="60" w:after="60"/>
                                    <w:jc w:val="center"/>
                                    <w:rPr>
                                      <w:rFonts w:cs="Arial"/>
                                      <w:sz w:val="16"/>
                                      <w:szCs w:val="16"/>
                                      <w:lang w:val="en-US"/>
                                    </w:rPr>
                                  </w:pPr>
                                  <w:r>
                                    <w:rPr>
                                      <w:rFonts w:cs="Arial"/>
                                      <w:sz w:val="16"/>
                                      <w:szCs w:val="16"/>
                                      <w:lang w:val="en-US"/>
                                    </w:rPr>
                                    <w:t>8</w:t>
                                  </w:r>
                                  <w:r w:rsidRPr="00975989">
                                    <w:rPr>
                                      <w:rFonts w:cs="Arial"/>
                                      <w:sz w:val="16"/>
                                      <w:szCs w:val="16"/>
                                      <w:lang w:val="en-US"/>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6DD758" id="Polje z besedilom 8" o:spid="_x0000_s1140" type="#_x0000_t202" style="position:absolute;left:0;text-align:left;margin-left:12.35pt;margin-top:.55pt;width:56.15pt;height:2in;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" filled="f" stroked="f" strokeweight=".5pt">
                      <v:textbox style="mso-fit-shape-to-text:t" inset="0,0,0,0">
                        <w:txbxContent>
                          <w:p w14:paraId="1709920E" w14:textId="77777777" w:rsidR="00E94060" w:rsidRPr="00975989" w:rsidRDefault="00E94060" w:rsidP="00D63A58">
                            <w:pPr>
                              <w:spacing w:before="60" w:after="60"/>
                              <w:jc w:val="center"/>
                              <w:rPr>
                                <w:rFonts w:cs="Arial"/>
                                <w:sz w:val="16"/>
                                <w:szCs w:val="16"/>
                                <w:lang w:val="en-US"/>
                              </w:rPr>
                            </w:pPr>
                            <w:r w:rsidRPr="00975989">
                              <w:rPr>
                                <w:rFonts w:cs="Arial"/>
                                <w:sz w:val="16"/>
                                <w:szCs w:val="16"/>
                                <w:lang w:val="en-US"/>
                              </w:rPr>
                              <w:t>in progress</w:t>
                            </w:r>
                          </w:p>
                          <w:p w14:paraId="6534D80F" w14:textId="77777777" w:rsidR="00E94060" w:rsidRPr="003533B2" w:rsidRDefault="00E94060" w:rsidP="00D63A58">
                            <w:pPr>
                              <w:spacing w:before="60" w:after="60"/>
                              <w:jc w:val="center"/>
                              <w:rPr>
                                <w:rFonts w:cs="Arial"/>
                                <w:sz w:val="16"/>
                                <w:szCs w:val="16"/>
                                <w:lang w:val="en-US"/>
                              </w:rPr>
                            </w:pPr>
                            <w:r>
                              <w:rPr>
                                <w:rFonts w:cs="Arial"/>
                                <w:sz w:val="16"/>
                                <w:szCs w:val="16"/>
                                <w:lang w:val="en-US"/>
                              </w:rPr>
                              <w:t>8</w:t>
                            </w:r>
                            <w:r w:rsidRPr="00975989">
                              <w:rPr>
                                <w:rFonts w:cs="Arial"/>
                                <w:sz w:val="16"/>
                                <w:szCs w:val="16"/>
                                <w:lang w:val="en-US"/>
                              </w:rPr>
                              <w:t>0%</w:t>
                            </w:r>
                          </w:p>
                        </w:txbxContent>
                      </v:textbox>
                    </v:shape>
                  </w:pict>
                </mc:Fallback>
              </mc:AlternateContent>
            </w:r>
          </w:p>
          <w:p w14:paraId="61381DE1" w14:textId="77777777" w:rsidR="00D63A58" w:rsidRPr="00F17C95" w:rsidRDefault="00D63A58" w:rsidP="00531CE3">
            <w:pPr>
              <w:spacing w:before="60" w:after="60"/>
              <w:jc w:val="center"/>
              <w:rPr>
                <w:rFonts w:cs="Arial"/>
                <w:sz w:val="16"/>
                <w:szCs w:val="16"/>
              </w:rPr>
            </w:pPr>
          </w:p>
        </w:tc>
        <w:tc>
          <w:tcPr>
            <w:tcW w:w="209" w:type="pct"/>
            <w:gridSpan w:val="2"/>
            <w:tcBorders>
              <w:left w:val="dashSmallGap" w:sz="4" w:space="0" w:color="7F7F7F" w:themeColor="text1" w:themeTint="80"/>
            </w:tcBorders>
            <w:shd w:val="clear" w:color="auto" w:fill="auto"/>
          </w:tcPr>
          <w:p w14:paraId="40DF30AE" w14:textId="77777777" w:rsidR="00D63A58" w:rsidRPr="00F17C95" w:rsidRDefault="00D63A58" w:rsidP="00531CE3">
            <w:pPr>
              <w:spacing w:before="60" w:after="60"/>
              <w:jc w:val="center"/>
              <w:rPr>
                <w:rFonts w:cs="Arial"/>
                <w:sz w:val="16"/>
                <w:szCs w:val="16"/>
              </w:rPr>
            </w:pPr>
          </w:p>
        </w:tc>
        <w:tc>
          <w:tcPr>
            <w:tcW w:w="435" w:type="pct"/>
            <w:gridSpan w:val="2"/>
            <w:shd w:val="clear" w:color="auto" w:fill="auto"/>
          </w:tcPr>
          <w:p w14:paraId="4D5B6B49" w14:textId="77777777" w:rsidR="00D63A58" w:rsidRPr="00F17C95" w:rsidRDefault="00D63A58" w:rsidP="00531CE3">
            <w:pPr>
              <w:spacing w:before="60" w:after="60"/>
              <w:jc w:val="left"/>
              <w:rPr>
                <w:sz w:val="16"/>
              </w:rPr>
            </w:pPr>
            <w:r w:rsidRPr="00F17C95">
              <w:rPr>
                <w:sz w:val="16"/>
              </w:rPr>
              <w:t>2019</w:t>
            </w:r>
          </w:p>
        </w:tc>
        <w:tc>
          <w:tcPr>
            <w:tcW w:w="350" w:type="pct"/>
            <w:shd w:val="clear" w:color="auto" w:fill="auto"/>
          </w:tcPr>
          <w:p w14:paraId="472FB4D3" w14:textId="77777777" w:rsidR="00D63A58" w:rsidRPr="00F17C95" w:rsidRDefault="00D63A58" w:rsidP="00531CE3">
            <w:pPr>
              <w:spacing w:before="60" w:after="60"/>
              <w:jc w:val="left"/>
              <w:rPr>
                <w:rFonts w:cs="Arial"/>
                <w:sz w:val="16"/>
                <w:szCs w:val="16"/>
              </w:rPr>
            </w:pPr>
            <w:r w:rsidRPr="00F17C95">
              <w:rPr>
                <w:rFonts w:cs="Arial"/>
                <w:sz w:val="16"/>
                <w:szCs w:val="16"/>
              </w:rPr>
              <w:t>site</w:t>
            </w:r>
          </w:p>
        </w:tc>
      </w:tr>
      <w:tr w:rsidR="00B63634" w:rsidRPr="00F17C95" w14:paraId="050C2CBA" w14:textId="77777777" w:rsidTr="008749D5">
        <w:trPr>
          <w:trHeight w:val="282"/>
        </w:trPr>
        <w:tc>
          <w:tcPr>
            <w:tcW w:w="389" w:type="pct"/>
            <w:shd w:val="clear" w:color="auto" w:fill="CCFFCC"/>
            <w:noWrap/>
          </w:tcPr>
          <w:p w14:paraId="7A02BB60" w14:textId="77777777" w:rsidR="00D63A58" w:rsidRPr="00F17C95" w:rsidRDefault="00D63A58" w:rsidP="00531CE3">
            <w:pPr>
              <w:spacing w:before="60" w:after="60"/>
              <w:jc w:val="left"/>
              <w:rPr>
                <w:rFonts w:cs="Arial"/>
                <w:sz w:val="16"/>
                <w:szCs w:val="16"/>
              </w:rPr>
            </w:pPr>
            <w:r w:rsidRPr="00F17C95">
              <w:rPr>
                <w:rFonts w:cs="Arial"/>
                <w:sz w:val="16"/>
                <w:szCs w:val="16"/>
              </w:rPr>
              <w:t>1.9</w:t>
            </w:r>
          </w:p>
        </w:tc>
        <w:tc>
          <w:tcPr>
            <w:tcW w:w="2264" w:type="pct"/>
            <w:shd w:val="clear" w:color="auto" w:fill="CCFFCC"/>
          </w:tcPr>
          <w:p w14:paraId="55DB596B" w14:textId="77777777" w:rsidR="00D63A58" w:rsidRPr="00F17C95" w:rsidRDefault="00D63A58" w:rsidP="00531CE3">
            <w:pPr>
              <w:spacing w:before="60" w:after="60"/>
              <w:jc w:val="left"/>
              <w:rPr>
                <w:rFonts w:cs="Arial"/>
                <w:sz w:val="16"/>
                <w:szCs w:val="16"/>
              </w:rPr>
            </w:pPr>
            <w:r w:rsidRPr="00F17C95">
              <w:rPr>
                <w:rFonts w:cs="Arial"/>
                <w:sz w:val="16"/>
                <w:szCs w:val="16"/>
              </w:rPr>
              <w:t>Flood protection upgrade (additional protection of nuclear island and bunkered buildings)</w:t>
            </w:r>
          </w:p>
        </w:tc>
        <w:tc>
          <w:tcPr>
            <w:tcW w:w="654" w:type="pct"/>
            <w:shd w:val="clear" w:color="auto" w:fill="CCFFCC"/>
          </w:tcPr>
          <w:p w14:paraId="5B024E56" w14:textId="77777777" w:rsidR="00D63A58" w:rsidRPr="00F17C95" w:rsidRDefault="00D63A58" w:rsidP="00531CE3">
            <w:pPr>
              <w:spacing w:before="60" w:after="60"/>
              <w:jc w:val="left"/>
              <w:rPr>
                <w:rFonts w:cs="Arial"/>
                <w:sz w:val="16"/>
                <w:szCs w:val="16"/>
              </w:rPr>
            </w:pPr>
            <w:r w:rsidRPr="00F17C95">
              <w:rPr>
                <w:rFonts w:cs="Arial"/>
                <w:sz w:val="16"/>
                <w:szCs w:val="16"/>
              </w:rPr>
              <w:t>SUP, Phase II</w:t>
            </w:r>
          </w:p>
        </w:tc>
        <w:tc>
          <w:tcPr>
            <w:tcW w:w="907" w:type="pct"/>
            <w:gridSpan w:val="6"/>
            <w:tcBorders>
              <w:bottom w:val="single" w:sz="6" w:space="0" w:color="000080"/>
            </w:tcBorders>
            <w:shd w:val="clear" w:color="auto" w:fill="CCFFCC"/>
          </w:tcPr>
          <w:p w14:paraId="02842BBD" w14:textId="77777777" w:rsidR="00D63A58" w:rsidRPr="00F17C95" w:rsidRDefault="00D63A58" w:rsidP="00531CE3">
            <w:pPr>
              <w:spacing w:before="60" w:after="60"/>
              <w:jc w:val="center"/>
              <w:rPr>
                <w:rFonts w:cs="Arial"/>
                <w:sz w:val="16"/>
                <w:szCs w:val="16"/>
              </w:rPr>
            </w:pPr>
            <w:r w:rsidRPr="00F17C95">
              <w:rPr>
                <w:sz w:val="16"/>
              </w:rPr>
              <w:t>implemented</w:t>
            </w:r>
          </w:p>
        </w:tc>
        <w:tc>
          <w:tcPr>
            <w:tcW w:w="435" w:type="pct"/>
            <w:gridSpan w:val="2"/>
            <w:shd w:val="clear" w:color="auto" w:fill="CCFFCC"/>
          </w:tcPr>
          <w:p w14:paraId="238E93C1" w14:textId="77777777" w:rsidR="00D63A58" w:rsidRPr="00F17C95" w:rsidRDefault="00D63A58" w:rsidP="00531CE3">
            <w:pPr>
              <w:spacing w:before="60" w:after="60"/>
              <w:jc w:val="left"/>
              <w:rPr>
                <w:rFonts w:cs="Arial"/>
                <w:sz w:val="16"/>
                <w:szCs w:val="16"/>
              </w:rPr>
            </w:pPr>
            <w:r w:rsidRPr="00F17C95">
              <w:rPr>
                <w:rFonts w:cs="Arial"/>
                <w:sz w:val="16"/>
                <w:szCs w:val="16"/>
              </w:rPr>
              <w:t>2015</w:t>
            </w:r>
          </w:p>
        </w:tc>
        <w:tc>
          <w:tcPr>
            <w:tcW w:w="350" w:type="pct"/>
            <w:shd w:val="clear" w:color="auto" w:fill="CCFFCC"/>
          </w:tcPr>
          <w:p w14:paraId="2FC71F65" w14:textId="77777777" w:rsidR="00D63A58" w:rsidRPr="00F17C95" w:rsidRDefault="00D63A58" w:rsidP="00531CE3">
            <w:pPr>
              <w:spacing w:before="60" w:after="60"/>
              <w:jc w:val="left"/>
              <w:rPr>
                <w:rFonts w:cs="Arial"/>
                <w:sz w:val="16"/>
                <w:szCs w:val="16"/>
              </w:rPr>
            </w:pPr>
            <w:r w:rsidRPr="00F17C95">
              <w:rPr>
                <w:rFonts w:cs="Arial"/>
                <w:sz w:val="16"/>
                <w:szCs w:val="16"/>
              </w:rPr>
              <w:t>site</w:t>
            </w:r>
          </w:p>
        </w:tc>
      </w:tr>
      <w:tr w:rsidR="00B63634" w:rsidRPr="00F17C95" w14:paraId="5FACCD01" w14:textId="77777777" w:rsidTr="008749D5">
        <w:trPr>
          <w:trHeight w:val="282"/>
        </w:trPr>
        <w:tc>
          <w:tcPr>
            <w:tcW w:w="389" w:type="pct"/>
            <w:tcBorders>
              <w:bottom w:val="single" w:sz="6" w:space="0" w:color="000080"/>
            </w:tcBorders>
            <w:shd w:val="clear" w:color="auto" w:fill="auto"/>
            <w:noWrap/>
          </w:tcPr>
          <w:p w14:paraId="3F1C968A" w14:textId="77777777" w:rsidR="00D63A58" w:rsidRPr="00F17C95" w:rsidRDefault="00D63A58" w:rsidP="00531CE3">
            <w:pPr>
              <w:spacing w:before="60" w:after="60"/>
              <w:jc w:val="left"/>
              <w:rPr>
                <w:rFonts w:cs="Arial"/>
                <w:sz w:val="16"/>
                <w:szCs w:val="16"/>
              </w:rPr>
            </w:pPr>
            <w:r w:rsidRPr="00F17C95">
              <w:rPr>
                <w:rFonts w:cs="Arial"/>
                <w:sz w:val="16"/>
                <w:szCs w:val="16"/>
              </w:rPr>
              <w:t>1.10</w:t>
            </w:r>
          </w:p>
        </w:tc>
        <w:tc>
          <w:tcPr>
            <w:tcW w:w="2264" w:type="pct"/>
            <w:tcBorders>
              <w:bottom w:val="single" w:sz="6" w:space="0" w:color="000080"/>
            </w:tcBorders>
            <w:shd w:val="clear" w:color="auto" w:fill="auto"/>
          </w:tcPr>
          <w:p w14:paraId="46C80419" w14:textId="13A2F927" w:rsidR="00D63A58" w:rsidRPr="00F17C95" w:rsidRDefault="00D63A58" w:rsidP="00531CE3">
            <w:pPr>
              <w:spacing w:before="60" w:after="60"/>
              <w:jc w:val="left"/>
              <w:rPr>
                <w:sz w:val="16"/>
              </w:rPr>
            </w:pPr>
            <w:r w:rsidRPr="00F17C95">
              <w:rPr>
                <w:sz w:val="16"/>
              </w:rPr>
              <w:t xml:space="preserve">Establishment of new technical support </w:t>
            </w:r>
            <w:r w:rsidR="00A219AA" w:rsidRPr="00F17C95">
              <w:rPr>
                <w:sz w:val="16"/>
              </w:rPr>
              <w:t>centre</w:t>
            </w:r>
            <w:r w:rsidRPr="00F17C95">
              <w:rPr>
                <w:sz w:val="16"/>
              </w:rPr>
              <w:t xml:space="preserve"> and upgrade of existing operational support </w:t>
            </w:r>
            <w:r w:rsidR="00A219AA" w:rsidRPr="00F17C95">
              <w:rPr>
                <w:sz w:val="16"/>
              </w:rPr>
              <w:t>centre</w:t>
            </w:r>
            <w:r w:rsidRPr="00F17C95">
              <w:rPr>
                <w:sz w:val="16"/>
              </w:rPr>
              <w:t xml:space="preserve"> (emergency operating facilities</w:t>
            </w:r>
            <w:r w:rsidRPr="00F17C95">
              <w:rPr>
                <w:rFonts w:cs="Arial"/>
                <w:sz w:val="16"/>
                <w:szCs w:val="16"/>
              </w:rPr>
              <w:t>)</w:t>
            </w:r>
          </w:p>
        </w:tc>
        <w:tc>
          <w:tcPr>
            <w:tcW w:w="654" w:type="pct"/>
            <w:tcBorders>
              <w:bottom w:val="single" w:sz="6" w:space="0" w:color="000080"/>
            </w:tcBorders>
            <w:shd w:val="clear" w:color="auto" w:fill="auto"/>
          </w:tcPr>
          <w:p w14:paraId="0252165E" w14:textId="77777777" w:rsidR="00D63A58" w:rsidRPr="00F17C95" w:rsidRDefault="00D63A58" w:rsidP="00531CE3">
            <w:pPr>
              <w:spacing w:before="60" w:after="60"/>
              <w:jc w:val="left"/>
              <w:rPr>
                <w:rFonts w:cs="Arial"/>
                <w:sz w:val="16"/>
                <w:szCs w:val="16"/>
              </w:rPr>
            </w:pPr>
            <w:r w:rsidRPr="00F17C95">
              <w:rPr>
                <w:rFonts w:cs="Arial"/>
                <w:sz w:val="16"/>
                <w:szCs w:val="16"/>
              </w:rPr>
              <w:t>SUP, Phase II</w:t>
            </w:r>
          </w:p>
        </w:tc>
        <w:tc>
          <w:tcPr>
            <w:tcW w:w="698" w:type="pct"/>
            <w:gridSpan w:val="4"/>
            <w:tcBorders>
              <w:bottom w:val="single" w:sz="6" w:space="0" w:color="000080"/>
              <w:right w:val="dashSmallGap" w:sz="4" w:space="0" w:color="7F7F7F" w:themeColor="text1" w:themeTint="80"/>
            </w:tcBorders>
            <w:shd w:val="clear" w:color="auto" w:fill="CCFFCC"/>
          </w:tcPr>
          <w:p w14:paraId="2230BB1D" w14:textId="77777777" w:rsidR="00D63A58" w:rsidRPr="00F17C95" w:rsidRDefault="00B63634" w:rsidP="00531CE3">
            <w:pPr>
              <w:spacing w:before="60" w:after="60"/>
              <w:jc w:val="center"/>
              <w:rPr>
                <w:rFonts w:cs="Arial"/>
                <w:sz w:val="16"/>
                <w:szCs w:val="16"/>
              </w:rPr>
            </w:pPr>
            <w:r w:rsidRPr="00F17C95">
              <w:rPr>
                <w:noProof/>
              </w:rPr>
              <mc:AlternateContent>
                <mc:Choice Requires="wps">
                  <w:drawing>
                    <wp:anchor distT="0" distB="0" distL="114300" distR="114300" simplePos="0" relativeHeight="251668480" behindDoc="0" locked="0" layoutInCell="1" allowOverlap="1" wp14:anchorId="1E8FDEA5" wp14:editId="105D31C4">
                      <wp:simplePos x="0" y="0"/>
                      <wp:positionH relativeFrom="column">
                        <wp:posOffset>203090</wp:posOffset>
                      </wp:positionH>
                      <wp:positionV relativeFrom="paragraph">
                        <wp:posOffset>46134</wp:posOffset>
                      </wp:positionV>
                      <wp:extent cx="713105" cy="1828800"/>
                      <wp:effectExtent l="0" t="0" r="10795" b="15240"/>
                      <wp:wrapNone/>
                      <wp:docPr id="385" name="Polje z besedilom 385"/>
                      <wp:cNvGraphicFramePr/>
                      <a:graphic xmlns:a="http://schemas.openxmlformats.org/drawingml/2006/main">
                        <a:graphicData uri="http://schemas.microsoft.com/office/word/2010/wordprocessingShape">
                          <wps:wsp>
                            <wps:cNvSpPr txBox="1"/>
                            <wps:spPr>
                              <a:xfrm>
                                <a:off x="0" y="0"/>
                                <a:ext cx="713105" cy="1828800"/>
                              </a:xfrm>
                              <a:prstGeom prst="rect">
                                <a:avLst/>
                              </a:prstGeom>
                              <a:noFill/>
                              <a:ln w="6350">
                                <a:noFill/>
                              </a:ln>
                            </wps:spPr>
                            <wps:txbx>
                              <w:txbxContent>
                                <w:p w14:paraId="51A999C0" w14:textId="77777777" w:rsidR="00E94060" w:rsidRDefault="00E94060" w:rsidP="00D63A58">
                                  <w:pPr>
                                    <w:spacing w:before="60" w:after="60"/>
                                    <w:jc w:val="center"/>
                                    <w:rPr>
                                      <w:rFonts w:cs="Arial"/>
                                      <w:sz w:val="16"/>
                                      <w:szCs w:val="16"/>
                                      <w:lang w:val="en-US"/>
                                    </w:rPr>
                                  </w:pPr>
                                  <w:r>
                                    <w:rPr>
                                      <w:rFonts w:cs="Arial"/>
                                      <w:sz w:val="16"/>
                                      <w:szCs w:val="16"/>
                                      <w:lang w:val="en-US"/>
                                    </w:rPr>
                                    <w:t xml:space="preserve">in </w:t>
                                  </w:r>
                                  <w:r w:rsidRPr="001C3EC0">
                                    <w:rPr>
                                      <w:rFonts w:cs="Arial"/>
                                      <w:sz w:val="16"/>
                                      <w:szCs w:val="16"/>
                                      <w:lang w:val="en-US"/>
                                    </w:rPr>
                                    <w:t>progress</w:t>
                                  </w:r>
                                </w:p>
                                <w:p w14:paraId="727C3077" w14:textId="77777777" w:rsidR="00E94060" w:rsidRPr="003533B2" w:rsidRDefault="00E94060" w:rsidP="00D63A58">
                                  <w:pPr>
                                    <w:spacing w:before="60" w:after="60"/>
                                    <w:jc w:val="center"/>
                                    <w:rPr>
                                      <w:rFonts w:cs="Arial"/>
                                      <w:sz w:val="16"/>
                                      <w:szCs w:val="16"/>
                                      <w:lang w:val="en-US"/>
                                    </w:rPr>
                                  </w:pPr>
                                  <w:r>
                                    <w:rPr>
                                      <w:rFonts w:cs="Arial"/>
                                      <w:sz w:val="16"/>
                                      <w:szCs w:val="16"/>
                                      <w:lang w:val="en-US"/>
                                    </w:rPr>
                                    <w:t>80%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8FDEA5" id="Polje z besedilom 385" o:spid="_x0000_s1141" type="#_x0000_t202" style="position:absolute;left:0;text-align:left;margin-left:16pt;margin-top:3.65pt;width:56.15pt;height:2in;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" filled="f" stroked="f" strokeweight=".5pt">
                      <v:textbox style="mso-fit-shape-to-text:t" inset="0,0,0,0">
                        <w:txbxContent>
                          <w:p w14:paraId="51A999C0" w14:textId="77777777" w:rsidR="00E94060" w:rsidRDefault="00E94060" w:rsidP="00D63A58">
                            <w:pPr>
                              <w:spacing w:before="60" w:after="60"/>
                              <w:jc w:val="center"/>
                              <w:rPr>
                                <w:rFonts w:cs="Arial"/>
                                <w:sz w:val="16"/>
                                <w:szCs w:val="16"/>
                                <w:lang w:val="en-US"/>
                              </w:rPr>
                            </w:pPr>
                            <w:r>
                              <w:rPr>
                                <w:rFonts w:cs="Arial"/>
                                <w:sz w:val="16"/>
                                <w:szCs w:val="16"/>
                                <w:lang w:val="en-US"/>
                              </w:rPr>
                              <w:t xml:space="preserve">in </w:t>
                            </w:r>
                            <w:r w:rsidRPr="001C3EC0">
                              <w:rPr>
                                <w:rFonts w:cs="Arial"/>
                                <w:sz w:val="16"/>
                                <w:szCs w:val="16"/>
                                <w:lang w:val="en-US"/>
                              </w:rPr>
                              <w:t>progress</w:t>
                            </w:r>
                          </w:p>
                          <w:p w14:paraId="727C3077" w14:textId="77777777" w:rsidR="00E94060" w:rsidRPr="003533B2" w:rsidRDefault="00E94060" w:rsidP="00D63A58">
                            <w:pPr>
                              <w:spacing w:before="60" w:after="60"/>
                              <w:jc w:val="center"/>
                              <w:rPr>
                                <w:rFonts w:cs="Arial"/>
                                <w:sz w:val="16"/>
                                <w:szCs w:val="16"/>
                                <w:lang w:val="en-US"/>
                              </w:rPr>
                            </w:pPr>
                            <w:r>
                              <w:rPr>
                                <w:rFonts w:cs="Arial"/>
                                <w:sz w:val="16"/>
                                <w:szCs w:val="16"/>
                                <w:lang w:val="en-US"/>
                              </w:rPr>
                              <w:t>80%</w:t>
                            </w:r>
                          </w:p>
                        </w:txbxContent>
                      </v:textbox>
                    </v:shape>
                  </w:pict>
                </mc:Fallback>
              </mc:AlternateContent>
            </w:r>
          </w:p>
          <w:p w14:paraId="42870C66" w14:textId="77777777" w:rsidR="00D63A58" w:rsidRPr="00F17C95" w:rsidRDefault="00D63A58" w:rsidP="00531CE3">
            <w:pPr>
              <w:spacing w:before="60" w:after="60"/>
              <w:jc w:val="center"/>
              <w:rPr>
                <w:rFonts w:cs="Arial"/>
                <w:sz w:val="16"/>
                <w:szCs w:val="16"/>
              </w:rPr>
            </w:pPr>
          </w:p>
        </w:tc>
        <w:tc>
          <w:tcPr>
            <w:tcW w:w="209" w:type="pct"/>
            <w:gridSpan w:val="2"/>
            <w:tcBorders>
              <w:left w:val="dashSmallGap" w:sz="4" w:space="0" w:color="7F7F7F" w:themeColor="text1" w:themeTint="80"/>
              <w:bottom w:val="single" w:sz="6" w:space="0" w:color="000080"/>
            </w:tcBorders>
            <w:shd w:val="clear" w:color="auto" w:fill="auto"/>
          </w:tcPr>
          <w:p w14:paraId="51F36CC3" w14:textId="77777777" w:rsidR="00D63A58" w:rsidRPr="00F17C95" w:rsidRDefault="00D63A58" w:rsidP="00531CE3">
            <w:pPr>
              <w:spacing w:before="60" w:after="60"/>
              <w:jc w:val="center"/>
              <w:rPr>
                <w:rFonts w:cs="Arial"/>
                <w:sz w:val="16"/>
                <w:szCs w:val="16"/>
              </w:rPr>
            </w:pPr>
          </w:p>
        </w:tc>
        <w:tc>
          <w:tcPr>
            <w:tcW w:w="435" w:type="pct"/>
            <w:gridSpan w:val="2"/>
            <w:tcBorders>
              <w:bottom w:val="single" w:sz="6" w:space="0" w:color="000080"/>
            </w:tcBorders>
            <w:shd w:val="clear" w:color="auto" w:fill="auto"/>
          </w:tcPr>
          <w:p w14:paraId="02A0482A" w14:textId="77777777" w:rsidR="00D63A58" w:rsidRPr="00F17C95" w:rsidRDefault="00D63A58" w:rsidP="00531CE3">
            <w:pPr>
              <w:spacing w:before="60" w:after="60"/>
              <w:jc w:val="left"/>
              <w:rPr>
                <w:sz w:val="16"/>
              </w:rPr>
            </w:pPr>
            <w:r w:rsidRPr="00F17C95">
              <w:rPr>
                <w:sz w:val="16"/>
              </w:rPr>
              <w:t>2019</w:t>
            </w:r>
          </w:p>
        </w:tc>
        <w:tc>
          <w:tcPr>
            <w:tcW w:w="350" w:type="pct"/>
            <w:tcBorders>
              <w:bottom w:val="single" w:sz="6" w:space="0" w:color="000080"/>
            </w:tcBorders>
            <w:shd w:val="clear" w:color="auto" w:fill="auto"/>
          </w:tcPr>
          <w:p w14:paraId="59FD2622" w14:textId="77777777" w:rsidR="00D63A58" w:rsidRPr="00F17C95" w:rsidRDefault="00D63A58" w:rsidP="00531CE3">
            <w:pPr>
              <w:spacing w:before="60" w:after="60"/>
              <w:jc w:val="left"/>
              <w:rPr>
                <w:rFonts w:cs="Arial"/>
                <w:sz w:val="16"/>
                <w:szCs w:val="16"/>
              </w:rPr>
            </w:pPr>
            <w:r w:rsidRPr="00F17C95">
              <w:rPr>
                <w:rFonts w:cs="Arial"/>
                <w:sz w:val="16"/>
                <w:szCs w:val="16"/>
              </w:rPr>
              <w:t>site</w:t>
            </w:r>
          </w:p>
        </w:tc>
      </w:tr>
      <w:tr w:rsidR="00B63634" w:rsidRPr="00F17C95" w14:paraId="7B91BF1F" w14:textId="77777777" w:rsidTr="008749D5">
        <w:trPr>
          <w:trHeight w:val="480"/>
        </w:trPr>
        <w:tc>
          <w:tcPr>
            <w:tcW w:w="389" w:type="pct"/>
            <w:shd w:val="clear" w:color="auto" w:fill="CCFFCC"/>
            <w:noWrap/>
          </w:tcPr>
          <w:p w14:paraId="03418A5D" w14:textId="77777777" w:rsidR="00D63A58" w:rsidRPr="00F17C95" w:rsidRDefault="00D63A58" w:rsidP="00531CE3">
            <w:pPr>
              <w:spacing w:before="60" w:after="60"/>
              <w:jc w:val="left"/>
              <w:rPr>
                <w:rFonts w:cs="Arial"/>
                <w:sz w:val="16"/>
                <w:szCs w:val="16"/>
              </w:rPr>
            </w:pPr>
            <w:r w:rsidRPr="00F17C95">
              <w:rPr>
                <w:rFonts w:cs="Arial"/>
                <w:sz w:val="16"/>
                <w:szCs w:val="16"/>
              </w:rPr>
              <w:t>2.1</w:t>
            </w:r>
          </w:p>
        </w:tc>
        <w:tc>
          <w:tcPr>
            <w:tcW w:w="2264" w:type="pct"/>
            <w:shd w:val="clear" w:color="auto" w:fill="CCFFCC"/>
            <w:tcMar>
              <w:left w:w="85" w:type="dxa"/>
              <w:right w:w="85" w:type="dxa"/>
            </w:tcMar>
          </w:tcPr>
          <w:p w14:paraId="0465D3F3" w14:textId="77777777" w:rsidR="00D63A58" w:rsidRPr="00F17C95" w:rsidRDefault="00D63A58" w:rsidP="00531CE3">
            <w:pPr>
              <w:spacing w:before="60" w:after="60"/>
              <w:jc w:val="left"/>
              <w:rPr>
                <w:rFonts w:cs="Arial"/>
                <w:sz w:val="16"/>
                <w:szCs w:val="16"/>
              </w:rPr>
            </w:pPr>
            <w:r w:rsidRPr="00F17C95">
              <w:rPr>
                <w:rFonts w:cs="Arial"/>
                <w:sz w:val="16"/>
                <w:szCs w:val="16"/>
              </w:rPr>
              <w:t>SNSA shall amend its legislation to include:</w:t>
            </w:r>
          </w:p>
          <w:p w14:paraId="5180D3AA"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 xml:space="preserve">requirements regarding the use of advanced deteriorating weather warning systems </w:t>
            </w:r>
          </w:p>
          <w:p w14:paraId="56450F0B"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requirements regarding the use of seismic monitoring systems</w:t>
            </w:r>
          </w:p>
          <w:p w14:paraId="325EF1F0"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PSA Level 3 requirements (at least for new NPPs)</w:t>
            </w:r>
          </w:p>
          <w:p w14:paraId="7F744EF6"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requirements for Beyond Design Basis Accidents I&amp;C for Spent Fuel Pool</w:t>
            </w:r>
          </w:p>
          <w:p w14:paraId="2C063E36"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emergency planning requirements for prolonged SBO in the areas of communications capability (onsite, e.g., radios for response teams and between facilities, and offsite, e.g., cellular telephones, satellite telephones), ERDS capability, training and exercises, and equipment and facilities</w:t>
            </w:r>
          </w:p>
        </w:tc>
        <w:tc>
          <w:tcPr>
            <w:tcW w:w="654" w:type="pct"/>
            <w:shd w:val="clear" w:color="auto" w:fill="CCFFCC"/>
          </w:tcPr>
          <w:p w14:paraId="068D676D" w14:textId="77777777" w:rsidR="00D63A58" w:rsidRPr="00F17C95" w:rsidRDefault="00D63A58" w:rsidP="00531CE3">
            <w:pPr>
              <w:spacing w:before="60" w:after="60"/>
              <w:jc w:val="left"/>
              <w:rPr>
                <w:rFonts w:cs="Arial"/>
                <w:sz w:val="16"/>
                <w:szCs w:val="16"/>
              </w:rPr>
            </w:pPr>
            <w:r w:rsidRPr="00F17C95">
              <w:rPr>
                <w:rFonts w:cs="Arial"/>
                <w:sz w:val="16"/>
                <w:szCs w:val="16"/>
              </w:rPr>
              <w:t>legislation</w:t>
            </w:r>
          </w:p>
        </w:tc>
        <w:tc>
          <w:tcPr>
            <w:tcW w:w="907" w:type="pct"/>
            <w:gridSpan w:val="6"/>
            <w:shd w:val="clear" w:color="auto" w:fill="CCFFCC"/>
          </w:tcPr>
          <w:p w14:paraId="79C570D9" w14:textId="77777777" w:rsidR="00D63A58" w:rsidRPr="00F17C95" w:rsidRDefault="00D63A58" w:rsidP="00531CE3">
            <w:pPr>
              <w:spacing w:before="60" w:after="60"/>
              <w:jc w:val="center"/>
              <w:rPr>
                <w:sz w:val="16"/>
              </w:rPr>
            </w:pPr>
            <w:r w:rsidRPr="00F17C95">
              <w:rPr>
                <w:sz w:val="16"/>
              </w:rPr>
              <w:t>implemented</w:t>
            </w:r>
          </w:p>
        </w:tc>
        <w:tc>
          <w:tcPr>
            <w:tcW w:w="435" w:type="pct"/>
            <w:gridSpan w:val="2"/>
            <w:shd w:val="clear" w:color="auto" w:fill="CCFFCC"/>
          </w:tcPr>
          <w:p w14:paraId="26873423" w14:textId="77777777" w:rsidR="00D63A58" w:rsidRPr="00F17C95" w:rsidRDefault="00D63A58" w:rsidP="00531CE3">
            <w:pPr>
              <w:spacing w:before="60" w:after="60"/>
              <w:jc w:val="left"/>
              <w:rPr>
                <w:sz w:val="16"/>
              </w:rPr>
            </w:pPr>
            <w:r w:rsidRPr="00F17C95">
              <w:rPr>
                <w:sz w:val="16"/>
              </w:rPr>
              <w:t>2016</w:t>
            </w:r>
          </w:p>
        </w:tc>
        <w:tc>
          <w:tcPr>
            <w:tcW w:w="350" w:type="pct"/>
            <w:shd w:val="clear" w:color="auto" w:fill="CCFFCC"/>
          </w:tcPr>
          <w:p w14:paraId="2BE7ED92" w14:textId="77777777" w:rsidR="00D63A58" w:rsidRPr="00F17C95" w:rsidRDefault="00D63A58" w:rsidP="00531CE3">
            <w:pPr>
              <w:spacing w:before="60" w:after="60"/>
              <w:jc w:val="left"/>
              <w:rPr>
                <w:rFonts w:cs="Arial"/>
                <w:sz w:val="16"/>
                <w:szCs w:val="16"/>
              </w:rPr>
            </w:pPr>
            <w:r w:rsidRPr="00F17C95">
              <w:rPr>
                <w:rFonts w:cs="Arial"/>
                <w:sz w:val="16"/>
                <w:szCs w:val="16"/>
              </w:rPr>
              <w:t>national</w:t>
            </w:r>
          </w:p>
        </w:tc>
      </w:tr>
      <w:tr w:rsidR="00B63634" w:rsidRPr="00F17C95" w:rsidDel="00A33B63" w14:paraId="71D8B5F0" w14:textId="77777777" w:rsidTr="008749D5">
        <w:trPr>
          <w:trHeight w:val="490"/>
        </w:trPr>
        <w:tc>
          <w:tcPr>
            <w:tcW w:w="389" w:type="pct"/>
            <w:tcBorders>
              <w:bottom w:val="single" w:sz="6" w:space="0" w:color="000080"/>
            </w:tcBorders>
            <w:shd w:val="clear" w:color="auto" w:fill="CCFFCC"/>
            <w:noWrap/>
          </w:tcPr>
          <w:p w14:paraId="215DF43C" w14:textId="77777777" w:rsidR="00D63A58" w:rsidRPr="00F17C95" w:rsidDel="00A33B63" w:rsidRDefault="00D63A58" w:rsidP="00531CE3">
            <w:pPr>
              <w:spacing w:before="60" w:after="60"/>
              <w:jc w:val="left"/>
              <w:rPr>
                <w:rFonts w:cs="Arial"/>
                <w:sz w:val="16"/>
                <w:szCs w:val="16"/>
              </w:rPr>
            </w:pPr>
            <w:r w:rsidRPr="00F17C95">
              <w:rPr>
                <w:rFonts w:cs="Arial"/>
                <w:sz w:val="16"/>
                <w:szCs w:val="16"/>
              </w:rPr>
              <w:t>2.2</w:t>
            </w:r>
          </w:p>
        </w:tc>
        <w:tc>
          <w:tcPr>
            <w:tcW w:w="2264" w:type="pct"/>
            <w:tcBorders>
              <w:bottom w:val="single" w:sz="6" w:space="0" w:color="000080"/>
            </w:tcBorders>
            <w:shd w:val="clear" w:color="auto" w:fill="CCFFCC"/>
          </w:tcPr>
          <w:p w14:paraId="2C6F71E6" w14:textId="77777777" w:rsidR="00D63A58" w:rsidRPr="00F17C95" w:rsidRDefault="00D63A58" w:rsidP="00531CE3">
            <w:pPr>
              <w:spacing w:before="60" w:after="60"/>
              <w:jc w:val="left"/>
              <w:rPr>
                <w:rFonts w:cs="Arial"/>
                <w:sz w:val="16"/>
                <w:szCs w:val="16"/>
              </w:rPr>
            </w:pPr>
            <w:r w:rsidRPr="00F17C95">
              <w:rPr>
                <w:rFonts w:cs="Arial"/>
                <w:sz w:val="16"/>
                <w:szCs w:val="16"/>
              </w:rPr>
              <w:t>The SNSA shall consider amending its regulation for the design basis by more stringent safety objectives for:</w:t>
            </w:r>
          </w:p>
          <w:p w14:paraId="4A713EB3"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Prevention and mitigation of core-melt accident in reactor and in spent fuel storage to avoid off-site long</w:t>
            </w:r>
            <w:r w:rsidR="00B63634" w:rsidRPr="00F17C95">
              <w:rPr>
                <w:rFonts w:cs="Arial"/>
                <w:sz w:val="16"/>
                <w:szCs w:val="16"/>
              </w:rPr>
              <w:t>-</w:t>
            </w:r>
            <w:r w:rsidRPr="00F17C95">
              <w:rPr>
                <w:rFonts w:cs="Arial"/>
                <w:sz w:val="16"/>
                <w:szCs w:val="16"/>
              </w:rPr>
              <w:t>term contamination</w:t>
            </w:r>
          </w:p>
          <w:p w14:paraId="757F3111"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Large or early release to be practically eliminated (for new NPPs)</w:t>
            </w:r>
          </w:p>
          <w:p w14:paraId="2B8A436D"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Increase robustness of NPPs to be able to face natural hazards more severe than the ones considered in the design basis (DEC); this should also include requirements for test and maintenance of equipment, training</w:t>
            </w:r>
            <w:r w:rsidR="00B63634" w:rsidRPr="00F17C95">
              <w:rPr>
                <w:rFonts w:cs="Arial"/>
                <w:sz w:val="16"/>
                <w:szCs w:val="16"/>
              </w:rPr>
              <w:t xml:space="preserve"> </w:t>
            </w:r>
            <w:r w:rsidRPr="00F17C95">
              <w:rPr>
                <w:rFonts w:cs="Arial"/>
                <w:sz w:val="16"/>
                <w:szCs w:val="16"/>
              </w:rPr>
              <w:t>,...</w:t>
            </w:r>
          </w:p>
          <w:p w14:paraId="724975F3" w14:textId="77777777" w:rsidR="00D63A58" w:rsidRPr="00F17C95" w:rsidRDefault="00D63A58" w:rsidP="00531CE3">
            <w:pPr>
              <w:spacing w:before="60" w:after="60"/>
              <w:jc w:val="left"/>
              <w:rPr>
                <w:rFonts w:cs="Arial"/>
                <w:sz w:val="16"/>
                <w:szCs w:val="16"/>
              </w:rPr>
            </w:pPr>
            <w:r w:rsidRPr="00F17C95">
              <w:rPr>
                <w:rFonts w:cs="Arial"/>
                <w:sz w:val="16"/>
                <w:szCs w:val="16"/>
              </w:rPr>
              <w:t>This will be done mainly by following WENRA/ENSREG new initiatives, updated RL...</w:t>
            </w:r>
          </w:p>
          <w:p w14:paraId="073EE4D1" w14:textId="77777777" w:rsidR="00D63A58" w:rsidRPr="00F17C95" w:rsidRDefault="00D63A58" w:rsidP="00531CE3">
            <w:pPr>
              <w:spacing w:before="60" w:after="60"/>
              <w:jc w:val="left"/>
              <w:rPr>
                <w:rFonts w:cs="Arial"/>
                <w:sz w:val="16"/>
                <w:szCs w:val="16"/>
              </w:rPr>
            </w:pPr>
            <w:r w:rsidRPr="00F17C95">
              <w:rPr>
                <w:rFonts w:cs="Arial"/>
                <w:sz w:val="16"/>
                <w:szCs w:val="16"/>
              </w:rPr>
              <w:t>The SNSA shall also examine whether more detailed requirements are needed regarding LOOP, SBO and loss of UHS</w:t>
            </w:r>
          </w:p>
        </w:tc>
        <w:tc>
          <w:tcPr>
            <w:tcW w:w="654" w:type="pct"/>
            <w:tcBorders>
              <w:bottom w:val="single" w:sz="6" w:space="0" w:color="000080"/>
            </w:tcBorders>
            <w:shd w:val="clear" w:color="auto" w:fill="CCFFCC"/>
          </w:tcPr>
          <w:p w14:paraId="12DCCB05" w14:textId="77777777" w:rsidR="00D63A58" w:rsidRPr="00F17C95" w:rsidRDefault="00D63A58" w:rsidP="00531CE3">
            <w:pPr>
              <w:spacing w:before="60" w:after="60"/>
              <w:jc w:val="left"/>
              <w:rPr>
                <w:rFonts w:cs="Arial"/>
                <w:sz w:val="16"/>
                <w:szCs w:val="16"/>
              </w:rPr>
            </w:pPr>
            <w:r w:rsidRPr="00F17C95">
              <w:rPr>
                <w:sz w:val="16"/>
              </w:rPr>
              <w:t>legislation</w:t>
            </w:r>
          </w:p>
        </w:tc>
        <w:tc>
          <w:tcPr>
            <w:tcW w:w="907" w:type="pct"/>
            <w:gridSpan w:val="6"/>
            <w:tcBorders>
              <w:bottom w:val="single" w:sz="6" w:space="0" w:color="000080"/>
            </w:tcBorders>
            <w:shd w:val="clear" w:color="auto" w:fill="CCFFCC"/>
          </w:tcPr>
          <w:p w14:paraId="3B652EEC" w14:textId="77777777" w:rsidR="00D63A58" w:rsidRPr="00F17C95" w:rsidRDefault="00D63A58" w:rsidP="00531CE3">
            <w:pPr>
              <w:spacing w:before="60" w:after="60"/>
              <w:jc w:val="center"/>
              <w:rPr>
                <w:sz w:val="16"/>
              </w:rPr>
            </w:pPr>
            <w:r w:rsidRPr="00F17C95">
              <w:rPr>
                <w:sz w:val="16"/>
              </w:rPr>
              <w:t>implemented</w:t>
            </w:r>
          </w:p>
        </w:tc>
        <w:tc>
          <w:tcPr>
            <w:tcW w:w="435" w:type="pct"/>
            <w:gridSpan w:val="2"/>
            <w:tcBorders>
              <w:bottom w:val="single" w:sz="6" w:space="0" w:color="000080"/>
            </w:tcBorders>
            <w:shd w:val="clear" w:color="auto" w:fill="CCFFCC"/>
          </w:tcPr>
          <w:p w14:paraId="33C5DEBD" w14:textId="77777777" w:rsidR="00D63A58" w:rsidRPr="00F17C95" w:rsidRDefault="00D63A58" w:rsidP="00531CE3">
            <w:pPr>
              <w:spacing w:before="60" w:after="60"/>
              <w:jc w:val="left"/>
              <w:rPr>
                <w:sz w:val="16"/>
              </w:rPr>
            </w:pPr>
            <w:r w:rsidRPr="00F17C95">
              <w:rPr>
                <w:sz w:val="16"/>
              </w:rPr>
              <w:t>2016</w:t>
            </w:r>
          </w:p>
        </w:tc>
        <w:tc>
          <w:tcPr>
            <w:tcW w:w="350" w:type="pct"/>
            <w:tcBorders>
              <w:bottom w:val="single" w:sz="6" w:space="0" w:color="000080"/>
            </w:tcBorders>
            <w:shd w:val="clear" w:color="auto" w:fill="CCFFCC"/>
          </w:tcPr>
          <w:p w14:paraId="48FECBAE" w14:textId="77777777" w:rsidR="00D63A58" w:rsidRPr="00F17C95" w:rsidDel="00A33B63" w:rsidRDefault="00D63A58" w:rsidP="00531CE3">
            <w:pPr>
              <w:spacing w:before="60" w:after="60"/>
              <w:jc w:val="left"/>
              <w:rPr>
                <w:rFonts w:cs="Arial"/>
                <w:sz w:val="16"/>
                <w:szCs w:val="16"/>
              </w:rPr>
            </w:pPr>
            <w:r w:rsidRPr="00F17C95">
              <w:rPr>
                <w:rFonts w:cs="Arial"/>
                <w:sz w:val="16"/>
                <w:szCs w:val="16"/>
              </w:rPr>
              <w:t>national</w:t>
            </w:r>
          </w:p>
        </w:tc>
      </w:tr>
      <w:tr w:rsidR="00B63634" w:rsidRPr="00F17C95" w14:paraId="23459281" w14:textId="77777777" w:rsidTr="008749D5">
        <w:trPr>
          <w:trHeight w:val="442"/>
        </w:trPr>
        <w:tc>
          <w:tcPr>
            <w:tcW w:w="389" w:type="pct"/>
            <w:tcBorders>
              <w:bottom w:val="single" w:sz="6" w:space="0" w:color="000080"/>
            </w:tcBorders>
            <w:shd w:val="clear" w:color="auto" w:fill="auto"/>
          </w:tcPr>
          <w:p w14:paraId="21C8AF53" w14:textId="77777777" w:rsidR="00D63A58" w:rsidRPr="00F17C95" w:rsidRDefault="00D63A58" w:rsidP="00531CE3">
            <w:pPr>
              <w:spacing w:before="60" w:after="60"/>
              <w:jc w:val="left"/>
              <w:rPr>
                <w:rFonts w:cs="Arial"/>
                <w:sz w:val="16"/>
                <w:szCs w:val="16"/>
              </w:rPr>
            </w:pPr>
            <w:r w:rsidRPr="00F17C95">
              <w:rPr>
                <w:rFonts w:cs="Arial"/>
                <w:sz w:val="16"/>
                <w:szCs w:val="16"/>
              </w:rPr>
              <w:t>3</w:t>
            </w:r>
          </w:p>
        </w:tc>
        <w:tc>
          <w:tcPr>
            <w:tcW w:w="2264" w:type="pct"/>
            <w:tcBorders>
              <w:bottom w:val="single" w:sz="6" w:space="0" w:color="000080"/>
            </w:tcBorders>
            <w:shd w:val="clear" w:color="auto" w:fill="auto"/>
          </w:tcPr>
          <w:p w14:paraId="2AFAD5CD" w14:textId="77777777" w:rsidR="00D63A58" w:rsidRPr="00F17C95" w:rsidRDefault="00D63A58" w:rsidP="00531CE3">
            <w:pPr>
              <w:spacing w:before="60" w:after="60"/>
              <w:jc w:val="left"/>
              <w:rPr>
                <w:rFonts w:cs="Arial"/>
                <w:sz w:val="16"/>
                <w:szCs w:val="16"/>
              </w:rPr>
            </w:pPr>
            <w:r w:rsidRPr="00F17C95">
              <w:rPr>
                <w:rFonts w:cs="Arial"/>
                <w:sz w:val="16"/>
                <w:szCs w:val="16"/>
              </w:rPr>
              <w:t xml:space="preserve">In January 2012 SNSA issued the third decision regarding the Fukushima event requiring from the </w:t>
            </w:r>
            <w:proofErr w:type="spellStart"/>
            <w:r w:rsidRPr="00F17C95">
              <w:rPr>
                <w:rFonts w:cs="Arial"/>
                <w:sz w:val="16"/>
                <w:szCs w:val="16"/>
              </w:rPr>
              <w:t>Krško</w:t>
            </w:r>
            <w:proofErr w:type="spellEnd"/>
            <w:r w:rsidRPr="00F17C95">
              <w:rPr>
                <w:rFonts w:cs="Arial"/>
                <w:sz w:val="16"/>
                <w:szCs w:val="16"/>
              </w:rPr>
              <w:t xml:space="preserve"> NPP to review the basis and assumptions for the Radiological Emergency Response Plan. This is to be finished by March 2013. The results of the review, possible proposals for improvements of the Radiological Emergency Response Plan, shall be implemented as appropriate.</w:t>
            </w:r>
          </w:p>
          <w:p w14:paraId="73E8DA5C" w14:textId="77777777" w:rsidR="00D63A58" w:rsidRPr="00F17C95" w:rsidRDefault="00D63A58" w:rsidP="00531CE3">
            <w:pPr>
              <w:spacing w:before="60" w:after="60"/>
              <w:jc w:val="left"/>
              <w:rPr>
                <w:rFonts w:cs="Arial"/>
                <w:sz w:val="16"/>
                <w:szCs w:val="16"/>
              </w:rPr>
            </w:pPr>
            <w:r w:rsidRPr="00F17C95">
              <w:rPr>
                <w:rFonts w:cs="Arial"/>
                <w:sz w:val="16"/>
                <w:szCs w:val="16"/>
              </w:rPr>
              <w:t>In addition</w:t>
            </w:r>
            <w:r w:rsidR="00B63634" w:rsidRPr="00F17C95">
              <w:rPr>
                <w:rFonts w:cs="Arial"/>
                <w:sz w:val="16"/>
                <w:szCs w:val="16"/>
              </w:rPr>
              <w:t>,</w:t>
            </w:r>
            <w:r w:rsidRPr="00F17C95">
              <w:rPr>
                <w:rFonts w:cs="Arial"/>
                <w:sz w:val="16"/>
                <w:szCs w:val="16"/>
              </w:rPr>
              <w:t xml:space="preserve"> the SNSA (together with other appropriate stakeholders) shall give further consideration to:</w:t>
            </w:r>
          </w:p>
          <w:p w14:paraId="470DE0CD"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supplementing the national radiological emergency response plan with provisions for off-site support regarding to the long-term fuel supply and also some additional pieces of mobile equipment in case of widespread disruption of plant’s infrastructure</w:t>
            </w:r>
          </w:p>
          <w:p w14:paraId="7A75E92B"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within the supplementing of national radiological emergency response plan further consideration shall be given to:</w:t>
            </w:r>
            <w:r w:rsidRPr="00F17C95">
              <w:rPr>
                <w:rFonts w:cs="Arial"/>
                <w:sz w:val="16"/>
                <w:szCs w:val="16"/>
              </w:rPr>
              <w:br/>
              <w:t>- Reference levels for importing food,</w:t>
            </w:r>
            <w:r w:rsidRPr="00F17C95">
              <w:rPr>
                <w:rFonts w:cs="Arial"/>
                <w:sz w:val="16"/>
                <w:szCs w:val="16"/>
              </w:rPr>
              <w:br/>
              <w:t>- Trans-boundary processing of goods and services such as container transport</w:t>
            </w:r>
            <w:r w:rsidRPr="00F17C95">
              <w:rPr>
                <w:rFonts w:cs="Arial"/>
                <w:sz w:val="16"/>
                <w:szCs w:val="16"/>
              </w:rPr>
              <w:br/>
              <w:t>- Approach / philosophy and associated limits and criterion to govern the 'remediation' phase of the event</w:t>
            </w:r>
            <w:r w:rsidRPr="00F17C95">
              <w:rPr>
                <w:rFonts w:cs="Arial"/>
                <w:sz w:val="16"/>
                <w:szCs w:val="16"/>
              </w:rPr>
              <w:br/>
              <w:t>- Return to evacuated area criteria and criteria for return to normal from the emergency state</w:t>
            </w:r>
            <w:r w:rsidRPr="00F17C95">
              <w:rPr>
                <w:rFonts w:cs="Arial"/>
                <w:sz w:val="16"/>
                <w:szCs w:val="16"/>
              </w:rPr>
              <w:br/>
              <w:t>- Establishing contamination monitoring protocols and locations during the recovery phase</w:t>
            </w:r>
          </w:p>
          <w:p w14:paraId="187F0884"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preparing national strategy (also amending legislation if needed) regarding solutions for post-accident contamination and the treatment of potentially large volumes of contaminated water</w:t>
            </w:r>
          </w:p>
          <w:p w14:paraId="5C766706"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enhancement of intervention personnel training, trans-boundary arrangements and education of the public and media</w:t>
            </w:r>
          </w:p>
          <w:p w14:paraId="455B3E6D" w14:textId="6E2271EC"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 xml:space="preserve">enhancing cooperation with </w:t>
            </w:r>
            <w:r w:rsidR="00A219AA" w:rsidRPr="00F17C95">
              <w:rPr>
                <w:rFonts w:cs="Arial"/>
                <w:sz w:val="16"/>
                <w:szCs w:val="16"/>
              </w:rPr>
              <w:t>neighbouring</w:t>
            </w:r>
            <w:r w:rsidRPr="00F17C95">
              <w:rPr>
                <w:rFonts w:cs="Arial"/>
                <w:sz w:val="16"/>
                <w:szCs w:val="16"/>
              </w:rPr>
              <w:t xml:space="preserve"> countries (especially Croatia), including mutual exercises</w:t>
            </w:r>
          </w:p>
          <w:p w14:paraId="5876AEFE"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enhancing exercises by including all interface points (National, Regional, Municipal…), performing longer term exercises for better reflection of the extreme events challenges, and incorporating failure of communication systems and radiation data availability into drill programs</w:t>
            </w:r>
          </w:p>
          <w:p w14:paraId="5C24267B"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enhancement of national radiological monitoring system</w:t>
            </w:r>
          </w:p>
        </w:tc>
        <w:tc>
          <w:tcPr>
            <w:tcW w:w="654" w:type="pct"/>
            <w:tcBorders>
              <w:bottom w:val="single" w:sz="6" w:space="0" w:color="000080"/>
            </w:tcBorders>
            <w:shd w:val="clear" w:color="auto" w:fill="auto"/>
          </w:tcPr>
          <w:p w14:paraId="71E51F36" w14:textId="77777777" w:rsidR="00D63A58" w:rsidRPr="00F17C95" w:rsidRDefault="00D63A58" w:rsidP="00531CE3">
            <w:pPr>
              <w:spacing w:before="60" w:after="60"/>
              <w:jc w:val="left"/>
              <w:rPr>
                <w:rFonts w:cs="Arial"/>
                <w:sz w:val="16"/>
                <w:szCs w:val="16"/>
              </w:rPr>
            </w:pPr>
            <w:r w:rsidRPr="00F17C95">
              <w:rPr>
                <w:rFonts w:cs="Arial"/>
                <w:sz w:val="16"/>
                <w:szCs w:val="16"/>
              </w:rPr>
              <w:t>emergency response</w:t>
            </w:r>
          </w:p>
        </w:tc>
        <w:tc>
          <w:tcPr>
            <w:tcW w:w="788" w:type="pct"/>
            <w:gridSpan w:val="5"/>
            <w:tcBorders>
              <w:bottom w:val="single" w:sz="6" w:space="0" w:color="000080"/>
              <w:right w:val="dashSmallGap" w:sz="4" w:space="0" w:color="7F7F7F" w:themeColor="text1" w:themeTint="80"/>
            </w:tcBorders>
            <w:shd w:val="clear" w:color="auto" w:fill="CCFFCC"/>
          </w:tcPr>
          <w:p w14:paraId="7DEB5559" w14:textId="77777777" w:rsidR="00D63A58" w:rsidRPr="00F17C95" w:rsidRDefault="00B63634" w:rsidP="00531CE3">
            <w:pPr>
              <w:spacing w:before="60" w:after="60"/>
              <w:jc w:val="left"/>
              <w:rPr>
                <w:color w:val="339966"/>
                <w:sz w:val="16"/>
              </w:rPr>
            </w:pPr>
            <w:r w:rsidRPr="00F17C95">
              <w:rPr>
                <w:noProof/>
              </w:rPr>
              <mc:AlternateContent>
                <mc:Choice Requires="wps">
                  <w:drawing>
                    <wp:anchor distT="0" distB="0" distL="114300" distR="114300" simplePos="0" relativeHeight="251669504" behindDoc="0" locked="0" layoutInCell="1" allowOverlap="1" wp14:anchorId="624AED2A" wp14:editId="6F79509A">
                      <wp:simplePos x="0" y="0"/>
                      <wp:positionH relativeFrom="column">
                        <wp:posOffset>170070</wp:posOffset>
                      </wp:positionH>
                      <wp:positionV relativeFrom="paragraph">
                        <wp:posOffset>133599</wp:posOffset>
                      </wp:positionV>
                      <wp:extent cx="713105" cy="1828800"/>
                      <wp:effectExtent l="0" t="0" r="10795" b="7620"/>
                      <wp:wrapNone/>
                      <wp:docPr id="386" name="Polje z besedilom 386"/>
                      <wp:cNvGraphicFramePr/>
                      <a:graphic xmlns:a="http://schemas.openxmlformats.org/drawingml/2006/main">
                        <a:graphicData uri="http://schemas.microsoft.com/office/word/2010/wordprocessingShape">
                          <wps:wsp>
                            <wps:cNvSpPr txBox="1"/>
                            <wps:spPr>
                              <a:xfrm>
                                <a:off x="0" y="0"/>
                                <a:ext cx="713105" cy="1828800"/>
                              </a:xfrm>
                              <a:prstGeom prst="rect">
                                <a:avLst/>
                              </a:prstGeom>
                              <a:noFill/>
                              <a:ln w="6350">
                                <a:noFill/>
                              </a:ln>
                            </wps:spPr>
                            <wps:txbx>
                              <w:txbxContent>
                                <w:p w14:paraId="6AB59285" w14:textId="77777777" w:rsidR="00E94060" w:rsidRDefault="00E94060" w:rsidP="00D63A58">
                                  <w:pPr>
                                    <w:spacing w:before="60" w:after="60"/>
                                    <w:jc w:val="center"/>
                                    <w:rPr>
                                      <w:rFonts w:cs="Arial"/>
                                      <w:sz w:val="16"/>
                                      <w:szCs w:val="16"/>
                                      <w:lang w:val="en-US"/>
                                    </w:rPr>
                                  </w:pPr>
                                  <w:r>
                                    <w:rPr>
                                      <w:rFonts w:cs="Arial"/>
                                      <w:sz w:val="16"/>
                                      <w:szCs w:val="16"/>
                                      <w:lang w:val="en-US"/>
                                    </w:rPr>
                                    <w:t xml:space="preserve">in </w:t>
                                  </w:r>
                                  <w:r w:rsidRPr="001C3EC0">
                                    <w:rPr>
                                      <w:rFonts w:cs="Arial"/>
                                      <w:sz w:val="16"/>
                                      <w:szCs w:val="16"/>
                                      <w:lang w:val="en-US"/>
                                    </w:rPr>
                                    <w:t>progress</w:t>
                                  </w:r>
                                </w:p>
                                <w:p w14:paraId="52C2DF44" w14:textId="77777777" w:rsidR="00E94060" w:rsidRDefault="00E94060" w:rsidP="00D63A58">
                                  <w:pPr>
                                    <w:spacing w:before="60" w:after="60"/>
                                    <w:jc w:val="center"/>
                                    <w:rPr>
                                      <w:rFonts w:cs="Arial"/>
                                      <w:sz w:val="16"/>
                                      <w:szCs w:val="16"/>
                                      <w:lang w:val="en-US"/>
                                    </w:rPr>
                                  </w:pPr>
                                  <w:r>
                                    <w:rPr>
                                      <w:rFonts w:cs="Arial"/>
                                      <w:sz w:val="16"/>
                                      <w:szCs w:val="16"/>
                                      <w:lang w:val="en-US"/>
                                    </w:rPr>
                                    <w:t>90%</w:t>
                                  </w:r>
                                </w:p>
                                <w:p w14:paraId="18FC2393" w14:textId="77777777" w:rsidR="00E94060" w:rsidRDefault="00E94060" w:rsidP="00D63A58">
                                  <w:pPr>
                                    <w:spacing w:before="60" w:after="60"/>
                                    <w:jc w:val="center"/>
                                    <w:rPr>
                                      <w:rFonts w:cs="Arial"/>
                                      <w:sz w:val="16"/>
                                      <w:szCs w:val="16"/>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4AED2A" id="Polje z besedilom 386" o:spid="_x0000_s1142" type="#_x0000_t202" style="position:absolute;margin-left:13.4pt;margin-top:10.5pt;width:56.15pt;height:2in;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" filled="f" stroked="f" strokeweight=".5pt">
                      <v:textbox style="mso-fit-shape-to-text:t" inset="0,0,0,0">
                        <w:txbxContent>
                          <w:p w14:paraId="6AB59285" w14:textId="77777777" w:rsidR="00E94060" w:rsidRDefault="00E94060" w:rsidP="00D63A58">
                            <w:pPr>
                              <w:spacing w:before="60" w:after="60"/>
                              <w:jc w:val="center"/>
                              <w:rPr>
                                <w:rFonts w:cs="Arial"/>
                                <w:sz w:val="16"/>
                                <w:szCs w:val="16"/>
                                <w:lang w:val="en-US"/>
                              </w:rPr>
                            </w:pPr>
                            <w:r>
                              <w:rPr>
                                <w:rFonts w:cs="Arial"/>
                                <w:sz w:val="16"/>
                                <w:szCs w:val="16"/>
                                <w:lang w:val="en-US"/>
                              </w:rPr>
                              <w:t xml:space="preserve">in </w:t>
                            </w:r>
                            <w:r w:rsidRPr="001C3EC0">
                              <w:rPr>
                                <w:rFonts w:cs="Arial"/>
                                <w:sz w:val="16"/>
                                <w:szCs w:val="16"/>
                                <w:lang w:val="en-US"/>
                              </w:rPr>
                              <w:t>progress</w:t>
                            </w:r>
                          </w:p>
                          <w:p w14:paraId="52C2DF44" w14:textId="77777777" w:rsidR="00E94060" w:rsidRDefault="00E94060" w:rsidP="00D63A58">
                            <w:pPr>
                              <w:spacing w:before="60" w:after="60"/>
                              <w:jc w:val="center"/>
                              <w:rPr>
                                <w:rFonts w:cs="Arial"/>
                                <w:sz w:val="16"/>
                                <w:szCs w:val="16"/>
                                <w:lang w:val="en-US"/>
                              </w:rPr>
                            </w:pPr>
                            <w:r>
                              <w:rPr>
                                <w:rFonts w:cs="Arial"/>
                                <w:sz w:val="16"/>
                                <w:szCs w:val="16"/>
                                <w:lang w:val="en-US"/>
                              </w:rPr>
                              <w:t>90%</w:t>
                            </w:r>
                          </w:p>
                          <w:p w14:paraId="18FC2393" w14:textId="77777777" w:rsidR="00E94060" w:rsidRDefault="00E94060" w:rsidP="00D63A58">
                            <w:pPr>
                              <w:spacing w:before="60" w:after="60"/>
                              <w:jc w:val="center"/>
                              <w:rPr>
                                <w:rFonts w:cs="Arial"/>
                                <w:sz w:val="16"/>
                                <w:szCs w:val="16"/>
                                <w:lang w:val="en-US"/>
                              </w:rPr>
                            </w:pPr>
                          </w:p>
                        </w:txbxContent>
                      </v:textbox>
                    </v:shape>
                  </w:pict>
                </mc:Fallback>
              </mc:AlternateContent>
            </w:r>
          </w:p>
        </w:tc>
        <w:tc>
          <w:tcPr>
            <w:tcW w:w="119" w:type="pct"/>
            <w:tcBorders>
              <w:left w:val="dashSmallGap" w:sz="4" w:space="0" w:color="7F7F7F" w:themeColor="text1" w:themeTint="80"/>
              <w:bottom w:val="single" w:sz="6" w:space="0" w:color="000080"/>
            </w:tcBorders>
            <w:shd w:val="clear" w:color="auto" w:fill="auto"/>
            <w:noWrap/>
            <w:tcMar>
              <w:left w:w="28" w:type="dxa"/>
              <w:right w:w="28" w:type="dxa"/>
            </w:tcMar>
          </w:tcPr>
          <w:p w14:paraId="4836258D" w14:textId="77777777" w:rsidR="00D63A58" w:rsidRPr="00F17C95" w:rsidRDefault="00D63A58" w:rsidP="00531CE3">
            <w:pPr>
              <w:spacing w:before="60" w:after="60"/>
              <w:jc w:val="left"/>
              <w:rPr>
                <w:color w:val="339966"/>
                <w:sz w:val="4"/>
              </w:rPr>
            </w:pPr>
          </w:p>
        </w:tc>
        <w:tc>
          <w:tcPr>
            <w:tcW w:w="435" w:type="pct"/>
            <w:gridSpan w:val="2"/>
            <w:tcBorders>
              <w:bottom w:val="single" w:sz="6" w:space="0" w:color="000080"/>
            </w:tcBorders>
            <w:shd w:val="clear" w:color="auto" w:fill="auto"/>
          </w:tcPr>
          <w:p w14:paraId="604B738E" w14:textId="77777777" w:rsidR="00D63A58" w:rsidRPr="00F17C95" w:rsidRDefault="00D63A58" w:rsidP="00531CE3">
            <w:pPr>
              <w:spacing w:before="60" w:after="60"/>
              <w:jc w:val="left"/>
              <w:rPr>
                <w:rFonts w:cs="Arial"/>
                <w:color w:val="0000FF"/>
                <w:sz w:val="16"/>
                <w:szCs w:val="16"/>
              </w:rPr>
            </w:pPr>
            <w:r w:rsidRPr="00F17C95">
              <w:rPr>
                <w:rFonts w:cs="Arial"/>
                <w:sz w:val="16"/>
                <w:szCs w:val="16"/>
              </w:rPr>
              <w:t>2019</w:t>
            </w:r>
          </w:p>
        </w:tc>
        <w:tc>
          <w:tcPr>
            <w:tcW w:w="350" w:type="pct"/>
            <w:tcBorders>
              <w:bottom w:val="single" w:sz="6" w:space="0" w:color="000080"/>
            </w:tcBorders>
            <w:shd w:val="clear" w:color="auto" w:fill="auto"/>
          </w:tcPr>
          <w:p w14:paraId="499CE68D" w14:textId="77777777" w:rsidR="00D63A58" w:rsidRPr="00F17C95" w:rsidRDefault="00D63A58" w:rsidP="00531CE3">
            <w:pPr>
              <w:spacing w:before="60" w:after="60"/>
              <w:jc w:val="left"/>
              <w:rPr>
                <w:rFonts w:cs="Arial"/>
                <w:sz w:val="16"/>
                <w:szCs w:val="16"/>
              </w:rPr>
            </w:pPr>
            <w:r w:rsidRPr="00F17C95">
              <w:rPr>
                <w:rFonts w:cs="Arial"/>
                <w:sz w:val="16"/>
                <w:szCs w:val="16"/>
              </w:rPr>
              <w:t>national</w:t>
            </w:r>
          </w:p>
        </w:tc>
      </w:tr>
      <w:tr w:rsidR="00B63634" w:rsidRPr="00F17C95" w14:paraId="51F13002" w14:textId="77777777" w:rsidTr="008749D5">
        <w:trPr>
          <w:trHeight w:val="480"/>
        </w:trPr>
        <w:tc>
          <w:tcPr>
            <w:tcW w:w="389" w:type="pct"/>
            <w:shd w:val="solid" w:color="CCFFCC" w:fill="E6E6E6"/>
            <w:noWrap/>
          </w:tcPr>
          <w:p w14:paraId="3F122C31" w14:textId="77777777" w:rsidR="00D63A58" w:rsidRPr="00F17C95" w:rsidRDefault="00D63A58" w:rsidP="00531CE3">
            <w:pPr>
              <w:spacing w:before="60" w:after="60"/>
              <w:jc w:val="left"/>
              <w:rPr>
                <w:rFonts w:cs="Arial"/>
                <w:sz w:val="16"/>
                <w:szCs w:val="16"/>
              </w:rPr>
            </w:pPr>
            <w:r w:rsidRPr="00F17C95">
              <w:rPr>
                <w:rFonts w:cs="Arial"/>
                <w:sz w:val="16"/>
                <w:szCs w:val="16"/>
              </w:rPr>
              <w:t>4</w:t>
            </w:r>
          </w:p>
        </w:tc>
        <w:tc>
          <w:tcPr>
            <w:tcW w:w="2264" w:type="pct"/>
            <w:shd w:val="solid" w:color="CCFFCC" w:fill="E6E6E6"/>
          </w:tcPr>
          <w:p w14:paraId="373618A9" w14:textId="77777777" w:rsidR="00D63A58" w:rsidRPr="00F17C95" w:rsidRDefault="00D63A58" w:rsidP="00531CE3">
            <w:pPr>
              <w:spacing w:before="60" w:after="60"/>
              <w:jc w:val="left"/>
              <w:rPr>
                <w:rFonts w:cs="Arial"/>
                <w:sz w:val="16"/>
                <w:szCs w:val="16"/>
              </w:rPr>
            </w:pPr>
            <w:r w:rsidRPr="00F17C95">
              <w:rPr>
                <w:rFonts w:cs="Arial"/>
                <w:sz w:val="16"/>
                <w:szCs w:val="16"/>
              </w:rPr>
              <w:t>SNSA shall assign dedicated inspections to:</w:t>
            </w:r>
          </w:p>
          <w:p w14:paraId="315CE276"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verify the external hazard protection equipment;</w:t>
            </w:r>
          </w:p>
          <w:p w14:paraId="5368A541"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 xml:space="preserve">systematically review and inspect SAME equipment, SAMGs, test and maintenance procedures, as well as full scale training events at the </w:t>
            </w:r>
            <w:proofErr w:type="spellStart"/>
            <w:r w:rsidRPr="00F17C95">
              <w:rPr>
                <w:rFonts w:cs="Arial"/>
                <w:sz w:val="16"/>
                <w:szCs w:val="16"/>
              </w:rPr>
              <w:t>Krško</w:t>
            </w:r>
            <w:proofErr w:type="spellEnd"/>
            <w:r w:rsidRPr="00F17C95">
              <w:rPr>
                <w:rFonts w:cs="Arial"/>
                <w:sz w:val="16"/>
                <w:szCs w:val="16"/>
              </w:rPr>
              <w:t xml:space="preserve"> NPP with the emphasis on how the limited number of staff are able to cope with equipment deployment and transfer of additional fuel to the users, what are the available and needed times, are there enough resources (human and equipment) available</w:t>
            </w:r>
            <w:r w:rsidR="00B50850" w:rsidRPr="00F17C95">
              <w:rPr>
                <w:rFonts w:cs="Arial"/>
                <w:sz w:val="16"/>
                <w:szCs w:val="16"/>
              </w:rPr>
              <w:t>.</w:t>
            </w:r>
          </w:p>
          <w:p w14:paraId="70988707"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check what are plant's capabilities to power communications equipment needed to communicate onsite (e.g., radios for response teams and between facilities) and offsite (e.g., cellular telephones, satellite telephones) during a prolonged SBO;</w:t>
            </w:r>
          </w:p>
          <w:p w14:paraId="2680FE46"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additional inspection on radiological protection equipment, procedures for radiological mapping in case of an accident, staff training (added from action #5, additional studies)</w:t>
            </w:r>
          </w:p>
        </w:tc>
        <w:tc>
          <w:tcPr>
            <w:tcW w:w="654" w:type="pct"/>
            <w:shd w:val="solid" w:color="CCFFCC" w:fill="E6E6E6"/>
          </w:tcPr>
          <w:p w14:paraId="3DA7781B" w14:textId="77777777" w:rsidR="00D63A58" w:rsidRPr="00F17C95" w:rsidRDefault="00D63A58" w:rsidP="00531CE3">
            <w:pPr>
              <w:spacing w:before="60" w:after="60"/>
              <w:jc w:val="left"/>
              <w:rPr>
                <w:rFonts w:cs="Arial"/>
                <w:sz w:val="16"/>
                <w:szCs w:val="16"/>
              </w:rPr>
            </w:pPr>
            <w:r w:rsidRPr="00F17C95">
              <w:rPr>
                <w:rFonts w:cs="Arial"/>
                <w:sz w:val="16"/>
                <w:szCs w:val="16"/>
              </w:rPr>
              <w:t>Inspection</w:t>
            </w:r>
          </w:p>
        </w:tc>
        <w:tc>
          <w:tcPr>
            <w:tcW w:w="907" w:type="pct"/>
            <w:gridSpan w:val="6"/>
            <w:shd w:val="solid" w:color="CCFFCC" w:fill="E6E6E6"/>
          </w:tcPr>
          <w:p w14:paraId="5CB771E2" w14:textId="77777777" w:rsidR="00D63A58" w:rsidRPr="00F17C95" w:rsidRDefault="00D63A58" w:rsidP="00531CE3">
            <w:pPr>
              <w:spacing w:before="60" w:after="60"/>
              <w:jc w:val="center"/>
              <w:rPr>
                <w:rFonts w:cs="Arial"/>
                <w:sz w:val="16"/>
                <w:szCs w:val="16"/>
              </w:rPr>
            </w:pPr>
            <w:r w:rsidRPr="00F17C95">
              <w:rPr>
                <w:sz w:val="16"/>
              </w:rPr>
              <w:t>implemented</w:t>
            </w:r>
          </w:p>
        </w:tc>
        <w:tc>
          <w:tcPr>
            <w:tcW w:w="435" w:type="pct"/>
            <w:gridSpan w:val="2"/>
            <w:shd w:val="solid" w:color="CCFFCC" w:fill="E6E6E6"/>
          </w:tcPr>
          <w:p w14:paraId="0498CF49" w14:textId="77777777" w:rsidR="00D63A58" w:rsidRPr="00F17C95" w:rsidRDefault="00D63A58" w:rsidP="00531CE3">
            <w:pPr>
              <w:spacing w:before="60" w:after="60"/>
              <w:jc w:val="left"/>
              <w:rPr>
                <w:rFonts w:cs="Arial"/>
                <w:color w:val="0000FF"/>
                <w:sz w:val="16"/>
                <w:szCs w:val="16"/>
              </w:rPr>
            </w:pPr>
            <w:r w:rsidRPr="00F17C95">
              <w:rPr>
                <w:sz w:val="16"/>
              </w:rPr>
              <w:t>2017</w:t>
            </w:r>
          </w:p>
        </w:tc>
        <w:tc>
          <w:tcPr>
            <w:tcW w:w="350" w:type="pct"/>
            <w:shd w:val="solid" w:color="CCFFCC" w:fill="E6E6E6"/>
          </w:tcPr>
          <w:p w14:paraId="7554D15F" w14:textId="77777777" w:rsidR="00D63A58" w:rsidRPr="00F17C95" w:rsidRDefault="00D63A58" w:rsidP="00531CE3">
            <w:pPr>
              <w:spacing w:before="60" w:after="60"/>
              <w:jc w:val="left"/>
              <w:rPr>
                <w:rFonts w:cs="Arial"/>
                <w:sz w:val="16"/>
                <w:szCs w:val="16"/>
              </w:rPr>
            </w:pPr>
            <w:r w:rsidRPr="00F17C95">
              <w:rPr>
                <w:rFonts w:cs="Arial"/>
                <w:sz w:val="16"/>
                <w:szCs w:val="16"/>
              </w:rPr>
              <w:t>site</w:t>
            </w:r>
          </w:p>
        </w:tc>
      </w:tr>
      <w:tr w:rsidR="00B63634" w:rsidRPr="00F17C95" w14:paraId="4ABE02FA" w14:textId="77777777" w:rsidTr="008749D5">
        <w:trPr>
          <w:trHeight w:val="480"/>
        </w:trPr>
        <w:tc>
          <w:tcPr>
            <w:tcW w:w="389" w:type="pct"/>
            <w:tcBorders>
              <w:bottom w:val="single" w:sz="6" w:space="0" w:color="000080"/>
            </w:tcBorders>
            <w:shd w:val="clear" w:color="auto" w:fill="CCFFCC"/>
            <w:noWrap/>
          </w:tcPr>
          <w:p w14:paraId="2CCB985E" w14:textId="77777777" w:rsidR="00D63A58" w:rsidRPr="00F17C95" w:rsidRDefault="00D63A58" w:rsidP="00531CE3">
            <w:pPr>
              <w:spacing w:before="60" w:after="60"/>
              <w:jc w:val="left"/>
              <w:rPr>
                <w:rFonts w:cs="Arial"/>
                <w:sz w:val="16"/>
                <w:szCs w:val="16"/>
              </w:rPr>
            </w:pPr>
            <w:r w:rsidRPr="00F17C95">
              <w:rPr>
                <w:rFonts w:cs="Arial"/>
                <w:sz w:val="16"/>
                <w:szCs w:val="16"/>
              </w:rPr>
              <w:t>5</w:t>
            </w:r>
          </w:p>
        </w:tc>
        <w:tc>
          <w:tcPr>
            <w:tcW w:w="2264" w:type="pct"/>
            <w:tcBorders>
              <w:bottom w:val="single" w:sz="6" w:space="0" w:color="000080"/>
            </w:tcBorders>
            <w:shd w:val="clear" w:color="auto" w:fill="CCFFCC"/>
          </w:tcPr>
          <w:p w14:paraId="19A1073F" w14:textId="77777777" w:rsidR="00D63A58" w:rsidRPr="00F17C95" w:rsidRDefault="00D63A58" w:rsidP="00531CE3">
            <w:pPr>
              <w:spacing w:before="60" w:after="60"/>
              <w:jc w:val="left"/>
              <w:rPr>
                <w:rFonts w:cs="Arial"/>
                <w:sz w:val="16"/>
                <w:szCs w:val="16"/>
              </w:rPr>
            </w:pPr>
            <w:r w:rsidRPr="00F17C95">
              <w:rPr>
                <w:rFonts w:cs="Arial"/>
                <w:sz w:val="16"/>
                <w:szCs w:val="16"/>
              </w:rPr>
              <w:t>The SNSA shall consider requiring the plant to perform additional studies regarding:</w:t>
            </w:r>
          </w:p>
          <w:p w14:paraId="519FBF19"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 xml:space="preserve">accident timing, including core melt, reactor pressure vessel (RPV) failure, </w:t>
            </w:r>
            <w:proofErr w:type="spellStart"/>
            <w:r w:rsidRPr="00F17C95">
              <w:rPr>
                <w:rFonts w:cs="Arial"/>
                <w:sz w:val="16"/>
                <w:szCs w:val="16"/>
              </w:rPr>
              <w:t>basemat</w:t>
            </w:r>
            <w:proofErr w:type="spellEnd"/>
            <w:r w:rsidRPr="00F17C95">
              <w:rPr>
                <w:rFonts w:cs="Arial"/>
                <w:sz w:val="16"/>
                <w:szCs w:val="16"/>
              </w:rPr>
              <w:t xml:space="preserve"> melt-through, SFP fuel </w:t>
            </w:r>
            <w:proofErr w:type="spellStart"/>
            <w:r w:rsidRPr="00F17C95">
              <w:rPr>
                <w:rFonts w:cs="Arial"/>
                <w:sz w:val="16"/>
                <w:szCs w:val="16"/>
              </w:rPr>
              <w:t>uncovery</w:t>
            </w:r>
            <w:proofErr w:type="spellEnd"/>
            <w:r w:rsidRPr="00F17C95">
              <w:rPr>
                <w:rFonts w:cs="Arial"/>
                <w:sz w:val="16"/>
                <w:szCs w:val="16"/>
              </w:rPr>
              <w:t>, etc., using different computer codes</w:t>
            </w:r>
          </w:p>
          <w:p w14:paraId="7872F94C"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radiological protection equipment for SA response</w:t>
            </w:r>
          </w:p>
          <w:p w14:paraId="6DD2C2EE"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analysis and identification of situations that would prevent performance of work for radiological reasons;</w:t>
            </w:r>
          </w:p>
          <w:p w14:paraId="498D1B12" w14:textId="7989D9EE"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 xml:space="preserve">the question of stress on staff </w:t>
            </w:r>
            <w:r w:rsidR="00A219AA" w:rsidRPr="00F17C95">
              <w:rPr>
                <w:rFonts w:cs="Arial"/>
                <w:sz w:val="16"/>
                <w:szCs w:val="16"/>
              </w:rPr>
              <w:t>behaviour</w:t>
            </w:r>
            <w:r w:rsidRPr="00F17C95">
              <w:rPr>
                <w:rFonts w:cs="Arial"/>
                <w:sz w:val="16"/>
                <w:szCs w:val="16"/>
              </w:rPr>
              <w:t xml:space="preserve"> including emotional, psychological and cultural aspects associated with emergency response and associated training and support</w:t>
            </w:r>
          </w:p>
        </w:tc>
        <w:tc>
          <w:tcPr>
            <w:tcW w:w="654" w:type="pct"/>
            <w:tcBorders>
              <w:bottom w:val="single" w:sz="6" w:space="0" w:color="000080"/>
            </w:tcBorders>
            <w:shd w:val="clear" w:color="auto" w:fill="CCFFCC"/>
          </w:tcPr>
          <w:p w14:paraId="4554700F" w14:textId="77777777" w:rsidR="00D63A58" w:rsidRPr="00F17C95" w:rsidRDefault="00D63A58" w:rsidP="00531CE3">
            <w:pPr>
              <w:spacing w:before="60" w:after="60"/>
              <w:jc w:val="left"/>
              <w:rPr>
                <w:rFonts w:cs="Arial"/>
                <w:sz w:val="16"/>
                <w:szCs w:val="16"/>
              </w:rPr>
            </w:pPr>
            <w:r w:rsidRPr="00F17C95">
              <w:rPr>
                <w:rFonts w:cs="Arial"/>
                <w:sz w:val="16"/>
                <w:szCs w:val="16"/>
              </w:rPr>
              <w:t>additional studies</w:t>
            </w:r>
          </w:p>
        </w:tc>
        <w:tc>
          <w:tcPr>
            <w:tcW w:w="907" w:type="pct"/>
            <w:gridSpan w:val="6"/>
            <w:tcBorders>
              <w:bottom w:val="single" w:sz="6" w:space="0" w:color="000080"/>
            </w:tcBorders>
            <w:shd w:val="clear" w:color="auto" w:fill="CCFFCC"/>
          </w:tcPr>
          <w:p w14:paraId="535BC637" w14:textId="77777777" w:rsidR="00D63A58" w:rsidRPr="00F17C95" w:rsidRDefault="00D63A58" w:rsidP="00531CE3">
            <w:pPr>
              <w:spacing w:before="60" w:after="60"/>
              <w:jc w:val="center"/>
              <w:rPr>
                <w:rFonts w:cs="Arial"/>
                <w:sz w:val="16"/>
                <w:szCs w:val="16"/>
              </w:rPr>
            </w:pPr>
            <w:r w:rsidRPr="00F17C95">
              <w:rPr>
                <w:rFonts w:cs="Arial"/>
                <w:sz w:val="16"/>
                <w:szCs w:val="16"/>
              </w:rPr>
              <w:t>implemented</w:t>
            </w:r>
          </w:p>
          <w:p w14:paraId="02D012DC" w14:textId="77777777" w:rsidR="00D63A58" w:rsidRPr="00F17C95" w:rsidRDefault="00D63A58" w:rsidP="00531CE3">
            <w:pPr>
              <w:autoSpaceDE w:val="0"/>
              <w:autoSpaceDN w:val="0"/>
              <w:adjustRightInd w:val="0"/>
              <w:jc w:val="left"/>
              <w:rPr>
                <w:i/>
                <w:color w:val="339966"/>
                <w:sz w:val="16"/>
              </w:rPr>
            </w:pPr>
          </w:p>
        </w:tc>
        <w:tc>
          <w:tcPr>
            <w:tcW w:w="435" w:type="pct"/>
            <w:gridSpan w:val="2"/>
            <w:tcBorders>
              <w:bottom w:val="single" w:sz="6" w:space="0" w:color="000080"/>
            </w:tcBorders>
            <w:shd w:val="clear" w:color="auto" w:fill="CCFFCC"/>
          </w:tcPr>
          <w:p w14:paraId="03704476" w14:textId="77777777" w:rsidR="00D63A58" w:rsidRPr="00F17C95" w:rsidRDefault="00D63A58" w:rsidP="00531CE3">
            <w:pPr>
              <w:spacing w:before="60" w:after="60"/>
              <w:jc w:val="left"/>
              <w:rPr>
                <w:rFonts w:cs="Arial"/>
                <w:sz w:val="16"/>
                <w:szCs w:val="16"/>
              </w:rPr>
            </w:pPr>
            <w:r w:rsidRPr="00F17C95">
              <w:rPr>
                <w:rFonts w:cs="Arial"/>
                <w:sz w:val="16"/>
                <w:szCs w:val="16"/>
              </w:rPr>
              <w:t>2017</w:t>
            </w:r>
          </w:p>
        </w:tc>
        <w:tc>
          <w:tcPr>
            <w:tcW w:w="350" w:type="pct"/>
            <w:tcBorders>
              <w:bottom w:val="single" w:sz="6" w:space="0" w:color="000080"/>
            </w:tcBorders>
            <w:shd w:val="clear" w:color="auto" w:fill="CCFFCC"/>
          </w:tcPr>
          <w:p w14:paraId="04FF21BD" w14:textId="77777777" w:rsidR="00D63A58" w:rsidRPr="00F17C95" w:rsidRDefault="00D63A58" w:rsidP="00531CE3">
            <w:pPr>
              <w:spacing w:before="60" w:after="60"/>
              <w:jc w:val="left"/>
              <w:rPr>
                <w:rFonts w:cs="Arial"/>
                <w:sz w:val="16"/>
                <w:szCs w:val="16"/>
              </w:rPr>
            </w:pPr>
            <w:r w:rsidRPr="00F17C95">
              <w:rPr>
                <w:rFonts w:cs="Arial"/>
                <w:sz w:val="16"/>
                <w:szCs w:val="16"/>
              </w:rPr>
              <w:t>site</w:t>
            </w:r>
          </w:p>
        </w:tc>
      </w:tr>
      <w:tr w:rsidR="00B63634" w:rsidRPr="00F17C95" w14:paraId="71CE43C9" w14:textId="77777777" w:rsidTr="008749D5">
        <w:trPr>
          <w:trHeight w:val="1105"/>
        </w:trPr>
        <w:tc>
          <w:tcPr>
            <w:tcW w:w="389" w:type="pct"/>
            <w:tcBorders>
              <w:bottom w:val="single" w:sz="6" w:space="0" w:color="000080"/>
            </w:tcBorders>
            <w:shd w:val="clear" w:color="auto" w:fill="CCFFCC"/>
            <w:noWrap/>
          </w:tcPr>
          <w:p w14:paraId="76850BA9" w14:textId="77777777" w:rsidR="00D63A58" w:rsidRPr="00F17C95" w:rsidRDefault="00D63A58" w:rsidP="00531CE3">
            <w:pPr>
              <w:spacing w:before="60" w:after="60"/>
              <w:jc w:val="left"/>
              <w:rPr>
                <w:rFonts w:cs="Arial"/>
                <w:sz w:val="16"/>
                <w:szCs w:val="16"/>
              </w:rPr>
            </w:pPr>
            <w:r w:rsidRPr="00F17C95">
              <w:rPr>
                <w:rFonts w:cs="Arial"/>
                <w:sz w:val="16"/>
                <w:szCs w:val="16"/>
              </w:rPr>
              <w:t>6</w:t>
            </w:r>
          </w:p>
        </w:tc>
        <w:tc>
          <w:tcPr>
            <w:tcW w:w="2264" w:type="pct"/>
            <w:tcBorders>
              <w:bottom w:val="single" w:sz="6" w:space="0" w:color="000080"/>
            </w:tcBorders>
            <w:shd w:val="clear" w:color="auto" w:fill="CCFFCC"/>
          </w:tcPr>
          <w:p w14:paraId="691D3958" w14:textId="77777777" w:rsidR="00D63A58" w:rsidRPr="00F17C95" w:rsidRDefault="00D63A58" w:rsidP="00531CE3">
            <w:pPr>
              <w:spacing w:before="60" w:after="60"/>
              <w:jc w:val="left"/>
              <w:rPr>
                <w:rFonts w:cs="Arial"/>
                <w:sz w:val="16"/>
                <w:szCs w:val="16"/>
              </w:rPr>
            </w:pPr>
            <w:r w:rsidRPr="00F17C95">
              <w:rPr>
                <w:rFonts w:cs="Arial"/>
                <w:sz w:val="16"/>
                <w:szCs w:val="16"/>
              </w:rPr>
              <w:t>Nuclear safety infrastructure in Slovenia needs more political support. Only in such environment the human resource capacity and competence across all organizations in the field of nuclear safety can be further developed.</w:t>
            </w:r>
            <w:r w:rsidRPr="00F17C95">
              <w:rPr>
                <w:rFonts w:cs="Arial"/>
                <w:sz w:val="16"/>
                <w:szCs w:val="16"/>
              </w:rPr>
              <w:br/>
              <w:t>SNSA shall organize a meeting, where this topic shall be brainstormed by all involved parties (the utility, the regulatory body, TSOs…). Special action plan shall be prepared and executed to enhance political support to nuclear safety infrastructure.</w:t>
            </w:r>
          </w:p>
        </w:tc>
        <w:tc>
          <w:tcPr>
            <w:tcW w:w="654" w:type="pct"/>
            <w:tcBorders>
              <w:bottom w:val="single" w:sz="6" w:space="0" w:color="000080"/>
            </w:tcBorders>
            <w:shd w:val="clear" w:color="auto" w:fill="CCFFCC"/>
          </w:tcPr>
          <w:p w14:paraId="212DD4FD" w14:textId="77777777" w:rsidR="00D63A58" w:rsidRPr="00F17C95" w:rsidRDefault="00D63A58" w:rsidP="00531CE3">
            <w:pPr>
              <w:spacing w:before="60" w:after="60"/>
              <w:jc w:val="left"/>
              <w:rPr>
                <w:rFonts w:cs="Arial"/>
                <w:sz w:val="16"/>
                <w:szCs w:val="16"/>
              </w:rPr>
            </w:pPr>
            <w:r w:rsidRPr="00F17C95">
              <w:rPr>
                <w:rFonts w:cs="Arial"/>
                <w:sz w:val="16"/>
                <w:szCs w:val="16"/>
              </w:rPr>
              <w:t>nuclear safety infrastructure</w:t>
            </w:r>
          </w:p>
        </w:tc>
        <w:tc>
          <w:tcPr>
            <w:tcW w:w="907" w:type="pct"/>
            <w:gridSpan w:val="6"/>
            <w:tcBorders>
              <w:bottom w:val="single" w:sz="6" w:space="0" w:color="000080"/>
            </w:tcBorders>
            <w:shd w:val="clear" w:color="auto" w:fill="CCFFCC"/>
          </w:tcPr>
          <w:p w14:paraId="7650B696" w14:textId="77777777" w:rsidR="00D63A58" w:rsidRPr="00F17C95" w:rsidRDefault="00D63A58" w:rsidP="00531CE3">
            <w:pPr>
              <w:spacing w:before="60" w:after="60"/>
              <w:jc w:val="center"/>
              <w:rPr>
                <w:sz w:val="16"/>
              </w:rPr>
            </w:pPr>
            <w:r w:rsidRPr="00F17C95">
              <w:rPr>
                <w:rFonts w:cs="Arial"/>
                <w:sz w:val="16"/>
                <w:szCs w:val="16"/>
              </w:rPr>
              <w:t>implemented</w:t>
            </w:r>
          </w:p>
        </w:tc>
        <w:tc>
          <w:tcPr>
            <w:tcW w:w="435" w:type="pct"/>
            <w:gridSpan w:val="2"/>
            <w:tcBorders>
              <w:bottom w:val="single" w:sz="6" w:space="0" w:color="000080"/>
            </w:tcBorders>
            <w:shd w:val="clear" w:color="auto" w:fill="CCFFCC"/>
          </w:tcPr>
          <w:p w14:paraId="1179A00A" w14:textId="77777777" w:rsidR="00D63A58" w:rsidRPr="00F17C95" w:rsidRDefault="00D63A58" w:rsidP="00531CE3">
            <w:pPr>
              <w:spacing w:before="60" w:after="60"/>
              <w:jc w:val="left"/>
              <w:rPr>
                <w:rFonts w:cs="Arial"/>
                <w:color w:val="0000FF"/>
                <w:sz w:val="16"/>
                <w:szCs w:val="16"/>
              </w:rPr>
            </w:pPr>
            <w:r w:rsidRPr="00F17C95">
              <w:rPr>
                <w:rFonts w:cs="Arial"/>
                <w:sz w:val="16"/>
                <w:szCs w:val="16"/>
              </w:rPr>
              <w:t>2016</w:t>
            </w:r>
          </w:p>
        </w:tc>
        <w:tc>
          <w:tcPr>
            <w:tcW w:w="350" w:type="pct"/>
            <w:tcBorders>
              <w:bottom w:val="single" w:sz="6" w:space="0" w:color="000080"/>
            </w:tcBorders>
            <w:shd w:val="clear" w:color="auto" w:fill="CCFFCC"/>
          </w:tcPr>
          <w:p w14:paraId="01FD69BE" w14:textId="77777777" w:rsidR="00D63A58" w:rsidRPr="00F17C95" w:rsidRDefault="00D63A58" w:rsidP="00531CE3">
            <w:pPr>
              <w:spacing w:before="60" w:after="60"/>
              <w:jc w:val="left"/>
              <w:rPr>
                <w:rFonts w:cs="Arial"/>
                <w:sz w:val="16"/>
                <w:szCs w:val="16"/>
              </w:rPr>
            </w:pPr>
            <w:r w:rsidRPr="00F17C95">
              <w:rPr>
                <w:rFonts w:cs="Arial"/>
                <w:sz w:val="16"/>
                <w:szCs w:val="16"/>
              </w:rPr>
              <w:t>national</w:t>
            </w:r>
          </w:p>
        </w:tc>
      </w:tr>
      <w:tr w:rsidR="00B63634" w:rsidRPr="00F17C95" w14:paraId="3740F58E" w14:textId="77777777" w:rsidTr="008749D5">
        <w:trPr>
          <w:trHeight w:val="480"/>
        </w:trPr>
        <w:tc>
          <w:tcPr>
            <w:tcW w:w="389" w:type="pct"/>
            <w:tcBorders>
              <w:bottom w:val="single" w:sz="6" w:space="0" w:color="000080"/>
            </w:tcBorders>
            <w:shd w:val="solid" w:color="CCFFCC" w:fill="auto"/>
            <w:noWrap/>
          </w:tcPr>
          <w:p w14:paraId="110B64D8" w14:textId="77777777" w:rsidR="00D63A58" w:rsidRPr="00F17C95" w:rsidRDefault="00D63A58" w:rsidP="00531CE3">
            <w:pPr>
              <w:spacing w:before="60" w:after="60"/>
              <w:jc w:val="left"/>
              <w:rPr>
                <w:rFonts w:cs="Arial"/>
                <w:sz w:val="16"/>
                <w:szCs w:val="16"/>
              </w:rPr>
            </w:pPr>
            <w:r w:rsidRPr="00F17C95">
              <w:rPr>
                <w:rFonts w:cs="Arial"/>
                <w:sz w:val="16"/>
                <w:szCs w:val="16"/>
              </w:rPr>
              <w:t>7</w:t>
            </w:r>
          </w:p>
        </w:tc>
        <w:tc>
          <w:tcPr>
            <w:tcW w:w="2264" w:type="pct"/>
            <w:tcBorders>
              <w:bottom w:val="single" w:sz="6" w:space="0" w:color="000080"/>
            </w:tcBorders>
            <w:shd w:val="solid" w:color="CCFFCC" w:fill="auto"/>
          </w:tcPr>
          <w:p w14:paraId="7D286F62" w14:textId="77777777" w:rsidR="00D63A58" w:rsidRPr="00F17C95" w:rsidRDefault="00D63A58" w:rsidP="00531CE3">
            <w:pPr>
              <w:spacing w:before="60" w:after="60"/>
              <w:jc w:val="left"/>
              <w:rPr>
                <w:rFonts w:cs="Arial"/>
                <w:sz w:val="16"/>
                <w:szCs w:val="16"/>
              </w:rPr>
            </w:pPr>
            <w:r w:rsidRPr="00F17C95">
              <w:rPr>
                <w:rFonts w:cs="Arial"/>
                <w:sz w:val="16"/>
                <w:szCs w:val="16"/>
              </w:rPr>
              <w:t>To enhance its processes SNSA shall:</w:t>
            </w:r>
          </w:p>
          <w:p w14:paraId="1345F64B"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reconsider, which of the international meetings/groups are of outmost importance, since the decreasing number of staff and increasing number of international activities the quality of regular work may start to suffer</w:t>
            </w:r>
          </w:p>
          <w:p w14:paraId="7E06601A"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 xml:space="preserve">review its capability for evaluating </w:t>
            </w:r>
            <w:proofErr w:type="spellStart"/>
            <w:r w:rsidRPr="00F17C95">
              <w:rPr>
                <w:rFonts w:cs="Arial"/>
                <w:sz w:val="16"/>
                <w:szCs w:val="16"/>
              </w:rPr>
              <w:t>defense</w:t>
            </w:r>
            <w:proofErr w:type="spellEnd"/>
            <w:r w:rsidRPr="00F17C95">
              <w:rPr>
                <w:rFonts w:cs="Arial"/>
                <w:sz w:val="16"/>
                <w:szCs w:val="16"/>
              </w:rPr>
              <w:t>-in-depth to see whether and how it could be further enhanced</w:t>
            </w:r>
          </w:p>
          <w:p w14:paraId="55A1C2E0" w14:textId="7777777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enhance its staff training on severe accidents and SAMGs</w:t>
            </w:r>
          </w:p>
        </w:tc>
        <w:tc>
          <w:tcPr>
            <w:tcW w:w="654" w:type="pct"/>
            <w:tcBorders>
              <w:bottom w:val="single" w:sz="6" w:space="0" w:color="000080"/>
            </w:tcBorders>
            <w:shd w:val="solid" w:color="CCFFCC" w:fill="auto"/>
          </w:tcPr>
          <w:p w14:paraId="39BDE7EA" w14:textId="77777777" w:rsidR="00D63A58" w:rsidRPr="00F17C95" w:rsidRDefault="00D63A58" w:rsidP="00531CE3">
            <w:pPr>
              <w:spacing w:before="60" w:after="60"/>
              <w:jc w:val="left"/>
              <w:rPr>
                <w:rFonts w:cs="Arial"/>
                <w:sz w:val="16"/>
                <w:szCs w:val="16"/>
              </w:rPr>
            </w:pPr>
            <w:r w:rsidRPr="00F17C95">
              <w:rPr>
                <w:rFonts w:cs="Arial"/>
                <w:sz w:val="16"/>
                <w:szCs w:val="16"/>
              </w:rPr>
              <w:t>SNSA processes</w:t>
            </w:r>
          </w:p>
        </w:tc>
        <w:tc>
          <w:tcPr>
            <w:tcW w:w="907" w:type="pct"/>
            <w:gridSpan w:val="6"/>
            <w:tcBorders>
              <w:bottom w:val="single" w:sz="6" w:space="0" w:color="000080"/>
            </w:tcBorders>
            <w:shd w:val="solid" w:color="CCFFCC" w:fill="auto"/>
          </w:tcPr>
          <w:p w14:paraId="4576BBFF" w14:textId="77777777" w:rsidR="00D63A58" w:rsidRPr="00F17C95" w:rsidRDefault="00D63A58" w:rsidP="00531CE3">
            <w:pPr>
              <w:spacing w:before="60" w:after="60"/>
              <w:jc w:val="center"/>
              <w:rPr>
                <w:rFonts w:cs="Arial"/>
                <w:sz w:val="16"/>
                <w:szCs w:val="16"/>
              </w:rPr>
            </w:pPr>
            <w:r w:rsidRPr="00F17C95">
              <w:rPr>
                <w:rFonts w:cs="Arial"/>
                <w:sz w:val="16"/>
                <w:szCs w:val="16"/>
              </w:rPr>
              <w:t>implemented</w:t>
            </w:r>
          </w:p>
          <w:p w14:paraId="7717041E" w14:textId="77777777" w:rsidR="00D63A58" w:rsidRPr="00F17C95" w:rsidRDefault="00D63A58" w:rsidP="00531CE3">
            <w:pPr>
              <w:spacing w:before="60" w:after="60"/>
              <w:jc w:val="left"/>
              <w:rPr>
                <w:i/>
                <w:sz w:val="16"/>
              </w:rPr>
            </w:pPr>
          </w:p>
        </w:tc>
        <w:tc>
          <w:tcPr>
            <w:tcW w:w="435" w:type="pct"/>
            <w:gridSpan w:val="2"/>
            <w:tcBorders>
              <w:bottom w:val="single" w:sz="6" w:space="0" w:color="000080"/>
            </w:tcBorders>
            <w:shd w:val="solid" w:color="CCFFCC" w:fill="auto"/>
          </w:tcPr>
          <w:p w14:paraId="4905F4F9" w14:textId="77777777" w:rsidR="00D63A58" w:rsidRPr="00F17C95" w:rsidRDefault="00D63A58" w:rsidP="00531CE3">
            <w:pPr>
              <w:spacing w:before="60" w:after="60"/>
              <w:jc w:val="left"/>
              <w:rPr>
                <w:color w:val="0000FF"/>
                <w:sz w:val="16"/>
              </w:rPr>
            </w:pPr>
            <w:r w:rsidRPr="00F17C95">
              <w:rPr>
                <w:rFonts w:cs="Arial"/>
                <w:sz w:val="16"/>
                <w:szCs w:val="16"/>
              </w:rPr>
              <w:t>2017</w:t>
            </w:r>
          </w:p>
        </w:tc>
        <w:tc>
          <w:tcPr>
            <w:tcW w:w="350" w:type="pct"/>
            <w:tcBorders>
              <w:bottom w:val="single" w:sz="6" w:space="0" w:color="000080"/>
            </w:tcBorders>
            <w:shd w:val="solid" w:color="CCFFCC" w:fill="auto"/>
          </w:tcPr>
          <w:p w14:paraId="0493DAE3" w14:textId="77777777" w:rsidR="00D63A58" w:rsidRPr="00F17C95" w:rsidRDefault="00D63A58" w:rsidP="00531CE3">
            <w:pPr>
              <w:spacing w:before="60" w:after="60"/>
              <w:jc w:val="left"/>
              <w:rPr>
                <w:rFonts w:cs="Arial"/>
                <w:sz w:val="16"/>
                <w:szCs w:val="16"/>
              </w:rPr>
            </w:pPr>
            <w:r w:rsidRPr="00F17C95">
              <w:rPr>
                <w:rFonts w:cs="Arial"/>
                <w:sz w:val="16"/>
                <w:szCs w:val="16"/>
              </w:rPr>
              <w:t>national</w:t>
            </w:r>
          </w:p>
        </w:tc>
      </w:tr>
      <w:tr w:rsidR="00B63634" w:rsidRPr="00F17C95" w14:paraId="0DD0BF28" w14:textId="77777777" w:rsidTr="008749D5">
        <w:trPr>
          <w:trHeight w:val="480"/>
        </w:trPr>
        <w:tc>
          <w:tcPr>
            <w:tcW w:w="389" w:type="pct"/>
            <w:shd w:val="clear" w:color="auto" w:fill="FFFFFF" w:themeFill="background1"/>
            <w:noWrap/>
          </w:tcPr>
          <w:p w14:paraId="5219202D" w14:textId="77777777" w:rsidR="00D63A58" w:rsidRPr="00F17C95" w:rsidRDefault="00D63A58" w:rsidP="00531CE3">
            <w:pPr>
              <w:spacing w:before="60" w:after="60"/>
              <w:jc w:val="left"/>
              <w:rPr>
                <w:rFonts w:cs="Arial"/>
                <w:sz w:val="16"/>
                <w:szCs w:val="16"/>
              </w:rPr>
            </w:pPr>
            <w:r w:rsidRPr="00F17C95">
              <w:rPr>
                <w:rFonts w:cs="Arial"/>
                <w:sz w:val="16"/>
                <w:szCs w:val="16"/>
              </w:rPr>
              <w:t>8</w:t>
            </w:r>
          </w:p>
        </w:tc>
        <w:tc>
          <w:tcPr>
            <w:tcW w:w="2264" w:type="pct"/>
            <w:shd w:val="clear" w:color="auto" w:fill="FFFFFF" w:themeFill="background1"/>
          </w:tcPr>
          <w:p w14:paraId="28F44527" w14:textId="48B304EF" w:rsidR="00D63A58" w:rsidRPr="00F17C95" w:rsidRDefault="00D63A58" w:rsidP="00531CE3">
            <w:pPr>
              <w:spacing w:before="60" w:after="60"/>
              <w:jc w:val="left"/>
              <w:rPr>
                <w:rFonts w:cs="Arial"/>
                <w:sz w:val="16"/>
                <w:szCs w:val="16"/>
              </w:rPr>
            </w:pPr>
            <w:r w:rsidRPr="00F17C95">
              <w:rPr>
                <w:rFonts w:cs="Arial"/>
                <w:sz w:val="16"/>
                <w:szCs w:val="16"/>
              </w:rPr>
              <w:t>The SNSA shall consider inviting the following peer review missions</w:t>
            </w:r>
            <w:r w:rsidR="003B7C3E">
              <w:rPr>
                <w:rFonts w:cs="Arial"/>
                <w:sz w:val="16"/>
                <w:szCs w:val="16"/>
              </w:rPr>
              <w:t>:</w:t>
            </w:r>
          </w:p>
          <w:p w14:paraId="3E0DA4BD" w14:textId="399A7B87"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additional RAMP mission (best after completion of SUP) to again properly and independently validate the SAMGs. Likewise</w:t>
            </w:r>
            <w:r w:rsidR="00544441" w:rsidRPr="00F17C95">
              <w:rPr>
                <w:rFonts w:cs="Arial"/>
                <w:sz w:val="16"/>
                <w:szCs w:val="16"/>
              </w:rPr>
              <w:t>,</w:t>
            </w:r>
            <w:r w:rsidRPr="00F17C95">
              <w:rPr>
                <w:rFonts w:cs="Arial"/>
                <w:sz w:val="16"/>
                <w:szCs w:val="16"/>
              </w:rPr>
              <w:t xml:space="preserve"> consideration shall be given to inviting peer review missions to reassess the external hazards</w:t>
            </w:r>
          </w:p>
          <w:p w14:paraId="2C75A9A6" w14:textId="121BA04F" w:rsidR="00D63A58" w:rsidRPr="00F17C95"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a follow-up IRRS mission in 2014, and next IRRS mission in the next 5-6 years</w:t>
            </w:r>
          </w:p>
          <w:p w14:paraId="38FA079E" w14:textId="68299D7E" w:rsidR="00D63A58" w:rsidRDefault="00D63A58" w:rsidP="00D63A58">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OSART mission to review plant design safety features and related modifications (in next 3 years)</w:t>
            </w:r>
          </w:p>
          <w:p w14:paraId="68B24463" w14:textId="77777777" w:rsidR="00D63A58" w:rsidRDefault="00AB4682" w:rsidP="006E5824">
            <w:pPr>
              <w:numPr>
                <w:ilvl w:val="0"/>
                <w:numId w:val="11"/>
              </w:numPr>
              <w:tabs>
                <w:tab w:val="clear" w:pos="357"/>
                <w:tab w:val="num" w:pos="167"/>
              </w:tabs>
              <w:spacing w:before="60" w:after="60" w:line="240" w:lineRule="auto"/>
              <w:ind w:left="167" w:hanging="167"/>
              <w:jc w:val="left"/>
              <w:rPr>
                <w:rFonts w:cs="Arial"/>
                <w:sz w:val="16"/>
                <w:szCs w:val="16"/>
              </w:rPr>
            </w:pPr>
            <w:r w:rsidRPr="00F17C95">
              <w:rPr>
                <w:rFonts w:cs="Arial"/>
                <w:sz w:val="16"/>
                <w:szCs w:val="16"/>
              </w:rPr>
              <w:t>EPREV (Emergency Preparedness Review) mission</w:t>
            </w:r>
          </w:p>
          <w:p w14:paraId="6B0308B8" w14:textId="15979E13" w:rsidR="009701C7" w:rsidRPr="009701C7" w:rsidRDefault="009701C7" w:rsidP="009701C7">
            <w:pPr>
              <w:spacing w:before="60" w:after="60" w:line="240" w:lineRule="auto"/>
              <w:jc w:val="left"/>
              <w:rPr>
                <w:rFonts w:cs="Arial"/>
                <w:sz w:val="16"/>
                <w:szCs w:val="16"/>
              </w:rPr>
            </w:pPr>
            <w:r w:rsidRPr="009701C7">
              <w:rPr>
                <w:rFonts w:cs="Arial"/>
                <w:sz w:val="16"/>
                <w:szCs w:val="16"/>
              </w:rPr>
              <w:t>(All missions except RAMP were already im</w:t>
            </w:r>
            <w:r>
              <w:rPr>
                <w:rFonts w:cs="Arial"/>
                <w:sz w:val="16"/>
                <w:szCs w:val="16"/>
              </w:rPr>
              <w:t>p</w:t>
            </w:r>
            <w:r w:rsidRPr="009701C7">
              <w:rPr>
                <w:rFonts w:cs="Arial"/>
                <w:sz w:val="16"/>
                <w:szCs w:val="16"/>
              </w:rPr>
              <w:t>lemented)</w:t>
            </w:r>
          </w:p>
        </w:tc>
        <w:tc>
          <w:tcPr>
            <w:tcW w:w="654" w:type="pct"/>
            <w:shd w:val="clear" w:color="auto" w:fill="FFFFFF" w:themeFill="background1"/>
          </w:tcPr>
          <w:p w14:paraId="6E727041" w14:textId="77777777" w:rsidR="00D63A58" w:rsidRPr="00F17C95" w:rsidRDefault="00D63A58" w:rsidP="00531CE3">
            <w:pPr>
              <w:spacing w:before="60" w:after="60"/>
              <w:jc w:val="left"/>
              <w:rPr>
                <w:rFonts w:cs="Arial"/>
                <w:sz w:val="16"/>
                <w:szCs w:val="16"/>
              </w:rPr>
            </w:pPr>
            <w:r w:rsidRPr="00F17C95">
              <w:rPr>
                <w:rFonts w:cs="Arial"/>
                <w:sz w:val="16"/>
                <w:szCs w:val="16"/>
              </w:rPr>
              <w:t>peer reviews</w:t>
            </w:r>
          </w:p>
          <w:p w14:paraId="37495FBB" w14:textId="77777777" w:rsidR="00D63A58" w:rsidRPr="00F17C95" w:rsidRDefault="00D63A58" w:rsidP="00531CE3">
            <w:pPr>
              <w:spacing w:before="60" w:after="60"/>
              <w:jc w:val="left"/>
              <w:rPr>
                <w:rFonts w:cs="Arial"/>
                <w:sz w:val="16"/>
                <w:szCs w:val="16"/>
              </w:rPr>
            </w:pPr>
          </w:p>
          <w:p w14:paraId="14EA54FD" w14:textId="77777777" w:rsidR="00D63A58" w:rsidRPr="00F17C95" w:rsidRDefault="00D63A58" w:rsidP="00531CE3">
            <w:pPr>
              <w:spacing w:before="60" w:after="60"/>
              <w:jc w:val="left"/>
              <w:rPr>
                <w:rFonts w:cs="Arial"/>
                <w:sz w:val="16"/>
                <w:szCs w:val="16"/>
              </w:rPr>
            </w:pPr>
          </w:p>
          <w:p w14:paraId="7CCB2F65" w14:textId="77777777" w:rsidR="00D63A58" w:rsidRPr="00F17C95" w:rsidRDefault="00D63A58" w:rsidP="00531CE3">
            <w:pPr>
              <w:spacing w:before="60" w:after="60"/>
              <w:jc w:val="left"/>
              <w:rPr>
                <w:rFonts w:cs="Arial"/>
                <w:sz w:val="16"/>
                <w:szCs w:val="16"/>
              </w:rPr>
            </w:pPr>
          </w:p>
          <w:p w14:paraId="19E62C75" w14:textId="77777777" w:rsidR="00D63A58" w:rsidRPr="00F17C95" w:rsidRDefault="00D63A58" w:rsidP="00531CE3">
            <w:pPr>
              <w:spacing w:before="60" w:after="60"/>
              <w:jc w:val="left"/>
              <w:rPr>
                <w:rFonts w:cs="Arial"/>
                <w:sz w:val="16"/>
                <w:szCs w:val="16"/>
              </w:rPr>
            </w:pPr>
          </w:p>
          <w:p w14:paraId="2E44343C" w14:textId="77777777" w:rsidR="00D63A58" w:rsidRPr="00F17C95" w:rsidRDefault="00D63A58" w:rsidP="00531CE3">
            <w:pPr>
              <w:spacing w:before="60" w:after="60"/>
              <w:jc w:val="left"/>
              <w:rPr>
                <w:rFonts w:cs="Arial"/>
                <w:sz w:val="16"/>
                <w:szCs w:val="16"/>
              </w:rPr>
            </w:pPr>
          </w:p>
          <w:p w14:paraId="0994B053" w14:textId="77777777" w:rsidR="00D63A58" w:rsidRPr="00F17C95" w:rsidRDefault="00D63A58" w:rsidP="00531CE3">
            <w:pPr>
              <w:spacing w:before="60" w:after="60"/>
              <w:jc w:val="left"/>
              <w:rPr>
                <w:rFonts w:cs="Arial"/>
                <w:sz w:val="16"/>
                <w:szCs w:val="16"/>
              </w:rPr>
            </w:pPr>
          </w:p>
          <w:p w14:paraId="283D216B" w14:textId="77777777" w:rsidR="00D63A58" w:rsidRPr="00F17C95" w:rsidRDefault="00D63A58" w:rsidP="00531CE3">
            <w:pPr>
              <w:spacing w:before="60" w:after="60"/>
              <w:jc w:val="left"/>
              <w:rPr>
                <w:rFonts w:cs="Arial"/>
                <w:sz w:val="16"/>
                <w:szCs w:val="16"/>
              </w:rPr>
            </w:pPr>
          </w:p>
          <w:p w14:paraId="4C37C15D" w14:textId="77777777" w:rsidR="00D63A58" w:rsidRPr="00F17C95" w:rsidRDefault="00D63A58" w:rsidP="00531CE3">
            <w:pPr>
              <w:spacing w:before="60" w:after="60"/>
              <w:jc w:val="left"/>
              <w:rPr>
                <w:rFonts w:cs="Arial"/>
                <w:sz w:val="16"/>
                <w:szCs w:val="16"/>
              </w:rPr>
            </w:pPr>
          </w:p>
          <w:p w14:paraId="1201EF2B" w14:textId="77777777" w:rsidR="00D63A58" w:rsidRPr="00F17C95" w:rsidRDefault="00D63A58" w:rsidP="00531CE3">
            <w:pPr>
              <w:spacing w:before="60" w:after="60"/>
              <w:jc w:val="left"/>
              <w:rPr>
                <w:rFonts w:cs="Arial"/>
                <w:sz w:val="16"/>
                <w:szCs w:val="16"/>
              </w:rPr>
            </w:pPr>
          </w:p>
          <w:p w14:paraId="6F410B0D" w14:textId="77777777" w:rsidR="00D63A58" w:rsidRPr="00F17C95" w:rsidRDefault="00D63A58" w:rsidP="00531CE3">
            <w:pPr>
              <w:spacing w:before="60" w:after="60"/>
              <w:jc w:val="left"/>
              <w:rPr>
                <w:rFonts w:cs="Arial"/>
                <w:sz w:val="16"/>
                <w:szCs w:val="16"/>
              </w:rPr>
            </w:pPr>
          </w:p>
          <w:p w14:paraId="2D51E809" w14:textId="77777777" w:rsidR="00D63A58" w:rsidRPr="00F17C95" w:rsidRDefault="00D63A58" w:rsidP="00531CE3">
            <w:pPr>
              <w:spacing w:before="60" w:after="60"/>
              <w:jc w:val="left"/>
              <w:rPr>
                <w:rFonts w:cs="Arial"/>
                <w:sz w:val="16"/>
                <w:szCs w:val="16"/>
              </w:rPr>
            </w:pPr>
          </w:p>
        </w:tc>
        <w:tc>
          <w:tcPr>
            <w:tcW w:w="655" w:type="pct"/>
            <w:gridSpan w:val="3"/>
            <w:tcBorders>
              <w:right w:val="dashSmallGap" w:sz="4" w:space="0" w:color="7F7F7F" w:themeColor="text1" w:themeTint="80"/>
            </w:tcBorders>
            <w:shd w:val="clear" w:color="auto" w:fill="CCFFCC"/>
          </w:tcPr>
          <w:p w14:paraId="3A3F73EB" w14:textId="77777777" w:rsidR="00D63A58" w:rsidRPr="00F17C95" w:rsidRDefault="00D63A58" w:rsidP="00531CE3">
            <w:pPr>
              <w:spacing w:before="60" w:after="60"/>
              <w:jc w:val="left"/>
              <w:rPr>
                <w:color w:val="339966"/>
                <w:sz w:val="16"/>
                <w:highlight w:val="yellow"/>
              </w:rPr>
            </w:pPr>
            <w:r w:rsidRPr="00F17C95">
              <w:rPr>
                <w:noProof/>
              </w:rPr>
              <mc:AlternateContent>
                <mc:Choice Requires="wps">
                  <w:drawing>
                    <wp:anchor distT="0" distB="0" distL="114300" distR="114300" simplePos="0" relativeHeight="251670528" behindDoc="0" locked="0" layoutInCell="1" allowOverlap="1" wp14:anchorId="1C1616D0" wp14:editId="1675EE93">
                      <wp:simplePos x="0" y="0"/>
                      <wp:positionH relativeFrom="column">
                        <wp:posOffset>129485</wp:posOffset>
                      </wp:positionH>
                      <wp:positionV relativeFrom="paragraph">
                        <wp:posOffset>85891</wp:posOffset>
                      </wp:positionV>
                      <wp:extent cx="760021" cy="438150"/>
                      <wp:effectExtent l="0" t="0" r="2540" b="0"/>
                      <wp:wrapNone/>
                      <wp:docPr id="387" name="Polje z besedilom 387"/>
                      <wp:cNvGraphicFramePr/>
                      <a:graphic xmlns:a="http://schemas.openxmlformats.org/drawingml/2006/main">
                        <a:graphicData uri="http://schemas.microsoft.com/office/word/2010/wordprocessingShape">
                          <wps:wsp>
                            <wps:cNvSpPr txBox="1"/>
                            <wps:spPr>
                              <a:xfrm>
                                <a:off x="0" y="0"/>
                                <a:ext cx="760021" cy="438150"/>
                              </a:xfrm>
                              <a:prstGeom prst="rect">
                                <a:avLst/>
                              </a:prstGeom>
                              <a:noFill/>
                              <a:ln w="6350">
                                <a:noFill/>
                              </a:ln>
                            </wps:spPr>
                            <wps:txbx>
                              <w:txbxContent>
                                <w:p w14:paraId="004D69DF" w14:textId="77777777" w:rsidR="00E94060" w:rsidRDefault="00E94060" w:rsidP="00D63A58">
                                  <w:pPr>
                                    <w:spacing w:before="60" w:after="60"/>
                                    <w:jc w:val="center"/>
                                    <w:rPr>
                                      <w:rFonts w:cs="Arial"/>
                                      <w:sz w:val="16"/>
                                      <w:szCs w:val="16"/>
                                      <w:lang w:val="en-US"/>
                                    </w:rPr>
                                  </w:pPr>
                                  <w:r>
                                    <w:rPr>
                                      <w:rFonts w:cs="Arial"/>
                                      <w:sz w:val="16"/>
                                      <w:szCs w:val="16"/>
                                      <w:lang w:val="en-US"/>
                                    </w:rPr>
                                    <w:t xml:space="preserve">in </w:t>
                                  </w:r>
                                  <w:r w:rsidRPr="001C3EC0">
                                    <w:rPr>
                                      <w:rFonts w:cs="Arial"/>
                                      <w:sz w:val="16"/>
                                      <w:szCs w:val="16"/>
                                      <w:lang w:val="en-US"/>
                                    </w:rPr>
                                    <w:t>progress</w:t>
                                  </w:r>
                                </w:p>
                                <w:p w14:paraId="34E332EE" w14:textId="77777777" w:rsidR="00E94060" w:rsidRDefault="00E94060" w:rsidP="00D63A58">
                                  <w:pPr>
                                    <w:spacing w:before="60" w:after="60"/>
                                    <w:jc w:val="center"/>
                                    <w:rPr>
                                      <w:rFonts w:cs="Arial"/>
                                      <w:sz w:val="16"/>
                                      <w:szCs w:val="16"/>
                                      <w:lang w:val="en-US"/>
                                    </w:rPr>
                                  </w:pPr>
                                  <w:r>
                                    <w:rPr>
                                      <w:rFonts w:cs="Arial"/>
                                      <w:sz w:val="16"/>
                                      <w:szCs w:val="16"/>
                                      <w:lang w:val="en-US"/>
                                    </w:rPr>
                                    <w:t>75%</w:t>
                                  </w:r>
                                </w:p>
                                <w:p w14:paraId="0B25A0AB" w14:textId="77777777" w:rsidR="00E94060" w:rsidRPr="001D5543" w:rsidRDefault="00E94060" w:rsidP="00D63A58">
                                  <w:pPr>
                                    <w:spacing w:before="60" w:after="60"/>
                                    <w:jc w:val="left"/>
                                    <w:rPr>
                                      <w:rFonts w:eastAsia="Calibri" w:cs="Arial"/>
                                      <w:i/>
                                      <w:sz w:val="16"/>
                                      <w:szCs w:val="16"/>
                                      <w:lang w:val="en-US"/>
                                    </w:rPr>
                                  </w:pPr>
                                  <w:r>
                                    <w:rPr>
                                      <w:rFonts w:eastAsia="Calibri" w:cs="Arial"/>
                                      <w:i/>
                                      <w:sz w:val="16"/>
                                      <w:szCs w:val="16"/>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616D0" id="Polje z besedilom 387" o:spid="_x0000_s1143" type="#_x0000_t202" style="position:absolute;margin-left:10.2pt;margin-top:6.75pt;width:59.8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" filled="f" stroked="f" strokeweight=".5pt">
                      <v:textbox inset="0,0,0,0">
                        <w:txbxContent>
                          <w:p w14:paraId="004D69DF" w14:textId="77777777" w:rsidR="00E94060" w:rsidRDefault="00E94060" w:rsidP="00D63A58">
                            <w:pPr>
                              <w:spacing w:before="60" w:after="60"/>
                              <w:jc w:val="center"/>
                              <w:rPr>
                                <w:rFonts w:cs="Arial"/>
                                <w:sz w:val="16"/>
                                <w:szCs w:val="16"/>
                                <w:lang w:val="en-US"/>
                              </w:rPr>
                            </w:pPr>
                            <w:r>
                              <w:rPr>
                                <w:rFonts w:cs="Arial"/>
                                <w:sz w:val="16"/>
                                <w:szCs w:val="16"/>
                                <w:lang w:val="en-US"/>
                              </w:rPr>
                              <w:t xml:space="preserve">in </w:t>
                            </w:r>
                            <w:r w:rsidRPr="001C3EC0">
                              <w:rPr>
                                <w:rFonts w:cs="Arial"/>
                                <w:sz w:val="16"/>
                                <w:szCs w:val="16"/>
                                <w:lang w:val="en-US"/>
                              </w:rPr>
                              <w:t>progress</w:t>
                            </w:r>
                          </w:p>
                          <w:p w14:paraId="34E332EE" w14:textId="77777777" w:rsidR="00E94060" w:rsidRDefault="00E94060" w:rsidP="00D63A58">
                            <w:pPr>
                              <w:spacing w:before="60" w:after="60"/>
                              <w:jc w:val="center"/>
                              <w:rPr>
                                <w:rFonts w:cs="Arial"/>
                                <w:sz w:val="16"/>
                                <w:szCs w:val="16"/>
                                <w:lang w:val="en-US"/>
                              </w:rPr>
                            </w:pPr>
                            <w:r>
                              <w:rPr>
                                <w:rFonts w:cs="Arial"/>
                                <w:sz w:val="16"/>
                                <w:szCs w:val="16"/>
                                <w:lang w:val="en-US"/>
                              </w:rPr>
                              <w:t>75%</w:t>
                            </w:r>
                          </w:p>
                          <w:p w14:paraId="0B25A0AB" w14:textId="77777777" w:rsidR="00E94060" w:rsidRPr="001D5543" w:rsidRDefault="00E94060" w:rsidP="00D63A58">
                            <w:pPr>
                              <w:spacing w:before="60" w:after="60"/>
                              <w:jc w:val="left"/>
                              <w:rPr>
                                <w:rFonts w:eastAsia="Calibri" w:cs="Arial"/>
                                <w:i/>
                                <w:sz w:val="16"/>
                                <w:szCs w:val="16"/>
                                <w:lang w:val="en-US"/>
                              </w:rPr>
                            </w:pPr>
                            <w:r>
                              <w:rPr>
                                <w:rFonts w:eastAsia="Calibri" w:cs="Arial"/>
                                <w:i/>
                                <w:sz w:val="16"/>
                                <w:szCs w:val="16"/>
                                <w:lang w:val="en-US"/>
                              </w:rPr>
                              <w:t>.</w:t>
                            </w:r>
                          </w:p>
                        </w:txbxContent>
                      </v:textbox>
                    </v:shape>
                  </w:pict>
                </mc:Fallback>
              </mc:AlternateContent>
            </w:r>
          </w:p>
        </w:tc>
        <w:tc>
          <w:tcPr>
            <w:tcW w:w="252" w:type="pct"/>
            <w:gridSpan w:val="3"/>
            <w:tcBorders>
              <w:left w:val="dashSmallGap" w:sz="4" w:space="0" w:color="7F7F7F" w:themeColor="text1" w:themeTint="80"/>
            </w:tcBorders>
            <w:shd w:val="clear" w:color="auto" w:fill="FFFFFF" w:themeFill="background1"/>
          </w:tcPr>
          <w:p w14:paraId="2F4EBF43" w14:textId="77777777" w:rsidR="00D63A58" w:rsidRPr="00F17C95" w:rsidRDefault="00D63A58" w:rsidP="00531CE3">
            <w:pPr>
              <w:spacing w:before="60" w:after="60"/>
              <w:jc w:val="left"/>
              <w:rPr>
                <w:color w:val="339966"/>
                <w:sz w:val="16"/>
                <w:highlight w:val="yellow"/>
              </w:rPr>
            </w:pPr>
          </w:p>
        </w:tc>
        <w:tc>
          <w:tcPr>
            <w:tcW w:w="435" w:type="pct"/>
            <w:gridSpan w:val="2"/>
            <w:shd w:val="clear" w:color="auto" w:fill="FFFFFF" w:themeFill="background1"/>
          </w:tcPr>
          <w:p w14:paraId="7B0C2C5A" w14:textId="77777777" w:rsidR="00D63A58" w:rsidRPr="00F17C95" w:rsidRDefault="00D63A58" w:rsidP="00531CE3">
            <w:pPr>
              <w:spacing w:before="60" w:after="60"/>
              <w:jc w:val="left"/>
              <w:rPr>
                <w:rFonts w:cs="Arial"/>
                <w:sz w:val="16"/>
                <w:szCs w:val="16"/>
              </w:rPr>
            </w:pPr>
            <w:r w:rsidRPr="00F17C95">
              <w:rPr>
                <w:rFonts w:cs="Arial"/>
                <w:sz w:val="16"/>
                <w:szCs w:val="16"/>
              </w:rPr>
              <w:t>2022</w:t>
            </w:r>
          </w:p>
          <w:p w14:paraId="1D0E6FAF" w14:textId="77777777" w:rsidR="00D63A58" w:rsidRPr="00F17C95" w:rsidRDefault="00D63A58" w:rsidP="00531CE3">
            <w:pPr>
              <w:spacing w:before="60" w:after="60"/>
              <w:jc w:val="left"/>
              <w:rPr>
                <w:rFonts w:cs="Arial"/>
                <w:sz w:val="16"/>
                <w:szCs w:val="16"/>
              </w:rPr>
            </w:pPr>
          </w:p>
          <w:p w14:paraId="4DDF5122" w14:textId="77777777" w:rsidR="00D63A58" w:rsidRPr="00F17C95" w:rsidRDefault="00D63A58" w:rsidP="00531CE3">
            <w:pPr>
              <w:spacing w:before="60" w:after="60"/>
              <w:jc w:val="left"/>
              <w:rPr>
                <w:rFonts w:cs="Arial"/>
                <w:color w:val="0000FF"/>
                <w:sz w:val="16"/>
                <w:szCs w:val="16"/>
              </w:rPr>
            </w:pPr>
          </w:p>
        </w:tc>
        <w:tc>
          <w:tcPr>
            <w:tcW w:w="350" w:type="pct"/>
            <w:shd w:val="clear" w:color="auto" w:fill="FFFFFF" w:themeFill="background1"/>
          </w:tcPr>
          <w:p w14:paraId="0B3866E9" w14:textId="77777777" w:rsidR="00D63A58" w:rsidRPr="00F17C95" w:rsidRDefault="00D63A58" w:rsidP="00531CE3">
            <w:pPr>
              <w:spacing w:before="60" w:after="60"/>
              <w:jc w:val="left"/>
              <w:rPr>
                <w:rFonts w:cs="Arial"/>
                <w:sz w:val="16"/>
                <w:szCs w:val="16"/>
              </w:rPr>
            </w:pPr>
            <w:r w:rsidRPr="00F17C95">
              <w:rPr>
                <w:rFonts w:cs="Arial"/>
                <w:sz w:val="16"/>
                <w:szCs w:val="16"/>
              </w:rPr>
              <w:t>site</w:t>
            </w:r>
          </w:p>
        </w:tc>
      </w:tr>
      <w:tr w:rsidR="00B63634" w:rsidRPr="00F17C95" w14:paraId="61396F6A" w14:textId="77777777" w:rsidTr="008749D5">
        <w:trPr>
          <w:trHeight w:val="720"/>
        </w:trPr>
        <w:tc>
          <w:tcPr>
            <w:tcW w:w="389" w:type="pct"/>
            <w:tcBorders>
              <w:bottom w:val="single" w:sz="6" w:space="0" w:color="000080"/>
            </w:tcBorders>
            <w:shd w:val="clear" w:color="auto" w:fill="CCFFCC"/>
            <w:noWrap/>
          </w:tcPr>
          <w:p w14:paraId="1C421216" w14:textId="77777777" w:rsidR="00D63A58" w:rsidRPr="00F17C95" w:rsidRDefault="00D63A58" w:rsidP="00531CE3">
            <w:pPr>
              <w:spacing w:before="60" w:after="60"/>
              <w:jc w:val="left"/>
              <w:rPr>
                <w:rFonts w:cs="Arial"/>
                <w:sz w:val="16"/>
                <w:szCs w:val="16"/>
              </w:rPr>
            </w:pPr>
            <w:r w:rsidRPr="00F17C95">
              <w:rPr>
                <w:rFonts w:cs="Arial"/>
                <w:sz w:val="16"/>
                <w:szCs w:val="16"/>
              </w:rPr>
              <w:t>9</w:t>
            </w:r>
          </w:p>
        </w:tc>
        <w:tc>
          <w:tcPr>
            <w:tcW w:w="2264" w:type="pct"/>
            <w:tcBorders>
              <w:bottom w:val="single" w:sz="6" w:space="0" w:color="000080"/>
            </w:tcBorders>
            <w:shd w:val="clear" w:color="auto" w:fill="CCFFCC"/>
          </w:tcPr>
          <w:p w14:paraId="2DBCA472" w14:textId="77777777" w:rsidR="00D63A58" w:rsidRPr="00F17C95" w:rsidRDefault="00D63A58" w:rsidP="00531CE3">
            <w:pPr>
              <w:spacing w:before="60" w:after="60"/>
              <w:jc w:val="left"/>
              <w:rPr>
                <w:rFonts w:cs="Arial"/>
                <w:sz w:val="16"/>
                <w:szCs w:val="16"/>
              </w:rPr>
            </w:pPr>
            <w:r w:rsidRPr="00F17C95">
              <w:rPr>
                <w:rFonts w:cs="Arial"/>
                <w:sz w:val="16"/>
                <w:szCs w:val="16"/>
              </w:rPr>
              <w:t>SA plant parameters are being transferred to regulator premises. Still, this system needs a revision to include all needed SA parameters, increase reliability of the system…</w:t>
            </w:r>
          </w:p>
        </w:tc>
        <w:tc>
          <w:tcPr>
            <w:tcW w:w="654" w:type="pct"/>
            <w:tcBorders>
              <w:bottom w:val="single" w:sz="6" w:space="0" w:color="000080"/>
            </w:tcBorders>
            <w:shd w:val="clear" w:color="auto" w:fill="CCFFCC"/>
          </w:tcPr>
          <w:p w14:paraId="38FD63B6" w14:textId="77777777" w:rsidR="00D63A58" w:rsidRPr="00F17C95" w:rsidRDefault="00D63A58" w:rsidP="00531CE3">
            <w:pPr>
              <w:spacing w:before="60" w:after="60"/>
              <w:jc w:val="left"/>
              <w:rPr>
                <w:rFonts w:cs="Arial"/>
                <w:sz w:val="16"/>
                <w:szCs w:val="16"/>
              </w:rPr>
            </w:pPr>
            <w:r w:rsidRPr="00F17C95">
              <w:rPr>
                <w:rFonts w:cs="Arial"/>
                <w:sz w:val="16"/>
                <w:szCs w:val="16"/>
              </w:rPr>
              <w:t>ERDS</w:t>
            </w:r>
          </w:p>
        </w:tc>
        <w:tc>
          <w:tcPr>
            <w:tcW w:w="907" w:type="pct"/>
            <w:gridSpan w:val="6"/>
            <w:tcBorders>
              <w:bottom w:val="single" w:sz="6" w:space="0" w:color="000080"/>
            </w:tcBorders>
            <w:shd w:val="clear" w:color="auto" w:fill="CCFFCC"/>
          </w:tcPr>
          <w:p w14:paraId="6BE6FCBB" w14:textId="77777777" w:rsidR="00D63A58" w:rsidRPr="00F17C95" w:rsidRDefault="00D63A58" w:rsidP="00531CE3">
            <w:pPr>
              <w:spacing w:before="60" w:after="60"/>
              <w:jc w:val="center"/>
              <w:rPr>
                <w:sz w:val="16"/>
              </w:rPr>
            </w:pPr>
            <w:r w:rsidRPr="00F17C95">
              <w:rPr>
                <w:rFonts w:cs="Arial"/>
                <w:sz w:val="16"/>
                <w:szCs w:val="16"/>
              </w:rPr>
              <w:t>implemented</w:t>
            </w:r>
          </w:p>
        </w:tc>
        <w:tc>
          <w:tcPr>
            <w:tcW w:w="435" w:type="pct"/>
            <w:gridSpan w:val="2"/>
            <w:tcBorders>
              <w:bottom w:val="single" w:sz="6" w:space="0" w:color="000080"/>
            </w:tcBorders>
            <w:shd w:val="clear" w:color="auto" w:fill="CCFFCC"/>
          </w:tcPr>
          <w:p w14:paraId="177A73F1" w14:textId="77777777" w:rsidR="00D63A58" w:rsidRPr="00F17C95" w:rsidRDefault="00D63A58" w:rsidP="00531CE3">
            <w:pPr>
              <w:spacing w:before="60" w:after="60"/>
              <w:jc w:val="left"/>
              <w:rPr>
                <w:sz w:val="16"/>
              </w:rPr>
            </w:pPr>
            <w:r w:rsidRPr="00F17C95">
              <w:rPr>
                <w:sz w:val="16"/>
              </w:rPr>
              <w:t>2015</w:t>
            </w:r>
          </w:p>
        </w:tc>
        <w:tc>
          <w:tcPr>
            <w:tcW w:w="350" w:type="pct"/>
            <w:tcBorders>
              <w:bottom w:val="single" w:sz="6" w:space="0" w:color="000080"/>
            </w:tcBorders>
            <w:shd w:val="clear" w:color="auto" w:fill="CCFFCC"/>
          </w:tcPr>
          <w:p w14:paraId="4FBEAE81" w14:textId="77777777" w:rsidR="00D63A58" w:rsidRPr="00F17C95" w:rsidRDefault="00D63A58" w:rsidP="00531CE3">
            <w:pPr>
              <w:spacing w:before="60" w:after="60"/>
              <w:jc w:val="left"/>
              <w:rPr>
                <w:rFonts w:cs="Arial"/>
                <w:sz w:val="16"/>
                <w:szCs w:val="16"/>
              </w:rPr>
            </w:pPr>
            <w:r w:rsidRPr="00F17C95">
              <w:rPr>
                <w:rFonts w:cs="Arial"/>
                <w:sz w:val="16"/>
                <w:szCs w:val="16"/>
              </w:rPr>
              <w:t>site</w:t>
            </w:r>
          </w:p>
        </w:tc>
      </w:tr>
      <w:tr w:rsidR="00B63634" w:rsidRPr="00F17C95" w14:paraId="5B233DA8" w14:textId="77777777" w:rsidTr="008749D5">
        <w:trPr>
          <w:trHeight w:val="480"/>
        </w:trPr>
        <w:tc>
          <w:tcPr>
            <w:tcW w:w="389" w:type="pct"/>
            <w:shd w:val="clear" w:color="auto" w:fill="FFFFFF" w:themeFill="background1"/>
            <w:noWrap/>
          </w:tcPr>
          <w:p w14:paraId="73742C91" w14:textId="77777777" w:rsidR="00D63A58" w:rsidRPr="00F17C95" w:rsidRDefault="00D63A58" w:rsidP="00531CE3">
            <w:pPr>
              <w:spacing w:before="60" w:after="60"/>
              <w:jc w:val="left"/>
              <w:rPr>
                <w:rFonts w:cs="Arial"/>
                <w:sz w:val="16"/>
                <w:szCs w:val="16"/>
              </w:rPr>
            </w:pPr>
            <w:r w:rsidRPr="00F17C95">
              <w:rPr>
                <w:rFonts w:cs="Arial"/>
                <w:sz w:val="16"/>
                <w:szCs w:val="16"/>
              </w:rPr>
              <w:t>10</w:t>
            </w:r>
          </w:p>
        </w:tc>
        <w:tc>
          <w:tcPr>
            <w:tcW w:w="2264" w:type="pct"/>
            <w:shd w:val="clear" w:color="auto" w:fill="FFFFFF" w:themeFill="background1"/>
          </w:tcPr>
          <w:p w14:paraId="4ADEA891" w14:textId="77777777" w:rsidR="00D63A58" w:rsidRPr="00F17C95" w:rsidRDefault="00D63A58" w:rsidP="00531CE3">
            <w:pPr>
              <w:spacing w:before="60" w:after="60"/>
              <w:jc w:val="left"/>
              <w:rPr>
                <w:rFonts w:cs="Arial"/>
                <w:sz w:val="16"/>
                <w:szCs w:val="16"/>
              </w:rPr>
            </w:pPr>
            <w:r w:rsidRPr="00F17C95">
              <w:rPr>
                <w:rFonts w:cs="Arial"/>
                <w:sz w:val="16"/>
                <w:szCs w:val="16"/>
              </w:rPr>
              <w:t xml:space="preserve">A full scope PSA (including Level 2) for low power and shutdown modes shall be implemented for the </w:t>
            </w:r>
            <w:proofErr w:type="spellStart"/>
            <w:r w:rsidRPr="00F17C95">
              <w:rPr>
                <w:rFonts w:cs="Arial"/>
                <w:sz w:val="16"/>
                <w:szCs w:val="16"/>
              </w:rPr>
              <w:t>Krško</w:t>
            </w:r>
            <w:proofErr w:type="spellEnd"/>
            <w:r w:rsidRPr="00F17C95">
              <w:rPr>
                <w:rFonts w:cs="Arial"/>
                <w:sz w:val="16"/>
                <w:szCs w:val="16"/>
              </w:rPr>
              <w:t xml:space="preserve"> NPP by the end of 2015.</w:t>
            </w:r>
          </w:p>
          <w:p w14:paraId="5AF5A01C" w14:textId="77777777" w:rsidR="00D63A58" w:rsidRPr="00F17C95" w:rsidRDefault="00D63A58" w:rsidP="00531CE3">
            <w:pPr>
              <w:spacing w:before="60" w:after="60"/>
              <w:jc w:val="left"/>
              <w:rPr>
                <w:rFonts w:cs="Arial"/>
                <w:sz w:val="16"/>
                <w:szCs w:val="16"/>
              </w:rPr>
            </w:pPr>
            <w:r w:rsidRPr="00F17C95">
              <w:rPr>
                <w:rFonts w:cs="Arial"/>
                <w:sz w:val="16"/>
                <w:szCs w:val="16"/>
              </w:rPr>
              <w:t xml:space="preserve">SNSA shall consider requiring a PSA for the </w:t>
            </w:r>
            <w:proofErr w:type="spellStart"/>
            <w:r w:rsidRPr="00F17C95">
              <w:rPr>
                <w:rFonts w:cs="Arial"/>
                <w:sz w:val="16"/>
                <w:szCs w:val="16"/>
              </w:rPr>
              <w:t>Krško’s</w:t>
            </w:r>
            <w:proofErr w:type="spellEnd"/>
            <w:r w:rsidRPr="00F17C95">
              <w:rPr>
                <w:rFonts w:cs="Arial"/>
                <w:sz w:val="16"/>
                <w:szCs w:val="16"/>
              </w:rPr>
              <w:t xml:space="preserve"> Spent Fuel Pool.</w:t>
            </w:r>
          </w:p>
        </w:tc>
        <w:tc>
          <w:tcPr>
            <w:tcW w:w="654" w:type="pct"/>
            <w:shd w:val="clear" w:color="auto" w:fill="FFFFFF" w:themeFill="background1"/>
          </w:tcPr>
          <w:p w14:paraId="1C0C3F6B" w14:textId="77777777" w:rsidR="00D63A58" w:rsidRPr="00F17C95" w:rsidRDefault="00D63A58" w:rsidP="00531CE3">
            <w:pPr>
              <w:spacing w:before="60" w:after="60"/>
              <w:jc w:val="left"/>
              <w:rPr>
                <w:rFonts w:cs="Arial"/>
                <w:sz w:val="16"/>
                <w:szCs w:val="16"/>
              </w:rPr>
            </w:pPr>
            <w:r w:rsidRPr="00F17C95">
              <w:rPr>
                <w:rFonts w:cs="Arial"/>
                <w:sz w:val="16"/>
                <w:szCs w:val="16"/>
              </w:rPr>
              <w:t>PSA</w:t>
            </w:r>
          </w:p>
          <w:p w14:paraId="1CE9BF45" w14:textId="77777777" w:rsidR="00D63A58" w:rsidRPr="00F17C95" w:rsidRDefault="00D63A58" w:rsidP="00531CE3">
            <w:pPr>
              <w:spacing w:before="60" w:after="60"/>
              <w:jc w:val="left"/>
              <w:rPr>
                <w:rFonts w:cs="Arial"/>
                <w:sz w:val="16"/>
                <w:szCs w:val="16"/>
              </w:rPr>
            </w:pPr>
          </w:p>
          <w:p w14:paraId="4E5B73E9" w14:textId="77777777" w:rsidR="00D63A58" w:rsidRPr="00F17C95" w:rsidRDefault="00D63A58" w:rsidP="00531CE3">
            <w:pPr>
              <w:spacing w:before="60" w:after="60"/>
              <w:jc w:val="left"/>
              <w:rPr>
                <w:rFonts w:cs="Arial"/>
                <w:sz w:val="16"/>
                <w:szCs w:val="16"/>
              </w:rPr>
            </w:pPr>
          </w:p>
        </w:tc>
        <w:tc>
          <w:tcPr>
            <w:tcW w:w="698" w:type="pct"/>
            <w:gridSpan w:val="4"/>
            <w:tcBorders>
              <w:right w:val="dashSmallGap" w:sz="4" w:space="0" w:color="7F7F7F" w:themeColor="text1" w:themeTint="80"/>
            </w:tcBorders>
            <w:shd w:val="clear" w:color="auto" w:fill="CCFFCC"/>
          </w:tcPr>
          <w:p w14:paraId="257A942D" w14:textId="77777777" w:rsidR="00D63A58" w:rsidRPr="00F17C95" w:rsidRDefault="00D63A58" w:rsidP="00531CE3">
            <w:pPr>
              <w:spacing w:before="60" w:after="60"/>
              <w:jc w:val="left"/>
              <w:rPr>
                <w:rFonts w:cs="Arial"/>
                <w:color w:val="339966"/>
                <w:sz w:val="16"/>
                <w:szCs w:val="16"/>
              </w:rPr>
            </w:pPr>
            <w:r w:rsidRPr="00F17C95">
              <w:rPr>
                <w:noProof/>
              </w:rPr>
              <mc:AlternateContent>
                <mc:Choice Requires="wps">
                  <w:drawing>
                    <wp:anchor distT="0" distB="0" distL="114300" distR="114300" simplePos="0" relativeHeight="251671552" behindDoc="0" locked="0" layoutInCell="1" allowOverlap="1" wp14:anchorId="454E3C0B" wp14:editId="65624623">
                      <wp:simplePos x="0" y="0"/>
                      <wp:positionH relativeFrom="column">
                        <wp:posOffset>199031</wp:posOffset>
                      </wp:positionH>
                      <wp:positionV relativeFrom="paragraph">
                        <wp:posOffset>82688</wp:posOffset>
                      </wp:positionV>
                      <wp:extent cx="759460" cy="428625"/>
                      <wp:effectExtent l="0" t="0" r="2540" b="9525"/>
                      <wp:wrapNone/>
                      <wp:docPr id="388" name="Polje z besedilom 388"/>
                      <wp:cNvGraphicFramePr/>
                      <a:graphic xmlns:a="http://schemas.openxmlformats.org/drawingml/2006/main">
                        <a:graphicData uri="http://schemas.microsoft.com/office/word/2010/wordprocessingShape">
                          <wps:wsp>
                            <wps:cNvSpPr txBox="1"/>
                            <wps:spPr>
                              <a:xfrm>
                                <a:off x="0" y="0"/>
                                <a:ext cx="759460" cy="428625"/>
                              </a:xfrm>
                              <a:prstGeom prst="rect">
                                <a:avLst/>
                              </a:prstGeom>
                              <a:noFill/>
                              <a:ln w="6350">
                                <a:noFill/>
                              </a:ln>
                            </wps:spPr>
                            <wps:txbx>
                              <w:txbxContent>
                                <w:p w14:paraId="10A4DF67" w14:textId="77777777" w:rsidR="00E94060" w:rsidRDefault="00E94060" w:rsidP="00D63A58">
                                  <w:pPr>
                                    <w:spacing w:before="60" w:after="60"/>
                                    <w:jc w:val="center"/>
                                    <w:rPr>
                                      <w:rFonts w:cs="Arial"/>
                                      <w:sz w:val="16"/>
                                      <w:szCs w:val="16"/>
                                      <w:lang w:val="en-US"/>
                                    </w:rPr>
                                  </w:pPr>
                                  <w:r>
                                    <w:rPr>
                                      <w:rFonts w:cs="Arial"/>
                                      <w:sz w:val="16"/>
                                      <w:szCs w:val="16"/>
                                      <w:lang w:val="en-US"/>
                                    </w:rPr>
                                    <w:t xml:space="preserve">in </w:t>
                                  </w:r>
                                  <w:r w:rsidRPr="001C3EC0">
                                    <w:rPr>
                                      <w:rFonts w:cs="Arial"/>
                                      <w:sz w:val="16"/>
                                      <w:szCs w:val="16"/>
                                      <w:lang w:val="en-US"/>
                                    </w:rPr>
                                    <w:t>progress</w:t>
                                  </w:r>
                                </w:p>
                                <w:p w14:paraId="201B3136" w14:textId="77777777" w:rsidR="00E94060" w:rsidRDefault="00E94060" w:rsidP="00D63A58">
                                  <w:pPr>
                                    <w:spacing w:before="60" w:after="60"/>
                                    <w:jc w:val="center"/>
                                    <w:rPr>
                                      <w:rFonts w:cs="Arial"/>
                                      <w:sz w:val="16"/>
                                      <w:szCs w:val="16"/>
                                      <w:lang w:val="en-US"/>
                                    </w:rPr>
                                  </w:pPr>
                                  <w:r>
                                    <w:rPr>
                                      <w:rFonts w:cs="Arial"/>
                                      <w:sz w:val="16"/>
                                      <w:szCs w:val="16"/>
                                      <w:lang w:val="en-US"/>
                                    </w:rPr>
                                    <w:t>80%</w:t>
                                  </w:r>
                                </w:p>
                                <w:p w14:paraId="4E3BA056" w14:textId="77777777" w:rsidR="00E94060" w:rsidRDefault="00E94060" w:rsidP="00D63A58">
                                  <w:pPr>
                                    <w:spacing w:before="60" w:after="60"/>
                                    <w:jc w:val="center"/>
                                    <w:rPr>
                                      <w:rFonts w:cs="Arial"/>
                                      <w:sz w:val="16"/>
                                      <w:szCs w:val="16"/>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E3C0B" id="Polje z besedilom 388" o:spid="_x0000_s1144" type="#_x0000_t202" style="position:absolute;margin-left:15.65pt;margin-top:6.5pt;width:59.8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" filled="f" stroked="f" strokeweight=".5pt">
                      <v:textbox inset="0,0,0,0">
                        <w:txbxContent>
                          <w:p w14:paraId="10A4DF67" w14:textId="77777777" w:rsidR="00E94060" w:rsidRDefault="00E94060" w:rsidP="00D63A58">
                            <w:pPr>
                              <w:spacing w:before="60" w:after="60"/>
                              <w:jc w:val="center"/>
                              <w:rPr>
                                <w:rFonts w:cs="Arial"/>
                                <w:sz w:val="16"/>
                                <w:szCs w:val="16"/>
                                <w:lang w:val="en-US"/>
                              </w:rPr>
                            </w:pPr>
                            <w:r>
                              <w:rPr>
                                <w:rFonts w:cs="Arial"/>
                                <w:sz w:val="16"/>
                                <w:szCs w:val="16"/>
                                <w:lang w:val="en-US"/>
                              </w:rPr>
                              <w:t xml:space="preserve">in </w:t>
                            </w:r>
                            <w:r w:rsidRPr="001C3EC0">
                              <w:rPr>
                                <w:rFonts w:cs="Arial"/>
                                <w:sz w:val="16"/>
                                <w:szCs w:val="16"/>
                                <w:lang w:val="en-US"/>
                              </w:rPr>
                              <w:t>progress</w:t>
                            </w:r>
                          </w:p>
                          <w:p w14:paraId="201B3136" w14:textId="77777777" w:rsidR="00E94060" w:rsidRDefault="00E94060" w:rsidP="00D63A58">
                            <w:pPr>
                              <w:spacing w:before="60" w:after="60"/>
                              <w:jc w:val="center"/>
                              <w:rPr>
                                <w:rFonts w:cs="Arial"/>
                                <w:sz w:val="16"/>
                                <w:szCs w:val="16"/>
                                <w:lang w:val="en-US"/>
                              </w:rPr>
                            </w:pPr>
                            <w:r>
                              <w:rPr>
                                <w:rFonts w:cs="Arial"/>
                                <w:sz w:val="16"/>
                                <w:szCs w:val="16"/>
                                <w:lang w:val="en-US"/>
                              </w:rPr>
                              <w:t>80%</w:t>
                            </w:r>
                          </w:p>
                          <w:p w14:paraId="4E3BA056" w14:textId="77777777" w:rsidR="00E94060" w:rsidRDefault="00E94060" w:rsidP="00D63A58">
                            <w:pPr>
                              <w:spacing w:before="60" w:after="60"/>
                              <w:jc w:val="center"/>
                              <w:rPr>
                                <w:rFonts w:cs="Arial"/>
                                <w:sz w:val="16"/>
                                <w:szCs w:val="16"/>
                                <w:lang w:val="en-US"/>
                              </w:rPr>
                            </w:pPr>
                          </w:p>
                        </w:txbxContent>
                      </v:textbox>
                    </v:shape>
                  </w:pict>
                </mc:Fallback>
              </mc:AlternateContent>
            </w:r>
          </w:p>
          <w:p w14:paraId="6A9356B7" w14:textId="77777777" w:rsidR="00D63A58" w:rsidRPr="00F17C95" w:rsidRDefault="00D63A58" w:rsidP="00531CE3">
            <w:pPr>
              <w:spacing w:before="60" w:after="60"/>
              <w:jc w:val="left"/>
              <w:rPr>
                <w:color w:val="339966"/>
                <w:sz w:val="16"/>
              </w:rPr>
            </w:pPr>
          </w:p>
        </w:tc>
        <w:tc>
          <w:tcPr>
            <w:tcW w:w="209" w:type="pct"/>
            <w:gridSpan w:val="2"/>
            <w:tcBorders>
              <w:left w:val="dashSmallGap" w:sz="4" w:space="0" w:color="7F7F7F" w:themeColor="text1" w:themeTint="80"/>
            </w:tcBorders>
            <w:shd w:val="clear" w:color="auto" w:fill="FFFFFF" w:themeFill="background1"/>
          </w:tcPr>
          <w:p w14:paraId="3172988D" w14:textId="77777777" w:rsidR="00D63A58" w:rsidRPr="00F17C95" w:rsidRDefault="00D63A58" w:rsidP="00531CE3">
            <w:pPr>
              <w:spacing w:before="60" w:after="60"/>
              <w:jc w:val="left"/>
              <w:rPr>
                <w:rFonts w:cs="Arial"/>
                <w:color w:val="339966"/>
                <w:sz w:val="16"/>
                <w:szCs w:val="16"/>
              </w:rPr>
            </w:pPr>
          </w:p>
          <w:p w14:paraId="14532C8C" w14:textId="77777777" w:rsidR="00D63A58" w:rsidRPr="00F17C95" w:rsidRDefault="00D63A58" w:rsidP="00531CE3">
            <w:pPr>
              <w:spacing w:before="60" w:after="60"/>
              <w:jc w:val="left"/>
              <w:rPr>
                <w:rFonts w:cs="Arial"/>
                <w:color w:val="339966"/>
                <w:sz w:val="16"/>
                <w:szCs w:val="16"/>
              </w:rPr>
            </w:pPr>
          </w:p>
          <w:p w14:paraId="55E0A9BC" w14:textId="77777777" w:rsidR="00D63A58" w:rsidRPr="00F17C95" w:rsidRDefault="00D63A58" w:rsidP="00531CE3">
            <w:pPr>
              <w:spacing w:before="60" w:after="60"/>
              <w:jc w:val="left"/>
              <w:rPr>
                <w:color w:val="339966"/>
                <w:sz w:val="16"/>
              </w:rPr>
            </w:pPr>
          </w:p>
        </w:tc>
        <w:tc>
          <w:tcPr>
            <w:tcW w:w="435" w:type="pct"/>
            <w:gridSpan w:val="2"/>
            <w:shd w:val="clear" w:color="auto" w:fill="FFFFFF" w:themeFill="background1"/>
          </w:tcPr>
          <w:p w14:paraId="26DC77F3" w14:textId="77777777" w:rsidR="00D63A58" w:rsidRPr="00F17C95" w:rsidRDefault="00D63A58" w:rsidP="00531CE3">
            <w:pPr>
              <w:spacing w:before="60" w:after="60"/>
              <w:jc w:val="left"/>
              <w:rPr>
                <w:rFonts w:cs="Arial"/>
                <w:color w:val="0000FF"/>
                <w:sz w:val="16"/>
                <w:szCs w:val="16"/>
              </w:rPr>
            </w:pPr>
            <w:r w:rsidRPr="00F17C95">
              <w:rPr>
                <w:rFonts w:cs="Arial"/>
                <w:sz w:val="16"/>
                <w:szCs w:val="16"/>
              </w:rPr>
              <w:t>2019</w:t>
            </w:r>
          </w:p>
        </w:tc>
        <w:tc>
          <w:tcPr>
            <w:tcW w:w="350" w:type="pct"/>
            <w:shd w:val="clear" w:color="auto" w:fill="FFFFFF" w:themeFill="background1"/>
          </w:tcPr>
          <w:p w14:paraId="72F27945" w14:textId="77777777" w:rsidR="00D63A58" w:rsidRPr="00F17C95" w:rsidRDefault="00D63A58" w:rsidP="00531CE3">
            <w:pPr>
              <w:spacing w:before="60" w:after="60"/>
              <w:jc w:val="left"/>
              <w:rPr>
                <w:rFonts w:cs="Arial"/>
                <w:sz w:val="16"/>
                <w:szCs w:val="16"/>
              </w:rPr>
            </w:pPr>
            <w:r w:rsidRPr="00F17C95">
              <w:rPr>
                <w:rFonts w:cs="Arial"/>
                <w:sz w:val="16"/>
                <w:szCs w:val="16"/>
              </w:rPr>
              <w:t>site</w:t>
            </w:r>
          </w:p>
        </w:tc>
      </w:tr>
      <w:tr w:rsidR="00B63634" w:rsidRPr="00F17C95" w14:paraId="482FB0CC" w14:textId="77777777" w:rsidTr="008749D5">
        <w:trPr>
          <w:trHeight w:val="2160"/>
        </w:trPr>
        <w:tc>
          <w:tcPr>
            <w:tcW w:w="389" w:type="pct"/>
            <w:tcBorders>
              <w:bottom w:val="single" w:sz="6" w:space="0" w:color="000080"/>
            </w:tcBorders>
            <w:shd w:val="clear" w:color="auto" w:fill="CCFFCC"/>
            <w:noWrap/>
          </w:tcPr>
          <w:p w14:paraId="72013DF4" w14:textId="77777777" w:rsidR="00D63A58" w:rsidRPr="00F17C95" w:rsidRDefault="00D63A58" w:rsidP="00531CE3">
            <w:pPr>
              <w:spacing w:before="60" w:after="60"/>
              <w:jc w:val="left"/>
              <w:rPr>
                <w:rFonts w:cs="Arial"/>
                <w:sz w:val="16"/>
                <w:szCs w:val="16"/>
              </w:rPr>
            </w:pPr>
            <w:r w:rsidRPr="00F17C95">
              <w:rPr>
                <w:rFonts w:cs="Arial"/>
                <w:sz w:val="16"/>
                <w:szCs w:val="16"/>
              </w:rPr>
              <w:t>11</w:t>
            </w:r>
          </w:p>
        </w:tc>
        <w:tc>
          <w:tcPr>
            <w:tcW w:w="2264" w:type="pct"/>
            <w:tcBorders>
              <w:bottom w:val="single" w:sz="6" w:space="0" w:color="000080"/>
            </w:tcBorders>
            <w:shd w:val="clear" w:color="auto" w:fill="CCFFCC"/>
          </w:tcPr>
          <w:p w14:paraId="34B2B75F" w14:textId="3E3DB054" w:rsidR="00D63A58" w:rsidRPr="00F17C95" w:rsidRDefault="00D63A58" w:rsidP="00531CE3">
            <w:pPr>
              <w:spacing w:before="60" w:after="60"/>
              <w:jc w:val="left"/>
              <w:rPr>
                <w:rFonts w:cs="Arial"/>
                <w:sz w:val="16"/>
                <w:szCs w:val="16"/>
              </w:rPr>
            </w:pPr>
            <w:r w:rsidRPr="00F17C95">
              <w:rPr>
                <w:rFonts w:cs="Arial"/>
                <w:sz w:val="16"/>
                <w:szCs w:val="16"/>
              </w:rPr>
              <w:t xml:space="preserve">SNSA shall (together with the operator) </w:t>
            </w:r>
            <w:r w:rsidR="00A219AA" w:rsidRPr="00F17C95">
              <w:rPr>
                <w:rFonts w:cs="Arial"/>
                <w:sz w:val="16"/>
                <w:szCs w:val="16"/>
              </w:rPr>
              <w:t>analyse</w:t>
            </w:r>
            <w:r w:rsidRPr="00F17C95">
              <w:rPr>
                <w:rFonts w:cs="Arial"/>
                <w:sz w:val="16"/>
                <w:szCs w:val="16"/>
              </w:rPr>
              <w:t xml:space="preserve"> how the following topics are taken into account, maintained and improved:</w:t>
            </w:r>
            <w:r w:rsidRPr="00F17C95">
              <w:rPr>
                <w:rFonts w:cs="Arial"/>
                <w:sz w:val="16"/>
                <w:szCs w:val="16"/>
              </w:rPr>
              <w:br/>
              <w:t>• Transparency; public discussion of safety issues</w:t>
            </w:r>
            <w:r w:rsidRPr="00F17C95">
              <w:rPr>
                <w:rFonts w:cs="Arial"/>
                <w:sz w:val="16"/>
                <w:szCs w:val="16"/>
              </w:rPr>
              <w:br/>
              <w:t>• An open and trustful relationship between regulators, operators and the public with keeping in mind their respective roles and functions</w:t>
            </w:r>
            <w:r w:rsidRPr="00F17C95">
              <w:rPr>
                <w:rFonts w:cs="Arial"/>
                <w:sz w:val="16"/>
                <w:szCs w:val="16"/>
              </w:rPr>
              <w:br/>
              <w:t>• Define appropriate actions to ensure that the desired safety culture characteristics are achieved in the regulatory and operational organizations</w:t>
            </w:r>
            <w:r w:rsidRPr="00F17C95">
              <w:rPr>
                <w:rFonts w:cs="Arial"/>
                <w:sz w:val="16"/>
                <w:szCs w:val="16"/>
              </w:rPr>
              <w:br/>
              <w:t xml:space="preserve">• Methods to evaluate and detect degraded safety culture </w:t>
            </w:r>
          </w:p>
        </w:tc>
        <w:tc>
          <w:tcPr>
            <w:tcW w:w="654" w:type="pct"/>
            <w:tcBorders>
              <w:bottom w:val="single" w:sz="6" w:space="0" w:color="000080"/>
            </w:tcBorders>
            <w:shd w:val="clear" w:color="auto" w:fill="CCFFCC"/>
          </w:tcPr>
          <w:p w14:paraId="4731898F" w14:textId="77777777" w:rsidR="00D63A58" w:rsidRPr="00F17C95" w:rsidRDefault="00D63A58" w:rsidP="00531CE3">
            <w:pPr>
              <w:spacing w:before="60" w:after="60"/>
              <w:jc w:val="left"/>
              <w:rPr>
                <w:rFonts w:cs="Arial"/>
                <w:sz w:val="16"/>
                <w:szCs w:val="16"/>
              </w:rPr>
            </w:pPr>
            <w:r w:rsidRPr="00F17C95">
              <w:rPr>
                <w:rFonts w:cs="Arial"/>
                <w:sz w:val="16"/>
                <w:szCs w:val="16"/>
              </w:rPr>
              <w:t>safety culture</w:t>
            </w:r>
          </w:p>
        </w:tc>
        <w:tc>
          <w:tcPr>
            <w:tcW w:w="907" w:type="pct"/>
            <w:gridSpan w:val="6"/>
            <w:tcBorders>
              <w:bottom w:val="single" w:sz="6" w:space="0" w:color="000080"/>
            </w:tcBorders>
            <w:shd w:val="clear" w:color="auto" w:fill="CCFFCC"/>
          </w:tcPr>
          <w:p w14:paraId="527708D1" w14:textId="77777777" w:rsidR="00D63A58" w:rsidRPr="00F17C95" w:rsidRDefault="00D63A58" w:rsidP="00531CE3">
            <w:pPr>
              <w:spacing w:before="60" w:after="60"/>
              <w:jc w:val="center"/>
              <w:rPr>
                <w:color w:val="0000FF"/>
                <w:sz w:val="16"/>
              </w:rPr>
            </w:pPr>
            <w:r w:rsidRPr="00F17C95">
              <w:rPr>
                <w:rFonts w:cs="Arial"/>
                <w:sz w:val="16"/>
                <w:szCs w:val="16"/>
              </w:rPr>
              <w:t>implemented</w:t>
            </w:r>
          </w:p>
        </w:tc>
        <w:tc>
          <w:tcPr>
            <w:tcW w:w="435" w:type="pct"/>
            <w:gridSpan w:val="2"/>
            <w:tcBorders>
              <w:bottom w:val="single" w:sz="6" w:space="0" w:color="000080"/>
            </w:tcBorders>
            <w:shd w:val="clear" w:color="auto" w:fill="CCFFCC"/>
          </w:tcPr>
          <w:p w14:paraId="3B9A19E9" w14:textId="77777777" w:rsidR="00D63A58" w:rsidRPr="00F17C95" w:rsidRDefault="00D63A58" w:rsidP="00531CE3">
            <w:pPr>
              <w:spacing w:before="60" w:after="60"/>
              <w:jc w:val="left"/>
              <w:rPr>
                <w:rFonts w:cs="Arial"/>
                <w:sz w:val="16"/>
                <w:szCs w:val="16"/>
              </w:rPr>
            </w:pPr>
            <w:r w:rsidRPr="00F17C95">
              <w:rPr>
                <w:rFonts w:cs="Arial"/>
                <w:sz w:val="16"/>
                <w:szCs w:val="16"/>
              </w:rPr>
              <w:t>2014</w:t>
            </w:r>
          </w:p>
        </w:tc>
        <w:tc>
          <w:tcPr>
            <w:tcW w:w="350" w:type="pct"/>
            <w:tcBorders>
              <w:bottom w:val="single" w:sz="6" w:space="0" w:color="000080"/>
            </w:tcBorders>
            <w:shd w:val="clear" w:color="auto" w:fill="CCFFCC"/>
          </w:tcPr>
          <w:p w14:paraId="21E0CD46" w14:textId="77777777" w:rsidR="00D63A58" w:rsidRPr="00F17C95" w:rsidRDefault="00D63A58" w:rsidP="00531CE3">
            <w:pPr>
              <w:spacing w:before="60" w:after="60"/>
              <w:jc w:val="left"/>
              <w:rPr>
                <w:rFonts w:cs="Arial"/>
                <w:sz w:val="16"/>
                <w:szCs w:val="16"/>
              </w:rPr>
            </w:pPr>
            <w:r w:rsidRPr="00F17C95">
              <w:rPr>
                <w:rFonts w:cs="Arial"/>
                <w:sz w:val="16"/>
                <w:szCs w:val="16"/>
              </w:rPr>
              <w:t>national</w:t>
            </w:r>
          </w:p>
        </w:tc>
      </w:tr>
      <w:tr w:rsidR="00B63634" w:rsidRPr="00F17C95" w14:paraId="705212D0" w14:textId="77777777" w:rsidTr="008749D5">
        <w:trPr>
          <w:trHeight w:val="1440"/>
        </w:trPr>
        <w:tc>
          <w:tcPr>
            <w:tcW w:w="389" w:type="pct"/>
            <w:shd w:val="clear" w:color="auto" w:fill="FFFFFF" w:themeFill="background1"/>
          </w:tcPr>
          <w:p w14:paraId="689E6F0E" w14:textId="77777777" w:rsidR="00D63A58" w:rsidRPr="00F17C95" w:rsidRDefault="00D63A58" w:rsidP="00531CE3">
            <w:pPr>
              <w:spacing w:before="60" w:after="60"/>
              <w:jc w:val="left"/>
              <w:rPr>
                <w:rFonts w:cs="Arial"/>
                <w:sz w:val="16"/>
                <w:szCs w:val="16"/>
              </w:rPr>
            </w:pPr>
            <w:r w:rsidRPr="00F17C95">
              <w:rPr>
                <w:rFonts w:cs="Arial"/>
                <w:sz w:val="16"/>
                <w:szCs w:val="16"/>
              </w:rPr>
              <w:t>12</w:t>
            </w:r>
          </w:p>
        </w:tc>
        <w:tc>
          <w:tcPr>
            <w:tcW w:w="2264" w:type="pct"/>
            <w:shd w:val="clear" w:color="auto" w:fill="FFFFFF" w:themeFill="background1"/>
          </w:tcPr>
          <w:p w14:paraId="211749F9" w14:textId="77777777" w:rsidR="00D63A58" w:rsidRPr="00F17C95" w:rsidRDefault="00D63A58" w:rsidP="00531CE3">
            <w:pPr>
              <w:spacing w:before="60" w:after="60"/>
              <w:jc w:val="left"/>
              <w:rPr>
                <w:rFonts w:cs="Arial"/>
                <w:sz w:val="16"/>
                <w:szCs w:val="16"/>
              </w:rPr>
            </w:pPr>
            <w:r w:rsidRPr="00F17C95">
              <w:rPr>
                <w:rFonts w:cs="Arial"/>
                <w:sz w:val="16"/>
                <w:szCs w:val="16"/>
              </w:rPr>
              <w:t>Within the reassessment of its severe accident management strategy, existing design measures and procedures, the operator has also reassessed its possibilities for alternative spent fuel strategy [16]. The results showed that best strategy would be storing the spent fuel in dry cask storage with a possibility to combine it with later reprocessing.</w:t>
            </w:r>
          </w:p>
          <w:p w14:paraId="157D9FCA" w14:textId="77777777" w:rsidR="00D63A58" w:rsidRPr="00F17C95" w:rsidRDefault="00D63A58" w:rsidP="00531CE3">
            <w:pPr>
              <w:spacing w:before="60" w:after="60"/>
              <w:jc w:val="left"/>
              <w:rPr>
                <w:rFonts w:cs="Arial"/>
                <w:sz w:val="16"/>
                <w:szCs w:val="16"/>
              </w:rPr>
            </w:pPr>
            <w:r w:rsidRPr="00F17C95">
              <w:rPr>
                <w:rFonts w:cs="Arial"/>
                <w:sz w:val="16"/>
                <w:szCs w:val="16"/>
              </w:rPr>
              <w:t>In accordance with the latest study further actions shall be implemented on the national level to change the national strategy and to enable licensing of the modification.</w:t>
            </w:r>
          </w:p>
        </w:tc>
        <w:tc>
          <w:tcPr>
            <w:tcW w:w="654" w:type="pct"/>
            <w:shd w:val="clear" w:color="auto" w:fill="FFFFFF" w:themeFill="background1"/>
          </w:tcPr>
          <w:p w14:paraId="0F67C30E" w14:textId="77777777" w:rsidR="00D63A58" w:rsidRPr="00F17C95" w:rsidRDefault="00D63A58" w:rsidP="00531CE3">
            <w:pPr>
              <w:spacing w:before="60" w:after="60"/>
              <w:jc w:val="left"/>
              <w:rPr>
                <w:rFonts w:cs="Arial"/>
                <w:sz w:val="15"/>
                <w:szCs w:val="15"/>
              </w:rPr>
            </w:pPr>
            <w:r w:rsidRPr="00F17C95">
              <w:rPr>
                <w:rFonts w:cs="Arial"/>
                <w:sz w:val="16"/>
                <w:szCs w:val="15"/>
              </w:rPr>
              <w:t>reviews and NPP improvements</w:t>
            </w:r>
          </w:p>
        </w:tc>
        <w:tc>
          <w:tcPr>
            <w:tcW w:w="467" w:type="pct"/>
            <w:gridSpan w:val="2"/>
            <w:tcBorders>
              <w:right w:val="dashSmallGap" w:sz="4" w:space="0" w:color="7F7F7F" w:themeColor="text1" w:themeTint="80"/>
            </w:tcBorders>
            <w:shd w:val="clear" w:color="auto" w:fill="CCFFCC"/>
          </w:tcPr>
          <w:p w14:paraId="1AB2AC2E" w14:textId="77777777" w:rsidR="00D63A58" w:rsidRPr="00F17C95" w:rsidRDefault="00B63634" w:rsidP="00531CE3">
            <w:pPr>
              <w:spacing w:before="60" w:after="60"/>
              <w:jc w:val="left"/>
              <w:rPr>
                <w:rFonts w:cs="Arial"/>
                <w:color w:val="0000FF"/>
                <w:sz w:val="16"/>
                <w:szCs w:val="16"/>
              </w:rPr>
            </w:pPr>
            <w:r w:rsidRPr="00F17C95">
              <w:rPr>
                <w:noProof/>
              </w:rPr>
              <mc:AlternateContent>
                <mc:Choice Requires="wps">
                  <w:drawing>
                    <wp:anchor distT="0" distB="0" distL="114300" distR="114300" simplePos="0" relativeHeight="251672576" behindDoc="0" locked="0" layoutInCell="1" allowOverlap="1" wp14:anchorId="0629AC3F" wp14:editId="07C1A636">
                      <wp:simplePos x="0" y="0"/>
                      <wp:positionH relativeFrom="column">
                        <wp:posOffset>113112</wp:posOffset>
                      </wp:positionH>
                      <wp:positionV relativeFrom="paragraph">
                        <wp:posOffset>239478</wp:posOffset>
                      </wp:positionV>
                      <wp:extent cx="713105" cy="1828800"/>
                      <wp:effectExtent l="0" t="0" r="10795" b="7620"/>
                      <wp:wrapNone/>
                      <wp:docPr id="389" name="Polje z besedilom 389"/>
                      <wp:cNvGraphicFramePr/>
                      <a:graphic xmlns:a="http://schemas.openxmlformats.org/drawingml/2006/main">
                        <a:graphicData uri="http://schemas.microsoft.com/office/word/2010/wordprocessingShape">
                          <wps:wsp>
                            <wps:cNvSpPr txBox="1"/>
                            <wps:spPr>
                              <a:xfrm>
                                <a:off x="0" y="0"/>
                                <a:ext cx="713105" cy="1828800"/>
                              </a:xfrm>
                              <a:prstGeom prst="rect">
                                <a:avLst/>
                              </a:prstGeom>
                              <a:noFill/>
                              <a:ln w="6350">
                                <a:noFill/>
                              </a:ln>
                            </wps:spPr>
                            <wps:txbx>
                              <w:txbxContent>
                                <w:p w14:paraId="16122FB2" w14:textId="77777777" w:rsidR="00E94060" w:rsidRPr="008F7A68" w:rsidRDefault="00E94060" w:rsidP="00D63A58">
                                  <w:pPr>
                                    <w:spacing w:before="60" w:after="60"/>
                                    <w:jc w:val="center"/>
                                    <w:rPr>
                                      <w:rFonts w:cs="Arial"/>
                                      <w:sz w:val="16"/>
                                      <w:szCs w:val="16"/>
                                      <w:lang w:val="en-US"/>
                                    </w:rPr>
                                  </w:pPr>
                                  <w:r w:rsidRPr="008F7A68">
                                    <w:rPr>
                                      <w:rFonts w:cs="Arial"/>
                                      <w:sz w:val="16"/>
                                      <w:szCs w:val="16"/>
                                      <w:lang w:val="en-US"/>
                                    </w:rPr>
                                    <w:t>in progress</w:t>
                                  </w:r>
                                </w:p>
                                <w:p w14:paraId="52BC6A5F" w14:textId="77777777" w:rsidR="00E94060" w:rsidRPr="003533B2" w:rsidRDefault="00E94060" w:rsidP="00D63A58">
                                  <w:pPr>
                                    <w:spacing w:before="60" w:after="60"/>
                                    <w:jc w:val="center"/>
                                    <w:rPr>
                                      <w:rFonts w:cs="Arial"/>
                                      <w:sz w:val="16"/>
                                      <w:szCs w:val="16"/>
                                      <w:lang w:val="en-US"/>
                                    </w:rPr>
                                  </w:pPr>
                                  <w:r w:rsidRPr="008F7A68">
                                    <w:rPr>
                                      <w:rFonts w:cs="Arial"/>
                                      <w:sz w:val="16"/>
                                      <w:szCs w:val="16"/>
                                      <w:lang w:val="en-US"/>
                                    </w:rPr>
                                    <w:t>50%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29AC3F" id="Polje z besedilom 389" o:spid="_x0000_s1145" type="#_x0000_t202" style="position:absolute;margin-left:8.9pt;margin-top:18.85pt;width:56.15pt;height:2in;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" filled="f" stroked="f" strokeweight=".5pt">
                      <v:textbox style="mso-fit-shape-to-text:t" inset="0,0,0,0">
                        <w:txbxContent>
                          <w:p w14:paraId="16122FB2" w14:textId="77777777" w:rsidR="00E94060" w:rsidRPr="008F7A68" w:rsidRDefault="00E94060" w:rsidP="00D63A58">
                            <w:pPr>
                              <w:spacing w:before="60" w:after="60"/>
                              <w:jc w:val="center"/>
                              <w:rPr>
                                <w:rFonts w:cs="Arial"/>
                                <w:sz w:val="16"/>
                                <w:szCs w:val="16"/>
                                <w:lang w:val="en-US"/>
                              </w:rPr>
                            </w:pPr>
                            <w:r w:rsidRPr="008F7A68">
                              <w:rPr>
                                <w:rFonts w:cs="Arial"/>
                                <w:sz w:val="16"/>
                                <w:szCs w:val="16"/>
                                <w:lang w:val="en-US"/>
                              </w:rPr>
                              <w:t>in progress</w:t>
                            </w:r>
                          </w:p>
                          <w:p w14:paraId="52BC6A5F" w14:textId="77777777" w:rsidR="00E94060" w:rsidRPr="003533B2" w:rsidRDefault="00E94060" w:rsidP="00D63A58">
                            <w:pPr>
                              <w:spacing w:before="60" w:after="60"/>
                              <w:jc w:val="center"/>
                              <w:rPr>
                                <w:rFonts w:cs="Arial"/>
                                <w:sz w:val="16"/>
                                <w:szCs w:val="16"/>
                                <w:lang w:val="en-US"/>
                              </w:rPr>
                            </w:pPr>
                            <w:r w:rsidRPr="008F7A68">
                              <w:rPr>
                                <w:rFonts w:cs="Arial"/>
                                <w:sz w:val="16"/>
                                <w:szCs w:val="16"/>
                                <w:lang w:val="en-US"/>
                              </w:rPr>
                              <w:t>50%</w:t>
                            </w:r>
                          </w:p>
                        </w:txbxContent>
                      </v:textbox>
                    </v:shape>
                  </w:pict>
                </mc:Fallback>
              </mc:AlternateContent>
            </w:r>
          </w:p>
        </w:tc>
        <w:tc>
          <w:tcPr>
            <w:tcW w:w="440" w:type="pct"/>
            <w:gridSpan w:val="4"/>
            <w:tcBorders>
              <w:left w:val="dashSmallGap" w:sz="4" w:space="0" w:color="7F7F7F" w:themeColor="text1" w:themeTint="80"/>
            </w:tcBorders>
            <w:shd w:val="clear" w:color="auto" w:fill="FFFFFF" w:themeFill="background1"/>
          </w:tcPr>
          <w:p w14:paraId="53842E1C" w14:textId="77777777" w:rsidR="00D63A58" w:rsidRPr="00F17C95" w:rsidRDefault="00D63A58" w:rsidP="00531CE3">
            <w:pPr>
              <w:spacing w:before="60" w:after="60"/>
              <w:jc w:val="left"/>
              <w:rPr>
                <w:color w:val="0000FF"/>
                <w:sz w:val="16"/>
              </w:rPr>
            </w:pPr>
          </w:p>
        </w:tc>
        <w:tc>
          <w:tcPr>
            <w:tcW w:w="435" w:type="pct"/>
            <w:gridSpan w:val="2"/>
            <w:shd w:val="clear" w:color="auto" w:fill="FFFFFF" w:themeFill="background1"/>
          </w:tcPr>
          <w:p w14:paraId="10E9DA5E" w14:textId="7B4DAF1E" w:rsidR="00D63A58" w:rsidRPr="00F17C95" w:rsidRDefault="00D63A58" w:rsidP="00531CE3">
            <w:pPr>
              <w:spacing w:before="60" w:after="60"/>
              <w:jc w:val="left"/>
              <w:rPr>
                <w:rFonts w:cs="Arial"/>
                <w:sz w:val="16"/>
                <w:szCs w:val="16"/>
              </w:rPr>
            </w:pPr>
            <w:r w:rsidRPr="00F17C95">
              <w:rPr>
                <w:rFonts w:cs="Arial"/>
                <w:sz w:val="16"/>
                <w:szCs w:val="16"/>
              </w:rPr>
              <w:t>2020</w:t>
            </w:r>
          </w:p>
        </w:tc>
        <w:tc>
          <w:tcPr>
            <w:tcW w:w="350" w:type="pct"/>
            <w:shd w:val="clear" w:color="auto" w:fill="FFFFFF" w:themeFill="background1"/>
          </w:tcPr>
          <w:p w14:paraId="766AF4BA" w14:textId="77777777" w:rsidR="00D63A58" w:rsidRPr="00F17C95" w:rsidRDefault="00D63A58" w:rsidP="00531CE3">
            <w:pPr>
              <w:spacing w:before="60" w:after="60"/>
              <w:jc w:val="left"/>
              <w:rPr>
                <w:rFonts w:cs="Arial"/>
                <w:sz w:val="16"/>
                <w:szCs w:val="16"/>
              </w:rPr>
            </w:pPr>
            <w:r w:rsidRPr="00F17C95">
              <w:rPr>
                <w:rFonts w:cs="Arial"/>
                <w:sz w:val="16"/>
                <w:szCs w:val="16"/>
              </w:rPr>
              <w:t>national</w:t>
            </w:r>
          </w:p>
          <w:p w14:paraId="003B86B3" w14:textId="77777777" w:rsidR="00D63A58" w:rsidRPr="00F17C95" w:rsidRDefault="00D63A58" w:rsidP="00531CE3">
            <w:pPr>
              <w:spacing w:before="60" w:after="60"/>
              <w:jc w:val="left"/>
              <w:rPr>
                <w:rFonts w:cs="Arial"/>
                <w:sz w:val="16"/>
                <w:szCs w:val="16"/>
              </w:rPr>
            </w:pPr>
            <w:r w:rsidRPr="00F17C95">
              <w:rPr>
                <w:rFonts w:cs="Arial"/>
                <w:sz w:val="16"/>
                <w:szCs w:val="16"/>
              </w:rPr>
              <w:t>+</w:t>
            </w:r>
          </w:p>
          <w:p w14:paraId="06AB2FB6" w14:textId="77777777" w:rsidR="00D63A58" w:rsidRPr="00F17C95" w:rsidRDefault="00D63A58" w:rsidP="00531CE3">
            <w:pPr>
              <w:spacing w:before="60" w:after="60"/>
              <w:jc w:val="left"/>
              <w:rPr>
                <w:rFonts w:cs="Arial"/>
                <w:sz w:val="16"/>
                <w:szCs w:val="16"/>
              </w:rPr>
            </w:pPr>
            <w:r w:rsidRPr="00F17C95">
              <w:rPr>
                <w:rFonts w:cs="Arial"/>
                <w:sz w:val="16"/>
                <w:szCs w:val="16"/>
              </w:rPr>
              <w:t>site</w:t>
            </w:r>
          </w:p>
        </w:tc>
      </w:tr>
    </w:tbl>
    <w:p w14:paraId="39F05A5F" w14:textId="77777777" w:rsidR="007D0299" w:rsidRPr="00F17C95" w:rsidRDefault="00854C45" w:rsidP="00042ACA">
      <w:pPr>
        <w:pStyle w:val="Naslov4"/>
        <w:spacing w:before="120" w:after="120"/>
        <w:ind w:left="-567"/>
        <w:rPr>
          <w:lang w:val="en-GB"/>
        </w:rPr>
      </w:pPr>
      <w:bookmarkStart w:id="189" w:name="_Toc13034280"/>
      <w:bookmarkStart w:id="190" w:name="_Hlk6234448"/>
      <w:r w:rsidRPr="00F17C95">
        <w:rPr>
          <w:rFonts w:ascii="Garamond" w:hAnsi="Garamond"/>
          <w:iCs/>
          <w:szCs w:val="24"/>
          <w:lang w:val="en-GB"/>
        </w:rPr>
        <w:t xml:space="preserve">ii. </w:t>
      </w:r>
      <w:r w:rsidR="00B63634" w:rsidRPr="00F17C95">
        <w:rPr>
          <w:rFonts w:ascii="Garamond" w:hAnsi="Garamond"/>
          <w:iCs/>
          <w:szCs w:val="24"/>
          <w:lang w:val="en-GB"/>
        </w:rPr>
        <w:t xml:space="preserve">Completion of the Spent Fuel </w:t>
      </w:r>
      <w:r w:rsidR="00D84919" w:rsidRPr="00F17C95">
        <w:rPr>
          <w:rFonts w:ascii="Garamond" w:hAnsi="Garamond"/>
          <w:iCs/>
          <w:szCs w:val="24"/>
          <w:lang w:val="en-GB"/>
        </w:rPr>
        <w:t xml:space="preserve">Dry </w:t>
      </w:r>
      <w:r w:rsidR="00B63634" w:rsidRPr="00F17C95">
        <w:rPr>
          <w:rFonts w:ascii="Garamond" w:hAnsi="Garamond"/>
          <w:iCs/>
          <w:szCs w:val="24"/>
          <w:lang w:val="en-GB"/>
        </w:rPr>
        <w:t xml:space="preserve">Storage </w:t>
      </w:r>
      <w:r w:rsidR="00D84919" w:rsidRPr="00F17C95">
        <w:rPr>
          <w:rFonts w:ascii="Garamond" w:hAnsi="Garamond"/>
          <w:iCs/>
          <w:szCs w:val="24"/>
          <w:lang w:val="en-GB"/>
        </w:rPr>
        <w:t xml:space="preserve">and the LILW Repository </w:t>
      </w:r>
      <w:r w:rsidR="00B63634" w:rsidRPr="00F17C95">
        <w:rPr>
          <w:rFonts w:ascii="Garamond" w:hAnsi="Garamond"/>
          <w:iCs/>
          <w:szCs w:val="24"/>
          <w:lang w:val="en-GB"/>
        </w:rPr>
        <w:t>(Challenge 2017-SI-02)</w:t>
      </w:r>
      <w:bookmarkEnd w:id="189"/>
    </w:p>
    <w:p w14:paraId="54C7B47E" w14:textId="478A7ED1" w:rsidR="00B63634" w:rsidRPr="00F17C95" w:rsidRDefault="00B63634" w:rsidP="00B63634">
      <w:pPr>
        <w:ind w:left="-567"/>
        <w:rPr>
          <w:rFonts w:ascii="Garamond" w:hAnsi="Garamond"/>
          <w:sz w:val="24"/>
          <w:szCs w:val="24"/>
        </w:rPr>
      </w:pPr>
      <w:r w:rsidRPr="00F17C95">
        <w:rPr>
          <w:rFonts w:ascii="Garamond" w:hAnsi="Garamond"/>
          <w:sz w:val="24"/>
          <w:szCs w:val="24"/>
        </w:rPr>
        <w:t xml:space="preserve">The current solution for storing of spent fuel at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is a wet spent fuel storage. After an increase of storage capacity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spent fuel pool in 2003, a total of 1694 storage locations are available. In response to the Fukushima accident,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performed a Special Safety Review in line with the ENSREG specifications for EU Stress Tests for NPPs. Based on </w:t>
      </w:r>
      <w:r w:rsidR="00D04A8D" w:rsidRPr="00F17C95">
        <w:rPr>
          <w:rFonts w:ascii="Garamond" w:hAnsi="Garamond"/>
          <w:sz w:val="24"/>
          <w:szCs w:val="24"/>
        </w:rPr>
        <w:t xml:space="preserve">the </w:t>
      </w:r>
      <w:r w:rsidRPr="00F17C95">
        <w:rPr>
          <w:rFonts w:ascii="Garamond" w:hAnsi="Garamond"/>
          <w:sz w:val="24"/>
          <w:szCs w:val="24"/>
        </w:rPr>
        <w:t xml:space="preserve">stress tests’ results the NPP defined </w:t>
      </w:r>
      <w:r w:rsidR="00D84919" w:rsidRPr="00F17C95">
        <w:rPr>
          <w:rFonts w:ascii="Garamond" w:hAnsi="Garamond"/>
          <w:sz w:val="24"/>
          <w:szCs w:val="24"/>
        </w:rPr>
        <w:t>more demanding</w:t>
      </w:r>
      <w:r w:rsidRPr="00F17C95">
        <w:rPr>
          <w:rFonts w:ascii="Garamond" w:hAnsi="Garamond"/>
          <w:sz w:val="24"/>
          <w:szCs w:val="24"/>
        </w:rPr>
        <w:t xml:space="preserve"> criteria for the storage of spent fuel assemblies. The available number of storage locations in the spent fuel pool is estimated to be sufficient </w:t>
      </w:r>
      <w:r w:rsidR="006B33B5" w:rsidRPr="00F17C95">
        <w:rPr>
          <w:rFonts w:ascii="Garamond" w:hAnsi="Garamond"/>
          <w:sz w:val="24"/>
          <w:szCs w:val="24"/>
        </w:rPr>
        <w:t>by</w:t>
      </w:r>
      <w:r w:rsidRPr="00F17C95">
        <w:rPr>
          <w:rFonts w:ascii="Garamond" w:hAnsi="Garamond"/>
          <w:sz w:val="24"/>
          <w:szCs w:val="24"/>
        </w:rPr>
        <w:t xml:space="preserve"> 2021. The operator has also reassessed the possibilities for </w:t>
      </w:r>
      <w:r w:rsidR="002B342F" w:rsidRPr="00F17C95">
        <w:rPr>
          <w:rFonts w:ascii="Garamond" w:hAnsi="Garamond"/>
          <w:sz w:val="24"/>
          <w:szCs w:val="24"/>
        </w:rPr>
        <w:t>the</w:t>
      </w:r>
      <w:r w:rsidR="00D04A8D" w:rsidRPr="00F17C95">
        <w:rPr>
          <w:rFonts w:ascii="Garamond" w:hAnsi="Garamond"/>
          <w:sz w:val="24"/>
          <w:szCs w:val="24"/>
        </w:rPr>
        <w:t xml:space="preserve"> </w:t>
      </w:r>
      <w:r w:rsidRPr="00F17C95">
        <w:rPr>
          <w:rFonts w:ascii="Garamond" w:hAnsi="Garamond"/>
          <w:sz w:val="24"/>
          <w:szCs w:val="24"/>
        </w:rPr>
        <w:t xml:space="preserve">alternative spent fuel management strategy and decided that the best strategy would be storing the spent fuel in a dry cask storage with a possibility to combine it with </w:t>
      </w:r>
      <w:r w:rsidR="006B33B5" w:rsidRPr="00F17C95">
        <w:rPr>
          <w:rFonts w:ascii="Garamond" w:hAnsi="Garamond"/>
          <w:sz w:val="24"/>
          <w:szCs w:val="24"/>
        </w:rPr>
        <w:t xml:space="preserve">the </w:t>
      </w:r>
      <w:r w:rsidRPr="00F17C95">
        <w:rPr>
          <w:rFonts w:ascii="Garamond" w:hAnsi="Garamond"/>
          <w:sz w:val="24"/>
          <w:szCs w:val="24"/>
        </w:rPr>
        <w:t>reprocessing</w:t>
      </w:r>
      <w:r w:rsidR="006B33B5" w:rsidRPr="00F17C95">
        <w:rPr>
          <w:rFonts w:ascii="Garamond" w:hAnsi="Garamond"/>
          <w:sz w:val="24"/>
          <w:szCs w:val="24"/>
        </w:rPr>
        <w:t xml:space="preserve"> later</w:t>
      </w:r>
      <w:r w:rsidRPr="00F17C95">
        <w:rPr>
          <w:rFonts w:ascii="Garamond" w:hAnsi="Garamond"/>
          <w:sz w:val="24"/>
          <w:szCs w:val="24"/>
        </w:rPr>
        <w:t xml:space="preserve">. </w:t>
      </w:r>
    </w:p>
    <w:p w14:paraId="0C6438A4" w14:textId="77777777" w:rsidR="00B63634" w:rsidRPr="00F17C95" w:rsidRDefault="00B63634" w:rsidP="00B63634">
      <w:pPr>
        <w:ind w:left="-567"/>
        <w:rPr>
          <w:rFonts w:ascii="Garamond" w:hAnsi="Garamond"/>
          <w:sz w:val="24"/>
          <w:szCs w:val="24"/>
        </w:rPr>
      </w:pPr>
      <w:r w:rsidRPr="00F17C95">
        <w:rPr>
          <w:rFonts w:ascii="Garamond" w:hAnsi="Garamond"/>
          <w:sz w:val="24"/>
          <w:szCs w:val="24"/>
        </w:rPr>
        <w:t xml:space="preserve">The construction of the new </w:t>
      </w:r>
      <w:r w:rsidR="00D84919" w:rsidRPr="00F17C95">
        <w:rPr>
          <w:rFonts w:ascii="Garamond" w:hAnsi="Garamond"/>
          <w:sz w:val="24"/>
          <w:szCs w:val="24"/>
        </w:rPr>
        <w:t>Spent Fuel Dry Storage (</w:t>
      </w:r>
      <w:r w:rsidRPr="00F17C95">
        <w:rPr>
          <w:rFonts w:ascii="Garamond" w:hAnsi="Garamond"/>
          <w:sz w:val="24"/>
          <w:szCs w:val="24"/>
        </w:rPr>
        <w:t>SFDS</w:t>
      </w:r>
      <w:r w:rsidR="00D84919" w:rsidRPr="00F17C95">
        <w:rPr>
          <w:rFonts w:ascii="Garamond" w:hAnsi="Garamond"/>
          <w:sz w:val="24"/>
          <w:szCs w:val="24"/>
        </w:rPr>
        <w:t>)</w:t>
      </w:r>
      <w:r w:rsidRPr="00F17C95">
        <w:rPr>
          <w:rFonts w:ascii="Garamond" w:hAnsi="Garamond"/>
          <w:sz w:val="24"/>
          <w:szCs w:val="24"/>
        </w:rPr>
        <w:t xml:space="preserve"> is included in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Safety Upgrade Program, which is part of the </w:t>
      </w:r>
      <w:proofErr w:type="spellStart"/>
      <w:r w:rsidRPr="00F17C95">
        <w:rPr>
          <w:rFonts w:ascii="Garamond" w:hAnsi="Garamond"/>
          <w:sz w:val="24"/>
          <w:szCs w:val="24"/>
        </w:rPr>
        <w:t>NAcP</w:t>
      </w:r>
      <w:proofErr w:type="spellEnd"/>
      <w:r w:rsidRPr="00F17C95">
        <w:rPr>
          <w:rFonts w:ascii="Garamond" w:hAnsi="Garamond"/>
          <w:sz w:val="24"/>
          <w:szCs w:val="24"/>
        </w:rPr>
        <w:t xml:space="preserve">. This new building with the belonging systems and components shall fulfil design extension conditions (DEC) in accordance with DEC requirements. The new storage system will contain </w:t>
      </w:r>
      <w:r w:rsidR="00D84919" w:rsidRPr="00F17C95">
        <w:rPr>
          <w:rFonts w:ascii="Garamond" w:hAnsi="Garamond"/>
          <w:sz w:val="24"/>
          <w:szCs w:val="24"/>
        </w:rPr>
        <w:t>the</w:t>
      </w:r>
      <w:r w:rsidRPr="00F17C95">
        <w:rPr>
          <w:rFonts w:ascii="Garamond" w:hAnsi="Garamond"/>
          <w:sz w:val="24"/>
          <w:szCs w:val="24"/>
        </w:rPr>
        <w:t xml:space="preserve"> storage building, constructed within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w:t>
      </w:r>
      <w:r w:rsidR="00D84919" w:rsidRPr="00F17C95">
        <w:rPr>
          <w:rFonts w:ascii="Garamond" w:hAnsi="Garamond"/>
          <w:sz w:val="24"/>
          <w:szCs w:val="24"/>
        </w:rPr>
        <w:t>perimeter</w:t>
      </w:r>
      <w:r w:rsidRPr="00F17C95">
        <w:rPr>
          <w:rFonts w:ascii="Garamond" w:hAnsi="Garamond"/>
          <w:sz w:val="24"/>
          <w:szCs w:val="24"/>
        </w:rPr>
        <w:t xml:space="preserve"> with a capacity of up to 2,590 spent fuel assemblies in 70 casks, type </w:t>
      </w:r>
      <w:proofErr w:type="spellStart"/>
      <w:r w:rsidRPr="00F17C95">
        <w:rPr>
          <w:rFonts w:ascii="Garamond" w:hAnsi="Garamond"/>
          <w:sz w:val="24"/>
          <w:szCs w:val="24"/>
        </w:rPr>
        <w:t>Holtec</w:t>
      </w:r>
      <w:proofErr w:type="spellEnd"/>
      <w:r w:rsidRPr="00F17C95">
        <w:rPr>
          <w:rFonts w:ascii="Garamond" w:hAnsi="Garamond"/>
          <w:sz w:val="24"/>
          <w:szCs w:val="24"/>
        </w:rPr>
        <w:t xml:space="preserve"> HI-STORM FW MPC Storage System for dry storage of spent nuclear fuel. </w:t>
      </w:r>
    </w:p>
    <w:p w14:paraId="7BDDB082" w14:textId="033CA5EA" w:rsidR="00B63634" w:rsidRPr="00F17C95" w:rsidRDefault="00B63634" w:rsidP="00B63634">
      <w:pPr>
        <w:ind w:left="-567"/>
        <w:rPr>
          <w:rFonts w:ascii="Garamond" w:hAnsi="Garamond"/>
          <w:sz w:val="24"/>
          <w:szCs w:val="24"/>
        </w:rPr>
      </w:pPr>
      <w:r w:rsidRPr="00F17C95">
        <w:rPr>
          <w:rFonts w:ascii="Garamond" w:hAnsi="Garamond"/>
          <w:sz w:val="24"/>
          <w:szCs w:val="24"/>
        </w:rPr>
        <w:t xml:space="preserve">The principle in designing the SDFS is that the basic safety functions sub-criticality, heat removal and confining radioactive material shall be fulfilled during the operational states, design basis accident and DEC. </w:t>
      </w:r>
      <w:r w:rsidR="00D04A8D" w:rsidRPr="00F17C95">
        <w:rPr>
          <w:rFonts w:ascii="Garamond" w:hAnsi="Garamond"/>
          <w:sz w:val="24"/>
          <w:szCs w:val="24"/>
        </w:rPr>
        <w:t>The n</w:t>
      </w:r>
      <w:r w:rsidRPr="00F17C95">
        <w:rPr>
          <w:rFonts w:ascii="Garamond" w:hAnsi="Garamond"/>
          <w:sz w:val="24"/>
          <w:szCs w:val="24"/>
        </w:rPr>
        <w:t>atural hazards are considered an integral part of the SFDS safety demonstration. The impact</w:t>
      </w:r>
      <w:r w:rsidR="00D04A8D" w:rsidRPr="00F17C95">
        <w:rPr>
          <w:rFonts w:ascii="Garamond" w:hAnsi="Garamond"/>
          <w:sz w:val="24"/>
          <w:szCs w:val="24"/>
        </w:rPr>
        <w:t>s</w:t>
      </w:r>
      <w:r w:rsidRPr="00F17C95">
        <w:rPr>
          <w:rFonts w:ascii="Garamond" w:hAnsi="Garamond"/>
          <w:sz w:val="24"/>
          <w:szCs w:val="24"/>
        </w:rPr>
        <w:t xml:space="preserve"> of various natural hazards </w:t>
      </w:r>
      <w:r w:rsidR="00D04A8D" w:rsidRPr="00F17C95">
        <w:rPr>
          <w:rFonts w:ascii="Garamond" w:hAnsi="Garamond"/>
          <w:sz w:val="24"/>
          <w:szCs w:val="24"/>
        </w:rPr>
        <w:t xml:space="preserve">on SFDS </w:t>
      </w:r>
      <w:r w:rsidRPr="00F17C95">
        <w:rPr>
          <w:rFonts w:ascii="Garamond" w:hAnsi="Garamond"/>
          <w:sz w:val="24"/>
          <w:szCs w:val="24"/>
        </w:rPr>
        <w:t xml:space="preserve">were evaluated. Possible sources of natural hazards are earthquakes, strong wind, rain, snow, ice, thunder/lighting, river (flood) and extreme temperatures. The site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is located in </w:t>
      </w:r>
      <w:r w:rsidR="00D84919" w:rsidRPr="00F17C95">
        <w:rPr>
          <w:rFonts w:ascii="Garamond" w:hAnsi="Garamond"/>
          <w:sz w:val="24"/>
          <w:szCs w:val="24"/>
        </w:rPr>
        <w:t>the</w:t>
      </w:r>
      <w:r w:rsidRPr="00F17C95">
        <w:rPr>
          <w:rFonts w:ascii="Garamond" w:hAnsi="Garamond"/>
          <w:sz w:val="24"/>
          <w:szCs w:val="24"/>
        </w:rPr>
        <w:t xml:space="preserve"> area of moderate seismic activity, therefore seismic safety is one of the main concerns </w:t>
      </w:r>
      <w:r w:rsidR="00D84919" w:rsidRPr="00F17C95">
        <w:rPr>
          <w:rFonts w:ascii="Garamond" w:hAnsi="Garamond"/>
          <w:sz w:val="24"/>
          <w:szCs w:val="24"/>
        </w:rPr>
        <w:t>to be considered in</w:t>
      </w:r>
      <w:r w:rsidRPr="00F17C95">
        <w:rPr>
          <w:rFonts w:ascii="Garamond" w:hAnsi="Garamond"/>
          <w:sz w:val="24"/>
          <w:szCs w:val="24"/>
        </w:rPr>
        <w:t xml:space="preserve"> the design of the new SFDS building and its systems, structures and components. The regulatory requirements for dose restrictions are set very strictly. The boundaries for the dose rate on the NPP site boundary </w:t>
      </w:r>
      <w:r w:rsidR="00D84919" w:rsidRPr="00F17C95">
        <w:rPr>
          <w:rFonts w:ascii="Garamond" w:hAnsi="Garamond"/>
          <w:sz w:val="24"/>
          <w:szCs w:val="24"/>
        </w:rPr>
        <w:t>shall</w:t>
      </w:r>
      <w:r w:rsidRPr="00F17C95">
        <w:rPr>
          <w:rFonts w:ascii="Garamond" w:hAnsi="Garamond"/>
          <w:sz w:val="24"/>
          <w:szCs w:val="24"/>
        </w:rPr>
        <w:t xml:space="preserve"> remain unchanged despite the new SFDS will be located within the site.</w:t>
      </w:r>
    </w:p>
    <w:p w14:paraId="02C96FA1" w14:textId="4291ABD3" w:rsidR="00B63634" w:rsidRPr="00F17C95" w:rsidRDefault="00B63634" w:rsidP="00B63634">
      <w:pPr>
        <w:ind w:left="-567"/>
        <w:rPr>
          <w:rFonts w:ascii="Garamond" w:hAnsi="Garamond"/>
          <w:sz w:val="24"/>
          <w:szCs w:val="24"/>
        </w:rPr>
      </w:pPr>
      <w:r w:rsidRPr="00F17C95">
        <w:rPr>
          <w:rFonts w:ascii="Garamond" w:hAnsi="Garamond"/>
          <w:sz w:val="24"/>
          <w:szCs w:val="24"/>
        </w:rPr>
        <w:t xml:space="preserve">The SFDS is designed for a minimum operation of 60 years. The analyses were made to prove the stability of materials for this period or still longer. A preliminary decommissioning plan for the decommissioning of the facility was prepared, which foresees that </w:t>
      </w:r>
      <w:r w:rsidR="00D04A8D" w:rsidRPr="00F17C95">
        <w:rPr>
          <w:rFonts w:ascii="Garamond" w:hAnsi="Garamond"/>
          <w:sz w:val="24"/>
          <w:szCs w:val="24"/>
        </w:rPr>
        <w:t xml:space="preserve">the </w:t>
      </w:r>
      <w:r w:rsidRPr="00F17C95">
        <w:rPr>
          <w:rFonts w:ascii="Garamond" w:hAnsi="Garamond"/>
          <w:sz w:val="24"/>
          <w:szCs w:val="24"/>
        </w:rPr>
        <w:t>spent fuel will be transported to the final spent fuel disposal, while the remaining material will be disposed of in the national radwaste repository.</w:t>
      </w:r>
    </w:p>
    <w:p w14:paraId="04CC2578" w14:textId="77777777" w:rsidR="00B63634" w:rsidRPr="00F17C95" w:rsidRDefault="00B63634" w:rsidP="00B63634">
      <w:pPr>
        <w:ind w:left="-567"/>
        <w:rPr>
          <w:rFonts w:ascii="Garamond" w:hAnsi="Garamond"/>
          <w:sz w:val="24"/>
          <w:szCs w:val="24"/>
        </w:rPr>
      </w:pPr>
      <w:r w:rsidRPr="00F17C95">
        <w:rPr>
          <w:rFonts w:ascii="Garamond" w:hAnsi="Garamond"/>
          <w:sz w:val="24"/>
          <w:szCs w:val="24"/>
        </w:rPr>
        <w:t>The transfer of spent fuel assemblies from the spent fuel pool into the SFDS is expected to be done in four campaigns. The first campaign transferring 16 overpacks (up to 592 spent fuel assemblies) is planned for the year 2021. The second campaign transferring 16 overpacks (up to 592 spent fuel assemblies) is planned for the year 2028. The third campaign transferring 12 overpacks (up to 444 spent fuel assemblies) is planned for the year 2038 and the fourth campaign transferring rest of spent fuel assemblies is planned for the year 2048.</w:t>
      </w:r>
    </w:p>
    <w:p w14:paraId="37A69C3B" w14:textId="03BABD64" w:rsidR="00C75E9B" w:rsidRPr="00F17C95" w:rsidRDefault="00B63634" w:rsidP="00C75E9B">
      <w:pPr>
        <w:ind w:left="-567"/>
        <w:rPr>
          <w:rFonts w:ascii="Garamond" w:hAnsi="Garamond"/>
          <w:sz w:val="24"/>
          <w:szCs w:val="24"/>
        </w:rPr>
      </w:pPr>
      <w:r w:rsidRPr="00F17C95">
        <w:rPr>
          <w:rFonts w:ascii="Garamond" w:hAnsi="Garamond"/>
          <w:sz w:val="24"/>
          <w:szCs w:val="24"/>
        </w:rPr>
        <w:t xml:space="preserve">The licensing process for the SFDS is ongoing. In 2017 the SNSA issued the design conditions for the dry storage facility which were prepared in accordance with new DEC requirements and international standards for spent fuel storage facilities. After </w:t>
      </w:r>
      <w:r w:rsidR="00EB7B03" w:rsidRPr="00F17C95">
        <w:rPr>
          <w:rFonts w:ascii="Garamond" w:hAnsi="Garamond"/>
          <w:sz w:val="24"/>
          <w:szCs w:val="24"/>
        </w:rPr>
        <w:t xml:space="preserve">the </w:t>
      </w:r>
      <w:r w:rsidRPr="00F17C95">
        <w:rPr>
          <w:rFonts w:ascii="Garamond" w:hAnsi="Garamond"/>
          <w:sz w:val="24"/>
          <w:szCs w:val="24"/>
        </w:rPr>
        <w:t xml:space="preserve">regulatory review of </w:t>
      </w:r>
      <w:r w:rsidR="00EB7B03" w:rsidRPr="00F17C95">
        <w:rPr>
          <w:rFonts w:ascii="Garamond" w:hAnsi="Garamond"/>
          <w:sz w:val="24"/>
          <w:szCs w:val="24"/>
        </w:rPr>
        <w:t xml:space="preserve">the </w:t>
      </w:r>
      <w:r w:rsidRPr="00F17C95">
        <w:rPr>
          <w:rFonts w:ascii="Garamond" w:hAnsi="Garamond"/>
          <w:sz w:val="24"/>
          <w:szCs w:val="24"/>
        </w:rPr>
        <w:t xml:space="preserve">SFDS design concept, the SNSA issued </w:t>
      </w:r>
      <w:r w:rsidR="00D84919" w:rsidRPr="00F17C95">
        <w:rPr>
          <w:rFonts w:ascii="Garamond" w:hAnsi="Garamond"/>
          <w:sz w:val="24"/>
          <w:szCs w:val="24"/>
        </w:rPr>
        <w:t>the</w:t>
      </w:r>
      <w:r w:rsidRPr="00F17C95">
        <w:rPr>
          <w:rFonts w:ascii="Garamond" w:hAnsi="Garamond"/>
          <w:sz w:val="24"/>
          <w:szCs w:val="24"/>
        </w:rPr>
        <w:t xml:space="preserve"> positive opinion for the SFDS construction license in June 2018. Based on the proposed redesign the SNSA reviewed and assessed the proposed changes of the SFDS project and in January 2019 issued the positive opinion for the construction license. </w:t>
      </w:r>
      <w:r w:rsidR="00C75E9B" w:rsidRPr="00F17C95">
        <w:rPr>
          <w:rFonts w:ascii="Garamond" w:hAnsi="Garamond"/>
          <w:sz w:val="24"/>
          <w:szCs w:val="24"/>
        </w:rPr>
        <w:t>Additionally, the implementation of the strategic environmental assessment as well as the environmental impact assessment were required by the Ministry of the Environment and Spatial Planning. The envisaged commencement of transfers of spent nuclear fuel from the spent fuel pool into the SFDS is planned for 2021.</w:t>
      </w:r>
    </w:p>
    <w:p w14:paraId="1AAC50FE" w14:textId="04682C82" w:rsidR="001C4E7E" w:rsidRPr="00F17C95" w:rsidRDefault="00B63634" w:rsidP="001C4E7E">
      <w:pPr>
        <w:ind w:left="-567"/>
        <w:rPr>
          <w:rFonts w:ascii="Garamond" w:hAnsi="Garamond"/>
          <w:sz w:val="24"/>
          <w:szCs w:val="24"/>
        </w:rPr>
      </w:pPr>
      <w:r w:rsidRPr="00F17C95">
        <w:rPr>
          <w:rFonts w:ascii="Garamond" w:hAnsi="Garamond"/>
          <w:sz w:val="24"/>
          <w:szCs w:val="24"/>
        </w:rPr>
        <w:t xml:space="preserve">In accordance with </w:t>
      </w:r>
      <w:r w:rsidR="00D04A8D" w:rsidRPr="00F17C95">
        <w:rPr>
          <w:rFonts w:ascii="Garamond" w:hAnsi="Garamond"/>
          <w:sz w:val="24"/>
          <w:szCs w:val="24"/>
        </w:rPr>
        <w:t xml:space="preserve">the </w:t>
      </w:r>
      <w:r w:rsidRPr="00F17C95">
        <w:rPr>
          <w:rFonts w:ascii="Garamond" w:hAnsi="Garamond"/>
          <w:sz w:val="24"/>
          <w:szCs w:val="24"/>
        </w:rPr>
        <w:t xml:space="preserve">DEC approach, the new SFDS design </w:t>
      </w:r>
      <w:r w:rsidR="00D84919" w:rsidRPr="00F17C95">
        <w:rPr>
          <w:rFonts w:ascii="Garamond" w:hAnsi="Garamond"/>
          <w:sz w:val="24"/>
          <w:szCs w:val="24"/>
        </w:rPr>
        <w:t xml:space="preserve">is </w:t>
      </w:r>
      <w:r w:rsidRPr="00F17C95">
        <w:rPr>
          <w:rFonts w:ascii="Garamond" w:hAnsi="Garamond"/>
          <w:sz w:val="24"/>
          <w:szCs w:val="24"/>
        </w:rPr>
        <w:t xml:space="preserve">based on </w:t>
      </w:r>
      <w:r w:rsidR="00D84919" w:rsidRPr="00F17C95">
        <w:rPr>
          <w:rFonts w:ascii="Garamond" w:hAnsi="Garamond"/>
          <w:sz w:val="24"/>
          <w:szCs w:val="24"/>
        </w:rPr>
        <w:t xml:space="preserve">the </w:t>
      </w:r>
      <w:r w:rsidRPr="00F17C95">
        <w:rPr>
          <w:rFonts w:ascii="Garamond" w:hAnsi="Garamond"/>
          <w:sz w:val="24"/>
          <w:szCs w:val="24"/>
        </w:rPr>
        <w:t xml:space="preserve">regulatory requirements while some of </w:t>
      </w:r>
      <w:r w:rsidR="00D84919" w:rsidRPr="00F17C95">
        <w:rPr>
          <w:rFonts w:ascii="Garamond" w:hAnsi="Garamond"/>
          <w:sz w:val="24"/>
          <w:szCs w:val="24"/>
        </w:rPr>
        <w:t xml:space="preserve">the </w:t>
      </w:r>
      <w:r w:rsidRPr="00F17C95">
        <w:rPr>
          <w:rFonts w:ascii="Garamond" w:hAnsi="Garamond"/>
          <w:sz w:val="24"/>
          <w:szCs w:val="24"/>
        </w:rPr>
        <w:t xml:space="preserve">design basis conditions are defined </w:t>
      </w:r>
      <w:r w:rsidR="001C4E7E" w:rsidRPr="00F17C95">
        <w:rPr>
          <w:rFonts w:ascii="Garamond" w:hAnsi="Garamond"/>
          <w:sz w:val="24"/>
          <w:szCs w:val="24"/>
        </w:rPr>
        <w:t>beyond these requirements</w:t>
      </w:r>
      <w:r w:rsidRPr="00F17C95">
        <w:rPr>
          <w:rFonts w:ascii="Garamond" w:hAnsi="Garamond"/>
          <w:sz w:val="24"/>
          <w:szCs w:val="24"/>
        </w:rPr>
        <w:t xml:space="preserve"> by the operator. </w:t>
      </w:r>
      <w:r w:rsidR="00D04A8D" w:rsidRPr="00F17C95">
        <w:rPr>
          <w:rFonts w:ascii="Garamond" w:hAnsi="Garamond"/>
          <w:sz w:val="24"/>
          <w:szCs w:val="24"/>
        </w:rPr>
        <w:t xml:space="preserve">The </w:t>
      </w:r>
      <w:r w:rsidRPr="00F17C95">
        <w:rPr>
          <w:rFonts w:ascii="Garamond" w:hAnsi="Garamond"/>
          <w:sz w:val="24"/>
          <w:szCs w:val="24"/>
        </w:rPr>
        <w:t xml:space="preserve">DEC for </w:t>
      </w:r>
      <w:r w:rsidR="00EB7B03" w:rsidRPr="00F17C95">
        <w:rPr>
          <w:rFonts w:ascii="Garamond" w:hAnsi="Garamond"/>
          <w:sz w:val="24"/>
          <w:szCs w:val="24"/>
        </w:rPr>
        <w:t xml:space="preserve">the </w:t>
      </w:r>
      <w:r w:rsidRPr="00F17C95">
        <w:rPr>
          <w:rFonts w:ascii="Garamond" w:hAnsi="Garamond"/>
          <w:sz w:val="24"/>
          <w:szCs w:val="24"/>
        </w:rPr>
        <w:t xml:space="preserve">long term spent fuel storage will be implemented in </w:t>
      </w:r>
      <w:r w:rsidR="001C4E7E" w:rsidRPr="00F17C95">
        <w:rPr>
          <w:rFonts w:ascii="Garamond" w:hAnsi="Garamond"/>
          <w:sz w:val="24"/>
          <w:szCs w:val="24"/>
        </w:rPr>
        <w:t xml:space="preserve">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for the first time. The design and construction of the new SFDS are a challenge for both the manufacturer and the operator. The SFDS licensing is also a challenge for </w:t>
      </w:r>
      <w:r w:rsidR="001C4E7E" w:rsidRPr="00F17C95">
        <w:rPr>
          <w:rFonts w:ascii="Garamond" w:hAnsi="Garamond"/>
          <w:sz w:val="24"/>
          <w:szCs w:val="24"/>
        </w:rPr>
        <w:t xml:space="preserve">the </w:t>
      </w:r>
      <w:r w:rsidRPr="00F17C95">
        <w:rPr>
          <w:rFonts w:ascii="Garamond" w:hAnsi="Garamond"/>
          <w:sz w:val="24"/>
          <w:szCs w:val="24"/>
        </w:rPr>
        <w:t xml:space="preserve">Slovenian regulator. The regulatory experience shows that in this novel work the regulator and </w:t>
      </w:r>
      <w:r w:rsidR="001C4E7E" w:rsidRPr="00F17C95">
        <w:rPr>
          <w:rFonts w:ascii="Garamond" w:hAnsi="Garamond"/>
          <w:sz w:val="24"/>
          <w:szCs w:val="24"/>
        </w:rPr>
        <w:t xml:space="preserve">the </w:t>
      </w:r>
      <w:r w:rsidRPr="00F17C95">
        <w:rPr>
          <w:rFonts w:ascii="Garamond" w:hAnsi="Garamond"/>
          <w:sz w:val="24"/>
          <w:szCs w:val="24"/>
        </w:rPr>
        <w:t>operator could not rely on international practice and were therefore forced to define and approve original solutions.</w:t>
      </w:r>
      <w:r w:rsidR="001C4E7E" w:rsidRPr="00F17C95">
        <w:rPr>
          <w:rFonts w:ascii="Garamond" w:hAnsi="Garamond"/>
          <w:sz w:val="24"/>
          <w:szCs w:val="24"/>
        </w:rPr>
        <w:t xml:space="preserve"> </w:t>
      </w:r>
    </w:p>
    <w:p w14:paraId="5FABCEB1" w14:textId="586E22BC" w:rsidR="001C4E7E" w:rsidRPr="00F17C95" w:rsidRDefault="001C4E7E" w:rsidP="001C4E7E">
      <w:pPr>
        <w:ind w:left="-567"/>
        <w:rPr>
          <w:rFonts w:ascii="Garamond" w:hAnsi="Garamond"/>
          <w:sz w:val="24"/>
          <w:szCs w:val="24"/>
        </w:rPr>
      </w:pPr>
      <w:r w:rsidRPr="00F17C95">
        <w:rPr>
          <w:rFonts w:ascii="Garamond" w:hAnsi="Garamond"/>
          <w:sz w:val="24"/>
          <w:szCs w:val="24"/>
        </w:rPr>
        <w:t xml:space="preserve">In the beginning of April 2019 the SNSA issued </w:t>
      </w:r>
      <w:r w:rsidR="0040731A" w:rsidRPr="00F17C95">
        <w:rPr>
          <w:rFonts w:ascii="Garamond" w:hAnsi="Garamond"/>
          <w:sz w:val="24"/>
          <w:szCs w:val="24"/>
        </w:rPr>
        <w:t>the</w:t>
      </w:r>
      <w:r w:rsidRPr="00F17C95">
        <w:rPr>
          <w:rFonts w:ascii="Garamond" w:hAnsi="Garamond"/>
          <w:sz w:val="24"/>
          <w:szCs w:val="24"/>
        </w:rPr>
        <w:t xml:space="preserve"> draft preliminary consent on nuclear and radiation safety for the low and intermediate level waste (LILW) repository in </w:t>
      </w:r>
      <w:proofErr w:type="spellStart"/>
      <w:r w:rsidRPr="00F17C95">
        <w:rPr>
          <w:rFonts w:ascii="Garamond" w:hAnsi="Garamond"/>
          <w:sz w:val="24"/>
          <w:szCs w:val="24"/>
        </w:rPr>
        <w:t>Vrbina</w:t>
      </w:r>
      <w:proofErr w:type="spellEnd"/>
      <w:r w:rsidRPr="00F17C95">
        <w:rPr>
          <w:rFonts w:ascii="Garamond" w:hAnsi="Garamond"/>
          <w:sz w:val="24"/>
          <w:szCs w:val="24"/>
        </w:rPr>
        <w:t xml:space="preserve"> in the </w:t>
      </w:r>
      <w:proofErr w:type="spellStart"/>
      <w:r w:rsidRPr="00F17C95">
        <w:rPr>
          <w:rFonts w:ascii="Garamond" w:hAnsi="Garamond"/>
          <w:sz w:val="24"/>
          <w:szCs w:val="24"/>
        </w:rPr>
        <w:t>Krško</w:t>
      </w:r>
      <w:proofErr w:type="spellEnd"/>
      <w:r w:rsidRPr="00F17C95">
        <w:rPr>
          <w:rFonts w:ascii="Garamond" w:hAnsi="Garamond"/>
          <w:sz w:val="24"/>
          <w:szCs w:val="24"/>
        </w:rPr>
        <w:t xml:space="preserve"> municipality. </w:t>
      </w:r>
    </w:p>
    <w:p w14:paraId="5D253726" w14:textId="77777777" w:rsidR="00C32148" w:rsidRPr="00F17C95" w:rsidRDefault="001C4E7E" w:rsidP="001C4E7E">
      <w:pPr>
        <w:ind w:left="-567"/>
        <w:rPr>
          <w:rFonts w:ascii="Garamond" w:hAnsi="Garamond"/>
        </w:rPr>
      </w:pPr>
      <w:r w:rsidRPr="00F17C95">
        <w:rPr>
          <w:rFonts w:ascii="Garamond" w:hAnsi="Garamond"/>
          <w:sz w:val="24"/>
          <w:szCs w:val="24"/>
        </w:rPr>
        <w:t>The procedure for obtaining an environmental consent is a relatively time-consuming process which already began in 2017 when the Agency for Radwaste Management (ARAO) delivered an application to the Slovenian Environment Agency (ARSO). In the framework of this process the ARSO delivered an application to the SNSA in May 2018 for the issue of a draft preliminary consent on the nuclear and radiation safety. The SNSA reviewed the extensive documentation covering the Environmental Impact Report, the Draft Safety Analysis Report, the Concept Design, the Project Basics, the expert opinion of the authorised expert on nuclear and radiation safety and the reference documentation. In July 2018 the comments and the request for additional information were given by the SNSA. After several revisions of licensing documentation and explanations provided by the ARAO all issues were resolved at the end of March 2019 and the SNSA was able to issue the draft preliminary consent. With this action the conditions for the beginning of public hearing and consultations on the transboundary impacts were fulfilled.</w:t>
      </w:r>
      <w:r w:rsidR="00C32148" w:rsidRPr="00F17C95">
        <w:rPr>
          <w:rFonts w:ascii="Garamond" w:hAnsi="Garamond"/>
        </w:rPr>
        <w:t xml:space="preserve"> </w:t>
      </w:r>
    </w:p>
    <w:p w14:paraId="77C1A30A" w14:textId="77777777" w:rsidR="00772572" w:rsidRPr="00F17C95" w:rsidRDefault="00854C45" w:rsidP="00042ACA">
      <w:pPr>
        <w:pStyle w:val="Naslov4"/>
        <w:spacing w:before="120" w:after="120"/>
        <w:ind w:left="-567"/>
        <w:rPr>
          <w:lang w:val="en-GB"/>
        </w:rPr>
      </w:pPr>
      <w:bookmarkStart w:id="191" w:name="_Toc13034281"/>
      <w:r w:rsidRPr="00F17C95">
        <w:rPr>
          <w:rFonts w:ascii="Garamond" w:hAnsi="Garamond"/>
          <w:iCs/>
          <w:szCs w:val="24"/>
          <w:lang w:val="en-GB"/>
        </w:rPr>
        <w:t xml:space="preserve">iii. </w:t>
      </w:r>
      <w:r w:rsidR="001C4E7E" w:rsidRPr="00F17C95">
        <w:rPr>
          <w:rFonts w:ascii="Garamond" w:hAnsi="Garamond"/>
          <w:iCs/>
          <w:szCs w:val="24"/>
          <w:lang w:val="en-GB"/>
        </w:rPr>
        <w:t>Harmonizing emergency response with neighbouring countries (Challenge 2017-SI- 3)</w:t>
      </w:r>
      <w:bookmarkEnd w:id="191"/>
    </w:p>
    <w:p w14:paraId="5A98A899" w14:textId="356472F1" w:rsidR="001C4E7E" w:rsidRPr="00F17C95" w:rsidRDefault="001C4E7E" w:rsidP="001C4E7E">
      <w:pPr>
        <w:pStyle w:val="SlogJK3"/>
        <w:spacing w:after="120"/>
        <w:ind w:left="-567"/>
        <w:rPr>
          <w:rFonts w:ascii="Garamond" w:hAnsi="Garamond"/>
          <w:szCs w:val="24"/>
          <w:lang w:val="en-GB"/>
        </w:rPr>
      </w:pPr>
      <w:r w:rsidRPr="00F17C95">
        <w:rPr>
          <w:rFonts w:ascii="Garamond" w:hAnsi="Garamond"/>
          <w:szCs w:val="24"/>
          <w:lang w:val="en-GB"/>
        </w:rPr>
        <w:t xml:space="preserve">In October 2018 the SNSA participated in the IAEA consultancy meeting discussing </w:t>
      </w:r>
      <w:r w:rsidR="00D04A8D" w:rsidRPr="00F17C95">
        <w:rPr>
          <w:rFonts w:ascii="Garamond" w:hAnsi="Garamond"/>
          <w:szCs w:val="24"/>
          <w:lang w:val="en-GB"/>
        </w:rPr>
        <w:t xml:space="preserve">the </w:t>
      </w:r>
      <w:r w:rsidRPr="00F17C95">
        <w:rPr>
          <w:rFonts w:ascii="Garamond" w:hAnsi="Garamond"/>
          <w:szCs w:val="24"/>
          <w:lang w:val="en-GB"/>
        </w:rPr>
        <w:t>approaches for harmonization of the implementation of transboundary protective actions in response to a nuclear or radiological emergency. The result of this meeting is a table-top exercise</w:t>
      </w:r>
      <w:r w:rsidR="00DF7518">
        <w:rPr>
          <w:rFonts w:ascii="Garamond" w:hAnsi="Garamond"/>
          <w:szCs w:val="24"/>
          <w:lang w:val="en-GB"/>
        </w:rPr>
        <w:t xml:space="preserve"> </w:t>
      </w:r>
      <w:r w:rsidRPr="00F17C95">
        <w:rPr>
          <w:rFonts w:ascii="Garamond" w:hAnsi="Garamond"/>
          <w:szCs w:val="24"/>
          <w:lang w:val="en-GB"/>
        </w:rPr>
        <w:t xml:space="preserve">conducted in June 2019 and participated by three out of four Slovenia’s </w:t>
      </w:r>
      <w:r w:rsidR="00A219AA" w:rsidRPr="00F17C95">
        <w:rPr>
          <w:rFonts w:ascii="Garamond" w:hAnsi="Garamond"/>
          <w:szCs w:val="24"/>
          <w:lang w:val="en-GB"/>
        </w:rPr>
        <w:t>neighbouring</w:t>
      </w:r>
      <w:r w:rsidRPr="00F17C95">
        <w:rPr>
          <w:rFonts w:ascii="Garamond" w:hAnsi="Garamond"/>
          <w:szCs w:val="24"/>
          <w:lang w:val="en-GB"/>
        </w:rPr>
        <w:t xml:space="preserve"> countries (Croatia, Italy and Austria). In this exercise the draft agreement for nuclear or radiological EPR between Slovenia and Croatia</w:t>
      </w:r>
      <w:r w:rsidR="00F73592">
        <w:rPr>
          <w:rFonts w:ascii="Garamond" w:hAnsi="Garamond"/>
          <w:szCs w:val="24"/>
          <w:lang w:val="en-GB"/>
        </w:rPr>
        <w:t xml:space="preserve"> was</w:t>
      </w:r>
      <w:r w:rsidR="00BE53A2">
        <w:rPr>
          <w:rFonts w:ascii="Garamond" w:hAnsi="Garamond"/>
          <w:szCs w:val="24"/>
          <w:lang w:val="en-GB"/>
        </w:rPr>
        <w:t xml:space="preserve"> tested</w:t>
      </w:r>
      <w:r w:rsidRPr="00F17C95">
        <w:rPr>
          <w:rFonts w:ascii="Garamond" w:hAnsi="Garamond"/>
          <w:szCs w:val="24"/>
          <w:lang w:val="en-GB"/>
        </w:rPr>
        <w:t xml:space="preserve"> and its concept discussed also among the other participating countries. </w:t>
      </w:r>
    </w:p>
    <w:p w14:paraId="2004E126" w14:textId="77777777" w:rsidR="00070708" w:rsidRPr="00F17C95" w:rsidRDefault="003D4D4A" w:rsidP="00042ACA">
      <w:pPr>
        <w:pStyle w:val="Naslov3"/>
        <w:spacing w:before="120" w:after="120"/>
        <w:ind w:left="-567" w:firstLine="0"/>
        <w:rPr>
          <w:rFonts w:ascii="Garamond" w:hAnsi="Garamond"/>
          <w:iCs/>
          <w:snapToGrid w:val="0"/>
          <w:color w:val="auto"/>
          <w:szCs w:val="24"/>
          <w:lang w:val="en-GB"/>
        </w:rPr>
      </w:pPr>
      <w:bookmarkStart w:id="192" w:name="_Toc13034282"/>
      <w:bookmarkStart w:id="193" w:name="_Hlk6317101"/>
      <w:bookmarkEnd w:id="190"/>
      <w:r w:rsidRPr="00F17C95">
        <w:rPr>
          <w:rFonts w:ascii="Garamond" w:hAnsi="Garamond"/>
          <w:iCs/>
          <w:snapToGrid w:val="0"/>
          <w:color w:val="auto"/>
          <w:szCs w:val="24"/>
          <w:lang w:val="en-GB"/>
        </w:rPr>
        <w:t>B</w:t>
      </w:r>
      <w:r w:rsidR="00070708" w:rsidRPr="00F17C95">
        <w:rPr>
          <w:rFonts w:ascii="Garamond" w:hAnsi="Garamond"/>
          <w:iCs/>
          <w:snapToGrid w:val="0"/>
          <w:color w:val="auto"/>
          <w:szCs w:val="24"/>
          <w:lang w:val="en-GB"/>
        </w:rPr>
        <w:t xml:space="preserve">. </w:t>
      </w:r>
      <w:r w:rsidR="00CC7E2D" w:rsidRPr="00F17C95">
        <w:rPr>
          <w:rFonts w:ascii="Garamond" w:hAnsi="Garamond"/>
          <w:iCs/>
          <w:snapToGrid w:val="0"/>
          <w:color w:val="auto"/>
          <w:szCs w:val="24"/>
          <w:lang w:val="en-GB"/>
        </w:rPr>
        <w:t>Special Topics</w:t>
      </w:r>
      <w:bookmarkEnd w:id="192"/>
    </w:p>
    <w:p w14:paraId="763E2593" w14:textId="2D2D5BA2" w:rsidR="0030733B" w:rsidRPr="00F17C95" w:rsidRDefault="0030733B" w:rsidP="00042ACA">
      <w:pPr>
        <w:autoSpaceDE w:val="0"/>
        <w:autoSpaceDN w:val="0"/>
        <w:adjustRightInd w:val="0"/>
        <w:spacing w:after="120"/>
        <w:ind w:left="-567"/>
        <w:rPr>
          <w:rFonts w:ascii="Garamond" w:hAnsi="Garamond"/>
          <w:snapToGrid w:val="0"/>
          <w:sz w:val="24"/>
          <w:szCs w:val="24"/>
        </w:rPr>
      </w:pPr>
      <w:r w:rsidRPr="00F17C95">
        <w:rPr>
          <w:rFonts w:ascii="Garamond" w:hAnsi="Garamond"/>
          <w:snapToGrid w:val="0"/>
          <w:sz w:val="24"/>
          <w:szCs w:val="24"/>
        </w:rPr>
        <w:t xml:space="preserve">The topics in this chapter </w:t>
      </w:r>
      <w:r w:rsidR="006F4F28" w:rsidRPr="00F17C95">
        <w:rPr>
          <w:rFonts w:ascii="Garamond" w:hAnsi="Garamond"/>
          <w:snapToGrid w:val="0"/>
          <w:sz w:val="24"/>
          <w:szCs w:val="24"/>
        </w:rPr>
        <w:t>address the issues which were considered in</w:t>
      </w:r>
      <w:r w:rsidRPr="00F17C95">
        <w:rPr>
          <w:rFonts w:ascii="Garamond" w:hAnsi="Garamond"/>
          <w:snapToGrid w:val="0"/>
          <w:sz w:val="24"/>
          <w:szCs w:val="24"/>
        </w:rPr>
        <w:t xml:space="preserve"> the Summary Report </w:t>
      </w:r>
      <w:r w:rsidR="006F4F28" w:rsidRPr="00F17C95">
        <w:rPr>
          <w:rFonts w:ascii="Garamond" w:hAnsi="Garamond"/>
          <w:snapToGrid w:val="0"/>
          <w:sz w:val="24"/>
          <w:szCs w:val="24"/>
        </w:rPr>
        <w:t xml:space="preserve">and the President’s Report </w:t>
      </w:r>
      <w:r w:rsidRPr="00F17C95">
        <w:rPr>
          <w:rFonts w:ascii="Garamond" w:hAnsi="Garamond"/>
          <w:snapToGrid w:val="0"/>
          <w:sz w:val="24"/>
          <w:szCs w:val="24"/>
        </w:rPr>
        <w:t xml:space="preserve">of the </w:t>
      </w:r>
      <w:r w:rsidR="001C4E7E" w:rsidRPr="00F17C95">
        <w:rPr>
          <w:rFonts w:ascii="Garamond" w:hAnsi="Garamond"/>
          <w:snapToGrid w:val="0"/>
          <w:sz w:val="24"/>
          <w:szCs w:val="24"/>
        </w:rPr>
        <w:t>7</w:t>
      </w:r>
      <w:r w:rsidR="00B5616C" w:rsidRPr="00F17C95">
        <w:rPr>
          <w:rFonts w:ascii="Garamond" w:hAnsi="Garamond"/>
          <w:snapToGrid w:val="0"/>
          <w:sz w:val="24"/>
          <w:szCs w:val="24"/>
          <w:vertAlign w:val="superscript"/>
        </w:rPr>
        <w:t>th</w:t>
      </w:r>
      <w:r w:rsidR="00B5616C" w:rsidRPr="00F17C95">
        <w:rPr>
          <w:rFonts w:ascii="Garamond" w:hAnsi="Garamond"/>
          <w:snapToGrid w:val="0"/>
          <w:sz w:val="24"/>
          <w:szCs w:val="24"/>
        </w:rPr>
        <w:t xml:space="preserve"> Review Meeting of the </w:t>
      </w:r>
      <w:r w:rsidRPr="00F17C95">
        <w:rPr>
          <w:rFonts w:ascii="Garamond" w:hAnsi="Garamond"/>
          <w:snapToGrid w:val="0"/>
          <w:sz w:val="24"/>
          <w:szCs w:val="24"/>
        </w:rPr>
        <w:t xml:space="preserve">Contracting Parties </w:t>
      </w:r>
      <w:r w:rsidR="00B5616C" w:rsidRPr="00F17C95">
        <w:rPr>
          <w:rFonts w:ascii="Garamond" w:hAnsi="Garamond"/>
          <w:snapToGrid w:val="0"/>
          <w:sz w:val="24"/>
          <w:szCs w:val="24"/>
        </w:rPr>
        <w:t>to the</w:t>
      </w:r>
      <w:r w:rsidR="009E4C24" w:rsidRPr="00F17C95">
        <w:rPr>
          <w:rFonts w:ascii="Garamond" w:hAnsi="Garamond"/>
          <w:snapToGrid w:val="0"/>
          <w:sz w:val="24"/>
          <w:szCs w:val="24"/>
        </w:rPr>
        <w:t xml:space="preserve"> Convention on Nuclear Safety finished</w:t>
      </w:r>
      <w:r w:rsidR="00B5616C" w:rsidRPr="00F17C95">
        <w:rPr>
          <w:rFonts w:ascii="Garamond" w:hAnsi="Garamond"/>
          <w:snapToGrid w:val="0"/>
          <w:sz w:val="24"/>
          <w:szCs w:val="24"/>
        </w:rPr>
        <w:t xml:space="preserve"> </w:t>
      </w:r>
      <w:r w:rsidR="009E4C24" w:rsidRPr="00F17C95">
        <w:rPr>
          <w:rFonts w:ascii="Garamond" w:hAnsi="Garamond"/>
          <w:snapToGrid w:val="0"/>
          <w:sz w:val="24"/>
          <w:szCs w:val="24"/>
        </w:rPr>
        <w:t>in April 201</w:t>
      </w:r>
      <w:r w:rsidR="006F4F28" w:rsidRPr="00F17C95">
        <w:rPr>
          <w:rFonts w:ascii="Garamond" w:hAnsi="Garamond"/>
          <w:snapToGrid w:val="0"/>
          <w:sz w:val="24"/>
          <w:szCs w:val="24"/>
        </w:rPr>
        <w:t>7</w:t>
      </w:r>
      <w:r w:rsidR="009E4C24" w:rsidRPr="00F17C95">
        <w:rPr>
          <w:rFonts w:ascii="Garamond" w:hAnsi="Garamond"/>
          <w:snapToGrid w:val="0"/>
          <w:sz w:val="24"/>
          <w:szCs w:val="24"/>
        </w:rPr>
        <w:t xml:space="preserve">. </w:t>
      </w:r>
      <w:r w:rsidR="002B1920" w:rsidRPr="00F17C95">
        <w:rPr>
          <w:rFonts w:ascii="Garamond" w:hAnsi="Garamond"/>
          <w:snapToGrid w:val="0"/>
          <w:sz w:val="24"/>
          <w:szCs w:val="24"/>
        </w:rPr>
        <w:t>The implementation of the Vienna Declaration on Nuclear Safety, adopted on 9</w:t>
      </w:r>
      <w:r w:rsidR="002B1920" w:rsidRPr="00F17C95">
        <w:rPr>
          <w:rFonts w:ascii="Garamond" w:hAnsi="Garamond"/>
          <w:snapToGrid w:val="0"/>
          <w:sz w:val="24"/>
          <w:szCs w:val="24"/>
          <w:vertAlign w:val="superscript"/>
        </w:rPr>
        <w:t>th</w:t>
      </w:r>
      <w:r w:rsidR="002B1920" w:rsidRPr="00F17C95">
        <w:rPr>
          <w:rFonts w:ascii="Garamond" w:hAnsi="Garamond"/>
          <w:snapToGrid w:val="0"/>
          <w:sz w:val="24"/>
          <w:szCs w:val="24"/>
        </w:rPr>
        <w:t xml:space="preserve"> February 2015</w:t>
      </w:r>
      <w:r w:rsidR="00286BD5" w:rsidRPr="00F17C95">
        <w:rPr>
          <w:rFonts w:ascii="Garamond" w:hAnsi="Garamond"/>
          <w:snapToGrid w:val="0"/>
          <w:sz w:val="24"/>
          <w:szCs w:val="24"/>
        </w:rPr>
        <w:t>,</w:t>
      </w:r>
      <w:r w:rsidR="002B1920" w:rsidRPr="00F17C95">
        <w:rPr>
          <w:rFonts w:ascii="Garamond" w:hAnsi="Garamond"/>
          <w:snapToGrid w:val="0"/>
          <w:sz w:val="24"/>
          <w:szCs w:val="24"/>
        </w:rPr>
        <w:t xml:space="preserve"> is also described in this chapter.</w:t>
      </w:r>
    </w:p>
    <w:p w14:paraId="49347023" w14:textId="77777777" w:rsidR="00070708" w:rsidRPr="00F17C95" w:rsidRDefault="00B5616C" w:rsidP="00042ACA">
      <w:pPr>
        <w:pStyle w:val="Naslov4"/>
        <w:spacing w:before="120" w:after="120"/>
        <w:ind w:left="-567"/>
        <w:rPr>
          <w:snapToGrid w:val="0"/>
          <w:lang w:val="en-GB"/>
        </w:rPr>
      </w:pPr>
      <w:bookmarkStart w:id="194" w:name="_Toc13034283"/>
      <w:proofErr w:type="spellStart"/>
      <w:r w:rsidRPr="00F17C95">
        <w:rPr>
          <w:rFonts w:ascii="Garamond" w:hAnsi="Garamond"/>
          <w:iCs/>
          <w:snapToGrid w:val="0"/>
          <w:szCs w:val="24"/>
          <w:lang w:val="en-GB"/>
        </w:rPr>
        <w:t>i</w:t>
      </w:r>
      <w:proofErr w:type="spellEnd"/>
      <w:r w:rsidRPr="00F17C95">
        <w:rPr>
          <w:rFonts w:ascii="Garamond" w:hAnsi="Garamond"/>
          <w:iCs/>
          <w:snapToGrid w:val="0"/>
          <w:szCs w:val="24"/>
          <w:lang w:val="en-GB"/>
        </w:rPr>
        <w:t xml:space="preserve">. </w:t>
      </w:r>
      <w:r w:rsidR="00286BD5" w:rsidRPr="00F17C95">
        <w:rPr>
          <w:rFonts w:ascii="Garamond" w:hAnsi="Garamond"/>
          <w:iCs/>
          <w:snapToGrid w:val="0"/>
          <w:szCs w:val="24"/>
          <w:lang w:val="en-GB"/>
        </w:rPr>
        <w:t>Safety Culture</w:t>
      </w:r>
      <w:bookmarkEnd w:id="194"/>
      <w:r w:rsidRPr="00F17C95">
        <w:rPr>
          <w:rFonts w:ascii="Garamond" w:hAnsi="Garamond"/>
          <w:iCs/>
          <w:snapToGrid w:val="0"/>
          <w:szCs w:val="24"/>
          <w:lang w:val="en-GB"/>
        </w:rPr>
        <w:t xml:space="preserve"> </w:t>
      </w:r>
    </w:p>
    <w:p w14:paraId="7BBED2BE" w14:textId="77777777" w:rsidR="00BA2FED" w:rsidRPr="00F17C95" w:rsidRDefault="00286BD5" w:rsidP="00042ACA">
      <w:pPr>
        <w:spacing w:after="120"/>
        <w:ind w:left="-567"/>
        <w:rPr>
          <w:rFonts w:ascii="Garamond" w:hAnsi="Garamond"/>
          <w:sz w:val="24"/>
          <w:szCs w:val="24"/>
        </w:rPr>
      </w:pPr>
      <w:r w:rsidRPr="00F17C95">
        <w:rPr>
          <w:rFonts w:ascii="Garamond" w:hAnsi="Garamond"/>
          <w:sz w:val="24"/>
          <w:szCs w:val="24"/>
        </w:rPr>
        <w:t>Referring to the 7</w:t>
      </w:r>
      <w:r w:rsidR="00BA2FED" w:rsidRPr="00F17C95">
        <w:rPr>
          <w:rFonts w:ascii="Garamond" w:hAnsi="Garamond"/>
          <w:sz w:val="24"/>
          <w:szCs w:val="24"/>
          <w:vertAlign w:val="superscript"/>
        </w:rPr>
        <w:t>th</w:t>
      </w:r>
      <w:r w:rsidR="00BA2FED" w:rsidRPr="00F17C95">
        <w:rPr>
          <w:rFonts w:ascii="Garamond" w:hAnsi="Garamond"/>
          <w:sz w:val="24"/>
          <w:szCs w:val="24"/>
        </w:rPr>
        <w:t xml:space="preserve"> Review Meeting Summary Report:</w:t>
      </w:r>
    </w:p>
    <w:p w14:paraId="62A7AFAB" w14:textId="77777777" w:rsidR="00BA2FED" w:rsidRPr="00F17C95" w:rsidRDefault="00286BD5" w:rsidP="00042ACA">
      <w:pPr>
        <w:spacing w:after="120"/>
        <w:ind w:left="-567"/>
        <w:rPr>
          <w:rFonts w:ascii="Garamond" w:hAnsi="Garamond"/>
          <w:sz w:val="24"/>
          <w:szCs w:val="24"/>
        </w:rPr>
      </w:pPr>
      <w:r w:rsidRPr="00F17C95">
        <w:rPr>
          <w:rFonts w:ascii="Garamond" w:hAnsi="Garamond"/>
          <w:i/>
          <w:iCs/>
          <w:sz w:val="24"/>
          <w:szCs w:val="24"/>
        </w:rPr>
        <w:t>“Systematic approaches to oversight of licensee safety culture, and to the embedding of processes to promote and sustain the safety culture of the regulatory body itself, are not widely adopted and further strengthening of the guidance may be needed</w:t>
      </w:r>
      <w:r w:rsidR="008F118A" w:rsidRPr="00F17C95">
        <w:rPr>
          <w:rFonts w:ascii="Garamond" w:hAnsi="Garamond"/>
          <w:i/>
          <w:iCs/>
          <w:sz w:val="24"/>
          <w:szCs w:val="24"/>
        </w:rPr>
        <w:t>;</w:t>
      </w:r>
      <w:r w:rsidRPr="00F17C95">
        <w:rPr>
          <w:rFonts w:ascii="Garamond" w:hAnsi="Garamond"/>
          <w:i/>
          <w:iCs/>
          <w:sz w:val="24"/>
          <w:szCs w:val="24"/>
        </w:rPr>
        <w:t xml:space="preserve"> Contracting Parties were encouraged to contribute to the development of this guidance and to apply it</w:t>
      </w:r>
      <w:r w:rsidR="008F118A" w:rsidRPr="00F17C95">
        <w:rPr>
          <w:rFonts w:ascii="Garamond" w:hAnsi="Garamond"/>
          <w:i/>
          <w:iCs/>
          <w:sz w:val="24"/>
          <w:szCs w:val="24"/>
        </w:rPr>
        <w:t>;</w:t>
      </w:r>
      <w:r w:rsidRPr="00F17C95">
        <w:rPr>
          <w:rFonts w:ascii="Garamond" w:hAnsi="Garamond"/>
          <w:i/>
          <w:iCs/>
          <w:sz w:val="24"/>
          <w:szCs w:val="24"/>
        </w:rPr>
        <w:t xml:space="preserve"> drawing on </w:t>
      </w:r>
      <w:r w:rsidR="008F118A" w:rsidRPr="00F17C95">
        <w:rPr>
          <w:rFonts w:ascii="Garamond" w:hAnsi="Garamond"/>
          <w:i/>
          <w:iCs/>
          <w:sz w:val="24"/>
          <w:szCs w:val="24"/>
        </w:rPr>
        <w:t xml:space="preserve">the </w:t>
      </w:r>
      <w:r w:rsidRPr="00F17C95">
        <w:rPr>
          <w:rFonts w:ascii="Garamond" w:hAnsi="Garamond"/>
          <w:i/>
          <w:iCs/>
          <w:sz w:val="24"/>
          <w:szCs w:val="24"/>
        </w:rPr>
        <w:t>IAEA support to advise and inform the development of Contracting Party processes.”</w:t>
      </w:r>
    </w:p>
    <w:p w14:paraId="560B1BA5" w14:textId="58AEF4F8" w:rsidR="00476280" w:rsidRPr="00F17C95" w:rsidRDefault="00476280" w:rsidP="000D5479">
      <w:pPr>
        <w:pStyle w:val="11QParagraphBody"/>
        <w:spacing w:after="120" w:line="240" w:lineRule="atLeast"/>
        <w:ind w:left="-567"/>
        <w:rPr>
          <w:rFonts w:ascii="Garamond" w:hAnsi="Garamond" w:cs="Times New Roman"/>
          <w:snapToGrid w:val="0"/>
          <w:sz w:val="24"/>
          <w:szCs w:val="24"/>
          <w:lang w:eastAsia="en-US"/>
        </w:rPr>
      </w:pPr>
      <w:r w:rsidRPr="00F17C95">
        <w:rPr>
          <w:rFonts w:ascii="Garamond" w:hAnsi="Garamond" w:cs="Times New Roman"/>
          <w:snapToGrid w:val="0"/>
          <w:sz w:val="24"/>
          <w:szCs w:val="24"/>
          <w:lang w:eastAsia="en-US"/>
        </w:rPr>
        <w:t>In 2012, the SNSA adopted the first guideline for the assessment and supervision of safety culture in nuclear facilities. Further revisions were made in 2014, 2017 and 2019. The guideline requires to collect observations during the inspections, communications with the licensee, administration procedure process, reviewing of the licensee self-assessment report, reviewing of the NPP root cause analysis reports. All the gathered observations are analy</w:t>
      </w:r>
      <w:r w:rsidR="00A219AA">
        <w:rPr>
          <w:rFonts w:ascii="Garamond" w:hAnsi="Garamond" w:cs="Times New Roman"/>
          <w:snapToGrid w:val="0"/>
          <w:sz w:val="24"/>
          <w:szCs w:val="24"/>
          <w:lang w:eastAsia="en-US"/>
        </w:rPr>
        <w:t>s</w:t>
      </w:r>
      <w:r w:rsidRPr="00F17C95">
        <w:rPr>
          <w:rFonts w:ascii="Garamond" w:hAnsi="Garamond" w:cs="Times New Roman"/>
          <w:snapToGrid w:val="0"/>
          <w:sz w:val="24"/>
          <w:szCs w:val="24"/>
          <w:lang w:eastAsia="en-US"/>
        </w:rPr>
        <w:t xml:space="preserve">ed and categorized into the safety culture's characteristics and attributes according to the IAEA SCART Guidelines. The results are compared with the results from the previous years. </w:t>
      </w:r>
      <w:r w:rsidR="005878B9" w:rsidRPr="00F17C95">
        <w:rPr>
          <w:rFonts w:ascii="Garamond" w:hAnsi="Garamond" w:cs="Times New Roman"/>
          <w:snapToGrid w:val="0"/>
          <w:sz w:val="24"/>
          <w:szCs w:val="24"/>
          <w:lang w:eastAsia="en-US"/>
        </w:rPr>
        <w:t xml:space="preserve">In </w:t>
      </w:r>
      <w:r w:rsidRPr="00F17C95">
        <w:rPr>
          <w:rFonts w:ascii="Garamond" w:hAnsi="Garamond" w:cs="Times New Roman"/>
          <w:snapToGrid w:val="0"/>
          <w:sz w:val="24"/>
          <w:szCs w:val="24"/>
          <w:lang w:eastAsia="en-US"/>
        </w:rPr>
        <w:t xml:space="preserve">the end, the report is written by the SNSA and send to the </w:t>
      </w:r>
      <w:proofErr w:type="spellStart"/>
      <w:r w:rsidRPr="00F17C95">
        <w:rPr>
          <w:rFonts w:ascii="Garamond" w:hAnsi="Garamond" w:cs="Times New Roman"/>
          <w:snapToGrid w:val="0"/>
          <w:sz w:val="24"/>
          <w:szCs w:val="24"/>
          <w:lang w:eastAsia="en-US"/>
        </w:rPr>
        <w:t>Krško</w:t>
      </w:r>
      <w:proofErr w:type="spellEnd"/>
      <w:r w:rsidRPr="00F17C95">
        <w:rPr>
          <w:rFonts w:ascii="Garamond" w:hAnsi="Garamond" w:cs="Times New Roman"/>
          <w:snapToGrid w:val="0"/>
          <w:sz w:val="24"/>
          <w:szCs w:val="24"/>
          <w:lang w:eastAsia="en-US"/>
        </w:rPr>
        <w:t xml:space="preserve"> NPP. Those results are, among other, discussed during the annual meeting among the SNSA and NPP management.</w:t>
      </w:r>
    </w:p>
    <w:p w14:paraId="033071B2" w14:textId="4FBFFE0E" w:rsidR="00476280" w:rsidRPr="00F17C95" w:rsidRDefault="00476280" w:rsidP="000D5479">
      <w:pPr>
        <w:pStyle w:val="11QParagraphBody"/>
        <w:spacing w:after="120" w:line="240" w:lineRule="atLeast"/>
        <w:ind w:left="-567"/>
        <w:rPr>
          <w:rFonts w:ascii="Garamond" w:hAnsi="Garamond" w:cs="Times New Roman"/>
          <w:snapToGrid w:val="0"/>
          <w:sz w:val="24"/>
          <w:szCs w:val="24"/>
          <w:lang w:eastAsia="en-US"/>
        </w:rPr>
      </w:pPr>
      <w:r w:rsidRPr="00F17C95">
        <w:rPr>
          <w:rFonts w:ascii="Garamond" w:hAnsi="Garamond" w:cs="Times New Roman"/>
          <w:snapToGrid w:val="0"/>
          <w:sz w:val="24"/>
          <w:szCs w:val="24"/>
          <w:lang w:eastAsia="en-US"/>
        </w:rPr>
        <w:t>Furthermore, the SNSA performs the oversight of licensees’ safety culture through permanent assessment of the licensees’ safety culture, at reviewing periodic safety review - PSR (every ten years) and also during the inspections dedicated to safety culture. The inspections o</w:t>
      </w:r>
      <w:r w:rsidR="002E23C9" w:rsidRPr="00F17C95">
        <w:rPr>
          <w:rFonts w:ascii="Garamond" w:hAnsi="Garamond" w:cs="Times New Roman"/>
          <w:snapToGrid w:val="0"/>
          <w:sz w:val="24"/>
          <w:szCs w:val="24"/>
          <w:lang w:eastAsia="en-US"/>
        </w:rPr>
        <w:t>f</w:t>
      </w:r>
      <w:r w:rsidRPr="00F17C95">
        <w:rPr>
          <w:rFonts w:ascii="Garamond" w:hAnsi="Garamond" w:cs="Times New Roman"/>
          <w:snapToGrid w:val="0"/>
          <w:sz w:val="24"/>
          <w:szCs w:val="24"/>
          <w:lang w:eastAsia="en-US"/>
        </w:rPr>
        <w:t xml:space="preserve"> safety culture are planned annually or every two years.  </w:t>
      </w:r>
      <w:r w:rsidR="002E23C9" w:rsidRPr="00F17C95">
        <w:rPr>
          <w:rFonts w:ascii="Garamond" w:hAnsi="Garamond" w:cs="Times New Roman"/>
          <w:snapToGrid w:val="0"/>
          <w:sz w:val="24"/>
          <w:szCs w:val="24"/>
          <w:lang w:eastAsia="en-US"/>
        </w:rPr>
        <w:t>T</w:t>
      </w:r>
      <w:r w:rsidRPr="00F17C95">
        <w:rPr>
          <w:rFonts w:ascii="Garamond" w:hAnsi="Garamond" w:cs="Times New Roman"/>
          <w:snapToGrid w:val="0"/>
          <w:sz w:val="24"/>
          <w:szCs w:val="24"/>
          <w:lang w:eastAsia="en-US"/>
        </w:rPr>
        <w:t xml:space="preserve">hree inspections related to the safety culture in </w:t>
      </w:r>
      <w:proofErr w:type="spellStart"/>
      <w:r w:rsidRPr="00F17C95">
        <w:rPr>
          <w:rFonts w:ascii="Garamond" w:hAnsi="Garamond" w:cs="Times New Roman"/>
          <w:snapToGrid w:val="0"/>
          <w:sz w:val="24"/>
          <w:szCs w:val="24"/>
          <w:lang w:eastAsia="en-US"/>
        </w:rPr>
        <w:t>Krško</w:t>
      </w:r>
      <w:proofErr w:type="spellEnd"/>
      <w:r w:rsidRPr="00F17C95">
        <w:rPr>
          <w:rFonts w:ascii="Garamond" w:hAnsi="Garamond" w:cs="Times New Roman"/>
          <w:snapToGrid w:val="0"/>
          <w:sz w:val="24"/>
          <w:szCs w:val="24"/>
          <w:lang w:eastAsia="en-US"/>
        </w:rPr>
        <w:t xml:space="preserve"> NPP </w:t>
      </w:r>
      <w:r w:rsidR="002E23C9" w:rsidRPr="00F17C95">
        <w:rPr>
          <w:rFonts w:ascii="Garamond" w:hAnsi="Garamond" w:cs="Times New Roman"/>
          <w:snapToGrid w:val="0"/>
          <w:sz w:val="24"/>
          <w:szCs w:val="24"/>
          <w:lang w:eastAsia="en-US"/>
        </w:rPr>
        <w:t>have been</w:t>
      </w:r>
      <w:r w:rsidRPr="00F17C95">
        <w:rPr>
          <w:rFonts w:ascii="Garamond" w:hAnsi="Garamond" w:cs="Times New Roman"/>
          <w:snapToGrid w:val="0"/>
          <w:sz w:val="24"/>
          <w:szCs w:val="24"/>
          <w:lang w:eastAsia="en-US"/>
        </w:rPr>
        <w:t xml:space="preserve"> carried out (2014, 2016, 2017).</w:t>
      </w:r>
    </w:p>
    <w:p w14:paraId="74866A97" w14:textId="733B7886" w:rsidR="00476280" w:rsidRPr="00F17C95" w:rsidRDefault="00EB7B03" w:rsidP="00FB4466">
      <w:pPr>
        <w:ind w:left="-567"/>
        <w:rPr>
          <w:rFonts w:ascii="Garamond" w:hAnsi="Garamond"/>
          <w:snapToGrid w:val="0"/>
          <w:sz w:val="24"/>
          <w:szCs w:val="24"/>
        </w:rPr>
      </w:pPr>
      <w:r w:rsidRPr="00F17C95">
        <w:rPr>
          <w:rFonts w:ascii="Garamond" w:hAnsi="Garamond"/>
          <w:snapToGrid w:val="0"/>
          <w:sz w:val="24"/>
          <w:szCs w:val="24"/>
        </w:rPr>
        <w:t xml:space="preserve">The </w:t>
      </w:r>
      <w:r w:rsidR="00476280" w:rsidRPr="00F17C95">
        <w:rPr>
          <w:rFonts w:ascii="Garamond" w:hAnsi="Garamond"/>
          <w:snapToGrid w:val="0"/>
          <w:sz w:val="24"/>
          <w:szCs w:val="24"/>
        </w:rPr>
        <w:t>SNSA has also started to collect the safety culture's observations at the licens</w:t>
      </w:r>
      <w:r w:rsidR="00F178AA" w:rsidRPr="00F17C95">
        <w:rPr>
          <w:rFonts w:ascii="Garamond" w:hAnsi="Garamond"/>
          <w:snapToGrid w:val="0"/>
          <w:sz w:val="24"/>
          <w:szCs w:val="24"/>
        </w:rPr>
        <w:t>e</w:t>
      </w:r>
      <w:r w:rsidR="00476280" w:rsidRPr="00F17C95">
        <w:rPr>
          <w:rFonts w:ascii="Garamond" w:hAnsi="Garamond"/>
          <w:snapToGrid w:val="0"/>
          <w:sz w:val="24"/>
          <w:szCs w:val="24"/>
        </w:rPr>
        <w:t>es who are undertaking the radiation practice. Those observations were introduced in the Radiation News in 2018.</w:t>
      </w:r>
    </w:p>
    <w:p w14:paraId="63B41426" w14:textId="27CE81DE" w:rsidR="00223D85" w:rsidRPr="00F17C95" w:rsidRDefault="00223D85" w:rsidP="00223D85">
      <w:pPr>
        <w:spacing w:line="240" w:lineRule="auto"/>
        <w:ind w:left="-567"/>
        <w:rPr>
          <w:rFonts w:ascii="Garamond" w:hAnsi="Garamond"/>
          <w:snapToGrid w:val="0"/>
          <w:sz w:val="24"/>
          <w:szCs w:val="24"/>
        </w:rPr>
      </w:pPr>
      <w:r w:rsidRPr="00F17C95">
        <w:rPr>
          <w:rFonts w:ascii="Garamond" w:hAnsi="Garamond"/>
          <w:snapToGrid w:val="0"/>
          <w:sz w:val="24"/>
          <w:szCs w:val="24"/>
        </w:rPr>
        <w:t xml:space="preserve">Safety culture is a combination of values, competences, perceptions and patterns of behaviour. Safety culture reflects </w:t>
      </w:r>
      <w:r w:rsidR="005878B9" w:rsidRPr="00F17C95">
        <w:rPr>
          <w:rFonts w:ascii="Garamond" w:hAnsi="Garamond"/>
          <w:snapToGrid w:val="0"/>
          <w:sz w:val="24"/>
          <w:szCs w:val="24"/>
        </w:rPr>
        <w:t xml:space="preserve">the </w:t>
      </w:r>
      <w:r w:rsidRPr="00F17C95">
        <w:rPr>
          <w:rFonts w:ascii="Garamond" w:hAnsi="Garamond"/>
          <w:snapToGrid w:val="0"/>
          <w:sz w:val="24"/>
          <w:szCs w:val="24"/>
        </w:rPr>
        <w:t xml:space="preserve">way how the organization and individuals behave, when one does not control or observe them. A positive safety culture is characterized by communication based on mutual trust. </w:t>
      </w:r>
      <w:r w:rsidR="002E23C9" w:rsidRPr="00F17C95">
        <w:rPr>
          <w:rFonts w:ascii="Garamond" w:hAnsi="Garamond"/>
          <w:snapToGrid w:val="0"/>
          <w:sz w:val="24"/>
          <w:szCs w:val="24"/>
        </w:rPr>
        <w:t>G</w:t>
      </w:r>
      <w:r w:rsidRPr="00F17C95">
        <w:rPr>
          <w:rFonts w:ascii="Garamond" w:hAnsi="Garamond"/>
          <w:snapToGrid w:val="0"/>
          <w:sz w:val="24"/>
          <w:szCs w:val="24"/>
        </w:rPr>
        <w:t>ood safety culture is reflected in the values which are based on the belief that safety is important and that everybody is responsible for safety.</w:t>
      </w:r>
    </w:p>
    <w:p w14:paraId="0E75D8F0" w14:textId="77777777" w:rsidR="00223D85" w:rsidRPr="00F17C95" w:rsidRDefault="00E946A6" w:rsidP="00E946A6">
      <w:pPr>
        <w:spacing w:line="240" w:lineRule="auto"/>
        <w:ind w:left="-567"/>
        <w:rPr>
          <w:rFonts w:ascii="Garamond" w:hAnsi="Garamond"/>
          <w:snapToGrid w:val="0"/>
          <w:sz w:val="24"/>
          <w:szCs w:val="24"/>
        </w:rPr>
      </w:pPr>
      <w:r w:rsidRPr="00F17C95">
        <w:rPr>
          <w:rFonts w:ascii="Garamond" w:hAnsi="Garamond"/>
          <w:snapToGrid w:val="0"/>
          <w:sz w:val="24"/>
          <w:szCs w:val="24"/>
        </w:rPr>
        <w:t xml:space="preserve">The </w:t>
      </w:r>
      <w:r w:rsidR="00223D85" w:rsidRPr="00F17C95">
        <w:rPr>
          <w:rFonts w:ascii="Garamond" w:hAnsi="Garamond"/>
          <w:snapToGrid w:val="0"/>
          <w:sz w:val="24"/>
          <w:szCs w:val="24"/>
        </w:rPr>
        <w:t>SNSA ensures a high level of safety culture by:</w:t>
      </w:r>
    </w:p>
    <w:p w14:paraId="5A102E93" w14:textId="77777777" w:rsidR="00223D85" w:rsidRPr="00F17C95" w:rsidRDefault="00223D85" w:rsidP="00E946A6">
      <w:pPr>
        <w:pStyle w:val="Odstavekseznama"/>
        <w:numPr>
          <w:ilvl w:val="0"/>
          <w:numId w:val="74"/>
        </w:numPr>
        <w:spacing w:line="240" w:lineRule="auto"/>
        <w:ind w:left="0" w:hanging="426"/>
        <w:rPr>
          <w:rFonts w:ascii="Garamond" w:hAnsi="Garamond"/>
          <w:snapToGrid w:val="0"/>
          <w:sz w:val="24"/>
          <w:szCs w:val="24"/>
        </w:rPr>
      </w:pPr>
      <w:r w:rsidRPr="00F17C95">
        <w:rPr>
          <w:rFonts w:ascii="Garamond" w:hAnsi="Garamond"/>
          <w:snapToGrid w:val="0"/>
          <w:sz w:val="24"/>
          <w:szCs w:val="24"/>
        </w:rPr>
        <w:t>Regularly familiarizing the SNSA employees with the mission, vision, values and quality policy;</w:t>
      </w:r>
    </w:p>
    <w:p w14:paraId="39D7B0DE" w14:textId="77777777" w:rsidR="00223D85" w:rsidRPr="00F17C95" w:rsidRDefault="00223D85" w:rsidP="00E946A6">
      <w:pPr>
        <w:pStyle w:val="Odstavekseznama"/>
        <w:numPr>
          <w:ilvl w:val="0"/>
          <w:numId w:val="74"/>
        </w:numPr>
        <w:spacing w:line="240" w:lineRule="auto"/>
        <w:ind w:left="0" w:hanging="426"/>
        <w:rPr>
          <w:rFonts w:ascii="Garamond" w:hAnsi="Garamond"/>
          <w:snapToGrid w:val="0"/>
          <w:sz w:val="24"/>
          <w:szCs w:val="24"/>
        </w:rPr>
      </w:pPr>
      <w:r w:rsidRPr="00F17C95">
        <w:rPr>
          <w:rFonts w:ascii="Garamond" w:hAnsi="Garamond"/>
          <w:snapToGrid w:val="0"/>
          <w:sz w:val="24"/>
          <w:szCs w:val="24"/>
        </w:rPr>
        <w:t xml:space="preserve">Regularly communicating with employees in all working areas of </w:t>
      </w:r>
      <w:r w:rsidR="00DB3959" w:rsidRPr="00F17C95">
        <w:rPr>
          <w:rFonts w:ascii="Garamond" w:hAnsi="Garamond"/>
          <w:snapToGrid w:val="0"/>
          <w:sz w:val="24"/>
          <w:szCs w:val="24"/>
        </w:rPr>
        <w:t xml:space="preserve">the </w:t>
      </w:r>
      <w:r w:rsidRPr="00F17C95">
        <w:rPr>
          <w:rFonts w:ascii="Garamond" w:hAnsi="Garamond"/>
          <w:snapToGrid w:val="0"/>
          <w:sz w:val="24"/>
          <w:szCs w:val="24"/>
        </w:rPr>
        <w:t>SNSA as well as solving any problems that might occur;</w:t>
      </w:r>
    </w:p>
    <w:p w14:paraId="22A90AF8" w14:textId="5BDF96F6" w:rsidR="00223D85" w:rsidRPr="00F17C95" w:rsidRDefault="00223D85" w:rsidP="00E946A6">
      <w:pPr>
        <w:pStyle w:val="Odstavekseznama"/>
        <w:numPr>
          <w:ilvl w:val="0"/>
          <w:numId w:val="74"/>
        </w:numPr>
        <w:spacing w:line="240" w:lineRule="auto"/>
        <w:ind w:left="0" w:hanging="426"/>
        <w:rPr>
          <w:rFonts w:ascii="Garamond" w:hAnsi="Garamond"/>
          <w:snapToGrid w:val="0"/>
          <w:sz w:val="24"/>
          <w:szCs w:val="24"/>
        </w:rPr>
      </w:pPr>
      <w:r w:rsidRPr="00F17C95">
        <w:rPr>
          <w:rFonts w:ascii="Garamond" w:hAnsi="Garamond"/>
          <w:snapToGrid w:val="0"/>
          <w:sz w:val="24"/>
          <w:szCs w:val="24"/>
        </w:rPr>
        <w:t>Regular</w:t>
      </w:r>
      <w:r w:rsidR="005878B9" w:rsidRPr="00F17C95">
        <w:rPr>
          <w:rFonts w:ascii="Garamond" w:hAnsi="Garamond"/>
          <w:snapToGrid w:val="0"/>
          <w:sz w:val="24"/>
          <w:szCs w:val="24"/>
        </w:rPr>
        <w:t>ly</w:t>
      </w:r>
      <w:r w:rsidRPr="00F17C95">
        <w:rPr>
          <w:rFonts w:ascii="Garamond" w:hAnsi="Garamond"/>
          <w:snapToGrid w:val="0"/>
          <w:sz w:val="24"/>
          <w:szCs w:val="24"/>
        </w:rPr>
        <w:t xml:space="preserve"> monitoring and continuous improvement of its safety culture, supporting open communication, constructive doubt during the decision-making process and decision making based on the known and verified facts;</w:t>
      </w:r>
    </w:p>
    <w:p w14:paraId="4A168929" w14:textId="77777777" w:rsidR="00223D85" w:rsidRPr="00F17C95" w:rsidRDefault="00223D85" w:rsidP="00E946A6">
      <w:pPr>
        <w:pStyle w:val="Odstavekseznama"/>
        <w:numPr>
          <w:ilvl w:val="0"/>
          <w:numId w:val="74"/>
        </w:numPr>
        <w:spacing w:line="240" w:lineRule="auto"/>
        <w:ind w:left="0" w:hanging="426"/>
        <w:rPr>
          <w:rFonts w:ascii="Garamond" w:hAnsi="Garamond"/>
          <w:snapToGrid w:val="0"/>
          <w:sz w:val="24"/>
          <w:szCs w:val="24"/>
        </w:rPr>
      </w:pPr>
      <w:r w:rsidRPr="00F17C95">
        <w:rPr>
          <w:rFonts w:ascii="Garamond" w:hAnsi="Garamond"/>
          <w:snapToGrid w:val="0"/>
          <w:sz w:val="24"/>
          <w:szCs w:val="24"/>
        </w:rPr>
        <w:t>Ensuring that the authorities and responsibilities are set, recorded and made known to the employees;</w:t>
      </w:r>
    </w:p>
    <w:p w14:paraId="5D98C528" w14:textId="59388F05" w:rsidR="00223D85" w:rsidRPr="00F17C95" w:rsidRDefault="00223D85" w:rsidP="00E946A6">
      <w:pPr>
        <w:pStyle w:val="Odstavekseznama"/>
        <w:numPr>
          <w:ilvl w:val="0"/>
          <w:numId w:val="74"/>
        </w:numPr>
        <w:spacing w:line="240" w:lineRule="auto"/>
        <w:ind w:left="0" w:hanging="426"/>
        <w:rPr>
          <w:rFonts w:ascii="Garamond" w:hAnsi="Garamond"/>
          <w:snapToGrid w:val="0"/>
          <w:sz w:val="24"/>
          <w:szCs w:val="24"/>
        </w:rPr>
      </w:pPr>
      <w:r w:rsidRPr="00F17C95">
        <w:rPr>
          <w:rFonts w:ascii="Garamond" w:hAnsi="Garamond"/>
          <w:snapToGrid w:val="0"/>
          <w:sz w:val="24"/>
          <w:szCs w:val="24"/>
        </w:rPr>
        <w:t xml:space="preserve">Ensuring staff competence </w:t>
      </w:r>
      <w:r w:rsidR="00EB7B03" w:rsidRPr="00F17C95">
        <w:rPr>
          <w:rFonts w:ascii="Garamond" w:hAnsi="Garamond"/>
          <w:snapToGrid w:val="0"/>
          <w:sz w:val="24"/>
          <w:szCs w:val="24"/>
        </w:rPr>
        <w:t xml:space="preserve">by </w:t>
      </w:r>
      <w:r w:rsidRPr="00F17C95">
        <w:rPr>
          <w:rFonts w:ascii="Garamond" w:hAnsi="Garamond"/>
          <w:snapToGrid w:val="0"/>
          <w:sz w:val="24"/>
          <w:szCs w:val="24"/>
        </w:rPr>
        <w:t>transmission of information, knowledge, expertise, established methods and the creation of a learning organization, and ongoing training, improving skills and professional education of the staff;</w:t>
      </w:r>
    </w:p>
    <w:p w14:paraId="48D07283" w14:textId="77777777" w:rsidR="00223D85" w:rsidRPr="00F17C95" w:rsidRDefault="00223D85" w:rsidP="00E946A6">
      <w:pPr>
        <w:pStyle w:val="Odstavekseznama"/>
        <w:numPr>
          <w:ilvl w:val="0"/>
          <w:numId w:val="74"/>
        </w:numPr>
        <w:spacing w:line="240" w:lineRule="auto"/>
        <w:ind w:left="0" w:hanging="426"/>
        <w:rPr>
          <w:rFonts w:ascii="Garamond" w:hAnsi="Garamond"/>
          <w:snapToGrid w:val="0"/>
          <w:sz w:val="24"/>
          <w:szCs w:val="24"/>
        </w:rPr>
      </w:pPr>
      <w:r w:rsidRPr="00F17C95">
        <w:rPr>
          <w:rFonts w:ascii="Garamond" w:hAnsi="Garamond"/>
          <w:snapToGrid w:val="0"/>
          <w:sz w:val="24"/>
          <w:szCs w:val="24"/>
        </w:rPr>
        <w:t>Ensuring that each employee is aware that for providing safety everyone has an important role and that he/she is also responsible for it;</w:t>
      </w:r>
    </w:p>
    <w:p w14:paraId="7FC5E367" w14:textId="76E72E40" w:rsidR="00223D85" w:rsidRPr="00F17C95" w:rsidRDefault="00223D85" w:rsidP="00E946A6">
      <w:pPr>
        <w:pStyle w:val="Odstavekseznama"/>
        <w:numPr>
          <w:ilvl w:val="0"/>
          <w:numId w:val="74"/>
        </w:numPr>
        <w:spacing w:line="240" w:lineRule="auto"/>
        <w:ind w:left="0" w:hanging="426"/>
        <w:rPr>
          <w:rFonts w:ascii="Garamond" w:hAnsi="Garamond"/>
          <w:snapToGrid w:val="0"/>
          <w:sz w:val="24"/>
          <w:szCs w:val="24"/>
        </w:rPr>
      </w:pPr>
      <w:r w:rsidRPr="00F17C95">
        <w:rPr>
          <w:rFonts w:ascii="Garamond" w:hAnsi="Garamond"/>
          <w:snapToGrid w:val="0"/>
          <w:sz w:val="24"/>
          <w:szCs w:val="24"/>
        </w:rPr>
        <w:t xml:space="preserve">Job coaching </w:t>
      </w:r>
      <w:r w:rsidR="005878B9" w:rsidRPr="00F17C95">
        <w:rPr>
          <w:rFonts w:ascii="Garamond" w:hAnsi="Garamond"/>
          <w:snapToGrid w:val="0"/>
          <w:sz w:val="24"/>
          <w:szCs w:val="24"/>
        </w:rPr>
        <w:t xml:space="preserve">for </w:t>
      </w:r>
      <w:r w:rsidRPr="00F17C95">
        <w:rPr>
          <w:rFonts w:ascii="Garamond" w:hAnsi="Garamond"/>
          <w:snapToGrid w:val="0"/>
          <w:sz w:val="24"/>
          <w:szCs w:val="24"/>
        </w:rPr>
        <w:t>new member of staff to their work;</w:t>
      </w:r>
    </w:p>
    <w:p w14:paraId="65B1E21F" w14:textId="77777777" w:rsidR="00223D85" w:rsidRPr="00F17C95" w:rsidRDefault="00223D85" w:rsidP="00DB3959">
      <w:pPr>
        <w:pStyle w:val="Odstavekseznama"/>
        <w:numPr>
          <w:ilvl w:val="0"/>
          <w:numId w:val="74"/>
        </w:numPr>
        <w:spacing w:line="240" w:lineRule="auto"/>
        <w:ind w:left="0" w:hanging="426"/>
        <w:rPr>
          <w:rFonts w:ascii="Garamond" w:hAnsi="Garamond"/>
          <w:snapToGrid w:val="0"/>
          <w:sz w:val="24"/>
          <w:szCs w:val="24"/>
        </w:rPr>
      </w:pPr>
      <w:r w:rsidRPr="00F17C95">
        <w:rPr>
          <w:rFonts w:ascii="Garamond" w:hAnsi="Garamond"/>
          <w:snapToGrid w:val="0"/>
          <w:sz w:val="24"/>
          <w:szCs w:val="24"/>
        </w:rPr>
        <w:t>Careful consideration of the expressed interests of customers, public and other parties</w:t>
      </w:r>
      <w:r w:rsidR="00DB3959" w:rsidRPr="00F17C95">
        <w:rPr>
          <w:rFonts w:ascii="Garamond" w:hAnsi="Garamond"/>
          <w:snapToGrid w:val="0"/>
          <w:sz w:val="24"/>
          <w:szCs w:val="24"/>
        </w:rPr>
        <w:t xml:space="preserve">, involved </w:t>
      </w:r>
      <w:r w:rsidRPr="00F17C95">
        <w:rPr>
          <w:rFonts w:ascii="Garamond" w:hAnsi="Garamond"/>
          <w:snapToGrid w:val="0"/>
          <w:sz w:val="24"/>
          <w:szCs w:val="24"/>
        </w:rPr>
        <w:t>at decision making;</w:t>
      </w:r>
    </w:p>
    <w:p w14:paraId="743CBB44" w14:textId="77777777" w:rsidR="00476280" w:rsidRPr="00F17C95" w:rsidRDefault="00476280" w:rsidP="00FB4466">
      <w:pPr>
        <w:ind w:left="-567"/>
        <w:rPr>
          <w:rFonts w:ascii="Garamond" w:hAnsi="Garamond"/>
          <w:sz w:val="24"/>
          <w:szCs w:val="24"/>
        </w:rPr>
      </w:pPr>
      <w:r w:rsidRPr="00F17C95">
        <w:rPr>
          <w:rFonts w:ascii="Garamond" w:hAnsi="Garamond"/>
          <w:sz w:val="24"/>
          <w:szCs w:val="24"/>
        </w:rPr>
        <w:t>The descript</w:t>
      </w:r>
      <w:r w:rsidR="000D5479" w:rsidRPr="00F17C95">
        <w:rPr>
          <w:rFonts w:ascii="Garamond" w:hAnsi="Garamond"/>
          <w:sz w:val="24"/>
          <w:szCs w:val="24"/>
        </w:rPr>
        <w:t>ion of the licensee safety culture and the regulatory requirements are in the subchapter 10.2 Implementation of Regulatory Requirements for Priority to Safety.</w:t>
      </w:r>
    </w:p>
    <w:p w14:paraId="58E91125" w14:textId="77777777" w:rsidR="00A22C74" w:rsidRPr="00F17C95" w:rsidRDefault="00A22C74" w:rsidP="00042ACA">
      <w:pPr>
        <w:pStyle w:val="Naslov4"/>
        <w:spacing w:before="120" w:after="120"/>
        <w:ind w:left="-567"/>
        <w:rPr>
          <w:lang w:val="en-GB"/>
        </w:rPr>
      </w:pPr>
      <w:bookmarkStart w:id="195" w:name="_Toc13034284"/>
      <w:r w:rsidRPr="00F17C95">
        <w:rPr>
          <w:rFonts w:ascii="Garamond" w:hAnsi="Garamond"/>
          <w:iCs/>
          <w:snapToGrid w:val="0"/>
          <w:szCs w:val="24"/>
          <w:lang w:val="en-GB"/>
        </w:rPr>
        <w:t>i</w:t>
      </w:r>
      <w:r w:rsidR="00BA2FED" w:rsidRPr="00F17C95">
        <w:rPr>
          <w:rFonts w:ascii="Garamond" w:hAnsi="Garamond"/>
          <w:iCs/>
          <w:snapToGrid w:val="0"/>
          <w:szCs w:val="24"/>
          <w:lang w:val="en-GB"/>
        </w:rPr>
        <w:t>i</w:t>
      </w:r>
      <w:r w:rsidR="00B52828" w:rsidRPr="00F17C95">
        <w:rPr>
          <w:rFonts w:ascii="Garamond" w:hAnsi="Garamond"/>
          <w:iCs/>
          <w:snapToGrid w:val="0"/>
          <w:szCs w:val="24"/>
          <w:lang w:val="en-GB"/>
        </w:rPr>
        <w:t xml:space="preserve">. </w:t>
      </w:r>
      <w:r w:rsidR="000D5479" w:rsidRPr="00F17C95">
        <w:rPr>
          <w:rFonts w:ascii="Garamond" w:hAnsi="Garamond"/>
          <w:iCs/>
          <w:snapToGrid w:val="0"/>
          <w:szCs w:val="24"/>
          <w:lang w:val="en-GB"/>
        </w:rPr>
        <w:t>Knowledge Management</w:t>
      </w:r>
      <w:bookmarkEnd w:id="195"/>
    </w:p>
    <w:p w14:paraId="00439296" w14:textId="77777777" w:rsidR="00A22C74" w:rsidRPr="00F17C95" w:rsidRDefault="000D5479" w:rsidP="00042ACA">
      <w:pPr>
        <w:spacing w:after="120"/>
        <w:ind w:left="-567"/>
        <w:rPr>
          <w:rFonts w:ascii="Garamond" w:hAnsi="Garamond"/>
          <w:sz w:val="24"/>
          <w:szCs w:val="24"/>
        </w:rPr>
      </w:pPr>
      <w:r w:rsidRPr="00F17C95">
        <w:rPr>
          <w:rFonts w:ascii="Garamond" w:hAnsi="Garamond"/>
          <w:sz w:val="24"/>
          <w:szCs w:val="24"/>
        </w:rPr>
        <w:t>Referring to the</w:t>
      </w:r>
      <w:r w:rsidR="00A22C74" w:rsidRPr="00F17C95">
        <w:rPr>
          <w:rFonts w:ascii="Garamond" w:hAnsi="Garamond"/>
          <w:sz w:val="24"/>
          <w:szCs w:val="24"/>
        </w:rPr>
        <w:t xml:space="preserve"> </w:t>
      </w:r>
      <w:r w:rsidRPr="00F17C95">
        <w:rPr>
          <w:rFonts w:ascii="Garamond" w:hAnsi="Garamond"/>
          <w:sz w:val="24"/>
          <w:szCs w:val="24"/>
        </w:rPr>
        <w:t>7</w:t>
      </w:r>
      <w:r w:rsidR="00A22C74" w:rsidRPr="00F17C95">
        <w:rPr>
          <w:rFonts w:ascii="Garamond" w:hAnsi="Garamond"/>
          <w:sz w:val="24"/>
          <w:szCs w:val="24"/>
          <w:vertAlign w:val="superscript"/>
        </w:rPr>
        <w:t>th</w:t>
      </w:r>
      <w:r w:rsidR="00A22C74" w:rsidRPr="00F17C95">
        <w:rPr>
          <w:rFonts w:ascii="Garamond" w:hAnsi="Garamond"/>
          <w:sz w:val="24"/>
          <w:szCs w:val="24"/>
        </w:rPr>
        <w:t xml:space="preserve"> Review Meeting Summary Report:</w:t>
      </w:r>
    </w:p>
    <w:p w14:paraId="3B5B2550" w14:textId="77777777" w:rsidR="00A22C74" w:rsidRPr="00F17C95" w:rsidRDefault="000D5479" w:rsidP="00042ACA">
      <w:pPr>
        <w:spacing w:after="120"/>
        <w:ind w:left="-567"/>
        <w:rPr>
          <w:rFonts w:ascii="Garamond" w:hAnsi="Garamond"/>
          <w:sz w:val="24"/>
          <w:szCs w:val="24"/>
        </w:rPr>
      </w:pPr>
      <w:r w:rsidRPr="00F17C95">
        <w:rPr>
          <w:rFonts w:ascii="Garamond" w:hAnsi="Garamond"/>
          <w:i/>
          <w:sz w:val="24"/>
          <w:szCs w:val="24"/>
        </w:rPr>
        <w:t>”Difficulties, facing regulatory bodies and operators in finding suitably qualified and</w:t>
      </w:r>
      <w:r w:rsidR="002E23C9" w:rsidRPr="00F17C95">
        <w:rPr>
          <w:rFonts w:ascii="Garamond" w:hAnsi="Garamond"/>
          <w:i/>
          <w:sz w:val="24"/>
          <w:szCs w:val="24"/>
        </w:rPr>
        <w:t xml:space="preserve"> </w:t>
      </w:r>
      <w:r w:rsidRPr="00F17C95">
        <w:rPr>
          <w:rFonts w:ascii="Garamond" w:hAnsi="Garamond"/>
          <w:i/>
          <w:sz w:val="24"/>
          <w:szCs w:val="24"/>
        </w:rPr>
        <w:t>experienced persons, were also reported, and in some countries these are exacerbated by the demographic challenge, whereby significant numbers of experienced personnel are approaching retirement age. Measures taken to establish a robust knowledge management process which contributes to mitigating the impact of loss of experience.”</w:t>
      </w:r>
      <w:r w:rsidR="00B52828" w:rsidRPr="00F17C95">
        <w:rPr>
          <w:rFonts w:ascii="Garamond" w:hAnsi="Garamond"/>
          <w:i/>
          <w:sz w:val="24"/>
          <w:szCs w:val="24"/>
        </w:rPr>
        <w:t>.</w:t>
      </w:r>
    </w:p>
    <w:p w14:paraId="32B336F8" w14:textId="0A36195F" w:rsidR="000D5479" w:rsidRPr="00F17C95" w:rsidRDefault="000D5479" w:rsidP="000D5479">
      <w:pPr>
        <w:pStyle w:val="LPnavaden"/>
        <w:spacing w:after="120"/>
        <w:ind w:left="-567"/>
        <w:jc w:val="both"/>
        <w:rPr>
          <w:rFonts w:ascii="Garamond" w:eastAsia="Times New Roman" w:hAnsi="Garamond" w:cs="Times New Roman"/>
          <w:lang w:val="en-GB"/>
        </w:rPr>
      </w:pPr>
      <w:r w:rsidRPr="00F17C95">
        <w:rPr>
          <w:rFonts w:ascii="Garamond" w:eastAsia="Times New Roman" w:hAnsi="Garamond" w:cs="Times New Roman"/>
          <w:lang w:val="en-GB"/>
        </w:rPr>
        <w:t xml:space="preserve">In the SNSA special attention is paid to training in the field of nuclear safety and radiation protection. A large number of employees (including all the inspectors) have completed a special training course and examination which is organized and run by the US Nuclear Regulatory Commission Training </w:t>
      </w:r>
      <w:r w:rsidR="00A219AA" w:rsidRPr="00F17C95">
        <w:rPr>
          <w:rFonts w:ascii="Garamond" w:eastAsia="Times New Roman" w:hAnsi="Garamond" w:cs="Times New Roman"/>
          <w:lang w:val="en-GB"/>
        </w:rPr>
        <w:t>Centre</w:t>
      </w:r>
      <w:r w:rsidRPr="00F17C95">
        <w:rPr>
          <w:rFonts w:ascii="Garamond" w:eastAsia="Times New Roman" w:hAnsi="Garamond" w:cs="Times New Roman"/>
          <w:lang w:val="en-GB"/>
        </w:rPr>
        <w:t xml:space="preserve"> in Chattanooga, as well as training and examination at the appropriate simulator.</w:t>
      </w:r>
    </w:p>
    <w:p w14:paraId="2050A635" w14:textId="451725BA" w:rsidR="000D5479" w:rsidRPr="00F17C95" w:rsidRDefault="000D5479" w:rsidP="000D5479">
      <w:pPr>
        <w:pStyle w:val="LPnavaden"/>
        <w:spacing w:after="120"/>
        <w:ind w:left="-567"/>
        <w:jc w:val="both"/>
        <w:rPr>
          <w:rFonts w:ascii="Garamond" w:eastAsia="Times New Roman" w:hAnsi="Garamond" w:cs="Times New Roman"/>
          <w:lang w:val="en-GB"/>
        </w:rPr>
      </w:pPr>
      <w:r w:rsidRPr="00F17C95">
        <w:rPr>
          <w:rFonts w:ascii="Garamond" w:eastAsia="Times New Roman" w:hAnsi="Garamond" w:cs="Times New Roman"/>
          <w:lang w:val="en-GB"/>
        </w:rPr>
        <w:t xml:space="preserve">The SNSA and TSO staff receives training and education also in foreign countries since this is the only way that the SNSA can professionally cover the area that is constantly evolving. SNSA's civil servants attend numerous training courses organized by the IAEA, OECD/NEA and the EU. </w:t>
      </w:r>
    </w:p>
    <w:p w14:paraId="5104F820" w14:textId="240F1A3A" w:rsidR="000D5479" w:rsidRPr="00F17C95" w:rsidRDefault="000D5479" w:rsidP="000D5479">
      <w:pPr>
        <w:pStyle w:val="LPnavaden"/>
        <w:spacing w:after="120"/>
        <w:ind w:left="-567"/>
        <w:jc w:val="both"/>
        <w:rPr>
          <w:rFonts w:ascii="Garamond" w:eastAsia="Times New Roman" w:hAnsi="Garamond" w:cs="Times New Roman"/>
          <w:lang w:val="en-GB"/>
        </w:rPr>
      </w:pPr>
      <w:r w:rsidRPr="00F17C95">
        <w:rPr>
          <w:rFonts w:ascii="Garamond" w:eastAsia="Times New Roman" w:hAnsi="Garamond" w:cs="Times New Roman"/>
          <w:lang w:val="en-GB"/>
        </w:rPr>
        <w:t>To obtain specific skills and additional training in specialized fields of work, the SNSA organized and carried out also the so</w:t>
      </w:r>
      <w:r w:rsidR="005878B9" w:rsidRPr="00F17C95">
        <w:rPr>
          <w:rFonts w:ascii="Garamond" w:eastAsia="Times New Roman" w:hAnsi="Garamond" w:cs="Times New Roman"/>
          <w:lang w:val="en-GB"/>
        </w:rPr>
        <w:t xml:space="preserve"> </w:t>
      </w:r>
      <w:r w:rsidRPr="00F17C95">
        <w:rPr>
          <w:rFonts w:ascii="Garamond" w:eastAsia="Times New Roman" w:hAnsi="Garamond" w:cs="Times New Roman"/>
          <w:lang w:val="en-GB"/>
        </w:rPr>
        <w:t xml:space="preserve">called internal trainings. These trainings are tailored to the particular demands and needs of the SNSA. Most of the time </w:t>
      </w:r>
      <w:r w:rsidR="00681B7C" w:rsidRPr="00F17C95">
        <w:rPr>
          <w:rFonts w:ascii="Garamond" w:eastAsia="Times New Roman" w:hAnsi="Garamond" w:cs="Times New Roman"/>
          <w:lang w:val="en-GB"/>
        </w:rPr>
        <w:t>the training</w:t>
      </w:r>
      <w:r w:rsidRPr="00F17C95">
        <w:rPr>
          <w:rFonts w:ascii="Garamond" w:eastAsia="Times New Roman" w:hAnsi="Garamond" w:cs="Times New Roman"/>
          <w:lang w:val="en-GB"/>
        </w:rPr>
        <w:t xml:space="preserve"> is carried out in the </w:t>
      </w:r>
      <w:r w:rsidR="00681B7C" w:rsidRPr="00F17C95">
        <w:rPr>
          <w:rFonts w:ascii="Garamond" w:eastAsia="Times New Roman" w:hAnsi="Garamond" w:cs="Times New Roman"/>
          <w:lang w:val="en-GB"/>
        </w:rPr>
        <w:t xml:space="preserve">SNSA </w:t>
      </w:r>
      <w:r w:rsidRPr="00F17C95">
        <w:rPr>
          <w:rFonts w:ascii="Garamond" w:eastAsia="Times New Roman" w:hAnsi="Garamond" w:cs="Times New Roman"/>
          <w:lang w:val="en-GB"/>
        </w:rPr>
        <w:t>premises, which also allows large</w:t>
      </w:r>
      <w:r w:rsidR="00681B7C" w:rsidRPr="00F17C95">
        <w:rPr>
          <w:rFonts w:ascii="Garamond" w:eastAsia="Times New Roman" w:hAnsi="Garamond" w:cs="Times New Roman"/>
          <w:lang w:val="en-GB"/>
        </w:rPr>
        <w:t>r</w:t>
      </w:r>
      <w:r w:rsidRPr="00F17C95">
        <w:rPr>
          <w:rFonts w:ascii="Garamond" w:eastAsia="Times New Roman" w:hAnsi="Garamond" w:cs="Times New Roman"/>
          <w:lang w:val="en-GB"/>
        </w:rPr>
        <w:t xml:space="preserve"> number of participants</w:t>
      </w:r>
      <w:r w:rsidR="00681B7C" w:rsidRPr="00F17C95">
        <w:rPr>
          <w:rFonts w:ascii="Garamond" w:eastAsia="Times New Roman" w:hAnsi="Garamond" w:cs="Times New Roman"/>
          <w:lang w:val="en-GB"/>
        </w:rPr>
        <w:t xml:space="preserve"> to take part</w:t>
      </w:r>
      <w:r w:rsidRPr="00F17C95">
        <w:rPr>
          <w:rFonts w:ascii="Garamond" w:eastAsia="Times New Roman" w:hAnsi="Garamond" w:cs="Times New Roman"/>
          <w:lang w:val="en-GB"/>
        </w:rPr>
        <w:t xml:space="preserve">. The SNSA carries out more than 50 different training events yearly, most of them in the area of emergency preparedness. </w:t>
      </w:r>
    </w:p>
    <w:p w14:paraId="46AFB84B" w14:textId="556C88C8" w:rsidR="000D5479" w:rsidRPr="00F17C95" w:rsidRDefault="000D5479" w:rsidP="000D5479">
      <w:pPr>
        <w:pStyle w:val="LPnavaden"/>
        <w:spacing w:after="120"/>
        <w:ind w:left="-567"/>
        <w:jc w:val="both"/>
        <w:rPr>
          <w:rFonts w:ascii="Garamond" w:eastAsia="Times New Roman" w:hAnsi="Garamond" w:cs="Times New Roman"/>
          <w:lang w:val="en-GB"/>
        </w:rPr>
      </w:pPr>
      <w:bookmarkStart w:id="196" w:name="_Hlk8210047"/>
      <w:r w:rsidRPr="00F17C95">
        <w:rPr>
          <w:rFonts w:ascii="Garamond" w:eastAsia="Times New Roman" w:hAnsi="Garamond" w:cs="Times New Roman"/>
          <w:lang w:val="en-GB"/>
        </w:rPr>
        <w:t>The SNSA continue</w:t>
      </w:r>
      <w:r w:rsidR="00681B7C" w:rsidRPr="00F17C95">
        <w:rPr>
          <w:rFonts w:ascii="Garamond" w:eastAsia="Times New Roman" w:hAnsi="Garamond" w:cs="Times New Roman"/>
          <w:lang w:val="en-GB"/>
        </w:rPr>
        <w:t>s</w:t>
      </w:r>
      <w:r w:rsidRPr="00F17C95">
        <w:rPr>
          <w:rFonts w:ascii="Garamond" w:eastAsia="Times New Roman" w:hAnsi="Garamond" w:cs="Times New Roman"/>
          <w:lang w:val="en-GB"/>
        </w:rPr>
        <w:t xml:space="preserve"> with the </w:t>
      </w:r>
      <w:r w:rsidR="00681B7C" w:rsidRPr="00F17C95">
        <w:rPr>
          <w:rFonts w:ascii="Garamond" w:eastAsia="Times New Roman" w:hAnsi="Garamond" w:cs="Times New Roman"/>
          <w:lang w:val="en-GB"/>
        </w:rPr>
        <w:t>development</w:t>
      </w:r>
      <w:r w:rsidRPr="00F17C95">
        <w:rPr>
          <w:rFonts w:ascii="Garamond" w:eastAsia="Times New Roman" w:hAnsi="Garamond" w:cs="Times New Roman"/>
          <w:lang w:val="en-GB"/>
        </w:rPr>
        <w:t xml:space="preserve"> of </w:t>
      </w:r>
      <w:r w:rsidR="00681B7C" w:rsidRPr="00F17C95">
        <w:rPr>
          <w:rFonts w:ascii="Garamond" w:eastAsia="Times New Roman" w:hAnsi="Garamond" w:cs="Times New Roman"/>
          <w:lang w:val="en-GB"/>
        </w:rPr>
        <w:t>the</w:t>
      </w:r>
      <w:r w:rsidRPr="00F17C95">
        <w:rPr>
          <w:rFonts w:ascii="Garamond" w:eastAsia="Times New Roman" w:hAnsi="Garamond" w:cs="Times New Roman"/>
          <w:lang w:val="en-GB"/>
        </w:rPr>
        <w:t xml:space="preserve"> systematic approach to training and optimization of the SNSA's internal organization based on the recommendations of the International Atomic Energy Agency.</w:t>
      </w:r>
      <w:bookmarkEnd w:id="196"/>
      <w:r w:rsidR="000A4739" w:rsidRPr="00F17C95">
        <w:rPr>
          <w:rFonts w:ascii="Garamond" w:eastAsia="Times New Roman" w:hAnsi="Garamond" w:cs="Times New Roman"/>
          <w:lang w:val="en-GB"/>
        </w:rPr>
        <w:t xml:space="preserve"> A system to ensure competence and to optimize the internal organization of the SNSA was designed and built primarily on the basis of the IAEA TECDOC 1254. During the development the concept was adapted to the needs of the SNSA and named SAT-SNSA. This system includes SNSA organizational structures and all key processes. All job positions, all work tasks and competencies are also defined. A regular update is achieved through the annual career planning interviews. The SAT- SNSA is still under development and during </w:t>
      </w:r>
      <w:r w:rsidR="00DA4E4D" w:rsidRPr="00F17C95">
        <w:rPr>
          <w:rFonts w:ascii="Garamond" w:eastAsia="Times New Roman" w:hAnsi="Garamond" w:cs="Times New Roman"/>
          <w:lang w:val="en-GB"/>
        </w:rPr>
        <w:t xml:space="preserve">2019 </w:t>
      </w:r>
      <w:r w:rsidR="000A4739" w:rsidRPr="00F17C95">
        <w:rPr>
          <w:rFonts w:ascii="Garamond" w:eastAsia="Times New Roman" w:hAnsi="Garamond" w:cs="Times New Roman"/>
          <w:lang w:val="en-GB"/>
        </w:rPr>
        <w:t xml:space="preserve">the system </w:t>
      </w:r>
      <w:r w:rsidR="00DA4E4D" w:rsidRPr="00F17C95">
        <w:rPr>
          <w:rFonts w:ascii="Garamond" w:eastAsia="Times New Roman" w:hAnsi="Garamond" w:cs="Times New Roman"/>
          <w:lang w:val="en-GB"/>
        </w:rPr>
        <w:t xml:space="preserve">will be improved </w:t>
      </w:r>
      <w:r w:rsidR="000A4739" w:rsidRPr="00F17C95">
        <w:rPr>
          <w:rFonts w:ascii="Garamond" w:eastAsia="Times New Roman" w:hAnsi="Garamond" w:cs="Times New Roman"/>
          <w:lang w:val="en-GB"/>
        </w:rPr>
        <w:t xml:space="preserve">with better </w:t>
      </w:r>
      <w:r w:rsidR="00DA4E4D" w:rsidRPr="00F17C95">
        <w:rPr>
          <w:rFonts w:ascii="Garamond" w:eastAsia="Times New Roman" w:hAnsi="Garamond" w:cs="Times New Roman"/>
          <w:lang w:val="en-GB"/>
        </w:rPr>
        <w:t>definit</w:t>
      </w:r>
      <w:r w:rsidR="000A4739" w:rsidRPr="00F17C95">
        <w:rPr>
          <w:rFonts w:ascii="Garamond" w:eastAsia="Times New Roman" w:hAnsi="Garamond" w:cs="Times New Roman"/>
          <w:lang w:val="en-GB"/>
        </w:rPr>
        <w:t xml:space="preserve">ion of the training needs. The initial and the refreshment training will be added for each job position. Currently the training needs are based on the competencies and gap analysis for </w:t>
      </w:r>
      <w:r w:rsidR="00CF744A" w:rsidRPr="00F17C95">
        <w:rPr>
          <w:rFonts w:ascii="Garamond" w:eastAsia="Times New Roman" w:hAnsi="Garamond" w:cs="Times New Roman"/>
          <w:lang w:val="en-GB"/>
        </w:rPr>
        <w:t xml:space="preserve">the </w:t>
      </w:r>
      <w:r w:rsidR="000A4739" w:rsidRPr="00F17C95">
        <w:rPr>
          <w:rFonts w:ascii="Garamond" w:eastAsia="Times New Roman" w:hAnsi="Garamond" w:cs="Times New Roman"/>
          <w:lang w:val="en-GB"/>
        </w:rPr>
        <w:t xml:space="preserve">job positions. With </w:t>
      </w:r>
      <w:r w:rsidR="00CF744A" w:rsidRPr="00F17C95">
        <w:rPr>
          <w:rFonts w:ascii="Garamond" w:eastAsia="Times New Roman" w:hAnsi="Garamond" w:cs="Times New Roman"/>
          <w:lang w:val="en-GB"/>
        </w:rPr>
        <w:t>some</w:t>
      </w:r>
      <w:r w:rsidR="000A4739" w:rsidRPr="00F17C95">
        <w:rPr>
          <w:rFonts w:ascii="Garamond" w:eastAsia="Times New Roman" w:hAnsi="Garamond" w:cs="Times New Roman"/>
          <w:lang w:val="en-GB"/>
        </w:rPr>
        <w:t xml:space="preserve"> improvement</w:t>
      </w:r>
      <w:r w:rsidR="00CF744A" w:rsidRPr="00F17C95">
        <w:rPr>
          <w:rFonts w:ascii="Garamond" w:eastAsia="Times New Roman" w:hAnsi="Garamond" w:cs="Times New Roman"/>
          <w:lang w:val="en-GB"/>
        </w:rPr>
        <w:t>s</w:t>
      </w:r>
      <w:r w:rsidR="000A4739" w:rsidRPr="00F17C95">
        <w:rPr>
          <w:rFonts w:ascii="Garamond" w:eastAsia="Times New Roman" w:hAnsi="Garamond" w:cs="Times New Roman"/>
          <w:lang w:val="en-GB"/>
        </w:rPr>
        <w:t xml:space="preserve"> more effective training plans could be prepared.</w:t>
      </w:r>
      <w:r w:rsidRPr="00F17C95">
        <w:rPr>
          <w:rFonts w:ascii="Garamond" w:eastAsia="Times New Roman" w:hAnsi="Garamond" w:cs="Times New Roman"/>
          <w:lang w:val="en-GB"/>
        </w:rPr>
        <w:t xml:space="preserve"> </w:t>
      </w:r>
    </w:p>
    <w:p w14:paraId="5E3DF8D3" w14:textId="73EB55C5" w:rsidR="000D5479" w:rsidRPr="00F17C95" w:rsidRDefault="00681B7C" w:rsidP="00681B7C">
      <w:pPr>
        <w:pStyle w:val="LPnavaden"/>
        <w:ind w:left="-567"/>
        <w:jc w:val="both"/>
        <w:rPr>
          <w:rFonts w:ascii="Garamond" w:eastAsia="Times New Roman" w:hAnsi="Garamond" w:cs="Times New Roman"/>
          <w:lang w:val="en-GB"/>
        </w:rPr>
      </w:pPr>
      <w:r w:rsidRPr="00F17C95">
        <w:rPr>
          <w:rFonts w:ascii="Garamond" w:eastAsia="Times New Roman" w:hAnsi="Garamond" w:cs="Times New Roman"/>
          <w:lang w:val="en-GB"/>
        </w:rPr>
        <w:t>Concerning t</w:t>
      </w:r>
      <w:r w:rsidR="000D5479" w:rsidRPr="00F17C95">
        <w:rPr>
          <w:rFonts w:ascii="Garamond" w:eastAsia="Times New Roman" w:hAnsi="Garamond" w:cs="Times New Roman"/>
          <w:lang w:val="en-GB"/>
        </w:rPr>
        <w:t xml:space="preserve">he </w:t>
      </w:r>
      <w:proofErr w:type="spellStart"/>
      <w:r w:rsidR="000D5479" w:rsidRPr="00F17C95">
        <w:rPr>
          <w:rFonts w:ascii="Garamond" w:eastAsia="Times New Roman" w:hAnsi="Garamond" w:cs="Times New Roman"/>
          <w:lang w:val="en-GB"/>
        </w:rPr>
        <w:t>Krško</w:t>
      </w:r>
      <w:proofErr w:type="spellEnd"/>
      <w:r w:rsidR="000D5479" w:rsidRPr="00F17C95">
        <w:rPr>
          <w:rFonts w:ascii="Garamond" w:eastAsia="Times New Roman" w:hAnsi="Garamond" w:cs="Times New Roman"/>
          <w:lang w:val="en-GB"/>
        </w:rPr>
        <w:t xml:space="preserve"> NPP</w:t>
      </w:r>
      <w:r w:rsidRPr="00F17C95">
        <w:rPr>
          <w:rFonts w:ascii="Garamond" w:eastAsia="Times New Roman" w:hAnsi="Garamond" w:cs="Times New Roman"/>
          <w:lang w:val="en-GB"/>
        </w:rPr>
        <w:t xml:space="preserve"> it</w:t>
      </w:r>
      <w:r w:rsidR="000D5479" w:rsidRPr="00F17C95">
        <w:rPr>
          <w:rFonts w:ascii="Garamond" w:eastAsia="Times New Roman" w:hAnsi="Garamond" w:cs="Times New Roman"/>
          <w:lang w:val="en-GB"/>
        </w:rPr>
        <w:t xml:space="preserve"> us</w:t>
      </w:r>
      <w:r w:rsidRPr="00F17C95">
        <w:rPr>
          <w:rFonts w:ascii="Garamond" w:eastAsia="Times New Roman" w:hAnsi="Garamond" w:cs="Times New Roman"/>
          <w:lang w:val="en-GB"/>
        </w:rPr>
        <w:t>es</w:t>
      </w:r>
      <w:r w:rsidR="000D5479" w:rsidRPr="00F17C95">
        <w:rPr>
          <w:rFonts w:ascii="Garamond" w:eastAsia="Times New Roman" w:hAnsi="Garamond" w:cs="Times New Roman"/>
          <w:lang w:val="en-GB"/>
        </w:rPr>
        <w:t xml:space="preserve"> various approaches to ensure that appropriately qualified workforce is being attracted, employed and retained. Human resources activities are planned several years in advance to predict future workforce needs from the aspects of plant technology and processes development and due to retirements. </w:t>
      </w:r>
      <w:r w:rsidR="005878B9" w:rsidRPr="00F17C95">
        <w:rPr>
          <w:rFonts w:ascii="Garamond" w:eastAsia="Times New Roman" w:hAnsi="Garamond" w:cs="Times New Roman"/>
          <w:lang w:val="en-GB"/>
        </w:rPr>
        <w:t>The w</w:t>
      </w:r>
      <w:r w:rsidR="000D5479" w:rsidRPr="00F17C95">
        <w:rPr>
          <w:rFonts w:ascii="Garamond" w:eastAsia="Times New Roman" w:hAnsi="Garamond" w:cs="Times New Roman"/>
          <w:lang w:val="en-GB"/>
        </w:rPr>
        <w:t xml:space="preserve">orkforce needs are publicly announced over Slovene and Croatian employment agencies and very good responses are received with </w:t>
      </w:r>
      <w:r w:rsidRPr="00F17C95">
        <w:rPr>
          <w:rFonts w:ascii="Garamond" w:eastAsia="Times New Roman" w:hAnsi="Garamond" w:cs="Times New Roman"/>
          <w:lang w:val="en-GB"/>
        </w:rPr>
        <w:t xml:space="preserve">the </w:t>
      </w:r>
      <w:r w:rsidR="000D5479" w:rsidRPr="00F17C95">
        <w:rPr>
          <w:rFonts w:ascii="Garamond" w:eastAsia="Times New Roman" w:hAnsi="Garamond" w:cs="Times New Roman"/>
          <w:lang w:val="en-GB"/>
        </w:rPr>
        <w:t xml:space="preserve">appropriate candidates </w:t>
      </w:r>
      <w:r w:rsidRPr="00F17C95">
        <w:rPr>
          <w:rFonts w:ascii="Garamond" w:eastAsia="Times New Roman" w:hAnsi="Garamond" w:cs="Times New Roman"/>
          <w:lang w:val="en-GB"/>
        </w:rPr>
        <w:t>applying for the job</w:t>
      </w:r>
      <w:r w:rsidR="000D5479" w:rsidRPr="00F17C95">
        <w:rPr>
          <w:rFonts w:ascii="Garamond" w:eastAsia="Times New Roman" w:hAnsi="Garamond" w:cs="Times New Roman"/>
          <w:lang w:val="en-GB"/>
        </w:rPr>
        <w:t xml:space="preserve">. The </w:t>
      </w:r>
      <w:proofErr w:type="spellStart"/>
      <w:r w:rsidR="000D5479" w:rsidRPr="00F17C95">
        <w:rPr>
          <w:rFonts w:ascii="Garamond" w:eastAsia="Times New Roman" w:hAnsi="Garamond" w:cs="Times New Roman"/>
          <w:lang w:val="en-GB"/>
        </w:rPr>
        <w:t>Krško</w:t>
      </w:r>
      <w:proofErr w:type="spellEnd"/>
      <w:r w:rsidR="000D5479" w:rsidRPr="00F17C95">
        <w:rPr>
          <w:rFonts w:ascii="Garamond" w:eastAsia="Times New Roman" w:hAnsi="Garamond" w:cs="Times New Roman"/>
          <w:lang w:val="en-GB"/>
        </w:rPr>
        <w:t xml:space="preserve"> NPP uses scholarships to maintain good connection with university programs and to be able to employ young engineers on regular basis. </w:t>
      </w:r>
      <w:r w:rsidR="005878B9" w:rsidRPr="00F17C95">
        <w:rPr>
          <w:rFonts w:ascii="Garamond" w:eastAsia="Times New Roman" w:hAnsi="Garamond" w:cs="Times New Roman"/>
          <w:lang w:val="en-GB"/>
        </w:rPr>
        <w:t>The w</w:t>
      </w:r>
      <w:r w:rsidR="000D5479" w:rsidRPr="00F17C95">
        <w:rPr>
          <w:rFonts w:ascii="Garamond" w:eastAsia="Times New Roman" w:hAnsi="Garamond" w:cs="Times New Roman"/>
          <w:lang w:val="en-GB"/>
        </w:rPr>
        <w:t xml:space="preserve">orkforce aging is being continuously monitored and retirements are planned several years in advance. New employees are attracted and employed in appropriate timeframe to enable initial training and transfer of knowledge to take place to enable takeover of duties from retiring workers to be completed in time.                                                                                    </w:t>
      </w:r>
    </w:p>
    <w:p w14:paraId="0A7F9FDB" w14:textId="77777777" w:rsidR="000D5479" w:rsidRPr="00F17C95" w:rsidRDefault="000D5479" w:rsidP="00681B7C">
      <w:pPr>
        <w:pStyle w:val="LPnavaden"/>
        <w:ind w:left="-567"/>
        <w:jc w:val="both"/>
        <w:rPr>
          <w:rFonts w:ascii="Garamond" w:hAnsi="Garamond"/>
          <w:color w:val="5B9BD5" w:themeColor="accent1"/>
          <w:lang w:val="en-GB"/>
        </w:rPr>
      </w:pPr>
      <w:r w:rsidRPr="00F17C95">
        <w:rPr>
          <w:rFonts w:ascii="Garamond" w:eastAsia="Times New Roman" w:hAnsi="Garamond" w:cs="Times New Roman"/>
          <w:lang w:val="en-GB"/>
        </w:rPr>
        <w:t xml:space="preserve">Knowledge management at the </w:t>
      </w:r>
      <w:proofErr w:type="spellStart"/>
      <w:r w:rsidRPr="00F17C95">
        <w:rPr>
          <w:rFonts w:ascii="Garamond" w:eastAsia="Times New Roman" w:hAnsi="Garamond" w:cs="Times New Roman"/>
          <w:lang w:val="en-GB"/>
        </w:rPr>
        <w:t>Krško</w:t>
      </w:r>
      <w:proofErr w:type="spellEnd"/>
      <w:r w:rsidRPr="00F17C95">
        <w:rPr>
          <w:rFonts w:ascii="Garamond" w:eastAsia="Times New Roman" w:hAnsi="Garamond" w:cs="Times New Roman"/>
          <w:lang w:val="en-GB"/>
        </w:rPr>
        <w:t xml:space="preserve"> NPP takes place through different processes and covers the areas such as professional training, management of documentation and operating procedures, preparation for different activities, the use of information technology and human resource management. All these activities are implemented through regular working processes. Managers at all levels of organization support and ensure that knowledge transfer and retention is implemented while all employees are obliged to play active role in the process.</w:t>
      </w:r>
    </w:p>
    <w:p w14:paraId="5D2448EF" w14:textId="77777777" w:rsidR="00B52828" w:rsidRPr="00F17C95" w:rsidRDefault="00B52828" w:rsidP="00B52828">
      <w:pPr>
        <w:pStyle w:val="Naslov4"/>
        <w:spacing w:before="120" w:after="120"/>
        <w:ind w:left="-567"/>
        <w:rPr>
          <w:lang w:val="en-GB"/>
        </w:rPr>
      </w:pPr>
      <w:bookmarkStart w:id="197" w:name="_Toc13034285"/>
      <w:r w:rsidRPr="00F17C95">
        <w:rPr>
          <w:rFonts w:ascii="Garamond" w:hAnsi="Garamond"/>
          <w:iCs/>
          <w:snapToGrid w:val="0"/>
          <w:szCs w:val="24"/>
          <w:lang w:val="en-GB"/>
        </w:rPr>
        <w:t>i</w:t>
      </w:r>
      <w:r w:rsidR="002B1920" w:rsidRPr="00F17C95">
        <w:rPr>
          <w:rFonts w:ascii="Garamond" w:hAnsi="Garamond"/>
          <w:iCs/>
          <w:snapToGrid w:val="0"/>
          <w:szCs w:val="24"/>
          <w:lang w:val="en-GB"/>
        </w:rPr>
        <w:t>i</w:t>
      </w:r>
      <w:r w:rsidRPr="00F17C95">
        <w:rPr>
          <w:rFonts w:ascii="Garamond" w:hAnsi="Garamond"/>
          <w:iCs/>
          <w:snapToGrid w:val="0"/>
          <w:szCs w:val="24"/>
          <w:lang w:val="en-GB"/>
        </w:rPr>
        <w:t xml:space="preserve">i. </w:t>
      </w:r>
      <w:r w:rsidR="00681B7C" w:rsidRPr="00F17C95">
        <w:rPr>
          <w:rFonts w:ascii="Garamond" w:hAnsi="Garamond"/>
          <w:iCs/>
          <w:snapToGrid w:val="0"/>
          <w:szCs w:val="24"/>
          <w:lang w:val="en-GB"/>
        </w:rPr>
        <w:t>International Peer Reviews</w:t>
      </w:r>
      <w:bookmarkEnd w:id="197"/>
    </w:p>
    <w:p w14:paraId="540ED163" w14:textId="77777777" w:rsidR="00B52828" w:rsidRPr="00F17C95" w:rsidRDefault="00681B7C" w:rsidP="00B52828">
      <w:pPr>
        <w:spacing w:after="120"/>
        <w:ind w:left="-567"/>
        <w:rPr>
          <w:rFonts w:ascii="Garamond" w:hAnsi="Garamond"/>
          <w:sz w:val="24"/>
          <w:szCs w:val="24"/>
        </w:rPr>
      </w:pPr>
      <w:r w:rsidRPr="00F17C95">
        <w:rPr>
          <w:rFonts w:ascii="Garamond" w:hAnsi="Garamond"/>
          <w:sz w:val="24"/>
          <w:szCs w:val="24"/>
        </w:rPr>
        <w:t>Referring to the</w:t>
      </w:r>
      <w:r w:rsidR="00B52828" w:rsidRPr="00F17C95">
        <w:rPr>
          <w:rFonts w:ascii="Garamond" w:hAnsi="Garamond"/>
          <w:sz w:val="24"/>
          <w:szCs w:val="24"/>
        </w:rPr>
        <w:t xml:space="preserve"> </w:t>
      </w:r>
      <w:r w:rsidRPr="00F17C95">
        <w:rPr>
          <w:rFonts w:ascii="Garamond" w:hAnsi="Garamond"/>
          <w:sz w:val="24"/>
          <w:szCs w:val="24"/>
        </w:rPr>
        <w:t>7</w:t>
      </w:r>
      <w:r w:rsidR="00B52828" w:rsidRPr="00F17C95">
        <w:rPr>
          <w:rFonts w:ascii="Garamond" w:hAnsi="Garamond"/>
          <w:sz w:val="24"/>
          <w:szCs w:val="24"/>
          <w:vertAlign w:val="superscript"/>
        </w:rPr>
        <w:t>th</w:t>
      </w:r>
      <w:r w:rsidR="00B52828" w:rsidRPr="00F17C95">
        <w:rPr>
          <w:rFonts w:ascii="Garamond" w:hAnsi="Garamond"/>
          <w:sz w:val="24"/>
          <w:szCs w:val="24"/>
        </w:rPr>
        <w:t xml:space="preserve"> Review Meeting Summary Report:</w:t>
      </w:r>
    </w:p>
    <w:p w14:paraId="5783B7A1" w14:textId="77777777" w:rsidR="00B52828" w:rsidRPr="00F17C95" w:rsidRDefault="00681B7C" w:rsidP="00B52828">
      <w:pPr>
        <w:spacing w:after="120"/>
        <w:ind w:left="-567"/>
        <w:rPr>
          <w:rFonts w:ascii="Garamond" w:hAnsi="Garamond"/>
          <w:color w:val="0070C0"/>
          <w:sz w:val="24"/>
          <w:szCs w:val="24"/>
        </w:rPr>
      </w:pPr>
      <w:r w:rsidRPr="00F17C95">
        <w:rPr>
          <w:rFonts w:ascii="Garamond" w:hAnsi="Garamond"/>
          <w:i/>
          <w:sz w:val="24"/>
          <w:szCs w:val="24"/>
        </w:rPr>
        <w:t>“The reviews, based on existing peer review mechanisms, have covered regulators, plant operators, designers and other organizations. Contracting Parties noted that these reviews, although of significant benefit, can be resource-intensive and need to be coordinated to ensure that they do not detract from the continuing attention that the regulatory body and operator must give to operational nuclear safety.”</w:t>
      </w:r>
    </w:p>
    <w:p w14:paraId="73286E35" w14:textId="77777777" w:rsidR="00681B7C" w:rsidRPr="00F17C95" w:rsidRDefault="00681B7C" w:rsidP="00681B7C">
      <w:pPr>
        <w:spacing w:before="120" w:after="120"/>
        <w:ind w:left="-567"/>
        <w:rPr>
          <w:rFonts w:ascii="Garamond" w:hAnsi="Garamond"/>
          <w:sz w:val="24"/>
          <w:szCs w:val="24"/>
        </w:rPr>
      </w:pPr>
      <w:r w:rsidRPr="00F17C95">
        <w:rPr>
          <w:rFonts w:ascii="Garamond" w:hAnsi="Garamond"/>
          <w:sz w:val="24"/>
          <w:szCs w:val="24"/>
        </w:rPr>
        <w:t xml:space="preserve">As a part of the post-Fukushima National Action Plan, the Republic of Slovenia invited the OSART mission to carry out a review of the operational safety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w:t>
      </w:r>
    </w:p>
    <w:p w14:paraId="7118D579" w14:textId="77777777" w:rsidR="00681B7C" w:rsidRPr="00F17C95" w:rsidRDefault="00681B7C" w:rsidP="00681B7C">
      <w:pPr>
        <w:spacing w:before="120" w:after="120"/>
        <w:ind w:left="-567"/>
        <w:rPr>
          <w:rFonts w:ascii="Garamond" w:hAnsi="Garamond"/>
          <w:sz w:val="24"/>
          <w:szCs w:val="24"/>
        </w:rPr>
      </w:pPr>
      <w:r w:rsidRPr="00F17C95">
        <w:rPr>
          <w:rFonts w:ascii="Garamond" w:hAnsi="Garamond"/>
          <w:sz w:val="24"/>
          <w:szCs w:val="24"/>
        </w:rPr>
        <w:t xml:space="preserve">A review of the operational safety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within the framework of the OSART mission took place between 15 May and 1 June 2017. It reviewed all aspects of the operational safety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divided into thirteen different thematic areas. The final report of the OSART mission contained four recommendations, sixteen suggestions for improvement, and three examples of good practice. </w:t>
      </w:r>
    </w:p>
    <w:p w14:paraId="60C2644A" w14:textId="3FC83CD2" w:rsidR="00681B7C" w:rsidRPr="00F17C95" w:rsidRDefault="00F8775C" w:rsidP="00681B7C">
      <w:pPr>
        <w:spacing w:before="120" w:after="120"/>
        <w:ind w:left="-567"/>
        <w:rPr>
          <w:rFonts w:ascii="Garamond" w:hAnsi="Garamond"/>
          <w:sz w:val="24"/>
          <w:szCs w:val="24"/>
        </w:rPr>
      </w:pPr>
      <w:r w:rsidRPr="00F17C95">
        <w:rPr>
          <w:rFonts w:ascii="Garamond" w:hAnsi="Garamond"/>
          <w:sz w:val="24"/>
          <w:szCs w:val="24"/>
        </w:rPr>
        <w:t>T</w:t>
      </w:r>
      <w:r w:rsidR="00681B7C" w:rsidRPr="00F17C95">
        <w:rPr>
          <w:rFonts w:ascii="Garamond" w:hAnsi="Garamond"/>
          <w:sz w:val="24"/>
          <w:szCs w:val="24"/>
        </w:rPr>
        <w:t>he OSART Follow-Up Mission was conducted between 15 and 19 October 2018</w:t>
      </w:r>
      <w:r w:rsidRPr="00F17C95">
        <w:rPr>
          <w:rFonts w:ascii="Garamond" w:hAnsi="Garamond"/>
          <w:sz w:val="24"/>
          <w:szCs w:val="24"/>
        </w:rPr>
        <w:t>.</w:t>
      </w:r>
      <w:r w:rsidR="00681B7C" w:rsidRPr="00F17C95">
        <w:rPr>
          <w:rFonts w:ascii="Garamond" w:hAnsi="Garamond"/>
          <w:sz w:val="24"/>
          <w:szCs w:val="24"/>
        </w:rPr>
        <w:t xml:space="preserve"> </w:t>
      </w:r>
      <w:r w:rsidRPr="00F17C95">
        <w:rPr>
          <w:rFonts w:ascii="Garamond" w:hAnsi="Garamond"/>
          <w:sz w:val="24"/>
          <w:szCs w:val="24"/>
        </w:rPr>
        <w:t>M</w:t>
      </w:r>
      <w:r w:rsidR="00681B7C" w:rsidRPr="00F17C95">
        <w:rPr>
          <w:rFonts w:ascii="Garamond" w:hAnsi="Garamond"/>
          <w:sz w:val="24"/>
          <w:szCs w:val="24"/>
        </w:rPr>
        <w:t xml:space="preserve">ost of the actions from the </w:t>
      </w:r>
      <w:proofErr w:type="spellStart"/>
      <w:r w:rsidR="00681B7C" w:rsidRPr="00F17C95">
        <w:rPr>
          <w:rFonts w:ascii="Garamond" w:hAnsi="Garamond"/>
          <w:sz w:val="24"/>
          <w:szCs w:val="24"/>
        </w:rPr>
        <w:t>Krško</w:t>
      </w:r>
      <w:proofErr w:type="spellEnd"/>
      <w:r w:rsidR="00681B7C" w:rsidRPr="00F17C95">
        <w:rPr>
          <w:rFonts w:ascii="Garamond" w:hAnsi="Garamond"/>
          <w:sz w:val="24"/>
          <w:szCs w:val="24"/>
        </w:rPr>
        <w:t xml:space="preserve"> NPP’s OSART action plan had been completed. </w:t>
      </w:r>
      <w:r w:rsidRPr="00F17C95">
        <w:rPr>
          <w:rFonts w:ascii="Garamond" w:hAnsi="Garamond"/>
          <w:sz w:val="24"/>
          <w:szCs w:val="24"/>
        </w:rPr>
        <w:t>As of writing this report (April 2019) only two recommendations remained open and are due to be closed by the mid-2019.</w:t>
      </w:r>
    </w:p>
    <w:p w14:paraId="1C8E42ED" w14:textId="00A53514" w:rsidR="00681B7C" w:rsidRPr="00F17C95" w:rsidRDefault="00D83E65" w:rsidP="00681B7C">
      <w:pPr>
        <w:spacing w:before="120" w:after="120"/>
        <w:ind w:left="-567"/>
        <w:rPr>
          <w:rFonts w:ascii="Garamond" w:hAnsi="Garamond"/>
          <w:sz w:val="24"/>
          <w:szCs w:val="24"/>
        </w:rPr>
      </w:pPr>
      <w:r w:rsidRPr="00F17C95">
        <w:rPr>
          <w:rFonts w:ascii="Garamond" w:hAnsi="Garamond"/>
          <w:sz w:val="24"/>
          <w:szCs w:val="24"/>
        </w:rPr>
        <w:t xml:space="preserve">The </w:t>
      </w:r>
      <w:r w:rsidR="00681B7C" w:rsidRPr="00F17C95">
        <w:rPr>
          <w:rFonts w:ascii="Garamond" w:hAnsi="Garamond"/>
          <w:sz w:val="24"/>
          <w:szCs w:val="24"/>
        </w:rPr>
        <w:t xml:space="preserve">OSART Follow-Up Mission concluded that all levels of organization were involved in and committed to improving overall performance of the plant as well as processes and human behaviour. Visible progress has been made in all recognized areas. The Follow-Up confirmed that all plant actions helped to improve operational safety or were headed in the right direction. </w:t>
      </w:r>
    </w:p>
    <w:p w14:paraId="18AA41FC" w14:textId="77777777" w:rsidR="00681B7C" w:rsidRPr="00F17C95" w:rsidRDefault="00681B7C" w:rsidP="00681B7C">
      <w:pPr>
        <w:spacing w:before="120" w:after="120"/>
        <w:ind w:left="-567"/>
        <w:rPr>
          <w:rFonts w:ascii="Garamond" w:hAnsi="Garamond"/>
          <w:sz w:val="24"/>
          <w:szCs w:val="24"/>
        </w:rPr>
      </w:pPr>
      <w:r w:rsidRPr="00F17C95">
        <w:rPr>
          <w:rFonts w:ascii="Garamond" w:hAnsi="Garamond"/>
          <w:sz w:val="24"/>
          <w:szCs w:val="24"/>
        </w:rPr>
        <w:t>More information on the OSART and OSART Follow-Up Missions can be found in Article 6.3.</w:t>
      </w:r>
    </w:p>
    <w:p w14:paraId="56B229C0" w14:textId="37821033" w:rsidR="00681B7C" w:rsidRPr="00F17C95" w:rsidRDefault="00681B7C" w:rsidP="00681B7C">
      <w:pPr>
        <w:spacing w:before="120" w:after="120"/>
        <w:ind w:left="-567"/>
        <w:rPr>
          <w:rFonts w:ascii="Garamond" w:hAnsi="Garamond"/>
          <w:sz w:val="24"/>
          <w:szCs w:val="24"/>
        </w:rPr>
      </w:pPr>
      <w:r w:rsidRPr="00F17C95">
        <w:rPr>
          <w:rFonts w:ascii="Garamond" w:hAnsi="Garamond"/>
          <w:sz w:val="24"/>
          <w:szCs w:val="24"/>
        </w:rPr>
        <w:t xml:space="preserve">Several other peer review missions are planned in next years, such as </w:t>
      </w:r>
      <w:r w:rsidR="00F8775C" w:rsidRPr="00F17C95">
        <w:rPr>
          <w:rFonts w:ascii="Garamond" w:hAnsi="Garamond"/>
          <w:sz w:val="24"/>
          <w:szCs w:val="24"/>
        </w:rPr>
        <w:t>the</w:t>
      </w:r>
      <w:r w:rsidRPr="00F17C95">
        <w:rPr>
          <w:rFonts w:ascii="Garamond" w:hAnsi="Garamond"/>
          <w:sz w:val="24"/>
          <w:szCs w:val="24"/>
        </w:rPr>
        <w:t>, IRRS mission</w:t>
      </w:r>
      <w:r w:rsidR="00F8775C" w:rsidRPr="00F17C95">
        <w:rPr>
          <w:rFonts w:ascii="Garamond" w:hAnsi="Garamond"/>
          <w:sz w:val="24"/>
          <w:szCs w:val="24"/>
        </w:rPr>
        <w:t>, already scheduled for 2021,</w:t>
      </w:r>
      <w:r w:rsidRPr="00F17C95">
        <w:rPr>
          <w:rFonts w:ascii="Garamond" w:hAnsi="Garamond"/>
          <w:sz w:val="24"/>
          <w:szCs w:val="24"/>
        </w:rPr>
        <w:t xml:space="preserve"> </w:t>
      </w:r>
      <w:r w:rsidR="00532945" w:rsidRPr="00F17C95">
        <w:rPr>
          <w:rFonts w:ascii="Garamond" w:hAnsi="Garamond"/>
          <w:sz w:val="24"/>
          <w:szCs w:val="24"/>
        </w:rPr>
        <w:t xml:space="preserve">the SALTO mission </w:t>
      </w:r>
      <w:r w:rsidRPr="00F17C95">
        <w:rPr>
          <w:rFonts w:ascii="Garamond" w:hAnsi="Garamond"/>
          <w:sz w:val="24"/>
          <w:szCs w:val="24"/>
        </w:rPr>
        <w:t xml:space="preserve">and </w:t>
      </w:r>
      <w:r w:rsidR="00F8775C" w:rsidRPr="00F17C95">
        <w:rPr>
          <w:rFonts w:ascii="Garamond" w:hAnsi="Garamond"/>
          <w:sz w:val="24"/>
          <w:szCs w:val="24"/>
        </w:rPr>
        <w:t>the</w:t>
      </w:r>
      <w:r w:rsidRPr="00F17C95">
        <w:rPr>
          <w:rFonts w:ascii="Garamond" w:hAnsi="Garamond"/>
          <w:sz w:val="24"/>
          <w:szCs w:val="24"/>
        </w:rPr>
        <w:t xml:space="preserve"> RAMP mission after the completion of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NPP’s S</w:t>
      </w:r>
      <w:r w:rsidR="00F8775C" w:rsidRPr="00F17C95">
        <w:rPr>
          <w:rFonts w:ascii="Garamond" w:hAnsi="Garamond"/>
          <w:sz w:val="24"/>
          <w:szCs w:val="24"/>
        </w:rPr>
        <w:t xml:space="preserve">afety </w:t>
      </w:r>
      <w:r w:rsidRPr="00F17C95">
        <w:rPr>
          <w:rFonts w:ascii="Garamond" w:hAnsi="Garamond"/>
          <w:sz w:val="24"/>
          <w:szCs w:val="24"/>
        </w:rPr>
        <w:t>U</w:t>
      </w:r>
      <w:r w:rsidR="00F8775C" w:rsidRPr="00F17C95">
        <w:rPr>
          <w:rFonts w:ascii="Garamond" w:hAnsi="Garamond"/>
          <w:sz w:val="24"/>
          <w:szCs w:val="24"/>
        </w:rPr>
        <w:t xml:space="preserve">pgrade </w:t>
      </w:r>
      <w:r w:rsidRPr="00F17C95">
        <w:rPr>
          <w:rFonts w:ascii="Garamond" w:hAnsi="Garamond"/>
          <w:sz w:val="24"/>
          <w:szCs w:val="24"/>
        </w:rPr>
        <w:t>P</w:t>
      </w:r>
      <w:r w:rsidR="00F8775C" w:rsidRPr="00F17C95">
        <w:rPr>
          <w:rFonts w:ascii="Garamond" w:hAnsi="Garamond"/>
          <w:sz w:val="24"/>
          <w:szCs w:val="24"/>
        </w:rPr>
        <w:t>rogram</w:t>
      </w:r>
      <w:r w:rsidRPr="00F17C95">
        <w:rPr>
          <w:rFonts w:ascii="Garamond" w:hAnsi="Garamond"/>
          <w:sz w:val="24"/>
          <w:szCs w:val="24"/>
        </w:rPr>
        <w:t>.</w:t>
      </w:r>
    </w:p>
    <w:p w14:paraId="0BF8965A" w14:textId="77777777" w:rsidR="002B1920" w:rsidRPr="00F17C95" w:rsidRDefault="002B1920" w:rsidP="002B1920">
      <w:pPr>
        <w:pStyle w:val="Naslov4"/>
        <w:spacing w:before="120" w:after="120"/>
        <w:ind w:left="-567"/>
        <w:rPr>
          <w:lang w:val="en-GB"/>
        </w:rPr>
      </w:pPr>
      <w:bookmarkStart w:id="198" w:name="_Toc13034286"/>
      <w:r w:rsidRPr="00F17C95">
        <w:rPr>
          <w:rFonts w:ascii="Garamond" w:hAnsi="Garamond"/>
          <w:iCs/>
          <w:snapToGrid w:val="0"/>
          <w:szCs w:val="24"/>
          <w:lang w:val="en-GB"/>
        </w:rPr>
        <w:t xml:space="preserve">iv. </w:t>
      </w:r>
      <w:r w:rsidR="00F8775C" w:rsidRPr="00F17C95">
        <w:rPr>
          <w:rFonts w:ascii="Garamond" w:hAnsi="Garamond"/>
          <w:iCs/>
          <w:snapToGrid w:val="0"/>
          <w:szCs w:val="24"/>
          <w:lang w:val="en-GB"/>
        </w:rPr>
        <w:t>Managing the Safety of Ageing Nuclear Facilities and Plants Life Extension</w:t>
      </w:r>
      <w:bookmarkEnd w:id="198"/>
    </w:p>
    <w:p w14:paraId="5AACA7E0" w14:textId="77777777" w:rsidR="00F8775C" w:rsidRPr="00F17C95" w:rsidRDefault="00F8775C" w:rsidP="00F8775C">
      <w:pPr>
        <w:spacing w:after="120"/>
        <w:ind w:left="-567"/>
        <w:rPr>
          <w:rFonts w:ascii="Garamond" w:hAnsi="Garamond"/>
          <w:sz w:val="24"/>
          <w:szCs w:val="24"/>
        </w:rPr>
      </w:pPr>
      <w:r w:rsidRPr="00F17C95">
        <w:rPr>
          <w:rFonts w:ascii="Garamond" w:hAnsi="Garamond"/>
          <w:sz w:val="24"/>
          <w:szCs w:val="24"/>
        </w:rPr>
        <w:t>Referring to the 7</w:t>
      </w:r>
      <w:r w:rsidRPr="00F17C95">
        <w:rPr>
          <w:rFonts w:ascii="Garamond" w:hAnsi="Garamond"/>
          <w:sz w:val="24"/>
          <w:szCs w:val="24"/>
          <w:vertAlign w:val="superscript"/>
        </w:rPr>
        <w:t>th</w:t>
      </w:r>
      <w:r w:rsidRPr="00F17C95">
        <w:rPr>
          <w:rFonts w:ascii="Garamond" w:hAnsi="Garamond"/>
          <w:sz w:val="24"/>
          <w:szCs w:val="24"/>
        </w:rPr>
        <w:t xml:space="preserve"> Review Meeting Summary Report:</w:t>
      </w:r>
    </w:p>
    <w:p w14:paraId="2CB12A85" w14:textId="77777777" w:rsidR="00F8775C" w:rsidRPr="00F17C95" w:rsidRDefault="00F8775C" w:rsidP="00F8775C">
      <w:pPr>
        <w:spacing w:after="120"/>
        <w:ind w:left="-567"/>
        <w:rPr>
          <w:rFonts w:ascii="Garamond" w:hAnsi="Garamond"/>
          <w:color w:val="0070C0"/>
          <w:sz w:val="24"/>
          <w:szCs w:val="24"/>
        </w:rPr>
      </w:pPr>
      <w:r w:rsidRPr="00F17C95">
        <w:rPr>
          <w:rFonts w:ascii="Garamond" w:hAnsi="Garamond"/>
          <w:i/>
          <w:sz w:val="24"/>
          <w:szCs w:val="24"/>
        </w:rPr>
        <w:t>“The challenges relating to the establishment of ageing</w:t>
      </w:r>
      <w:r w:rsidR="00F4106E" w:rsidRPr="00F17C95">
        <w:rPr>
          <w:rFonts w:ascii="Garamond" w:hAnsi="Garamond"/>
          <w:i/>
          <w:sz w:val="24"/>
          <w:szCs w:val="24"/>
        </w:rPr>
        <w:t xml:space="preserve"> </w:t>
      </w:r>
      <w:r w:rsidRPr="00F17C95">
        <w:rPr>
          <w:rFonts w:ascii="Garamond" w:hAnsi="Garamond"/>
          <w:i/>
          <w:sz w:val="24"/>
          <w:szCs w:val="24"/>
        </w:rPr>
        <w:t>management programmes. This includes the identification and implementation of reasonably practicable safety improvements and the definition of technical assessment and regulatory requirements supporting decisions on continued operation. Issues include determining the scope of necessary upgrades (recognising different technologies and situations including strategic factors); maintaining the design and licensing knowledge-base during extended plant lifetimes.”</w:t>
      </w:r>
    </w:p>
    <w:p w14:paraId="23B90A9B" w14:textId="15663370" w:rsidR="00EC3FF5" w:rsidRPr="00F17C95" w:rsidRDefault="00EC3FF5" w:rsidP="00EC3FF5">
      <w:pPr>
        <w:ind w:left="-567"/>
        <w:rPr>
          <w:rFonts w:ascii="Garamond" w:hAnsi="Garamond"/>
          <w:sz w:val="24"/>
          <w:szCs w:val="24"/>
        </w:rPr>
      </w:pPr>
      <w:r w:rsidRPr="00F17C95">
        <w:rPr>
          <w:rFonts w:ascii="Garamond" w:hAnsi="Garamond"/>
          <w:sz w:val="24"/>
          <w:szCs w:val="24"/>
        </w:rPr>
        <w:t xml:space="preserve">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intends to extend its operation beyond its original design life to 60 years based on </w:t>
      </w:r>
      <w:r w:rsidR="005878B9" w:rsidRPr="00F17C95">
        <w:rPr>
          <w:rFonts w:ascii="Garamond" w:hAnsi="Garamond"/>
          <w:sz w:val="24"/>
          <w:szCs w:val="24"/>
        </w:rPr>
        <w:t xml:space="preserve">the </w:t>
      </w:r>
      <w:r w:rsidRPr="00F17C95">
        <w:rPr>
          <w:rFonts w:ascii="Garamond" w:hAnsi="Garamond"/>
          <w:sz w:val="24"/>
          <w:szCs w:val="24"/>
        </w:rPr>
        <w:t>established aging management program (AMP), which is one of the prerequisites for lifetime extension. After developing</w:t>
      </w:r>
      <w:r w:rsidR="005878B9" w:rsidRPr="00F17C95">
        <w:rPr>
          <w:rFonts w:ascii="Garamond" w:hAnsi="Garamond"/>
          <w:sz w:val="24"/>
          <w:szCs w:val="24"/>
        </w:rPr>
        <w:t xml:space="preserve"> the</w:t>
      </w:r>
      <w:r w:rsidRPr="00F17C95">
        <w:rPr>
          <w:rFonts w:ascii="Garamond" w:hAnsi="Garamond"/>
          <w:sz w:val="24"/>
          <w:szCs w:val="24"/>
        </w:rPr>
        <w:t xml:space="preserve"> AMP has been reviewed independently by the international group of experts at the end of 2010. Based on this review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updated its AMP and applied for 20-year</w:t>
      </w:r>
      <w:r w:rsidR="00543F5C" w:rsidRPr="00F17C95">
        <w:rPr>
          <w:rFonts w:ascii="Garamond" w:hAnsi="Garamond"/>
          <w:sz w:val="24"/>
          <w:szCs w:val="24"/>
        </w:rPr>
        <w:t xml:space="preserve"> lifetime</w:t>
      </w:r>
      <w:r w:rsidRPr="00F17C95">
        <w:rPr>
          <w:rFonts w:ascii="Garamond" w:hAnsi="Garamond"/>
          <w:sz w:val="24"/>
          <w:szCs w:val="24"/>
        </w:rPr>
        <w:t xml:space="preserve"> extension, which was approved by the SNSA in 2012. Furthermore, operating license is in fact subject to successfully completed periodic safety review, which is used for checking the safety and to extend the license every 10 years.</w:t>
      </w:r>
    </w:p>
    <w:p w14:paraId="0CD8B16E" w14:textId="77CA0C88" w:rsidR="00EC3FF5" w:rsidRPr="00F17C95" w:rsidRDefault="00EC3FF5" w:rsidP="00EC3FF5">
      <w:pPr>
        <w:ind w:left="-567"/>
        <w:rPr>
          <w:rFonts w:ascii="Garamond" w:hAnsi="Garamond"/>
          <w:sz w:val="24"/>
          <w:szCs w:val="24"/>
        </w:rPr>
      </w:pPr>
      <w:r w:rsidRPr="00F17C95">
        <w:rPr>
          <w:rFonts w:ascii="Garamond" w:hAnsi="Garamond"/>
          <w:sz w:val="24"/>
          <w:szCs w:val="24"/>
        </w:rPr>
        <w:t xml:space="preserve">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approach to long term operation is in compliance with the U.S. NRC regulations, industry practices and the Slovenian legislation. The methodology  </w:t>
      </w:r>
      <w:r w:rsidR="00B30EBF" w:rsidRPr="00F17C95">
        <w:rPr>
          <w:rFonts w:ascii="Garamond" w:hAnsi="Garamond"/>
          <w:sz w:val="24"/>
          <w:szCs w:val="24"/>
        </w:rPr>
        <w:t>is</w:t>
      </w:r>
      <w:r w:rsidRPr="00F17C95">
        <w:rPr>
          <w:rFonts w:ascii="Garamond" w:hAnsi="Garamond"/>
          <w:sz w:val="24"/>
          <w:szCs w:val="24"/>
        </w:rPr>
        <w:t xml:space="preserve"> similar to the IAEA standards and guidelines for ageing management. The AMP fully meets the requirements of NUREG-1801 – GALL.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developed and implemented appropriate programs and procedures according to GALL, including methods for the identification and monitoring of the effects of ageing and requirements for the implementation of preventive and corrective measures. The AMP is a living program constantly being improved based on internal and external operating experiences and results of R&amp;D activities in the world. It fully complies with the Slovenian regulations. </w:t>
      </w:r>
    </w:p>
    <w:p w14:paraId="701B899F" w14:textId="58E99D1E" w:rsidR="00EC3FF5" w:rsidRPr="00F17C95" w:rsidRDefault="00EC3FF5" w:rsidP="00EC3FF5">
      <w:pPr>
        <w:ind w:left="-567"/>
        <w:rPr>
          <w:rFonts w:ascii="Garamond" w:hAnsi="Garamond"/>
          <w:sz w:val="24"/>
          <w:szCs w:val="24"/>
        </w:rPr>
      </w:pPr>
      <w:r w:rsidRPr="00F17C95">
        <w:rPr>
          <w:rFonts w:ascii="Garamond" w:hAnsi="Garamond"/>
          <w:sz w:val="24"/>
          <w:szCs w:val="24"/>
        </w:rPr>
        <w:t xml:space="preserve">There are also several challenges and areas for improvement in the future. The most challenging and interesting areas for R&amp;D are electrical cables and the impact of the reactor vessel irradiation on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lifetime. Systematic monitoring and addressing foreign operational experience in the field of ageing as well as current issues or events in other countries are one of the key elements for safe long-term operation. Also, appropriate preventive measures related to ageing management shall be implemented.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has already implemented important and comprehensive preventive measures in the past, such as </w:t>
      </w:r>
      <w:r w:rsidR="005878B9" w:rsidRPr="00F17C95">
        <w:rPr>
          <w:rFonts w:ascii="Garamond" w:hAnsi="Garamond"/>
          <w:sz w:val="24"/>
          <w:szCs w:val="24"/>
        </w:rPr>
        <w:t xml:space="preserve">the </w:t>
      </w:r>
      <w:r w:rsidRPr="00F17C95">
        <w:rPr>
          <w:rFonts w:ascii="Garamond" w:hAnsi="Garamond"/>
          <w:sz w:val="24"/>
          <w:szCs w:val="24"/>
        </w:rPr>
        <w:t>replacement of the reactor vessel head and pressurizer structural weld overlays.</w:t>
      </w:r>
    </w:p>
    <w:p w14:paraId="6B7B8F98" w14:textId="77777777" w:rsidR="00EF2A3A" w:rsidRPr="00F17C95" w:rsidRDefault="00EF2A3A" w:rsidP="00EF2A3A">
      <w:pPr>
        <w:pStyle w:val="Naslov4"/>
        <w:spacing w:before="120" w:after="120"/>
        <w:ind w:left="-567"/>
        <w:rPr>
          <w:rFonts w:ascii="Garamond" w:hAnsi="Garamond"/>
          <w:szCs w:val="24"/>
          <w:lang w:val="en-GB"/>
        </w:rPr>
      </w:pPr>
      <w:bookmarkStart w:id="199" w:name="_Toc13034287"/>
      <w:r w:rsidRPr="00F17C95">
        <w:rPr>
          <w:rFonts w:ascii="Garamond" w:hAnsi="Garamond"/>
          <w:szCs w:val="24"/>
          <w:lang w:val="en-GB"/>
        </w:rPr>
        <w:t xml:space="preserve">v. </w:t>
      </w:r>
      <w:r w:rsidR="00DB3959" w:rsidRPr="00F17C95">
        <w:rPr>
          <w:rFonts w:ascii="Garamond" w:hAnsi="Garamond"/>
          <w:szCs w:val="24"/>
          <w:lang w:val="en-GB"/>
        </w:rPr>
        <w:t>Implementation of VDNS (Vienna Declaration on Nuclear Safety)</w:t>
      </w:r>
      <w:bookmarkEnd w:id="199"/>
      <w:r w:rsidR="00EC3FF5" w:rsidRPr="00F17C95">
        <w:rPr>
          <w:rFonts w:ascii="Garamond" w:hAnsi="Garamond"/>
          <w:szCs w:val="24"/>
          <w:lang w:val="en-GB"/>
        </w:rPr>
        <w:t xml:space="preserve"> </w:t>
      </w:r>
    </w:p>
    <w:p w14:paraId="7E40BDB7" w14:textId="77777777" w:rsidR="00223D85" w:rsidRPr="00F17C95" w:rsidRDefault="00DB3959" w:rsidP="00AF44D7">
      <w:pPr>
        <w:autoSpaceDE w:val="0"/>
        <w:autoSpaceDN w:val="0"/>
        <w:adjustRightInd w:val="0"/>
        <w:spacing w:after="120"/>
        <w:ind w:left="-567"/>
        <w:rPr>
          <w:rFonts w:ascii="Garamond" w:hAnsi="Garamond"/>
          <w:sz w:val="24"/>
          <w:szCs w:val="24"/>
        </w:rPr>
      </w:pPr>
      <w:r w:rsidRPr="00F17C95">
        <w:rPr>
          <w:rFonts w:ascii="Garamond" w:hAnsi="Garamond"/>
          <w:sz w:val="24"/>
          <w:szCs w:val="24"/>
        </w:rPr>
        <w:t>VDNS Principle 1 (new power plant design, siting and construction)</w:t>
      </w:r>
      <w:r w:rsidR="005A0986" w:rsidRPr="00F17C95">
        <w:rPr>
          <w:rFonts w:ascii="Garamond" w:hAnsi="Garamond"/>
          <w:sz w:val="24"/>
          <w:szCs w:val="24"/>
        </w:rPr>
        <w:t xml:space="preserve"> states</w:t>
      </w:r>
      <w:r w:rsidRPr="00F17C95">
        <w:rPr>
          <w:rFonts w:ascii="Garamond" w:hAnsi="Garamond"/>
          <w:sz w:val="24"/>
          <w:szCs w:val="24"/>
        </w:rPr>
        <w:t xml:space="preserve">: </w:t>
      </w:r>
    </w:p>
    <w:p w14:paraId="14BB0D4B" w14:textId="77777777" w:rsidR="00DB3959" w:rsidRPr="00F17C95" w:rsidRDefault="00DB3959" w:rsidP="005A0986">
      <w:pPr>
        <w:ind w:left="-567"/>
        <w:rPr>
          <w:rFonts w:ascii="Garamond" w:hAnsi="Garamond"/>
          <w:i/>
          <w:sz w:val="24"/>
          <w:szCs w:val="24"/>
        </w:rPr>
      </w:pPr>
      <w:r w:rsidRPr="00F17C95">
        <w:rPr>
          <w:rFonts w:ascii="Garamond" w:hAnsi="Garamond"/>
          <w:i/>
          <w:sz w:val="24"/>
          <w:szCs w:val="24"/>
        </w:rPr>
        <w:t>»New nuclear power plants are to be designed, sited, and constructed, consistent with the objective of preventing accidents in the commissioning and operation and, should an accident occur, mitigating possible releases of radionuclides causing long-term off site contamination and avoiding early radioactive releases or radioactive releases large enough to require long-term protective measures and actions.«</w:t>
      </w:r>
    </w:p>
    <w:p w14:paraId="66F9BACE" w14:textId="51CAA964" w:rsidR="00DB3959" w:rsidRPr="00F17C95" w:rsidRDefault="00DB3959" w:rsidP="005A0986">
      <w:pPr>
        <w:ind w:left="-567"/>
        <w:rPr>
          <w:rFonts w:ascii="Garamond" w:hAnsi="Garamond"/>
          <w:sz w:val="24"/>
          <w:szCs w:val="24"/>
        </w:rPr>
      </w:pPr>
      <w:r w:rsidRPr="00F17C95">
        <w:rPr>
          <w:rFonts w:ascii="Garamond" w:hAnsi="Garamond"/>
          <w:sz w:val="24"/>
          <w:szCs w:val="24"/>
        </w:rPr>
        <w:t xml:space="preserve">The Principle 1 of the VDNS has been incorporated into the Slovenian legislation. Namely, the last amendment of the </w:t>
      </w:r>
      <w:r w:rsidR="00D83E65" w:rsidRPr="00F17C95">
        <w:rPr>
          <w:rFonts w:ascii="Garamond" w:hAnsi="Garamond"/>
          <w:sz w:val="24"/>
          <w:szCs w:val="24"/>
        </w:rPr>
        <w:t>Rules on radiation and nuclear safety factors (JV5)</w:t>
      </w:r>
      <w:r w:rsidR="00D83E65" w:rsidRPr="00F17C95" w:rsidDel="0014338B">
        <w:rPr>
          <w:rFonts w:ascii="Garamond" w:hAnsi="Garamond"/>
          <w:sz w:val="24"/>
          <w:szCs w:val="24"/>
        </w:rPr>
        <w:t xml:space="preserve"> </w:t>
      </w:r>
      <w:r w:rsidRPr="00F17C95">
        <w:rPr>
          <w:rFonts w:ascii="Garamond" w:hAnsi="Garamond"/>
          <w:sz w:val="24"/>
          <w:szCs w:val="24"/>
        </w:rPr>
        <w:t xml:space="preserve">in December 2016 has added also the new requirements for new NPPs, which are in line with </w:t>
      </w:r>
      <w:r w:rsidR="005A0986" w:rsidRPr="00F17C95">
        <w:rPr>
          <w:rFonts w:ascii="Garamond" w:hAnsi="Garamond"/>
          <w:sz w:val="24"/>
          <w:szCs w:val="24"/>
        </w:rPr>
        <w:t xml:space="preserve">the </w:t>
      </w:r>
      <w:r w:rsidRPr="00F17C95">
        <w:rPr>
          <w:rFonts w:ascii="Garamond" w:hAnsi="Garamond"/>
          <w:sz w:val="24"/>
          <w:szCs w:val="24"/>
        </w:rPr>
        <w:t xml:space="preserve">WENRA Safety Objectives for new NPPs. These require that the core damage accidents with core melt, which would lead to early or large releases are practically eliminated. For core damage accidents, which </w:t>
      </w:r>
      <w:r w:rsidR="005878B9" w:rsidRPr="00F17C95">
        <w:rPr>
          <w:rFonts w:ascii="Garamond" w:hAnsi="Garamond"/>
          <w:sz w:val="24"/>
          <w:szCs w:val="24"/>
        </w:rPr>
        <w:t>cannot</w:t>
      </w:r>
      <w:r w:rsidRPr="00F17C95">
        <w:rPr>
          <w:rFonts w:ascii="Garamond" w:hAnsi="Garamond"/>
          <w:sz w:val="24"/>
          <w:szCs w:val="24"/>
        </w:rPr>
        <w:t xml:space="preserve"> be practically eliminated</w:t>
      </w:r>
      <w:r w:rsidR="00F178AA" w:rsidRPr="00F17C95">
        <w:rPr>
          <w:rFonts w:ascii="Garamond" w:hAnsi="Garamond"/>
          <w:sz w:val="24"/>
          <w:szCs w:val="24"/>
        </w:rPr>
        <w:t>,</w:t>
      </w:r>
      <w:r w:rsidRPr="00F17C95">
        <w:rPr>
          <w:rFonts w:ascii="Garamond" w:hAnsi="Garamond"/>
          <w:sz w:val="24"/>
          <w:szCs w:val="24"/>
        </w:rPr>
        <w:t xml:space="preserve"> practical solutions shall be available, which shall ensure that only limited protective measures are needed for public (no permanent relocation, no need for evacuation immediate vicinity of the plant, limited sheltering and long-term food restrictions) and that enough time is available to implement these measures.</w:t>
      </w:r>
    </w:p>
    <w:p w14:paraId="15805265" w14:textId="4251F10E" w:rsidR="00DB3959" w:rsidRPr="00F17C95" w:rsidRDefault="005878B9" w:rsidP="00223D85">
      <w:pPr>
        <w:spacing w:after="0" w:line="240" w:lineRule="auto"/>
        <w:ind w:left="-567"/>
        <w:rPr>
          <w:rFonts w:ascii="Arial" w:hAnsi="Arial" w:cs="Arial"/>
          <w:sz w:val="22"/>
          <w:szCs w:val="22"/>
        </w:rPr>
      </w:pPr>
      <w:r w:rsidRPr="00F17C95">
        <w:rPr>
          <w:rFonts w:ascii="Garamond" w:hAnsi="Garamond"/>
          <w:sz w:val="24"/>
          <w:szCs w:val="24"/>
        </w:rPr>
        <w:t xml:space="preserve">The </w:t>
      </w:r>
      <w:r w:rsidR="00DB3959" w:rsidRPr="00F17C95">
        <w:rPr>
          <w:rFonts w:ascii="Garamond" w:hAnsi="Garamond"/>
          <w:sz w:val="24"/>
          <w:szCs w:val="24"/>
        </w:rPr>
        <w:t>VDNS Principle 2 (safety assessments and implementation of safety improvements)</w:t>
      </w:r>
      <w:r w:rsidR="005A0986" w:rsidRPr="00F17C95">
        <w:rPr>
          <w:rFonts w:ascii="Garamond" w:hAnsi="Garamond"/>
          <w:sz w:val="24"/>
          <w:szCs w:val="24"/>
        </w:rPr>
        <w:t xml:space="preserve"> states</w:t>
      </w:r>
      <w:r w:rsidR="00DB3959" w:rsidRPr="00F17C95">
        <w:rPr>
          <w:rFonts w:ascii="Garamond" w:hAnsi="Garamond"/>
          <w:sz w:val="24"/>
          <w:szCs w:val="24"/>
        </w:rPr>
        <w:t>:</w:t>
      </w:r>
    </w:p>
    <w:p w14:paraId="76E5B332" w14:textId="77777777" w:rsidR="00DB3959" w:rsidRPr="00F17C95" w:rsidRDefault="00DB3959" w:rsidP="00223D85">
      <w:pPr>
        <w:spacing w:after="0" w:line="240" w:lineRule="auto"/>
        <w:ind w:left="-567"/>
        <w:rPr>
          <w:rFonts w:ascii="Garamond" w:hAnsi="Garamond"/>
          <w:sz w:val="24"/>
          <w:szCs w:val="24"/>
        </w:rPr>
      </w:pPr>
    </w:p>
    <w:p w14:paraId="65188271" w14:textId="77777777" w:rsidR="00DB3959" w:rsidRPr="00F17C95" w:rsidRDefault="00DB3959" w:rsidP="005A0986">
      <w:pPr>
        <w:ind w:left="-567"/>
        <w:rPr>
          <w:rFonts w:ascii="Garamond" w:hAnsi="Garamond"/>
          <w:i/>
          <w:sz w:val="24"/>
          <w:szCs w:val="24"/>
        </w:rPr>
      </w:pPr>
      <w:r w:rsidRPr="00F17C95">
        <w:rPr>
          <w:rFonts w:ascii="Garamond" w:hAnsi="Garamond"/>
          <w:i/>
          <w:sz w:val="24"/>
          <w:szCs w:val="24"/>
        </w:rPr>
        <w:t>»Comprehensive and systematic safety assessments are to be carried out periodically and regularly for existing installations throughout their lifetime in order to identify safety improvements that are oriented to meet the above objective. Reasonably practicable or achievable safety improvements are to be implemented in a timely manner.«</w:t>
      </w:r>
    </w:p>
    <w:p w14:paraId="78511DDC" w14:textId="77777777" w:rsidR="00DB3959" w:rsidRPr="00F17C95" w:rsidRDefault="00DB3959" w:rsidP="00F4106E">
      <w:pPr>
        <w:ind w:left="-567"/>
        <w:rPr>
          <w:rFonts w:ascii="Garamond" w:hAnsi="Garamond"/>
          <w:sz w:val="24"/>
          <w:szCs w:val="24"/>
        </w:rPr>
      </w:pPr>
      <w:r w:rsidRPr="00F17C95">
        <w:rPr>
          <w:rFonts w:ascii="Garamond" w:hAnsi="Garamond"/>
          <w:sz w:val="24"/>
          <w:szCs w:val="24"/>
        </w:rPr>
        <w:t>The basics of this principle were already incorporated into the requirements for performing Periodic Safety Reviews, within which the nuclear facility shall, beside</w:t>
      </w:r>
      <w:r w:rsidR="005A0986" w:rsidRPr="00F17C95">
        <w:rPr>
          <w:rFonts w:ascii="Garamond" w:hAnsi="Garamond"/>
          <w:sz w:val="24"/>
          <w:szCs w:val="24"/>
        </w:rPr>
        <w:t>s</w:t>
      </w:r>
      <w:r w:rsidRPr="00F17C95">
        <w:rPr>
          <w:rFonts w:ascii="Garamond" w:hAnsi="Garamond"/>
          <w:sz w:val="24"/>
          <w:szCs w:val="24"/>
        </w:rPr>
        <w:t xml:space="preserve"> verifying overall impacts of ageing of the facility, effects of modifications of the facility, operational experiences, technical progress, changes at the site and other possible impacts</w:t>
      </w:r>
      <w:r w:rsidR="005A0986" w:rsidRPr="00F17C95">
        <w:rPr>
          <w:rFonts w:ascii="Garamond" w:hAnsi="Garamond"/>
          <w:sz w:val="24"/>
          <w:szCs w:val="24"/>
        </w:rPr>
        <w:t>,</w:t>
      </w:r>
      <w:r w:rsidRPr="00F17C95">
        <w:rPr>
          <w:rFonts w:ascii="Garamond" w:hAnsi="Garamond"/>
          <w:sz w:val="24"/>
          <w:szCs w:val="24"/>
        </w:rPr>
        <w:t xml:space="preserve"> also verify its compliance with applicable current international safety standards and international practice and take all reasonably practicable improvement measures indicated by the results of the PSR.</w:t>
      </w:r>
    </w:p>
    <w:p w14:paraId="5AF387F1" w14:textId="66D14102" w:rsidR="00DB3959" w:rsidRPr="00F17C95" w:rsidRDefault="00DB3959" w:rsidP="00F4106E">
      <w:pPr>
        <w:ind w:left="-567"/>
        <w:rPr>
          <w:rFonts w:ascii="Garamond" w:hAnsi="Garamond"/>
          <w:sz w:val="24"/>
          <w:szCs w:val="24"/>
        </w:rPr>
      </w:pPr>
      <w:r w:rsidRPr="00F17C95">
        <w:rPr>
          <w:rFonts w:ascii="Garamond" w:hAnsi="Garamond"/>
          <w:sz w:val="24"/>
          <w:szCs w:val="24"/>
        </w:rPr>
        <w:t xml:space="preserve">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conducted two PSR</w:t>
      </w:r>
      <w:r w:rsidR="005A0986" w:rsidRPr="00F17C95">
        <w:rPr>
          <w:rFonts w:ascii="Garamond" w:hAnsi="Garamond"/>
          <w:sz w:val="24"/>
          <w:szCs w:val="24"/>
        </w:rPr>
        <w:t>s</w:t>
      </w:r>
      <w:r w:rsidRPr="00F17C95">
        <w:rPr>
          <w:rFonts w:ascii="Garamond" w:hAnsi="Garamond"/>
          <w:sz w:val="24"/>
          <w:szCs w:val="24"/>
        </w:rPr>
        <w:t xml:space="preserve"> up to now, which both resulted in many important improvements, some </w:t>
      </w:r>
      <w:r w:rsidR="005878B9" w:rsidRPr="00F17C95">
        <w:rPr>
          <w:rFonts w:ascii="Garamond" w:hAnsi="Garamond"/>
          <w:sz w:val="24"/>
          <w:szCs w:val="24"/>
        </w:rPr>
        <w:t xml:space="preserve">of which </w:t>
      </w:r>
      <w:r w:rsidRPr="00F17C95">
        <w:rPr>
          <w:rFonts w:ascii="Garamond" w:hAnsi="Garamond"/>
          <w:sz w:val="24"/>
          <w:szCs w:val="24"/>
        </w:rPr>
        <w:t>had major impact on risk reduction (e.g. installation of the third safety related diesel generator and flood protection dikes upgrade).</w:t>
      </w:r>
      <w:r w:rsidR="005878B9" w:rsidRPr="00F17C95">
        <w:rPr>
          <w:rFonts w:ascii="Garamond" w:hAnsi="Garamond"/>
          <w:sz w:val="24"/>
          <w:szCs w:val="24"/>
        </w:rPr>
        <w:t xml:space="preserve"> </w:t>
      </w:r>
    </w:p>
    <w:p w14:paraId="4BB30EAD" w14:textId="05F9232A" w:rsidR="00DB3959" w:rsidRPr="00F17C95" w:rsidRDefault="00DB3959" w:rsidP="00F4106E">
      <w:pPr>
        <w:ind w:left="-567"/>
        <w:rPr>
          <w:rFonts w:ascii="Garamond" w:hAnsi="Garamond"/>
          <w:sz w:val="24"/>
          <w:szCs w:val="24"/>
        </w:rPr>
      </w:pPr>
      <w:r w:rsidRPr="00F17C95">
        <w:rPr>
          <w:rFonts w:ascii="Garamond" w:hAnsi="Garamond"/>
          <w:sz w:val="24"/>
          <w:szCs w:val="24"/>
        </w:rPr>
        <w:t xml:space="preserve">In addition, in Slovenia this principle (in connection with Principle 1) was directly incorporated to the legislation through the amendment of Rules JV5 in December 2016. The </w:t>
      </w:r>
      <w:proofErr w:type="spellStart"/>
      <w:r w:rsidRPr="00F17C95">
        <w:rPr>
          <w:rFonts w:ascii="Garamond" w:hAnsi="Garamond"/>
          <w:sz w:val="24"/>
          <w:szCs w:val="24"/>
        </w:rPr>
        <w:t>Krško</w:t>
      </w:r>
      <w:proofErr w:type="spellEnd"/>
      <w:r w:rsidRPr="00F17C95">
        <w:rPr>
          <w:rFonts w:ascii="Garamond" w:hAnsi="Garamond"/>
          <w:sz w:val="24"/>
          <w:szCs w:val="24"/>
        </w:rPr>
        <w:t xml:space="preserve"> NPP, as </w:t>
      </w:r>
      <w:r w:rsidR="005A0986" w:rsidRPr="00F17C95">
        <w:rPr>
          <w:rFonts w:ascii="Garamond" w:hAnsi="Garamond"/>
          <w:sz w:val="24"/>
          <w:szCs w:val="24"/>
        </w:rPr>
        <w:t>the</w:t>
      </w:r>
      <w:r w:rsidRPr="00F17C95">
        <w:rPr>
          <w:rFonts w:ascii="Garamond" w:hAnsi="Garamond"/>
          <w:sz w:val="24"/>
          <w:szCs w:val="24"/>
        </w:rPr>
        <w:t xml:space="preserve"> </w:t>
      </w:r>
      <w:r w:rsidR="005A0986" w:rsidRPr="00F17C95">
        <w:rPr>
          <w:rFonts w:ascii="Garamond" w:hAnsi="Garamond"/>
          <w:sz w:val="24"/>
          <w:szCs w:val="24"/>
        </w:rPr>
        <w:t>plant already in operation</w:t>
      </w:r>
      <w:r w:rsidRPr="00F17C95">
        <w:rPr>
          <w:rFonts w:ascii="Garamond" w:hAnsi="Garamond"/>
          <w:sz w:val="24"/>
          <w:szCs w:val="24"/>
        </w:rPr>
        <w:t>, shall through the means of PSRs regularly carry out safety assessments to identify additional reasonably practicable safety improvements towards further lowering the risk of severe accidents and off-site releases.</w:t>
      </w:r>
    </w:p>
    <w:p w14:paraId="2F46F2CB" w14:textId="749F8EDD" w:rsidR="00DB3959" w:rsidRPr="00F17C95" w:rsidRDefault="005878B9" w:rsidP="00223D85">
      <w:pPr>
        <w:spacing w:after="0" w:line="240" w:lineRule="auto"/>
        <w:ind w:left="-567"/>
        <w:rPr>
          <w:rFonts w:ascii="Garamond" w:hAnsi="Garamond"/>
          <w:sz w:val="24"/>
          <w:szCs w:val="24"/>
        </w:rPr>
      </w:pPr>
      <w:r w:rsidRPr="00F17C95">
        <w:rPr>
          <w:rFonts w:ascii="Garamond" w:hAnsi="Garamond"/>
          <w:sz w:val="24"/>
          <w:szCs w:val="24"/>
        </w:rPr>
        <w:t xml:space="preserve">The </w:t>
      </w:r>
      <w:r w:rsidR="00DB3959" w:rsidRPr="00F17C95">
        <w:rPr>
          <w:rFonts w:ascii="Garamond" w:hAnsi="Garamond"/>
          <w:sz w:val="24"/>
          <w:szCs w:val="24"/>
        </w:rPr>
        <w:t>VDNS Principle 3 (taking into account IAEA Safety Standards and other good practices identified in the CNS review meetings)</w:t>
      </w:r>
      <w:r w:rsidR="005A0986" w:rsidRPr="00F17C95">
        <w:rPr>
          <w:rFonts w:ascii="Garamond" w:hAnsi="Garamond"/>
          <w:sz w:val="24"/>
          <w:szCs w:val="24"/>
        </w:rPr>
        <w:t xml:space="preserve"> states</w:t>
      </w:r>
      <w:r w:rsidR="00DB3959" w:rsidRPr="00F17C95">
        <w:rPr>
          <w:rFonts w:ascii="Garamond" w:hAnsi="Garamond"/>
          <w:sz w:val="24"/>
          <w:szCs w:val="24"/>
        </w:rPr>
        <w:t>:</w:t>
      </w:r>
    </w:p>
    <w:p w14:paraId="4FDD1775" w14:textId="77777777" w:rsidR="00DB3959" w:rsidRPr="00F17C95" w:rsidRDefault="00DB3959" w:rsidP="00223D85">
      <w:pPr>
        <w:spacing w:after="0" w:line="240" w:lineRule="auto"/>
        <w:ind w:left="-567"/>
        <w:rPr>
          <w:rFonts w:ascii="Garamond" w:hAnsi="Garamond"/>
          <w:sz w:val="24"/>
          <w:szCs w:val="24"/>
        </w:rPr>
      </w:pPr>
    </w:p>
    <w:p w14:paraId="6FD9C8CE" w14:textId="77777777" w:rsidR="00DB3959" w:rsidRPr="00F17C95" w:rsidRDefault="00DB3959" w:rsidP="00F4106E">
      <w:pPr>
        <w:ind w:left="-567"/>
        <w:rPr>
          <w:rFonts w:ascii="Garamond" w:hAnsi="Garamond"/>
          <w:i/>
          <w:sz w:val="24"/>
          <w:szCs w:val="24"/>
        </w:rPr>
      </w:pPr>
      <w:r w:rsidRPr="00F17C95">
        <w:rPr>
          <w:rFonts w:ascii="Garamond" w:hAnsi="Garamond"/>
          <w:i/>
          <w:sz w:val="24"/>
          <w:szCs w:val="24"/>
        </w:rPr>
        <w:t>»National requirements and regulations for addressing this objective throughout the lifetime of nuclear power plants are to take into account the relevant IAEA Safety Standards and, as appropriate, other good practices as identified inter alia in the Review Meetings of the CNS.«</w:t>
      </w:r>
    </w:p>
    <w:p w14:paraId="10F976DB" w14:textId="77777777" w:rsidR="00DB3959" w:rsidRPr="00F17C95" w:rsidRDefault="005A0986" w:rsidP="00F4106E">
      <w:pPr>
        <w:ind w:left="-567"/>
        <w:rPr>
          <w:rFonts w:ascii="Garamond" w:hAnsi="Garamond"/>
          <w:sz w:val="24"/>
          <w:szCs w:val="24"/>
        </w:rPr>
      </w:pPr>
      <w:r w:rsidRPr="00F17C95">
        <w:rPr>
          <w:rFonts w:ascii="Garamond" w:hAnsi="Garamond"/>
          <w:sz w:val="24"/>
          <w:szCs w:val="24"/>
        </w:rPr>
        <w:t xml:space="preserve">The </w:t>
      </w:r>
      <w:r w:rsidR="00DB3959" w:rsidRPr="00F17C95">
        <w:rPr>
          <w:rFonts w:ascii="Garamond" w:hAnsi="Garamond"/>
          <w:sz w:val="24"/>
          <w:szCs w:val="24"/>
        </w:rPr>
        <w:t>Slovenian legislation requires that within PSR</w:t>
      </w:r>
      <w:r w:rsidRPr="00F17C95">
        <w:rPr>
          <w:rFonts w:ascii="Garamond" w:hAnsi="Garamond"/>
          <w:sz w:val="24"/>
          <w:szCs w:val="24"/>
        </w:rPr>
        <w:t xml:space="preserve"> the</w:t>
      </w:r>
      <w:r w:rsidR="00DB3959" w:rsidRPr="00F17C95">
        <w:rPr>
          <w:rFonts w:ascii="Garamond" w:hAnsi="Garamond"/>
          <w:sz w:val="24"/>
          <w:szCs w:val="24"/>
        </w:rPr>
        <w:t xml:space="preserve"> existing nuclear facilities verify their compliance with applicable current international safety standards and international practice and take all reasonably practicable improvement measures indicated by the results of the PSRs.</w:t>
      </w:r>
    </w:p>
    <w:p w14:paraId="4D517850" w14:textId="04B7E836" w:rsidR="00DB3959" w:rsidRPr="00F17C95" w:rsidRDefault="00DB3959" w:rsidP="00F4106E">
      <w:pPr>
        <w:ind w:left="-567"/>
        <w:rPr>
          <w:rFonts w:ascii="Garamond" w:hAnsi="Garamond"/>
          <w:sz w:val="24"/>
          <w:szCs w:val="24"/>
        </w:rPr>
      </w:pPr>
      <w:r w:rsidRPr="00F17C95">
        <w:rPr>
          <w:rFonts w:ascii="Garamond" w:hAnsi="Garamond"/>
          <w:sz w:val="24"/>
          <w:szCs w:val="24"/>
        </w:rPr>
        <w:t xml:space="preserve">Although the IAEA Safety Standards and review meetings of the CNS are not explicitly mentioned in the Slovenian legislation, these are regularly </w:t>
      </w:r>
      <w:r w:rsidR="00F4106E" w:rsidRPr="00F17C95">
        <w:rPr>
          <w:rFonts w:ascii="Garamond" w:hAnsi="Garamond"/>
          <w:sz w:val="24"/>
          <w:szCs w:val="24"/>
        </w:rPr>
        <w:t>considered</w:t>
      </w:r>
      <w:r w:rsidRPr="00F17C95">
        <w:rPr>
          <w:rFonts w:ascii="Garamond" w:hAnsi="Garamond"/>
          <w:sz w:val="24"/>
          <w:szCs w:val="24"/>
        </w:rPr>
        <w:t xml:space="preserve"> when </w:t>
      </w:r>
      <w:r w:rsidR="00F4106E" w:rsidRPr="00F17C95">
        <w:rPr>
          <w:rFonts w:ascii="Garamond" w:hAnsi="Garamond"/>
          <w:sz w:val="24"/>
          <w:szCs w:val="24"/>
        </w:rPr>
        <w:t>dealing with the</w:t>
      </w:r>
      <w:r w:rsidRPr="00F17C95">
        <w:rPr>
          <w:rFonts w:ascii="Garamond" w:hAnsi="Garamond"/>
          <w:sz w:val="24"/>
          <w:szCs w:val="24"/>
        </w:rPr>
        <w:t xml:space="preserve"> possible improvements for the existing NPP. </w:t>
      </w:r>
      <w:r w:rsidR="00F4106E" w:rsidRPr="00F17C95">
        <w:rPr>
          <w:rFonts w:ascii="Garamond" w:hAnsi="Garamond"/>
          <w:sz w:val="24"/>
          <w:szCs w:val="24"/>
        </w:rPr>
        <w:t xml:space="preserve">The </w:t>
      </w:r>
      <w:r w:rsidRPr="00F17C95">
        <w:rPr>
          <w:rFonts w:ascii="Garamond" w:hAnsi="Garamond"/>
          <w:sz w:val="24"/>
          <w:szCs w:val="24"/>
        </w:rPr>
        <w:t xml:space="preserve">IAEA standards are </w:t>
      </w:r>
      <w:r w:rsidR="00F4106E" w:rsidRPr="00F17C95">
        <w:rPr>
          <w:rFonts w:ascii="Garamond" w:hAnsi="Garamond"/>
          <w:sz w:val="24"/>
          <w:szCs w:val="24"/>
        </w:rPr>
        <w:t>one of the inputs</w:t>
      </w:r>
      <w:r w:rsidRPr="00F17C95">
        <w:rPr>
          <w:rFonts w:ascii="Garamond" w:hAnsi="Garamond"/>
          <w:sz w:val="24"/>
          <w:szCs w:val="24"/>
        </w:rPr>
        <w:t xml:space="preserve"> for performing </w:t>
      </w:r>
      <w:r w:rsidR="00F4106E" w:rsidRPr="00F17C95">
        <w:rPr>
          <w:rFonts w:ascii="Garamond" w:hAnsi="Garamond"/>
          <w:sz w:val="24"/>
          <w:szCs w:val="24"/>
        </w:rPr>
        <w:t xml:space="preserve">the </w:t>
      </w:r>
      <w:r w:rsidRPr="00F17C95">
        <w:rPr>
          <w:rFonts w:ascii="Garamond" w:hAnsi="Garamond"/>
          <w:sz w:val="24"/>
          <w:szCs w:val="24"/>
        </w:rPr>
        <w:t>PSRs – the IAEA requirements and guidelines on design, operation, safety analyses, performance and feedback of experience, and also other areas are all one of the main</w:t>
      </w:r>
      <w:r w:rsidR="00F4106E" w:rsidRPr="00F17C95">
        <w:rPr>
          <w:rFonts w:ascii="Garamond" w:hAnsi="Garamond"/>
          <w:sz w:val="24"/>
          <w:szCs w:val="24"/>
        </w:rPr>
        <w:t xml:space="preserve"> documents</w:t>
      </w:r>
      <w:r w:rsidRPr="00F17C95">
        <w:rPr>
          <w:rFonts w:ascii="Garamond" w:hAnsi="Garamond"/>
          <w:sz w:val="24"/>
          <w:szCs w:val="24"/>
        </w:rPr>
        <w:t xml:space="preserve"> against which the nuclear facilities and their operation</w:t>
      </w:r>
      <w:r w:rsidR="00F4106E" w:rsidRPr="00F17C95">
        <w:rPr>
          <w:rFonts w:ascii="Garamond" w:hAnsi="Garamond"/>
          <w:sz w:val="24"/>
          <w:szCs w:val="24"/>
        </w:rPr>
        <w:t xml:space="preserve"> are</w:t>
      </w:r>
      <w:r w:rsidRPr="00F17C95">
        <w:rPr>
          <w:rFonts w:ascii="Garamond" w:hAnsi="Garamond"/>
          <w:sz w:val="24"/>
          <w:szCs w:val="24"/>
        </w:rPr>
        <w:t xml:space="preserve"> reviewed against.</w:t>
      </w:r>
    </w:p>
    <w:p w14:paraId="4870B49E" w14:textId="77777777" w:rsidR="004607A0" w:rsidRDefault="00DB3959" w:rsidP="004607A0">
      <w:pPr>
        <w:ind w:left="-567"/>
        <w:rPr>
          <w:rFonts w:ascii="Garamond" w:hAnsi="Garamond"/>
          <w:sz w:val="24"/>
          <w:szCs w:val="24"/>
        </w:rPr>
      </w:pPr>
      <w:r w:rsidRPr="00F17C95">
        <w:rPr>
          <w:rFonts w:ascii="Garamond" w:hAnsi="Garamond"/>
          <w:sz w:val="24"/>
          <w:szCs w:val="24"/>
        </w:rPr>
        <w:t xml:space="preserve">There have also been examples where the conclusions from </w:t>
      </w:r>
      <w:r w:rsidR="00F4106E" w:rsidRPr="00F17C95">
        <w:rPr>
          <w:rFonts w:ascii="Garamond" w:hAnsi="Garamond"/>
          <w:sz w:val="24"/>
          <w:szCs w:val="24"/>
        </w:rPr>
        <w:t xml:space="preserve">the </w:t>
      </w:r>
      <w:r w:rsidRPr="00F17C95">
        <w:rPr>
          <w:rFonts w:ascii="Garamond" w:hAnsi="Garamond"/>
          <w:sz w:val="24"/>
          <w:szCs w:val="24"/>
        </w:rPr>
        <w:t>CNS review meetings have directly been incorporated into the requirements for improvements. One such example was the 2</w:t>
      </w:r>
      <w:r w:rsidRPr="00F17C95">
        <w:rPr>
          <w:rFonts w:ascii="Garamond" w:hAnsi="Garamond"/>
          <w:sz w:val="24"/>
          <w:szCs w:val="24"/>
          <w:vertAlign w:val="superscript"/>
        </w:rPr>
        <w:t>nd</w:t>
      </w:r>
      <w:r w:rsidRPr="00F17C95">
        <w:rPr>
          <w:rFonts w:ascii="Garamond" w:hAnsi="Garamond"/>
          <w:sz w:val="24"/>
          <w:szCs w:val="24"/>
        </w:rPr>
        <w:t xml:space="preserve"> Extraordinary CNS meeting after </w:t>
      </w:r>
      <w:r w:rsidR="00F4106E" w:rsidRPr="00F17C95">
        <w:rPr>
          <w:rFonts w:ascii="Garamond" w:hAnsi="Garamond"/>
          <w:sz w:val="24"/>
          <w:szCs w:val="24"/>
        </w:rPr>
        <w:t xml:space="preserve">the </w:t>
      </w:r>
      <w:r w:rsidRPr="00F17C95">
        <w:rPr>
          <w:rFonts w:ascii="Garamond" w:hAnsi="Garamond"/>
          <w:sz w:val="24"/>
          <w:szCs w:val="24"/>
        </w:rPr>
        <w:t>Fukushima accident</w:t>
      </w:r>
      <w:r w:rsidR="00F4106E" w:rsidRPr="00F17C95">
        <w:rPr>
          <w:rFonts w:ascii="Garamond" w:hAnsi="Garamond"/>
          <w:sz w:val="24"/>
          <w:szCs w:val="24"/>
        </w:rPr>
        <w:t>,</w:t>
      </w:r>
      <w:r w:rsidRPr="00F17C95">
        <w:rPr>
          <w:rFonts w:ascii="Garamond" w:hAnsi="Garamond"/>
          <w:sz w:val="24"/>
          <w:szCs w:val="24"/>
        </w:rPr>
        <w:t xml:space="preserve"> when the conclusions from the meeting </w:t>
      </w:r>
      <w:r w:rsidR="00F4106E" w:rsidRPr="00F17C95">
        <w:rPr>
          <w:rFonts w:ascii="Garamond" w:hAnsi="Garamond"/>
          <w:sz w:val="24"/>
          <w:szCs w:val="24"/>
        </w:rPr>
        <w:t xml:space="preserve">were fed into </w:t>
      </w:r>
      <w:r w:rsidRPr="00F17C95">
        <w:rPr>
          <w:rFonts w:ascii="Garamond" w:hAnsi="Garamond"/>
          <w:sz w:val="24"/>
          <w:szCs w:val="24"/>
        </w:rPr>
        <w:t>the development of the Slovenian post-Fukushima National Action Plan.</w:t>
      </w:r>
    </w:p>
    <w:p w14:paraId="03EF2FFF" w14:textId="494A74D4" w:rsidR="007D0299" w:rsidRPr="008F5AC7" w:rsidRDefault="0006351E" w:rsidP="004607A0">
      <w:pPr>
        <w:ind w:left="-567"/>
        <w:rPr>
          <w:rFonts w:ascii="Garamond" w:hAnsi="Garamond"/>
          <w:sz w:val="24"/>
          <w:szCs w:val="24"/>
        </w:rPr>
      </w:pPr>
      <w:r w:rsidRPr="00F17C95">
        <w:rPr>
          <w:rFonts w:ascii="Garamond" w:hAnsi="Garamond"/>
          <w:sz w:val="24"/>
          <w:szCs w:val="24"/>
        </w:rPr>
        <w:t xml:space="preserve">The SNSA </w:t>
      </w:r>
      <w:r w:rsidR="005A1201" w:rsidRPr="00F17C95">
        <w:rPr>
          <w:rFonts w:ascii="Garamond" w:hAnsi="Garamond"/>
          <w:sz w:val="24"/>
          <w:szCs w:val="24"/>
        </w:rPr>
        <w:t>systematically reviews the relevance of the IAEA Standards and their impact on potential legislation changes. In 2018 the SNSA started producing tables of concordance to verify compliance of domestic legislation and practices with the IAEA standards.</w:t>
      </w:r>
      <w:bookmarkStart w:id="200" w:name="_Hlt73149977"/>
      <w:bookmarkEnd w:id="193"/>
      <w:bookmarkEnd w:id="200"/>
    </w:p>
    <w:sectPr w:rsidR="007D0299" w:rsidRPr="008F5AC7" w:rsidSect="00EC07F4">
      <w:headerReference w:type="even" r:id="rId68"/>
      <w:pgSz w:w="11906" w:h="16838" w:code="9"/>
      <w:pgMar w:top="1534" w:right="1418" w:bottom="1418" w:left="1418" w:header="993" w:footer="985" w:gutter="567"/>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42312" w14:textId="77777777" w:rsidR="00E94060" w:rsidRDefault="00E94060">
      <w:r>
        <w:separator/>
      </w:r>
    </w:p>
  </w:endnote>
  <w:endnote w:type="continuationSeparator" w:id="0">
    <w:p w14:paraId="39A1ADFB" w14:textId="77777777" w:rsidR="00E94060" w:rsidRDefault="00E94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MT">
    <w:altName w:val="Malgun Gothic"/>
    <w:panose1 w:val="00000000000000000000"/>
    <w:charset w:val="81"/>
    <w:family w:val="auto"/>
    <w:notTrueType/>
    <w:pitch w:val="default"/>
    <w:sig w:usb0="00000001" w:usb1="09060000" w:usb2="00000010" w:usb3="00000000" w:csb0="00080000" w:csb1="00000000"/>
  </w:font>
  <w:font w:name="Roman">
    <w:altName w:val="Times New Roman"/>
    <w:panose1 w:val="00000000000000000000"/>
    <w:charset w:val="FF"/>
    <w:family w:val="roman"/>
    <w:notTrueType/>
    <w:pitch w:val="variable"/>
    <w:sig w:usb0="00000003"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Demos EF">
    <w:altName w:val="Times New Roman"/>
    <w:panose1 w:val="00000000000000000000"/>
    <w:charset w:val="00"/>
    <w:family w:val="roman"/>
    <w:notTrueType/>
    <w:pitch w:val="default"/>
    <w:sig w:usb0="00000003" w:usb1="00000000" w:usb2="00000000" w:usb3="00000000" w:csb0="00000001" w:csb1="00000000"/>
  </w:font>
  <w:font w:name="EUAlbertina">
    <w:altName w:val="Times New Roman"/>
    <w:panose1 w:val="00000000000000000000"/>
    <w:charset w:val="EE"/>
    <w:family w:val="roman"/>
    <w:notTrueType/>
    <w:pitch w:val="default"/>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EE"/>
    <w:family w:val="swiss"/>
    <w:pitch w:val="variable"/>
    <w:sig w:usb0="E0002AFF" w:usb1="C000247B" w:usb2="00000009" w:usb3="00000000" w:csb0="000001FF" w:csb1="00000000"/>
  </w:font>
  <w:font w:name="CaeciliaLTStd-Roman">
    <w:altName w:val="MS Mincho"/>
    <w:panose1 w:val="00000000000000000000"/>
    <w:charset w:val="80"/>
    <w:family w:val="roman"/>
    <w:notTrueType/>
    <w:pitch w:val="default"/>
    <w:sig w:usb0="00000001" w:usb1="08070000" w:usb2="00000010" w:usb3="00000000" w:csb0="00020000" w:csb1="00000000"/>
  </w:font>
  <w:font w:name="CaeciliaLTStd-Italic">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22B71" w14:textId="77777777" w:rsidR="00E94060" w:rsidRPr="00E26B35" w:rsidRDefault="00E94060" w:rsidP="00B270B9">
    <w:pPr>
      <w:pStyle w:val="Noga"/>
      <w:framePr w:wrap="around" w:vAnchor="text" w:hAnchor="margin" w:xAlign="center" w:y="1"/>
      <w:rPr>
        <w:rStyle w:val="tevilkastrani"/>
        <w:b/>
      </w:rPr>
    </w:pPr>
    <w:r w:rsidRPr="00E26B35">
      <w:rPr>
        <w:rStyle w:val="tevilkastrani"/>
        <w:b/>
      </w:rPr>
      <w:fldChar w:fldCharType="begin"/>
    </w:r>
    <w:r w:rsidRPr="00E26B35">
      <w:rPr>
        <w:rStyle w:val="tevilkastrani"/>
        <w:b/>
      </w:rPr>
      <w:instrText xml:space="preserve">PAGE  </w:instrText>
    </w:r>
    <w:r w:rsidRPr="00E26B35">
      <w:rPr>
        <w:rStyle w:val="tevilkastrani"/>
        <w:b/>
      </w:rPr>
      <w:fldChar w:fldCharType="separate"/>
    </w:r>
    <w:r>
      <w:rPr>
        <w:rStyle w:val="tevilkastrani"/>
        <w:b/>
      </w:rPr>
      <w:t>4</w:t>
    </w:r>
    <w:r w:rsidRPr="00E26B35">
      <w:rPr>
        <w:rStyle w:val="tevilkastrani"/>
        <w:b/>
      </w:rPr>
      <w:fldChar w:fldCharType="end"/>
    </w:r>
  </w:p>
  <w:p w14:paraId="0CB95DA1" w14:textId="77777777" w:rsidR="00E94060" w:rsidRPr="00AE09AC" w:rsidRDefault="00E94060" w:rsidP="00866301">
    <w:pPr>
      <w:pStyle w:val="Noga"/>
      <w:pBdr>
        <w:top w:val="single" w:sz="4" w:space="1" w:color="0000FF"/>
      </w:pBdr>
      <w:tabs>
        <w:tab w:val="clear" w:pos="9072"/>
        <w:tab w:val="right" w:pos="8505"/>
      </w:tabs>
      <w:ind w:right="-2" w:firstLine="360"/>
      <w:rPr>
        <w:sz w:val="16"/>
        <w:szCs w:val="16"/>
      </w:rPr>
    </w:pPr>
    <w:r w:rsidRPr="00E26B35">
      <w:tab/>
    </w:r>
    <w:r>
      <w:rPr>
        <w:sz w:val="16"/>
        <w:szCs w:val="16"/>
      </w:rPr>
      <w:tab/>
      <w:t>The Six</w:t>
    </w:r>
    <w:r w:rsidRPr="00AE09AC">
      <w:rPr>
        <w:sz w:val="16"/>
        <w:szCs w:val="16"/>
      </w:rPr>
      <w:t>th Slovenian Report on Nuclear Safety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7C7DF" w14:textId="77777777" w:rsidR="00E94060" w:rsidRDefault="00E94060" w:rsidP="00940EBF">
    <w:pPr>
      <w:pStyle w:val="Noga"/>
      <w:framePr w:w="9038" w:wrap="around" w:vAnchor="text" w:hAnchor="page" w:x="1418" w:y="72"/>
      <w:tabs>
        <w:tab w:val="clear" w:pos="4536"/>
        <w:tab w:val="clear" w:pos="9072"/>
        <w:tab w:val="left" w:pos="0"/>
      </w:tabs>
      <w:ind w:left="-426" w:right="8615"/>
      <w:jc w:val="center"/>
      <w:rPr>
        <w:rStyle w:val="tevilkastrani"/>
        <w:b/>
        <w:sz w:val="18"/>
        <w:szCs w:val="18"/>
      </w:rPr>
    </w:pPr>
  </w:p>
  <w:p w14:paraId="7C0B7745" w14:textId="77777777" w:rsidR="00E94060" w:rsidRDefault="00E94060" w:rsidP="0047481D">
    <w:pPr>
      <w:pStyle w:val="Noga"/>
      <w:framePr w:w="8563" w:wrap="around" w:vAnchor="text" w:hAnchor="page" w:x="1882" w:y="68"/>
      <w:tabs>
        <w:tab w:val="clear" w:pos="4536"/>
        <w:tab w:val="clear" w:pos="9072"/>
        <w:tab w:val="left" w:pos="-426"/>
        <w:tab w:val="left" w:pos="0"/>
      </w:tabs>
      <w:ind w:left="-142" w:right="8232"/>
      <w:jc w:val="center"/>
      <w:rPr>
        <w:rStyle w:val="tevilkastrani"/>
        <w:b/>
        <w:sz w:val="18"/>
        <w:szCs w:val="18"/>
      </w:rPr>
    </w:pPr>
  </w:p>
  <w:p w14:paraId="5EEB9A49" w14:textId="77777777" w:rsidR="00E94060" w:rsidRDefault="00E94060" w:rsidP="0047481D">
    <w:pPr>
      <w:pStyle w:val="Noga"/>
      <w:framePr w:w="8563" w:wrap="around" w:vAnchor="text" w:hAnchor="page" w:x="1882" w:y="68"/>
      <w:tabs>
        <w:tab w:val="left" w:pos="-426"/>
      </w:tabs>
      <w:ind w:left="-142" w:hanging="284"/>
      <w:jc w:val="center"/>
      <w:rPr>
        <w:rStyle w:val="tevilkastrani"/>
        <w:b/>
        <w:sz w:val="18"/>
        <w:szCs w:val="18"/>
      </w:rPr>
    </w:pPr>
  </w:p>
  <w:p w14:paraId="0F8AC50E" w14:textId="77777777" w:rsidR="00E94060" w:rsidRPr="00AE09AC" w:rsidRDefault="00E94060" w:rsidP="0047481D">
    <w:pPr>
      <w:pStyle w:val="Noga"/>
      <w:framePr w:w="8563" w:wrap="around" w:vAnchor="text" w:hAnchor="page" w:x="1882" w:y="68"/>
      <w:tabs>
        <w:tab w:val="left" w:pos="-426"/>
      </w:tabs>
      <w:ind w:left="-142" w:hanging="284"/>
      <w:jc w:val="center"/>
      <w:rPr>
        <w:rStyle w:val="tevilkastrani"/>
        <w:b/>
        <w:sz w:val="18"/>
        <w:szCs w:val="18"/>
      </w:rPr>
    </w:pPr>
    <w:r w:rsidRPr="00AE09AC">
      <w:rPr>
        <w:rStyle w:val="tevilkastrani"/>
        <w:b/>
        <w:sz w:val="18"/>
        <w:szCs w:val="18"/>
      </w:rPr>
      <w:fldChar w:fldCharType="begin"/>
    </w:r>
    <w:r w:rsidRPr="00AE09AC">
      <w:rPr>
        <w:rStyle w:val="tevilkastrani"/>
        <w:b/>
        <w:sz w:val="18"/>
        <w:szCs w:val="18"/>
      </w:rPr>
      <w:instrText xml:space="preserve">PAGE  </w:instrText>
    </w:r>
    <w:r w:rsidRPr="00AE09AC">
      <w:rPr>
        <w:rStyle w:val="tevilkastrani"/>
        <w:b/>
        <w:sz w:val="18"/>
        <w:szCs w:val="18"/>
      </w:rPr>
      <w:fldChar w:fldCharType="separate"/>
    </w:r>
    <w:r>
      <w:rPr>
        <w:rStyle w:val="tevilkastrani"/>
        <w:b/>
        <w:sz w:val="18"/>
        <w:szCs w:val="18"/>
      </w:rPr>
      <w:t>96</w:t>
    </w:r>
    <w:r w:rsidRPr="00AE09AC">
      <w:rPr>
        <w:rStyle w:val="tevilkastrani"/>
        <w:b/>
        <w:sz w:val="18"/>
        <w:szCs w:val="18"/>
      </w:rPr>
      <w:fldChar w:fldCharType="end"/>
    </w:r>
  </w:p>
  <w:p w14:paraId="59B65817" w14:textId="77777777" w:rsidR="00E94060" w:rsidRPr="002958C0" w:rsidRDefault="00E94060" w:rsidP="00555358">
    <w:pPr>
      <w:pStyle w:val="Noga"/>
      <w:pBdr>
        <w:top w:val="single" w:sz="4" w:space="1" w:color="0000FF"/>
      </w:pBdr>
      <w:tabs>
        <w:tab w:val="clear" w:pos="4536"/>
        <w:tab w:val="clear" w:pos="9072"/>
        <w:tab w:val="right" w:pos="-567"/>
      </w:tabs>
      <w:ind w:left="-426" w:right="-2"/>
      <w:jc w:val="center"/>
      <w:rPr>
        <w:rFonts w:ascii="Garamond" w:hAnsi="Garamond"/>
      </w:rPr>
    </w:pPr>
    <w:r>
      <w:rPr>
        <w:rFonts w:ascii="Garamond" w:hAnsi="Garamond"/>
      </w:rPr>
      <w:t>The Eigh</w:t>
    </w:r>
    <w:r w:rsidRPr="002958C0">
      <w:rPr>
        <w:rFonts w:ascii="Garamond" w:hAnsi="Garamond"/>
      </w:rPr>
      <w:t>th Slovenian Report on Nuclear Safety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320EC" w14:textId="77777777" w:rsidR="00E94060" w:rsidRDefault="00E94060">
    <w:pPr>
      <w:pStyle w:val="Noga"/>
      <w:rPr>
        <w:noProof w:val="0"/>
        <w:lang w:val="sl-SI"/>
      </w:rPr>
    </w:pPr>
    <w:r>
      <w:rPr>
        <w:noProof w:val="0"/>
        <w:lang w:val="sl-SI"/>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A59B6" w14:textId="77777777" w:rsidR="00E94060" w:rsidRDefault="00E94060">
    <w:pPr>
      <w:pStyle w:val="Noga"/>
      <w:rPr>
        <w:noProof w:val="0"/>
        <w:lang w:val="sl-SI"/>
      </w:rPr>
    </w:pPr>
    <w:r>
      <w:rPr>
        <w:noProof w:val="0"/>
        <w:lang w:val="sl-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1B6C3" w14:textId="77777777" w:rsidR="00E94060" w:rsidRDefault="00E94060">
      <w:r>
        <w:separator/>
      </w:r>
    </w:p>
  </w:footnote>
  <w:footnote w:type="continuationSeparator" w:id="0">
    <w:p w14:paraId="4AADE814" w14:textId="77777777" w:rsidR="00E94060" w:rsidRDefault="00E94060">
      <w:r>
        <w:continuationSeparator/>
      </w:r>
    </w:p>
  </w:footnote>
  <w:footnote w:id="1">
    <w:p w14:paraId="2A9AB019" w14:textId="54F7D46F" w:rsidR="00E94060" w:rsidRPr="006830E8" w:rsidRDefault="00E94060" w:rsidP="00B41A62">
      <w:pPr>
        <w:autoSpaceDE w:val="0"/>
        <w:autoSpaceDN w:val="0"/>
        <w:adjustRightInd w:val="0"/>
        <w:ind w:left="-567"/>
        <w:jc w:val="left"/>
        <w:rPr>
          <w:rFonts w:ascii="Garamond" w:eastAsia="CaeciliaLTStd-Roman" w:hAnsi="Garamond" w:cs="CaeciliaLTStd-Roman"/>
          <w:sz w:val="18"/>
          <w:szCs w:val="18"/>
        </w:rPr>
      </w:pPr>
      <w:r w:rsidRPr="00B41A62">
        <w:rPr>
          <w:rStyle w:val="Sprotnaopomba-sklic"/>
          <w:rFonts w:ascii="Garamond" w:hAnsi="Garamond"/>
          <w:color w:val="000000" w:themeColor="text1"/>
          <w:sz w:val="18"/>
          <w:szCs w:val="18"/>
        </w:rPr>
        <w:footnoteRef/>
      </w:r>
      <w:r w:rsidRPr="00B41A62">
        <w:rPr>
          <w:rFonts w:ascii="Garamond" w:hAnsi="Garamond"/>
          <w:color w:val="000000" w:themeColor="text1"/>
          <w:sz w:val="18"/>
          <w:szCs w:val="18"/>
        </w:rPr>
        <w:t xml:space="preserve"> </w:t>
      </w:r>
      <w:r w:rsidRPr="006830E8">
        <w:rPr>
          <w:rFonts w:ascii="Garamond" w:eastAsia="CaeciliaLTStd-Roman" w:hAnsi="Garamond" w:cs="CaeciliaLTStd-Roman"/>
          <w:sz w:val="18"/>
          <w:szCs w:val="18"/>
        </w:rPr>
        <w:t xml:space="preserve">Council Directive 2013/59/Euratom of 5 December 2013 laying down basic safety standards for protection against the dangers arising from exposure to ionising radiation, and repealing Directives 89/618/Euratom, 90/641/Euratom, 96/29/Euratom, 97/43/Euratom and 2003/122/Euratom, </w:t>
      </w:r>
      <w:r w:rsidRPr="006830E8">
        <w:rPr>
          <w:rFonts w:ascii="Garamond" w:eastAsia="CaeciliaLTStd-Roman" w:hAnsi="Garamond" w:cs="CaeciliaLTStd-Italic"/>
          <w:i/>
          <w:iCs/>
          <w:sz w:val="18"/>
          <w:szCs w:val="18"/>
        </w:rPr>
        <w:t xml:space="preserve">Official Journal of the European Union </w:t>
      </w:r>
      <w:r w:rsidRPr="006830E8">
        <w:rPr>
          <w:rFonts w:ascii="Garamond" w:eastAsia="CaeciliaLTStd-Roman" w:hAnsi="Garamond" w:cs="CaeciliaLTStd-Roman"/>
          <w:sz w:val="18"/>
          <w:szCs w:val="18"/>
        </w:rPr>
        <w:t>(OJ) L 13 (17 Jan</w:t>
      </w:r>
      <w:r>
        <w:rPr>
          <w:rFonts w:ascii="Garamond" w:eastAsia="CaeciliaLTStd-Roman" w:hAnsi="Garamond" w:cs="CaeciliaLTStd-Roman"/>
          <w:sz w:val="18"/>
          <w:szCs w:val="18"/>
        </w:rPr>
        <w:t>uary</w:t>
      </w:r>
      <w:r w:rsidRPr="006830E8">
        <w:rPr>
          <w:rFonts w:ascii="Garamond" w:eastAsia="CaeciliaLTStd-Roman" w:hAnsi="Garamond" w:cs="CaeciliaLTStd-Roman"/>
          <w:sz w:val="18"/>
          <w:szCs w:val="18"/>
        </w:rPr>
        <w:t xml:space="preserve"> 2014) (</w:t>
      </w:r>
      <w:r>
        <w:rPr>
          <w:rFonts w:ascii="Garamond" w:eastAsia="CaeciliaLTStd-Roman" w:hAnsi="Garamond" w:cs="CaeciliaLTStd-Roman"/>
          <w:sz w:val="18"/>
          <w:szCs w:val="18"/>
        </w:rPr>
        <w:t xml:space="preserve">the </w:t>
      </w:r>
      <w:r w:rsidRPr="006830E8">
        <w:rPr>
          <w:rFonts w:ascii="Garamond" w:eastAsia="CaeciliaLTStd-Roman" w:hAnsi="Garamond" w:cs="CaeciliaLTStd-Roman"/>
          <w:sz w:val="18"/>
          <w:szCs w:val="18"/>
        </w:rPr>
        <w:t>Euratom Basic Safety Standards</w:t>
      </w:r>
      <w:r>
        <w:rPr>
          <w:rFonts w:ascii="Garamond" w:eastAsia="CaeciliaLTStd-Roman" w:hAnsi="Garamond" w:cs="CaeciliaLTStd-Roman"/>
          <w:sz w:val="18"/>
          <w:szCs w:val="18"/>
        </w:rPr>
        <w:t xml:space="preserve"> (BSS) Directive</w:t>
      </w:r>
      <w:r w:rsidRPr="006830E8">
        <w:rPr>
          <w:rFonts w:ascii="Garamond" w:eastAsia="CaeciliaLTStd-Roman" w:hAnsi="Garamond" w:cs="CaeciliaLTStd-Roman"/>
          <w:sz w:val="18"/>
          <w:szCs w:val="18"/>
        </w:rPr>
        <w:t>).</w:t>
      </w:r>
    </w:p>
  </w:footnote>
  <w:footnote w:id="2">
    <w:p w14:paraId="0B62725F" w14:textId="4CC95C97" w:rsidR="00E94060" w:rsidRPr="006830E8" w:rsidRDefault="00E94060" w:rsidP="00387E79">
      <w:pPr>
        <w:autoSpaceDE w:val="0"/>
        <w:autoSpaceDN w:val="0"/>
        <w:adjustRightInd w:val="0"/>
        <w:ind w:left="-567"/>
        <w:jc w:val="left"/>
        <w:rPr>
          <w:rFonts w:ascii="Garamond" w:eastAsia="CaeciliaLTStd-Roman" w:hAnsi="Garamond" w:cs="CaeciliaLTStd-Roman"/>
          <w:sz w:val="18"/>
          <w:szCs w:val="18"/>
        </w:rPr>
      </w:pPr>
      <w:r w:rsidRPr="00387E79">
        <w:rPr>
          <w:rStyle w:val="Sprotnaopomba-sklic"/>
          <w:color w:val="000000" w:themeColor="text1"/>
          <w:sz w:val="18"/>
          <w:szCs w:val="18"/>
        </w:rPr>
        <w:footnoteRef/>
      </w:r>
      <w:r>
        <w:t xml:space="preserve"> </w:t>
      </w:r>
      <w:r w:rsidRPr="006830E8">
        <w:rPr>
          <w:rFonts w:ascii="Garamond" w:eastAsia="CaeciliaLTStd-Roman" w:hAnsi="Garamond" w:cs="CaeciliaLTStd-Roman"/>
          <w:sz w:val="18"/>
          <w:szCs w:val="18"/>
        </w:rPr>
        <w:t>Council Directive 2014/87/Euratom of 8 July 2014 amending Directive 2009/71/Euratom</w:t>
      </w:r>
      <w:r>
        <w:rPr>
          <w:rFonts w:ascii="Garamond" w:eastAsia="CaeciliaLTStd-Roman" w:hAnsi="Garamond" w:cs="CaeciliaLTStd-Roman"/>
          <w:sz w:val="18"/>
          <w:szCs w:val="18"/>
        </w:rPr>
        <w:t xml:space="preserve"> </w:t>
      </w:r>
      <w:r w:rsidRPr="006830E8">
        <w:rPr>
          <w:rFonts w:ascii="Garamond" w:eastAsia="CaeciliaLTStd-Roman" w:hAnsi="Garamond" w:cs="CaeciliaLTStd-Roman"/>
          <w:sz w:val="18"/>
          <w:szCs w:val="18"/>
        </w:rPr>
        <w:t>establishing a Community framework for the nuclear safety of nuclear installations,</w:t>
      </w:r>
      <w:r>
        <w:rPr>
          <w:rFonts w:ascii="Garamond" w:eastAsia="CaeciliaLTStd-Roman" w:hAnsi="Garamond" w:cs="CaeciliaLTStd-Roman"/>
          <w:sz w:val="18"/>
          <w:szCs w:val="18"/>
        </w:rPr>
        <w:t xml:space="preserve"> </w:t>
      </w:r>
      <w:r w:rsidRPr="006830E8">
        <w:rPr>
          <w:rFonts w:ascii="Garamond" w:eastAsia="CaeciliaLTStd-Roman" w:hAnsi="Garamond" w:cs="CaeciliaLTStd-Roman"/>
          <w:sz w:val="18"/>
          <w:szCs w:val="18"/>
        </w:rPr>
        <w:t>OJ L 219 (25 July 2014) (</w:t>
      </w:r>
      <w:r>
        <w:rPr>
          <w:rFonts w:ascii="Garamond" w:eastAsia="CaeciliaLTStd-Roman" w:hAnsi="Garamond" w:cs="CaeciliaLTStd-Roman"/>
          <w:sz w:val="18"/>
          <w:szCs w:val="18"/>
        </w:rPr>
        <w:t xml:space="preserve">the </w:t>
      </w:r>
      <w:r w:rsidRPr="006830E8">
        <w:rPr>
          <w:rFonts w:ascii="Garamond" w:eastAsia="CaeciliaLTStd-Roman" w:hAnsi="Garamond" w:cs="CaeciliaLTStd-Roman"/>
          <w:sz w:val="18"/>
          <w:szCs w:val="18"/>
        </w:rPr>
        <w:t xml:space="preserve">2014 Amended </w:t>
      </w:r>
      <w:r>
        <w:rPr>
          <w:rFonts w:ascii="Garamond" w:eastAsia="CaeciliaLTStd-Roman" w:hAnsi="Garamond" w:cs="CaeciliaLTStd-Roman"/>
          <w:sz w:val="18"/>
          <w:szCs w:val="18"/>
        </w:rPr>
        <w:t xml:space="preserve">Nuclear </w:t>
      </w:r>
      <w:r w:rsidRPr="006830E8">
        <w:rPr>
          <w:rFonts w:ascii="Garamond" w:eastAsia="CaeciliaLTStd-Roman" w:hAnsi="Garamond" w:cs="CaeciliaLTStd-Roman"/>
          <w:sz w:val="18"/>
          <w:szCs w:val="18"/>
        </w:rPr>
        <w:t>Safety Directive).</w:t>
      </w:r>
    </w:p>
  </w:footnote>
  <w:footnote w:id="3">
    <w:p w14:paraId="09F0134B" w14:textId="4A4DFBC7" w:rsidR="00E94060" w:rsidRPr="00E43A31" w:rsidRDefault="00E94060" w:rsidP="00E43A31">
      <w:pPr>
        <w:pStyle w:val="Sprotnaopomba-besedilo"/>
        <w:jc w:val="left"/>
        <w:rPr>
          <w:rFonts w:ascii="Garamond" w:hAnsi="Garamond"/>
          <w:sz w:val="18"/>
          <w:szCs w:val="18"/>
          <w:lang w:val="sl-SI"/>
        </w:rPr>
      </w:pPr>
      <w:r w:rsidRPr="00E43A31">
        <w:rPr>
          <w:rStyle w:val="Sprotnaopomba-sklic"/>
          <w:rFonts w:ascii="Garamond" w:hAnsi="Garamond"/>
          <w:color w:val="auto"/>
          <w:sz w:val="18"/>
          <w:szCs w:val="18"/>
        </w:rPr>
        <w:footnoteRef/>
      </w:r>
      <w:r w:rsidRPr="00E43A31">
        <w:rPr>
          <w:rFonts w:ascii="Garamond" w:hAnsi="Garamond"/>
          <w:sz w:val="18"/>
          <w:szCs w:val="18"/>
        </w:rPr>
        <w:t xml:space="preserve"> </w:t>
      </w:r>
      <w:r>
        <w:rPr>
          <w:rFonts w:ascii="Garamond" w:hAnsi="Garamond"/>
          <w:sz w:val="18"/>
          <w:szCs w:val="18"/>
        </w:rPr>
        <w:t>The a</w:t>
      </w:r>
      <w:r w:rsidRPr="00E43A31">
        <w:rPr>
          <w:rFonts w:ascii="Garamond" w:hAnsi="Garamond"/>
          <w:sz w:val="18"/>
          <w:szCs w:val="18"/>
        </w:rPr>
        <w:t>ctions from this table represent the initial post-Fukushima Action Plan as developed in December 2012</w:t>
      </w:r>
      <w:r>
        <w:rPr>
          <w:rFonts w:ascii="Garamond" w:hAnsi="Garamond"/>
          <w:sz w:val="18"/>
          <w:szCs w:val="18"/>
        </w:rPr>
        <w:t xml:space="preserve"> </w:t>
      </w:r>
      <w:r w:rsidRPr="00E43A31">
        <w:rPr>
          <w:rFonts w:ascii="Garamond" w:hAnsi="Garamond"/>
          <w:sz w:val="18"/>
          <w:szCs w:val="18"/>
        </w:rPr>
        <w:t>(</w:t>
      </w:r>
      <w:hyperlink r:id="rId1" w:history="1">
        <w:r w:rsidRPr="00AE4D02">
          <w:rPr>
            <w:rStyle w:val="Hiperpovezava"/>
            <w:rFonts w:ascii="Garamond" w:hAnsi="Garamond"/>
            <w:sz w:val="18"/>
            <w:szCs w:val="18"/>
          </w:rPr>
          <w:t>http://www.ursjv.gov.si/fileadmin/ujv.gov.si/pageuploads/si/Porocila/NacionalnaPorocila/Slovenian_National_Post_Fukushima_Action_Plan_01.pdf</w:t>
        </w:r>
      </w:hyperlink>
      <w:r>
        <w:rPr>
          <w:rStyle w:val="Hiperpovezava"/>
          <w:rFonts w:ascii="Garamond" w:hAnsi="Garamond"/>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790DA" w14:textId="726DEBBF" w:rsidR="00E94060" w:rsidRPr="00B65053" w:rsidRDefault="00E94060" w:rsidP="00B65053">
    <w:pPr>
      <w:pStyle w:val="Glava"/>
      <w:pBdr>
        <w:bottom w:val="single" w:sz="4" w:space="1" w:color="0000FF"/>
      </w:pBdr>
      <w:jc w:val="center"/>
      <w:rPr>
        <w:lang w:val="sl-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DB3DB" w14:textId="77777777" w:rsidR="00E94060" w:rsidRPr="001C02DB" w:rsidRDefault="00E94060" w:rsidP="001C02DB">
    <w:pPr>
      <w:pStyle w:val="Glava"/>
      <w:pBdr>
        <w:bottom w:val="single" w:sz="4" w:space="1" w:color="0000FF"/>
      </w:pBdr>
      <w:tabs>
        <w:tab w:val="clear" w:pos="9072"/>
        <w:tab w:val="right" w:pos="8505"/>
      </w:tabs>
      <w:rPr>
        <w:lang w:val="sl-SI"/>
      </w:rPr>
    </w:pPr>
    <w:proofErr w:type="spellStart"/>
    <w:r>
      <w:rPr>
        <w:lang w:val="sl-SI"/>
      </w:rPr>
      <w:t>Implementing</w:t>
    </w:r>
    <w:proofErr w:type="spellEnd"/>
    <w:r>
      <w:rPr>
        <w:lang w:val="sl-SI"/>
      </w:rPr>
      <w:t xml:space="preserve"> </w:t>
    </w:r>
    <w:proofErr w:type="spellStart"/>
    <w:r>
      <w:rPr>
        <w:lang w:val="sl-SI"/>
      </w:rPr>
      <w:t>Measures</w:t>
    </w:r>
    <w:proofErr w:type="spellEnd"/>
    <w:r>
      <w:rPr>
        <w:lang w:val="sl-SI"/>
      </w:rPr>
      <w:tab/>
    </w:r>
    <w:r>
      <w:rPr>
        <w:lang w:val="sl-SI"/>
      </w:rPr>
      <w:tab/>
    </w:r>
    <w:proofErr w:type="spellStart"/>
    <w:r>
      <w:rPr>
        <w:lang w:val="sl-SI"/>
      </w:rPr>
      <w:t>Article</w:t>
    </w:r>
    <w:proofErr w:type="spellEnd"/>
    <w:r>
      <w:rPr>
        <w:lang w:val="sl-SI"/>
      </w:rPr>
      <w:t xml:space="preserve"> 4</w:t>
    </w:r>
    <w:r>
      <w:rPr>
        <w:lang w:val="sl-SI"/>
      </w:rPr>
      <w:tab/>
    </w:r>
    <w:r>
      <w:rPr>
        <w:lang w:val="sl-SI"/>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AE09C" w14:textId="614AC6DC" w:rsidR="00E94060" w:rsidRPr="00866DBC" w:rsidRDefault="00E94060" w:rsidP="00937A5B">
    <w:pPr>
      <w:pStyle w:val="Glava"/>
      <w:pBdr>
        <w:bottom w:val="single" w:sz="4" w:space="1" w:color="0000FF"/>
      </w:pBdr>
      <w:tabs>
        <w:tab w:val="clear" w:pos="9072"/>
        <w:tab w:val="right" w:pos="8505"/>
      </w:tabs>
      <w:ind w:left="-567" w:firstLine="567"/>
      <w:rPr>
        <w:rFonts w:ascii="Garamond" w:hAnsi="Garamond"/>
      </w:rPr>
    </w:pPr>
    <w:r w:rsidRPr="00866DBC">
      <w:rPr>
        <w:rFonts w:ascii="Garamond" w:hAnsi="Garamond"/>
        <w:lang w:val="sl-SI"/>
      </w:rPr>
      <w:tab/>
    </w:r>
    <w:r w:rsidRPr="00866DBC">
      <w:rPr>
        <w:rFonts w:ascii="Garamond" w:hAnsi="Garamond"/>
        <w:lang w:val="sl-SI"/>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DAE63" w14:textId="04998A1E" w:rsidR="00E94060" w:rsidRPr="00543F21" w:rsidRDefault="00E94060" w:rsidP="003B6B60">
    <w:pPr>
      <w:pStyle w:val="Glava"/>
      <w:pBdr>
        <w:bottom w:val="single" w:sz="4" w:space="1" w:color="0000FF"/>
      </w:pBdr>
      <w:tabs>
        <w:tab w:val="clear" w:pos="9072"/>
        <w:tab w:val="right" w:pos="8505"/>
      </w:tabs>
      <w:ind w:left="-567"/>
      <w:rPr>
        <w:rFonts w:ascii="Garamond" w:hAnsi="Garamond"/>
      </w:rPr>
    </w:pPr>
    <w:r w:rsidRPr="00543F21">
      <w:rPr>
        <w:rFonts w:ascii="Garamond" w:hAnsi="Garamond"/>
      </w:rPr>
      <w:t>Implementing Measures</w:t>
    </w:r>
    <w:r>
      <w:rPr>
        <w:rFonts w:ascii="Garamond" w:hAnsi="Garamond"/>
      </w:rPr>
      <w:t xml:space="preserve">       </w:t>
    </w:r>
    <w:r w:rsidRPr="00543F21">
      <w:rPr>
        <w:rFonts w:ascii="Garamond" w:hAnsi="Garamond"/>
      </w:rPr>
      <w:tab/>
    </w:r>
    <w:r w:rsidRPr="00543F21">
      <w:rPr>
        <w:rFonts w:ascii="Garamond" w:hAnsi="Garamond"/>
      </w:rPr>
      <w:tab/>
      <w:t>Article 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A03C1" w14:textId="77777777" w:rsidR="00E94060" w:rsidRPr="00AE09AC" w:rsidRDefault="00E94060" w:rsidP="001C02DB">
    <w:pPr>
      <w:pStyle w:val="Glava"/>
      <w:pBdr>
        <w:bottom w:val="single" w:sz="4" w:space="1" w:color="0000FF"/>
      </w:pBdr>
      <w:tabs>
        <w:tab w:val="clear" w:pos="9072"/>
        <w:tab w:val="right" w:pos="8505"/>
      </w:tabs>
      <w:rPr>
        <w:sz w:val="18"/>
        <w:szCs w:val="18"/>
        <w:lang w:val="sl-SI"/>
      </w:rPr>
    </w:pPr>
    <w:proofErr w:type="spellStart"/>
    <w:r w:rsidRPr="00F4386F">
      <w:rPr>
        <w:lang w:val="sl-SI"/>
      </w:rPr>
      <w:t>Existing</w:t>
    </w:r>
    <w:proofErr w:type="spellEnd"/>
    <w:r w:rsidRPr="00F4386F">
      <w:rPr>
        <w:lang w:val="sl-SI"/>
      </w:rPr>
      <w:t xml:space="preserve"> </w:t>
    </w:r>
    <w:proofErr w:type="spellStart"/>
    <w:r w:rsidRPr="00F4386F">
      <w:rPr>
        <w:lang w:val="sl-SI"/>
      </w:rPr>
      <w:t>Nuclear</w:t>
    </w:r>
    <w:proofErr w:type="spellEnd"/>
    <w:r w:rsidRPr="00F4386F">
      <w:rPr>
        <w:lang w:val="sl-SI"/>
      </w:rPr>
      <w:t xml:space="preserve"> </w:t>
    </w:r>
    <w:proofErr w:type="spellStart"/>
    <w:r w:rsidRPr="00F4386F">
      <w:rPr>
        <w:lang w:val="sl-SI"/>
      </w:rPr>
      <w:t>Installations</w:t>
    </w:r>
    <w:proofErr w:type="spellEnd"/>
    <w:r w:rsidRPr="00AE09AC">
      <w:rPr>
        <w:sz w:val="18"/>
        <w:szCs w:val="18"/>
        <w:lang w:val="sl-SI"/>
      </w:rPr>
      <w:tab/>
    </w:r>
    <w:r w:rsidRPr="00AE09AC">
      <w:rPr>
        <w:sz w:val="18"/>
        <w:szCs w:val="18"/>
        <w:lang w:val="sl-SI"/>
      </w:rPr>
      <w:tab/>
    </w:r>
    <w:proofErr w:type="spellStart"/>
    <w:r w:rsidRPr="00F4386F">
      <w:rPr>
        <w:lang w:val="sl-SI"/>
      </w:rPr>
      <w:t>Article</w:t>
    </w:r>
    <w:proofErr w:type="spellEnd"/>
    <w:r w:rsidRPr="00F4386F">
      <w:rPr>
        <w:lang w:val="sl-SI"/>
      </w:rPr>
      <w:t xml:space="preserve"> 6</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F8A5F" w14:textId="1979305C" w:rsidR="00E94060" w:rsidRPr="00301E4B" w:rsidRDefault="00E94060" w:rsidP="00937A5B">
    <w:pPr>
      <w:pStyle w:val="Glava"/>
      <w:pBdr>
        <w:bottom w:val="single" w:sz="4" w:space="3" w:color="0000FF"/>
      </w:pBdr>
      <w:tabs>
        <w:tab w:val="clear" w:pos="9072"/>
        <w:tab w:val="right" w:pos="8505"/>
      </w:tabs>
      <w:ind w:left="-567"/>
      <w:rPr>
        <w:rFonts w:ascii="Garamond" w:hAnsi="Garamond"/>
      </w:rPr>
    </w:pPr>
    <w:r w:rsidRPr="00301E4B">
      <w:rPr>
        <w:rFonts w:ascii="Garamond" w:hAnsi="Garamond"/>
        <w:lang w:val="sl-SI"/>
      </w:rPr>
      <w:tab/>
    </w:r>
    <w:r w:rsidRPr="00301E4B">
      <w:rPr>
        <w:rFonts w:ascii="Garamond" w:hAnsi="Garamond"/>
        <w:lang w:val="sl-SI"/>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4F6C2" w14:textId="77777777" w:rsidR="00E94060" w:rsidRPr="00543F21" w:rsidRDefault="00E94060" w:rsidP="00937A5B">
    <w:pPr>
      <w:pStyle w:val="Glava"/>
      <w:pBdr>
        <w:bottom w:val="single" w:sz="4" w:space="3" w:color="0000FF"/>
      </w:pBdr>
      <w:tabs>
        <w:tab w:val="clear" w:pos="9072"/>
        <w:tab w:val="right" w:pos="8505"/>
      </w:tabs>
      <w:ind w:left="-567"/>
      <w:rPr>
        <w:rFonts w:ascii="Garamond" w:hAnsi="Garamond"/>
      </w:rPr>
    </w:pPr>
    <w:r w:rsidRPr="00543F21">
      <w:rPr>
        <w:rFonts w:ascii="Garamond" w:hAnsi="Garamond"/>
      </w:rPr>
      <w:t>Existing Nuclear Installations</w:t>
    </w:r>
    <w:r w:rsidRPr="00543F21">
      <w:rPr>
        <w:rFonts w:ascii="Garamond" w:hAnsi="Garamond"/>
      </w:rPr>
      <w:tab/>
    </w:r>
    <w:r w:rsidRPr="00543F21">
      <w:rPr>
        <w:rFonts w:ascii="Garamond" w:hAnsi="Garamond"/>
      </w:rPr>
      <w:tab/>
      <w:t>Article 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51051" w14:textId="77777777" w:rsidR="00E94060" w:rsidRPr="001C02DB" w:rsidRDefault="00E94060" w:rsidP="001C02DB">
    <w:pPr>
      <w:pStyle w:val="Glava"/>
      <w:pBdr>
        <w:bottom w:val="single" w:sz="4" w:space="1" w:color="0000FF"/>
      </w:pBdr>
      <w:tabs>
        <w:tab w:val="clear" w:pos="9072"/>
        <w:tab w:val="right" w:pos="8505"/>
      </w:tabs>
      <w:rPr>
        <w:lang w:val="sl-SI"/>
      </w:rPr>
    </w:pPr>
    <w:r>
      <w:rPr>
        <w:lang w:val="sl-SI"/>
      </w:rPr>
      <w:t xml:space="preserve">Legislative </w:t>
    </w:r>
    <w:proofErr w:type="spellStart"/>
    <w:r>
      <w:rPr>
        <w:lang w:val="sl-SI"/>
      </w:rPr>
      <w:t>and</w:t>
    </w:r>
    <w:proofErr w:type="spellEnd"/>
    <w:r>
      <w:rPr>
        <w:lang w:val="sl-SI"/>
      </w:rPr>
      <w:t xml:space="preserve"> </w:t>
    </w:r>
    <w:proofErr w:type="spellStart"/>
    <w:r>
      <w:rPr>
        <w:lang w:val="sl-SI"/>
      </w:rPr>
      <w:t>Regulatory</w:t>
    </w:r>
    <w:proofErr w:type="spellEnd"/>
    <w:r>
      <w:rPr>
        <w:lang w:val="sl-SI"/>
      </w:rPr>
      <w:t xml:space="preserve"> </w:t>
    </w:r>
    <w:proofErr w:type="spellStart"/>
    <w:r>
      <w:rPr>
        <w:lang w:val="sl-SI"/>
      </w:rPr>
      <w:t>Framework</w:t>
    </w:r>
    <w:proofErr w:type="spellEnd"/>
    <w:r>
      <w:rPr>
        <w:lang w:val="sl-SI"/>
      </w:rPr>
      <w:tab/>
    </w:r>
    <w:r>
      <w:rPr>
        <w:lang w:val="sl-SI"/>
      </w:rPr>
      <w:tab/>
    </w:r>
    <w:proofErr w:type="spellStart"/>
    <w:r>
      <w:rPr>
        <w:lang w:val="sl-SI"/>
      </w:rPr>
      <w:t>Article</w:t>
    </w:r>
    <w:proofErr w:type="spellEnd"/>
    <w:r>
      <w:rPr>
        <w:lang w:val="sl-SI"/>
      </w:rPr>
      <w:t xml:space="preserve"> 7</w:t>
    </w:r>
    <w:r>
      <w:rPr>
        <w:lang w:val="sl-SI"/>
      </w:rPr>
      <w:tab/>
    </w:r>
    <w:r>
      <w:rPr>
        <w:lang w:val="sl-SI"/>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B64A" w14:textId="336E460F" w:rsidR="00E94060" w:rsidRPr="00543F21" w:rsidRDefault="00E94060" w:rsidP="00937A5B">
    <w:pPr>
      <w:pStyle w:val="Glava"/>
      <w:pBdr>
        <w:bottom w:val="single" w:sz="4" w:space="1" w:color="0000FF"/>
      </w:pBdr>
      <w:tabs>
        <w:tab w:val="clear" w:pos="9072"/>
        <w:tab w:val="right" w:pos="8505"/>
      </w:tabs>
      <w:ind w:left="-567"/>
      <w:rPr>
        <w:rFonts w:ascii="Garamond" w:hAnsi="Garamond"/>
      </w:rPr>
    </w:pPr>
    <w:r w:rsidRPr="00543F21">
      <w:rPr>
        <w:rFonts w:ascii="Garamond" w:hAnsi="Garamond"/>
      </w:rPr>
      <w:tab/>
    </w:r>
    <w:r w:rsidRPr="00543F21">
      <w:rPr>
        <w:rFonts w:ascii="Garamond" w:hAnsi="Garamond"/>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347A1" w14:textId="77777777" w:rsidR="00E94060" w:rsidRPr="00543F21" w:rsidRDefault="00E94060" w:rsidP="00937A5B">
    <w:pPr>
      <w:pStyle w:val="Glava"/>
      <w:pBdr>
        <w:bottom w:val="single" w:sz="4" w:space="1" w:color="0000FF"/>
      </w:pBdr>
      <w:tabs>
        <w:tab w:val="clear" w:pos="9072"/>
        <w:tab w:val="right" w:pos="8505"/>
      </w:tabs>
      <w:ind w:left="-567"/>
      <w:rPr>
        <w:rFonts w:ascii="Garamond" w:hAnsi="Garamond"/>
      </w:rPr>
    </w:pPr>
    <w:r w:rsidRPr="00543F21">
      <w:rPr>
        <w:rFonts w:ascii="Garamond" w:hAnsi="Garamond"/>
      </w:rPr>
      <w:t>Legislative and Regulatory Framework</w:t>
    </w:r>
    <w:r w:rsidRPr="00543F21">
      <w:rPr>
        <w:rFonts w:ascii="Garamond" w:hAnsi="Garamond"/>
      </w:rPr>
      <w:tab/>
    </w:r>
    <w:r w:rsidRPr="00543F21">
      <w:rPr>
        <w:rFonts w:ascii="Garamond" w:hAnsi="Garamond"/>
      </w:rPr>
      <w:tab/>
      <w:t>Article 7</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51F88" w14:textId="77777777" w:rsidR="00E94060" w:rsidRPr="00AE09AC" w:rsidRDefault="00E94060" w:rsidP="001C02DB">
    <w:pPr>
      <w:pStyle w:val="Glava"/>
      <w:pBdr>
        <w:bottom w:val="single" w:sz="4" w:space="1" w:color="0000FF"/>
      </w:pBdr>
      <w:tabs>
        <w:tab w:val="clear" w:pos="9072"/>
        <w:tab w:val="right" w:pos="8505"/>
      </w:tabs>
      <w:rPr>
        <w:sz w:val="18"/>
        <w:szCs w:val="18"/>
        <w:lang w:val="sl-SI"/>
      </w:rPr>
    </w:pPr>
    <w:proofErr w:type="spellStart"/>
    <w:r w:rsidRPr="00F4386F">
      <w:rPr>
        <w:lang w:val="sl-SI"/>
      </w:rPr>
      <w:t>Regulatory</w:t>
    </w:r>
    <w:proofErr w:type="spellEnd"/>
    <w:r w:rsidRPr="00F4386F">
      <w:rPr>
        <w:lang w:val="sl-SI"/>
      </w:rPr>
      <w:t xml:space="preserve"> </w:t>
    </w:r>
    <w:proofErr w:type="spellStart"/>
    <w:r w:rsidRPr="00F4386F">
      <w:rPr>
        <w:lang w:val="sl-SI"/>
      </w:rPr>
      <w:t>Body</w:t>
    </w:r>
    <w:proofErr w:type="spellEnd"/>
    <w:r w:rsidRPr="00AE09AC">
      <w:rPr>
        <w:sz w:val="18"/>
        <w:szCs w:val="18"/>
        <w:lang w:val="sl-SI"/>
      </w:rPr>
      <w:tab/>
    </w:r>
    <w:r w:rsidRPr="00AE09AC">
      <w:rPr>
        <w:sz w:val="18"/>
        <w:szCs w:val="18"/>
        <w:lang w:val="sl-SI"/>
      </w:rPr>
      <w:tab/>
    </w:r>
    <w:proofErr w:type="spellStart"/>
    <w:r w:rsidRPr="00F4386F">
      <w:rPr>
        <w:lang w:val="sl-SI"/>
      </w:rPr>
      <w:t>Article</w:t>
    </w:r>
    <w:proofErr w:type="spellEnd"/>
    <w:r w:rsidRPr="00F4386F">
      <w:rPr>
        <w:lang w:val="sl-SI"/>
      </w:rPr>
      <w:t xml:space="preserve"> 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E3753" w14:textId="77777777" w:rsidR="00E94060" w:rsidRPr="00B65053" w:rsidRDefault="00E94060" w:rsidP="00B65053">
    <w:pPr>
      <w:pStyle w:val="Glava"/>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E05AA" w14:textId="2CD26DF3" w:rsidR="00E94060" w:rsidRPr="00AB7415" w:rsidRDefault="00E94060" w:rsidP="00937A5B">
    <w:pPr>
      <w:pStyle w:val="Glava"/>
      <w:pBdr>
        <w:bottom w:val="single" w:sz="4" w:space="1" w:color="0000FF"/>
      </w:pBdr>
      <w:tabs>
        <w:tab w:val="clear" w:pos="9072"/>
        <w:tab w:val="right" w:pos="8505"/>
      </w:tabs>
      <w:ind w:left="-567"/>
      <w:rPr>
        <w:rFonts w:ascii="Garamond" w:hAnsi="Garamond"/>
      </w:rPr>
    </w:pPr>
    <w:r w:rsidRPr="00AB7415">
      <w:rPr>
        <w:rFonts w:ascii="Garamond" w:hAnsi="Garamond"/>
        <w:lang w:val="sl-SI"/>
      </w:rPr>
      <w:tab/>
    </w:r>
    <w:r w:rsidRPr="00AB7415">
      <w:rPr>
        <w:rFonts w:ascii="Garamond" w:hAnsi="Garamond"/>
        <w:lang w:val="sl-SI"/>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62643" w14:textId="77777777" w:rsidR="00E94060" w:rsidRPr="003B6B60" w:rsidRDefault="00E94060" w:rsidP="00937A5B">
    <w:pPr>
      <w:pStyle w:val="Glava"/>
      <w:pBdr>
        <w:bottom w:val="single" w:sz="4" w:space="1" w:color="0000FF"/>
      </w:pBdr>
      <w:tabs>
        <w:tab w:val="clear" w:pos="9072"/>
        <w:tab w:val="right" w:pos="8505"/>
      </w:tabs>
      <w:ind w:left="-567"/>
      <w:rPr>
        <w:rFonts w:ascii="Garamond" w:hAnsi="Garamond"/>
      </w:rPr>
    </w:pPr>
    <w:r w:rsidRPr="003B6B60">
      <w:rPr>
        <w:rFonts w:ascii="Garamond" w:hAnsi="Garamond"/>
      </w:rPr>
      <w:t>Regulatory Body</w:t>
    </w:r>
    <w:r w:rsidRPr="003B6B60">
      <w:rPr>
        <w:rFonts w:ascii="Garamond" w:hAnsi="Garamond"/>
      </w:rPr>
      <w:tab/>
    </w:r>
    <w:r w:rsidRPr="003B6B60">
      <w:rPr>
        <w:rFonts w:ascii="Garamond" w:hAnsi="Garamond"/>
      </w:rPr>
      <w:tab/>
      <w:t>Article 8</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8CDCC" w14:textId="77777777" w:rsidR="00E94060" w:rsidRPr="003B6B60" w:rsidRDefault="00E94060" w:rsidP="00937A5B">
    <w:pPr>
      <w:pStyle w:val="Glava"/>
      <w:pBdr>
        <w:bottom w:val="single" w:sz="4" w:space="1" w:color="0000FF"/>
      </w:pBdr>
      <w:tabs>
        <w:tab w:val="clear" w:pos="9072"/>
        <w:tab w:val="right" w:pos="8505"/>
      </w:tabs>
      <w:ind w:left="-567"/>
      <w:rPr>
        <w:rFonts w:ascii="Garamond" w:hAnsi="Garamond"/>
        <w:sz w:val="18"/>
        <w:szCs w:val="18"/>
      </w:rPr>
    </w:pPr>
    <w:r w:rsidRPr="003B6B60">
      <w:rPr>
        <w:rFonts w:ascii="Garamond" w:hAnsi="Garamond"/>
      </w:rPr>
      <w:t>Responsibility of the Licence Holder</w:t>
    </w:r>
    <w:r w:rsidRPr="003B6B60">
      <w:rPr>
        <w:rFonts w:ascii="Garamond" w:hAnsi="Garamond"/>
        <w:sz w:val="18"/>
        <w:szCs w:val="18"/>
      </w:rPr>
      <w:tab/>
    </w:r>
    <w:r w:rsidRPr="003B6B60">
      <w:rPr>
        <w:rFonts w:ascii="Garamond" w:hAnsi="Garamond"/>
        <w:sz w:val="18"/>
        <w:szCs w:val="18"/>
      </w:rPr>
      <w:tab/>
    </w:r>
    <w:r w:rsidRPr="003B6B60">
      <w:rPr>
        <w:rFonts w:ascii="Garamond" w:hAnsi="Garamond"/>
      </w:rPr>
      <w:t>Article 9</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0A25C" w14:textId="77777777" w:rsidR="00E94060" w:rsidRPr="0074467A" w:rsidRDefault="00E94060" w:rsidP="0074467A">
    <w:pPr>
      <w:pStyle w:val="Glava"/>
      <w:pBdr>
        <w:bottom w:val="single" w:sz="4" w:space="1" w:color="0000FF"/>
      </w:pBdr>
      <w:tabs>
        <w:tab w:val="clear" w:pos="9072"/>
        <w:tab w:val="right" w:pos="8505"/>
      </w:tabs>
      <w:rPr>
        <w:lang w:val="sl-SI"/>
      </w:rPr>
    </w:pPr>
    <w:proofErr w:type="spellStart"/>
    <w:r w:rsidRPr="00F4386F">
      <w:rPr>
        <w:lang w:val="sl-SI"/>
      </w:rPr>
      <w:t>Priority</w:t>
    </w:r>
    <w:proofErr w:type="spellEnd"/>
    <w:r w:rsidRPr="00F4386F">
      <w:rPr>
        <w:lang w:val="sl-SI"/>
      </w:rPr>
      <w:t xml:space="preserve"> to </w:t>
    </w:r>
    <w:proofErr w:type="spellStart"/>
    <w:r w:rsidRPr="00F4386F">
      <w:rPr>
        <w:lang w:val="sl-SI"/>
      </w:rPr>
      <w:t>Safety</w:t>
    </w:r>
    <w:proofErr w:type="spellEnd"/>
    <w:r>
      <w:rPr>
        <w:sz w:val="18"/>
        <w:szCs w:val="18"/>
        <w:lang w:val="sl-SI"/>
      </w:rPr>
      <w:tab/>
    </w:r>
    <w:r>
      <w:rPr>
        <w:sz w:val="18"/>
        <w:szCs w:val="18"/>
        <w:lang w:val="sl-SI"/>
      </w:rPr>
      <w:tab/>
    </w:r>
    <w:proofErr w:type="spellStart"/>
    <w:r w:rsidRPr="00F4386F">
      <w:rPr>
        <w:lang w:val="sl-SI"/>
      </w:rPr>
      <w:t>Article</w:t>
    </w:r>
    <w:proofErr w:type="spellEnd"/>
    <w:r w:rsidRPr="00F4386F">
      <w:rPr>
        <w:lang w:val="sl-SI"/>
      </w:rPr>
      <w:t xml:space="preserve"> 10</w:t>
    </w:r>
    <w:r>
      <w:rPr>
        <w:lang w:val="sl-SI"/>
      </w:rPr>
      <w:tab/>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CE7AB" w14:textId="667DAEE3" w:rsidR="00E94060" w:rsidRPr="003B3B42" w:rsidRDefault="00E94060" w:rsidP="00937A5B">
    <w:pPr>
      <w:pStyle w:val="Glava"/>
      <w:pBdr>
        <w:bottom w:val="single" w:sz="4" w:space="1" w:color="0000FF"/>
      </w:pBdr>
      <w:tabs>
        <w:tab w:val="clear" w:pos="9072"/>
        <w:tab w:val="right" w:pos="8505"/>
      </w:tabs>
      <w:ind w:left="-567"/>
      <w:rPr>
        <w:rFonts w:ascii="Garamond" w:hAnsi="Garamond"/>
        <w:sz w:val="18"/>
        <w:szCs w:val="18"/>
      </w:rPr>
    </w:pPr>
    <w:r w:rsidRPr="003B3B42">
      <w:rPr>
        <w:rFonts w:ascii="Garamond" w:hAnsi="Garamond"/>
        <w:sz w:val="18"/>
        <w:szCs w:val="18"/>
        <w:lang w:val="sl-SI"/>
      </w:rPr>
      <w:tab/>
    </w:r>
    <w:r w:rsidRPr="003B3B42">
      <w:rPr>
        <w:rFonts w:ascii="Garamond" w:hAnsi="Garamond"/>
        <w:sz w:val="18"/>
        <w:szCs w:val="18"/>
        <w:lang w:val="sl-SI"/>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566BB" w14:textId="77777777" w:rsidR="00E94060" w:rsidRPr="003B6B60" w:rsidRDefault="00E94060" w:rsidP="00937A5B">
    <w:pPr>
      <w:pStyle w:val="Glava"/>
      <w:pBdr>
        <w:bottom w:val="single" w:sz="4" w:space="1" w:color="0000FF"/>
      </w:pBdr>
      <w:tabs>
        <w:tab w:val="clear" w:pos="9072"/>
        <w:tab w:val="right" w:pos="8505"/>
      </w:tabs>
      <w:ind w:left="-567"/>
      <w:rPr>
        <w:rFonts w:ascii="Garamond" w:hAnsi="Garamond"/>
        <w:sz w:val="18"/>
        <w:szCs w:val="18"/>
      </w:rPr>
    </w:pPr>
    <w:r w:rsidRPr="003B6B60">
      <w:rPr>
        <w:rFonts w:ascii="Garamond" w:hAnsi="Garamond"/>
      </w:rPr>
      <w:t>Priority to Safety</w:t>
    </w:r>
    <w:r w:rsidRPr="003B6B60">
      <w:rPr>
        <w:rFonts w:ascii="Garamond" w:hAnsi="Garamond"/>
        <w:sz w:val="18"/>
        <w:szCs w:val="18"/>
      </w:rPr>
      <w:tab/>
    </w:r>
    <w:r w:rsidRPr="003B6B60">
      <w:rPr>
        <w:rFonts w:ascii="Garamond" w:hAnsi="Garamond"/>
        <w:sz w:val="18"/>
        <w:szCs w:val="18"/>
      </w:rPr>
      <w:tab/>
    </w:r>
    <w:r w:rsidRPr="003B6B60">
      <w:rPr>
        <w:rFonts w:ascii="Garamond" w:hAnsi="Garamond"/>
      </w:rPr>
      <w:t>Article 10</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60F90" w14:textId="77777777" w:rsidR="00E94060" w:rsidRPr="00F4386F" w:rsidRDefault="00E94060" w:rsidP="003635E7">
    <w:pPr>
      <w:pStyle w:val="Glava"/>
      <w:pBdr>
        <w:bottom w:val="single" w:sz="4" w:space="1" w:color="0000FF"/>
      </w:pBdr>
      <w:tabs>
        <w:tab w:val="clear" w:pos="9072"/>
        <w:tab w:val="right" w:pos="8505"/>
      </w:tabs>
    </w:pPr>
    <w:proofErr w:type="spellStart"/>
    <w:r w:rsidRPr="00F4386F">
      <w:rPr>
        <w:lang w:val="sl-SI"/>
      </w:rPr>
      <w:t>Financial</w:t>
    </w:r>
    <w:proofErr w:type="spellEnd"/>
    <w:r w:rsidRPr="00F4386F">
      <w:rPr>
        <w:lang w:val="sl-SI"/>
      </w:rPr>
      <w:t xml:space="preserve"> </w:t>
    </w:r>
    <w:proofErr w:type="spellStart"/>
    <w:r w:rsidRPr="00F4386F">
      <w:rPr>
        <w:lang w:val="sl-SI"/>
      </w:rPr>
      <w:t>and</w:t>
    </w:r>
    <w:proofErr w:type="spellEnd"/>
    <w:r w:rsidRPr="00F4386F">
      <w:rPr>
        <w:lang w:val="sl-SI"/>
      </w:rPr>
      <w:t xml:space="preserve"> Human </w:t>
    </w:r>
    <w:proofErr w:type="spellStart"/>
    <w:r w:rsidRPr="00F4386F">
      <w:rPr>
        <w:lang w:val="sl-SI"/>
      </w:rPr>
      <w:t>Resources</w:t>
    </w:r>
    <w:proofErr w:type="spellEnd"/>
    <w:r w:rsidRPr="00DD53AD">
      <w:rPr>
        <w:sz w:val="18"/>
        <w:szCs w:val="18"/>
        <w:lang w:val="sl-SI"/>
      </w:rPr>
      <w:tab/>
    </w:r>
    <w:r w:rsidRPr="00DD53AD">
      <w:rPr>
        <w:sz w:val="18"/>
        <w:szCs w:val="18"/>
        <w:lang w:val="sl-SI"/>
      </w:rPr>
      <w:tab/>
    </w:r>
    <w:proofErr w:type="spellStart"/>
    <w:r w:rsidRPr="00F4386F">
      <w:rPr>
        <w:lang w:val="sl-SI"/>
      </w:rPr>
      <w:t>Article</w:t>
    </w:r>
    <w:proofErr w:type="spellEnd"/>
    <w:r w:rsidRPr="00F4386F">
      <w:rPr>
        <w:lang w:val="sl-SI"/>
      </w:rPr>
      <w:t xml:space="preserve"> 11</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6152E" w14:textId="77777777" w:rsidR="00E94060" w:rsidRPr="003B6B60" w:rsidRDefault="00E94060" w:rsidP="00937A5B">
    <w:pPr>
      <w:pStyle w:val="Glava"/>
      <w:pBdr>
        <w:bottom w:val="single" w:sz="4" w:space="1" w:color="0000FF"/>
      </w:pBdr>
      <w:tabs>
        <w:tab w:val="clear" w:pos="9072"/>
        <w:tab w:val="right" w:pos="8505"/>
      </w:tabs>
      <w:ind w:left="-567"/>
      <w:rPr>
        <w:rFonts w:ascii="Garamond" w:hAnsi="Garamond"/>
      </w:rPr>
    </w:pPr>
    <w:r w:rsidRPr="003B6B60">
      <w:rPr>
        <w:rFonts w:ascii="Garamond" w:hAnsi="Garamond"/>
      </w:rPr>
      <w:t>Financial and Human Resources</w:t>
    </w:r>
    <w:r w:rsidRPr="003B6B60">
      <w:rPr>
        <w:rFonts w:ascii="Garamond" w:hAnsi="Garamond"/>
      </w:rPr>
      <w:tab/>
    </w:r>
    <w:r w:rsidRPr="003B6B60">
      <w:rPr>
        <w:rFonts w:ascii="Garamond" w:hAnsi="Garamond"/>
      </w:rPr>
      <w:tab/>
      <w:t>Article 11</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48367" w14:textId="77777777" w:rsidR="00E94060" w:rsidRPr="00DD53AD" w:rsidRDefault="00E94060" w:rsidP="003635E7">
    <w:pPr>
      <w:pStyle w:val="Glava"/>
      <w:pBdr>
        <w:bottom w:val="single" w:sz="4" w:space="1" w:color="0000FF"/>
      </w:pBdr>
      <w:tabs>
        <w:tab w:val="clear" w:pos="9072"/>
        <w:tab w:val="right" w:pos="8505"/>
      </w:tabs>
      <w:rPr>
        <w:sz w:val="18"/>
        <w:szCs w:val="18"/>
      </w:rPr>
    </w:pPr>
    <w:r w:rsidRPr="00F4386F">
      <w:rPr>
        <w:lang w:val="sl-SI"/>
      </w:rPr>
      <w:t xml:space="preserve">Human </w:t>
    </w:r>
    <w:proofErr w:type="spellStart"/>
    <w:r w:rsidRPr="00F4386F">
      <w:rPr>
        <w:lang w:val="sl-SI"/>
      </w:rPr>
      <w:t>Factors</w:t>
    </w:r>
    <w:proofErr w:type="spellEnd"/>
    <w:r w:rsidRPr="00DD53AD">
      <w:rPr>
        <w:sz w:val="18"/>
        <w:szCs w:val="18"/>
        <w:lang w:val="sl-SI"/>
      </w:rPr>
      <w:tab/>
    </w:r>
    <w:r w:rsidRPr="00DD53AD">
      <w:rPr>
        <w:sz w:val="18"/>
        <w:szCs w:val="18"/>
        <w:lang w:val="sl-SI"/>
      </w:rPr>
      <w:tab/>
    </w:r>
    <w:proofErr w:type="spellStart"/>
    <w:r w:rsidRPr="00F4386F">
      <w:rPr>
        <w:lang w:val="sl-SI"/>
      </w:rPr>
      <w:t>Article</w:t>
    </w:r>
    <w:proofErr w:type="spellEnd"/>
    <w:r w:rsidRPr="00F4386F">
      <w:rPr>
        <w:lang w:val="sl-SI"/>
      </w:rPr>
      <w:t xml:space="preserve"> 12</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00E59" w14:textId="77777777" w:rsidR="00E94060" w:rsidRPr="003B6B60" w:rsidRDefault="00E94060" w:rsidP="00937A5B">
    <w:pPr>
      <w:pStyle w:val="Glava"/>
      <w:pBdr>
        <w:bottom w:val="single" w:sz="4" w:space="1" w:color="0000FF"/>
      </w:pBdr>
      <w:tabs>
        <w:tab w:val="clear" w:pos="9072"/>
        <w:tab w:val="right" w:pos="8505"/>
      </w:tabs>
      <w:ind w:left="-567"/>
      <w:rPr>
        <w:rFonts w:ascii="Garamond" w:hAnsi="Garamond"/>
      </w:rPr>
    </w:pPr>
    <w:r w:rsidRPr="003B6B60">
      <w:rPr>
        <w:rFonts w:ascii="Garamond" w:hAnsi="Garamond"/>
      </w:rPr>
      <w:t>Human Factors</w:t>
    </w:r>
    <w:r w:rsidRPr="003B6B60">
      <w:rPr>
        <w:rFonts w:ascii="Garamond" w:hAnsi="Garamond"/>
      </w:rPr>
      <w:tab/>
    </w:r>
    <w:r w:rsidRPr="003B6B60">
      <w:rPr>
        <w:rFonts w:ascii="Garamond" w:hAnsi="Garamond"/>
      </w:rPr>
      <w:tab/>
      <w:t>Article 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21FC6" w14:textId="7DFA05EE" w:rsidR="00E94060" w:rsidRPr="00477502" w:rsidRDefault="00E94060" w:rsidP="00D945C2">
    <w:pPr>
      <w:pStyle w:val="Glava"/>
      <w:pBdr>
        <w:bottom w:val="single" w:sz="4" w:space="1" w:color="0000FF"/>
      </w:pBdr>
      <w:tabs>
        <w:tab w:val="left" w:pos="1475"/>
        <w:tab w:val="center" w:pos="4251"/>
      </w:tabs>
      <w:ind w:left="-142" w:hanging="284"/>
      <w:jc w:val="center"/>
      <w:rPr>
        <w:rFonts w:ascii="Garamond" w:hAnsi="Garamond"/>
        <w:lang w:val="sl-SI"/>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0562A" w14:textId="77777777" w:rsidR="00E94060" w:rsidRPr="00DD53AD" w:rsidRDefault="00E94060" w:rsidP="003635E7">
    <w:pPr>
      <w:pStyle w:val="Glava"/>
      <w:pBdr>
        <w:bottom w:val="single" w:sz="4" w:space="1" w:color="0000FF"/>
      </w:pBdr>
      <w:tabs>
        <w:tab w:val="clear" w:pos="9072"/>
        <w:tab w:val="right" w:pos="8505"/>
      </w:tabs>
      <w:rPr>
        <w:sz w:val="18"/>
        <w:szCs w:val="18"/>
      </w:rPr>
    </w:pPr>
    <w:proofErr w:type="spellStart"/>
    <w:r w:rsidRPr="006925F3">
      <w:rPr>
        <w:lang w:val="sl-SI"/>
      </w:rPr>
      <w:t>Quality</w:t>
    </w:r>
    <w:proofErr w:type="spellEnd"/>
    <w:r w:rsidRPr="006925F3">
      <w:rPr>
        <w:lang w:val="sl-SI"/>
      </w:rPr>
      <w:t xml:space="preserve"> </w:t>
    </w:r>
    <w:proofErr w:type="spellStart"/>
    <w:r w:rsidRPr="006925F3">
      <w:rPr>
        <w:lang w:val="sl-SI"/>
      </w:rPr>
      <w:t>Assurance</w:t>
    </w:r>
    <w:proofErr w:type="spellEnd"/>
    <w:r w:rsidRPr="00DD53AD">
      <w:rPr>
        <w:sz w:val="18"/>
        <w:szCs w:val="18"/>
        <w:lang w:val="sl-SI"/>
      </w:rPr>
      <w:tab/>
    </w:r>
    <w:r w:rsidRPr="00DD53AD">
      <w:rPr>
        <w:sz w:val="18"/>
        <w:szCs w:val="18"/>
        <w:lang w:val="sl-SI"/>
      </w:rPr>
      <w:tab/>
    </w:r>
    <w:proofErr w:type="spellStart"/>
    <w:r w:rsidRPr="006925F3">
      <w:rPr>
        <w:lang w:val="sl-SI"/>
      </w:rPr>
      <w:t>Article</w:t>
    </w:r>
    <w:proofErr w:type="spellEnd"/>
    <w:r w:rsidRPr="006925F3">
      <w:rPr>
        <w:lang w:val="sl-SI"/>
      </w:rPr>
      <w:t xml:space="preserve"> 13</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91EFA" w14:textId="77777777" w:rsidR="00E94060" w:rsidRPr="003B6B60" w:rsidRDefault="00E94060" w:rsidP="00937A5B">
    <w:pPr>
      <w:pStyle w:val="Glava"/>
      <w:pBdr>
        <w:bottom w:val="single" w:sz="4" w:space="1" w:color="0000FF"/>
      </w:pBdr>
      <w:tabs>
        <w:tab w:val="clear" w:pos="9072"/>
        <w:tab w:val="right" w:pos="8505"/>
      </w:tabs>
      <w:ind w:left="-567"/>
      <w:rPr>
        <w:rFonts w:ascii="Garamond" w:hAnsi="Garamond"/>
      </w:rPr>
    </w:pPr>
    <w:r w:rsidRPr="003B6B60">
      <w:rPr>
        <w:rFonts w:ascii="Garamond" w:hAnsi="Garamond"/>
      </w:rPr>
      <w:t>Quality Assurance</w:t>
    </w:r>
    <w:r w:rsidRPr="003B6B60">
      <w:rPr>
        <w:rFonts w:ascii="Garamond" w:hAnsi="Garamond"/>
      </w:rPr>
      <w:tab/>
    </w:r>
    <w:r w:rsidRPr="003B6B60">
      <w:rPr>
        <w:rFonts w:ascii="Garamond" w:hAnsi="Garamond"/>
      </w:rPr>
      <w:tab/>
      <w:t>Article 13</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9EC82" w14:textId="77777777" w:rsidR="00E94060" w:rsidRPr="006925F3" w:rsidRDefault="00E94060" w:rsidP="003635E7">
    <w:pPr>
      <w:pStyle w:val="Glava"/>
      <w:pBdr>
        <w:bottom w:val="single" w:sz="4" w:space="1" w:color="0000FF"/>
      </w:pBdr>
      <w:tabs>
        <w:tab w:val="clear" w:pos="9072"/>
        <w:tab w:val="right" w:pos="8505"/>
      </w:tabs>
    </w:pPr>
    <w:proofErr w:type="spellStart"/>
    <w:r w:rsidRPr="006925F3">
      <w:rPr>
        <w:lang w:val="sl-SI"/>
      </w:rPr>
      <w:t>Assessment</w:t>
    </w:r>
    <w:proofErr w:type="spellEnd"/>
    <w:r w:rsidRPr="006925F3">
      <w:rPr>
        <w:lang w:val="sl-SI"/>
      </w:rPr>
      <w:t xml:space="preserve"> </w:t>
    </w:r>
    <w:proofErr w:type="spellStart"/>
    <w:r w:rsidRPr="006925F3">
      <w:rPr>
        <w:lang w:val="sl-SI"/>
      </w:rPr>
      <w:t>and</w:t>
    </w:r>
    <w:proofErr w:type="spellEnd"/>
    <w:r w:rsidRPr="006925F3">
      <w:rPr>
        <w:lang w:val="sl-SI"/>
      </w:rPr>
      <w:t xml:space="preserve"> </w:t>
    </w:r>
    <w:proofErr w:type="spellStart"/>
    <w:r w:rsidRPr="006925F3">
      <w:rPr>
        <w:lang w:val="sl-SI"/>
      </w:rPr>
      <w:t>Verification</w:t>
    </w:r>
    <w:proofErr w:type="spellEnd"/>
    <w:r w:rsidRPr="006925F3">
      <w:rPr>
        <w:lang w:val="sl-SI"/>
      </w:rPr>
      <w:t xml:space="preserve"> </w:t>
    </w:r>
    <w:proofErr w:type="spellStart"/>
    <w:r w:rsidRPr="006925F3">
      <w:rPr>
        <w:lang w:val="sl-SI"/>
      </w:rPr>
      <w:t>of</w:t>
    </w:r>
    <w:proofErr w:type="spellEnd"/>
    <w:r w:rsidRPr="006925F3">
      <w:rPr>
        <w:lang w:val="sl-SI"/>
      </w:rPr>
      <w:t xml:space="preserve"> </w:t>
    </w:r>
    <w:proofErr w:type="spellStart"/>
    <w:r w:rsidRPr="006925F3">
      <w:rPr>
        <w:lang w:val="sl-SI"/>
      </w:rPr>
      <w:t>Safety</w:t>
    </w:r>
    <w:proofErr w:type="spellEnd"/>
    <w:r>
      <w:rPr>
        <w:lang w:val="sl-SI"/>
      </w:rPr>
      <w:tab/>
    </w:r>
    <w:r>
      <w:rPr>
        <w:lang w:val="sl-SI"/>
      </w:rPr>
      <w:tab/>
    </w:r>
    <w:proofErr w:type="spellStart"/>
    <w:r w:rsidRPr="006925F3">
      <w:rPr>
        <w:lang w:val="sl-SI"/>
      </w:rPr>
      <w:t>Article</w:t>
    </w:r>
    <w:proofErr w:type="spellEnd"/>
    <w:r w:rsidRPr="006925F3">
      <w:rPr>
        <w:lang w:val="sl-SI"/>
      </w:rPr>
      <w:t xml:space="preserve"> 14</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8761A" w14:textId="09BA2683" w:rsidR="00E94060" w:rsidRPr="00790F1B" w:rsidRDefault="00E94060" w:rsidP="00937A5B">
    <w:pPr>
      <w:pStyle w:val="Glava"/>
      <w:pBdr>
        <w:bottom w:val="single" w:sz="4" w:space="1" w:color="0000FF"/>
      </w:pBdr>
      <w:tabs>
        <w:tab w:val="clear" w:pos="9072"/>
        <w:tab w:val="right" w:pos="8505"/>
      </w:tabs>
      <w:ind w:left="-567"/>
      <w:rPr>
        <w:rFonts w:ascii="Garamond" w:hAnsi="Garamond"/>
      </w:rPr>
    </w:pPr>
    <w:r w:rsidRPr="00790F1B">
      <w:rPr>
        <w:rFonts w:ascii="Garamond" w:hAnsi="Garamond"/>
        <w:lang w:val="sl-SI"/>
      </w:rPr>
      <w:tab/>
    </w:r>
    <w:r w:rsidRPr="00790F1B">
      <w:rPr>
        <w:rFonts w:ascii="Garamond" w:hAnsi="Garamond"/>
        <w:lang w:val="sl-SI"/>
      </w:rPr>
      <w:tab/>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8B438" w14:textId="77777777" w:rsidR="00E94060" w:rsidRPr="003B6B60" w:rsidRDefault="00E94060" w:rsidP="00937A5B">
    <w:pPr>
      <w:pStyle w:val="Glava"/>
      <w:pBdr>
        <w:bottom w:val="single" w:sz="4" w:space="1" w:color="0000FF"/>
      </w:pBdr>
      <w:tabs>
        <w:tab w:val="clear" w:pos="9072"/>
        <w:tab w:val="right" w:pos="8505"/>
      </w:tabs>
      <w:ind w:left="-567"/>
      <w:rPr>
        <w:rFonts w:ascii="Garamond" w:hAnsi="Garamond"/>
      </w:rPr>
    </w:pPr>
    <w:r w:rsidRPr="003B6B60">
      <w:rPr>
        <w:rFonts w:ascii="Garamond" w:hAnsi="Garamond"/>
      </w:rPr>
      <w:t>Assessment and Verification of Safety</w:t>
    </w:r>
    <w:r w:rsidRPr="003B6B60">
      <w:rPr>
        <w:rFonts w:ascii="Garamond" w:hAnsi="Garamond"/>
      </w:rPr>
      <w:tab/>
    </w:r>
    <w:r w:rsidRPr="003B6B60">
      <w:rPr>
        <w:rFonts w:ascii="Garamond" w:hAnsi="Garamond"/>
      </w:rPr>
      <w:tab/>
      <w:t>Article 14</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41C3" w14:textId="6A71F80D" w:rsidR="00E94060" w:rsidRPr="003B6B60" w:rsidRDefault="00E94060" w:rsidP="003B6B60">
    <w:pPr>
      <w:pStyle w:val="Glava"/>
      <w:pBdr>
        <w:bottom w:val="single" w:sz="4" w:space="1" w:color="0000FF"/>
      </w:pBdr>
      <w:tabs>
        <w:tab w:val="clear" w:pos="9072"/>
        <w:tab w:val="right" w:pos="8505"/>
      </w:tabs>
      <w:ind w:left="-567"/>
      <w:rPr>
        <w:rFonts w:ascii="Garamond" w:hAnsi="Garamond"/>
      </w:rPr>
    </w:pPr>
    <w:r w:rsidRPr="003B6B60">
      <w:rPr>
        <w:rFonts w:ascii="Garamond" w:hAnsi="Garamond"/>
      </w:rPr>
      <w:t>Radiation Protection</w:t>
    </w:r>
    <w:r w:rsidRPr="003B6B60">
      <w:rPr>
        <w:rFonts w:ascii="Garamond" w:hAnsi="Garamond"/>
      </w:rPr>
      <w:tab/>
    </w:r>
    <w:r w:rsidRPr="003B6B60">
      <w:rPr>
        <w:rFonts w:ascii="Garamond" w:hAnsi="Garamond"/>
      </w:rPr>
      <w:tab/>
      <w:t>Article 15</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3EC52" w14:textId="332F3018" w:rsidR="00E94060" w:rsidRPr="00780CA0" w:rsidRDefault="00E94060" w:rsidP="00464D7D">
    <w:pPr>
      <w:pStyle w:val="Glava"/>
      <w:pBdr>
        <w:bottom w:val="single" w:sz="4" w:space="1" w:color="0000FF"/>
      </w:pBdr>
      <w:tabs>
        <w:tab w:val="clear" w:pos="9072"/>
        <w:tab w:val="right" w:pos="8505"/>
      </w:tabs>
      <w:rPr>
        <w:rFonts w:ascii="Garamond" w:hAnsi="Garamond"/>
        <w:sz w:val="18"/>
        <w:szCs w:val="18"/>
      </w:rPr>
    </w:pPr>
    <w:r w:rsidRPr="00780CA0">
      <w:rPr>
        <w:rFonts w:ascii="Garamond" w:hAnsi="Garamond"/>
        <w:sz w:val="18"/>
        <w:szCs w:val="18"/>
        <w:lang w:val="sl-SI"/>
      </w:rPr>
      <w:tab/>
    </w:r>
    <w:r w:rsidRPr="00780CA0">
      <w:rPr>
        <w:rFonts w:ascii="Garamond" w:hAnsi="Garamond"/>
        <w:sz w:val="18"/>
        <w:szCs w:val="18"/>
        <w:lang w:val="sl-SI"/>
      </w:rPr>
      <w:tab/>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E6110" w14:textId="77777777" w:rsidR="00E94060" w:rsidRPr="003B6B60" w:rsidRDefault="00E94060" w:rsidP="00464D7D">
    <w:pPr>
      <w:pStyle w:val="Glava"/>
      <w:pBdr>
        <w:bottom w:val="single" w:sz="4" w:space="1" w:color="0000FF"/>
      </w:pBdr>
      <w:tabs>
        <w:tab w:val="clear" w:pos="9072"/>
        <w:tab w:val="right" w:pos="8505"/>
      </w:tabs>
      <w:ind w:left="-567"/>
      <w:rPr>
        <w:rFonts w:ascii="Garamond" w:hAnsi="Garamond"/>
        <w:sz w:val="18"/>
        <w:szCs w:val="18"/>
      </w:rPr>
    </w:pPr>
    <w:r w:rsidRPr="003B6B60">
      <w:rPr>
        <w:rFonts w:ascii="Garamond" w:hAnsi="Garamond"/>
      </w:rPr>
      <w:t>Emergency Preparedness</w:t>
    </w:r>
    <w:r w:rsidRPr="003B6B60">
      <w:rPr>
        <w:rFonts w:ascii="Garamond" w:hAnsi="Garamond"/>
        <w:sz w:val="18"/>
        <w:szCs w:val="18"/>
      </w:rPr>
      <w:tab/>
    </w:r>
    <w:r w:rsidRPr="003B6B60">
      <w:rPr>
        <w:rFonts w:ascii="Garamond" w:hAnsi="Garamond"/>
        <w:sz w:val="18"/>
        <w:szCs w:val="18"/>
      </w:rPr>
      <w:tab/>
    </w:r>
    <w:r w:rsidRPr="003B6B60">
      <w:rPr>
        <w:rFonts w:ascii="Garamond" w:hAnsi="Garamond"/>
      </w:rPr>
      <w:t>Article 16</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0BA42" w14:textId="77777777" w:rsidR="00E94060" w:rsidRPr="003B6B60" w:rsidRDefault="00E94060" w:rsidP="00937A5B">
    <w:pPr>
      <w:pStyle w:val="Glava"/>
      <w:pBdr>
        <w:bottom w:val="single" w:sz="4" w:space="1" w:color="0000FF"/>
      </w:pBdr>
      <w:tabs>
        <w:tab w:val="clear" w:pos="9072"/>
        <w:tab w:val="right" w:pos="8505"/>
      </w:tabs>
      <w:ind w:left="-567"/>
      <w:rPr>
        <w:rFonts w:ascii="Garamond" w:hAnsi="Garamond"/>
      </w:rPr>
    </w:pPr>
    <w:r w:rsidRPr="003B6B60">
      <w:rPr>
        <w:rFonts w:ascii="Garamond" w:hAnsi="Garamond"/>
      </w:rPr>
      <w:t>Siting</w:t>
    </w:r>
    <w:r w:rsidRPr="003B6B60">
      <w:rPr>
        <w:rFonts w:ascii="Garamond" w:hAnsi="Garamond"/>
        <w:sz w:val="18"/>
        <w:szCs w:val="18"/>
      </w:rPr>
      <w:tab/>
    </w:r>
    <w:r w:rsidRPr="003B6B60">
      <w:rPr>
        <w:rFonts w:ascii="Garamond" w:hAnsi="Garamond"/>
        <w:sz w:val="18"/>
        <w:szCs w:val="18"/>
      </w:rPr>
      <w:tab/>
    </w:r>
    <w:r w:rsidRPr="003B6B60">
      <w:rPr>
        <w:rFonts w:ascii="Garamond" w:hAnsi="Garamond"/>
      </w:rPr>
      <w:t>Article 17</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A7292" w14:textId="77777777" w:rsidR="00E94060" w:rsidRPr="00010D7D" w:rsidRDefault="00E94060" w:rsidP="003635E7">
    <w:pPr>
      <w:pStyle w:val="Glava"/>
      <w:pBdr>
        <w:bottom w:val="single" w:sz="4" w:space="1" w:color="0000FF"/>
      </w:pBdr>
      <w:tabs>
        <w:tab w:val="clear" w:pos="9072"/>
        <w:tab w:val="right" w:pos="8505"/>
      </w:tabs>
    </w:pPr>
    <w:r>
      <w:rPr>
        <w:lang w:val="sl-SI"/>
      </w:rPr>
      <w:t xml:space="preserve">Design </w:t>
    </w:r>
    <w:proofErr w:type="spellStart"/>
    <w:r>
      <w:rPr>
        <w:lang w:val="sl-SI"/>
      </w:rPr>
      <w:t>and</w:t>
    </w:r>
    <w:proofErr w:type="spellEnd"/>
    <w:r>
      <w:rPr>
        <w:lang w:val="sl-SI"/>
      </w:rPr>
      <w:t xml:space="preserve"> </w:t>
    </w:r>
    <w:proofErr w:type="spellStart"/>
    <w:r>
      <w:rPr>
        <w:lang w:val="sl-SI"/>
      </w:rPr>
      <w:t>Construction</w:t>
    </w:r>
    <w:proofErr w:type="spellEnd"/>
    <w:r>
      <w:rPr>
        <w:lang w:val="sl-SI"/>
      </w:rPr>
      <w:tab/>
    </w:r>
    <w:r>
      <w:rPr>
        <w:lang w:val="sl-SI"/>
      </w:rPr>
      <w:tab/>
    </w:r>
    <w:proofErr w:type="spellStart"/>
    <w:r>
      <w:rPr>
        <w:lang w:val="sl-SI"/>
      </w:rPr>
      <w:t>Article</w:t>
    </w:r>
    <w:proofErr w:type="spellEnd"/>
    <w:r>
      <w:rPr>
        <w:lang w:val="sl-SI"/>
      </w:rPr>
      <w:t xml:space="preserve"> 18</w:t>
    </w:r>
    <w:r>
      <w:rPr>
        <w:lang w:val="sl-SI"/>
      </w:rPr>
      <w:tab/>
    </w:r>
    <w:r>
      <w:rPr>
        <w:lang w:val="sl-SI"/>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83527" w14:textId="77777777" w:rsidR="00E94060" w:rsidRPr="00B65053" w:rsidRDefault="00E94060" w:rsidP="00B65053">
    <w:pPr>
      <w:pStyle w:val="Glava"/>
      <w:pBdr>
        <w:bottom w:val="single" w:sz="4" w:space="1" w:color="0000FF"/>
      </w:pBdr>
      <w:jc w:val="center"/>
      <w:rPr>
        <w:lang w:val="sl-SI"/>
      </w:rPr>
    </w:pPr>
    <w:proofErr w:type="spellStart"/>
    <w:r>
      <w:rPr>
        <w:lang w:val="sl-SI"/>
      </w:rPr>
      <w:t>Executive</w:t>
    </w:r>
    <w:proofErr w:type="spellEnd"/>
    <w:r>
      <w:rPr>
        <w:lang w:val="sl-SI"/>
      </w:rPr>
      <w:t xml:space="preserve"> </w:t>
    </w:r>
    <w:proofErr w:type="spellStart"/>
    <w:r>
      <w:rPr>
        <w:lang w:val="sl-SI"/>
      </w:rPr>
      <w:t>Summary</w:t>
    </w:r>
    <w:proofErr w:type="spellEnd"/>
  </w:p>
  <w:p w14:paraId="587BE405" w14:textId="77777777" w:rsidR="00E94060" w:rsidRPr="00B65053" w:rsidRDefault="00E94060" w:rsidP="00B65053">
    <w:pPr>
      <w:pStyle w:val="Glava"/>
      <w:jc w:val="cent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EA49A" w14:textId="2723D85F" w:rsidR="00E94060" w:rsidRPr="00F35AF0" w:rsidRDefault="00E94060" w:rsidP="00937A5B">
    <w:pPr>
      <w:pStyle w:val="Glava"/>
      <w:pBdr>
        <w:bottom w:val="single" w:sz="4" w:space="1" w:color="0000FF"/>
      </w:pBdr>
      <w:tabs>
        <w:tab w:val="clear" w:pos="9072"/>
        <w:tab w:val="right" w:pos="8505"/>
      </w:tabs>
      <w:ind w:left="-567"/>
      <w:rPr>
        <w:rFonts w:ascii="Garamond" w:hAnsi="Garamond"/>
      </w:rPr>
    </w:pPr>
    <w:r w:rsidRPr="00F35AF0">
      <w:rPr>
        <w:rFonts w:ascii="Garamond" w:hAnsi="Garamond"/>
        <w:sz w:val="18"/>
        <w:szCs w:val="18"/>
        <w:lang w:val="sl-SI"/>
      </w:rPr>
      <w:tab/>
    </w:r>
    <w:r w:rsidRPr="00F35AF0">
      <w:rPr>
        <w:rFonts w:ascii="Garamond" w:hAnsi="Garamond"/>
        <w:sz w:val="18"/>
        <w:szCs w:val="18"/>
        <w:lang w:val="sl-SI"/>
      </w:rPr>
      <w:tab/>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134C5" w14:textId="77777777" w:rsidR="00E94060" w:rsidRPr="003B6B60" w:rsidRDefault="00E94060" w:rsidP="00937A5B">
    <w:pPr>
      <w:pStyle w:val="Glava"/>
      <w:pBdr>
        <w:bottom w:val="single" w:sz="4" w:space="1" w:color="0000FF"/>
      </w:pBdr>
      <w:tabs>
        <w:tab w:val="clear" w:pos="9072"/>
        <w:tab w:val="right" w:pos="8505"/>
      </w:tabs>
      <w:ind w:left="-567"/>
      <w:rPr>
        <w:rFonts w:ascii="Garamond" w:hAnsi="Garamond"/>
      </w:rPr>
    </w:pPr>
    <w:r w:rsidRPr="003B6B60">
      <w:rPr>
        <w:rFonts w:ascii="Garamond" w:hAnsi="Garamond"/>
      </w:rPr>
      <w:t>Design and Construction</w:t>
    </w:r>
    <w:r w:rsidRPr="003B6B60">
      <w:rPr>
        <w:rFonts w:ascii="Garamond" w:hAnsi="Garamond"/>
        <w:sz w:val="18"/>
        <w:szCs w:val="18"/>
      </w:rPr>
      <w:tab/>
    </w:r>
    <w:r w:rsidRPr="003B6B60">
      <w:rPr>
        <w:rFonts w:ascii="Garamond" w:hAnsi="Garamond"/>
        <w:sz w:val="18"/>
        <w:szCs w:val="18"/>
      </w:rPr>
      <w:tab/>
    </w:r>
    <w:r w:rsidRPr="003B6B60">
      <w:rPr>
        <w:rFonts w:ascii="Garamond" w:hAnsi="Garamond"/>
      </w:rPr>
      <w:t>Article 18</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246DA" w14:textId="77777777" w:rsidR="00E94060" w:rsidRPr="002011DF" w:rsidRDefault="00E94060" w:rsidP="003635E7">
    <w:pPr>
      <w:pStyle w:val="Glava"/>
      <w:pBdr>
        <w:bottom w:val="single" w:sz="4" w:space="1" w:color="0000FF"/>
      </w:pBdr>
      <w:tabs>
        <w:tab w:val="clear" w:pos="9072"/>
        <w:tab w:val="right" w:pos="8505"/>
      </w:tabs>
      <w:rPr>
        <w:sz w:val="18"/>
        <w:szCs w:val="18"/>
      </w:rPr>
    </w:pPr>
    <w:proofErr w:type="spellStart"/>
    <w:r w:rsidRPr="00A442D2">
      <w:rPr>
        <w:lang w:val="sl-SI"/>
      </w:rPr>
      <w:t>Operation</w:t>
    </w:r>
    <w:proofErr w:type="spellEnd"/>
    <w:r w:rsidRPr="002011DF">
      <w:rPr>
        <w:sz w:val="18"/>
        <w:szCs w:val="18"/>
        <w:lang w:val="sl-SI"/>
      </w:rPr>
      <w:tab/>
    </w:r>
    <w:r w:rsidRPr="002011DF">
      <w:rPr>
        <w:sz w:val="18"/>
        <w:szCs w:val="18"/>
        <w:lang w:val="sl-SI"/>
      </w:rPr>
      <w:tab/>
    </w:r>
    <w:proofErr w:type="spellStart"/>
    <w:r w:rsidRPr="00A442D2">
      <w:rPr>
        <w:lang w:val="sl-SI"/>
      </w:rPr>
      <w:t>Article</w:t>
    </w:r>
    <w:proofErr w:type="spellEnd"/>
    <w:r w:rsidRPr="00A442D2">
      <w:rPr>
        <w:lang w:val="sl-SI"/>
      </w:rPr>
      <w:t xml:space="preserve"> 19</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E52E7" w14:textId="77777777" w:rsidR="00E94060" w:rsidRPr="003B6B60" w:rsidRDefault="00E94060" w:rsidP="00937A5B">
    <w:pPr>
      <w:pStyle w:val="Glava"/>
      <w:pBdr>
        <w:bottom w:val="single" w:sz="4" w:space="1" w:color="0000FF"/>
      </w:pBdr>
      <w:tabs>
        <w:tab w:val="clear" w:pos="9072"/>
        <w:tab w:val="right" w:pos="8505"/>
      </w:tabs>
      <w:ind w:left="-567"/>
      <w:rPr>
        <w:rFonts w:ascii="Garamond" w:hAnsi="Garamond"/>
        <w:sz w:val="18"/>
        <w:szCs w:val="18"/>
      </w:rPr>
    </w:pPr>
    <w:r w:rsidRPr="003B6B60">
      <w:rPr>
        <w:rFonts w:ascii="Garamond" w:hAnsi="Garamond"/>
      </w:rPr>
      <w:t>Operation</w:t>
    </w:r>
    <w:r w:rsidRPr="003B6B60">
      <w:rPr>
        <w:rFonts w:ascii="Garamond" w:hAnsi="Garamond"/>
        <w:sz w:val="18"/>
        <w:szCs w:val="18"/>
      </w:rPr>
      <w:tab/>
    </w:r>
    <w:r w:rsidRPr="003B6B60">
      <w:rPr>
        <w:rFonts w:ascii="Garamond" w:hAnsi="Garamond"/>
        <w:sz w:val="18"/>
        <w:szCs w:val="18"/>
      </w:rPr>
      <w:tab/>
    </w:r>
    <w:r w:rsidRPr="003B6B60">
      <w:rPr>
        <w:rFonts w:ascii="Garamond" w:hAnsi="Garamond"/>
      </w:rPr>
      <w:t>Article 19</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A4709" w14:textId="77777777" w:rsidR="00E94060" w:rsidRPr="003B6B60" w:rsidRDefault="00E94060" w:rsidP="00937A5B">
    <w:pPr>
      <w:pStyle w:val="Glava"/>
      <w:pBdr>
        <w:bottom w:val="single" w:sz="4" w:space="1" w:color="0000FF"/>
      </w:pBdr>
      <w:tabs>
        <w:tab w:val="clear" w:pos="9072"/>
        <w:tab w:val="right" w:pos="8505"/>
      </w:tabs>
      <w:ind w:left="-567"/>
      <w:jc w:val="center"/>
      <w:rPr>
        <w:rFonts w:ascii="Garamond" w:hAnsi="Garamond"/>
      </w:rPr>
    </w:pPr>
    <w:r w:rsidRPr="003B6B60">
      <w:rPr>
        <w:rFonts w:ascii="Garamond" w:hAnsi="Garamond"/>
      </w:rPr>
      <w:t>Appendices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A01C4" w14:textId="77777777" w:rsidR="00E94060" w:rsidRPr="00010D7D" w:rsidRDefault="00E94060" w:rsidP="00256FDB">
    <w:pPr>
      <w:pStyle w:val="Glava"/>
      <w:pBdr>
        <w:bottom w:val="single" w:sz="4" w:space="0" w:color="0000FF"/>
      </w:pBdr>
      <w:tabs>
        <w:tab w:val="clear" w:pos="9072"/>
        <w:tab w:val="right" w:pos="8505"/>
      </w:tabs>
    </w:pPr>
    <w:r>
      <w:rPr>
        <w:lang w:val="sl-SI"/>
      </w:rPr>
      <w:tab/>
    </w:r>
    <w:proofErr w:type="spellStart"/>
    <w:r>
      <w:rPr>
        <w:lang w:val="sl-SI"/>
      </w:rPr>
      <w:t>Appendices</w:t>
    </w:r>
    <w:proofErr w:type="spellEnd"/>
    <w:r>
      <w:rPr>
        <w:lang w:val="sl-SI"/>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A1951" w14:textId="7BC26BED" w:rsidR="00E94060" w:rsidRPr="00543F21" w:rsidRDefault="00E94060" w:rsidP="00BC6A1B">
    <w:pPr>
      <w:pStyle w:val="Glava"/>
      <w:pBdr>
        <w:bottom w:val="single" w:sz="4" w:space="0" w:color="0000FF"/>
      </w:pBdr>
      <w:ind w:left="-567"/>
      <w:jc w:val="center"/>
      <w:rPr>
        <w:rFonts w:ascii="Garamond" w:hAnsi="Garamond"/>
      </w:rPr>
    </w:pPr>
    <w:r w:rsidRPr="00543F21">
      <w:rPr>
        <w:rFonts w:ascii="Garamond" w:hAnsi="Garamond"/>
      </w:rPr>
      <w:t>Extended Summary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33F89" w14:textId="77777777" w:rsidR="00E94060" w:rsidRPr="00B65053" w:rsidRDefault="00E94060" w:rsidP="00B65053">
    <w:pPr>
      <w:pStyle w:val="Glava"/>
      <w:pBdr>
        <w:bottom w:val="single" w:sz="4" w:space="1" w:color="0000FF"/>
      </w:pBdr>
      <w:jc w:val="center"/>
      <w:rPr>
        <w:lang w:val="sl-SI"/>
      </w:rPr>
    </w:pPr>
    <w:proofErr w:type="spellStart"/>
    <w:r>
      <w:rPr>
        <w:lang w:val="sl-SI"/>
      </w:rPr>
      <w:t>Introduction</w:t>
    </w:r>
    <w:proofErr w:type="spellEnd"/>
  </w:p>
  <w:p w14:paraId="6C093792" w14:textId="77777777" w:rsidR="00E94060" w:rsidRPr="00B65053" w:rsidRDefault="00E94060" w:rsidP="00B65053">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A9E62" w14:textId="5A16D00C" w:rsidR="00E94060" w:rsidRPr="00543F21" w:rsidRDefault="00E94060" w:rsidP="00937A5B">
    <w:pPr>
      <w:pStyle w:val="Glava"/>
      <w:pBdr>
        <w:bottom w:val="single" w:sz="4" w:space="1" w:color="0000FF"/>
      </w:pBdr>
      <w:ind w:left="-567"/>
      <w:jc w:val="center"/>
      <w:rPr>
        <w:rFonts w:ascii="Garamond" w:hAnsi="Garamond"/>
      </w:rPr>
    </w:pPr>
    <w:r w:rsidRPr="00543F21">
      <w:rPr>
        <w:rFonts w:ascii="Garamond" w:hAnsi="Garamond"/>
      </w:rPr>
      <w:t>Contents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71937" w14:textId="1BBA6D2E" w:rsidR="00E94060" w:rsidRPr="00DA16C7" w:rsidRDefault="00E94060" w:rsidP="00F84448">
    <w:pPr>
      <w:pStyle w:val="Glava"/>
      <w:pBdr>
        <w:bottom w:val="single" w:sz="4" w:space="1" w:color="0000FF"/>
      </w:pBdr>
      <w:ind w:left="-567"/>
      <w:jc w:val="center"/>
      <w:rPr>
        <w:rFonts w:ascii="Garamond" w:hAnsi="Garamond"/>
        <w:lang w:val="sl-S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F9CE4" w14:textId="77777777" w:rsidR="00E94060" w:rsidRPr="00543F21" w:rsidRDefault="00E94060" w:rsidP="00F84448">
    <w:pPr>
      <w:pStyle w:val="Glava"/>
      <w:pBdr>
        <w:bottom w:val="single" w:sz="4" w:space="1" w:color="0000FF"/>
      </w:pBdr>
      <w:ind w:left="-567"/>
      <w:jc w:val="center"/>
      <w:rPr>
        <w:rFonts w:ascii="Garamond" w:hAnsi="Garamond"/>
      </w:rPr>
    </w:pPr>
    <w:r w:rsidRPr="00543F21">
      <w:rPr>
        <w:rFonts w:ascii="Garamond" w:hAnsi="Garamond"/>
      </w:rPr>
      <w:t>Introduction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D53C8"/>
    <w:multiLevelType w:val="hybridMultilevel"/>
    <w:tmpl w:val="D2EE9BCC"/>
    <w:lvl w:ilvl="0" w:tplc="6FA445AA">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E47E5D"/>
    <w:multiLevelType w:val="hybridMultilevel"/>
    <w:tmpl w:val="F0F211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E91084"/>
    <w:multiLevelType w:val="hybridMultilevel"/>
    <w:tmpl w:val="7B3C1284"/>
    <w:lvl w:ilvl="0" w:tplc="76924E98">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5B4322"/>
    <w:multiLevelType w:val="hybridMultilevel"/>
    <w:tmpl w:val="45B0EA68"/>
    <w:lvl w:ilvl="0" w:tplc="3BA48FD6">
      <w:start w:val="1"/>
      <w:numFmt w:val="bullet"/>
      <w:lvlText w:val=""/>
      <w:lvlJc w:val="left"/>
      <w:pPr>
        <w:tabs>
          <w:tab w:val="num" w:pos="227"/>
        </w:tabs>
        <w:ind w:left="227" w:hanging="227"/>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0F1444"/>
    <w:multiLevelType w:val="hybridMultilevel"/>
    <w:tmpl w:val="5C2A0D6A"/>
    <w:lvl w:ilvl="0" w:tplc="3208EBC8">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032269"/>
    <w:multiLevelType w:val="hybridMultilevel"/>
    <w:tmpl w:val="A7225A72"/>
    <w:lvl w:ilvl="0" w:tplc="D7B0F90E">
      <w:start w:val="1"/>
      <w:numFmt w:val="bullet"/>
      <w:lvlText w:val=""/>
      <w:lvlJc w:val="left"/>
      <w:pPr>
        <w:tabs>
          <w:tab w:val="num" w:pos="227"/>
        </w:tabs>
        <w:ind w:left="227" w:hanging="227"/>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EF56A0"/>
    <w:multiLevelType w:val="hybridMultilevel"/>
    <w:tmpl w:val="06121F08"/>
    <w:lvl w:ilvl="0" w:tplc="C6ECCF0E">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123B2B"/>
    <w:multiLevelType w:val="hybridMultilevel"/>
    <w:tmpl w:val="4E64E174"/>
    <w:lvl w:ilvl="0" w:tplc="4E3E1FA4">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F35AF1"/>
    <w:multiLevelType w:val="hybridMultilevel"/>
    <w:tmpl w:val="22B617EA"/>
    <w:lvl w:ilvl="0" w:tplc="35741298">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B715D9"/>
    <w:multiLevelType w:val="hybridMultilevel"/>
    <w:tmpl w:val="A3AA5960"/>
    <w:lvl w:ilvl="0" w:tplc="D006F13C">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17CA6137"/>
    <w:multiLevelType w:val="hybridMultilevel"/>
    <w:tmpl w:val="B2308FA6"/>
    <w:lvl w:ilvl="0" w:tplc="F926C56E">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E562BB"/>
    <w:multiLevelType w:val="hybridMultilevel"/>
    <w:tmpl w:val="F79A778C"/>
    <w:lvl w:ilvl="0" w:tplc="2A626C7A">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A82C25"/>
    <w:multiLevelType w:val="hybridMultilevel"/>
    <w:tmpl w:val="A7A6FE18"/>
    <w:lvl w:ilvl="0" w:tplc="F87C3426">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F816A4"/>
    <w:multiLevelType w:val="hybridMultilevel"/>
    <w:tmpl w:val="73CCEAD4"/>
    <w:lvl w:ilvl="0" w:tplc="CFC8D788">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CD4D07"/>
    <w:multiLevelType w:val="hybridMultilevel"/>
    <w:tmpl w:val="B7921308"/>
    <w:lvl w:ilvl="0" w:tplc="FC82D598">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4E0639"/>
    <w:multiLevelType w:val="hybridMultilevel"/>
    <w:tmpl w:val="D000385A"/>
    <w:lvl w:ilvl="0" w:tplc="025011AA">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544CC1"/>
    <w:multiLevelType w:val="hybridMultilevel"/>
    <w:tmpl w:val="9682A6FA"/>
    <w:lvl w:ilvl="0" w:tplc="CDE8E442">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E006A1"/>
    <w:multiLevelType w:val="hybridMultilevel"/>
    <w:tmpl w:val="E5DE1982"/>
    <w:lvl w:ilvl="0" w:tplc="A6F828DA">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DF7D98"/>
    <w:multiLevelType w:val="hybridMultilevel"/>
    <w:tmpl w:val="1A66FE40"/>
    <w:lvl w:ilvl="0" w:tplc="E364F74E">
      <w:numFmt w:val="bullet"/>
      <w:lvlText w:val="•"/>
      <w:lvlJc w:val="left"/>
      <w:pPr>
        <w:ind w:left="1065" w:hanging="705"/>
      </w:pPr>
      <w:rPr>
        <w:rFonts w:ascii="Garamond" w:eastAsia="Times New Roman" w:hAnsi="Garamond"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B977289"/>
    <w:multiLevelType w:val="hybridMultilevel"/>
    <w:tmpl w:val="690C59C6"/>
    <w:lvl w:ilvl="0" w:tplc="9BBC036C">
      <w:start w:val="1"/>
      <w:numFmt w:val="bullet"/>
      <w:lvlText w:val=""/>
      <w:lvlJc w:val="left"/>
      <w:pPr>
        <w:tabs>
          <w:tab w:val="num" w:pos="1060"/>
        </w:tabs>
        <w:ind w:left="106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2817B9"/>
    <w:multiLevelType w:val="hybridMultilevel"/>
    <w:tmpl w:val="71D687D6"/>
    <w:lvl w:ilvl="0" w:tplc="D006F13C">
      <w:start w:val="1"/>
      <w:numFmt w:val="bullet"/>
      <w:lvlText w:val=""/>
      <w:lvlJc w:val="left"/>
      <w:pPr>
        <w:ind w:left="1065" w:hanging="705"/>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1D022BB"/>
    <w:multiLevelType w:val="hybridMultilevel"/>
    <w:tmpl w:val="E878007A"/>
    <w:lvl w:ilvl="0" w:tplc="CC2C59E4">
      <w:numFmt w:val="bullet"/>
      <w:lvlText w:val="-"/>
      <w:lvlJc w:val="left"/>
      <w:pPr>
        <w:ind w:left="720" w:hanging="360"/>
      </w:pPr>
      <w:rPr>
        <w:rFonts w:ascii="Verdana" w:eastAsia="Times New Roman"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39B093C"/>
    <w:multiLevelType w:val="hybridMultilevel"/>
    <w:tmpl w:val="5BE003E4"/>
    <w:lvl w:ilvl="0" w:tplc="E1A63736">
      <w:start w:val="1"/>
      <w:numFmt w:val="upperRoman"/>
      <w:lvlText w:val="(%1)"/>
      <w:lvlJc w:val="left"/>
      <w:pPr>
        <w:tabs>
          <w:tab w:val="num" w:pos="720"/>
        </w:tabs>
        <w:ind w:left="720" w:hanging="720"/>
      </w:pPr>
      <w:rPr>
        <w:rFonts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3" w15:restartNumberingAfterBreak="0">
    <w:nsid w:val="35DB5A3D"/>
    <w:multiLevelType w:val="hybridMultilevel"/>
    <w:tmpl w:val="5712D958"/>
    <w:lvl w:ilvl="0" w:tplc="124682E0">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4A5AD6"/>
    <w:multiLevelType w:val="hybridMultilevel"/>
    <w:tmpl w:val="03E4B7EC"/>
    <w:lvl w:ilvl="0" w:tplc="310ABE5E">
      <w:start w:val="1"/>
      <w:numFmt w:val="bullet"/>
      <w:lvlText w:val=""/>
      <w:lvlJc w:val="left"/>
      <w:pPr>
        <w:tabs>
          <w:tab w:val="num" w:pos="1060"/>
        </w:tabs>
        <w:ind w:left="1060" w:hanging="340"/>
      </w:pPr>
      <w:rPr>
        <w:rFonts w:ascii="Symbol" w:hAnsi="Symbol" w:hint="default"/>
      </w:rPr>
    </w:lvl>
    <w:lvl w:ilvl="1" w:tplc="7C72B786">
      <w:start w:val="1"/>
      <w:numFmt w:val="bullet"/>
      <w:lvlText w:val=""/>
      <w:lvlJc w:val="left"/>
      <w:pPr>
        <w:tabs>
          <w:tab w:val="num" w:pos="227"/>
        </w:tabs>
        <w:ind w:left="227" w:hanging="227"/>
      </w:pPr>
      <w:rPr>
        <w:rFonts w:ascii="Symbol" w:hAnsi="Symbol" w:hint="default"/>
      </w:rPr>
    </w:lvl>
    <w:lvl w:ilvl="2" w:tplc="04240005">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B3B0FB3"/>
    <w:multiLevelType w:val="hybridMultilevel"/>
    <w:tmpl w:val="184695B8"/>
    <w:lvl w:ilvl="0" w:tplc="7BDC2DB0">
      <w:start w:val="1"/>
      <w:numFmt w:val="bullet"/>
      <w:lvlText w:val=""/>
      <w:lvlJc w:val="left"/>
      <w:pPr>
        <w:tabs>
          <w:tab w:val="num" w:pos="227"/>
        </w:tabs>
        <w:ind w:left="227" w:hanging="227"/>
      </w:pPr>
      <w:rPr>
        <w:rFonts w:ascii="Symbol" w:hAnsi="Symbol" w:hint="default"/>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CF014CE"/>
    <w:multiLevelType w:val="hybridMultilevel"/>
    <w:tmpl w:val="5420ADBE"/>
    <w:lvl w:ilvl="0" w:tplc="D0329FD2">
      <w:start w:val="1"/>
      <w:numFmt w:val="decimal"/>
      <w:lvlText w:val="%1."/>
      <w:lvlJc w:val="left"/>
      <w:pPr>
        <w:tabs>
          <w:tab w:val="num" w:pos="360"/>
        </w:tabs>
        <w:ind w:left="360" w:hanging="360"/>
      </w:pPr>
      <w:rPr>
        <w:rFonts w:ascii="Garamond" w:hAnsi="Garamond" w:hint="default"/>
        <w:color w:val="0000FF"/>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7" w15:restartNumberingAfterBreak="0">
    <w:nsid w:val="3EB863EB"/>
    <w:multiLevelType w:val="singleLevel"/>
    <w:tmpl w:val="6D5278F2"/>
    <w:lvl w:ilvl="0">
      <w:start w:val="1"/>
      <w:numFmt w:val="decimal"/>
      <w:lvlText w:val="%1."/>
      <w:lvlJc w:val="left"/>
      <w:pPr>
        <w:tabs>
          <w:tab w:val="num" w:pos="4679"/>
        </w:tabs>
        <w:ind w:left="4679" w:firstLine="0"/>
      </w:pPr>
      <w:rPr>
        <w:rFonts w:hint="default"/>
      </w:rPr>
    </w:lvl>
  </w:abstractNum>
  <w:abstractNum w:abstractNumId="28" w15:restartNumberingAfterBreak="0">
    <w:nsid w:val="3F165CF8"/>
    <w:multiLevelType w:val="hybridMultilevel"/>
    <w:tmpl w:val="BAE096AC"/>
    <w:lvl w:ilvl="0" w:tplc="D006F13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F8F22ED"/>
    <w:multiLevelType w:val="hybridMultilevel"/>
    <w:tmpl w:val="1D20987A"/>
    <w:lvl w:ilvl="0" w:tplc="16868F00">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1267E02"/>
    <w:multiLevelType w:val="hybridMultilevel"/>
    <w:tmpl w:val="A9A47748"/>
    <w:lvl w:ilvl="0" w:tplc="4A727AB8">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27306B4"/>
    <w:multiLevelType w:val="hybridMultilevel"/>
    <w:tmpl w:val="B78E35B8"/>
    <w:lvl w:ilvl="0" w:tplc="D006F13C">
      <w:start w:val="1"/>
      <w:numFmt w:val="bullet"/>
      <w:lvlText w:val=""/>
      <w:lvlJc w:val="left"/>
      <w:pPr>
        <w:ind w:left="153" w:hanging="360"/>
      </w:pPr>
      <w:rPr>
        <w:rFonts w:ascii="Symbol" w:hAnsi="Symbol" w:hint="default"/>
      </w:rPr>
    </w:lvl>
    <w:lvl w:ilvl="1" w:tplc="04240003" w:tentative="1">
      <w:start w:val="1"/>
      <w:numFmt w:val="bullet"/>
      <w:lvlText w:val="o"/>
      <w:lvlJc w:val="left"/>
      <w:pPr>
        <w:ind w:left="873" w:hanging="360"/>
      </w:pPr>
      <w:rPr>
        <w:rFonts w:ascii="Courier New" w:hAnsi="Courier New" w:cs="Courier New" w:hint="default"/>
      </w:rPr>
    </w:lvl>
    <w:lvl w:ilvl="2" w:tplc="04240005" w:tentative="1">
      <w:start w:val="1"/>
      <w:numFmt w:val="bullet"/>
      <w:lvlText w:val=""/>
      <w:lvlJc w:val="left"/>
      <w:pPr>
        <w:ind w:left="1593" w:hanging="360"/>
      </w:pPr>
      <w:rPr>
        <w:rFonts w:ascii="Wingdings" w:hAnsi="Wingdings" w:hint="default"/>
      </w:rPr>
    </w:lvl>
    <w:lvl w:ilvl="3" w:tplc="04240001" w:tentative="1">
      <w:start w:val="1"/>
      <w:numFmt w:val="bullet"/>
      <w:lvlText w:val=""/>
      <w:lvlJc w:val="left"/>
      <w:pPr>
        <w:ind w:left="2313" w:hanging="360"/>
      </w:pPr>
      <w:rPr>
        <w:rFonts w:ascii="Symbol" w:hAnsi="Symbol" w:hint="default"/>
      </w:rPr>
    </w:lvl>
    <w:lvl w:ilvl="4" w:tplc="04240003" w:tentative="1">
      <w:start w:val="1"/>
      <w:numFmt w:val="bullet"/>
      <w:lvlText w:val="o"/>
      <w:lvlJc w:val="left"/>
      <w:pPr>
        <w:ind w:left="3033" w:hanging="360"/>
      </w:pPr>
      <w:rPr>
        <w:rFonts w:ascii="Courier New" w:hAnsi="Courier New" w:cs="Courier New" w:hint="default"/>
      </w:rPr>
    </w:lvl>
    <w:lvl w:ilvl="5" w:tplc="04240005" w:tentative="1">
      <w:start w:val="1"/>
      <w:numFmt w:val="bullet"/>
      <w:lvlText w:val=""/>
      <w:lvlJc w:val="left"/>
      <w:pPr>
        <w:ind w:left="3753" w:hanging="360"/>
      </w:pPr>
      <w:rPr>
        <w:rFonts w:ascii="Wingdings" w:hAnsi="Wingdings" w:hint="default"/>
      </w:rPr>
    </w:lvl>
    <w:lvl w:ilvl="6" w:tplc="04240001" w:tentative="1">
      <w:start w:val="1"/>
      <w:numFmt w:val="bullet"/>
      <w:lvlText w:val=""/>
      <w:lvlJc w:val="left"/>
      <w:pPr>
        <w:ind w:left="4473" w:hanging="360"/>
      </w:pPr>
      <w:rPr>
        <w:rFonts w:ascii="Symbol" w:hAnsi="Symbol" w:hint="default"/>
      </w:rPr>
    </w:lvl>
    <w:lvl w:ilvl="7" w:tplc="04240003" w:tentative="1">
      <w:start w:val="1"/>
      <w:numFmt w:val="bullet"/>
      <w:lvlText w:val="o"/>
      <w:lvlJc w:val="left"/>
      <w:pPr>
        <w:ind w:left="5193" w:hanging="360"/>
      </w:pPr>
      <w:rPr>
        <w:rFonts w:ascii="Courier New" w:hAnsi="Courier New" w:cs="Courier New" w:hint="default"/>
      </w:rPr>
    </w:lvl>
    <w:lvl w:ilvl="8" w:tplc="04240005" w:tentative="1">
      <w:start w:val="1"/>
      <w:numFmt w:val="bullet"/>
      <w:lvlText w:val=""/>
      <w:lvlJc w:val="left"/>
      <w:pPr>
        <w:ind w:left="5913" w:hanging="360"/>
      </w:pPr>
      <w:rPr>
        <w:rFonts w:ascii="Wingdings" w:hAnsi="Wingdings" w:hint="default"/>
      </w:rPr>
    </w:lvl>
  </w:abstractNum>
  <w:abstractNum w:abstractNumId="32" w15:restartNumberingAfterBreak="0">
    <w:nsid w:val="42BD06EE"/>
    <w:multiLevelType w:val="hybridMultilevel"/>
    <w:tmpl w:val="195091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36A08FA"/>
    <w:multiLevelType w:val="hybridMultilevel"/>
    <w:tmpl w:val="20549AEC"/>
    <w:lvl w:ilvl="0" w:tplc="94E47DA8">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74D0BE8"/>
    <w:multiLevelType w:val="hybridMultilevel"/>
    <w:tmpl w:val="094AD3EA"/>
    <w:lvl w:ilvl="0" w:tplc="C846BE88">
      <w:start w:val="1"/>
      <w:numFmt w:val="bullet"/>
      <w:lvlText w:val=""/>
      <w:lvlJc w:val="left"/>
      <w:pPr>
        <w:tabs>
          <w:tab w:val="num" w:pos="227"/>
        </w:tabs>
        <w:ind w:left="227" w:hanging="227"/>
      </w:pPr>
      <w:rPr>
        <w:rFonts w:ascii="Symbol" w:hAnsi="Symbol" w:hint="default"/>
      </w:rPr>
    </w:lvl>
    <w:lvl w:ilvl="1" w:tplc="CE68222C">
      <w:start w:val="1"/>
      <w:numFmt w:val="bullet"/>
      <w:lvlText w:val=""/>
      <w:lvlJc w:val="left"/>
      <w:pPr>
        <w:tabs>
          <w:tab w:val="num" w:pos="227"/>
        </w:tabs>
        <w:ind w:left="227" w:hanging="227"/>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362448"/>
    <w:multiLevelType w:val="hybridMultilevel"/>
    <w:tmpl w:val="614ABC0E"/>
    <w:lvl w:ilvl="0" w:tplc="8C46F7AE">
      <w:numFmt w:val="bullet"/>
      <w:lvlText w:val="-"/>
      <w:lvlJc w:val="left"/>
      <w:pPr>
        <w:ind w:left="1065" w:hanging="705"/>
      </w:pPr>
      <w:rPr>
        <w:rFonts w:ascii="Garamond" w:eastAsiaTheme="minorHAnsi" w:hAnsi="Garamond"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E735EE8"/>
    <w:multiLevelType w:val="hybridMultilevel"/>
    <w:tmpl w:val="4D4AA446"/>
    <w:lvl w:ilvl="0" w:tplc="E3E09E16">
      <w:numFmt w:val="bullet"/>
      <w:lvlText w:val=""/>
      <w:lvlJc w:val="left"/>
      <w:pPr>
        <w:tabs>
          <w:tab w:val="num" w:pos="397"/>
        </w:tabs>
        <w:ind w:left="397" w:hanging="397"/>
      </w:pPr>
      <w:rPr>
        <w:rFonts w:ascii="Symbol"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E9035BD"/>
    <w:multiLevelType w:val="hybridMultilevel"/>
    <w:tmpl w:val="B4D60F38"/>
    <w:lvl w:ilvl="0" w:tplc="0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8" w15:restartNumberingAfterBreak="0">
    <w:nsid w:val="4FFD57D8"/>
    <w:multiLevelType w:val="singleLevel"/>
    <w:tmpl w:val="4C4450DE"/>
    <w:lvl w:ilvl="0">
      <w:start w:val="1"/>
      <w:numFmt w:val="upperRoman"/>
      <w:lvlText w:val="(%1)"/>
      <w:lvlJc w:val="left"/>
      <w:pPr>
        <w:tabs>
          <w:tab w:val="num" w:pos="720"/>
        </w:tabs>
        <w:ind w:left="720" w:hanging="720"/>
      </w:pPr>
      <w:rPr>
        <w:rFonts w:ascii="Garamond" w:hAnsi="Garamond" w:hint="default"/>
        <w:b w:val="0"/>
        <w:i/>
        <w:color w:val="0000FF"/>
        <w:sz w:val="26"/>
        <w:szCs w:val="26"/>
      </w:rPr>
    </w:lvl>
  </w:abstractNum>
  <w:abstractNum w:abstractNumId="39" w15:restartNumberingAfterBreak="0">
    <w:nsid w:val="508E2B8B"/>
    <w:multiLevelType w:val="singleLevel"/>
    <w:tmpl w:val="F6D87C64"/>
    <w:lvl w:ilvl="0">
      <w:start w:val="1"/>
      <w:numFmt w:val="bullet"/>
      <w:pStyle w:val="URSJV-krogci"/>
      <w:lvlText w:val=""/>
      <w:lvlJc w:val="left"/>
      <w:pPr>
        <w:tabs>
          <w:tab w:val="num" w:pos="360"/>
        </w:tabs>
        <w:ind w:left="284" w:hanging="284"/>
      </w:pPr>
      <w:rPr>
        <w:rFonts w:ascii="Symbol" w:hAnsi="Symbol" w:hint="default"/>
        <w:sz w:val="20"/>
      </w:rPr>
    </w:lvl>
  </w:abstractNum>
  <w:abstractNum w:abstractNumId="40" w15:restartNumberingAfterBreak="0">
    <w:nsid w:val="52A84001"/>
    <w:multiLevelType w:val="hybridMultilevel"/>
    <w:tmpl w:val="4A42322A"/>
    <w:lvl w:ilvl="0" w:tplc="0424000F">
      <w:start w:val="1"/>
      <w:numFmt w:val="decimal"/>
      <w:lvlText w:val="%1."/>
      <w:lvlJc w:val="left"/>
      <w:pPr>
        <w:tabs>
          <w:tab w:val="num" w:pos="360"/>
        </w:tabs>
        <w:ind w:left="36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2D90B51"/>
    <w:multiLevelType w:val="hybridMultilevel"/>
    <w:tmpl w:val="AAB8CDA2"/>
    <w:lvl w:ilvl="0" w:tplc="59544B92">
      <w:start w:val="1"/>
      <w:numFmt w:val="bullet"/>
      <w:lvlText w:val=""/>
      <w:lvlJc w:val="left"/>
      <w:pPr>
        <w:tabs>
          <w:tab w:val="num" w:pos="794"/>
        </w:tabs>
        <w:ind w:left="794" w:hanging="227"/>
      </w:pPr>
      <w:rPr>
        <w:rFonts w:ascii="Symbol" w:hAnsi="Symbol" w:hint="default"/>
      </w:rPr>
    </w:lvl>
    <w:lvl w:ilvl="1" w:tplc="04240003" w:tentative="1">
      <w:start w:val="1"/>
      <w:numFmt w:val="bullet"/>
      <w:lvlText w:val="o"/>
      <w:lvlJc w:val="left"/>
      <w:pPr>
        <w:tabs>
          <w:tab w:val="num" w:pos="2007"/>
        </w:tabs>
        <w:ind w:left="2007" w:hanging="360"/>
      </w:pPr>
      <w:rPr>
        <w:rFonts w:ascii="Courier New" w:hAnsi="Courier New" w:cs="Courier New" w:hint="default"/>
      </w:rPr>
    </w:lvl>
    <w:lvl w:ilvl="2" w:tplc="04240005" w:tentative="1">
      <w:start w:val="1"/>
      <w:numFmt w:val="bullet"/>
      <w:lvlText w:val=""/>
      <w:lvlJc w:val="left"/>
      <w:pPr>
        <w:tabs>
          <w:tab w:val="num" w:pos="2727"/>
        </w:tabs>
        <w:ind w:left="2727" w:hanging="360"/>
      </w:pPr>
      <w:rPr>
        <w:rFonts w:ascii="Wingdings" w:hAnsi="Wingdings" w:hint="default"/>
      </w:rPr>
    </w:lvl>
    <w:lvl w:ilvl="3" w:tplc="04240001" w:tentative="1">
      <w:start w:val="1"/>
      <w:numFmt w:val="bullet"/>
      <w:lvlText w:val=""/>
      <w:lvlJc w:val="left"/>
      <w:pPr>
        <w:tabs>
          <w:tab w:val="num" w:pos="3447"/>
        </w:tabs>
        <w:ind w:left="3447" w:hanging="360"/>
      </w:pPr>
      <w:rPr>
        <w:rFonts w:ascii="Symbol" w:hAnsi="Symbol" w:hint="default"/>
      </w:rPr>
    </w:lvl>
    <w:lvl w:ilvl="4" w:tplc="04240003" w:tentative="1">
      <w:start w:val="1"/>
      <w:numFmt w:val="bullet"/>
      <w:lvlText w:val="o"/>
      <w:lvlJc w:val="left"/>
      <w:pPr>
        <w:tabs>
          <w:tab w:val="num" w:pos="4167"/>
        </w:tabs>
        <w:ind w:left="4167" w:hanging="360"/>
      </w:pPr>
      <w:rPr>
        <w:rFonts w:ascii="Courier New" w:hAnsi="Courier New" w:cs="Courier New" w:hint="default"/>
      </w:rPr>
    </w:lvl>
    <w:lvl w:ilvl="5" w:tplc="04240005" w:tentative="1">
      <w:start w:val="1"/>
      <w:numFmt w:val="bullet"/>
      <w:lvlText w:val=""/>
      <w:lvlJc w:val="left"/>
      <w:pPr>
        <w:tabs>
          <w:tab w:val="num" w:pos="4887"/>
        </w:tabs>
        <w:ind w:left="4887" w:hanging="360"/>
      </w:pPr>
      <w:rPr>
        <w:rFonts w:ascii="Wingdings" w:hAnsi="Wingdings" w:hint="default"/>
      </w:rPr>
    </w:lvl>
    <w:lvl w:ilvl="6" w:tplc="04240001" w:tentative="1">
      <w:start w:val="1"/>
      <w:numFmt w:val="bullet"/>
      <w:lvlText w:val=""/>
      <w:lvlJc w:val="left"/>
      <w:pPr>
        <w:tabs>
          <w:tab w:val="num" w:pos="5607"/>
        </w:tabs>
        <w:ind w:left="5607" w:hanging="360"/>
      </w:pPr>
      <w:rPr>
        <w:rFonts w:ascii="Symbol" w:hAnsi="Symbol" w:hint="default"/>
      </w:rPr>
    </w:lvl>
    <w:lvl w:ilvl="7" w:tplc="04240003" w:tentative="1">
      <w:start w:val="1"/>
      <w:numFmt w:val="bullet"/>
      <w:lvlText w:val="o"/>
      <w:lvlJc w:val="left"/>
      <w:pPr>
        <w:tabs>
          <w:tab w:val="num" w:pos="6327"/>
        </w:tabs>
        <w:ind w:left="6327" w:hanging="360"/>
      </w:pPr>
      <w:rPr>
        <w:rFonts w:ascii="Courier New" w:hAnsi="Courier New" w:cs="Courier New" w:hint="default"/>
      </w:rPr>
    </w:lvl>
    <w:lvl w:ilvl="8" w:tplc="04240005" w:tentative="1">
      <w:start w:val="1"/>
      <w:numFmt w:val="bullet"/>
      <w:lvlText w:val=""/>
      <w:lvlJc w:val="left"/>
      <w:pPr>
        <w:tabs>
          <w:tab w:val="num" w:pos="7047"/>
        </w:tabs>
        <w:ind w:left="7047" w:hanging="360"/>
      </w:pPr>
      <w:rPr>
        <w:rFonts w:ascii="Wingdings" w:hAnsi="Wingdings" w:hint="default"/>
      </w:rPr>
    </w:lvl>
  </w:abstractNum>
  <w:abstractNum w:abstractNumId="42" w15:restartNumberingAfterBreak="0">
    <w:nsid w:val="532630BC"/>
    <w:multiLevelType w:val="hybridMultilevel"/>
    <w:tmpl w:val="BB509568"/>
    <w:lvl w:ilvl="0" w:tplc="C0B8D138">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3425F6F"/>
    <w:multiLevelType w:val="hybridMultilevel"/>
    <w:tmpl w:val="DAC44C74"/>
    <w:lvl w:ilvl="0" w:tplc="F73EABAC">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5BF442C"/>
    <w:multiLevelType w:val="hybridMultilevel"/>
    <w:tmpl w:val="FEAE2612"/>
    <w:lvl w:ilvl="0" w:tplc="D006F13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56D85670"/>
    <w:multiLevelType w:val="hybridMultilevel"/>
    <w:tmpl w:val="B24A5FDC"/>
    <w:lvl w:ilvl="0" w:tplc="0F28E2C2">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87D0ED5"/>
    <w:multiLevelType w:val="hybridMultilevel"/>
    <w:tmpl w:val="897CDCA6"/>
    <w:lvl w:ilvl="0" w:tplc="9BF8E5C2">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92B0CDF"/>
    <w:multiLevelType w:val="hybridMultilevel"/>
    <w:tmpl w:val="00ECB75A"/>
    <w:lvl w:ilvl="0" w:tplc="D006F13C">
      <w:start w:val="1"/>
      <w:numFmt w:val="bullet"/>
      <w:lvlText w:val=""/>
      <w:lvlJc w:val="left"/>
      <w:pPr>
        <w:ind w:left="1065" w:hanging="705"/>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8" w15:restartNumberingAfterBreak="0">
    <w:nsid w:val="5BE77361"/>
    <w:multiLevelType w:val="hybridMultilevel"/>
    <w:tmpl w:val="619AD3B8"/>
    <w:lvl w:ilvl="0" w:tplc="615EB03A">
      <w:start w:val="1"/>
      <w:numFmt w:val="bullet"/>
      <w:lvlText w:val=""/>
      <w:lvlJc w:val="left"/>
      <w:pPr>
        <w:tabs>
          <w:tab w:val="num" w:pos="227"/>
        </w:tabs>
        <w:ind w:left="227" w:hanging="22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D827B95"/>
    <w:multiLevelType w:val="hybridMultilevel"/>
    <w:tmpl w:val="CFF80E56"/>
    <w:lvl w:ilvl="0" w:tplc="F6CC96BC">
      <w:start w:val="1"/>
      <w:numFmt w:val="bullet"/>
      <w:lvlText w:val=""/>
      <w:lvlJc w:val="left"/>
      <w:pPr>
        <w:tabs>
          <w:tab w:val="num" w:pos="227"/>
        </w:tabs>
        <w:ind w:left="227" w:hanging="227"/>
      </w:pPr>
      <w:rPr>
        <w:rFonts w:ascii="Symbol" w:hAnsi="Symbol" w:hint="default"/>
      </w:rPr>
    </w:lvl>
    <w:lvl w:ilvl="1" w:tplc="04240003">
      <w:start w:val="1"/>
      <w:numFmt w:val="bullet"/>
      <w:lvlText w:val="o"/>
      <w:lvlJc w:val="left"/>
      <w:pPr>
        <w:tabs>
          <w:tab w:val="num" w:pos="1496"/>
        </w:tabs>
        <w:ind w:left="1496" w:hanging="360"/>
      </w:pPr>
      <w:rPr>
        <w:rFonts w:ascii="Courier New" w:hAnsi="Courier New" w:cs="Courier New" w:hint="default"/>
      </w:rPr>
    </w:lvl>
    <w:lvl w:ilvl="2" w:tplc="04240005" w:tentative="1">
      <w:start w:val="1"/>
      <w:numFmt w:val="bullet"/>
      <w:lvlText w:val=""/>
      <w:lvlJc w:val="left"/>
      <w:pPr>
        <w:tabs>
          <w:tab w:val="num" w:pos="2216"/>
        </w:tabs>
        <w:ind w:left="2216" w:hanging="360"/>
      </w:pPr>
      <w:rPr>
        <w:rFonts w:ascii="Wingdings" w:hAnsi="Wingdings" w:hint="default"/>
      </w:rPr>
    </w:lvl>
    <w:lvl w:ilvl="3" w:tplc="04240001" w:tentative="1">
      <w:start w:val="1"/>
      <w:numFmt w:val="bullet"/>
      <w:lvlText w:val=""/>
      <w:lvlJc w:val="left"/>
      <w:pPr>
        <w:tabs>
          <w:tab w:val="num" w:pos="2936"/>
        </w:tabs>
        <w:ind w:left="2936" w:hanging="360"/>
      </w:pPr>
      <w:rPr>
        <w:rFonts w:ascii="Symbol" w:hAnsi="Symbol" w:hint="default"/>
      </w:rPr>
    </w:lvl>
    <w:lvl w:ilvl="4" w:tplc="04240003" w:tentative="1">
      <w:start w:val="1"/>
      <w:numFmt w:val="bullet"/>
      <w:lvlText w:val="o"/>
      <w:lvlJc w:val="left"/>
      <w:pPr>
        <w:tabs>
          <w:tab w:val="num" w:pos="3656"/>
        </w:tabs>
        <w:ind w:left="3656" w:hanging="360"/>
      </w:pPr>
      <w:rPr>
        <w:rFonts w:ascii="Courier New" w:hAnsi="Courier New" w:cs="Courier New" w:hint="default"/>
      </w:rPr>
    </w:lvl>
    <w:lvl w:ilvl="5" w:tplc="04240005" w:tentative="1">
      <w:start w:val="1"/>
      <w:numFmt w:val="bullet"/>
      <w:lvlText w:val=""/>
      <w:lvlJc w:val="left"/>
      <w:pPr>
        <w:tabs>
          <w:tab w:val="num" w:pos="4376"/>
        </w:tabs>
        <w:ind w:left="4376" w:hanging="360"/>
      </w:pPr>
      <w:rPr>
        <w:rFonts w:ascii="Wingdings" w:hAnsi="Wingdings" w:hint="default"/>
      </w:rPr>
    </w:lvl>
    <w:lvl w:ilvl="6" w:tplc="04240001" w:tentative="1">
      <w:start w:val="1"/>
      <w:numFmt w:val="bullet"/>
      <w:lvlText w:val=""/>
      <w:lvlJc w:val="left"/>
      <w:pPr>
        <w:tabs>
          <w:tab w:val="num" w:pos="5096"/>
        </w:tabs>
        <w:ind w:left="5096" w:hanging="360"/>
      </w:pPr>
      <w:rPr>
        <w:rFonts w:ascii="Symbol" w:hAnsi="Symbol" w:hint="default"/>
      </w:rPr>
    </w:lvl>
    <w:lvl w:ilvl="7" w:tplc="04240003" w:tentative="1">
      <w:start w:val="1"/>
      <w:numFmt w:val="bullet"/>
      <w:lvlText w:val="o"/>
      <w:lvlJc w:val="left"/>
      <w:pPr>
        <w:tabs>
          <w:tab w:val="num" w:pos="5816"/>
        </w:tabs>
        <w:ind w:left="5816" w:hanging="360"/>
      </w:pPr>
      <w:rPr>
        <w:rFonts w:ascii="Courier New" w:hAnsi="Courier New" w:cs="Courier New" w:hint="default"/>
      </w:rPr>
    </w:lvl>
    <w:lvl w:ilvl="8" w:tplc="04240005" w:tentative="1">
      <w:start w:val="1"/>
      <w:numFmt w:val="bullet"/>
      <w:lvlText w:val=""/>
      <w:lvlJc w:val="left"/>
      <w:pPr>
        <w:tabs>
          <w:tab w:val="num" w:pos="6536"/>
        </w:tabs>
        <w:ind w:left="6536" w:hanging="360"/>
      </w:pPr>
      <w:rPr>
        <w:rFonts w:ascii="Wingdings" w:hAnsi="Wingdings" w:hint="default"/>
      </w:rPr>
    </w:lvl>
  </w:abstractNum>
  <w:abstractNum w:abstractNumId="50" w15:restartNumberingAfterBreak="0">
    <w:nsid w:val="60E171F3"/>
    <w:multiLevelType w:val="hybridMultilevel"/>
    <w:tmpl w:val="A900FC52"/>
    <w:lvl w:ilvl="0" w:tplc="16868F00">
      <w:start w:val="1"/>
      <w:numFmt w:val="bullet"/>
      <w:lvlText w:val=""/>
      <w:lvlJc w:val="left"/>
      <w:pPr>
        <w:tabs>
          <w:tab w:val="num" w:pos="-340"/>
        </w:tabs>
        <w:ind w:left="-340" w:hanging="227"/>
      </w:pPr>
      <w:rPr>
        <w:rFonts w:ascii="Symbol" w:hAnsi="Symbol" w:hint="default"/>
      </w:rPr>
    </w:lvl>
    <w:lvl w:ilvl="1" w:tplc="04240003" w:tentative="1">
      <w:start w:val="1"/>
      <w:numFmt w:val="bullet"/>
      <w:lvlText w:val="o"/>
      <w:lvlJc w:val="left"/>
      <w:pPr>
        <w:ind w:left="873" w:hanging="360"/>
      </w:pPr>
      <w:rPr>
        <w:rFonts w:ascii="Courier New" w:hAnsi="Courier New" w:cs="Courier New" w:hint="default"/>
      </w:rPr>
    </w:lvl>
    <w:lvl w:ilvl="2" w:tplc="04240005" w:tentative="1">
      <w:start w:val="1"/>
      <w:numFmt w:val="bullet"/>
      <w:lvlText w:val=""/>
      <w:lvlJc w:val="left"/>
      <w:pPr>
        <w:ind w:left="1593" w:hanging="360"/>
      </w:pPr>
      <w:rPr>
        <w:rFonts w:ascii="Wingdings" w:hAnsi="Wingdings" w:hint="default"/>
      </w:rPr>
    </w:lvl>
    <w:lvl w:ilvl="3" w:tplc="04240001" w:tentative="1">
      <w:start w:val="1"/>
      <w:numFmt w:val="bullet"/>
      <w:lvlText w:val=""/>
      <w:lvlJc w:val="left"/>
      <w:pPr>
        <w:ind w:left="2313" w:hanging="360"/>
      </w:pPr>
      <w:rPr>
        <w:rFonts w:ascii="Symbol" w:hAnsi="Symbol" w:hint="default"/>
      </w:rPr>
    </w:lvl>
    <w:lvl w:ilvl="4" w:tplc="04240003" w:tentative="1">
      <w:start w:val="1"/>
      <w:numFmt w:val="bullet"/>
      <w:lvlText w:val="o"/>
      <w:lvlJc w:val="left"/>
      <w:pPr>
        <w:ind w:left="3033" w:hanging="360"/>
      </w:pPr>
      <w:rPr>
        <w:rFonts w:ascii="Courier New" w:hAnsi="Courier New" w:cs="Courier New" w:hint="default"/>
      </w:rPr>
    </w:lvl>
    <w:lvl w:ilvl="5" w:tplc="04240005" w:tentative="1">
      <w:start w:val="1"/>
      <w:numFmt w:val="bullet"/>
      <w:lvlText w:val=""/>
      <w:lvlJc w:val="left"/>
      <w:pPr>
        <w:ind w:left="3753" w:hanging="360"/>
      </w:pPr>
      <w:rPr>
        <w:rFonts w:ascii="Wingdings" w:hAnsi="Wingdings" w:hint="default"/>
      </w:rPr>
    </w:lvl>
    <w:lvl w:ilvl="6" w:tplc="04240001" w:tentative="1">
      <w:start w:val="1"/>
      <w:numFmt w:val="bullet"/>
      <w:lvlText w:val=""/>
      <w:lvlJc w:val="left"/>
      <w:pPr>
        <w:ind w:left="4473" w:hanging="360"/>
      </w:pPr>
      <w:rPr>
        <w:rFonts w:ascii="Symbol" w:hAnsi="Symbol" w:hint="default"/>
      </w:rPr>
    </w:lvl>
    <w:lvl w:ilvl="7" w:tplc="04240003" w:tentative="1">
      <w:start w:val="1"/>
      <w:numFmt w:val="bullet"/>
      <w:lvlText w:val="o"/>
      <w:lvlJc w:val="left"/>
      <w:pPr>
        <w:ind w:left="5193" w:hanging="360"/>
      </w:pPr>
      <w:rPr>
        <w:rFonts w:ascii="Courier New" w:hAnsi="Courier New" w:cs="Courier New" w:hint="default"/>
      </w:rPr>
    </w:lvl>
    <w:lvl w:ilvl="8" w:tplc="04240005" w:tentative="1">
      <w:start w:val="1"/>
      <w:numFmt w:val="bullet"/>
      <w:lvlText w:val=""/>
      <w:lvlJc w:val="left"/>
      <w:pPr>
        <w:ind w:left="5913" w:hanging="360"/>
      </w:pPr>
      <w:rPr>
        <w:rFonts w:ascii="Wingdings" w:hAnsi="Wingdings" w:hint="default"/>
      </w:rPr>
    </w:lvl>
  </w:abstractNum>
  <w:abstractNum w:abstractNumId="51" w15:restartNumberingAfterBreak="0">
    <w:nsid w:val="63A92506"/>
    <w:multiLevelType w:val="hybridMultilevel"/>
    <w:tmpl w:val="43580450"/>
    <w:lvl w:ilvl="0" w:tplc="03D45356">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3E92F5C"/>
    <w:multiLevelType w:val="hybridMultilevel"/>
    <w:tmpl w:val="1D8ABC48"/>
    <w:lvl w:ilvl="0" w:tplc="F8E064A6">
      <w:start w:val="1"/>
      <w:numFmt w:val="bullet"/>
      <w:lvlText w:val=""/>
      <w:lvlJc w:val="left"/>
      <w:pPr>
        <w:tabs>
          <w:tab w:val="num" w:pos="227"/>
        </w:tabs>
        <w:ind w:left="227" w:hanging="227"/>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4364683"/>
    <w:multiLevelType w:val="hybridMultilevel"/>
    <w:tmpl w:val="9C0617B8"/>
    <w:lvl w:ilvl="0" w:tplc="0424000F">
      <w:start w:val="1"/>
      <w:numFmt w:val="decimal"/>
      <w:lvlText w:val="%1."/>
      <w:lvlJc w:val="left"/>
      <w:pPr>
        <w:tabs>
          <w:tab w:val="num" w:pos="360"/>
        </w:tabs>
        <w:ind w:left="360" w:hanging="360"/>
      </w:pPr>
    </w:lvl>
    <w:lvl w:ilvl="1" w:tplc="3E56C3B0">
      <w:start w:val="1"/>
      <w:numFmt w:val="upperRoman"/>
      <w:lvlText w:val="(%2)"/>
      <w:lvlJc w:val="left"/>
      <w:pPr>
        <w:tabs>
          <w:tab w:val="num" w:pos="1440"/>
        </w:tabs>
        <w:ind w:left="1440" w:hanging="720"/>
      </w:pPr>
      <w:rPr>
        <w:rFonts w:ascii="Garamond" w:hAnsi="Garamond" w:hint="default"/>
        <w:b w:val="0"/>
        <w:i/>
        <w:color w:val="0000FF"/>
        <w:sz w:val="26"/>
        <w:szCs w:val="26"/>
      </w:r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4" w15:restartNumberingAfterBreak="0">
    <w:nsid w:val="649158DD"/>
    <w:multiLevelType w:val="hybridMultilevel"/>
    <w:tmpl w:val="BC4E954A"/>
    <w:lvl w:ilvl="0" w:tplc="AE76691C">
      <w:start w:val="1"/>
      <w:numFmt w:val="upperRoman"/>
      <w:lvlText w:val="(%1)"/>
      <w:lvlJc w:val="left"/>
      <w:pPr>
        <w:tabs>
          <w:tab w:val="num" w:pos="720"/>
        </w:tabs>
        <w:ind w:left="720" w:hanging="720"/>
      </w:pPr>
      <w:rPr>
        <w:rFonts w:ascii="Garamond" w:hAnsi="Garamond" w:hint="default"/>
        <w:b w:val="0"/>
        <w:i/>
        <w:color w:val="0000FF"/>
        <w:sz w:val="26"/>
        <w:szCs w:val="26"/>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5" w15:restartNumberingAfterBreak="0">
    <w:nsid w:val="65011A8C"/>
    <w:multiLevelType w:val="hybridMultilevel"/>
    <w:tmpl w:val="3FC6144C"/>
    <w:lvl w:ilvl="0" w:tplc="D006F13C">
      <w:start w:val="1"/>
      <w:numFmt w:val="bullet"/>
      <w:lvlText w:val=""/>
      <w:lvlJc w:val="left"/>
      <w:pPr>
        <w:ind w:left="153" w:hanging="360"/>
      </w:pPr>
      <w:rPr>
        <w:rFonts w:ascii="Symbol" w:hAnsi="Symbol" w:hint="default"/>
      </w:rPr>
    </w:lvl>
    <w:lvl w:ilvl="1" w:tplc="04240003" w:tentative="1">
      <w:start w:val="1"/>
      <w:numFmt w:val="bullet"/>
      <w:lvlText w:val="o"/>
      <w:lvlJc w:val="left"/>
      <w:pPr>
        <w:ind w:left="873" w:hanging="360"/>
      </w:pPr>
      <w:rPr>
        <w:rFonts w:ascii="Courier New" w:hAnsi="Courier New" w:cs="Courier New" w:hint="default"/>
      </w:rPr>
    </w:lvl>
    <w:lvl w:ilvl="2" w:tplc="04240005" w:tentative="1">
      <w:start w:val="1"/>
      <w:numFmt w:val="bullet"/>
      <w:lvlText w:val=""/>
      <w:lvlJc w:val="left"/>
      <w:pPr>
        <w:ind w:left="1593" w:hanging="360"/>
      </w:pPr>
      <w:rPr>
        <w:rFonts w:ascii="Wingdings" w:hAnsi="Wingdings" w:hint="default"/>
      </w:rPr>
    </w:lvl>
    <w:lvl w:ilvl="3" w:tplc="04240001" w:tentative="1">
      <w:start w:val="1"/>
      <w:numFmt w:val="bullet"/>
      <w:lvlText w:val=""/>
      <w:lvlJc w:val="left"/>
      <w:pPr>
        <w:ind w:left="2313" w:hanging="360"/>
      </w:pPr>
      <w:rPr>
        <w:rFonts w:ascii="Symbol" w:hAnsi="Symbol" w:hint="default"/>
      </w:rPr>
    </w:lvl>
    <w:lvl w:ilvl="4" w:tplc="04240003" w:tentative="1">
      <w:start w:val="1"/>
      <w:numFmt w:val="bullet"/>
      <w:lvlText w:val="o"/>
      <w:lvlJc w:val="left"/>
      <w:pPr>
        <w:ind w:left="3033" w:hanging="360"/>
      </w:pPr>
      <w:rPr>
        <w:rFonts w:ascii="Courier New" w:hAnsi="Courier New" w:cs="Courier New" w:hint="default"/>
      </w:rPr>
    </w:lvl>
    <w:lvl w:ilvl="5" w:tplc="04240005" w:tentative="1">
      <w:start w:val="1"/>
      <w:numFmt w:val="bullet"/>
      <w:lvlText w:val=""/>
      <w:lvlJc w:val="left"/>
      <w:pPr>
        <w:ind w:left="3753" w:hanging="360"/>
      </w:pPr>
      <w:rPr>
        <w:rFonts w:ascii="Wingdings" w:hAnsi="Wingdings" w:hint="default"/>
      </w:rPr>
    </w:lvl>
    <w:lvl w:ilvl="6" w:tplc="04240001" w:tentative="1">
      <w:start w:val="1"/>
      <w:numFmt w:val="bullet"/>
      <w:lvlText w:val=""/>
      <w:lvlJc w:val="left"/>
      <w:pPr>
        <w:ind w:left="4473" w:hanging="360"/>
      </w:pPr>
      <w:rPr>
        <w:rFonts w:ascii="Symbol" w:hAnsi="Symbol" w:hint="default"/>
      </w:rPr>
    </w:lvl>
    <w:lvl w:ilvl="7" w:tplc="04240003" w:tentative="1">
      <w:start w:val="1"/>
      <w:numFmt w:val="bullet"/>
      <w:lvlText w:val="o"/>
      <w:lvlJc w:val="left"/>
      <w:pPr>
        <w:ind w:left="5193" w:hanging="360"/>
      </w:pPr>
      <w:rPr>
        <w:rFonts w:ascii="Courier New" w:hAnsi="Courier New" w:cs="Courier New" w:hint="default"/>
      </w:rPr>
    </w:lvl>
    <w:lvl w:ilvl="8" w:tplc="04240005" w:tentative="1">
      <w:start w:val="1"/>
      <w:numFmt w:val="bullet"/>
      <w:lvlText w:val=""/>
      <w:lvlJc w:val="left"/>
      <w:pPr>
        <w:ind w:left="5913" w:hanging="360"/>
      </w:pPr>
      <w:rPr>
        <w:rFonts w:ascii="Wingdings" w:hAnsi="Wingdings" w:hint="default"/>
      </w:rPr>
    </w:lvl>
  </w:abstractNum>
  <w:abstractNum w:abstractNumId="56" w15:restartNumberingAfterBreak="0">
    <w:nsid w:val="66C85CF1"/>
    <w:multiLevelType w:val="hybridMultilevel"/>
    <w:tmpl w:val="ADCE2614"/>
    <w:lvl w:ilvl="0" w:tplc="49745B60">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895779D"/>
    <w:multiLevelType w:val="hybridMultilevel"/>
    <w:tmpl w:val="3BE892A8"/>
    <w:lvl w:ilvl="0" w:tplc="2FDA065C">
      <w:numFmt w:val="bullet"/>
      <w:lvlText w:val="•"/>
      <w:lvlJc w:val="left"/>
      <w:pPr>
        <w:ind w:left="1065" w:hanging="705"/>
      </w:pPr>
      <w:rPr>
        <w:rFonts w:ascii="Garamond" w:eastAsia="Times New Roman" w:hAnsi="Garamond"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8" w15:restartNumberingAfterBreak="0">
    <w:nsid w:val="6B597759"/>
    <w:multiLevelType w:val="hybridMultilevel"/>
    <w:tmpl w:val="D72083AE"/>
    <w:lvl w:ilvl="0" w:tplc="9D1E1474">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EF32B0D"/>
    <w:multiLevelType w:val="hybridMultilevel"/>
    <w:tmpl w:val="8C6EECB2"/>
    <w:lvl w:ilvl="0" w:tplc="91E2EEE4">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F322EE6"/>
    <w:multiLevelType w:val="hybridMultilevel"/>
    <w:tmpl w:val="E542C834"/>
    <w:lvl w:ilvl="0" w:tplc="D71ABB46">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00D022A"/>
    <w:multiLevelType w:val="hybridMultilevel"/>
    <w:tmpl w:val="79CE41A0"/>
    <w:lvl w:ilvl="0" w:tplc="90AA44E0">
      <w:start w:val="1"/>
      <w:numFmt w:val="bullet"/>
      <w:lvlText w:val=""/>
      <w:lvlJc w:val="left"/>
      <w:pPr>
        <w:tabs>
          <w:tab w:val="num" w:pos="357"/>
        </w:tabs>
        <w:ind w:left="357" w:hanging="35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09B49CB"/>
    <w:multiLevelType w:val="hybridMultilevel"/>
    <w:tmpl w:val="46C69074"/>
    <w:lvl w:ilvl="0" w:tplc="3A8422D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71966A1E"/>
    <w:multiLevelType w:val="hybridMultilevel"/>
    <w:tmpl w:val="B8AC3098"/>
    <w:lvl w:ilvl="0" w:tplc="82B4D3D8">
      <w:start w:val="18"/>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74B645AB"/>
    <w:multiLevelType w:val="hybridMultilevel"/>
    <w:tmpl w:val="0C6A9A68"/>
    <w:lvl w:ilvl="0" w:tplc="92CC25CC">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56451BC"/>
    <w:multiLevelType w:val="hybridMultilevel"/>
    <w:tmpl w:val="4426C090"/>
    <w:lvl w:ilvl="0" w:tplc="DAEADCA4">
      <w:numFmt w:val="bullet"/>
      <w:lvlText w:val="•"/>
      <w:lvlJc w:val="left"/>
      <w:pPr>
        <w:ind w:left="-207" w:hanging="360"/>
      </w:pPr>
      <w:rPr>
        <w:rFonts w:ascii="Garamond" w:eastAsia="SymbolMT" w:hAnsi="Garamond" w:cs="SymbolMT" w:hint="default"/>
      </w:rPr>
    </w:lvl>
    <w:lvl w:ilvl="1" w:tplc="04240003" w:tentative="1">
      <w:start w:val="1"/>
      <w:numFmt w:val="bullet"/>
      <w:lvlText w:val="o"/>
      <w:lvlJc w:val="left"/>
      <w:pPr>
        <w:ind w:left="513" w:hanging="360"/>
      </w:pPr>
      <w:rPr>
        <w:rFonts w:ascii="Courier New" w:hAnsi="Courier New" w:cs="Courier New" w:hint="default"/>
      </w:rPr>
    </w:lvl>
    <w:lvl w:ilvl="2" w:tplc="04240005" w:tentative="1">
      <w:start w:val="1"/>
      <w:numFmt w:val="bullet"/>
      <w:lvlText w:val=""/>
      <w:lvlJc w:val="left"/>
      <w:pPr>
        <w:ind w:left="1233" w:hanging="360"/>
      </w:pPr>
      <w:rPr>
        <w:rFonts w:ascii="Wingdings" w:hAnsi="Wingdings" w:hint="default"/>
      </w:rPr>
    </w:lvl>
    <w:lvl w:ilvl="3" w:tplc="04240001" w:tentative="1">
      <w:start w:val="1"/>
      <w:numFmt w:val="bullet"/>
      <w:lvlText w:val=""/>
      <w:lvlJc w:val="left"/>
      <w:pPr>
        <w:ind w:left="1953" w:hanging="360"/>
      </w:pPr>
      <w:rPr>
        <w:rFonts w:ascii="Symbol" w:hAnsi="Symbol" w:hint="default"/>
      </w:rPr>
    </w:lvl>
    <w:lvl w:ilvl="4" w:tplc="04240003" w:tentative="1">
      <w:start w:val="1"/>
      <w:numFmt w:val="bullet"/>
      <w:lvlText w:val="o"/>
      <w:lvlJc w:val="left"/>
      <w:pPr>
        <w:ind w:left="2673" w:hanging="360"/>
      </w:pPr>
      <w:rPr>
        <w:rFonts w:ascii="Courier New" w:hAnsi="Courier New" w:cs="Courier New" w:hint="default"/>
      </w:rPr>
    </w:lvl>
    <w:lvl w:ilvl="5" w:tplc="04240005" w:tentative="1">
      <w:start w:val="1"/>
      <w:numFmt w:val="bullet"/>
      <w:lvlText w:val=""/>
      <w:lvlJc w:val="left"/>
      <w:pPr>
        <w:ind w:left="3393" w:hanging="360"/>
      </w:pPr>
      <w:rPr>
        <w:rFonts w:ascii="Wingdings" w:hAnsi="Wingdings" w:hint="default"/>
      </w:rPr>
    </w:lvl>
    <w:lvl w:ilvl="6" w:tplc="04240001" w:tentative="1">
      <w:start w:val="1"/>
      <w:numFmt w:val="bullet"/>
      <w:lvlText w:val=""/>
      <w:lvlJc w:val="left"/>
      <w:pPr>
        <w:ind w:left="4113" w:hanging="360"/>
      </w:pPr>
      <w:rPr>
        <w:rFonts w:ascii="Symbol" w:hAnsi="Symbol" w:hint="default"/>
      </w:rPr>
    </w:lvl>
    <w:lvl w:ilvl="7" w:tplc="04240003" w:tentative="1">
      <w:start w:val="1"/>
      <w:numFmt w:val="bullet"/>
      <w:lvlText w:val="o"/>
      <w:lvlJc w:val="left"/>
      <w:pPr>
        <w:ind w:left="4833" w:hanging="360"/>
      </w:pPr>
      <w:rPr>
        <w:rFonts w:ascii="Courier New" w:hAnsi="Courier New" w:cs="Courier New" w:hint="default"/>
      </w:rPr>
    </w:lvl>
    <w:lvl w:ilvl="8" w:tplc="04240005" w:tentative="1">
      <w:start w:val="1"/>
      <w:numFmt w:val="bullet"/>
      <w:lvlText w:val=""/>
      <w:lvlJc w:val="left"/>
      <w:pPr>
        <w:ind w:left="5553" w:hanging="360"/>
      </w:pPr>
      <w:rPr>
        <w:rFonts w:ascii="Wingdings" w:hAnsi="Wingdings" w:hint="default"/>
      </w:rPr>
    </w:lvl>
  </w:abstractNum>
  <w:abstractNum w:abstractNumId="66" w15:restartNumberingAfterBreak="0">
    <w:nsid w:val="79A4647D"/>
    <w:multiLevelType w:val="hybridMultilevel"/>
    <w:tmpl w:val="7E029BF4"/>
    <w:lvl w:ilvl="0" w:tplc="86167C74">
      <w:start w:val="1"/>
      <w:numFmt w:val="decimal"/>
      <w:lvlText w:val="%1."/>
      <w:lvlJc w:val="left"/>
      <w:pPr>
        <w:tabs>
          <w:tab w:val="num" w:pos="360"/>
        </w:tabs>
        <w:ind w:left="360" w:hanging="360"/>
      </w:pPr>
      <w:rPr>
        <w:rFonts w:ascii="Garamond" w:hAnsi="Garamond" w:hint="default"/>
        <w:color w:val="0000FF"/>
        <w:sz w:val="26"/>
        <w:szCs w:val="26"/>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67" w15:restartNumberingAfterBreak="0">
    <w:nsid w:val="7B344AE5"/>
    <w:multiLevelType w:val="hybridMultilevel"/>
    <w:tmpl w:val="14D21596"/>
    <w:lvl w:ilvl="0" w:tplc="65667436">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D847C74"/>
    <w:multiLevelType w:val="hybridMultilevel"/>
    <w:tmpl w:val="61686A6E"/>
    <w:lvl w:ilvl="0" w:tplc="185E4F30">
      <w:numFmt w:val="bullet"/>
      <w:lvlText w:val="-"/>
      <w:lvlJc w:val="left"/>
      <w:pPr>
        <w:ind w:left="-207" w:hanging="360"/>
      </w:pPr>
      <w:rPr>
        <w:rFonts w:ascii="Garamond" w:eastAsia="Times New Roman" w:hAnsi="Garamond" w:cs="Times New Roman" w:hint="default"/>
      </w:rPr>
    </w:lvl>
    <w:lvl w:ilvl="1" w:tplc="04240003">
      <w:start w:val="1"/>
      <w:numFmt w:val="bullet"/>
      <w:lvlText w:val="o"/>
      <w:lvlJc w:val="left"/>
      <w:pPr>
        <w:ind w:left="513" w:hanging="360"/>
      </w:pPr>
      <w:rPr>
        <w:rFonts w:ascii="Courier New" w:hAnsi="Courier New" w:cs="Courier New" w:hint="default"/>
      </w:rPr>
    </w:lvl>
    <w:lvl w:ilvl="2" w:tplc="04240005">
      <w:start w:val="1"/>
      <w:numFmt w:val="bullet"/>
      <w:lvlText w:val=""/>
      <w:lvlJc w:val="left"/>
      <w:pPr>
        <w:ind w:left="1233" w:hanging="360"/>
      </w:pPr>
      <w:rPr>
        <w:rFonts w:ascii="Wingdings" w:hAnsi="Wingdings" w:hint="default"/>
      </w:rPr>
    </w:lvl>
    <w:lvl w:ilvl="3" w:tplc="04240001">
      <w:start w:val="1"/>
      <w:numFmt w:val="bullet"/>
      <w:lvlText w:val=""/>
      <w:lvlJc w:val="left"/>
      <w:pPr>
        <w:ind w:left="1953" w:hanging="360"/>
      </w:pPr>
      <w:rPr>
        <w:rFonts w:ascii="Symbol" w:hAnsi="Symbol" w:hint="default"/>
      </w:rPr>
    </w:lvl>
    <w:lvl w:ilvl="4" w:tplc="04240003">
      <w:start w:val="1"/>
      <w:numFmt w:val="bullet"/>
      <w:lvlText w:val="o"/>
      <w:lvlJc w:val="left"/>
      <w:pPr>
        <w:ind w:left="2673" w:hanging="360"/>
      </w:pPr>
      <w:rPr>
        <w:rFonts w:ascii="Courier New" w:hAnsi="Courier New" w:cs="Courier New" w:hint="default"/>
      </w:rPr>
    </w:lvl>
    <w:lvl w:ilvl="5" w:tplc="04240005">
      <w:start w:val="1"/>
      <w:numFmt w:val="bullet"/>
      <w:lvlText w:val=""/>
      <w:lvlJc w:val="left"/>
      <w:pPr>
        <w:ind w:left="3393" w:hanging="360"/>
      </w:pPr>
      <w:rPr>
        <w:rFonts w:ascii="Wingdings" w:hAnsi="Wingdings" w:hint="default"/>
      </w:rPr>
    </w:lvl>
    <w:lvl w:ilvl="6" w:tplc="04240001">
      <w:start w:val="1"/>
      <w:numFmt w:val="bullet"/>
      <w:lvlText w:val=""/>
      <w:lvlJc w:val="left"/>
      <w:pPr>
        <w:ind w:left="4113" w:hanging="360"/>
      </w:pPr>
      <w:rPr>
        <w:rFonts w:ascii="Symbol" w:hAnsi="Symbol" w:hint="default"/>
      </w:rPr>
    </w:lvl>
    <w:lvl w:ilvl="7" w:tplc="04240003">
      <w:start w:val="1"/>
      <w:numFmt w:val="bullet"/>
      <w:lvlText w:val="o"/>
      <w:lvlJc w:val="left"/>
      <w:pPr>
        <w:ind w:left="4833" w:hanging="360"/>
      </w:pPr>
      <w:rPr>
        <w:rFonts w:ascii="Courier New" w:hAnsi="Courier New" w:cs="Courier New" w:hint="default"/>
      </w:rPr>
    </w:lvl>
    <w:lvl w:ilvl="8" w:tplc="04240005">
      <w:start w:val="1"/>
      <w:numFmt w:val="bullet"/>
      <w:lvlText w:val=""/>
      <w:lvlJc w:val="left"/>
      <w:pPr>
        <w:ind w:left="5553" w:hanging="360"/>
      </w:pPr>
      <w:rPr>
        <w:rFonts w:ascii="Wingdings" w:hAnsi="Wingdings" w:hint="default"/>
      </w:rPr>
    </w:lvl>
  </w:abstractNum>
  <w:abstractNum w:abstractNumId="69" w15:restartNumberingAfterBreak="0">
    <w:nsid w:val="7DE0608A"/>
    <w:multiLevelType w:val="hybridMultilevel"/>
    <w:tmpl w:val="B32EA016"/>
    <w:lvl w:ilvl="0" w:tplc="8DA20040">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EF42702"/>
    <w:multiLevelType w:val="hybridMultilevel"/>
    <w:tmpl w:val="42C25D20"/>
    <w:lvl w:ilvl="0" w:tplc="B73E700A">
      <w:start w:val="1"/>
      <w:numFmt w:val="bullet"/>
      <w:lvlText w:val=""/>
      <w:lvlJc w:val="left"/>
      <w:pPr>
        <w:tabs>
          <w:tab w:val="num" w:pos="227"/>
        </w:tabs>
        <w:ind w:left="227" w:hanging="22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FB468DD"/>
    <w:multiLevelType w:val="singleLevel"/>
    <w:tmpl w:val="6DA035BC"/>
    <w:lvl w:ilvl="0">
      <w:start w:val="1"/>
      <w:numFmt w:val="upperRoman"/>
      <w:lvlText w:val="(%1)"/>
      <w:lvlJc w:val="left"/>
      <w:pPr>
        <w:tabs>
          <w:tab w:val="num" w:pos="720"/>
        </w:tabs>
        <w:ind w:left="720" w:hanging="720"/>
      </w:pPr>
      <w:rPr>
        <w:rFonts w:hint="default"/>
      </w:rPr>
    </w:lvl>
  </w:abstractNum>
  <w:num w:numId="1">
    <w:abstractNumId w:val="38"/>
  </w:num>
  <w:num w:numId="2">
    <w:abstractNumId w:val="39"/>
  </w:num>
  <w:num w:numId="3">
    <w:abstractNumId w:val="71"/>
  </w:num>
  <w:num w:numId="4">
    <w:abstractNumId w:val="53"/>
  </w:num>
  <w:num w:numId="5">
    <w:abstractNumId w:val="26"/>
  </w:num>
  <w:num w:numId="6">
    <w:abstractNumId w:val="40"/>
  </w:num>
  <w:num w:numId="7">
    <w:abstractNumId w:val="66"/>
  </w:num>
  <w:num w:numId="8">
    <w:abstractNumId w:val="22"/>
  </w:num>
  <w:num w:numId="9">
    <w:abstractNumId w:val="54"/>
  </w:num>
  <w:num w:numId="10">
    <w:abstractNumId w:val="36"/>
  </w:num>
  <w:num w:numId="11">
    <w:abstractNumId w:val="61"/>
  </w:num>
  <w:num w:numId="12">
    <w:abstractNumId w:val="59"/>
  </w:num>
  <w:num w:numId="13">
    <w:abstractNumId w:val="69"/>
  </w:num>
  <w:num w:numId="14">
    <w:abstractNumId w:val="33"/>
  </w:num>
  <w:num w:numId="15">
    <w:abstractNumId w:val="58"/>
  </w:num>
  <w:num w:numId="16">
    <w:abstractNumId w:val="60"/>
  </w:num>
  <w:num w:numId="17">
    <w:abstractNumId w:val="13"/>
  </w:num>
  <w:num w:numId="18">
    <w:abstractNumId w:val="25"/>
  </w:num>
  <w:num w:numId="19">
    <w:abstractNumId w:val="52"/>
  </w:num>
  <w:num w:numId="20">
    <w:abstractNumId w:val="16"/>
  </w:num>
  <w:num w:numId="21">
    <w:abstractNumId w:val="23"/>
  </w:num>
  <w:num w:numId="22">
    <w:abstractNumId w:val="49"/>
  </w:num>
  <w:num w:numId="23">
    <w:abstractNumId w:val="30"/>
  </w:num>
  <w:num w:numId="24">
    <w:abstractNumId w:val="3"/>
  </w:num>
  <w:num w:numId="25">
    <w:abstractNumId w:val="48"/>
  </w:num>
  <w:num w:numId="26">
    <w:abstractNumId w:val="5"/>
  </w:num>
  <w:num w:numId="27">
    <w:abstractNumId w:val="0"/>
  </w:num>
  <w:num w:numId="28">
    <w:abstractNumId w:val="2"/>
  </w:num>
  <w:num w:numId="29">
    <w:abstractNumId w:val="7"/>
  </w:num>
  <w:num w:numId="30">
    <w:abstractNumId w:val="8"/>
  </w:num>
  <w:num w:numId="31">
    <w:abstractNumId w:val="11"/>
  </w:num>
  <w:num w:numId="32">
    <w:abstractNumId w:val="29"/>
  </w:num>
  <w:num w:numId="33">
    <w:abstractNumId w:val="4"/>
  </w:num>
  <w:num w:numId="34">
    <w:abstractNumId w:val="10"/>
  </w:num>
  <w:num w:numId="35">
    <w:abstractNumId w:val="46"/>
  </w:num>
  <w:num w:numId="36">
    <w:abstractNumId w:val="42"/>
  </w:num>
  <w:num w:numId="37">
    <w:abstractNumId w:val="70"/>
  </w:num>
  <w:num w:numId="38">
    <w:abstractNumId w:val="51"/>
  </w:num>
  <w:num w:numId="39">
    <w:abstractNumId w:val="41"/>
  </w:num>
  <w:num w:numId="40">
    <w:abstractNumId w:val="17"/>
  </w:num>
  <w:num w:numId="41">
    <w:abstractNumId w:val="6"/>
  </w:num>
  <w:num w:numId="42">
    <w:abstractNumId w:val="45"/>
  </w:num>
  <w:num w:numId="43">
    <w:abstractNumId w:val="12"/>
  </w:num>
  <w:num w:numId="44">
    <w:abstractNumId w:val="67"/>
  </w:num>
  <w:num w:numId="45">
    <w:abstractNumId w:val="43"/>
  </w:num>
  <w:num w:numId="46">
    <w:abstractNumId w:val="14"/>
  </w:num>
  <w:num w:numId="47">
    <w:abstractNumId w:val="15"/>
  </w:num>
  <w:num w:numId="48">
    <w:abstractNumId w:val="34"/>
  </w:num>
  <w:num w:numId="49">
    <w:abstractNumId w:val="56"/>
  </w:num>
  <w:num w:numId="50">
    <w:abstractNumId w:val="64"/>
  </w:num>
  <w:num w:numId="51">
    <w:abstractNumId w:val="24"/>
  </w:num>
  <w:num w:numId="52">
    <w:abstractNumId w:val="19"/>
  </w:num>
  <w:num w:numId="53">
    <w:abstractNumId w:val="63"/>
  </w:num>
  <w:num w:numId="54">
    <w:abstractNumId w:val="1"/>
  </w:num>
  <w:num w:numId="55">
    <w:abstractNumId w:val="57"/>
  </w:num>
  <w:num w:numId="56">
    <w:abstractNumId w:val="57"/>
  </w:num>
  <w:num w:numId="57">
    <w:abstractNumId w:val="47"/>
  </w:num>
  <w:num w:numId="58">
    <w:abstractNumId w:val="68"/>
  </w:num>
  <w:num w:numId="59">
    <w:abstractNumId w:val="39"/>
  </w:num>
  <w:num w:numId="60">
    <w:abstractNumId w:val="49"/>
  </w:num>
  <w:num w:numId="61">
    <w:abstractNumId w:val="31"/>
  </w:num>
  <w:num w:numId="62">
    <w:abstractNumId w:val="8"/>
  </w:num>
  <w:num w:numId="63">
    <w:abstractNumId w:val="37"/>
  </w:num>
  <w:num w:numId="64">
    <w:abstractNumId w:val="9"/>
  </w:num>
  <w:num w:numId="65">
    <w:abstractNumId w:val="55"/>
  </w:num>
  <w:num w:numId="66">
    <w:abstractNumId w:val="65"/>
  </w:num>
  <w:num w:numId="67">
    <w:abstractNumId w:val="50"/>
  </w:num>
  <w:num w:numId="68">
    <w:abstractNumId w:val="35"/>
  </w:num>
  <w:num w:numId="69">
    <w:abstractNumId w:val="32"/>
  </w:num>
  <w:num w:numId="70">
    <w:abstractNumId w:val="18"/>
  </w:num>
  <w:num w:numId="71">
    <w:abstractNumId w:val="28"/>
  </w:num>
  <w:num w:numId="72">
    <w:abstractNumId w:val="27"/>
  </w:num>
  <w:num w:numId="73">
    <w:abstractNumId w:val="62"/>
  </w:num>
  <w:num w:numId="74">
    <w:abstractNumId w:val="44"/>
  </w:num>
  <w:num w:numId="75">
    <w:abstractNumId w:val="20"/>
  </w:num>
  <w:num w:numId="76">
    <w:abstractNumId w:val="2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921"/>
    <w:rsid w:val="00001D04"/>
    <w:rsid w:val="00002F56"/>
    <w:rsid w:val="00004120"/>
    <w:rsid w:val="00004852"/>
    <w:rsid w:val="00005283"/>
    <w:rsid w:val="00005557"/>
    <w:rsid w:val="0000709C"/>
    <w:rsid w:val="0000748D"/>
    <w:rsid w:val="00007C2D"/>
    <w:rsid w:val="00010B6F"/>
    <w:rsid w:val="00010D7D"/>
    <w:rsid w:val="00011602"/>
    <w:rsid w:val="00013921"/>
    <w:rsid w:val="00013E4F"/>
    <w:rsid w:val="00015147"/>
    <w:rsid w:val="00020047"/>
    <w:rsid w:val="0002028A"/>
    <w:rsid w:val="00022030"/>
    <w:rsid w:val="000230B3"/>
    <w:rsid w:val="00023A66"/>
    <w:rsid w:val="00024593"/>
    <w:rsid w:val="000248D7"/>
    <w:rsid w:val="000265D5"/>
    <w:rsid w:val="00026E0C"/>
    <w:rsid w:val="00027608"/>
    <w:rsid w:val="0003268F"/>
    <w:rsid w:val="000349F1"/>
    <w:rsid w:val="00034EC6"/>
    <w:rsid w:val="000357A6"/>
    <w:rsid w:val="000358ED"/>
    <w:rsid w:val="00040C93"/>
    <w:rsid w:val="00041611"/>
    <w:rsid w:val="000418D9"/>
    <w:rsid w:val="00042ACA"/>
    <w:rsid w:val="0004378B"/>
    <w:rsid w:val="000505A5"/>
    <w:rsid w:val="000529C8"/>
    <w:rsid w:val="00052ECC"/>
    <w:rsid w:val="0005449E"/>
    <w:rsid w:val="00054ABA"/>
    <w:rsid w:val="00055872"/>
    <w:rsid w:val="0005674D"/>
    <w:rsid w:val="0005721E"/>
    <w:rsid w:val="000573E2"/>
    <w:rsid w:val="00060661"/>
    <w:rsid w:val="000607C0"/>
    <w:rsid w:val="000624FC"/>
    <w:rsid w:val="0006351E"/>
    <w:rsid w:val="00065251"/>
    <w:rsid w:val="00070708"/>
    <w:rsid w:val="00071A2E"/>
    <w:rsid w:val="00075C17"/>
    <w:rsid w:val="00076492"/>
    <w:rsid w:val="00077572"/>
    <w:rsid w:val="00081F7B"/>
    <w:rsid w:val="00081FD8"/>
    <w:rsid w:val="00083F50"/>
    <w:rsid w:val="0008544F"/>
    <w:rsid w:val="00085D05"/>
    <w:rsid w:val="000942EA"/>
    <w:rsid w:val="0009550E"/>
    <w:rsid w:val="00096D27"/>
    <w:rsid w:val="000A0218"/>
    <w:rsid w:val="000A08FA"/>
    <w:rsid w:val="000A1780"/>
    <w:rsid w:val="000A1F57"/>
    <w:rsid w:val="000A1FB6"/>
    <w:rsid w:val="000A2948"/>
    <w:rsid w:val="000A4739"/>
    <w:rsid w:val="000A4B3B"/>
    <w:rsid w:val="000A70E0"/>
    <w:rsid w:val="000B0433"/>
    <w:rsid w:val="000B0D88"/>
    <w:rsid w:val="000B0E7D"/>
    <w:rsid w:val="000B0F0F"/>
    <w:rsid w:val="000B1845"/>
    <w:rsid w:val="000B1F5E"/>
    <w:rsid w:val="000B21CB"/>
    <w:rsid w:val="000B2E79"/>
    <w:rsid w:val="000B3857"/>
    <w:rsid w:val="000B3F10"/>
    <w:rsid w:val="000B4F58"/>
    <w:rsid w:val="000C04D4"/>
    <w:rsid w:val="000C08E0"/>
    <w:rsid w:val="000C099A"/>
    <w:rsid w:val="000C2D25"/>
    <w:rsid w:val="000C45C3"/>
    <w:rsid w:val="000C4617"/>
    <w:rsid w:val="000C46F9"/>
    <w:rsid w:val="000C572D"/>
    <w:rsid w:val="000C5945"/>
    <w:rsid w:val="000C5DA0"/>
    <w:rsid w:val="000C6EC5"/>
    <w:rsid w:val="000D023B"/>
    <w:rsid w:val="000D49C7"/>
    <w:rsid w:val="000D5479"/>
    <w:rsid w:val="000D6804"/>
    <w:rsid w:val="000D68C4"/>
    <w:rsid w:val="000D6C04"/>
    <w:rsid w:val="000D730A"/>
    <w:rsid w:val="000E1EA4"/>
    <w:rsid w:val="000E20C8"/>
    <w:rsid w:val="000E3F3B"/>
    <w:rsid w:val="000E550D"/>
    <w:rsid w:val="000E6167"/>
    <w:rsid w:val="000F163D"/>
    <w:rsid w:val="000F4BBF"/>
    <w:rsid w:val="000F4D04"/>
    <w:rsid w:val="000F5772"/>
    <w:rsid w:val="000F6592"/>
    <w:rsid w:val="000F7087"/>
    <w:rsid w:val="000F74CF"/>
    <w:rsid w:val="00101D7A"/>
    <w:rsid w:val="00103BFE"/>
    <w:rsid w:val="001068D9"/>
    <w:rsid w:val="00110674"/>
    <w:rsid w:val="001111C0"/>
    <w:rsid w:val="00112BCB"/>
    <w:rsid w:val="001163BA"/>
    <w:rsid w:val="001164D2"/>
    <w:rsid w:val="0011717A"/>
    <w:rsid w:val="001175FA"/>
    <w:rsid w:val="001201C2"/>
    <w:rsid w:val="00120468"/>
    <w:rsid w:val="0012052A"/>
    <w:rsid w:val="00120CEA"/>
    <w:rsid w:val="0012230D"/>
    <w:rsid w:val="00122C99"/>
    <w:rsid w:val="00123E96"/>
    <w:rsid w:val="001261E5"/>
    <w:rsid w:val="0012643E"/>
    <w:rsid w:val="001275D4"/>
    <w:rsid w:val="00127C76"/>
    <w:rsid w:val="0013082E"/>
    <w:rsid w:val="00130C92"/>
    <w:rsid w:val="00132996"/>
    <w:rsid w:val="00133F60"/>
    <w:rsid w:val="001359FE"/>
    <w:rsid w:val="00135DCF"/>
    <w:rsid w:val="001374DF"/>
    <w:rsid w:val="001400F7"/>
    <w:rsid w:val="00141317"/>
    <w:rsid w:val="00141647"/>
    <w:rsid w:val="00141EC7"/>
    <w:rsid w:val="0014338B"/>
    <w:rsid w:val="001445F7"/>
    <w:rsid w:val="00145DE0"/>
    <w:rsid w:val="001467E6"/>
    <w:rsid w:val="001470B1"/>
    <w:rsid w:val="001474CE"/>
    <w:rsid w:val="001476FB"/>
    <w:rsid w:val="00150D81"/>
    <w:rsid w:val="00155871"/>
    <w:rsid w:val="00155C85"/>
    <w:rsid w:val="00155F08"/>
    <w:rsid w:val="0015730C"/>
    <w:rsid w:val="001574AE"/>
    <w:rsid w:val="001611E7"/>
    <w:rsid w:val="00163670"/>
    <w:rsid w:val="001643BE"/>
    <w:rsid w:val="001662B8"/>
    <w:rsid w:val="0016640E"/>
    <w:rsid w:val="00166B54"/>
    <w:rsid w:val="0017084B"/>
    <w:rsid w:val="00171F2F"/>
    <w:rsid w:val="001730B4"/>
    <w:rsid w:val="00175AA7"/>
    <w:rsid w:val="00180EBF"/>
    <w:rsid w:val="0018292A"/>
    <w:rsid w:val="00183D39"/>
    <w:rsid w:val="00183F88"/>
    <w:rsid w:val="00184C6D"/>
    <w:rsid w:val="00184D66"/>
    <w:rsid w:val="00184D9E"/>
    <w:rsid w:val="00186094"/>
    <w:rsid w:val="001860AA"/>
    <w:rsid w:val="001871A4"/>
    <w:rsid w:val="00187E0C"/>
    <w:rsid w:val="001906E0"/>
    <w:rsid w:val="00191D06"/>
    <w:rsid w:val="001924AD"/>
    <w:rsid w:val="0019287B"/>
    <w:rsid w:val="00193572"/>
    <w:rsid w:val="0019413A"/>
    <w:rsid w:val="0019476D"/>
    <w:rsid w:val="001964BA"/>
    <w:rsid w:val="001A324D"/>
    <w:rsid w:val="001A3447"/>
    <w:rsid w:val="001A47EB"/>
    <w:rsid w:val="001A66BC"/>
    <w:rsid w:val="001B1BD2"/>
    <w:rsid w:val="001B2C26"/>
    <w:rsid w:val="001B2D29"/>
    <w:rsid w:val="001B3A87"/>
    <w:rsid w:val="001B6101"/>
    <w:rsid w:val="001B7510"/>
    <w:rsid w:val="001B7AD5"/>
    <w:rsid w:val="001C02DB"/>
    <w:rsid w:val="001C1E4E"/>
    <w:rsid w:val="001C1FF0"/>
    <w:rsid w:val="001C48AB"/>
    <w:rsid w:val="001C4E7E"/>
    <w:rsid w:val="001C5AED"/>
    <w:rsid w:val="001C5F39"/>
    <w:rsid w:val="001C6ACE"/>
    <w:rsid w:val="001D0682"/>
    <w:rsid w:val="001D1715"/>
    <w:rsid w:val="001D2685"/>
    <w:rsid w:val="001D2ADB"/>
    <w:rsid w:val="001D3F46"/>
    <w:rsid w:val="001D4442"/>
    <w:rsid w:val="001D5492"/>
    <w:rsid w:val="001E2324"/>
    <w:rsid w:val="001E3209"/>
    <w:rsid w:val="001E573E"/>
    <w:rsid w:val="001E7072"/>
    <w:rsid w:val="001F0374"/>
    <w:rsid w:val="001F0D62"/>
    <w:rsid w:val="001F5734"/>
    <w:rsid w:val="001F5A5A"/>
    <w:rsid w:val="001F73D6"/>
    <w:rsid w:val="001F76BF"/>
    <w:rsid w:val="002011DF"/>
    <w:rsid w:val="00202ED2"/>
    <w:rsid w:val="002051B6"/>
    <w:rsid w:val="0020612E"/>
    <w:rsid w:val="00207994"/>
    <w:rsid w:val="0021055E"/>
    <w:rsid w:val="00214057"/>
    <w:rsid w:val="00217192"/>
    <w:rsid w:val="00222D90"/>
    <w:rsid w:val="0022308F"/>
    <w:rsid w:val="00223241"/>
    <w:rsid w:val="0022345C"/>
    <w:rsid w:val="0022348F"/>
    <w:rsid w:val="0022370E"/>
    <w:rsid w:val="002237A7"/>
    <w:rsid w:val="00223D85"/>
    <w:rsid w:val="0022514E"/>
    <w:rsid w:val="002272CF"/>
    <w:rsid w:val="00231BD5"/>
    <w:rsid w:val="0023327B"/>
    <w:rsid w:val="00233489"/>
    <w:rsid w:val="002345C1"/>
    <w:rsid w:val="002349A4"/>
    <w:rsid w:val="00234BFB"/>
    <w:rsid w:val="00235973"/>
    <w:rsid w:val="00236E53"/>
    <w:rsid w:val="002413C5"/>
    <w:rsid w:val="00241FD2"/>
    <w:rsid w:val="002445B4"/>
    <w:rsid w:val="002501FD"/>
    <w:rsid w:val="00250ADE"/>
    <w:rsid w:val="00250FAA"/>
    <w:rsid w:val="00254059"/>
    <w:rsid w:val="00255A7F"/>
    <w:rsid w:val="00256FDB"/>
    <w:rsid w:val="002579D8"/>
    <w:rsid w:val="002601E5"/>
    <w:rsid w:val="0026084E"/>
    <w:rsid w:val="00261271"/>
    <w:rsid w:val="00261743"/>
    <w:rsid w:val="00262B16"/>
    <w:rsid w:val="002633F3"/>
    <w:rsid w:val="00263B42"/>
    <w:rsid w:val="002646A1"/>
    <w:rsid w:val="00270359"/>
    <w:rsid w:val="00270AC2"/>
    <w:rsid w:val="00271579"/>
    <w:rsid w:val="00271928"/>
    <w:rsid w:val="002720B1"/>
    <w:rsid w:val="00272BAC"/>
    <w:rsid w:val="00276671"/>
    <w:rsid w:val="00286BD5"/>
    <w:rsid w:val="0028706B"/>
    <w:rsid w:val="00287FB5"/>
    <w:rsid w:val="0029088C"/>
    <w:rsid w:val="0029118E"/>
    <w:rsid w:val="00292307"/>
    <w:rsid w:val="002958C0"/>
    <w:rsid w:val="002A1F9A"/>
    <w:rsid w:val="002A2BA9"/>
    <w:rsid w:val="002A659D"/>
    <w:rsid w:val="002A7059"/>
    <w:rsid w:val="002A7590"/>
    <w:rsid w:val="002A7B1D"/>
    <w:rsid w:val="002B1920"/>
    <w:rsid w:val="002B238E"/>
    <w:rsid w:val="002B2504"/>
    <w:rsid w:val="002B287F"/>
    <w:rsid w:val="002B342F"/>
    <w:rsid w:val="002B3E44"/>
    <w:rsid w:val="002B5620"/>
    <w:rsid w:val="002B6BD0"/>
    <w:rsid w:val="002B6C11"/>
    <w:rsid w:val="002B6CD8"/>
    <w:rsid w:val="002C0B38"/>
    <w:rsid w:val="002C1C2F"/>
    <w:rsid w:val="002C4C06"/>
    <w:rsid w:val="002C504C"/>
    <w:rsid w:val="002C52CE"/>
    <w:rsid w:val="002C7468"/>
    <w:rsid w:val="002D07E8"/>
    <w:rsid w:val="002D1062"/>
    <w:rsid w:val="002D118B"/>
    <w:rsid w:val="002D14EE"/>
    <w:rsid w:val="002D1950"/>
    <w:rsid w:val="002D1C21"/>
    <w:rsid w:val="002D2251"/>
    <w:rsid w:val="002D2961"/>
    <w:rsid w:val="002D4B95"/>
    <w:rsid w:val="002D6214"/>
    <w:rsid w:val="002D7649"/>
    <w:rsid w:val="002E23C9"/>
    <w:rsid w:val="002E371F"/>
    <w:rsid w:val="002E43CF"/>
    <w:rsid w:val="002E4F46"/>
    <w:rsid w:val="002E70B7"/>
    <w:rsid w:val="002F1926"/>
    <w:rsid w:val="002F20FA"/>
    <w:rsid w:val="002F219D"/>
    <w:rsid w:val="002F241D"/>
    <w:rsid w:val="002F252D"/>
    <w:rsid w:val="002F2C9D"/>
    <w:rsid w:val="002F2E2D"/>
    <w:rsid w:val="002F5E82"/>
    <w:rsid w:val="002F64E4"/>
    <w:rsid w:val="00300156"/>
    <w:rsid w:val="003005CE"/>
    <w:rsid w:val="00301E4B"/>
    <w:rsid w:val="00302758"/>
    <w:rsid w:val="00302999"/>
    <w:rsid w:val="00303478"/>
    <w:rsid w:val="00305505"/>
    <w:rsid w:val="0030606B"/>
    <w:rsid w:val="00306867"/>
    <w:rsid w:val="0030733B"/>
    <w:rsid w:val="00307679"/>
    <w:rsid w:val="00311141"/>
    <w:rsid w:val="003130E3"/>
    <w:rsid w:val="00314C61"/>
    <w:rsid w:val="00316D0C"/>
    <w:rsid w:val="003177BB"/>
    <w:rsid w:val="00321C52"/>
    <w:rsid w:val="0032345A"/>
    <w:rsid w:val="0032388C"/>
    <w:rsid w:val="00324133"/>
    <w:rsid w:val="00324DFA"/>
    <w:rsid w:val="0032748B"/>
    <w:rsid w:val="00327D7E"/>
    <w:rsid w:val="00331113"/>
    <w:rsid w:val="003343EB"/>
    <w:rsid w:val="00335371"/>
    <w:rsid w:val="0033552E"/>
    <w:rsid w:val="003364A6"/>
    <w:rsid w:val="00336DDA"/>
    <w:rsid w:val="00336F1A"/>
    <w:rsid w:val="003371B3"/>
    <w:rsid w:val="0034425F"/>
    <w:rsid w:val="00345D31"/>
    <w:rsid w:val="00345F92"/>
    <w:rsid w:val="003461E1"/>
    <w:rsid w:val="0034656C"/>
    <w:rsid w:val="0034691B"/>
    <w:rsid w:val="003506B0"/>
    <w:rsid w:val="00350871"/>
    <w:rsid w:val="00350B11"/>
    <w:rsid w:val="003544F5"/>
    <w:rsid w:val="00354629"/>
    <w:rsid w:val="00355D6B"/>
    <w:rsid w:val="00356258"/>
    <w:rsid w:val="003606CF"/>
    <w:rsid w:val="00361807"/>
    <w:rsid w:val="003635E7"/>
    <w:rsid w:val="00364755"/>
    <w:rsid w:val="00364BA5"/>
    <w:rsid w:val="0036793B"/>
    <w:rsid w:val="00374BCB"/>
    <w:rsid w:val="00375AF2"/>
    <w:rsid w:val="0037606D"/>
    <w:rsid w:val="003770DE"/>
    <w:rsid w:val="00381474"/>
    <w:rsid w:val="00382C97"/>
    <w:rsid w:val="00382F61"/>
    <w:rsid w:val="00384A93"/>
    <w:rsid w:val="00385E98"/>
    <w:rsid w:val="003879AD"/>
    <w:rsid w:val="00387E79"/>
    <w:rsid w:val="00391B0B"/>
    <w:rsid w:val="00395D69"/>
    <w:rsid w:val="00396819"/>
    <w:rsid w:val="003A0135"/>
    <w:rsid w:val="003A4846"/>
    <w:rsid w:val="003A6900"/>
    <w:rsid w:val="003A71BD"/>
    <w:rsid w:val="003B06ED"/>
    <w:rsid w:val="003B1828"/>
    <w:rsid w:val="003B22AC"/>
    <w:rsid w:val="003B2E75"/>
    <w:rsid w:val="003B3245"/>
    <w:rsid w:val="003B3B42"/>
    <w:rsid w:val="003B475B"/>
    <w:rsid w:val="003B499F"/>
    <w:rsid w:val="003B5074"/>
    <w:rsid w:val="003B6B60"/>
    <w:rsid w:val="003B7C3E"/>
    <w:rsid w:val="003C0049"/>
    <w:rsid w:val="003C2B5C"/>
    <w:rsid w:val="003C3ACF"/>
    <w:rsid w:val="003C67E9"/>
    <w:rsid w:val="003C6AE2"/>
    <w:rsid w:val="003C7019"/>
    <w:rsid w:val="003C7541"/>
    <w:rsid w:val="003D0EC9"/>
    <w:rsid w:val="003D121D"/>
    <w:rsid w:val="003D1569"/>
    <w:rsid w:val="003D32D7"/>
    <w:rsid w:val="003D3BD8"/>
    <w:rsid w:val="003D3D78"/>
    <w:rsid w:val="003D40EA"/>
    <w:rsid w:val="003D49FE"/>
    <w:rsid w:val="003D4D4A"/>
    <w:rsid w:val="003D5041"/>
    <w:rsid w:val="003D6AB7"/>
    <w:rsid w:val="003D7003"/>
    <w:rsid w:val="003D76C2"/>
    <w:rsid w:val="003D7841"/>
    <w:rsid w:val="003E06DC"/>
    <w:rsid w:val="003E0818"/>
    <w:rsid w:val="003E187F"/>
    <w:rsid w:val="003E2572"/>
    <w:rsid w:val="003E3045"/>
    <w:rsid w:val="003E4CD0"/>
    <w:rsid w:val="003E649E"/>
    <w:rsid w:val="003E6F09"/>
    <w:rsid w:val="003E7102"/>
    <w:rsid w:val="003E7B1D"/>
    <w:rsid w:val="003E7CFE"/>
    <w:rsid w:val="003F0B31"/>
    <w:rsid w:val="003F2593"/>
    <w:rsid w:val="003F33BF"/>
    <w:rsid w:val="003F48F5"/>
    <w:rsid w:val="003F625A"/>
    <w:rsid w:val="003F625B"/>
    <w:rsid w:val="00400095"/>
    <w:rsid w:val="00401D7F"/>
    <w:rsid w:val="004020B5"/>
    <w:rsid w:val="00403D43"/>
    <w:rsid w:val="00404A52"/>
    <w:rsid w:val="0040568C"/>
    <w:rsid w:val="00405773"/>
    <w:rsid w:val="00406416"/>
    <w:rsid w:val="004072CA"/>
    <w:rsid w:val="0040731A"/>
    <w:rsid w:val="004105C7"/>
    <w:rsid w:val="00414C86"/>
    <w:rsid w:val="004160B8"/>
    <w:rsid w:val="004165C7"/>
    <w:rsid w:val="00420328"/>
    <w:rsid w:val="00420A7C"/>
    <w:rsid w:val="00420CF8"/>
    <w:rsid w:val="00422CF7"/>
    <w:rsid w:val="004250B5"/>
    <w:rsid w:val="004273BE"/>
    <w:rsid w:val="00427B9C"/>
    <w:rsid w:val="00427E46"/>
    <w:rsid w:val="004306EF"/>
    <w:rsid w:val="00430E72"/>
    <w:rsid w:val="00432896"/>
    <w:rsid w:val="0043375B"/>
    <w:rsid w:val="00436067"/>
    <w:rsid w:val="00436106"/>
    <w:rsid w:val="00436AC1"/>
    <w:rsid w:val="00437A22"/>
    <w:rsid w:val="00437C4D"/>
    <w:rsid w:val="004401D5"/>
    <w:rsid w:val="00440762"/>
    <w:rsid w:val="00441AD1"/>
    <w:rsid w:val="00441B73"/>
    <w:rsid w:val="00441F01"/>
    <w:rsid w:val="0044332B"/>
    <w:rsid w:val="00443487"/>
    <w:rsid w:val="00443887"/>
    <w:rsid w:val="00444038"/>
    <w:rsid w:val="004454E2"/>
    <w:rsid w:val="00445539"/>
    <w:rsid w:val="0044639C"/>
    <w:rsid w:val="00446B09"/>
    <w:rsid w:val="00446E97"/>
    <w:rsid w:val="00447E32"/>
    <w:rsid w:val="00450008"/>
    <w:rsid w:val="004501A5"/>
    <w:rsid w:val="00450FF3"/>
    <w:rsid w:val="00451578"/>
    <w:rsid w:val="00451BD9"/>
    <w:rsid w:val="00451D5D"/>
    <w:rsid w:val="004553E3"/>
    <w:rsid w:val="004554C5"/>
    <w:rsid w:val="00456C05"/>
    <w:rsid w:val="00457D95"/>
    <w:rsid w:val="00460141"/>
    <w:rsid w:val="004607A0"/>
    <w:rsid w:val="00460AF5"/>
    <w:rsid w:val="004611A2"/>
    <w:rsid w:val="00462073"/>
    <w:rsid w:val="00462303"/>
    <w:rsid w:val="00462455"/>
    <w:rsid w:val="00462E41"/>
    <w:rsid w:val="004647BD"/>
    <w:rsid w:val="00464A6F"/>
    <w:rsid w:val="00464A7B"/>
    <w:rsid w:val="00464D7D"/>
    <w:rsid w:val="00464E90"/>
    <w:rsid w:val="00464EEB"/>
    <w:rsid w:val="00466C9C"/>
    <w:rsid w:val="00470E06"/>
    <w:rsid w:val="004713EF"/>
    <w:rsid w:val="0047481D"/>
    <w:rsid w:val="00475B32"/>
    <w:rsid w:val="00476280"/>
    <w:rsid w:val="00476C40"/>
    <w:rsid w:val="00477502"/>
    <w:rsid w:val="00485B89"/>
    <w:rsid w:val="00485FA0"/>
    <w:rsid w:val="00492B9D"/>
    <w:rsid w:val="00492D42"/>
    <w:rsid w:val="0049316D"/>
    <w:rsid w:val="0049350A"/>
    <w:rsid w:val="00494E0B"/>
    <w:rsid w:val="0049577C"/>
    <w:rsid w:val="004962D1"/>
    <w:rsid w:val="004967F1"/>
    <w:rsid w:val="00497B6C"/>
    <w:rsid w:val="004A0CB4"/>
    <w:rsid w:val="004A0E10"/>
    <w:rsid w:val="004A118C"/>
    <w:rsid w:val="004A1458"/>
    <w:rsid w:val="004A180A"/>
    <w:rsid w:val="004A1CAB"/>
    <w:rsid w:val="004A2DC3"/>
    <w:rsid w:val="004A2F52"/>
    <w:rsid w:val="004A3342"/>
    <w:rsid w:val="004A5FA3"/>
    <w:rsid w:val="004B0A2E"/>
    <w:rsid w:val="004B1A97"/>
    <w:rsid w:val="004B5DD6"/>
    <w:rsid w:val="004B7025"/>
    <w:rsid w:val="004B778C"/>
    <w:rsid w:val="004B7E4A"/>
    <w:rsid w:val="004B7EEC"/>
    <w:rsid w:val="004C1D91"/>
    <w:rsid w:val="004C20C8"/>
    <w:rsid w:val="004C25E2"/>
    <w:rsid w:val="004C59EF"/>
    <w:rsid w:val="004C64D3"/>
    <w:rsid w:val="004D2537"/>
    <w:rsid w:val="004D2BD8"/>
    <w:rsid w:val="004D5019"/>
    <w:rsid w:val="004D5B37"/>
    <w:rsid w:val="004D6141"/>
    <w:rsid w:val="004D69E9"/>
    <w:rsid w:val="004D6AB5"/>
    <w:rsid w:val="004E1395"/>
    <w:rsid w:val="004E3E8F"/>
    <w:rsid w:val="004E4602"/>
    <w:rsid w:val="004E551E"/>
    <w:rsid w:val="004E6B17"/>
    <w:rsid w:val="004E6C97"/>
    <w:rsid w:val="004E708E"/>
    <w:rsid w:val="004E79E3"/>
    <w:rsid w:val="004F0A6E"/>
    <w:rsid w:val="004F0AB8"/>
    <w:rsid w:val="004F2E6B"/>
    <w:rsid w:val="004F3940"/>
    <w:rsid w:val="004F44C2"/>
    <w:rsid w:val="004F46FD"/>
    <w:rsid w:val="004F6A97"/>
    <w:rsid w:val="004F6CA4"/>
    <w:rsid w:val="004F6D08"/>
    <w:rsid w:val="004F6FF3"/>
    <w:rsid w:val="0050341B"/>
    <w:rsid w:val="0050356D"/>
    <w:rsid w:val="0050647C"/>
    <w:rsid w:val="005066BC"/>
    <w:rsid w:val="00506E01"/>
    <w:rsid w:val="00507144"/>
    <w:rsid w:val="00510B16"/>
    <w:rsid w:val="00511418"/>
    <w:rsid w:val="00514F07"/>
    <w:rsid w:val="00515676"/>
    <w:rsid w:val="0051698C"/>
    <w:rsid w:val="00517037"/>
    <w:rsid w:val="00517086"/>
    <w:rsid w:val="00517E0C"/>
    <w:rsid w:val="00517E89"/>
    <w:rsid w:val="00520184"/>
    <w:rsid w:val="005205BD"/>
    <w:rsid w:val="00520831"/>
    <w:rsid w:val="00521AE6"/>
    <w:rsid w:val="00524ED9"/>
    <w:rsid w:val="00525126"/>
    <w:rsid w:val="00525869"/>
    <w:rsid w:val="0052681D"/>
    <w:rsid w:val="005279C8"/>
    <w:rsid w:val="00531CE3"/>
    <w:rsid w:val="00532945"/>
    <w:rsid w:val="00532A55"/>
    <w:rsid w:val="00532CED"/>
    <w:rsid w:val="00534CD4"/>
    <w:rsid w:val="005363E7"/>
    <w:rsid w:val="00541B2A"/>
    <w:rsid w:val="00541FAD"/>
    <w:rsid w:val="00542990"/>
    <w:rsid w:val="00542D1F"/>
    <w:rsid w:val="0054336E"/>
    <w:rsid w:val="005434DE"/>
    <w:rsid w:val="00543F21"/>
    <w:rsid w:val="00543F5C"/>
    <w:rsid w:val="00544441"/>
    <w:rsid w:val="00544ABE"/>
    <w:rsid w:val="0054516C"/>
    <w:rsid w:val="00552A53"/>
    <w:rsid w:val="005547C7"/>
    <w:rsid w:val="00555358"/>
    <w:rsid w:val="00555525"/>
    <w:rsid w:val="00555F99"/>
    <w:rsid w:val="005561D5"/>
    <w:rsid w:val="00556F1E"/>
    <w:rsid w:val="00557DE2"/>
    <w:rsid w:val="00560ABB"/>
    <w:rsid w:val="00560DDB"/>
    <w:rsid w:val="00560FAD"/>
    <w:rsid w:val="005618F5"/>
    <w:rsid w:val="00563CAB"/>
    <w:rsid w:val="0056464C"/>
    <w:rsid w:val="00567B37"/>
    <w:rsid w:val="00567D42"/>
    <w:rsid w:val="00570106"/>
    <w:rsid w:val="005703CA"/>
    <w:rsid w:val="0057113A"/>
    <w:rsid w:val="00571187"/>
    <w:rsid w:val="00572643"/>
    <w:rsid w:val="00572946"/>
    <w:rsid w:val="00572A49"/>
    <w:rsid w:val="00572B7A"/>
    <w:rsid w:val="00574036"/>
    <w:rsid w:val="00576F5C"/>
    <w:rsid w:val="00580233"/>
    <w:rsid w:val="00580B16"/>
    <w:rsid w:val="00582DA9"/>
    <w:rsid w:val="00584773"/>
    <w:rsid w:val="00584BFD"/>
    <w:rsid w:val="00584D97"/>
    <w:rsid w:val="005856AC"/>
    <w:rsid w:val="005867E0"/>
    <w:rsid w:val="00586E8D"/>
    <w:rsid w:val="005878B9"/>
    <w:rsid w:val="00587B73"/>
    <w:rsid w:val="00587BE1"/>
    <w:rsid w:val="00591525"/>
    <w:rsid w:val="005923A1"/>
    <w:rsid w:val="00592D0A"/>
    <w:rsid w:val="00596DE1"/>
    <w:rsid w:val="005975D5"/>
    <w:rsid w:val="005A0348"/>
    <w:rsid w:val="005A0760"/>
    <w:rsid w:val="005A0986"/>
    <w:rsid w:val="005A1201"/>
    <w:rsid w:val="005A3221"/>
    <w:rsid w:val="005A5ABE"/>
    <w:rsid w:val="005A6F6B"/>
    <w:rsid w:val="005A77FA"/>
    <w:rsid w:val="005A7931"/>
    <w:rsid w:val="005A79C9"/>
    <w:rsid w:val="005B186F"/>
    <w:rsid w:val="005B2423"/>
    <w:rsid w:val="005B4D13"/>
    <w:rsid w:val="005B58A6"/>
    <w:rsid w:val="005B5FB1"/>
    <w:rsid w:val="005B7D0B"/>
    <w:rsid w:val="005B7F8A"/>
    <w:rsid w:val="005C06C9"/>
    <w:rsid w:val="005C0E9D"/>
    <w:rsid w:val="005C35DD"/>
    <w:rsid w:val="005C7027"/>
    <w:rsid w:val="005D04DF"/>
    <w:rsid w:val="005D07A0"/>
    <w:rsid w:val="005D2F1F"/>
    <w:rsid w:val="005D390A"/>
    <w:rsid w:val="005D3EE3"/>
    <w:rsid w:val="005D404A"/>
    <w:rsid w:val="005D4354"/>
    <w:rsid w:val="005D4858"/>
    <w:rsid w:val="005D4BC9"/>
    <w:rsid w:val="005D4D5B"/>
    <w:rsid w:val="005D7E2A"/>
    <w:rsid w:val="005E0C1C"/>
    <w:rsid w:val="005E2C1E"/>
    <w:rsid w:val="005E4F44"/>
    <w:rsid w:val="005E5C54"/>
    <w:rsid w:val="005E739D"/>
    <w:rsid w:val="005E7E42"/>
    <w:rsid w:val="005F3D1D"/>
    <w:rsid w:val="005F4878"/>
    <w:rsid w:val="005F538C"/>
    <w:rsid w:val="005F5D67"/>
    <w:rsid w:val="005F776D"/>
    <w:rsid w:val="00600BBE"/>
    <w:rsid w:val="00601E46"/>
    <w:rsid w:val="00602F0E"/>
    <w:rsid w:val="00602F1F"/>
    <w:rsid w:val="00604183"/>
    <w:rsid w:val="00605215"/>
    <w:rsid w:val="00612131"/>
    <w:rsid w:val="00614F86"/>
    <w:rsid w:val="00620B99"/>
    <w:rsid w:val="00620F89"/>
    <w:rsid w:val="006212EA"/>
    <w:rsid w:val="00624DC6"/>
    <w:rsid w:val="00624E58"/>
    <w:rsid w:val="006266E4"/>
    <w:rsid w:val="006272C9"/>
    <w:rsid w:val="00627DF1"/>
    <w:rsid w:val="0063059E"/>
    <w:rsid w:val="00631F4F"/>
    <w:rsid w:val="006341D4"/>
    <w:rsid w:val="006371E0"/>
    <w:rsid w:val="00637E33"/>
    <w:rsid w:val="00640758"/>
    <w:rsid w:val="00645E8B"/>
    <w:rsid w:val="00647C44"/>
    <w:rsid w:val="006558A5"/>
    <w:rsid w:val="00656511"/>
    <w:rsid w:val="00656982"/>
    <w:rsid w:val="0066002E"/>
    <w:rsid w:val="00660CE2"/>
    <w:rsid w:val="006613B2"/>
    <w:rsid w:val="00661B11"/>
    <w:rsid w:val="00661BC0"/>
    <w:rsid w:val="0066259C"/>
    <w:rsid w:val="00662ED2"/>
    <w:rsid w:val="00665FAB"/>
    <w:rsid w:val="00670AB4"/>
    <w:rsid w:val="00670F92"/>
    <w:rsid w:val="00680935"/>
    <w:rsid w:val="00681B7C"/>
    <w:rsid w:val="00682D9C"/>
    <w:rsid w:val="0068399A"/>
    <w:rsid w:val="00684589"/>
    <w:rsid w:val="00690003"/>
    <w:rsid w:val="006925F3"/>
    <w:rsid w:val="00692D78"/>
    <w:rsid w:val="0069323B"/>
    <w:rsid w:val="00693461"/>
    <w:rsid w:val="00695A88"/>
    <w:rsid w:val="00697588"/>
    <w:rsid w:val="006978EF"/>
    <w:rsid w:val="006A19D3"/>
    <w:rsid w:val="006A1E4D"/>
    <w:rsid w:val="006A543A"/>
    <w:rsid w:val="006B190B"/>
    <w:rsid w:val="006B2CA0"/>
    <w:rsid w:val="006B2E18"/>
    <w:rsid w:val="006B33B5"/>
    <w:rsid w:val="006B6467"/>
    <w:rsid w:val="006C0941"/>
    <w:rsid w:val="006C2E9F"/>
    <w:rsid w:val="006C32F5"/>
    <w:rsid w:val="006C3443"/>
    <w:rsid w:val="006C45E6"/>
    <w:rsid w:val="006C765B"/>
    <w:rsid w:val="006D0172"/>
    <w:rsid w:val="006D2D60"/>
    <w:rsid w:val="006D4F2E"/>
    <w:rsid w:val="006E0203"/>
    <w:rsid w:val="006E0AA3"/>
    <w:rsid w:val="006E1609"/>
    <w:rsid w:val="006E1D36"/>
    <w:rsid w:val="006E34F6"/>
    <w:rsid w:val="006E39D1"/>
    <w:rsid w:val="006E412D"/>
    <w:rsid w:val="006E5824"/>
    <w:rsid w:val="006E6E77"/>
    <w:rsid w:val="006F218F"/>
    <w:rsid w:val="006F342F"/>
    <w:rsid w:val="006F4B73"/>
    <w:rsid w:val="006F4CFF"/>
    <w:rsid w:val="006F4F28"/>
    <w:rsid w:val="006F5E1C"/>
    <w:rsid w:val="006F79C8"/>
    <w:rsid w:val="006F7AAD"/>
    <w:rsid w:val="00700A9E"/>
    <w:rsid w:val="00701A8B"/>
    <w:rsid w:val="00701D33"/>
    <w:rsid w:val="00702346"/>
    <w:rsid w:val="007023B3"/>
    <w:rsid w:val="00702776"/>
    <w:rsid w:val="0070467D"/>
    <w:rsid w:val="0070614F"/>
    <w:rsid w:val="00710BAB"/>
    <w:rsid w:val="0071114E"/>
    <w:rsid w:val="007122D9"/>
    <w:rsid w:val="00713160"/>
    <w:rsid w:val="007136E2"/>
    <w:rsid w:val="0071371E"/>
    <w:rsid w:val="00715549"/>
    <w:rsid w:val="007157E5"/>
    <w:rsid w:val="00716294"/>
    <w:rsid w:val="007168F3"/>
    <w:rsid w:val="00716AC6"/>
    <w:rsid w:val="00720978"/>
    <w:rsid w:val="007214ED"/>
    <w:rsid w:val="0072457D"/>
    <w:rsid w:val="00725471"/>
    <w:rsid w:val="00725696"/>
    <w:rsid w:val="007260E8"/>
    <w:rsid w:val="0072643A"/>
    <w:rsid w:val="00727570"/>
    <w:rsid w:val="00732E39"/>
    <w:rsid w:val="00734932"/>
    <w:rsid w:val="0073539D"/>
    <w:rsid w:val="00737674"/>
    <w:rsid w:val="00741AF6"/>
    <w:rsid w:val="00741CC3"/>
    <w:rsid w:val="007440D2"/>
    <w:rsid w:val="0074467A"/>
    <w:rsid w:val="007455C7"/>
    <w:rsid w:val="00750509"/>
    <w:rsid w:val="007525B0"/>
    <w:rsid w:val="00753B5D"/>
    <w:rsid w:val="00755F65"/>
    <w:rsid w:val="00756D1B"/>
    <w:rsid w:val="00760427"/>
    <w:rsid w:val="007613D0"/>
    <w:rsid w:val="00761AA2"/>
    <w:rsid w:val="007624F9"/>
    <w:rsid w:val="00762A66"/>
    <w:rsid w:val="00763346"/>
    <w:rsid w:val="00763F7B"/>
    <w:rsid w:val="00770C11"/>
    <w:rsid w:val="00770E7C"/>
    <w:rsid w:val="00772572"/>
    <w:rsid w:val="0077283E"/>
    <w:rsid w:val="0077342C"/>
    <w:rsid w:val="00775903"/>
    <w:rsid w:val="00777B27"/>
    <w:rsid w:val="00777E9A"/>
    <w:rsid w:val="00777FFE"/>
    <w:rsid w:val="00780CA0"/>
    <w:rsid w:val="0078139D"/>
    <w:rsid w:val="00781CFA"/>
    <w:rsid w:val="00782DAA"/>
    <w:rsid w:val="00790645"/>
    <w:rsid w:val="00790B11"/>
    <w:rsid w:val="00790F1B"/>
    <w:rsid w:val="00792020"/>
    <w:rsid w:val="007922F8"/>
    <w:rsid w:val="00792EF0"/>
    <w:rsid w:val="007934BA"/>
    <w:rsid w:val="00793B20"/>
    <w:rsid w:val="007A0054"/>
    <w:rsid w:val="007A0CEF"/>
    <w:rsid w:val="007A40F2"/>
    <w:rsid w:val="007A4B57"/>
    <w:rsid w:val="007A6E67"/>
    <w:rsid w:val="007A7188"/>
    <w:rsid w:val="007A7334"/>
    <w:rsid w:val="007B22F1"/>
    <w:rsid w:val="007B5E7B"/>
    <w:rsid w:val="007B7167"/>
    <w:rsid w:val="007C0180"/>
    <w:rsid w:val="007C19B6"/>
    <w:rsid w:val="007C2063"/>
    <w:rsid w:val="007C2B99"/>
    <w:rsid w:val="007C30ED"/>
    <w:rsid w:val="007C4938"/>
    <w:rsid w:val="007C519B"/>
    <w:rsid w:val="007C6EAA"/>
    <w:rsid w:val="007D0299"/>
    <w:rsid w:val="007D1041"/>
    <w:rsid w:val="007D2A94"/>
    <w:rsid w:val="007D3873"/>
    <w:rsid w:val="007D3F6B"/>
    <w:rsid w:val="007D4677"/>
    <w:rsid w:val="007D49D2"/>
    <w:rsid w:val="007D6A09"/>
    <w:rsid w:val="007D74D5"/>
    <w:rsid w:val="007D752E"/>
    <w:rsid w:val="007E0823"/>
    <w:rsid w:val="007E1389"/>
    <w:rsid w:val="007E3DBD"/>
    <w:rsid w:val="007E5FE4"/>
    <w:rsid w:val="007E7867"/>
    <w:rsid w:val="007F27E3"/>
    <w:rsid w:val="007F2E85"/>
    <w:rsid w:val="007F59FB"/>
    <w:rsid w:val="007F6A3B"/>
    <w:rsid w:val="008010B1"/>
    <w:rsid w:val="008012DF"/>
    <w:rsid w:val="00803B2E"/>
    <w:rsid w:val="00803DDB"/>
    <w:rsid w:val="00804CDD"/>
    <w:rsid w:val="00805BF7"/>
    <w:rsid w:val="00810730"/>
    <w:rsid w:val="008111AA"/>
    <w:rsid w:val="008117B7"/>
    <w:rsid w:val="008121FE"/>
    <w:rsid w:val="00813254"/>
    <w:rsid w:val="008132D4"/>
    <w:rsid w:val="0081475A"/>
    <w:rsid w:val="0081555B"/>
    <w:rsid w:val="00817BD6"/>
    <w:rsid w:val="00824441"/>
    <w:rsid w:val="00827BC1"/>
    <w:rsid w:val="00827DBC"/>
    <w:rsid w:val="00833F20"/>
    <w:rsid w:val="00833F39"/>
    <w:rsid w:val="0083450D"/>
    <w:rsid w:val="008356D2"/>
    <w:rsid w:val="008360CB"/>
    <w:rsid w:val="00836F73"/>
    <w:rsid w:val="0084087E"/>
    <w:rsid w:val="008412FB"/>
    <w:rsid w:val="00841E1C"/>
    <w:rsid w:val="008431B2"/>
    <w:rsid w:val="00844D5A"/>
    <w:rsid w:val="00845354"/>
    <w:rsid w:val="00850C22"/>
    <w:rsid w:val="00850D41"/>
    <w:rsid w:val="00851BE8"/>
    <w:rsid w:val="00854C45"/>
    <w:rsid w:val="008554D1"/>
    <w:rsid w:val="0086223A"/>
    <w:rsid w:val="00862850"/>
    <w:rsid w:val="00863D86"/>
    <w:rsid w:val="00864F71"/>
    <w:rsid w:val="00866301"/>
    <w:rsid w:val="00866DBC"/>
    <w:rsid w:val="008715A1"/>
    <w:rsid w:val="008749D5"/>
    <w:rsid w:val="00877436"/>
    <w:rsid w:val="0087796F"/>
    <w:rsid w:val="00880C11"/>
    <w:rsid w:val="00881F11"/>
    <w:rsid w:val="0088200F"/>
    <w:rsid w:val="00885693"/>
    <w:rsid w:val="00885FC1"/>
    <w:rsid w:val="0088629E"/>
    <w:rsid w:val="008867C0"/>
    <w:rsid w:val="00887E34"/>
    <w:rsid w:val="008902C4"/>
    <w:rsid w:val="0089105C"/>
    <w:rsid w:val="008919A2"/>
    <w:rsid w:val="00891D28"/>
    <w:rsid w:val="008950EA"/>
    <w:rsid w:val="008954D1"/>
    <w:rsid w:val="0089634E"/>
    <w:rsid w:val="00896825"/>
    <w:rsid w:val="00897D66"/>
    <w:rsid w:val="008A0818"/>
    <w:rsid w:val="008A0F92"/>
    <w:rsid w:val="008A1718"/>
    <w:rsid w:val="008A1E3C"/>
    <w:rsid w:val="008A2AA2"/>
    <w:rsid w:val="008A6FD4"/>
    <w:rsid w:val="008A7170"/>
    <w:rsid w:val="008B3141"/>
    <w:rsid w:val="008B40D6"/>
    <w:rsid w:val="008B64BB"/>
    <w:rsid w:val="008B6FC7"/>
    <w:rsid w:val="008B72D7"/>
    <w:rsid w:val="008C0A9C"/>
    <w:rsid w:val="008C10EB"/>
    <w:rsid w:val="008C158E"/>
    <w:rsid w:val="008C7119"/>
    <w:rsid w:val="008C7367"/>
    <w:rsid w:val="008D1FD7"/>
    <w:rsid w:val="008D357B"/>
    <w:rsid w:val="008D3FC2"/>
    <w:rsid w:val="008D5292"/>
    <w:rsid w:val="008E06A3"/>
    <w:rsid w:val="008E120D"/>
    <w:rsid w:val="008E1F43"/>
    <w:rsid w:val="008E2932"/>
    <w:rsid w:val="008E316F"/>
    <w:rsid w:val="008E5B01"/>
    <w:rsid w:val="008E7571"/>
    <w:rsid w:val="008E7A19"/>
    <w:rsid w:val="008F0C25"/>
    <w:rsid w:val="008F118A"/>
    <w:rsid w:val="008F1C8D"/>
    <w:rsid w:val="008F415D"/>
    <w:rsid w:val="008F5AC7"/>
    <w:rsid w:val="008F5EA9"/>
    <w:rsid w:val="008F79E9"/>
    <w:rsid w:val="00901FD7"/>
    <w:rsid w:val="00903C73"/>
    <w:rsid w:val="0090405F"/>
    <w:rsid w:val="00906DDE"/>
    <w:rsid w:val="0091108A"/>
    <w:rsid w:val="0091138D"/>
    <w:rsid w:val="00911C35"/>
    <w:rsid w:val="00912A62"/>
    <w:rsid w:val="009144C6"/>
    <w:rsid w:val="00914639"/>
    <w:rsid w:val="0091622E"/>
    <w:rsid w:val="00921783"/>
    <w:rsid w:val="0092203C"/>
    <w:rsid w:val="0092224B"/>
    <w:rsid w:val="00922839"/>
    <w:rsid w:val="009231BC"/>
    <w:rsid w:val="00924FA4"/>
    <w:rsid w:val="0092525A"/>
    <w:rsid w:val="009256F4"/>
    <w:rsid w:val="00925E6E"/>
    <w:rsid w:val="00926EE5"/>
    <w:rsid w:val="00927F26"/>
    <w:rsid w:val="00932011"/>
    <w:rsid w:val="00937A5B"/>
    <w:rsid w:val="00940EBF"/>
    <w:rsid w:val="00946F1D"/>
    <w:rsid w:val="00946FAD"/>
    <w:rsid w:val="00950F1A"/>
    <w:rsid w:val="00952495"/>
    <w:rsid w:val="00954137"/>
    <w:rsid w:val="00954DF2"/>
    <w:rsid w:val="00956EB5"/>
    <w:rsid w:val="00957116"/>
    <w:rsid w:val="009608D8"/>
    <w:rsid w:val="00960F95"/>
    <w:rsid w:val="0096321F"/>
    <w:rsid w:val="009640D0"/>
    <w:rsid w:val="0096591D"/>
    <w:rsid w:val="0096674D"/>
    <w:rsid w:val="00967139"/>
    <w:rsid w:val="00967DD0"/>
    <w:rsid w:val="009701C7"/>
    <w:rsid w:val="00970C6B"/>
    <w:rsid w:val="00971A95"/>
    <w:rsid w:val="00973727"/>
    <w:rsid w:val="009743CE"/>
    <w:rsid w:val="00974938"/>
    <w:rsid w:val="0097517E"/>
    <w:rsid w:val="00977DA7"/>
    <w:rsid w:val="00980EB0"/>
    <w:rsid w:val="0098218A"/>
    <w:rsid w:val="009826F9"/>
    <w:rsid w:val="00982916"/>
    <w:rsid w:val="009837ED"/>
    <w:rsid w:val="00983B61"/>
    <w:rsid w:val="00983EFF"/>
    <w:rsid w:val="00984DC8"/>
    <w:rsid w:val="00985030"/>
    <w:rsid w:val="00985265"/>
    <w:rsid w:val="00985592"/>
    <w:rsid w:val="00985AE4"/>
    <w:rsid w:val="00986D00"/>
    <w:rsid w:val="00992ADF"/>
    <w:rsid w:val="009977CE"/>
    <w:rsid w:val="009A0E82"/>
    <w:rsid w:val="009A24CC"/>
    <w:rsid w:val="009A48D8"/>
    <w:rsid w:val="009A5647"/>
    <w:rsid w:val="009A6143"/>
    <w:rsid w:val="009A7CFD"/>
    <w:rsid w:val="009B361F"/>
    <w:rsid w:val="009B3D58"/>
    <w:rsid w:val="009B455C"/>
    <w:rsid w:val="009B4DB1"/>
    <w:rsid w:val="009B4F8A"/>
    <w:rsid w:val="009B53D9"/>
    <w:rsid w:val="009C0F40"/>
    <w:rsid w:val="009C28AE"/>
    <w:rsid w:val="009C2B6C"/>
    <w:rsid w:val="009C3A42"/>
    <w:rsid w:val="009D3069"/>
    <w:rsid w:val="009D30ED"/>
    <w:rsid w:val="009D3DB4"/>
    <w:rsid w:val="009D4049"/>
    <w:rsid w:val="009D573C"/>
    <w:rsid w:val="009D6C31"/>
    <w:rsid w:val="009E00C1"/>
    <w:rsid w:val="009E0A3D"/>
    <w:rsid w:val="009E1E24"/>
    <w:rsid w:val="009E265D"/>
    <w:rsid w:val="009E3272"/>
    <w:rsid w:val="009E399A"/>
    <w:rsid w:val="009E4C24"/>
    <w:rsid w:val="009E4D1D"/>
    <w:rsid w:val="009E6BB8"/>
    <w:rsid w:val="009E7B88"/>
    <w:rsid w:val="009E7CCD"/>
    <w:rsid w:val="009F0E99"/>
    <w:rsid w:val="009F13E1"/>
    <w:rsid w:val="009F41D8"/>
    <w:rsid w:val="009F59BD"/>
    <w:rsid w:val="009F7E09"/>
    <w:rsid w:val="00A00742"/>
    <w:rsid w:val="00A01ABE"/>
    <w:rsid w:val="00A01BD8"/>
    <w:rsid w:val="00A02350"/>
    <w:rsid w:val="00A034C5"/>
    <w:rsid w:val="00A049FC"/>
    <w:rsid w:val="00A10D33"/>
    <w:rsid w:val="00A13B94"/>
    <w:rsid w:val="00A13F64"/>
    <w:rsid w:val="00A142F6"/>
    <w:rsid w:val="00A14594"/>
    <w:rsid w:val="00A14C4F"/>
    <w:rsid w:val="00A154CE"/>
    <w:rsid w:val="00A16040"/>
    <w:rsid w:val="00A20E9E"/>
    <w:rsid w:val="00A21199"/>
    <w:rsid w:val="00A219AA"/>
    <w:rsid w:val="00A228FE"/>
    <w:rsid w:val="00A22C74"/>
    <w:rsid w:val="00A237EA"/>
    <w:rsid w:val="00A2637A"/>
    <w:rsid w:val="00A26C6C"/>
    <w:rsid w:val="00A274D7"/>
    <w:rsid w:val="00A30DF5"/>
    <w:rsid w:val="00A325F0"/>
    <w:rsid w:val="00A33048"/>
    <w:rsid w:val="00A33EF8"/>
    <w:rsid w:val="00A347FE"/>
    <w:rsid w:val="00A34A68"/>
    <w:rsid w:val="00A350CB"/>
    <w:rsid w:val="00A35802"/>
    <w:rsid w:val="00A410B1"/>
    <w:rsid w:val="00A42CA1"/>
    <w:rsid w:val="00A43667"/>
    <w:rsid w:val="00A442D2"/>
    <w:rsid w:val="00A4463F"/>
    <w:rsid w:val="00A45D92"/>
    <w:rsid w:val="00A47290"/>
    <w:rsid w:val="00A47640"/>
    <w:rsid w:val="00A50C6C"/>
    <w:rsid w:val="00A511F7"/>
    <w:rsid w:val="00A5122A"/>
    <w:rsid w:val="00A5128C"/>
    <w:rsid w:val="00A52491"/>
    <w:rsid w:val="00A5485D"/>
    <w:rsid w:val="00A55314"/>
    <w:rsid w:val="00A55E7B"/>
    <w:rsid w:val="00A60B49"/>
    <w:rsid w:val="00A620C2"/>
    <w:rsid w:val="00A63CD3"/>
    <w:rsid w:val="00A65564"/>
    <w:rsid w:val="00A6572A"/>
    <w:rsid w:val="00A65E4E"/>
    <w:rsid w:val="00A65E55"/>
    <w:rsid w:val="00A72F81"/>
    <w:rsid w:val="00A743DF"/>
    <w:rsid w:val="00A74F1A"/>
    <w:rsid w:val="00A77224"/>
    <w:rsid w:val="00A77B06"/>
    <w:rsid w:val="00A77B56"/>
    <w:rsid w:val="00A82DEB"/>
    <w:rsid w:val="00A830CF"/>
    <w:rsid w:val="00A8561B"/>
    <w:rsid w:val="00A85871"/>
    <w:rsid w:val="00A92139"/>
    <w:rsid w:val="00A93641"/>
    <w:rsid w:val="00A9391B"/>
    <w:rsid w:val="00A93B4E"/>
    <w:rsid w:val="00A94F2A"/>
    <w:rsid w:val="00A96C87"/>
    <w:rsid w:val="00AA029B"/>
    <w:rsid w:val="00AA13AB"/>
    <w:rsid w:val="00AA25DD"/>
    <w:rsid w:val="00AA2D22"/>
    <w:rsid w:val="00AA2F7C"/>
    <w:rsid w:val="00AA3535"/>
    <w:rsid w:val="00AA54AA"/>
    <w:rsid w:val="00AA6A7B"/>
    <w:rsid w:val="00AA711D"/>
    <w:rsid w:val="00AB1B9E"/>
    <w:rsid w:val="00AB1E03"/>
    <w:rsid w:val="00AB3231"/>
    <w:rsid w:val="00AB4682"/>
    <w:rsid w:val="00AB4B98"/>
    <w:rsid w:val="00AB4E9D"/>
    <w:rsid w:val="00AB71C2"/>
    <w:rsid w:val="00AB7345"/>
    <w:rsid w:val="00AB7415"/>
    <w:rsid w:val="00AC0DE7"/>
    <w:rsid w:val="00AC216F"/>
    <w:rsid w:val="00AC2C28"/>
    <w:rsid w:val="00AC33AE"/>
    <w:rsid w:val="00AC37BF"/>
    <w:rsid w:val="00AC3B77"/>
    <w:rsid w:val="00AC3D02"/>
    <w:rsid w:val="00AC4A7E"/>
    <w:rsid w:val="00AC4AA9"/>
    <w:rsid w:val="00AC591F"/>
    <w:rsid w:val="00AC7176"/>
    <w:rsid w:val="00AC7638"/>
    <w:rsid w:val="00AD0C44"/>
    <w:rsid w:val="00AD1825"/>
    <w:rsid w:val="00AD1943"/>
    <w:rsid w:val="00AD19B2"/>
    <w:rsid w:val="00AD5097"/>
    <w:rsid w:val="00AD66BD"/>
    <w:rsid w:val="00AD743D"/>
    <w:rsid w:val="00AE09AC"/>
    <w:rsid w:val="00AE0E6F"/>
    <w:rsid w:val="00AE0ECB"/>
    <w:rsid w:val="00AE10F9"/>
    <w:rsid w:val="00AE2AA6"/>
    <w:rsid w:val="00AE662D"/>
    <w:rsid w:val="00AE66CD"/>
    <w:rsid w:val="00AF0BB1"/>
    <w:rsid w:val="00AF44D7"/>
    <w:rsid w:val="00AF44DA"/>
    <w:rsid w:val="00AF469D"/>
    <w:rsid w:val="00AF4C1C"/>
    <w:rsid w:val="00AF4F7F"/>
    <w:rsid w:val="00AF6A84"/>
    <w:rsid w:val="00AF71F1"/>
    <w:rsid w:val="00B000B9"/>
    <w:rsid w:val="00B02031"/>
    <w:rsid w:val="00B03503"/>
    <w:rsid w:val="00B035CA"/>
    <w:rsid w:val="00B039B0"/>
    <w:rsid w:val="00B05075"/>
    <w:rsid w:val="00B05FCE"/>
    <w:rsid w:val="00B061FE"/>
    <w:rsid w:val="00B06E35"/>
    <w:rsid w:val="00B10B36"/>
    <w:rsid w:val="00B11711"/>
    <w:rsid w:val="00B11E63"/>
    <w:rsid w:val="00B12579"/>
    <w:rsid w:val="00B12F9F"/>
    <w:rsid w:val="00B131F4"/>
    <w:rsid w:val="00B133B2"/>
    <w:rsid w:val="00B13850"/>
    <w:rsid w:val="00B13B45"/>
    <w:rsid w:val="00B13E60"/>
    <w:rsid w:val="00B15FCB"/>
    <w:rsid w:val="00B175FD"/>
    <w:rsid w:val="00B17786"/>
    <w:rsid w:val="00B1792A"/>
    <w:rsid w:val="00B23D40"/>
    <w:rsid w:val="00B249E0"/>
    <w:rsid w:val="00B25754"/>
    <w:rsid w:val="00B2664C"/>
    <w:rsid w:val="00B268CD"/>
    <w:rsid w:val="00B270B9"/>
    <w:rsid w:val="00B27A81"/>
    <w:rsid w:val="00B3067A"/>
    <w:rsid w:val="00B30EBF"/>
    <w:rsid w:val="00B32112"/>
    <w:rsid w:val="00B33939"/>
    <w:rsid w:val="00B33F20"/>
    <w:rsid w:val="00B3440A"/>
    <w:rsid w:val="00B34839"/>
    <w:rsid w:val="00B34DEE"/>
    <w:rsid w:val="00B376A5"/>
    <w:rsid w:val="00B414FA"/>
    <w:rsid w:val="00B41A62"/>
    <w:rsid w:val="00B423DA"/>
    <w:rsid w:val="00B4277D"/>
    <w:rsid w:val="00B42985"/>
    <w:rsid w:val="00B432F0"/>
    <w:rsid w:val="00B47657"/>
    <w:rsid w:val="00B47CA5"/>
    <w:rsid w:val="00B503E2"/>
    <w:rsid w:val="00B50850"/>
    <w:rsid w:val="00B5252E"/>
    <w:rsid w:val="00B52828"/>
    <w:rsid w:val="00B52B91"/>
    <w:rsid w:val="00B53ED8"/>
    <w:rsid w:val="00B544A2"/>
    <w:rsid w:val="00B5616C"/>
    <w:rsid w:val="00B5694A"/>
    <w:rsid w:val="00B621CB"/>
    <w:rsid w:val="00B63634"/>
    <w:rsid w:val="00B63E80"/>
    <w:rsid w:val="00B65053"/>
    <w:rsid w:val="00B65462"/>
    <w:rsid w:val="00B67738"/>
    <w:rsid w:val="00B70E3D"/>
    <w:rsid w:val="00B725EF"/>
    <w:rsid w:val="00B7304C"/>
    <w:rsid w:val="00B7466B"/>
    <w:rsid w:val="00B76E17"/>
    <w:rsid w:val="00B77CA7"/>
    <w:rsid w:val="00B8108E"/>
    <w:rsid w:val="00B81385"/>
    <w:rsid w:val="00B81648"/>
    <w:rsid w:val="00B82F05"/>
    <w:rsid w:val="00B853AB"/>
    <w:rsid w:val="00B85977"/>
    <w:rsid w:val="00B86441"/>
    <w:rsid w:val="00B865B3"/>
    <w:rsid w:val="00B87108"/>
    <w:rsid w:val="00B87C7E"/>
    <w:rsid w:val="00B87DBD"/>
    <w:rsid w:val="00B92261"/>
    <w:rsid w:val="00B931C4"/>
    <w:rsid w:val="00B937F5"/>
    <w:rsid w:val="00B94051"/>
    <w:rsid w:val="00B95C9B"/>
    <w:rsid w:val="00B96273"/>
    <w:rsid w:val="00B978E5"/>
    <w:rsid w:val="00BA0006"/>
    <w:rsid w:val="00BA0099"/>
    <w:rsid w:val="00BA237D"/>
    <w:rsid w:val="00BA2406"/>
    <w:rsid w:val="00BA2998"/>
    <w:rsid w:val="00BA2FED"/>
    <w:rsid w:val="00BA3872"/>
    <w:rsid w:val="00BA3ADE"/>
    <w:rsid w:val="00BA6E4D"/>
    <w:rsid w:val="00BA77A3"/>
    <w:rsid w:val="00BB5488"/>
    <w:rsid w:val="00BB7ABE"/>
    <w:rsid w:val="00BC08D8"/>
    <w:rsid w:val="00BC0BFC"/>
    <w:rsid w:val="00BC2581"/>
    <w:rsid w:val="00BC46F1"/>
    <w:rsid w:val="00BC48AE"/>
    <w:rsid w:val="00BC60CD"/>
    <w:rsid w:val="00BC6A1B"/>
    <w:rsid w:val="00BC6CB7"/>
    <w:rsid w:val="00BC7CE0"/>
    <w:rsid w:val="00BC7D18"/>
    <w:rsid w:val="00BD073F"/>
    <w:rsid w:val="00BD0D67"/>
    <w:rsid w:val="00BD2060"/>
    <w:rsid w:val="00BD457A"/>
    <w:rsid w:val="00BD5655"/>
    <w:rsid w:val="00BD7924"/>
    <w:rsid w:val="00BD793E"/>
    <w:rsid w:val="00BE0A6A"/>
    <w:rsid w:val="00BE242B"/>
    <w:rsid w:val="00BE3274"/>
    <w:rsid w:val="00BE4F13"/>
    <w:rsid w:val="00BE53A2"/>
    <w:rsid w:val="00BE6EC7"/>
    <w:rsid w:val="00BF0306"/>
    <w:rsid w:val="00BF0419"/>
    <w:rsid w:val="00BF18E0"/>
    <w:rsid w:val="00BF44B6"/>
    <w:rsid w:val="00BF44C0"/>
    <w:rsid w:val="00BF4A27"/>
    <w:rsid w:val="00BF690A"/>
    <w:rsid w:val="00BF7539"/>
    <w:rsid w:val="00BF7C9E"/>
    <w:rsid w:val="00C02EA1"/>
    <w:rsid w:val="00C0335E"/>
    <w:rsid w:val="00C048FB"/>
    <w:rsid w:val="00C0515E"/>
    <w:rsid w:val="00C05450"/>
    <w:rsid w:val="00C060C1"/>
    <w:rsid w:val="00C10258"/>
    <w:rsid w:val="00C12B9C"/>
    <w:rsid w:val="00C135A8"/>
    <w:rsid w:val="00C16DAB"/>
    <w:rsid w:val="00C20371"/>
    <w:rsid w:val="00C2194A"/>
    <w:rsid w:val="00C2257B"/>
    <w:rsid w:val="00C233C7"/>
    <w:rsid w:val="00C25C65"/>
    <w:rsid w:val="00C27483"/>
    <w:rsid w:val="00C27775"/>
    <w:rsid w:val="00C27CEE"/>
    <w:rsid w:val="00C31587"/>
    <w:rsid w:val="00C318E7"/>
    <w:rsid w:val="00C32148"/>
    <w:rsid w:val="00C33123"/>
    <w:rsid w:val="00C34BF3"/>
    <w:rsid w:val="00C36EF4"/>
    <w:rsid w:val="00C370CE"/>
    <w:rsid w:val="00C41EEE"/>
    <w:rsid w:val="00C42AFA"/>
    <w:rsid w:val="00C43146"/>
    <w:rsid w:val="00C445E7"/>
    <w:rsid w:val="00C46018"/>
    <w:rsid w:val="00C51A59"/>
    <w:rsid w:val="00C54B47"/>
    <w:rsid w:val="00C54C90"/>
    <w:rsid w:val="00C56177"/>
    <w:rsid w:val="00C611F3"/>
    <w:rsid w:val="00C614A3"/>
    <w:rsid w:val="00C61556"/>
    <w:rsid w:val="00C64335"/>
    <w:rsid w:val="00C67F64"/>
    <w:rsid w:val="00C70CE2"/>
    <w:rsid w:val="00C728D7"/>
    <w:rsid w:val="00C73250"/>
    <w:rsid w:val="00C73F44"/>
    <w:rsid w:val="00C74C1A"/>
    <w:rsid w:val="00C75AE3"/>
    <w:rsid w:val="00C75E9B"/>
    <w:rsid w:val="00C81DC1"/>
    <w:rsid w:val="00C83D86"/>
    <w:rsid w:val="00C84211"/>
    <w:rsid w:val="00C85BCA"/>
    <w:rsid w:val="00C8624F"/>
    <w:rsid w:val="00C87419"/>
    <w:rsid w:val="00C92D11"/>
    <w:rsid w:val="00C92D64"/>
    <w:rsid w:val="00C93117"/>
    <w:rsid w:val="00C93ACA"/>
    <w:rsid w:val="00C941F3"/>
    <w:rsid w:val="00C943AD"/>
    <w:rsid w:val="00C953FB"/>
    <w:rsid w:val="00C96B96"/>
    <w:rsid w:val="00CA044D"/>
    <w:rsid w:val="00CA26E9"/>
    <w:rsid w:val="00CA2A78"/>
    <w:rsid w:val="00CA4E3C"/>
    <w:rsid w:val="00CB16C9"/>
    <w:rsid w:val="00CB208E"/>
    <w:rsid w:val="00CB5CA4"/>
    <w:rsid w:val="00CB649E"/>
    <w:rsid w:val="00CB7A83"/>
    <w:rsid w:val="00CC13D8"/>
    <w:rsid w:val="00CC1775"/>
    <w:rsid w:val="00CC1EE4"/>
    <w:rsid w:val="00CC512B"/>
    <w:rsid w:val="00CC7E2D"/>
    <w:rsid w:val="00CD0035"/>
    <w:rsid w:val="00CD0B50"/>
    <w:rsid w:val="00CD1504"/>
    <w:rsid w:val="00CD2C7D"/>
    <w:rsid w:val="00CD7199"/>
    <w:rsid w:val="00CD794D"/>
    <w:rsid w:val="00CD7EFE"/>
    <w:rsid w:val="00CE095D"/>
    <w:rsid w:val="00CE1B23"/>
    <w:rsid w:val="00CE3431"/>
    <w:rsid w:val="00CE3BB6"/>
    <w:rsid w:val="00CE4225"/>
    <w:rsid w:val="00CE496C"/>
    <w:rsid w:val="00CE4CFE"/>
    <w:rsid w:val="00CE544F"/>
    <w:rsid w:val="00CE70A0"/>
    <w:rsid w:val="00CF2506"/>
    <w:rsid w:val="00CF3FD7"/>
    <w:rsid w:val="00CF4C99"/>
    <w:rsid w:val="00CF744A"/>
    <w:rsid w:val="00D0066B"/>
    <w:rsid w:val="00D02DDF"/>
    <w:rsid w:val="00D02E6C"/>
    <w:rsid w:val="00D03537"/>
    <w:rsid w:val="00D04A8D"/>
    <w:rsid w:val="00D05CCD"/>
    <w:rsid w:val="00D07DAC"/>
    <w:rsid w:val="00D110AF"/>
    <w:rsid w:val="00D12169"/>
    <w:rsid w:val="00D14148"/>
    <w:rsid w:val="00D15ABD"/>
    <w:rsid w:val="00D15E51"/>
    <w:rsid w:val="00D17CB2"/>
    <w:rsid w:val="00D17DFC"/>
    <w:rsid w:val="00D2006C"/>
    <w:rsid w:val="00D2228E"/>
    <w:rsid w:val="00D22E2A"/>
    <w:rsid w:val="00D23DCB"/>
    <w:rsid w:val="00D24DE3"/>
    <w:rsid w:val="00D2549F"/>
    <w:rsid w:val="00D30180"/>
    <w:rsid w:val="00D314D7"/>
    <w:rsid w:val="00D3391D"/>
    <w:rsid w:val="00D33E82"/>
    <w:rsid w:val="00D356C7"/>
    <w:rsid w:val="00D3698C"/>
    <w:rsid w:val="00D36A7F"/>
    <w:rsid w:val="00D36CBA"/>
    <w:rsid w:val="00D4165C"/>
    <w:rsid w:val="00D45436"/>
    <w:rsid w:val="00D456CB"/>
    <w:rsid w:val="00D50F64"/>
    <w:rsid w:val="00D53A60"/>
    <w:rsid w:val="00D53BAA"/>
    <w:rsid w:val="00D54D35"/>
    <w:rsid w:val="00D554DA"/>
    <w:rsid w:val="00D55BEF"/>
    <w:rsid w:val="00D56212"/>
    <w:rsid w:val="00D56F1A"/>
    <w:rsid w:val="00D56F30"/>
    <w:rsid w:val="00D622F6"/>
    <w:rsid w:val="00D63575"/>
    <w:rsid w:val="00D63A58"/>
    <w:rsid w:val="00D644AF"/>
    <w:rsid w:val="00D646B9"/>
    <w:rsid w:val="00D65329"/>
    <w:rsid w:val="00D6536C"/>
    <w:rsid w:val="00D7091D"/>
    <w:rsid w:val="00D70EA1"/>
    <w:rsid w:val="00D718A6"/>
    <w:rsid w:val="00D73793"/>
    <w:rsid w:val="00D73ADC"/>
    <w:rsid w:val="00D77232"/>
    <w:rsid w:val="00D806DC"/>
    <w:rsid w:val="00D80A17"/>
    <w:rsid w:val="00D82ED9"/>
    <w:rsid w:val="00D83E65"/>
    <w:rsid w:val="00D84919"/>
    <w:rsid w:val="00D8565C"/>
    <w:rsid w:val="00D85F95"/>
    <w:rsid w:val="00D92209"/>
    <w:rsid w:val="00D945C2"/>
    <w:rsid w:val="00DA0803"/>
    <w:rsid w:val="00DA147A"/>
    <w:rsid w:val="00DA16C7"/>
    <w:rsid w:val="00DA18F3"/>
    <w:rsid w:val="00DA4A48"/>
    <w:rsid w:val="00DA4E4D"/>
    <w:rsid w:val="00DA5685"/>
    <w:rsid w:val="00DB03CD"/>
    <w:rsid w:val="00DB18EE"/>
    <w:rsid w:val="00DB21DF"/>
    <w:rsid w:val="00DB2499"/>
    <w:rsid w:val="00DB3959"/>
    <w:rsid w:val="00DB46DC"/>
    <w:rsid w:val="00DB5B77"/>
    <w:rsid w:val="00DB7570"/>
    <w:rsid w:val="00DC0B51"/>
    <w:rsid w:val="00DC0C12"/>
    <w:rsid w:val="00DC233A"/>
    <w:rsid w:val="00DC5DC9"/>
    <w:rsid w:val="00DC6963"/>
    <w:rsid w:val="00DC6C33"/>
    <w:rsid w:val="00DC7E57"/>
    <w:rsid w:val="00DD0B9E"/>
    <w:rsid w:val="00DD3356"/>
    <w:rsid w:val="00DD53AD"/>
    <w:rsid w:val="00DD6082"/>
    <w:rsid w:val="00DD61E6"/>
    <w:rsid w:val="00DE01E1"/>
    <w:rsid w:val="00DE0515"/>
    <w:rsid w:val="00DE253E"/>
    <w:rsid w:val="00DE3E20"/>
    <w:rsid w:val="00DE45F3"/>
    <w:rsid w:val="00DE46B8"/>
    <w:rsid w:val="00DE54BC"/>
    <w:rsid w:val="00DE6563"/>
    <w:rsid w:val="00DF0A26"/>
    <w:rsid w:val="00DF1A38"/>
    <w:rsid w:val="00DF1C98"/>
    <w:rsid w:val="00DF2D28"/>
    <w:rsid w:val="00DF3348"/>
    <w:rsid w:val="00DF36B7"/>
    <w:rsid w:val="00DF4EE3"/>
    <w:rsid w:val="00DF5116"/>
    <w:rsid w:val="00DF5C2A"/>
    <w:rsid w:val="00DF5CC3"/>
    <w:rsid w:val="00DF7518"/>
    <w:rsid w:val="00E02513"/>
    <w:rsid w:val="00E035A1"/>
    <w:rsid w:val="00E040E3"/>
    <w:rsid w:val="00E04ECB"/>
    <w:rsid w:val="00E05FD9"/>
    <w:rsid w:val="00E06953"/>
    <w:rsid w:val="00E076E6"/>
    <w:rsid w:val="00E07F8A"/>
    <w:rsid w:val="00E07FE1"/>
    <w:rsid w:val="00E10F36"/>
    <w:rsid w:val="00E1148F"/>
    <w:rsid w:val="00E1274B"/>
    <w:rsid w:val="00E12E06"/>
    <w:rsid w:val="00E13418"/>
    <w:rsid w:val="00E14524"/>
    <w:rsid w:val="00E14D09"/>
    <w:rsid w:val="00E156FA"/>
    <w:rsid w:val="00E16B11"/>
    <w:rsid w:val="00E16EFC"/>
    <w:rsid w:val="00E17B7B"/>
    <w:rsid w:val="00E17D9B"/>
    <w:rsid w:val="00E21938"/>
    <w:rsid w:val="00E2470E"/>
    <w:rsid w:val="00E26273"/>
    <w:rsid w:val="00E26B35"/>
    <w:rsid w:val="00E26D87"/>
    <w:rsid w:val="00E27B7C"/>
    <w:rsid w:val="00E32108"/>
    <w:rsid w:val="00E3217E"/>
    <w:rsid w:val="00E32674"/>
    <w:rsid w:val="00E361C4"/>
    <w:rsid w:val="00E37795"/>
    <w:rsid w:val="00E40B17"/>
    <w:rsid w:val="00E41B36"/>
    <w:rsid w:val="00E43A31"/>
    <w:rsid w:val="00E43F1B"/>
    <w:rsid w:val="00E43F6A"/>
    <w:rsid w:val="00E44EC2"/>
    <w:rsid w:val="00E455E7"/>
    <w:rsid w:val="00E45873"/>
    <w:rsid w:val="00E466F1"/>
    <w:rsid w:val="00E5154A"/>
    <w:rsid w:val="00E515AE"/>
    <w:rsid w:val="00E51BD3"/>
    <w:rsid w:val="00E5374F"/>
    <w:rsid w:val="00E55039"/>
    <w:rsid w:val="00E55AE5"/>
    <w:rsid w:val="00E616C8"/>
    <w:rsid w:val="00E623A4"/>
    <w:rsid w:val="00E63831"/>
    <w:rsid w:val="00E64321"/>
    <w:rsid w:val="00E67288"/>
    <w:rsid w:val="00E67BBF"/>
    <w:rsid w:val="00E70B89"/>
    <w:rsid w:val="00E71726"/>
    <w:rsid w:val="00E71764"/>
    <w:rsid w:val="00E71851"/>
    <w:rsid w:val="00E7279F"/>
    <w:rsid w:val="00E7370C"/>
    <w:rsid w:val="00E73EC6"/>
    <w:rsid w:val="00E74EB3"/>
    <w:rsid w:val="00E75AF3"/>
    <w:rsid w:val="00E76C00"/>
    <w:rsid w:val="00E8179E"/>
    <w:rsid w:val="00E84E73"/>
    <w:rsid w:val="00E86163"/>
    <w:rsid w:val="00E86978"/>
    <w:rsid w:val="00E8752C"/>
    <w:rsid w:val="00E87733"/>
    <w:rsid w:val="00E87F0A"/>
    <w:rsid w:val="00E91891"/>
    <w:rsid w:val="00E921A5"/>
    <w:rsid w:val="00E9354D"/>
    <w:rsid w:val="00E937A9"/>
    <w:rsid w:val="00E9402C"/>
    <w:rsid w:val="00E94060"/>
    <w:rsid w:val="00E946A6"/>
    <w:rsid w:val="00E95BF6"/>
    <w:rsid w:val="00E95F8A"/>
    <w:rsid w:val="00E96693"/>
    <w:rsid w:val="00EA0A16"/>
    <w:rsid w:val="00EA3EF0"/>
    <w:rsid w:val="00EA55AA"/>
    <w:rsid w:val="00EA61CA"/>
    <w:rsid w:val="00EA6AD5"/>
    <w:rsid w:val="00EA7CEB"/>
    <w:rsid w:val="00EB1297"/>
    <w:rsid w:val="00EB2056"/>
    <w:rsid w:val="00EB37B5"/>
    <w:rsid w:val="00EB413D"/>
    <w:rsid w:val="00EB467C"/>
    <w:rsid w:val="00EB4B83"/>
    <w:rsid w:val="00EB584A"/>
    <w:rsid w:val="00EB68DB"/>
    <w:rsid w:val="00EB7B03"/>
    <w:rsid w:val="00EC07F4"/>
    <w:rsid w:val="00EC0F0C"/>
    <w:rsid w:val="00EC12E7"/>
    <w:rsid w:val="00EC138A"/>
    <w:rsid w:val="00EC1B05"/>
    <w:rsid w:val="00EC37EE"/>
    <w:rsid w:val="00EC3B8F"/>
    <w:rsid w:val="00EC3F0D"/>
    <w:rsid w:val="00EC3FF5"/>
    <w:rsid w:val="00EC63BA"/>
    <w:rsid w:val="00EC64F3"/>
    <w:rsid w:val="00EC6585"/>
    <w:rsid w:val="00ED148B"/>
    <w:rsid w:val="00ED1DC6"/>
    <w:rsid w:val="00ED2D33"/>
    <w:rsid w:val="00ED2F55"/>
    <w:rsid w:val="00ED352C"/>
    <w:rsid w:val="00ED5BF0"/>
    <w:rsid w:val="00ED6AEE"/>
    <w:rsid w:val="00ED7EE3"/>
    <w:rsid w:val="00EE0B49"/>
    <w:rsid w:val="00EE1C27"/>
    <w:rsid w:val="00EE52EE"/>
    <w:rsid w:val="00EE5C6B"/>
    <w:rsid w:val="00EE6DEA"/>
    <w:rsid w:val="00EE70F2"/>
    <w:rsid w:val="00EF179B"/>
    <w:rsid w:val="00EF2A3A"/>
    <w:rsid w:val="00EF4B88"/>
    <w:rsid w:val="00EF7160"/>
    <w:rsid w:val="00EF7697"/>
    <w:rsid w:val="00EF7F63"/>
    <w:rsid w:val="00F00FB7"/>
    <w:rsid w:val="00F0146D"/>
    <w:rsid w:val="00F0165C"/>
    <w:rsid w:val="00F01BF7"/>
    <w:rsid w:val="00F02090"/>
    <w:rsid w:val="00F05821"/>
    <w:rsid w:val="00F05937"/>
    <w:rsid w:val="00F1047F"/>
    <w:rsid w:val="00F13E70"/>
    <w:rsid w:val="00F14798"/>
    <w:rsid w:val="00F15441"/>
    <w:rsid w:val="00F15FDD"/>
    <w:rsid w:val="00F178AA"/>
    <w:rsid w:val="00F17C95"/>
    <w:rsid w:val="00F2008E"/>
    <w:rsid w:val="00F22C26"/>
    <w:rsid w:val="00F23BD0"/>
    <w:rsid w:val="00F256C1"/>
    <w:rsid w:val="00F26A4F"/>
    <w:rsid w:val="00F26A63"/>
    <w:rsid w:val="00F26CAC"/>
    <w:rsid w:val="00F3041C"/>
    <w:rsid w:val="00F3152D"/>
    <w:rsid w:val="00F31660"/>
    <w:rsid w:val="00F31690"/>
    <w:rsid w:val="00F321C4"/>
    <w:rsid w:val="00F3247F"/>
    <w:rsid w:val="00F32CE1"/>
    <w:rsid w:val="00F33038"/>
    <w:rsid w:val="00F334BA"/>
    <w:rsid w:val="00F357F0"/>
    <w:rsid w:val="00F35AF0"/>
    <w:rsid w:val="00F4042B"/>
    <w:rsid w:val="00F4106E"/>
    <w:rsid w:val="00F421B1"/>
    <w:rsid w:val="00F4386F"/>
    <w:rsid w:val="00F43A75"/>
    <w:rsid w:val="00F4466A"/>
    <w:rsid w:val="00F44CAB"/>
    <w:rsid w:val="00F46E8C"/>
    <w:rsid w:val="00F53AB8"/>
    <w:rsid w:val="00F55E71"/>
    <w:rsid w:val="00F57E03"/>
    <w:rsid w:val="00F625F6"/>
    <w:rsid w:val="00F6341B"/>
    <w:rsid w:val="00F63CFB"/>
    <w:rsid w:val="00F6629C"/>
    <w:rsid w:val="00F663D2"/>
    <w:rsid w:val="00F67530"/>
    <w:rsid w:val="00F70BC8"/>
    <w:rsid w:val="00F710EA"/>
    <w:rsid w:val="00F73592"/>
    <w:rsid w:val="00F736C4"/>
    <w:rsid w:val="00F73A92"/>
    <w:rsid w:val="00F745D0"/>
    <w:rsid w:val="00F76C7E"/>
    <w:rsid w:val="00F81D83"/>
    <w:rsid w:val="00F8226B"/>
    <w:rsid w:val="00F82530"/>
    <w:rsid w:val="00F82F8C"/>
    <w:rsid w:val="00F84448"/>
    <w:rsid w:val="00F87744"/>
    <w:rsid w:val="00F8775C"/>
    <w:rsid w:val="00F91974"/>
    <w:rsid w:val="00F9380F"/>
    <w:rsid w:val="00F93908"/>
    <w:rsid w:val="00F94053"/>
    <w:rsid w:val="00F94D34"/>
    <w:rsid w:val="00F97890"/>
    <w:rsid w:val="00FA0E59"/>
    <w:rsid w:val="00FA1F73"/>
    <w:rsid w:val="00FA202F"/>
    <w:rsid w:val="00FA5D0A"/>
    <w:rsid w:val="00FA6B11"/>
    <w:rsid w:val="00FA6F5E"/>
    <w:rsid w:val="00FB373F"/>
    <w:rsid w:val="00FB3A06"/>
    <w:rsid w:val="00FB3E32"/>
    <w:rsid w:val="00FB4466"/>
    <w:rsid w:val="00FB46E4"/>
    <w:rsid w:val="00FB4832"/>
    <w:rsid w:val="00FB4FC3"/>
    <w:rsid w:val="00FB57C9"/>
    <w:rsid w:val="00FB7A92"/>
    <w:rsid w:val="00FC30ED"/>
    <w:rsid w:val="00FC64FF"/>
    <w:rsid w:val="00FC6C9F"/>
    <w:rsid w:val="00FD1D3E"/>
    <w:rsid w:val="00FD2676"/>
    <w:rsid w:val="00FD44D6"/>
    <w:rsid w:val="00FD50F6"/>
    <w:rsid w:val="00FD5635"/>
    <w:rsid w:val="00FD5BD0"/>
    <w:rsid w:val="00FD6B30"/>
    <w:rsid w:val="00FD734D"/>
    <w:rsid w:val="00FE0005"/>
    <w:rsid w:val="00FE018C"/>
    <w:rsid w:val="00FE1531"/>
    <w:rsid w:val="00FE3BA9"/>
    <w:rsid w:val="00FE4D31"/>
    <w:rsid w:val="00FE4E50"/>
    <w:rsid w:val="00FE5808"/>
    <w:rsid w:val="00FE5FD8"/>
    <w:rsid w:val="00FE7315"/>
    <w:rsid w:val="00FF064C"/>
    <w:rsid w:val="00FF0EFE"/>
    <w:rsid w:val="00FF1A11"/>
    <w:rsid w:val="00FF2250"/>
    <w:rsid w:val="00FF49F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497"/>
    <o:shapelayout v:ext="edit">
      <o:idmap v:ext="edit" data="1"/>
    </o:shapelayout>
  </w:shapeDefaults>
  <w:decimalSymbol w:val=","/>
  <w:listSeparator w:val=";"/>
  <w14:docId w14:val="3FC4652A"/>
  <w15:chartTrackingRefBased/>
  <w15:docId w15:val="{8BA517C8-F304-4624-B04A-209E0462A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2011DF"/>
    <w:pPr>
      <w:jc w:val="both"/>
    </w:pPr>
    <w:rPr>
      <w:rFonts w:ascii="Verdana" w:hAnsi="Verdana"/>
      <w:lang w:val="en-GB" w:eastAsia="en-US"/>
    </w:rPr>
  </w:style>
  <w:style w:type="paragraph" w:styleId="Naslov1">
    <w:name w:val="heading 1"/>
    <w:aliases w:val="POGLAVJE"/>
    <w:basedOn w:val="Navaden"/>
    <w:next w:val="Navaden"/>
    <w:qFormat/>
    <w:pPr>
      <w:keepNext/>
      <w:outlineLvl w:val="0"/>
    </w:pPr>
    <w:rPr>
      <w:b/>
      <w:caps/>
      <w:sz w:val="32"/>
      <w:lang w:val="sl-SI"/>
    </w:rPr>
  </w:style>
  <w:style w:type="paragraph" w:styleId="Naslov2">
    <w:name w:val="heading 2"/>
    <w:basedOn w:val="Navaden"/>
    <w:next w:val="Navaden"/>
    <w:link w:val="Naslov2Znak"/>
    <w:uiPriority w:val="99"/>
    <w:qFormat/>
    <w:rsid w:val="00977DA7"/>
    <w:pPr>
      <w:keepNext/>
      <w:outlineLvl w:val="1"/>
    </w:pPr>
    <w:rPr>
      <w:b/>
      <w:caps/>
      <w:szCs w:val="24"/>
    </w:rPr>
  </w:style>
  <w:style w:type="paragraph" w:styleId="Naslov3">
    <w:name w:val="heading 3"/>
    <w:aliases w:val="Podpoglavje 2"/>
    <w:basedOn w:val="Naslov4"/>
    <w:next w:val="Navaden"/>
    <w:link w:val="Naslov3Znak"/>
    <w:qFormat/>
    <w:pPr>
      <w:ind w:left="709" w:hanging="709"/>
      <w:outlineLvl w:val="2"/>
    </w:pPr>
    <w:rPr>
      <w:b/>
      <w:i w:val="0"/>
      <w:color w:val="000000"/>
      <w:lang w:val="en-US"/>
    </w:rPr>
  </w:style>
  <w:style w:type="paragraph" w:styleId="Naslov4">
    <w:name w:val="heading 4"/>
    <w:basedOn w:val="Navaden"/>
    <w:next w:val="Navaden"/>
    <w:link w:val="Naslov4Znak"/>
    <w:qFormat/>
    <w:pPr>
      <w:keepNext/>
      <w:outlineLvl w:val="3"/>
    </w:pPr>
    <w:rPr>
      <w:i/>
      <w:sz w:val="24"/>
      <w:lang w:val="sl-SI"/>
    </w:rPr>
  </w:style>
  <w:style w:type="paragraph" w:styleId="Naslov5">
    <w:name w:val="heading 5"/>
    <w:basedOn w:val="Navaden"/>
    <w:next w:val="Navaden"/>
    <w:qFormat/>
    <w:pPr>
      <w:keepNext/>
      <w:outlineLvl w:val="4"/>
    </w:pPr>
    <w:rPr>
      <w:b/>
    </w:rPr>
  </w:style>
  <w:style w:type="paragraph" w:styleId="Naslov6">
    <w:name w:val="heading 6"/>
    <w:basedOn w:val="Navaden"/>
    <w:next w:val="Navaden"/>
    <w:qFormat/>
    <w:pPr>
      <w:keepNext/>
      <w:tabs>
        <w:tab w:val="left" w:pos="-24"/>
        <w:tab w:val="left" w:pos="696"/>
        <w:tab w:val="left" w:pos="1416"/>
        <w:tab w:val="left" w:pos="2136"/>
        <w:tab w:val="left" w:pos="2856"/>
        <w:tab w:val="left" w:pos="3576"/>
        <w:tab w:val="left" w:pos="4296"/>
        <w:tab w:val="left" w:pos="5016"/>
        <w:tab w:val="left" w:pos="5736"/>
        <w:tab w:val="left" w:pos="6456"/>
        <w:tab w:val="left" w:pos="7176"/>
        <w:tab w:val="left" w:pos="7896"/>
        <w:tab w:val="left" w:pos="8616"/>
      </w:tabs>
      <w:ind w:right="360"/>
      <w:outlineLvl w:val="5"/>
    </w:pPr>
    <w:rPr>
      <w:b/>
      <w:sz w:val="24"/>
    </w:rPr>
  </w:style>
  <w:style w:type="paragraph" w:styleId="Naslov7">
    <w:name w:val="heading 7"/>
    <w:basedOn w:val="Navaden"/>
    <w:next w:val="Telobesedila"/>
    <w:qFormat/>
    <w:pPr>
      <w:keepNext/>
      <w:keepLines/>
      <w:spacing w:line="240" w:lineRule="atLeast"/>
      <w:outlineLvl w:val="6"/>
    </w:pPr>
    <w:rPr>
      <w:rFonts w:ascii="Garamond" w:hAnsi="Garamond"/>
      <w:smallCaps/>
      <w:kern w:val="20"/>
      <w:sz w:val="22"/>
      <w:lang w:val="sl-SI"/>
    </w:rPr>
  </w:style>
  <w:style w:type="paragraph" w:styleId="Naslov8">
    <w:name w:val="heading 8"/>
    <w:basedOn w:val="Navaden"/>
    <w:next w:val="Telobesedila"/>
    <w:qFormat/>
    <w:pPr>
      <w:keepNext/>
      <w:keepLines/>
      <w:spacing w:line="240" w:lineRule="atLeast"/>
      <w:ind w:firstLine="360"/>
      <w:outlineLvl w:val="7"/>
    </w:pPr>
    <w:rPr>
      <w:rFonts w:ascii="Garamond" w:hAnsi="Garamond"/>
      <w:i/>
      <w:spacing w:val="5"/>
      <w:kern w:val="20"/>
      <w:sz w:val="22"/>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rPr>
      <w:b/>
      <w:sz w:val="52"/>
      <w:lang w:val="sl-SI"/>
    </w:rPr>
  </w:style>
  <w:style w:type="paragraph" w:styleId="Telobesedila2">
    <w:name w:val="Body Text 2"/>
    <w:basedOn w:val="Navaden"/>
    <w:rPr>
      <w:lang w:val="sl-SI"/>
    </w:rPr>
  </w:style>
  <w:style w:type="paragraph" w:styleId="Telobesedila3">
    <w:name w:val="Body Text 3"/>
    <w:basedOn w:val="Navaden"/>
    <w:rPr>
      <w:sz w:val="24"/>
      <w:lang w:val="en-US" w:eastAsia="sl-SI"/>
    </w:rPr>
  </w:style>
  <w:style w:type="paragraph" w:customStyle="1" w:styleId="DefinitionTerm">
    <w:name w:val="Definition Term"/>
    <w:basedOn w:val="Navaden"/>
    <w:next w:val="Navaden"/>
    <w:rPr>
      <w:snapToGrid w:val="0"/>
      <w:sz w:val="24"/>
      <w:lang w:val="en-US" w:eastAsia="sl-SI"/>
    </w:rPr>
  </w:style>
  <w:style w:type="paragraph" w:styleId="Naslov">
    <w:name w:val="Title"/>
    <w:basedOn w:val="Navaden"/>
    <w:qFormat/>
    <w:pPr>
      <w:jc w:val="center"/>
    </w:pPr>
    <w:rPr>
      <w:b/>
      <w:sz w:val="24"/>
      <w:lang w:val="sl-SI"/>
    </w:rPr>
  </w:style>
  <w:style w:type="paragraph" w:styleId="Napis">
    <w:name w:val="caption"/>
    <w:basedOn w:val="Navaden"/>
    <w:next w:val="Navaden"/>
    <w:qFormat/>
    <w:pPr>
      <w:overflowPunct w:val="0"/>
      <w:autoSpaceDE w:val="0"/>
      <w:autoSpaceDN w:val="0"/>
      <w:adjustRightInd w:val="0"/>
      <w:spacing w:before="120"/>
      <w:jc w:val="center"/>
      <w:textAlignment w:val="baseline"/>
    </w:pPr>
    <w:rPr>
      <w:i/>
      <w:sz w:val="22"/>
    </w:rPr>
  </w:style>
  <w:style w:type="paragraph" w:customStyle="1" w:styleId="URSJV-krogci">
    <w:name w:val="URSJV-krogci"/>
    <w:basedOn w:val="Navaden"/>
    <w:pPr>
      <w:widowControl w:val="0"/>
      <w:numPr>
        <w:numId w:val="2"/>
      </w:numPr>
      <w:tabs>
        <w:tab w:val="left" w:pos="284"/>
        <w:tab w:val="left" w:pos="794"/>
      </w:tabs>
      <w:spacing w:before="60" w:line="240" w:lineRule="atLeast"/>
      <w:ind w:right="68"/>
    </w:pPr>
    <w:rPr>
      <w:snapToGrid w:val="0"/>
      <w:color w:val="000000"/>
      <w:sz w:val="24"/>
      <w:lang w:val="sl-SI"/>
    </w:rPr>
  </w:style>
  <w:style w:type="paragraph" w:customStyle="1" w:styleId="URSJVnavaden">
    <w:name w:val="URSJV navaden"/>
    <w:basedOn w:val="Navaden"/>
    <w:rPr>
      <w:rFonts w:ascii="Arial" w:hAnsi="Arial"/>
      <w:snapToGrid w:val="0"/>
      <w:sz w:val="22"/>
      <w:lang w:val="en-US"/>
    </w:rPr>
  </w:style>
  <w:style w:type="paragraph" w:customStyle="1" w:styleId="SlogJK3">
    <w:name w:val="Slog_JK_3"/>
    <w:basedOn w:val="Navaden"/>
    <w:pPr>
      <w:widowControl w:val="0"/>
    </w:pPr>
    <w:rPr>
      <w:rFonts w:ascii="Arial" w:hAnsi="Arial"/>
      <w:sz w:val="24"/>
      <w:lang w:val="en-US"/>
    </w:rPr>
  </w:style>
  <w:style w:type="paragraph" w:customStyle="1" w:styleId="HeaderAbs">
    <w:name w:val="Header (Abs."/>
    <w:aliases w:val="Ref.,Ack.)"/>
    <w:basedOn w:val="Naslov1"/>
    <w:pPr>
      <w:spacing w:before="240" w:after="240"/>
    </w:pPr>
    <w:rPr>
      <w:b w:val="0"/>
      <w:caps w:val="0"/>
      <w:lang w:val="en-US"/>
    </w:rPr>
  </w:style>
  <w:style w:type="paragraph" w:styleId="Konnaopomba-besedilo">
    <w:name w:val="endnote text"/>
    <w:basedOn w:val="Navaden"/>
    <w:semiHidden/>
    <w:pPr>
      <w:widowControl w:val="0"/>
      <w:overflowPunct w:val="0"/>
      <w:autoSpaceDE w:val="0"/>
      <w:autoSpaceDN w:val="0"/>
      <w:adjustRightInd w:val="0"/>
      <w:textAlignment w:val="baseline"/>
    </w:pPr>
    <w:rPr>
      <w:rFonts w:ascii="Roman" w:hAnsi="Roman"/>
      <w:sz w:val="24"/>
      <w:lang w:val="en-US"/>
    </w:rPr>
  </w:style>
  <w:style w:type="paragraph" w:customStyle="1" w:styleId="H4">
    <w:name w:val="H4"/>
    <w:basedOn w:val="Navaden"/>
    <w:next w:val="Navaden"/>
    <w:pPr>
      <w:keepNext/>
      <w:spacing w:before="100" w:after="100"/>
      <w:outlineLvl w:val="4"/>
    </w:pPr>
    <w:rPr>
      <w:b/>
      <w:snapToGrid w:val="0"/>
      <w:sz w:val="24"/>
      <w:lang w:val="sl-SI" w:eastAsia="sl-SI"/>
    </w:rPr>
  </w:style>
  <w:style w:type="paragraph" w:customStyle="1" w:styleId="Definicija-izraz">
    <w:name w:val="Definicija - izraz"/>
    <w:basedOn w:val="Navaden"/>
    <w:next w:val="Navaden"/>
    <w:rPr>
      <w:snapToGrid w:val="0"/>
      <w:sz w:val="24"/>
      <w:lang w:val="sl-SI"/>
    </w:rPr>
  </w:style>
  <w:style w:type="paragraph" w:customStyle="1" w:styleId="URSJV-navaden">
    <w:name w:val="URSJV-navaden"/>
    <w:basedOn w:val="Navaden"/>
    <w:pPr>
      <w:widowControl w:val="0"/>
      <w:tabs>
        <w:tab w:val="left" w:pos="794"/>
      </w:tabs>
      <w:spacing w:line="240" w:lineRule="atLeast"/>
    </w:pPr>
    <w:rPr>
      <w:snapToGrid w:val="0"/>
      <w:color w:val="000000"/>
      <w:sz w:val="24"/>
      <w:lang w:val="sl-SI"/>
    </w:rPr>
  </w:style>
  <w:style w:type="paragraph" w:styleId="Telobesedila-zamik">
    <w:name w:val="Body Text Indent"/>
    <w:basedOn w:val="Navaden"/>
    <w:pPr>
      <w:spacing w:line="360" w:lineRule="auto"/>
    </w:pPr>
    <w:rPr>
      <w:sz w:val="24"/>
    </w:rPr>
  </w:style>
  <w:style w:type="paragraph" w:styleId="Noga">
    <w:name w:val="footer"/>
    <w:basedOn w:val="Navaden"/>
    <w:pPr>
      <w:tabs>
        <w:tab w:val="center" w:pos="4536"/>
        <w:tab w:val="right" w:pos="9072"/>
      </w:tabs>
    </w:pPr>
    <w:rPr>
      <w:noProof/>
    </w:rPr>
  </w:style>
  <w:style w:type="paragraph" w:customStyle="1" w:styleId="Definicija-seznam">
    <w:name w:val="Definicija - seznam"/>
    <w:basedOn w:val="Navaden"/>
    <w:next w:val="Definicija-izraz"/>
    <w:pPr>
      <w:ind w:left="360"/>
    </w:pPr>
    <w:rPr>
      <w:snapToGrid w:val="0"/>
      <w:sz w:val="24"/>
      <w:lang w:val="sl-SI"/>
    </w:rPr>
  </w:style>
  <w:style w:type="paragraph" w:customStyle="1" w:styleId="URSJVoznake">
    <w:name w:val="URSJV oznake"/>
    <w:basedOn w:val="URSJVnavaden"/>
    <w:pPr>
      <w:tabs>
        <w:tab w:val="num" w:pos="360"/>
      </w:tabs>
      <w:ind w:left="369" w:hanging="369"/>
    </w:pPr>
  </w:style>
  <w:style w:type="paragraph" w:styleId="Golobesedilo">
    <w:name w:val="Plain Text"/>
    <w:basedOn w:val="Navaden"/>
    <w:link w:val="GolobesediloZnak"/>
    <w:rPr>
      <w:rFonts w:ascii="Courier New" w:hAnsi="Courier New"/>
      <w:lang w:val="sl-SI"/>
    </w:rPr>
  </w:style>
  <w:style w:type="paragraph" w:customStyle="1" w:styleId="Table">
    <w:name w:val="Table"/>
    <w:basedOn w:val="Navaden"/>
    <w:next w:val="Navaden"/>
    <w:pPr>
      <w:suppressAutoHyphens/>
      <w:spacing w:after="120" w:line="288" w:lineRule="auto"/>
      <w:jc w:val="center"/>
    </w:pPr>
    <w:rPr>
      <w:b/>
      <w:snapToGrid w:val="0"/>
      <w:sz w:val="24"/>
      <w:lang w:val="en-US"/>
    </w:rPr>
  </w:style>
  <w:style w:type="character" w:customStyle="1" w:styleId="Style12ptBold">
    <w:name w:val="Style 12 pt Bold"/>
    <w:basedOn w:val="Privzetapisavaodstavka"/>
    <w:rPr>
      <w:b/>
      <w:bCs/>
      <w:sz w:val="24"/>
    </w:rPr>
  </w:style>
  <w:style w:type="paragraph" w:styleId="Kazalovsebine1">
    <w:name w:val="toc 1"/>
    <w:basedOn w:val="Navaden"/>
    <w:next w:val="Navaden"/>
    <w:autoRedefine/>
    <w:uiPriority w:val="39"/>
    <w:rsid w:val="002011DF"/>
    <w:pPr>
      <w:tabs>
        <w:tab w:val="right" w:leader="dot" w:pos="8505"/>
      </w:tabs>
      <w:spacing w:before="120"/>
    </w:pPr>
    <w:rPr>
      <w:b/>
      <w:noProof/>
      <w:color w:val="000080"/>
    </w:rPr>
  </w:style>
  <w:style w:type="paragraph" w:styleId="Kazalovsebine2">
    <w:name w:val="toc 2"/>
    <w:basedOn w:val="Navaden"/>
    <w:next w:val="Navaden"/>
    <w:autoRedefine/>
    <w:uiPriority w:val="39"/>
    <w:rsid w:val="002011DF"/>
    <w:pPr>
      <w:tabs>
        <w:tab w:val="right" w:leader="dot" w:pos="8505"/>
      </w:tabs>
      <w:spacing w:before="40" w:after="20"/>
      <w:ind w:left="198" w:right="425"/>
    </w:pPr>
    <w:rPr>
      <w:b/>
      <w:noProof/>
      <w:color w:val="000080"/>
    </w:rPr>
  </w:style>
  <w:style w:type="paragraph" w:styleId="Kazalovsebine3">
    <w:name w:val="toc 3"/>
    <w:basedOn w:val="Navaden"/>
    <w:next w:val="Navaden"/>
    <w:autoRedefine/>
    <w:uiPriority w:val="39"/>
    <w:rsid w:val="001359FE"/>
    <w:pPr>
      <w:widowControl w:val="0"/>
      <w:tabs>
        <w:tab w:val="center" w:pos="8364"/>
        <w:tab w:val="right" w:leader="dot" w:pos="8505"/>
        <w:tab w:val="right" w:pos="9072"/>
      </w:tabs>
      <w:ind w:left="-249"/>
    </w:pPr>
    <w:rPr>
      <w:noProof/>
      <w:sz w:val="18"/>
      <w:szCs w:val="18"/>
    </w:rPr>
  </w:style>
  <w:style w:type="paragraph" w:styleId="Kazalovsebine4">
    <w:name w:val="toc 4"/>
    <w:basedOn w:val="Navaden"/>
    <w:next w:val="Navaden"/>
    <w:autoRedefine/>
    <w:uiPriority w:val="39"/>
    <w:pPr>
      <w:tabs>
        <w:tab w:val="right" w:leader="dot" w:pos="9062"/>
      </w:tabs>
      <w:ind w:left="600"/>
    </w:pPr>
    <w:rPr>
      <w:noProof/>
      <w:sz w:val="22"/>
    </w:rPr>
  </w:style>
  <w:style w:type="paragraph" w:styleId="Kazalovsebine5">
    <w:name w:val="toc 5"/>
    <w:basedOn w:val="Navaden"/>
    <w:next w:val="Navaden"/>
    <w:autoRedefine/>
    <w:uiPriority w:val="39"/>
    <w:pPr>
      <w:ind w:left="800"/>
    </w:pPr>
  </w:style>
  <w:style w:type="paragraph" w:styleId="Kazalovsebine6">
    <w:name w:val="toc 6"/>
    <w:basedOn w:val="Navaden"/>
    <w:next w:val="Navaden"/>
    <w:autoRedefine/>
    <w:uiPriority w:val="39"/>
    <w:pPr>
      <w:ind w:left="1000"/>
    </w:pPr>
  </w:style>
  <w:style w:type="paragraph" w:styleId="Kazalovsebine7">
    <w:name w:val="toc 7"/>
    <w:basedOn w:val="Navaden"/>
    <w:next w:val="Navaden"/>
    <w:autoRedefine/>
    <w:uiPriority w:val="39"/>
    <w:pPr>
      <w:ind w:left="1200"/>
    </w:pPr>
  </w:style>
  <w:style w:type="paragraph" w:styleId="Kazalovsebine8">
    <w:name w:val="toc 8"/>
    <w:basedOn w:val="Navaden"/>
    <w:next w:val="Navaden"/>
    <w:autoRedefine/>
    <w:uiPriority w:val="39"/>
    <w:pPr>
      <w:ind w:left="1400"/>
    </w:pPr>
  </w:style>
  <w:style w:type="paragraph" w:styleId="Kazalovsebine9">
    <w:name w:val="toc 9"/>
    <w:basedOn w:val="Navaden"/>
    <w:next w:val="Navaden"/>
    <w:autoRedefine/>
    <w:uiPriority w:val="39"/>
    <w:pPr>
      <w:ind w:left="1600"/>
    </w:pPr>
  </w:style>
  <w:style w:type="character" w:styleId="tevilkastrani">
    <w:name w:val="page number"/>
    <w:basedOn w:val="Privzetapisavaodstavka"/>
  </w:style>
  <w:style w:type="character" w:styleId="Hiperpovezava">
    <w:name w:val="Hyperlink"/>
    <w:basedOn w:val="Privzetapisavaodstavka"/>
    <w:uiPriority w:val="99"/>
    <w:rPr>
      <w:color w:val="0000FF"/>
      <w:u w:val="single"/>
    </w:rPr>
  </w:style>
  <w:style w:type="paragraph" w:styleId="Podnaslov">
    <w:name w:val="Subtitle"/>
    <w:basedOn w:val="Naslov"/>
    <w:next w:val="Telobesedila"/>
    <w:qFormat/>
    <w:pPr>
      <w:keepNext/>
      <w:keepLines/>
      <w:spacing w:before="140" w:after="420"/>
    </w:pPr>
    <w:rPr>
      <w:rFonts w:ascii="Garamond" w:hAnsi="Garamond"/>
      <w:b w:val="0"/>
      <w:smallCaps/>
      <w:spacing w:val="20"/>
      <w:kern w:val="20"/>
      <w:sz w:val="27"/>
    </w:rPr>
  </w:style>
  <w:style w:type="paragraph" w:customStyle="1" w:styleId="Navadenangleski">
    <w:name w:val="Navaden angleski"/>
    <w:basedOn w:val="Navaden"/>
    <w:pPr>
      <w:ind w:firstLine="567"/>
    </w:pPr>
    <w:rPr>
      <w:rFonts w:ascii="Arial" w:hAnsi="Arial"/>
      <w:sz w:val="22"/>
      <w:lang w:val="en-US"/>
    </w:rPr>
  </w:style>
  <w:style w:type="paragraph" w:styleId="Sprotnaopomba-besedilo">
    <w:name w:val="footnote text"/>
    <w:basedOn w:val="Navaden"/>
    <w:semiHidden/>
  </w:style>
  <w:style w:type="character" w:styleId="Sprotnaopomba-sklic">
    <w:name w:val="footnote reference"/>
    <w:basedOn w:val="Privzetapisavaodstavka"/>
    <w:uiPriority w:val="99"/>
    <w:semiHidden/>
    <w:rPr>
      <w:b/>
      <w:color w:val="FF0000"/>
      <w:sz w:val="24"/>
      <w:vertAlign w:val="superscript"/>
    </w:rPr>
  </w:style>
  <w:style w:type="character" w:styleId="SledenaHiperpovezava">
    <w:name w:val="FollowedHyperlink"/>
    <w:basedOn w:val="Privzetapisavaodstavka"/>
    <w:rPr>
      <w:color w:val="800080"/>
      <w:u w:val="single"/>
    </w:rPr>
  </w:style>
  <w:style w:type="paragraph" w:styleId="Telobesedila-zamik2">
    <w:name w:val="Body Text Indent 2"/>
    <w:basedOn w:val="Navaden"/>
    <w:pPr>
      <w:ind w:left="426" w:hanging="426"/>
    </w:pPr>
    <w:rPr>
      <w:i/>
      <w:lang w:val="en-US"/>
    </w:rPr>
  </w:style>
  <w:style w:type="paragraph" w:styleId="Glava">
    <w:name w:val="header"/>
    <w:basedOn w:val="Navaden"/>
    <w:pPr>
      <w:tabs>
        <w:tab w:val="center" w:pos="4536"/>
        <w:tab w:val="right" w:pos="9072"/>
      </w:tabs>
    </w:pPr>
  </w:style>
  <w:style w:type="paragraph" w:styleId="Besedilooblaka">
    <w:name w:val="Balloon Text"/>
    <w:basedOn w:val="Navaden"/>
    <w:semiHidden/>
    <w:rPr>
      <w:rFonts w:ascii="Tahoma" w:hAnsi="Tahoma" w:cs="Tahoma"/>
      <w:sz w:val="16"/>
      <w:szCs w:val="16"/>
    </w:rPr>
  </w:style>
  <w:style w:type="paragraph" w:customStyle="1" w:styleId="URSJV-dodanozareport4">
    <w:name w:val="URSJV-dodano za report 4"/>
    <w:basedOn w:val="Navaden"/>
    <w:link w:val="URSJV-dodanozareport4Znak"/>
    <w:rsid w:val="007D0299"/>
    <w:pPr>
      <w:autoSpaceDE w:val="0"/>
      <w:autoSpaceDN w:val="0"/>
      <w:adjustRightInd w:val="0"/>
    </w:pPr>
    <w:rPr>
      <w:color w:val="0000FF"/>
      <w:lang w:val="en-US" w:eastAsia="sl-SI"/>
    </w:rPr>
  </w:style>
  <w:style w:type="character" w:customStyle="1" w:styleId="URSJV-dodanozareport4Znak">
    <w:name w:val="URSJV-dodano za report 4 Znak"/>
    <w:basedOn w:val="Privzetapisavaodstavka"/>
    <w:link w:val="URSJV-dodanozareport4"/>
    <w:rsid w:val="007D0299"/>
    <w:rPr>
      <w:color w:val="0000FF"/>
      <w:sz w:val="24"/>
      <w:lang w:val="en-US" w:eastAsia="sl-SI" w:bidi="ar-SA"/>
    </w:rPr>
  </w:style>
  <w:style w:type="paragraph" w:customStyle="1" w:styleId="Pa0">
    <w:name w:val="Pa0"/>
    <w:basedOn w:val="Navaden"/>
    <w:next w:val="Navaden"/>
    <w:rsid w:val="003C3ACF"/>
    <w:pPr>
      <w:autoSpaceDE w:val="0"/>
      <w:autoSpaceDN w:val="0"/>
      <w:adjustRightInd w:val="0"/>
      <w:spacing w:line="240" w:lineRule="atLeast"/>
    </w:pPr>
    <w:rPr>
      <w:rFonts w:ascii="Demos EF" w:hAnsi="Demos EF"/>
      <w:szCs w:val="24"/>
      <w:lang w:val="sl-SI" w:eastAsia="sl-SI"/>
    </w:rPr>
  </w:style>
  <w:style w:type="character" w:customStyle="1" w:styleId="A2">
    <w:name w:val="A2"/>
    <w:rsid w:val="003C3ACF"/>
    <w:rPr>
      <w:rFonts w:cs="Demos EF"/>
      <w:color w:val="000000"/>
      <w:sz w:val="20"/>
      <w:szCs w:val="20"/>
    </w:rPr>
  </w:style>
  <w:style w:type="paragraph" w:styleId="Navadensplet">
    <w:name w:val="Normal (Web)"/>
    <w:basedOn w:val="Navaden"/>
    <w:rsid w:val="001D0682"/>
    <w:pPr>
      <w:spacing w:before="100" w:beforeAutospacing="1" w:after="100" w:afterAutospacing="1"/>
    </w:pPr>
    <w:rPr>
      <w:szCs w:val="24"/>
      <w:lang w:val="sl-SI" w:eastAsia="sl-SI"/>
    </w:rPr>
  </w:style>
  <w:style w:type="paragraph" w:customStyle="1" w:styleId="Glava1">
    <w:name w:val="Glava 1"/>
    <w:basedOn w:val="Navaden"/>
    <w:rsid w:val="00D644AF"/>
    <w:pPr>
      <w:widowControl w:val="0"/>
      <w:tabs>
        <w:tab w:val="center" w:pos="4536"/>
        <w:tab w:val="right" w:pos="9072"/>
      </w:tabs>
      <w:jc w:val="center"/>
    </w:pPr>
    <w:rPr>
      <w:rFonts w:ascii="Arial" w:hAnsi="Arial"/>
      <w:snapToGrid w:val="0"/>
      <w:sz w:val="18"/>
      <w:lang w:val="sl-SI" w:eastAsia="sl-SI"/>
    </w:rPr>
  </w:style>
  <w:style w:type="paragraph" w:customStyle="1" w:styleId="Glava2">
    <w:name w:val="Glava 2"/>
    <w:basedOn w:val="Glava1"/>
    <w:rsid w:val="00D644AF"/>
    <w:rPr>
      <w:b/>
      <w:sz w:val="20"/>
    </w:rPr>
  </w:style>
  <w:style w:type="paragraph" w:customStyle="1" w:styleId="SlogNaslov2modra">
    <w:name w:val="Slog Naslov 2 + modra"/>
    <w:basedOn w:val="Naslov2"/>
    <w:rsid w:val="002011DF"/>
    <w:rPr>
      <w:bCs/>
      <w:color w:val="0000FF"/>
    </w:rPr>
  </w:style>
  <w:style w:type="character" w:customStyle="1" w:styleId="SlogVerdana10ptLeeemodra">
    <w:name w:val="Slog Verdana 10 pt Ležeče modra"/>
    <w:basedOn w:val="Privzetapisavaodstavka"/>
    <w:rsid w:val="002011DF"/>
    <w:rPr>
      <w:rFonts w:ascii="Verdana" w:hAnsi="Verdana"/>
      <w:i/>
      <w:iCs/>
      <w:color w:val="0000FF"/>
      <w:sz w:val="20"/>
    </w:rPr>
  </w:style>
  <w:style w:type="paragraph" w:customStyle="1" w:styleId="SlogNaslov2modra1">
    <w:name w:val="Slog Naslov 2 + modra1"/>
    <w:basedOn w:val="Naslov2"/>
    <w:rsid w:val="009A7CFD"/>
    <w:rPr>
      <w:bCs/>
      <w:color w:val="0000FF"/>
      <w:sz w:val="24"/>
    </w:rPr>
  </w:style>
  <w:style w:type="character" w:customStyle="1" w:styleId="longtext1">
    <w:name w:val="long_text1"/>
    <w:basedOn w:val="Privzetapisavaodstavka"/>
    <w:rsid w:val="00851BE8"/>
    <w:rPr>
      <w:sz w:val="20"/>
      <w:szCs w:val="20"/>
    </w:rPr>
  </w:style>
  <w:style w:type="character" w:styleId="Krepko">
    <w:name w:val="Strong"/>
    <w:basedOn w:val="Privzetapisavaodstavka"/>
    <w:uiPriority w:val="22"/>
    <w:qFormat/>
    <w:rsid w:val="00985592"/>
    <w:rPr>
      <w:b/>
      <w:bCs/>
    </w:rPr>
  </w:style>
  <w:style w:type="paragraph" w:customStyle="1" w:styleId="NormalnyWeb">
    <w:name w:val="Normalny (Web)"/>
    <w:basedOn w:val="Navaden"/>
    <w:rsid w:val="00741CC3"/>
    <w:pPr>
      <w:suppressAutoHyphens/>
      <w:spacing w:before="280" w:after="280"/>
      <w:jc w:val="left"/>
    </w:pPr>
    <w:rPr>
      <w:rFonts w:ascii="Times New Roman" w:eastAsia="Calibri" w:hAnsi="Times New Roman"/>
      <w:sz w:val="24"/>
      <w:szCs w:val="24"/>
      <w:lang w:val="pl-PL" w:eastAsia="ar-SA"/>
    </w:rPr>
  </w:style>
  <w:style w:type="paragraph" w:customStyle="1" w:styleId="Default">
    <w:name w:val="Default"/>
    <w:link w:val="DefaultZnak"/>
    <w:rsid w:val="00880C11"/>
    <w:pPr>
      <w:autoSpaceDE w:val="0"/>
      <w:autoSpaceDN w:val="0"/>
      <w:adjustRightInd w:val="0"/>
    </w:pPr>
    <w:rPr>
      <w:rFonts w:ascii="EUAlbertina" w:hAnsi="EUAlbertina" w:cs="EUAlbertina"/>
      <w:color w:val="000000"/>
      <w:sz w:val="24"/>
      <w:szCs w:val="24"/>
    </w:rPr>
  </w:style>
  <w:style w:type="character" w:customStyle="1" w:styleId="gt-icon-text1">
    <w:name w:val="gt-icon-text1"/>
    <w:basedOn w:val="Privzetapisavaodstavka"/>
    <w:rsid w:val="00880C11"/>
  </w:style>
  <w:style w:type="character" w:customStyle="1" w:styleId="shorttext">
    <w:name w:val="short_text"/>
    <w:basedOn w:val="Privzetapisavaodstavka"/>
    <w:rsid w:val="00880C11"/>
  </w:style>
  <w:style w:type="character" w:customStyle="1" w:styleId="hpsalt-edited">
    <w:name w:val="hps alt-edited"/>
    <w:basedOn w:val="Privzetapisavaodstavka"/>
    <w:rsid w:val="00880C11"/>
  </w:style>
  <w:style w:type="character" w:customStyle="1" w:styleId="hps">
    <w:name w:val="hps"/>
    <w:basedOn w:val="Privzetapisavaodstavka"/>
    <w:rsid w:val="006F342F"/>
  </w:style>
  <w:style w:type="character" w:customStyle="1" w:styleId="hpsatn">
    <w:name w:val="hps atn"/>
    <w:basedOn w:val="Privzetapisavaodstavka"/>
    <w:rsid w:val="00405773"/>
  </w:style>
  <w:style w:type="paragraph" w:customStyle="1" w:styleId="CM36">
    <w:name w:val="CM36"/>
    <w:basedOn w:val="Default"/>
    <w:next w:val="Default"/>
    <w:uiPriority w:val="99"/>
    <w:rsid w:val="00D17CB2"/>
    <w:pPr>
      <w:widowControl w:val="0"/>
      <w:spacing w:after="245"/>
    </w:pPr>
    <w:rPr>
      <w:rFonts w:ascii="Arial" w:eastAsia="Calibri" w:hAnsi="Arial" w:cs="Arial"/>
      <w:color w:val="auto"/>
    </w:rPr>
  </w:style>
  <w:style w:type="paragraph" w:customStyle="1" w:styleId="CM45">
    <w:name w:val="CM45"/>
    <w:basedOn w:val="Default"/>
    <w:next w:val="Default"/>
    <w:rsid w:val="00D17CB2"/>
    <w:pPr>
      <w:widowControl w:val="0"/>
      <w:spacing w:after="815"/>
    </w:pPr>
    <w:rPr>
      <w:rFonts w:ascii="Arial" w:eastAsia="Calibri" w:hAnsi="Arial" w:cs="Arial"/>
      <w:color w:val="auto"/>
    </w:rPr>
  </w:style>
  <w:style w:type="paragraph" w:customStyle="1" w:styleId="CM50">
    <w:name w:val="CM50"/>
    <w:basedOn w:val="Default"/>
    <w:next w:val="Default"/>
    <w:rsid w:val="00D17CB2"/>
    <w:pPr>
      <w:widowControl w:val="0"/>
      <w:spacing w:after="628"/>
    </w:pPr>
    <w:rPr>
      <w:rFonts w:ascii="Arial" w:eastAsia="Calibri" w:hAnsi="Arial" w:cs="Arial"/>
      <w:color w:val="auto"/>
    </w:rPr>
  </w:style>
  <w:style w:type="paragraph" w:customStyle="1" w:styleId="CM39">
    <w:name w:val="CM39"/>
    <w:basedOn w:val="Default"/>
    <w:next w:val="Default"/>
    <w:uiPriority w:val="99"/>
    <w:rsid w:val="001A66BC"/>
    <w:pPr>
      <w:widowControl w:val="0"/>
      <w:spacing w:after="120"/>
    </w:pPr>
    <w:rPr>
      <w:rFonts w:ascii="Arial" w:eastAsia="Calibri" w:hAnsi="Arial" w:cs="Arial"/>
      <w:color w:val="auto"/>
    </w:rPr>
  </w:style>
  <w:style w:type="paragraph" w:customStyle="1" w:styleId="CM40">
    <w:name w:val="CM40"/>
    <w:basedOn w:val="Default"/>
    <w:next w:val="Default"/>
    <w:rsid w:val="001A66BC"/>
    <w:pPr>
      <w:widowControl w:val="0"/>
      <w:spacing w:after="693"/>
    </w:pPr>
    <w:rPr>
      <w:rFonts w:ascii="Arial" w:eastAsia="Calibri" w:hAnsi="Arial" w:cs="Arial"/>
      <w:color w:val="auto"/>
    </w:rPr>
  </w:style>
  <w:style w:type="paragraph" w:customStyle="1" w:styleId="CharChar">
    <w:name w:val="Char Char"/>
    <w:basedOn w:val="Navaden"/>
    <w:rsid w:val="00921783"/>
    <w:pPr>
      <w:spacing w:after="120"/>
      <w:jc w:val="left"/>
    </w:pPr>
    <w:rPr>
      <w:rFonts w:ascii="Tahoma" w:hAnsi="Tahoma"/>
      <w:lang w:val="en-US"/>
    </w:rPr>
  </w:style>
  <w:style w:type="paragraph" w:customStyle="1" w:styleId="podpoglavjecrno">
    <w:name w:val="podpoglavje crno"/>
    <w:basedOn w:val="Default"/>
    <w:next w:val="Default"/>
    <w:rsid w:val="009A0E82"/>
    <w:rPr>
      <w:rFonts w:ascii="Verdana" w:eastAsia="Batang" w:hAnsi="Verdana" w:cs="Times New Roman"/>
      <w:color w:val="auto"/>
      <w:lang w:eastAsia="ko-KR"/>
    </w:rPr>
  </w:style>
  <w:style w:type="character" w:customStyle="1" w:styleId="DefaultZnak">
    <w:name w:val="Default Znak"/>
    <w:basedOn w:val="Privzetapisavaodstavka"/>
    <w:link w:val="Default"/>
    <w:rsid w:val="009A0E82"/>
    <w:rPr>
      <w:rFonts w:ascii="EUAlbertina" w:hAnsi="EUAlbertina" w:cs="EUAlbertina"/>
      <w:color w:val="000000"/>
      <w:sz w:val="24"/>
      <w:szCs w:val="24"/>
      <w:lang w:val="sl-SI" w:eastAsia="sl-SI" w:bidi="ar-SA"/>
    </w:rPr>
  </w:style>
  <w:style w:type="paragraph" w:customStyle="1" w:styleId="opombaspodaj">
    <w:name w:val="opomba spodaj"/>
    <w:basedOn w:val="Navaden"/>
    <w:link w:val="opombaspodajZnak"/>
    <w:rsid w:val="009A0E82"/>
    <w:pPr>
      <w:jc w:val="left"/>
    </w:pPr>
    <w:rPr>
      <w:sz w:val="16"/>
      <w:szCs w:val="24"/>
      <w:lang w:val="sl-SI" w:eastAsia="sl-SI"/>
    </w:rPr>
  </w:style>
  <w:style w:type="character" w:customStyle="1" w:styleId="opombaspodajZnak">
    <w:name w:val="opomba spodaj Znak"/>
    <w:basedOn w:val="Privzetapisavaodstavka"/>
    <w:link w:val="opombaspodaj"/>
    <w:rsid w:val="009A0E82"/>
    <w:rPr>
      <w:rFonts w:ascii="Verdana" w:hAnsi="Verdana"/>
      <w:sz w:val="16"/>
      <w:szCs w:val="24"/>
      <w:lang w:val="sl-SI" w:eastAsia="sl-SI" w:bidi="ar-SA"/>
    </w:rPr>
  </w:style>
  <w:style w:type="character" w:customStyle="1" w:styleId="nadpisano">
    <w:name w:val="nadpisano"/>
    <w:basedOn w:val="Privzetapisavaodstavka"/>
    <w:rsid w:val="009A0E82"/>
    <w:rPr>
      <w:rFonts w:cs="Times New Roman"/>
      <w:vertAlign w:val="superscript"/>
    </w:rPr>
  </w:style>
  <w:style w:type="table" w:styleId="Tabelamrea">
    <w:name w:val="Table Grid"/>
    <w:basedOn w:val="Navadnatabela"/>
    <w:rsid w:val="00EE52E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8">
    <w:name w:val="Table Grid 8"/>
    <w:basedOn w:val="Navadnatabela"/>
    <w:rsid w:val="00EE52EE"/>
    <w:pPr>
      <w:spacing w:before="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Odstavekseznama1">
    <w:name w:val="Odstavek seznama1"/>
    <w:basedOn w:val="Navaden"/>
    <w:qFormat/>
    <w:rsid w:val="0070467D"/>
    <w:pPr>
      <w:spacing w:after="200" w:line="276" w:lineRule="auto"/>
      <w:ind w:left="720"/>
      <w:contextualSpacing/>
      <w:jc w:val="left"/>
    </w:pPr>
    <w:rPr>
      <w:rFonts w:ascii="Calibri" w:hAnsi="Calibri"/>
      <w:sz w:val="22"/>
      <w:szCs w:val="22"/>
      <w:lang w:val="es-ES"/>
    </w:rPr>
  </w:style>
  <w:style w:type="character" w:customStyle="1" w:styleId="Naslov4Znak">
    <w:name w:val="Naslov 4 Znak"/>
    <w:basedOn w:val="Privzetapisavaodstavka"/>
    <w:link w:val="Naslov4"/>
    <w:rsid w:val="00EA7CEB"/>
    <w:rPr>
      <w:rFonts w:ascii="Verdana" w:hAnsi="Verdana"/>
      <w:i/>
      <w:sz w:val="24"/>
      <w:lang w:val="sl-SI" w:eastAsia="en-US" w:bidi="ar-SA"/>
    </w:rPr>
  </w:style>
  <w:style w:type="character" w:customStyle="1" w:styleId="Naslov3Znak">
    <w:name w:val="Naslov 3 Znak"/>
    <w:aliases w:val="Podpoglavje 2 Znak"/>
    <w:basedOn w:val="Naslov4Znak"/>
    <w:link w:val="Naslov3"/>
    <w:rsid w:val="00EA7CEB"/>
    <w:rPr>
      <w:rFonts w:ascii="Verdana" w:hAnsi="Verdana"/>
      <w:b/>
      <w:i/>
      <w:color w:val="000000"/>
      <w:sz w:val="24"/>
      <w:lang w:val="en-US" w:eastAsia="en-US" w:bidi="ar-SA"/>
    </w:rPr>
  </w:style>
  <w:style w:type="paragraph" w:styleId="Zgradbadokumenta">
    <w:name w:val="Document Map"/>
    <w:basedOn w:val="Navaden"/>
    <w:semiHidden/>
    <w:rsid w:val="00D65329"/>
    <w:pPr>
      <w:shd w:val="clear" w:color="auto" w:fill="000080"/>
    </w:pPr>
    <w:rPr>
      <w:rFonts w:ascii="Tahoma" w:hAnsi="Tahoma" w:cs="Tahoma"/>
    </w:rPr>
  </w:style>
  <w:style w:type="paragraph" w:customStyle="1" w:styleId="grb">
    <w:name w:val="grb"/>
    <w:basedOn w:val="Navaden"/>
    <w:rsid w:val="00C25C65"/>
    <w:pPr>
      <w:pBdr>
        <w:top w:val="single" w:sz="6" w:space="0" w:color="FFFFFF"/>
        <w:left w:val="single" w:sz="6" w:space="0" w:color="FFFFFF"/>
        <w:bottom w:val="single" w:sz="6" w:space="0" w:color="FFFFFF"/>
        <w:right w:val="single" w:sz="6" w:space="0" w:color="FFFFFF"/>
      </w:pBdr>
      <w:ind w:right="-1"/>
      <w:jc w:val="center"/>
    </w:pPr>
    <w:rPr>
      <w:sz w:val="18"/>
      <w:lang w:eastAsia="sl-SI"/>
    </w:rPr>
  </w:style>
  <w:style w:type="paragraph" w:styleId="Odstavekseznama">
    <w:name w:val="List Paragraph"/>
    <w:basedOn w:val="Navaden"/>
    <w:uiPriority w:val="34"/>
    <w:qFormat/>
    <w:rsid w:val="002A1F9A"/>
    <w:pPr>
      <w:ind w:left="720"/>
      <w:contextualSpacing/>
    </w:pPr>
  </w:style>
  <w:style w:type="character" w:customStyle="1" w:styleId="GolobesediloZnak">
    <w:name w:val="Golo besedilo Znak"/>
    <w:basedOn w:val="Privzetapisavaodstavka"/>
    <w:link w:val="Golobesedilo"/>
    <w:rsid w:val="005E4F44"/>
    <w:rPr>
      <w:rFonts w:ascii="Courier New" w:hAnsi="Courier New"/>
      <w:lang w:eastAsia="en-US"/>
    </w:rPr>
  </w:style>
  <w:style w:type="character" w:customStyle="1" w:styleId="Naslov2Znak">
    <w:name w:val="Naslov 2 Znak"/>
    <w:basedOn w:val="Privzetapisavaodstavka"/>
    <w:link w:val="Naslov2"/>
    <w:rsid w:val="000B21CB"/>
    <w:rPr>
      <w:rFonts w:ascii="Verdana" w:hAnsi="Verdana"/>
      <w:b/>
      <w:caps/>
      <w:szCs w:val="24"/>
      <w:lang w:val="en-GB" w:eastAsia="en-US"/>
    </w:rPr>
  </w:style>
  <w:style w:type="paragraph" w:customStyle="1" w:styleId="LPnavaden">
    <w:name w:val="LP_navaden"/>
    <w:basedOn w:val="Navaden"/>
    <w:next w:val="Navaden"/>
    <w:link w:val="LPnavadenZnak"/>
    <w:rsid w:val="00567B37"/>
    <w:pPr>
      <w:autoSpaceDE w:val="0"/>
      <w:autoSpaceDN w:val="0"/>
      <w:adjustRightInd w:val="0"/>
      <w:jc w:val="left"/>
    </w:pPr>
    <w:rPr>
      <w:rFonts w:ascii="Arial" w:eastAsiaTheme="minorHAnsi" w:hAnsi="Arial" w:cs="Arial"/>
      <w:sz w:val="24"/>
      <w:szCs w:val="24"/>
      <w:lang w:val="sl-SI"/>
    </w:rPr>
  </w:style>
  <w:style w:type="character" w:customStyle="1" w:styleId="LPnavadenZnak">
    <w:name w:val="LP_navaden Znak"/>
    <w:basedOn w:val="Privzetapisavaodstavka"/>
    <w:link w:val="LPnavaden"/>
    <w:rsid w:val="00567B37"/>
    <w:rPr>
      <w:rFonts w:ascii="Arial" w:eastAsiaTheme="minorHAnsi" w:hAnsi="Arial" w:cs="Arial"/>
      <w:sz w:val="24"/>
      <w:szCs w:val="24"/>
      <w:lang w:eastAsia="en-US"/>
    </w:rPr>
  </w:style>
  <w:style w:type="character" w:customStyle="1" w:styleId="TelobesedilaZnak">
    <w:name w:val="Telo besedila Znak"/>
    <w:basedOn w:val="Privzetapisavaodstavka"/>
    <w:link w:val="Telobesedila"/>
    <w:rsid w:val="00464A7B"/>
    <w:rPr>
      <w:rFonts w:ascii="Verdana" w:hAnsi="Verdana"/>
      <w:b/>
      <w:sz w:val="52"/>
      <w:lang w:eastAsia="en-US"/>
    </w:rPr>
  </w:style>
  <w:style w:type="character" w:customStyle="1" w:styleId="alt-edited2">
    <w:name w:val="alt-edited2"/>
    <w:basedOn w:val="Privzetapisavaodstavka"/>
    <w:rsid w:val="00B41A62"/>
  </w:style>
  <w:style w:type="character" w:customStyle="1" w:styleId="tlid-translation">
    <w:name w:val="tlid-translation"/>
    <w:basedOn w:val="Privzetapisavaodstavka"/>
    <w:rsid w:val="00DD0B9E"/>
  </w:style>
  <w:style w:type="character" w:customStyle="1" w:styleId="11QParagraphBodyChar">
    <w:name w:val="11Q Paragraph/Body Char"/>
    <w:basedOn w:val="Privzetapisavaodstavka"/>
    <w:link w:val="11QParagraphBody"/>
    <w:locked/>
    <w:rsid w:val="00476280"/>
    <w:rPr>
      <w:rFonts w:ascii="Arial" w:hAnsi="Arial" w:cs="Arial"/>
      <w:lang w:val="en-GB"/>
    </w:rPr>
  </w:style>
  <w:style w:type="paragraph" w:customStyle="1" w:styleId="11QParagraphBody">
    <w:name w:val="11Q Paragraph/Body"/>
    <w:link w:val="11QParagraphBodyChar"/>
    <w:qFormat/>
    <w:locked/>
    <w:rsid w:val="00476280"/>
    <w:pPr>
      <w:spacing w:after="200" w:line="360" w:lineRule="auto"/>
      <w:jc w:val="both"/>
    </w:pPr>
    <w:rPr>
      <w:rFonts w:ascii="Arial" w:hAnsi="Arial" w:cs="Arial"/>
      <w:lang w:val="en-GB"/>
    </w:rPr>
  </w:style>
  <w:style w:type="paragraph" w:customStyle="1" w:styleId="SlogNaslov211pt">
    <w:name w:val="Slog Naslov 2 + 11 pt"/>
    <w:basedOn w:val="Naslov2"/>
    <w:uiPriority w:val="99"/>
    <w:rsid w:val="00476280"/>
    <w:pPr>
      <w:tabs>
        <w:tab w:val="num" w:pos="4679"/>
      </w:tabs>
      <w:spacing w:after="120" w:line="240" w:lineRule="auto"/>
      <w:jc w:val="center"/>
    </w:pPr>
    <w:rPr>
      <w:rFonts w:ascii="Times New Roman" w:hAnsi="Times New Roman"/>
      <w:bCs/>
      <w:caps w:val="0"/>
      <w:sz w:val="22"/>
      <w:szCs w:val="20"/>
      <w:lang w:val="sl-SI"/>
    </w:rPr>
  </w:style>
  <w:style w:type="character" w:styleId="Pripombasklic">
    <w:name w:val="annotation reference"/>
    <w:basedOn w:val="Privzetapisavaodstavka"/>
    <w:rsid w:val="00946F1D"/>
    <w:rPr>
      <w:sz w:val="16"/>
      <w:szCs w:val="16"/>
    </w:rPr>
  </w:style>
  <w:style w:type="paragraph" w:styleId="Pripombabesedilo">
    <w:name w:val="annotation text"/>
    <w:basedOn w:val="Navaden"/>
    <w:link w:val="PripombabesediloZnak"/>
    <w:rsid w:val="00946F1D"/>
    <w:pPr>
      <w:spacing w:line="240" w:lineRule="auto"/>
    </w:pPr>
  </w:style>
  <w:style w:type="character" w:customStyle="1" w:styleId="PripombabesediloZnak">
    <w:name w:val="Pripomba – besedilo Znak"/>
    <w:basedOn w:val="Privzetapisavaodstavka"/>
    <w:link w:val="Pripombabesedilo"/>
    <w:rsid w:val="00946F1D"/>
    <w:rPr>
      <w:rFonts w:ascii="Verdana" w:hAnsi="Verdana"/>
      <w:lang w:val="en-GB" w:eastAsia="en-US"/>
    </w:rPr>
  </w:style>
  <w:style w:type="paragraph" w:styleId="Zadevapripombe">
    <w:name w:val="annotation subject"/>
    <w:basedOn w:val="Pripombabesedilo"/>
    <w:next w:val="Pripombabesedilo"/>
    <w:link w:val="ZadevapripombeZnak"/>
    <w:rsid w:val="00946F1D"/>
    <w:rPr>
      <w:b/>
      <w:bCs/>
    </w:rPr>
  </w:style>
  <w:style w:type="character" w:customStyle="1" w:styleId="ZadevapripombeZnak">
    <w:name w:val="Zadeva pripombe Znak"/>
    <w:basedOn w:val="PripombabesediloZnak"/>
    <w:link w:val="Zadevapripombe"/>
    <w:rsid w:val="00946F1D"/>
    <w:rPr>
      <w:rFonts w:ascii="Verdana" w:hAnsi="Verdana"/>
      <w:b/>
      <w:bCs/>
      <w:lang w:val="en-GB" w:eastAsia="en-US"/>
    </w:rPr>
  </w:style>
  <w:style w:type="paragraph" w:styleId="Revizija">
    <w:name w:val="Revision"/>
    <w:hidden/>
    <w:uiPriority w:val="99"/>
    <w:semiHidden/>
    <w:rsid w:val="00222D90"/>
    <w:pPr>
      <w:spacing w:after="0" w:line="240" w:lineRule="auto"/>
    </w:pPr>
    <w:rPr>
      <w:rFonts w:ascii="Verdana" w:hAnsi="Verdana"/>
      <w:lang w:val="en-GB" w:eastAsia="en-US"/>
    </w:rPr>
  </w:style>
  <w:style w:type="character" w:styleId="Nerazreenaomemba">
    <w:name w:val="Unresolved Mention"/>
    <w:basedOn w:val="Privzetapisavaodstavka"/>
    <w:uiPriority w:val="99"/>
    <w:semiHidden/>
    <w:unhideWhenUsed/>
    <w:rsid w:val="0040731A"/>
    <w:rPr>
      <w:color w:val="605E5C"/>
      <w:shd w:val="clear" w:color="auto" w:fill="E1DFDD"/>
    </w:rPr>
  </w:style>
  <w:style w:type="paragraph" w:styleId="NaslovTOC">
    <w:name w:val="TOC Heading"/>
    <w:basedOn w:val="Naslov1"/>
    <w:next w:val="Navaden"/>
    <w:uiPriority w:val="39"/>
    <w:unhideWhenUsed/>
    <w:qFormat/>
    <w:rsid w:val="00E41B36"/>
    <w:pPr>
      <w:keepLines/>
      <w:spacing w:before="240" w:after="0"/>
      <w:jc w:val="left"/>
      <w:outlineLvl w:val="9"/>
    </w:pPr>
    <w:rPr>
      <w:rFonts w:asciiTheme="majorHAnsi" w:eastAsiaTheme="majorEastAsia" w:hAnsiTheme="majorHAnsi" w:cstheme="majorBidi"/>
      <w:b w:val="0"/>
      <w:caps w:val="0"/>
      <w:color w:val="2E74B5" w:themeColor="accent1" w:themeShade="BF"/>
      <w:szCs w:val="3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04533">
      <w:bodyDiv w:val="1"/>
      <w:marLeft w:val="0"/>
      <w:marRight w:val="0"/>
      <w:marTop w:val="0"/>
      <w:marBottom w:val="0"/>
      <w:divBdr>
        <w:top w:val="none" w:sz="0" w:space="0" w:color="auto"/>
        <w:left w:val="none" w:sz="0" w:space="0" w:color="auto"/>
        <w:bottom w:val="none" w:sz="0" w:space="0" w:color="auto"/>
        <w:right w:val="none" w:sz="0" w:space="0" w:color="auto"/>
      </w:divBdr>
    </w:div>
    <w:div w:id="111174738">
      <w:bodyDiv w:val="1"/>
      <w:marLeft w:val="0"/>
      <w:marRight w:val="0"/>
      <w:marTop w:val="0"/>
      <w:marBottom w:val="0"/>
      <w:divBdr>
        <w:top w:val="none" w:sz="0" w:space="0" w:color="auto"/>
        <w:left w:val="none" w:sz="0" w:space="0" w:color="auto"/>
        <w:bottom w:val="none" w:sz="0" w:space="0" w:color="auto"/>
        <w:right w:val="none" w:sz="0" w:space="0" w:color="auto"/>
      </w:divBdr>
    </w:div>
    <w:div w:id="113985197">
      <w:bodyDiv w:val="1"/>
      <w:marLeft w:val="0"/>
      <w:marRight w:val="0"/>
      <w:marTop w:val="0"/>
      <w:marBottom w:val="0"/>
      <w:divBdr>
        <w:top w:val="none" w:sz="0" w:space="0" w:color="auto"/>
        <w:left w:val="none" w:sz="0" w:space="0" w:color="auto"/>
        <w:bottom w:val="none" w:sz="0" w:space="0" w:color="auto"/>
        <w:right w:val="none" w:sz="0" w:space="0" w:color="auto"/>
      </w:divBdr>
    </w:div>
    <w:div w:id="210774834">
      <w:bodyDiv w:val="1"/>
      <w:marLeft w:val="0"/>
      <w:marRight w:val="0"/>
      <w:marTop w:val="0"/>
      <w:marBottom w:val="0"/>
      <w:divBdr>
        <w:top w:val="none" w:sz="0" w:space="0" w:color="auto"/>
        <w:left w:val="none" w:sz="0" w:space="0" w:color="auto"/>
        <w:bottom w:val="none" w:sz="0" w:space="0" w:color="auto"/>
        <w:right w:val="none" w:sz="0" w:space="0" w:color="auto"/>
      </w:divBdr>
    </w:div>
    <w:div w:id="246815649">
      <w:bodyDiv w:val="1"/>
      <w:marLeft w:val="0"/>
      <w:marRight w:val="0"/>
      <w:marTop w:val="0"/>
      <w:marBottom w:val="0"/>
      <w:divBdr>
        <w:top w:val="none" w:sz="0" w:space="0" w:color="auto"/>
        <w:left w:val="none" w:sz="0" w:space="0" w:color="auto"/>
        <w:bottom w:val="none" w:sz="0" w:space="0" w:color="auto"/>
        <w:right w:val="none" w:sz="0" w:space="0" w:color="auto"/>
      </w:divBdr>
    </w:div>
    <w:div w:id="424616399">
      <w:bodyDiv w:val="1"/>
      <w:marLeft w:val="0"/>
      <w:marRight w:val="0"/>
      <w:marTop w:val="0"/>
      <w:marBottom w:val="0"/>
      <w:divBdr>
        <w:top w:val="none" w:sz="0" w:space="0" w:color="auto"/>
        <w:left w:val="none" w:sz="0" w:space="0" w:color="auto"/>
        <w:bottom w:val="none" w:sz="0" w:space="0" w:color="auto"/>
        <w:right w:val="none" w:sz="0" w:space="0" w:color="auto"/>
      </w:divBdr>
    </w:div>
    <w:div w:id="454566059">
      <w:bodyDiv w:val="1"/>
      <w:marLeft w:val="0"/>
      <w:marRight w:val="0"/>
      <w:marTop w:val="0"/>
      <w:marBottom w:val="0"/>
      <w:divBdr>
        <w:top w:val="none" w:sz="0" w:space="0" w:color="auto"/>
        <w:left w:val="none" w:sz="0" w:space="0" w:color="auto"/>
        <w:bottom w:val="none" w:sz="0" w:space="0" w:color="auto"/>
        <w:right w:val="none" w:sz="0" w:space="0" w:color="auto"/>
      </w:divBdr>
    </w:div>
    <w:div w:id="459958867">
      <w:bodyDiv w:val="1"/>
      <w:marLeft w:val="0"/>
      <w:marRight w:val="0"/>
      <w:marTop w:val="0"/>
      <w:marBottom w:val="0"/>
      <w:divBdr>
        <w:top w:val="none" w:sz="0" w:space="0" w:color="auto"/>
        <w:left w:val="none" w:sz="0" w:space="0" w:color="auto"/>
        <w:bottom w:val="none" w:sz="0" w:space="0" w:color="auto"/>
        <w:right w:val="none" w:sz="0" w:space="0" w:color="auto"/>
      </w:divBdr>
    </w:div>
    <w:div w:id="503862400">
      <w:bodyDiv w:val="1"/>
      <w:marLeft w:val="0"/>
      <w:marRight w:val="0"/>
      <w:marTop w:val="0"/>
      <w:marBottom w:val="0"/>
      <w:divBdr>
        <w:top w:val="none" w:sz="0" w:space="0" w:color="auto"/>
        <w:left w:val="none" w:sz="0" w:space="0" w:color="auto"/>
        <w:bottom w:val="none" w:sz="0" w:space="0" w:color="auto"/>
        <w:right w:val="none" w:sz="0" w:space="0" w:color="auto"/>
      </w:divBdr>
    </w:div>
    <w:div w:id="511604225">
      <w:bodyDiv w:val="1"/>
      <w:marLeft w:val="0"/>
      <w:marRight w:val="0"/>
      <w:marTop w:val="0"/>
      <w:marBottom w:val="0"/>
      <w:divBdr>
        <w:top w:val="none" w:sz="0" w:space="0" w:color="auto"/>
        <w:left w:val="none" w:sz="0" w:space="0" w:color="auto"/>
        <w:bottom w:val="none" w:sz="0" w:space="0" w:color="auto"/>
        <w:right w:val="none" w:sz="0" w:space="0" w:color="auto"/>
      </w:divBdr>
    </w:div>
    <w:div w:id="546181062">
      <w:bodyDiv w:val="1"/>
      <w:marLeft w:val="0"/>
      <w:marRight w:val="0"/>
      <w:marTop w:val="0"/>
      <w:marBottom w:val="0"/>
      <w:divBdr>
        <w:top w:val="none" w:sz="0" w:space="0" w:color="auto"/>
        <w:left w:val="none" w:sz="0" w:space="0" w:color="auto"/>
        <w:bottom w:val="none" w:sz="0" w:space="0" w:color="auto"/>
        <w:right w:val="none" w:sz="0" w:space="0" w:color="auto"/>
      </w:divBdr>
    </w:div>
    <w:div w:id="567568411">
      <w:bodyDiv w:val="1"/>
      <w:marLeft w:val="0"/>
      <w:marRight w:val="0"/>
      <w:marTop w:val="0"/>
      <w:marBottom w:val="0"/>
      <w:divBdr>
        <w:top w:val="none" w:sz="0" w:space="0" w:color="auto"/>
        <w:left w:val="none" w:sz="0" w:space="0" w:color="auto"/>
        <w:bottom w:val="none" w:sz="0" w:space="0" w:color="auto"/>
        <w:right w:val="none" w:sz="0" w:space="0" w:color="auto"/>
      </w:divBdr>
    </w:div>
    <w:div w:id="595942954">
      <w:bodyDiv w:val="1"/>
      <w:marLeft w:val="0"/>
      <w:marRight w:val="0"/>
      <w:marTop w:val="0"/>
      <w:marBottom w:val="0"/>
      <w:divBdr>
        <w:top w:val="none" w:sz="0" w:space="0" w:color="auto"/>
        <w:left w:val="none" w:sz="0" w:space="0" w:color="auto"/>
        <w:bottom w:val="none" w:sz="0" w:space="0" w:color="auto"/>
        <w:right w:val="none" w:sz="0" w:space="0" w:color="auto"/>
      </w:divBdr>
    </w:div>
    <w:div w:id="597443243">
      <w:bodyDiv w:val="1"/>
      <w:marLeft w:val="0"/>
      <w:marRight w:val="0"/>
      <w:marTop w:val="0"/>
      <w:marBottom w:val="0"/>
      <w:divBdr>
        <w:top w:val="none" w:sz="0" w:space="0" w:color="auto"/>
        <w:left w:val="none" w:sz="0" w:space="0" w:color="auto"/>
        <w:bottom w:val="none" w:sz="0" w:space="0" w:color="auto"/>
        <w:right w:val="none" w:sz="0" w:space="0" w:color="auto"/>
      </w:divBdr>
    </w:div>
    <w:div w:id="746028175">
      <w:bodyDiv w:val="1"/>
      <w:marLeft w:val="0"/>
      <w:marRight w:val="0"/>
      <w:marTop w:val="0"/>
      <w:marBottom w:val="0"/>
      <w:divBdr>
        <w:top w:val="none" w:sz="0" w:space="0" w:color="auto"/>
        <w:left w:val="none" w:sz="0" w:space="0" w:color="auto"/>
        <w:bottom w:val="none" w:sz="0" w:space="0" w:color="auto"/>
        <w:right w:val="none" w:sz="0" w:space="0" w:color="auto"/>
      </w:divBdr>
    </w:div>
    <w:div w:id="867837127">
      <w:bodyDiv w:val="1"/>
      <w:marLeft w:val="0"/>
      <w:marRight w:val="0"/>
      <w:marTop w:val="0"/>
      <w:marBottom w:val="0"/>
      <w:divBdr>
        <w:top w:val="none" w:sz="0" w:space="0" w:color="auto"/>
        <w:left w:val="none" w:sz="0" w:space="0" w:color="auto"/>
        <w:bottom w:val="none" w:sz="0" w:space="0" w:color="auto"/>
        <w:right w:val="none" w:sz="0" w:space="0" w:color="auto"/>
      </w:divBdr>
    </w:div>
    <w:div w:id="868027351">
      <w:bodyDiv w:val="1"/>
      <w:marLeft w:val="0"/>
      <w:marRight w:val="0"/>
      <w:marTop w:val="0"/>
      <w:marBottom w:val="0"/>
      <w:divBdr>
        <w:top w:val="none" w:sz="0" w:space="0" w:color="auto"/>
        <w:left w:val="none" w:sz="0" w:space="0" w:color="auto"/>
        <w:bottom w:val="none" w:sz="0" w:space="0" w:color="auto"/>
        <w:right w:val="none" w:sz="0" w:space="0" w:color="auto"/>
      </w:divBdr>
    </w:div>
    <w:div w:id="873881123">
      <w:bodyDiv w:val="1"/>
      <w:marLeft w:val="0"/>
      <w:marRight w:val="0"/>
      <w:marTop w:val="0"/>
      <w:marBottom w:val="0"/>
      <w:divBdr>
        <w:top w:val="none" w:sz="0" w:space="0" w:color="auto"/>
        <w:left w:val="none" w:sz="0" w:space="0" w:color="auto"/>
        <w:bottom w:val="none" w:sz="0" w:space="0" w:color="auto"/>
        <w:right w:val="none" w:sz="0" w:space="0" w:color="auto"/>
      </w:divBdr>
    </w:div>
    <w:div w:id="959989192">
      <w:bodyDiv w:val="1"/>
      <w:marLeft w:val="0"/>
      <w:marRight w:val="0"/>
      <w:marTop w:val="0"/>
      <w:marBottom w:val="0"/>
      <w:divBdr>
        <w:top w:val="none" w:sz="0" w:space="0" w:color="auto"/>
        <w:left w:val="none" w:sz="0" w:space="0" w:color="auto"/>
        <w:bottom w:val="none" w:sz="0" w:space="0" w:color="auto"/>
        <w:right w:val="none" w:sz="0" w:space="0" w:color="auto"/>
      </w:divBdr>
    </w:div>
    <w:div w:id="970935544">
      <w:bodyDiv w:val="1"/>
      <w:marLeft w:val="0"/>
      <w:marRight w:val="0"/>
      <w:marTop w:val="0"/>
      <w:marBottom w:val="0"/>
      <w:divBdr>
        <w:top w:val="none" w:sz="0" w:space="0" w:color="auto"/>
        <w:left w:val="none" w:sz="0" w:space="0" w:color="auto"/>
        <w:bottom w:val="none" w:sz="0" w:space="0" w:color="auto"/>
        <w:right w:val="none" w:sz="0" w:space="0" w:color="auto"/>
      </w:divBdr>
    </w:div>
    <w:div w:id="1004472511">
      <w:bodyDiv w:val="1"/>
      <w:marLeft w:val="0"/>
      <w:marRight w:val="0"/>
      <w:marTop w:val="0"/>
      <w:marBottom w:val="0"/>
      <w:divBdr>
        <w:top w:val="none" w:sz="0" w:space="0" w:color="auto"/>
        <w:left w:val="none" w:sz="0" w:space="0" w:color="auto"/>
        <w:bottom w:val="none" w:sz="0" w:space="0" w:color="auto"/>
        <w:right w:val="none" w:sz="0" w:space="0" w:color="auto"/>
      </w:divBdr>
    </w:div>
    <w:div w:id="1008824589">
      <w:bodyDiv w:val="1"/>
      <w:marLeft w:val="0"/>
      <w:marRight w:val="0"/>
      <w:marTop w:val="0"/>
      <w:marBottom w:val="0"/>
      <w:divBdr>
        <w:top w:val="none" w:sz="0" w:space="0" w:color="auto"/>
        <w:left w:val="none" w:sz="0" w:space="0" w:color="auto"/>
        <w:bottom w:val="none" w:sz="0" w:space="0" w:color="auto"/>
        <w:right w:val="none" w:sz="0" w:space="0" w:color="auto"/>
      </w:divBdr>
    </w:div>
    <w:div w:id="1020816430">
      <w:bodyDiv w:val="1"/>
      <w:marLeft w:val="0"/>
      <w:marRight w:val="0"/>
      <w:marTop w:val="0"/>
      <w:marBottom w:val="0"/>
      <w:divBdr>
        <w:top w:val="none" w:sz="0" w:space="0" w:color="auto"/>
        <w:left w:val="none" w:sz="0" w:space="0" w:color="auto"/>
        <w:bottom w:val="none" w:sz="0" w:space="0" w:color="auto"/>
        <w:right w:val="none" w:sz="0" w:space="0" w:color="auto"/>
      </w:divBdr>
    </w:div>
    <w:div w:id="1028797800">
      <w:bodyDiv w:val="1"/>
      <w:marLeft w:val="0"/>
      <w:marRight w:val="0"/>
      <w:marTop w:val="0"/>
      <w:marBottom w:val="0"/>
      <w:divBdr>
        <w:top w:val="none" w:sz="0" w:space="0" w:color="auto"/>
        <w:left w:val="none" w:sz="0" w:space="0" w:color="auto"/>
        <w:bottom w:val="none" w:sz="0" w:space="0" w:color="auto"/>
        <w:right w:val="none" w:sz="0" w:space="0" w:color="auto"/>
      </w:divBdr>
    </w:div>
    <w:div w:id="1058473539">
      <w:bodyDiv w:val="1"/>
      <w:marLeft w:val="0"/>
      <w:marRight w:val="0"/>
      <w:marTop w:val="0"/>
      <w:marBottom w:val="0"/>
      <w:divBdr>
        <w:top w:val="none" w:sz="0" w:space="0" w:color="auto"/>
        <w:left w:val="none" w:sz="0" w:space="0" w:color="auto"/>
        <w:bottom w:val="none" w:sz="0" w:space="0" w:color="auto"/>
        <w:right w:val="none" w:sz="0" w:space="0" w:color="auto"/>
      </w:divBdr>
    </w:div>
    <w:div w:id="1274048136">
      <w:bodyDiv w:val="1"/>
      <w:marLeft w:val="0"/>
      <w:marRight w:val="0"/>
      <w:marTop w:val="0"/>
      <w:marBottom w:val="0"/>
      <w:divBdr>
        <w:top w:val="none" w:sz="0" w:space="0" w:color="auto"/>
        <w:left w:val="none" w:sz="0" w:space="0" w:color="auto"/>
        <w:bottom w:val="none" w:sz="0" w:space="0" w:color="auto"/>
        <w:right w:val="none" w:sz="0" w:space="0" w:color="auto"/>
      </w:divBdr>
    </w:div>
    <w:div w:id="1354065970">
      <w:bodyDiv w:val="1"/>
      <w:marLeft w:val="0"/>
      <w:marRight w:val="0"/>
      <w:marTop w:val="0"/>
      <w:marBottom w:val="0"/>
      <w:divBdr>
        <w:top w:val="none" w:sz="0" w:space="0" w:color="auto"/>
        <w:left w:val="none" w:sz="0" w:space="0" w:color="auto"/>
        <w:bottom w:val="none" w:sz="0" w:space="0" w:color="auto"/>
        <w:right w:val="none" w:sz="0" w:space="0" w:color="auto"/>
      </w:divBdr>
    </w:div>
    <w:div w:id="1382096637">
      <w:bodyDiv w:val="1"/>
      <w:marLeft w:val="0"/>
      <w:marRight w:val="0"/>
      <w:marTop w:val="0"/>
      <w:marBottom w:val="0"/>
      <w:divBdr>
        <w:top w:val="none" w:sz="0" w:space="0" w:color="auto"/>
        <w:left w:val="none" w:sz="0" w:space="0" w:color="auto"/>
        <w:bottom w:val="none" w:sz="0" w:space="0" w:color="auto"/>
        <w:right w:val="none" w:sz="0" w:space="0" w:color="auto"/>
      </w:divBdr>
    </w:div>
    <w:div w:id="1442414003">
      <w:bodyDiv w:val="1"/>
      <w:marLeft w:val="0"/>
      <w:marRight w:val="0"/>
      <w:marTop w:val="0"/>
      <w:marBottom w:val="0"/>
      <w:divBdr>
        <w:top w:val="none" w:sz="0" w:space="0" w:color="auto"/>
        <w:left w:val="none" w:sz="0" w:space="0" w:color="auto"/>
        <w:bottom w:val="none" w:sz="0" w:space="0" w:color="auto"/>
        <w:right w:val="none" w:sz="0" w:space="0" w:color="auto"/>
      </w:divBdr>
    </w:div>
    <w:div w:id="1449623521">
      <w:bodyDiv w:val="1"/>
      <w:marLeft w:val="0"/>
      <w:marRight w:val="0"/>
      <w:marTop w:val="0"/>
      <w:marBottom w:val="0"/>
      <w:divBdr>
        <w:top w:val="none" w:sz="0" w:space="0" w:color="auto"/>
        <w:left w:val="none" w:sz="0" w:space="0" w:color="auto"/>
        <w:bottom w:val="none" w:sz="0" w:space="0" w:color="auto"/>
        <w:right w:val="none" w:sz="0" w:space="0" w:color="auto"/>
      </w:divBdr>
    </w:div>
    <w:div w:id="1453745451">
      <w:bodyDiv w:val="1"/>
      <w:marLeft w:val="0"/>
      <w:marRight w:val="0"/>
      <w:marTop w:val="0"/>
      <w:marBottom w:val="0"/>
      <w:divBdr>
        <w:top w:val="none" w:sz="0" w:space="0" w:color="auto"/>
        <w:left w:val="none" w:sz="0" w:space="0" w:color="auto"/>
        <w:bottom w:val="none" w:sz="0" w:space="0" w:color="auto"/>
        <w:right w:val="none" w:sz="0" w:space="0" w:color="auto"/>
      </w:divBdr>
    </w:div>
    <w:div w:id="1543395323">
      <w:bodyDiv w:val="1"/>
      <w:marLeft w:val="0"/>
      <w:marRight w:val="0"/>
      <w:marTop w:val="0"/>
      <w:marBottom w:val="0"/>
      <w:divBdr>
        <w:top w:val="none" w:sz="0" w:space="0" w:color="auto"/>
        <w:left w:val="none" w:sz="0" w:space="0" w:color="auto"/>
        <w:bottom w:val="none" w:sz="0" w:space="0" w:color="auto"/>
        <w:right w:val="none" w:sz="0" w:space="0" w:color="auto"/>
      </w:divBdr>
    </w:div>
    <w:div w:id="1584292949">
      <w:bodyDiv w:val="1"/>
      <w:marLeft w:val="0"/>
      <w:marRight w:val="0"/>
      <w:marTop w:val="0"/>
      <w:marBottom w:val="0"/>
      <w:divBdr>
        <w:top w:val="none" w:sz="0" w:space="0" w:color="auto"/>
        <w:left w:val="none" w:sz="0" w:space="0" w:color="auto"/>
        <w:bottom w:val="none" w:sz="0" w:space="0" w:color="auto"/>
        <w:right w:val="none" w:sz="0" w:space="0" w:color="auto"/>
      </w:divBdr>
    </w:div>
    <w:div w:id="1595437225">
      <w:bodyDiv w:val="1"/>
      <w:marLeft w:val="0"/>
      <w:marRight w:val="0"/>
      <w:marTop w:val="0"/>
      <w:marBottom w:val="0"/>
      <w:divBdr>
        <w:top w:val="none" w:sz="0" w:space="0" w:color="auto"/>
        <w:left w:val="none" w:sz="0" w:space="0" w:color="auto"/>
        <w:bottom w:val="none" w:sz="0" w:space="0" w:color="auto"/>
        <w:right w:val="none" w:sz="0" w:space="0" w:color="auto"/>
      </w:divBdr>
    </w:div>
    <w:div w:id="1616331629">
      <w:bodyDiv w:val="1"/>
      <w:marLeft w:val="0"/>
      <w:marRight w:val="0"/>
      <w:marTop w:val="0"/>
      <w:marBottom w:val="0"/>
      <w:divBdr>
        <w:top w:val="none" w:sz="0" w:space="0" w:color="auto"/>
        <w:left w:val="none" w:sz="0" w:space="0" w:color="auto"/>
        <w:bottom w:val="none" w:sz="0" w:space="0" w:color="auto"/>
        <w:right w:val="none" w:sz="0" w:space="0" w:color="auto"/>
      </w:divBdr>
    </w:div>
    <w:div w:id="1619678118">
      <w:bodyDiv w:val="1"/>
      <w:marLeft w:val="0"/>
      <w:marRight w:val="0"/>
      <w:marTop w:val="0"/>
      <w:marBottom w:val="0"/>
      <w:divBdr>
        <w:top w:val="none" w:sz="0" w:space="0" w:color="auto"/>
        <w:left w:val="none" w:sz="0" w:space="0" w:color="auto"/>
        <w:bottom w:val="none" w:sz="0" w:space="0" w:color="auto"/>
        <w:right w:val="none" w:sz="0" w:space="0" w:color="auto"/>
      </w:divBdr>
    </w:div>
    <w:div w:id="1626042749">
      <w:bodyDiv w:val="1"/>
      <w:marLeft w:val="0"/>
      <w:marRight w:val="0"/>
      <w:marTop w:val="0"/>
      <w:marBottom w:val="0"/>
      <w:divBdr>
        <w:top w:val="none" w:sz="0" w:space="0" w:color="auto"/>
        <w:left w:val="none" w:sz="0" w:space="0" w:color="auto"/>
        <w:bottom w:val="none" w:sz="0" w:space="0" w:color="auto"/>
        <w:right w:val="none" w:sz="0" w:space="0" w:color="auto"/>
      </w:divBdr>
    </w:div>
    <w:div w:id="1637174988">
      <w:bodyDiv w:val="1"/>
      <w:marLeft w:val="0"/>
      <w:marRight w:val="0"/>
      <w:marTop w:val="0"/>
      <w:marBottom w:val="0"/>
      <w:divBdr>
        <w:top w:val="none" w:sz="0" w:space="0" w:color="auto"/>
        <w:left w:val="none" w:sz="0" w:space="0" w:color="auto"/>
        <w:bottom w:val="none" w:sz="0" w:space="0" w:color="auto"/>
        <w:right w:val="none" w:sz="0" w:space="0" w:color="auto"/>
      </w:divBdr>
    </w:div>
    <w:div w:id="1666084316">
      <w:bodyDiv w:val="1"/>
      <w:marLeft w:val="0"/>
      <w:marRight w:val="0"/>
      <w:marTop w:val="0"/>
      <w:marBottom w:val="0"/>
      <w:divBdr>
        <w:top w:val="none" w:sz="0" w:space="0" w:color="auto"/>
        <w:left w:val="none" w:sz="0" w:space="0" w:color="auto"/>
        <w:bottom w:val="none" w:sz="0" w:space="0" w:color="auto"/>
        <w:right w:val="none" w:sz="0" w:space="0" w:color="auto"/>
      </w:divBdr>
    </w:div>
    <w:div w:id="1705205327">
      <w:bodyDiv w:val="1"/>
      <w:marLeft w:val="0"/>
      <w:marRight w:val="0"/>
      <w:marTop w:val="0"/>
      <w:marBottom w:val="0"/>
      <w:divBdr>
        <w:top w:val="none" w:sz="0" w:space="0" w:color="auto"/>
        <w:left w:val="none" w:sz="0" w:space="0" w:color="auto"/>
        <w:bottom w:val="none" w:sz="0" w:space="0" w:color="auto"/>
        <w:right w:val="none" w:sz="0" w:space="0" w:color="auto"/>
      </w:divBdr>
    </w:div>
    <w:div w:id="1720207804">
      <w:bodyDiv w:val="1"/>
      <w:marLeft w:val="0"/>
      <w:marRight w:val="0"/>
      <w:marTop w:val="0"/>
      <w:marBottom w:val="0"/>
      <w:divBdr>
        <w:top w:val="none" w:sz="0" w:space="0" w:color="auto"/>
        <w:left w:val="none" w:sz="0" w:space="0" w:color="auto"/>
        <w:bottom w:val="none" w:sz="0" w:space="0" w:color="auto"/>
        <w:right w:val="none" w:sz="0" w:space="0" w:color="auto"/>
      </w:divBdr>
    </w:div>
    <w:div w:id="1793591185">
      <w:bodyDiv w:val="1"/>
      <w:marLeft w:val="0"/>
      <w:marRight w:val="0"/>
      <w:marTop w:val="0"/>
      <w:marBottom w:val="0"/>
      <w:divBdr>
        <w:top w:val="none" w:sz="0" w:space="0" w:color="auto"/>
        <w:left w:val="none" w:sz="0" w:space="0" w:color="auto"/>
        <w:bottom w:val="none" w:sz="0" w:space="0" w:color="auto"/>
        <w:right w:val="none" w:sz="0" w:space="0" w:color="auto"/>
      </w:divBdr>
    </w:div>
    <w:div w:id="1819573511">
      <w:bodyDiv w:val="1"/>
      <w:marLeft w:val="0"/>
      <w:marRight w:val="0"/>
      <w:marTop w:val="0"/>
      <w:marBottom w:val="0"/>
      <w:divBdr>
        <w:top w:val="none" w:sz="0" w:space="0" w:color="auto"/>
        <w:left w:val="none" w:sz="0" w:space="0" w:color="auto"/>
        <w:bottom w:val="none" w:sz="0" w:space="0" w:color="auto"/>
        <w:right w:val="none" w:sz="0" w:space="0" w:color="auto"/>
      </w:divBdr>
    </w:div>
    <w:div w:id="1919095423">
      <w:bodyDiv w:val="1"/>
      <w:marLeft w:val="0"/>
      <w:marRight w:val="0"/>
      <w:marTop w:val="0"/>
      <w:marBottom w:val="0"/>
      <w:divBdr>
        <w:top w:val="none" w:sz="0" w:space="0" w:color="auto"/>
        <w:left w:val="none" w:sz="0" w:space="0" w:color="auto"/>
        <w:bottom w:val="none" w:sz="0" w:space="0" w:color="auto"/>
        <w:right w:val="none" w:sz="0" w:space="0" w:color="auto"/>
      </w:divBdr>
    </w:div>
    <w:div w:id="1929919523">
      <w:bodyDiv w:val="1"/>
      <w:marLeft w:val="0"/>
      <w:marRight w:val="0"/>
      <w:marTop w:val="0"/>
      <w:marBottom w:val="0"/>
      <w:divBdr>
        <w:top w:val="none" w:sz="0" w:space="0" w:color="auto"/>
        <w:left w:val="none" w:sz="0" w:space="0" w:color="auto"/>
        <w:bottom w:val="none" w:sz="0" w:space="0" w:color="auto"/>
        <w:right w:val="none" w:sz="0" w:space="0" w:color="auto"/>
      </w:divBdr>
    </w:div>
    <w:div w:id="1951277308">
      <w:bodyDiv w:val="1"/>
      <w:marLeft w:val="0"/>
      <w:marRight w:val="0"/>
      <w:marTop w:val="0"/>
      <w:marBottom w:val="0"/>
      <w:divBdr>
        <w:top w:val="none" w:sz="0" w:space="0" w:color="auto"/>
        <w:left w:val="none" w:sz="0" w:space="0" w:color="auto"/>
        <w:bottom w:val="none" w:sz="0" w:space="0" w:color="auto"/>
        <w:right w:val="none" w:sz="0" w:space="0" w:color="auto"/>
      </w:divBdr>
    </w:div>
    <w:div w:id="1987586386">
      <w:bodyDiv w:val="1"/>
      <w:marLeft w:val="0"/>
      <w:marRight w:val="0"/>
      <w:marTop w:val="0"/>
      <w:marBottom w:val="0"/>
      <w:divBdr>
        <w:top w:val="none" w:sz="0" w:space="0" w:color="auto"/>
        <w:left w:val="none" w:sz="0" w:space="0" w:color="auto"/>
        <w:bottom w:val="none" w:sz="0" w:space="0" w:color="auto"/>
        <w:right w:val="none" w:sz="0" w:space="0" w:color="auto"/>
      </w:divBdr>
    </w:div>
    <w:div w:id="1993824099">
      <w:bodyDiv w:val="1"/>
      <w:marLeft w:val="0"/>
      <w:marRight w:val="0"/>
      <w:marTop w:val="0"/>
      <w:marBottom w:val="0"/>
      <w:divBdr>
        <w:top w:val="none" w:sz="0" w:space="0" w:color="auto"/>
        <w:left w:val="none" w:sz="0" w:space="0" w:color="auto"/>
        <w:bottom w:val="none" w:sz="0" w:space="0" w:color="auto"/>
        <w:right w:val="none" w:sz="0" w:space="0" w:color="auto"/>
      </w:divBdr>
    </w:div>
    <w:div w:id="1999528790">
      <w:bodyDiv w:val="1"/>
      <w:marLeft w:val="0"/>
      <w:marRight w:val="0"/>
      <w:marTop w:val="0"/>
      <w:marBottom w:val="0"/>
      <w:divBdr>
        <w:top w:val="none" w:sz="0" w:space="0" w:color="auto"/>
        <w:left w:val="none" w:sz="0" w:space="0" w:color="auto"/>
        <w:bottom w:val="none" w:sz="0" w:space="0" w:color="auto"/>
        <w:right w:val="none" w:sz="0" w:space="0" w:color="auto"/>
      </w:divBdr>
    </w:div>
    <w:div w:id="202797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eader" Target="header9.xml"/><Relationship Id="rId39" Type="http://schemas.openxmlformats.org/officeDocument/2006/relationships/header" Target="header21.xml"/><Relationship Id="rId21" Type="http://schemas.openxmlformats.org/officeDocument/2006/relationships/header" Target="header4.xml"/><Relationship Id="rId34" Type="http://schemas.openxmlformats.org/officeDocument/2006/relationships/header" Target="header16.xml"/><Relationship Id="rId42" Type="http://schemas.openxmlformats.org/officeDocument/2006/relationships/header" Target="header24.xml"/><Relationship Id="rId47" Type="http://schemas.openxmlformats.org/officeDocument/2006/relationships/header" Target="header28.xml"/><Relationship Id="rId50" Type="http://schemas.openxmlformats.org/officeDocument/2006/relationships/header" Target="header31.xml"/><Relationship Id="rId55" Type="http://schemas.openxmlformats.org/officeDocument/2006/relationships/header" Target="header35.xml"/><Relationship Id="rId63" Type="http://schemas.openxmlformats.org/officeDocument/2006/relationships/header" Target="header43.xml"/><Relationship Id="rId68" Type="http://schemas.openxmlformats.org/officeDocument/2006/relationships/header" Target="header4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header" Target="header22.xml"/><Relationship Id="rId45" Type="http://schemas.openxmlformats.org/officeDocument/2006/relationships/header" Target="header26.xml"/><Relationship Id="rId53" Type="http://schemas.openxmlformats.org/officeDocument/2006/relationships/header" Target="header34.xml"/><Relationship Id="rId58" Type="http://schemas.openxmlformats.org/officeDocument/2006/relationships/header" Target="header38.xml"/><Relationship Id="rId66" Type="http://schemas.openxmlformats.org/officeDocument/2006/relationships/hyperlink" Target="http://www.uradni-list.si/1/objava.jsp?sop=2019-01-1201"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eader" Target="header18.xml"/><Relationship Id="rId49" Type="http://schemas.openxmlformats.org/officeDocument/2006/relationships/header" Target="header30.xml"/><Relationship Id="rId57" Type="http://schemas.openxmlformats.org/officeDocument/2006/relationships/header" Target="header37.xml"/><Relationship Id="rId61" Type="http://schemas.openxmlformats.org/officeDocument/2006/relationships/header" Target="header41.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eader" Target="header13.xml"/><Relationship Id="rId44" Type="http://schemas.openxmlformats.org/officeDocument/2006/relationships/header" Target="header25.xml"/><Relationship Id="rId52" Type="http://schemas.openxmlformats.org/officeDocument/2006/relationships/header" Target="header33.xml"/><Relationship Id="rId60" Type="http://schemas.openxmlformats.org/officeDocument/2006/relationships/header" Target="header40.xml"/><Relationship Id="rId65" Type="http://schemas.openxmlformats.org/officeDocument/2006/relationships/hyperlink" Target="http://www.uradni-list.si/1/objava.jsp?sop=2016-01-3309" TargetMode="Externa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hyperlink" Target="http://www.ursjv.gov.si/" TargetMode="External"/><Relationship Id="rId48" Type="http://schemas.openxmlformats.org/officeDocument/2006/relationships/header" Target="header29.xml"/><Relationship Id="rId56" Type="http://schemas.openxmlformats.org/officeDocument/2006/relationships/header" Target="header36.xml"/><Relationship Id="rId64" Type="http://schemas.openxmlformats.org/officeDocument/2006/relationships/hyperlink" Target="http://www.uradni-list.si/1/objava.jsp?sop=2012-01-0921" TargetMode="External"/><Relationship Id="rId69"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eader" Target="header32.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ursjv.gov.si" TargetMode="Externa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header" Target="header27.xml"/><Relationship Id="rId59" Type="http://schemas.openxmlformats.org/officeDocument/2006/relationships/header" Target="header39.xml"/><Relationship Id="rId67" Type="http://schemas.openxmlformats.org/officeDocument/2006/relationships/header" Target="header44.xml"/><Relationship Id="rId20" Type="http://schemas.openxmlformats.org/officeDocument/2006/relationships/hyperlink" Target="http://www.ursjv.gov.si" TargetMode="External"/><Relationship Id="rId41" Type="http://schemas.openxmlformats.org/officeDocument/2006/relationships/header" Target="header23.xml"/><Relationship Id="rId54" Type="http://schemas.openxmlformats.org/officeDocument/2006/relationships/chart" Target="charts/chart1.xml"/><Relationship Id="rId62" Type="http://schemas.openxmlformats.org/officeDocument/2006/relationships/header" Target="header42.xm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rsjv.gov.si/fileadmin/ujv.gov.si/pageuploads/si/Porocila/NacionalnaPorocila/Slovenian_National_Post_Fukushima_Action_Plan_01.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sl-SI" sz="1400"/>
              <a:t>Collective radiation exposure - 3 year rolling average</a:t>
            </a:r>
            <a:endParaRPr lang="en-US" sz="1400"/>
          </a:p>
        </c:rich>
      </c:tx>
      <c:overlay val="0"/>
    </c:title>
    <c:autoTitleDeleted val="0"/>
    <c:plotArea>
      <c:layout/>
      <c:lineChart>
        <c:grouping val="standard"/>
        <c:varyColors val="0"/>
        <c:ser>
          <c:idx val="0"/>
          <c:order val="0"/>
          <c:tx>
            <c:strRef>
              <c:f>Sheet1!$B$1</c:f>
              <c:strCache>
                <c:ptCount val="1"/>
                <c:pt idx="0">
                  <c:v>manSv</c:v>
                </c:pt>
              </c:strCache>
            </c:strRef>
          </c:tx>
          <c:marker>
            <c:spPr>
              <a:solidFill>
                <a:srgbClr val="FF0000"/>
              </a:solidFill>
            </c:spPr>
          </c:marker>
          <c:dPt>
            <c:idx val="0"/>
            <c:bubble3D val="0"/>
            <c:extLst>
              <c:ext xmlns:c16="http://schemas.microsoft.com/office/drawing/2014/chart" uri="{C3380CC4-5D6E-409C-BE32-E72D297353CC}">
                <c16:uniqueId val="{00000000-3A74-4C12-8434-5DB6C46A70D1}"/>
              </c:ext>
            </c:extLst>
          </c:dPt>
          <c:dLbls>
            <c:dLbl>
              <c:idx val="3"/>
              <c:layout>
                <c:manualLayout>
                  <c:x val="-2.4292353189691591E-2"/>
                  <c:y val="-5.78456338790983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74-4C12-8434-5DB6C46A70D1}"/>
                </c:ext>
              </c:extLst>
            </c:dLbl>
            <c:spPr>
              <a:noFill/>
              <a:ln>
                <a:noFill/>
              </a:ln>
              <a:effectLst/>
            </c:spPr>
            <c:txPr>
              <a:bodyPr/>
              <a:lstStyle/>
              <a:p>
                <a:pPr>
                  <a:defRPr sz="900" b="1"/>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Sheet1!$A$2:$A$20</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Sheet1!$B$2:$B$20</c:f>
              <c:numCache>
                <c:formatCode>General</c:formatCode>
                <c:ptCount val="19"/>
                <c:pt idx="0">
                  <c:v>1.83</c:v>
                </c:pt>
                <c:pt idx="1">
                  <c:v>1.79</c:v>
                </c:pt>
                <c:pt idx="2">
                  <c:v>1.44</c:v>
                </c:pt>
                <c:pt idx="3">
                  <c:v>0.84</c:v>
                </c:pt>
                <c:pt idx="4">
                  <c:v>0.69</c:v>
                </c:pt>
                <c:pt idx="5">
                  <c:v>0.52</c:v>
                </c:pt>
                <c:pt idx="6">
                  <c:v>0.54</c:v>
                </c:pt>
                <c:pt idx="7">
                  <c:v>0.61</c:v>
                </c:pt>
                <c:pt idx="8">
                  <c:v>0.63</c:v>
                </c:pt>
                <c:pt idx="9">
                  <c:v>0.56000000000000005</c:v>
                </c:pt>
                <c:pt idx="10">
                  <c:v>0.55000000000000004</c:v>
                </c:pt>
                <c:pt idx="11">
                  <c:v>0.52</c:v>
                </c:pt>
                <c:pt idx="12">
                  <c:v>0.6</c:v>
                </c:pt>
                <c:pt idx="13">
                  <c:v>0.77</c:v>
                </c:pt>
                <c:pt idx="14">
                  <c:v>0.78</c:v>
                </c:pt>
                <c:pt idx="15">
                  <c:v>0.75</c:v>
                </c:pt>
                <c:pt idx="16">
                  <c:v>0.47</c:v>
                </c:pt>
                <c:pt idx="17">
                  <c:v>0.46</c:v>
                </c:pt>
                <c:pt idx="18">
                  <c:v>0.45</c:v>
                </c:pt>
              </c:numCache>
            </c:numRef>
          </c:val>
          <c:smooth val="0"/>
          <c:extLst>
            <c:ext xmlns:c16="http://schemas.microsoft.com/office/drawing/2014/chart" uri="{C3380CC4-5D6E-409C-BE32-E72D297353CC}">
              <c16:uniqueId val="{00000002-3A74-4C12-8434-5DB6C46A70D1}"/>
            </c:ext>
          </c:extLst>
        </c:ser>
        <c:dLbls>
          <c:dLblPos val="t"/>
          <c:showLegendKey val="0"/>
          <c:showVal val="1"/>
          <c:showCatName val="0"/>
          <c:showSerName val="0"/>
          <c:showPercent val="0"/>
          <c:showBubbleSize val="0"/>
        </c:dLbls>
        <c:marker val="1"/>
        <c:smooth val="0"/>
        <c:axId val="100096256"/>
        <c:axId val="92676480"/>
      </c:lineChart>
      <c:catAx>
        <c:axId val="10009625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txPr>
          <a:bodyPr rot="-5400000" vert="horz"/>
          <a:lstStyle/>
          <a:p>
            <a:pPr>
              <a:defRPr/>
            </a:pPr>
            <a:endParaRPr lang="sl-SI"/>
          </a:p>
        </c:txPr>
        <c:crossAx val="92676480"/>
        <c:crosses val="autoZero"/>
        <c:auto val="1"/>
        <c:lblAlgn val="ctr"/>
        <c:lblOffset val="100"/>
        <c:noMultiLvlLbl val="0"/>
      </c:catAx>
      <c:valAx>
        <c:axId val="92676480"/>
        <c:scaling>
          <c:orientation val="minMax"/>
        </c:scaling>
        <c:delete val="0"/>
        <c:axPos val="l"/>
        <c:majorGridlines/>
        <c:title>
          <c:tx>
            <c:rich>
              <a:bodyPr rot="-5400000" vert="horz"/>
              <a:lstStyle/>
              <a:p>
                <a:pPr>
                  <a:defRPr/>
                </a:pPr>
                <a:r>
                  <a:rPr lang="sl-SI"/>
                  <a:t>manSv</a:t>
                </a:r>
              </a:p>
            </c:rich>
          </c:tx>
          <c:overlay val="0"/>
        </c:title>
        <c:numFmt formatCode="#,##0.0" sourceLinked="0"/>
        <c:majorTickMark val="out"/>
        <c:minorTickMark val="none"/>
        <c:tickLblPos val="nextTo"/>
        <c:crossAx val="10009625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093920B-9402-479A-88D7-BA7105F5D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41728</Words>
  <Characters>237854</Characters>
  <Application>Microsoft Office Word</Application>
  <DocSecurity>0</DocSecurity>
  <Lines>1982</Lines>
  <Paragraphs>558</Paragraphs>
  <ScaleCrop>false</ScaleCrop>
  <HeadingPairs>
    <vt:vector size="2" baseType="variant">
      <vt:variant>
        <vt:lpstr>Naslov</vt:lpstr>
      </vt:variant>
      <vt:variant>
        <vt:i4>1</vt:i4>
      </vt:variant>
    </vt:vector>
  </HeadingPairs>
  <TitlesOfParts>
    <vt:vector size="1" baseType="lpstr">
      <vt:lpstr>SLOVENIAN REPORT ON NUCLEAR SAFETY</vt:lpstr>
    </vt:vector>
  </TitlesOfParts>
  <Company>URSJV</Company>
  <LinksUpToDate>false</LinksUpToDate>
  <CharactersWithSpaces>279024</CharactersWithSpaces>
  <SharedDoc>false</SharedDoc>
  <HLinks>
    <vt:vector size="546" baseType="variant">
      <vt:variant>
        <vt:i4>1572885</vt:i4>
      </vt:variant>
      <vt:variant>
        <vt:i4>528</vt:i4>
      </vt:variant>
      <vt:variant>
        <vt:i4>0</vt:i4>
      </vt:variant>
      <vt:variant>
        <vt:i4>5</vt:i4>
      </vt:variant>
      <vt:variant>
        <vt:lpwstr>http://www.ursjv.gov.si/fileadmin/ujv.gov.si/pageuploads/si/Porocila/NacionalnaPorocila/Slovenian_National_Post_Fukushima_Action_Plan_01.pdf</vt:lpwstr>
      </vt:variant>
      <vt:variant>
        <vt:lpwstr/>
      </vt:variant>
      <vt:variant>
        <vt:i4>8323154</vt:i4>
      </vt:variant>
      <vt:variant>
        <vt:i4>525</vt:i4>
      </vt:variant>
      <vt:variant>
        <vt:i4>0</vt:i4>
      </vt:variant>
      <vt:variant>
        <vt:i4>5</vt:i4>
      </vt:variant>
      <vt:variant>
        <vt:lpwstr>http://www.uradni-list.si/_pdf/2011/Ur/u2011032.pdf</vt:lpwstr>
      </vt:variant>
      <vt:variant>
        <vt:lpwstr>page=211</vt:lpwstr>
      </vt:variant>
      <vt:variant>
        <vt:i4>983132</vt:i4>
      </vt:variant>
      <vt:variant>
        <vt:i4>522</vt:i4>
      </vt:variant>
      <vt:variant>
        <vt:i4>0</vt:i4>
      </vt:variant>
      <vt:variant>
        <vt:i4>5</vt:i4>
      </vt:variant>
      <vt:variant>
        <vt:lpwstr>http://www.uradni-list.si/1/objava.jsp?urlid=201320&amp;stevilka=777</vt:lpwstr>
      </vt:variant>
      <vt:variant>
        <vt:lpwstr/>
      </vt:variant>
      <vt:variant>
        <vt:i4>93</vt:i4>
      </vt:variant>
      <vt:variant>
        <vt:i4>519</vt:i4>
      </vt:variant>
      <vt:variant>
        <vt:i4>0</vt:i4>
      </vt:variant>
      <vt:variant>
        <vt:i4>5</vt:i4>
      </vt:variant>
      <vt:variant>
        <vt:lpwstr>http://www.uradni-list.si/1/objava.jsp?urlid=201195&amp;stevilka=4106</vt:lpwstr>
      </vt:variant>
      <vt:variant>
        <vt:lpwstr/>
      </vt:variant>
      <vt:variant>
        <vt:i4>786519</vt:i4>
      </vt:variant>
      <vt:variant>
        <vt:i4>516</vt:i4>
      </vt:variant>
      <vt:variant>
        <vt:i4>0</vt:i4>
      </vt:variant>
      <vt:variant>
        <vt:i4>5</vt:i4>
      </vt:variant>
      <vt:variant>
        <vt:lpwstr>http://www.uradni-list.si/1/objava.jsp?urlid=200932&amp;stevilka=1424</vt:lpwstr>
      </vt:variant>
      <vt:variant>
        <vt:lpwstr/>
      </vt:variant>
      <vt:variant>
        <vt:i4>655444</vt:i4>
      </vt:variant>
      <vt:variant>
        <vt:i4>513</vt:i4>
      </vt:variant>
      <vt:variant>
        <vt:i4>0</vt:i4>
      </vt:variant>
      <vt:variant>
        <vt:i4>5</vt:i4>
      </vt:variant>
      <vt:variant>
        <vt:lpwstr>http://www.uradni-list.si/1/objava.jsp?urlid=200772&amp;stevilka=3929</vt:lpwstr>
      </vt:variant>
      <vt:variant>
        <vt:lpwstr/>
      </vt:variant>
      <vt:variant>
        <vt:i4>1835064</vt:i4>
      </vt:variant>
      <vt:variant>
        <vt:i4>494</vt:i4>
      </vt:variant>
      <vt:variant>
        <vt:i4>0</vt:i4>
      </vt:variant>
      <vt:variant>
        <vt:i4>5</vt:i4>
      </vt:variant>
      <vt:variant>
        <vt:lpwstr/>
      </vt:variant>
      <vt:variant>
        <vt:lpwstr>_Toc359249659</vt:lpwstr>
      </vt:variant>
      <vt:variant>
        <vt:i4>1835064</vt:i4>
      </vt:variant>
      <vt:variant>
        <vt:i4>488</vt:i4>
      </vt:variant>
      <vt:variant>
        <vt:i4>0</vt:i4>
      </vt:variant>
      <vt:variant>
        <vt:i4>5</vt:i4>
      </vt:variant>
      <vt:variant>
        <vt:lpwstr/>
      </vt:variant>
      <vt:variant>
        <vt:lpwstr>_Toc359249658</vt:lpwstr>
      </vt:variant>
      <vt:variant>
        <vt:i4>1835064</vt:i4>
      </vt:variant>
      <vt:variant>
        <vt:i4>482</vt:i4>
      </vt:variant>
      <vt:variant>
        <vt:i4>0</vt:i4>
      </vt:variant>
      <vt:variant>
        <vt:i4>5</vt:i4>
      </vt:variant>
      <vt:variant>
        <vt:lpwstr/>
      </vt:variant>
      <vt:variant>
        <vt:lpwstr>_Toc359249657</vt:lpwstr>
      </vt:variant>
      <vt:variant>
        <vt:i4>1835064</vt:i4>
      </vt:variant>
      <vt:variant>
        <vt:i4>476</vt:i4>
      </vt:variant>
      <vt:variant>
        <vt:i4>0</vt:i4>
      </vt:variant>
      <vt:variant>
        <vt:i4>5</vt:i4>
      </vt:variant>
      <vt:variant>
        <vt:lpwstr/>
      </vt:variant>
      <vt:variant>
        <vt:lpwstr>_Toc359249656</vt:lpwstr>
      </vt:variant>
      <vt:variant>
        <vt:i4>1835064</vt:i4>
      </vt:variant>
      <vt:variant>
        <vt:i4>470</vt:i4>
      </vt:variant>
      <vt:variant>
        <vt:i4>0</vt:i4>
      </vt:variant>
      <vt:variant>
        <vt:i4>5</vt:i4>
      </vt:variant>
      <vt:variant>
        <vt:lpwstr/>
      </vt:variant>
      <vt:variant>
        <vt:lpwstr>_Toc359249655</vt:lpwstr>
      </vt:variant>
      <vt:variant>
        <vt:i4>1835064</vt:i4>
      </vt:variant>
      <vt:variant>
        <vt:i4>464</vt:i4>
      </vt:variant>
      <vt:variant>
        <vt:i4>0</vt:i4>
      </vt:variant>
      <vt:variant>
        <vt:i4>5</vt:i4>
      </vt:variant>
      <vt:variant>
        <vt:lpwstr/>
      </vt:variant>
      <vt:variant>
        <vt:lpwstr>_Toc359249654</vt:lpwstr>
      </vt:variant>
      <vt:variant>
        <vt:i4>1835064</vt:i4>
      </vt:variant>
      <vt:variant>
        <vt:i4>458</vt:i4>
      </vt:variant>
      <vt:variant>
        <vt:i4>0</vt:i4>
      </vt:variant>
      <vt:variant>
        <vt:i4>5</vt:i4>
      </vt:variant>
      <vt:variant>
        <vt:lpwstr/>
      </vt:variant>
      <vt:variant>
        <vt:lpwstr>_Toc359249653</vt:lpwstr>
      </vt:variant>
      <vt:variant>
        <vt:i4>1835064</vt:i4>
      </vt:variant>
      <vt:variant>
        <vt:i4>452</vt:i4>
      </vt:variant>
      <vt:variant>
        <vt:i4>0</vt:i4>
      </vt:variant>
      <vt:variant>
        <vt:i4>5</vt:i4>
      </vt:variant>
      <vt:variant>
        <vt:lpwstr/>
      </vt:variant>
      <vt:variant>
        <vt:lpwstr>_Toc359249652</vt:lpwstr>
      </vt:variant>
      <vt:variant>
        <vt:i4>1835064</vt:i4>
      </vt:variant>
      <vt:variant>
        <vt:i4>446</vt:i4>
      </vt:variant>
      <vt:variant>
        <vt:i4>0</vt:i4>
      </vt:variant>
      <vt:variant>
        <vt:i4>5</vt:i4>
      </vt:variant>
      <vt:variant>
        <vt:lpwstr/>
      </vt:variant>
      <vt:variant>
        <vt:lpwstr>_Toc359249651</vt:lpwstr>
      </vt:variant>
      <vt:variant>
        <vt:i4>1835064</vt:i4>
      </vt:variant>
      <vt:variant>
        <vt:i4>440</vt:i4>
      </vt:variant>
      <vt:variant>
        <vt:i4>0</vt:i4>
      </vt:variant>
      <vt:variant>
        <vt:i4>5</vt:i4>
      </vt:variant>
      <vt:variant>
        <vt:lpwstr/>
      </vt:variant>
      <vt:variant>
        <vt:lpwstr>_Toc359249650</vt:lpwstr>
      </vt:variant>
      <vt:variant>
        <vt:i4>1900600</vt:i4>
      </vt:variant>
      <vt:variant>
        <vt:i4>434</vt:i4>
      </vt:variant>
      <vt:variant>
        <vt:i4>0</vt:i4>
      </vt:variant>
      <vt:variant>
        <vt:i4>5</vt:i4>
      </vt:variant>
      <vt:variant>
        <vt:lpwstr/>
      </vt:variant>
      <vt:variant>
        <vt:lpwstr>_Toc359249649</vt:lpwstr>
      </vt:variant>
      <vt:variant>
        <vt:i4>1900600</vt:i4>
      </vt:variant>
      <vt:variant>
        <vt:i4>428</vt:i4>
      </vt:variant>
      <vt:variant>
        <vt:i4>0</vt:i4>
      </vt:variant>
      <vt:variant>
        <vt:i4>5</vt:i4>
      </vt:variant>
      <vt:variant>
        <vt:lpwstr/>
      </vt:variant>
      <vt:variant>
        <vt:lpwstr>_Toc359249648</vt:lpwstr>
      </vt:variant>
      <vt:variant>
        <vt:i4>1900600</vt:i4>
      </vt:variant>
      <vt:variant>
        <vt:i4>422</vt:i4>
      </vt:variant>
      <vt:variant>
        <vt:i4>0</vt:i4>
      </vt:variant>
      <vt:variant>
        <vt:i4>5</vt:i4>
      </vt:variant>
      <vt:variant>
        <vt:lpwstr/>
      </vt:variant>
      <vt:variant>
        <vt:lpwstr>_Toc359249647</vt:lpwstr>
      </vt:variant>
      <vt:variant>
        <vt:i4>1900600</vt:i4>
      </vt:variant>
      <vt:variant>
        <vt:i4>416</vt:i4>
      </vt:variant>
      <vt:variant>
        <vt:i4>0</vt:i4>
      </vt:variant>
      <vt:variant>
        <vt:i4>5</vt:i4>
      </vt:variant>
      <vt:variant>
        <vt:lpwstr/>
      </vt:variant>
      <vt:variant>
        <vt:lpwstr>_Toc359249646</vt:lpwstr>
      </vt:variant>
      <vt:variant>
        <vt:i4>1900600</vt:i4>
      </vt:variant>
      <vt:variant>
        <vt:i4>410</vt:i4>
      </vt:variant>
      <vt:variant>
        <vt:i4>0</vt:i4>
      </vt:variant>
      <vt:variant>
        <vt:i4>5</vt:i4>
      </vt:variant>
      <vt:variant>
        <vt:lpwstr/>
      </vt:variant>
      <vt:variant>
        <vt:lpwstr>_Toc359249645</vt:lpwstr>
      </vt:variant>
      <vt:variant>
        <vt:i4>1900600</vt:i4>
      </vt:variant>
      <vt:variant>
        <vt:i4>404</vt:i4>
      </vt:variant>
      <vt:variant>
        <vt:i4>0</vt:i4>
      </vt:variant>
      <vt:variant>
        <vt:i4>5</vt:i4>
      </vt:variant>
      <vt:variant>
        <vt:lpwstr/>
      </vt:variant>
      <vt:variant>
        <vt:lpwstr>_Toc359249644</vt:lpwstr>
      </vt:variant>
      <vt:variant>
        <vt:i4>1900600</vt:i4>
      </vt:variant>
      <vt:variant>
        <vt:i4>398</vt:i4>
      </vt:variant>
      <vt:variant>
        <vt:i4>0</vt:i4>
      </vt:variant>
      <vt:variant>
        <vt:i4>5</vt:i4>
      </vt:variant>
      <vt:variant>
        <vt:lpwstr/>
      </vt:variant>
      <vt:variant>
        <vt:lpwstr>_Toc359249643</vt:lpwstr>
      </vt:variant>
      <vt:variant>
        <vt:i4>1900600</vt:i4>
      </vt:variant>
      <vt:variant>
        <vt:i4>392</vt:i4>
      </vt:variant>
      <vt:variant>
        <vt:i4>0</vt:i4>
      </vt:variant>
      <vt:variant>
        <vt:i4>5</vt:i4>
      </vt:variant>
      <vt:variant>
        <vt:lpwstr/>
      </vt:variant>
      <vt:variant>
        <vt:lpwstr>_Toc359249642</vt:lpwstr>
      </vt:variant>
      <vt:variant>
        <vt:i4>1900600</vt:i4>
      </vt:variant>
      <vt:variant>
        <vt:i4>386</vt:i4>
      </vt:variant>
      <vt:variant>
        <vt:i4>0</vt:i4>
      </vt:variant>
      <vt:variant>
        <vt:i4>5</vt:i4>
      </vt:variant>
      <vt:variant>
        <vt:lpwstr/>
      </vt:variant>
      <vt:variant>
        <vt:lpwstr>_Toc359249641</vt:lpwstr>
      </vt:variant>
      <vt:variant>
        <vt:i4>1900600</vt:i4>
      </vt:variant>
      <vt:variant>
        <vt:i4>380</vt:i4>
      </vt:variant>
      <vt:variant>
        <vt:i4>0</vt:i4>
      </vt:variant>
      <vt:variant>
        <vt:i4>5</vt:i4>
      </vt:variant>
      <vt:variant>
        <vt:lpwstr/>
      </vt:variant>
      <vt:variant>
        <vt:lpwstr>_Toc359249640</vt:lpwstr>
      </vt:variant>
      <vt:variant>
        <vt:i4>1703992</vt:i4>
      </vt:variant>
      <vt:variant>
        <vt:i4>374</vt:i4>
      </vt:variant>
      <vt:variant>
        <vt:i4>0</vt:i4>
      </vt:variant>
      <vt:variant>
        <vt:i4>5</vt:i4>
      </vt:variant>
      <vt:variant>
        <vt:lpwstr/>
      </vt:variant>
      <vt:variant>
        <vt:lpwstr>_Toc359249639</vt:lpwstr>
      </vt:variant>
      <vt:variant>
        <vt:i4>1703992</vt:i4>
      </vt:variant>
      <vt:variant>
        <vt:i4>368</vt:i4>
      </vt:variant>
      <vt:variant>
        <vt:i4>0</vt:i4>
      </vt:variant>
      <vt:variant>
        <vt:i4>5</vt:i4>
      </vt:variant>
      <vt:variant>
        <vt:lpwstr/>
      </vt:variant>
      <vt:variant>
        <vt:lpwstr>_Toc359249638</vt:lpwstr>
      </vt:variant>
      <vt:variant>
        <vt:i4>1703992</vt:i4>
      </vt:variant>
      <vt:variant>
        <vt:i4>362</vt:i4>
      </vt:variant>
      <vt:variant>
        <vt:i4>0</vt:i4>
      </vt:variant>
      <vt:variant>
        <vt:i4>5</vt:i4>
      </vt:variant>
      <vt:variant>
        <vt:lpwstr/>
      </vt:variant>
      <vt:variant>
        <vt:lpwstr>_Toc359249637</vt:lpwstr>
      </vt:variant>
      <vt:variant>
        <vt:i4>1703992</vt:i4>
      </vt:variant>
      <vt:variant>
        <vt:i4>356</vt:i4>
      </vt:variant>
      <vt:variant>
        <vt:i4>0</vt:i4>
      </vt:variant>
      <vt:variant>
        <vt:i4>5</vt:i4>
      </vt:variant>
      <vt:variant>
        <vt:lpwstr/>
      </vt:variant>
      <vt:variant>
        <vt:lpwstr>_Toc359249636</vt:lpwstr>
      </vt:variant>
      <vt:variant>
        <vt:i4>1703992</vt:i4>
      </vt:variant>
      <vt:variant>
        <vt:i4>350</vt:i4>
      </vt:variant>
      <vt:variant>
        <vt:i4>0</vt:i4>
      </vt:variant>
      <vt:variant>
        <vt:i4>5</vt:i4>
      </vt:variant>
      <vt:variant>
        <vt:lpwstr/>
      </vt:variant>
      <vt:variant>
        <vt:lpwstr>_Toc359249635</vt:lpwstr>
      </vt:variant>
      <vt:variant>
        <vt:i4>1703992</vt:i4>
      </vt:variant>
      <vt:variant>
        <vt:i4>344</vt:i4>
      </vt:variant>
      <vt:variant>
        <vt:i4>0</vt:i4>
      </vt:variant>
      <vt:variant>
        <vt:i4>5</vt:i4>
      </vt:variant>
      <vt:variant>
        <vt:lpwstr/>
      </vt:variant>
      <vt:variant>
        <vt:lpwstr>_Toc359249634</vt:lpwstr>
      </vt:variant>
      <vt:variant>
        <vt:i4>1703992</vt:i4>
      </vt:variant>
      <vt:variant>
        <vt:i4>338</vt:i4>
      </vt:variant>
      <vt:variant>
        <vt:i4>0</vt:i4>
      </vt:variant>
      <vt:variant>
        <vt:i4>5</vt:i4>
      </vt:variant>
      <vt:variant>
        <vt:lpwstr/>
      </vt:variant>
      <vt:variant>
        <vt:lpwstr>_Toc359249633</vt:lpwstr>
      </vt:variant>
      <vt:variant>
        <vt:i4>1703992</vt:i4>
      </vt:variant>
      <vt:variant>
        <vt:i4>332</vt:i4>
      </vt:variant>
      <vt:variant>
        <vt:i4>0</vt:i4>
      </vt:variant>
      <vt:variant>
        <vt:i4>5</vt:i4>
      </vt:variant>
      <vt:variant>
        <vt:lpwstr/>
      </vt:variant>
      <vt:variant>
        <vt:lpwstr>_Toc359249632</vt:lpwstr>
      </vt:variant>
      <vt:variant>
        <vt:i4>1703992</vt:i4>
      </vt:variant>
      <vt:variant>
        <vt:i4>326</vt:i4>
      </vt:variant>
      <vt:variant>
        <vt:i4>0</vt:i4>
      </vt:variant>
      <vt:variant>
        <vt:i4>5</vt:i4>
      </vt:variant>
      <vt:variant>
        <vt:lpwstr/>
      </vt:variant>
      <vt:variant>
        <vt:lpwstr>_Toc359249631</vt:lpwstr>
      </vt:variant>
      <vt:variant>
        <vt:i4>1703992</vt:i4>
      </vt:variant>
      <vt:variant>
        <vt:i4>320</vt:i4>
      </vt:variant>
      <vt:variant>
        <vt:i4>0</vt:i4>
      </vt:variant>
      <vt:variant>
        <vt:i4>5</vt:i4>
      </vt:variant>
      <vt:variant>
        <vt:lpwstr/>
      </vt:variant>
      <vt:variant>
        <vt:lpwstr>_Toc359249630</vt:lpwstr>
      </vt:variant>
      <vt:variant>
        <vt:i4>1769528</vt:i4>
      </vt:variant>
      <vt:variant>
        <vt:i4>314</vt:i4>
      </vt:variant>
      <vt:variant>
        <vt:i4>0</vt:i4>
      </vt:variant>
      <vt:variant>
        <vt:i4>5</vt:i4>
      </vt:variant>
      <vt:variant>
        <vt:lpwstr/>
      </vt:variant>
      <vt:variant>
        <vt:lpwstr>_Toc359249629</vt:lpwstr>
      </vt:variant>
      <vt:variant>
        <vt:i4>1769528</vt:i4>
      </vt:variant>
      <vt:variant>
        <vt:i4>308</vt:i4>
      </vt:variant>
      <vt:variant>
        <vt:i4>0</vt:i4>
      </vt:variant>
      <vt:variant>
        <vt:i4>5</vt:i4>
      </vt:variant>
      <vt:variant>
        <vt:lpwstr/>
      </vt:variant>
      <vt:variant>
        <vt:lpwstr>_Toc359249628</vt:lpwstr>
      </vt:variant>
      <vt:variant>
        <vt:i4>1769528</vt:i4>
      </vt:variant>
      <vt:variant>
        <vt:i4>302</vt:i4>
      </vt:variant>
      <vt:variant>
        <vt:i4>0</vt:i4>
      </vt:variant>
      <vt:variant>
        <vt:i4>5</vt:i4>
      </vt:variant>
      <vt:variant>
        <vt:lpwstr/>
      </vt:variant>
      <vt:variant>
        <vt:lpwstr>_Toc359249627</vt:lpwstr>
      </vt:variant>
      <vt:variant>
        <vt:i4>1769528</vt:i4>
      </vt:variant>
      <vt:variant>
        <vt:i4>296</vt:i4>
      </vt:variant>
      <vt:variant>
        <vt:i4>0</vt:i4>
      </vt:variant>
      <vt:variant>
        <vt:i4>5</vt:i4>
      </vt:variant>
      <vt:variant>
        <vt:lpwstr/>
      </vt:variant>
      <vt:variant>
        <vt:lpwstr>_Toc359249626</vt:lpwstr>
      </vt:variant>
      <vt:variant>
        <vt:i4>1769528</vt:i4>
      </vt:variant>
      <vt:variant>
        <vt:i4>290</vt:i4>
      </vt:variant>
      <vt:variant>
        <vt:i4>0</vt:i4>
      </vt:variant>
      <vt:variant>
        <vt:i4>5</vt:i4>
      </vt:variant>
      <vt:variant>
        <vt:lpwstr/>
      </vt:variant>
      <vt:variant>
        <vt:lpwstr>_Toc359249625</vt:lpwstr>
      </vt:variant>
      <vt:variant>
        <vt:i4>1769528</vt:i4>
      </vt:variant>
      <vt:variant>
        <vt:i4>284</vt:i4>
      </vt:variant>
      <vt:variant>
        <vt:i4>0</vt:i4>
      </vt:variant>
      <vt:variant>
        <vt:i4>5</vt:i4>
      </vt:variant>
      <vt:variant>
        <vt:lpwstr/>
      </vt:variant>
      <vt:variant>
        <vt:lpwstr>_Toc359249624</vt:lpwstr>
      </vt:variant>
      <vt:variant>
        <vt:i4>1769528</vt:i4>
      </vt:variant>
      <vt:variant>
        <vt:i4>278</vt:i4>
      </vt:variant>
      <vt:variant>
        <vt:i4>0</vt:i4>
      </vt:variant>
      <vt:variant>
        <vt:i4>5</vt:i4>
      </vt:variant>
      <vt:variant>
        <vt:lpwstr/>
      </vt:variant>
      <vt:variant>
        <vt:lpwstr>_Toc359249623</vt:lpwstr>
      </vt:variant>
      <vt:variant>
        <vt:i4>1769528</vt:i4>
      </vt:variant>
      <vt:variant>
        <vt:i4>272</vt:i4>
      </vt:variant>
      <vt:variant>
        <vt:i4>0</vt:i4>
      </vt:variant>
      <vt:variant>
        <vt:i4>5</vt:i4>
      </vt:variant>
      <vt:variant>
        <vt:lpwstr/>
      </vt:variant>
      <vt:variant>
        <vt:lpwstr>_Toc359249622</vt:lpwstr>
      </vt:variant>
      <vt:variant>
        <vt:i4>1769528</vt:i4>
      </vt:variant>
      <vt:variant>
        <vt:i4>266</vt:i4>
      </vt:variant>
      <vt:variant>
        <vt:i4>0</vt:i4>
      </vt:variant>
      <vt:variant>
        <vt:i4>5</vt:i4>
      </vt:variant>
      <vt:variant>
        <vt:lpwstr/>
      </vt:variant>
      <vt:variant>
        <vt:lpwstr>_Toc359249621</vt:lpwstr>
      </vt:variant>
      <vt:variant>
        <vt:i4>1769528</vt:i4>
      </vt:variant>
      <vt:variant>
        <vt:i4>260</vt:i4>
      </vt:variant>
      <vt:variant>
        <vt:i4>0</vt:i4>
      </vt:variant>
      <vt:variant>
        <vt:i4>5</vt:i4>
      </vt:variant>
      <vt:variant>
        <vt:lpwstr/>
      </vt:variant>
      <vt:variant>
        <vt:lpwstr>_Toc359249620</vt:lpwstr>
      </vt:variant>
      <vt:variant>
        <vt:i4>1572920</vt:i4>
      </vt:variant>
      <vt:variant>
        <vt:i4>254</vt:i4>
      </vt:variant>
      <vt:variant>
        <vt:i4>0</vt:i4>
      </vt:variant>
      <vt:variant>
        <vt:i4>5</vt:i4>
      </vt:variant>
      <vt:variant>
        <vt:lpwstr/>
      </vt:variant>
      <vt:variant>
        <vt:lpwstr>_Toc359249619</vt:lpwstr>
      </vt:variant>
      <vt:variant>
        <vt:i4>1572920</vt:i4>
      </vt:variant>
      <vt:variant>
        <vt:i4>248</vt:i4>
      </vt:variant>
      <vt:variant>
        <vt:i4>0</vt:i4>
      </vt:variant>
      <vt:variant>
        <vt:i4>5</vt:i4>
      </vt:variant>
      <vt:variant>
        <vt:lpwstr/>
      </vt:variant>
      <vt:variant>
        <vt:lpwstr>_Toc359249618</vt:lpwstr>
      </vt:variant>
      <vt:variant>
        <vt:i4>1572920</vt:i4>
      </vt:variant>
      <vt:variant>
        <vt:i4>242</vt:i4>
      </vt:variant>
      <vt:variant>
        <vt:i4>0</vt:i4>
      </vt:variant>
      <vt:variant>
        <vt:i4>5</vt:i4>
      </vt:variant>
      <vt:variant>
        <vt:lpwstr/>
      </vt:variant>
      <vt:variant>
        <vt:lpwstr>_Toc359249617</vt:lpwstr>
      </vt:variant>
      <vt:variant>
        <vt:i4>1572920</vt:i4>
      </vt:variant>
      <vt:variant>
        <vt:i4>236</vt:i4>
      </vt:variant>
      <vt:variant>
        <vt:i4>0</vt:i4>
      </vt:variant>
      <vt:variant>
        <vt:i4>5</vt:i4>
      </vt:variant>
      <vt:variant>
        <vt:lpwstr/>
      </vt:variant>
      <vt:variant>
        <vt:lpwstr>_Toc359249616</vt:lpwstr>
      </vt:variant>
      <vt:variant>
        <vt:i4>1572920</vt:i4>
      </vt:variant>
      <vt:variant>
        <vt:i4>230</vt:i4>
      </vt:variant>
      <vt:variant>
        <vt:i4>0</vt:i4>
      </vt:variant>
      <vt:variant>
        <vt:i4>5</vt:i4>
      </vt:variant>
      <vt:variant>
        <vt:lpwstr/>
      </vt:variant>
      <vt:variant>
        <vt:lpwstr>_Toc359249615</vt:lpwstr>
      </vt:variant>
      <vt:variant>
        <vt:i4>1572920</vt:i4>
      </vt:variant>
      <vt:variant>
        <vt:i4>224</vt:i4>
      </vt:variant>
      <vt:variant>
        <vt:i4>0</vt:i4>
      </vt:variant>
      <vt:variant>
        <vt:i4>5</vt:i4>
      </vt:variant>
      <vt:variant>
        <vt:lpwstr/>
      </vt:variant>
      <vt:variant>
        <vt:lpwstr>_Toc359249614</vt:lpwstr>
      </vt:variant>
      <vt:variant>
        <vt:i4>1572920</vt:i4>
      </vt:variant>
      <vt:variant>
        <vt:i4>218</vt:i4>
      </vt:variant>
      <vt:variant>
        <vt:i4>0</vt:i4>
      </vt:variant>
      <vt:variant>
        <vt:i4>5</vt:i4>
      </vt:variant>
      <vt:variant>
        <vt:lpwstr/>
      </vt:variant>
      <vt:variant>
        <vt:lpwstr>_Toc359249613</vt:lpwstr>
      </vt:variant>
      <vt:variant>
        <vt:i4>1572920</vt:i4>
      </vt:variant>
      <vt:variant>
        <vt:i4>212</vt:i4>
      </vt:variant>
      <vt:variant>
        <vt:i4>0</vt:i4>
      </vt:variant>
      <vt:variant>
        <vt:i4>5</vt:i4>
      </vt:variant>
      <vt:variant>
        <vt:lpwstr/>
      </vt:variant>
      <vt:variant>
        <vt:lpwstr>_Toc359249612</vt:lpwstr>
      </vt:variant>
      <vt:variant>
        <vt:i4>1572920</vt:i4>
      </vt:variant>
      <vt:variant>
        <vt:i4>206</vt:i4>
      </vt:variant>
      <vt:variant>
        <vt:i4>0</vt:i4>
      </vt:variant>
      <vt:variant>
        <vt:i4>5</vt:i4>
      </vt:variant>
      <vt:variant>
        <vt:lpwstr/>
      </vt:variant>
      <vt:variant>
        <vt:lpwstr>_Toc359249611</vt:lpwstr>
      </vt:variant>
      <vt:variant>
        <vt:i4>1572920</vt:i4>
      </vt:variant>
      <vt:variant>
        <vt:i4>200</vt:i4>
      </vt:variant>
      <vt:variant>
        <vt:i4>0</vt:i4>
      </vt:variant>
      <vt:variant>
        <vt:i4>5</vt:i4>
      </vt:variant>
      <vt:variant>
        <vt:lpwstr/>
      </vt:variant>
      <vt:variant>
        <vt:lpwstr>_Toc359249610</vt:lpwstr>
      </vt:variant>
      <vt:variant>
        <vt:i4>1638456</vt:i4>
      </vt:variant>
      <vt:variant>
        <vt:i4>194</vt:i4>
      </vt:variant>
      <vt:variant>
        <vt:i4>0</vt:i4>
      </vt:variant>
      <vt:variant>
        <vt:i4>5</vt:i4>
      </vt:variant>
      <vt:variant>
        <vt:lpwstr/>
      </vt:variant>
      <vt:variant>
        <vt:lpwstr>_Toc359249609</vt:lpwstr>
      </vt:variant>
      <vt:variant>
        <vt:i4>1638456</vt:i4>
      </vt:variant>
      <vt:variant>
        <vt:i4>188</vt:i4>
      </vt:variant>
      <vt:variant>
        <vt:i4>0</vt:i4>
      </vt:variant>
      <vt:variant>
        <vt:i4>5</vt:i4>
      </vt:variant>
      <vt:variant>
        <vt:lpwstr/>
      </vt:variant>
      <vt:variant>
        <vt:lpwstr>_Toc359249608</vt:lpwstr>
      </vt:variant>
      <vt:variant>
        <vt:i4>1638456</vt:i4>
      </vt:variant>
      <vt:variant>
        <vt:i4>182</vt:i4>
      </vt:variant>
      <vt:variant>
        <vt:i4>0</vt:i4>
      </vt:variant>
      <vt:variant>
        <vt:i4>5</vt:i4>
      </vt:variant>
      <vt:variant>
        <vt:lpwstr/>
      </vt:variant>
      <vt:variant>
        <vt:lpwstr>_Toc359249607</vt:lpwstr>
      </vt:variant>
      <vt:variant>
        <vt:i4>1638456</vt:i4>
      </vt:variant>
      <vt:variant>
        <vt:i4>176</vt:i4>
      </vt:variant>
      <vt:variant>
        <vt:i4>0</vt:i4>
      </vt:variant>
      <vt:variant>
        <vt:i4>5</vt:i4>
      </vt:variant>
      <vt:variant>
        <vt:lpwstr/>
      </vt:variant>
      <vt:variant>
        <vt:lpwstr>_Toc359249606</vt:lpwstr>
      </vt:variant>
      <vt:variant>
        <vt:i4>1638456</vt:i4>
      </vt:variant>
      <vt:variant>
        <vt:i4>170</vt:i4>
      </vt:variant>
      <vt:variant>
        <vt:i4>0</vt:i4>
      </vt:variant>
      <vt:variant>
        <vt:i4>5</vt:i4>
      </vt:variant>
      <vt:variant>
        <vt:lpwstr/>
      </vt:variant>
      <vt:variant>
        <vt:lpwstr>_Toc359249605</vt:lpwstr>
      </vt:variant>
      <vt:variant>
        <vt:i4>1638456</vt:i4>
      </vt:variant>
      <vt:variant>
        <vt:i4>164</vt:i4>
      </vt:variant>
      <vt:variant>
        <vt:i4>0</vt:i4>
      </vt:variant>
      <vt:variant>
        <vt:i4>5</vt:i4>
      </vt:variant>
      <vt:variant>
        <vt:lpwstr/>
      </vt:variant>
      <vt:variant>
        <vt:lpwstr>_Toc359249604</vt:lpwstr>
      </vt:variant>
      <vt:variant>
        <vt:i4>1638456</vt:i4>
      </vt:variant>
      <vt:variant>
        <vt:i4>158</vt:i4>
      </vt:variant>
      <vt:variant>
        <vt:i4>0</vt:i4>
      </vt:variant>
      <vt:variant>
        <vt:i4>5</vt:i4>
      </vt:variant>
      <vt:variant>
        <vt:lpwstr/>
      </vt:variant>
      <vt:variant>
        <vt:lpwstr>_Toc359249603</vt:lpwstr>
      </vt:variant>
      <vt:variant>
        <vt:i4>1638456</vt:i4>
      </vt:variant>
      <vt:variant>
        <vt:i4>152</vt:i4>
      </vt:variant>
      <vt:variant>
        <vt:i4>0</vt:i4>
      </vt:variant>
      <vt:variant>
        <vt:i4>5</vt:i4>
      </vt:variant>
      <vt:variant>
        <vt:lpwstr/>
      </vt:variant>
      <vt:variant>
        <vt:lpwstr>_Toc359249602</vt:lpwstr>
      </vt:variant>
      <vt:variant>
        <vt:i4>1638456</vt:i4>
      </vt:variant>
      <vt:variant>
        <vt:i4>146</vt:i4>
      </vt:variant>
      <vt:variant>
        <vt:i4>0</vt:i4>
      </vt:variant>
      <vt:variant>
        <vt:i4>5</vt:i4>
      </vt:variant>
      <vt:variant>
        <vt:lpwstr/>
      </vt:variant>
      <vt:variant>
        <vt:lpwstr>_Toc359249601</vt:lpwstr>
      </vt:variant>
      <vt:variant>
        <vt:i4>1638456</vt:i4>
      </vt:variant>
      <vt:variant>
        <vt:i4>140</vt:i4>
      </vt:variant>
      <vt:variant>
        <vt:i4>0</vt:i4>
      </vt:variant>
      <vt:variant>
        <vt:i4>5</vt:i4>
      </vt:variant>
      <vt:variant>
        <vt:lpwstr/>
      </vt:variant>
      <vt:variant>
        <vt:lpwstr>_Toc359249600</vt:lpwstr>
      </vt:variant>
      <vt:variant>
        <vt:i4>1048635</vt:i4>
      </vt:variant>
      <vt:variant>
        <vt:i4>134</vt:i4>
      </vt:variant>
      <vt:variant>
        <vt:i4>0</vt:i4>
      </vt:variant>
      <vt:variant>
        <vt:i4>5</vt:i4>
      </vt:variant>
      <vt:variant>
        <vt:lpwstr/>
      </vt:variant>
      <vt:variant>
        <vt:lpwstr>_Toc359249599</vt:lpwstr>
      </vt:variant>
      <vt:variant>
        <vt:i4>1048635</vt:i4>
      </vt:variant>
      <vt:variant>
        <vt:i4>128</vt:i4>
      </vt:variant>
      <vt:variant>
        <vt:i4>0</vt:i4>
      </vt:variant>
      <vt:variant>
        <vt:i4>5</vt:i4>
      </vt:variant>
      <vt:variant>
        <vt:lpwstr/>
      </vt:variant>
      <vt:variant>
        <vt:lpwstr>_Toc359249598</vt:lpwstr>
      </vt:variant>
      <vt:variant>
        <vt:i4>1048635</vt:i4>
      </vt:variant>
      <vt:variant>
        <vt:i4>122</vt:i4>
      </vt:variant>
      <vt:variant>
        <vt:i4>0</vt:i4>
      </vt:variant>
      <vt:variant>
        <vt:i4>5</vt:i4>
      </vt:variant>
      <vt:variant>
        <vt:lpwstr/>
      </vt:variant>
      <vt:variant>
        <vt:lpwstr>_Toc359249597</vt:lpwstr>
      </vt:variant>
      <vt:variant>
        <vt:i4>1048635</vt:i4>
      </vt:variant>
      <vt:variant>
        <vt:i4>116</vt:i4>
      </vt:variant>
      <vt:variant>
        <vt:i4>0</vt:i4>
      </vt:variant>
      <vt:variant>
        <vt:i4>5</vt:i4>
      </vt:variant>
      <vt:variant>
        <vt:lpwstr/>
      </vt:variant>
      <vt:variant>
        <vt:lpwstr>_Toc359249596</vt:lpwstr>
      </vt:variant>
      <vt:variant>
        <vt:i4>1048635</vt:i4>
      </vt:variant>
      <vt:variant>
        <vt:i4>110</vt:i4>
      </vt:variant>
      <vt:variant>
        <vt:i4>0</vt:i4>
      </vt:variant>
      <vt:variant>
        <vt:i4>5</vt:i4>
      </vt:variant>
      <vt:variant>
        <vt:lpwstr/>
      </vt:variant>
      <vt:variant>
        <vt:lpwstr>_Toc359249595</vt:lpwstr>
      </vt:variant>
      <vt:variant>
        <vt:i4>1048635</vt:i4>
      </vt:variant>
      <vt:variant>
        <vt:i4>104</vt:i4>
      </vt:variant>
      <vt:variant>
        <vt:i4>0</vt:i4>
      </vt:variant>
      <vt:variant>
        <vt:i4>5</vt:i4>
      </vt:variant>
      <vt:variant>
        <vt:lpwstr/>
      </vt:variant>
      <vt:variant>
        <vt:lpwstr>_Toc359249594</vt:lpwstr>
      </vt:variant>
      <vt:variant>
        <vt:i4>1048635</vt:i4>
      </vt:variant>
      <vt:variant>
        <vt:i4>98</vt:i4>
      </vt:variant>
      <vt:variant>
        <vt:i4>0</vt:i4>
      </vt:variant>
      <vt:variant>
        <vt:i4>5</vt:i4>
      </vt:variant>
      <vt:variant>
        <vt:lpwstr/>
      </vt:variant>
      <vt:variant>
        <vt:lpwstr>_Toc359249593</vt:lpwstr>
      </vt:variant>
      <vt:variant>
        <vt:i4>1048635</vt:i4>
      </vt:variant>
      <vt:variant>
        <vt:i4>92</vt:i4>
      </vt:variant>
      <vt:variant>
        <vt:i4>0</vt:i4>
      </vt:variant>
      <vt:variant>
        <vt:i4>5</vt:i4>
      </vt:variant>
      <vt:variant>
        <vt:lpwstr/>
      </vt:variant>
      <vt:variant>
        <vt:lpwstr>_Toc359249592</vt:lpwstr>
      </vt:variant>
      <vt:variant>
        <vt:i4>1048635</vt:i4>
      </vt:variant>
      <vt:variant>
        <vt:i4>86</vt:i4>
      </vt:variant>
      <vt:variant>
        <vt:i4>0</vt:i4>
      </vt:variant>
      <vt:variant>
        <vt:i4>5</vt:i4>
      </vt:variant>
      <vt:variant>
        <vt:lpwstr/>
      </vt:variant>
      <vt:variant>
        <vt:lpwstr>_Toc359249591</vt:lpwstr>
      </vt:variant>
      <vt:variant>
        <vt:i4>1048635</vt:i4>
      </vt:variant>
      <vt:variant>
        <vt:i4>80</vt:i4>
      </vt:variant>
      <vt:variant>
        <vt:i4>0</vt:i4>
      </vt:variant>
      <vt:variant>
        <vt:i4>5</vt:i4>
      </vt:variant>
      <vt:variant>
        <vt:lpwstr/>
      </vt:variant>
      <vt:variant>
        <vt:lpwstr>_Toc359249590</vt:lpwstr>
      </vt:variant>
      <vt:variant>
        <vt:i4>1114171</vt:i4>
      </vt:variant>
      <vt:variant>
        <vt:i4>74</vt:i4>
      </vt:variant>
      <vt:variant>
        <vt:i4>0</vt:i4>
      </vt:variant>
      <vt:variant>
        <vt:i4>5</vt:i4>
      </vt:variant>
      <vt:variant>
        <vt:lpwstr/>
      </vt:variant>
      <vt:variant>
        <vt:lpwstr>_Toc359249589</vt:lpwstr>
      </vt:variant>
      <vt:variant>
        <vt:i4>1114171</vt:i4>
      </vt:variant>
      <vt:variant>
        <vt:i4>68</vt:i4>
      </vt:variant>
      <vt:variant>
        <vt:i4>0</vt:i4>
      </vt:variant>
      <vt:variant>
        <vt:i4>5</vt:i4>
      </vt:variant>
      <vt:variant>
        <vt:lpwstr/>
      </vt:variant>
      <vt:variant>
        <vt:lpwstr>_Toc359249588</vt:lpwstr>
      </vt:variant>
      <vt:variant>
        <vt:i4>1114171</vt:i4>
      </vt:variant>
      <vt:variant>
        <vt:i4>62</vt:i4>
      </vt:variant>
      <vt:variant>
        <vt:i4>0</vt:i4>
      </vt:variant>
      <vt:variant>
        <vt:i4>5</vt:i4>
      </vt:variant>
      <vt:variant>
        <vt:lpwstr/>
      </vt:variant>
      <vt:variant>
        <vt:lpwstr>_Toc359249587</vt:lpwstr>
      </vt:variant>
      <vt:variant>
        <vt:i4>1114171</vt:i4>
      </vt:variant>
      <vt:variant>
        <vt:i4>56</vt:i4>
      </vt:variant>
      <vt:variant>
        <vt:i4>0</vt:i4>
      </vt:variant>
      <vt:variant>
        <vt:i4>5</vt:i4>
      </vt:variant>
      <vt:variant>
        <vt:lpwstr/>
      </vt:variant>
      <vt:variant>
        <vt:lpwstr>_Toc359249586</vt:lpwstr>
      </vt:variant>
      <vt:variant>
        <vt:i4>1114171</vt:i4>
      </vt:variant>
      <vt:variant>
        <vt:i4>50</vt:i4>
      </vt:variant>
      <vt:variant>
        <vt:i4>0</vt:i4>
      </vt:variant>
      <vt:variant>
        <vt:i4>5</vt:i4>
      </vt:variant>
      <vt:variant>
        <vt:lpwstr/>
      </vt:variant>
      <vt:variant>
        <vt:lpwstr>_Toc359249585</vt:lpwstr>
      </vt:variant>
      <vt:variant>
        <vt:i4>1114171</vt:i4>
      </vt:variant>
      <vt:variant>
        <vt:i4>44</vt:i4>
      </vt:variant>
      <vt:variant>
        <vt:i4>0</vt:i4>
      </vt:variant>
      <vt:variant>
        <vt:i4>5</vt:i4>
      </vt:variant>
      <vt:variant>
        <vt:lpwstr/>
      </vt:variant>
      <vt:variant>
        <vt:lpwstr>_Toc359249584</vt:lpwstr>
      </vt:variant>
      <vt:variant>
        <vt:i4>1114171</vt:i4>
      </vt:variant>
      <vt:variant>
        <vt:i4>38</vt:i4>
      </vt:variant>
      <vt:variant>
        <vt:i4>0</vt:i4>
      </vt:variant>
      <vt:variant>
        <vt:i4>5</vt:i4>
      </vt:variant>
      <vt:variant>
        <vt:lpwstr/>
      </vt:variant>
      <vt:variant>
        <vt:lpwstr>_Toc359249583</vt:lpwstr>
      </vt:variant>
      <vt:variant>
        <vt:i4>1114171</vt:i4>
      </vt:variant>
      <vt:variant>
        <vt:i4>32</vt:i4>
      </vt:variant>
      <vt:variant>
        <vt:i4>0</vt:i4>
      </vt:variant>
      <vt:variant>
        <vt:i4>5</vt:i4>
      </vt:variant>
      <vt:variant>
        <vt:lpwstr/>
      </vt:variant>
      <vt:variant>
        <vt:lpwstr>_Toc359249582</vt:lpwstr>
      </vt:variant>
      <vt:variant>
        <vt:i4>1114171</vt:i4>
      </vt:variant>
      <vt:variant>
        <vt:i4>26</vt:i4>
      </vt:variant>
      <vt:variant>
        <vt:i4>0</vt:i4>
      </vt:variant>
      <vt:variant>
        <vt:i4>5</vt:i4>
      </vt:variant>
      <vt:variant>
        <vt:lpwstr/>
      </vt:variant>
      <vt:variant>
        <vt:lpwstr>_Toc359249581</vt:lpwstr>
      </vt:variant>
      <vt:variant>
        <vt:i4>1114171</vt:i4>
      </vt:variant>
      <vt:variant>
        <vt:i4>20</vt:i4>
      </vt:variant>
      <vt:variant>
        <vt:i4>0</vt:i4>
      </vt:variant>
      <vt:variant>
        <vt:i4>5</vt:i4>
      </vt:variant>
      <vt:variant>
        <vt:lpwstr/>
      </vt:variant>
      <vt:variant>
        <vt:lpwstr>_Toc359249580</vt:lpwstr>
      </vt:variant>
      <vt:variant>
        <vt:i4>1966139</vt:i4>
      </vt:variant>
      <vt:variant>
        <vt:i4>14</vt:i4>
      </vt:variant>
      <vt:variant>
        <vt:i4>0</vt:i4>
      </vt:variant>
      <vt:variant>
        <vt:i4>5</vt:i4>
      </vt:variant>
      <vt:variant>
        <vt:lpwstr/>
      </vt:variant>
      <vt:variant>
        <vt:lpwstr>_Toc359249579</vt:lpwstr>
      </vt:variant>
      <vt:variant>
        <vt:i4>1441870</vt:i4>
      </vt:variant>
      <vt:variant>
        <vt:i4>9</vt:i4>
      </vt:variant>
      <vt:variant>
        <vt:i4>0</vt:i4>
      </vt:variant>
      <vt:variant>
        <vt:i4>5</vt:i4>
      </vt:variant>
      <vt:variant>
        <vt:lpwstr>http://www.ursjv.gov.si/</vt:lpwstr>
      </vt:variant>
      <vt:variant>
        <vt:lpwstr/>
      </vt:variant>
      <vt:variant>
        <vt:i4>1572885</vt:i4>
      </vt:variant>
      <vt:variant>
        <vt:i4>6</vt:i4>
      </vt:variant>
      <vt:variant>
        <vt:i4>0</vt:i4>
      </vt:variant>
      <vt:variant>
        <vt:i4>5</vt:i4>
      </vt:variant>
      <vt:variant>
        <vt:lpwstr>http://www.ursjv.gov.si/fileadmin/ujv.gov.si/pageuploads/si/Porocila/NacionalnaPorocila/Slovenian_National_Post_Fukushima_Action_Plan_01.pdf</vt:lpwstr>
      </vt:variant>
      <vt:variant>
        <vt:lpwstr/>
      </vt:variant>
      <vt:variant>
        <vt:i4>1441870</vt:i4>
      </vt:variant>
      <vt:variant>
        <vt:i4>3</vt:i4>
      </vt:variant>
      <vt:variant>
        <vt:i4>0</vt:i4>
      </vt:variant>
      <vt:variant>
        <vt:i4>5</vt:i4>
      </vt:variant>
      <vt:variant>
        <vt:lpwstr>http://www.ursjv.gov.si/</vt:lpwstr>
      </vt:variant>
      <vt:variant>
        <vt:lpwstr/>
      </vt:variant>
      <vt:variant>
        <vt:i4>655399</vt:i4>
      </vt:variant>
      <vt:variant>
        <vt:i4>0</vt:i4>
      </vt:variant>
      <vt:variant>
        <vt:i4>0</vt:i4>
      </vt:variant>
      <vt:variant>
        <vt:i4>5</vt:i4>
      </vt:variant>
      <vt:variant>
        <vt:lpwstr>mailto:snsa@gov.si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SLOVENIAN REPORT ON NUCLEAR SAFETY</dc:title>
  <dc:subject/>
  <dc:creator>URSJV</dc:creator>
  <cp:keywords/>
  <dc:description/>
  <cp:lastModifiedBy>Nina Ledinek</cp:lastModifiedBy>
  <cp:revision>3</cp:revision>
  <cp:lastPrinted>2019-06-28T06:01:00Z</cp:lastPrinted>
  <dcterms:created xsi:type="dcterms:W3CDTF">2019-07-03T07:16:00Z</dcterms:created>
  <dcterms:modified xsi:type="dcterms:W3CDTF">2019-07-03T07:17:00Z</dcterms:modified>
</cp:coreProperties>
</file>