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F07C35" w:rsidRPr="001F2D1F" w14:paraId="4F476EB5" w14:textId="77777777" w:rsidTr="00F07C35">
        <w:trPr>
          <w:gridAfter w:val="3"/>
          <w:wAfter w:w="2976" w:type="dxa"/>
        </w:trPr>
        <w:tc>
          <w:tcPr>
            <w:tcW w:w="6096" w:type="dxa"/>
            <w:gridSpan w:val="2"/>
            <w:tcBorders>
              <w:top w:val="single" w:sz="4" w:space="0" w:color="000000"/>
              <w:left w:val="single" w:sz="4" w:space="0" w:color="000000"/>
              <w:bottom w:val="single" w:sz="4" w:space="0" w:color="000000"/>
              <w:right w:val="single" w:sz="4" w:space="0" w:color="000000"/>
            </w:tcBorders>
          </w:tcPr>
          <w:p w14:paraId="0B2B4207" w14:textId="4F190C65" w:rsidR="00F07C35" w:rsidRPr="001F2D1F" w:rsidRDefault="00F07C35" w:rsidP="001F2D1F">
            <w:pPr>
              <w:pStyle w:val="Neotevilenodstavek"/>
              <w:spacing w:before="120" w:after="120" w:line="288" w:lineRule="auto"/>
              <w:jc w:val="left"/>
              <w:rPr>
                <w:sz w:val="20"/>
                <w:szCs w:val="20"/>
              </w:rPr>
            </w:pPr>
            <w:r w:rsidRPr="001F2D1F">
              <w:rPr>
                <w:noProof/>
                <w:sz w:val="20"/>
                <w:szCs w:val="20"/>
              </w:rPr>
              <w:drawing>
                <wp:inline distT="0" distB="0" distL="0" distR="0" wp14:anchorId="01F12D1D" wp14:editId="1C5C7546">
                  <wp:extent cx="304800" cy="350520"/>
                  <wp:effectExtent l="0" t="0" r="0" b="0"/>
                  <wp:docPr id="3" name="Slika 3"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1F2D1F">
              <w:rPr>
                <w:sz w:val="20"/>
                <w:szCs w:val="20"/>
              </w:rPr>
              <w:t xml:space="preserve">  Republika Slovenija</w:t>
            </w:r>
          </w:p>
          <w:p w14:paraId="1590BAC5" w14:textId="77777777" w:rsidR="00F07C35" w:rsidRPr="001F2D1F" w:rsidRDefault="00F07C35" w:rsidP="001F2D1F">
            <w:pPr>
              <w:pStyle w:val="Neotevilenodstavek"/>
              <w:spacing w:before="120" w:after="120" w:line="288" w:lineRule="auto"/>
              <w:jc w:val="left"/>
              <w:rPr>
                <w:sz w:val="20"/>
                <w:szCs w:val="20"/>
              </w:rPr>
            </w:pPr>
            <w:r w:rsidRPr="001F2D1F">
              <w:rPr>
                <w:sz w:val="20"/>
                <w:szCs w:val="20"/>
              </w:rPr>
              <w:t xml:space="preserve">           Ministrstvo za gospodarski razvoj in tehnologijo</w:t>
            </w:r>
          </w:p>
          <w:p w14:paraId="6C59E231" w14:textId="77777777" w:rsidR="00F07C35" w:rsidRPr="001F2D1F" w:rsidRDefault="00F07C35" w:rsidP="001F2D1F">
            <w:pPr>
              <w:pStyle w:val="Neotevilenodstavek"/>
              <w:spacing w:before="120" w:after="120" w:line="288" w:lineRule="auto"/>
              <w:jc w:val="left"/>
              <w:rPr>
                <w:sz w:val="20"/>
                <w:szCs w:val="20"/>
              </w:rPr>
            </w:pPr>
            <w:r w:rsidRPr="001F2D1F">
              <w:rPr>
                <w:sz w:val="20"/>
                <w:szCs w:val="20"/>
              </w:rPr>
              <w:t xml:space="preserve">            </w:t>
            </w:r>
            <w:hyperlink r:id="rId10" w:history="1">
              <w:r w:rsidRPr="001F2D1F">
                <w:rPr>
                  <w:rStyle w:val="Hiperpovezava"/>
                  <w:sz w:val="20"/>
                  <w:szCs w:val="20"/>
                </w:rPr>
                <w:t>Gp.mgrt@gov.si</w:t>
              </w:r>
            </w:hyperlink>
          </w:p>
        </w:tc>
      </w:tr>
      <w:tr w:rsidR="004A1C77" w:rsidRPr="001F2D1F" w14:paraId="73BF7956" w14:textId="77777777" w:rsidTr="00A44036">
        <w:trPr>
          <w:gridAfter w:val="3"/>
          <w:wAfter w:w="2976" w:type="dxa"/>
        </w:trPr>
        <w:tc>
          <w:tcPr>
            <w:tcW w:w="6096" w:type="dxa"/>
            <w:gridSpan w:val="2"/>
          </w:tcPr>
          <w:p w14:paraId="026EE7CE" w14:textId="210A4B6F" w:rsidR="004A1C77" w:rsidRPr="001F2D1F" w:rsidRDefault="0069747D" w:rsidP="001F2D1F">
            <w:pPr>
              <w:pStyle w:val="Neotevilenodstavek"/>
              <w:spacing w:before="120" w:after="120" w:line="288" w:lineRule="auto"/>
              <w:jc w:val="left"/>
              <w:rPr>
                <w:sz w:val="20"/>
                <w:szCs w:val="20"/>
              </w:rPr>
            </w:pPr>
            <w:r>
              <w:rPr>
                <w:sz w:val="20"/>
                <w:szCs w:val="20"/>
              </w:rPr>
              <w:t>Številka: 542</w:t>
            </w:r>
            <w:r w:rsidR="00301D1C">
              <w:rPr>
                <w:sz w:val="20"/>
                <w:szCs w:val="20"/>
              </w:rPr>
              <w:t>-3/2019</w:t>
            </w:r>
            <w:r w:rsidR="00F07C35" w:rsidRPr="001F2D1F">
              <w:rPr>
                <w:sz w:val="20"/>
                <w:szCs w:val="20"/>
              </w:rPr>
              <w:t xml:space="preserve"> </w:t>
            </w:r>
            <w:r w:rsidR="00D73AC8">
              <w:rPr>
                <w:sz w:val="20"/>
                <w:szCs w:val="20"/>
              </w:rPr>
              <w:t>-</w:t>
            </w:r>
            <w:r w:rsidR="00F07C35" w:rsidRPr="001F2D1F">
              <w:rPr>
                <w:sz w:val="20"/>
                <w:szCs w:val="20"/>
              </w:rPr>
              <w:t xml:space="preserve"> </w:t>
            </w:r>
            <w:r w:rsidR="00D73AC8">
              <w:rPr>
                <w:sz w:val="20"/>
                <w:szCs w:val="20"/>
              </w:rPr>
              <w:t>34</w:t>
            </w:r>
          </w:p>
        </w:tc>
      </w:tr>
      <w:tr w:rsidR="004A1C77" w:rsidRPr="001F2D1F" w14:paraId="50CE2B7C" w14:textId="77777777" w:rsidTr="00A44036">
        <w:trPr>
          <w:gridAfter w:val="3"/>
          <w:wAfter w:w="2976" w:type="dxa"/>
        </w:trPr>
        <w:tc>
          <w:tcPr>
            <w:tcW w:w="6096" w:type="dxa"/>
            <w:gridSpan w:val="2"/>
          </w:tcPr>
          <w:p w14:paraId="139EDE98" w14:textId="1812E326" w:rsidR="004A1C77" w:rsidRPr="001F2D1F" w:rsidRDefault="004A1C77" w:rsidP="001F2D1F">
            <w:pPr>
              <w:pStyle w:val="Neotevilenodstavek"/>
              <w:spacing w:before="120" w:after="120" w:line="288" w:lineRule="auto"/>
              <w:jc w:val="left"/>
              <w:rPr>
                <w:sz w:val="20"/>
                <w:szCs w:val="20"/>
              </w:rPr>
            </w:pPr>
            <w:r w:rsidRPr="001F2D1F">
              <w:rPr>
                <w:sz w:val="20"/>
                <w:szCs w:val="20"/>
              </w:rPr>
              <w:t xml:space="preserve">Ljubljana, </w:t>
            </w:r>
            <w:r w:rsidR="004D6206">
              <w:rPr>
                <w:sz w:val="20"/>
                <w:szCs w:val="20"/>
              </w:rPr>
              <w:t>6</w:t>
            </w:r>
            <w:r w:rsidR="00885F5A" w:rsidRPr="001F2D1F">
              <w:rPr>
                <w:sz w:val="20"/>
                <w:szCs w:val="20"/>
              </w:rPr>
              <w:t>.</w:t>
            </w:r>
            <w:r w:rsidR="007129F7" w:rsidRPr="001F2D1F">
              <w:rPr>
                <w:sz w:val="20"/>
                <w:szCs w:val="20"/>
              </w:rPr>
              <w:t xml:space="preserve"> </w:t>
            </w:r>
            <w:bookmarkStart w:id="0" w:name="_GoBack"/>
            <w:bookmarkEnd w:id="0"/>
            <w:r w:rsidR="003F1C0C">
              <w:rPr>
                <w:sz w:val="20"/>
                <w:szCs w:val="20"/>
              </w:rPr>
              <w:t>5</w:t>
            </w:r>
            <w:r w:rsidR="00885F5A" w:rsidRPr="001F2D1F">
              <w:rPr>
                <w:sz w:val="20"/>
                <w:szCs w:val="20"/>
              </w:rPr>
              <w:t>. 201</w:t>
            </w:r>
            <w:r w:rsidR="00301D1C">
              <w:rPr>
                <w:sz w:val="20"/>
                <w:szCs w:val="20"/>
              </w:rPr>
              <w:t>9</w:t>
            </w:r>
          </w:p>
        </w:tc>
      </w:tr>
      <w:tr w:rsidR="004A1C77" w:rsidRPr="001F2D1F" w14:paraId="30B49453" w14:textId="77777777" w:rsidTr="00A44036">
        <w:trPr>
          <w:gridAfter w:val="3"/>
          <w:wAfter w:w="2976" w:type="dxa"/>
        </w:trPr>
        <w:tc>
          <w:tcPr>
            <w:tcW w:w="6096" w:type="dxa"/>
            <w:gridSpan w:val="2"/>
          </w:tcPr>
          <w:p w14:paraId="10670BB7" w14:textId="77777777" w:rsidR="004A1C77" w:rsidRPr="001F2D1F" w:rsidRDefault="004A1C77" w:rsidP="001F2D1F">
            <w:pPr>
              <w:spacing w:line="288" w:lineRule="auto"/>
              <w:rPr>
                <w:rFonts w:cs="Arial"/>
                <w:szCs w:val="20"/>
                <w:lang w:val="sl-SI"/>
              </w:rPr>
            </w:pPr>
          </w:p>
          <w:p w14:paraId="5C3932E3" w14:textId="77777777" w:rsidR="00F07C35" w:rsidRPr="001F2D1F" w:rsidRDefault="00F07C35" w:rsidP="001F2D1F">
            <w:pPr>
              <w:spacing w:line="288" w:lineRule="auto"/>
              <w:rPr>
                <w:rFonts w:cs="Arial"/>
                <w:szCs w:val="20"/>
              </w:rPr>
            </w:pPr>
            <w:r w:rsidRPr="001F2D1F">
              <w:rPr>
                <w:rFonts w:cs="Arial"/>
                <w:szCs w:val="20"/>
              </w:rPr>
              <w:t>GENERALNI SEKRETARIAT VLADE REPUBLIKE SLOVENIJE</w:t>
            </w:r>
          </w:p>
          <w:p w14:paraId="19620C47" w14:textId="77777777" w:rsidR="00F07C35" w:rsidRPr="001F2D1F" w:rsidRDefault="00AD1FEB" w:rsidP="001F2D1F">
            <w:pPr>
              <w:spacing w:line="288" w:lineRule="auto"/>
              <w:rPr>
                <w:rFonts w:cs="Arial"/>
                <w:szCs w:val="20"/>
              </w:rPr>
            </w:pPr>
            <w:hyperlink r:id="rId11" w:history="1">
              <w:r w:rsidR="00F07C35" w:rsidRPr="001F2D1F">
                <w:rPr>
                  <w:rStyle w:val="Hiperpovezava"/>
                  <w:rFonts w:cs="Arial"/>
                  <w:szCs w:val="20"/>
                </w:rPr>
                <w:t>Gp.gs@gov.si</w:t>
              </w:r>
            </w:hyperlink>
          </w:p>
          <w:p w14:paraId="617DC327" w14:textId="77777777" w:rsidR="004A1C77" w:rsidRPr="001F2D1F" w:rsidRDefault="004A1C77" w:rsidP="001F2D1F">
            <w:pPr>
              <w:spacing w:line="288" w:lineRule="auto"/>
              <w:rPr>
                <w:rFonts w:cs="Arial"/>
                <w:szCs w:val="20"/>
                <w:lang w:val="sl-SI"/>
              </w:rPr>
            </w:pPr>
          </w:p>
        </w:tc>
      </w:tr>
      <w:tr w:rsidR="004A1C77" w:rsidRPr="001F2D1F" w14:paraId="40F7000D" w14:textId="77777777" w:rsidTr="00A44036">
        <w:tc>
          <w:tcPr>
            <w:tcW w:w="9072" w:type="dxa"/>
            <w:gridSpan w:val="5"/>
          </w:tcPr>
          <w:p w14:paraId="1AAAEFDF" w14:textId="77777777" w:rsidR="00F07C35" w:rsidRPr="001F2D1F" w:rsidRDefault="00F07C35" w:rsidP="001F2D1F">
            <w:pPr>
              <w:spacing w:line="288" w:lineRule="auto"/>
              <w:jc w:val="both"/>
              <w:rPr>
                <w:rFonts w:cs="Arial"/>
                <w:b/>
                <w:szCs w:val="20"/>
                <w:lang w:val="sl-SI" w:eastAsia="sl-SI"/>
              </w:rPr>
            </w:pPr>
          </w:p>
          <w:p w14:paraId="2AC10EF0" w14:textId="6DFCB596" w:rsidR="00AE0AB5" w:rsidRPr="00A32B8B" w:rsidRDefault="00AC1584" w:rsidP="00A32B8B">
            <w:pPr>
              <w:spacing w:line="288" w:lineRule="auto"/>
              <w:ind w:left="1026" w:hanging="989"/>
              <w:jc w:val="both"/>
              <w:rPr>
                <w:rFonts w:cs="Arial"/>
                <w:b/>
                <w:szCs w:val="20"/>
                <w:lang w:val="sl-SI" w:eastAsia="sl-SI"/>
              </w:rPr>
            </w:pPr>
            <w:r>
              <w:rPr>
                <w:rFonts w:cs="Arial"/>
                <w:b/>
                <w:szCs w:val="20"/>
                <w:lang w:val="sl-SI" w:eastAsia="sl-SI"/>
              </w:rPr>
              <w:t>ZADEVA: P</w:t>
            </w:r>
            <w:r w:rsidRPr="00AC1584">
              <w:rPr>
                <w:rFonts w:cs="Arial"/>
                <w:b/>
                <w:szCs w:val="20"/>
                <w:lang w:val="sl-SI" w:eastAsia="sl-SI"/>
              </w:rPr>
              <w:t xml:space="preserve">oročilo o </w:t>
            </w:r>
            <w:r w:rsidR="00301D1C">
              <w:rPr>
                <w:rFonts w:cs="Arial"/>
                <w:b/>
                <w:szCs w:val="20"/>
                <w:lang w:val="sl-SI" w:eastAsia="sl-SI"/>
              </w:rPr>
              <w:t>tr</w:t>
            </w:r>
            <w:r w:rsidR="00527E9C">
              <w:rPr>
                <w:rFonts w:cs="Arial"/>
                <w:b/>
                <w:szCs w:val="20"/>
                <w:lang w:val="sl-SI" w:eastAsia="sl-SI"/>
              </w:rPr>
              <w:t xml:space="preserve">eh </w:t>
            </w:r>
            <w:r w:rsidRPr="00AC1584">
              <w:rPr>
                <w:rFonts w:cs="Arial"/>
                <w:b/>
                <w:szCs w:val="20"/>
                <w:lang w:val="sl-SI" w:eastAsia="sl-SI"/>
              </w:rPr>
              <w:t>zaključenih proje</w:t>
            </w:r>
            <w:r w:rsidR="00527E9C">
              <w:rPr>
                <w:rFonts w:cs="Arial"/>
                <w:b/>
                <w:szCs w:val="20"/>
                <w:lang w:val="sl-SI" w:eastAsia="sl-SI"/>
              </w:rPr>
              <w:t>ktih mednarodne razvojne pomoči</w:t>
            </w:r>
            <w:r w:rsidR="006F40A2">
              <w:rPr>
                <w:rFonts w:cs="Arial"/>
                <w:b/>
                <w:szCs w:val="20"/>
                <w:lang w:val="sl-SI" w:eastAsia="sl-SI"/>
              </w:rPr>
              <w:t xml:space="preserve"> preko </w:t>
            </w:r>
            <w:r w:rsidR="00254A54">
              <w:rPr>
                <w:rFonts w:cs="Arial"/>
                <w:b/>
                <w:szCs w:val="20"/>
                <w:lang w:val="sl-SI" w:eastAsia="sl-SI"/>
              </w:rPr>
              <w:t xml:space="preserve">Centra za mednarodno </w:t>
            </w:r>
            <w:r w:rsidR="00527E9C">
              <w:rPr>
                <w:rFonts w:cs="Arial"/>
                <w:b/>
                <w:szCs w:val="20"/>
                <w:lang w:val="sl-SI" w:eastAsia="sl-SI"/>
              </w:rPr>
              <w:t>sodelovanje</w:t>
            </w:r>
            <w:r w:rsidR="00254A54">
              <w:rPr>
                <w:rFonts w:cs="Arial"/>
                <w:b/>
                <w:szCs w:val="20"/>
                <w:lang w:val="sl-SI" w:eastAsia="sl-SI"/>
              </w:rPr>
              <w:t xml:space="preserve"> in razvoj</w:t>
            </w:r>
            <w:r w:rsidR="00527E9C">
              <w:rPr>
                <w:rFonts w:cs="Arial"/>
                <w:b/>
                <w:szCs w:val="20"/>
                <w:lang w:val="sl-SI" w:eastAsia="sl-SI"/>
              </w:rPr>
              <w:t xml:space="preserve"> - </w:t>
            </w:r>
            <w:r w:rsidR="006F40A2">
              <w:rPr>
                <w:rFonts w:cs="Arial"/>
                <w:b/>
                <w:szCs w:val="20"/>
                <w:lang w:val="sl-SI" w:eastAsia="sl-SI"/>
              </w:rPr>
              <w:t>CMSR</w:t>
            </w:r>
            <w:r w:rsidR="00A32B8B">
              <w:rPr>
                <w:rFonts w:cs="Arial"/>
                <w:b/>
                <w:szCs w:val="20"/>
                <w:lang w:val="sl-SI" w:eastAsia="sl-SI"/>
              </w:rPr>
              <w:t xml:space="preserve"> </w:t>
            </w:r>
            <w:r w:rsidR="000D1986" w:rsidRPr="00A32B8B">
              <w:rPr>
                <w:rFonts w:cs="Arial"/>
                <w:b/>
                <w:szCs w:val="20"/>
                <w:lang w:val="sl-SI" w:eastAsia="sl-SI"/>
              </w:rPr>
              <w:t xml:space="preserve">- </w:t>
            </w:r>
            <w:r w:rsidRPr="00A32B8B">
              <w:rPr>
                <w:rFonts w:cs="Arial"/>
                <w:b/>
                <w:szCs w:val="20"/>
                <w:lang w:val="sl-SI" w:eastAsia="sl-SI"/>
              </w:rPr>
              <w:t>predlog za obravnavo</w:t>
            </w:r>
          </w:p>
          <w:p w14:paraId="4B66C742" w14:textId="77777777" w:rsidR="004032CF" w:rsidRPr="001F2D1F" w:rsidRDefault="004032CF" w:rsidP="001F2D1F">
            <w:pPr>
              <w:spacing w:line="288" w:lineRule="auto"/>
              <w:jc w:val="both"/>
              <w:rPr>
                <w:rFonts w:cs="Arial"/>
                <w:b/>
                <w:szCs w:val="20"/>
                <w:lang w:val="sl-SI"/>
              </w:rPr>
            </w:pPr>
          </w:p>
        </w:tc>
      </w:tr>
      <w:tr w:rsidR="004A1C77" w:rsidRPr="001F2D1F" w14:paraId="7C0D60C3" w14:textId="77777777" w:rsidTr="00A44036">
        <w:tc>
          <w:tcPr>
            <w:tcW w:w="9072" w:type="dxa"/>
            <w:gridSpan w:val="5"/>
          </w:tcPr>
          <w:p w14:paraId="5EC9BABA" w14:textId="77777777" w:rsidR="004A1C77" w:rsidRPr="001F2D1F" w:rsidRDefault="004A1C77" w:rsidP="001129A6">
            <w:pPr>
              <w:pStyle w:val="Poglavje"/>
              <w:spacing w:before="120" w:after="120" w:line="288" w:lineRule="auto"/>
              <w:jc w:val="left"/>
              <w:rPr>
                <w:sz w:val="20"/>
                <w:szCs w:val="20"/>
              </w:rPr>
            </w:pPr>
            <w:r w:rsidRPr="001F2D1F">
              <w:rPr>
                <w:sz w:val="20"/>
                <w:szCs w:val="20"/>
              </w:rPr>
              <w:t>1. Predlog sklep</w:t>
            </w:r>
            <w:r w:rsidR="00C60937" w:rsidRPr="001F2D1F">
              <w:rPr>
                <w:sz w:val="20"/>
                <w:szCs w:val="20"/>
              </w:rPr>
              <w:t>a</w:t>
            </w:r>
            <w:r w:rsidRPr="001F2D1F">
              <w:rPr>
                <w:sz w:val="20"/>
                <w:szCs w:val="20"/>
              </w:rPr>
              <w:t xml:space="preserve"> vlade:</w:t>
            </w:r>
          </w:p>
        </w:tc>
      </w:tr>
      <w:tr w:rsidR="004A1C77" w:rsidRPr="009C32A0" w14:paraId="15F5404E" w14:textId="77777777" w:rsidTr="00A44036">
        <w:tc>
          <w:tcPr>
            <w:tcW w:w="9072" w:type="dxa"/>
            <w:gridSpan w:val="5"/>
          </w:tcPr>
          <w:p w14:paraId="284607F6" w14:textId="77777777" w:rsidR="00AE0AB5" w:rsidRPr="001F2D1F" w:rsidRDefault="00AE0AB5" w:rsidP="001F2D1F">
            <w:pPr>
              <w:spacing w:line="288" w:lineRule="auto"/>
              <w:jc w:val="both"/>
              <w:rPr>
                <w:rFonts w:cs="Arial"/>
                <w:szCs w:val="20"/>
                <w:lang w:val="sl-SI" w:eastAsia="sl-SI"/>
              </w:rPr>
            </w:pPr>
          </w:p>
          <w:p w14:paraId="7A81C08E" w14:textId="77777777" w:rsidR="00ED4D08" w:rsidRPr="00AF31F2" w:rsidRDefault="00ED4D08" w:rsidP="00ED4D08">
            <w:pPr>
              <w:widowControl w:val="0"/>
              <w:suppressAutoHyphens/>
              <w:spacing w:line="288" w:lineRule="auto"/>
              <w:jc w:val="both"/>
              <w:rPr>
                <w:rFonts w:cs="Arial"/>
                <w:szCs w:val="20"/>
                <w:lang w:val="sl-SI"/>
              </w:rPr>
            </w:pPr>
            <w:r w:rsidRPr="00AF31F2">
              <w:rPr>
                <w:rFonts w:cs="Arial"/>
                <w:szCs w:val="20"/>
                <w:lang w:val="sl-SI"/>
              </w:rPr>
              <w:t xml:space="preserve">Na podlagi </w:t>
            </w:r>
            <w:r>
              <w:rPr>
                <w:rFonts w:cs="Arial"/>
                <w:szCs w:val="20"/>
                <w:lang w:val="sl-SI"/>
              </w:rPr>
              <w:t>šesteg</w:t>
            </w:r>
            <w:r w:rsidRPr="00AF31F2">
              <w:rPr>
                <w:rFonts w:cs="Arial"/>
                <w:szCs w:val="20"/>
                <w:lang w:val="sl-SI"/>
              </w:rPr>
              <w:t xml:space="preserve">a odstavka </w:t>
            </w:r>
            <w:r>
              <w:rPr>
                <w:rFonts w:cs="Arial"/>
                <w:szCs w:val="20"/>
                <w:lang w:val="sl-SI"/>
              </w:rPr>
              <w:t>21</w:t>
            </w:r>
            <w:r w:rsidRPr="00AF31F2">
              <w:rPr>
                <w:rFonts w:cs="Arial"/>
                <w:szCs w:val="20"/>
                <w:lang w:val="sl-SI"/>
              </w:rPr>
              <w:t>. člena Zakona o Vladi Republike Slovenije (Uradni list RS, št. 24/05 - uradno prečiščeno besedilo, 109/08, 38/10 - ZUKN, 8/12, 21/13, 47/13 - ZDU-1G, 65/14 in 55/17) je Vlada Republike Slovenije na .</w:t>
            </w:r>
            <w:r w:rsidRPr="00ED4D08">
              <w:rPr>
                <w:rFonts w:cs="Arial"/>
                <w:szCs w:val="20"/>
                <w:lang w:val="sl-SI"/>
              </w:rPr>
              <w:t>....</w:t>
            </w:r>
            <w:r w:rsidRPr="00AF31F2">
              <w:rPr>
                <w:rFonts w:cs="Arial"/>
                <w:szCs w:val="20"/>
                <w:lang w:val="sl-SI"/>
              </w:rPr>
              <w:t xml:space="preserve">  seji  dne .</w:t>
            </w:r>
            <w:r w:rsidRPr="00ED4D08">
              <w:rPr>
                <w:rFonts w:cs="Arial"/>
                <w:szCs w:val="20"/>
                <w:lang w:val="sl-SI"/>
              </w:rPr>
              <w:t>....</w:t>
            </w:r>
            <w:r w:rsidRPr="00AF31F2">
              <w:rPr>
                <w:rFonts w:cs="Arial"/>
                <w:szCs w:val="20"/>
                <w:lang w:val="sl-SI"/>
              </w:rPr>
              <w:t xml:space="preserve">    sprejela naslednji sklep:</w:t>
            </w:r>
          </w:p>
          <w:p w14:paraId="1F1DB337" w14:textId="0D2EFDD4" w:rsidR="00A32B8B" w:rsidRPr="001F2D1F" w:rsidRDefault="00A32B8B" w:rsidP="00ED4D08">
            <w:pPr>
              <w:spacing w:line="288" w:lineRule="auto"/>
              <w:jc w:val="both"/>
              <w:rPr>
                <w:rFonts w:cs="Arial"/>
                <w:szCs w:val="20"/>
                <w:lang w:val="sl-SI"/>
              </w:rPr>
            </w:pPr>
          </w:p>
          <w:p w14:paraId="06A73B41" w14:textId="77777777" w:rsidR="00AC1584" w:rsidRDefault="00AC1584" w:rsidP="00AC1584">
            <w:pPr>
              <w:spacing w:line="288" w:lineRule="auto"/>
              <w:ind w:left="720"/>
              <w:jc w:val="both"/>
              <w:rPr>
                <w:rFonts w:eastAsia="Calibri" w:cs="Arial"/>
                <w:bCs/>
                <w:szCs w:val="20"/>
                <w:lang w:val="sl-SI"/>
              </w:rPr>
            </w:pPr>
          </w:p>
          <w:p w14:paraId="394992D3" w14:textId="7BF65E87" w:rsidR="00B444BC" w:rsidRPr="00267356" w:rsidRDefault="00AC1584" w:rsidP="00267356">
            <w:pPr>
              <w:spacing w:line="288" w:lineRule="auto"/>
              <w:ind w:left="720"/>
              <w:jc w:val="both"/>
              <w:rPr>
                <w:rFonts w:eastAsia="Calibri" w:cs="Arial"/>
                <w:bCs/>
                <w:szCs w:val="20"/>
                <w:lang w:val="sl-SI"/>
              </w:rPr>
            </w:pPr>
            <w:r w:rsidRPr="00B1126F">
              <w:rPr>
                <w:rFonts w:eastAsia="Calibri" w:cs="Arial"/>
                <w:bCs/>
                <w:szCs w:val="20"/>
                <w:lang w:val="sl-SI"/>
              </w:rPr>
              <w:t xml:space="preserve">Vlada Republike Slovenije </w:t>
            </w:r>
            <w:r w:rsidR="00B1126F" w:rsidRPr="00B1126F">
              <w:rPr>
                <w:rFonts w:eastAsia="Calibri" w:cs="Arial"/>
                <w:bCs/>
                <w:szCs w:val="20"/>
                <w:lang w:val="sl-SI"/>
              </w:rPr>
              <w:t xml:space="preserve">se je seznanila s </w:t>
            </w:r>
            <w:r w:rsidRPr="00B1126F">
              <w:rPr>
                <w:rFonts w:eastAsia="Calibri" w:cs="Arial"/>
                <w:bCs/>
                <w:szCs w:val="20"/>
                <w:lang w:val="sl-SI"/>
              </w:rPr>
              <w:t>Poročilo</w:t>
            </w:r>
            <w:r w:rsidR="00B1126F" w:rsidRPr="00B1126F">
              <w:rPr>
                <w:rFonts w:eastAsia="Calibri" w:cs="Arial"/>
                <w:bCs/>
                <w:szCs w:val="20"/>
                <w:lang w:val="sl-SI"/>
              </w:rPr>
              <w:t>m</w:t>
            </w:r>
            <w:r w:rsidRPr="00B1126F">
              <w:rPr>
                <w:rFonts w:eastAsia="Calibri" w:cs="Arial"/>
                <w:bCs/>
                <w:szCs w:val="20"/>
                <w:lang w:val="sl-SI"/>
              </w:rPr>
              <w:t xml:space="preserve"> o </w:t>
            </w:r>
            <w:r w:rsidR="00301D1C">
              <w:rPr>
                <w:rFonts w:eastAsia="Calibri" w:cs="Arial"/>
                <w:bCs/>
                <w:szCs w:val="20"/>
                <w:lang w:val="sl-SI"/>
              </w:rPr>
              <w:t>tr</w:t>
            </w:r>
            <w:r w:rsidR="000D1986">
              <w:rPr>
                <w:rFonts w:eastAsia="Calibri" w:cs="Arial"/>
                <w:bCs/>
                <w:szCs w:val="20"/>
                <w:lang w:val="sl-SI"/>
              </w:rPr>
              <w:t xml:space="preserve">eh </w:t>
            </w:r>
            <w:r w:rsidRPr="00B1126F">
              <w:rPr>
                <w:rFonts w:eastAsia="Calibri" w:cs="Arial"/>
                <w:bCs/>
                <w:szCs w:val="20"/>
                <w:lang w:val="sl-SI"/>
              </w:rPr>
              <w:t>zaključenih projektih mednarodne razvojne pomoči</w:t>
            </w:r>
            <w:r w:rsidR="00B444BC">
              <w:rPr>
                <w:rFonts w:eastAsia="Calibri" w:cs="Arial"/>
                <w:bCs/>
                <w:szCs w:val="20"/>
                <w:lang w:val="sl-SI"/>
              </w:rPr>
              <w:t xml:space="preserve"> </w:t>
            </w:r>
            <w:r w:rsidR="00BB1FC3" w:rsidRPr="00B1126F">
              <w:rPr>
                <w:rFonts w:eastAsia="Calibri" w:cs="Arial"/>
                <w:bCs/>
                <w:szCs w:val="20"/>
                <w:lang w:val="sl-SI"/>
              </w:rPr>
              <w:t xml:space="preserve">preko </w:t>
            </w:r>
            <w:r w:rsidR="00254A54">
              <w:rPr>
                <w:rFonts w:eastAsia="Calibri" w:cs="Arial"/>
                <w:bCs/>
                <w:szCs w:val="20"/>
                <w:lang w:val="sl-SI"/>
              </w:rPr>
              <w:t xml:space="preserve">Centra za mednarodno </w:t>
            </w:r>
            <w:r w:rsidR="00527E9C">
              <w:rPr>
                <w:rFonts w:eastAsia="Calibri" w:cs="Arial"/>
                <w:bCs/>
                <w:szCs w:val="20"/>
                <w:lang w:val="sl-SI"/>
              </w:rPr>
              <w:t>sodelovanje</w:t>
            </w:r>
            <w:r w:rsidR="00254A54">
              <w:rPr>
                <w:rFonts w:eastAsia="Calibri" w:cs="Arial"/>
                <w:bCs/>
                <w:szCs w:val="20"/>
                <w:lang w:val="sl-SI"/>
              </w:rPr>
              <w:t xml:space="preserve"> in  razvoj</w:t>
            </w:r>
            <w:r w:rsidR="00527E9C">
              <w:rPr>
                <w:rFonts w:eastAsia="Calibri" w:cs="Arial"/>
                <w:bCs/>
                <w:szCs w:val="20"/>
                <w:lang w:val="sl-SI"/>
              </w:rPr>
              <w:t xml:space="preserve"> </w:t>
            </w:r>
            <w:r w:rsidR="00ED4D08">
              <w:rPr>
                <w:rFonts w:eastAsia="Calibri" w:cs="Arial"/>
                <w:bCs/>
                <w:szCs w:val="20"/>
                <w:lang w:val="sl-SI"/>
              </w:rPr>
              <w:t>-</w:t>
            </w:r>
            <w:r w:rsidR="00527E9C">
              <w:rPr>
                <w:rFonts w:eastAsia="Calibri" w:cs="Arial"/>
                <w:bCs/>
                <w:szCs w:val="20"/>
                <w:lang w:val="sl-SI"/>
              </w:rPr>
              <w:t xml:space="preserve"> </w:t>
            </w:r>
            <w:r w:rsidR="00BB1FC3" w:rsidRPr="00B1126F">
              <w:rPr>
                <w:rFonts w:eastAsia="Calibri" w:cs="Arial"/>
                <w:bCs/>
                <w:szCs w:val="20"/>
                <w:lang w:val="sl-SI"/>
              </w:rPr>
              <w:t>CMSR</w:t>
            </w:r>
            <w:r w:rsidR="00261E7F">
              <w:rPr>
                <w:rFonts w:eastAsia="Calibri" w:cs="Arial"/>
                <w:bCs/>
                <w:szCs w:val="20"/>
                <w:lang w:val="sl-SI"/>
              </w:rPr>
              <w:t>, in to</w:t>
            </w:r>
            <w:r w:rsidR="00ED4D08">
              <w:rPr>
                <w:rFonts w:eastAsia="Calibri" w:cs="Arial"/>
                <w:bCs/>
                <w:szCs w:val="20"/>
                <w:lang w:val="sl-SI"/>
              </w:rPr>
              <w:t xml:space="preserve"> o:</w:t>
            </w:r>
          </w:p>
          <w:p w14:paraId="3FAC0ACC" w14:textId="3EF02513" w:rsidR="00267356" w:rsidRPr="004517E7" w:rsidRDefault="00ED4D08" w:rsidP="00267356">
            <w:pPr>
              <w:pStyle w:val="Odstavekseznama"/>
              <w:numPr>
                <w:ilvl w:val="0"/>
                <w:numId w:val="47"/>
              </w:numPr>
              <w:spacing w:line="288" w:lineRule="auto"/>
              <w:ind w:hanging="232"/>
              <w:contextualSpacing w:val="0"/>
              <w:jc w:val="both"/>
              <w:rPr>
                <w:rFonts w:eastAsia="Calibri" w:cs="Arial"/>
                <w:bCs/>
                <w:lang w:eastAsia="en-US"/>
              </w:rPr>
            </w:pPr>
            <w:r>
              <w:rPr>
                <w:rFonts w:cs="Arial"/>
              </w:rPr>
              <w:t>pripravi</w:t>
            </w:r>
            <w:r w:rsidR="00267356">
              <w:rPr>
                <w:rFonts w:cs="Arial"/>
              </w:rPr>
              <w:t xml:space="preserve"> projektne študije </w:t>
            </w:r>
            <w:r w:rsidR="00267356" w:rsidRPr="008E5232">
              <w:rPr>
                <w:rFonts w:cs="Arial"/>
              </w:rPr>
              <w:t>"Metodologija za evalvacijo infrastrukture</w:t>
            </w:r>
            <w:r w:rsidR="0028709D">
              <w:rPr>
                <w:rFonts w:cs="Arial"/>
              </w:rPr>
              <w:t xml:space="preserve"> za zagotavljanje kvalitete</w:t>
            </w:r>
            <w:r w:rsidR="00267356" w:rsidRPr="008E5232">
              <w:rPr>
                <w:rFonts w:cs="Arial"/>
              </w:rPr>
              <w:t xml:space="preserve"> za vetrne obnovljive energijske tehnologije v Bosni in Hercegovini"</w:t>
            </w:r>
            <w:r w:rsidR="00267356" w:rsidRPr="004517E7">
              <w:rPr>
                <w:rFonts w:cs="Arial"/>
              </w:rPr>
              <w:t>,</w:t>
            </w:r>
          </w:p>
          <w:p w14:paraId="462706FB" w14:textId="72EC9AE5" w:rsidR="00267356" w:rsidRPr="00267356" w:rsidRDefault="00ED4D08" w:rsidP="00267356">
            <w:pPr>
              <w:pStyle w:val="Odstavekseznama"/>
              <w:numPr>
                <w:ilvl w:val="0"/>
                <w:numId w:val="47"/>
              </w:numPr>
              <w:spacing w:line="288" w:lineRule="auto"/>
              <w:ind w:hanging="232"/>
              <w:contextualSpacing w:val="0"/>
              <w:jc w:val="both"/>
              <w:rPr>
                <w:rFonts w:eastAsia="Calibri" w:cs="Arial"/>
                <w:bCs/>
                <w:lang w:eastAsia="en-US"/>
              </w:rPr>
            </w:pPr>
            <w:r>
              <w:rPr>
                <w:rFonts w:cs="Arial"/>
              </w:rPr>
              <w:t>pripravi</w:t>
            </w:r>
            <w:r w:rsidR="00267356">
              <w:rPr>
                <w:rFonts w:cs="Arial"/>
              </w:rPr>
              <w:t xml:space="preserve"> projektne študije </w:t>
            </w:r>
            <w:r w:rsidR="00267356" w:rsidRPr="008E5232">
              <w:rPr>
                <w:rFonts w:cs="Arial"/>
              </w:rPr>
              <w:t>"Metodologija za evalvacijo infrastrukture</w:t>
            </w:r>
            <w:r w:rsidR="0028709D">
              <w:rPr>
                <w:rFonts w:cs="Arial"/>
              </w:rPr>
              <w:t xml:space="preserve"> za zagotavljanje kvalitete</w:t>
            </w:r>
            <w:r w:rsidR="00267356" w:rsidRPr="008E5232">
              <w:rPr>
                <w:rFonts w:cs="Arial"/>
              </w:rPr>
              <w:t xml:space="preserve"> za </w:t>
            </w:r>
            <w:proofErr w:type="spellStart"/>
            <w:r w:rsidR="00267356" w:rsidRPr="008E5232">
              <w:rPr>
                <w:rFonts w:cs="Arial"/>
              </w:rPr>
              <w:t>fotovoltaične</w:t>
            </w:r>
            <w:proofErr w:type="spellEnd"/>
            <w:r w:rsidR="00267356" w:rsidRPr="008E5232">
              <w:rPr>
                <w:rFonts w:cs="Arial"/>
              </w:rPr>
              <w:t xml:space="preserve"> obnovljive energijske tehnologije v Bosni in Hercegovini"</w:t>
            </w:r>
            <w:r w:rsidR="00267356">
              <w:rPr>
                <w:rFonts w:cs="Arial"/>
              </w:rPr>
              <w:t xml:space="preserve"> </w:t>
            </w:r>
            <w:r w:rsidR="00267356" w:rsidRPr="004517E7">
              <w:rPr>
                <w:rFonts w:cs="Arial"/>
              </w:rPr>
              <w:t xml:space="preserve"> in</w:t>
            </w:r>
          </w:p>
          <w:p w14:paraId="46F62C7E" w14:textId="69034229" w:rsidR="001E4C37" w:rsidRPr="00267356" w:rsidRDefault="00ED4D08" w:rsidP="00267356">
            <w:pPr>
              <w:pStyle w:val="Odstavekseznama"/>
              <w:numPr>
                <w:ilvl w:val="0"/>
                <w:numId w:val="47"/>
              </w:numPr>
              <w:spacing w:line="288" w:lineRule="auto"/>
              <w:ind w:hanging="232"/>
              <w:contextualSpacing w:val="0"/>
              <w:jc w:val="both"/>
              <w:rPr>
                <w:rFonts w:eastAsia="Calibri" w:cs="Arial"/>
                <w:bCs/>
                <w:lang w:eastAsia="en-US"/>
              </w:rPr>
            </w:pPr>
            <w:r>
              <w:rPr>
                <w:rFonts w:cs="Arial"/>
              </w:rPr>
              <w:t>izvedbi</w:t>
            </w:r>
            <w:r w:rsidR="00267356" w:rsidRPr="00267356">
              <w:rPr>
                <w:rFonts w:cs="Arial"/>
              </w:rPr>
              <w:t xml:space="preserve"> projekta "Sistem zaščite delavcev z nadzorom kakovosti zraka v rudniku Kakanj v Bosni in Hercegovini".</w:t>
            </w:r>
          </w:p>
          <w:p w14:paraId="22916A69" w14:textId="51D87E11" w:rsidR="00267356" w:rsidRDefault="00267356" w:rsidP="00960278">
            <w:pPr>
              <w:tabs>
                <w:tab w:val="left" w:pos="993"/>
              </w:tabs>
              <w:spacing w:line="288" w:lineRule="auto"/>
              <w:jc w:val="both"/>
              <w:rPr>
                <w:rFonts w:cs="Arial"/>
                <w:szCs w:val="20"/>
                <w:lang w:val="sl-SI"/>
              </w:rPr>
            </w:pPr>
          </w:p>
          <w:p w14:paraId="7969390D" w14:textId="77777777" w:rsidR="00ED4D08" w:rsidRPr="001F2D1F" w:rsidRDefault="00ED4D08" w:rsidP="00960278">
            <w:pPr>
              <w:tabs>
                <w:tab w:val="left" w:pos="993"/>
              </w:tabs>
              <w:spacing w:line="288" w:lineRule="auto"/>
              <w:jc w:val="both"/>
              <w:rPr>
                <w:rFonts w:cs="Arial"/>
                <w:szCs w:val="20"/>
                <w:lang w:val="sl-SI"/>
              </w:rPr>
            </w:pPr>
          </w:p>
          <w:p w14:paraId="3F6AA169" w14:textId="77777777" w:rsidR="00301D1C" w:rsidRDefault="00301D1C" w:rsidP="00301D1C">
            <w:pPr>
              <w:jc w:val="center"/>
              <w:rPr>
                <w:rFonts w:cs="Arial"/>
                <w:szCs w:val="20"/>
              </w:rPr>
            </w:pPr>
            <w:r>
              <w:rPr>
                <w:rFonts w:cs="Arial"/>
                <w:szCs w:val="20"/>
              </w:rPr>
              <w:t xml:space="preserve">                                                                                                         </w:t>
            </w:r>
            <w:proofErr w:type="spellStart"/>
            <w:r w:rsidRPr="005B3C5F">
              <w:rPr>
                <w:rFonts w:cs="Arial"/>
                <w:szCs w:val="20"/>
              </w:rPr>
              <w:t>Stojan</w:t>
            </w:r>
            <w:proofErr w:type="spellEnd"/>
            <w:r w:rsidRPr="005B3C5F">
              <w:rPr>
                <w:rFonts w:cs="Arial"/>
                <w:szCs w:val="20"/>
              </w:rPr>
              <w:t xml:space="preserve"> </w:t>
            </w:r>
            <w:proofErr w:type="spellStart"/>
            <w:r w:rsidRPr="005B3C5F">
              <w:rPr>
                <w:rFonts w:cs="Arial"/>
                <w:szCs w:val="20"/>
              </w:rPr>
              <w:t>Tramte</w:t>
            </w:r>
            <w:proofErr w:type="spellEnd"/>
            <w:r w:rsidRPr="005B3C5F">
              <w:rPr>
                <w:rFonts w:cs="Arial"/>
                <w:szCs w:val="20"/>
              </w:rPr>
              <w:t xml:space="preserve">      </w:t>
            </w:r>
          </w:p>
          <w:p w14:paraId="32425B7D" w14:textId="5E74BC5A" w:rsidR="00301D1C" w:rsidRPr="005B3C5F" w:rsidRDefault="00301D1C" w:rsidP="00301D1C">
            <w:pPr>
              <w:jc w:val="center"/>
              <w:rPr>
                <w:rFonts w:cs="Arial"/>
                <w:szCs w:val="20"/>
              </w:rPr>
            </w:pPr>
            <w:r w:rsidRPr="005B3C5F">
              <w:rPr>
                <w:rFonts w:cs="Arial"/>
                <w:szCs w:val="20"/>
              </w:rPr>
              <w:t xml:space="preserve">      </w:t>
            </w:r>
          </w:p>
          <w:p w14:paraId="0A488AC0" w14:textId="4134BA5C" w:rsidR="00267356" w:rsidRPr="00267356" w:rsidRDefault="00301D1C" w:rsidP="00267356">
            <w:pPr>
              <w:rPr>
                <w:rFonts w:cs="Arial"/>
                <w:szCs w:val="20"/>
              </w:rPr>
            </w:pPr>
            <w:r w:rsidRPr="005B3C5F">
              <w:rPr>
                <w:rFonts w:cs="Arial"/>
                <w:szCs w:val="20"/>
              </w:rPr>
              <w:t xml:space="preserve">                                                                                                                GENERALNI SEKRETAR</w:t>
            </w:r>
          </w:p>
          <w:p w14:paraId="08CD1950" w14:textId="5ECC5880" w:rsidR="00D259CD" w:rsidRDefault="00D259CD" w:rsidP="001F2D1F">
            <w:pPr>
              <w:spacing w:line="288" w:lineRule="auto"/>
              <w:rPr>
                <w:rFonts w:cs="Arial"/>
                <w:szCs w:val="20"/>
                <w:lang w:val="sl-SI"/>
              </w:rPr>
            </w:pPr>
          </w:p>
          <w:p w14:paraId="606BFFF6" w14:textId="77777777" w:rsidR="00267356" w:rsidRDefault="00267356" w:rsidP="001F2D1F">
            <w:pPr>
              <w:spacing w:line="288" w:lineRule="auto"/>
              <w:rPr>
                <w:rFonts w:cs="Arial"/>
                <w:szCs w:val="20"/>
                <w:lang w:val="sl-SI"/>
              </w:rPr>
            </w:pPr>
          </w:p>
          <w:p w14:paraId="7A831FE9" w14:textId="77777777" w:rsidR="008B68F5" w:rsidRPr="001F2D1F" w:rsidRDefault="008B68F5" w:rsidP="001F2D1F">
            <w:pPr>
              <w:spacing w:line="288" w:lineRule="auto"/>
              <w:rPr>
                <w:rFonts w:cs="Arial"/>
                <w:szCs w:val="20"/>
                <w:lang w:val="sl-SI"/>
              </w:rPr>
            </w:pPr>
            <w:r w:rsidRPr="001F2D1F">
              <w:rPr>
                <w:rFonts w:cs="Arial"/>
                <w:szCs w:val="20"/>
                <w:lang w:val="sl-SI"/>
              </w:rPr>
              <w:t>Priloga:</w:t>
            </w:r>
          </w:p>
          <w:p w14:paraId="3505B396" w14:textId="056BA1E8" w:rsidR="00875E59" w:rsidRPr="00267356" w:rsidRDefault="00301D1C" w:rsidP="001F2D1F">
            <w:pPr>
              <w:numPr>
                <w:ilvl w:val="0"/>
                <w:numId w:val="7"/>
              </w:numPr>
              <w:spacing w:line="288" w:lineRule="auto"/>
              <w:jc w:val="both"/>
              <w:rPr>
                <w:rFonts w:cs="Arial"/>
                <w:lang w:val="sl-SI"/>
              </w:rPr>
            </w:pPr>
            <w:r>
              <w:rPr>
                <w:rFonts w:eastAsia="Calibri" w:cs="Arial"/>
                <w:bCs/>
                <w:szCs w:val="20"/>
                <w:lang w:val="sl-SI"/>
              </w:rPr>
              <w:t>Končna poročila</w:t>
            </w:r>
            <w:r w:rsidR="00D259CD">
              <w:rPr>
                <w:rFonts w:eastAsia="Calibri" w:cs="Arial"/>
                <w:bCs/>
                <w:szCs w:val="20"/>
                <w:lang w:val="sl-SI"/>
              </w:rPr>
              <w:t xml:space="preserve"> CMSR</w:t>
            </w:r>
            <w:r w:rsidR="0002527F">
              <w:rPr>
                <w:rFonts w:eastAsia="Calibri" w:cs="Arial"/>
                <w:bCs/>
                <w:szCs w:val="20"/>
                <w:lang w:val="sl-SI"/>
              </w:rPr>
              <w:t xml:space="preserve"> (Priloga 1, 2, 3)</w:t>
            </w:r>
          </w:p>
          <w:p w14:paraId="36C759C2" w14:textId="77777777" w:rsidR="00960278" w:rsidRPr="001F2D1F" w:rsidRDefault="00960278" w:rsidP="001F2D1F">
            <w:pPr>
              <w:spacing w:line="288" w:lineRule="auto"/>
              <w:rPr>
                <w:rFonts w:cs="Arial"/>
                <w:szCs w:val="20"/>
                <w:lang w:val="sl-SI"/>
              </w:rPr>
            </w:pPr>
          </w:p>
          <w:p w14:paraId="18CB4045" w14:textId="77777777" w:rsidR="004A1C77" w:rsidRPr="001F2D1F" w:rsidRDefault="006A6E60" w:rsidP="001F2D1F">
            <w:pPr>
              <w:spacing w:line="288" w:lineRule="auto"/>
              <w:rPr>
                <w:rFonts w:cs="Arial"/>
                <w:szCs w:val="20"/>
                <w:lang w:val="sl-SI"/>
              </w:rPr>
            </w:pPr>
            <w:r w:rsidRPr="001F2D1F">
              <w:rPr>
                <w:rFonts w:cs="Arial"/>
                <w:szCs w:val="20"/>
                <w:lang w:val="sl-SI"/>
              </w:rPr>
              <w:t>Sklep</w:t>
            </w:r>
            <w:r w:rsidR="004A1C77" w:rsidRPr="001F2D1F">
              <w:rPr>
                <w:rFonts w:cs="Arial"/>
                <w:szCs w:val="20"/>
                <w:lang w:val="sl-SI"/>
              </w:rPr>
              <w:t xml:space="preserve"> prejmejo:</w:t>
            </w:r>
          </w:p>
          <w:p w14:paraId="486D53E8" w14:textId="77777777" w:rsidR="00885F5A" w:rsidRPr="001F2D1F" w:rsidRDefault="00885F5A" w:rsidP="001F2D1F">
            <w:pPr>
              <w:autoSpaceDE w:val="0"/>
              <w:autoSpaceDN w:val="0"/>
              <w:adjustRightInd w:val="0"/>
              <w:spacing w:line="288" w:lineRule="auto"/>
              <w:ind w:left="720"/>
              <w:jc w:val="both"/>
              <w:rPr>
                <w:rFonts w:cs="Arial"/>
                <w:szCs w:val="20"/>
                <w:lang w:val="sl-SI"/>
              </w:rPr>
            </w:pPr>
            <w:r w:rsidRPr="001F2D1F">
              <w:rPr>
                <w:rFonts w:cs="Arial"/>
                <w:szCs w:val="20"/>
                <w:lang w:val="sl-SI"/>
              </w:rPr>
              <w:t>- Ministrstvo za gospodarski razvoj in tehnologijo</w:t>
            </w:r>
            <w:r w:rsidR="00241487" w:rsidRPr="001F2D1F">
              <w:rPr>
                <w:rFonts w:cs="Arial"/>
                <w:szCs w:val="20"/>
                <w:lang w:val="sl-SI"/>
              </w:rPr>
              <w:t>,</w:t>
            </w:r>
          </w:p>
          <w:p w14:paraId="2538D801" w14:textId="77777777" w:rsidR="00885F5A" w:rsidRPr="001F2D1F" w:rsidRDefault="00885F5A" w:rsidP="001F2D1F">
            <w:pPr>
              <w:autoSpaceDE w:val="0"/>
              <w:autoSpaceDN w:val="0"/>
              <w:adjustRightInd w:val="0"/>
              <w:spacing w:line="288" w:lineRule="auto"/>
              <w:ind w:left="720"/>
              <w:jc w:val="both"/>
              <w:rPr>
                <w:rFonts w:cs="Arial"/>
                <w:szCs w:val="20"/>
                <w:lang w:val="sl-SI"/>
              </w:rPr>
            </w:pPr>
            <w:r w:rsidRPr="001F2D1F">
              <w:rPr>
                <w:rFonts w:cs="Arial"/>
                <w:szCs w:val="20"/>
                <w:lang w:val="sl-SI"/>
              </w:rPr>
              <w:t>- Ministrstvo za zunanje zadeve</w:t>
            </w:r>
            <w:r w:rsidR="00241487" w:rsidRPr="001F2D1F">
              <w:rPr>
                <w:rFonts w:cs="Arial"/>
                <w:szCs w:val="20"/>
                <w:lang w:val="sl-SI"/>
              </w:rPr>
              <w:t>,</w:t>
            </w:r>
          </w:p>
          <w:p w14:paraId="10C36759" w14:textId="77777777" w:rsidR="008B68F5" w:rsidRPr="001F2D1F" w:rsidRDefault="008B68F5" w:rsidP="001F2D1F">
            <w:pPr>
              <w:autoSpaceDE w:val="0"/>
              <w:autoSpaceDN w:val="0"/>
              <w:adjustRightInd w:val="0"/>
              <w:spacing w:line="288" w:lineRule="auto"/>
              <w:ind w:left="720"/>
              <w:jc w:val="both"/>
              <w:rPr>
                <w:rFonts w:cs="Arial"/>
                <w:szCs w:val="20"/>
                <w:lang w:val="sl-SI"/>
              </w:rPr>
            </w:pPr>
            <w:r w:rsidRPr="001F2D1F">
              <w:rPr>
                <w:rFonts w:cs="Arial"/>
                <w:szCs w:val="20"/>
                <w:lang w:val="sl-SI"/>
              </w:rPr>
              <w:t>- Generalni sekr</w:t>
            </w:r>
            <w:r w:rsidR="004032CF" w:rsidRPr="001F2D1F">
              <w:rPr>
                <w:rFonts w:cs="Arial"/>
                <w:szCs w:val="20"/>
                <w:lang w:val="sl-SI"/>
              </w:rPr>
              <w:t>etariat Vlade RS</w:t>
            </w:r>
            <w:r w:rsidR="00FD559E" w:rsidRPr="001F2D1F">
              <w:rPr>
                <w:rFonts w:cs="Arial"/>
                <w:szCs w:val="20"/>
                <w:lang w:val="sl-SI"/>
              </w:rPr>
              <w:t>.</w:t>
            </w:r>
          </w:p>
          <w:p w14:paraId="336071A9" w14:textId="77777777" w:rsidR="00875E59" w:rsidRPr="001F2D1F" w:rsidRDefault="00875E59" w:rsidP="001F2D1F">
            <w:pPr>
              <w:autoSpaceDE w:val="0"/>
              <w:autoSpaceDN w:val="0"/>
              <w:adjustRightInd w:val="0"/>
              <w:spacing w:line="288" w:lineRule="auto"/>
              <w:jc w:val="both"/>
              <w:rPr>
                <w:rFonts w:cs="Arial"/>
                <w:iCs/>
                <w:szCs w:val="20"/>
                <w:lang w:val="sl-SI"/>
              </w:rPr>
            </w:pPr>
          </w:p>
        </w:tc>
      </w:tr>
      <w:tr w:rsidR="004A1C77" w:rsidRPr="009C32A0" w14:paraId="22691321" w14:textId="77777777" w:rsidTr="00A44036">
        <w:tc>
          <w:tcPr>
            <w:tcW w:w="9072" w:type="dxa"/>
            <w:gridSpan w:val="5"/>
          </w:tcPr>
          <w:p w14:paraId="7CB0B6FD" w14:textId="77777777" w:rsidR="004A1C77" w:rsidRPr="001F2D1F" w:rsidRDefault="004A1C77" w:rsidP="001F2D1F">
            <w:pPr>
              <w:pStyle w:val="Neotevilenodstavek"/>
              <w:spacing w:before="0" w:after="0" w:line="288" w:lineRule="auto"/>
              <w:rPr>
                <w:b/>
                <w:iCs/>
                <w:sz w:val="20"/>
                <w:szCs w:val="20"/>
              </w:rPr>
            </w:pPr>
            <w:r w:rsidRPr="001F2D1F">
              <w:rPr>
                <w:b/>
                <w:sz w:val="20"/>
                <w:szCs w:val="20"/>
              </w:rPr>
              <w:lastRenderedPageBreak/>
              <w:t>2. Predlog za obravnavo predloga zakona po nujnem ali skrajšanem postopku v državnem zboru z obrazložitvijo razlogov:</w:t>
            </w:r>
          </w:p>
        </w:tc>
      </w:tr>
      <w:tr w:rsidR="00875E59" w:rsidRPr="001F2D1F" w14:paraId="5660E250" w14:textId="77777777" w:rsidTr="00A44036">
        <w:tc>
          <w:tcPr>
            <w:tcW w:w="9072" w:type="dxa"/>
            <w:gridSpan w:val="5"/>
          </w:tcPr>
          <w:p w14:paraId="340F9F59" w14:textId="77777777" w:rsidR="004A1C77" w:rsidRPr="001F2D1F" w:rsidRDefault="008F2E16" w:rsidP="001F2D1F">
            <w:pPr>
              <w:pStyle w:val="Neotevilenodstavek"/>
              <w:spacing w:before="0" w:after="0" w:line="288" w:lineRule="auto"/>
              <w:rPr>
                <w:iCs/>
                <w:sz w:val="20"/>
                <w:szCs w:val="20"/>
              </w:rPr>
            </w:pPr>
            <w:r w:rsidRPr="001F2D1F">
              <w:rPr>
                <w:iCs/>
                <w:sz w:val="20"/>
                <w:szCs w:val="20"/>
              </w:rPr>
              <w:t xml:space="preserve"> </w:t>
            </w:r>
            <w:r w:rsidR="00875E59" w:rsidRPr="001F2D1F">
              <w:rPr>
                <w:iCs/>
                <w:sz w:val="20"/>
                <w:szCs w:val="20"/>
              </w:rPr>
              <w:t>/</w:t>
            </w:r>
          </w:p>
        </w:tc>
      </w:tr>
      <w:tr w:rsidR="004A1C77" w:rsidRPr="001F2D1F" w14:paraId="196BE506" w14:textId="77777777" w:rsidTr="00A44036">
        <w:tc>
          <w:tcPr>
            <w:tcW w:w="9072" w:type="dxa"/>
            <w:gridSpan w:val="5"/>
          </w:tcPr>
          <w:p w14:paraId="5DD6EDC1" w14:textId="77777777" w:rsidR="004A1C77" w:rsidRPr="001F2D1F" w:rsidRDefault="004A1C77" w:rsidP="001F2D1F">
            <w:pPr>
              <w:pStyle w:val="Neotevilenodstavek"/>
              <w:spacing w:before="0" w:after="0" w:line="288" w:lineRule="auto"/>
              <w:rPr>
                <w:b/>
                <w:iCs/>
                <w:sz w:val="20"/>
                <w:szCs w:val="20"/>
              </w:rPr>
            </w:pPr>
            <w:proofErr w:type="spellStart"/>
            <w:r w:rsidRPr="001F2D1F">
              <w:rPr>
                <w:b/>
                <w:sz w:val="20"/>
                <w:szCs w:val="20"/>
              </w:rPr>
              <w:t>3.a</w:t>
            </w:r>
            <w:proofErr w:type="spellEnd"/>
            <w:r w:rsidRPr="001F2D1F">
              <w:rPr>
                <w:b/>
                <w:sz w:val="20"/>
                <w:szCs w:val="20"/>
              </w:rPr>
              <w:t xml:space="preserve"> Osebe, odgovorne za strokovno pripravo in usklajenost gradiva:</w:t>
            </w:r>
          </w:p>
        </w:tc>
      </w:tr>
      <w:tr w:rsidR="004A1C77" w:rsidRPr="009C32A0" w14:paraId="042A9831" w14:textId="77777777" w:rsidTr="00A44036">
        <w:tc>
          <w:tcPr>
            <w:tcW w:w="9072" w:type="dxa"/>
            <w:gridSpan w:val="5"/>
          </w:tcPr>
          <w:p w14:paraId="463DBEF7" w14:textId="77777777" w:rsidR="00F82751" w:rsidRDefault="00F82751" w:rsidP="00F82751">
            <w:pPr>
              <w:pStyle w:val="Odstavekseznama"/>
              <w:spacing w:before="120"/>
              <w:ind w:left="714"/>
              <w:jc w:val="both"/>
              <w:rPr>
                <w:rFonts w:eastAsia="Calibri" w:cs="Arial"/>
              </w:rPr>
            </w:pPr>
          </w:p>
          <w:p w14:paraId="5B3DDDD6" w14:textId="73DB7C55" w:rsidR="00785FF4" w:rsidRPr="00EE613B" w:rsidRDefault="001C5917" w:rsidP="0087085F">
            <w:pPr>
              <w:pStyle w:val="Odstavekseznama"/>
              <w:numPr>
                <w:ilvl w:val="0"/>
                <w:numId w:val="8"/>
              </w:numPr>
              <w:spacing w:before="120"/>
              <w:ind w:left="714" w:hanging="357"/>
              <w:jc w:val="both"/>
              <w:rPr>
                <w:rFonts w:eastAsia="Calibri" w:cs="Arial"/>
              </w:rPr>
            </w:pPr>
            <w:r>
              <w:rPr>
                <w:rFonts w:eastAsia="Calibri" w:cs="Arial"/>
              </w:rPr>
              <w:t>Franc</w:t>
            </w:r>
            <w:r w:rsidR="00785FF4">
              <w:rPr>
                <w:rFonts w:eastAsia="Calibri" w:cs="Arial"/>
              </w:rPr>
              <w:t xml:space="preserve"> Stanonik, </w:t>
            </w:r>
            <w:r w:rsidR="00785FF4" w:rsidRPr="00EE613B">
              <w:rPr>
                <w:rFonts w:eastAsia="Calibri" w:cs="Arial"/>
              </w:rPr>
              <w:t xml:space="preserve">generalni direktor Direktorata za </w:t>
            </w:r>
            <w:r w:rsidR="00785FF4">
              <w:rPr>
                <w:rFonts w:eastAsia="Calibri" w:cs="Arial"/>
              </w:rPr>
              <w:t>notranji trg</w:t>
            </w:r>
            <w:r w:rsidR="00785FF4" w:rsidRPr="00EE613B">
              <w:rPr>
                <w:rFonts w:eastAsia="Calibri" w:cs="Arial"/>
              </w:rPr>
              <w:t>, Ministrstvo za gospodarski razvoj in tehnologijo,</w:t>
            </w:r>
          </w:p>
          <w:p w14:paraId="59B896CA" w14:textId="09CB0403" w:rsidR="00246228" w:rsidRPr="00F82751" w:rsidRDefault="001F2D1F" w:rsidP="0087085F">
            <w:pPr>
              <w:pStyle w:val="Odstavekseznama"/>
              <w:numPr>
                <w:ilvl w:val="0"/>
                <w:numId w:val="8"/>
              </w:numPr>
              <w:spacing w:before="120"/>
              <w:ind w:left="714" w:hanging="357"/>
              <w:jc w:val="both"/>
              <w:rPr>
                <w:rFonts w:eastAsia="Calibri" w:cs="Arial"/>
              </w:rPr>
            </w:pPr>
            <w:r w:rsidRPr="00785FF4">
              <w:rPr>
                <w:rFonts w:cs="Arial"/>
                <w:color w:val="000000"/>
              </w:rPr>
              <w:t xml:space="preserve">mag. Rogelj Janez, sekretar, </w:t>
            </w:r>
            <w:r w:rsidR="00983BDF" w:rsidRPr="00785FF4">
              <w:rPr>
                <w:rFonts w:cs="Arial"/>
                <w:color w:val="000000"/>
              </w:rPr>
              <w:t>Ministrstvo za gospodarski razvoj in tehnologijo.</w:t>
            </w:r>
          </w:p>
          <w:p w14:paraId="4C65AE45" w14:textId="77777777" w:rsidR="00F82751" w:rsidRPr="00785FF4" w:rsidRDefault="00F82751" w:rsidP="00F82751">
            <w:pPr>
              <w:pStyle w:val="Odstavekseznama"/>
              <w:spacing w:before="120"/>
              <w:ind w:left="714"/>
              <w:jc w:val="both"/>
              <w:rPr>
                <w:rFonts w:eastAsia="Calibri" w:cs="Arial"/>
              </w:rPr>
            </w:pPr>
          </w:p>
          <w:p w14:paraId="197DA4DE" w14:textId="77777777" w:rsidR="00785FF4" w:rsidRPr="00785FF4" w:rsidRDefault="00785FF4" w:rsidP="00785FF4">
            <w:pPr>
              <w:pStyle w:val="Odstavekseznama"/>
              <w:spacing w:before="120"/>
              <w:ind w:left="714"/>
              <w:jc w:val="both"/>
              <w:rPr>
                <w:rFonts w:eastAsia="Calibri" w:cs="Arial"/>
              </w:rPr>
            </w:pPr>
          </w:p>
        </w:tc>
      </w:tr>
      <w:tr w:rsidR="004A1C77" w:rsidRPr="009C32A0" w14:paraId="0AD8CA66" w14:textId="77777777" w:rsidTr="00A44036">
        <w:tc>
          <w:tcPr>
            <w:tcW w:w="9072" w:type="dxa"/>
            <w:gridSpan w:val="5"/>
          </w:tcPr>
          <w:p w14:paraId="711D4479" w14:textId="77777777" w:rsidR="004A1C77" w:rsidRPr="001F2D1F" w:rsidRDefault="004A1C77" w:rsidP="001F2D1F">
            <w:pPr>
              <w:pStyle w:val="Neotevilenodstavek"/>
              <w:spacing w:before="0" w:after="0" w:line="288" w:lineRule="auto"/>
              <w:rPr>
                <w:b/>
                <w:iCs/>
                <w:sz w:val="20"/>
                <w:szCs w:val="20"/>
              </w:rPr>
            </w:pPr>
            <w:proofErr w:type="spellStart"/>
            <w:r w:rsidRPr="001F2D1F">
              <w:rPr>
                <w:b/>
                <w:iCs/>
                <w:sz w:val="20"/>
                <w:szCs w:val="20"/>
              </w:rPr>
              <w:t>3.b</w:t>
            </w:r>
            <w:proofErr w:type="spellEnd"/>
            <w:r w:rsidRPr="001F2D1F">
              <w:rPr>
                <w:b/>
                <w:iCs/>
                <w:sz w:val="20"/>
                <w:szCs w:val="20"/>
              </w:rPr>
              <w:t xml:space="preserve"> Zunanji strokovnjaki, ki so </w:t>
            </w:r>
            <w:r w:rsidRPr="001F2D1F">
              <w:rPr>
                <w:b/>
                <w:sz w:val="20"/>
                <w:szCs w:val="20"/>
              </w:rPr>
              <w:t>sodelovali pri pripravi dela ali celotnega gradiva:</w:t>
            </w:r>
          </w:p>
        </w:tc>
      </w:tr>
      <w:tr w:rsidR="004A1C77" w:rsidRPr="001F2D1F" w14:paraId="649EC6F8" w14:textId="77777777" w:rsidTr="00A44036">
        <w:tc>
          <w:tcPr>
            <w:tcW w:w="9072" w:type="dxa"/>
            <w:gridSpan w:val="5"/>
          </w:tcPr>
          <w:p w14:paraId="39D96905" w14:textId="77777777" w:rsidR="004A1C77" w:rsidRPr="001F2D1F" w:rsidRDefault="00C60937" w:rsidP="001F2D1F">
            <w:pPr>
              <w:pStyle w:val="Neotevilenodstavek"/>
              <w:spacing w:before="0" w:after="0" w:line="288" w:lineRule="auto"/>
              <w:rPr>
                <w:iCs/>
                <w:sz w:val="20"/>
                <w:szCs w:val="20"/>
              </w:rPr>
            </w:pPr>
            <w:r w:rsidRPr="001F2D1F">
              <w:rPr>
                <w:iCs/>
                <w:sz w:val="20"/>
                <w:szCs w:val="20"/>
              </w:rPr>
              <w:t>/</w:t>
            </w:r>
          </w:p>
        </w:tc>
      </w:tr>
      <w:tr w:rsidR="004A1C77" w:rsidRPr="001F2D1F" w14:paraId="611A30A4" w14:textId="77777777" w:rsidTr="00A44036">
        <w:tc>
          <w:tcPr>
            <w:tcW w:w="9072" w:type="dxa"/>
            <w:gridSpan w:val="5"/>
          </w:tcPr>
          <w:p w14:paraId="3A441659" w14:textId="77777777" w:rsidR="004A1C77" w:rsidRPr="001F2D1F" w:rsidRDefault="004A1C77" w:rsidP="001F2D1F">
            <w:pPr>
              <w:pStyle w:val="Neotevilenodstavek"/>
              <w:spacing w:before="0" w:after="0" w:line="288" w:lineRule="auto"/>
              <w:rPr>
                <w:b/>
                <w:iCs/>
                <w:sz w:val="20"/>
                <w:szCs w:val="20"/>
              </w:rPr>
            </w:pPr>
            <w:r w:rsidRPr="001F2D1F">
              <w:rPr>
                <w:b/>
                <w:sz w:val="20"/>
                <w:szCs w:val="20"/>
              </w:rPr>
              <w:t>4. Predstavniki vlade, ki bodo sodelovali pri delu državnega zbora:</w:t>
            </w:r>
          </w:p>
        </w:tc>
      </w:tr>
      <w:tr w:rsidR="004A1C77" w:rsidRPr="001F2D1F" w14:paraId="6D60EFCF" w14:textId="77777777" w:rsidTr="00A44036">
        <w:tc>
          <w:tcPr>
            <w:tcW w:w="9072" w:type="dxa"/>
            <w:gridSpan w:val="5"/>
          </w:tcPr>
          <w:p w14:paraId="44C8FB63" w14:textId="77777777" w:rsidR="004A1C77" w:rsidRPr="001F2D1F" w:rsidRDefault="00C60937" w:rsidP="001F2D1F">
            <w:pPr>
              <w:pStyle w:val="Neotevilenodstavek"/>
              <w:spacing w:before="0" w:after="0" w:line="288" w:lineRule="auto"/>
              <w:rPr>
                <w:b/>
                <w:sz w:val="20"/>
                <w:szCs w:val="20"/>
              </w:rPr>
            </w:pPr>
            <w:r w:rsidRPr="001F2D1F">
              <w:rPr>
                <w:iCs/>
                <w:sz w:val="20"/>
                <w:szCs w:val="20"/>
              </w:rPr>
              <w:t>/</w:t>
            </w:r>
          </w:p>
        </w:tc>
      </w:tr>
      <w:tr w:rsidR="004A1C77" w:rsidRPr="001F2D1F" w14:paraId="458377DF" w14:textId="77777777" w:rsidTr="00A44036">
        <w:tc>
          <w:tcPr>
            <w:tcW w:w="9072" w:type="dxa"/>
            <w:gridSpan w:val="5"/>
          </w:tcPr>
          <w:p w14:paraId="4062860D" w14:textId="77777777" w:rsidR="004728A4" w:rsidRDefault="004728A4" w:rsidP="004A648A">
            <w:pPr>
              <w:pStyle w:val="Oddelek"/>
              <w:numPr>
                <w:ilvl w:val="0"/>
                <w:numId w:val="0"/>
              </w:numPr>
              <w:spacing w:before="0" w:after="0" w:line="288" w:lineRule="auto"/>
              <w:jc w:val="left"/>
              <w:rPr>
                <w:sz w:val="20"/>
                <w:szCs w:val="20"/>
              </w:rPr>
            </w:pPr>
          </w:p>
          <w:p w14:paraId="7FF5FBF2" w14:textId="5CF1B967" w:rsidR="00B444BC" w:rsidRDefault="004A1C77" w:rsidP="004A648A">
            <w:pPr>
              <w:pStyle w:val="Oddelek"/>
              <w:numPr>
                <w:ilvl w:val="0"/>
                <w:numId w:val="0"/>
              </w:numPr>
              <w:spacing w:before="0" w:after="0" w:line="288" w:lineRule="auto"/>
              <w:jc w:val="left"/>
              <w:rPr>
                <w:sz w:val="20"/>
                <w:szCs w:val="20"/>
              </w:rPr>
            </w:pPr>
            <w:r w:rsidRPr="001F2D1F">
              <w:rPr>
                <w:sz w:val="20"/>
                <w:szCs w:val="20"/>
              </w:rPr>
              <w:t>5. Kratek povzetek gradiva:</w:t>
            </w:r>
          </w:p>
          <w:p w14:paraId="13530EAF" w14:textId="77777777" w:rsidR="004A648A" w:rsidRPr="004A648A" w:rsidRDefault="004A648A" w:rsidP="004A648A">
            <w:pPr>
              <w:pStyle w:val="Oddelek"/>
              <w:numPr>
                <w:ilvl w:val="0"/>
                <w:numId w:val="0"/>
              </w:numPr>
              <w:spacing w:before="0" w:after="0" w:line="288" w:lineRule="auto"/>
              <w:jc w:val="left"/>
              <w:rPr>
                <w:sz w:val="20"/>
                <w:szCs w:val="20"/>
              </w:rPr>
            </w:pPr>
          </w:p>
          <w:p w14:paraId="698B34C6" w14:textId="358BBBE7" w:rsidR="00A951A9" w:rsidRDefault="00A951A9" w:rsidP="00B444BC">
            <w:pPr>
              <w:pStyle w:val="Oddelek"/>
              <w:numPr>
                <w:ilvl w:val="0"/>
                <w:numId w:val="0"/>
              </w:numPr>
              <w:spacing w:before="0" w:after="0" w:line="288" w:lineRule="auto"/>
              <w:jc w:val="both"/>
              <w:rPr>
                <w:rFonts w:eastAsia="Calibri"/>
                <w:b w:val="0"/>
                <w:sz w:val="20"/>
                <w:szCs w:val="20"/>
              </w:rPr>
            </w:pPr>
            <w:r w:rsidRPr="00A951A9">
              <w:rPr>
                <w:rFonts w:eastAsia="Calibri"/>
                <w:b w:val="0"/>
                <w:sz w:val="20"/>
                <w:szCs w:val="20"/>
              </w:rPr>
              <w:t>Poročilo o zaključenih projektih mednarodne razvojne pomoči</w:t>
            </w:r>
            <w:r w:rsidR="00B444BC">
              <w:rPr>
                <w:rFonts w:eastAsia="Calibri"/>
                <w:b w:val="0"/>
                <w:sz w:val="20"/>
                <w:szCs w:val="20"/>
              </w:rPr>
              <w:t xml:space="preserve"> </w:t>
            </w:r>
            <w:r w:rsidR="006F40A2">
              <w:rPr>
                <w:rFonts w:eastAsia="Calibri"/>
                <w:b w:val="0"/>
                <w:sz w:val="20"/>
                <w:szCs w:val="20"/>
              </w:rPr>
              <w:t xml:space="preserve">preko Centra za mednarodno </w:t>
            </w:r>
            <w:r w:rsidR="00BB1FC3">
              <w:rPr>
                <w:rFonts w:eastAsia="Calibri"/>
                <w:b w:val="0"/>
                <w:sz w:val="20"/>
                <w:szCs w:val="20"/>
              </w:rPr>
              <w:t>sodelovanje in razvoj</w:t>
            </w:r>
            <w:r w:rsidR="00301D1C">
              <w:rPr>
                <w:rFonts w:eastAsia="Calibri"/>
                <w:b w:val="0"/>
                <w:sz w:val="20"/>
                <w:szCs w:val="20"/>
              </w:rPr>
              <w:t xml:space="preserve"> - CMSR zajema 2 projektni</w:t>
            </w:r>
            <w:r w:rsidRPr="00A951A9">
              <w:rPr>
                <w:rFonts w:eastAsia="Calibri"/>
                <w:b w:val="0"/>
                <w:sz w:val="20"/>
                <w:szCs w:val="20"/>
              </w:rPr>
              <w:t xml:space="preserve"> </w:t>
            </w:r>
            <w:r w:rsidR="00301D1C">
              <w:rPr>
                <w:rFonts w:eastAsia="Calibri"/>
                <w:b w:val="0"/>
                <w:sz w:val="20"/>
                <w:szCs w:val="20"/>
              </w:rPr>
              <w:t xml:space="preserve">študiji in </w:t>
            </w:r>
            <w:r w:rsidR="002C7B9C">
              <w:rPr>
                <w:rFonts w:eastAsia="Calibri"/>
                <w:b w:val="0"/>
                <w:sz w:val="20"/>
                <w:szCs w:val="20"/>
              </w:rPr>
              <w:t xml:space="preserve">1 projekt </w:t>
            </w:r>
            <w:r w:rsidRPr="00A951A9">
              <w:rPr>
                <w:rFonts w:eastAsia="Calibri"/>
                <w:b w:val="0"/>
                <w:sz w:val="20"/>
                <w:szCs w:val="20"/>
              </w:rPr>
              <w:t>mednarodne</w:t>
            </w:r>
            <w:r w:rsidR="006F40A2">
              <w:rPr>
                <w:rFonts w:eastAsia="Calibri"/>
                <w:b w:val="0"/>
                <w:sz w:val="20"/>
                <w:szCs w:val="20"/>
              </w:rPr>
              <w:t>g</w:t>
            </w:r>
            <w:r w:rsidR="002C7B9C">
              <w:rPr>
                <w:rFonts w:eastAsia="Calibri"/>
                <w:b w:val="0"/>
                <w:sz w:val="20"/>
                <w:szCs w:val="20"/>
              </w:rPr>
              <w:t>a razvojnega sodelovanja, ki so</w:t>
            </w:r>
            <w:r w:rsidRPr="00A951A9">
              <w:rPr>
                <w:rFonts w:eastAsia="Calibri"/>
                <w:b w:val="0"/>
                <w:sz w:val="20"/>
                <w:szCs w:val="20"/>
              </w:rPr>
              <w:t xml:space="preserve"> bila zakl</w:t>
            </w:r>
            <w:r w:rsidR="006F40A2">
              <w:rPr>
                <w:rFonts w:eastAsia="Calibri"/>
                <w:b w:val="0"/>
                <w:sz w:val="20"/>
                <w:szCs w:val="20"/>
              </w:rPr>
              <w:t>jučena in za katere nam je CMSR</w:t>
            </w:r>
            <w:r w:rsidR="00A32B8B">
              <w:rPr>
                <w:rFonts w:eastAsia="Calibri"/>
                <w:b w:val="0"/>
                <w:sz w:val="20"/>
                <w:szCs w:val="20"/>
              </w:rPr>
              <w:t xml:space="preserve"> poslal končna poročila:</w:t>
            </w:r>
          </w:p>
          <w:p w14:paraId="3C6A3998" w14:textId="3C5B634A" w:rsidR="002C7B9C" w:rsidRDefault="002C7B9C" w:rsidP="00261E7F">
            <w:pPr>
              <w:pStyle w:val="Oddelek"/>
              <w:numPr>
                <w:ilvl w:val="0"/>
                <w:numId w:val="8"/>
              </w:numPr>
              <w:spacing w:before="0" w:after="0" w:line="288" w:lineRule="auto"/>
              <w:ind w:left="486" w:hanging="283"/>
              <w:jc w:val="both"/>
              <w:rPr>
                <w:rFonts w:eastAsia="Calibri"/>
                <w:b w:val="0"/>
                <w:sz w:val="20"/>
                <w:szCs w:val="20"/>
              </w:rPr>
            </w:pPr>
            <w:r w:rsidRPr="002C7B9C">
              <w:rPr>
                <w:rFonts w:eastAsia="Calibri"/>
                <w:b w:val="0"/>
                <w:sz w:val="20"/>
                <w:szCs w:val="20"/>
              </w:rPr>
              <w:t>projektna študija "Metodologija za evalvacijo infrastrukture</w:t>
            </w:r>
            <w:r w:rsidR="0028709D">
              <w:rPr>
                <w:rFonts w:eastAsia="Calibri"/>
                <w:b w:val="0"/>
                <w:sz w:val="20"/>
                <w:szCs w:val="20"/>
              </w:rPr>
              <w:t xml:space="preserve"> za zagotavljanje kvalitete</w:t>
            </w:r>
            <w:r w:rsidRPr="002C7B9C">
              <w:rPr>
                <w:rFonts w:eastAsia="Calibri"/>
                <w:b w:val="0"/>
                <w:sz w:val="20"/>
                <w:szCs w:val="20"/>
              </w:rPr>
              <w:t xml:space="preserve"> za vetrne obnovljive energijske tehnologije v Bosni in Hercegovini"</w:t>
            </w:r>
            <w:r>
              <w:rPr>
                <w:rFonts w:eastAsia="Calibri"/>
                <w:b w:val="0"/>
                <w:sz w:val="20"/>
                <w:szCs w:val="20"/>
              </w:rPr>
              <w:t>,</w:t>
            </w:r>
          </w:p>
          <w:p w14:paraId="21385915" w14:textId="3F30B45B" w:rsidR="00FF0890" w:rsidRPr="00FF0890" w:rsidRDefault="002C7B9C" w:rsidP="00261E7F">
            <w:pPr>
              <w:pStyle w:val="Oddelek"/>
              <w:numPr>
                <w:ilvl w:val="0"/>
                <w:numId w:val="8"/>
              </w:numPr>
              <w:spacing w:before="0" w:after="0" w:line="288" w:lineRule="auto"/>
              <w:ind w:left="486" w:hanging="283"/>
              <w:jc w:val="both"/>
              <w:rPr>
                <w:rFonts w:eastAsia="Calibri"/>
                <w:b w:val="0"/>
                <w:sz w:val="20"/>
                <w:szCs w:val="20"/>
              </w:rPr>
            </w:pPr>
            <w:r w:rsidRPr="002C7B9C">
              <w:rPr>
                <w:rFonts w:eastAsia="Calibri"/>
                <w:b w:val="0"/>
                <w:sz w:val="20"/>
                <w:szCs w:val="20"/>
              </w:rPr>
              <w:t>projektna študija "Metodologija za evalvacijo infrastrukture za z</w:t>
            </w:r>
            <w:r w:rsidR="0028709D">
              <w:rPr>
                <w:rFonts w:eastAsia="Calibri"/>
                <w:b w:val="0"/>
                <w:sz w:val="20"/>
                <w:szCs w:val="20"/>
              </w:rPr>
              <w:t>agotavljanje kvalitete</w:t>
            </w:r>
            <w:r w:rsidRPr="002C7B9C">
              <w:rPr>
                <w:rFonts w:eastAsia="Calibri"/>
                <w:b w:val="0"/>
                <w:sz w:val="20"/>
                <w:szCs w:val="20"/>
              </w:rPr>
              <w:t xml:space="preserve"> za </w:t>
            </w:r>
            <w:proofErr w:type="spellStart"/>
            <w:r w:rsidRPr="002C7B9C">
              <w:rPr>
                <w:rFonts w:eastAsia="Calibri"/>
                <w:b w:val="0"/>
                <w:sz w:val="20"/>
                <w:szCs w:val="20"/>
              </w:rPr>
              <w:t>fotovoltaične</w:t>
            </w:r>
            <w:proofErr w:type="spellEnd"/>
            <w:r w:rsidRPr="002C7B9C">
              <w:rPr>
                <w:rFonts w:eastAsia="Calibri"/>
                <w:b w:val="0"/>
                <w:sz w:val="20"/>
                <w:szCs w:val="20"/>
              </w:rPr>
              <w:t xml:space="preserve"> obnovljive energijske tehnologije v Bosni in Hercegovini" </w:t>
            </w:r>
            <w:r w:rsidR="00FF0890" w:rsidRPr="00FF0890">
              <w:rPr>
                <w:rFonts w:eastAsia="Calibri"/>
                <w:b w:val="0"/>
                <w:sz w:val="20"/>
                <w:szCs w:val="20"/>
              </w:rPr>
              <w:t>in</w:t>
            </w:r>
          </w:p>
          <w:p w14:paraId="19C6E85E" w14:textId="1D1D72C4" w:rsidR="00267356" w:rsidRPr="00267356" w:rsidRDefault="002C7B9C" w:rsidP="00261E7F">
            <w:pPr>
              <w:pStyle w:val="Oddelek"/>
              <w:numPr>
                <w:ilvl w:val="0"/>
                <w:numId w:val="8"/>
              </w:numPr>
              <w:spacing w:before="0" w:after="0" w:line="288" w:lineRule="auto"/>
              <w:ind w:left="486" w:hanging="283"/>
              <w:jc w:val="both"/>
              <w:rPr>
                <w:rFonts w:eastAsia="Calibri"/>
                <w:b w:val="0"/>
                <w:sz w:val="20"/>
                <w:szCs w:val="20"/>
              </w:rPr>
            </w:pPr>
            <w:r w:rsidRPr="002C7B9C">
              <w:rPr>
                <w:rFonts w:eastAsia="Calibri"/>
                <w:b w:val="0"/>
                <w:sz w:val="20"/>
                <w:szCs w:val="20"/>
              </w:rPr>
              <w:t>projekt "Sistem zaščite delavcev z nadzorom kakovosti zraka v rudniku Kakanj v Bosni in Hercegovini"</w:t>
            </w:r>
            <w:r w:rsidR="00FF0890">
              <w:rPr>
                <w:rFonts w:eastAsia="Calibri"/>
                <w:b w:val="0"/>
                <w:sz w:val="20"/>
                <w:szCs w:val="20"/>
              </w:rPr>
              <w:t>.</w:t>
            </w:r>
          </w:p>
          <w:p w14:paraId="1D65FBD4" w14:textId="77777777" w:rsidR="00185FAE" w:rsidRDefault="00185FAE" w:rsidP="00B444BC">
            <w:pPr>
              <w:pStyle w:val="Oddelek"/>
              <w:numPr>
                <w:ilvl w:val="0"/>
                <w:numId w:val="0"/>
              </w:numPr>
              <w:spacing w:before="0" w:after="0" w:line="288" w:lineRule="auto"/>
              <w:jc w:val="both"/>
              <w:rPr>
                <w:rFonts w:eastAsia="Calibri"/>
                <w:b w:val="0"/>
                <w:sz w:val="20"/>
                <w:szCs w:val="20"/>
              </w:rPr>
            </w:pPr>
          </w:p>
          <w:p w14:paraId="4F774E30" w14:textId="2CBF0CC2" w:rsidR="00A951A9" w:rsidRPr="00A951A9" w:rsidRDefault="002C7B9C" w:rsidP="00B444BC">
            <w:pPr>
              <w:pStyle w:val="Oddelek"/>
              <w:numPr>
                <w:ilvl w:val="0"/>
                <w:numId w:val="0"/>
              </w:numPr>
              <w:spacing w:before="0" w:after="0" w:line="288" w:lineRule="auto"/>
              <w:jc w:val="both"/>
              <w:rPr>
                <w:rFonts w:eastAsia="Calibri"/>
                <w:b w:val="0"/>
                <w:sz w:val="20"/>
                <w:szCs w:val="20"/>
              </w:rPr>
            </w:pPr>
            <w:r>
              <w:rPr>
                <w:rFonts w:eastAsia="Calibri"/>
                <w:b w:val="0"/>
                <w:sz w:val="20"/>
                <w:szCs w:val="20"/>
              </w:rPr>
              <w:t>V</w:t>
            </w:r>
            <w:r w:rsidR="00185FAE">
              <w:rPr>
                <w:rFonts w:eastAsia="Calibri"/>
                <w:b w:val="0"/>
                <w:sz w:val="20"/>
                <w:szCs w:val="20"/>
              </w:rPr>
              <w:t xml:space="preserve">si </w:t>
            </w:r>
            <w:r>
              <w:rPr>
                <w:rFonts w:eastAsia="Calibri"/>
                <w:b w:val="0"/>
                <w:sz w:val="20"/>
                <w:szCs w:val="20"/>
              </w:rPr>
              <w:t xml:space="preserve">projekti so bili </w:t>
            </w:r>
            <w:r w:rsidR="00185FAE">
              <w:rPr>
                <w:rFonts w:eastAsia="Calibri"/>
                <w:b w:val="0"/>
                <w:sz w:val="20"/>
                <w:szCs w:val="20"/>
              </w:rPr>
              <w:t xml:space="preserve">izvedeni v enem letu, skladno z načrti. </w:t>
            </w:r>
            <w:r w:rsidR="00ED4D08">
              <w:rPr>
                <w:rFonts w:eastAsia="Calibri"/>
                <w:b w:val="0"/>
                <w:sz w:val="20"/>
                <w:szCs w:val="20"/>
              </w:rPr>
              <w:t>Skupna vrednost obeh</w:t>
            </w:r>
            <w:r>
              <w:rPr>
                <w:rFonts w:eastAsia="Calibri"/>
                <w:b w:val="0"/>
                <w:sz w:val="20"/>
                <w:szCs w:val="20"/>
              </w:rPr>
              <w:t xml:space="preserve"> izvedenih projektnih študij in 1 projekta </w:t>
            </w:r>
            <w:r w:rsidR="004A648A">
              <w:rPr>
                <w:rFonts w:eastAsia="Calibri"/>
                <w:b w:val="0"/>
                <w:sz w:val="20"/>
                <w:szCs w:val="20"/>
              </w:rPr>
              <w:t xml:space="preserve">znaša </w:t>
            </w:r>
            <w:r>
              <w:rPr>
                <w:rFonts w:eastAsia="Calibri"/>
                <w:b w:val="0"/>
                <w:sz w:val="20"/>
                <w:szCs w:val="20"/>
              </w:rPr>
              <w:t>1</w:t>
            </w:r>
            <w:r w:rsidR="004A648A">
              <w:rPr>
                <w:rFonts w:eastAsia="Calibri"/>
                <w:b w:val="0"/>
                <w:sz w:val="20"/>
                <w:szCs w:val="20"/>
              </w:rPr>
              <w:t>55.000,00 EUR</w:t>
            </w:r>
            <w:r>
              <w:rPr>
                <w:rFonts w:eastAsia="Calibri"/>
                <w:b w:val="0"/>
                <w:sz w:val="20"/>
                <w:szCs w:val="20"/>
              </w:rPr>
              <w:t>,</w:t>
            </w:r>
            <w:r w:rsidR="004728A4">
              <w:rPr>
                <w:rFonts w:eastAsia="Calibri"/>
                <w:b w:val="0"/>
                <w:sz w:val="20"/>
                <w:szCs w:val="20"/>
              </w:rPr>
              <w:t xml:space="preserve"> od tega porabljeno za </w:t>
            </w:r>
            <w:proofErr w:type="spellStart"/>
            <w:r w:rsidR="004728A4">
              <w:rPr>
                <w:rFonts w:eastAsia="Calibri"/>
                <w:b w:val="0"/>
                <w:sz w:val="20"/>
                <w:szCs w:val="20"/>
              </w:rPr>
              <w:t>opravnine</w:t>
            </w:r>
            <w:proofErr w:type="spellEnd"/>
            <w:r>
              <w:rPr>
                <w:rFonts w:eastAsia="Calibri"/>
                <w:b w:val="0"/>
                <w:sz w:val="20"/>
                <w:szCs w:val="20"/>
              </w:rPr>
              <w:t xml:space="preserve"> CMSR </w:t>
            </w:r>
            <w:r w:rsidR="00F84791">
              <w:rPr>
                <w:rFonts w:eastAsia="Calibri"/>
                <w:b w:val="0"/>
                <w:sz w:val="20"/>
                <w:szCs w:val="20"/>
              </w:rPr>
              <w:t>skupaj 11</w:t>
            </w:r>
            <w:r>
              <w:rPr>
                <w:rFonts w:eastAsia="Calibri"/>
                <w:b w:val="0"/>
                <w:sz w:val="20"/>
                <w:szCs w:val="20"/>
              </w:rPr>
              <w:t>.000</w:t>
            </w:r>
            <w:r w:rsidR="00ED4D08">
              <w:rPr>
                <w:rFonts w:eastAsia="Calibri"/>
                <w:b w:val="0"/>
                <w:sz w:val="20"/>
                <w:szCs w:val="20"/>
              </w:rPr>
              <w:t>,00 EUR</w:t>
            </w:r>
            <w:r w:rsidR="004A648A">
              <w:rPr>
                <w:rFonts w:eastAsia="Calibri"/>
                <w:b w:val="0"/>
                <w:sz w:val="20"/>
                <w:szCs w:val="20"/>
              </w:rPr>
              <w:t>.</w:t>
            </w:r>
            <w:r w:rsidR="00185FAE">
              <w:rPr>
                <w:rFonts w:eastAsia="Calibri"/>
                <w:b w:val="0"/>
                <w:sz w:val="20"/>
                <w:szCs w:val="20"/>
              </w:rPr>
              <w:t xml:space="preserve"> </w:t>
            </w:r>
            <w:r w:rsidR="00185FAE" w:rsidRPr="00185FAE">
              <w:rPr>
                <w:rFonts w:eastAsia="Calibri"/>
                <w:b w:val="0"/>
                <w:sz w:val="20"/>
                <w:szCs w:val="20"/>
              </w:rPr>
              <w:t xml:space="preserve">V </w:t>
            </w:r>
            <w:r w:rsidR="00185FAE">
              <w:rPr>
                <w:rFonts w:eastAsia="Calibri"/>
                <w:b w:val="0"/>
                <w:sz w:val="20"/>
                <w:szCs w:val="20"/>
              </w:rPr>
              <w:t>obeh projektnih študijah</w:t>
            </w:r>
            <w:r w:rsidR="00185FAE" w:rsidRPr="00185FAE">
              <w:rPr>
                <w:rFonts w:eastAsia="Calibri"/>
                <w:b w:val="0"/>
                <w:sz w:val="20"/>
                <w:szCs w:val="20"/>
              </w:rPr>
              <w:t xml:space="preserve"> je neposredno sodelovalo slovensko podjetje s področja meroslovja, raziskovanja in učinkovite rabe energije (Inštitut za kovinske materiale in tehnologije iz Ljubljane)</w:t>
            </w:r>
            <w:r w:rsidR="00185FAE">
              <w:rPr>
                <w:rFonts w:eastAsia="Calibri"/>
                <w:b w:val="0"/>
                <w:sz w:val="20"/>
                <w:szCs w:val="20"/>
              </w:rPr>
              <w:t xml:space="preserve">, v projektu v </w:t>
            </w:r>
            <w:proofErr w:type="spellStart"/>
            <w:r w:rsidR="00185FAE">
              <w:rPr>
                <w:rFonts w:eastAsia="Calibri"/>
                <w:b w:val="0"/>
                <w:sz w:val="20"/>
                <w:szCs w:val="20"/>
              </w:rPr>
              <w:t>Kaknju</w:t>
            </w:r>
            <w:proofErr w:type="spellEnd"/>
            <w:r w:rsidR="00185FAE">
              <w:rPr>
                <w:rFonts w:eastAsia="Calibri"/>
                <w:b w:val="0"/>
                <w:sz w:val="20"/>
                <w:szCs w:val="20"/>
              </w:rPr>
              <w:t xml:space="preserve"> pa </w:t>
            </w:r>
            <w:r w:rsidR="00185FAE" w:rsidRPr="00185FAE">
              <w:rPr>
                <w:rFonts w:eastAsia="Calibri"/>
                <w:b w:val="0"/>
                <w:sz w:val="20"/>
                <w:szCs w:val="20"/>
              </w:rPr>
              <w:t>slovensko</w:t>
            </w:r>
            <w:r w:rsidR="00ED4D08">
              <w:rPr>
                <w:rFonts w:eastAsia="Calibri"/>
                <w:b w:val="0"/>
                <w:sz w:val="20"/>
                <w:szCs w:val="20"/>
              </w:rPr>
              <w:t xml:space="preserve"> podjetje s področja načrtovanja in izvajanja</w:t>
            </w:r>
            <w:r w:rsidR="00185FAE" w:rsidRPr="00185FAE">
              <w:rPr>
                <w:rFonts w:eastAsia="Calibri"/>
                <w:b w:val="0"/>
                <w:sz w:val="20"/>
                <w:szCs w:val="20"/>
              </w:rPr>
              <w:t xml:space="preserve"> tehnične varnosti v industriji in rudarstvu </w:t>
            </w:r>
            <w:proofErr w:type="spellStart"/>
            <w:r w:rsidR="00185FAE" w:rsidRPr="00185FAE">
              <w:rPr>
                <w:rFonts w:eastAsia="Calibri"/>
                <w:b w:val="0"/>
                <w:sz w:val="20"/>
                <w:szCs w:val="20"/>
              </w:rPr>
              <w:t>Tevel</w:t>
            </w:r>
            <w:proofErr w:type="spellEnd"/>
            <w:r w:rsidR="00185FAE" w:rsidRPr="00185FAE">
              <w:rPr>
                <w:rFonts w:eastAsia="Calibri"/>
                <w:b w:val="0"/>
                <w:sz w:val="20"/>
                <w:szCs w:val="20"/>
              </w:rPr>
              <w:t xml:space="preserve"> d.o.o.</w:t>
            </w:r>
            <w:r w:rsidR="00185FAE">
              <w:rPr>
                <w:rFonts w:eastAsia="Calibri"/>
                <w:b w:val="0"/>
                <w:sz w:val="20"/>
                <w:szCs w:val="20"/>
              </w:rPr>
              <w:t xml:space="preserve"> iz Kisovca.</w:t>
            </w:r>
          </w:p>
          <w:p w14:paraId="3ADCD927" w14:textId="77777777" w:rsidR="00A951A9" w:rsidRPr="001F2D1F" w:rsidRDefault="00A951A9" w:rsidP="001F2D1F">
            <w:pPr>
              <w:pStyle w:val="Oddelek"/>
              <w:numPr>
                <w:ilvl w:val="0"/>
                <w:numId w:val="0"/>
              </w:numPr>
              <w:spacing w:before="0" w:after="0" w:line="288" w:lineRule="auto"/>
              <w:jc w:val="left"/>
              <w:rPr>
                <w:sz w:val="20"/>
                <w:szCs w:val="20"/>
              </w:rPr>
            </w:pPr>
          </w:p>
        </w:tc>
      </w:tr>
      <w:tr w:rsidR="004A1C77" w:rsidRPr="001F2D1F" w14:paraId="225D64CC" w14:textId="77777777" w:rsidTr="00A44036">
        <w:tc>
          <w:tcPr>
            <w:tcW w:w="9072" w:type="dxa"/>
            <w:gridSpan w:val="5"/>
          </w:tcPr>
          <w:p w14:paraId="37A725AE" w14:textId="77777777" w:rsidR="004A1C77" w:rsidRPr="001F2D1F" w:rsidRDefault="004A1C77" w:rsidP="001F2D1F">
            <w:pPr>
              <w:pStyle w:val="Oddelek"/>
              <w:numPr>
                <w:ilvl w:val="0"/>
                <w:numId w:val="0"/>
              </w:numPr>
              <w:spacing w:before="0" w:after="0" w:line="288" w:lineRule="auto"/>
              <w:jc w:val="left"/>
              <w:rPr>
                <w:sz w:val="20"/>
                <w:szCs w:val="20"/>
              </w:rPr>
            </w:pPr>
            <w:r w:rsidRPr="001F2D1F">
              <w:rPr>
                <w:sz w:val="20"/>
                <w:szCs w:val="20"/>
              </w:rPr>
              <w:t>6. Presoja posledic za:</w:t>
            </w:r>
          </w:p>
        </w:tc>
      </w:tr>
      <w:tr w:rsidR="004A1C77" w:rsidRPr="001F2D1F" w14:paraId="1413E978" w14:textId="77777777" w:rsidTr="00A44036">
        <w:tc>
          <w:tcPr>
            <w:tcW w:w="1448" w:type="dxa"/>
          </w:tcPr>
          <w:p w14:paraId="73F09EC1"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a)</w:t>
            </w:r>
          </w:p>
        </w:tc>
        <w:tc>
          <w:tcPr>
            <w:tcW w:w="5444" w:type="dxa"/>
            <w:gridSpan w:val="3"/>
          </w:tcPr>
          <w:p w14:paraId="7107383D" w14:textId="77777777" w:rsidR="004A1C77" w:rsidRPr="001F2D1F" w:rsidRDefault="004A1C77" w:rsidP="001F2D1F">
            <w:pPr>
              <w:pStyle w:val="Neotevilenodstavek"/>
              <w:spacing w:before="0" w:after="0" w:line="288" w:lineRule="auto"/>
              <w:rPr>
                <w:sz w:val="20"/>
                <w:szCs w:val="20"/>
              </w:rPr>
            </w:pPr>
            <w:r w:rsidRPr="001F2D1F">
              <w:rPr>
                <w:sz w:val="20"/>
                <w:szCs w:val="20"/>
              </w:rPr>
              <w:t>javnofinančna sredstva nad 40.000 EUR v tekočem in naslednjih treh letih</w:t>
            </w:r>
          </w:p>
        </w:tc>
        <w:tc>
          <w:tcPr>
            <w:tcW w:w="2180" w:type="dxa"/>
            <w:vAlign w:val="center"/>
          </w:tcPr>
          <w:p w14:paraId="3D056C2E"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7752C6AD" w14:textId="77777777" w:rsidTr="00A44036">
        <w:tc>
          <w:tcPr>
            <w:tcW w:w="1448" w:type="dxa"/>
          </w:tcPr>
          <w:p w14:paraId="5AF06261"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b)</w:t>
            </w:r>
          </w:p>
        </w:tc>
        <w:tc>
          <w:tcPr>
            <w:tcW w:w="5444" w:type="dxa"/>
            <w:gridSpan w:val="3"/>
          </w:tcPr>
          <w:p w14:paraId="52FB0F82" w14:textId="77777777" w:rsidR="004A1C77" w:rsidRPr="001F2D1F" w:rsidRDefault="004A1C77" w:rsidP="001F2D1F">
            <w:pPr>
              <w:pStyle w:val="Neotevilenodstavek"/>
              <w:spacing w:before="0" w:after="0" w:line="288" w:lineRule="auto"/>
              <w:rPr>
                <w:iCs/>
                <w:sz w:val="20"/>
                <w:szCs w:val="20"/>
              </w:rPr>
            </w:pPr>
            <w:r w:rsidRPr="001F2D1F">
              <w:rPr>
                <w:bCs/>
                <w:sz w:val="20"/>
                <w:szCs w:val="20"/>
              </w:rPr>
              <w:t>usklajenost slovenskega pravnega reda s pravnim redom Evropske unije</w:t>
            </w:r>
          </w:p>
        </w:tc>
        <w:tc>
          <w:tcPr>
            <w:tcW w:w="2180" w:type="dxa"/>
            <w:vAlign w:val="center"/>
          </w:tcPr>
          <w:p w14:paraId="048EDA21"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41D778FA" w14:textId="77777777" w:rsidTr="00A44036">
        <w:tc>
          <w:tcPr>
            <w:tcW w:w="1448" w:type="dxa"/>
          </w:tcPr>
          <w:p w14:paraId="3D9CDEDF"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c)</w:t>
            </w:r>
          </w:p>
        </w:tc>
        <w:tc>
          <w:tcPr>
            <w:tcW w:w="5444" w:type="dxa"/>
            <w:gridSpan w:val="3"/>
          </w:tcPr>
          <w:p w14:paraId="461EECF3" w14:textId="77777777" w:rsidR="004A1C77" w:rsidRPr="001F2D1F" w:rsidRDefault="004A1C77" w:rsidP="001F2D1F">
            <w:pPr>
              <w:pStyle w:val="Neotevilenodstavek"/>
              <w:spacing w:before="0" w:after="0" w:line="288" w:lineRule="auto"/>
              <w:rPr>
                <w:iCs/>
                <w:sz w:val="20"/>
                <w:szCs w:val="20"/>
              </w:rPr>
            </w:pPr>
            <w:r w:rsidRPr="001F2D1F">
              <w:rPr>
                <w:sz w:val="20"/>
                <w:szCs w:val="20"/>
              </w:rPr>
              <w:t>administrativne posledice</w:t>
            </w:r>
          </w:p>
        </w:tc>
        <w:tc>
          <w:tcPr>
            <w:tcW w:w="2180" w:type="dxa"/>
            <w:vAlign w:val="center"/>
          </w:tcPr>
          <w:p w14:paraId="2B74FB3F" w14:textId="77777777" w:rsidR="004A1C77" w:rsidRPr="001F2D1F" w:rsidRDefault="004A1C77" w:rsidP="001F2D1F">
            <w:pPr>
              <w:pStyle w:val="Neotevilenodstavek"/>
              <w:spacing w:before="0" w:after="0" w:line="288" w:lineRule="auto"/>
              <w:jc w:val="center"/>
              <w:rPr>
                <w:sz w:val="20"/>
                <w:szCs w:val="20"/>
              </w:rPr>
            </w:pPr>
            <w:r w:rsidRPr="001F2D1F">
              <w:rPr>
                <w:sz w:val="20"/>
                <w:szCs w:val="20"/>
              </w:rPr>
              <w:t>NE</w:t>
            </w:r>
          </w:p>
        </w:tc>
      </w:tr>
      <w:tr w:rsidR="004A1C77" w:rsidRPr="001F2D1F" w14:paraId="553032DD" w14:textId="77777777" w:rsidTr="00A44036">
        <w:tc>
          <w:tcPr>
            <w:tcW w:w="1448" w:type="dxa"/>
          </w:tcPr>
          <w:p w14:paraId="0248E78A"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č)</w:t>
            </w:r>
          </w:p>
        </w:tc>
        <w:tc>
          <w:tcPr>
            <w:tcW w:w="5444" w:type="dxa"/>
            <w:gridSpan w:val="3"/>
          </w:tcPr>
          <w:p w14:paraId="41E74F02" w14:textId="77777777" w:rsidR="004A1C77" w:rsidRPr="001F2D1F" w:rsidRDefault="004A1C77" w:rsidP="001F2D1F">
            <w:pPr>
              <w:pStyle w:val="Neotevilenodstavek"/>
              <w:spacing w:before="0" w:after="0" w:line="288" w:lineRule="auto"/>
              <w:rPr>
                <w:bCs/>
                <w:sz w:val="20"/>
                <w:szCs w:val="20"/>
              </w:rPr>
            </w:pPr>
            <w:r w:rsidRPr="001F2D1F">
              <w:rPr>
                <w:sz w:val="20"/>
                <w:szCs w:val="20"/>
              </w:rPr>
              <w:t>gospodarstvo, zlasti</w:t>
            </w:r>
            <w:r w:rsidRPr="001F2D1F">
              <w:rPr>
                <w:bCs/>
                <w:sz w:val="20"/>
                <w:szCs w:val="20"/>
              </w:rPr>
              <w:t xml:space="preserve"> mala in srednja podjetja ter konkurenčnost podjetij</w:t>
            </w:r>
          </w:p>
        </w:tc>
        <w:tc>
          <w:tcPr>
            <w:tcW w:w="2180" w:type="dxa"/>
            <w:vAlign w:val="center"/>
          </w:tcPr>
          <w:p w14:paraId="61CECA35"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7C2E8EB3" w14:textId="77777777" w:rsidTr="00A44036">
        <w:tc>
          <w:tcPr>
            <w:tcW w:w="1448" w:type="dxa"/>
          </w:tcPr>
          <w:p w14:paraId="351C196F"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d)</w:t>
            </w:r>
          </w:p>
        </w:tc>
        <w:tc>
          <w:tcPr>
            <w:tcW w:w="5444" w:type="dxa"/>
            <w:gridSpan w:val="3"/>
          </w:tcPr>
          <w:p w14:paraId="1208864D" w14:textId="77777777" w:rsidR="004A1C77" w:rsidRPr="001F2D1F" w:rsidRDefault="004A1C77" w:rsidP="001F2D1F">
            <w:pPr>
              <w:pStyle w:val="Neotevilenodstavek"/>
              <w:spacing w:before="0" w:after="0" w:line="288" w:lineRule="auto"/>
              <w:rPr>
                <w:bCs/>
                <w:sz w:val="20"/>
                <w:szCs w:val="20"/>
              </w:rPr>
            </w:pPr>
            <w:r w:rsidRPr="001F2D1F">
              <w:rPr>
                <w:bCs/>
                <w:sz w:val="20"/>
                <w:szCs w:val="20"/>
              </w:rPr>
              <w:t>okolje, vključno s prostorskimi in varstvenimi vidiki</w:t>
            </w:r>
          </w:p>
        </w:tc>
        <w:tc>
          <w:tcPr>
            <w:tcW w:w="2180" w:type="dxa"/>
            <w:vAlign w:val="center"/>
          </w:tcPr>
          <w:p w14:paraId="6C14FCAE"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7EF2E8D7" w14:textId="77777777" w:rsidTr="00A44036">
        <w:tc>
          <w:tcPr>
            <w:tcW w:w="1448" w:type="dxa"/>
          </w:tcPr>
          <w:p w14:paraId="21257406"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e)</w:t>
            </w:r>
          </w:p>
        </w:tc>
        <w:tc>
          <w:tcPr>
            <w:tcW w:w="5444" w:type="dxa"/>
            <w:gridSpan w:val="3"/>
          </w:tcPr>
          <w:p w14:paraId="34E0BB8F" w14:textId="77777777" w:rsidR="004A1C77" w:rsidRPr="001F2D1F" w:rsidRDefault="004A1C77" w:rsidP="001F2D1F">
            <w:pPr>
              <w:pStyle w:val="Neotevilenodstavek"/>
              <w:spacing w:before="0" w:after="0" w:line="288" w:lineRule="auto"/>
              <w:rPr>
                <w:bCs/>
                <w:sz w:val="20"/>
                <w:szCs w:val="20"/>
              </w:rPr>
            </w:pPr>
            <w:r w:rsidRPr="001F2D1F">
              <w:rPr>
                <w:bCs/>
                <w:sz w:val="20"/>
                <w:szCs w:val="20"/>
              </w:rPr>
              <w:t>socialno področje</w:t>
            </w:r>
          </w:p>
        </w:tc>
        <w:tc>
          <w:tcPr>
            <w:tcW w:w="2180" w:type="dxa"/>
            <w:vAlign w:val="center"/>
          </w:tcPr>
          <w:p w14:paraId="2C882B53"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096ACD15" w14:textId="77777777" w:rsidTr="00A44036">
        <w:tc>
          <w:tcPr>
            <w:tcW w:w="1448" w:type="dxa"/>
            <w:tcBorders>
              <w:bottom w:val="single" w:sz="4" w:space="0" w:color="auto"/>
            </w:tcBorders>
          </w:tcPr>
          <w:p w14:paraId="47DB6A34" w14:textId="77777777" w:rsidR="004A1C77" w:rsidRPr="001F2D1F" w:rsidRDefault="004A1C77" w:rsidP="001F2D1F">
            <w:pPr>
              <w:pStyle w:val="Neotevilenodstavek"/>
              <w:spacing w:before="0" w:after="0" w:line="288" w:lineRule="auto"/>
              <w:ind w:left="360"/>
              <w:rPr>
                <w:iCs/>
                <w:sz w:val="20"/>
                <w:szCs w:val="20"/>
              </w:rPr>
            </w:pPr>
            <w:r w:rsidRPr="001F2D1F">
              <w:rPr>
                <w:iCs/>
                <w:sz w:val="20"/>
                <w:szCs w:val="20"/>
              </w:rPr>
              <w:t>f)</w:t>
            </w:r>
          </w:p>
        </w:tc>
        <w:tc>
          <w:tcPr>
            <w:tcW w:w="5444" w:type="dxa"/>
            <w:gridSpan w:val="3"/>
            <w:tcBorders>
              <w:bottom w:val="single" w:sz="4" w:space="0" w:color="auto"/>
            </w:tcBorders>
          </w:tcPr>
          <w:p w14:paraId="47862E86" w14:textId="77777777" w:rsidR="004A1C77" w:rsidRPr="001F2D1F" w:rsidRDefault="004A1C77" w:rsidP="001F2D1F">
            <w:pPr>
              <w:pStyle w:val="Neotevilenodstavek"/>
              <w:spacing w:before="0" w:after="0" w:line="288" w:lineRule="auto"/>
              <w:rPr>
                <w:bCs/>
                <w:sz w:val="20"/>
                <w:szCs w:val="20"/>
              </w:rPr>
            </w:pPr>
            <w:r w:rsidRPr="001F2D1F">
              <w:rPr>
                <w:bCs/>
                <w:sz w:val="20"/>
                <w:szCs w:val="20"/>
              </w:rPr>
              <w:t>dokumente razvojnega načrtovanja:</w:t>
            </w:r>
          </w:p>
          <w:p w14:paraId="01B39829" w14:textId="77777777" w:rsidR="004A1C77" w:rsidRPr="001F2D1F" w:rsidRDefault="004A1C77" w:rsidP="001F2D1F">
            <w:pPr>
              <w:pStyle w:val="Neotevilenodstavek"/>
              <w:numPr>
                <w:ilvl w:val="0"/>
                <w:numId w:val="2"/>
              </w:numPr>
              <w:spacing w:before="0" w:after="0" w:line="288" w:lineRule="auto"/>
              <w:rPr>
                <w:bCs/>
                <w:sz w:val="20"/>
                <w:szCs w:val="20"/>
              </w:rPr>
            </w:pPr>
            <w:r w:rsidRPr="001F2D1F">
              <w:rPr>
                <w:bCs/>
                <w:sz w:val="20"/>
                <w:szCs w:val="20"/>
              </w:rPr>
              <w:t>nacionalne dokumente razvojnega načrtovanja</w:t>
            </w:r>
          </w:p>
          <w:p w14:paraId="61E10953" w14:textId="77777777" w:rsidR="004A1C77" w:rsidRPr="001F2D1F" w:rsidRDefault="004A1C77" w:rsidP="001F2D1F">
            <w:pPr>
              <w:pStyle w:val="Neotevilenodstavek"/>
              <w:numPr>
                <w:ilvl w:val="0"/>
                <w:numId w:val="2"/>
              </w:numPr>
              <w:spacing w:before="0" w:after="0" w:line="288" w:lineRule="auto"/>
              <w:rPr>
                <w:bCs/>
                <w:sz w:val="20"/>
                <w:szCs w:val="20"/>
              </w:rPr>
            </w:pPr>
            <w:r w:rsidRPr="001F2D1F">
              <w:rPr>
                <w:bCs/>
                <w:sz w:val="20"/>
                <w:szCs w:val="20"/>
              </w:rPr>
              <w:t>razvojne politike na ravni programov po strukturi razvojne klasifikacije programskega proračuna</w:t>
            </w:r>
          </w:p>
          <w:p w14:paraId="112FAA59" w14:textId="77777777" w:rsidR="006C6660" w:rsidRPr="001F2D1F" w:rsidRDefault="004A1C77" w:rsidP="001F2D1F">
            <w:pPr>
              <w:pStyle w:val="Neotevilenodstavek"/>
              <w:numPr>
                <w:ilvl w:val="0"/>
                <w:numId w:val="2"/>
              </w:numPr>
              <w:spacing w:before="0" w:after="0" w:line="288" w:lineRule="auto"/>
              <w:rPr>
                <w:bCs/>
                <w:sz w:val="20"/>
                <w:szCs w:val="20"/>
              </w:rPr>
            </w:pPr>
            <w:r w:rsidRPr="001F2D1F">
              <w:rPr>
                <w:bCs/>
                <w:sz w:val="20"/>
                <w:szCs w:val="20"/>
              </w:rPr>
              <w:t>razvojne dokumente Evropske unije in</w:t>
            </w:r>
          </w:p>
          <w:p w14:paraId="6CA6BFBE" w14:textId="7DE87663" w:rsidR="00DF0489" w:rsidRPr="001F2D1F" w:rsidRDefault="004A1C77" w:rsidP="004728A4">
            <w:pPr>
              <w:pStyle w:val="Neotevilenodstavek"/>
              <w:spacing w:before="0" w:after="0" w:line="288" w:lineRule="auto"/>
              <w:ind w:left="720"/>
              <w:rPr>
                <w:bCs/>
                <w:sz w:val="20"/>
                <w:szCs w:val="20"/>
              </w:rPr>
            </w:pPr>
            <w:r w:rsidRPr="001F2D1F">
              <w:rPr>
                <w:bCs/>
                <w:sz w:val="20"/>
                <w:szCs w:val="20"/>
              </w:rPr>
              <w:t>mednarodnih organizacij</w:t>
            </w:r>
          </w:p>
        </w:tc>
        <w:tc>
          <w:tcPr>
            <w:tcW w:w="2180" w:type="dxa"/>
            <w:tcBorders>
              <w:bottom w:val="single" w:sz="4" w:space="0" w:color="auto"/>
            </w:tcBorders>
            <w:vAlign w:val="center"/>
          </w:tcPr>
          <w:p w14:paraId="5416CAB1" w14:textId="77777777" w:rsidR="004A1C77" w:rsidRPr="001F2D1F" w:rsidRDefault="004A1C77" w:rsidP="001F2D1F">
            <w:pPr>
              <w:pStyle w:val="Neotevilenodstavek"/>
              <w:spacing w:before="0" w:after="0" w:line="288" w:lineRule="auto"/>
              <w:jc w:val="center"/>
              <w:rPr>
                <w:iCs/>
                <w:sz w:val="20"/>
                <w:szCs w:val="20"/>
              </w:rPr>
            </w:pPr>
            <w:r w:rsidRPr="001F2D1F">
              <w:rPr>
                <w:sz w:val="20"/>
                <w:szCs w:val="20"/>
              </w:rPr>
              <w:t>NE</w:t>
            </w:r>
          </w:p>
        </w:tc>
      </w:tr>
      <w:tr w:rsidR="004A1C77" w:rsidRPr="001F2D1F" w14:paraId="7CFFF32C" w14:textId="77777777" w:rsidTr="00A44036">
        <w:tc>
          <w:tcPr>
            <w:tcW w:w="9072" w:type="dxa"/>
            <w:gridSpan w:val="5"/>
            <w:tcBorders>
              <w:top w:val="single" w:sz="4" w:space="0" w:color="auto"/>
              <w:left w:val="single" w:sz="4" w:space="0" w:color="auto"/>
              <w:bottom w:val="single" w:sz="4" w:space="0" w:color="auto"/>
              <w:right w:val="single" w:sz="4" w:space="0" w:color="auto"/>
            </w:tcBorders>
          </w:tcPr>
          <w:p w14:paraId="17772CC5" w14:textId="77777777" w:rsidR="00185FAE" w:rsidRDefault="004A1C77" w:rsidP="001F2D1F">
            <w:pPr>
              <w:pStyle w:val="Oddelek"/>
              <w:widowControl w:val="0"/>
              <w:numPr>
                <w:ilvl w:val="0"/>
                <w:numId w:val="0"/>
              </w:numPr>
              <w:spacing w:before="0" w:after="0" w:line="288" w:lineRule="auto"/>
              <w:jc w:val="left"/>
              <w:rPr>
                <w:sz w:val="20"/>
                <w:szCs w:val="20"/>
              </w:rPr>
            </w:pPr>
            <w:proofErr w:type="spellStart"/>
            <w:r w:rsidRPr="001F2D1F">
              <w:rPr>
                <w:sz w:val="20"/>
                <w:szCs w:val="20"/>
              </w:rPr>
              <w:lastRenderedPageBreak/>
              <w:t>7.a</w:t>
            </w:r>
            <w:proofErr w:type="spellEnd"/>
            <w:r w:rsidRPr="001F2D1F">
              <w:rPr>
                <w:sz w:val="20"/>
                <w:szCs w:val="20"/>
              </w:rPr>
              <w:t xml:space="preserve"> Predstavitev ocene finan</w:t>
            </w:r>
            <w:r w:rsidR="00785FF4">
              <w:rPr>
                <w:sz w:val="20"/>
                <w:szCs w:val="20"/>
              </w:rPr>
              <w:t xml:space="preserve">čnih posledic nad 40.000 EUR: </w:t>
            </w:r>
          </w:p>
          <w:p w14:paraId="614A5DDE" w14:textId="3929E65C" w:rsidR="004A1C77" w:rsidRPr="00785FF4" w:rsidRDefault="00785FF4" w:rsidP="001F2D1F">
            <w:pPr>
              <w:pStyle w:val="Oddelek"/>
              <w:widowControl w:val="0"/>
              <w:numPr>
                <w:ilvl w:val="0"/>
                <w:numId w:val="0"/>
              </w:numPr>
              <w:spacing w:before="0" w:after="0" w:line="288" w:lineRule="auto"/>
              <w:jc w:val="left"/>
              <w:rPr>
                <w:sz w:val="20"/>
                <w:szCs w:val="20"/>
              </w:rPr>
            </w:pPr>
            <w:r w:rsidRPr="00785FF4">
              <w:rPr>
                <w:b w:val="0"/>
                <w:sz w:val="20"/>
                <w:szCs w:val="20"/>
              </w:rPr>
              <w:t>/</w:t>
            </w:r>
          </w:p>
        </w:tc>
      </w:tr>
      <w:tr w:rsidR="00AC088A" w:rsidRPr="001F2D1F" w14:paraId="792EF6CB" w14:textId="77777777" w:rsidTr="00A44036">
        <w:tc>
          <w:tcPr>
            <w:tcW w:w="9072" w:type="dxa"/>
            <w:gridSpan w:val="5"/>
          </w:tcPr>
          <w:p w14:paraId="42D41E1D" w14:textId="70DF095E" w:rsidR="00976669" w:rsidRPr="00DF0489" w:rsidRDefault="004A1C77" w:rsidP="00DF0489">
            <w:pPr>
              <w:pStyle w:val="Oddelek"/>
              <w:widowControl w:val="0"/>
              <w:numPr>
                <w:ilvl w:val="0"/>
                <w:numId w:val="0"/>
              </w:numPr>
              <w:spacing w:before="0" w:after="0" w:line="288" w:lineRule="auto"/>
              <w:jc w:val="left"/>
              <w:rPr>
                <w:sz w:val="20"/>
                <w:szCs w:val="20"/>
              </w:rPr>
            </w:pPr>
            <w:proofErr w:type="spellStart"/>
            <w:r w:rsidRPr="001F2D1F">
              <w:rPr>
                <w:sz w:val="20"/>
                <w:szCs w:val="20"/>
              </w:rPr>
              <w:t>7.b</w:t>
            </w:r>
            <w:proofErr w:type="spellEnd"/>
            <w:r w:rsidRPr="001F2D1F">
              <w:rPr>
                <w:sz w:val="20"/>
                <w:szCs w:val="20"/>
              </w:rPr>
              <w:t xml:space="preserve"> Predstavitev ocene finančnih posledic pod 40.000 EUR:</w:t>
            </w:r>
          </w:p>
          <w:p w14:paraId="792EFB0F" w14:textId="77777777" w:rsidR="00DF0489" w:rsidRDefault="00F2253F" w:rsidP="00892FF2">
            <w:pPr>
              <w:spacing w:line="288" w:lineRule="auto"/>
              <w:jc w:val="both"/>
              <w:rPr>
                <w:rFonts w:cs="Arial"/>
                <w:szCs w:val="20"/>
                <w:lang w:val="sl-SI"/>
              </w:rPr>
            </w:pPr>
            <w:r w:rsidRPr="001F2D1F">
              <w:rPr>
                <w:rFonts w:cs="Arial"/>
                <w:szCs w:val="20"/>
                <w:lang w:val="sl-SI"/>
              </w:rPr>
              <w:t xml:space="preserve">Gradivo nima </w:t>
            </w:r>
            <w:r w:rsidR="00D949FF" w:rsidRPr="001F2D1F">
              <w:rPr>
                <w:rFonts w:cs="Arial"/>
                <w:szCs w:val="20"/>
                <w:lang w:val="sl-SI"/>
              </w:rPr>
              <w:t>finančnih posledic na državni proračun.</w:t>
            </w:r>
          </w:p>
          <w:p w14:paraId="4096EDD6" w14:textId="37775CC6" w:rsidR="00892FF2" w:rsidRPr="00DF0489" w:rsidRDefault="00D949FF" w:rsidP="00892FF2">
            <w:pPr>
              <w:spacing w:line="288" w:lineRule="auto"/>
              <w:jc w:val="both"/>
              <w:rPr>
                <w:rFonts w:cs="Arial"/>
                <w:szCs w:val="20"/>
                <w:lang w:val="sl-SI"/>
              </w:rPr>
            </w:pPr>
            <w:r w:rsidRPr="001F2D1F">
              <w:rPr>
                <w:rFonts w:cs="Arial"/>
                <w:szCs w:val="20"/>
                <w:lang w:val="sl-SI"/>
              </w:rPr>
              <w:t xml:space="preserve"> </w:t>
            </w:r>
          </w:p>
        </w:tc>
      </w:tr>
      <w:tr w:rsidR="00EA360D" w:rsidRPr="001F2D1F" w14:paraId="43B00B21" w14:textId="77777777" w:rsidTr="00A44036">
        <w:tc>
          <w:tcPr>
            <w:tcW w:w="9072" w:type="dxa"/>
            <w:gridSpan w:val="5"/>
          </w:tcPr>
          <w:p w14:paraId="19BEB199" w14:textId="77777777" w:rsidR="00EA360D" w:rsidRPr="001F2D1F" w:rsidRDefault="00EA360D" w:rsidP="001F2D1F">
            <w:pPr>
              <w:pStyle w:val="Oddelek"/>
              <w:widowControl w:val="0"/>
              <w:numPr>
                <w:ilvl w:val="0"/>
                <w:numId w:val="0"/>
              </w:numPr>
              <w:spacing w:before="0" w:after="0" w:line="288" w:lineRule="auto"/>
              <w:jc w:val="left"/>
              <w:rPr>
                <w:sz w:val="20"/>
                <w:szCs w:val="20"/>
              </w:rPr>
            </w:pPr>
            <w:r w:rsidRPr="001F2D1F">
              <w:rPr>
                <w:sz w:val="20"/>
                <w:szCs w:val="20"/>
              </w:rPr>
              <w:t>8. Predstavitev sodelovanja z združenji občin:</w:t>
            </w:r>
          </w:p>
        </w:tc>
      </w:tr>
      <w:tr w:rsidR="00EA360D" w:rsidRPr="001F2D1F" w14:paraId="66ABB3A3" w14:textId="77777777" w:rsidTr="00A44036">
        <w:tc>
          <w:tcPr>
            <w:tcW w:w="6669" w:type="dxa"/>
            <w:gridSpan w:val="3"/>
          </w:tcPr>
          <w:p w14:paraId="52C36F47" w14:textId="77777777" w:rsidR="00AF31F2" w:rsidRDefault="00AF31F2" w:rsidP="001F2D1F">
            <w:pPr>
              <w:pStyle w:val="Neotevilenodstavek"/>
              <w:widowControl w:val="0"/>
              <w:spacing w:before="0" w:after="0" w:line="288" w:lineRule="auto"/>
              <w:rPr>
                <w:iCs/>
                <w:sz w:val="20"/>
                <w:szCs w:val="20"/>
              </w:rPr>
            </w:pPr>
          </w:p>
          <w:p w14:paraId="53A7D4F1" w14:textId="13C04929" w:rsidR="00EA360D" w:rsidRPr="001F2D1F" w:rsidRDefault="00EA360D" w:rsidP="001F2D1F">
            <w:pPr>
              <w:pStyle w:val="Neotevilenodstavek"/>
              <w:widowControl w:val="0"/>
              <w:spacing w:before="0" w:after="0" w:line="288" w:lineRule="auto"/>
              <w:rPr>
                <w:iCs/>
                <w:sz w:val="20"/>
                <w:szCs w:val="20"/>
              </w:rPr>
            </w:pPr>
            <w:r w:rsidRPr="001F2D1F">
              <w:rPr>
                <w:iCs/>
                <w:sz w:val="20"/>
                <w:szCs w:val="20"/>
              </w:rPr>
              <w:t>Vsebina predloženega gradiva vpliva na:</w:t>
            </w:r>
          </w:p>
          <w:p w14:paraId="68A1073A" w14:textId="77777777" w:rsidR="00EA360D" w:rsidRPr="001F2D1F" w:rsidRDefault="00EA360D" w:rsidP="001F2D1F">
            <w:pPr>
              <w:pStyle w:val="Neotevilenodstavek"/>
              <w:widowControl w:val="0"/>
              <w:numPr>
                <w:ilvl w:val="0"/>
                <w:numId w:val="3"/>
              </w:numPr>
              <w:spacing w:before="0" w:after="0" w:line="288" w:lineRule="auto"/>
              <w:rPr>
                <w:sz w:val="20"/>
                <w:szCs w:val="20"/>
              </w:rPr>
            </w:pPr>
            <w:r w:rsidRPr="001F2D1F">
              <w:rPr>
                <w:iCs/>
                <w:sz w:val="20"/>
                <w:szCs w:val="20"/>
              </w:rPr>
              <w:t>pristojnost občin,</w:t>
            </w:r>
          </w:p>
          <w:p w14:paraId="049F2892" w14:textId="77777777" w:rsidR="00EA360D" w:rsidRPr="001F2D1F" w:rsidRDefault="00EA360D" w:rsidP="001F2D1F">
            <w:pPr>
              <w:pStyle w:val="Neotevilenodstavek"/>
              <w:widowControl w:val="0"/>
              <w:numPr>
                <w:ilvl w:val="0"/>
                <w:numId w:val="3"/>
              </w:numPr>
              <w:spacing w:before="0" w:after="0" w:line="288" w:lineRule="auto"/>
              <w:rPr>
                <w:sz w:val="20"/>
                <w:szCs w:val="20"/>
              </w:rPr>
            </w:pPr>
            <w:r w:rsidRPr="001F2D1F">
              <w:rPr>
                <w:iCs/>
                <w:sz w:val="20"/>
                <w:szCs w:val="20"/>
              </w:rPr>
              <w:t>delovanje občin,</w:t>
            </w:r>
          </w:p>
          <w:p w14:paraId="6D07F12F" w14:textId="77777777" w:rsidR="00EA360D" w:rsidRPr="00892FF2" w:rsidRDefault="00EA360D" w:rsidP="001F2D1F">
            <w:pPr>
              <w:pStyle w:val="Neotevilenodstavek"/>
              <w:widowControl w:val="0"/>
              <w:numPr>
                <w:ilvl w:val="0"/>
                <w:numId w:val="3"/>
              </w:numPr>
              <w:spacing w:before="0" w:after="0" w:line="288" w:lineRule="auto"/>
              <w:rPr>
                <w:sz w:val="20"/>
                <w:szCs w:val="20"/>
              </w:rPr>
            </w:pPr>
            <w:r w:rsidRPr="001F2D1F">
              <w:rPr>
                <w:iCs/>
                <w:sz w:val="20"/>
                <w:szCs w:val="20"/>
              </w:rPr>
              <w:t>financiranje občin</w:t>
            </w:r>
          </w:p>
          <w:p w14:paraId="68E41D1D" w14:textId="77777777" w:rsidR="00892FF2" w:rsidRPr="001F2D1F" w:rsidRDefault="00892FF2" w:rsidP="00892FF2">
            <w:pPr>
              <w:pStyle w:val="Neotevilenodstavek"/>
              <w:widowControl w:val="0"/>
              <w:spacing w:before="0" w:after="0" w:line="288" w:lineRule="auto"/>
              <w:ind w:left="752"/>
              <w:rPr>
                <w:sz w:val="20"/>
                <w:szCs w:val="20"/>
              </w:rPr>
            </w:pPr>
          </w:p>
        </w:tc>
        <w:tc>
          <w:tcPr>
            <w:tcW w:w="2403" w:type="dxa"/>
            <w:gridSpan w:val="2"/>
          </w:tcPr>
          <w:p w14:paraId="123DC498" w14:textId="77777777" w:rsidR="00EA360D" w:rsidRPr="001F2D1F" w:rsidRDefault="00EA360D" w:rsidP="001F2D1F">
            <w:pPr>
              <w:pStyle w:val="Neotevilenodstavek"/>
              <w:widowControl w:val="0"/>
              <w:spacing w:before="0" w:after="0" w:line="288" w:lineRule="auto"/>
              <w:jc w:val="center"/>
              <w:rPr>
                <w:iCs/>
                <w:sz w:val="20"/>
                <w:szCs w:val="20"/>
              </w:rPr>
            </w:pPr>
            <w:r w:rsidRPr="001F2D1F">
              <w:rPr>
                <w:sz w:val="20"/>
                <w:szCs w:val="20"/>
              </w:rPr>
              <w:t>NE</w:t>
            </w:r>
          </w:p>
        </w:tc>
      </w:tr>
      <w:tr w:rsidR="00EA360D" w:rsidRPr="009C32A0" w14:paraId="003DFD74" w14:textId="77777777" w:rsidTr="00A44036">
        <w:tc>
          <w:tcPr>
            <w:tcW w:w="6669" w:type="dxa"/>
            <w:gridSpan w:val="3"/>
          </w:tcPr>
          <w:p w14:paraId="64BC9846" w14:textId="77777777" w:rsidR="00892FF2" w:rsidRDefault="00892FF2" w:rsidP="001F2D1F">
            <w:pPr>
              <w:widowControl w:val="0"/>
              <w:overflowPunct w:val="0"/>
              <w:autoSpaceDE w:val="0"/>
              <w:autoSpaceDN w:val="0"/>
              <w:adjustRightInd w:val="0"/>
              <w:spacing w:line="288" w:lineRule="auto"/>
              <w:jc w:val="both"/>
              <w:textAlignment w:val="baseline"/>
              <w:rPr>
                <w:rFonts w:cs="Arial"/>
                <w:iCs/>
                <w:szCs w:val="20"/>
                <w:lang w:val="sl-SI" w:eastAsia="sl-SI"/>
              </w:rPr>
            </w:pPr>
          </w:p>
          <w:p w14:paraId="64176BCC" w14:textId="77777777" w:rsidR="00EA360D" w:rsidRPr="001F2D1F" w:rsidRDefault="00EA360D" w:rsidP="001F2D1F">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 xml:space="preserve">Gradivo (predpis) je bilo poslano v mnenje: </w:t>
            </w:r>
          </w:p>
          <w:p w14:paraId="718F6D6A" w14:textId="77777777" w:rsidR="00EA360D" w:rsidRPr="001F2D1F" w:rsidRDefault="00EA360D" w:rsidP="001F2D1F">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Skupnosti občin Slovenije SOS: NE</w:t>
            </w:r>
          </w:p>
          <w:p w14:paraId="26656276" w14:textId="77777777" w:rsidR="00EA360D" w:rsidRPr="001F2D1F" w:rsidRDefault="00EA360D" w:rsidP="001F2D1F">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Združenju občin Slovenije ZOS: NE</w:t>
            </w:r>
          </w:p>
          <w:p w14:paraId="1A7F1286" w14:textId="77777777" w:rsidR="00EA360D" w:rsidRPr="001F2D1F" w:rsidRDefault="00EA360D" w:rsidP="001F2D1F">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Združenju mestnih občin Slovenije ZMOS: NE</w:t>
            </w:r>
          </w:p>
          <w:p w14:paraId="17F6675D" w14:textId="77777777" w:rsidR="00EA360D" w:rsidRPr="001F2D1F" w:rsidRDefault="00EA360D" w:rsidP="001F2D1F">
            <w:pPr>
              <w:widowControl w:val="0"/>
              <w:overflowPunct w:val="0"/>
              <w:autoSpaceDE w:val="0"/>
              <w:autoSpaceDN w:val="0"/>
              <w:adjustRightInd w:val="0"/>
              <w:spacing w:line="288" w:lineRule="auto"/>
              <w:jc w:val="both"/>
              <w:textAlignment w:val="baseline"/>
              <w:rPr>
                <w:rFonts w:cs="Arial"/>
                <w:iCs/>
                <w:szCs w:val="20"/>
                <w:lang w:val="sl-SI" w:eastAsia="sl-SI"/>
              </w:rPr>
            </w:pPr>
          </w:p>
          <w:p w14:paraId="62E8159A" w14:textId="77777777" w:rsidR="00EA360D" w:rsidRPr="001F2D1F" w:rsidRDefault="00EA360D" w:rsidP="001F2D1F">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Predlogi in pripombe združenj so bili upoštevani:</w:t>
            </w:r>
          </w:p>
          <w:p w14:paraId="7C91A556" w14:textId="77777777" w:rsidR="00EA360D" w:rsidRPr="001F2D1F" w:rsidRDefault="00EA360D" w:rsidP="001F2D1F">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v celoti,</w:t>
            </w:r>
          </w:p>
          <w:p w14:paraId="7A80BFC3" w14:textId="77777777" w:rsidR="00EA360D" w:rsidRPr="001F2D1F" w:rsidRDefault="00EA360D" w:rsidP="001F2D1F">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večinoma,</w:t>
            </w:r>
          </w:p>
          <w:p w14:paraId="38498EDB" w14:textId="77777777" w:rsidR="00EA360D" w:rsidRPr="001F2D1F" w:rsidRDefault="00EA360D" w:rsidP="001F2D1F">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delno,</w:t>
            </w:r>
          </w:p>
          <w:p w14:paraId="78FA3A80" w14:textId="77777777" w:rsidR="00EA360D" w:rsidRPr="001F2D1F" w:rsidRDefault="00EA360D" w:rsidP="001F2D1F">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niso bili upoštevani.</w:t>
            </w:r>
          </w:p>
          <w:p w14:paraId="32A343A0" w14:textId="77777777" w:rsidR="00EA360D" w:rsidRPr="001F2D1F" w:rsidRDefault="00EA360D" w:rsidP="001F2D1F">
            <w:pPr>
              <w:widowControl w:val="0"/>
              <w:overflowPunct w:val="0"/>
              <w:autoSpaceDE w:val="0"/>
              <w:autoSpaceDN w:val="0"/>
              <w:adjustRightInd w:val="0"/>
              <w:spacing w:line="288" w:lineRule="auto"/>
              <w:ind w:left="360"/>
              <w:jc w:val="both"/>
              <w:textAlignment w:val="baseline"/>
              <w:rPr>
                <w:rFonts w:cs="Arial"/>
                <w:iCs/>
                <w:szCs w:val="20"/>
                <w:lang w:val="sl-SI" w:eastAsia="sl-SI"/>
              </w:rPr>
            </w:pPr>
          </w:p>
          <w:p w14:paraId="3C66262B" w14:textId="77777777" w:rsidR="00F630E5" w:rsidRPr="001F2D1F" w:rsidRDefault="00EA360D" w:rsidP="001F2D1F">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Bistveni predlogi in pri</w:t>
            </w:r>
            <w:r w:rsidR="00636F6D" w:rsidRPr="001F2D1F">
              <w:rPr>
                <w:rFonts w:cs="Arial"/>
                <w:iCs/>
                <w:szCs w:val="20"/>
                <w:lang w:val="sl-SI" w:eastAsia="sl-SI"/>
              </w:rPr>
              <w:t>pombe, ki niso bili upoštevani.</w:t>
            </w:r>
          </w:p>
          <w:p w14:paraId="35D31FAE" w14:textId="77777777" w:rsidR="001C1A96" w:rsidRPr="001F2D1F" w:rsidRDefault="001C1A96" w:rsidP="001F2D1F">
            <w:pPr>
              <w:widowControl w:val="0"/>
              <w:overflowPunct w:val="0"/>
              <w:autoSpaceDE w:val="0"/>
              <w:autoSpaceDN w:val="0"/>
              <w:adjustRightInd w:val="0"/>
              <w:spacing w:line="288" w:lineRule="auto"/>
              <w:jc w:val="both"/>
              <w:textAlignment w:val="baseline"/>
              <w:rPr>
                <w:rFonts w:cs="Arial"/>
                <w:iCs/>
                <w:szCs w:val="20"/>
                <w:lang w:val="sl-SI" w:eastAsia="sl-SI"/>
              </w:rPr>
            </w:pPr>
          </w:p>
        </w:tc>
        <w:tc>
          <w:tcPr>
            <w:tcW w:w="2403" w:type="dxa"/>
            <w:gridSpan w:val="2"/>
          </w:tcPr>
          <w:p w14:paraId="7F732ACD" w14:textId="77777777" w:rsidR="00EA360D" w:rsidRPr="001F2D1F" w:rsidRDefault="00EA360D" w:rsidP="001F2D1F">
            <w:pPr>
              <w:pStyle w:val="Neotevilenodstavek"/>
              <w:widowControl w:val="0"/>
              <w:spacing w:before="0" w:after="0" w:line="288" w:lineRule="auto"/>
              <w:jc w:val="center"/>
              <w:rPr>
                <w:sz w:val="20"/>
                <w:szCs w:val="20"/>
              </w:rPr>
            </w:pPr>
          </w:p>
        </w:tc>
      </w:tr>
      <w:tr w:rsidR="00EA360D" w:rsidRPr="001F2D1F" w14:paraId="75D8EEDD" w14:textId="77777777" w:rsidTr="00A44036">
        <w:tc>
          <w:tcPr>
            <w:tcW w:w="6669" w:type="dxa"/>
            <w:gridSpan w:val="3"/>
            <w:vAlign w:val="center"/>
          </w:tcPr>
          <w:p w14:paraId="6530EBBC" w14:textId="77777777" w:rsidR="00EA360D" w:rsidRPr="001F2D1F" w:rsidRDefault="00EA360D" w:rsidP="001F2D1F">
            <w:pPr>
              <w:pStyle w:val="Neotevilenodstavek"/>
              <w:widowControl w:val="0"/>
              <w:spacing w:before="0" w:after="0" w:line="288" w:lineRule="auto"/>
              <w:jc w:val="left"/>
              <w:rPr>
                <w:b/>
                <w:sz w:val="20"/>
                <w:szCs w:val="20"/>
              </w:rPr>
            </w:pPr>
            <w:r w:rsidRPr="001F2D1F">
              <w:rPr>
                <w:b/>
                <w:sz w:val="20"/>
                <w:szCs w:val="20"/>
              </w:rPr>
              <w:t>9. Predstavitev sodelovanja javnosti:</w:t>
            </w:r>
          </w:p>
        </w:tc>
        <w:tc>
          <w:tcPr>
            <w:tcW w:w="2403" w:type="dxa"/>
            <w:gridSpan w:val="2"/>
          </w:tcPr>
          <w:p w14:paraId="20D065AA" w14:textId="77777777" w:rsidR="00EA360D" w:rsidRPr="001F2D1F" w:rsidRDefault="00EA360D" w:rsidP="001F2D1F">
            <w:pPr>
              <w:pStyle w:val="Neotevilenodstavek"/>
              <w:widowControl w:val="0"/>
              <w:spacing w:before="0" w:after="0" w:line="288" w:lineRule="auto"/>
              <w:jc w:val="center"/>
              <w:rPr>
                <w:iCs/>
                <w:sz w:val="20"/>
                <w:szCs w:val="20"/>
              </w:rPr>
            </w:pPr>
            <w:r w:rsidRPr="001F2D1F">
              <w:rPr>
                <w:sz w:val="20"/>
                <w:szCs w:val="20"/>
              </w:rPr>
              <w:t>NE</w:t>
            </w:r>
          </w:p>
        </w:tc>
      </w:tr>
      <w:tr w:rsidR="00EA360D" w:rsidRPr="001F2D1F" w14:paraId="68A9FFC9" w14:textId="77777777" w:rsidTr="00A44036">
        <w:tc>
          <w:tcPr>
            <w:tcW w:w="6669" w:type="dxa"/>
            <w:gridSpan w:val="3"/>
          </w:tcPr>
          <w:p w14:paraId="7944E009" w14:textId="77777777" w:rsidR="00185FAE" w:rsidRDefault="00185FAE" w:rsidP="001F2D1F">
            <w:pPr>
              <w:pStyle w:val="Neotevilenodstavek"/>
              <w:widowControl w:val="0"/>
              <w:spacing w:before="0" w:after="0" w:line="288" w:lineRule="auto"/>
              <w:rPr>
                <w:iCs/>
                <w:sz w:val="20"/>
                <w:szCs w:val="20"/>
              </w:rPr>
            </w:pPr>
          </w:p>
          <w:p w14:paraId="41A30142" w14:textId="77777777" w:rsidR="00EA360D" w:rsidRDefault="0072018F" w:rsidP="001F2D1F">
            <w:pPr>
              <w:pStyle w:val="Neotevilenodstavek"/>
              <w:widowControl w:val="0"/>
              <w:spacing w:before="0" w:after="0" w:line="288" w:lineRule="auto"/>
              <w:rPr>
                <w:iCs/>
                <w:sz w:val="20"/>
                <w:szCs w:val="20"/>
              </w:rPr>
            </w:pPr>
            <w:r w:rsidRPr="001F2D1F">
              <w:rPr>
                <w:iCs/>
                <w:sz w:val="20"/>
                <w:szCs w:val="20"/>
              </w:rPr>
              <w:t>S</w:t>
            </w:r>
            <w:r w:rsidR="008B68F5" w:rsidRPr="001F2D1F">
              <w:rPr>
                <w:iCs/>
                <w:sz w:val="20"/>
                <w:szCs w:val="20"/>
              </w:rPr>
              <w:t xml:space="preserve">kladno z </w:t>
            </w:r>
            <w:r w:rsidR="00D82D0C" w:rsidRPr="001F2D1F">
              <w:rPr>
                <w:iCs/>
                <w:sz w:val="20"/>
                <w:szCs w:val="20"/>
              </w:rPr>
              <w:t xml:space="preserve">9. </w:t>
            </w:r>
            <w:r w:rsidR="008B68F5" w:rsidRPr="001F2D1F">
              <w:rPr>
                <w:iCs/>
                <w:sz w:val="20"/>
                <w:szCs w:val="20"/>
              </w:rPr>
              <w:t xml:space="preserve">členom </w:t>
            </w:r>
            <w:r w:rsidR="00D82D0C" w:rsidRPr="001F2D1F">
              <w:rPr>
                <w:iCs/>
                <w:sz w:val="20"/>
                <w:szCs w:val="20"/>
              </w:rPr>
              <w:t xml:space="preserve">Poslovnika Vlade Republike Slovenije (Uradni list RS, št. 43/01, 23/02 – </w:t>
            </w:r>
            <w:proofErr w:type="spellStart"/>
            <w:r w:rsidR="00D82D0C" w:rsidRPr="001F2D1F">
              <w:rPr>
                <w:iCs/>
                <w:sz w:val="20"/>
                <w:szCs w:val="20"/>
              </w:rPr>
              <w:t>popr</w:t>
            </w:r>
            <w:proofErr w:type="spellEnd"/>
            <w:r w:rsidR="00D82D0C" w:rsidRPr="001F2D1F">
              <w:rPr>
                <w:iCs/>
                <w:sz w:val="20"/>
                <w:szCs w:val="20"/>
              </w:rPr>
              <w:t xml:space="preserve">., 54/03, 103/03, 114/04, 26/06, 21/07, 32/10, 73/10, 95/11, 64/12 in 10/14) sodelovanje javnosti pri sprejemu predloga sklepa </w:t>
            </w:r>
            <w:r w:rsidR="008B68F5" w:rsidRPr="001F2D1F">
              <w:rPr>
                <w:iCs/>
                <w:sz w:val="20"/>
                <w:szCs w:val="20"/>
              </w:rPr>
              <w:t>ni potrebn</w:t>
            </w:r>
            <w:r w:rsidRPr="001F2D1F">
              <w:rPr>
                <w:iCs/>
                <w:sz w:val="20"/>
                <w:szCs w:val="20"/>
              </w:rPr>
              <w:t>o.</w:t>
            </w:r>
          </w:p>
          <w:p w14:paraId="1E5098C3" w14:textId="6253BDBE" w:rsidR="00185FAE" w:rsidRPr="001F2D1F" w:rsidRDefault="00185FAE" w:rsidP="001F2D1F">
            <w:pPr>
              <w:pStyle w:val="Neotevilenodstavek"/>
              <w:widowControl w:val="0"/>
              <w:spacing w:before="0" w:after="0" w:line="288" w:lineRule="auto"/>
              <w:rPr>
                <w:sz w:val="20"/>
                <w:szCs w:val="20"/>
              </w:rPr>
            </w:pPr>
          </w:p>
        </w:tc>
        <w:tc>
          <w:tcPr>
            <w:tcW w:w="2403" w:type="dxa"/>
            <w:gridSpan w:val="2"/>
          </w:tcPr>
          <w:p w14:paraId="150129B7" w14:textId="77777777" w:rsidR="00EA360D" w:rsidRPr="001F2D1F" w:rsidRDefault="00EA360D" w:rsidP="001F2D1F">
            <w:pPr>
              <w:pStyle w:val="Neotevilenodstavek"/>
              <w:widowControl w:val="0"/>
              <w:spacing w:before="0" w:after="0" w:line="288" w:lineRule="auto"/>
              <w:jc w:val="center"/>
              <w:rPr>
                <w:iCs/>
                <w:sz w:val="20"/>
                <w:szCs w:val="20"/>
              </w:rPr>
            </w:pPr>
            <w:r w:rsidRPr="001F2D1F">
              <w:rPr>
                <w:sz w:val="20"/>
                <w:szCs w:val="20"/>
              </w:rPr>
              <w:t>NE</w:t>
            </w:r>
          </w:p>
        </w:tc>
      </w:tr>
      <w:tr w:rsidR="00EA360D" w:rsidRPr="001F2D1F" w14:paraId="63BC1E64" w14:textId="77777777" w:rsidTr="00A44036">
        <w:tc>
          <w:tcPr>
            <w:tcW w:w="6669" w:type="dxa"/>
            <w:gridSpan w:val="3"/>
            <w:vAlign w:val="center"/>
          </w:tcPr>
          <w:p w14:paraId="5CC6A599" w14:textId="77777777" w:rsidR="00EA360D" w:rsidRPr="001F2D1F" w:rsidRDefault="00EA360D" w:rsidP="001F2D1F">
            <w:pPr>
              <w:pStyle w:val="Neotevilenodstavek"/>
              <w:widowControl w:val="0"/>
              <w:spacing w:before="0" w:after="0" w:line="288" w:lineRule="auto"/>
              <w:jc w:val="left"/>
              <w:rPr>
                <w:sz w:val="20"/>
                <w:szCs w:val="20"/>
              </w:rPr>
            </w:pPr>
            <w:r w:rsidRPr="001F2D1F">
              <w:rPr>
                <w:b/>
                <w:sz w:val="20"/>
                <w:szCs w:val="20"/>
              </w:rPr>
              <w:t>10. Pri pripravi gradiva so bile upoštevane zahteve iz Resolucije o normativni dejavnosti:</w:t>
            </w:r>
          </w:p>
        </w:tc>
        <w:tc>
          <w:tcPr>
            <w:tcW w:w="2403" w:type="dxa"/>
            <w:gridSpan w:val="2"/>
            <w:vAlign w:val="center"/>
          </w:tcPr>
          <w:p w14:paraId="4BCBC7C8" w14:textId="77777777" w:rsidR="00EA360D" w:rsidRPr="001F2D1F" w:rsidRDefault="00EA360D" w:rsidP="001F2D1F">
            <w:pPr>
              <w:pStyle w:val="Neotevilenodstavek"/>
              <w:widowControl w:val="0"/>
              <w:spacing w:before="0" w:after="0" w:line="288" w:lineRule="auto"/>
              <w:jc w:val="center"/>
              <w:rPr>
                <w:iCs/>
                <w:sz w:val="20"/>
                <w:szCs w:val="20"/>
              </w:rPr>
            </w:pPr>
            <w:r w:rsidRPr="001F2D1F">
              <w:rPr>
                <w:sz w:val="20"/>
                <w:szCs w:val="20"/>
              </w:rPr>
              <w:t>NE</w:t>
            </w:r>
          </w:p>
        </w:tc>
      </w:tr>
      <w:tr w:rsidR="00A44036" w:rsidRPr="001F2D1F" w14:paraId="2B25C984" w14:textId="77777777" w:rsidTr="00A44036">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42E6E142" w14:textId="77777777" w:rsidR="00A44036" w:rsidRPr="001F2D1F" w:rsidRDefault="00A44036" w:rsidP="001F2D1F">
            <w:pPr>
              <w:pStyle w:val="Neotevilenodstavek"/>
              <w:widowControl w:val="0"/>
              <w:spacing w:before="0" w:after="0" w:line="288" w:lineRule="auto"/>
              <w:jc w:val="left"/>
              <w:rPr>
                <w:b/>
                <w:sz w:val="20"/>
                <w:szCs w:val="20"/>
              </w:rPr>
            </w:pPr>
            <w:r w:rsidRPr="001F2D1F">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2E5C6F47" w14:textId="77777777" w:rsidR="00A44036" w:rsidRPr="001F2D1F" w:rsidRDefault="00A44036" w:rsidP="001F2D1F">
            <w:pPr>
              <w:pStyle w:val="Neotevilenodstavek"/>
              <w:widowControl w:val="0"/>
              <w:spacing w:before="0" w:after="0" w:line="288" w:lineRule="auto"/>
              <w:jc w:val="center"/>
              <w:rPr>
                <w:sz w:val="20"/>
                <w:szCs w:val="20"/>
              </w:rPr>
            </w:pPr>
            <w:r w:rsidRPr="001F2D1F">
              <w:rPr>
                <w:sz w:val="20"/>
                <w:szCs w:val="20"/>
              </w:rPr>
              <w:t>NE</w:t>
            </w:r>
          </w:p>
        </w:tc>
      </w:tr>
    </w:tbl>
    <w:p w14:paraId="63B094CF" w14:textId="77777777" w:rsidR="00C15728" w:rsidRDefault="00C15728" w:rsidP="001F2D1F">
      <w:pPr>
        <w:spacing w:line="288" w:lineRule="auto"/>
        <w:ind w:left="2127" w:firstLine="709"/>
        <w:rPr>
          <w:rFonts w:cs="Arial"/>
          <w:b/>
          <w:szCs w:val="20"/>
          <w:lang w:val="sl-SI"/>
        </w:rPr>
      </w:pPr>
    </w:p>
    <w:p w14:paraId="0849AA76" w14:textId="77777777" w:rsidR="001F2D1F" w:rsidRDefault="001F2D1F" w:rsidP="001F2D1F">
      <w:pPr>
        <w:spacing w:line="288" w:lineRule="auto"/>
        <w:ind w:left="2127" w:firstLine="709"/>
        <w:rPr>
          <w:rFonts w:cs="Arial"/>
          <w:b/>
          <w:szCs w:val="20"/>
          <w:lang w:val="sl-SI"/>
        </w:rPr>
      </w:pPr>
    </w:p>
    <w:p w14:paraId="0D1D1B81" w14:textId="77777777" w:rsidR="001F2D1F" w:rsidRDefault="001F2D1F" w:rsidP="001F2D1F">
      <w:pPr>
        <w:spacing w:line="288" w:lineRule="auto"/>
        <w:ind w:left="2127" w:firstLine="709"/>
        <w:rPr>
          <w:rFonts w:cs="Arial"/>
          <w:b/>
          <w:szCs w:val="20"/>
          <w:lang w:val="sl-SI"/>
        </w:rPr>
      </w:pPr>
    </w:p>
    <w:p w14:paraId="30B4E4E7" w14:textId="77777777" w:rsidR="001F2D1F" w:rsidRPr="001F2D1F" w:rsidRDefault="001F2D1F" w:rsidP="001F2D1F">
      <w:pPr>
        <w:spacing w:line="288" w:lineRule="auto"/>
        <w:ind w:left="2127" w:firstLine="709"/>
        <w:rPr>
          <w:rFonts w:cs="Arial"/>
          <w:b/>
          <w:szCs w:val="20"/>
          <w:lang w:val="sl-SI"/>
        </w:rPr>
      </w:pPr>
    </w:p>
    <w:p w14:paraId="26BE3EDF" w14:textId="77777777" w:rsidR="00C15728" w:rsidRPr="001F2D1F" w:rsidRDefault="00C15728" w:rsidP="001F2D1F">
      <w:pPr>
        <w:spacing w:line="288" w:lineRule="auto"/>
        <w:ind w:left="4254" w:firstLine="709"/>
        <w:jc w:val="center"/>
        <w:rPr>
          <w:rFonts w:cs="Arial"/>
          <w:b/>
          <w:szCs w:val="20"/>
          <w:lang w:val="sl-SI"/>
        </w:rPr>
      </w:pPr>
      <w:r w:rsidRPr="001F2D1F">
        <w:rPr>
          <w:rFonts w:cs="Arial"/>
          <w:b/>
          <w:szCs w:val="20"/>
          <w:lang w:val="sl-SI"/>
        </w:rPr>
        <w:t>Zdravko Počivalšek</w:t>
      </w:r>
    </w:p>
    <w:p w14:paraId="6B7EB964" w14:textId="77777777" w:rsidR="0072018F" w:rsidRPr="001F2D1F" w:rsidRDefault="00C15728" w:rsidP="001F2D1F">
      <w:pPr>
        <w:spacing w:line="288" w:lineRule="auto"/>
        <w:ind w:left="4963"/>
        <w:jc w:val="center"/>
        <w:rPr>
          <w:rFonts w:cs="Arial"/>
          <w:szCs w:val="20"/>
          <w:lang w:val="sl-SI"/>
        </w:rPr>
      </w:pPr>
      <w:r w:rsidRPr="001F2D1F">
        <w:rPr>
          <w:rFonts w:cs="Arial"/>
          <w:b/>
          <w:szCs w:val="20"/>
          <w:lang w:val="sl-SI"/>
        </w:rPr>
        <w:t>MINISTER</w:t>
      </w:r>
    </w:p>
    <w:p w14:paraId="322AAD8A" w14:textId="77777777" w:rsidR="00892FF2" w:rsidRDefault="00892FF2" w:rsidP="00802E2D">
      <w:pPr>
        <w:spacing w:line="288" w:lineRule="auto"/>
        <w:jc w:val="center"/>
        <w:rPr>
          <w:rFonts w:cs="Arial"/>
          <w:b/>
          <w:szCs w:val="20"/>
          <w:lang w:val="sl-SI"/>
        </w:rPr>
      </w:pPr>
    </w:p>
    <w:p w14:paraId="2A50677E" w14:textId="77777777" w:rsidR="00892FF2" w:rsidRDefault="00892FF2" w:rsidP="00802E2D">
      <w:pPr>
        <w:spacing w:line="288" w:lineRule="auto"/>
        <w:jc w:val="center"/>
        <w:rPr>
          <w:rFonts w:cs="Arial"/>
          <w:b/>
          <w:szCs w:val="20"/>
          <w:lang w:val="sl-SI"/>
        </w:rPr>
      </w:pPr>
    </w:p>
    <w:p w14:paraId="74753E07" w14:textId="716F3E85" w:rsidR="00CA18FC" w:rsidRPr="00185FAE" w:rsidRDefault="001C1A96" w:rsidP="00185FAE">
      <w:pPr>
        <w:spacing w:line="288" w:lineRule="auto"/>
        <w:jc w:val="center"/>
        <w:rPr>
          <w:rFonts w:cs="Arial"/>
          <w:b/>
          <w:szCs w:val="20"/>
          <w:lang w:val="sl-SI"/>
        </w:rPr>
      </w:pPr>
      <w:r w:rsidRPr="001F2D1F">
        <w:rPr>
          <w:rFonts w:cs="Arial"/>
          <w:b/>
          <w:szCs w:val="20"/>
          <w:lang w:val="sl-SI"/>
        </w:rPr>
        <w:br w:type="page"/>
      </w:r>
    </w:p>
    <w:p w14:paraId="675D628F" w14:textId="6D2F5BB4" w:rsidR="00342588" w:rsidRPr="003C6D79" w:rsidRDefault="00B444BC" w:rsidP="003C6D79">
      <w:pPr>
        <w:spacing w:line="288" w:lineRule="auto"/>
        <w:jc w:val="center"/>
        <w:rPr>
          <w:rFonts w:cs="Arial"/>
          <w:b/>
          <w:sz w:val="24"/>
          <w:lang w:val="sl-SI" w:eastAsia="sl-SI"/>
        </w:rPr>
      </w:pPr>
      <w:r w:rsidRPr="00B444BC">
        <w:rPr>
          <w:rFonts w:cs="Arial"/>
          <w:b/>
          <w:sz w:val="24"/>
          <w:lang w:val="sl-SI" w:eastAsia="sl-SI"/>
        </w:rPr>
        <w:lastRenderedPageBreak/>
        <w:t xml:space="preserve">Poročilo </w:t>
      </w:r>
      <w:r w:rsidR="003230BA">
        <w:rPr>
          <w:rFonts w:cs="Arial"/>
          <w:b/>
          <w:sz w:val="24"/>
          <w:lang w:val="sl-SI" w:eastAsia="sl-SI"/>
        </w:rPr>
        <w:t>o tr</w:t>
      </w:r>
      <w:r w:rsidR="00A32B8B" w:rsidRPr="00A32B8B">
        <w:rPr>
          <w:rFonts w:cs="Arial"/>
          <w:b/>
          <w:sz w:val="24"/>
          <w:lang w:val="sl-SI" w:eastAsia="sl-SI"/>
        </w:rPr>
        <w:t xml:space="preserve">eh zaključenih projektih mednarodne razvojne pomoči </w:t>
      </w:r>
      <w:r w:rsidRPr="00B444BC">
        <w:rPr>
          <w:rFonts w:cs="Arial"/>
          <w:b/>
          <w:sz w:val="24"/>
          <w:lang w:val="sl-SI" w:eastAsia="sl-SI"/>
        </w:rPr>
        <w:t>prek</w:t>
      </w:r>
      <w:r w:rsidR="00254A54">
        <w:rPr>
          <w:rFonts w:cs="Arial"/>
          <w:b/>
          <w:sz w:val="24"/>
          <w:lang w:val="sl-SI" w:eastAsia="sl-SI"/>
        </w:rPr>
        <w:t xml:space="preserve">o Centra za mednarodno </w:t>
      </w:r>
      <w:r w:rsidRPr="00B444BC">
        <w:rPr>
          <w:rFonts w:cs="Arial"/>
          <w:b/>
          <w:sz w:val="24"/>
          <w:lang w:val="sl-SI" w:eastAsia="sl-SI"/>
        </w:rPr>
        <w:t>sodelovanje</w:t>
      </w:r>
      <w:r w:rsidR="00254A54">
        <w:rPr>
          <w:rFonts w:cs="Arial"/>
          <w:b/>
          <w:sz w:val="24"/>
          <w:lang w:val="sl-SI" w:eastAsia="sl-SI"/>
        </w:rPr>
        <w:t xml:space="preserve"> in razvoj</w:t>
      </w:r>
      <w:r w:rsidRPr="00B444BC">
        <w:rPr>
          <w:rFonts w:cs="Arial"/>
          <w:b/>
          <w:sz w:val="24"/>
          <w:lang w:val="sl-SI" w:eastAsia="sl-SI"/>
        </w:rPr>
        <w:t xml:space="preserve"> - CMSR</w:t>
      </w:r>
    </w:p>
    <w:p w14:paraId="104BE042" w14:textId="77777777" w:rsidR="00801CAC" w:rsidRDefault="00801CAC" w:rsidP="00801CAC">
      <w:pPr>
        <w:suppressAutoHyphens/>
        <w:overflowPunct w:val="0"/>
        <w:autoSpaceDE w:val="0"/>
        <w:autoSpaceDN w:val="0"/>
        <w:adjustRightInd w:val="0"/>
        <w:spacing w:line="288" w:lineRule="auto"/>
        <w:jc w:val="both"/>
        <w:textAlignment w:val="baseline"/>
        <w:rPr>
          <w:rFonts w:cs="Arial"/>
          <w:szCs w:val="20"/>
        </w:rPr>
      </w:pPr>
    </w:p>
    <w:p w14:paraId="2F4B6041" w14:textId="77777777" w:rsidR="00C364E8" w:rsidRDefault="00C364E8" w:rsidP="00C364E8">
      <w:pPr>
        <w:pStyle w:val="Oddelek"/>
        <w:numPr>
          <w:ilvl w:val="0"/>
          <w:numId w:val="0"/>
        </w:numPr>
        <w:spacing w:before="0" w:after="0" w:line="288" w:lineRule="auto"/>
        <w:jc w:val="both"/>
        <w:rPr>
          <w:rFonts w:eastAsia="Calibri"/>
          <w:b w:val="0"/>
          <w:sz w:val="20"/>
          <w:szCs w:val="20"/>
        </w:rPr>
      </w:pPr>
      <w:r w:rsidRPr="00A951A9">
        <w:rPr>
          <w:rFonts w:eastAsia="Calibri"/>
          <w:b w:val="0"/>
          <w:sz w:val="20"/>
          <w:szCs w:val="20"/>
        </w:rPr>
        <w:t>Poročilo o zaključenih projektih mednarodne razvojne pomoči</w:t>
      </w:r>
      <w:r>
        <w:rPr>
          <w:rFonts w:eastAsia="Calibri"/>
          <w:b w:val="0"/>
          <w:sz w:val="20"/>
          <w:szCs w:val="20"/>
        </w:rPr>
        <w:t xml:space="preserve"> preko Centra za mednarodno sodelovanje in razvoj - CMSR zajema 2 projektni</w:t>
      </w:r>
      <w:r w:rsidRPr="00A951A9">
        <w:rPr>
          <w:rFonts w:eastAsia="Calibri"/>
          <w:b w:val="0"/>
          <w:sz w:val="20"/>
          <w:szCs w:val="20"/>
        </w:rPr>
        <w:t xml:space="preserve"> </w:t>
      </w:r>
      <w:r>
        <w:rPr>
          <w:rFonts w:eastAsia="Calibri"/>
          <w:b w:val="0"/>
          <w:sz w:val="20"/>
          <w:szCs w:val="20"/>
        </w:rPr>
        <w:t xml:space="preserve">študiji in 1 projekt </w:t>
      </w:r>
      <w:r w:rsidRPr="00A951A9">
        <w:rPr>
          <w:rFonts w:eastAsia="Calibri"/>
          <w:b w:val="0"/>
          <w:sz w:val="20"/>
          <w:szCs w:val="20"/>
        </w:rPr>
        <w:t>mednarodne</w:t>
      </w:r>
      <w:r>
        <w:rPr>
          <w:rFonts w:eastAsia="Calibri"/>
          <w:b w:val="0"/>
          <w:sz w:val="20"/>
          <w:szCs w:val="20"/>
        </w:rPr>
        <w:t>ga razvojnega sodelovanja, ki so</w:t>
      </w:r>
      <w:r w:rsidRPr="00A951A9">
        <w:rPr>
          <w:rFonts w:eastAsia="Calibri"/>
          <w:b w:val="0"/>
          <w:sz w:val="20"/>
          <w:szCs w:val="20"/>
        </w:rPr>
        <w:t xml:space="preserve"> bila zakl</w:t>
      </w:r>
      <w:r>
        <w:rPr>
          <w:rFonts w:eastAsia="Calibri"/>
          <w:b w:val="0"/>
          <w:sz w:val="20"/>
          <w:szCs w:val="20"/>
        </w:rPr>
        <w:t>jučena in za katere nam je CMSR poslal končna poročila:</w:t>
      </w:r>
    </w:p>
    <w:p w14:paraId="79B87893" w14:textId="7E28668B" w:rsidR="00C364E8" w:rsidRDefault="00C364E8" w:rsidP="00C364E8">
      <w:pPr>
        <w:pStyle w:val="Oddelek"/>
        <w:numPr>
          <w:ilvl w:val="0"/>
          <w:numId w:val="8"/>
        </w:numPr>
        <w:spacing w:before="0" w:after="0" w:line="288" w:lineRule="auto"/>
        <w:jc w:val="both"/>
        <w:rPr>
          <w:rFonts w:eastAsia="Calibri"/>
          <w:b w:val="0"/>
          <w:sz w:val="20"/>
          <w:szCs w:val="20"/>
        </w:rPr>
      </w:pPr>
      <w:r w:rsidRPr="002C7B9C">
        <w:rPr>
          <w:rFonts w:eastAsia="Calibri"/>
          <w:b w:val="0"/>
          <w:sz w:val="20"/>
          <w:szCs w:val="20"/>
        </w:rPr>
        <w:t>projektna študija "Metodologija za evalvacijo infrastrukture</w:t>
      </w:r>
      <w:r w:rsidR="0028709D">
        <w:rPr>
          <w:rFonts w:eastAsia="Calibri"/>
          <w:b w:val="0"/>
          <w:sz w:val="20"/>
          <w:szCs w:val="20"/>
        </w:rPr>
        <w:t xml:space="preserve"> za zagotavljanje kvalitete</w:t>
      </w:r>
      <w:r w:rsidRPr="002C7B9C">
        <w:rPr>
          <w:rFonts w:eastAsia="Calibri"/>
          <w:b w:val="0"/>
          <w:sz w:val="20"/>
          <w:szCs w:val="20"/>
        </w:rPr>
        <w:t xml:space="preserve"> za vetrne obnovljive energijske tehnologije v Bosni in Hercegovini"</w:t>
      </w:r>
      <w:r>
        <w:rPr>
          <w:rFonts w:eastAsia="Calibri"/>
          <w:b w:val="0"/>
          <w:sz w:val="20"/>
          <w:szCs w:val="20"/>
        </w:rPr>
        <w:t>,</w:t>
      </w:r>
    </w:p>
    <w:p w14:paraId="34F68CE0" w14:textId="5D10EEFE" w:rsidR="00C364E8" w:rsidRPr="00FF0890" w:rsidRDefault="00C364E8" w:rsidP="00C364E8">
      <w:pPr>
        <w:pStyle w:val="Oddelek"/>
        <w:numPr>
          <w:ilvl w:val="0"/>
          <w:numId w:val="8"/>
        </w:numPr>
        <w:spacing w:before="0" w:after="0" w:line="288" w:lineRule="auto"/>
        <w:jc w:val="both"/>
        <w:rPr>
          <w:rFonts w:eastAsia="Calibri"/>
          <w:b w:val="0"/>
          <w:sz w:val="20"/>
          <w:szCs w:val="20"/>
        </w:rPr>
      </w:pPr>
      <w:r w:rsidRPr="002C7B9C">
        <w:rPr>
          <w:rFonts w:eastAsia="Calibri"/>
          <w:b w:val="0"/>
          <w:sz w:val="20"/>
          <w:szCs w:val="20"/>
        </w:rPr>
        <w:t>projektna študija "Metodologija za evalvacijo infrastrukture</w:t>
      </w:r>
      <w:r w:rsidR="0028709D">
        <w:rPr>
          <w:rFonts w:eastAsia="Calibri"/>
          <w:b w:val="0"/>
          <w:sz w:val="20"/>
          <w:szCs w:val="20"/>
        </w:rPr>
        <w:t xml:space="preserve"> za zagotavljanje kvalitete</w:t>
      </w:r>
      <w:r w:rsidRPr="002C7B9C">
        <w:rPr>
          <w:rFonts w:eastAsia="Calibri"/>
          <w:b w:val="0"/>
          <w:sz w:val="20"/>
          <w:szCs w:val="20"/>
        </w:rPr>
        <w:t xml:space="preserve"> za </w:t>
      </w:r>
      <w:proofErr w:type="spellStart"/>
      <w:r w:rsidRPr="002C7B9C">
        <w:rPr>
          <w:rFonts w:eastAsia="Calibri"/>
          <w:b w:val="0"/>
          <w:sz w:val="20"/>
          <w:szCs w:val="20"/>
        </w:rPr>
        <w:t>fotovoltaične</w:t>
      </w:r>
      <w:proofErr w:type="spellEnd"/>
      <w:r w:rsidRPr="002C7B9C">
        <w:rPr>
          <w:rFonts w:eastAsia="Calibri"/>
          <w:b w:val="0"/>
          <w:sz w:val="20"/>
          <w:szCs w:val="20"/>
        </w:rPr>
        <w:t xml:space="preserve"> obnovljive energijske tehnologije v Bosni in Hercegovini" </w:t>
      </w:r>
      <w:r w:rsidRPr="00FF0890">
        <w:rPr>
          <w:rFonts w:eastAsia="Calibri"/>
          <w:b w:val="0"/>
          <w:sz w:val="20"/>
          <w:szCs w:val="20"/>
        </w:rPr>
        <w:t>in</w:t>
      </w:r>
    </w:p>
    <w:p w14:paraId="71872F62" w14:textId="123088D4" w:rsidR="00C364E8" w:rsidRDefault="00C364E8" w:rsidP="00C364E8">
      <w:pPr>
        <w:pStyle w:val="Oddelek"/>
        <w:numPr>
          <w:ilvl w:val="0"/>
          <w:numId w:val="8"/>
        </w:numPr>
        <w:spacing w:before="0" w:after="0" w:line="288" w:lineRule="auto"/>
        <w:jc w:val="both"/>
        <w:rPr>
          <w:rFonts w:eastAsia="Calibri"/>
          <w:b w:val="0"/>
          <w:sz w:val="20"/>
          <w:szCs w:val="20"/>
        </w:rPr>
      </w:pPr>
      <w:r w:rsidRPr="002C7B9C">
        <w:rPr>
          <w:rFonts w:eastAsia="Calibri"/>
          <w:b w:val="0"/>
          <w:sz w:val="20"/>
          <w:szCs w:val="20"/>
        </w:rPr>
        <w:t>projekt "Sistem zaščite delavcev z nadzorom kakovosti zraka v rudniku Kakanj v Bosni in Hercegovini"</w:t>
      </w:r>
      <w:r>
        <w:rPr>
          <w:rFonts w:eastAsia="Calibri"/>
          <w:b w:val="0"/>
          <w:sz w:val="20"/>
          <w:szCs w:val="20"/>
        </w:rPr>
        <w:t>.</w:t>
      </w:r>
    </w:p>
    <w:p w14:paraId="6AFDF731" w14:textId="77777777" w:rsidR="00C364E8" w:rsidRPr="004A648A" w:rsidRDefault="00C364E8" w:rsidP="00C364E8">
      <w:pPr>
        <w:pStyle w:val="Oddelek"/>
        <w:numPr>
          <w:ilvl w:val="0"/>
          <w:numId w:val="0"/>
        </w:numPr>
        <w:spacing w:before="0" w:after="0" w:line="288" w:lineRule="auto"/>
        <w:ind w:left="720"/>
        <w:jc w:val="both"/>
        <w:rPr>
          <w:rFonts w:eastAsia="Calibri"/>
          <w:b w:val="0"/>
          <w:sz w:val="20"/>
          <w:szCs w:val="20"/>
        </w:rPr>
      </w:pPr>
    </w:p>
    <w:p w14:paraId="4163B68D" w14:textId="0A23D7FB" w:rsidR="00185FAE" w:rsidRDefault="00185FAE" w:rsidP="00C364E8">
      <w:pPr>
        <w:suppressAutoHyphens/>
        <w:overflowPunct w:val="0"/>
        <w:autoSpaceDE w:val="0"/>
        <w:autoSpaceDN w:val="0"/>
        <w:adjustRightInd w:val="0"/>
        <w:spacing w:line="288" w:lineRule="auto"/>
        <w:jc w:val="both"/>
        <w:textAlignment w:val="baseline"/>
        <w:rPr>
          <w:rFonts w:eastAsia="Calibri"/>
          <w:szCs w:val="20"/>
          <w:lang w:val="sl-SI"/>
        </w:rPr>
      </w:pPr>
      <w:r w:rsidRPr="00185FAE">
        <w:rPr>
          <w:rFonts w:eastAsia="Calibri"/>
          <w:szCs w:val="20"/>
          <w:lang w:val="sl-SI"/>
        </w:rPr>
        <w:t>Vsi projekti so bili izvedeni v enem letu, skla</w:t>
      </w:r>
      <w:r w:rsidR="00ED4D08">
        <w:rPr>
          <w:rFonts w:eastAsia="Calibri"/>
          <w:szCs w:val="20"/>
          <w:lang w:val="sl-SI"/>
        </w:rPr>
        <w:t>dno z načrti. Skupna vrednost obeh</w:t>
      </w:r>
      <w:r w:rsidRPr="00185FAE">
        <w:rPr>
          <w:rFonts w:eastAsia="Calibri"/>
          <w:szCs w:val="20"/>
          <w:lang w:val="sl-SI"/>
        </w:rPr>
        <w:t xml:space="preserve"> izvedenih projektnih študij in 1 projekta znaša 155.000,00 EUR, od tega porabljeno </w:t>
      </w:r>
      <w:r w:rsidR="004728A4">
        <w:rPr>
          <w:rFonts w:eastAsia="Calibri"/>
          <w:szCs w:val="20"/>
          <w:lang w:val="sl-SI"/>
        </w:rPr>
        <w:t xml:space="preserve">za </w:t>
      </w:r>
      <w:proofErr w:type="spellStart"/>
      <w:r w:rsidR="004728A4">
        <w:rPr>
          <w:rFonts w:eastAsia="Calibri"/>
          <w:szCs w:val="20"/>
          <w:lang w:val="sl-SI"/>
        </w:rPr>
        <w:t>opravnine</w:t>
      </w:r>
      <w:proofErr w:type="spellEnd"/>
      <w:r w:rsidR="00ED4D08">
        <w:rPr>
          <w:rFonts w:eastAsia="Calibri"/>
          <w:szCs w:val="20"/>
          <w:lang w:val="sl-SI"/>
        </w:rPr>
        <w:t xml:space="preserve"> CMSR skupaj 11.000,00 EUR</w:t>
      </w:r>
      <w:r w:rsidRPr="00185FAE">
        <w:rPr>
          <w:rFonts w:eastAsia="Calibri"/>
          <w:szCs w:val="20"/>
          <w:lang w:val="sl-SI"/>
        </w:rPr>
        <w:t xml:space="preserve">. V obeh projektnih študijah </w:t>
      </w:r>
      <w:r w:rsidR="00DE7C15">
        <w:rPr>
          <w:rFonts w:eastAsia="Calibri"/>
          <w:szCs w:val="20"/>
          <w:lang w:val="sl-SI"/>
        </w:rPr>
        <w:t xml:space="preserve">in v </w:t>
      </w:r>
      <w:r w:rsidRPr="00185FAE">
        <w:rPr>
          <w:rFonts w:eastAsia="Calibri"/>
          <w:szCs w:val="20"/>
          <w:lang w:val="sl-SI"/>
        </w:rPr>
        <w:t>projektu</w:t>
      </w:r>
      <w:r w:rsidR="00DE7C15">
        <w:rPr>
          <w:rFonts w:eastAsia="Calibri"/>
          <w:szCs w:val="20"/>
          <w:lang w:val="sl-SI"/>
        </w:rPr>
        <w:t xml:space="preserve"> sta sodelovali</w:t>
      </w:r>
      <w:r w:rsidRPr="00185FAE">
        <w:rPr>
          <w:rFonts w:eastAsia="Calibri"/>
          <w:szCs w:val="20"/>
          <w:lang w:val="sl-SI"/>
        </w:rPr>
        <w:t xml:space="preserve"> </w:t>
      </w:r>
      <w:r w:rsidR="00DE7C15">
        <w:rPr>
          <w:rFonts w:eastAsia="Calibri"/>
          <w:szCs w:val="20"/>
          <w:lang w:val="sl-SI"/>
        </w:rPr>
        <w:t>dve slovenski podjetji</w:t>
      </w:r>
      <w:r w:rsidRPr="00185FAE">
        <w:rPr>
          <w:rFonts w:eastAsia="Calibri"/>
          <w:szCs w:val="20"/>
          <w:lang w:val="sl-SI"/>
        </w:rPr>
        <w:t>.</w:t>
      </w:r>
      <w:r>
        <w:rPr>
          <w:rFonts w:eastAsia="Calibri"/>
          <w:szCs w:val="20"/>
          <w:lang w:val="sl-SI"/>
        </w:rPr>
        <w:t xml:space="preserve"> </w:t>
      </w:r>
    </w:p>
    <w:p w14:paraId="05FE685A" w14:textId="410E52C0" w:rsidR="00C364E8" w:rsidRDefault="00C364E8" w:rsidP="00801CAC">
      <w:pPr>
        <w:suppressAutoHyphens/>
        <w:overflowPunct w:val="0"/>
        <w:autoSpaceDE w:val="0"/>
        <w:autoSpaceDN w:val="0"/>
        <w:adjustRightInd w:val="0"/>
        <w:spacing w:line="288" w:lineRule="auto"/>
        <w:jc w:val="both"/>
        <w:textAlignment w:val="baseline"/>
        <w:rPr>
          <w:rFonts w:eastAsia="Calibri"/>
          <w:szCs w:val="20"/>
          <w:lang w:val="sl-SI"/>
        </w:rPr>
      </w:pPr>
    </w:p>
    <w:p w14:paraId="5D89591A" w14:textId="77777777" w:rsidR="005A1722" w:rsidRPr="007E439A" w:rsidRDefault="005A1722" w:rsidP="00801CAC">
      <w:pPr>
        <w:suppressAutoHyphens/>
        <w:overflowPunct w:val="0"/>
        <w:autoSpaceDE w:val="0"/>
        <w:autoSpaceDN w:val="0"/>
        <w:adjustRightInd w:val="0"/>
        <w:spacing w:line="288" w:lineRule="auto"/>
        <w:jc w:val="both"/>
        <w:textAlignment w:val="baseline"/>
        <w:rPr>
          <w:rFonts w:cs="Arial"/>
          <w:szCs w:val="20"/>
        </w:rPr>
      </w:pPr>
    </w:p>
    <w:p w14:paraId="0418C7DC" w14:textId="2282E584" w:rsidR="00C75036" w:rsidRPr="007E439A" w:rsidRDefault="00C364E8" w:rsidP="0087085F">
      <w:pPr>
        <w:pStyle w:val="ZADEVA"/>
        <w:numPr>
          <w:ilvl w:val="0"/>
          <w:numId w:val="10"/>
        </w:numPr>
        <w:tabs>
          <w:tab w:val="clear" w:pos="1701"/>
        </w:tabs>
        <w:ind w:left="426" w:hanging="426"/>
        <w:jc w:val="both"/>
        <w:rPr>
          <w:rFonts w:cs="Arial"/>
          <w:bCs/>
          <w:sz w:val="22"/>
          <w:szCs w:val="22"/>
          <w:lang w:val="sl-SI"/>
        </w:rPr>
      </w:pPr>
      <w:r>
        <w:rPr>
          <w:rFonts w:cs="Arial"/>
          <w:bCs/>
          <w:sz w:val="22"/>
          <w:szCs w:val="22"/>
          <w:lang w:val="sl-SI"/>
        </w:rPr>
        <w:t>Po</w:t>
      </w:r>
      <w:r w:rsidRPr="007E439A">
        <w:rPr>
          <w:rFonts w:cs="Arial"/>
          <w:bCs/>
          <w:sz w:val="22"/>
          <w:szCs w:val="22"/>
          <w:lang w:val="sl-SI"/>
        </w:rPr>
        <w:t xml:space="preserve">ročilo </w:t>
      </w:r>
      <w:r w:rsidRPr="00C364E8">
        <w:rPr>
          <w:rFonts w:cs="Arial"/>
          <w:bCs/>
          <w:sz w:val="22"/>
          <w:szCs w:val="22"/>
          <w:lang w:val="sl-SI"/>
        </w:rPr>
        <w:t xml:space="preserve">o </w:t>
      </w:r>
      <w:r>
        <w:rPr>
          <w:rFonts w:cs="Arial"/>
          <w:bCs/>
          <w:sz w:val="22"/>
          <w:szCs w:val="22"/>
          <w:lang w:val="sl-SI"/>
        </w:rPr>
        <w:t xml:space="preserve">izvedeni </w:t>
      </w:r>
      <w:r w:rsidRPr="00C364E8">
        <w:rPr>
          <w:rFonts w:cs="Arial"/>
          <w:bCs/>
          <w:sz w:val="22"/>
          <w:szCs w:val="22"/>
          <w:lang w:val="sl-SI"/>
        </w:rPr>
        <w:t>projektni študiji "Metodologija</w:t>
      </w:r>
      <w:r w:rsidRPr="00C364E8">
        <w:rPr>
          <w:sz w:val="22"/>
          <w:szCs w:val="22"/>
          <w:lang w:val="sl-SI"/>
        </w:rPr>
        <w:t xml:space="preserve"> za evalvacijo infrastrukture</w:t>
      </w:r>
      <w:r w:rsidR="0028709D">
        <w:rPr>
          <w:sz w:val="22"/>
          <w:szCs w:val="22"/>
          <w:lang w:val="sl-SI"/>
        </w:rPr>
        <w:t xml:space="preserve"> za zagotavljanje kvalitete</w:t>
      </w:r>
      <w:r w:rsidRPr="00C364E8">
        <w:rPr>
          <w:sz w:val="22"/>
          <w:szCs w:val="22"/>
          <w:lang w:val="sl-SI"/>
        </w:rPr>
        <w:t xml:space="preserve"> za vetrne obnovljive energijske tehnologije v Bosni in Hercegovini",</w:t>
      </w:r>
    </w:p>
    <w:p w14:paraId="4CABCBF6" w14:textId="2D754B8D" w:rsidR="00C75036" w:rsidRPr="001C3E93" w:rsidRDefault="00C75036" w:rsidP="001C3E93">
      <w:pPr>
        <w:autoSpaceDE w:val="0"/>
        <w:autoSpaceDN w:val="0"/>
        <w:adjustRightInd w:val="0"/>
        <w:spacing w:line="288" w:lineRule="auto"/>
        <w:jc w:val="both"/>
        <w:rPr>
          <w:rFonts w:cs="Arial"/>
        </w:rPr>
      </w:pPr>
    </w:p>
    <w:p w14:paraId="75BC6C8A" w14:textId="6FF7D2A1" w:rsidR="00C75036" w:rsidRDefault="00B444BC" w:rsidP="00C75036">
      <w:pPr>
        <w:suppressAutoHyphens/>
        <w:overflowPunct w:val="0"/>
        <w:autoSpaceDE w:val="0"/>
        <w:autoSpaceDN w:val="0"/>
        <w:adjustRightInd w:val="0"/>
        <w:spacing w:line="288" w:lineRule="auto"/>
        <w:jc w:val="both"/>
        <w:textAlignment w:val="baseline"/>
        <w:rPr>
          <w:rFonts w:cs="Arial"/>
          <w:szCs w:val="20"/>
          <w:lang w:val="sl-SI"/>
        </w:rPr>
      </w:pPr>
      <w:r w:rsidRPr="00B444BC">
        <w:rPr>
          <w:rFonts w:cs="Arial"/>
          <w:szCs w:val="20"/>
          <w:lang w:val="sl-SI"/>
        </w:rPr>
        <w:t>Vlada Republike Slovenije</w:t>
      </w:r>
      <w:r w:rsidR="00C75036" w:rsidRPr="00B444BC">
        <w:rPr>
          <w:rFonts w:cs="Arial"/>
          <w:szCs w:val="20"/>
          <w:lang w:val="sl-SI"/>
        </w:rPr>
        <w:t xml:space="preserve"> je </w:t>
      </w:r>
      <w:r w:rsidR="00536370">
        <w:rPr>
          <w:rFonts w:cs="Arial"/>
          <w:szCs w:val="20"/>
          <w:lang w:val="sl-SI"/>
        </w:rPr>
        <w:t>s sklepom</w:t>
      </w:r>
      <w:r w:rsidR="003E3FB8" w:rsidRPr="00B444BC">
        <w:rPr>
          <w:rFonts w:cs="Arial"/>
          <w:szCs w:val="20"/>
          <w:lang w:val="sl-SI"/>
        </w:rPr>
        <w:t xml:space="preserve"> št. </w:t>
      </w:r>
      <w:r w:rsidR="00AF31F2">
        <w:rPr>
          <w:rFonts w:cs="Arial"/>
          <w:color w:val="000000"/>
          <w:lang w:val="sl-SI"/>
        </w:rPr>
        <w:t>54400-5/2017/2 z dne 18. okto</w:t>
      </w:r>
      <w:r>
        <w:rPr>
          <w:rFonts w:cs="Arial"/>
          <w:color w:val="000000"/>
          <w:lang w:val="sl-SI"/>
        </w:rPr>
        <w:t>bra</w:t>
      </w:r>
      <w:r w:rsidR="00AF31F2">
        <w:rPr>
          <w:rFonts w:cs="Arial"/>
          <w:color w:val="000000"/>
          <w:lang w:val="sl-SI"/>
        </w:rPr>
        <w:t xml:space="preserve"> 2017</w:t>
      </w:r>
      <w:r w:rsidR="005A5618" w:rsidRPr="00B444BC">
        <w:rPr>
          <w:rFonts w:cs="Arial"/>
          <w:color w:val="000000"/>
          <w:lang w:val="sl-SI"/>
        </w:rPr>
        <w:t xml:space="preserve"> </w:t>
      </w:r>
      <w:r w:rsidR="003E3FB8" w:rsidRPr="00B444BC">
        <w:rPr>
          <w:rFonts w:cs="Arial"/>
          <w:szCs w:val="20"/>
          <w:lang w:val="sl-SI"/>
        </w:rPr>
        <w:t xml:space="preserve">potrdila </w:t>
      </w:r>
      <w:r w:rsidR="00C75036" w:rsidRPr="00B444BC">
        <w:rPr>
          <w:rFonts w:cs="Arial"/>
          <w:szCs w:val="20"/>
          <w:lang w:val="sl-SI"/>
        </w:rPr>
        <w:t xml:space="preserve">izvedbo </w:t>
      </w:r>
      <w:r w:rsidR="00FF0890">
        <w:rPr>
          <w:rFonts w:cs="Arial"/>
          <w:szCs w:val="20"/>
          <w:lang w:val="sl-SI"/>
        </w:rPr>
        <w:t xml:space="preserve">projektne </w:t>
      </w:r>
      <w:r w:rsidR="00C75036" w:rsidRPr="00B444BC">
        <w:rPr>
          <w:rFonts w:cs="Arial"/>
          <w:szCs w:val="20"/>
          <w:lang w:val="sl-SI"/>
        </w:rPr>
        <w:t>študije "</w:t>
      </w:r>
      <w:r w:rsidR="00AF31F2" w:rsidRPr="00AF31F2">
        <w:rPr>
          <w:rFonts w:cs="Arial"/>
          <w:szCs w:val="20"/>
          <w:lang w:val="sl-SI"/>
        </w:rPr>
        <w:t xml:space="preserve"> </w:t>
      </w:r>
      <w:r w:rsidR="00AF31F2" w:rsidRPr="002B0128">
        <w:rPr>
          <w:rFonts w:cs="Arial"/>
          <w:szCs w:val="20"/>
          <w:lang w:val="sl-SI"/>
        </w:rPr>
        <w:t>Metodologija za evalvacijo infrastrukture</w:t>
      </w:r>
      <w:r w:rsidR="0028709D">
        <w:rPr>
          <w:rFonts w:cs="Arial"/>
          <w:szCs w:val="20"/>
          <w:lang w:val="sl-SI"/>
        </w:rPr>
        <w:t xml:space="preserve"> za zagotavljanje kvalitete</w:t>
      </w:r>
      <w:r w:rsidR="00AF31F2" w:rsidRPr="002B0128">
        <w:rPr>
          <w:rFonts w:cs="Arial"/>
          <w:szCs w:val="20"/>
          <w:lang w:val="sl-SI"/>
        </w:rPr>
        <w:t xml:space="preserve"> za vetrne obnovljive energijske tehnologije v Bosni in Hercegovini</w:t>
      </w:r>
      <w:r w:rsidR="00AF31F2" w:rsidRPr="00B444BC">
        <w:rPr>
          <w:rFonts w:cs="Arial"/>
          <w:szCs w:val="20"/>
          <w:lang w:val="sl-SI"/>
        </w:rPr>
        <w:t xml:space="preserve"> </w:t>
      </w:r>
      <w:r w:rsidR="00C75036" w:rsidRPr="00B444BC">
        <w:rPr>
          <w:rFonts w:cs="Arial"/>
          <w:szCs w:val="20"/>
          <w:lang w:val="sl-SI"/>
        </w:rPr>
        <w:t>", enoleten projekt.</w:t>
      </w:r>
    </w:p>
    <w:p w14:paraId="6850B547" w14:textId="7B474453" w:rsidR="001C3E93" w:rsidRDefault="001C3E93" w:rsidP="00C75036">
      <w:pPr>
        <w:suppressAutoHyphens/>
        <w:overflowPunct w:val="0"/>
        <w:autoSpaceDE w:val="0"/>
        <w:autoSpaceDN w:val="0"/>
        <w:adjustRightInd w:val="0"/>
        <w:spacing w:line="288" w:lineRule="auto"/>
        <w:jc w:val="both"/>
        <w:textAlignment w:val="baseline"/>
        <w:rPr>
          <w:rFonts w:cs="Arial"/>
          <w:szCs w:val="20"/>
          <w:lang w:val="sl-SI"/>
        </w:rPr>
      </w:pPr>
    </w:p>
    <w:p w14:paraId="781514B1" w14:textId="476B00EE" w:rsidR="001C3E93" w:rsidRPr="00B444BC" w:rsidRDefault="001C3E93" w:rsidP="001C3E93">
      <w:pPr>
        <w:suppressAutoHyphens/>
        <w:overflowPunct w:val="0"/>
        <w:autoSpaceDE w:val="0"/>
        <w:autoSpaceDN w:val="0"/>
        <w:adjustRightInd w:val="0"/>
        <w:spacing w:line="288" w:lineRule="auto"/>
        <w:jc w:val="both"/>
        <w:textAlignment w:val="baseline"/>
        <w:rPr>
          <w:rFonts w:cs="Arial"/>
          <w:szCs w:val="20"/>
          <w:lang w:val="sl-SI"/>
        </w:rPr>
      </w:pPr>
      <w:r>
        <w:rPr>
          <w:rFonts w:cs="Arial"/>
          <w:szCs w:val="20"/>
          <w:lang w:val="sl-SI"/>
        </w:rPr>
        <w:t xml:space="preserve">Projektna študija je </w:t>
      </w:r>
      <w:r w:rsidR="004728A4">
        <w:rPr>
          <w:rFonts w:cs="Arial"/>
          <w:szCs w:val="20"/>
          <w:lang w:val="sl-SI"/>
        </w:rPr>
        <w:t xml:space="preserve">bila </w:t>
      </w:r>
      <w:r>
        <w:rPr>
          <w:rFonts w:cs="Arial"/>
          <w:szCs w:val="20"/>
          <w:lang w:val="sl-SI"/>
        </w:rPr>
        <w:t xml:space="preserve">sestavni del treh </w:t>
      </w:r>
      <w:r w:rsidR="00DF0489">
        <w:rPr>
          <w:rFonts w:cs="Arial"/>
          <w:szCs w:val="20"/>
          <w:lang w:val="sl-SI"/>
        </w:rPr>
        <w:t xml:space="preserve">že izvedenih </w:t>
      </w:r>
      <w:r>
        <w:rPr>
          <w:rFonts w:cs="Arial"/>
          <w:szCs w:val="20"/>
          <w:lang w:val="sl-SI"/>
        </w:rPr>
        <w:t>študij in sicer za pripravo m</w:t>
      </w:r>
      <w:r w:rsidRPr="001C3E93">
        <w:rPr>
          <w:rFonts w:cs="Arial"/>
          <w:szCs w:val="20"/>
          <w:lang w:val="sl-SI"/>
        </w:rPr>
        <w:t>etodologija za ocenjevanje infrastrukture kakovosti za male hidroelektrarne (MHE)</w:t>
      </w:r>
      <w:r w:rsidR="00105F10">
        <w:rPr>
          <w:rFonts w:cs="Arial"/>
          <w:szCs w:val="20"/>
          <w:lang w:val="sl-SI"/>
        </w:rPr>
        <w:t xml:space="preserve"> (potrdila </w:t>
      </w:r>
      <w:r w:rsidR="005A1722">
        <w:rPr>
          <w:rFonts w:cs="Arial"/>
          <w:szCs w:val="20"/>
          <w:lang w:val="sl-SI"/>
        </w:rPr>
        <w:t xml:space="preserve">ga je VRS </w:t>
      </w:r>
      <w:r w:rsidR="00105F10">
        <w:rPr>
          <w:rFonts w:cs="Arial"/>
          <w:szCs w:val="20"/>
          <w:lang w:val="sl-SI"/>
        </w:rPr>
        <w:t>s sklepom</w:t>
      </w:r>
      <w:r w:rsidR="00105F10" w:rsidRPr="00B444BC">
        <w:rPr>
          <w:rFonts w:cs="Arial"/>
          <w:szCs w:val="20"/>
          <w:lang w:val="sl-SI"/>
        </w:rPr>
        <w:t xml:space="preserve"> št. </w:t>
      </w:r>
      <w:r w:rsidR="00105F10">
        <w:rPr>
          <w:rFonts w:cs="Arial"/>
          <w:color w:val="000000"/>
          <w:lang w:val="sl-SI"/>
        </w:rPr>
        <w:t>51100-23/2018/2 z dne 30. avgusta 2018</w:t>
      </w:r>
      <w:r>
        <w:rPr>
          <w:rFonts w:cs="Arial"/>
          <w:szCs w:val="20"/>
          <w:lang w:val="sl-SI"/>
        </w:rPr>
        <w:t>) in za</w:t>
      </w:r>
      <w:r w:rsidRPr="001C3E93">
        <w:rPr>
          <w:rFonts w:cs="Arial"/>
          <w:szCs w:val="20"/>
          <w:lang w:val="sl-SI"/>
        </w:rPr>
        <w:t xml:space="preserve"> </w:t>
      </w:r>
      <w:proofErr w:type="spellStart"/>
      <w:r w:rsidRPr="001C3E93">
        <w:rPr>
          <w:rFonts w:cs="Arial"/>
          <w:szCs w:val="20"/>
          <w:lang w:val="sl-SI"/>
        </w:rPr>
        <w:t>fotovoltaične</w:t>
      </w:r>
      <w:proofErr w:type="spellEnd"/>
      <w:r w:rsidRPr="001C3E93">
        <w:rPr>
          <w:rFonts w:cs="Arial"/>
          <w:szCs w:val="20"/>
          <w:lang w:val="sl-SI"/>
        </w:rPr>
        <w:t xml:space="preserve"> obnovljive energijske te</w:t>
      </w:r>
      <w:r>
        <w:rPr>
          <w:rFonts w:cs="Arial"/>
          <w:szCs w:val="20"/>
          <w:lang w:val="sl-SI"/>
        </w:rPr>
        <w:t>hnologije (poročilo pod točko 2.) tega gradiva.</w:t>
      </w:r>
    </w:p>
    <w:p w14:paraId="589CD19C" w14:textId="77777777" w:rsidR="00C75036" w:rsidRPr="007E439A" w:rsidRDefault="00C75036" w:rsidP="00C75036">
      <w:pPr>
        <w:autoSpaceDE w:val="0"/>
        <w:autoSpaceDN w:val="0"/>
        <w:adjustRightInd w:val="0"/>
        <w:spacing w:line="288" w:lineRule="auto"/>
        <w:jc w:val="both"/>
        <w:rPr>
          <w:rFonts w:cs="Arial"/>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386"/>
      </w:tblGrid>
      <w:tr w:rsidR="00C75036" w:rsidRPr="007E439A" w14:paraId="031A0643"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132221AB" w14:textId="77777777" w:rsidR="00C75036" w:rsidRPr="007E439A" w:rsidRDefault="00C75036" w:rsidP="00C75036">
            <w:pPr>
              <w:spacing w:line="288" w:lineRule="auto"/>
              <w:jc w:val="both"/>
              <w:rPr>
                <w:rFonts w:cs="Arial"/>
                <w:szCs w:val="20"/>
                <w:lang w:val="sl-SI"/>
              </w:rPr>
            </w:pPr>
            <w:r w:rsidRPr="007E439A">
              <w:rPr>
                <w:rFonts w:cs="Arial"/>
                <w:szCs w:val="20"/>
                <w:lang w:val="sl-SI"/>
              </w:rPr>
              <w:t>naslov študije</w:t>
            </w:r>
          </w:p>
        </w:tc>
        <w:tc>
          <w:tcPr>
            <w:tcW w:w="5386" w:type="dxa"/>
            <w:tcBorders>
              <w:top w:val="single" w:sz="4" w:space="0" w:color="000000"/>
              <w:left w:val="single" w:sz="4" w:space="0" w:color="000000"/>
              <w:bottom w:val="single" w:sz="4" w:space="0" w:color="000000"/>
              <w:right w:val="single" w:sz="4" w:space="0" w:color="000000"/>
            </w:tcBorders>
            <w:hideMark/>
          </w:tcPr>
          <w:p w14:paraId="1F72685A" w14:textId="4F5F7D26" w:rsidR="00C75036" w:rsidRPr="007E439A" w:rsidRDefault="00C75036" w:rsidP="002B0128">
            <w:pPr>
              <w:spacing w:line="288" w:lineRule="auto"/>
              <w:jc w:val="both"/>
              <w:rPr>
                <w:rFonts w:cs="Arial"/>
                <w:sz w:val="18"/>
                <w:szCs w:val="18"/>
                <w:lang w:val="sl-SI"/>
              </w:rPr>
            </w:pPr>
            <w:r w:rsidRPr="002B0128">
              <w:rPr>
                <w:rFonts w:cs="Arial"/>
                <w:szCs w:val="20"/>
                <w:lang w:val="sl-SI"/>
              </w:rPr>
              <w:t>"</w:t>
            </w:r>
            <w:r w:rsidR="002B0128" w:rsidRPr="002B0128">
              <w:rPr>
                <w:rFonts w:cs="Arial"/>
                <w:szCs w:val="20"/>
                <w:lang w:val="sl-SI"/>
              </w:rPr>
              <w:t>Metodologija za evalvacijo infrastrukture</w:t>
            </w:r>
            <w:r w:rsidR="0028709D">
              <w:rPr>
                <w:rFonts w:cs="Arial"/>
                <w:szCs w:val="20"/>
                <w:lang w:val="sl-SI"/>
              </w:rPr>
              <w:t xml:space="preserve"> za zagotavljanje kvalitete</w:t>
            </w:r>
            <w:r w:rsidR="002B0128" w:rsidRPr="002B0128">
              <w:rPr>
                <w:rFonts w:cs="Arial"/>
                <w:szCs w:val="20"/>
                <w:lang w:val="sl-SI"/>
              </w:rPr>
              <w:t xml:space="preserve"> za vetrne obnovljive energijske tehnologije v Bosni in Hercegovini</w:t>
            </w:r>
            <w:r w:rsidRPr="002B0128">
              <w:rPr>
                <w:rFonts w:cs="Arial"/>
                <w:szCs w:val="20"/>
                <w:lang w:val="sl-SI"/>
              </w:rPr>
              <w:t>"</w:t>
            </w:r>
          </w:p>
        </w:tc>
      </w:tr>
      <w:tr w:rsidR="00C75036" w:rsidRPr="007E439A" w14:paraId="37E07195"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186EE958" w14:textId="77777777" w:rsidR="00C75036" w:rsidRPr="007E439A" w:rsidRDefault="00C75036" w:rsidP="00C75036">
            <w:pPr>
              <w:spacing w:line="288" w:lineRule="auto"/>
              <w:jc w:val="both"/>
              <w:rPr>
                <w:rFonts w:cs="Arial"/>
                <w:szCs w:val="20"/>
                <w:lang w:val="sl-SI"/>
              </w:rPr>
            </w:pPr>
            <w:r w:rsidRPr="007E439A">
              <w:rPr>
                <w:rFonts w:cs="Arial"/>
                <w:szCs w:val="20"/>
                <w:lang w:val="sl-SI"/>
              </w:rPr>
              <w:t>začetek projekta</w:t>
            </w:r>
          </w:p>
        </w:tc>
        <w:tc>
          <w:tcPr>
            <w:tcW w:w="5386" w:type="dxa"/>
            <w:tcBorders>
              <w:top w:val="single" w:sz="4" w:space="0" w:color="000000"/>
              <w:left w:val="single" w:sz="4" w:space="0" w:color="000000"/>
              <w:bottom w:val="single" w:sz="4" w:space="0" w:color="000000"/>
              <w:right w:val="single" w:sz="4" w:space="0" w:color="000000"/>
            </w:tcBorders>
            <w:hideMark/>
          </w:tcPr>
          <w:p w14:paraId="71FAA6DD" w14:textId="610BB8D4" w:rsidR="00C75036" w:rsidRPr="007E439A" w:rsidRDefault="002B0128" w:rsidP="00C75036">
            <w:pPr>
              <w:spacing w:line="288" w:lineRule="auto"/>
              <w:jc w:val="both"/>
              <w:rPr>
                <w:rFonts w:cs="Arial"/>
                <w:szCs w:val="20"/>
                <w:lang w:val="sl-SI"/>
              </w:rPr>
            </w:pPr>
            <w:r>
              <w:rPr>
                <w:rFonts w:cs="Arial"/>
                <w:szCs w:val="20"/>
                <w:lang w:val="sl-SI"/>
              </w:rPr>
              <w:t>18. oktober</w:t>
            </w:r>
            <w:r w:rsidR="00F24B08">
              <w:rPr>
                <w:rFonts w:cs="Arial"/>
                <w:szCs w:val="20"/>
                <w:lang w:val="sl-SI"/>
              </w:rPr>
              <w:t xml:space="preserve"> </w:t>
            </w:r>
            <w:r w:rsidR="00C75036" w:rsidRPr="007E439A">
              <w:rPr>
                <w:rFonts w:cs="Arial"/>
                <w:szCs w:val="20"/>
                <w:lang w:val="sl-SI"/>
              </w:rPr>
              <w:t>2017</w:t>
            </w:r>
          </w:p>
        </w:tc>
      </w:tr>
      <w:tr w:rsidR="00C75036" w:rsidRPr="007E439A" w14:paraId="57E3B9B8"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3872405D" w14:textId="77777777" w:rsidR="00C75036" w:rsidRPr="007E439A" w:rsidRDefault="00C75036" w:rsidP="00C75036">
            <w:pPr>
              <w:spacing w:line="288" w:lineRule="auto"/>
              <w:jc w:val="both"/>
              <w:rPr>
                <w:rFonts w:cs="Arial"/>
                <w:szCs w:val="20"/>
                <w:lang w:val="sl-SI"/>
              </w:rPr>
            </w:pPr>
            <w:r w:rsidRPr="007E439A">
              <w:rPr>
                <w:rFonts w:cs="Arial"/>
                <w:szCs w:val="20"/>
                <w:lang w:val="sl-SI"/>
              </w:rPr>
              <w:t>država prejemnica pomoči</w:t>
            </w:r>
          </w:p>
        </w:tc>
        <w:tc>
          <w:tcPr>
            <w:tcW w:w="5386" w:type="dxa"/>
            <w:tcBorders>
              <w:top w:val="single" w:sz="4" w:space="0" w:color="000000"/>
              <w:left w:val="single" w:sz="4" w:space="0" w:color="000000"/>
              <w:bottom w:val="single" w:sz="4" w:space="0" w:color="000000"/>
              <w:right w:val="single" w:sz="4" w:space="0" w:color="000000"/>
            </w:tcBorders>
            <w:hideMark/>
          </w:tcPr>
          <w:p w14:paraId="121C0475" w14:textId="77777777" w:rsidR="00C75036" w:rsidRPr="007E439A" w:rsidRDefault="00C75036" w:rsidP="00C75036">
            <w:pPr>
              <w:spacing w:line="288" w:lineRule="auto"/>
              <w:jc w:val="both"/>
              <w:rPr>
                <w:rFonts w:cs="Arial"/>
                <w:szCs w:val="20"/>
                <w:lang w:val="sl-SI"/>
              </w:rPr>
            </w:pPr>
            <w:r w:rsidRPr="007E439A">
              <w:rPr>
                <w:rFonts w:cs="Arial"/>
                <w:szCs w:val="20"/>
                <w:lang w:val="sl-SI"/>
              </w:rPr>
              <w:t>Sarajevo, Bosna in Hercegovina</w:t>
            </w:r>
          </w:p>
        </w:tc>
      </w:tr>
      <w:tr w:rsidR="00C75036" w:rsidRPr="007E439A" w14:paraId="6BBD7DDC"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5658B10B" w14:textId="77777777" w:rsidR="00C75036" w:rsidRPr="007E439A" w:rsidRDefault="00C75036" w:rsidP="00C75036">
            <w:pPr>
              <w:spacing w:line="288" w:lineRule="auto"/>
              <w:jc w:val="both"/>
              <w:rPr>
                <w:rFonts w:cs="Arial"/>
                <w:szCs w:val="20"/>
                <w:lang w:val="sl-SI"/>
              </w:rPr>
            </w:pPr>
            <w:r w:rsidRPr="007E439A">
              <w:rPr>
                <w:rFonts w:cs="Arial"/>
                <w:szCs w:val="20"/>
                <w:lang w:val="sl-SI"/>
              </w:rPr>
              <w:t>trajanje projekta/študije</w:t>
            </w:r>
          </w:p>
        </w:tc>
        <w:tc>
          <w:tcPr>
            <w:tcW w:w="5386" w:type="dxa"/>
            <w:tcBorders>
              <w:top w:val="single" w:sz="4" w:space="0" w:color="000000"/>
              <w:left w:val="single" w:sz="4" w:space="0" w:color="000000"/>
              <w:bottom w:val="single" w:sz="4" w:space="0" w:color="000000"/>
              <w:right w:val="single" w:sz="4" w:space="0" w:color="000000"/>
            </w:tcBorders>
            <w:hideMark/>
          </w:tcPr>
          <w:p w14:paraId="238CCDBC" w14:textId="77777777" w:rsidR="00C75036" w:rsidRPr="007E439A" w:rsidRDefault="00C75036" w:rsidP="00C75036">
            <w:pPr>
              <w:spacing w:line="288" w:lineRule="auto"/>
              <w:jc w:val="both"/>
              <w:rPr>
                <w:rFonts w:cs="Arial"/>
                <w:szCs w:val="20"/>
                <w:lang w:val="sl-SI"/>
              </w:rPr>
            </w:pPr>
            <w:r w:rsidRPr="007E439A">
              <w:rPr>
                <w:rFonts w:cs="Arial"/>
                <w:szCs w:val="20"/>
                <w:lang w:val="sl-SI"/>
              </w:rPr>
              <w:t>1 leto</w:t>
            </w:r>
          </w:p>
        </w:tc>
      </w:tr>
      <w:tr w:rsidR="00C75036" w:rsidRPr="007E439A" w14:paraId="31FE9BB5"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5F925595" w14:textId="77777777" w:rsidR="00C75036" w:rsidRPr="007E439A" w:rsidRDefault="00C75036" w:rsidP="00C75036">
            <w:pPr>
              <w:spacing w:line="288" w:lineRule="auto"/>
              <w:jc w:val="both"/>
              <w:rPr>
                <w:rFonts w:cs="Arial"/>
                <w:szCs w:val="20"/>
                <w:lang w:val="sl-SI"/>
              </w:rPr>
            </w:pPr>
            <w:r w:rsidRPr="007E439A">
              <w:rPr>
                <w:rFonts w:cs="Arial"/>
                <w:szCs w:val="20"/>
                <w:lang w:val="sl-SI"/>
              </w:rPr>
              <w:t>ocenjena vrednost projekta v €</w:t>
            </w:r>
          </w:p>
        </w:tc>
        <w:tc>
          <w:tcPr>
            <w:tcW w:w="5386" w:type="dxa"/>
            <w:tcBorders>
              <w:top w:val="single" w:sz="4" w:space="0" w:color="000000"/>
              <w:left w:val="single" w:sz="4" w:space="0" w:color="000000"/>
              <w:bottom w:val="single" w:sz="4" w:space="0" w:color="000000"/>
              <w:right w:val="single" w:sz="4" w:space="0" w:color="000000"/>
            </w:tcBorders>
            <w:hideMark/>
          </w:tcPr>
          <w:p w14:paraId="0BEA2E4B" w14:textId="4CB02476" w:rsidR="00C75036" w:rsidRPr="007E439A" w:rsidRDefault="002B0128" w:rsidP="00C75036">
            <w:pPr>
              <w:spacing w:line="288" w:lineRule="auto"/>
              <w:jc w:val="both"/>
              <w:rPr>
                <w:rFonts w:cs="Arial"/>
                <w:szCs w:val="20"/>
                <w:lang w:val="sl-SI"/>
              </w:rPr>
            </w:pPr>
            <w:r>
              <w:rPr>
                <w:rFonts w:cs="Arial"/>
                <w:szCs w:val="20"/>
                <w:lang w:val="sl-SI"/>
              </w:rPr>
              <w:t>40</w:t>
            </w:r>
            <w:r w:rsidR="00C75036" w:rsidRPr="007E439A">
              <w:rPr>
                <w:rFonts w:cs="Arial"/>
                <w:szCs w:val="20"/>
                <w:lang w:val="sl-SI"/>
              </w:rPr>
              <w:t>.000</w:t>
            </w:r>
          </w:p>
        </w:tc>
      </w:tr>
      <w:tr w:rsidR="00C364E8" w:rsidRPr="007E439A" w14:paraId="7CDEB7D1" w14:textId="77777777" w:rsidTr="00476F17">
        <w:tc>
          <w:tcPr>
            <w:tcW w:w="3261" w:type="dxa"/>
            <w:tcBorders>
              <w:top w:val="single" w:sz="4" w:space="0" w:color="000000"/>
              <w:left w:val="single" w:sz="4" w:space="0" w:color="000000"/>
              <w:bottom w:val="single" w:sz="4" w:space="0" w:color="000000"/>
              <w:right w:val="single" w:sz="4" w:space="0" w:color="000000"/>
            </w:tcBorders>
          </w:tcPr>
          <w:p w14:paraId="15CF372E" w14:textId="48008C44" w:rsidR="00C364E8" w:rsidRPr="007E439A" w:rsidRDefault="00C364E8" w:rsidP="00C75036">
            <w:pPr>
              <w:spacing w:line="288" w:lineRule="auto"/>
              <w:jc w:val="both"/>
              <w:rPr>
                <w:rFonts w:cs="Arial"/>
                <w:szCs w:val="20"/>
                <w:lang w:val="sl-SI"/>
              </w:rPr>
            </w:pPr>
            <w:proofErr w:type="spellStart"/>
            <w:r>
              <w:rPr>
                <w:rFonts w:cs="Arial"/>
                <w:szCs w:val="20"/>
                <w:lang w:val="sl-SI"/>
              </w:rPr>
              <w:t>opravnina</w:t>
            </w:r>
            <w:proofErr w:type="spellEnd"/>
            <w:r>
              <w:rPr>
                <w:rFonts w:cs="Arial"/>
                <w:szCs w:val="20"/>
                <w:lang w:val="sl-SI"/>
              </w:rPr>
              <w:t xml:space="preserve"> CMSR</w:t>
            </w:r>
            <w:r w:rsidR="00E34900">
              <w:rPr>
                <w:rFonts w:cs="Arial"/>
                <w:szCs w:val="20"/>
                <w:lang w:val="sl-SI"/>
              </w:rPr>
              <w:t xml:space="preserve"> v €</w:t>
            </w:r>
          </w:p>
        </w:tc>
        <w:tc>
          <w:tcPr>
            <w:tcW w:w="5386" w:type="dxa"/>
            <w:tcBorders>
              <w:top w:val="single" w:sz="4" w:space="0" w:color="000000"/>
              <w:left w:val="single" w:sz="4" w:space="0" w:color="000000"/>
              <w:bottom w:val="single" w:sz="4" w:space="0" w:color="000000"/>
              <w:right w:val="single" w:sz="4" w:space="0" w:color="000000"/>
            </w:tcBorders>
          </w:tcPr>
          <w:p w14:paraId="49848B3E" w14:textId="40859851" w:rsidR="00C364E8" w:rsidRPr="007E439A" w:rsidRDefault="002B0128" w:rsidP="00C75036">
            <w:pPr>
              <w:spacing w:line="288" w:lineRule="auto"/>
              <w:jc w:val="both"/>
              <w:rPr>
                <w:rFonts w:cs="Arial"/>
                <w:szCs w:val="20"/>
                <w:lang w:val="sl-SI"/>
              </w:rPr>
            </w:pPr>
            <w:r>
              <w:rPr>
                <w:rFonts w:cs="Arial"/>
                <w:szCs w:val="20"/>
                <w:lang w:val="sl-SI"/>
              </w:rPr>
              <w:t>4.000</w:t>
            </w:r>
          </w:p>
        </w:tc>
      </w:tr>
      <w:tr w:rsidR="00C75036" w:rsidRPr="007E439A" w14:paraId="740FF767"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0FA84BE5" w14:textId="77777777" w:rsidR="00C75036" w:rsidRPr="007E439A" w:rsidRDefault="00C75036" w:rsidP="00C75036">
            <w:pPr>
              <w:spacing w:line="288" w:lineRule="auto"/>
              <w:jc w:val="both"/>
              <w:rPr>
                <w:rFonts w:cs="Arial"/>
                <w:szCs w:val="20"/>
                <w:lang w:val="sl-SI"/>
              </w:rPr>
            </w:pPr>
            <w:r w:rsidRPr="007E439A">
              <w:rPr>
                <w:rFonts w:cs="Arial"/>
                <w:szCs w:val="20"/>
                <w:lang w:val="sl-SI"/>
              </w:rPr>
              <w:t xml:space="preserve">sodelovanje slovenskih podjetij </w:t>
            </w:r>
          </w:p>
        </w:tc>
        <w:tc>
          <w:tcPr>
            <w:tcW w:w="5386" w:type="dxa"/>
            <w:tcBorders>
              <w:top w:val="single" w:sz="4" w:space="0" w:color="000000"/>
              <w:left w:val="single" w:sz="4" w:space="0" w:color="000000"/>
              <w:bottom w:val="single" w:sz="4" w:space="0" w:color="000000"/>
              <w:right w:val="single" w:sz="4" w:space="0" w:color="000000"/>
            </w:tcBorders>
            <w:hideMark/>
          </w:tcPr>
          <w:p w14:paraId="46743B33" w14:textId="552D7775" w:rsidR="00C75036" w:rsidRPr="007E439A" w:rsidRDefault="00F24B08" w:rsidP="00C75036">
            <w:pPr>
              <w:spacing w:line="288" w:lineRule="auto"/>
              <w:jc w:val="both"/>
              <w:rPr>
                <w:rFonts w:cs="Arial"/>
                <w:szCs w:val="20"/>
                <w:lang w:val="sl-SI"/>
              </w:rPr>
            </w:pPr>
            <w:r>
              <w:rPr>
                <w:rFonts w:cs="Arial"/>
                <w:szCs w:val="20"/>
                <w:lang w:val="sl-SI"/>
              </w:rPr>
              <w:t>CMSR in IMT -</w:t>
            </w:r>
            <w:r w:rsidR="00C75036" w:rsidRPr="007E439A">
              <w:rPr>
                <w:rFonts w:cs="Arial"/>
                <w:szCs w:val="20"/>
                <w:lang w:val="sl-SI"/>
              </w:rPr>
              <w:t xml:space="preserve"> Inštitut za kovinske materiale in tehnologije</w:t>
            </w:r>
          </w:p>
        </w:tc>
      </w:tr>
      <w:tr w:rsidR="00C75036" w:rsidRPr="007E439A" w14:paraId="525A499B" w14:textId="77777777" w:rsidTr="00476F17">
        <w:tc>
          <w:tcPr>
            <w:tcW w:w="3261" w:type="dxa"/>
            <w:tcBorders>
              <w:top w:val="single" w:sz="4" w:space="0" w:color="000000"/>
              <w:left w:val="single" w:sz="4" w:space="0" w:color="000000"/>
              <w:bottom w:val="single" w:sz="4" w:space="0" w:color="000000"/>
              <w:right w:val="single" w:sz="4" w:space="0" w:color="000000"/>
            </w:tcBorders>
            <w:hideMark/>
          </w:tcPr>
          <w:p w14:paraId="23932F7E" w14:textId="77777777" w:rsidR="00C75036" w:rsidRPr="007E439A" w:rsidRDefault="00C75036" w:rsidP="00C75036">
            <w:pPr>
              <w:spacing w:line="288" w:lineRule="auto"/>
              <w:jc w:val="both"/>
              <w:rPr>
                <w:rFonts w:cs="Arial"/>
                <w:szCs w:val="20"/>
                <w:lang w:val="sl-SI"/>
              </w:rPr>
            </w:pPr>
            <w:r w:rsidRPr="007E439A">
              <w:rPr>
                <w:rFonts w:cs="Arial"/>
                <w:szCs w:val="20"/>
                <w:lang w:val="sl-SI"/>
              </w:rPr>
              <w:t>vodenje projekta/študije in nadzor</w:t>
            </w:r>
          </w:p>
        </w:tc>
        <w:tc>
          <w:tcPr>
            <w:tcW w:w="5386" w:type="dxa"/>
            <w:tcBorders>
              <w:top w:val="single" w:sz="4" w:space="0" w:color="000000"/>
              <w:left w:val="single" w:sz="4" w:space="0" w:color="000000"/>
              <w:bottom w:val="single" w:sz="4" w:space="0" w:color="000000"/>
              <w:right w:val="single" w:sz="4" w:space="0" w:color="000000"/>
            </w:tcBorders>
            <w:hideMark/>
          </w:tcPr>
          <w:p w14:paraId="6091BF07" w14:textId="77777777" w:rsidR="00C75036" w:rsidRPr="007E439A" w:rsidRDefault="00C75036" w:rsidP="00C75036">
            <w:pPr>
              <w:spacing w:line="288" w:lineRule="auto"/>
              <w:jc w:val="both"/>
              <w:rPr>
                <w:rFonts w:cs="Arial"/>
                <w:szCs w:val="20"/>
                <w:lang w:val="sl-SI"/>
              </w:rPr>
            </w:pPr>
            <w:r w:rsidRPr="007E439A">
              <w:rPr>
                <w:rFonts w:cs="Arial"/>
                <w:szCs w:val="20"/>
                <w:lang w:val="sl-SI"/>
              </w:rPr>
              <w:t>CMSR Ljubljana</w:t>
            </w:r>
          </w:p>
        </w:tc>
      </w:tr>
    </w:tbl>
    <w:p w14:paraId="45AEA7C8" w14:textId="1E89588B" w:rsidR="00AF31F2" w:rsidRPr="001D0F09" w:rsidRDefault="00AF31F2" w:rsidP="001D0F09">
      <w:pPr>
        <w:autoSpaceDE w:val="0"/>
        <w:autoSpaceDN w:val="0"/>
        <w:adjustRightInd w:val="0"/>
        <w:spacing w:line="288" w:lineRule="auto"/>
        <w:jc w:val="both"/>
        <w:rPr>
          <w:rFonts w:cs="Arial"/>
        </w:rPr>
      </w:pPr>
    </w:p>
    <w:p w14:paraId="6468FACA" w14:textId="6892C1DC" w:rsidR="00AF31F2" w:rsidRPr="001D0F09" w:rsidRDefault="00AF31F2" w:rsidP="00E34900">
      <w:pPr>
        <w:pStyle w:val="Odstavekseznama"/>
        <w:numPr>
          <w:ilvl w:val="1"/>
          <w:numId w:val="23"/>
        </w:numPr>
        <w:spacing w:line="288" w:lineRule="auto"/>
        <w:ind w:left="426" w:hanging="426"/>
        <w:contextualSpacing w:val="0"/>
        <w:jc w:val="both"/>
        <w:rPr>
          <w:rFonts w:eastAsiaTheme="majorEastAsia" w:cs="Arial"/>
          <w:b/>
          <w:bCs/>
          <w:color w:val="000000" w:themeColor="text1"/>
          <w:lang w:eastAsia="en-US"/>
        </w:rPr>
      </w:pPr>
      <w:r>
        <w:rPr>
          <w:rFonts w:eastAsiaTheme="majorEastAsia" w:cs="Arial"/>
          <w:b/>
          <w:bCs/>
          <w:color w:val="000000" w:themeColor="text1"/>
          <w:lang w:eastAsia="en-US"/>
        </w:rPr>
        <w:t>Povzetek projektne študije</w:t>
      </w:r>
    </w:p>
    <w:p w14:paraId="51DE8EB1" w14:textId="22CA2F1B" w:rsidR="00AF31F2" w:rsidRPr="00AF31F2" w:rsidRDefault="00AF31F2" w:rsidP="00E34900">
      <w:pPr>
        <w:spacing w:line="288" w:lineRule="auto"/>
        <w:jc w:val="both"/>
        <w:rPr>
          <w:rFonts w:eastAsiaTheme="majorEastAsia" w:cs="Arial"/>
          <w:b/>
          <w:bCs/>
          <w:color w:val="000000" w:themeColor="text1"/>
          <w:lang w:val="sl-SI"/>
        </w:rPr>
      </w:pPr>
      <w:r w:rsidRPr="00AF31F2">
        <w:rPr>
          <w:rFonts w:cs="Arial"/>
          <w:lang w:val="sl-SI" w:eastAsia="sl-SI"/>
        </w:rPr>
        <w:t xml:space="preserve">Za vključitev električne energije iz obnovljivih virov v prenosno in distribucijsko omrežje BiH mora tako proizvedena energija izpolnjevati stroge zahteve glede kakovosti. BiH še nima vzpostavljene potrebne infrastrukture kakovosti na tem področju. Namen projekta je </w:t>
      </w:r>
      <w:r w:rsidR="004728A4">
        <w:rPr>
          <w:rFonts w:cs="Arial"/>
          <w:lang w:val="sl-SI" w:eastAsia="sl-SI"/>
        </w:rPr>
        <w:t xml:space="preserve">bil </w:t>
      </w:r>
      <w:r w:rsidRPr="00AF31F2">
        <w:rPr>
          <w:rFonts w:cs="Arial"/>
          <w:lang w:val="sl-SI" w:eastAsia="sl-SI"/>
        </w:rPr>
        <w:t xml:space="preserve">razviti metodologijo za ocenjevanje infrastrukture za zagotavljanje kakovosti na nivoju države (standardizacija, metrologija, akreditacija) za vetrne obnovljive energetske tehnologije, ki bo v pomoč pri uveljavitvi </w:t>
      </w:r>
      <w:r w:rsidRPr="00AF31F2">
        <w:rPr>
          <w:rFonts w:cs="Arial"/>
          <w:lang w:val="sl-SI" w:eastAsia="sl-SI"/>
        </w:rPr>
        <w:lastRenderedPageBreak/>
        <w:t>uporabe obnovljivih energetskih virov v industriji, podpori uporabi obnovljive energije v mini omrežjih, krepitvi trajnostnega razvoja in podpori kreiranju politik.</w:t>
      </w:r>
    </w:p>
    <w:p w14:paraId="5AB4DA6C" w14:textId="77777777" w:rsidR="00AF31F2" w:rsidRPr="00AF31F2" w:rsidRDefault="00AF31F2" w:rsidP="00E34900">
      <w:pPr>
        <w:spacing w:line="288" w:lineRule="auto"/>
        <w:jc w:val="both"/>
        <w:rPr>
          <w:rFonts w:eastAsiaTheme="majorEastAsia" w:cs="Arial"/>
          <w:b/>
          <w:bCs/>
          <w:color w:val="000000" w:themeColor="text1"/>
          <w:lang w:val="sl-SI"/>
        </w:rPr>
      </w:pPr>
    </w:p>
    <w:p w14:paraId="6D1D750C" w14:textId="32E29B4C" w:rsidR="00C75036" w:rsidRPr="007E439A" w:rsidRDefault="00C75036" w:rsidP="00E34900">
      <w:pPr>
        <w:pStyle w:val="Odstavekseznama"/>
        <w:numPr>
          <w:ilvl w:val="1"/>
          <w:numId w:val="23"/>
        </w:numPr>
        <w:spacing w:line="288" w:lineRule="auto"/>
        <w:ind w:left="426" w:hanging="426"/>
        <w:contextualSpacing w:val="0"/>
        <w:jc w:val="both"/>
        <w:rPr>
          <w:rFonts w:eastAsiaTheme="majorEastAsia" w:cs="Arial"/>
          <w:b/>
          <w:bCs/>
          <w:color w:val="000000" w:themeColor="text1"/>
          <w:lang w:eastAsia="en-US"/>
        </w:rPr>
      </w:pPr>
      <w:r w:rsidRPr="007E439A">
        <w:rPr>
          <w:rFonts w:eastAsiaTheme="majorEastAsia" w:cs="Arial"/>
          <w:b/>
        </w:rPr>
        <w:t>Izhodišče</w:t>
      </w:r>
    </w:p>
    <w:p w14:paraId="17B21272" w14:textId="681D74D2" w:rsidR="001D0F09" w:rsidRDefault="00371908" w:rsidP="00E34900">
      <w:pPr>
        <w:spacing w:line="288" w:lineRule="auto"/>
        <w:jc w:val="both"/>
        <w:rPr>
          <w:rFonts w:cs="Arial"/>
          <w:color w:val="000000" w:themeColor="text1"/>
          <w:szCs w:val="20"/>
          <w:lang w:val="sl-SI"/>
        </w:rPr>
      </w:pPr>
      <w:r>
        <w:rPr>
          <w:rFonts w:cs="Arial"/>
          <w:color w:val="000000" w:themeColor="text1"/>
          <w:szCs w:val="20"/>
          <w:lang w:val="sl-SI"/>
        </w:rPr>
        <w:t>Ministrstvo za gospodarski razvoj in tehnologijo</w:t>
      </w:r>
      <w:r w:rsidR="00C75036" w:rsidRPr="007E439A">
        <w:rPr>
          <w:rFonts w:cs="Arial"/>
          <w:color w:val="000000" w:themeColor="text1"/>
          <w:szCs w:val="20"/>
          <w:lang w:val="sl-SI"/>
        </w:rPr>
        <w:t xml:space="preserve"> Republike Slovenije je leta 2015 preko UNIDA financiralo študijo "</w:t>
      </w:r>
      <w:r w:rsidR="00C75036" w:rsidRPr="00F24B08">
        <w:rPr>
          <w:rFonts w:cs="Arial"/>
          <w:color w:val="000000" w:themeColor="text1"/>
          <w:szCs w:val="20"/>
          <w:lang w:val="en-GB"/>
        </w:rPr>
        <w:t>Developmen</w:t>
      </w:r>
      <w:r w:rsidR="0028709D">
        <w:rPr>
          <w:rFonts w:cs="Arial"/>
          <w:color w:val="000000" w:themeColor="text1"/>
          <w:szCs w:val="20"/>
          <w:lang w:val="en-GB"/>
        </w:rPr>
        <w:t>t of Quality Infrastructure</w:t>
      </w:r>
      <w:r w:rsidR="00C75036" w:rsidRPr="00F24B08">
        <w:rPr>
          <w:rFonts w:cs="Arial"/>
          <w:color w:val="000000" w:themeColor="text1"/>
          <w:szCs w:val="20"/>
          <w:lang w:val="en-GB"/>
        </w:rPr>
        <w:t xml:space="preserve"> for sustainable energy in the power distribution and other economic sectors  in </w:t>
      </w:r>
      <w:proofErr w:type="spellStart"/>
      <w:r w:rsidR="00C75036" w:rsidRPr="00F24B08">
        <w:rPr>
          <w:rFonts w:cs="Arial"/>
          <w:color w:val="000000" w:themeColor="text1"/>
          <w:szCs w:val="20"/>
          <w:lang w:val="en-GB"/>
        </w:rPr>
        <w:t>BiH</w:t>
      </w:r>
      <w:proofErr w:type="spellEnd"/>
      <w:r w:rsidR="00C75036" w:rsidRPr="007E439A">
        <w:rPr>
          <w:rFonts w:cs="Arial"/>
          <w:color w:val="000000" w:themeColor="text1"/>
          <w:szCs w:val="20"/>
          <w:lang w:val="sl-SI"/>
        </w:rPr>
        <w:t>". Obravnavala je ukrepe za povečanje učinkovitosti rabe električne energije v industriji in drugih gospodarskih panogah, ni pa zajemala analize učinkovitosti same proizvodnje električne energije</w:t>
      </w:r>
      <w:r w:rsidR="001D0F09">
        <w:rPr>
          <w:rFonts w:cs="Arial"/>
          <w:color w:val="000000" w:themeColor="text1"/>
          <w:szCs w:val="20"/>
          <w:lang w:val="sl-SI"/>
        </w:rPr>
        <w:t xml:space="preserve"> iz</w:t>
      </w:r>
      <w:r w:rsidR="001D0F09" w:rsidRPr="00AF31F2">
        <w:rPr>
          <w:rFonts w:cs="Arial"/>
          <w:lang w:val="sl-SI" w:eastAsia="sl-SI"/>
        </w:rPr>
        <w:t xml:space="preserve"> obnovljivih virov</w:t>
      </w:r>
      <w:r w:rsidR="001D0F09">
        <w:rPr>
          <w:rFonts w:cs="Arial"/>
          <w:lang w:val="sl-SI" w:eastAsia="sl-SI"/>
        </w:rPr>
        <w:t xml:space="preserve">, kot je pridobivanje </w:t>
      </w:r>
      <w:r w:rsidR="001C3E93">
        <w:rPr>
          <w:rFonts w:cs="Arial"/>
          <w:lang w:val="sl-SI" w:eastAsia="sl-SI"/>
        </w:rPr>
        <w:t>energije s pomočjo vetra.</w:t>
      </w:r>
      <w:r w:rsidR="001D0F09">
        <w:rPr>
          <w:rFonts w:cs="Arial"/>
          <w:color w:val="000000" w:themeColor="text1"/>
          <w:szCs w:val="20"/>
          <w:lang w:val="sl-SI"/>
        </w:rPr>
        <w:t xml:space="preserve"> </w:t>
      </w:r>
      <w:r w:rsidR="001C3E93">
        <w:rPr>
          <w:rFonts w:cs="Arial"/>
          <w:color w:val="000000" w:themeColor="text1"/>
          <w:szCs w:val="20"/>
          <w:lang w:val="sl-SI"/>
        </w:rPr>
        <w:t xml:space="preserve"> </w:t>
      </w:r>
      <w:r w:rsidR="00C75036" w:rsidRPr="007E439A">
        <w:rPr>
          <w:rFonts w:cs="Arial"/>
          <w:color w:val="000000" w:themeColor="text1"/>
          <w:szCs w:val="20"/>
          <w:lang w:val="sl-SI"/>
        </w:rPr>
        <w:t xml:space="preserve">Za vključitev električne energije iz obnovljivih virov v prenosno in distribucijsko omrežje BiH mora tako proizvedena energija izpolnjevati stroge zahteve glede kakovosti, BiH pa še </w:t>
      </w:r>
      <w:r w:rsidR="004728A4">
        <w:rPr>
          <w:rFonts w:cs="Arial"/>
          <w:color w:val="000000" w:themeColor="text1"/>
          <w:szCs w:val="20"/>
          <w:lang w:val="sl-SI"/>
        </w:rPr>
        <w:t>ni imela</w:t>
      </w:r>
      <w:r w:rsidR="00C75036" w:rsidRPr="007E439A">
        <w:rPr>
          <w:rFonts w:cs="Arial"/>
          <w:color w:val="000000" w:themeColor="text1"/>
          <w:szCs w:val="20"/>
          <w:lang w:val="sl-SI"/>
        </w:rPr>
        <w:t xml:space="preserve"> vzpostavljene potrebne infrastruk</w:t>
      </w:r>
      <w:r w:rsidR="001C3E93">
        <w:rPr>
          <w:rFonts w:cs="Arial"/>
          <w:color w:val="000000" w:themeColor="text1"/>
          <w:szCs w:val="20"/>
          <w:lang w:val="sl-SI"/>
        </w:rPr>
        <w:t>ture kakovosti na tem področju.</w:t>
      </w:r>
    </w:p>
    <w:p w14:paraId="7572609C" w14:textId="77777777" w:rsidR="002674DD" w:rsidRDefault="002674DD" w:rsidP="00E34900">
      <w:pPr>
        <w:spacing w:line="288" w:lineRule="auto"/>
        <w:jc w:val="both"/>
        <w:rPr>
          <w:rFonts w:cs="Arial"/>
          <w:lang w:val="sl-SI" w:eastAsia="sl-SI"/>
        </w:rPr>
      </w:pPr>
    </w:p>
    <w:p w14:paraId="4CE2BCED" w14:textId="6E9F1E5E" w:rsidR="001C3E93" w:rsidRDefault="001D0F09" w:rsidP="00E34900">
      <w:pPr>
        <w:spacing w:line="288" w:lineRule="auto"/>
        <w:jc w:val="both"/>
        <w:rPr>
          <w:rFonts w:cs="Arial"/>
          <w:lang w:val="sl-SI" w:eastAsia="sl-SI"/>
        </w:rPr>
      </w:pPr>
      <w:r w:rsidRPr="001D0F09">
        <w:rPr>
          <w:rFonts w:cs="Arial"/>
          <w:lang w:val="sl-SI" w:eastAsia="sl-SI"/>
        </w:rPr>
        <w:t xml:space="preserve">Januarja 2014 je bil v EU objavljen okvir za zmanjševanje količin toplogrednih plinskih emisij, kjer je zastavljen cilj doseči stopnjo emisij, ki bodo za 40 % nižje kot v letu 1990. Postavljeni so </w:t>
      </w:r>
      <w:r w:rsidR="004728A4">
        <w:rPr>
          <w:rFonts w:cs="Arial"/>
          <w:lang w:val="sl-SI" w:eastAsia="sl-SI"/>
        </w:rPr>
        <w:t xml:space="preserve">bili </w:t>
      </w:r>
      <w:r w:rsidRPr="001D0F09">
        <w:rPr>
          <w:rFonts w:cs="Arial"/>
          <w:lang w:val="sl-SI" w:eastAsia="sl-SI"/>
        </w:rPr>
        <w:t>zavezujoči cilji glede uporabe obnovljivih energetskih virov, ki naj dosega</w:t>
      </w:r>
      <w:r w:rsidR="004728A4">
        <w:rPr>
          <w:rFonts w:cs="Arial"/>
          <w:lang w:val="sl-SI" w:eastAsia="sl-SI"/>
        </w:rPr>
        <w:t>jo</w:t>
      </w:r>
      <w:r w:rsidRPr="001D0F09">
        <w:rPr>
          <w:rFonts w:cs="Arial"/>
          <w:lang w:val="sl-SI" w:eastAsia="sl-SI"/>
        </w:rPr>
        <w:t xml:space="preserve"> vsaj 27 % nad stopnjo v letu, ko je bil dokument objavljen. Prenovljena je bila tudi evropska energetska politika do leta 2030. V preambuli (57) Direktive 2009/28/EC je zapisano: “Obstaja potreba po podpori integracije energije, proizvedene iz obnovljivih virov, v prenosne in distribucijske mreže ter uporabe sistemov za shranjevanje energije, ki so namenjeni zagotavljanju brezprekinitvene proizvodnje energije iz obnovljivih virov.” Leta 2015 je Ministrstvo za gospodarski razvoj in tehnologijo R Slovenije financiralo (UNIDO) študijo z naslovom ”Razvoj infrastrukture za zagotavljanje kvalitete za energetsko vzdržnost v energetsko distribucijskem in ostalih ekonomskih sektorjih v BiH”. Obravnavani so bili ukrepi za povečanje učinkovitosti uporabe električne energije v industriji in drugih poslovnih sektorjih. Študije niso vsebovale analize učinkovitosti uvedbe vetrnih energetskih virov. Za integracijo električne energije, proizvedene z obnovljivimi viri, v obstoječe prenosno in distribucijsko omrežje BiH morajo biti izpolnjena stroga merila kakovosti. V BiH trenutno ni infrastrukture, ki bi na tem področju lahko zagotavljala ustrezno kakovost. Infrastruktura zagotavljanja kakovosti za vetrne obnovljive energetske vire je pomemben predpogoj za zagotavljanje kakovosti in je podpora trgovanju s proizvodi in storitvami. Tehnične zmogljivosti, ki so nadzorovane skozi infrastrukturo za zagotavljanje kakovosti, ponujajo stabilnost vsem udeležencem. Obenem sistem vsem udeležencem znižuje stroške in sprošča vire za razvoj.</w:t>
      </w:r>
    </w:p>
    <w:p w14:paraId="223F068F" w14:textId="77777777" w:rsidR="002674DD" w:rsidRDefault="002674DD" w:rsidP="00E34900">
      <w:pPr>
        <w:jc w:val="both"/>
        <w:rPr>
          <w:rFonts w:cs="Arial"/>
          <w:lang w:val="sl-SI" w:eastAsia="sl-SI"/>
        </w:rPr>
      </w:pPr>
    </w:p>
    <w:p w14:paraId="2F0C1D40" w14:textId="3CC6BF89" w:rsidR="001C3E93" w:rsidRPr="002674DD" w:rsidRDefault="001C3E93" w:rsidP="00E34900">
      <w:pPr>
        <w:jc w:val="both"/>
        <w:rPr>
          <w:rFonts w:cs="Arial"/>
          <w:lang w:val="sl-SI" w:eastAsia="sl-SI"/>
        </w:rPr>
      </w:pPr>
      <w:r w:rsidRPr="001C3E93">
        <w:rPr>
          <w:rFonts w:cs="Arial"/>
          <w:lang w:val="sl-SI" w:eastAsia="sl-SI"/>
        </w:rPr>
        <w:t xml:space="preserve">Vetrni obnovljivi energetski viri (idealni </w:t>
      </w:r>
      <w:proofErr w:type="spellStart"/>
      <w:r w:rsidRPr="001C3E93">
        <w:rPr>
          <w:rFonts w:cs="Arial"/>
          <w:lang w:val="sl-SI" w:eastAsia="sl-SI"/>
        </w:rPr>
        <w:t>brezogljični</w:t>
      </w:r>
      <w:proofErr w:type="spellEnd"/>
      <w:r w:rsidRPr="001C3E93">
        <w:rPr>
          <w:rFonts w:cs="Arial"/>
          <w:lang w:val="sl-SI" w:eastAsia="sl-SI"/>
        </w:rPr>
        <w:t xml:space="preserve"> viri električne energije brez izpustov) izkoriščajo vetrno energijo za proizvodnjo električne energije. Ne proizvajajo emisij plinov ali pepela, ravno tako ne proizvajajo radioaktivnih odpadkov. Vetrne elektrarne imajo relativno nizek in predvsem lokalen vpliv na okolico. Ob upoštevanju uporabe certificiranih materialov, znanih dobrih praks in ob učinkovitem načrtovanju namestitve elektrarn so vplivi na okolje majhni in lokalizirani.</w:t>
      </w:r>
    </w:p>
    <w:p w14:paraId="3A33823E" w14:textId="77777777" w:rsidR="00C75036" w:rsidRPr="007E439A" w:rsidRDefault="00C75036" w:rsidP="00E34900">
      <w:pPr>
        <w:pStyle w:val="Naslov2"/>
        <w:spacing w:before="0" w:line="288" w:lineRule="auto"/>
        <w:ind w:left="426" w:hanging="426"/>
        <w:jc w:val="both"/>
        <w:rPr>
          <w:rStyle w:val="Naslov1Znak"/>
          <w:rFonts w:cs="Arial"/>
          <w:b/>
          <w:color w:val="000000" w:themeColor="text1"/>
          <w:sz w:val="20"/>
          <w:szCs w:val="20"/>
          <w:lang w:val="sl-SI"/>
        </w:rPr>
      </w:pPr>
    </w:p>
    <w:p w14:paraId="65185B83" w14:textId="77777777" w:rsidR="00C75036" w:rsidRPr="007E439A" w:rsidRDefault="00C75036" w:rsidP="00E34900">
      <w:pPr>
        <w:pStyle w:val="Naslov2"/>
        <w:numPr>
          <w:ilvl w:val="1"/>
          <w:numId w:val="23"/>
        </w:numPr>
        <w:spacing w:before="0" w:line="288" w:lineRule="auto"/>
        <w:ind w:left="426" w:hanging="426"/>
        <w:jc w:val="both"/>
        <w:rPr>
          <w:rFonts w:ascii="Arial" w:hAnsi="Arial" w:cs="Arial"/>
          <w:color w:val="000000" w:themeColor="text1"/>
          <w:sz w:val="20"/>
          <w:szCs w:val="20"/>
        </w:rPr>
      </w:pPr>
      <w:r w:rsidRPr="007E439A">
        <w:rPr>
          <w:rFonts w:ascii="Arial" w:hAnsi="Arial" w:cs="Arial"/>
          <w:color w:val="000000" w:themeColor="text1"/>
          <w:sz w:val="20"/>
          <w:szCs w:val="20"/>
        </w:rPr>
        <w:t>Namen projekta/študije in cilji</w:t>
      </w:r>
    </w:p>
    <w:p w14:paraId="727BAC5E" w14:textId="1105B2B1" w:rsidR="00C75036" w:rsidRPr="007E439A" w:rsidRDefault="00C75036" w:rsidP="00E34900">
      <w:pPr>
        <w:spacing w:line="288" w:lineRule="auto"/>
        <w:jc w:val="both"/>
        <w:rPr>
          <w:rFonts w:cs="Arial"/>
          <w:color w:val="000000" w:themeColor="text1"/>
          <w:szCs w:val="20"/>
          <w:lang w:val="sl-SI"/>
        </w:rPr>
      </w:pPr>
      <w:r w:rsidRPr="007E439A">
        <w:rPr>
          <w:rFonts w:cs="Arial"/>
          <w:color w:val="000000" w:themeColor="text1"/>
          <w:szCs w:val="20"/>
          <w:lang w:val="sl-SI"/>
        </w:rPr>
        <w:t xml:space="preserve">Namen te študije je </w:t>
      </w:r>
      <w:r w:rsidR="004728A4">
        <w:rPr>
          <w:rFonts w:cs="Arial"/>
          <w:color w:val="000000" w:themeColor="text1"/>
          <w:szCs w:val="20"/>
          <w:lang w:val="sl-SI"/>
        </w:rPr>
        <w:t xml:space="preserve">bil </w:t>
      </w:r>
      <w:r w:rsidRPr="007E439A">
        <w:rPr>
          <w:rFonts w:cs="Arial"/>
          <w:color w:val="000000" w:themeColor="text1"/>
          <w:szCs w:val="20"/>
          <w:lang w:val="sl-SI"/>
        </w:rPr>
        <w:t>razvoj nacionalne infrastrukture kakovosti za podporo aktivnosti znižanja emisij ogljika preko proizvodnje energ</w:t>
      </w:r>
      <w:r w:rsidR="004728A4">
        <w:rPr>
          <w:rFonts w:cs="Arial"/>
          <w:color w:val="000000" w:themeColor="text1"/>
          <w:szCs w:val="20"/>
          <w:lang w:val="sl-SI"/>
        </w:rPr>
        <w:t>ije iz obnovljivih virov z namenom sprožitve</w:t>
      </w:r>
      <w:r w:rsidRPr="007E439A">
        <w:rPr>
          <w:rFonts w:cs="Arial"/>
          <w:color w:val="000000" w:themeColor="text1"/>
          <w:szCs w:val="20"/>
          <w:lang w:val="sl-SI"/>
        </w:rPr>
        <w:t xml:space="preserve"> prenos</w:t>
      </w:r>
      <w:r w:rsidR="004728A4">
        <w:rPr>
          <w:rFonts w:cs="Arial"/>
          <w:color w:val="000000" w:themeColor="text1"/>
          <w:szCs w:val="20"/>
          <w:lang w:val="sl-SI"/>
        </w:rPr>
        <w:t>a</w:t>
      </w:r>
      <w:r w:rsidRPr="007E439A">
        <w:rPr>
          <w:rFonts w:cs="Arial"/>
          <w:color w:val="000000" w:themeColor="text1"/>
          <w:szCs w:val="20"/>
          <w:lang w:val="sl-SI"/>
        </w:rPr>
        <w:t xml:space="preserve"> znanja in uvajanje inovativnih tehnologij v različnih sektorjih naciona</w:t>
      </w:r>
      <w:r w:rsidR="004728A4">
        <w:rPr>
          <w:rFonts w:cs="Arial"/>
          <w:color w:val="000000" w:themeColor="text1"/>
          <w:szCs w:val="20"/>
          <w:lang w:val="sl-SI"/>
        </w:rPr>
        <w:t>lnega gospodarstva, obenem pa bi pripomogla</w:t>
      </w:r>
      <w:r w:rsidRPr="007E439A">
        <w:rPr>
          <w:rFonts w:cs="Arial"/>
          <w:color w:val="000000" w:themeColor="text1"/>
          <w:szCs w:val="20"/>
          <w:lang w:val="sl-SI"/>
        </w:rPr>
        <w:t xml:space="preserve"> k zmanjšanju tehničnih ovir pri trgovanju na tem področju.</w:t>
      </w:r>
    </w:p>
    <w:p w14:paraId="06B68E60" w14:textId="77777777" w:rsidR="002674DD" w:rsidRDefault="002674DD" w:rsidP="00E34900">
      <w:pPr>
        <w:spacing w:line="288" w:lineRule="auto"/>
        <w:jc w:val="both"/>
        <w:rPr>
          <w:rFonts w:cs="Arial"/>
          <w:color w:val="000000" w:themeColor="text1"/>
          <w:szCs w:val="20"/>
          <w:lang w:val="sl-SI"/>
        </w:rPr>
      </w:pPr>
    </w:p>
    <w:p w14:paraId="0A855993" w14:textId="53A89DB2" w:rsidR="001C3E93" w:rsidRDefault="00C75036" w:rsidP="00E34900">
      <w:pPr>
        <w:spacing w:line="288" w:lineRule="auto"/>
        <w:jc w:val="both"/>
        <w:rPr>
          <w:rFonts w:cs="Arial"/>
          <w:color w:val="000000" w:themeColor="text1"/>
          <w:szCs w:val="20"/>
          <w:lang w:val="sl-SI"/>
        </w:rPr>
      </w:pPr>
      <w:r w:rsidRPr="007E439A">
        <w:rPr>
          <w:rFonts w:cs="Arial"/>
          <w:color w:val="000000" w:themeColor="text1"/>
          <w:szCs w:val="20"/>
          <w:lang w:val="sl-SI"/>
        </w:rPr>
        <w:t xml:space="preserve">Razvita infrastruktura kakovosti bo zmanjšala stroške pri proizvajalcih in pri uporabnikih ter s tem sprostila vire za nadaljnji razvoj. Hkrati bo to omogočilo enakopravno vključevanje BIH v globalno ekonomijo. Urejena zakonodaja in infrastruktura kakovosti bosta omogočili razvoj okoljsko trajnostnega in učinkovitega energetskega sektorja s spodbujanjem zasebnih naložb v bolj zeleno energijo, s posebnim poudarkom </w:t>
      </w:r>
      <w:r w:rsidR="001C3E93">
        <w:rPr>
          <w:rFonts w:cs="Arial"/>
          <w:lang w:val="sl-SI" w:eastAsia="sl-SI"/>
        </w:rPr>
        <w:t>na vetrno obnovl</w:t>
      </w:r>
      <w:r w:rsidR="002674DD">
        <w:rPr>
          <w:rFonts w:cs="Arial"/>
          <w:lang w:val="sl-SI" w:eastAsia="sl-SI"/>
        </w:rPr>
        <w:t>jivih energetskih tehnologijah</w:t>
      </w:r>
      <w:r w:rsidR="001C3E93" w:rsidRPr="00AF31F2">
        <w:rPr>
          <w:rFonts w:cs="Arial"/>
          <w:lang w:val="sl-SI" w:eastAsia="sl-SI"/>
        </w:rPr>
        <w:t>, ki bo</w:t>
      </w:r>
      <w:r w:rsidR="002674DD">
        <w:rPr>
          <w:rFonts w:cs="Arial"/>
          <w:lang w:val="sl-SI" w:eastAsia="sl-SI"/>
        </w:rPr>
        <w:t>do</w:t>
      </w:r>
      <w:r w:rsidR="001C3E93" w:rsidRPr="00AF31F2">
        <w:rPr>
          <w:rFonts w:cs="Arial"/>
          <w:lang w:val="sl-SI" w:eastAsia="sl-SI"/>
        </w:rPr>
        <w:t xml:space="preserve"> v pomoč </w:t>
      </w:r>
      <w:r w:rsidR="001C3E93" w:rsidRPr="00AF31F2">
        <w:rPr>
          <w:rFonts w:cs="Arial"/>
          <w:lang w:val="sl-SI" w:eastAsia="sl-SI"/>
        </w:rPr>
        <w:lastRenderedPageBreak/>
        <w:t>pri uveljavitvi uporabe obnovljivih energetskih virov v industriji, podpori uporabi obnovljive energije v mini omrežjih, krepitvi trajnostnega razvoja in podpori kreiranju politik.</w:t>
      </w:r>
    </w:p>
    <w:p w14:paraId="0D90950D" w14:textId="09F1B8DF" w:rsidR="00C75036" w:rsidRPr="007E439A" w:rsidRDefault="00C75036" w:rsidP="00E34900">
      <w:pPr>
        <w:spacing w:line="288" w:lineRule="auto"/>
        <w:jc w:val="both"/>
        <w:rPr>
          <w:rFonts w:cs="Arial"/>
          <w:color w:val="000000" w:themeColor="text1"/>
          <w:szCs w:val="20"/>
          <w:lang w:val="sl-SI"/>
        </w:rPr>
      </w:pPr>
      <w:r w:rsidRPr="007E439A">
        <w:rPr>
          <w:rFonts w:cs="Arial"/>
          <w:color w:val="000000" w:themeColor="text1"/>
          <w:szCs w:val="20"/>
          <w:lang w:val="sl-SI"/>
        </w:rPr>
        <w:t>To bo tudi dobra osnova v procesu v</w:t>
      </w:r>
      <w:r w:rsidR="00476F17">
        <w:rPr>
          <w:rFonts w:cs="Arial"/>
          <w:color w:val="000000" w:themeColor="text1"/>
          <w:szCs w:val="20"/>
          <w:lang w:val="sl-SI"/>
        </w:rPr>
        <w:t>ključevanja BiH v EU</w:t>
      </w:r>
      <w:r w:rsidRPr="007E439A">
        <w:rPr>
          <w:rFonts w:cs="Arial"/>
          <w:color w:val="000000" w:themeColor="text1"/>
          <w:szCs w:val="20"/>
          <w:lang w:val="sl-SI"/>
        </w:rPr>
        <w:t>.</w:t>
      </w:r>
    </w:p>
    <w:p w14:paraId="03204321" w14:textId="07BC08C2" w:rsidR="002674DD" w:rsidRDefault="002674DD" w:rsidP="00E34900">
      <w:pPr>
        <w:spacing w:line="288" w:lineRule="auto"/>
        <w:jc w:val="both"/>
        <w:rPr>
          <w:rFonts w:cs="Arial"/>
          <w:color w:val="000000" w:themeColor="text1"/>
          <w:szCs w:val="20"/>
          <w:lang w:val="sl-SI"/>
        </w:rPr>
      </w:pPr>
    </w:p>
    <w:p w14:paraId="7B5B4929" w14:textId="0110DBD2" w:rsidR="002674DD" w:rsidRDefault="002674DD" w:rsidP="00E34900">
      <w:pPr>
        <w:spacing w:line="288" w:lineRule="auto"/>
        <w:jc w:val="both"/>
        <w:rPr>
          <w:rFonts w:cs="Arial"/>
          <w:color w:val="000000" w:themeColor="text1"/>
          <w:szCs w:val="20"/>
          <w:lang w:val="sl-SI"/>
        </w:rPr>
      </w:pPr>
      <w:r>
        <w:rPr>
          <w:rFonts w:cs="Arial"/>
          <w:color w:val="000000" w:themeColor="text1"/>
          <w:szCs w:val="20"/>
          <w:lang w:val="sl-SI"/>
        </w:rPr>
        <w:t>Namen projektne študije:</w:t>
      </w:r>
    </w:p>
    <w:p w14:paraId="3183EED1" w14:textId="0553AFE3" w:rsidR="002674DD" w:rsidRPr="002674DD" w:rsidRDefault="002674DD" w:rsidP="00E34900">
      <w:pPr>
        <w:spacing w:line="240" w:lineRule="auto"/>
        <w:contextualSpacing/>
        <w:jc w:val="both"/>
        <w:rPr>
          <w:rFonts w:cs="Arial"/>
          <w:lang w:val="sl-SI" w:eastAsia="sl-SI"/>
        </w:rPr>
      </w:pPr>
      <w:r>
        <w:rPr>
          <w:rFonts w:cs="Arial"/>
          <w:lang w:val="sl-SI" w:eastAsia="sl-SI"/>
        </w:rPr>
        <w:t>Potrebno je</w:t>
      </w:r>
      <w:r w:rsidRPr="002674DD">
        <w:rPr>
          <w:rFonts w:cs="Arial"/>
          <w:lang w:val="sl-SI" w:eastAsia="sl-SI"/>
        </w:rPr>
        <w:t xml:space="preserve"> </w:t>
      </w:r>
      <w:r w:rsidR="004728A4">
        <w:rPr>
          <w:rFonts w:cs="Arial"/>
          <w:lang w:val="sl-SI" w:eastAsia="sl-SI"/>
        </w:rPr>
        <w:t xml:space="preserve">bilo </w:t>
      </w:r>
      <w:r w:rsidRPr="002674DD">
        <w:rPr>
          <w:rFonts w:cs="Arial"/>
          <w:lang w:val="sl-SI" w:eastAsia="sl-SI"/>
        </w:rPr>
        <w:t>razviti metodologijo za ocenjevanje infrastrukture za zagotavljanje kakovosti na nivoju države (standardizacija, metrologija, akreditacija) za vetrne obnovljive energetske tehnologije, ki bo v pomoč pri:</w:t>
      </w:r>
    </w:p>
    <w:p w14:paraId="2D6D8764" w14:textId="77777777" w:rsidR="002674DD" w:rsidRPr="002674DD" w:rsidRDefault="002674DD" w:rsidP="00E34900">
      <w:pPr>
        <w:numPr>
          <w:ilvl w:val="1"/>
          <w:numId w:val="31"/>
        </w:numPr>
        <w:spacing w:line="240" w:lineRule="auto"/>
        <w:ind w:left="426" w:hanging="426"/>
        <w:contextualSpacing/>
        <w:jc w:val="both"/>
        <w:rPr>
          <w:rFonts w:cs="Arial"/>
          <w:lang w:val="sl-SI" w:eastAsia="sl-SI"/>
        </w:rPr>
      </w:pPr>
      <w:r w:rsidRPr="002674DD">
        <w:rPr>
          <w:rFonts w:cs="Arial"/>
          <w:lang w:val="sl-SI" w:eastAsia="sl-SI"/>
        </w:rPr>
        <w:t xml:space="preserve">uveljavitvi uporabe obnovljivih energetskih virov v industriji </w:t>
      </w:r>
    </w:p>
    <w:p w14:paraId="5DEFDB65" w14:textId="77777777" w:rsidR="002674DD" w:rsidRPr="002674DD" w:rsidRDefault="002674DD" w:rsidP="00E34900">
      <w:pPr>
        <w:numPr>
          <w:ilvl w:val="1"/>
          <w:numId w:val="31"/>
        </w:numPr>
        <w:spacing w:line="240" w:lineRule="auto"/>
        <w:ind w:left="426" w:hanging="426"/>
        <w:contextualSpacing/>
        <w:jc w:val="both"/>
        <w:rPr>
          <w:rFonts w:cs="Arial"/>
          <w:lang w:val="sl-SI" w:eastAsia="sl-SI"/>
        </w:rPr>
      </w:pPr>
      <w:r w:rsidRPr="002674DD">
        <w:rPr>
          <w:rFonts w:cs="Arial"/>
          <w:lang w:val="sl-SI" w:eastAsia="sl-SI"/>
        </w:rPr>
        <w:t>podpori uporabi obnovljive energije v mini  omrežjih</w:t>
      </w:r>
    </w:p>
    <w:p w14:paraId="55C0AA40" w14:textId="77777777" w:rsidR="002674DD" w:rsidRPr="002674DD" w:rsidRDefault="002674DD" w:rsidP="00E34900">
      <w:pPr>
        <w:numPr>
          <w:ilvl w:val="1"/>
          <w:numId w:val="31"/>
        </w:numPr>
        <w:spacing w:line="240" w:lineRule="auto"/>
        <w:ind w:left="426" w:hanging="426"/>
        <w:contextualSpacing/>
        <w:jc w:val="both"/>
        <w:rPr>
          <w:rFonts w:cs="Arial"/>
          <w:lang w:val="sl-SI" w:eastAsia="sl-SI"/>
        </w:rPr>
      </w:pPr>
      <w:r w:rsidRPr="002674DD">
        <w:rPr>
          <w:rFonts w:cs="Arial"/>
          <w:lang w:val="sl-SI" w:eastAsia="sl-SI"/>
        </w:rPr>
        <w:t>ojačitvi vzdržnega razvoja</w:t>
      </w:r>
    </w:p>
    <w:p w14:paraId="5B503D0E" w14:textId="77777777" w:rsidR="002674DD" w:rsidRPr="00F63F0E" w:rsidRDefault="002674DD" w:rsidP="00E34900">
      <w:pPr>
        <w:numPr>
          <w:ilvl w:val="1"/>
          <w:numId w:val="31"/>
        </w:numPr>
        <w:spacing w:line="240" w:lineRule="auto"/>
        <w:ind w:left="426" w:hanging="426"/>
        <w:contextualSpacing/>
        <w:jc w:val="both"/>
        <w:rPr>
          <w:rFonts w:cs="Arial"/>
          <w:lang w:eastAsia="sl-SI"/>
        </w:rPr>
      </w:pPr>
      <w:r w:rsidRPr="002674DD">
        <w:rPr>
          <w:rFonts w:cs="Arial"/>
          <w:lang w:val="sl-SI" w:eastAsia="sl-SI"/>
        </w:rPr>
        <w:t>podpori kreiranju politik</w:t>
      </w:r>
    </w:p>
    <w:p w14:paraId="5A21B420" w14:textId="5C9A1EC9" w:rsidR="002674DD" w:rsidRDefault="002674DD" w:rsidP="00E34900">
      <w:pPr>
        <w:spacing w:line="288" w:lineRule="auto"/>
        <w:ind w:left="426" w:hanging="426"/>
        <w:jc w:val="both"/>
        <w:rPr>
          <w:rFonts w:cs="Arial"/>
          <w:color w:val="000000" w:themeColor="text1"/>
          <w:szCs w:val="20"/>
          <w:lang w:val="sl-SI"/>
        </w:rPr>
      </w:pPr>
    </w:p>
    <w:p w14:paraId="7EB2D3C8" w14:textId="3E0CC12B" w:rsidR="00C75036" w:rsidRDefault="00C75036" w:rsidP="00E34900">
      <w:pPr>
        <w:spacing w:line="288" w:lineRule="auto"/>
        <w:jc w:val="both"/>
        <w:rPr>
          <w:rFonts w:cs="Arial"/>
          <w:color w:val="000000" w:themeColor="text1"/>
          <w:szCs w:val="20"/>
          <w:lang w:val="sl-SI"/>
        </w:rPr>
      </w:pPr>
      <w:r w:rsidRPr="007E439A">
        <w:rPr>
          <w:rFonts w:cs="Arial"/>
          <w:color w:val="000000" w:themeColor="text1"/>
          <w:szCs w:val="20"/>
          <w:lang w:val="sl-SI"/>
        </w:rPr>
        <w:t>Cilji projekta/študije:</w:t>
      </w:r>
    </w:p>
    <w:p w14:paraId="0A5B6F5B" w14:textId="111C0D51" w:rsidR="002674DD" w:rsidRDefault="002674DD" w:rsidP="00E34900">
      <w:pPr>
        <w:spacing w:line="288" w:lineRule="auto"/>
        <w:jc w:val="both"/>
        <w:rPr>
          <w:rFonts w:cs="Arial"/>
          <w:lang w:val="sl-SI" w:eastAsia="sl-SI"/>
        </w:rPr>
      </w:pPr>
      <w:r>
        <w:rPr>
          <w:rFonts w:cs="Arial"/>
          <w:lang w:val="sl-SI" w:eastAsia="sl-SI"/>
        </w:rPr>
        <w:t xml:space="preserve">Je </w:t>
      </w:r>
      <w:r w:rsidR="004728A4">
        <w:rPr>
          <w:rFonts w:cs="Arial"/>
          <w:lang w:val="sl-SI" w:eastAsia="sl-SI"/>
        </w:rPr>
        <w:t xml:space="preserve">bil </w:t>
      </w:r>
      <w:r w:rsidRPr="002674DD">
        <w:rPr>
          <w:rFonts w:cs="Arial"/>
          <w:lang w:val="sl-SI" w:eastAsia="sl-SI"/>
        </w:rPr>
        <w:t>razvoj metodologije, ki bo imple</w:t>
      </w:r>
      <w:r w:rsidR="004728A4">
        <w:rPr>
          <w:rFonts w:cs="Arial"/>
          <w:lang w:val="sl-SI" w:eastAsia="sl-SI"/>
        </w:rPr>
        <w:t>mentirana na državnem nivoju,</w:t>
      </w:r>
      <w:r w:rsidRPr="002674DD">
        <w:rPr>
          <w:rFonts w:cs="Arial"/>
          <w:lang w:val="sl-SI" w:eastAsia="sl-SI"/>
        </w:rPr>
        <w:t xml:space="preserve"> zagotovil</w:t>
      </w:r>
      <w:r w:rsidR="004728A4">
        <w:rPr>
          <w:rFonts w:cs="Arial"/>
          <w:lang w:val="sl-SI" w:eastAsia="sl-SI"/>
        </w:rPr>
        <w:t>a</w:t>
      </w:r>
      <w:r w:rsidRPr="002674DD">
        <w:rPr>
          <w:rFonts w:cs="Arial"/>
          <w:lang w:val="sl-SI" w:eastAsia="sl-SI"/>
        </w:rPr>
        <w:t xml:space="preserve"> kvalitativne in, kjer je to mogoče, tudi kvantitativne podatke o stanju infrastrukture za zagotavljanje kakovosti, ki lahko podpre uvedbo vetr</w:t>
      </w:r>
      <w:r w:rsidR="004728A4">
        <w:rPr>
          <w:rFonts w:cs="Arial"/>
          <w:lang w:val="sl-SI" w:eastAsia="sl-SI"/>
        </w:rPr>
        <w:t>nih elektrarn. Identificirano je bilo</w:t>
      </w:r>
      <w:r w:rsidRPr="002674DD">
        <w:rPr>
          <w:rFonts w:cs="Arial"/>
          <w:lang w:val="sl-SI" w:eastAsia="sl-SI"/>
        </w:rPr>
        <w:t>, kaj je treba meriti, testirati, verificirati, kalibrirati, certificir</w:t>
      </w:r>
      <w:r w:rsidR="004728A4">
        <w:rPr>
          <w:rFonts w:cs="Arial"/>
          <w:lang w:val="sl-SI" w:eastAsia="sl-SI"/>
        </w:rPr>
        <w:t>ati in akreditirati. Podane so bile</w:t>
      </w:r>
      <w:r w:rsidRPr="002674DD">
        <w:rPr>
          <w:rFonts w:cs="Arial"/>
          <w:lang w:val="sl-SI" w:eastAsia="sl-SI"/>
        </w:rPr>
        <w:t xml:space="preserve"> smernice, po katerih lahko vetrne elektrarne postanejo okolju prijazni viri energije.</w:t>
      </w:r>
    </w:p>
    <w:p w14:paraId="16BBD906" w14:textId="08423E8D" w:rsidR="002674DD" w:rsidRPr="002674DD" w:rsidRDefault="002674DD" w:rsidP="00E34900">
      <w:pPr>
        <w:spacing w:line="288" w:lineRule="auto"/>
        <w:ind w:left="426" w:hanging="426"/>
        <w:jc w:val="both"/>
        <w:rPr>
          <w:rFonts w:cs="Arial"/>
          <w:lang w:val="sl-SI" w:eastAsia="sl-SI"/>
        </w:rPr>
      </w:pPr>
      <w:r>
        <w:rPr>
          <w:rFonts w:cs="Arial"/>
          <w:lang w:val="sl-SI" w:eastAsia="sl-SI"/>
        </w:rPr>
        <w:t>Ostali pomembni cilji:</w:t>
      </w:r>
    </w:p>
    <w:p w14:paraId="2D73AB79" w14:textId="77777777" w:rsidR="00C75036" w:rsidRPr="007E439A" w:rsidRDefault="00C75036" w:rsidP="00E34900">
      <w:pPr>
        <w:numPr>
          <w:ilvl w:val="0"/>
          <w:numId w:val="34"/>
        </w:numPr>
        <w:spacing w:line="288" w:lineRule="auto"/>
        <w:ind w:left="426" w:hanging="426"/>
        <w:jc w:val="both"/>
        <w:rPr>
          <w:rFonts w:cs="Arial"/>
          <w:color w:val="000000" w:themeColor="text1"/>
          <w:szCs w:val="20"/>
          <w:lang w:val="sl-SI"/>
        </w:rPr>
      </w:pPr>
      <w:r w:rsidRPr="007E439A">
        <w:rPr>
          <w:rFonts w:cs="Arial"/>
          <w:color w:val="000000" w:themeColor="text1"/>
          <w:szCs w:val="20"/>
          <w:lang w:val="sl-SI"/>
        </w:rPr>
        <w:t xml:space="preserve">razvoj nacionalne infrastrukture kakovosti </w:t>
      </w:r>
    </w:p>
    <w:p w14:paraId="498618B3" w14:textId="77777777" w:rsidR="00C75036" w:rsidRPr="007E439A" w:rsidRDefault="00C75036" w:rsidP="00E34900">
      <w:pPr>
        <w:numPr>
          <w:ilvl w:val="0"/>
          <w:numId w:val="34"/>
        </w:numPr>
        <w:spacing w:line="288" w:lineRule="auto"/>
        <w:ind w:left="426" w:hanging="426"/>
        <w:jc w:val="both"/>
        <w:rPr>
          <w:rFonts w:cs="Arial"/>
          <w:color w:val="000000" w:themeColor="text1"/>
          <w:szCs w:val="20"/>
          <w:lang w:val="sl-SI"/>
        </w:rPr>
      </w:pPr>
      <w:r w:rsidRPr="007E439A">
        <w:rPr>
          <w:rFonts w:cs="Arial"/>
          <w:color w:val="000000" w:themeColor="text1"/>
          <w:szCs w:val="20"/>
          <w:lang w:val="sl-SI"/>
        </w:rPr>
        <w:t xml:space="preserve">razvoj okoljsko trajnostnega in učinkovitega energetskega sektorja </w:t>
      </w:r>
    </w:p>
    <w:p w14:paraId="386E5967" w14:textId="77777777" w:rsidR="00C75036" w:rsidRPr="007E439A" w:rsidRDefault="00C75036" w:rsidP="00E34900">
      <w:pPr>
        <w:numPr>
          <w:ilvl w:val="0"/>
          <w:numId w:val="34"/>
        </w:numPr>
        <w:spacing w:line="288" w:lineRule="auto"/>
        <w:ind w:left="426" w:hanging="426"/>
        <w:jc w:val="both"/>
        <w:rPr>
          <w:rFonts w:cs="Arial"/>
          <w:color w:val="000000" w:themeColor="text1"/>
          <w:szCs w:val="20"/>
          <w:lang w:val="sl-SI"/>
        </w:rPr>
      </w:pPr>
      <w:r w:rsidRPr="007E439A">
        <w:rPr>
          <w:rFonts w:cs="Arial"/>
          <w:color w:val="000000" w:themeColor="text1"/>
          <w:szCs w:val="20"/>
          <w:lang w:val="sl-SI"/>
        </w:rPr>
        <w:t>spodbujanje zasebnih naložb v bolj zeleno energijo</w:t>
      </w:r>
    </w:p>
    <w:p w14:paraId="7C689E1B" w14:textId="77777777" w:rsidR="00C75036" w:rsidRPr="007E439A" w:rsidRDefault="00C75036" w:rsidP="00E34900">
      <w:pPr>
        <w:suppressAutoHyphens/>
        <w:overflowPunct w:val="0"/>
        <w:autoSpaceDE w:val="0"/>
        <w:autoSpaceDN w:val="0"/>
        <w:adjustRightInd w:val="0"/>
        <w:spacing w:line="288" w:lineRule="auto"/>
        <w:ind w:left="426" w:hanging="426"/>
        <w:jc w:val="both"/>
        <w:textAlignment w:val="baseline"/>
        <w:rPr>
          <w:rFonts w:cs="Arial"/>
          <w:color w:val="000000" w:themeColor="text1"/>
          <w:szCs w:val="20"/>
          <w:lang w:val="sl-SI"/>
        </w:rPr>
      </w:pPr>
    </w:p>
    <w:p w14:paraId="54865BE8" w14:textId="77777777" w:rsidR="00C75036" w:rsidRPr="007E439A" w:rsidRDefault="00C75036" w:rsidP="00E34900">
      <w:pPr>
        <w:pStyle w:val="Naslov2"/>
        <w:numPr>
          <w:ilvl w:val="1"/>
          <w:numId w:val="23"/>
        </w:numPr>
        <w:spacing w:before="0" w:line="288" w:lineRule="auto"/>
        <w:ind w:left="426" w:hanging="426"/>
        <w:jc w:val="both"/>
        <w:rPr>
          <w:rFonts w:ascii="Arial" w:hAnsi="Arial" w:cs="Arial"/>
          <w:b w:val="0"/>
          <w:color w:val="000000" w:themeColor="text1"/>
          <w:kern w:val="32"/>
          <w:sz w:val="20"/>
          <w:szCs w:val="20"/>
        </w:rPr>
      </w:pPr>
      <w:r w:rsidRPr="007E439A">
        <w:rPr>
          <w:rStyle w:val="Naslov1Znak"/>
          <w:rFonts w:cs="Arial"/>
          <w:b/>
          <w:color w:val="000000" w:themeColor="text1"/>
          <w:sz w:val="20"/>
          <w:szCs w:val="20"/>
          <w:lang w:val="sl-SI"/>
        </w:rPr>
        <w:t>Koristi za Slovenijo</w:t>
      </w:r>
    </w:p>
    <w:p w14:paraId="4180B4EA" w14:textId="7C3DFFD0" w:rsidR="00C75036" w:rsidRDefault="00C75036" w:rsidP="00E34900">
      <w:pPr>
        <w:spacing w:line="288" w:lineRule="auto"/>
        <w:jc w:val="both"/>
        <w:rPr>
          <w:rFonts w:cs="Arial"/>
          <w:color w:val="000000" w:themeColor="text1"/>
          <w:szCs w:val="20"/>
          <w:lang w:val="sl-SI"/>
        </w:rPr>
      </w:pPr>
      <w:r w:rsidRPr="007E439A">
        <w:rPr>
          <w:rFonts w:cs="Arial"/>
          <w:color w:val="000000" w:themeColor="text1"/>
          <w:szCs w:val="20"/>
          <w:lang w:val="sl-SI"/>
        </w:rPr>
        <w:t>Slovenija ima veliko izkušenj pri vzpostavitvi ukrepov za povečanje učinkovitosti rabe električne energije v industriji in drugih go</w:t>
      </w:r>
      <w:r w:rsidR="00F24B08">
        <w:rPr>
          <w:rFonts w:cs="Arial"/>
          <w:color w:val="000000" w:themeColor="text1"/>
          <w:szCs w:val="20"/>
          <w:lang w:val="sl-SI"/>
        </w:rPr>
        <w:t>spodarskih panogah. V študiji je</w:t>
      </w:r>
      <w:r w:rsidRPr="007E439A">
        <w:rPr>
          <w:rFonts w:cs="Arial"/>
          <w:color w:val="000000" w:themeColor="text1"/>
          <w:szCs w:val="20"/>
          <w:lang w:val="sl-SI"/>
        </w:rPr>
        <w:t xml:space="preserve"> neposredno sodelovalo slovensko podjetje s področja meroslovja, raziskovanja in učinkovite rabe energije</w:t>
      </w:r>
      <w:r w:rsidR="00FC471F">
        <w:rPr>
          <w:rFonts w:cs="Arial"/>
          <w:color w:val="000000" w:themeColor="text1"/>
          <w:szCs w:val="20"/>
          <w:lang w:val="sl-SI"/>
        </w:rPr>
        <w:t xml:space="preserve"> (</w:t>
      </w:r>
      <w:r w:rsidR="00FC471F" w:rsidRPr="00FC471F">
        <w:rPr>
          <w:rFonts w:cs="Arial"/>
          <w:color w:val="000000" w:themeColor="text1"/>
          <w:szCs w:val="20"/>
          <w:lang w:val="sl-SI"/>
        </w:rPr>
        <w:t>Inštitut za kovinske materiale in tehnologije</w:t>
      </w:r>
      <w:r w:rsidR="00FC471F">
        <w:rPr>
          <w:rFonts w:cs="Arial"/>
          <w:color w:val="000000" w:themeColor="text1"/>
          <w:szCs w:val="20"/>
          <w:lang w:val="sl-SI"/>
        </w:rPr>
        <w:t xml:space="preserve"> iz Ljubljane)</w:t>
      </w:r>
      <w:r w:rsidRPr="007E439A">
        <w:rPr>
          <w:rFonts w:cs="Arial"/>
          <w:color w:val="000000" w:themeColor="text1"/>
          <w:szCs w:val="20"/>
          <w:lang w:val="sl-SI"/>
        </w:rPr>
        <w:t xml:space="preserve">. Podjetje že ima predhodne izkušnje na podobnih mednarodnih projektih/študijah in je že sodelovalo z mednarodnimi organizacijami, npr. z </w:t>
      </w:r>
      <w:proofErr w:type="spellStart"/>
      <w:r w:rsidRPr="007E439A">
        <w:rPr>
          <w:rFonts w:cs="Arial"/>
          <w:color w:val="000000" w:themeColor="text1"/>
          <w:szCs w:val="20"/>
          <w:lang w:val="sl-SI"/>
        </w:rPr>
        <w:t>UNIDOm</w:t>
      </w:r>
      <w:proofErr w:type="spellEnd"/>
      <w:r w:rsidRPr="007E439A">
        <w:rPr>
          <w:rFonts w:cs="Arial"/>
          <w:color w:val="000000" w:themeColor="text1"/>
          <w:szCs w:val="20"/>
          <w:lang w:val="sl-SI"/>
        </w:rPr>
        <w:t>.</w:t>
      </w:r>
    </w:p>
    <w:p w14:paraId="59CF2CE9" w14:textId="7BFAC640" w:rsidR="00FC471F" w:rsidRPr="007E439A" w:rsidRDefault="00FC471F" w:rsidP="00E34900">
      <w:pPr>
        <w:spacing w:line="288" w:lineRule="auto"/>
        <w:jc w:val="both"/>
        <w:rPr>
          <w:rFonts w:cs="Arial"/>
          <w:color w:val="000000" w:themeColor="text1"/>
          <w:szCs w:val="20"/>
          <w:lang w:val="sl-SI"/>
        </w:rPr>
      </w:pPr>
      <w:r w:rsidRPr="00FC471F">
        <w:rPr>
          <w:rFonts w:cs="Arial"/>
          <w:color w:val="000000" w:themeColor="text1"/>
          <w:szCs w:val="20"/>
          <w:lang w:val="sl-SI"/>
        </w:rPr>
        <w:t>Inštitut za kovinske materiale in tehnologije (IMT) opravlja temeljno in aplikativno raziskovanje ter skrbi za razvoj in delovanje infrastrukture v okviru Raziskovalne in inovacijske strategije Slovenije. Inštitut se vključuje v domačo in mednarodno znanstveno raziskovalno dejavnost in se v ta namen povezuje s sorodnimi organizacijami doma in v svetu, zagotavlja vsestransko dostopnost ter uporabo znanja v družbi in gospodarstvu, prenos raziskovalnih dosežkov v prakso, popularizacijo znanosti, širjenje znanstvene kulture in obveščanje javnosti. Inštitut v okviru svoje dejavnosti posveča posebno pozornost znanstvenim osnovam za varstvo okolja in spremljanje procesov v njem ter razvoju novih in čistih tehnologij.</w:t>
      </w:r>
    </w:p>
    <w:p w14:paraId="01A9427D" w14:textId="77777777" w:rsidR="00C75036" w:rsidRPr="007E439A" w:rsidRDefault="00C75036" w:rsidP="00E34900">
      <w:pPr>
        <w:spacing w:line="288" w:lineRule="auto"/>
        <w:ind w:left="426" w:hanging="426"/>
        <w:jc w:val="both"/>
        <w:rPr>
          <w:rFonts w:cs="Arial"/>
          <w:color w:val="000000" w:themeColor="text1"/>
          <w:szCs w:val="20"/>
          <w:lang w:val="sl-SI"/>
        </w:rPr>
      </w:pPr>
    </w:p>
    <w:p w14:paraId="556861D7" w14:textId="77777777" w:rsidR="00C75036" w:rsidRPr="007E439A" w:rsidRDefault="00C75036" w:rsidP="00E34900">
      <w:pPr>
        <w:pStyle w:val="Naslov2"/>
        <w:numPr>
          <w:ilvl w:val="1"/>
          <w:numId w:val="23"/>
        </w:numPr>
        <w:spacing w:before="0" w:line="288" w:lineRule="auto"/>
        <w:ind w:left="426" w:hanging="426"/>
        <w:jc w:val="both"/>
        <w:rPr>
          <w:rFonts w:ascii="Arial" w:eastAsia="Calibri" w:hAnsi="Arial" w:cs="Arial"/>
          <w:b w:val="0"/>
          <w:bCs w:val="0"/>
          <w:color w:val="000000" w:themeColor="text1"/>
          <w:sz w:val="20"/>
          <w:szCs w:val="20"/>
        </w:rPr>
      </w:pPr>
      <w:r w:rsidRPr="007E439A">
        <w:rPr>
          <w:rStyle w:val="Naslov1Znak"/>
          <w:rFonts w:cs="Arial"/>
          <w:b/>
          <w:color w:val="000000" w:themeColor="text1"/>
          <w:sz w:val="20"/>
          <w:szCs w:val="20"/>
          <w:lang w:val="sl-SI"/>
        </w:rPr>
        <w:t>Prenos tehnologije</w:t>
      </w:r>
    </w:p>
    <w:p w14:paraId="207E6A4C" w14:textId="08778D00" w:rsidR="00C75036" w:rsidRDefault="00F24B08" w:rsidP="00E34900">
      <w:pPr>
        <w:spacing w:line="288" w:lineRule="auto"/>
        <w:jc w:val="both"/>
        <w:rPr>
          <w:rFonts w:cs="Arial"/>
          <w:color w:val="000000" w:themeColor="text1"/>
          <w:szCs w:val="20"/>
          <w:lang w:val="sl-SI"/>
        </w:rPr>
      </w:pPr>
      <w:r>
        <w:rPr>
          <w:rFonts w:cs="Arial"/>
          <w:color w:val="000000" w:themeColor="text1"/>
          <w:szCs w:val="20"/>
          <w:lang w:val="sl-SI"/>
        </w:rPr>
        <w:t>V okviru študije je bila pripravljena</w:t>
      </w:r>
      <w:r w:rsidR="00C75036" w:rsidRPr="007E439A">
        <w:rPr>
          <w:rFonts w:cs="Arial"/>
          <w:color w:val="000000" w:themeColor="text1"/>
          <w:szCs w:val="20"/>
          <w:lang w:val="sl-SI"/>
        </w:rPr>
        <w:t xml:space="preserve"> analiza trenutnih zmogljivosti obstoječih državnih institucij, ki so potrebne za spremljanje in podporo izvajanja postopkov za ugotavljanje skladnosti; nabor priporočil o upravljanju infrastrukture kakovosti in oblikovanju relacij med vlado in izvajalskimi institucijami; analiza hierarhije obstoječih laboratorijskih zmogljivosti za testiranja in kalibracije; preglednica manjkajočih elementov infrastrukture kakovosti za </w:t>
      </w:r>
      <w:r w:rsidR="002674DD">
        <w:rPr>
          <w:rFonts w:cs="Arial"/>
          <w:color w:val="000000" w:themeColor="text1"/>
          <w:szCs w:val="20"/>
          <w:lang w:val="sl-SI"/>
        </w:rPr>
        <w:t xml:space="preserve">vetrne </w:t>
      </w:r>
      <w:r w:rsidR="00C75036" w:rsidRPr="007E439A">
        <w:rPr>
          <w:rFonts w:cs="Arial"/>
          <w:color w:val="000000" w:themeColor="text1"/>
          <w:szCs w:val="20"/>
          <w:lang w:val="sl-SI"/>
        </w:rPr>
        <w:t>obnovljive vire energije; preglednica dokumentov in zakonskih aktov, ki jih je treba pripraviti za podporo razvoju manjkajočih elementov infrastrukture kakovosti, ter identificirale potrebe za merjenja, testiranja, verifikacij</w:t>
      </w:r>
      <w:r w:rsidR="002674DD">
        <w:rPr>
          <w:rFonts w:cs="Arial"/>
          <w:color w:val="000000" w:themeColor="text1"/>
          <w:szCs w:val="20"/>
          <w:lang w:val="sl-SI"/>
        </w:rPr>
        <w:t xml:space="preserve">e in kalibracije na področju vetrne </w:t>
      </w:r>
      <w:r w:rsidR="002674DD" w:rsidRPr="007E439A">
        <w:rPr>
          <w:rFonts w:cs="Arial"/>
          <w:color w:val="000000" w:themeColor="text1"/>
          <w:szCs w:val="20"/>
          <w:lang w:val="sl-SI"/>
        </w:rPr>
        <w:t>obnovljive vire energije</w:t>
      </w:r>
      <w:r w:rsidR="00C75036" w:rsidRPr="007E439A">
        <w:rPr>
          <w:rFonts w:cs="Arial"/>
          <w:color w:val="000000" w:themeColor="text1"/>
          <w:szCs w:val="20"/>
          <w:lang w:val="sl-SI"/>
        </w:rPr>
        <w:t>. Izvedena študija bo omogočil nove naložbe v proizvodnjo energije iz obnovljivih virov, kjer bodo lahko aktivno sodelovala slovenska podjetja.</w:t>
      </w:r>
    </w:p>
    <w:p w14:paraId="6D68E3EE" w14:textId="77777777" w:rsidR="002674DD" w:rsidRDefault="002674DD" w:rsidP="00E34900">
      <w:pPr>
        <w:spacing w:line="288" w:lineRule="auto"/>
        <w:ind w:left="426" w:hanging="426"/>
        <w:jc w:val="both"/>
        <w:rPr>
          <w:rFonts w:cs="Arial"/>
          <w:color w:val="000000" w:themeColor="text1"/>
          <w:szCs w:val="20"/>
          <w:lang w:val="sl-SI"/>
        </w:rPr>
      </w:pPr>
    </w:p>
    <w:p w14:paraId="778DA918" w14:textId="22722E1F" w:rsidR="002674DD" w:rsidRPr="002674DD" w:rsidRDefault="002674DD" w:rsidP="00E34900">
      <w:pPr>
        <w:spacing w:line="276" w:lineRule="auto"/>
        <w:ind w:left="426" w:hanging="426"/>
        <w:rPr>
          <w:rFonts w:cs="Arial"/>
          <w:lang w:val="sl-SI" w:eastAsia="sl-SI"/>
        </w:rPr>
      </w:pPr>
      <w:r w:rsidRPr="002674DD">
        <w:rPr>
          <w:rFonts w:cs="Arial"/>
          <w:lang w:val="sl-SI" w:eastAsia="sl-SI"/>
        </w:rPr>
        <w:t xml:space="preserve">Vpeljava metodologije na državnem nivoju </w:t>
      </w:r>
      <w:r w:rsidR="002E28DA">
        <w:rPr>
          <w:rFonts w:cs="Arial"/>
          <w:lang w:val="sl-SI" w:eastAsia="sl-SI"/>
        </w:rPr>
        <w:t xml:space="preserve">je </w:t>
      </w:r>
      <w:r w:rsidR="00371908">
        <w:rPr>
          <w:rFonts w:cs="Arial"/>
          <w:lang w:val="sl-SI" w:eastAsia="sl-SI"/>
        </w:rPr>
        <w:t>zagoto</w:t>
      </w:r>
      <w:r w:rsidRPr="002674DD">
        <w:rPr>
          <w:rFonts w:cs="Arial"/>
          <w:lang w:val="sl-SI" w:eastAsia="sl-SI"/>
        </w:rPr>
        <w:t>v</w:t>
      </w:r>
      <w:r w:rsidR="002E28DA">
        <w:rPr>
          <w:rFonts w:cs="Arial"/>
          <w:lang w:val="sl-SI" w:eastAsia="sl-SI"/>
        </w:rPr>
        <w:t>ila</w:t>
      </w:r>
      <w:r w:rsidRPr="002674DD">
        <w:rPr>
          <w:rFonts w:cs="Arial"/>
          <w:lang w:val="sl-SI" w:eastAsia="sl-SI"/>
        </w:rPr>
        <w:t>:</w:t>
      </w:r>
    </w:p>
    <w:p w14:paraId="109CED24" w14:textId="77777777" w:rsidR="002674DD" w:rsidRPr="002674DD" w:rsidRDefault="002674DD" w:rsidP="00E34900">
      <w:pPr>
        <w:numPr>
          <w:ilvl w:val="0"/>
          <w:numId w:val="35"/>
        </w:numPr>
        <w:spacing w:line="240" w:lineRule="auto"/>
        <w:ind w:left="426" w:hanging="426"/>
        <w:jc w:val="both"/>
        <w:rPr>
          <w:rFonts w:cs="Arial"/>
          <w:lang w:val="sl-SI" w:eastAsia="sl-SI"/>
        </w:rPr>
      </w:pPr>
      <w:r w:rsidRPr="002674DD">
        <w:rPr>
          <w:rFonts w:cs="Arial"/>
          <w:lang w:val="sl-SI" w:eastAsia="sl-SI"/>
        </w:rPr>
        <w:t>vrsto priporočil za upravljanje infrastrukture za zagotavljanje kakovosti ter strukturiranje razmerij med upravljanjem kakovosti in institucijami za zagotavljanje kakovosti</w:t>
      </w:r>
    </w:p>
    <w:p w14:paraId="6F423573" w14:textId="77777777" w:rsidR="002674DD" w:rsidRPr="002674DD" w:rsidRDefault="002674DD" w:rsidP="00E34900">
      <w:pPr>
        <w:numPr>
          <w:ilvl w:val="0"/>
          <w:numId w:val="35"/>
        </w:numPr>
        <w:spacing w:line="240" w:lineRule="auto"/>
        <w:ind w:left="426" w:hanging="426"/>
        <w:jc w:val="both"/>
        <w:rPr>
          <w:rFonts w:cs="Arial"/>
          <w:lang w:val="sl-SI" w:eastAsia="sl-SI"/>
        </w:rPr>
      </w:pPr>
      <w:r w:rsidRPr="002674DD">
        <w:rPr>
          <w:rFonts w:cs="Arial"/>
          <w:lang w:val="sl-SI" w:eastAsia="sl-SI"/>
        </w:rPr>
        <w:t>identifikacijo in analizo potreb po ustreznih meritvah, testiranjih, verifikacijah in kalibracijah</w:t>
      </w:r>
    </w:p>
    <w:p w14:paraId="5A095F88" w14:textId="6E8EA09D" w:rsidR="002674DD" w:rsidRPr="002674DD" w:rsidRDefault="002674DD" w:rsidP="00E34900">
      <w:pPr>
        <w:numPr>
          <w:ilvl w:val="0"/>
          <w:numId w:val="35"/>
        </w:numPr>
        <w:spacing w:line="240" w:lineRule="auto"/>
        <w:ind w:left="426" w:hanging="426"/>
        <w:jc w:val="both"/>
        <w:rPr>
          <w:rFonts w:cs="Arial"/>
          <w:lang w:val="sl-SI" w:eastAsia="sl-SI"/>
        </w:rPr>
      </w:pPr>
      <w:r w:rsidRPr="002674DD">
        <w:rPr>
          <w:rFonts w:cs="Arial"/>
          <w:lang w:val="sl-SI" w:eastAsia="sl-SI"/>
        </w:rPr>
        <w:t>prepoznavanje in definiranje potreb po nadaljnjem razvoju</w:t>
      </w:r>
      <w:r w:rsidR="00CD7446">
        <w:rPr>
          <w:rFonts w:cs="Arial"/>
          <w:lang w:val="sl-SI" w:eastAsia="sl-SI"/>
        </w:rPr>
        <w:t xml:space="preserve"> kapacitet</w:t>
      </w:r>
    </w:p>
    <w:p w14:paraId="34A2CDD5" w14:textId="77777777" w:rsidR="002674DD" w:rsidRPr="002674DD" w:rsidRDefault="002674DD" w:rsidP="00E34900">
      <w:pPr>
        <w:numPr>
          <w:ilvl w:val="0"/>
          <w:numId w:val="35"/>
        </w:numPr>
        <w:spacing w:line="240" w:lineRule="auto"/>
        <w:ind w:left="426" w:hanging="426"/>
        <w:jc w:val="both"/>
        <w:rPr>
          <w:rFonts w:cs="Arial"/>
          <w:lang w:val="sl-SI" w:eastAsia="sl-SI"/>
        </w:rPr>
      </w:pPr>
      <w:r w:rsidRPr="002674DD">
        <w:rPr>
          <w:rFonts w:cs="Arial"/>
          <w:lang w:val="sl-SI" w:eastAsia="sl-SI"/>
        </w:rPr>
        <w:t>seznam dokumentov, ki morajo biti pripravljeni pri razvoju manjkajočih servisov preverjanja kakovosti</w:t>
      </w:r>
    </w:p>
    <w:p w14:paraId="64BF2DA8" w14:textId="1E46C4FF" w:rsidR="002674DD" w:rsidRPr="002674DD" w:rsidRDefault="002674DD" w:rsidP="00E34900">
      <w:pPr>
        <w:numPr>
          <w:ilvl w:val="0"/>
          <w:numId w:val="35"/>
        </w:numPr>
        <w:spacing w:line="240" w:lineRule="auto"/>
        <w:ind w:left="426" w:hanging="426"/>
        <w:jc w:val="both"/>
        <w:rPr>
          <w:rFonts w:cs="Arial"/>
          <w:lang w:val="sl-SI" w:eastAsia="sl-SI"/>
        </w:rPr>
      </w:pPr>
      <w:r w:rsidRPr="002674DD">
        <w:rPr>
          <w:rFonts w:cs="Arial"/>
          <w:lang w:val="sl-SI" w:eastAsia="sl-SI"/>
        </w:rPr>
        <w:t>dolgotrajno uporabo vetrnih turbin z zagotavljanjem zanesljivosti delovanja skozi n</w:t>
      </w:r>
      <w:r>
        <w:rPr>
          <w:rFonts w:cs="Arial"/>
          <w:lang w:val="sl-SI" w:eastAsia="sl-SI"/>
        </w:rPr>
        <w:t xml:space="preserve">jihovo celotno dobo uporabnosti, </w:t>
      </w:r>
      <w:r w:rsidRPr="002674DD">
        <w:rPr>
          <w:rFonts w:cs="Arial"/>
          <w:lang w:val="sl-SI" w:eastAsia="sl-SI"/>
        </w:rPr>
        <w:t>s tem bo izpolnjena njihova okoljska in ekonomska prednost</w:t>
      </w:r>
    </w:p>
    <w:p w14:paraId="2CC0A7D9" w14:textId="63449369" w:rsidR="00C75036" w:rsidRPr="007E439A" w:rsidRDefault="00C75036" w:rsidP="00E34900">
      <w:pPr>
        <w:pStyle w:val="Naslov2"/>
        <w:spacing w:before="0" w:line="288" w:lineRule="auto"/>
        <w:ind w:left="426" w:hanging="426"/>
        <w:jc w:val="both"/>
        <w:rPr>
          <w:rFonts w:ascii="Arial" w:eastAsia="Calibri" w:hAnsi="Arial" w:cs="Arial"/>
          <w:b w:val="0"/>
          <w:bCs w:val="0"/>
          <w:color w:val="000000" w:themeColor="text1"/>
          <w:sz w:val="20"/>
          <w:szCs w:val="20"/>
        </w:rPr>
      </w:pPr>
    </w:p>
    <w:p w14:paraId="75F3F92F" w14:textId="77777777" w:rsidR="00C75036" w:rsidRPr="007E439A" w:rsidRDefault="00C75036" w:rsidP="00E34900">
      <w:pPr>
        <w:pStyle w:val="Naslov2"/>
        <w:numPr>
          <w:ilvl w:val="1"/>
          <w:numId w:val="23"/>
        </w:numPr>
        <w:spacing w:before="0" w:line="288" w:lineRule="auto"/>
        <w:ind w:left="426" w:hanging="426"/>
        <w:jc w:val="both"/>
        <w:rPr>
          <w:rFonts w:ascii="Arial" w:hAnsi="Arial" w:cs="Arial"/>
          <w:b w:val="0"/>
          <w:color w:val="000000" w:themeColor="text1"/>
          <w:kern w:val="32"/>
          <w:sz w:val="20"/>
          <w:szCs w:val="20"/>
        </w:rPr>
      </w:pPr>
      <w:r w:rsidRPr="007E439A">
        <w:rPr>
          <w:rStyle w:val="Naslov1Znak"/>
          <w:rFonts w:cs="Arial"/>
          <w:b/>
          <w:color w:val="000000" w:themeColor="text1"/>
          <w:sz w:val="20"/>
          <w:szCs w:val="20"/>
          <w:lang w:val="sl-SI"/>
        </w:rPr>
        <w:t>Roki izvedb</w:t>
      </w:r>
    </w:p>
    <w:p w14:paraId="2BAB799C" w14:textId="3BD6230D" w:rsidR="00C75036" w:rsidRPr="007E439A" w:rsidRDefault="00C75036" w:rsidP="00E34900">
      <w:pPr>
        <w:spacing w:line="288" w:lineRule="auto"/>
        <w:ind w:left="426" w:hanging="426"/>
        <w:jc w:val="both"/>
        <w:rPr>
          <w:rFonts w:cs="Arial"/>
          <w:color w:val="000000" w:themeColor="text1"/>
          <w:szCs w:val="20"/>
          <w:lang w:val="sl-SI"/>
        </w:rPr>
      </w:pPr>
      <w:r w:rsidRPr="007E439A">
        <w:rPr>
          <w:rFonts w:cs="Arial"/>
          <w:color w:val="000000" w:themeColor="text1"/>
          <w:szCs w:val="20"/>
          <w:lang w:val="sl-SI"/>
        </w:rPr>
        <w:t xml:space="preserve">Predviden čas za izvedbo projektne študije je </w:t>
      </w:r>
      <w:r w:rsidR="002674DD">
        <w:rPr>
          <w:rFonts w:cs="Arial"/>
          <w:color w:val="000000" w:themeColor="text1"/>
          <w:szCs w:val="20"/>
          <w:lang w:val="sl-SI"/>
        </w:rPr>
        <w:t xml:space="preserve">bil </w:t>
      </w:r>
      <w:r w:rsidRPr="007E439A">
        <w:rPr>
          <w:rFonts w:cs="Arial"/>
          <w:color w:val="000000" w:themeColor="text1"/>
          <w:szCs w:val="20"/>
          <w:lang w:val="sl-SI"/>
        </w:rPr>
        <w:t>11 mesecev.</w:t>
      </w:r>
      <w:r w:rsidR="0069070B">
        <w:rPr>
          <w:rFonts w:cs="Arial"/>
          <w:color w:val="000000" w:themeColor="text1"/>
          <w:szCs w:val="20"/>
          <w:lang w:val="sl-SI"/>
        </w:rPr>
        <w:t xml:space="preserve"> Projekt je bil zaključen v tem roku.</w:t>
      </w:r>
    </w:p>
    <w:p w14:paraId="6C65211F" w14:textId="77777777" w:rsidR="00C75036" w:rsidRPr="007E439A" w:rsidRDefault="00C75036" w:rsidP="00E34900">
      <w:pPr>
        <w:spacing w:line="288" w:lineRule="auto"/>
        <w:ind w:left="426" w:hanging="426"/>
        <w:jc w:val="both"/>
        <w:rPr>
          <w:rFonts w:cs="Arial"/>
          <w:color w:val="000000" w:themeColor="text1"/>
          <w:szCs w:val="20"/>
          <w:lang w:val="sl-SI"/>
        </w:rPr>
      </w:pPr>
    </w:p>
    <w:p w14:paraId="7EB49F17" w14:textId="77777777" w:rsidR="00C75036" w:rsidRPr="007E439A" w:rsidRDefault="00C75036" w:rsidP="00E34900">
      <w:pPr>
        <w:pStyle w:val="Odstavekseznama"/>
        <w:numPr>
          <w:ilvl w:val="1"/>
          <w:numId w:val="23"/>
        </w:numPr>
        <w:spacing w:line="288" w:lineRule="auto"/>
        <w:ind w:left="426" w:hanging="426"/>
        <w:contextualSpacing w:val="0"/>
        <w:jc w:val="both"/>
        <w:rPr>
          <w:rFonts w:cs="Arial"/>
          <w:b/>
          <w:color w:val="000000"/>
        </w:rPr>
      </w:pPr>
      <w:r w:rsidRPr="007E439A">
        <w:rPr>
          <w:rFonts w:cs="Arial"/>
          <w:b/>
          <w:color w:val="000000"/>
        </w:rPr>
        <w:t>Poročilo, nadzor in evalvacija</w:t>
      </w:r>
    </w:p>
    <w:p w14:paraId="724826DE" w14:textId="7325BADD" w:rsidR="00C75036" w:rsidRPr="007E439A" w:rsidRDefault="00FC471F" w:rsidP="00E34900">
      <w:pPr>
        <w:spacing w:line="288" w:lineRule="auto"/>
        <w:jc w:val="both"/>
        <w:rPr>
          <w:rFonts w:cs="Arial"/>
          <w:color w:val="000000" w:themeColor="text1"/>
          <w:szCs w:val="20"/>
          <w:lang w:val="sl-SI"/>
        </w:rPr>
      </w:pPr>
      <w:r>
        <w:rPr>
          <w:rFonts w:cs="Arial"/>
          <w:color w:val="000000"/>
          <w:szCs w:val="20"/>
          <w:lang w:val="sl-SI" w:eastAsia="sl-SI"/>
        </w:rPr>
        <w:t>CMSR je</w:t>
      </w:r>
      <w:r w:rsidR="00C75036" w:rsidRPr="007E439A">
        <w:rPr>
          <w:rFonts w:cs="Arial"/>
          <w:color w:val="000000"/>
          <w:szCs w:val="20"/>
          <w:lang w:val="sl-SI" w:eastAsia="sl-SI"/>
        </w:rPr>
        <w:t xml:space="preserve"> pripravil časovni, organizacijski in kadrovski opis aktivnosti in </w:t>
      </w:r>
      <w:r>
        <w:rPr>
          <w:rFonts w:cs="Arial"/>
          <w:color w:val="000000"/>
          <w:szCs w:val="20"/>
          <w:lang w:val="sl-SI" w:eastAsia="sl-SI"/>
        </w:rPr>
        <w:t>vodil izvedbo</w:t>
      </w:r>
      <w:r w:rsidR="00C75036" w:rsidRPr="007E439A">
        <w:rPr>
          <w:rFonts w:cs="Arial"/>
          <w:color w:val="000000"/>
          <w:szCs w:val="20"/>
          <w:lang w:val="sl-SI" w:eastAsia="sl-SI"/>
        </w:rPr>
        <w:t xml:space="preserve"> študi</w:t>
      </w:r>
      <w:r w:rsidR="00B1126F">
        <w:rPr>
          <w:rFonts w:cs="Arial"/>
          <w:color w:val="000000"/>
          <w:szCs w:val="20"/>
          <w:lang w:val="sl-SI" w:eastAsia="sl-SI"/>
        </w:rPr>
        <w:t>je. Pripravil je</w:t>
      </w:r>
      <w:r w:rsidR="0069070B">
        <w:rPr>
          <w:rFonts w:cs="Arial"/>
          <w:color w:val="000000"/>
          <w:szCs w:val="20"/>
          <w:lang w:val="sl-SI" w:eastAsia="sl-SI"/>
        </w:rPr>
        <w:t xml:space="preserve"> končno poročilo. </w:t>
      </w:r>
      <w:r>
        <w:rPr>
          <w:rFonts w:cs="Arial"/>
          <w:color w:val="000000"/>
          <w:szCs w:val="20"/>
          <w:lang w:val="sl-SI" w:eastAsia="sl-SI"/>
        </w:rPr>
        <w:t>Obenem je</w:t>
      </w:r>
      <w:r w:rsidR="00C75036" w:rsidRPr="007E439A">
        <w:rPr>
          <w:rFonts w:cs="Arial"/>
          <w:color w:val="000000"/>
          <w:szCs w:val="20"/>
          <w:lang w:val="sl-SI" w:eastAsia="sl-SI"/>
        </w:rPr>
        <w:t xml:space="preserve"> izvajal redni nadzor nad potekom izvajanja študije in to tako s finančnega kot organ</w:t>
      </w:r>
      <w:r>
        <w:rPr>
          <w:rFonts w:cs="Arial"/>
          <w:color w:val="000000"/>
          <w:szCs w:val="20"/>
          <w:lang w:val="sl-SI" w:eastAsia="sl-SI"/>
        </w:rPr>
        <w:t>izacijskega vidika. V študiji je</w:t>
      </w:r>
      <w:r w:rsidR="00C75036" w:rsidRPr="007E439A">
        <w:rPr>
          <w:rFonts w:cs="Arial"/>
          <w:color w:val="000000"/>
          <w:szCs w:val="20"/>
          <w:lang w:val="sl-SI" w:eastAsia="sl-SI"/>
        </w:rPr>
        <w:t xml:space="preserve"> sodelovalo slovensko podjetje s področja učinkovite rabe energije </w:t>
      </w:r>
      <w:r w:rsidR="00536370" w:rsidRPr="00FC471F">
        <w:rPr>
          <w:rFonts w:cs="Arial"/>
          <w:color w:val="000000" w:themeColor="text1"/>
          <w:szCs w:val="20"/>
          <w:lang w:val="sl-SI"/>
        </w:rPr>
        <w:t>Inštitut za kovinske materiale in tehnologije (IMT)</w:t>
      </w:r>
      <w:r w:rsidR="00536370">
        <w:rPr>
          <w:rFonts w:cs="Arial"/>
          <w:color w:val="000000" w:themeColor="text1"/>
          <w:szCs w:val="20"/>
          <w:lang w:val="sl-SI"/>
        </w:rPr>
        <w:t xml:space="preserve"> </w:t>
      </w:r>
      <w:r w:rsidR="00C75036" w:rsidRPr="007E439A">
        <w:rPr>
          <w:rFonts w:cs="Arial"/>
          <w:color w:val="000000"/>
          <w:szCs w:val="20"/>
          <w:lang w:val="sl-SI" w:eastAsia="sl-SI"/>
        </w:rPr>
        <w:t xml:space="preserve">skupaj z Institutom za </w:t>
      </w:r>
      <w:proofErr w:type="spellStart"/>
      <w:r w:rsidR="00C75036" w:rsidRPr="007E439A">
        <w:rPr>
          <w:rFonts w:cs="Arial"/>
          <w:color w:val="000000"/>
          <w:szCs w:val="20"/>
          <w:lang w:val="sl-SI" w:eastAsia="sl-SI"/>
        </w:rPr>
        <w:t>m</w:t>
      </w:r>
      <w:r w:rsidR="00E34900">
        <w:rPr>
          <w:rFonts w:cs="Arial"/>
          <w:color w:val="000000"/>
          <w:szCs w:val="20"/>
          <w:lang w:val="sl-SI" w:eastAsia="sl-SI"/>
        </w:rPr>
        <w:t>jeriteljstvo</w:t>
      </w:r>
      <w:proofErr w:type="spellEnd"/>
      <w:r w:rsidR="00E34900">
        <w:rPr>
          <w:rFonts w:cs="Arial"/>
          <w:color w:val="000000"/>
          <w:szCs w:val="20"/>
          <w:lang w:val="sl-SI" w:eastAsia="sl-SI"/>
        </w:rPr>
        <w:t xml:space="preserve"> R</w:t>
      </w:r>
      <w:r w:rsidR="00C75036" w:rsidRPr="007E439A">
        <w:rPr>
          <w:rFonts w:cs="Arial"/>
          <w:color w:val="000000"/>
          <w:szCs w:val="20"/>
          <w:lang w:val="sl-SI" w:eastAsia="sl-SI"/>
        </w:rPr>
        <w:t>epublike Bosne in Hercegovine in nekaterimi lokalnimi organizacijami.</w:t>
      </w:r>
    </w:p>
    <w:p w14:paraId="55081A0B" w14:textId="77777777" w:rsidR="00C75036" w:rsidRPr="007E439A" w:rsidRDefault="00C75036" w:rsidP="00E34900">
      <w:pPr>
        <w:spacing w:line="288" w:lineRule="auto"/>
        <w:ind w:left="426" w:hanging="426"/>
        <w:jc w:val="both"/>
        <w:rPr>
          <w:rFonts w:cs="Arial"/>
          <w:b/>
          <w:color w:val="000000"/>
        </w:rPr>
      </w:pPr>
    </w:p>
    <w:p w14:paraId="32DBFA87" w14:textId="77777777" w:rsidR="00C75036" w:rsidRPr="007E439A" w:rsidRDefault="00C75036" w:rsidP="00E34900">
      <w:pPr>
        <w:pStyle w:val="Odstavekseznama"/>
        <w:numPr>
          <w:ilvl w:val="1"/>
          <w:numId w:val="23"/>
        </w:numPr>
        <w:spacing w:line="288" w:lineRule="auto"/>
        <w:ind w:left="426" w:hanging="426"/>
        <w:contextualSpacing w:val="0"/>
        <w:jc w:val="both"/>
        <w:rPr>
          <w:rFonts w:cs="Arial"/>
          <w:b/>
          <w:color w:val="000000"/>
        </w:rPr>
      </w:pPr>
      <w:r w:rsidRPr="007E439A">
        <w:rPr>
          <w:rFonts w:cs="Arial"/>
          <w:b/>
          <w:color w:val="000000"/>
        </w:rPr>
        <w:t>Finančno poročilo</w:t>
      </w:r>
    </w:p>
    <w:p w14:paraId="3AA26737" w14:textId="77777777" w:rsidR="00C75036" w:rsidRPr="007E439A" w:rsidRDefault="00C75036" w:rsidP="00E34900">
      <w:pPr>
        <w:autoSpaceDE w:val="0"/>
        <w:autoSpaceDN w:val="0"/>
        <w:adjustRightInd w:val="0"/>
        <w:spacing w:line="288" w:lineRule="auto"/>
        <w:ind w:left="426" w:hanging="426"/>
        <w:jc w:val="both"/>
        <w:rPr>
          <w:rFonts w:cs="Arial"/>
          <w:color w:val="000000"/>
          <w:szCs w:val="20"/>
          <w:lang w:val="sl-SI" w:eastAsia="sl-SI"/>
        </w:rPr>
      </w:pPr>
    </w:p>
    <w:tbl>
      <w:tblPr>
        <w:tblW w:w="8511" w:type="dxa"/>
        <w:tblInd w:w="127" w:type="dxa"/>
        <w:tblCellMar>
          <w:left w:w="70" w:type="dxa"/>
          <w:right w:w="70" w:type="dxa"/>
        </w:tblCellMar>
        <w:tblLook w:val="04A0" w:firstRow="1" w:lastRow="0" w:firstColumn="1" w:lastColumn="0" w:noHBand="0" w:noVBand="1"/>
      </w:tblPr>
      <w:tblGrid>
        <w:gridCol w:w="1276"/>
        <w:gridCol w:w="1701"/>
        <w:gridCol w:w="1701"/>
        <w:gridCol w:w="1559"/>
        <w:gridCol w:w="2274"/>
      </w:tblGrid>
      <w:tr w:rsidR="00D5015B" w:rsidRPr="007E439A" w14:paraId="19B6691E" w14:textId="77777777" w:rsidTr="00D5015B">
        <w:trPr>
          <w:trHeight w:val="315"/>
        </w:trPr>
        <w:tc>
          <w:tcPr>
            <w:tcW w:w="1276" w:type="dxa"/>
            <w:tcBorders>
              <w:top w:val="single" w:sz="12" w:space="0" w:color="auto"/>
              <w:left w:val="single" w:sz="12" w:space="0" w:color="auto"/>
              <w:bottom w:val="single" w:sz="4" w:space="0" w:color="auto"/>
              <w:right w:val="single" w:sz="8" w:space="0" w:color="auto"/>
            </w:tcBorders>
            <w:noWrap/>
            <w:vAlign w:val="bottom"/>
            <w:hideMark/>
          </w:tcPr>
          <w:p w14:paraId="035E7C4E" w14:textId="77777777" w:rsidR="00D5015B" w:rsidRPr="007E439A" w:rsidRDefault="00D5015B" w:rsidP="001C3E93">
            <w:pPr>
              <w:spacing w:line="288" w:lineRule="auto"/>
              <w:rPr>
                <w:rFonts w:cs="Arial"/>
                <w:color w:val="000000"/>
                <w:szCs w:val="20"/>
                <w:lang w:val="sl-SI"/>
              </w:rPr>
            </w:pPr>
            <w:r w:rsidRPr="007E439A">
              <w:rPr>
                <w:rFonts w:cs="Arial"/>
                <w:color w:val="000000"/>
                <w:szCs w:val="20"/>
                <w:lang w:val="sl-SI"/>
              </w:rPr>
              <w:t> </w:t>
            </w:r>
          </w:p>
        </w:tc>
        <w:tc>
          <w:tcPr>
            <w:tcW w:w="1701" w:type="dxa"/>
            <w:tcBorders>
              <w:top w:val="single" w:sz="12" w:space="0" w:color="auto"/>
              <w:left w:val="nil"/>
              <w:bottom w:val="single" w:sz="4" w:space="0" w:color="auto"/>
              <w:right w:val="single" w:sz="4" w:space="0" w:color="auto"/>
            </w:tcBorders>
            <w:vAlign w:val="center"/>
            <w:hideMark/>
          </w:tcPr>
          <w:p w14:paraId="5AD36F36" w14:textId="77777777" w:rsidR="00D5015B" w:rsidRPr="007E439A" w:rsidRDefault="00D5015B" w:rsidP="001C3E93">
            <w:pPr>
              <w:spacing w:line="288" w:lineRule="auto"/>
              <w:jc w:val="center"/>
              <w:rPr>
                <w:rFonts w:cs="Arial"/>
                <w:color w:val="000000"/>
                <w:szCs w:val="20"/>
                <w:lang w:val="sl-SI"/>
              </w:rPr>
            </w:pPr>
            <w:r w:rsidRPr="007E439A">
              <w:rPr>
                <w:rFonts w:cs="Arial"/>
                <w:color w:val="000000"/>
                <w:szCs w:val="20"/>
                <w:lang w:val="sl-SI"/>
              </w:rPr>
              <w:t>A</w:t>
            </w:r>
          </w:p>
        </w:tc>
        <w:tc>
          <w:tcPr>
            <w:tcW w:w="1701" w:type="dxa"/>
            <w:tcBorders>
              <w:top w:val="single" w:sz="12" w:space="0" w:color="auto"/>
              <w:left w:val="nil"/>
              <w:bottom w:val="single" w:sz="4" w:space="0" w:color="auto"/>
              <w:right w:val="single" w:sz="4" w:space="0" w:color="auto"/>
            </w:tcBorders>
            <w:vAlign w:val="center"/>
            <w:hideMark/>
          </w:tcPr>
          <w:p w14:paraId="7C5E5144" w14:textId="77777777" w:rsidR="00D5015B" w:rsidRPr="007E439A" w:rsidRDefault="00D5015B" w:rsidP="001C3E93">
            <w:pPr>
              <w:spacing w:line="288" w:lineRule="auto"/>
              <w:jc w:val="center"/>
              <w:rPr>
                <w:rFonts w:cs="Arial"/>
                <w:color w:val="000000"/>
                <w:szCs w:val="20"/>
                <w:lang w:val="sl-SI"/>
              </w:rPr>
            </w:pPr>
            <w:r w:rsidRPr="007E439A">
              <w:rPr>
                <w:rFonts w:cs="Arial"/>
                <w:color w:val="000000"/>
                <w:szCs w:val="20"/>
                <w:lang w:val="sl-SI"/>
              </w:rPr>
              <w:t>B</w:t>
            </w:r>
          </w:p>
        </w:tc>
        <w:tc>
          <w:tcPr>
            <w:tcW w:w="1559" w:type="dxa"/>
            <w:tcBorders>
              <w:top w:val="single" w:sz="12" w:space="0" w:color="auto"/>
              <w:left w:val="nil"/>
              <w:bottom w:val="single" w:sz="4" w:space="0" w:color="auto"/>
              <w:right w:val="single" w:sz="4" w:space="0" w:color="auto"/>
            </w:tcBorders>
          </w:tcPr>
          <w:p w14:paraId="7388DE7C" w14:textId="74157D97" w:rsidR="00D5015B" w:rsidRPr="007E439A" w:rsidRDefault="00D5015B" w:rsidP="001C3E93">
            <w:pPr>
              <w:spacing w:line="288" w:lineRule="auto"/>
              <w:jc w:val="center"/>
              <w:rPr>
                <w:rFonts w:cs="Arial"/>
                <w:color w:val="000000"/>
                <w:szCs w:val="20"/>
                <w:lang w:val="sl-SI"/>
              </w:rPr>
            </w:pPr>
            <w:r>
              <w:rPr>
                <w:rFonts w:cs="Arial"/>
                <w:color w:val="000000"/>
                <w:szCs w:val="20"/>
                <w:lang w:val="sl-SI"/>
              </w:rPr>
              <w:t>C</w:t>
            </w:r>
          </w:p>
        </w:tc>
        <w:tc>
          <w:tcPr>
            <w:tcW w:w="2274" w:type="dxa"/>
            <w:tcBorders>
              <w:top w:val="single" w:sz="12" w:space="0" w:color="auto"/>
              <w:left w:val="single" w:sz="4" w:space="0" w:color="auto"/>
              <w:bottom w:val="single" w:sz="4" w:space="0" w:color="auto"/>
              <w:right w:val="single" w:sz="12" w:space="0" w:color="auto"/>
            </w:tcBorders>
            <w:vAlign w:val="center"/>
            <w:hideMark/>
          </w:tcPr>
          <w:p w14:paraId="49609810" w14:textId="42208184" w:rsidR="00D5015B" w:rsidRPr="007E439A" w:rsidRDefault="00D5015B" w:rsidP="001C3E93">
            <w:pPr>
              <w:spacing w:line="288" w:lineRule="auto"/>
              <w:jc w:val="center"/>
              <w:rPr>
                <w:rFonts w:cs="Arial"/>
                <w:color w:val="000000"/>
                <w:szCs w:val="20"/>
                <w:lang w:val="sl-SI"/>
              </w:rPr>
            </w:pPr>
            <w:r>
              <w:rPr>
                <w:rFonts w:cs="Arial"/>
                <w:color w:val="000000"/>
                <w:szCs w:val="20"/>
                <w:lang w:val="sl-SI"/>
              </w:rPr>
              <w:t>D</w:t>
            </w:r>
          </w:p>
        </w:tc>
      </w:tr>
      <w:tr w:rsidR="00D5015B" w:rsidRPr="007E439A" w14:paraId="082AAAC4" w14:textId="77777777" w:rsidTr="00D5015B">
        <w:trPr>
          <w:trHeight w:val="765"/>
        </w:trPr>
        <w:tc>
          <w:tcPr>
            <w:tcW w:w="1276" w:type="dxa"/>
            <w:tcBorders>
              <w:top w:val="nil"/>
              <w:left w:val="single" w:sz="12" w:space="0" w:color="auto"/>
              <w:bottom w:val="single" w:sz="8" w:space="0" w:color="auto"/>
              <w:right w:val="single" w:sz="8" w:space="0" w:color="auto"/>
            </w:tcBorders>
            <w:noWrap/>
            <w:vAlign w:val="center"/>
            <w:hideMark/>
          </w:tcPr>
          <w:p w14:paraId="05EB6C6F" w14:textId="77777777" w:rsidR="00D5015B" w:rsidRPr="007E439A" w:rsidRDefault="00D5015B" w:rsidP="001C3E93">
            <w:pPr>
              <w:spacing w:line="288" w:lineRule="auto"/>
              <w:jc w:val="center"/>
              <w:rPr>
                <w:rFonts w:cs="Arial"/>
                <w:color w:val="000000"/>
                <w:szCs w:val="20"/>
                <w:lang w:val="sl-SI"/>
              </w:rPr>
            </w:pPr>
            <w:r w:rsidRPr="007E439A">
              <w:rPr>
                <w:rFonts w:cs="Arial"/>
                <w:color w:val="000000"/>
                <w:szCs w:val="20"/>
                <w:lang w:val="sl-SI"/>
              </w:rPr>
              <w:t>leto</w:t>
            </w:r>
          </w:p>
        </w:tc>
        <w:tc>
          <w:tcPr>
            <w:tcW w:w="1701" w:type="dxa"/>
            <w:tcBorders>
              <w:top w:val="nil"/>
              <w:left w:val="nil"/>
              <w:bottom w:val="single" w:sz="8" w:space="0" w:color="auto"/>
              <w:right w:val="single" w:sz="4" w:space="0" w:color="auto"/>
            </w:tcBorders>
            <w:vAlign w:val="center"/>
            <w:hideMark/>
          </w:tcPr>
          <w:p w14:paraId="33AB8B35" w14:textId="34451457" w:rsidR="00D5015B" w:rsidRPr="007E439A" w:rsidRDefault="00D5015B" w:rsidP="001C3E93">
            <w:pPr>
              <w:spacing w:line="288" w:lineRule="auto"/>
              <w:jc w:val="center"/>
              <w:rPr>
                <w:rFonts w:cs="Arial"/>
                <w:color w:val="000000"/>
                <w:szCs w:val="20"/>
                <w:lang w:val="sl-SI"/>
              </w:rPr>
            </w:pPr>
            <w:r>
              <w:rPr>
                <w:rFonts w:cs="Arial"/>
                <w:color w:val="000000"/>
                <w:szCs w:val="20"/>
                <w:lang w:val="sl-SI"/>
              </w:rPr>
              <w:t xml:space="preserve">proračunska sredstva RS </w:t>
            </w:r>
            <w:r w:rsidR="00261E7F">
              <w:rPr>
                <w:rFonts w:cs="Arial"/>
                <w:color w:val="000000"/>
                <w:szCs w:val="20"/>
                <w:lang w:val="sl-SI"/>
              </w:rPr>
              <w:t>-</w:t>
            </w:r>
            <w:r>
              <w:rPr>
                <w:rFonts w:cs="Arial"/>
                <w:color w:val="000000"/>
                <w:szCs w:val="20"/>
                <w:lang w:val="sl-SI"/>
              </w:rPr>
              <w:t xml:space="preserve"> PP </w:t>
            </w:r>
            <w:r w:rsidR="00766CE2">
              <w:rPr>
                <w:rFonts w:cs="Arial"/>
                <w:color w:val="000000"/>
                <w:szCs w:val="20"/>
                <w:lang w:val="sl-SI"/>
              </w:rPr>
              <w:t>603410</w:t>
            </w:r>
            <w:r w:rsidRPr="007E439A">
              <w:rPr>
                <w:rFonts w:cs="Arial"/>
                <w:color w:val="000000"/>
                <w:szCs w:val="20"/>
                <w:lang w:val="sl-SI"/>
              </w:rPr>
              <w:t xml:space="preserve">  v €</w:t>
            </w:r>
          </w:p>
        </w:tc>
        <w:tc>
          <w:tcPr>
            <w:tcW w:w="1701" w:type="dxa"/>
            <w:tcBorders>
              <w:top w:val="nil"/>
              <w:left w:val="nil"/>
              <w:bottom w:val="single" w:sz="8" w:space="0" w:color="auto"/>
              <w:right w:val="single" w:sz="4" w:space="0" w:color="auto"/>
            </w:tcBorders>
            <w:vAlign w:val="center"/>
            <w:hideMark/>
          </w:tcPr>
          <w:p w14:paraId="57084286" w14:textId="0363A885" w:rsidR="00D5015B" w:rsidRPr="007E439A" w:rsidRDefault="00766CE2" w:rsidP="001C3E93">
            <w:pPr>
              <w:spacing w:line="288" w:lineRule="auto"/>
              <w:jc w:val="center"/>
              <w:rPr>
                <w:rFonts w:cs="Arial"/>
                <w:color w:val="000000"/>
                <w:szCs w:val="20"/>
                <w:lang w:val="sl-SI"/>
              </w:rPr>
            </w:pPr>
            <w:r>
              <w:rPr>
                <w:rFonts w:cs="Arial"/>
                <w:color w:val="000000"/>
                <w:szCs w:val="20"/>
                <w:lang w:val="sl-SI"/>
              </w:rPr>
              <w:t xml:space="preserve">poraba sredstev za izvedbo projekta   (CMSR-ju) </w:t>
            </w:r>
            <w:r w:rsidR="00D5015B" w:rsidRPr="007E439A">
              <w:rPr>
                <w:rFonts w:cs="Arial"/>
                <w:color w:val="000000"/>
                <w:szCs w:val="20"/>
                <w:lang w:val="sl-SI"/>
              </w:rPr>
              <w:t>v €</w:t>
            </w:r>
          </w:p>
        </w:tc>
        <w:tc>
          <w:tcPr>
            <w:tcW w:w="1559" w:type="dxa"/>
            <w:tcBorders>
              <w:top w:val="nil"/>
              <w:left w:val="nil"/>
              <w:bottom w:val="single" w:sz="8" w:space="0" w:color="auto"/>
              <w:right w:val="single" w:sz="4" w:space="0" w:color="auto"/>
            </w:tcBorders>
          </w:tcPr>
          <w:p w14:paraId="391F1F98" w14:textId="77777777" w:rsidR="00D5015B" w:rsidRPr="00D5015B" w:rsidRDefault="00D5015B" w:rsidP="00D5015B">
            <w:pPr>
              <w:spacing w:line="288" w:lineRule="auto"/>
              <w:jc w:val="center"/>
              <w:rPr>
                <w:rFonts w:cs="Arial"/>
                <w:sz w:val="12"/>
                <w:szCs w:val="12"/>
                <w:lang w:val="sl-SI"/>
              </w:rPr>
            </w:pPr>
          </w:p>
          <w:p w14:paraId="09AAFC58" w14:textId="4D791583" w:rsidR="00D5015B" w:rsidRPr="007E439A" w:rsidRDefault="00D5015B" w:rsidP="00D5015B">
            <w:pPr>
              <w:spacing w:line="288" w:lineRule="auto"/>
              <w:jc w:val="center"/>
              <w:rPr>
                <w:rFonts w:cs="Arial"/>
                <w:color w:val="000000"/>
                <w:szCs w:val="20"/>
                <w:lang w:val="sl-SI"/>
              </w:rPr>
            </w:pPr>
            <w:proofErr w:type="spellStart"/>
            <w:r>
              <w:rPr>
                <w:rFonts w:cs="Arial"/>
                <w:szCs w:val="20"/>
                <w:lang w:val="sl-SI"/>
              </w:rPr>
              <w:t>opravnina</w:t>
            </w:r>
            <w:proofErr w:type="spellEnd"/>
            <w:r>
              <w:rPr>
                <w:rFonts w:cs="Arial"/>
                <w:szCs w:val="20"/>
                <w:lang w:val="sl-SI"/>
              </w:rPr>
              <w:t xml:space="preserve"> CMSR</w:t>
            </w:r>
            <w:r w:rsidR="00766CE2">
              <w:rPr>
                <w:rFonts w:cs="Arial"/>
                <w:szCs w:val="20"/>
                <w:lang w:val="sl-SI"/>
              </w:rPr>
              <w:t>-ju</w:t>
            </w:r>
            <w:r>
              <w:rPr>
                <w:rFonts w:cs="Arial"/>
                <w:szCs w:val="20"/>
                <w:lang w:val="sl-SI"/>
              </w:rPr>
              <w:t xml:space="preserve"> v €</w:t>
            </w:r>
          </w:p>
        </w:tc>
        <w:tc>
          <w:tcPr>
            <w:tcW w:w="2274" w:type="dxa"/>
            <w:tcBorders>
              <w:top w:val="nil"/>
              <w:left w:val="single" w:sz="4" w:space="0" w:color="auto"/>
              <w:bottom w:val="single" w:sz="8" w:space="0" w:color="auto"/>
              <w:right w:val="single" w:sz="12" w:space="0" w:color="auto"/>
            </w:tcBorders>
            <w:vAlign w:val="center"/>
            <w:hideMark/>
          </w:tcPr>
          <w:p w14:paraId="0706DA55" w14:textId="77777777" w:rsidR="002F3B35" w:rsidRDefault="002F3B35" w:rsidP="001C3E93">
            <w:pPr>
              <w:spacing w:line="288" w:lineRule="auto"/>
              <w:jc w:val="center"/>
              <w:rPr>
                <w:rFonts w:cs="Arial"/>
                <w:color w:val="000000"/>
                <w:szCs w:val="20"/>
                <w:lang w:val="sl-SI"/>
              </w:rPr>
            </w:pPr>
            <w:r>
              <w:rPr>
                <w:rFonts w:cs="Arial"/>
                <w:color w:val="000000"/>
                <w:szCs w:val="20"/>
                <w:lang w:val="sl-SI"/>
              </w:rPr>
              <w:t>OSTANEK</w:t>
            </w:r>
          </w:p>
          <w:p w14:paraId="196C733C" w14:textId="77777777" w:rsidR="002F3B35" w:rsidRDefault="00D5015B" w:rsidP="001C3E93">
            <w:pPr>
              <w:spacing w:line="288" w:lineRule="auto"/>
              <w:jc w:val="center"/>
              <w:rPr>
                <w:rFonts w:cs="Arial"/>
                <w:color w:val="000000"/>
                <w:szCs w:val="20"/>
                <w:lang w:val="sl-SI"/>
              </w:rPr>
            </w:pPr>
            <w:r w:rsidRPr="007E439A">
              <w:rPr>
                <w:rFonts w:cs="Arial"/>
                <w:color w:val="000000"/>
                <w:szCs w:val="20"/>
                <w:lang w:val="sl-SI"/>
              </w:rPr>
              <w:t xml:space="preserve">(razlika A </w:t>
            </w:r>
            <w:r w:rsidR="002F3B35">
              <w:rPr>
                <w:rFonts w:cs="Arial"/>
                <w:color w:val="000000"/>
                <w:szCs w:val="20"/>
                <w:lang w:val="sl-SI"/>
              </w:rPr>
              <w:t>-</w:t>
            </w:r>
            <w:r w:rsidRPr="007E439A">
              <w:rPr>
                <w:rFonts w:cs="Arial"/>
                <w:color w:val="000000"/>
                <w:szCs w:val="20"/>
                <w:lang w:val="sl-SI"/>
              </w:rPr>
              <w:t xml:space="preserve"> B</w:t>
            </w:r>
            <w:r>
              <w:rPr>
                <w:rFonts w:cs="Arial"/>
                <w:color w:val="000000"/>
                <w:szCs w:val="20"/>
                <w:lang w:val="sl-SI"/>
              </w:rPr>
              <w:t xml:space="preserve"> - C</w:t>
            </w:r>
            <w:r w:rsidR="002F3B35">
              <w:rPr>
                <w:rFonts w:cs="Arial"/>
                <w:color w:val="000000"/>
                <w:szCs w:val="20"/>
                <w:lang w:val="sl-SI"/>
              </w:rPr>
              <w:t>)</w:t>
            </w:r>
          </w:p>
          <w:p w14:paraId="72ECF973" w14:textId="5A52113F" w:rsidR="00D5015B" w:rsidRPr="007E439A" w:rsidRDefault="00D5015B" w:rsidP="001C3E93">
            <w:pPr>
              <w:spacing w:line="288" w:lineRule="auto"/>
              <w:jc w:val="center"/>
              <w:rPr>
                <w:rFonts w:cs="Arial"/>
                <w:color w:val="000000"/>
                <w:szCs w:val="20"/>
                <w:lang w:val="sl-SI"/>
              </w:rPr>
            </w:pPr>
            <w:r w:rsidRPr="007E439A">
              <w:rPr>
                <w:rFonts w:cs="Arial"/>
                <w:color w:val="000000"/>
                <w:szCs w:val="20"/>
                <w:lang w:val="sl-SI"/>
              </w:rPr>
              <w:t>konec leta v €</w:t>
            </w:r>
          </w:p>
        </w:tc>
      </w:tr>
      <w:tr w:rsidR="00D5015B" w:rsidRPr="007E439A" w14:paraId="534F5003" w14:textId="77777777" w:rsidTr="00D5015B">
        <w:trPr>
          <w:trHeight w:val="419"/>
        </w:trPr>
        <w:tc>
          <w:tcPr>
            <w:tcW w:w="1276" w:type="dxa"/>
            <w:tcBorders>
              <w:top w:val="nil"/>
              <w:left w:val="single" w:sz="12" w:space="0" w:color="auto"/>
              <w:bottom w:val="single" w:sz="4" w:space="0" w:color="auto"/>
              <w:right w:val="single" w:sz="8" w:space="0" w:color="auto"/>
            </w:tcBorders>
            <w:noWrap/>
            <w:vAlign w:val="bottom"/>
            <w:hideMark/>
          </w:tcPr>
          <w:p w14:paraId="67E5C996" w14:textId="65EF06E8" w:rsidR="00D5015B" w:rsidRPr="007E439A" w:rsidRDefault="00D5015B" w:rsidP="00D5015B">
            <w:pPr>
              <w:spacing w:line="288" w:lineRule="auto"/>
              <w:jc w:val="center"/>
              <w:rPr>
                <w:rFonts w:cs="Arial"/>
                <w:color w:val="000000"/>
                <w:szCs w:val="20"/>
                <w:lang w:val="sl-SI"/>
              </w:rPr>
            </w:pPr>
            <w:r>
              <w:rPr>
                <w:rFonts w:cs="Arial"/>
                <w:color w:val="000000"/>
                <w:szCs w:val="20"/>
                <w:lang w:val="sl-SI"/>
              </w:rPr>
              <w:t>2017</w:t>
            </w:r>
          </w:p>
        </w:tc>
        <w:tc>
          <w:tcPr>
            <w:tcW w:w="1701" w:type="dxa"/>
            <w:tcBorders>
              <w:top w:val="nil"/>
              <w:left w:val="nil"/>
              <w:bottom w:val="single" w:sz="4" w:space="0" w:color="auto"/>
              <w:right w:val="single" w:sz="4" w:space="0" w:color="auto"/>
            </w:tcBorders>
            <w:noWrap/>
            <w:vAlign w:val="center"/>
            <w:hideMark/>
          </w:tcPr>
          <w:p w14:paraId="75737C05" w14:textId="3B752769" w:rsidR="00D5015B" w:rsidRPr="007E439A" w:rsidRDefault="00D5015B" w:rsidP="00D5015B">
            <w:pPr>
              <w:spacing w:line="288" w:lineRule="auto"/>
              <w:jc w:val="right"/>
              <w:rPr>
                <w:rFonts w:cs="Arial"/>
                <w:color w:val="000000"/>
                <w:szCs w:val="20"/>
                <w:lang w:val="sl-SI"/>
              </w:rPr>
            </w:pPr>
            <w:r>
              <w:rPr>
                <w:rFonts w:cs="Arial"/>
                <w:color w:val="000000"/>
                <w:szCs w:val="20"/>
                <w:lang w:val="sl-SI"/>
              </w:rPr>
              <w:t>40</w:t>
            </w:r>
            <w:r w:rsidRPr="007E439A">
              <w:rPr>
                <w:rFonts w:cs="Arial"/>
                <w:color w:val="000000"/>
                <w:szCs w:val="20"/>
                <w:lang w:val="sl-SI"/>
              </w:rPr>
              <w:t>.000</w:t>
            </w:r>
            <w:r>
              <w:rPr>
                <w:rFonts w:cs="Arial"/>
                <w:color w:val="000000"/>
                <w:szCs w:val="20"/>
                <w:lang w:val="sl-SI"/>
              </w:rPr>
              <w:t>,00</w:t>
            </w:r>
          </w:p>
        </w:tc>
        <w:tc>
          <w:tcPr>
            <w:tcW w:w="1701" w:type="dxa"/>
            <w:tcBorders>
              <w:top w:val="nil"/>
              <w:left w:val="nil"/>
              <w:bottom w:val="single" w:sz="4" w:space="0" w:color="auto"/>
              <w:right w:val="single" w:sz="4" w:space="0" w:color="auto"/>
            </w:tcBorders>
            <w:noWrap/>
            <w:vAlign w:val="center"/>
            <w:hideMark/>
          </w:tcPr>
          <w:p w14:paraId="6A69C7AC" w14:textId="77777777" w:rsidR="00D5015B" w:rsidRPr="007E439A" w:rsidRDefault="00D5015B" w:rsidP="00D5015B">
            <w:pPr>
              <w:spacing w:line="288" w:lineRule="auto"/>
              <w:jc w:val="right"/>
              <w:rPr>
                <w:rFonts w:cs="Arial"/>
                <w:color w:val="000000"/>
                <w:szCs w:val="20"/>
                <w:lang w:val="sl-SI"/>
              </w:rPr>
            </w:pPr>
            <w:r w:rsidRPr="007E439A">
              <w:rPr>
                <w:rFonts w:cs="Arial"/>
                <w:color w:val="000000"/>
                <w:szCs w:val="20"/>
                <w:lang w:val="sl-SI"/>
              </w:rPr>
              <w:t>0,00</w:t>
            </w:r>
          </w:p>
        </w:tc>
        <w:tc>
          <w:tcPr>
            <w:tcW w:w="1559" w:type="dxa"/>
            <w:tcBorders>
              <w:top w:val="nil"/>
              <w:left w:val="nil"/>
              <w:bottom w:val="single" w:sz="4" w:space="0" w:color="auto"/>
              <w:right w:val="single" w:sz="4" w:space="0" w:color="auto"/>
            </w:tcBorders>
            <w:vAlign w:val="center"/>
          </w:tcPr>
          <w:p w14:paraId="21EAE0F1" w14:textId="0FACBCC4" w:rsidR="00D5015B" w:rsidRDefault="00D5015B" w:rsidP="00D5015B">
            <w:pPr>
              <w:spacing w:line="288" w:lineRule="auto"/>
              <w:jc w:val="right"/>
              <w:rPr>
                <w:rFonts w:cs="Arial"/>
                <w:color w:val="000000"/>
                <w:szCs w:val="20"/>
                <w:lang w:val="sl-SI"/>
              </w:rPr>
            </w:pPr>
            <w:r w:rsidRPr="007E439A">
              <w:rPr>
                <w:rFonts w:cs="Arial"/>
                <w:color w:val="000000"/>
                <w:szCs w:val="20"/>
                <w:lang w:val="sl-SI"/>
              </w:rPr>
              <w:t>0,00</w:t>
            </w:r>
          </w:p>
        </w:tc>
        <w:tc>
          <w:tcPr>
            <w:tcW w:w="2274" w:type="dxa"/>
            <w:tcBorders>
              <w:top w:val="nil"/>
              <w:left w:val="single" w:sz="4" w:space="0" w:color="auto"/>
              <w:bottom w:val="single" w:sz="4" w:space="0" w:color="auto"/>
              <w:right w:val="single" w:sz="12" w:space="0" w:color="auto"/>
            </w:tcBorders>
            <w:noWrap/>
            <w:vAlign w:val="bottom"/>
            <w:hideMark/>
          </w:tcPr>
          <w:p w14:paraId="771DF510" w14:textId="7F9F6B78" w:rsidR="00D5015B" w:rsidRPr="007E439A" w:rsidRDefault="00D5015B" w:rsidP="00D5015B">
            <w:pPr>
              <w:spacing w:line="288" w:lineRule="auto"/>
              <w:jc w:val="right"/>
              <w:rPr>
                <w:rFonts w:cs="Arial"/>
                <w:color w:val="000000"/>
                <w:szCs w:val="20"/>
                <w:lang w:val="sl-SI"/>
              </w:rPr>
            </w:pPr>
            <w:r>
              <w:rPr>
                <w:rFonts w:cs="Arial"/>
                <w:color w:val="000000"/>
                <w:szCs w:val="20"/>
                <w:lang w:val="sl-SI"/>
              </w:rPr>
              <w:t>40</w:t>
            </w:r>
            <w:r w:rsidRPr="007E439A">
              <w:rPr>
                <w:rFonts w:cs="Arial"/>
                <w:color w:val="000000"/>
                <w:szCs w:val="20"/>
                <w:lang w:val="sl-SI"/>
              </w:rPr>
              <w:t>.000,00</w:t>
            </w:r>
          </w:p>
        </w:tc>
      </w:tr>
      <w:tr w:rsidR="00D5015B" w:rsidRPr="007E439A" w14:paraId="039B076F" w14:textId="77777777" w:rsidTr="00D5015B">
        <w:trPr>
          <w:trHeight w:val="421"/>
        </w:trPr>
        <w:tc>
          <w:tcPr>
            <w:tcW w:w="1276" w:type="dxa"/>
            <w:tcBorders>
              <w:top w:val="nil"/>
              <w:left w:val="single" w:sz="12" w:space="0" w:color="auto"/>
              <w:bottom w:val="single" w:sz="4" w:space="0" w:color="auto"/>
              <w:right w:val="single" w:sz="8" w:space="0" w:color="auto"/>
            </w:tcBorders>
            <w:noWrap/>
            <w:vAlign w:val="bottom"/>
            <w:hideMark/>
          </w:tcPr>
          <w:p w14:paraId="24BD5DD4" w14:textId="58CE95E1" w:rsidR="00D5015B" w:rsidRPr="007E439A" w:rsidRDefault="00D5015B" w:rsidP="00D5015B">
            <w:pPr>
              <w:spacing w:line="288" w:lineRule="auto"/>
              <w:jc w:val="center"/>
              <w:rPr>
                <w:rFonts w:cs="Arial"/>
                <w:color w:val="000000"/>
                <w:szCs w:val="20"/>
                <w:lang w:val="sl-SI"/>
              </w:rPr>
            </w:pPr>
            <w:r>
              <w:rPr>
                <w:rFonts w:cs="Arial"/>
                <w:color w:val="000000"/>
                <w:szCs w:val="20"/>
                <w:lang w:val="sl-SI"/>
              </w:rPr>
              <w:t>2018</w:t>
            </w:r>
          </w:p>
        </w:tc>
        <w:tc>
          <w:tcPr>
            <w:tcW w:w="1701" w:type="dxa"/>
            <w:tcBorders>
              <w:top w:val="nil"/>
              <w:left w:val="nil"/>
              <w:bottom w:val="single" w:sz="4" w:space="0" w:color="auto"/>
              <w:right w:val="single" w:sz="4" w:space="0" w:color="auto"/>
            </w:tcBorders>
            <w:noWrap/>
            <w:vAlign w:val="center"/>
            <w:hideMark/>
          </w:tcPr>
          <w:p w14:paraId="0FC56696" w14:textId="352FE547" w:rsidR="00D5015B" w:rsidRPr="007E439A" w:rsidRDefault="00D5015B" w:rsidP="00D5015B">
            <w:pPr>
              <w:spacing w:line="288" w:lineRule="auto"/>
              <w:jc w:val="right"/>
              <w:rPr>
                <w:rFonts w:cs="Arial"/>
                <w:color w:val="000000"/>
                <w:szCs w:val="20"/>
                <w:lang w:val="sl-SI"/>
              </w:rPr>
            </w:pPr>
            <w:r w:rsidRPr="007E439A">
              <w:rPr>
                <w:rFonts w:cs="Arial"/>
                <w:color w:val="000000"/>
                <w:szCs w:val="20"/>
                <w:lang w:val="sl-SI"/>
              </w:rPr>
              <w:t xml:space="preserve"> 0</w:t>
            </w:r>
            <w:r>
              <w:rPr>
                <w:rFonts w:cs="Arial"/>
                <w:color w:val="000000"/>
                <w:szCs w:val="20"/>
                <w:lang w:val="sl-SI"/>
              </w:rPr>
              <w:t>,00</w:t>
            </w:r>
          </w:p>
        </w:tc>
        <w:tc>
          <w:tcPr>
            <w:tcW w:w="1701" w:type="dxa"/>
            <w:tcBorders>
              <w:top w:val="nil"/>
              <w:left w:val="nil"/>
              <w:bottom w:val="single" w:sz="4" w:space="0" w:color="auto"/>
              <w:right w:val="single" w:sz="4" w:space="0" w:color="auto"/>
            </w:tcBorders>
            <w:noWrap/>
            <w:vAlign w:val="center"/>
            <w:hideMark/>
          </w:tcPr>
          <w:p w14:paraId="22FD306E" w14:textId="54645ABD" w:rsidR="00D5015B" w:rsidRPr="007E439A" w:rsidRDefault="00D5015B" w:rsidP="00D5015B">
            <w:pPr>
              <w:spacing w:line="288" w:lineRule="auto"/>
              <w:jc w:val="right"/>
              <w:rPr>
                <w:rFonts w:cs="Arial"/>
                <w:color w:val="000000"/>
                <w:szCs w:val="20"/>
                <w:lang w:val="sl-SI"/>
              </w:rPr>
            </w:pPr>
            <w:r>
              <w:rPr>
                <w:rFonts w:cs="Arial"/>
                <w:color w:val="000000"/>
                <w:szCs w:val="20"/>
                <w:lang w:val="sl-SI"/>
              </w:rPr>
              <w:t>36</w:t>
            </w:r>
            <w:r w:rsidRPr="007E439A">
              <w:rPr>
                <w:rFonts w:cs="Arial"/>
                <w:color w:val="000000"/>
                <w:szCs w:val="20"/>
                <w:lang w:val="sl-SI"/>
              </w:rPr>
              <w:t>.000,00</w:t>
            </w:r>
          </w:p>
        </w:tc>
        <w:tc>
          <w:tcPr>
            <w:tcW w:w="1559" w:type="dxa"/>
            <w:tcBorders>
              <w:top w:val="nil"/>
              <w:left w:val="nil"/>
              <w:bottom w:val="single" w:sz="4" w:space="0" w:color="auto"/>
              <w:right w:val="single" w:sz="4" w:space="0" w:color="auto"/>
            </w:tcBorders>
            <w:vAlign w:val="center"/>
          </w:tcPr>
          <w:p w14:paraId="6787BDF3" w14:textId="01672EC9" w:rsidR="00D5015B" w:rsidRPr="007E439A" w:rsidRDefault="00D5015B" w:rsidP="00D5015B">
            <w:pPr>
              <w:spacing w:line="288" w:lineRule="auto"/>
              <w:jc w:val="right"/>
              <w:rPr>
                <w:rFonts w:cs="Arial"/>
                <w:color w:val="000000"/>
                <w:szCs w:val="20"/>
                <w:lang w:val="sl-SI"/>
              </w:rPr>
            </w:pPr>
            <w:r>
              <w:rPr>
                <w:rFonts w:cs="Arial"/>
                <w:color w:val="000000"/>
                <w:szCs w:val="20"/>
                <w:lang w:val="sl-SI"/>
              </w:rPr>
              <w:t>4</w:t>
            </w:r>
            <w:r w:rsidRPr="007E439A">
              <w:rPr>
                <w:rFonts w:cs="Arial"/>
                <w:color w:val="000000"/>
                <w:szCs w:val="20"/>
                <w:lang w:val="sl-SI"/>
              </w:rPr>
              <w:t>.000,00</w:t>
            </w:r>
          </w:p>
        </w:tc>
        <w:tc>
          <w:tcPr>
            <w:tcW w:w="2274" w:type="dxa"/>
            <w:tcBorders>
              <w:top w:val="nil"/>
              <w:left w:val="single" w:sz="4" w:space="0" w:color="auto"/>
              <w:bottom w:val="single" w:sz="4" w:space="0" w:color="auto"/>
              <w:right w:val="single" w:sz="12" w:space="0" w:color="auto"/>
            </w:tcBorders>
            <w:noWrap/>
            <w:vAlign w:val="bottom"/>
            <w:hideMark/>
          </w:tcPr>
          <w:p w14:paraId="6637BEAE" w14:textId="0F237F22" w:rsidR="00D5015B" w:rsidRPr="007E439A" w:rsidRDefault="002F3B35" w:rsidP="00D5015B">
            <w:pPr>
              <w:spacing w:line="288" w:lineRule="auto"/>
              <w:jc w:val="right"/>
              <w:rPr>
                <w:rFonts w:cs="Arial"/>
                <w:color w:val="000000"/>
                <w:szCs w:val="20"/>
                <w:lang w:val="sl-SI"/>
              </w:rPr>
            </w:pPr>
            <w:r>
              <w:rPr>
                <w:rFonts w:cs="Arial"/>
                <w:color w:val="000000"/>
                <w:szCs w:val="20"/>
                <w:lang w:val="sl-SI"/>
              </w:rPr>
              <w:t>- 4</w:t>
            </w:r>
            <w:r w:rsidR="00D5015B" w:rsidRPr="007E439A">
              <w:rPr>
                <w:rFonts w:cs="Arial"/>
                <w:color w:val="000000"/>
                <w:szCs w:val="20"/>
                <w:lang w:val="sl-SI"/>
              </w:rPr>
              <w:t>0</w:t>
            </w:r>
            <w:r>
              <w:rPr>
                <w:rFonts w:cs="Arial"/>
                <w:color w:val="000000"/>
                <w:szCs w:val="20"/>
                <w:lang w:val="sl-SI"/>
              </w:rPr>
              <w:t>.000</w:t>
            </w:r>
            <w:r w:rsidR="00D5015B" w:rsidRPr="007E439A">
              <w:rPr>
                <w:rFonts w:cs="Arial"/>
                <w:color w:val="000000"/>
                <w:szCs w:val="20"/>
                <w:lang w:val="sl-SI"/>
              </w:rPr>
              <w:t>,00</w:t>
            </w:r>
          </w:p>
        </w:tc>
      </w:tr>
      <w:tr w:rsidR="00D5015B" w:rsidRPr="007E439A" w14:paraId="5910047B" w14:textId="77777777" w:rsidTr="00D5015B">
        <w:trPr>
          <w:trHeight w:val="315"/>
        </w:trPr>
        <w:tc>
          <w:tcPr>
            <w:tcW w:w="1276" w:type="dxa"/>
            <w:tcBorders>
              <w:top w:val="single" w:sz="8" w:space="0" w:color="auto"/>
              <w:left w:val="single" w:sz="12" w:space="0" w:color="auto"/>
              <w:bottom w:val="single" w:sz="8" w:space="0" w:color="auto"/>
              <w:right w:val="single" w:sz="8" w:space="0" w:color="auto"/>
            </w:tcBorders>
            <w:noWrap/>
            <w:vAlign w:val="bottom"/>
            <w:hideMark/>
          </w:tcPr>
          <w:p w14:paraId="6D78E837" w14:textId="77777777" w:rsidR="00D5015B" w:rsidRPr="007E439A" w:rsidRDefault="00D5015B" w:rsidP="00D5015B">
            <w:pPr>
              <w:spacing w:line="288" w:lineRule="auto"/>
              <w:jc w:val="center"/>
              <w:rPr>
                <w:rFonts w:cs="Arial"/>
                <w:b/>
                <w:bCs/>
                <w:color w:val="000000"/>
                <w:szCs w:val="20"/>
                <w:lang w:val="sl-SI"/>
              </w:rPr>
            </w:pPr>
            <w:r w:rsidRPr="007E439A">
              <w:rPr>
                <w:rFonts w:cs="Arial"/>
                <w:b/>
                <w:bCs/>
                <w:color w:val="000000"/>
                <w:szCs w:val="20"/>
                <w:lang w:val="sl-SI"/>
              </w:rPr>
              <w:t>SKUPAJ</w:t>
            </w:r>
          </w:p>
        </w:tc>
        <w:tc>
          <w:tcPr>
            <w:tcW w:w="1701" w:type="dxa"/>
            <w:tcBorders>
              <w:top w:val="single" w:sz="8" w:space="0" w:color="auto"/>
              <w:left w:val="nil"/>
              <w:bottom w:val="single" w:sz="8" w:space="0" w:color="auto"/>
              <w:right w:val="single" w:sz="4" w:space="0" w:color="auto"/>
            </w:tcBorders>
            <w:noWrap/>
            <w:vAlign w:val="center"/>
            <w:hideMark/>
          </w:tcPr>
          <w:p w14:paraId="52717D57" w14:textId="2A215B17" w:rsidR="00D5015B" w:rsidRPr="007E439A" w:rsidRDefault="00D5015B" w:rsidP="00D5015B">
            <w:pPr>
              <w:spacing w:line="288" w:lineRule="auto"/>
              <w:jc w:val="right"/>
              <w:rPr>
                <w:rFonts w:cs="Arial"/>
                <w:b/>
                <w:bCs/>
                <w:color w:val="000000"/>
                <w:szCs w:val="20"/>
                <w:lang w:val="sl-SI"/>
              </w:rPr>
            </w:pPr>
            <w:r>
              <w:rPr>
                <w:rFonts w:cs="Arial"/>
                <w:b/>
                <w:bCs/>
                <w:color w:val="000000"/>
                <w:szCs w:val="20"/>
                <w:lang w:val="sl-SI"/>
              </w:rPr>
              <w:t>40</w:t>
            </w:r>
            <w:r w:rsidRPr="007E439A">
              <w:rPr>
                <w:rFonts w:cs="Arial"/>
                <w:b/>
                <w:bCs/>
                <w:color w:val="000000"/>
                <w:szCs w:val="20"/>
                <w:lang w:val="sl-SI"/>
              </w:rPr>
              <w:t>.000</w:t>
            </w:r>
            <w:r>
              <w:rPr>
                <w:rFonts w:cs="Arial"/>
                <w:b/>
                <w:bCs/>
                <w:color w:val="000000"/>
                <w:szCs w:val="20"/>
                <w:lang w:val="sl-SI"/>
              </w:rPr>
              <w:t>,00</w:t>
            </w:r>
          </w:p>
        </w:tc>
        <w:tc>
          <w:tcPr>
            <w:tcW w:w="1701" w:type="dxa"/>
            <w:tcBorders>
              <w:top w:val="single" w:sz="8" w:space="0" w:color="auto"/>
              <w:left w:val="nil"/>
              <w:bottom w:val="single" w:sz="8" w:space="0" w:color="auto"/>
              <w:right w:val="single" w:sz="4" w:space="0" w:color="auto"/>
            </w:tcBorders>
            <w:noWrap/>
            <w:vAlign w:val="center"/>
            <w:hideMark/>
          </w:tcPr>
          <w:p w14:paraId="66E25A14" w14:textId="549D8169" w:rsidR="00D5015B" w:rsidRPr="007E439A" w:rsidRDefault="00D5015B" w:rsidP="00D5015B">
            <w:pPr>
              <w:spacing w:line="288" w:lineRule="auto"/>
              <w:jc w:val="right"/>
              <w:rPr>
                <w:rFonts w:cs="Arial"/>
                <w:b/>
                <w:bCs/>
                <w:color w:val="000000"/>
                <w:szCs w:val="20"/>
                <w:lang w:val="sl-SI"/>
              </w:rPr>
            </w:pPr>
            <w:r>
              <w:rPr>
                <w:rFonts w:cs="Arial"/>
                <w:b/>
                <w:bCs/>
                <w:color w:val="000000"/>
                <w:szCs w:val="20"/>
                <w:lang w:val="sl-SI"/>
              </w:rPr>
              <w:t>36</w:t>
            </w:r>
            <w:r w:rsidRPr="007E439A">
              <w:rPr>
                <w:rFonts w:cs="Arial"/>
                <w:b/>
                <w:bCs/>
                <w:color w:val="000000"/>
                <w:szCs w:val="20"/>
                <w:lang w:val="sl-SI"/>
              </w:rPr>
              <w:t>.000,00</w:t>
            </w:r>
          </w:p>
        </w:tc>
        <w:tc>
          <w:tcPr>
            <w:tcW w:w="1559" w:type="dxa"/>
            <w:tcBorders>
              <w:top w:val="single" w:sz="8" w:space="0" w:color="auto"/>
              <w:left w:val="nil"/>
              <w:bottom w:val="single" w:sz="8" w:space="0" w:color="auto"/>
              <w:right w:val="single" w:sz="4" w:space="0" w:color="auto"/>
            </w:tcBorders>
            <w:vAlign w:val="center"/>
          </w:tcPr>
          <w:p w14:paraId="516A4FB4" w14:textId="2BFE43AD" w:rsidR="00D5015B" w:rsidRPr="007E439A" w:rsidRDefault="00D5015B" w:rsidP="00D5015B">
            <w:pPr>
              <w:spacing w:line="288" w:lineRule="auto"/>
              <w:jc w:val="right"/>
              <w:rPr>
                <w:rFonts w:cs="Arial"/>
                <w:b/>
                <w:bCs/>
                <w:color w:val="000000"/>
                <w:szCs w:val="20"/>
                <w:lang w:val="sl-SI"/>
              </w:rPr>
            </w:pPr>
            <w:r>
              <w:rPr>
                <w:rFonts w:cs="Arial"/>
                <w:b/>
                <w:bCs/>
                <w:color w:val="000000"/>
                <w:szCs w:val="20"/>
                <w:lang w:val="sl-SI"/>
              </w:rPr>
              <w:t>4</w:t>
            </w:r>
            <w:r w:rsidRPr="007E439A">
              <w:rPr>
                <w:rFonts w:cs="Arial"/>
                <w:b/>
                <w:bCs/>
                <w:color w:val="000000"/>
                <w:szCs w:val="20"/>
                <w:lang w:val="sl-SI"/>
              </w:rPr>
              <w:t>.000,00</w:t>
            </w:r>
          </w:p>
        </w:tc>
        <w:tc>
          <w:tcPr>
            <w:tcW w:w="2274" w:type="dxa"/>
            <w:tcBorders>
              <w:top w:val="single" w:sz="8" w:space="0" w:color="auto"/>
              <w:left w:val="single" w:sz="4" w:space="0" w:color="auto"/>
              <w:bottom w:val="single" w:sz="8" w:space="0" w:color="auto"/>
              <w:right w:val="single" w:sz="12" w:space="0" w:color="auto"/>
            </w:tcBorders>
            <w:noWrap/>
            <w:vAlign w:val="bottom"/>
            <w:hideMark/>
          </w:tcPr>
          <w:p w14:paraId="14A6AB8D" w14:textId="5D8EFC1A" w:rsidR="00D5015B" w:rsidRPr="007E439A" w:rsidRDefault="00D5015B" w:rsidP="00D5015B">
            <w:pPr>
              <w:spacing w:line="288" w:lineRule="auto"/>
              <w:jc w:val="right"/>
              <w:rPr>
                <w:rFonts w:cs="Arial"/>
                <w:b/>
                <w:bCs/>
                <w:color w:val="000000"/>
                <w:szCs w:val="20"/>
                <w:lang w:val="sl-SI"/>
              </w:rPr>
            </w:pPr>
            <w:r w:rsidRPr="007E439A">
              <w:rPr>
                <w:rFonts w:cs="Arial"/>
                <w:b/>
                <w:bCs/>
                <w:color w:val="000000"/>
                <w:szCs w:val="20"/>
                <w:lang w:val="sl-SI"/>
              </w:rPr>
              <w:t>0,00</w:t>
            </w:r>
          </w:p>
        </w:tc>
      </w:tr>
      <w:tr w:rsidR="00D5015B" w:rsidRPr="007E439A" w14:paraId="783C90C2" w14:textId="77777777" w:rsidTr="00D5015B">
        <w:trPr>
          <w:trHeight w:val="470"/>
        </w:trPr>
        <w:tc>
          <w:tcPr>
            <w:tcW w:w="1276" w:type="dxa"/>
            <w:tcBorders>
              <w:top w:val="nil"/>
              <w:left w:val="single" w:sz="12" w:space="0" w:color="auto"/>
              <w:bottom w:val="single" w:sz="12" w:space="0" w:color="auto"/>
              <w:right w:val="single" w:sz="8" w:space="0" w:color="auto"/>
            </w:tcBorders>
            <w:noWrap/>
            <w:vAlign w:val="bottom"/>
            <w:hideMark/>
          </w:tcPr>
          <w:p w14:paraId="5688CEBB" w14:textId="77777777" w:rsidR="00D5015B" w:rsidRPr="007E439A" w:rsidRDefault="00D5015B" w:rsidP="00D5015B">
            <w:pPr>
              <w:spacing w:line="288" w:lineRule="auto"/>
              <w:rPr>
                <w:rFonts w:cs="Arial"/>
                <w:szCs w:val="20"/>
                <w:lang w:val="sl-SI" w:eastAsia="sl-SI"/>
              </w:rPr>
            </w:pPr>
          </w:p>
        </w:tc>
        <w:tc>
          <w:tcPr>
            <w:tcW w:w="1701" w:type="dxa"/>
            <w:tcBorders>
              <w:top w:val="nil"/>
              <w:left w:val="nil"/>
              <w:bottom w:val="single" w:sz="12" w:space="0" w:color="auto"/>
              <w:right w:val="single" w:sz="4" w:space="0" w:color="auto"/>
            </w:tcBorders>
            <w:noWrap/>
            <w:vAlign w:val="center"/>
            <w:hideMark/>
          </w:tcPr>
          <w:p w14:paraId="596FB2ED" w14:textId="77777777" w:rsidR="00D5015B" w:rsidRPr="007E439A" w:rsidRDefault="00D5015B" w:rsidP="00D5015B">
            <w:pPr>
              <w:spacing w:line="288" w:lineRule="auto"/>
              <w:jc w:val="center"/>
              <w:rPr>
                <w:rFonts w:cs="Arial"/>
                <w:color w:val="000000"/>
                <w:szCs w:val="20"/>
                <w:lang w:val="sl-SI"/>
              </w:rPr>
            </w:pPr>
            <w:r w:rsidRPr="007E439A">
              <w:rPr>
                <w:rFonts w:cs="Arial"/>
                <w:color w:val="000000"/>
                <w:szCs w:val="20"/>
                <w:lang w:val="sl-SI"/>
              </w:rPr>
              <w:t>nakazano</w:t>
            </w:r>
          </w:p>
        </w:tc>
        <w:tc>
          <w:tcPr>
            <w:tcW w:w="1701" w:type="dxa"/>
            <w:tcBorders>
              <w:top w:val="nil"/>
              <w:left w:val="nil"/>
              <w:bottom w:val="single" w:sz="12" w:space="0" w:color="auto"/>
              <w:right w:val="single" w:sz="4" w:space="0" w:color="auto"/>
            </w:tcBorders>
            <w:noWrap/>
            <w:vAlign w:val="center"/>
            <w:hideMark/>
          </w:tcPr>
          <w:p w14:paraId="2D300384" w14:textId="77777777" w:rsidR="00D5015B" w:rsidRPr="007E439A" w:rsidRDefault="00D5015B" w:rsidP="00D5015B">
            <w:pPr>
              <w:spacing w:line="288" w:lineRule="auto"/>
              <w:jc w:val="center"/>
              <w:rPr>
                <w:rFonts w:cs="Arial"/>
                <w:color w:val="000000"/>
                <w:szCs w:val="20"/>
                <w:lang w:val="sl-SI"/>
              </w:rPr>
            </w:pPr>
            <w:r w:rsidRPr="007E439A">
              <w:rPr>
                <w:rFonts w:cs="Arial"/>
                <w:color w:val="000000"/>
                <w:szCs w:val="20"/>
                <w:lang w:val="sl-SI"/>
              </w:rPr>
              <w:t>porabljeno</w:t>
            </w:r>
          </w:p>
        </w:tc>
        <w:tc>
          <w:tcPr>
            <w:tcW w:w="1559" w:type="dxa"/>
            <w:tcBorders>
              <w:top w:val="nil"/>
              <w:left w:val="nil"/>
              <w:bottom w:val="single" w:sz="12" w:space="0" w:color="auto"/>
              <w:right w:val="single" w:sz="4" w:space="0" w:color="auto"/>
            </w:tcBorders>
            <w:vAlign w:val="center"/>
          </w:tcPr>
          <w:p w14:paraId="3E8FF5BD" w14:textId="0FCAD174" w:rsidR="00D5015B" w:rsidRPr="007E439A" w:rsidRDefault="00D5015B" w:rsidP="00D5015B">
            <w:pPr>
              <w:spacing w:line="288" w:lineRule="auto"/>
              <w:jc w:val="center"/>
              <w:rPr>
                <w:rFonts w:cs="Arial"/>
                <w:color w:val="000000"/>
                <w:szCs w:val="20"/>
                <w:lang w:val="sl-SI"/>
              </w:rPr>
            </w:pPr>
            <w:r w:rsidRPr="007E439A">
              <w:rPr>
                <w:rFonts w:cs="Arial"/>
                <w:color w:val="000000"/>
                <w:szCs w:val="20"/>
                <w:lang w:val="sl-SI"/>
              </w:rPr>
              <w:t>porabljeno</w:t>
            </w:r>
          </w:p>
        </w:tc>
        <w:tc>
          <w:tcPr>
            <w:tcW w:w="2274" w:type="dxa"/>
            <w:tcBorders>
              <w:top w:val="nil"/>
              <w:left w:val="single" w:sz="4" w:space="0" w:color="auto"/>
              <w:bottom w:val="single" w:sz="12" w:space="0" w:color="auto"/>
              <w:right w:val="single" w:sz="12" w:space="0" w:color="auto"/>
            </w:tcBorders>
            <w:vAlign w:val="center"/>
            <w:hideMark/>
          </w:tcPr>
          <w:p w14:paraId="2603BB7E" w14:textId="7680998F" w:rsidR="00D5015B" w:rsidRPr="007E439A" w:rsidRDefault="00D5015B" w:rsidP="00D5015B">
            <w:pPr>
              <w:spacing w:line="288" w:lineRule="auto"/>
              <w:jc w:val="center"/>
              <w:rPr>
                <w:rFonts w:cs="Arial"/>
                <w:color w:val="000000"/>
                <w:szCs w:val="20"/>
                <w:lang w:val="sl-SI"/>
              </w:rPr>
            </w:pPr>
            <w:r w:rsidRPr="007E439A">
              <w:rPr>
                <w:rFonts w:cs="Arial"/>
                <w:color w:val="000000"/>
                <w:szCs w:val="20"/>
                <w:lang w:val="sl-SI"/>
              </w:rPr>
              <w:t xml:space="preserve">ostane </w:t>
            </w:r>
          </w:p>
        </w:tc>
      </w:tr>
    </w:tbl>
    <w:p w14:paraId="33152EE0" w14:textId="543F2AE1" w:rsidR="00C364E8" w:rsidRDefault="00C364E8" w:rsidP="001C3E93">
      <w:pPr>
        <w:pStyle w:val="ZADEVA"/>
        <w:tabs>
          <w:tab w:val="clear" w:pos="1701"/>
        </w:tabs>
        <w:ind w:left="0" w:firstLine="0"/>
        <w:jc w:val="both"/>
        <w:rPr>
          <w:rFonts w:cs="Arial"/>
          <w:bCs/>
          <w:sz w:val="22"/>
          <w:szCs w:val="22"/>
          <w:lang w:val="sl-SI"/>
        </w:rPr>
      </w:pPr>
    </w:p>
    <w:p w14:paraId="357E9FAC" w14:textId="77777777" w:rsidR="00C364E8" w:rsidRPr="007E439A" w:rsidRDefault="00C364E8" w:rsidP="00C364E8">
      <w:pPr>
        <w:suppressAutoHyphens/>
        <w:overflowPunct w:val="0"/>
        <w:autoSpaceDE w:val="0"/>
        <w:autoSpaceDN w:val="0"/>
        <w:adjustRightInd w:val="0"/>
        <w:spacing w:line="288" w:lineRule="auto"/>
        <w:jc w:val="both"/>
        <w:textAlignment w:val="baseline"/>
        <w:rPr>
          <w:rFonts w:cs="Arial"/>
          <w:szCs w:val="20"/>
        </w:rPr>
      </w:pPr>
    </w:p>
    <w:p w14:paraId="55C0583C" w14:textId="7B187049" w:rsidR="00C364E8" w:rsidRPr="007E439A" w:rsidRDefault="00C364E8" w:rsidP="00C364E8">
      <w:pPr>
        <w:pStyle w:val="ZADEVA"/>
        <w:numPr>
          <w:ilvl w:val="0"/>
          <w:numId w:val="10"/>
        </w:numPr>
        <w:tabs>
          <w:tab w:val="clear" w:pos="1701"/>
        </w:tabs>
        <w:ind w:left="426" w:hanging="426"/>
        <w:jc w:val="both"/>
        <w:rPr>
          <w:rFonts w:cs="Arial"/>
          <w:bCs/>
          <w:sz w:val="22"/>
          <w:szCs w:val="22"/>
          <w:lang w:val="sl-SI"/>
        </w:rPr>
      </w:pPr>
      <w:r w:rsidRPr="00C364E8">
        <w:rPr>
          <w:rFonts w:cs="Arial"/>
          <w:sz w:val="22"/>
          <w:szCs w:val="22"/>
          <w:lang w:val="sl-SI"/>
        </w:rPr>
        <w:t xml:space="preserve">Poročilo </w:t>
      </w:r>
      <w:r>
        <w:rPr>
          <w:rFonts w:cs="Arial"/>
          <w:sz w:val="22"/>
          <w:szCs w:val="22"/>
          <w:lang w:val="sl-SI"/>
        </w:rPr>
        <w:t>o izvedeni projektni študiji</w:t>
      </w:r>
      <w:r w:rsidRPr="00C364E8">
        <w:rPr>
          <w:rFonts w:cs="Arial"/>
          <w:sz w:val="22"/>
          <w:szCs w:val="22"/>
          <w:lang w:val="sl-SI"/>
        </w:rPr>
        <w:t xml:space="preserve"> "Metodologija za evalvacijo infrastrukture</w:t>
      </w:r>
      <w:r w:rsidR="0028709D">
        <w:rPr>
          <w:rFonts w:cs="Arial"/>
          <w:sz w:val="22"/>
          <w:szCs w:val="22"/>
          <w:lang w:val="sl-SI"/>
        </w:rPr>
        <w:t xml:space="preserve"> za zagotavljanje kvalitete</w:t>
      </w:r>
      <w:r w:rsidRPr="00C364E8">
        <w:rPr>
          <w:rFonts w:cs="Arial"/>
          <w:sz w:val="22"/>
          <w:szCs w:val="22"/>
          <w:lang w:val="sl-SI"/>
        </w:rPr>
        <w:t xml:space="preserve"> za </w:t>
      </w:r>
      <w:proofErr w:type="spellStart"/>
      <w:r w:rsidRPr="00C364E8">
        <w:rPr>
          <w:rFonts w:cs="Arial"/>
          <w:sz w:val="22"/>
          <w:szCs w:val="22"/>
          <w:lang w:val="sl-SI"/>
        </w:rPr>
        <w:t>fotovoltaične</w:t>
      </w:r>
      <w:proofErr w:type="spellEnd"/>
      <w:r w:rsidRPr="00C364E8">
        <w:rPr>
          <w:rFonts w:cs="Arial"/>
          <w:sz w:val="22"/>
          <w:szCs w:val="22"/>
          <w:lang w:val="sl-SI"/>
        </w:rPr>
        <w:t xml:space="preserve"> obnovljive energijske tehn</w:t>
      </w:r>
      <w:r>
        <w:rPr>
          <w:rFonts w:cs="Arial"/>
          <w:sz w:val="22"/>
          <w:szCs w:val="22"/>
          <w:lang w:val="sl-SI"/>
        </w:rPr>
        <w:t>ologije v Bosni in Hercegovini"</w:t>
      </w:r>
    </w:p>
    <w:p w14:paraId="2C6E983A" w14:textId="28235017" w:rsidR="00C364E8" w:rsidRPr="00C364E8" w:rsidRDefault="00C364E8" w:rsidP="00C364E8">
      <w:pPr>
        <w:autoSpaceDE w:val="0"/>
        <w:autoSpaceDN w:val="0"/>
        <w:adjustRightInd w:val="0"/>
        <w:spacing w:line="288" w:lineRule="auto"/>
        <w:jc w:val="both"/>
        <w:rPr>
          <w:rFonts w:cs="Arial"/>
        </w:rPr>
      </w:pPr>
    </w:p>
    <w:p w14:paraId="29D2A637" w14:textId="5F18B033" w:rsidR="00C364E8" w:rsidRPr="00B444BC" w:rsidRDefault="00C364E8" w:rsidP="00C364E8">
      <w:pPr>
        <w:suppressAutoHyphens/>
        <w:overflowPunct w:val="0"/>
        <w:autoSpaceDE w:val="0"/>
        <w:autoSpaceDN w:val="0"/>
        <w:adjustRightInd w:val="0"/>
        <w:spacing w:line="288" w:lineRule="auto"/>
        <w:jc w:val="both"/>
        <w:textAlignment w:val="baseline"/>
        <w:rPr>
          <w:rFonts w:cs="Arial"/>
          <w:szCs w:val="20"/>
          <w:lang w:val="sl-SI"/>
        </w:rPr>
      </w:pPr>
      <w:r w:rsidRPr="00B444BC">
        <w:rPr>
          <w:rFonts w:cs="Arial"/>
          <w:szCs w:val="20"/>
          <w:lang w:val="sl-SI"/>
        </w:rPr>
        <w:t xml:space="preserve">Vlada Republike Slovenije je </w:t>
      </w:r>
      <w:r>
        <w:rPr>
          <w:rFonts w:cs="Arial"/>
          <w:szCs w:val="20"/>
          <w:lang w:val="sl-SI"/>
        </w:rPr>
        <w:t>s sklepom</w:t>
      </w:r>
      <w:r w:rsidRPr="00B444BC">
        <w:rPr>
          <w:rFonts w:cs="Arial"/>
          <w:szCs w:val="20"/>
          <w:lang w:val="sl-SI"/>
        </w:rPr>
        <w:t xml:space="preserve"> št. </w:t>
      </w:r>
      <w:r w:rsidR="001D0F09">
        <w:rPr>
          <w:rFonts w:cs="Arial"/>
          <w:color w:val="000000"/>
          <w:lang w:val="sl-SI"/>
        </w:rPr>
        <w:t>54400-5/2017/2 z dne 18. oktobra 2017</w:t>
      </w:r>
      <w:r w:rsidR="001D0F09" w:rsidRPr="00B444BC">
        <w:rPr>
          <w:rFonts w:cs="Arial"/>
          <w:color w:val="000000"/>
          <w:lang w:val="sl-SI"/>
        </w:rPr>
        <w:t xml:space="preserve"> </w:t>
      </w:r>
      <w:r w:rsidRPr="00B444BC">
        <w:rPr>
          <w:rFonts w:cs="Arial"/>
          <w:szCs w:val="20"/>
          <w:lang w:val="sl-SI"/>
        </w:rPr>
        <w:t xml:space="preserve">potrdila izvedbo </w:t>
      </w:r>
      <w:r>
        <w:rPr>
          <w:rFonts w:cs="Arial"/>
          <w:szCs w:val="20"/>
          <w:lang w:val="sl-SI"/>
        </w:rPr>
        <w:t xml:space="preserve">projektne </w:t>
      </w:r>
      <w:r w:rsidRPr="00B444BC">
        <w:rPr>
          <w:rFonts w:cs="Arial"/>
          <w:szCs w:val="20"/>
          <w:lang w:val="sl-SI"/>
        </w:rPr>
        <w:t>študije "</w:t>
      </w:r>
      <w:r w:rsidR="001D0F09" w:rsidRPr="001D0F09">
        <w:rPr>
          <w:rFonts w:cs="Arial"/>
          <w:szCs w:val="20"/>
          <w:lang w:val="sl-SI"/>
        </w:rPr>
        <w:t>Metodologija za evalvacijo infrastrukture</w:t>
      </w:r>
      <w:r w:rsidR="0028709D">
        <w:rPr>
          <w:rFonts w:cs="Arial"/>
          <w:szCs w:val="20"/>
          <w:lang w:val="sl-SI"/>
        </w:rPr>
        <w:t xml:space="preserve"> za zagotavljanje kvalitete</w:t>
      </w:r>
      <w:r w:rsidR="001D0F09" w:rsidRPr="001D0F09">
        <w:rPr>
          <w:rFonts w:cs="Arial"/>
          <w:szCs w:val="20"/>
          <w:lang w:val="sl-SI"/>
        </w:rPr>
        <w:t xml:space="preserve"> za </w:t>
      </w:r>
      <w:proofErr w:type="spellStart"/>
      <w:r w:rsidR="001D0F09" w:rsidRPr="001D0F09">
        <w:rPr>
          <w:rFonts w:cs="Arial"/>
          <w:szCs w:val="20"/>
          <w:lang w:val="sl-SI"/>
        </w:rPr>
        <w:t>fotovoltaične</w:t>
      </w:r>
      <w:proofErr w:type="spellEnd"/>
      <w:r w:rsidR="001D0F09" w:rsidRPr="001D0F09">
        <w:rPr>
          <w:rFonts w:cs="Arial"/>
          <w:szCs w:val="20"/>
          <w:lang w:val="sl-SI"/>
        </w:rPr>
        <w:t xml:space="preserve"> obnovljive energijske tehnologije v Bosni in Hercegovini</w:t>
      </w:r>
      <w:r w:rsidRPr="00B444BC">
        <w:rPr>
          <w:rFonts w:cs="Arial"/>
          <w:szCs w:val="20"/>
          <w:lang w:val="sl-SI"/>
        </w:rPr>
        <w:t>", enoleten projekt.</w:t>
      </w:r>
    </w:p>
    <w:p w14:paraId="70F74261" w14:textId="1ADBF033" w:rsidR="00DF0489" w:rsidRPr="007E439A" w:rsidRDefault="00DF0489" w:rsidP="00C364E8">
      <w:pPr>
        <w:autoSpaceDE w:val="0"/>
        <w:autoSpaceDN w:val="0"/>
        <w:adjustRightInd w:val="0"/>
        <w:spacing w:line="288" w:lineRule="auto"/>
        <w:jc w:val="both"/>
        <w:rPr>
          <w:rFonts w:cs="Arial"/>
          <w:szCs w:val="20"/>
          <w:lang w:val="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386"/>
      </w:tblGrid>
      <w:tr w:rsidR="00C364E8" w:rsidRPr="007E439A" w14:paraId="50CEF798"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43B42EB1" w14:textId="77777777" w:rsidR="00C364E8" w:rsidRPr="007E439A" w:rsidRDefault="00C364E8" w:rsidP="00C364E8">
            <w:pPr>
              <w:spacing w:line="288" w:lineRule="auto"/>
              <w:jc w:val="both"/>
              <w:rPr>
                <w:rFonts w:cs="Arial"/>
                <w:szCs w:val="20"/>
                <w:lang w:val="sl-SI"/>
              </w:rPr>
            </w:pPr>
            <w:r w:rsidRPr="007E439A">
              <w:rPr>
                <w:rFonts w:cs="Arial"/>
                <w:szCs w:val="20"/>
                <w:lang w:val="sl-SI"/>
              </w:rPr>
              <w:t>naslov študije</w:t>
            </w:r>
          </w:p>
        </w:tc>
        <w:tc>
          <w:tcPr>
            <w:tcW w:w="5386" w:type="dxa"/>
            <w:tcBorders>
              <w:top w:val="single" w:sz="4" w:space="0" w:color="000000"/>
              <w:left w:val="single" w:sz="4" w:space="0" w:color="000000"/>
              <w:bottom w:val="single" w:sz="4" w:space="0" w:color="000000"/>
              <w:right w:val="single" w:sz="4" w:space="0" w:color="000000"/>
            </w:tcBorders>
            <w:hideMark/>
          </w:tcPr>
          <w:p w14:paraId="7270147D" w14:textId="3B34C12A" w:rsidR="00C364E8" w:rsidRPr="007E439A" w:rsidRDefault="00C364E8" w:rsidP="001D0F09">
            <w:pPr>
              <w:spacing w:line="288" w:lineRule="auto"/>
              <w:jc w:val="both"/>
              <w:rPr>
                <w:rFonts w:cs="Arial"/>
                <w:sz w:val="18"/>
                <w:szCs w:val="18"/>
                <w:lang w:val="sl-SI"/>
              </w:rPr>
            </w:pPr>
            <w:r w:rsidRPr="007E439A">
              <w:rPr>
                <w:rFonts w:cs="Arial"/>
                <w:i/>
                <w:szCs w:val="20"/>
                <w:lang w:val="sl-SI"/>
              </w:rPr>
              <w:t>"</w:t>
            </w:r>
            <w:r w:rsidR="001D0F09" w:rsidRPr="004674F5">
              <w:rPr>
                <w:rFonts w:eastAsia="Calibri"/>
                <w:szCs w:val="20"/>
                <w:lang w:val="sl-SI"/>
              </w:rPr>
              <w:t>Metodologija za evalvacijo infrastrukture</w:t>
            </w:r>
            <w:r w:rsidR="0028709D">
              <w:rPr>
                <w:rFonts w:eastAsia="Calibri"/>
                <w:szCs w:val="20"/>
                <w:lang w:val="sl-SI"/>
              </w:rPr>
              <w:t xml:space="preserve"> za zagotavljanje kvalitete</w:t>
            </w:r>
            <w:r w:rsidR="001D0F09" w:rsidRPr="004674F5">
              <w:rPr>
                <w:rFonts w:eastAsia="Calibri"/>
                <w:szCs w:val="20"/>
                <w:lang w:val="sl-SI"/>
              </w:rPr>
              <w:t xml:space="preserve"> za </w:t>
            </w:r>
            <w:proofErr w:type="spellStart"/>
            <w:r w:rsidR="001D0F09" w:rsidRPr="004674F5">
              <w:rPr>
                <w:rFonts w:eastAsia="Calibri"/>
                <w:szCs w:val="20"/>
                <w:lang w:val="sl-SI"/>
              </w:rPr>
              <w:t>fotovoltaične</w:t>
            </w:r>
            <w:proofErr w:type="spellEnd"/>
            <w:r w:rsidR="001D0F09" w:rsidRPr="004674F5">
              <w:rPr>
                <w:rFonts w:eastAsia="Calibri"/>
                <w:szCs w:val="20"/>
                <w:lang w:val="sl-SI"/>
              </w:rPr>
              <w:t xml:space="preserve"> obnovljive energijske tehnologije v Bosni in Hercegovini</w:t>
            </w:r>
            <w:r w:rsidRPr="007E439A">
              <w:rPr>
                <w:rFonts w:cs="Arial"/>
                <w:i/>
                <w:szCs w:val="20"/>
                <w:lang w:val="sl-SI"/>
              </w:rPr>
              <w:t>"</w:t>
            </w:r>
          </w:p>
        </w:tc>
      </w:tr>
      <w:tr w:rsidR="00C364E8" w:rsidRPr="007E439A" w14:paraId="4B6C5BF8"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2EFD698C" w14:textId="77777777" w:rsidR="00C364E8" w:rsidRPr="007E439A" w:rsidRDefault="00C364E8" w:rsidP="00C364E8">
            <w:pPr>
              <w:spacing w:line="288" w:lineRule="auto"/>
              <w:jc w:val="both"/>
              <w:rPr>
                <w:rFonts w:cs="Arial"/>
                <w:szCs w:val="20"/>
                <w:lang w:val="sl-SI"/>
              </w:rPr>
            </w:pPr>
            <w:r w:rsidRPr="007E439A">
              <w:rPr>
                <w:rFonts w:cs="Arial"/>
                <w:szCs w:val="20"/>
                <w:lang w:val="sl-SI"/>
              </w:rPr>
              <w:t>začetek projekta</w:t>
            </w:r>
          </w:p>
        </w:tc>
        <w:tc>
          <w:tcPr>
            <w:tcW w:w="5386" w:type="dxa"/>
            <w:tcBorders>
              <w:top w:val="single" w:sz="4" w:space="0" w:color="000000"/>
              <w:left w:val="single" w:sz="4" w:space="0" w:color="000000"/>
              <w:bottom w:val="single" w:sz="4" w:space="0" w:color="000000"/>
              <w:right w:val="single" w:sz="4" w:space="0" w:color="000000"/>
            </w:tcBorders>
            <w:hideMark/>
          </w:tcPr>
          <w:p w14:paraId="4AC6E5D8" w14:textId="67B3C205" w:rsidR="00C364E8" w:rsidRPr="007E439A" w:rsidRDefault="004674F5" w:rsidP="00C364E8">
            <w:pPr>
              <w:spacing w:line="288" w:lineRule="auto"/>
              <w:jc w:val="both"/>
              <w:rPr>
                <w:rFonts w:cs="Arial"/>
                <w:szCs w:val="20"/>
                <w:lang w:val="sl-SI"/>
              </w:rPr>
            </w:pPr>
            <w:r>
              <w:rPr>
                <w:rFonts w:cs="Arial"/>
                <w:szCs w:val="20"/>
                <w:lang w:val="sl-SI"/>
              </w:rPr>
              <w:t>18 oktober</w:t>
            </w:r>
            <w:r w:rsidR="00C364E8">
              <w:rPr>
                <w:rFonts w:cs="Arial"/>
                <w:szCs w:val="20"/>
                <w:lang w:val="sl-SI"/>
              </w:rPr>
              <w:t xml:space="preserve"> </w:t>
            </w:r>
            <w:r w:rsidR="00C364E8" w:rsidRPr="007E439A">
              <w:rPr>
                <w:rFonts w:cs="Arial"/>
                <w:szCs w:val="20"/>
                <w:lang w:val="sl-SI"/>
              </w:rPr>
              <w:t>2017</w:t>
            </w:r>
          </w:p>
        </w:tc>
      </w:tr>
      <w:tr w:rsidR="00C364E8" w:rsidRPr="007E439A" w14:paraId="369E3E0D"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17112465" w14:textId="77777777" w:rsidR="00C364E8" w:rsidRPr="007E439A" w:rsidRDefault="00C364E8" w:rsidP="00C364E8">
            <w:pPr>
              <w:spacing w:line="288" w:lineRule="auto"/>
              <w:jc w:val="both"/>
              <w:rPr>
                <w:rFonts w:cs="Arial"/>
                <w:szCs w:val="20"/>
                <w:lang w:val="sl-SI"/>
              </w:rPr>
            </w:pPr>
            <w:r w:rsidRPr="007E439A">
              <w:rPr>
                <w:rFonts w:cs="Arial"/>
                <w:szCs w:val="20"/>
                <w:lang w:val="sl-SI"/>
              </w:rPr>
              <w:t>država prejemnica pomoči</w:t>
            </w:r>
          </w:p>
        </w:tc>
        <w:tc>
          <w:tcPr>
            <w:tcW w:w="5386" w:type="dxa"/>
            <w:tcBorders>
              <w:top w:val="single" w:sz="4" w:space="0" w:color="000000"/>
              <w:left w:val="single" w:sz="4" w:space="0" w:color="000000"/>
              <w:bottom w:val="single" w:sz="4" w:space="0" w:color="000000"/>
              <w:right w:val="single" w:sz="4" w:space="0" w:color="000000"/>
            </w:tcBorders>
            <w:hideMark/>
          </w:tcPr>
          <w:p w14:paraId="07ADEE5E" w14:textId="77777777" w:rsidR="00C364E8" w:rsidRPr="007E439A" w:rsidRDefault="00C364E8" w:rsidP="00C364E8">
            <w:pPr>
              <w:spacing w:line="288" w:lineRule="auto"/>
              <w:jc w:val="both"/>
              <w:rPr>
                <w:rFonts w:cs="Arial"/>
                <w:szCs w:val="20"/>
                <w:lang w:val="sl-SI"/>
              </w:rPr>
            </w:pPr>
            <w:r w:rsidRPr="007E439A">
              <w:rPr>
                <w:rFonts w:cs="Arial"/>
                <w:szCs w:val="20"/>
                <w:lang w:val="sl-SI"/>
              </w:rPr>
              <w:t>Sarajevo, Bosna in Hercegovina</w:t>
            </w:r>
          </w:p>
        </w:tc>
      </w:tr>
      <w:tr w:rsidR="00C364E8" w:rsidRPr="007E439A" w14:paraId="3496E578"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6FBF5183" w14:textId="77777777" w:rsidR="00C364E8" w:rsidRPr="007E439A" w:rsidRDefault="00C364E8" w:rsidP="00C364E8">
            <w:pPr>
              <w:spacing w:line="288" w:lineRule="auto"/>
              <w:jc w:val="both"/>
              <w:rPr>
                <w:rFonts w:cs="Arial"/>
                <w:szCs w:val="20"/>
                <w:lang w:val="sl-SI"/>
              </w:rPr>
            </w:pPr>
            <w:r w:rsidRPr="007E439A">
              <w:rPr>
                <w:rFonts w:cs="Arial"/>
                <w:szCs w:val="20"/>
                <w:lang w:val="sl-SI"/>
              </w:rPr>
              <w:t>trajanje projekta/študije</w:t>
            </w:r>
          </w:p>
        </w:tc>
        <w:tc>
          <w:tcPr>
            <w:tcW w:w="5386" w:type="dxa"/>
            <w:tcBorders>
              <w:top w:val="single" w:sz="4" w:space="0" w:color="000000"/>
              <w:left w:val="single" w:sz="4" w:space="0" w:color="000000"/>
              <w:bottom w:val="single" w:sz="4" w:space="0" w:color="000000"/>
              <w:right w:val="single" w:sz="4" w:space="0" w:color="000000"/>
            </w:tcBorders>
            <w:hideMark/>
          </w:tcPr>
          <w:p w14:paraId="19A6F1CC" w14:textId="77777777" w:rsidR="00C364E8" w:rsidRPr="007E439A" w:rsidRDefault="00C364E8" w:rsidP="00C364E8">
            <w:pPr>
              <w:spacing w:line="288" w:lineRule="auto"/>
              <w:jc w:val="both"/>
              <w:rPr>
                <w:rFonts w:cs="Arial"/>
                <w:szCs w:val="20"/>
                <w:lang w:val="sl-SI"/>
              </w:rPr>
            </w:pPr>
            <w:r w:rsidRPr="007E439A">
              <w:rPr>
                <w:rFonts w:cs="Arial"/>
                <w:szCs w:val="20"/>
                <w:lang w:val="sl-SI"/>
              </w:rPr>
              <w:t>1 leto</w:t>
            </w:r>
          </w:p>
        </w:tc>
      </w:tr>
      <w:tr w:rsidR="00C364E8" w:rsidRPr="007E439A" w14:paraId="0A657BA1"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1BEDF594" w14:textId="77777777" w:rsidR="00C364E8" w:rsidRPr="007E439A" w:rsidRDefault="00C364E8" w:rsidP="00C364E8">
            <w:pPr>
              <w:spacing w:line="288" w:lineRule="auto"/>
              <w:jc w:val="both"/>
              <w:rPr>
                <w:rFonts w:cs="Arial"/>
                <w:szCs w:val="20"/>
                <w:lang w:val="sl-SI"/>
              </w:rPr>
            </w:pPr>
            <w:r w:rsidRPr="007E439A">
              <w:rPr>
                <w:rFonts w:cs="Arial"/>
                <w:szCs w:val="20"/>
                <w:lang w:val="sl-SI"/>
              </w:rPr>
              <w:t>ocenjena vrednost projekta v €</w:t>
            </w:r>
          </w:p>
        </w:tc>
        <w:tc>
          <w:tcPr>
            <w:tcW w:w="5386" w:type="dxa"/>
            <w:tcBorders>
              <w:top w:val="single" w:sz="4" w:space="0" w:color="000000"/>
              <w:left w:val="single" w:sz="4" w:space="0" w:color="000000"/>
              <w:bottom w:val="single" w:sz="4" w:space="0" w:color="000000"/>
              <w:right w:val="single" w:sz="4" w:space="0" w:color="000000"/>
            </w:tcBorders>
            <w:hideMark/>
          </w:tcPr>
          <w:p w14:paraId="12F2DF19" w14:textId="0D32C765" w:rsidR="00C364E8" w:rsidRPr="007E439A" w:rsidRDefault="00F84791" w:rsidP="00C364E8">
            <w:pPr>
              <w:spacing w:line="288" w:lineRule="auto"/>
              <w:jc w:val="both"/>
              <w:rPr>
                <w:rFonts w:cs="Arial"/>
                <w:szCs w:val="20"/>
                <w:lang w:val="sl-SI"/>
              </w:rPr>
            </w:pPr>
            <w:r>
              <w:rPr>
                <w:rFonts w:cs="Arial"/>
                <w:szCs w:val="20"/>
                <w:lang w:val="sl-SI"/>
              </w:rPr>
              <w:t>60</w:t>
            </w:r>
            <w:r w:rsidR="00C364E8" w:rsidRPr="007E439A">
              <w:rPr>
                <w:rFonts w:cs="Arial"/>
                <w:szCs w:val="20"/>
                <w:lang w:val="sl-SI"/>
              </w:rPr>
              <w:t>.000</w:t>
            </w:r>
          </w:p>
        </w:tc>
      </w:tr>
      <w:tr w:rsidR="00C364E8" w:rsidRPr="007E439A" w14:paraId="72029FF7" w14:textId="77777777" w:rsidTr="00C364E8">
        <w:tc>
          <w:tcPr>
            <w:tcW w:w="3261" w:type="dxa"/>
            <w:tcBorders>
              <w:top w:val="single" w:sz="4" w:space="0" w:color="000000"/>
              <w:left w:val="single" w:sz="4" w:space="0" w:color="000000"/>
              <w:bottom w:val="single" w:sz="4" w:space="0" w:color="000000"/>
              <w:right w:val="single" w:sz="4" w:space="0" w:color="000000"/>
            </w:tcBorders>
          </w:tcPr>
          <w:p w14:paraId="72449625" w14:textId="03407CAC" w:rsidR="00C364E8" w:rsidRPr="007E439A" w:rsidRDefault="00C364E8" w:rsidP="00C364E8">
            <w:pPr>
              <w:spacing w:line="288" w:lineRule="auto"/>
              <w:jc w:val="both"/>
              <w:rPr>
                <w:rFonts w:cs="Arial"/>
                <w:szCs w:val="20"/>
                <w:lang w:val="sl-SI"/>
              </w:rPr>
            </w:pPr>
            <w:proofErr w:type="spellStart"/>
            <w:r>
              <w:rPr>
                <w:rFonts w:cs="Arial"/>
                <w:szCs w:val="20"/>
                <w:lang w:val="sl-SI"/>
              </w:rPr>
              <w:lastRenderedPageBreak/>
              <w:t>opravnina</w:t>
            </w:r>
            <w:proofErr w:type="spellEnd"/>
            <w:r>
              <w:rPr>
                <w:rFonts w:cs="Arial"/>
                <w:szCs w:val="20"/>
                <w:lang w:val="sl-SI"/>
              </w:rPr>
              <w:t xml:space="preserve"> CMSR</w:t>
            </w:r>
            <w:r w:rsidR="00E34900">
              <w:rPr>
                <w:rFonts w:cs="Arial"/>
                <w:szCs w:val="20"/>
                <w:lang w:val="sl-SI"/>
              </w:rPr>
              <w:t xml:space="preserve"> v €</w:t>
            </w:r>
          </w:p>
        </w:tc>
        <w:tc>
          <w:tcPr>
            <w:tcW w:w="5386" w:type="dxa"/>
            <w:tcBorders>
              <w:top w:val="single" w:sz="4" w:space="0" w:color="000000"/>
              <w:left w:val="single" w:sz="4" w:space="0" w:color="000000"/>
              <w:bottom w:val="single" w:sz="4" w:space="0" w:color="000000"/>
              <w:right w:val="single" w:sz="4" w:space="0" w:color="000000"/>
            </w:tcBorders>
          </w:tcPr>
          <w:p w14:paraId="4C40EE4B" w14:textId="230C03E1" w:rsidR="00C364E8" w:rsidRPr="007E439A" w:rsidRDefault="00F84791" w:rsidP="00C364E8">
            <w:pPr>
              <w:spacing w:line="288" w:lineRule="auto"/>
              <w:jc w:val="both"/>
              <w:rPr>
                <w:rFonts w:cs="Arial"/>
                <w:szCs w:val="20"/>
                <w:lang w:val="sl-SI"/>
              </w:rPr>
            </w:pPr>
            <w:r>
              <w:rPr>
                <w:rFonts w:cs="Arial"/>
                <w:szCs w:val="20"/>
                <w:lang w:val="sl-SI"/>
              </w:rPr>
              <w:t>5.000</w:t>
            </w:r>
          </w:p>
        </w:tc>
      </w:tr>
      <w:tr w:rsidR="00C364E8" w:rsidRPr="007E439A" w14:paraId="1EB9DFDF"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69BFB612" w14:textId="77777777" w:rsidR="00C364E8" w:rsidRPr="007E439A" w:rsidRDefault="00C364E8" w:rsidP="00C364E8">
            <w:pPr>
              <w:spacing w:line="288" w:lineRule="auto"/>
              <w:jc w:val="both"/>
              <w:rPr>
                <w:rFonts w:cs="Arial"/>
                <w:szCs w:val="20"/>
                <w:lang w:val="sl-SI"/>
              </w:rPr>
            </w:pPr>
            <w:r w:rsidRPr="007E439A">
              <w:rPr>
                <w:rFonts w:cs="Arial"/>
                <w:szCs w:val="20"/>
                <w:lang w:val="sl-SI"/>
              </w:rPr>
              <w:t xml:space="preserve">sodelovanje slovenskih podjetij </w:t>
            </w:r>
          </w:p>
        </w:tc>
        <w:tc>
          <w:tcPr>
            <w:tcW w:w="5386" w:type="dxa"/>
            <w:tcBorders>
              <w:top w:val="single" w:sz="4" w:space="0" w:color="000000"/>
              <w:left w:val="single" w:sz="4" w:space="0" w:color="000000"/>
              <w:bottom w:val="single" w:sz="4" w:space="0" w:color="000000"/>
              <w:right w:val="single" w:sz="4" w:space="0" w:color="000000"/>
            </w:tcBorders>
            <w:hideMark/>
          </w:tcPr>
          <w:p w14:paraId="7AB8CDBE" w14:textId="77777777" w:rsidR="00C364E8" w:rsidRPr="007E439A" w:rsidRDefault="00C364E8" w:rsidP="00C364E8">
            <w:pPr>
              <w:spacing w:line="288" w:lineRule="auto"/>
              <w:jc w:val="both"/>
              <w:rPr>
                <w:rFonts w:cs="Arial"/>
                <w:szCs w:val="20"/>
                <w:lang w:val="sl-SI"/>
              </w:rPr>
            </w:pPr>
            <w:r>
              <w:rPr>
                <w:rFonts w:cs="Arial"/>
                <w:szCs w:val="20"/>
                <w:lang w:val="sl-SI"/>
              </w:rPr>
              <w:t>CMSR in IMT -</w:t>
            </w:r>
            <w:r w:rsidRPr="007E439A">
              <w:rPr>
                <w:rFonts w:cs="Arial"/>
                <w:szCs w:val="20"/>
                <w:lang w:val="sl-SI"/>
              </w:rPr>
              <w:t xml:space="preserve"> Inštitut za kovinske materiale in tehnologije</w:t>
            </w:r>
          </w:p>
        </w:tc>
      </w:tr>
      <w:tr w:rsidR="00C364E8" w:rsidRPr="007E439A" w14:paraId="475E58D6" w14:textId="77777777" w:rsidTr="00C364E8">
        <w:tc>
          <w:tcPr>
            <w:tcW w:w="3261" w:type="dxa"/>
            <w:tcBorders>
              <w:top w:val="single" w:sz="4" w:space="0" w:color="000000"/>
              <w:left w:val="single" w:sz="4" w:space="0" w:color="000000"/>
              <w:bottom w:val="single" w:sz="4" w:space="0" w:color="000000"/>
              <w:right w:val="single" w:sz="4" w:space="0" w:color="000000"/>
            </w:tcBorders>
            <w:hideMark/>
          </w:tcPr>
          <w:p w14:paraId="5BCE2C93" w14:textId="77777777" w:rsidR="00C364E8" w:rsidRPr="007E439A" w:rsidRDefault="00C364E8" w:rsidP="00C364E8">
            <w:pPr>
              <w:spacing w:line="288" w:lineRule="auto"/>
              <w:jc w:val="both"/>
              <w:rPr>
                <w:rFonts w:cs="Arial"/>
                <w:szCs w:val="20"/>
                <w:lang w:val="sl-SI"/>
              </w:rPr>
            </w:pPr>
            <w:r w:rsidRPr="007E439A">
              <w:rPr>
                <w:rFonts w:cs="Arial"/>
                <w:szCs w:val="20"/>
                <w:lang w:val="sl-SI"/>
              </w:rPr>
              <w:t>vodenje projekta/študije in nadzor</w:t>
            </w:r>
          </w:p>
        </w:tc>
        <w:tc>
          <w:tcPr>
            <w:tcW w:w="5386" w:type="dxa"/>
            <w:tcBorders>
              <w:top w:val="single" w:sz="4" w:space="0" w:color="000000"/>
              <w:left w:val="single" w:sz="4" w:space="0" w:color="000000"/>
              <w:bottom w:val="single" w:sz="4" w:space="0" w:color="000000"/>
              <w:right w:val="single" w:sz="4" w:space="0" w:color="000000"/>
            </w:tcBorders>
            <w:hideMark/>
          </w:tcPr>
          <w:p w14:paraId="0F90F6F2" w14:textId="77777777" w:rsidR="00C364E8" w:rsidRPr="007E439A" w:rsidRDefault="00C364E8" w:rsidP="00C364E8">
            <w:pPr>
              <w:spacing w:line="288" w:lineRule="auto"/>
              <w:jc w:val="both"/>
              <w:rPr>
                <w:rFonts w:cs="Arial"/>
                <w:szCs w:val="20"/>
                <w:lang w:val="sl-SI"/>
              </w:rPr>
            </w:pPr>
            <w:r w:rsidRPr="007E439A">
              <w:rPr>
                <w:rFonts w:cs="Arial"/>
                <w:szCs w:val="20"/>
                <w:lang w:val="sl-SI"/>
              </w:rPr>
              <w:t>CMSR Ljubljana</w:t>
            </w:r>
          </w:p>
        </w:tc>
      </w:tr>
    </w:tbl>
    <w:p w14:paraId="0982E90E" w14:textId="77777777" w:rsidR="00C364E8" w:rsidRPr="007E439A" w:rsidRDefault="00C364E8" w:rsidP="00C364E8">
      <w:pPr>
        <w:suppressAutoHyphens/>
        <w:overflowPunct w:val="0"/>
        <w:autoSpaceDE w:val="0"/>
        <w:autoSpaceDN w:val="0"/>
        <w:adjustRightInd w:val="0"/>
        <w:spacing w:line="288" w:lineRule="auto"/>
        <w:jc w:val="both"/>
        <w:textAlignment w:val="baseline"/>
        <w:rPr>
          <w:rFonts w:cs="Arial"/>
          <w:szCs w:val="20"/>
          <w:lang w:val="sl-SI"/>
        </w:rPr>
      </w:pPr>
    </w:p>
    <w:p w14:paraId="7E33735B" w14:textId="77777777" w:rsidR="00C364E8" w:rsidRPr="00766CE2" w:rsidRDefault="00C364E8" w:rsidP="00766CE2">
      <w:pPr>
        <w:autoSpaceDE w:val="0"/>
        <w:autoSpaceDN w:val="0"/>
        <w:adjustRightInd w:val="0"/>
        <w:spacing w:line="288" w:lineRule="auto"/>
        <w:jc w:val="both"/>
        <w:rPr>
          <w:rFonts w:cs="Arial"/>
        </w:rPr>
      </w:pPr>
    </w:p>
    <w:p w14:paraId="385B58B2" w14:textId="67AD5E97" w:rsidR="001D0F09" w:rsidRPr="00F84791" w:rsidRDefault="001D0F09" w:rsidP="001D0F09">
      <w:pPr>
        <w:pStyle w:val="Odstavekseznama"/>
        <w:numPr>
          <w:ilvl w:val="4"/>
          <w:numId w:val="23"/>
        </w:numPr>
        <w:spacing w:line="288" w:lineRule="auto"/>
        <w:ind w:left="426" w:hanging="426"/>
        <w:jc w:val="both"/>
        <w:rPr>
          <w:rFonts w:eastAsiaTheme="majorEastAsia" w:cs="Arial"/>
          <w:b/>
          <w:bCs/>
          <w:color w:val="000000" w:themeColor="text1"/>
        </w:rPr>
      </w:pPr>
      <w:r w:rsidRPr="001D0F09">
        <w:rPr>
          <w:rFonts w:eastAsiaTheme="majorEastAsia" w:cs="Arial"/>
          <w:b/>
          <w:bCs/>
          <w:color w:val="000000" w:themeColor="text1"/>
        </w:rPr>
        <w:t>Povzetek projektne študije</w:t>
      </w:r>
    </w:p>
    <w:p w14:paraId="144FBDA9" w14:textId="756EC869" w:rsidR="001D0F09" w:rsidRPr="00F84791" w:rsidRDefault="00F84791" w:rsidP="001D0F09">
      <w:pPr>
        <w:spacing w:line="288" w:lineRule="auto"/>
        <w:jc w:val="both"/>
        <w:rPr>
          <w:rFonts w:cs="Arial"/>
          <w:color w:val="000000" w:themeColor="text1"/>
          <w:szCs w:val="20"/>
          <w:lang w:val="sl-SI"/>
        </w:rPr>
      </w:pPr>
      <w:r>
        <w:rPr>
          <w:rFonts w:cs="Arial"/>
          <w:color w:val="000000" w:themeColor="text1"/>
          <w:szCs w:val="20"/>
          <w:lang w:val="sl-SI"/>
        </w:rPr>
        <w:t>Za vključitev</w:t>
      </w:r>
      <w:r w:rsidRPr="00F84791">
        <w:rPr>
          <w:rFonts w:cs="Arial"/>
          <w:color w:val="000000" w:themeColor="text1"/>
          <w:szCs w:val="20"/>
          <w:lang w:val="sl-SI"/>
        </w:rPr>
        <w:t xml:space="preserve"> električne energije, proizvedene z obnovljivimi viri, v obstoječe prenosno in distribucijsko omrežje BiH</w:t>
      </w:r>
      <w:r>
        <w:rPr>
          <w:rFonts w:cs="Arial"/>
          <w:color w:val="000000" w:themeColor="text1"/>
          <w:szCs w:val="20"/>
          <w:lang w:val="sl-SI"/>
        </w:rPr>
        <w:t>,</w:t>
      </w:r>
      <w:r w:rsidRPr="00F84791">
        <w:rPr>
          <w:rFonts w:cs="Arial"/>
          <w:color w:val="000000" w:themeColor="text1"/>
          <w:szCs w:val="20"/>
          <w:lang w:val="sl-SI"/>
        </w:rPr>
        <w:t xml:space="preserve"> morajo </w:t>
      </w:r>
      <w:r w:rsidRPr="00AF31F2">
        <w:rPr>
          <w:rFonts w:cs="Arial"/>
          <w:lang w:val="sl-SI" w:eastAsia="sl-SI"/>
        </w:rPr>
        <w:t>mora tako pr</w:t>
      </w:r>
      <w:r>
        <w:rPr>
          <w:rFonts w:cs="Arial"/>
          <w:lang w:val="sl-SI" w:eastAsia="sl-SI"/>
        </w:rPr>
        <w:t>oizvedena energija izpolnjevati</w:t>
      </w:r>
      <w:r w:rsidRPr="00F84791">
        <w:rPr>
          <w:rFonts w:cs="Arial"/>
          <w:color w:val="000000" w:themeColor="text1"/>
          <w:szCs w:val="20"/>
          <w:lang w:val="sl-SI"/>
        </w:rPr>
        <w:t xml:space="preserve"> s</w:t>
      </w:r>
      <w:r>
        <w:rPr>
          <w:rFonts w:cs="Arial"/>
          <w:color w:val="000000" w:themeColor="text1"/>
          <w:szCs w:val="20"/>
          <w:lang w:val="sl-SI"/>
        </w:rPr>
        <w:t xml:space="preserve">troga merila kakovosti. </w:t>
      </w:r>
      <w:r w:rsidRPr="00AF31F2">
        <w:rPr>
          <w:rFonts w:cs="Arial"/>
          <w:lang w:val="sl-SI" w:eastAsia="sl-SI"/>
        </w:rPr>
        <w:t>BiH še nima vzpostavljene potrebne</w:t>
      </w:r>
      <w:r w:rsidRPr="00F84791">
        <w:rPr>
          <w:rFonts w:cs="Arial"/>
          <w:color w:val="000000" w:themeColor="text1"/>
          <w:szCs w:val="20"/>
          <w:lang w:val="sl-SI"/>
        </w:rPr>
        <w:t xml:space="preserve"> infrastrukture, ki bi na tem področju lahko zagotavljala ustrezno kakovost. Namen projekta je bil razviti metodologijo za ocenjevanje infrastrukture za zagotavljanje kakovosti na nivoju države (standardizacija, metrologija, akreditacija) za </w:t>
      </w:r>
      <w:proofErr w:type="spellStart"/>
      <w:r w:rsidRPr="00F84791">
        <w:rPr>
          <w:rFonts w:cs="Arial"/>
          <w:color w:val="000000" w:themeColor="text1"/>
          <w:szCs w:val="20"/>
          <w:lang w:val="sl-SI"/>
        </w:rPr>
        <w:t>fotovoltaične</w:t>
      </w:r>
      <w:proofErr w:type="spellEnd"/>
      <w:r w:rsidRPr="00F84791">
        <w:rPr>
          <w:rFonts w:cs="Arial"/>
          <w:color w:val="000000" w:themeColor="text1"/>
          <w:szCs w:val="20"/>
          <w:lang w:val="sl-SI"/>
        </w:rPr>
        <w:t xml:space="preserve"> obnovljive energetske tehnologije, ki bo v pomoč pri uveljavitvi uporabe obnovljivih energetskih virov v industriji, podpori uporabi obnovljive energije v mini omrežjih, krepitvi trajnostnega razvoja in podpori kreiranju politik.</w:t>
      </w:r>
    </w:p>
    <w:p w14:paraId="6F7FE145" w14:textId="58ED4686" w:rsidR="001D0F09" w:rsidRDefault="001D0F09" w:rsidP="001D0F09">
      <w:pPr>
        <w:spacing w:line="288" w:lineRule="auto"/>
        <w:jc w:val="both"/>
        <w:rPr>
          <w:rFonts w:cs="Arial"/>
          <w:color w:val="000000" w:themeColor="text1"/>
          <w:szCs w:val="20"/>
          <w:lang w:val="sl-SI"/>
        </w:rPr>
      </w:pPr>
    </w:p>
    <w:p w14:paraId="464E23B6" w14:textId="7B77B43A" w:rsidR="001C7E84" w:rsidRPr="001C7E84" w:rsidRDefault="00C364E8" w:rsidP="001C7E84">
      <w:pPr>
        <w:pStyle w:val="Odstavekseznama"/>
        <w:numPr>
          <w:ilvl w:val="4"/>
          <w:numId w:val="23"/>
        </w:numPr>
        <w:spacing w:line="288" w:lineRule="auto"/>
        <w:ind w:left="426" w:hanging="426"/>
        <w:jc w:val="both"/>
        <w:rPr>
          <w:rFonts w:eastAsiaTheme="majorEastAsia" w:cs="Arial"/>
          <w:b/>
          <w:bCs/>
          <w:color w:val="000000" w:themeColor="text1"/>
        </w:rPr>
      </w:pPr>
      <w:r w:rsidRPr="001D0F09">
        <w:rPr>
          <w:rFonts w:eastAsiaTheme="majorEastAsia" w:cs="Arial"/>
          <w:b/>
        </w:rPr>
        <w:t>Izhodišče</w:t>
      </w:r>
    </w:p>
    <w:p w14:paraId="0CF05816" w14:textId="6BA1E1DB" w:rsidR="001C7E84" w:rsidRPr="007E439A" w:rsidRDefault="00371908" w:rsidP="001C7E84">
      <w:pPr>
        <w:spacing w:line="288" w:lineRule="auto"/>
        <w:jc w:val="both"/>
        <w:rPr>
          <w:rFonts w:cs="Arial"/>
          <w:color w:val="000000" w:themeColor="text1"/>
          <w:szCs w:val="20"/>
          <w:lang w:val="sl-SI"/>
        </w:rPr>
      </w:pPr>
      <w:r>
        <w:rPr>
          <w:rFonts w:cs="Arial"/>
          <w:color w:val="000000" w:themeColor="text1"/>
          <w:szCs w:val="20"/>
          <w:lang w:val="sl-SI"/>
        </w:rPr>
        <w:t>Ministrstvo za gospodarski razvoj in tehnologijo</w:t>
      </w:r>
      <w:r w:rsidR="001C7E84" w:rsidRPr="007E439A">
        <w:rPr>
          <w:rFonts w:cs="Arial"/>
          <w:color w:val="000000" w:themeColor="text1"/>
          <w:szCs w:val="20"/>
          <w:lang w:val="sl-SI"/>
        </w:rPr>
        <w:t xml:space="preserve"> Republike Slovenije je leta 2015 preko UNIDA financiralo študijo "</w:t>
      </w:r>
      <w:r w:rsidR="001C7E84" w:rsidRPr="00F24B08">
        <w:rPr>
          <w:rFonts w:cs="Arial"/>
          <w:color w:val="000000" w:themeColor="text1"/>
          <w:szCs w:val="20"/>
          <w:lang w:val="en-GB"/>
        </w:rPr>
        <w:t>Developmen</w:t>
      </w:r>
      <w:r w:rsidR="0028709D">
        <w:rPr>
          <w:rFonts w:cs="Arial"/>
          <w:color w:val="000000" w:themeColor="text1"/>
          <w:szCs w:val="20"/>
          <w:lang w:val="en-GB"/>
        </w:rPr>
        <w:t>t of Quality Infrastructure</w:t>
      </w:r>
      <w:r w:rsidR="001C7E84" w:rsidRPr="00F24B08">
        <w:rPr>
          <w:rFonts w:cs="Arial"/>
          <w:color w:val="000000" w:themeColor="text1"/>
          <w:szCs w:val="20"/>
          <w:lang w:val="en-GB"/>
        </w:rPr>
        <w:t xml:space="preserve"> for sustainable energy in the power distribution and other economic sectors  in </w:t>
      </w:r>
      <w:proofErr w:type="spellStart"/>
      <w:r w:rsidR="001C7E84" w:rsidRPr="00F24B08">
        <w:rPr>
          <w:rFonts w:cs="Arial"/>
          <w:color w:val="000000" w:themeColor="text1"/>
          <w:szCs w:val="20"/>
          <w:lang w:val="en-GB"/>
        </w:rPr>
        <w:t>BiH</w:t>
      </w:r>
      <w:proofErr w:type="spellEnd"/>
      <w:r w:rsidR="001C7E84" w:rsidRPr="007E439A">
        <w:rPr>
          <w:rFonts w:cs="Arial"/>
          <w:color w:val="000000" w:themeColor="text1"/>
          <w:szCs w:val="20"/>
          <w:lang w:val="sl-SI"/>
        </w:rPr>
        <w:t xml:space="preserve">". Obravnavala je ukrepe za povečanje učinkovitosti rabe električne energije v industriji in drugih gospodarskih panogah, ni pa zajemala analize učinkovitosti same </w:t>
      </w:r>
      <w:r w:rsidR="001C7E84">
        <w:rPr>
          <w:rFonts w:cs="Arial"/>
          <w:color w:val="000000" w:themeColor="text1"/>
          <w:szCs w:val="20"/>
          <w:lang w:val="sl-SI"/>
        </w:rPr>
        <w:t xml:space="preserve">proizvodnje električne energije, proizvedene iz </w:t>
      </w:r>
      <w:proofErr w:type="spellStart"/>
      <w:r w:rsidR="001C7E84">
        <w:rPr>
          <w:rFonts w:cs="Arial"/>
          <w:color w:val="000000" w:themeColor="text1"/>
          <w:szCs w:val="20"/>
          <w:lang w:val="sl-SI"/>
        </w:rPr>
        <w:t>fotovoltaičnih</w:t>
      </w:r>
      <w:proofErr w:type="spellEnd"/>
      <w:r w:rsidR="001C7E84">
        <w:rPr>
          <w:rFonts w:cs="Arial"/>
          <w:color w:val="000000" w:themeColor="text1"/>
          <w:szCs w:val="20"/>
          <w:lang w:val="sl-SI"/>
        </w:rPr>
        <w:t xml:space="preserve"> obnovljivih virov.</w:t>
      </w:r>
      <w:r w:rsidR="001C7E84" w:rsidRPr="007E439A">
        <w:rPr>
          <w:rFonts w:cs="Arial"/>
          <w:color w:val="000000" w:themeColor="text1"/>
          <w:szCs w:val="20"/>
          <w:lang w:val="sl-SI"/>
        </w:rPr>
        <w:t xml:space="preserve"> Za vključitev električne energije iz obnovljivih virov v prenosno in distribucijsko omrežje BiH mora tako proizvedena energija izpolnjevati stroge zahteve glede kakovosti, BiH pa še nima vzpostavljene potrebne infrastrukture kakovosti na tem področju.</w:t>
      </w:r>
    </w:p>
    <w:p w14:paraId="7B7000C1" w14:textId="77777777" w:rsidR="001C7E84" w:rsidRDefault="001C7E84" w:rsidP="001C7E84">
      <w:pPr>
        <w:spacing w:line="288" w:lineRule="auto"/>
        <w:jc w:val="both"/>
        <w:rPr>
          <w:rFonts w:cs="Arial"/>
          <w:color w:val="000000" w:themeColor="text1"/>
          <w:szCs w:val="20"/>
          <w:lang w:val="sl-SI"/>
        </w:rPr>
      </w:pPr>
      <w:r w:rsidRPr="007E439A">
        <w:rPr>
          <w:rFonts w:cs="Arial"/>
          <w:color w:val="000000" w:themeColor="text1"/>
          <w:szCs w:val="20"/>
          <w:lang w:val="sl-SI"/>
        </w:rPr>
        <w:t xml:space="preserve">Projektni študiji priprav drugih dveh metodologij sta </w:t>
      </w:r>
      <w:r>
        <w:rPr>
          <w:rFonts w:cs="Arial"/>
          <w:color w:val="000000" w:themeColor="text1"/>
          <w:szCs w:val="20"/>
          <w:lang w:val="sl-SI"/>
        </w:rPr>
        <w:t xml:space="preserve">bili </w:t>
      </w:r>
      <w:r w:rsidRPr="007E439A">
        <w:rPr>
          <w:rFonts w:cs="Arial"/>
          <w:color w:val="000000" w:themeColor="text1"/>
          <w:szCs w:val="20"/>
          <w:lang w:val="sl-SI"/>
        </w:rPr>
        <w:t>načrtovani za 2017, prav tako v sodelovanju s slovenskimi inštituti in podjetji.</w:t>
      </w:r>
    </w:p>
    <w:p w14:paraId="12D9F83B" w14:textId="77777777" w:rsidR="001C7E84" w:rsidRDefault="001C7E84" w:rsidP="001C7E84">
      <w:pPr>
        <w:spacing w:line="288" w:lineRule="auto"/>
        <w:jc w:val="both"/>
        <w:rPr>
          <w:rFonts w:cs="Arial"/>
          <w:color w:val="000000" w:themeColor="text1"/>
          <w:szCs w:val="20"/>
          <w:lang w:val="sl-SI"/>
        </w:rPr>
      </w:pPr>
    </w:p>
    <w:p w14:paraId="4F14BCAF" w14:textId="09CCF88D" w:rsidR="001C7E84" w:rsidRDefault="001C7E84" w:rsidP="001C7E84">
      <w:pPr>
        <w:spacing w:line="288" w:lineRule="auto"/>
        <w:jc w:val="both"/>
        <w:rPr>
          <w:rFonts w:cs="Arial"/>
          <w:color w:val="000000" w:themeColor="text1"/>
          <w:szCs w:val="20"/>
          <w:lang w:val="sl-SI"/>
        </w:rPr>
      </w:pPr>
      <w:r w:rsidRPr="001C7E84">
        <w:rPr>
          <w:rFonts w:cs="Arial"/>
          <w:color w:val="000000" w:themeColor="text1"/>
          <w:szCs w:val="20"/>
          <w:lang w:val="sl-SI"/>
        </w:rPr>
        <w:t xml:space="preserve">Januarja 2014 je bil v EU objavljen okvir za zmanjševanje količin toplogrednih plinskih emisij, kjer je zastavljen cilj doseči stopnjo emisij, ki bodo za 40 % nižje kot v letu 1990. Postavljeni so </w:t>
      </w:r>
      <w:r w:rsidR="00C66A05">
        <w:rPr>
          <w:rFonts w:cs="Arial"/>
          <w:color w:val="000000" w:themeColor="text1"/>
          <w:szCs w:val="20"/>
          <w:lang w:val="sl-SI"/>
        </w:rPr>
        <w:t xml:space="preserve">bili </w:t>
      </w:r>
      <w:r w:rsidRPr="001C7E84">
        <w:rPr>
          <w:rFonts w:cs="Arial"/>
          <w:color w:val="000000" w:themeColor="text1"/>
          <w:szCs w:val="20"/>
          <w:lang w:val="sl-SI"/>
        </w:rPr>
        <w:t xml:space="preserve">zavezujoči cilji glede uporabe obnovljivih energetskih virov, ki naj dosega vsaj 27 % nad stopnjo v letu, ko je bil dokument objavljen. Prenovljena je bila tudi evropska energetska politika do leta 2030. V preambuli (57) Direktive 2009/28/EC je zapisano: “Obstaja potreba po podpori integracije energije, proizvedene iz obnovljivih virov, v prenosne in distribucijske mreže ter uporabe sistemov za shranjevanje energije, ki so namenjeni zagotavljanju brezprekinitvene proizvodnje energije iz obnovljivih virov.” Leta 2015 je Ministrstvo za gospodarski razvoj in tehnologijo R Slovenije financiralo (UNIDO) študijo z naslovom ”Razvoj infrastrukture za zagotavljanje kvalitete za energetsko vzdržnost v energetsko distribucijskem in ostalih ekonomskih sektorjih v BiH”. Obravnavani so bili ukrepi za povečanje učinkovitosti uporabe električne energije v industriji in drugih poslovnih sektorjih. Študije niso vsebovale analize učinkovitosti uvedbe </w:t>
      </w:r>
      <w:proofErr w:type="spellStart"/>
      <w:r w:rsidRPr="001C7E84">
        <w:rPr>
          <w:rFonts w:cs="Arial"/>
          <w:color w:val="000000" w:themeColor="text1"/>
          <w:szCs w:val="20"/>
          <w:lang w:val="sl-SI"/>
        </w:rPr>
        <w:t>fotovoltaičnih</w:t>
      </w:r>
      <w:proofErr w:type="spellEnd"/>
      <w:r w:rsidRPr="001C7E84">
        <w:rPr>
          <w:rFonts w:cs="Arial"/>
          <w:color w:val="000000" w:themeColor="text1"/>
          <w:szCs w:val="20"/>
          <w:lang w:val="sl-SI"/>
        </w:rPr>
        <w:t xml:space="preserve"> energetskih virov. Za integracijo električne energije, proizvedene z obnovljivimi viri, v obstoječe prenosno in distribucijsko omrežje BiH morajo biti izpolnjena stroga merila kakovosti. V BiH trenutno ni infrastrukture, ki bi na tem področju lahko zagotavljala ustrezno kakovost. Dežele v razvoju, kot je BiH, ki želijo vstopiti na globalni trg, morajo zagotoviti ustrezno infrastrukturo, ki omogoča dostop do standardov in tehničnih direktiv, metrologije, akreditacije, testiranj in </w:t>
      </w:r>
      <w:proofErr w:type="spellStart"/>
      <w:r w:rsidRPr="001C7E84">
        <w:rPr>
          <w:rFonts w:cs="Arial"/>
          <w:color w:val="000000" w:themeColor="text1"/>
          <w:szCs w:val="20"/>
          <w:lang w:val="sl-SI"/>
        </w:rPr>
        <w:t>certifikacije</w:t>
      </w:r>
      <w:proofErr w:type="spellEnd"/>
      <w:r w:rsidRPr="001C7E84">
        <w:rPr>
          <w:rFonts w:cs="Arial"/>
          <w:color w:val="000000" w:themeColor="text1"/>
          <w:szCs w:val="20"/>
          <w:lang w:val="sl-SI"/>
        </w:rPr>
        <w:t>. Ta postane eden ključnih elementov pri odločanju tuj</w:t>
      </w:r>
      <w:r>
        <w:rPr>
          <w:rFonts w:cs="Arial"/>
          <w:color w:val="000000" w:themeColor="text1"/>
          <w:szCs w:val="20"/>
          <w:lang w:val="sl-SI"/>
        </w:rPr>
        <w:t>ih vlagateljev za vstop na trg.</w:t>
      </w:r>
    </w:p>
    <w:p w14:paraId="699769D3" w14:textId="77777777" w:rsidR="001C7E84" w:rsidRPr="001C7E84" w:rsidRDefault="001C7E84" w:rsidP="001C7E84">
      <w:pPr>
        <w:spacing w:line="288" w:lineRule="auto"/>
        <w:jc w:val="both"/>
        <w:rPr>
          <w:rFonts w:cs="Arial"/>
          <w:color w:val="000000" w:themeColor="text1"/>
          <w:szCs w:val="20"/>
          <w:lang w:val="sl-SI"/>
        </w:rPr>
      </w:pPr>
    </w:p>
    <w:p w14:paraId="70C3C533" w14:textId="77777777" w:rsidR="001C7E84" w:rsidRDefault="001C7E84" w:rsidP="001C7E84">
      <w:pPr>
        <w:spacing w:line="288" w:lineRule="auto"/>
        <w:jc w:val="both"/>
        <w:rPr>
          <w:rFonts w:cs="Arial"/>
          <w:color w:val="000000" w:themeColor="text1"/>
          <w:szCs w:val="20"/>
          <w:lang w:val="sl-SI"/>
        </w:rPr>
      </w:pPr>
      <w:proofErr w:type="spellStart"/>
      <w:r w:rsidRPr="001C7E84">
        <w:rPr>
          <w:rFonts w:cs="Arial"/>
          <w:color w:val="000000" w:themeColor="text1"/>
          <w:szCs w:val="20"/>
          <w:lang w:val="sl-SI"/>
        </w:rPr>
        <w:t>Fotovoltaični</w:t>
      </w:r>
      <w:proofErr w:type="spellEnd"/>
      <w:r w:rsidRPr="001C7E84">
        <w:rPr>
          <w:rFonts w:cs="Arial"/>
          <w:color w:val="000000" w:themeColor="text1"/>
          <w:szCs w:val="20"/>
          <w:lang w:val="sl-SI"/>
        </w:rPr>
        <w:t xml:space="preserve"> obnovljivi energetski viri izkoriščajo sončno energijo, zato so idealni </w:t>
      </w:r>
      <w:proofErr w:type="spellStart"/>
      <w:r w:rsidRPr="001C7E84">
        <w:rPr>
          <w:rFonts w:cs="Arial"/>
          <w:color w:val="000000" w:themeColor="text1"/>
          <w:szCs w:val="20"/>
          <w:lang w:val="sl-SI"/>
        </w:rPr>
        <w:t>brezogljični</w:t>
      </w:r>
      <w:proofErr w:type="spellEnd"/>
      <w:r w:rsidRPr="001C7E84">
        <w:rPr>
          <w:rFonts w:cs="Arial"/>
          <w:color w:val="000000" w:themeColor="text1"/>
          <w:szCs w:val="20"/>
          <w:lang w:val="sl-SI"/>
        </w:rPr>
        <w:t xml:space="preserve"> viri za zagotavljanje električne energije. Pri proizvodnji električne energije ni gibljivih delov; ker ne uporabljajo fosilnih goriv, tudi ne proizvajajo emisij plinov ali pepela; njihova doba uporabnosti je </w:t>
      </w:r>
      <w:r w:rsidRPr="001C7E84">
        <w:rPr>
          <w:rFonts w:cs="Arial"/>
          <w:color w:val="000000" w:themeColor="text1"/>
          <w:szCs w:val="20"/>
          <w:lang w:val="sl-SI"/>
        </w:rPr>
        <w:lastRenderedPageBreak/>
        <w:t xml:space="preserve">nekaj desetletij; stroški vzdrževanja so nizki. So popolnoma </w:t>
      </w:r>
      <w:proofErr w:type="spellStart"/>
      <w:r w:rsidRPr="001C7E84">
        <w:rPr>
          <w:rFonts w:cs="Arial"/>
          <w:color w:val="000000" w:themeColor="text1"/>
          <w:szCs w:val="20"/>
          <w:lang w:val="sl-SI"/>
        </w:rPr>
        <w:t>brezogljične</w:t>
      </w:r>
      <w:proofErr w:type="spellEnd"/>
      <w:r w:rsidRPr="001C7E84">
        <w:rPr>
          <w:rFonts w:cs="Arial"/>
          <w:color w:val="000000" w:themeColor="text1"/>
          <w:szCs w:val="20"/>
          <w:lang w:val="sl-SI"/>
        </w:rPr>
        <w:t xml:space="preserve"> naprave. </w:t>
      </w:r>
      <w:proofErr w:type="spellStart"/>
      <w:r w:rsidRPr="001C7E84">
        <w:rPr>
          <w:rFonts w:cs="Arial"/>
          <w:color w:val="000000" w:themeColor="text1"/>
          <w:szCs w:val="20"/>
          <w:lang w:val="sl-SI"/>
        </w:rPr>
        <w:t>Fotovoltaične</w:t>
      </w:r>
      <w:proofErr w:type="spellEnd"/>
      <w:r w:rsidRPr="001C7E84">
        <w:rPr>
          <w:rFonts w:cs="Arial"/>
          <w:color w:val="000000" w:themeColor="text1"/>
          <w:szCs w:val="20"/>
          <w:lang w:val="sl-SI"/>
        </w:rPr>
        <w:t xml:space="preserve"> elektrarne imajo relativno nizek in predvsem lokalen vpliv na okolico. Ob upoštevanju uporabe certificiranih materialov, znanih dobrih praks in ob učinkovitem načrtovanju namestitve elektrarn so vplivi na okolje majhni in lokalizirani.</w:t>
      </w:r>
    </w:p>
    <w:p w14:paraId="217137E8" w14:textId="77777777" w:rsidR="001C7E84" w:rsidRPr="001C7E84" w:rsidRDefault="001C7E84" w:rsidP="001C7E84">
      <w:pPr>
        <w:spacing w:line="288" w:lineRule="auto"/>
        <w:jc w:val="both"/>
        <w:rPr>
          <w:rFonts w:cs="Arial"/>
          <w:color w:val="000000" w:themeColor="text1"/>
          <w:szCs w:val="20"/>
          <w:lang w:val="sl-SI"/>
        </w:rPr>
      </w:pPr>
    </w:p>
    <w:p w14:paraId="09C5DF59" w14:textId="0F7A74DC" w:rsidR="001C7E84" w:rsidRDefault="001C7E84" w:rsidP="001C7E84">
      <w:pPr>
        <w:spacing w:line="288" w:lineRule="auto"/>
        <w:jc w:val="both"/>
        <w:rPr>
          <w:rFonts w:eastAsiaTheme="majorEastAsia" w:cs="Arial"/>
          <w:b/>
          <w:bCs/>
          <w:color w:val="000000" w:themeColor="text1"/>
        </w:rPr>
      </w:pPr>
      <w:r w:rsidRPr="001C7E84">
        <w:rPr>
          <w:rFonts w:cs="Arial"/>
          <w:color w:val="000000" w:themeColor="text1"/>
          <w:szCs w:val="20"/>
          <w:lang w:val="sl-SI"/>
        </w:rPr>
        <w:t xml:space="preserve">Infrastruktura zagotavljanja kakovosti za </w:t>
      </w:r>
      <w:proofErr w:type="spellStart"/>
      <w:r w:rsidRPr="001C7E84">
        <w:rPr>
          <w:rFonts w:cs="Arial"/>
          <w:color w:val="000000" w:themeColor="text1"/>
          <w:szCs w:val="20"/>
          <w:lang w:val="sl-SI"/>
        </w:rPr>
        <w:t>fotovoltaične</w:t>
      </w:r>
      <w:proofErr w:type="spellEnd"/>
      <w:r w:rsidRPr="001C7E84">
        <w:rPr>
          <w:rFonts w:cs="Arial"/>
          <w:color w:val="000000" w:themeColor="text1"/>
          <w:szCs w:val="20"/>
          <w:lang w:val="sl-SI"/>
        </w:rPr>
        <w:t xml:space="preserve"> obnovljive energetske vire je pomemben predpogoj za zagotavljanje kakovosti in podpora trgovanju s proizvodi in storitvami. Tehnične zmogljivosti, ki so nadzorovane skozi infrastrukturo za zagotavljanje kakovosti, ponujajo stabilnost vsem udeležencem. Obenem sistem vsem udeležencem znižuje stroške in sprošča vire za razvoj</w:t>
      </w:r>
    </w:p>
    <w:p w14:paraId="74550E9A" w14:textId="77777777" w:rsidR="001C7E84" w:rsidRPr="001C7E84" w:rsidRDefault="001C7E84" w:rsidP="001C7E84">
      <w:pPr>
        <w:spacing w:line="288" w:lineRule="auto"/>
        <w:jc w:val="both"/>
        <w:rPr>
          <w:rFonts w:eastAsiaTheme="majorEastAsia" w:cs="Arial"/>
          <w:b/>
          <w:bCs/>
          <w:color w:val="000000" w:themeColor="text1"/>
        </w:rPr>
      </w:pPr>
    </w:p>
    <w:p w14:paraId="65C390DB" w14:textId="0C4FED48" w:rsidR="001C7E84" w:rsidRPr="00CD7446" w:rsidRDefault="00C364E8" w:rsidP="001C7E84">
      <w:pPr>
        <w:pStyle w:val="Odstavekseznama"/>
        <w:numPr>
          <w:ilvl w:val="4"/>
          <w:numId w:val="23"/>
        </w:numPr>
        <w:spacing w:line="288" w:lineRule="auto"/>
        <w:ind w:left="426" w:hanging="426"/>
        <w:jc w:val="both"/>
        <w:rPr>
          <w:rFonts w:eastAsiaTheme="majorEastAsia" w:cs="Arial"/>
          <w:b/>
          <w:bCs/>
          <w:color w:val="000000" w:themeColor="text1"/>
        </w:rPr>
      </w:pPr>
      <w:r w:rsidRPr="001C7E84">
        <w:rPr>
          <w:rFonts w:cs="Arial"/>
          <w:b/>
          <w:bCs/>
          <w:color w:val="000000" w:themeColor="text1"/>
        </w:rPr>
        <w:t>Namen projekta/študije in cilji</w:t>
      </w:r>
    </w:p>
    <w:p w14:paraId="5999619C" w14:textId="27B0828D" w:rsidR="00CD7446" w:rsidRPr="007E439A" w:rsidRDefault="00CD7446" w:rsidP="00CD7446">
      <w:pPr>
        <w:spacing w:line="288" w:lineRule="auto"/>
        <w:jc w:val="both"/>
        <w:rPr>
          <w:rFonts w:cs="Arial"/>
          <w:color w:val="000000" w:themeColor="text1"/>
          <w:szCs w:val="20"/>
          <w:lang w:val="sl-SI"/>
        </w:rPr>
      </w:pPr>
      <w:r w:rsidRPr="007E439A">
        <w:rPr>
          <w:rFonts w:cs="Arial"/>
          <w:color w:val="000000" w:themeColor="text1"/>
          <w:szCs w:val="20"/>
          <w:lang w:val="sl-SI"/>
        </w:rPr>
        <w:t xml:space="preserve">Namen te študije je </w:t>
      </w:r>
      <w:r w:rsidR="00C66A05">
        <w:rPr>
          <w:rFonts w:cs="Arial"/>
          <w:color w:val="000000" w:themeColor="text1"/>
          <w:szCs w:val="20"/>
          <w:lang w:val="sl-SI"/>
        </w:rPr>
        <w:t xml:space="preserve">bil </w:t>
      </w:r>
      <w:r w:rsidRPr="007E439A">
        <w:rPr>
          <w:rFonts w:cs="Arial"/>
          <w:color w:val="000000" w:themeColor="text1"/>
          <w:szCs w:val="20"/>
          <w:lang w:val="sl-SI"/>
        </w:rPr>
        <w:t>razvoj nacionalne infrastrukture kakovosti za podporo aktivnosti znižanja emisij ogljika preko proizvodnje energ</w:t>
      </w:r>
      <w:r w:rsidR="00C66A05">
        <w:rPr>
          <w:rFonts w:cs="Arial"/>
          <w:color w:val="000000" w:themeColor="text1"/>
          <w:szCs w:val="20"/>
          <w:lang w:val="sl-SI"/>
        </w:rPr>
        <w:t>ije iz obnovljivih virov, kar bi</w:t>
      </w:r>
      <w:r w:rsidRPr="007E439A">
        <w:rPr>
          <w:rFonts w:cs="Arial"/>
          <w:color w:val="000000" w:themeColor="text1"/>
          <w:szCs w:val="20"/>
          <w:lang w:val="sl-SI"/>
        </w:rPr>
        <w:t xml:space="preserve"> sprožilo prenos znanja in uvajanje inovativnih tehnologij v različnih sektorjih naciona</w:t>
      </w:r>
      <w:r w:rsidR="00C66A05">
        <w:rPr>
          <w:rFonts w:cs="Arial"/>
          <w:color w:val="000000" w:themeColor="text1"/>
          <w:szCs w:val="20"/>
          <w:lang w:val="sl-SI"/>
        </w:rPr>
        <w:t>lnega gospodarstva, obenem pa bo</w:t>
      </w:r>
      <w:r w:rsidRPr="007E439A">
        <w:rPr>
          <w:rFonts w:cs="Arial"/>
          <w:color w:val="000000" w:themeColor="text1"/>
          <w:szCs w:val="20"/>
          <w:lang w:val="sl-SI"/>
        </w:rPr>
        <w:t xml:space="preserve"> pripomoglo k zmanjšanju tehničnih ovir pri trgovanju na tem področju.</w:t>
      </w:r>
    </w:p>
    <w:p w14:paraId="6C4291E2" w14:textId="77777777" w:rsidR="00CD7446" w:rsidRDefault="00CD7446" w:rsidP="00CD7446">
      <w:pPr>
        <w:spacing w:line="288" w:lineRule="auto"/>
        <w:jc w:val="both"/>
        <w:rPr>
          <w:rFonts w:cs="Arial"/>
          <w:color w:val="000000" w:themeColor="text1"/>
          <w:szCs w:val="20"/>
          <w:lang w:val="sl-SI"/>
        </w:rPr>
      </w:pPr>
    </w:p>
    <w:p w14:paraId="50E380BD" w14:textId="28860059" w:rsidR="00CD7446" w:rsidRDefault="00CD7446" w:rsidP="00CD7446">
      <w:pPr>
        <w:spacing w:line="288" w:lineRule="auto"/>
        <w:jc w:val="both"/>
        <w:rPr>
          <w:rFonts w:cs="Arial"/>
          <w:color w:val="000000" w:themeColor="text1"/>
          <w:szCs w:val="20"/>
          <w:lang w:val="sl-SI"/>
        </w:rPr>
      </w:pPr>
      <w:r w:rsidRPr="007E439A">
        <w:rPr>
          <w:rFonts w:cs="Arial"/>
          <w:color w:val="000000" w:themeColor="text1"/>
          <w:szCs w:val="20"/>
          <w:lang w:val="sl-SI"/>
        </w:rPr>
        <w:t>Razvita infrastruktura kakovosti bo zmanjšala stroške pri proizvajalcih in pri uporabnikih ter s tem sprostila vire za nadaljnj</w:t>
      </w:r>
      <w:r w:rsidR="00C66A05">
        <w:rPr>
          <w:rFonts w:cs="Arial"/>
          <w:color w:val="000000" w:themeColor="text1"/>
          <w:szCs w:val="20"/>
          <w:lang w:val="sl-SI"/>
        </w:rPr>
        <w:t>i razvoj. Hkrati to omogoča</w:t>
      </w:r>
      <w:r w:rsidRPr="007E439A">
        <w:rPr>
          <w:rFonts w:cs="Arial"/>
          <w:color w:val="000000" w:themeColor="text1"/>
          <w:szCs w:val="20"/>
          <w:lang w:val="sl-SI"/>
        </w:rPr>
        <w:t xml:space="preserve"> enakopravno vključevanje BIH v globalno ekonomijo. Urejena zakonodaja in infrastruktura kakovosti bosta omogočili razvoj okoljsko trajnostnega in učinkovitega energetskega sektorja s spodbujanjem zasebnih naložb v bolj zeleno energijo, s posebnim poudarkom </w:t>
      </w:r>
      <w:r>
        <w:rPr>
          <w:rFonts w:cs="Arial"/>
          <w:lang w:val="sl-SI" w:eastAsia="sl-SI"/>
        </w:rPr>
        <w:t xml:space="preserve">na </w:t>
      </w:r>
      <w:proofErr w:type="spellStart"/>
      <w:r>
        <w:rPr>
          <w:rFonts w:cs="Arial"/>
          <w:lang w:val="sl-SI" w:eastAsia="sl-SI"/>
        </w:rPr>
        <w:t>fotovoltaičnih</w:t>
      </w:r>
      <w:proofErr w:type="spellEnd"/>
      <w:r>
        <w:rPr>
          <w:rFonts w:cs="Arial"/>
          <w:lang w:val="sl-SI" w:eastAsia="sl-SI"/>
        </w:rPr>
        <w:t xml:space="preserve"> obnovljivih energetskih tehnologijah</w:t>
      </w:r>
      <w:r w:rsidRPr="00AF31F2">
        <w:rPr>
          <w:rFonts w:cs="Arial"/>
          <w:lang w:val="sl-SI" w:eastAsia="sl-SI"/>
        </w:rPr>
        <w:t>, ki bo</w:t>
      </w:r>
      <w:r>
        <w:rPr>
          <w:rFonts w:cs="Arial"/>
          <w:lang w:val="sl-SI" w:eastAsia="sl-SI"/>
        </w:rPr>
        <w:t>do</w:t>
      </w:r>
      <w:r w:rsidRPr="00AF31F2">
        <w:rPr>
          <w:rFonts w:cs="Arial"/>
          <w:lang w:val="sl-SI" w:eastAsia="sl-SI"/>
        </w:rPr>
        <w:t xml:space="preserve"> v pomoč pri uveljavitvi uporabe obnovljivih energetskih virov v industriji, podpori uporabi obnovljive energije v mini omrežjih, krepitvi trajnostnega razvoja in podpori kreiranju politik.</w:t>
      </w:r>
    </w:p>
    <w:p w14:paraId="42CEB365" w14:textId="77777777" w:rsidR="00CD7446" w:rsidRDefault="00CD7446" w:rsidP="00CD7446">
      <w:pPr>
        <w:spacing w:line="288" w:lineRule="auto"/>
        <w:jc w:val="both"/>
        <w:rPr>
          <w:rFonts w:cs="Arial"/>
          <w:color w:val="000000" w:themeColor="text1"/>
          <w:szCs w:val="20"/>
          <w:lang w:val="sl-SI"/>
        </w:rPr>
      </w:pPr>
      <w:r w:rsidRPr="007E439A">
        <w:rPr>
          <w:rFonts w:cs="Arial"/>
          <w:color w:val="000000" w:themeColor="text1"/>
          <w:szCs w:val="20"/>
          <w:lang w:val="sl-SI"/>
        </w:rPr>
        <w:t>To bo tudi dobra osnova v procesu v</w:t>
      </w:r>
      <w:r>
        <w:rPr>
          <w:rFonts w:cs="Arial"/>
          <w:color w:val="000000" w:themeColor="text1"/>
          <w:szCs w:val="20"/>
          <w:lang w:val="sl-SI"/>
        </w:rPr>
        <w:t>ključevanja BiH v EU</w:t>
      </w:r>
      <w:r w:rsidRPr="007E439A">
        <w:rPr>
          <w:rFonts w:cs="Arial"/>
          <w:color w:val="000000" w:themeColor="text1"/>
          <w:szCs w:val="20"/>
          <w:lang w:val="sl-SI"/>
        </w:rPr>
        <w:t>.</w:t>
      </w:r>
    </w:p>
    <w:p w14:paraId="0EC4F047" w14:textId="77777777" w:rsidR="00CD7446" w:rsidRDefault="00CD7446" w:rsidP="00CD7446">
      <w:pPr>
        <w:spacing w:line="288" w:lineRule="auto"/>
        <w:jc w:val="both"/>
        <w:rPr>
          <w:rFonts w:cs="Arial"/>
          <w:color w:val="000000" w:themeColor="text1"/>
          <w:szCs w:val="20"/>
          <w:lang w:val="sl-SI"/>
        </w:rPr>
      </w:pPr>
    </w:p>
    <w:p w14:paraId="34428B51" w14:textId="77777777" w:rsidR="00CD7446" w:rsidRDefault="00CD7446" w:rsidP="00CD7446">
      <w:pPr>
        <w:spacing w:line="288" w:lineRule="auto"/>
        <w:jc w:val="both"/>
        <w:rPr>
          <w:rFonts w:cs="Arial"/>
          <w:color w:val="000000" w:themeColor="text1"/>
          <w:szCs w:val="20"/>
          <w:lang w:val="sl-SI"/>
        </w:rPr>
      </w:pPr>
      <w:r>
        <w:rPr>
          <w:rFonts w:cs="Arial"/>
          <w:color w:val="000000" w:themeColor="text1"/>
          <w:szCs w:val="20"/>
          <w:lang w:val="sl-SI"/>
        </w:rPr>
        <w:t>Namen projektne študije:</w:t>
      </w:r>
    </w:p>
    <w:p w14:paraId="77E76CC0" w14:textId="3A36CC01" w:rsidR="00CD7446" w:rsidRPr="002674DD" w:rsidRDefault="00CD7446" w:rsidP="00CD7446">
      <w:pPr>
        <w:spacing w:line="288" w:lineRule="auto"/>
        <w:contextualSpacing/>
        <w:jc w:val="both"/>
        <w:rPr>
          <w:rFonts w:cs="Arial"/>
          <w:lang w:val="sl-SI" w:eastAsia="sl-SI"/>
        </w:rPr>
      </w:pPr>
      <w:r>
        <w:rPr>
          <w:rFonts w:cs="Arial"/>
          <w:lang w:val="sl-SI" w:eastAsia="sl-SI"/>
        </w:rPr>
        <w:t>Potrebno je</w:t>
      </w:r>
      <w:r w:rsidRPr="002674DD">
        <w:rPr>
          <w:rFonts w:cs="Arial"/>
          <w:lang w:val="sl-SI" w:eastAsia="sl-SI"/>
        </w:rPr>
        <w:t xml:space="preserve"> </w:t>
      </w:r>
      <w:r w:rsidR="00C66A05">
        <w:rPr>
          <w:rFonts w:cs="Arial"/>
          <w:lang w:val="sl-SI" w:eastAsia="sl-SI"/>
        </w:rPr>
        <w:t xml:space="preserve">bilo </w:t>
      </w:r>
      <w:r w:rsidRPr="002674DD">
        <w:rPr>
          <w:rFonts w:cs="Arial"/>
          <w:lang w:val="sl-SI" w:eastAsia="sl-SI"/>
        </w:rPr>
        <w:t xml:space="preserve">razviti metodologijo za ocenjevanje infrastrukture za zagotavljanje kakovosti na nivoju države (standardizacija, metrologija, akreditacija) za </w:t>
      </w:r>
      <w:proofErr w:type="spellStart"/>
      <w:r w:rsidRPr="001C7E84">
        <w:rPr>
          <w:rFonts w:cs="Arial"/>
          <w:color w:val="000000" w:themeColor="text1"/>
          <w:szCs w:val="20"/>
          <w:lang w:val="sl-SI"/>
        </w:rPr>
        <w:t>fotovoltaične</w:t>
      </w:r>
      <w:proofErr w:type="spellEnd"/>
      <w:r w:rsidRPr="001C7E84">
        <w:rPr>
          <w:rFonts w:cs="Arial"/>
          <w:color w:val="000000" w:themeColor="text1"/>
          <w:szCs w:val="20"/>
          <w:lang w:val="sl-SI"/>
        </w:rPr>
        <w:t xml:space="preserve"> obnovljive</w:t>
      </w:r>
      <w:r>
        <w:rPr>
          <w:rFonts w:cs="Arial"/>
          <w:lang w:val="sl-SI" w:eastAsia="sl-SI"/>
        </w:rPr>
        <w:t xml:space="preserve"> </w:t>
      </w:r>
      <w:r w:rsidRPr="002674DD">
        <w:rPr>
          <w:rFonts w:cs="Arial"/>
          <w:lang w:val="sl-SI" w:eastAsia="sl-SI"/>
        </w:rPr>
        <w:t>energetske tehnologije</w:t>
      </w:r>
      <w:r>
        <w:rPr>
          <w:rFonts w:cs="Arial"/>
          <w:lang w:val="sl-SI" w:eastAsia="sl-SI"/>
        </w:rPr>
        <w:t xml:space="preserve">. </w:t>
      </w:r>
      <w:r w:rsidR="00C66A05">
        <w:rPr>
          <w:rFonts w:cs="Arial"/>
          <w:lang w:val="sl-SI" w:eastAsia="sl-SI"/>
        </w:rPr>
        <w:t>Razvita m</w:t>
      </w:r>
      <w:r>
        <w:rPr>
          <w:rFonts w:cs="Arial"/>
          <w:lang w:val="sl-SI" w:eastAsia="sl-SI"/>
        </w:rPr>
        <w:t xml:space="preserve">etodologija </w:t>
      </w:r>
      <w:r w:rsidRPr="002674DD">
        <w:rPr>
          <w:rFonts w:cs="Arial"/>
          <w:lang w:val="sl-SI" w:eastAsia="sl-SI"/>
        </w:rPr>
        <w:t>bo v pomoč pri:</w:t>
      </w:r>
    </w:p>
    <w:p w14:paraId="04440926" w14:textId="77777777" w:rsidR="00CD7446" w:rsidRPr="001C7E84" w:rsidRDefault="00CD7446" w:rsidP="00CD7446">
      <w:pPr>
        <w:numPr>
          <w:ilvl w:val="0"/>
          <w:numId w:val="36"/>
        </w:numPr>
        <w:spacing w:line="288" w:lineRule="auto"/>
        <w:ind w:left="567" w:hanging="283"/>
        <w:contextualSpacing/>
        <w:jc w:val="both"/>
        <w:rPr>
          <w:rFonts w:cs="Arial"/>
          <w:color w:val="000000" w:themeColor="text1"/>
          <w:szCs w:val="20"/>
          <w:lang w:val="sl-SI"/>
        </w:rPr>
      </w:pPr>
      <w:r w:rsidRPr="001C7E84">
        <w:rPr>
          <w:rFonts w:cs="Arial"/>
          <w:color w:val="000000" w:themeColor="text1"/>
          <w:szCs w:val="20"/>
          <w:lang w:val="sl-SI"/>
        </w:rPr>
        <w:t xml:space="preserve">uveljavitvi uporabe obnovljivih energetskih virov v industriji </w:t>
      </w:r>
    </w:p>
    <w:p w14:paraId="411FB2F9" w14:textId="77777777" w:rsidR="00CD7446" w:rsidRPr="001C7E84" w:rsidRDefault="00CD7446" w:rsidP="00CD7446">
      <w:pPr>
        <w:numPr>
          <w:ilvl w:val="0"/>
          <w:numId w:val="36"/>
        </w:numPr>
        <w:spacing w:line="288" w:lineRule="auto"/>
        <w:ind w:left="567" w:hanging="283"/>
        <w:contextualSpacing/>
        <w:jc w:val="both"/>
        <w:rPr>
          <w:rFonts w:cs="Arial"/>
          <w:color w:val="000000" w:themeColor="text1"/>
          <w:szCs w:val="20"/>
          <w:lang w:val="sl-SI"/>
        </w:rPr>
      </w:pPr>
      <w:r w:rsidRPr="001C7E84">
        <w:rPr>
          <w:rFonts w:cs="Arial"/>
          <w:color w:val="000000" w:themeColor="text1"/>
          <w:szCs w:val="20"/>
          <w:lang w:val="sl-SI"/>
        </w:rPr>
        <w:t>podpori uporabi obnovljive energije v mini omrežjih</w:t>
      </w:r>
    </w:p>
    <w:p w14:paraId="7821CED3" w14:textId="77777777" w:rsidR="00CD7446" w:rsidRPr="001C7E84" w:rsidRDefault="00CD7446" w:rsidP="00CD7446">
      <w:pPr>
        <w:numPr>
          <w:ilvl w:val="0"/>
          <w:numId w:val="36"/>
        </w:numPr>
        <w:spacing w:line="288" w:lineRule="auto"/>
        <w:ind w:left="567" w:hanging="283"/>
        <w:contextualSpacing/>
        <w:jc w:val="both"/>
        <w:rPr>
          <w:rFonts w:cs="Arial"/>
          <w:color w:val="000000" w:themeColor="text1"/>
          <w:szCs w:val="20"/>
          <w:lang w:val="sl-SI"/>
        </w:rPr>
      </w:pPr>
      <w:r w:rsidRPr="001C7E84">
        <w:rPr>
          <w:rFonts w:cs="Arial"/>
          <w:color w:val="000000" w:themeColor="text1"/>
          <w:szCs w:val="20"/>
          <w:lang w:val="sl-SI"/>
        </w:rPr>
        <w:t>ojačitvi vzdržnega razvoja</w:t>
      </w:r>
    </w:p>
    <w:p w14:paraId="440862B9" w14:textId="77777777" w:rsidR="00CD7446" w:rsidRPr="001C7E84" w:rsidRDefault="00CD7446" w:rsidP="00CD7446">
      <w:pPr>
        <w:numPr>
          <w:ilvl w:val="0"/>
          <w:numId w:val="36"/>
        </w:numPr>
        <w:spacing w:line="288" w:lineRule="auto"/>
        <w:ind w:left="567" w:hanging="283"/>
        <w:contextualSpacing/>
        <w:jc w:val="both"/>
        <w:rPr>
          <w:rFonts w:cs="Arial"/>
          <w:color w:val="000000" w:themeColor="text1"/>
          <w:szCs w:val="20"/>
          <w:lang w:val="sl-SI"/>
        </w:rPr>
      </w:pPr>
      <w:r w:rsidRPr="001C7E84">
        <w:rPr>
          <w:rFonts w:cs="Arial"/>
          <w:color w:val="000000" w:themeColor="text1"/>
          <w:szCs w:val="20"/>
          <w:lang w:val="sl-SI"/>
        </w:rPr>
        <w:t>podpori kreiranju politik</w:t>
      </w:r>
    </w:p>
    <w:p w14:paraId="10C0269B" w14:textId="77777777" w:rsidR="00CD7446" w:rsidRDefault="00CD7446" w:rsidP="00CD7446">
      <w:pPr>
        <w:spacing w:line="288" w:lineRule="auto"/>
        <w:jc w:val="both"/>
        <w:rPr>
          <w:rFonts w:cs="Arial"/>
          <w:color w:val="000000" w:themeColor="text1"/>
          <w:szCs w:val="20"/>
          <w:lang w:val="sl-SI"/>
        </w:rPr>
      </w:pPr>
    </w:p>
    <w:p w14:paraId="3695C227" w14:textId="77777777" w:rsidR="00CD7446" w:rsidRDefault="00CD7446" w:rsidP="00CD7446">
      <w:pPr>
        <w:spacing w:line="288" w:lineRule="auto"/>
        <w:jc w:val="both"/>
        <w:rPr>
          <w:rFonts w:cs="Arial"/>
          <w:color w:val="000000" w:themeColor="text1"/>
          <w:szCs w:val="20"/>
          <w:lang w:val="sl-SI"/>
        </w:rPr>
      </w:pPr>
      <w:r w:rsidRPr="007E439A">
        <w:rPr>
          <w:rFonts w:cs="Arial"/>
          <w:color w:val="000000" w:themeColor="text1"/>
          <w:szCs w:val="20"/>
          <w:lang w:val="sl-SI"/>
        </w:rPr>
        <w:t>Cilji projekta/študije:</w:t>
      </w:r>
    </w:p>
    <w:p w14:paraId="2A4634B3" w14:textId="3350C174" w:rsidR="00CD7446" w:rsidRDefault="00CD7446" w:rsidP="00CD7446">
      <w:pPr>
        <w:spacing w:line="288" w:lineRule="auto"/>
        <w:jc w:val="both"/>
        <w:rPr>
          <w:rFonts w:cs="Arial"/>
          <w:lang w:val="sl-SI" w:eastAsia="sl-SI"/>
        </w:rPr>
      </w:pPr>
      <w:r>
        <w:rPr>
          <w:rFonts w:cs="Arial"/>
          <w:lang w:val="sl-SI" w:eastAsia="sl-SI"/>
        </w:rPr>
        <w:t xml:space="preserve">Je </w:t>
      </w:r>
      <w:r w:rsidR="00C66A05">
        <w:rPr>
          <w:rFonts w:cs="Arial"/>
          <w:lang w:val="sl-SI" w:eastAsia="sl-SI"/>
        </w:rPr>
        <w:t xml:space="preserve">bil </w:t>
      </w:r>
      <w:r w:rsidRPr="002674DD">
        <w:rPr>
          <w:rFonts w:cs="Arial"/>
          <w:lang w:val="sl-SI" w:eastAsia="sl-SI"/>
        </w:rPr>
        <w:t>razvoj metodologije, ki bo implem</w:t>
      </w:r>
      <w:r w:rsidR="00C66A05">
        <w:rPr>
          <w:rFonts w:cs="Arial"/>
          <w:lang w:val="sl-SI" w:eastAsia="sl-SI"/>
        </w:rPr>
        <w:t xml:space="preserve">entirana na državnem nivoju, </w:t>
      </w:r>
      <w:r w:rsidRPr="002674DD">
        <w:rPr>
          <w:rFonts w:cs="Arial"/>
          <w:lang w:val="sl-SI" w:eastAsia="sl-SI"/>
        </w:rPr>
        <w:t>zagotovil</w:t>
      </w:r>
      <w:r w:rsidR="00C66A05">
        <w:rPr>
          <w:rFonts w:cs="Arial"/>
          <w:lang w:val="sl-SI" w:eastAsia="sl-SI"/>
        </w:rPr>
        <w:t>a</w:t>
      </w:r>
      <w:r w:rsidRPr="002674DD">
        <w:rPr>
          <w:rFonts w:cs="Arial"/>
          <w:lang w:val="sl-SI" w:eastAsia="sl-SI"/>
        </w:rPr>
        <w:t xml:space="preserve"> kvalitativne in, kjer je to mogoče, tudi kvantitativne podatke o stanju infrastrukture za zagotavljanje kakovosti</w:t>
      </w:r>
      <w:r>
        <w:rPr>
          <w:rFonts w:cs="Arial"/>
          <w:lang w:val="sl-SI" w:eastAsia="sl-SI"/>
        </w:rPr>
        <w:t xml:space="preserve">, ki lahko podpre uvedbo </w:t>
      </w:r>
      <w:proofErr w:type="spellStart"/>
      <w:r>
        <w:rPr>
          <w:rFonts w:cs="Arial"/>
          <w:lang w:val="sl-SI" w:eastAsia="sl-SI"/>
        </w:rPr>
        <w:t>fotovoltaičnih</w:t>
      </w:r>
      <w:proofErr w:type="spellEnd"/>
      <w:r w:rsidR="00C66A05">
        <w:rPr>
          <w:rFonts w:cs="Arial"/>
          <w:lang w:val="sl-SI" w:eastAsia="sl-SI"/>
        </w:rPr>
        <w:t xml:space="preserve"> elektrarn. Identificirano je bilo</w:t>
      </w:r>
      <w:r w:rsidRPr="002674DD">
        <w:rPr>
          <w:rFonts w:cs="Arial"/>
          <w:lang w:val="sl-SI" w:eastAsia="sl-SI"/>
        </w:rPr>
        <w:t>, kaj je treba meriti, testirati, verificirati, kalibrirati, certificir</w:t>
      </w:r>
      <w:r w:rsidR="00C66A05">
        <w:rPr>
          <w:rFonts w:cs="Arial"/>
          <w:lang w:val="sl-SI" w:eastAsia="sl-SI"/>
        </w:rPr>
        <w:t>ati in akreditirati. Podane so bile</w:t>
      </w:r>
      <w:r w:rsidRPr="002674DD">
        <w:rPr>
          <w:rFonts w:cs="Arial"/>
          <w:lang w:val="sl-SI" w:eastAsia="sl-SI"/>
        </w:rPr>
        <w:t xml:space="preserve"> smernice, po katerih lahko </w:t>
      </w:r>
      <w:proofErr w:type="spellStart"/>
      <w:r>
        <w:rPr>
          <w:rFonts w:cs="Arial"/>
          <w:lang w:val="sl-SI" w:eastAsia="sl-SI"/>
        </w:rPr>
        <w:t>fotovoltaične</w:t>
      </w:r>
      <w:proofErr w:type="spellEnd"/>
      <w:r>
        <w:rPr>
          <w:rFonts w:cs="Arial"/>
          <w:lang w:val="sl-SI" w:eastAsia="sl-SI"/>
        </w:rPr>
        <w:t xml:space="preserve"> </w:t>
      </w:r>
      <w:r w:rsidRPr="002674DD">
        <w:rPr>
          <w:rFonts w:cs="Arial"/>
          <w:lang w:val="sl-SI" w:eastAsia="sl-SI"/>
        </w:rPr>
        <w:t>elektrarne postanejo okolju prijazni viri energije.</w:t>
      </w:r>
    </w:p>
    <w:p w14:paraId="62608B65" w14:textId="77777777" w:rsidR="00CD7446" w:rsidRPr="002674DD" w:rsidRDefault="00CD7446" w:rsidP="00CD7446">
      <w:pPr>
        <w:spacing w:line="288" w:lineRule="auto"/>
        <w:jc w:val="both"/>
        <w:rPr>
          <w:rFonts w:cs="Arial"/>
          <w:lang w:val="sl-SI" w:eastAsia="sl-SI"/>
        </w:rPr>
      </w:pPr>
      <w:r>
        <w:rPr>
          <w:rFonts w:cs="Arial"/>
          <w:lang w:val="sl-SI" w:eastAsia="sl-SI"/>
        </w:rPr>
        <w:t>Ostali pomembni cilji:</w:t>
      </w:r>
    </w:p>
    <w:p w14:paraId="2CD08FC3" w14:textId="77777777" w:rsidR="00CD7446" w:rsidRPr="007E439A" w:rsidRDefault="00CD7446" w:rsidP="00CD7446">
      <w:pPr>
        <w:numPr>
          <w:ilvl w:val="0"/>
          <w:numId w:val="34"/>
        </w:numPr>
        <w:spacing w:line="288" w:lineRule="auto"/>
        <w:ind w:left="567" w:hanging="283"/>
        <w:jc w:val="both"/>
        <w:rPr>
          <w:rFonts w:cs="Arial"/>
          <w:color w:val="000000" w:themeColor="text1"/>
          <w:szCs w:val="20"/>
          <w:lang w:val="sl-SI"/>
        </w:rPr>
      </w:pPr>
      <w:r w:rsidRPr="007E439A">
        <w:rPr>
          <w:rFonts w:cs="Arial"/>
          <w:color w:val="000000" w:themeColor="text1"/>
          <w:szCs w:val="20"/>
          <w:lang w:val="sl-SI"/>
        </w:rPr>
        <w:t xml:space="preserve">razvoj nacionalne infrastrukture kakovosti </w:t>
      </w:r>
    </w:p>
    <w:p w14:paraId="5827FF29" w14:textId="77777777" w:rsidR="00CD7446" w:rsidRPr="007E439A" w:rsidRDefault="00CD7446" w:rsidP="00CD7446">
      <w:pPr>
        <w:numPr>
          <w:ilvl w:val="0"/>
          <w:numId w:val="34"/>
        </w:numPr>
        <w:spacing w:line="288" w:lineRule="auto"/>
        <w:ind w:left="567" w:hanging="283"/>
        <w:jc w:val="both"/>
        <w:rPr>
          <w:rFonts w:cs="Arial"/>
          <w:color w:val="000000" w:themeColor="text1"/>
          <w:szCs w:val="20"/>
          <w:lang w:val="sl-SI"/>
        </w:rPr>
      </w:pPr>
      <w:r w:rsidRPr="007E439A">
        <w:rPr>
          <w:rFonts w:cs="Arial"/>
          <w:color w:val="000000" w:themeColor="text1"/>
          <w:szCs w:val="20"/>
          <w:lang w:val="sl-SI"/>
        </w:rPr>
        <w:t xml:space="preserve">razvoj okoljsko trajnostnega in učinkovitega energetskega sektorja </w:t>
      </w:r>
    </w:p>
    <w:p w14:paraId="1174A123" w14:textId="77777777" w:rsidR="00CD7446" w:rsidRPr="007E439A" w:rsidRDefault="00CD7446" w:rsidP="00CD7446">
      <w:pPr>
        <w:numPr>
          <w:ilvl w:val="0"/>
          <w:numId w:val="34"/>
        </w:numPr>
        <w:spacing w:line="288" w:lineRule="auto"/>
        <w:ind w:left="567" w:hanging="283"/>
        <w:jc w:val="both"/>
        <w:rPr>
          <w:rFonts w:cs="Arial"/>
          <w:color w:val="000000" w:themeColor="text1"/>
          <w:szCs w:val="20"/>
          <w:lang w:val="sl-SI"/>
        </w:rPr>
      </w:pPr>
      <w:r w:rsidRPr="007E439A">
        <w:rPr>
          <w:rFonts w:cs="Arial"/>
          <w:color w:val="000000" w:themeColor="text1"/>
          <w:szCs w:val="20"/>
          <w:lang w:val="sl-SI"/>
        </w:rPr>
        <w:t>spodbujanje zasebnih naložb v bolj zeleno energijo</w:t>
      </w:r>
    </w:p>
    <w:p w14:paraId="4FDF655A" w14:textId="397E85FC" w:rsidR="001C7E84" w:rsidRPr="001C7E84" w:rsidRDefault="001C7E84" w:rsidP="001C7E84">
      <w:pPr>
        <w:spacing w:line="288" w:lineRule="auto"/>
        <w:jc w:val="both"/>
        <w:rPr>
          <w:rFonts w:eastAsiaTheme="majorEastAsia" w:cs="Arial"/>
          <w:b/>
          <w:bCs/>
          <w:color w:val="000000" w:themeColor="text1"/>
        </w:rPr>
      </w:pPr>
    </w:p>
    <w:p w14:paraId="7A4F87A9" w14:textId="2870A971" w:rsidR="00CD7446" w:rsidRPr="00CD7446" w:rsidRDefault="001C7E84" w:rsidP="00CD7446">
      <w:pPr>
        <w:pStyle w:val="Odstavekseznama"/>
        <w:numPr>
          <w:ilvl w:val="4"/>
          <w:numId w:val="23"/>
        </w:numPr>
        <w:spacing w:line="288" w:lineRule="auto"/>
        <w:ind w:left="426" w:hanging="426"/>
        <w:jc w:val="both"/>
        <w:rPr>
          <w:rStyle w:val="Naslov1Znak"/>
          <w:rFonts w:eastAsiaTheme="majorEastAsia" w:cs="Arial"/>
          <w:bCs/>
          <w:color w:val="000000" w:themeColor="text1"/>
          <w:kern w:val="0"/>
          <w:sz w:val="20"/>
          <w:szCs w:val="20"/>
          <w:lang w:val="sl-SI"/>
        </w:rPr>
      </w:pPr>
      <w:r w:rsidRPr="00CD7446">
        <w:rPr>
          <w:rStyle w:val="Naslov1Znak"/>
          <w:rFonts w:cs="Arial"/>
          <w:color w:val="000000" w:themeColor="text1"/>
          <w:sz w:val="20"/>
          <w:szCs w:val="20"/>
          <w:lang w:val="sl-SI"/>
        </w:rPr>
        <w:t>Koristi za Slovenijo</w:t>
      </w:r>
    </w:p>
    <w:p w14:paraId="55EAC07E" w14:textId="77777777" w:rsidR="00CD7446" w:rsidRDefault="00CD7446" w:rsidP="00CD7446">
      <w:pPr>
        <w:spacing w:line="288" w:lineRule="auto"/>
        <w:jc w:val="both"/>
        <w:rPr>
          <w:rFonts w:cs="Arial"/>
          <w:color w:val="000000" w:themeColor="text1"/>
          <w:szCs w:val="20"/>
          <w:lang w:val="sl-SI"/>
        </w:rPr>
      </w:pPr>
      <w:r w:rsidRPr="007E439A">
        <w:rPr>
          <w:rFonts w:cs="Arial"/>
          <w:color w:val="000000" w:themeColor="text1"/>
          <w:szCs w:val="20"/>
          <w:lang w:val="sl-SI"/>
        </w:rPr>
        <w:t>Slovenija ima veliko izkušenj pri vzpostavitvi ukrepov za povečanje učinkovitosti rabe električne energije v industriji in drugih go</w:t>
      </w:r>
      <w:r>
        <w:rPr>
          <w:rFonts w:cs="Arial"/>
          <w:color w:val="000000" w:themeColor="text1"/>
          <w:szCs w:val="20"/>
          <w:lang w:val="sl-SI"/>
        </w:rPr>
        <w:t>spodarskih panogah. V študiji je</w:t>
      </w:r>
      <w:r w:rsidRPr="007E439A">
        <w:rPr>
          <w:rFonts w:cs="Arial"/>
          <w:color w:val="000000" w:themeColor="text1"/>
          <w:szCs w:val="20"/>
          <w:lang w:val="sl-SI"/>
        </w:rPr>
        <w:t xml:space="preserve"> neposredno sodelovalo slovensko podjetje s področja meroslovja, raziskovanja in učinkovite rabe energije</w:t>
      </w:r>
      <w:r>
        <w:rPr>
          <w:rFonts w:cs="Arial"/>
          <w:color w:val="000000" w:themeColor="text1"/>
          <w:szCs w:val="20"/>
          <w:lang w:val="sl-SI"/>
        </w:rPr>
        <w:t xml:space="preserve"> (</w:t>
      </w:r>
      <w:r w:rsidRPr="00FC471F">
        <w:rPr>
          <w:rFonts w:cs="Arial"/>
          <w:color w:val="000000" w:themeColor="text1"/>
          <w:szCs w:val="20"/>
          <w:lang w:val="sl-SI"/>
        </w:rPr>
        <w:t>Inštitut za kovinske materiale in tehnologije</w:t>
      </w:r>
      <w:r>
        <w:rPr>
          <w:rFonts w:cs="Arial"/>
          <w:color w:val="000000" w:themeColor="text1"/>
          <w:szCs w:val="20"/>
          <w:lang w:val="sl-SI"/>
        </w:rPr>
        <w:t xml:space="preserve"> iz Ljubljane)</w:t>
      </w:r>
      <w:r w:rsidRPr="007E439A">
        <w:rPr>
          <w:rFonts w:cs="Arial"/>
          <w:color w:val="000000" w:themeColor="text1"/>
          <w:szCs w:val="20"/>
          <w:lang w:val="sl-SI"/>
        </w:rPr>
        <w:t xml:space="preserve">. Podjetje že ima predhodne izkušnje na podobnih </w:t>
      </w:r>
      <w:r w:rsidRPr="007E439A">
        <w:rPr>
          <w:rFonts w:cs="Arial"/>
          <w:color w:val="000000" w:themeColor="text1"/>
          <w:szCs w:val="20"/>
          <w:lang w:val="sl-SI"/>
        </w:rPr>
        <w:lastRenderedPageBreak/>
        <w:t xml:space="preserve">mednarodnih projektih/študijah in je že sodelovalo z mednarodnimi organizacijami, npr. z </w:t>
      </w:r>
      <w:proofErr w:type="spellStart"/>
      <w:r w:rsidRPr="007E439A">
        <w:rPr>
          <w:rFonts w:cs="Arial"/>
          <w:color w:val="000000" w:themeColor="text1"/>
          <w:szCs w:val="20"/>
          <w:lang w:val="sl-SI"/>
        </w:rPr>
        <w:t>UNIDOm</w:t>
      </w:r>
      <w:proofErr w:type="spellEnd"/>
      <w:r w:rsidRPr="007E439A">
        <w:rPr>
          <w:rFonts w:cs="Arial"/>
          <w:color w:val="000000" w:themeColor="text1"/>
          <w:szCs w:val="20"/>
          <w:lang w:val="sl-SI"/>
        </w:rPr>
        <w:t>.</w:t>
      </w:r>
    </w:p>
    <w:p w14:paraId="53293ABF" w14:textId="3664189F" w:rsidR="00CD7446" w:rsidRPr="00CD7446" w:rsidRDefault="00CD7446" w:rsidP="00CD7446">
      <w:pPr>
        <w:spacing w:line="288" w:lineRule="auto"/>
        <w:jc w:val="both"/>
        <w:rPr>
          <w:rStyle w:val="Naslov1Znak"/>
          <w:rFonts w:cs="Arial"/>
          <w:b w:val="0"/>
          <w:color w:val="000000" w:themeColor="text1"/>
          <w:kern w:val="0"/>
          <w:sz w:val="20"/>
          <w:szCs w:val="20"/>
          <w:lang w:val="sl-SI"/>
        </w:rPr>
      </w:pPr>
      <w:r w:rsidRPr="00FC471F">
        <w:rPr>
          <w:rFonts w:cs="Arial"/>
          <w:color w:val="000000" w:themeColor="text1"/>
          <w:szCs w:val="20"/>
          <w:lang w:val="sl-SI"/>
        </w:rPr>
        <w:t>Inštitut za kovinske materiale in tehnologije (IMT) opravlja temeljno in aplikativno raziskovanje ter skrbi za razvoj in delovanje infrastrukture v okviru Raziskovalne in inovacijske strategije Slovenije. Inštitut se vključuje v domačo in mednarodno znanstveno raziskovalno dejavnost in se v ta namen povezuje s sorodnimi organizacijami doma in v svetu, zagotavlja vsestransko dostopnost ter uporabo znanja v družbi in gospodarstvu, prenos raziskovalnih dosežkov v prakso, popularizacijo znanosti, širjenje znanstvene kulture in obveščanje javnosti. Inštitut v okviru svoje dejavnosti posveča posebno pozornost znanstvenim osnovam za varstvo okolja in spremljanje procesov v njem ter razvoju novih in čistih tehnologij.</w:t>
      </w:r>
    </w:p>
    <w:p w14:paraId="22F979FC" w14:textId="77777777" w:rsidR="00CD7446" w:rsidRPr="00CD7446" w:rsidRDefault="00CD7446" w:rsidP="00CD7446">
      <w:pPr>
        <w:spacing w:line="288" w:lineRule="auto"/>
        <w:jc w:val="both"/>
        <w:rPr>
          <w:rStyle w:val="Naslov1Znak"/>
          <w:rFonts w:eastAsiaTheme="majorEastAsia" w:cs="Arial"/>
          <w:bCs/>
          <w:color w:val="000000" w:themeColor="text1"/>
          <w:kern w:val="0"/>
          <w:sz w:val="20"/>
          <w:szCs w:val="20"/>
          <w:lang w:val="sl-SI"/>
        </w:rPr>
      </w:pPr>
    </w:p>
    <w:p w14:paraId="67801708" w14:textId="123F5692" w:rsidR="00CD7446" w:rsidRPr="00CD7446" w:rsidRDefault="001C7E84" w:rsidP="00CD7446">
      <w:pPr>
        <w:pStyle w:val="Odstavekseznama"/>
        <w:numPr>
          <w:ilvl w:val="4"/>
          <w:numId w:val="23"/>
        </w:numPr>
        <w:spacing w:line="288" w:lineRule="auto"/>
        <w:ind w:left="426" w:hanging="426"/>
        <w:jc w:val="both"/>
        <w:rPr>
          <w:rStyle w:val="Naslov1Znak"/>
          <w:rFonts w:eastAsiaTheme="majorEastAsia" w:cs="Arial"/>
          <w:bCs/>
          <w:color w:val="000000" w:themeColor="text1"/>
          <w:kern w:val="0"/>
          <w:sz w:val="20"/>
          <w:szCs w:val="20"/>
          <w:lang w:val="sl-SI"/>
        </w:rPr>
      </w:pPr>
      <w:r w:rsidRPr="00CD7446">
        <w:rPr>
          <w:rStyle w:val="Naslov1Znak"/>
          <w:rFonts w:cs="Arial"/>
          <w:color w:val="000000" w:themeColor="text1"/>
          <w:sz w:val="20"/>
          <w:szCs w:val="20"/>
          <w:lang w:val="sl-SI"/>
        </w:rPr>
        <w:t>Prenos tehnologije</w:t>
      </w:r>
    </w:p>
    <w:p w14:paraId="6FA230CD" w14:textId="52012A11" w:rsidR="00CD7446" w:rsidRDefault="00CD7446" w:rsidP="00CD7446">
      <w:pPr>
        <w:spacing w:line="288" w:lineRule="auto"/>
        <w:jc w:val="both"/>
        <w:rPr>
          <w:rFonts w:cs="Arial"/>
          <w:color w:val="000000" w:themeColor="text1"/>
          <w:szCs w:val="20"/>
          <w:lang w:val="sl-SI"/>
        </w:rPr>
      </w:pPr>
      <w:r>
        <w:rPr>
          <w:rFonts w:cs="Arial"/>
          <w:color w:val="000000" w:themeColor="text1"/>
          <w:szCs w:val="20"/>
          <w:lang w:val="sl-SI"/>
        </w:rPr>
        <w:t>V okviru študije je bila pripravljena</w:t>
      </w:r>
      <w:r w:rsidRPr="007E439A">
        <w:rPr>
          <w:rFonts w:cs="Arial"/>
          <w:color w:val="000000" w:themeColor="text1"/>
          <w:szCs w:val="20"/>
          <w:lang w:val="sl-SI"/>
        </w:rPr>
        <w:t xml:space="preserve"> analiza trenutnih zmogljivosti obstoječih državnih institucij, ki so potrebne za spremljanje in podporo izvajanja postopkov za ugotavljanje skladnosti; nabor priporočil o upravljanju infrastrukture kakovosti in oblikovanju relacij med vlado in izvajalskimi institucijami; analiza hierarhije obstoječih laboratorijskih zmogljivosti za testiranja in kalibracije; preglednica manjkajočih elementov infrastrukture kakovosti za </w:t>
      </w:r>
      <w:proofErr w:type="spellStart"/>
      <w:r w:rsidR="00C66A05">
        <w:rPr>
          <w:rFonts w:cs="Arial"/>
          <w:color w:val="000000" w:themeColor="text1"/>
          <w:szCs w:val="20"/>
          <w:lang w:val="sl-SI"/>
        </w:rPr>
        <w:t>fotovoltaične</w:t>
      </w:r>
      <w:proofErr w:type="spellEnd"/>
      <w:r>
        <w:rPr>
          <w:rFonts w:cs="Arial"/>
          <w:color w:val="000000" w:themeColor="text1"/>
          <w:szCs w:val="20"/>
          <w:lang w:val="sl-SI"/>
        </w:rPr>
        <w:t xml:space="preserve"> </w:t>
      </w:r>
      <w:r w:rsidRPr="007E439A">
        <w:rPr>
          <w:rFonts w:cs="Arial"/>
          <w:color w:val="000000" w:themeColor="text1"/>
          <w:szCs w:val="20"/>
          <w:lang w:val="sl-SI"/>
        </w:rPr>
        <w:t>obnovljive vire energije; preglednica dokumentov in zakonskih aktov, ki jih je treba pripraviti za podporo razvoju manjkajočih elementov infrastrukture kakovosti, ter identificirale potrebe za merjenja, testiranja, verifikacij</w:t>
      </w:r>
      <w:r>
        <w:rPr>
          <w:rFonts w:cs="Arial"/>
          <w:color w:val="000000" w:themeColor="text1"/>
          <w:szCs w:val="20"/>
          <w:lang w:val="sl-SI"/>
        </w:rPr>
        <w:t>e i</w:t>
      </w:r>
      <w:r w:rsidR="00C66A05">
        <w:rPr>
          <w:rFonts w:cs="Arial"/>
          <w:color w:val="000000" w:themeColor="text1"/>
          <w:szCs w:val="20"/>
          <w:lang w:val="sl-SI"/>
        </w:rPr>
        <w:t>n kalibr</w:t>
      </w:r>
      <w:r w:rsidR="001A6C82">
        <w:rPr>
          <w:rFonts w:cs="Arial"/>
          <w:color w:val="000000" w:themeColor="text1"/>
          <w:szCs w:val="20"/>
          <w:lang w:val="sl-SI"/>
        </w:rPr>
        <w:t xml:space="preserve">acije na področju </w:t>
      </w:r>
      <w:proofErr w:type="spellStart"/>
      <w:r w:rsidR="001A6C82">
        <w:rPr>
          <w:rFonts w:cs="Arial"/>
          <w:color w:val="000000" w:themeColor="text1"/>
          <w:szCs w:val="20"/>
          <w:lang w:val="sl-SI"/>
        </w:rPr>
        <w:t>fotovoljtaičnih</w:t>
      </w:r>
      <w:proofErr w:type="spellEnd"/>
      <w:r>
        <w:rPr>
          <w:rFonts w:cs="Arial"/>
          <w:color w:val="000000" w:themeColor="text1"/>
          <w:szCs w:val="20"/>
          <w:lang w:val="sl-SI"/>
        </w:rPr>
        <w:t xml:space="preserve"> </w:t>
      </w:r>
      <w:r w:rsidR="001A6C82">
        <w:rPr>
          <w:rFonts w:cs="Arial"/>
          <w:color w:val="000000" w:themeColor="text1"/>
          <w:szCs w:val="20"/>
          <w:lang w:val="sl-SI"/>
        </w:rPr>
        <w:t>obnovljivih virov energije. Izvedena študija je</w:t>
      </w:r>
      <w:r w:rsidRPr="007E439A">
        <w:rPr>
          <w:rFonts w:cs="Arial"/>
          <w:color w:val="000000" w:themeColor="text1"/>
          <w:szCs w:val="20"/>
          <w:lang w:val="sl-SI"/>
        </w:rPr>
        <w:t xml:space="preserve"> omogočil nove naložbe v proizvodnjo energije iz obnovljivih virov, kjer bodo lahko aktivno sodelovala slovenska podjetja.</w:t>
      </w:r>
    </w:p>
    <w:p w14:paraId="3C3715F2" w14:textId="77777777" w:rsidR="00CD7446" w:rsidRDefault="00CD7446" w:rsidP="00CD7446">
      <w:pPr>
        <w:spacing w:line="288" w:lineRule="auto"/>
        <w:jc w:val="both"/>
        <w:rPr>
          <w:rFonts w:cs="Arial"/>
          <w:color w:val="000000" w:themeColor="text1"/>
          <w:szCs w:val="20"/>
          <w:lang w:val="sl-SI"/>
        </w:rPr>
      </w:pPr>
    </w:p>
    <w:p w14:paraId="2851A6ED" w14:textId="77777777" w:rsidR="00CD7446" w:rsidRPr="002674DD" w:rsidRDefault="00CD7446" w:rsidP="00CD7446">
      <w:pPr>
        <w:spacing w:line="288" w:lineRule="auto"/>
        <w:rPr>
          <w:rFonts w:cs="Arial"/>
          <w:lang w:val="sl-SI" w:eastAsia="sl-SI"/>
        </w:rPr>
      </w:pPr>
      <w:r w:rsidRPr="002674DD">
        <w:rPr>
          <w:rFonts w:cs="Arial"/>
          <w:lang w:val="sl-SI" w:eastAsia="sl-SI"/>
        </w:rPr>
        <w:t>Vpeljava metodologije na državnem nivoju zagotavlja:</w:t>
      </w:r>
    </w:p>
    <w:p w14:paraId="5F7DACE9" w14:textId="77777777" w:rsidR="00CD7446" w:rsidRPr="002674DD" w:rsidRDefault="00CD7446" w:rsidP="00CD7446">
      <w:pPr>
        <w:numPr>
          <w:ilvl w:val="0"/>
          <w:numId w:val="35"/>
        </w:numPr>
        <w:spacing w:line="288" w:lineRule="auto"/>
        <w:ind w:left="567" w:hanging="283"/>
        <w:jc w:val="both"/>
        <w:rPr>
          <w:rFonts w:cs="Arial"/>
          <w:lang w:val="sl-SI" w:eastAsia="sl-SI"/>
        </w:rPr>
      </w:pPr>
      <w:r w:rsidRPr="002674DD">
        <w:rPr>
          <w:rFonts w:cs="Arial"/>
          <w:lang w:val="sl-SI" w:eastAsia="sl-SI"/>
        </w:rPr>
        <w:t>vrsto priporočil za upravljanje infrastrukture za zagotavljanje kakovosti ter strukturiranje razmerij med upravljanjem kakovosti in institucijami za zagotavljanje kakovosti</w:t>
      </w:r>
    </w:p>
    <w:p w14:paraId="735F462D" w14:textId="77777777" w:rsidR="00CD7446" w:rsidRPr="002674DD" w:rsidRDefault="00CD7446" w:rsidP="00CD7446">
      <w:pPr>
        <w:numPr>
          <w:ilvl w:val="0"/>
          <w:numId w:val="35"/>
        </w:numPr>
        <w:spacing w:line="288" w:lineRule="auto"/>
        <w:ind w:left="567" w:hanging="283"/>
        <w:jc w:val="both"/>
        <w:rPr>
          <w:rFonts w:cs="Arial"/>
          <w:lang w:val="sl-SI" w:eastAsia="sl-SI"/>
        </w:rPr>
      </w:pPr>
      <w:r w:rsidRPr="002674DD">
        <w:rPr>
          <w:rFonts w:cs="Arial"/>
          <w:lang w:val="sl-SI" w:eastAsia="sl-SI"/>
        </w:rPr>
        <w:t>identifikacijo in analizo potreb po ustreznih meritvah, testiranjih, verifikacijah in kalibracijah</w:t>
      </w:r>
    </w:p>
    <w:p w14:paraId="29141CE4" w14:textId="77777777" w:rsidR="00CD7446" w:rsidRPr="002674DD" w:rsidRDefault="00CD7446" w:rsidP="00CD7446">
      <w:pPr>
        <w:numPr>
          <w:ilvl w:val="0"/>
          <w:numId w:val="35"/>
        </w:numPr>
        <w:spacing w:line="288" w:lineRule="auto"/>
        <w:ind w:left="567" w:hanging="283"/>
        <w:jc w:val="both"/>
        <w:rPr>
          <w:rFonts w:cs="Arial"/>
          <w:lang w:val="sl-SI" w:eastAsia="sl-SI"/>
        </w:rPr>
      </w:pPr>
      <w:r w:rsidRPr="002674DD">
        <w:rPr>
          <w:rFonts w:cs="Arial"/>
          <w:lang w:val="sl-SI" w:eastAsia="sl-SI"/>
        </w:rPr>
        <w:t>prepoznavanje in definiranje potreb po nadaljnjem razvoju</w:t>
      </w:r>
      <w:r>
        <w:rPr>
          <w:rFonts w:cs="Arial"/>
          <w:lang w:val="sl-SI" w:eastAsia="sl-SI"/>
        </w:rPr>
        <w:t xml:space="preserve"> kapacitet</w:t>
      </w:r>
    </w:p>
    <w:p w14:paraId="03A52A14" w14:textId="77777777" w:rsidR="00CD7446" w:rsidRPr="002674DD" w:rsidRDefault="00CD7446" w:rsidP="00CD7446">
      <w:pPr>
        <w:numPr>
          <w:ilvl w:val="0"/>
          <w:numId w:val="35"/>
        </w:numPr>
        <w:spacing w:line="288" w:lineRule="auto"/>
        <w:ind w:left="567" w:hanging="283"/>
        <w:jc w:val="both"/>
        <w:rPr>
          <w:rFonts w:cs="Arial"/>
          <w:lang w:val="sl-SI" w:eastAsia="sl-SI"/>
        </w:rPr>
      </w:pPr>
      <w:r w:rsidRPr="002674DD">
        <w:rPr>
          <w:rFonts w:cs="Arial"/>
          <w:lang w:val="sl-SI" w:eastAsia="sl-SI"/>
        </w:rPr>
        <w:t>seznam dokumentov, ki morajo biti pripravljeni pri razvoju manjkajočih servisov preverjanja kakovosti</w:t>
      </w:r>
    </w:p>
    <w:p w14:paraId="520C047B" w14:textId="27937AC0" w:rsidR="00CD7446" w:rsidRPr="00CD7446" w:rsidRDefault="00CD7446" w:rsidP="00CD7446">
      <w:pPr>
        <w:spacing w:line="288" w:lineRule="auto"/>
        <w:jc w:val="both"/>
        <w:rPr>
          <w:rStyle w:val="Naslov1Znak"/>
          <w:rFonts w:eastAsiaTheme="majorEastAsia" w:cs="Arial"/>
          <w:bCs/>
          <w:color w:val="000000" w:themeColor="text1"/>
          <w:kern w:val="0"/>
          <w:sz w:val="20"/>
          <w:szCs w:val="20"/>
          <w:lang w:val="sl-SI"/>
        </w:rPr>
      </w:pPr>
    </w:p>
    <w:p w14:paraId="5C75FD70" w14:textId="2ACDC8EE" w:rsidR="00CD7446" w:rsidRPr="00CD7446" w:rsidRDefault="001C7E84" w:rsidP="00CD7446">
      <w:pPr>
        <w:pStyle w:val="Odstavekseznama"/>
        <w:numPr>
          <w:ilvl w:val="4"/>
          <w:numId w:val="23"/>
        </w:numPr>
        <w:spacing w:line="288" w:lineRule="auto"/>
        <w:ind w:left="426" w:hanging="426"/>
        <w:jc w:val="both"/>
        <w:rPr>
          <w:rStyle w:val="Naslov1Znak"/>
          <w:rFonts w:eastAsiaTheme="majorEastAsia" w:cs="Arial"/>
          <w:bCs/>
          <w:color w:val="000000" w:themeColor="text1"/>
          <w:kern w:val="0"/>
          <w:sz w:val="20"/>
          <w:szCs w:val="20"/>
          <w:lang w:val="sl-SI"/>
        </w:rPr>
      </w:pPr>
      <w:r w:rsidRPr="00CD7446">
        <w:rPr>
          <w:rStyle w:val="Naslov1Znak"/>
          <w:rFonts w:cs="Arial"/>
          <w:color w:val="000000" w:themeColor="text1"/>
          <w:sz w:val="20"/>
          <w:szCs w:val="20"/>
          <w:lang w:val="sl-SI"/>
        </w:rPr>
        <w:t>Roki izvedb</w:t>
      </w:r>
    </w:p>
    <w:p w14:paraId="10035759" w14:textId="3BDDF807" w:rsidR="00CD7446" w:rsidRDefault="00CD7446" w:rsidP="00CD7446">
      <w:pPr>
        <w:spacing w:line="288" w:lineRule="auto"/>
        <w:jc w:val="both"/>
        <w:rPr>
          <w:rStyle w:val="Naslov1Znak"/>
          <w:rFonts w:eastAsiaTheme="majorEastAsia" w:cs="Arial"/>
          <w:bCs/>
          <w:color w:val="000000" w:themeColor="text1"/>
          <w:kern w:val="0"/>
          <w:sz w:val="20"/>
          <w:szCs w:val="20"/>
          <w:lang w:val="sl-SI"/>
        </w:rPr>
      </w:pPr>
      <w:r w:rsidRPr="007E439A">
        <w:rPr>
          <w:rFonts w:cs="Arial"/>
          <w:color w:val="000000" w:themeColor="text1"/>
          <w:szCs w:val="20"/>
          <w:lang w:val="sl-SI"/>
        </w:rPr>
        <w:t xml:space="preserve">Predviden čas za izvedbo projektne študije je </w:t>
      </w:r>
      <w:r>
        <w:rPr>
          <w:rFonts w:cs="Arial"/>
          <w:color w:val="000000" w:themeColor="text1"/>
          <w:szCs w:val="20"/>
          <w:lang w:val="sl-SI"/>
        </w:rPr>
        <w:t>bil 12</w:t>
      </w:r>
      <w:r w:rsidRPr="007E439A">
        <w:rPr>
          <w:rFonts w:cs="Arial"/>
          <w:color w:val="000000" w:themeColor="text1"/>
          <w:szCs w:val="20"/>
          <w:lang w:val="sl-SI"/>
        </w:rPr>
        <w:t xml:space="preserve"> mesecev.</w:t>
      </w:r>
      <w:r>
        <w:rPr>
          <w:rFonts w:cs="Arial"/>
          <w:color w:val="000000" w:themeColor="text1"/>
          <w:szCs w:val="20"/>
          <w:lang w:val="sl-SI"/>
        </w:rPr>
        <w:t xml:space="preserve"> Projekt je bil zaključen v tem roku.</w:t>
      </w:r>
    </w:p>
    <w:p w14:paraId="433911BA" w14:textId="77777777" w:rsidR="00CD7446" w:rsidRPr="00CD7446" w:rsidRDefault="00CD7446" w:rsidP="00CD7446">
      <w:pPr>
        <w:spacing w:line="288" w:lineRule="auto"/>
        <w:jc w:val="both"/>
        <w:rPr>
          <w:rStyle w:val="Naslov1Znak"/>
          <w:rFonts w:eastAsiaTheme="majorEastAsia" w:cs="Arial"/>
          <w:bCs/>
          <w:color w:val="000000" w:themeColor="text1"/>
          <w:kern w:val="0"/>
          <w:sz w:val="20"/>
          <w:szCs w:val="20"/>
          <w:lang w:val="sl-SI"/>
        </w:rPr>
      </w:pPr>
    </w:p>
    <w:p w14:paraId="580E9AB3" w14:textId="3030D32E" w:rsidR="001C7E84" w:rsidRPr="00CD7446" w:rsidRDefault="001C7E84" w:rsidP="00CD7446">
      <w:pPr>
        <w:pStyle w:val="Odstavekseznama"/>
        <w:numPr>
          <w:ilvl w:val="4"/>
          <w:numId w:val="23"/>
        </w:numPr>
        <w:spacing w:line="288" w:lineRule="auto"/>
        <w:ind w:left="426" w:hanging="426"/>
        <w:jc w:val="both"/>
        <w:rPr>
          <w:rFonts w:eastAsiaTheme="majorEastAsia" w:cs="Arial"/>
          <w:b/>
          <w:bCs/>
          <w:color w:val="000000" w:themeColor="text1"/>
        </w:rPr>
      </w:pPr>
      <w:r w:rsidRPr="00CD7446">
        <w:rPr>
          <w:rFonts w:cs="Arial"/>
          <w:b/>
          <w:color w:val="000000"/>
        </w:rPr>
        <w:t>Poročilo, nadzor in evalvacija</w:t>
      </w:r>
    </w:p>
    <w:p w14:paraId="4351B9EA" w14:textId="1E5D276D" w:rsidR="001C7E84" w:rsidRPr="007E439A" w:rsidRDefault="001C7E84" w:rsidP="001C7E84">
      <w:pPr>
        <w:spacing w:line="288" w:lineRule="auto"/>
        <w:jc w:val="both"/>
        <w:rPr>
          <w:rFonts w:cs="Arial"/>
          <w:color w:val="000000" w:themeColor="text1"/>
          <w:szCs w:val="20"/>
          <w:lang w:val="sl-SI"/>
        </w:rPr>
      </w:pPr>
      <w:r>
        <w:rPr>
          <w:rFonts w:cs="Arial"/>
          <w:color w:val="000000"/>
          <w:szCs w:val="20"/>
          <w:lang w:val="sl-SI" w:eastAsia="sl-SI"/>
        </w:rPr>
        <w:t>CMSR je</w:t>
      </w:r>
      <w:r w:rsidRPr="007E439A">
        <w:rPr>
          <w:rFonts w:cs="Arial"/>
          <w:color w:val="000000"/>
          <w:szCs w:val="20"/>
          <w:lang w:val="sl-SI" w:eastAsia="sl-SI"/>
        </w:rPr>
        <w:t xml:space="preserve"> pripravil časovni, organizacijski in kadrovski opis aktivnosti in </w:t>
      </w:r>
      <w:r>
        <w:rPr>
          <w:rFonts w:cs="Arial"/>
          <w:color w:val="000000"/>
          <w:szCs w:val="20"/>
          <w:lang w:val="sl-SI" w:eastAsia="sl-SI"/>
        </w:rPr>
        <w:t>vodil izvedbo</w:t>
      </w:r>
      <w:r w:rsidRPr="007E439A">
        <w:rPr>
          <w:rFonts w:cs="Arial"/>
          <w:color w:val="000000"/>
          <w:szCs w:val="20"/>
          <w:lang w:val="sl-SI" w:eastAsia="sl-SI"/>
        </w:rPr>
        <w:t xml:space="preserve"> študi</w:t>
      </w:r>
      <w:r>
        <w:rPr>
          <w:rFonts w:cs="Arial"/>
          <w:color w:val="000000"/>
          <w:szCs w:val="20"/>
          <w:lang w:val="sl-SI" w:eastAsia="sl-SI"/>
        </w:rPr>
        <w:t>je. Pripravil je končno poročilo. Obenem je</w:t>
      </w:r>
      <w:r w:rsidRPr="007E439A">
        <w:rPr>
          <w:rFonts w:cs="Arial"/>
          <w:color w:val="000000"/>
          <w:szCs w:val="20"/>
          <w:lang w:val="sl-SI" w:eastAsia="sl-SI"/>
        </w:rPr>
        <w:t xml:space="preserve"> izvajal redni nadzor nad potekom izvajanja študije in to tako s finančnega kot organ</w:t>
      </w:r>
      <w:r>
        <w:rPr>
          <w:rFonts w:cs="Arial"/>
          <w:color w:val="000000"/>
          <w:szCs w:val="20"/>
          <w:lang w:val="sl-SI" w:eastAsia="sl-SI"/>
        </w:rPr>
        <w:t>izacijskega vidika. V študiji je</w:t>
      </w:r>
      <w:r w:rsidRPr="007E439A">
        <w:rPr>
          <w:rFonts w:cs="Arial"/>
          <w:color w:val="000000"/>
          <w:szCs w:val="20"/>
          <w:lang w:val="sl-SI" w:eastAsia="sl-SI"/>
        </w:rPr>
        <w:t xml:space="preserve"> sodelovalo slovensko podjetje s področja učinkovite rabe energije </w:t>
      </w:r>
      <w:r w:rsidRPr="00FC471F">
        <w:rPr>
          <w:rFonts w:cs="Arial"/>
          <w:color w:val="000000" w:themeColor="text1"/>
          <w:szCs w:val="20"/>
          <w:lang w:val="sl-SI"/>
        </w:rPr>
        <w:t>Inštitut za kovinske materiale in tehnologije (IMT)</w:t>
      </w:r>
      <w:r>
        <w:rPr>
          <w:rFonts w:cs="Arial"/>
          <w:color w:val="000000" w:themeColor="text1"/>
          <w:szCs w:val="20"/>
          <w:lang w:val="sl-SI"/>
        </w:rPr>
        <w:t xml:space="preserve"> </w:t>
      </w:r>
      <w:r w:rsidRPr="007E439A">
        <w:rPr>
          <w:rFonts w:cs="Arial"/>
          <w:color w:val="000000"/>
          <w:szCs w:val="20"/>
          <w:lang w:val="sl-SI" w:eastAsia="sl-SI"/>
        </w:rPr>
        <w:t>skupaj</w:t>
      </w:r>
      <w:r w:rsidR="00E34900">
        <w:rPr>
          <w:rFonts w:cs="Arial"/>
          <w:color w:val="000000"/>
          <w:szCs w:val="20"/>
          <w:lang w:val="sl-SI" w:eastAsia="sl-SI"/>
        </w:rPr>
        <w:t xml:space="preserve"> z Institutom za </w:t>
      </w:r>
      <w:proofErr w:type="spellStart"/>
      <w:r w:rsidR="00E34900">
        <w:rPr>
          <w:rFonts w:cs="Arial"/>
          <w:color w:val="000000"/>
          <w:szCs w:val="20"/>
          <w:lang w:val="sl-SI" w:eastAsia="sl-SI"/>
        </w:rPr>
        <w:t>mjeriteljstvo</w:t>
      </w:r>
      <w:proofErr w:type="spellEnd"/>
      <w:r w:rsidR="00E34900">
        <w:rPr>
          <w:rFonts w:cs="Arial"/>
          <w:color w:val="000000"/>
          <w:szCs w:val="20"/>
          <w:lang w:val="sl-SI" w:eastAsia="sl-SI"/>
        </w:rPr>
        <w:t xml:space="preserve"> R</w:t>
      </w:r>
      <w:r w:rsidRPr="007E439A">
        <w:rPr>
          <w:rFonts w:cs="Arial"/>
          <w:color w:val="000000"/>
          <w:szCs w:val="20"/>
          <w:lang w:val="sl-SI" w:eastAsia="sl-SI"/>
        </w:rPr>
        <w:t>epublike Bosne in Hercegovine in nekaterimi lokalnimi organizacijami.</w:t>
      </w:r>
    </w:p>
    <w:p w14:paraId="31562DA3" w14:textId="77777777" w:rsidR="001C7E84" w:rsidRPr="007E439A" w:rsidRDefault="001C7E84" w:rsidP="001C7E84">
      <w:pPr>
        <w:spacing w:line="288" w:lineRule="auto"/>
        <w:jc w:val="both"/>
        <w:rPr>
          <w:rFonts w:cs="Arial"/>
          <w:b/>
          <w:color w:val="000000"/>
        </w:rPr>
      </w:pPr>
    </w:p>
    <w:p w14:paraId="15ADFFAF" w14:textId="07184947" w:rsidR="00C364E8" w:rsidRPr="00CD7446" w:rsidRDefault="00C364E8" w:rsidP="00CD7446">
      <w:pPr>
        <w:pStyle w:val="Odstavekseznama"/>
        <w:numPr>
          <w:ilvl w:val="4"/>
          <w:numId w:val="23"/>
        </w:numPr>
        <w:spacing w:line="288" w:lineRule="auto"/>
        <w:ind w:left="426" w:hanging="426"/>
        <w:jc w:val="both"/>
        <w:rPr>
          <w:rFonts w:eastAsiaTheme="majorEastAsia" w:cs="Arial"/>
          <w:b/>
          <w:bCs/>
          <w:color w:val="000000" w:themeColor="text1"/>
        </w:rPr>
      </w:pPr>
      <w:r w:rsidRPr="00CD7446">
        <w:rPr>
          <w:rFonts w:cs="Arial"/>
          <w:b/>
          <w:color w:val="000000"/>
        </w:rPr>
        <w:t>Finančno poročilo</w:t>
      </w:r>
    </w:p>
    <w:p w14:paraId="4F36979E" w14:textId="77777777" w:rsidR="00C364E8" w:rsidRPr="007E439A" w:rsidRDefault="00C364E8" w:rsidP="00F84791">
      <w:pPr>
        <w:autoSpaceDE w:val="0"/>
        <w:autoSpaceDN w:val="0"/>
        <w:adjustRightInd w:val="0"/>
        <w:spacing w:line="288" w:lineRule="auto"/>
        <w:jc w:val="both"/>
        <w:rPr>
          <w:rFonts w:cs="Arial"/>
          <w:color w:val="000000"/>
          <w:szCs w:val="20"/>
          <w:lang w:val="sl-SI" w:eastAsia="sl-SI"/>
        </w:rPr>
      </w:pPr>
    </w:p>
    <w:tbl>
      <w:tblPr>
        <w:tblW w:w="8363" w:type="dxa"/>
        <w:tblInd w:w="127" w:type="dxa"/>
        <w:tblCellMar>
          <w:left w:w="70" w:type="dxa"/>
          <w:right w:w="70" w:type="dxa"/>
        </w:tblCellMar>
        <w:tblLook w:val="04A0" w:firstRow="1" w:lastRow="0" w:firstColumn="1" w:lastColumn="0" w:noHBand="0" w:noVBand="1"/>
      </w:tblPr>
      <w:tblGrid>
        <w:gridCol w:w="1275"/>
        <w:gridCol w:w="1701"/>
        <w:gridCol w:w="1702"/>
        <w:gridCol w:w="1729"/>
        <w:gridCol w:w="1956"/>
      </w:tblGrid>
      <w:tr w:rsidR="00766CE2" w:rsidRPr="007E439A" w14:paraId="6764165F" w14:textId="77777777" w:rsidTr="00766CE2">
        <w:trPr>
          <w:trHeight w:val="315"/>
        </w:trPr>
        <w:tc>
          <w:tcPr>
            <w:tcW w:w="1275" w:type="dxa"/>
            <w:tcBorders>
              <w:top w:val="single" w:sz="12" w:space="0" w:color="auto"/>
              <w:left w:val="single" w:sz="12" w:space="0" w:color="auto"/>
              <w:bottom w:val="single" w:sz="4" w:space="0" w:color="auto"/>
              <w:right w:val="single" w:sz="8" w:space="0" w:color="auto"/>
            </w:tcBorders>
            <w:noWrap/>
            <w:vAlign w:val="bottom"/>
            <w:hideMark/>
          </w:tcPr>
          <w:p w14:paraId="7C636754" w14:textId="77777777" w:rsidR="00766CE2" w:rsidRPr="007E439A" w:rsidRDefault="00766CE2" w:rsidP="00766CE2">
            <w:pPr>
              <w:spacing w:line="288" w:lineRule="auto"/>
              <w:rPr>
                <w:rFonts w:cs="Arial"/>
                <w:color w:val="000000"/>
                <w:szCs w:val="20"/>
                <w:lang w:val="sl-SI"/>
              </w:rPr>
            </w:pPr>
            <w:r w:rsidRPr="007E439A">
              <w:rPr>
                <w:rFonts w:cs="Arial"/>
                <w:color w:val="000000"/>
                <w:szCs w:val="20"/>
                <w:lang w:val="sl-SI"/>
              </w:rPr>
              <w:t> </w:t>
            </w:r>
          </w:p>
        </w:tc>
        <w:tc>
          <w:tcPr>
            <w:tcW w:w="1701" w:type="dxa"/>
            <w:tcBorders>
              <w:top w:val="single" w:sz="12" w:space="0" w:color="auto"/>
              <w:left w:val="nil"/>
              <w:bottom w:val="single" w:sz="4" w:space="0" w:color="auto"/>
              <w:right w:val="single" w:sz="4" w:space="0" w:color="auto"/>
            </w:tcBorders>
            <w:vAlign w:val="center"/>
            <w:hideMark/>
          </w:tcPr>
          <w:p w14:paraId="0C80070B" w14:textId="77777777"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A</w:t>
            </w:r>
          </w:p>
        </w:tc>
        <w:tc>
          <w:tcPr>
            <w:tcW w:w="1702" w:type="dxa"/>
            <w:tcBorders>
              <w:top w:val="single" w:sz="12" w:space="0" w:color="auto"/>
              <w:left w:val="nil"/>
              <w:bottom w:val="single" w:sz="4" w:space="0" w:color="auto"/>
              <w:right w:val="single" w:sz="4" w:space="0" w:color="auto"/>
            </w:tcBorders>
            <w:vAlign w:val="center"/>
            <w:hideMark/>
          </w:tcPr>
          <w:p w14:paraId="269AD87C" w14:textId="77777777"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B</w:t>
            </w:r>
          </w:p>
        </w:tc>
        <w:tc>
          <w:tcPr>
            <w:tcW w:w="1729" w:type="dxa"/>
            <w:tcBorders>
              <w:top w:val="single" w:sz="12" w:space="0" w:color="auto"/>
              <w:left w:val="nil"/>
              <w:bottom w:val="single" w:sz="4" w:space="0" w:color="auto"/>
              <w:right w:val="single" w:sz="4" w:space="0" w:color="auto"/>
            </w:tcBorders>
          </w:tcPr>
          <w:p w14:paraId="15934F55" w14:textId="62B3B973" w:rsidR="00766CE2" w:rsidRPr="007E439A" w:rsidRDefault="00766CE2" w:rsidP="00766CE2">
            <w:pPr>
              <w:spacing w:line="288" w:lineRule="auto"/>
              <w:jc w:val="center"/>
              <w:rPr>
                <w:rFonts w:cs="Arial"/>
                <w:color w:val="000000"/>
                <w:szCs w:val="20"/>
                <w:lang w:val="sl-SI"/>
              </w:rPr>
            </w:pPr>
            <w:r>
              <w:rPr>
                <w:rFonts w:cs="Arial"/>
                <w:color w:val="000000"/>
                <w:szCs w:val="20"/>
                <w:lang w:val="sl-SI"/>
              </w:rPr>
              <w:t>C</w:t>
            </w:r>
          </w:p>
        </w:tc>
        <w:tc>
          <w:tcPr>
            <w:tcW w:w="1956" w:type="dxa"/>
            <w:tcBorders>
              <w:top w:val="single" w:sz="12" w:space="0" w:color="auto"/>
              <w:left w:val="single" w:sz="4" w:space="0" w:color="auto"/>
              <w:bottom w:val="single" w:sz="4" w:space="0" w:color="auto"/>
              <w:right w:val="single" w:sz="12" w:space="0" w:color="auto"/>
            </w:tcBorders>
            <w:vAlign w:val="center"/>
            <w:hideMark/>
          </w:tcPr>
          <w:p w14:paraId="1D6FDC53" w14:textId="56238358" w:rsidR="00766CE2" w:rsidRPr="007E439A" w:rsidRDefault="00766CE2" w:rsidP="00766CE2">
            <w:pPr>
              <w:spacing w:line="288" w:lineRule="auto"/>
              <w:jc w:val="center"/>
              <w:rPr>
                <w:rFonts w:cs="Arial"/>
                <w:color w:val="000000"/>
                <w:szCs w:val="20"/>
                <w:lang w:val="sl-SI"/>
              </w:rPr>
            </w:pPr>
            <w:r>
              <w:rPr>
                <w:rFonts w:cs="Arial"/>
                <w:color w:val="000000"/>
                <w:szCs w:val="20"/>
                <w:lang w:val="sl-SI"/>
              </w:rPr>
              <w:t>D</w:t>
            </w:r>
          </w:p>
        </w:tc>
      </w:tr>
      <w:tr w:rsidR="00766CE2" w:rsidRPr="007E439A" w14:paraId="04DFEE61" w14:textId="77777777" w:rsidTr="00766CE2">
        <w:trPr>
          <w:trHeight w:val="765"/>
        </w:trPr>
        <w:tc>
          <w:tcPr>
            <w:tcW w:w="1275" w:type="dxa"/>
            <w:tcBorders>
              <w:top w:val="nil"/>
              <w:left w:val="single" w:sz="12" w:space="0" w:color="auto"/>
              <w:bottom w:val="single" w:sz="8" w:space="0" w:color="auto"/>
              <w:right w:val="single" w:sz="8" w:space="0" w:color="auto"/>
            </w:tcBorders>
            <w:noWrap/>
            <w:vAlign w:val="center"/>
            <w:hideMark/>
          </w:tcPr>
          <w:p w14:paraId="05BB1986" w14:textId="77777777"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leto</w:t>
            </w:r>
          </w:p>
        </w:tc>
        <w:tc>
          <w:tcPr>
            <w:tcW w:w="1701" w:type="dxa"/>
            <w:tcBorders>
              <w:top w:val="nil"/>
              <w:left w:val="nil"/>
              <w:bottom w:val="single" w:sz="8" w:space="0" w:color="auto"/>
              <w:right w:val="single" w:sz="4" w:space="0" w:color="auto"/>
            </w:tcBorders>
            <w:vAlign w:val="center"/>
            <w:hideMark/>
          </w:tcPr>
          <w:p w14:paraId="75CEE971" w14:textId="7533B392" w:rsidR="00766CE2" w:rsidRPr="007E439A" w:rsidRDefault="00261E7F" w:rsidP="00766CE2">
            <w:pPr>
              <w:spacing w:line="288" w:lineRule="auto"/>
              <w:jc w:val="center"/>
              <w:rPr>
                <w:rFonts w:cs="Arial"/>
                <w:color w:val="000000"/>
                <w:szCs w:val="20"/>
                <w:lang w:val="sl-SI"/>
              </w:rPr>
            </w:pPr>
            <w:r>
              <w:rPr>
                <w:rFonts w:cs="Arial"/>
                <w:color w:val="000000"/>
                <w:szCs w:val="20"/>
                <w:lang w:val="sl-SI"/>
              </w:rPr>
              <w:t>proračunska sredstva RS - PP 603410</w:t>
            </w:r>
            <w:r w:rsidRPr="007E439A">
              <w:rPr>
                <w:rFonts w:cs="Arial"/>
                <w:color w:val="000000"/>
                <w:szCs w:val="20"/>
                <w:lang w:val="sl-SI"/>
              </w:rPr>
              <w:t xml:space="preserve">  v €</w:t>
            </w:r>
          </w:p>
        </w:tc>
        <w:tc>
          <w:tcPr>
            <w:tcW w:w="1702" w:type="dxa"/>
            <w:tcBorders>
              <w:top w:val="nil"/>
              <w:left w:val="nil"/>
              <w:bottom w:val="single" w:sz="8" w:space="0" w:color="auto"/>
              <w:right w:val="single" w:sz="4" w:space="0" w:color="auto"/>
            </w:tcBorders>
            <w:vAlign w:val="center"/>
            <w:hideMark/>
          </w:tcPr>
          <w:p w14:paraId="1DDE83FF" w14:textId="4A35A847" w:rsidR="00766CE2" w:rsidRPr="007E439A" w:rsidRDefault="00766CE2" w:rsidP="00766CE2">
            <w:pPr>
              <w:spacing w:line="288" w:lineRule="auto"/>
              <w:jc w:val="center"/>
              <w:rPr>
                <w:rFonts w:cs="Arial"/>
                <w:color w:val="000000"/>
                <w:szCs w:val="20"/>
                <w:lang w:val="sl-SI"/>
              </w:rPr>
            </w:pPr>
            <w:r>
              <w:rPr>
                <w:rFonts w:cs="Arial"/>
                <w:color w:val="000000"/>
                <w:szCs w:val="20"/>
                <w:lang w:val="sl-SI"/>
              </w:rPr>
              <w:t xml:space="preserve">poraba sredstev za izvedbo projekta   (CMSR-ju) </w:t>
            </w:r>
            <w:r w:rsidRPr="007E439A">
              <w:rPr>
                <w:rFonts w:cs="Arial"/>
                <w:color w:val="000000"/>
                <w:szCs w:val="20"/>
                <w:lang w:val="sl-SI"/>
              </w:rPr>
              <w:t>v €</w:t>
            </w:r>
          </w:p>
        </w:tc>
        <w:tc>
          <w:tcPr>
            <w:tcW w:w="1729" w:type="dxa"/>
            <w:tcBorders>
              <w:top w:val="nil"/>
              <w:left w:val="nil"/>
              <w:bottom w:val="single" w:sz="8" w:space="0" w:color="auto"/>
              <w:right w:val="single" w:sz="4" w:space="0" w:color="auto"/>
            </w:tcBorders>
          </w:tcPr>
          <w:p w14:paraId="23DE4CCB" w14:textId="77777777" w:rsidR="00766CE2" w:rsidRPr="00D5015B" w:rsidRDefault="00766CE2" w:rsidP="00766CE2">
            <w:pPr>
              <w:spacing w:line="288" w:lineRule="auto"/>
              <w:jc w:val="center"/>
              <w:rPr>
                <w:rFonts w:cs="Arial"/>
                <w:sz w:val="12"/>
                <w:szCs w:val="12"/>
                <w:lang w:val="sl-SI"/>
              </w:rPr>
            </w:pPr>
          </w:p>
          <w:p w14:paraId="5F0DB38C" w14:textId="2234BD52" w:rsidR="00766CE2" w:rsidRPr="007E439A" w:rsidRDefault="00766CE2" w:rsidP="00766CE2">
            <w:pPr>
              <w:spacing w:line="288" w:lineRule="auto"/>
              <w:jc w:val="center"/>
              <w:rPr>
                <w:rFonts w:cs="Arial"/>
                <w:color w:val="000000"/>
                <w:szCs w:val="20"/>
                <w:lang w:val="sl-SI"/>
              </w:rPr>
            </w:pPr>
            <w:proofErr w:type="spellStart"/>
            <w:r>
              <w:rPr>
                <w:rFonts w:cs="Arial"/>
                <w:szCs w:val="20"/>
                <w:lang w:val="sl-SI"/>
              </w:rPr>
              <w:t>opravnina</w:t>
            </w:r>
            <w:proofErr w:type="spellEnd"/>
            <w:r>
              <w:rPr>
                <w:rFonts w:cs="Arial"/>
                <w:szCs w:val="20"/>
                <w:lang w:val="sl-SI"/>
              </w:rPr>
              <w:t xml:space="preserve"> CMSR-ju v €</w:t>
            </w:r>
          </w:p>
        </w:tc>
        <w:tc>
          <w:tcPr>
            <w:tcW w:w="1956" w:type="dxa"/>
            <w:tcBorders>
              <w:top w:val="nil"/>
              <w:left w:val="single" w:sz="4" w:space="0" w:color="auto"/>
              <w:bottom w:val="single" w:sz="8" w:space="0" w:color="auto"/>
              <w:right w:val="single" w:sz="12" w:space="0" w:color="auto"/>
            </w:tcBorders>
            <w:vAlign w:val="center"/>
            <w:hideMark/>
          </w:tcPr>
          <w:p w14:paraId="3C9E495B" w14:textId="77777777" w:rsidR="002F3B35" w:rsidRDefault="002F3B35" w:rsidP="00766CE2">
            <w:pPr>
              <w:spacing w:line="288" w:lineRule="auto"/>
              <w:jc w:val="center"/>
              <w:rPr>
                <w:rFonts w:cs="Arial"/>
                <w:color w:val="000000"/>
                <w:szCs w:val="20"/>
                <w:lang w:val="sl-SI"/>
              </w:rPr>
            </w:pPr>
            <w:r>
              <w:rPr>
                <w:rFonts w:cs="Arial"/>
                <w:color w:val="000000"/>
                <w:szCs w:val="20"/>
                <w:lang w:val="sl-SI"/>
              </w:rPr>
              <w:t>OSTANEK</w:t>
            </w:r>
          </w:p>
          <w:p w14:paraId="7C7A8F7F" w14:textId="33401625"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 xml:space="preserve">(razlika A </w:t>
            </w:r>
            <w:r>
              <w:rPr>
                <w:rFonts w:cs="Arial"/>
                <w:color w:val="000000"/>
                <w:szCs w:val="20"/>
                <w:lang w:val="sl-SI"/>
              </w:rPr>
              <w:t>-</w:t>
            </w:r>
            <w:r w:rsidRPr="007E439A">
              <w:rPr>
                <w:rFonts w:cs="Arial"/>
                <w:color w:val="000000"/>
                <w:szCs w:val="20"/>
                <w:lang w:val="sl-SI"/>
              </w:rPr>
              <w:t xml:space="preserve"> B</w:t>
            </w:r>
            <w:r>
              <w:rPr>
                <w:rFonts w:cs="Arial"/>
                <w:color w:val="000000"/>
                <w:szCs w:val="20"/>
                <w:lang w:val="sl-SI"/>
              </w:rPr>
              <w:t xml:space="preserve"> - C</w:t>
            </w:r>
            <w:r w:rsidRPr="007E439A">
              <w:rPr>
                <w:rFonts w:cs="Arial"/>
                <w:color w:val="000000"/>
                <w:szCs w:val="20"/>
                <w:lang w:val="sl-SI"/>
              </w:rPr>
              <w:t>) konec leta v €</w:t>
            </w:r>
          </w:p>
        </w:tc>
      </w:tr>
      <w:tr w:rsidR="00766CE2" w:rsidRPr="007E439A" w14:paraId="69940078" w14:textId="77777777" w:rsidTr="00766CE2">
        <w:trPr>
          <w:trHeight w:val="360"/>
        </w:trPr>
        <w:tc>
          <w:tcPr>
            <w:tcW w:w="1275" w:type="dxa"/>
            <w:tcBorders>
              <w:top w:val="nil"/>
              <w:left w:val="single" w:sz="12" w:space="0" w:color="auto"/>
              <w:bottom w:val="single" w:sz="4" w:space="0" w:color="auto"/>
              <w:right w:val="single" w:sz="8" w:space="0" w:color="auto"/>
            </w:tcBorders>
            <w:noWrap/>
            <w:vAlign w:val="bottom"/>
            <w:hideMark/>
          </w:tcPr>
          <w:p w14:paraId="1DC8C0CE" w14:textId="3772D619" w:rsidR="00766CE2" w:rsidRPr="007E439A" w:rsidRDefault="00766CE2" w:rsidP="00766CE2">
            <w:pPr>
              <w:spacing w:line="288" w:lineRule="auto"/>
              <w:jc w:val="center"/>
              <w:rPr>
                <w:rFonts w:cs="Arial"/>
                <w:color w:val="000000"/>
                <w:szCs w:val="20"/>
                <w:lang w:val="sl-SI"/>
              </w:rPr>
            </w:pPr>
            <w:r>
              <w:rPr>
                <w:rFonts w:cs="Arial"/>
                <w:color w:val="000000"/>
                <w:szCs w:val="20"/>
                <w:lang w:val="sl-SI"/>
              </w:rPr>
              <w:t>2017</w:t>
            </w:r>
          </w:p>
        </w:tc>
        <w:tc>
          <w:tcPr>
            <w:tcW w:w="1701" w:type="dxa"/>
            <w:tcBorders>
              <w:top w:val="nil"/>
              <w:left w:val="nil"/>
              <w:bottom w:val="single" w:sz="4" w:space="0" w:color="auto"/>
              <w:right w:val="single" w:sz="4" w:space="0" w:color="auto"/>
            </w:tcBorders>
            <w:noWrap/>
            <w:vAlign w:val="center"/>
            <w:hideMark/>
          </w:tcPr>
          <w:p w14:paraId="39994FD7" w14:textId="4352ECB3" w:rsidR="00766CE2" w:rsidRPr="007E439A" w:rsidRDefault="00766CE2" w:rsidP="00766CE2">
            <w:pPr>
              <w:spacing w:line="288" w:lineRule="auto"/>
              <w:jc w:val="right"/>
              <w:rPr>
                <w:rFonts w:cs="Arial"/>
                <w:color w:val="000000"/>
                <w:szCs w:val="20"/>
                <w:lang w:val="sl-SI"/>
              </w:rPr>
            </w:pPr>
            <w:r>
              <w:rPr>
                <w:rFonts w:cs="Arial"/>
                <w:color w:val="000000"/>
                <w:szCs w:val="20"/>
                <w:lang w:val="sl-SI"/>
              </w:rPr>
              <w:t>60</w:t>
            </w:r>
            <w:r w:rsidRPr="007E439A">
              <w:rPr>
                <w:rFonts w:cs="Arial"/>
                <w:color w:val="000000"/>
                <w:szCs w:val="20"/>
                <w:lang w:val="sl-SI"/>
              </w:rPr>
              <w:t>.000</w:t>
            </w:r>
            <w:r>
              <w:rPr>
                <w:rFonts w:cs="Arial"/>
                <w:color w:val="000000"/>
                <w:szCs w:val="20"/>
                <w:lang w:val="sl-SI"/>
              </w:rPr>
              <w:t>,00</w:t>
            </w:r>
          </w:p>
        </w:tc>
        <w:tc>
          <w:tcPr>
            <w:tcW w:w="1702" w:type="dxa"/>
            <w:tcBorders>
              <w:top w:val="nil"/>
              <w:left w:val="nil"/>
              <w:bottom w:val="single" w:sz="4" w:space="0" w:color="auto"/>
              <w:right w:val="single" w:sz="4" w:space="0" w:color="auto"/>
            </w:tcBorders>
            <w:noWrap/>
            <w:vAlign w:val="center"/>
            <w:hideMark/>
          </w:tcPr>
          <w:p w14:paraId="4998BD00" w14:textId="77777777" w:rsidR="00766CE2" w:rsidRPr="007E439A" w:rsidRDefault="00766CE2" w:rsidP="00766CE2">
            <w:pPr>
              <w:spacing w:line="288" w:lineRule="auto"/>
              <w:jc w:val="right"/>
              <w:rPr>
                <w:rFonts w:cs="Arial"/>
                <w:color w:val="000000"/>
                <w:szCs w:val="20"/>
                <w:lang w:val="sl-SI"/>
              </w:rPr>
            </w:pPr>
            <w:r w:rsidRPr="007E439A">
              <w:rPr>
                <w:rFonts w:cs="Arial"/>
                <w:color w:val="000000"/>
                <w:szCs w:val="20"/>
                <w:lang w:val="sl-SI"/>
              </w:rPr>
              <w:t>0,00</w:t>
            </w:r>
          </w:p>
        </w:tc>
        <w:tc>
          <w:tcPr>
            <w:tcW w:w="1729" w:type="dxa"/>
            <w:tcBorders>
              <w:top w:val="nil"/>
              <w:left w:val="nil"/>
              <w:bottom w:val="single" w:sz="4" w:space="0" w:color="auto"/>
              <w:right w:val="single" w:sz="4" w:space="0" w:color="auto"/>
            </w:tcBorders>
            <w:vAlign w:val="center"/>
          </w:tcPr>
          <w:p w14:paraId="473F9A4B" w14:textId="261A510B" w:rsidR="00766CE2" w:rsidRDefault="00766CE2" w:rsidP="00766CE2">
            <w:pPr>
              <w:spacing w:line="288" w:lineRule="auto"/>
              <w:jc w:val="right"/>
              <w:rPr>
                <w:rFonts w:cs="Arial"/>
                <w:color w:val="000000"/>
                <w:szCs w:val="20"/>
                <w:lang w:val="sl-SI"/>
              </w:rPr>
            </w:pPr>
            <w:r w:rsidRPr="007E439A">
              <w:rPr>
                <w:rFonts w:cs="Arial"/>
                <w:color w:val="000000"/>
                <w:szCs w:val="20"/>
                <w:lang w:val="sl-SI"/>
              </w:rPr>
              <w:t>0,00</w:t>
            </w:r>
          </w:p>
        </w:tc>
        <w:tc>
          <w:tcPr>
            <w:tcW w:w="1956" w:type="dxa"/>
            <w:tcBorders>
              <w:top w:val="nil"/>
              <w:left w:val="single" w:sz="4" w:space="0" w:color="auto"/>
              <w:bottom w:val="single" w:sz="4" w:space="0" w:color="auto"/>
              <w:right w:val="single" w:sz="12" w:space="0" w:color="auto"/>
            </w:tcBorders>
            <w:noWrap/>
            <w:vAlign w:val="bottom"/>
            <w:hideMark/>
          </w:tcPr>
          <w:p w14:paraId="0397974C" w14:textId="2BADD7E1" w:rsidR="00766CE2" w:rsidRPr="007E439A" w:rsidRDefault="00766CE2" w:rsidP="00766CE2">
            <w:pPr>
              <w:spacing w:line="288" w:lineRule="auto"/>
              <w:jc w:val="right"/>
              <w:rPr>
                <w:rFonts w:cs="Arial"/>
                <w:color w:val="000000"/>
                <w:szCs w:val="20"/>
                <w:lang w:val="sl-SI"/>
              </w:rPr>
            </w:pPr>
            <w:r>
              <w:rPr>
                <w:rFonts w:cs="Arial"/>
                <w:color w:val="000000"/>
                <w:szCs w:val="20"/>
                <w:lang w:val="sl-SI"/>
              </w:rPr>
              <w:t>60</w:t>
            </w:r>
            <w:r w:rsidRPr="007E439A">
              <w:rPr>
                <w:rFonts w:cs="Arial"/>
                <w:color w:val="000000"/>
                <w:szCs w:val="20"/>
                <w:lang w:val="sl-SI"/>
              </w:rPr>
              <w:t>.000,00</w:t>
            </w:r>
          </w:p>
        </w:tc>
      </w:tr>
      <w:tr w:rsidR="00766CE2" w:rsidRPr="007E439A" w14:paraId="1D07D34D" w14:textId="77777777" w:rsidTr="00766CE2">
        <w:trPr>
          <w:trHeight w:val="417"/>
        </w:trPr>
        <w:tc>
          <w:tcPr>
            <w:tcW w:w="1275" w:type="dxa"/>
            <w:tcBorders>
              <w:top w:val="nil"/>
              <w:left w:val="single" w:sz="12" w:space="0" w:color="auto"/>
              <w:bottom w:val="single" w:sz="4" w:space="0" w:color="auto"/>
              <w:right w:val="single" w:sz="8" w:space="0" w:color="auto"/>
            </w:tcBorders>
            <w:noWrap/>
            <w:vAlign w:val="bottom"/>
            <w:hideMark/>
          </w:tcPr>
          <w:p w14:paraId="6DE2EED5" w14:textId="7CBAEFCC" w:rsidR="00766CE2" w:rsidRPr="007E439A" w:rsidRDefault="00766CE2" w:rsidP="00766CE2">
            <w:pPr>
              <w:spacing w:line="288" w:lineRule="auto"/>
              <w:jc w:val="center"/>
              <w:rPr>
                <w:rFonts w:cs="Arial"/>
                <w:color w:val="000000"/>
                <w:szCs w:val="20"/>
                <w:lang w:val="sl-SI"/>
              </w:rPr>
            </w:pPr>
            <w:r>
              <w:rPr>
                <w:rFonts w:cs="Arial"/>
                <w:color w:val="000000"/>
                <w:szCs w:val="20"/>
                <w:lang w:val="sl-SI"/>
              </w:rPr>
              <w:lastRenderedPageBreak/>
              <w:t>2018</w:t>
            </w:r>
          </w:p>
        </w:tc>
        <w:tc>
          <w:tcPr>
            <w:tcW w:w="1701" w:type="dxa"/>
            <w:tcBorders>
              <w:top w:val="nil"/>
              <w:left w:val="nil"/>
              <w:bottom w:val="single" w:sz="4" w:space="0" w:color="auto"/>
              <w:right w:val="single" w:sz="4" w:space="0" w:color="auto"/>
            </w:tcBorders>
            <w:noWrap/>
            <w:vAlign w:val="center"/>
            <w:hideMark/>
          </w:tcPr>
          <w:p w14:paraId="35F14928" w14:textId="77777777" w:rsidR="00766CE2" w:rsidRPr="007E439A" w:rsidRDefault="00766CE2" w:rsidP="00766CE2">
            <w:pPr>
              <w:spacing w:line="288" w:lineRule="auto"/>
              <w:jc w:val="right"/>
              <w:rPr>
                <w:rFonts w:cs="Arial"/>
                <w:color w:val="000000"/>
                <w:szCs w:val="20"/>
                <w:lang w:val="sl-SI"/>
              </w:rPr>
            </w:pPr>
            <w:r w:rsidRPr="007E439A">
              <w:rPr>
                <w:rFonts w:cs="Arial"/>
                <w:color w:val="000000"/>
                <w:szCs w:val="20"/>
                <w:lang w:val="sl-SI"/>
              </w:rPr>
              <w:t xml:space="preserve"> 0</w:t>
            </w:r>
            <w:r>
              <w:rPr>
                <w:rFonts w:cs="Arial"/>
                <w:color w:val="000000"/>
                <w:szCs w:val="20"/>
                <w:lang w:val="sl-SI"/>
              </w:rPr>
              <w:t>,00</w:t>
            </w:r>
          </w:p>
        </w:tc>
        <w:tc>
          <w:tcPr>
            <w:tcW w:w="1702" w:type="dxa"/>
            <w:tcBorders>
              <w:top w:val="nil"/>
              <w:left w:val="nil"/>
              <w:bottom w:val="single" w:sz="4" w:space="0" w:color="auto"/>
              <w:right w:val="single" w:sz="4" w:space="0" w:color="auto"/>
            </w:tcBorders>
            <w:noWrap/>
            <w:vAlign w:val="center"/>
            <w:hideMark/>
          </w:tcPr>
          <w:p w14:paraId="04904D0A" w14:textId="646FB61D" w:rsidR="00766CE2" w:rsidRPr="007E439A" w:rsidRDefault="00766CE2" w:rsidP="00766CE2">
            <w:pPr>
              <w:spacing w:line="288" w:lineRule="auto"/>
              <w:jc w:val="right"/>
              <w:rPr>
                <w:rFonts w:cs="Arial"/>
                <w:color w:val="000000"/>
                <w:szCs w:val="20"/>
                <w:lang w:val="sl-SI"/>
              </w:rPr>
            </w:pPr>
            <w:r>
              <w:rPr>
                <w:rFonts w:cs="Arial"/>
                <w:color w:val="000000"/>
                <w:szCs w:val="20"/>
                <w:lang w:val="sl-SI"/>
              </w:rPr>
              <w:t>55</w:t>
            </w:r>
            <w:r w:rsidRPr="007E439A">
              <w:rPr>
                <w:rFonts w:cs="Arial"/>
                <w:color w:val="000000"/>
                <w:szCs w:val="20"/>
                <w:lang w:val="sl-SI"/>
              </w:rPr>
              <w:t>.000,00</w:t>
            </w:r>
          </w:p>
        </w:tc>
        <w:tc>
          <w:tcPr>
            <w:tcW w:w="1729" w:type="dxa"/>
            <w:tcBorders>
              <w:top w:val="nil"/>
              <w:left w:val="nil"/>
              <w:bottom w:val="single" w:sz="4" w:space="0" w:color="auto"/>
              <w:right w:val="single" w:sz="4" w:space="0" w:color="auto"/>
            </w:tcBorders>
            <w:vAlign w:val="center"/>
          </w:tcPr>
          <w:p w14:paraId="548B63C1" w14:textId="54D377CB" w:rsidR="00766CE2" w:rsidRPr="007E439A" w:rsidRDefault="00766CE2" w:rsidP="00766CE2">
            <w:pPr>
              <w:spacing w:line="288" w:lineRule="auto"/>
              <w:jc w:val="right"/>
              <w:rPr>
                <w:rFonts w:cs="Arial"/>
                <w:color w:val="000000"/>
                <w:szCs w:val="20"/>
                <w:lang w:val="sl-SI"/>
              </w:rPr>
            </w:pPr>
            <w:r>
              <w:rPr>
                <w:rFonts w:cs="Arial"/>
                <w:color w:val="000000"/>
                <w:szCs w:val="20"/>
                <w:lang w:val="sl-SI"/>
              </w:rPr>
              <w:t>5</w:t>
            </w:r>
            <w:r w:rsidRPr="007E439A">
              <w:rPr>
                <w:rFonts w:cs="Arial"/>
                <w:color w:val="000000"/>
                <w:szCs w:val="20"/>
                <w:lang w:val="sl-SI"/>
              </w:rPr>
              <w:t>.000,00</w:t>
            </w:r>
          </w:p>
        </w:tc>
        <w:tc>
          <w:tcPr>
            <w:tcW w:w="1956" w:type="dxa"/>
            <w:tcBorders>
              <w:top w:val="nil"/>
              <w:left w:val="single" w:sz="4" w:space="0" w:color="auto"/>
              <w:bottom w:val="single" w:sz="4" w:space="0" w:color="auto"/>
              <w:right w:val="single" w:sz="12" w:space="0" w:color="auto"/>
            </w:tcBorders>
            <w:noWrap/>
            <w:vAlign w:val="bottom"/>
            <w:hideMark/>
          </w:tcPr>
          <w:p w14:paraId="2EE83361" w14:textId="17DD3E2F" w:rsidR="00766CE2" w:rsidRPr="007E439A" w:rsidRDefault="002F3B35" w:rsidP="00766CE2">
            <w:pPr>
              <w:spacing w:line="288" w:lineRule="auto"/>
              <w:jc w:val="right"/>
              <w:rPr>
                <w:rFonts w:cs="Arial"/>
                <w:color w:val="000000"/>
                <w:szCs w:val="20"/>
                <w:lang w:val="sl-SI"/>
              </w:rPr>
            </w:pPr>
            <w:r>
              <w:rPr>
                <w:rFonts w:cs="Arial"/>
                <w:color w:val="000000"/>
                <w:szCs w:val="20"/>
                <w:lang w:val="sl-SI"/>
              </w:rPr>
              <w:t>- 6</w:t>
            </w:r>
            <w:r w:rsidR="00766CE2" w:rsidRPr="007E439A">
              <w:rPr>
                <w:rFonts w:cs="Arial"/>
                <w:color w:val="000000"/>
                <w:szCs w:val="20"/>
                <w:lang w:val="sl-SI"/>
              </w:rPr>
              <w:t>0</w:t>
            </w:r>
            <w:r>
              <w:rPr>
                <w:rFonts w:cs="Arial"/>
                <w:color w:val="000000"/>
                <w:szCs w:val="20"/>
                <w:lang w:val="sl-SI"/>
              </w:rPr>
              <w:t>.000</w:t>
            </w:r>
            <w:r w:rsidR="00766CE2" w:rsidRPr="007E439A">
              <w:rPr>
                <w:rFonts w:cs="Arial"/>
                <w:color w:val="000000"/>
                <w:szCs w:val="20"/>
                <w:lang w:val="sl-SI"/>
              </w:rPr>
              <w:t>,00</w:t>
            </w:r>
          </w:p>
        </w:tc>
      </w:tr>
      <w:tr w:rsidR="00766CE2" w:rsidRPr="007E439A" w14:paraId="41BEE5F6" w14:textId="77777777" w:rsidTr="00766CE2">
        <w:trPr>
          <w:trHeight w:val="399"/>
        </w:trPr>
        <w:tc>
          <w:tcPr>
            <w:tcW w:w="1275" w:type="dxa"/>
            <w:tcBorders>
              <w:top w:val="single" w:sz="8" w:space="0" w:color="auto"/>
              <w:left w:val="single" w:sz="12" w:space="0" w:color="auto"/>
              <w:bottom w:val="single" w:sz="8" w:space="0" w:color="auto"/>
              <w:right w:val="single" w:sz="8" w:space="0" w:color="auto"/>
            </w:tcBorders>
            <w:noWrap/>
            <w:vAlign w:val="bottom"/>
            <w:hideMark/>
          </w:tcPr>
          <w:p w14:paraId="5041FA40" w14:textId="77777777" w:rsidR="00766CE2" w:rsidRPr="007E439A" w:rsidRDefault="00766CE2" w:rsidP="00766CE2">
            <w:pPr>
              <w:spacing w:line="288" w:lineRule="auto"/>
              <w:jc w:val="center"/>
              <w:rPr>
                <w:rFonts w:cs="Arial"/>
                <w:b/>
                <w:bCs/>
                <w:color w:val="000000"/>
                <w:szCs w:val="20"/>
                <w:lang w:val="sl-SI"/>
              </w:rPr>
            </w:pPr>
            <w:r w:rsidRPr="007E439A">
              <w:rPr>
                <w:rFonts w:cs="Arial"/>
                <w:b/>
                <w:bCs/>
                <w:color w:val="000000"/>
                <w:szCs w:val="20"/>
                <w:lang w:val="sl-SI"/>
              </w:rPr>
              <w:t>SKUPAJ</w:t>
            </w:r>
          </w:p>
        </w:tc>
        <w:tc>
          <w:tcPr>
            <w:tcW w:w="1701" w:type="dxa"/>
            <w:tcBorders>
              <w:top w:val="single" w:sz="8" w:space="0" w:color="auto"/>
              <w:left w:val="nil"/>
              <w:bottom w:val="single" w:sz="8" w:space="0" w:color="auto"/>
              <w:right w:val="single" w:sz="4" w:space="0" w:color="auto"/>
            </w:tcBorders>
            <w:noWrap/>
            <w:vAlign w:val="center"/>
            <w:hideMark/>
          </w:tcPr>
          <w:p w14:paraId="0E2A5BD2" w14:textId="08EEC3C4" w:rsidR="00766CE2" w:rsidRPr="007E439A" w:rsidRDefault="00766CE2" w:rsidP="00766CE2">
            <w:pPr>
              <w:spacing w:line="288" w:lineRule="auto"/>
              <w:jc w:val="right"/>
              <w:rPr>
                <w:rFonts w:cs="Arial"/>
                <w:b/>
                <w:bCs/>
                <w:color w:val="000000"/>
                <w:szCs w:val="20"/>
                <w:lang w:val="sl-SI"/>
              </w:rPr>
            </w:pPr>
            <w:r>
              <w:rPr>
                <w:rFonts w:cs="Arial"/>
                <w:b/>
                <w:bCs/>
                <w:color w:val="000000"/>
                <w:szCs w:val="20"/>
                <w:lang w:val="sl-SI"/>
              </w:rPr>
              <w:t>60</w:t>
            </w:r>
            <w:r w:rsidRPr="007E439A">
              <w:rPr>
                <w:rFonts w:cs="Arial"/>
                <w:b/>
                <w:bCs/>
                <w:color w:val="000000"/>
                <w:szCs w:val="20"/>
                <w:lang w:val="sl-SI"/>
              </w:rPr>
              <w:t>.000</w:t>
            </w:r>
            <w:r>
              <w:rPr>
                <w:rFonts w:cs="Arial"/>
                <w:b/>
                <w:bCs/>
                <w:color w:val="000000"/>
                <w:szCs w:val="20"/>
                <w:lang w:val="sl-SI"/>
              </w:rPr>
              <w:t>,00</w:t>
            </w:r>
          </w:p>
        </w:tc>
        <w:tc>
          <w:tcPr>
            <w:tcW w:w="1702" w:type="dxa"/>
            <w:tcBorders>
              <w:top w:val="single" w:sz="8" w:space="0" w:color="auto"/>
              <w:left w:val="nil"/>
              <w:bottom w:val="single" w:sz="8" w:space="0" w:color="auto"/>
              <w:right w:val="single" w:sz="4" w:space="0" w:color="auto"/>
            </w:tcBorders>
            <w:noWrap/>
            <w:vAlign w:val="center"/>
            <w:hideMark/>
          </w:tcPr>
          <w:p w14:paraId="0A11305A" w14:textId="33B4AE78" w:rsidR="00766CE2" w:rsidRPr="007E439A" w:rsidRDefault="00766CE2" w:rsidP="00766CE2">
            <w:pPr>
              <w:spacing w:line="288" w:lineRule="auto"/>
              <w:jc w:val="right"/>
              <w:rPr>
                <w:rFonts w:cs="Arial"/>
                <w:b/>
                <w:bCs/>
                <w:color w:val="000000"/>
                <w:szCs w:val="20"/>
                <w:lang w:val="sl-SI"/>
              </w:rPr>
            </w:pPr>
            <w:r>
              <w:rPr>
                <w:rFonts w:cs="Arial"/>
                <w:b/>
                <w:bCs/>
                <w:color w:val="000000"/>
                <w:szCs w:val="20"/>
                <w:lang w:val="sl-SI"/>
              </w:rPr>
              <w:t>55</w:t>
            </w:r>
            <w:r w:rsidRPr="007E439A">
              <w:rPr>
                <w:rFonts w:cs="Arial"/>
                <w:b/>
                <w:bCs/>
                <w:color w:val="000000"/>
                <w:szCs w:val="20"/>
                <w:lang w:val="sl-SI"/>
              </w:rPr>
              <w:t>.000,00</w:t>
            </w:r>
          </w:p>
        </w:tc>
        <w:tc>
          <w:tcPr>
            <w:tcW w:w="1729" w:type="dxa"/>
            <w:tcBorders>
              <w:top w:val="single" w:sz="8" w:space="0" w:color="auto"/>
              <w:left w:val="nil"/>
              <w:bottom w:val="single" w:sz="8" w:space="0" w:color="auto"/>
              <w:right w:val="single" w:sz="4" w:space="0" w:color="auto"/>
            </w:tcBorders>
            <w:vAlign w:val="center"/>
          </w:tcPr>
          <w:p w14:paraId="54F5595C" w14:textId="15843882" w:rsidR="00766CE2" w:rsidRPr="007E439A" w:rsidRDefault="00766CE2" w:rsidP="00766CE2">
            <w:pPr>
              <w:spacing w:line="288" w:lineRule="auto"/>
              <w:jc w:val="right"/>
              <w:rPr>
                <w:rFonts w:cs="Arial"/>
                <w:b/>
                <w:bCs/>
                <w:color w:val="000000"/>
                <w:szCs w:val="20"/>
                <w:lang w:val="sl-SI"/>
              </w:rPr>
            </w:pPr>
            <w:r>
              <w:rPr>
                <w:rFonts w:cs="Arial"/>
                <w:b/>
                <w:bCs/>
                <w:color w:val="000000"/>
                <w:szCs w:val="20"/>
                <w:lang w:val="sl-SI"/>
              </w:rPr>
              <w:t>5</w:t>
            </w:r>
            <w:r w:rsidRPr="007E439A">
              <w:rPr>
                <w:rFonts w:cs="Arial"/>
                <w:b/>
                <w:bCs/>
                <w:color w:val="000000"/>
                <w:szCs w:val="20"/>
                <w:lang w:val="sl-SI"/>
              </w:rPr>
              <w:t>.000,00</w:t>
            </w:r>
          </w:p>
        </w:tc>
        <w:tc>
          <w:tcPr>
            <w:tcW w:w="1956" w:type="dxa"/>
            <w:tcBorders>
              <w:top w:val="single" w:sz="8" w:space="0" w:color="auto"/>
              <w:left w:val="single" w:sz="4" w:space="0" w:color="auto"/>
              <w:bottom w:val="single" w:sz="8" w:space="0" w:color="auto"/>
              <w:right w:val="single" w:sz="12" w:space="0" w:color="auto"/>
            </w:tcBorders>
            <w:noWrap/>
            <w:vAlign w:val="bottom"/>
            <w:hideMark/>
          </w:tcPr>
          <w:p w14:paraId="5078B4DA" w14:textId="027EC918" w:rsidR="00766CE2" w:rsidRPr="007E439A" w:rsidRDefault="00766CE2" w:rsidP="00766CE2">
            <w:pPr>
              <w:spacing w:line="288" w:lineRule="auto"/>
              <w:jc w:val="right"/>
              <w:rPr>
                <w:rFonts w:cs="Arial"/>
                <w:b/>
                <w:bCs/>
                <w:color w:val="000000"/>
                <w:szCs w:val="20"/>
                <w:lang w:val="sl-SI"/>
              </w:rPr>
            </w:pPr>
            <w:r w:rsidRPr="007E439A">
              <w:rPr>
                <w:rFonts w:cs="Arial"/>
                <w:b/>
                <w:bCs/>
                <w:color w:val="000000"/>
                <w:szCs w:val="20"/>
                <w:lang w:val="sl-SI"/>
              </w:rPr>
              <w:t>0,00</w:t>
            </w:r>
          </w:p>
        </w:tc>
      </w:tr>
      <w:tr w:rsidR="00766CE2" w:rsidRPr="007E439A" w14:paraId="02F9972D" w14:textId="77777777" w:rsidTr="00766CE2">
        <w:trPr>
          <w:trHeight w:val="470"/>
        </w:trPr>
        <w:tc>
          <w:tcPr>
            <w:tcW w:w="1275" w:type="dxa"/>
            <w:tcBorders>
              <w:top w:val="nil"/>
              <w:left w:val="single" w:sz="12" w:space="0" w:color="auto"/>
              <w:bottom w:val="single" w:sz="12" w:space="0" w:color="auto"/>
              <w:right w:val="single" w:sz="8" w:space="0" w:color="auto"/>
            </w:tcBorders>
            <w:noWrap/>
            <w:vAlign w:val="bottom"/>
            <w:hideMark/>
          </w:tcPr>
          <w:p w14:paraId="5388F53E" w14:textId="77777777" w:rsidR="00766CE2" w:rsidRPr="007E439A" w:rsidRDefault="00766CE2" w:rsidP="00766CE2">
            <w:pPr>
              <w:spacing w:line="288" w:lineRule="auto"/>
              <w:rPr>
                <w:rFonts w:cs="Arial"/>
                <w:szCs w:val="20"/>
                <w:lang w:val="sl-SI" w:eastAsia="sl-SI"/>
              </w:rPr>
            </w:pPr>
          </w:p>
        </w:tc>
        <w:tc>
          <w:tcPr>
            <w:tcW w:w="1701" w:type="dxa"/>
            <w:tcBorders>
              <w:top w:val="nil"/>
              <w:left w:val="nil"/>
              <w:bottom w:val="single" w:sz="12" w:space="0" w:color="auto"/>
              <w:right w:val="single" w:sz="4" w:space="0" w:color="auto"/>
            </w:tcBorders>
            <w:noWrap/>
            <w:vAlign w:val="center"/>
            <w:hideMark/>
          </w:tcPr>
          <w:p w14:paraId="4835346C" w14:textId="77777777"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nakazano</w:t>
            </w:r>
          </w:p>
        </w:tc>
        <w:tc>
          <w:tcPr>
            <w:tcW w:w="1702" w:type="dxa"/>
            <w:tcBorders>
              <w:top w:val="nil"/>
              <w:left w:val="nil"/>
              <w:bottom w:val="single" w:sz="12" w:space="0" w:color="auto"/>
              <w:right w:val="single" w:sz="4" w:space="0" w:color="auto"/>
            </w:tcBorders>
            <w:noWrap/>
            <w:vAlign w:val="center"/>
            <w:hideMark/>
          </w:tcPr>
          <w:p w14:paraId="3C28F877" w14:textId="77777777"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porabljeno</w:t>
            </w:r>
          </w:p>
        </w:tc>
        <w:tc>
          <w:tcPr>
            <w:tcW w:w="1729" w:type="dxa"/>
            <w:tcBorders>
              <w:top w:val="nil"/>
              <w:left w:val="nil"/>
              <w:bottom w:val="single" w:sz="12" w:space="0" w:color="auto"/>
              <w:right w:val="single" w:sz="4" w:space="0" w:color="auto"/>
            </w:tcBorders>
            <w:vAlign w:val="center"/>
          </w:tcPr>
          <w:p w14:paraId="29AC6438" w14:textId="38D3A2FA"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porabljeno</w:t>
            </w:r>
          </w:p>
        </w:tc>
        <w:tc>
          <w:tcPr>
            <w:tcW w:w="1956" w:type="dxa"/>
            <w:tcBorders>
              <w:top w:val="nil"/>
              <w:left w:val="single" w:sz="4" w:space="0" w:color="auto"/>
              <w:bottom w:val="single" w:sz="12" w:space="0" w:color="auto"/>
              <w:right w:val="single" w:sz="12" w:space="0" w:color="auto"/>
            </w:tcBorders>
            <w:vAlign w:val="center"/>
            <w:hideMark/>
          </w:tcPr>
          <w:p w14:paraId="0AD0AFEC" w14:textId="63720EBD" w:rsidR="00766CE2" w:rsidRPr="007E439A" w:rsidRDefault="00766CE2" w:rsidP="00766CE2">
            <w:pPr>
              <w:spacing w:line="288" w:lineRule="auto"/>
              <w:jc w:val="center"/>
              <w:rPr>
                <w:rFonts w:cs="Arial"/>
                <w:color w:val="000000"/>
                <w:szCs w:val="20"/>
                <w:lang w:val="sl-SI"/>
              </w:rPr>
            </w:pPr>
            <w:r w:rsidRPr="007E439A">
              <w:rPr>
                <w:rFonts w:cs="Arial"/>
                <w:color w:val="000000"/>
                <w:szCs w:val="20"/>
                <w:lang w:val="sl-SI"/>
              </w:rPr>
              <w:t xml:space="preserve">ostane </w:t>
            </w:r>
          </w:p>
        </w:tc>
      </w:tr>
    </w:tbl>
    <w:p w14:paraId="3C2953CB" w14:textId="77777777" w:rsidR="00C364E8" w:rsidRDefault="00C364E8" w:rsidP="00C364E8">
      <w:pPr>
        <w:pStyle w:val="ZADEVA"/>
        <w:tabs>
          <w:tab w:val="clear" w:pos="1701"/>
        </w:tabs>
        <w:ind w:left="0" w:firstLine="0"/>
        <w:jc w:val="both"/>
        <w:rPr>
          <w:rFonts w:cs="Arial"/>
          <w:bCs/>
          <w:sz w:val="22"/>
          <w:szCs w:val="22"/>
          <w:lang w:val="sl-SI"/>
        </w:rPr>
      </w:pPr>
    </w:p>
    <w:p w14:paraId="4FA2C062" w14:textId="61832873" w:rsidR="005A5618" w:rsidRDefault="005A5618" w:rsidP="00C75036">
      <w:pPr>
        <w:pStyle w:val="ZADEVA"/>
        <w:tabs>
          <w:tab w:val="clear" w:pos="1701"/>
        </w:tabs>
        <w:ind w:left="0" w:firstLine="0"/>
        <w:jc w:val="both"/>
        <w:rPr>
          <w:rFonts w:cs="Arial"/>
          <w:bCs/>
          <w:sz w:val="22"/>
          <w:szCs w:val="22"/>
          <w:lang w:val="sl-SI"/>
        </w:rPr>
      </w:pPr>
    </w:p>
    <w:p w14:paraId="7FB3BBA9" w14:textId="77777777" w:rsidR="00CD7446" w:rsidRPr="007E439A" w:rsidRDefault="00CD7446" w:rsidP="00C75036">
      <w:pPr>
        <w:pStyle w:val="ZADEVA"/>
        <w:tabs>
          <w:tab w:val="clear" w:pos="1701"/>
        </w:tabs>
        <w:ind w:left="0" w:firstLine="0"/>
        <w:jc w:val="both"/>
        <w:rPr>
          <w:rFonts w:cs="Arial"/>
          <w:bCs/>
          <w:sz w:val="22"/>
          <w:szCs w:val="22"/>
          <w:lang w:val="sl-SI"/>
        </w:rPr>
      </w:pPr>
    </w:p>
    <w:p w14:paraId="4C794A21" w14:textId="3D532C1D" w:rsidR="00EC5116" w:rsidRPr="00C364E8" w:rsidRDefault="007E439A" w:rsidP="007E439A">
      <w:pPr>
        <w:pStyle w:val="ZADEVA"/>
        <w:numPr>
          <w:ilvl w:val="0"/>
          <w:numId w:val="10"/>
        </w:numPr>
        <w:tabs>
          <w:tab w:val="clear" w:pos="1701"/>
        </w:tabs>
        <w:ind w:left="426" w:hanging="426"/>
        <w:jc w:val="both"/>
        <w:rPr>
          <w:rFonts w:cs="Arial"/>
          <w:sz w:val="22"/>
          <w:szCs w:val="22"/>
          <w:lang w:val="sl-SI"/>
        </w:rPr>
      </w:pPr>
      <w:r w:rsidRPr="007E439A">
        <w:rPr>
          <w:rFonts w:cs="Arial"/>
          <w:sz w:val="22"/>
          <w:szCs w:val="22"/>
          <w:lang w:val="sl-SI"/>
        </w:rPr>
        <w:t>Poročilo o</w:t>
      </w:r>
      <w:r w:rsidR="00C364E8">
        <w:rPr>
          <w:rFonts w:cs="Arial"/>
          <w:sz w:val="22"/>
          <w:szCs w:val="22"/>
          <w:lang w:val="sl-SI"/>
        </w:rPr>
        <w:t xml:space="preserve"> izvedbi projekta</w:t>
      </w:r>
      <w:r w:rsidRPr="007E439A">
        <w:rPr>
          <w:rFonts w:cs="Arial"/>
          <w:sz w:val="22"/>
          <w:szCs w:val="22"/>
          <w:lang w:val="sl-SI"/>
        </w:rPr>
        <w:t xml:space="preserve"> </w:t>
      </w:r>
      <w:r w:rsidR="00C364E8" w:rsidRPr="00C364E8">
        <w:rPr>
          <w:rFonts w:cs="Arial"/>
          <w:sz w:val="22"/>
          <w:szCs w:val="22"/>
          <w:lang w:val="sl-SI"/>
        </w:rPr>
        <w:t>"Sistem zaščite delavcev z nadzorom kakovosti zraka v rudniku Kakanj v Bosni in Hercegovini".</w:t>
      </w:r>
    </w:p>
    <w:p w14:paraId="3FDB3A76" w14:textId="77777777" w:rsidR="00C75036" w:rsidRPr="00C364E8" w:rsidRDefault="00C75036" w:rsidP="00476F17">
      <w:pPr>
        <w:spacing w:line="288" w:lineRule="auto"/>
        <w:jc w:val="both"/>
        <w:rPr>
          <w:rFonts w:cs="Arial"/>
          <w:b/>
          <w:sz w:val="22"/>
          <w:szCs w:val="22"/>
          <w:lang w:val="sl-SI"/>
        </w:rPr>
      </w:pPr>
    </w:p>
    <w:p w14:paraId="053E9D9E" w14:textId="547653DE" w:rsidR="007E439A" w:rsidRPr="005A5618" w:rsidRDefault="00536370" w:rsidP="007E439A">
      <w:pPr>
        <w:suppressAutoHyphens/>
        <w:overflowPunct w:val="0"/>
        <w:autoSpaceDE w:val="0"/>
        <w:autoSpaceDN w:val="0"/>
        <w:adjustRightInd w:val="0"/>
        <w:spacing w:line="288" w:lineRule="auto"/>
        <w:jc w:val="both"/>
        <w:textAlignment w:val="baseline"/>
        <w:rPr>
          <w:rFonts w:cs="Arial"/>
          <w:szCs w:val="20"/>
          <w:lang w:val="sl-SI"/>
        </w:rPr>
      </w:pPr>
      <w:r>
        <w:rPr>
          <w:rFonts w:cs="Arial"/>
          <w:szCs w:val="20"/>
          <w:lang w:val="sl-SI"/>
        </w:rPr>
        <w:t>Vlada Republike Slovenije je s sklepom</w:t>
      </w:r>
      <w:r w:rsidR="005A5618" w:rsidRPr="005A5618">
        <w:rPr>
          <w:rFonts w:cs="Arial"/>
          <w:szCs w:val="20"/>
          <w:lang w:val="sl-SI"/>
        </w:rPr>
        <w:t xml:space="preserve"> št. </w:t>
      </w:r>
      <w:r w:rsidR="001D0F09">
        <w:rPr>
          <w:rFonts w:cs="Arial"/>
          <w:color w:val="000000"/>
          <w:lang w:val="sl-SI"/>
        </w:rPr>
        <w:t>54400-5/2017/2 z dne 18. oktobra 2017</w:t>
      </w:r>
      <w:r w:rsidR="001D0F09" w:rsidRPr="00B444BC">
        <w:rPr>
          <w:rFonts w:cs="Arial"/>
          <w:color w:val="000000"/>
          <w:lang w:val="sl-SI"/>
        </w:rPr>
        <w:t xml:space="preserve"> </w:t>
      </w:r>
      <w:r w:rsidR="005A5618" w:rsidRPr="005A5618">
        <w:rPr>
          <w:rFonts w:cs="Arial"/>
          <w:szCs w:val="20"/>
          <w:lang w:val="sl-SI"/>
        </w:rPr>
        <w:t xml:space="preserve">potrdila izvedbo </w:t>
      </w:r>
      <w:r w:rsidR="001D0F09">
        <w:rPr>
          <w:rFonts w:cs="Arial"/>
          <w:szCs w:val="20"/>
          <w:lang w:val="sl-SI"/>
        </w:rPr>
        <w:t>projekta</w:t>
      </w:r>
      <w:r w:rsidR="007E439A" w:rsidRPr="005A5618">
        <w:rPr>
          <w:rFonts w:cs="Arial"/>
          <w:szCs w:val="20"/>
          <w:lang w:val="sl-SI"/>
        </w:rPr>
        <w:t xml:space="preserve"> "</w:t>
      </w:r>
      <w:r w:rsidR="001D0F09" w:rsidRPr="001D0F09">
        <w:rPr>
          <w:rFonts w:cs="Arial"/>
          <w:szCs w:val="20"/>
          <w:lang w:val="sl-SI"/>
        </w:rPr>
        <w:t xml:space="preserve"> </w:t>
      </w:r>
      <w:r w:rsidR="001D0F09" w:rsidRPr="002B0128">
        <w:rPr>
          <w:rFonts w:cs="Arial"/>
          <w:szCs w:val="20"/>
          <w:lang w:val="sl-SI"/>
        </w:rPr>
        <w:t>Sistem zaščite delavcev z nadzorom kakovosti zraka v rudniku Kakanj</w:t>
      </w:r>
      <w:r w:rsidR="001D0F09" w:rsidRPr="005A5618">
        <w:rPr>
          <w:rFonts w:cs="Arial"/>
          <w:szCs w:val="20"/>
          <w:lang w:val="sl-SI"/>
        </w:rPr>
        <w:t xml:space="preserve"> </w:t>
      </w:r>
      <w:r w:rsidR="001D0F09">
        <w:rPr>
          <w:rFonts w:cs="Arial"/>
          <w:szCs w:val="20"/>
          <w:lang w:val="sl-SI"/>
        </w:rPr>
        <w:t>v Bosni in Hercegovini</w:t>
      </w:r>
      <w:r w:rsidR="00476F17" w:rsidRPr="005A5618">
        <w:rPr>
          <w:rFonts w:cs="Arial"/>
          <w:szCs w:val="20"/>
          <w:lang w:val="sl-SI"/>
        </w:rPr>
        <w:t xml:space="preserve">". </w:t>
      </w:r>
    </w:p>
    <w:p w14:paraId="65357527" w14:textId="089F9CFA" w:rsidR="00536370" w:rsidRPr="007E439A" w:rsidRDefault="00536370" w:rsidP="007E439A">
      <w:pPr>
        <w:autoSpaceDE w:val="0"/>
        <w:autoSpaceDN w:val="0"/>
        <w:adjustRightInd w:val="0"/>
        <w:spacing w:line="288" w:lineRule="auto"/>
        <w:jc w:val="both"/>
        <w:rPr>
          <w:rFonts w:cs="Arial"/>
          <w:b/>
          <w:color w:val="000000"/>
          <w:szCs w:val="20"/>
          <w:lang w:val="sl-SI" w:eastAsia="sl-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402"/>
      </w:tblGrid>
      <w:tr w:rsidR="007E439A" w:rsidRPr="007E439A" w14:paraId="7F5238C0"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5A415654" w14:textId="77777777" w:rsidR="007E439A" w:rsidRPr="007E439A" w:rsidRDefault="007E439A" w:rsidP="00F24B08">
            <w:pPr>
              <w:spacing w:line="288" w:lineRule="auto"/>
              <w:jc w:val="both"/>
              <w:rPr>
                <w:rFonts w:cs="Arial"/>
                <w:szCs w:val="20"/>
                <w:lang w:val="sl-SI"/>
              </w:rPr>
            </w:pPr>
            <w:r w:rsidRPr="007E439A">
              <w:rPr>
                <w:rFonts w:cs="Arial"/>
                <w:szCs w:val="20"/>
                <w:lang w:val="sl-SI"/>
              </w:rPr>
              <w:t>naslov projekta</w:t>
            </w:r>
          </w:p>
        </w:tc>
        <w:tc>
          <w:tcPr>
            <w:tcW w:w="5402" w:type="dxa"/>
            <w:tcBorders>
              <w:top w:val="single" w:sz="4" w:space="0" w:color="000000"/>
              <w:left w:val="single" w:sz="4" w:space="0" w:color="000000"/>
              <w:bottom w:val="single" w:sz="4" w:space="0" w:color="000000"/>
              <w:right w:val="single" w:sz="4" w:space="0" w:color="000000"/>
            </w:tcBorders>
          </w:tcPr>
          <w:p w14:paraId="1799B8C6" w14:textId="7FB8E020" w:rsidR="007E439A" w:rsidRPr="00546E21" w:rsidRDefault="00546E21" w:rsidP="00F24B08">
            <w:pPr>
              <w:spacing w:line="288" w:lineRule="auto"/>
              <w:jc w:val="both"/>
              <w:rPr>
                <w:rFonts w:cs="Arial"/>
                <w:sz w:val="18"/>
                <w:szCs w:val="18"/>
                <w:lang w:val="sl-SI"/>
              </w:rPr>
            </w:pPr>
            <w:r>
              <w:rPr>
                <w:rFonts w:cs="Arial"/>
                <w:szCs w:val="20"/>
                <w:lang w:val="sl-SI"/>
              </w:rPr>
              <w:t>"</w:t>
            </w:r>
            <w:r w:rsidR="002B0128" w:rsidRPr="00546E21">
              <w:rPr>
                <w:rFonts w:cs="Arial"/>
                <w:szCs w:val="20"/>
                <w:lang w:val="sl-SI"/>
              </w:rPr>
              <w:t>Sistem zaščite delavcev z nadzorom kakovosti zraka v rudniku Kakanj</w:t>
            </w:r>
            <w:r w:rsidR="00E34900" w:rsidRPr="00546E21">
              <w:rPr>
                <w:rFonts w:cs="Arial"/>
                <w:szCs w:val="20"/>
                <w:lang w:val="sl-SI"/>
              </w:rPr>
              <w:t xml:space="preserve"> v Bosni in Hercegovini</w:t>
            </w:r>
            <w:r>
              <w:rPr>
                <w:rFonts w:cs="Arial"/>
                <w:szCs w:val="20"/>
                <w:lang w:val="sl-SI"/>
              </w:rPr>
              <w:t>"</w:t>
            </w:r>
          </w:p>
        </w:tc>
      </w:tr>
      <w:tr w:rsidR="007E439A" w:rsidRPr="007E439A" w14:paraId="54273448"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10582021" w14:textId="77777777" w:rsidR="007E439A" w:rsidRPr="007E439A" w:rsidRDefault="007E439A" w:rsidP="00F24B08">
            <w:pPr>
              <w:spacing w:line="288" w:lineRule="auto"/>
              <w:jc w:val="both"/>
              <w:rPr>
                <w:rFonts w:cs="Arial"/>
                <w:szCs w:val="20"/>
                <w:lang w:val="sl-SI"/>
              </w:rPr>
            </w:pPr>
            <w:r w:rsidRPr="007E439A">
              <w:rPr>
                <w:rFonts w:cs="Arial"/>
                <w:szCs w:val="20"/>
                <w:lang w:val="sl-SI"/>
              </w:rPr>
              <w:t>začetek projekta</w:t>
            </w:r>
          </w:p>
        </w:tc>
        <w:tc>
          <w:tcPr>
            <w:tcW w:w="5402" w:type="dxa"/>
            <w:tcBorders>
              <w:top w:val="single" w:sz="4" w:space="0" w:color="000000"/>
              <w:left w:val="single" w:sz="4" w:space="0" w:color="000000"/>
              <w:bottom w:val="single" w:sz="4" w:space="0" w:color="000000"/>
              <w:right w:val="single" w:sz="4" w:space="0" w:color="000000"/>
            </w:tcBorders>
            <w:hideMark/>
          </w:tcPr>
          <w:p w14:paraId="1FD54790" w14:textId="459C7900" w:rsidR="007E439A" w:rsidRPr="007E439A" w:rsidRDefault="002B0128" w:rsidP="00F24B08">
            <w:pPr>
              <w:spacing w:line="288" w:lineRule="auto"/>
              <w:jc w:val="both"/>
              <w:rPr>
                <w:rFonts w:cs="Arial"/>
                <w:szCs w:val="20"/>
                <w:lang w:val="sl-SI"/>
              </w:rPr>
            </w:pPr>
            <w:r>
              <w:rPr>
                <w:rFonts w:cs="Arial"/>
                <w:szCs w:val="20"/>
                <w:lang w:val="sl-SI"/>
              </w:rPr>
              <w:t>18. oktober 2017</w:t>
            </w:r>
          </w:p>
        </w:tc>
      </w:tr>
      <w:tr w:rsidR="007E439A" w:rsidRPr="007E439A" w14:paraId="385C742F"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7F0D873E" w14:textId="77777777" w:rsidR="007E439A" w:rsidRPr="007E439A" w:rsidRDefault="007E439A" w:rsidP="00F24B08">
            <w:pPr>
              <w:spacing w:line="288" w:lineRule="auto"/>
              <w:jc w:val="both"/>
              <w:rPr>
                <w:rFonts w:cs="Arial"/>
                <w:szCs w:val="20"/>
                <w:lang w:val="sl-SI"/>
              </w:rPr>
            </w:pPr>
            <w:r w:rsidRPr="007E439A">
              <w:rPr>
                <w:rFonts w:cs="Arial"/>
                <w:szCs w:val="20"/>
                <w:lang w:val="sl-SI"/>
              </w:rPr>
              <w:t>država prejemnica pomoči</w:t>
            </w:r>
          </w:p>
        </w:tc>
        <w:tc>
          <w:tcPr>
            <w:tcW w:w="5402" w:type="dxa"/>
            <w:tcBorders>
              <w:top w:val="single" w:sz="4" w:space="0" w:color="000000"/>
              <w:left w:val="single" w:sz="4" w:space="0" w:color="000000"/>
              <w:bottom w:val="single" w:sz="4" w:space="0" w:color="000000"/>
              <w:right w:val="single" w:sz="4" w:space="0" w:color="000000"/>
            </w:tcBorders>
            <w:hideMark/>
          </w:tcPr>
          <w:p w14:paraId="450A549A" w14:textId="2825A200" w:rsidR="007E439A" w:rsidRPr="007E439A" w:rsidRDefault="008926B0" w:rsidP="00F24B08">
            <w:pPr>
              <w:spacing w:line="288" w:lineRule="auto"/>
              <w:jc w:val="both"/>
              <w:rPr>
                <w:rFonts w:cs="Arial"/>
                <w:szCs w:val="20"/>
                <w:lang w:val="sl-SI"/>
              </w:rPr>
            </w:pPr>
            <w:r>
              <w:rPr>
                <w:rFonts w:cs="Arial"/>
                <w:szCs w:val="20"/>
                <w:lang w:val="sl-SI"/>
              </w:rPr>
              <w:t>Kakanj, Bosna in H</w:t>
            </w:r>
            <w:r w:rsidR="002B0128">
              <w:rPr>
                <w:rFonts w:cs="Arial"/>
                <w:szCs w:val="20"/>
                <w:lang w:val="sl-SI"/>
              </w:rPr>
              <w:t>ercegovina</w:t>
            </w:r>
          </w:p>
        </w:tc>
      </w:tr>
      <w:tr w:rsidR="007E439A" w:rsidRPr="007E439A" w14:paraId="47158304"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4DE1F98D" w14:textId="77777777" w:rsidR="007E439A" w:rsidRPr="007E439A" w:rsidRDefault="007E439A" w:rsidP="00F24B08">
            <w:pPr>
              <w:spacing w:line="288" w:lineRule="auto"/>
              <w:jc w:val="both"/>
              <w:rPr>
                <w:rFonts w:cs="Arial"/>
                <w:szCs w:val="20"/>
                <w:lang w:val="sl-SI"/>
              </w:rPr>
            </w:pPr>
            <w:r w:rsidRPr="007E439A">
              <w:rPr>
                <w:rFonts w:cs="Arial"/>
                <w:szCs w:val="20"/>
                <w:lang w:val="sl-SI"/>
              </w:rPr>
              <w:t>trajanje projekta</w:t>
            </w:r>
          </w:p>
        </w:tc>
        <w:tc>
          <w:tcPr>
            <w:tcW w:w="5402" w:type="dxa"/>
            <w:tcBorders>
              <w:top w:val="single" w:sz="4" w:space="0" w:color="000000"/>
              <w:left w:val="single" w:sz="4" w:space="0" w:color="000000"/>
              <w:bottom w:val="single" w:sz="4" w:space="0" w:color="000000"/>
              <w:right w:val="single" w:sz="4" w:space="0" w:color="000000"/>
            </w:tcBorders>
            <w:hideMark/>
          </w:tcPr>
          <w:p w14:paraId="712F8530" w14:textId="77777777" w:rsidR="007E439A" w:rsidRPr="007E439A" w:rsidRDefault="007E439A" w:rsidP="00F24B08">
            <w:pPr>
              <w:spacing w:line="288" w:lineRule="auto"/>
              <w:jc w:val="both"/>
              <w:rPr>
                <w:rFonts w:cs="Arial"/>
                <w:szCs w:val="20"/>
                <w:lang w:val="sl-SI"/>
              </w:rPr>
            </w:pPr>
            <w:r w:rsidRPr="007E439A">
              <w:rPr>
                <w:rFonts w:cs="Arial"/>
                <w:szCs w:val="20"/>
                <w:lang w:val="sl-SI"/>
              </w:rPr>
              <w:t>1 leto</w:t>
            </w:r>
          </w:p>
        </w:tc>
      </w:tr>
      <w:tr w:rsidR="007E439A" w:rsidRPr="007E439A" w14:paraId="755279D0"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1F4FFE9B" w14:textId="77777777" w:rsidR="007E439A" w:rsidRPr="007E439A" w:rsidRDefault="007E439A" w:rsidP="00F24B08">
            <w:pPr>
              <w:spacing w:line="288" w:lineRule="auto"/>
              <w:jc w:val="both"/>
              <w:rPr>
                <w:rFonts w:cs="Arial"/>
                <w:szCs w:val="20"/>
                <w:lang w:val="sl-SI"/>
              </w:rPr>
            </w:pPr>
            <w:r w:rsidRPr="007E439A">
              <w:rPr>
                <w:rFonts w:cs="Arial"/>
                <w:szCs w:val="20"/>
                <w:lang w:val="sl-SI"/>
              </w:rPr>
              <w:t>ocenjena vrednost projekta v €</w:t>
            </w:r>
          </w:p>
        </w:tc>
        <w:tc>
          <w:tcPr>
            <w:tcW w:w="5402" w:type="dxa"/>
            <w:tcBorders>
              <w:top w:val="single" w:sz="4" w:space="0" w:color="000000"/>
              <w:left w:val="single" w:sz="4" w:space="0" w:color="000000"/>
              <w:bottom w:val="single" w:sz="4" w:space="0" w:color="000000"/>
              <w:right w:val="single" w:sz="4" w:space="0" w:color="000000"/>
            </w:tcBorders>
            <w:hideMark/>
          </w:tcPr>
          <w:p w14:paraId="5AE74517" w14:textId="0BBC93D6" w:rsidR="007E439A" w:rsidRPr="007E439A" w:rsidRDefault="00546E21" w:rsidP="00F24B08">
            <w:pPr>
              <w:spacing w:line="288" w:lineRule="auto"/>
              <w:jc w:val="both"/>
              <w:rPr>
                <w:rFonts w:cs="Arial"/>
                <w:szCs w:val="20"/>
                <w:lang w:val="sl-SI"/>
              </w:rPr>
            </w:pPr>
            <w:r>
              <w:rPr>
                <w:rFonts w:cs="Arial"/>
                <w:szCs w:val="20"/>
                <w:lang w:val="sl-SI"/>
              </w:rPr>
              <w:t>193.118,10</w:t>
            </w:r>
          </w:p>
        </w:tc>
      </w:tr>
      <w:tr w:rsidR="003E03AA" w:rsidRPr="007E439A" w14:paraId="20BE9B52" w14:textId="77777777" w:rsidTr="00E34900">
        <w:tc>
          <w:tcPr>
            <w:tcW w:w="3148" w:type="dxa"/>
            <w:tcBorders>
              <w:top w:val="single" w:sz="4" w:space="0" w:color="000000"/>
              <w:left w:val="single" w:sz="4" w:space="0" w:color="000000"/>
              <w:bottom w:val="single" w:sz="4" w:space="0" w:color="000000"/>
              <w:right w:val="single" w:sz="4" w:space="0" w:color="000000"/>
            </w:tcBorders>
          </w:tcPr>
          <w:p w14:paraId="01CED14F" w14:textId="63A8BE8B" w:rsidR="003E03AA" w:rsidRPr="007E439A" w:rsidRDefault="003E03AA" w:rsidP="00F24B08">
            <w:pPr>
              <w:spacing w:line="288" w:lineRule="auto"/>
              <w:jc w:val="both"/>
              <w:rPr>
                <w:rFonts w:cs="Arial"/>
                <w:szCs w:val="20"/>
                <w:lang w:val="sl-SI"/>
              </w:rPr>
            </w:pPr>
            <w:r>
              <w:rPr>
                <w:rFonts w:cs="Arial"/>
                <w:szCs w:val="20"/>
                <w:lang w:val="sl-SI"/>
              </w:rPr>
              <w:t xml:space="preserve">lastna </w:t>
            </w:r>
            <w:r w:rsidR="00E34900">
              <w:rPr>
                <w:rFonts w:cs="Arial"/>
                <w:szCs w:val="20"/>
                <w:lang w:val="sl-SI"/>
              </w:rPr>
              <w:t xml:space="preserve">sredstva </w:t>
            </w:r>
            <w:r w:rsidR="00705C26">
              <w:rPr>
                <w:rFonts w:cs="Arial"/>
                <w:szCs w:val="20"/>
                <w:lang w:val="sl-SI"/>
              </w:rPr>
              <w:t xml:space="preserve">podjetje v </w:t>
            </w:r>
            <w:r w:rsidR="00E34900">
              <w:rPr>
                <w:rFonts w:cs="Arial"/>
                <w:szCs w:val="20"/>
                <w:lang w:val="sl-SI"/>
              </w:rPr>
              <w:t>BiH v €</w:t>
            </w:r>
          </w:p>
        </w:tc>
        <w:tc>
          <w:tcPr>
            <w:tcW w:w="5402" w:type="dxa"/>
            <w:tcBorders>
              <w:top w:val="single" w:sz="4" w:space="0" w:color="000000"/>
              <w:left w:val="single" w:sz="4" w:space="0" w:color="000000"/>
              <w:bottom w:val="single" w:sz="4" w:space="0" w:color="000000"/>
              <w:right w:val="single" w:sz="4" w:space="0" w:color="000000"/>
            </w:tcBorders>
          </w:tcPr>
          <w:p w14:paraId="76406DBB" w14:textId="35ADFD0B" w:rsidR="003E03AA" w:rsidRDefault="00546E21" w:rsidP="00F24B08">
            <w:pPr>
              <w:spacing w:line="288" w:lineRule="auto"/>
              <w:jc w:val="both"/>
              <w:rPr>
                <w:rFonts w:cs="Arial"/>
                <w:szCs w:val="20"/>
                <w:lang w:val="sl-SI"/>
              </w:rPr>
            </w:pPr>
            <w:r>
              <w:rPr>
                <w:rFonts w:cs="Arial"/>
                <w:szCs w:val="20"/>
                <w:lang w:val="sl-SI"/>
              </w:rPr>
              <w:t>140.118,10</w:t>
            </w:r>
          </w:p>
        </w:tc>
      </w:tr>
      <w:tr w:rsidR="003E03AA" w:rsidRPr="007E439A" w14:paraId="15BD6B8B" w14:textId="77777777" w:rsidTr="00E34900">
        <w:tc>
          <w:tcPr>
            <w:tcW w:w="3148" w:type="dxa"/>
            <w:tcBorders>
              <w:top w:val="single" w:sz="4" w:space="0" w:color="000000"/>
              <w:left w:val="single" w:sz="4" w:space="0" w:color="000000"/>
              <w:bottom w:val="single" w:sz="4" w:space="0" w:color="000000"/>
              <w:right w:val="single" w:sz="4" w:space="0" w:color="000000"/>
            </w:tcBorders>
          </w:tcPr>
          <w:p w14:paraId="225FFF8C" w14:textId="1025811F" w:rsidR="003E03AA" w:rsidRDefault="003E03AA" w:rsidP="00F24B08">
            <w:pPr>
              <w:spacing w:line="288" w:lineRule="auto"/>
              <w:jc w:val="both"/>
              <w:rPr>
                <w:rFonts w:cs="Arial"/>
                <w:szCs w:val="20"/>
                <w:lang w:val="sl-SI"/>
              </w:rPr>
            </w:pPr>
            <w:r>
              <w:rPr>
                <w:rFonts w:cs="Arial"/>
                <w:szCs w:val="20"/>
                <w:lang w:val="sl-SI"/>
              </w:rPr>
              <w:t>sredstva Republike Slovenije</w:t>
            </w:r>
            <w:r w:rsidR="00E34900">
              <w:rPr>
                <w:rFonts w:cs="Arial"/>
                <w:szCs w:val="20"/>
                <w:lang w:val="sl-SI"/>
              </w:rPr>
              <w:t xml:space="preserve"> v €</w:t>
            </w:r>
          </w:p>
        </w:tc>
        <w:tc>
          <w:tcPr>
            <w:tcW w:w="5402" w:type="dxa"/>
            <w:tcBorders>
              <w:top w:val="single" w:sz="4" w:space="0" w:color="000000"/>
              <w:left w:val="single" w:sz="4" w:space="0" w:color="000000"/>
              <w:bottom w:val="single" w:sz="4" w:space="0" w:color="000000"/>
              <w:right w:val="single" w:sz="4" w:space="0" w:color="000000"/>
            </w:tcBorders>
          </w:tcPr>
          <w:p w14:paraId="57DB5E4C" w14:textId="1FB7D83A" w:rsidR="003E03AA" w:rsidRDefault="003E03AA" w:rsidP="00F24B08">
            <w:pPr>
              <w:spacing w:line="288" w:lineRule="auto"/>
              <w:jc w:val="both"/>
              <w:rPr>
                <w:rFonts w:cs="Arial"/>
                <w:szCs w:val="20"/>
                <w:lang w:val="sl-SI"/>
              </w:rPr>
            </w:pPr>
            <w:r>
              <w:rPr>
                <w:rFonts w:cs="Arial"/>
                <w:szCs w:val="20"/>
                <w:lang w:val="sl-SI"/>
              </w:rPr>
              <w:t>55.000</w:t>
            </w:r>
          </w:p>
        </w:tc>
      </w:tr>
      <w:tr w:rsidR="00C364E8" w:rsidRPr="007E439A" w14:paraId="78E14D19" w14:textId="77777777" w:rsidTr="00E34900">
        <w:tc>
          <w:tcPr>
            <w:tcW w:w="3148" w:type="dxa"/>
            <w:tcBorders>
              <w:top w:val="single" w:sz="4" w:space="0" w:color="000000"/>
              <w:left w:val="single" w:sz="4" w:space="0" w:color="000000"/>
              <w:bottom w:val="single" w:sz="4" w:space="0" w:color="000000"/>
              <w:right w:val="single" w:sz="4" w:space="0" w:color="000000"/>
            </w:tcBorders>
          </w:tcPr>
          <w:p w14:paraId="2B03E7B8" w14:textId="7CE4AAA6" w:rsidR="00C364E8" w:rsidRPr="007E439A" w:rsidRDefault="00C364E8" w:rsidP="00F24B08">
            <w:pPr>
              <w:spacing w:line="288" w:lineRule="auto"/>
              <w:jc w:val="both"/>
              <w:rPr>
                <w:rFonts w:cs="Arial"/>
                <w:szCs w:val="20"/>
                <w:lang w:val="sl-SI"/>
              </w:rPr>
            </w:pPr>
            <w:proofErr w:type="spellStart"/>
            <w:r>
              <w:rPr>
                <w:rFonts w:cs="Arial"/>
                <w:szCs w:val="20"/>
                <w:lang w:val="sl-SI"/>
              </w:rPr>
              <w:t>opravnina</w:t>
            </w:r>
            <w:proofErr w:type="spellEnd"/>
            <w:r>
              <w:rPr>
                <w:rFonts w:cs="Arial"/>
                <w:szCs w:val="20"/>
                <w:lang w:val="sl-SI"/>
              </w:rPr>
              <w:t xml:space="preserve"> CMSR</w:t>
            </w:r>
            <w:r w:rsidR="00E34900">
              <w:rPr>
                <w:rFonts w:cs="Arial"/>
                <w:szCs w:val="20"/>
                <w:lang w:val="sl-SI"/>
              </w:rPr>
              <w:t xml:space="preserve"> v €</w:t>
            </w:r>
          </w:p>
        </w:tc>
        <w:tc>
          <w:tcPr>
            <w:tcW w:w="5402" w:type="dxa"/>
            <w:tcBorders>
              <w:top w:val="single" w:sz="4" w:space="0" w:color="000000"/>
              <w:left w:val="single" w:sz="4" w:space="0" w:color="000000"/>
              <w:bottom w:val="single" w:sz="4" w:space="0" w:color="000000"/>
              <w:right w:val="single" w:sz="4" w:space="0" w:color="000000"/>
            </w:tcBorders>
          </w:tcPr>
          <w:p w14:paraId="4FDD53B6" w14:textId="6BE7AB2C" w:rsidR="00C364E8" w:rsidRPr="007E439A" w:rsidRDefault="00C364E8" w:rsidP="00F24B08">
            <w:pPr>
              <w:spacing w:line="288" w:lineRule="auto"/>
              <w:jc w:val="both"/>
              <w:rPr>
                <w:rFonts w:cs="Arial"/>
                <w:szCs w:val="20"/>
                <w:lang w:val="sl-SI"/>
              </w:rPr>
            </w:pPr>
            <w:r>
              <w:rPr>
                <w:rFonts w:cs="Arial"/>
                <w:szCs w:val="20"/>
                <w:lang w:val="sl-SI"/>
              </w:rPr>
              <w:t>2.000</w:t>
            </w:r>
          </w:p>
        </w:tc>
      </w:tr>
      <w:tr w:rsidR="007E439A" w:rsidRPr="007E439A" w14:paraId="7BD3CD55"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5F55C158" w14:textId="77777777" w:rsidR="007E439A" w:rsidRPr="007E439A" w:rsidRDefault="007E439A" w:rsidP="00F24B08">
            <w:pPr>
              <w:spacing w:line="288" w:lineRule="auto"/>
              <w:jc w:val="both"/>
              <w:rPr>
                <w:rFonts w:cs="Arial"/>
                <w:szCs w:val="20"/>
                <w:lang w:val="sl-SI"/>
              </w:rPr>
            </w:pPr>
            <w:r w:rsidRPr="007E439A">
              <w:rPr>
                <w:rFonts w:cs="Arial"/>
                <w:szCs w:val="20"/>
                <w:lang w:val="sl-SI"/>
              </w:rPr>
              <w:t xml:space="preserve">sodelovanje slovenskih podjetij </w:t>
            </w:r>
          </w:p>
        </w:tc>
        <w:tc>
          <w:tcPr>
            <w:tcW w:w="5402" w:type="dxa"/>
            <w:tcBorders>
              <w:top w:val="single" w:sz="4" w:space="0" w:color="000000"/>
              <w:left w:val="single" w:sz="4" w:space="0" w:color="000000"/>
              <w:bottom w:val="single" w:sz="4" w:space="0" w:color="000000"/>
              <w:right w:val="single" w:sz="4" w:space="0" w:color="000000"/>
            </w:tcBorders>
            <w:hideMark/>
          </w:tcPr>
          <w:p w14:paraId="77E73471" w14:textId="3C6A1EC9" w:rsidR="007E439A" w:rsidRPr="007E439A" w:rsidRDefault="00C364E8" w:rsidP="00C364E8">
            <w:pPr>
              <w:spacing w:line="288" w:lineRule="auto"/>
              <w:jc w:val="both"/>
              <w:rPr>
                <w:rFonts w:cs="Arial"/>
                <w:szCs w:val="20"/>
                <w:lang w:val="sl-SI"/>
              </w:rPr>
            </w:pPr>
            <w:proofErr w:type="spellStart"/>
            <w:r>
              <w:rPr>
                <w:rFonts w:cs="Arial"/>
                <w:szCs w:val="20"/>
                <w:lang w:val="sl-SI"/>
              </w:rPr>
              <w:t>Tevel</w:t>
            </w:r>
            <w:proofErr w:type="spellEnd"/>
            <w:r>
              <w:rPr>
                <w:rFonts w:cs="Arial"/>
                <w:szCs w:val="20"/>
                <w:lang w:val="sl-SI"/>
              </w:rPr>
              <w:t xml:space="preserve"> d.o.o.</w:t>
            </w:r>
          </w:p>
        </w:tc>
      </w:tr>
      <w:tr w:rsidR="007E439A" w:rsidRPr="007E439A" w14:paraId="646443B8" w14:textId="77777777" w:rsidTr="00E34900">
        <w:tc>
          <w:tcPr>
            <w:tcW w:w="3148" w:type="dxa"/>
            <w:tcBorders>
              <w:top w:val="single" w:sz="4" w:space="0" w:color="000000"/>
              <w:left w:val="single" w:sz="4" w:space="0" w:color="000000"/>
              <w:bottom w:val="single" w:sz="4" w:space="0" w:color="000000"/>
              <w:right w:val="single" w:sz="4" w:space="0" w:color="000000"/>
            </w:tcBorders>
            <w:hideMark/>
          </w:tcPr>
          <w:p w14:paraId="07792081" w14:textId="77777777" w:rsidR="007E439A" w:rsidRPr="007E439A" w:rsidRDefault="007E439A" w:rsidP="00F24B08">
            <w:pPr>
              <w:spacing w:line="288" w:lineRule="auto"/>
              <w:jc w:val="both"/>
              <w:rPr>
                <w:rFonts w:cs="Arial"/>
                <w:szCs w:val="20"/>
                <w:lang w:val="sl-SI"/>
              </w:rPr>
            </w:pPr>
            <w:r w:rsidRPr="007E439A">
              <w:rPr>
                <w:rFonts w:cs="Arial"/>
                <w:szCs w:val="20"/>
                <w:lang w:val="sl-SI"/>
              </w:rPr>
              <w:t>vodenje projekta in nadzor</w:t>
            </w:r>
          </w:p>
        </w:tc>
        <w:tc>
          <w:tcPr>
            <w:tcW w:w="5402" w:type="dxa"/>
            <w:tcBorders>
              <w:top w:val="single" w:sz="4" w:space="0" w:color="000000"/>
              <w:left w:val="single" w:sz="4" w:space="0" w:color="000000"/>
              <w:bottom w:val="single" w:sz="4" w:space="0" w:color="000000"/>
              <w:right w:val="single" w:sz="4" w:space="0" w:color="000000"/>
            </w:tcBorders>
            <w:hideMark/>
          </w:tcPr>
          <w:p w14:paraId="4CE0BA9F" w14:textId="77777777" w:rsidR="007E439A" w:rsidRPr="007E439A" w:rsidRDefault="007E439A" w:rsidP="00F24B08">
            <w:pPr>
              <w:spacing w:line="288" w:lineRule="auto"/>
              <w:jc w:val="both"/>
              <w:rPr>
                <w:rFonts w:cs="Arial"/>
                <w:szCs w:val="20"/>
                <w:lang w:val="sl-SI"/>
              </w:rPr>
            </w:pPr>
            <w:r w:rsidRPr="007E439A">
              <w:rPr>
                <w:rFonts w:cs="Arial"/>
                <w:szCs w:val="20"/>
                <w:lang w:val="sl-SI"/>
              </w:rPr>
              <w:t>CMSR Ljubljana</w:t>
            </w:r>
          </w:p>
        </w:tc>
      </w:tr>
    </w:tbl>
    <w:p w14:paraId="501FCE34" w14:textId="4F96A41E" w:rsidR="0089067B" w:rsidRDefault="0089067B" w:rsidP="00546E21">
      <w:pPr>
        <w:rPr>
          <w:lang w:val="sl-SI"/>
        </w:rPr>
      </w:pPr>
    </w:p>
    <w:p w14:paraId="1642075B" w14:textId="622CA79A" w:rsidR="008926B0" w:rsidRPr="008926B0" w:rsidRDefault="008926B0" w:rsidP="00F048E7">
      <w:pPr>
        <w:pStyle w:val="Odstavekseznama"/>
        <w:numPr>
          <w:ilvl w:val="1"/>
          <w:numId w:val="26"/>
        </w:numPr>
        <w:spacing w:line="288" w:lineRule="auto"/>
        <w:ind w:left="426" w:hanging="426"/>
        <w:contextualSpacing w:val="0"/>
        <w:jc w:val="both"/>
        <w:rPr>
          <w:rFonts w:cs="Arial"/>
          <w:b/>
          <w:color w:val="000000" w:themeColor="text1"/>
        </w:rPr>
      </w:pPr>
      <w:r>
        <w:rPr>
          <w:rFonts w:eastAsiaTheme="majorEastAsia" w:cs="Arial"/>
          <w:b/>
        </w:rPr>
        <w:t>Povzetek projekta</w:t>
      </w:r>
    </w:p>
    <w:p w14:paraId="1E2ACAF9" w14:textId="22D7687C" w:rsidR="0089067B" w:rsidRPr="00F048E7" w:rsidRDefault="00705C26" w:rsidP="0089067B">
      <w:pPr>
        <w:spacing w:line="288" w:lineRule="auto"/>
        <w:jc w:val="both"/>
        <w:rPr>
          <w:rFonts w:cs="Arial"/>
          <w:color w:val="000000" w:themeColor="text1"/>
          <w:szCs w:val="20"/>
          <w:lang w:val="sl-SI"/>
        </w:rPr>
      </w:pPr>
      <w:r>
        <w:rPr>
          <w:rFonts w:cs="Arial"/>
          <w:color w:val="000000" w:themeColor="text1"/>
          <w:szCs w:val="20"/>
          <w:lang w:val="sl-SI"/>
        </w:rPr>
        <w:t>J</w:t>
      </w:r>
      <w:r w:rsidR="00546E21" w:rsidRPr="00546E21">
        <w:rPr>
          <w:rFonts w:cs="Arial"/>
          <w:color w:val="000000" w:themeColor="text1"/>
          <w:szCs w:val="20"/>
          <w:lang w:val="sl-SI"/>
        </w:rPr>
        <w:t xml:space="preserve">ulija 2004 </w:t>
      </w:r>
      <w:r>
        <w:rPr>
          <w:rFonts w:cs="Arial"/>
          <w:color w:val="000000" w:themeColor="text1"/>
          <w:szCs w:val="20"/>
          <w:lang w:val="sl-SI"/>
        </w:rPr>
        <w:t xml:space="preserve">je Vlada Bosne in Hercegovine </w:t>
      </w:r>
      <w:r w:rsidR="00546E21" w:rsidRPr="00546E21">
        <w:rPr>
          <w:rFonts w:cs="Arial"/>
          <w:color w:val="000000" w:themeColor="text1"/>
          <w:szCs w:val="20"/>
          <w:lang w:val="sl-SI"/>
        </w:rPr>
        <w:t>sprejela akcijski načrt prestrukturiranja</w:t>
      </w:r>
      <w:r>
        <w:rPr>
          <w:rFonts w:cs="Arial"/>
          <w:color w:val="000000" w:themeColor="text1"/>
          <w:szCs w:val="20"/>
          <w:lang w:val="sl-SI"/>
        </w:rPr>
        <w:t xml:space="preserve"> in modernizacije rudnikov v državi</w:t>
      </w:r>
      <w:r w:rsidR="00546E21" w:rsidRPr="00546E21">
        <w:rPr>
          <w:rFonts w:cs="Arial"/>
          <w:color w:val="000000" w:themeColor="text1"/>
          <w:szCs w:val="20"/>
          <w:lang w:val="sl-SI"/>
        </w:rPr>
        <w:t xml:space="preserve">. </w:t>
      </w:r>
      <w:r w:rsidR="0089067B">
        <w:rPr>
          <w:rFonts w:cs="Arial"/>
          <w:color w:val="000000" w:themeColor="text1"/>
          <w:lang w:val="sl-SI"/>
        </w:rPr>
        <w:t>Izveden projekt je</w:t>
      </w:r>
      <w:r w:rsidR="0089067B" w:rsidRPr="00F048E7">
        <w:rPr>
          <w:rFonts w:cs="Arial"/>
          <w:color w:val="000000" w:themeColor="text1"/>
          <w:lang w:val="sl-SI"/>
        </w:rPr>
        <w:t xml:space="preserve"> pripomogel pri daljinskem nadzoru nad tehnološkim ciklom prezračevanja rudnika, zmanjševanju nesreč pri delu in k povečanju varnosti pri delu.</w:t>
      </w:r>
    </w:p>
    <w:p w14:paraId="41EC02AD" w14:textId="6ED150B5" w:rsidR="00E34900" w:rsidRDefault="0089067B" w:rsidP="0089067B">
      <w:pPr>
        <w:spacing w:line="288" w:lineRule="auto"/>
        <w:jc w:val="both"/>
        <w:rPr>
          <w:rFonts w:cs="Arial"/>
          <w:color w:val="000000" w:themeColor="text1"/>
          <w:szCs w:val="20"/>
          <w:lang w:val="sl-SI"/>
        </w:rPr>
      </w:pPr>
      <w:r w:rsidRPr="008926B0">
        <w:rPr>
          <w:rFonts w:cs="Arial"/>
          <w:color w:val="000000" w:themeColor="text1"/>
          <w:szCs w:val="20"/>
          <w:lang w:val="sl-SI"/>
        </w:rPr>
        <w:t xml:space="preserve">V okviru projekta se </w:t>
      </w:r>
      <w:r>
        <w:rPr>
          <w:rFonts w:cs="Arial"/>
          <w:color w:val="000000" w:themeColor="text1"/>
          <w:szCs w:val="20"/>
          <w:lang w:val="sl-SI"/>
        </w:rPr>
        <w:t xml:space="preserve">je </w:t>
      </w:r>
      <w:r w:rsidRPr="008926B0">
        <w:rPr>
          <w:rFonts w:cs="Arial"/>
          <w:color w:val="000000" w:themeColor="text1"/>
          <w:szCs w:val="20"/>
          <w:lang w:val="sl-SI"/>
        </w:rPr>
        <w:t>nabavil nov sodoben sistem za spremljanje parametrov zraka v rudniku in izgradnjo dispečerskega centra z vsemi komunikacijskimi kabli, ki jih p</w:t>
      </w:r>
      <w:r>
        <w:rPr>
          <w:rFonts w:cs="Arial"/>
          <w:color w:val="000000" w:themeColor="text1"/>
          <w:szCs w:val="20"/>
          <w:lang w:val="sl-SI"/>
        </w:rPr>
        <w:t>otrebujejo za uspešno povezavo s centralnim</w:t>
      </w:r>
      <w:r w:rsidRPr="008926B0">
        <w:rPr>
          <w:rFonts w:cs="Arial"/>
          <w:color w:val="000000" w:themeColor="text1"/>
          <w:szCs w:val="20"/>
          <w:lang w:val="sl-SI"/>
        </w:rPr>
        <w:t xml:space="preserve"> sistemom. Po montaži opreme </w:t>
      </w:r>
      <w:r>
        <w:rPr>
          <w:rFonts w:cs="Arial"/>
          <w:color w:val="000000" w:themeColor="text1"/>
          <w:szCs w:val="20"/>
          <w:lang w:val="sl-SI"/>
        </w:rPr>
        <w:t>je bilo</w:t>
      </w:r>
      <w:r w:rsidRPr="008926B0">
        <w:rPr>
          <w:rFonts w:cs="Arial"/>
          <w:color w:val="000000" w:themeColor="text1"/>
          <w:szCs w:val="20"/>
          <w:lang w:val="sl-SI"/>
        </w:rPr>
        <w:t xml:space="preserve"> izvedeno tudi usposabljanje zaposlenih.</w:t>
      </w:r>
    </w:p>
    <w:p w14:paraId="48ED243D" w14:textId="77777777" w:rsidR="00546E21" w:rsidRPr="00546E21" w:rsidRDefault="00546E21" w:rsidP="0089067B">
      <w:pPr>
        <w:spacing w:line="288" w:lineRule="auto"/>
        <w:jc w:val="both"/>
        <w:rPr>
          <w:rFonts w:cs="Arial"/>
          <w:color w:val="000000" w:themeColor="text1"/>
          <w:szCs w:val="20"/>
          <w:lang w:val="sl-SI"/>
        </w:rPr>
      </w:pPr>
    </w:p>
    <w:p w14:paraId="559A2BA3" w14:textId="10C97498" w:rsidR="008926B0" w:rsidRPr="003E03AA" w:rsidRDefault="008926B0" w:rsidP="00F048E7">
      <w:pPr>
        <w:pStyle w:val="Odstavekseznama"/>
        <w:numPr>
          <w:ilvl w:val="1"/>
          <w:numId w:val="26"/>
        </w:numPr>
        <w:spacing w:line="288" w:lineRule="auto"/>
        <w:ind w:left="426" w:hanging="426"/>
        <w:contextualSpacing w:val="0"/>
        <w:jc w:val="both"/>
        <w:rPr>
          <w:rFonts w:cs="Arial"/>
          <w:b/>
          <w:color w:val="000000" w:themeColor="text1"/>
        </w:rPr>
      </w:pPr>
      <w:r>
        <w:rPr>
          <w:rFonts w:eastAsiaTheme="majorEastAsia" w:cs="Arial"/>
          <w:b/>
        </w:rPr>
        <w:t>Izhodišče</w:t>
      </w:r>
    </w:p>
    <w:p w14:paraId="33F682F3" w14:textId="378491DB" w:rsidR="003E03AA" w:rsidRDefault="003E03AA" w:rsidP="003E03AA">
      <w:pPr>
        <w:spacing w:line="288" w:lineRule="auto"/>
        <w:jc w:val="both"/>
        <w:rPr>
          <w:rFonts w:cs="Arial"/>
          <w:color w:val="000000" w:themeColor="text1"/>
          <w:szCs w:val="20"/>
          <w:lang w:val="sl-SI"/>
        </w:rPr>
      </w:pPr>
      <w:r w:rsidRPr="008926B0">
        <w:rPr>
          <w:rFonts w:cs="Arial"/>
          <w:color w:val="000000" w:themeColor="text1"/>
          <w:szCs w:val="20"/>
          <w:lang w:val="sl-SI"/>
        </w:rPr>
        <w:t>Vlada Bosne in Hercegovine je meseca julija leta 2004 sprejela akcijski načrt prestrukturiranja in modernizacije Rudnika Kakanj. Načrt predvideva zmanjšanje števila zaposlenih, vlaganje sredstev v modernizacijo tehnološkega procesa in spremljanje parametrov pri prezračevanju zraka v rudniku. Prav slednje doslej ni bilo urejeno, zaradi česar zaposleni niso imeli aktualnih informacij o kakovosti zraka in morebitnih spremembah glede prisotnosti plinov, zato tudi ni bilo mogoče preventivno delovanje glede delovnih nesreč. Zaradi pomanjkanja lastnih sredstev za izvedbo projekta je javno podjetje Rudnik Kakanj zaprosilo za donacijo Republike Slovenija</w:t>
      </w:r>
      <w:r w:rsidR="00E34900">
        <w:rPr>
          <w:rFonts w:cs="Arial"/>
          <w:color w:val="000000" w:themeColor="text1"/>
          <w:szCs w:val="20"/>
          <w:lang w:val="sl-SI"/>
        </w:rPr>
        <w:t xml:space="preserve"> v obliki nepovratnih sredstev.</w:t>
      </w:r>
    </w:p>
    <w:p w14:paraId="73DC5672" w14:textId="66ED5616" w:rsidR="00E34900" w:rsidRDefault="00E34900" w:rsidP="00E34900">
      <w:pPr>
        <w:spacing w:line="288" w:lineRule="auto"/>
        <w:jc w:val="both"/>
        <w:rPr>
          <w:rFonts w:cs="Arial"/>
          <w:color w:val="000000" w:themeColor="text1"/>
          <w:szCs w:val="20"/>
          <w:lang w:val="sl-SI"/>
        </w:rPr>
      </w:pPr>
    </w:p>
    <w:p w14:paraId="3A0C81CE" w14:textId="071769C9" w:rsidR="00E34900" w:rsidRPr="008926B0" w:rsidRDefault="00E34900" w:rsidP="00E34900">
      <w:pPr>
        <w:spacing w:line="288" w:lineRule="auto"/>
        <w:jc w:val="both"/>
        <w:rPr>
          <w:rFonts w:cs="Arial"/>
          <w:color w:val="000000" w:themeColor="text1"/>
          <w:szCs w:val="20"/>
          <w:lang w:val="sl-SI"/>
        </w:rPr>
      </w:pPr>
      <w:r w:rsidRPr="00E34900">
        <w:rPr>
          <w:rFonts w:cs="Arial"/>
          <w:color w:val="000000" w:themeColor="text1"/>
          <w:szCs w:val="20"/>
          <w:lang w:val="sl-SI"/>
        </w:rPr>
        <w:t xml:space="preserve">Projekt je </w:t>
      </w:r>
      <w:r w:rsidR="0089067B">
        <w:rPr>
          <w:rFonts w:cs="Arial"/>
          <w:color w:val="000000" w:themeColor="text1"/>
          <w:szCs w:val="20"/>
          <w:lang w:val="sl-SI"/>
        </w:rPr>
        <w:t xml:space="preserve">bil </w:t>
      </w:r>
      <w:r w:rsidRPr="00E34900">
        <w:rPr>
          <w:rFonts w:cs="Arial"/>
          <w:color w:val="000000" w:themeColor="text1"/>
          <w:szCs w:val="20"/>
          <w:lang w:val="sl-SI"/>
        </w:rPr>
        <w:t xml:space="preserve">uvrščen v Program CMSR izvajanja mednarodnega razvojnega sodelovanja RS, </w:t>
      </w:r>
      <w:r>
        <w:rPr>
          <w:rFonts w:cs="Arial"/>
          <w:color w:val="000000" w:themeColor="text1"/>
          <w:szCs w:val="20"/>
          <w:lang w:val="sl-SI"/>
        </w:rPr>
        <w:t xml:space="preserve">ker </w:t>
      </w:r>
      <w:r w:rsidR="0089067B">
        <w:rPr>
          <w:rFonts w:cs="Arial"/>
          <w:color w:val="000000" w:themeColor="text1"/>
          <w:szCs w:val="20"/>
          <w:lang w:val="sl-SI"/>
        </w:rPr>
        <w:t xml:space="preserve">je </w:t>
      </w:r>
      <w:r>
        <w:rPr>
          <w:rFonts w:cs="Arial"/>
          <w:color w:val="000000" w:themeColor="text1"/>
          <w:szCs w:val="20"/>
          <w:lang w:val="sl-SI"/>
        </w:rPr>
        <w:t>spada</w:t>
      </w:r>
      <w:r w:rsidR="0089067B">
        <w:rPr>
          <w:rFonts w:cs="Arial"/>
          <w:color w:val="000000" w:themeColor="text1"/>
          <w:szCs w:val="20"/>
          <w:lang w:val="sl-SI"/>
        </w:rPr>
        <w:t>l</w:t>
      </w:r>
      <w:r>
        <w:rPr>
          <w:rFonts w:cs="Arial"/>
          <w:color w:val="000000" w:themeColor="text1"/>
          <w:szCs w:val="20"/>
          <w:lang w:val="sl-SI"/>
        </w:rPr>
        <w:t xml:space="preserve"> med vsebinsko -</w:t>
      </w:r>
      <w:r w:rsidRPr="00E34900">
        <w:rPr>
          <w:rFonts w:cs="Arial"/>
          <w:color w:val="000000" w:themeColor="text1"/>
          <w:szCs w:val="20"/>
          <w:lang w:val="sl-SI"/>
        </w:rPr>
        <w:t xml:space="preserve"> tematske prioritete slovenskega mednarodnega razvojnega </w:t>
      </w:r>
      <w:r w:rsidRPr="00E34900">
        <w:rPr>
          <w:rFonts w:cs="Arial"/>
          <w:color w:val="000000" w:themeColor="text1"/>
          <w:szCs w:val="20"/>
          <w:lang w:val="sl-SI"/>
        </w:rPr>
        <w:lastRenderedPageBreak/>
        <w:t xml:space="preserve">sodelovanja (Gospodarske storitve in infrastruktura - projektiranje in gradnja oziroma obnova javne infrastrukture). </w:t>
      </w:r>
    </w:p>
    <w:p w14:paraId="5CD91BAD" w14:textId="4652EAA2" w:rsidR="003E03AA" w:rsidRPr="003E03AA" w:rsidRDefault="003E03AA" w:rsidP="003E03AA">
      <w:pPr>
        <w:spacing w:line="288" w:lineRule="auto"/>
        <w:jc w:val="both"/>
        <w:rPr>
          <w:rFonts w:cs="Arial"/>
          <w:b/>
          <w:color w:val="000000" w:themeColor="text1"/>
        </w:rPr>
      </w:pPr>
    </w:p>
    <w:p w14:paraId="12EB9A3A" w14:textId="326193A4" w:rsidR="003E03AA" w:rsidRPr="003E03AA" w:rsidRDefault="003E03AA" w:rsidP="003E03AA">
      <w:pPr>
        <w:pStyle w:val="Odstavekseznama"/>
        <w:numPr>
          <w:ilvl w:val="1"/>
          <w:numId w:val="26"/>
        </w:numPr>
        <w:spacing w:line="288" w:lineRule="auto"/>
        <w:ind w:left="426" w:hanging="426"/>
        <w:contextualSpacing w:val="0"/>
        <w:jc w:val="both"/>
        <w:rPr>
          <w:rFonts w:cs="Arial"/>
          <w:b/>
          <w:color w:val="000000" w:themeColor="text1"/>
        </w:rPr>
      </w:pPr>
      <w:r>
        <w:rPr>
          <w:rFonts w:eastAsiaTheme="majorEastAsia" w:cs="Arial"/>
          <w:b/>
        </w:rPr>
        <w:t>Namen projekta in cilji</w:t>
      </w:r>
    </w:p>
    <w:p w14:paraId="4D0373BA" w14:textId="20EF82CB" w:rsidR="003E03AA" w:rsidRPr="00F048E7" w:rsidRDefault="0089067B" w:rsidP="003E03AA">
      <w:pPr>
        <w:spacing w:line="288" w:lineRule="auto"/>
        <w:jc w:val="both"/>
        <w:rPr>
          <w:rFonts w:cs="Arial"/>
          <w:color w:val="000000" w:themeColor="text1"/>
          <w:szCs w:val="20"/>
          <w:lang w:val="sl-SI"/>
        </w:rPr>
      </w:pPr>
      <w:r>
        <w:rPr>
          <w:rFonts w:cs="Arial"/>
          <w:color w:val="000000" w:themeColor="text1"/>
          <w:lang w:val="sl-SI"/>
        </w:rPr>
        <w:t>Uspešno izveden projekt je</w:t>
      </w:r>
      <w:r w:rsidR="003E03AA" w:rsidRPr="00F048E7">
        <w:rPr>
          <w:rFonts w:cs="Arial"/>
          <w:color w:val="000000" w:themeColor="text1"/>
          <w:lang w:val="sl-SI"/>
        </w:rPr>
        <w:t xml:space="preserve"> pripomogel pri daljinskem nadzoru nad tehnološkim ciklom prezračevanja rudnika, zmanjševanju nesreč pri delu in k povečanju varnosti pri delu.</w:t>
      </w:r>
    </w:p>
    <w:p w14:paraId="187B7566" w14:textId="6A5F573C" w:rsidR="003E03AA" w:rsidRPr="008926B0" w:rsidRDefault="003E03AA" w:rsidP="003E03AA">
      <w:pPr>
        <w:spacing w:line="288" w:lineRule="auto"/>
        <w:jc w:val="both"/>
        <w:rPr>
          <w:rFonts w:cs="Arial"/>
          <w:color w:val="000000" w:themeColor="text1"/>
          <w:szCs w:val="20"/>
          <w:lang w:val="sl-SI"/>
        </w:rPr>
      </w:pPr>
      <w:r w:rsidRPr="008926B0">
        <w:rPr>
          <w:rFonts w:cs="Arial"/>
          <w:color w:val="000000" w:themeColor="text1"/>
          <w:szCs w:val="20"/>
          <w:lang w:val="sl-SI"/>
        </w:rPr>
        <w:t xml:space="preserve">V okviru projekta se </w:t>
      </w:r>
      <w:r w:rsidR="0089067B">
        <w:rPr>
          <w:rFonts w:cs="Arial"/>
          <w:color w:val="000000" w:themeColor="text1"/>
          <w:szCs w:val="20"/>
          <w:lang w:val="sl-SI"/>
        </w:rPr>
        <w:t xml:space="preserve">je </w:t>
      </w:r>
      <w:r w:rsidRPr="008926B0">
        <w:rPr>
          <w:rFonts w:cs="Arial"/>
          <w:color w:val="000000" w:themeColor="text1"/>
          <w:szCs w:val="20"/>
          <w:lang w:val="sl-SI"/>
        </w:rPr>
        <w:t>nabavil nov sodoben sistem za spremljanje parametrov zraka v rudniku in izgradnjo dispečerskega centra z vsemi komunikacijskimi kabli, ki jih p</w:t>
      </w:r>
      <w:r>
        <w:rPr>
          <w:rFonts w:cs="Arial"/>
          <w:color w:val="000000" w:themeColor="text1"/>
          <w:szCs w:val="20"/>
          <w:lang w:val="sl-SI"/>
        </w:rPr>
        <w:t>otrebujejo za uspešno povezavo s centralnim</w:t>
      </w:r>
      <w:r w:rsidRPr="008926B0">
        <w:rPr>
          <w:rFonts w:cs="Arial"/>
          <w:color w:val="000000" w:themeColor="text1"/>
          <w:szCs w:val="20"/>
          <w:lang w:val="sl-SI"/>
        </w:rPr>
        <w:t xml:space="preserve"> sistemom. Po montaži opreme </w:t>
      </w:r>
      <w:r w:rsidR="0089067B">
        <w:rPr>
          <w:rFonts w:cs="Arial"/>
          <w:color w:val="000000" w:themeColor="text1"/>
          <w:szCs w:val="20"/>
          <w:lang w:val="sl-SI"/>
        </w:rPr>
        <w:t>je bilo</w:t>
      </w:r>
      <w:r w:rsidR="00723B36">
        <w:rPr>
          <w:rFonts w:cs="Arial"/>
          <w:color w:val="000000" w:themeColor="text1"/>
          <w:szCs w:val="20"/>
          <w:lang w:val="sl-SI"/>
        </w:rPr>
        <w:t xml:space="preserve"> izvedeno </w:t>
      </w:r>
      <w:r w:rsidRPr="008926B0">
        <w:rPr>
          <w:rFonts w:cs="Arial"/>
          <w:color w:val="000000" w:themeColor="text1"/>
          <w:szCs w:val="20"/>
          <w:lang w:val="sl-SI"/>
        </w:rPr>
        <w:t>usposabljanje zaposlenih.</w:t>
      </w:r>
    </w:p>
    <w:p w14:paraId="535380D4" w14:textId="77777777" w:rsidR="003E03AA" w:rsidRPr="008926B0" w:rsidRDefault="003E03AA" w:rsidP="003E03AA">
      <w:pPr>
        <w:spacing w:line="288" w:lineRule="auto"/>
        <w:jc w:val="both"/>
        <w:rPr>
          <w:rFonts w:cs="Arial"/>
          <w:color w:val="000000" w:themeColor="text1"/>
          <w:szCs w:val="20"/>
          <w:lang w:val="sl-SI"/>
        </w:rPr>
      </w:pPr>
    </w:p>
    <w:p w14:paraId="17A486F8" w14:textId="235BE61D" w:rsidR="003E03AA" w:rsidRPr="00261E7F" w:rsidRDefault="003E03AA" w:rsidP="00261E7F">
      <w:pPr>
        <w:spacing w:line="288" w:lineRule="auto"/>
        <w:jc w:val="both"/>
        <w:rPr>
          <w:rFonts w:cs="Arial"/>
          <w:color w:val="000000" w:themeColor="text1"/>
          <w:szCs w:val="20"/>
          <w:lang w:val="sl-SI"/>
        </w:rPr>
      </w:pPr>
      <w:r w:rsidRPr="00261E7F">
        <w:rPr>
          <w:rFonts w:cs="Arial"/>
          <w:color w:val="000000" w:themeColor="text1"/>
          <w:szCs w:val="20"/>
          <w:lang w:val="sl-SI"/>
        </w:rPr>
        <w:t>Glavni c</w:t>
      </w:r>
      <w:r w:rsidR="00261E7F" w:rsidRPr="00261E7F">
        <w:rPr>
          <w:rFonts w:cs="Arial"/>
          <w:color w:val="000000" w:themeColor="text1"/>
          <w:szCs w:val="20"/>
          <w:lang w:val="sl-SI"/>
        </w:rPr>
        <w:t xml:space="preserve">ilji projekta sta bila: </w:t>
      </w:r>
      <w:r w:rsidRPr="00261E7F">
        <w:rPr>
          <w:rFonts w:cs="Arial"/>
          <w:iCs/>
          <w:color w:val="000000" w:themeColor="text1"/>
          <w:szCs w:val="20"/>
          <w:lang w:val="sl-SI"/>
        </w:rPr>
        <w:t>avtomatski daljinski nadzor posameznih tehnoloških procesov</w:t>
      </w:r>
      <w:r w:rsidR="00261E7F" w:rsidRPr="00261E7F">
        <w:rPr>
          <w:rFonts w:cs="Arial"/>
          <w:iCs/>
          <w:color w:val="000000" w:themeColor="text1"/>
          <w:szCs w:val="20"/>
          <w:lang w:val="sl-SI"/>
        </w:rPr>
        <w:t xml:space="preserve"> in </w:t>
      </w:r>
      <w:r w:rsidRPr="00261E7F">
        <w:rPr>
          <w:rFonts w:cs="Arial"/>
          <w:iCs/>
          <w:color w:val="000000" w:themeColor="text1"/>
          <w:szCs w:val="20"/>
          <w:lang w:val="sl-SI"/>
        </w:rPr>
        <w:t>izboljšanje varnosti pri delu in pogojev dela</w:t>
      </w:r>
      <w:r w:rsidR="0089067B" w:rsidRPr="00261E7F">
        <w:rPr>
          <w:rFonts w:cs="Arial"/>
          <w:iCs/>
          <w:color w:val="000000" w:themeColor="text1"/>
          <w:szCs w:val="20"/>
          <w:lang w:val="sl-SI"/>
        </w:rPr>
        <w:t>.</w:t>
      </w:r>
    </w:p>
    <w:p w14:paraId="3D400B0C" w14:textId="77777777" w:rsidR="003E03AA" w:rsidRDefault="003E03AA" w:rsidP="003E03AA">
      <w:pPr>
        <w:spacing w:line="288" w:lineRule="auto"/>
        <w:jc w:val="both"/>
        <w:rPr>
          <w:rFonts w:cs="Arial"/>
          <w:color w:val="000000" w:themeColor="text1"/>
          <w:szCs w:val="20"/>
          <w:lang w:val="sl-SI"/>
        </w:rPr>
      </w:pPr>
    </w:p>
    <w:p w14:paraId="334C5A06" w14:textId="29ED7260" w:rsidR="003E03AA" w:rsidRPr="00E34900" w:rsidRDefault="003E03AA" w:rsidP="003E03AA">
      <w:pPr>
        <w:pStyle w:val="Odstavekseznama"/>
        <w:numPr>
          <w:ilvl w:val="1"/>
          <w:numId w:val="26"/>
        </w:numPr>
        <w:spacing w:line="288" w:lineRule="auto"/>
        <w:ind w:left="426" w:hanging="426"/>
        <w:contextualSpacing w:val="0"/>
        <w:jc w:val="both"/>
        <w:rPr>
          <w:rFonts w:cs="Arial"/>
          <w:b/>
          <w:color w:val="000000" w:themeColor="text1"/>
        </w:rPr>
      </w:pPr>
      <w:r>
        <w:rPr>
          <w:rFonts w:eastAsiaTheme="majorEastAsia" w:cs="Arial"/>
          <w:b/>
        </w:rPr>
        <w:t>Koristi za Slovenijo</w:t>
      </w:r>
    </w:p>
    <w:p w14:paraId="7AE342EE" w14:textId="16ECD6AC" w:rsidR="00E34900" w:rsidRDefault="003E03AA" w:rsidP="003E03AA">
      <w:pPr>
        <w:spacing w:line="288" w:lineRule="auto"/>
        <w:jc w:val="both"/>
        <w:rPr>
          <w:rFonts w:cs="Arial"/>
          <w:color w:val="000000" w:themeColor="text1"/>
          <w:szCs w:val="20"/>
          <w:lang w:val="sl-SI"/>
        </w:rPr>
      </w:pPr>
      <w:r w:rsidRPr="007E439A">
        <w:rPr>
          <w:rFonts w:cs="Arial"/>
          <w:color w:val="000000" w:themeColor="text1"/>
          <w:szCs w:val="20"/>
          <w:lang w:val="sl-SI"/>
        </w:rPr>
        <w:t xml:space="preserve">Slovenija ima veliko izkušenj pri vzpostavitvi ukrepov za povečanje </w:t>
      </w:r>
      <w:r>
        <w:rPr>
          <w:rFonts w:cs="Arial"/>
          <w:color w:val="000000" w:themeColor="text1"/>
          <w:szCs w:val="20"/>
          <w:lang w:val="sl-SI"/>
        </w:rPr>
        <w:t>varnosti</w:t>
      </w:r>
      <w:r w:rsidRPr="007E439A">
        <w:rPr>
          <w:rFonts w:cs="Arial"/>
          <w:color w:val="000000" w:themeColor="text1"/>
          <w:szCs w:val="20"/>
          <w:lang w:val="sl-SI"/>
        </w:rPr>
        <w:t xml:space="preserve"> v </w:t>
      </w:r>
      <w:r>
        <w:rPr>
          <w:rFonts w:cs="Arial"/>
          <w:color w:val="000000" w:themeColor="text1"/>
          <w:szCs w:val="20"/>
          <w:lang w:val="sl-SI"/>
        </w:rPr>
        <w:t>tej industrijski panogi in neposredno v rudnikih. V izvedbi projekta je</w:t>
      </w:r>
      <w:r w:rsidRPr="007E439A">
        <w:rPr>
          <w:rFonts w:cs="Arial"/>
          <w:color w:val="000000" w:themeColor="text1"/>
          <w:szCs w:val="20"/>
          <w:lang w:val="sl-SI"/>
        </w:rPr>
        <w:t xml:space="preserve"> neposredno sodelovalo slovensko podjetje s področja </w:t>
      </w:r>
      <w:r w:rsidRPr="008926B0">
        <w:rPr>
          <w:rFonts w:cs="Arial"/>
          <w:color w:val="000000" w:themeColor="text1"/>
          <w:szCs w:val="20"/>
          <w:lang w:val="sl-SI"/>
        </w:rPr>
        <w:t>načrtovanju in izvajanju tehnične var</w:t>
      </w:r>
      <w:r>
        <w:rPr>
          <w:rFonts w:cs="Arial"/>
          <w:color w:val="000000" w:themeColor="text1"/>
          <w:szCs w:val="20"/>
          <w:lang w:val="sl-SI"/>
        </w:rPr>
        <w:t>nosti v indus</w:t>
      </w:r>
      <w:r w:rsidR="0089067B">
        <w:rPr>
          <w:rFonts w:cs="Arial"/>
          <w:color w:val="000000" w:themeColor="text1"/>
          <w:szCs w:val="20"/>
          <w:lang w:val="sl-SI"/>
        </w:rPr>
        <w:t xml:space="preserve">triji in rudarstvu </w:t>
      </w:r>
      <w:proofErr w:type="spellStart"/>
      <w:r w:rsidR="0089067B">
        <w:rPr>
          <w:rFonts w:cs="Arial"/>
          <w:color w:val="000000" w:themeColor="text1"/>
          <w:szCs w:val="20"/>
          <w:lang w:val="sl-SI"/>
        </w:rPr>
        <w:t>Tevel</w:t>
      </w:r>
      <w:proofErr w:type="spellEnd"/>
      <w:r w:rsidR="0089067B">
        <w:rPr>
          <w:rFonts w:cs="Arial"/>
          <w:color w:val="000000" w:themeColor="text1"/>
          <w:szCs w:val="20"/>
          <w:lang w:val="sl-SI"/>
        </w:rPr>
        <w:t xml:space="preserve"> d.o.o.</w:t>
      </w:r>
    </w:p>
    <w:p w14:paraId="19E9AA8B" w14:textId="2BF52CC2" w:rsidR="003E03AA" w:rsidRPr="003E03AA" w:rsidRDefault="003E03AA" w:rsidP="003E03AA">
      <w:pPr>
        <w:spacing w:line="288" w:lineRule="auto"/>
        <w:jc w:val="both"/>
        <w:rPr>
          <w:rFonts w:cs="Arial"/>
          <w:color w:val="000000" w:themeColor="text1"/>
          <w:szCs w:val="20"/>
          <w:lang w:val="sl-SI"/>
        </w:rPr>
      </w:pPr>
      <w:r w:rsidRPr="008926B0">
        <w:rPr>
          <w:rFonts w:cs="Arial"/>
          <w:color w:val="000000" w:themeColor="text1"/>
          <w:szCs w:val="20"/>
          <w:lang w:val="sl-SI"/>
        </w:rPr>
        <w:t xml:space="preserve">Podjetje </w:t>
      </w:r>
      <w:proofErr w:type="spellStart"/>
      <w:r w:rsidRPr="008926B0">
        <w:rPr>
          <w:rFonts w:cs="Arial"/>
          <w:color w:val="000000" w:themeColor="text1"/>
          <w:szCs w:val="20"/>
          <w:lang w:val="sl-SI"/>
        </w:rPr>
        <w:t>Tevel</w:t>
      </w:r>
      <w:proofErr w:type="spellEnd"/>
      <w:r w:rsidRPr="008926B0">
        <w:rPr>
          <w:rFonts w:cs="Arial"/>
          <w:color w:val="000000" w:themeColor="text1"/>
          <w:szCs w:val="20"/>
          <w:lang w:val="sl-SI"/>
        </w:rPr>
        <w:t xml:space="preserve"> d.o.o. je slovensko podjetje s potrebnimi referencami za uspešno izvedbo projekta. Podjetje ima dolgoletne izkušnje in znanje pri načrtovanju in izvajanju tehnične varnosti v industriji in rudarstvu. Ukvarja se s proizvodnjo in trženjem visoko kakovostnih, sodobnih izdelkov, ki so plod lastnega razvoja in znanja in zadovoljuje visoke standarde varnosti v ekstremnih pogojih. S stalnim posodabljanjem delovno tehnološke opreme, procesov in nadaljnjim razvojem kadrov predstavlja enega od vodilnih podjetij na področju načrtovanja in izvajanja proti eksplozijske zaščite. V državi BiH se ponaša z mnogimi uspešno zaključenimi projekti na področju vpeljevanja modernih tehnologij nadzora in zaščite, kot so: RMU Breza, RMU K</w:t>
      </w:r>
      <w:r>
        <w:rPr>
          <w:rFonts w:cs="Arial"/>
          <w:color w:val="000000" w:themeColor="text1"/>
          <w:szCs w:val="20"/>
          <w:lang w:val="sl-SI"/>
        </w:rPr>
        <w:t xml:space="preserve">reka, RMU Bila in RMU </w:t>
      </w:r>
      <w:proofErr w:type="spellStart"/>
      <w:r>
        <w:rPr>
          <w:rFonts w:cs="Arial"/>
          <w:color w:val="000000" w:themeColor="text1"/>
          <w:szCs w:val="20"/>
          <w:lang w:val="sl-SI"/>
        </w:rPr>
        <w:t>Đurđevik</w:t>
      </w:r>
      <w:proofErr w:type="spellEnd"/>
      <w:r>
        <w:rPr>
          <w:rFonts w:cs="Arial"/>
          <w:color w:val="000000" w:themeColor="text1"/>
          <w:szCs w:val="20"/>
          <w:lang w:val="sl-SI"/>
        </w:rPr>
        <w:t>.</w:t>
      </w:r>
      <w:r w:rsidR="00723B36">
        <w:rPr>
          <w:rFonts w:cs="Arial"/>
          <w:color w:val="000000" w:themeColor="text1"/>
          <w:szCs w:val="20"/>
          <w:lang w:val="sl-SI"/>
        </w:rPr>
        <w:t xml:space="preserve"> S tem projektom je pridobil nove reference, ki jim bodo v pomoč pri pridobivanju novih poslov.</w:t>
      </w:r>
    </w:p>
    <w:p w14:paraId="235646E3" w14:textId="77777777" w:rsidR="003E03AA" w:rsidRPr="003E03AA" w:rsidRDefault="003E03AA" w:rsidP="003E03AA">
      <w:pPr>
        <w:spacing w:line="288" w:lineRule="auto"/>
        <w:jc w:val="both"/>
        <w:rPr>
          <w:rFonts w:cs="Arial"/>
          <w:b/>
          <w:color w:val="000000" w:themeColor="text1"/>
        </w:rPr>
      </w:pPr>
    </w:p>
    <w:p w14:paraId="12C0E371" w14:textId="482BB210" w:rsidR="00F048E7" w:rsidRPr="00E34900" w:rsidRDefault="003E03AA" w:rsidP="00F048E7">
      <w:pPr>
        <w:pStyle w:val="Odstavekseznama"/>
        <w:numPr>
          <w:ilvl w:val="1"/>
          <w:numId w:val="26"/>
        </w:numPr>
        <w:spacing w:line="288" w:lineRule="auto"/>
        <w:ind w:left="426" w:hanging="426"/>
        <w:contextualSpacing w:val="0"/>
        <w:jc w:val="both"/>
        <w:rPr>
          <w:rFonts w:cs="Arial"/>
          <w:b/>
          <w:color w:val="000000" w:themeColor="text1"/>
        </w:rPr>
      </w:pPr>
      <w:r>
        <w:rPr>
          <w:rFonts w:eastAsiaTheme="majorEastAsia" w:cs="Arial"/>
          <w:b/>
        </w:rPr>
        <w:t>Prenos tehnologije</w:t>
      </w:r>
    </w:p>
    <w:p w14:paraId="7746A602" w14:textId="44BFFFEA" w:rsidR="00F048E7" w:rsidRPr="007E439A" w:rsidRDefault="001A6C82" w:rsidP="003E03AA">
      <w:pPr>
        <w:spacing w:line="288" w:lineRule="auto"/>
        <w:jc w:val="both"/>
        <w:rPr>
          <w:rFonts w:cs="Arial"/>
          <w:color w:val="000000" w:themeColor="text1"/>
          <w:szCs w:val="20"/>
          <w:lang w:val="sl-SI"/>
        </w:rPr>
      </w:pPr>
      <w:r>
        <w:rPr>
          <w:rFonts w:cs="Arial"/>
          <w:color w:val="000000" w:themeColor="text1"/>
          <w:szCs w:val="20"/>
          <w:lang w:val="sl-SI"/>
        </w:rPr>
        <w:t>Z realizacijo projekta se je</w:t>
      </w:r>
      <w:r w:rsidR="00F048E7" w:rsidRPr="008926B0">
        <w:rPr>
          <w:rFonts w:cs="Arial"/>
          <w:color w:val="000000" w:themeColor="text1"/>
          <w:szCs w:val="20"/>
          <w:lang w:val="sl-SI"/>
        </w:rPr>
        <w:t xml:space="preserve"> v Sloveniji razvita in uporabljena tehnologija prenesla v prakso v BiH. Plemenit projekt zaščite ljudi </w:t>
      </w:r>
      <w:r>
        <w:rPr>
          <w:rFonts w:cs="Arial"/>
          <w:color w:val="000000" w:themeColor="text1"/>
          <w:szCs w:val="20"/>
          <w:lang w:val="sl-SI"/>
        </w:rPr>
        <w:t>je prinesel</w:t>
      </w:r>
      <w:r w:rsidR="00F048E7" w:rsidRPr="008926B0">
        <w:rPr>
          <w:rFonts w:cs="Arial"/>
          <w:color w:val="000000" w:themeColor="text1"/>
          <w:szCs w:val="20"/>
          <w:lang w:val="sl-SI"/>
        </w:rPr>
        <w:t xml:space="preserve"> v državo partnerico najnovejše standarde zaščite, ki so skladne z EU direktivo. </w:t>
      </w:r>
      <w:proofErr w:type="spellStart"/>
      <w:r w:rsidR="00F048E7" w:rsidRPr="008926B0">
        <w:rPr>
          <w:rFonts w:cs="Arial"/>
          <w:color w:val="000000" w:themeColor="text1"/>
          <w:szCs w:val="20"/>
          <w:lang w:val="sl-SI"/>
        </w:rPr>
        <w:t>Metanometrijska</w:t>
      </w:r>
      <w:proofErr w:type="spellEnd"/>
      <w:r w:rsidR="00F048E7" w:rsidRPr="008926B0">
        <w:rPr>
          <w:rFonts w:cs="Arial"/>
          <w:color w:val="000000" w:themeColor="text1"/>
          <w:szCs w:val="20"/>
          <w:lang w:val="sl-SI"/>
        </w:rPr>
        <w:t xml:space="preserve"> centrala omogoča kontinuirano in avtomatsko sledenje plinov in ostalih fizikalnih veličin v rudniku ter istočasno omogoča avtomatski izklop električne energije v ogroženih delih rudnika ob prekoračitvi dovoljenih koncentracij plinov, kar je evropski standard, ki v BiH še ni razvit in vpeljan v proizvodno dejavnost rudnikov. Ker je Bosna in Hercegovina v procesu prenosa evropskega pravnega reda v svoj pravni sistem, se zakonodaja na področju zaščite delavcev urejuje. Pomembno je, da </w:t>
      </w:r>
      <w:r>
        <w:rPr>
          <w:rFonts w:cs="Arial"/>
          <w:color w:val="000000" w:themeColor="text1"/>
          <w:szCs w:val="20"/>
          <w:lang w:val="sl-SI"/>
        </w:rPr>
        <w:t>je Slovenija podprla</w:t>
      </w:r>
      <w:r w:rsidR="00F048E7" w:rsidRPr="008926B0">
        <w:rPr>
          <w:rFonts w:cs="Arial"/>
          <w:color w:val="000000" w:themeColor="text1"/>
          <w:szCs w:val="20"/>
          <w:lang w:val="sl-SI"/>
        </w:rPr>
        <w:t xml:space="preserve"> prenos novega pravega reda tudi s realizacijo zaščitnih ukrepov v p</w:t>
      </w:r>
      <w:r>
        <w:rPr>
          <w:rFonts w:cs="Arial"/>
          <w:color w:val="000000" w:themeColor="text1"/>
          <w:szCs w:val="20"/>
          <w:lang w:val="sl-SI"/>
        </w:rPr>
        <w:t>raksi. Hkrati to pomeni, da bi lahko</w:t>
      </w:r>
      <w:r w:rsidR="00F048E7" w:rsidRPr="008926B0">
        <w:rPr>
          <w:rFonts w:cs="Arial"/>
          <w:color w:val="000000" w:themeColor="text1"/>
          <w:szCs w:val="20"/>
          <w:lang w:val="sl-SI"/>
        </w:rPr>
        <w:t xml:space="preserve"> tej investiciji v zaščito sledile tudi druge industrije, s čemer </w:t>
      </w:r>
      <w:r>
        <w:rPr>
          <w:rFonts w:cs="Arial"/>
          <w:color w:val="000000" w:themeColor="text1"/>
          <w:szCs w:val="20"/>
          <w:lang w:val="sl-SI"/>
        </w:rPr>
        <w:t xml:space="preserve">smo </w:t>
      </w:r>
      <w:r w:rsidR="00F048E7" w:rsidRPr="008926B0">
        <w:rPr>
          <w:rFonts w:cs="Arial"/>
          <w:color w:val="000000" w:themeColor="text1"/>
          <w:szCs w:val="20"/>
          <w:lang w:val="sl-SI"/>
        </w:rPr>
        <w:t>slovenskemu znanju in opre</w:t>
      </w:r>
      <w:r w:rsidR="003E03AA">
        <w:rPr>
          <w:rFonts w:cs="Arial"/>
          <w:color w:val="000000" w:themeColor="text1"/>
          <w:szCs w:val="20"/>
          <w:lang w:val="sl-SI"/>
        </w:rPr>
        <w:t xml:space="preserve">mi </w:t>
      </w:r>
      <w:r>
        <w:rPr>
          <w:rFonts w:cs="Arial"/>
          <w:color w:val="000000" w:themeColor="text1"/>
          <w:szCs w:val="20"/>
          <w:lang w:val="sl-SI"/>
        </w:rPr>
        <w:t>odprli</w:t>
      </w:r>
      <w:r w:rsidR="003E03AA">
        <w:rPr>
          <w:rFonts w:cs="Arial"/>
          <w:color w:val="000000" w:themeColor="text1"/>
          <w:szCs w:val="20"/>
          <w:lang w:val="sl-SI"/>
        </w:rPr>
        <w:t xml:space="preserve"> vrata na nove trge.</w:t>
      </w:r>
    </w:p>
    <w:p w14:paraId="717106B4" w14:textId="77777777" w:rsidR="007E439A" w:rsidRPr="007E439A" w:rsidRDefault="007E439A" w:rsidP="00F048E7">
      <w:pPr>
        <w:spacing w:line="288" w:lineRule="auto"/>
        <w:ind w:left="426" w:hanging="426"/>
        <w:jc w:val="both"/>
        <w:rPr>
          <w:rFonts w:cs="Arial"/>
          <w:color w:val="000000" w:themeColor="text1"/>
          <w:szCs w:val="20"/>
          <w:lang w:val="sl-SI"/>
        </w:rPr>
      </w:pPr>
    </w:p>
    <w:p w14:paraId="1DC01896" w14:textId="0B1B0C35" w:rsidR="0069070B" w:rsidRPr="0069070B" w:rsidRDefault="007E439A" w:rsidP="00F048E7">
      <w:pPr>
        <w:pStyle w:val="Odstavekseznama"/>
        <w:numPr>
          <w:ilvl w:val="1"/>
          <w:numId w:val="26"/>
        </w:numPr>
        <w:spacing w:line="288" w:lineRule="auto"/>
        <w:ind w:left="426" w:hanging="426"/>
        <w:jc w:val="both"/>
        <w:rPr>
          <w:rFonts w:cs="Arial"/>
          <w:b/>
          <w:color w:val="000000"/>
        </w:rPr>
      </w:pPr>
      <w:r w:rsidRPr="007E439A">
        <w:rPr>
          <w:rFonts w:cs="Arial"/>
          <w:b/>
          <w:color w:val="000000"/>
        </w:rPr>
        <w:t>Poročilo, nadzor in evalvacija</w:t>
      </w:r>
    </w:p>
    <w:p w14:paraId="34DBA556" w14:textId="0495D02F" w:rsidR="0069070B" w:rsidRPr="00536370" w:rsidRDefault="0069070B" w:rsidP="003E03AA">
      <w:pPr>
        <w:spacing w:line="288" w:lineRule="auto"/>
        <w:jc w:val="both"/>
        <w:rPr>
          <w:rFonts w:cs="Arial"/>
          <w:color w:val="000000" w:themeColor="text1"/>
          <w:szCs w:val="20"/>
          <w:lang w:val="sl-SI"/>
        </w:rPr>
      </w:pPr>
      <w:r>
        <w:rPr>
          <w:rFonts w:cs="Arial"/>
          <w:color w:val="000000"/>
          <w:szCs w:val="20"/>
          <w:lang w:val="sl-SI" w:eastAsia="sl-SI"/>
        </w:rPr>
        <w:t>CMSR je</w:t>
      </w:r>
      <w:r w:rsidRPr="007E439A">
        <w:rPr>
          <w:rFonts w:cs="Arial"/>
          <w:color w:val="000000"/>
          <w:szCs w:val="20"/>
          <w:lang w:val="sl-SI" w:eastAsia="sl-SI"/>
        </w:rPr>
        <w:t xml:space="preserve"> pripravil časovni, organizacijski in kadrovski opis aktivnosti i</w:t>
      </w:r>
      <w:r>
        <w:rPr>
          <w:rFonts w:cs="Arial"/>
          <w:color w:val="000000"/>
          <w:szCs w:val="20"/>
          <w:lang w:val="sl-SI" w:eastAsia="sl-SI"/>
        </w:rPr>
        <w:t>n izvedbe projekta. Pripravil je</w:t>
      </w:r>
      <w:r w:rsidRPr="007E439A">
        <w:rPr>
          <w:rFonts w:cs="Arial"/>
          <w:color w:val="000000"/>
          <w:szCs w:val="20"/>
          <w:lang w:val="sl-SI" w:eastAsia="sl-SI"/>
        </w:rPr>
        <w:t xml:space="preserve"> končno poročilo. Obenem </w:t>
      </w:r>
      <w:r>
        <w:rPr>
          <w:rFonts w:cs="Arial"/>
          <w:color w:val="000000"/>
          <w:szCs w:val="20"/>
          <w:lang w:val="sl-SI" w:eastAsia="sl-SI"/>
        </w:rPr>
        <w:t>je</w:t>
      </w:r>
      <w:r w:rsidRPr="007E439A">
        <w:rPr>
          <w:rFonts w:cs="Arial"/>
          <w:color w:val="000000"/>
          <w:szCs w:val="20"/>
          <w:lang w:val="sl-SI" w:eastAsia="sl-SI"/>
        </w:rPr>
        <w:t xml:space="preserve"> izvajal redni nadzor nad potekom izvajanja projekta in to tako s finančnega kot organiza</w:t>
      </w:r>
      <w:r>
        <w:rPr>
          <w:rFonts w:cs="Arial"/>
          <w:color w:val="000000"/>
          <w:szCs w:val="20"/>
          <w:lang w:val="sl-SI" w:eastAsia="sl-SI"/>
        </w:rPr>
        <w:t>cijskega vidika. V projekt</w:t>
      </w:r>
      <w:r w:rsidR="003E03AA">
        <w:rPr>
          <w:rFonts w:cs="Arial"/>
          <w:color w:val="000000"/>
          <w:szCs w:val="20"/>
          <w:lang w:val="sl-SI" w:eastAsia="sl-SI"/>
        </w:rPr>
        <w:t>u je sodelovalo</w:t>
      </w:r>
      <w:r w:rsidRPr="007E439A">
        <w:rPr>
          <w:rFonts w:cs="Arial"/>
          <w:color w:val="000000"/>
          <w:szCs w:val="20"/>
          <w:lang w:val="sl-SI" w:eastAsia="sl-SI"/>
        </w:rPr>
        <w:t xml:space="preserve"> slovenska podjetja s področja </w:t>
      </w:r>
      <w:r w:rsidR="003E03AA" w:rsidRPr="008926B0">
        <w:rPr>
          <w:rFonts w:cs="Arial"/>
          <w:color w:val="000000" w:themeColor="text1"/>
          <w:szCs w:val="20"/>
          <w:lang w:val="sl-SI"/>
        </w:rPr>
        <w:t>načrtovanju in izvajanju tehnične var</w:t>
      </w:r>
      <w:r w:rsidR="003E03AA">
        <w:rPr>
          <w:rFonts w:cs="Arial"/>
          <w:color w:val="000000" w:themeColor="text1"/>
          <w:szCs w:val="20"/>
          <w:lang w:val="sl-SI"/>
        </w:rPr>
        <w:t>nosti v industriji in rudarstvu.</w:t>
      </w:r>
    </w:p>
    <w:p w14:paraId="69629EDE" w14:textId="77777777" w:rsidR="0069070B" w:rsidRPr="0069070B" w:rsidRDefault="0069070B" w:rsidP="00F048E7">
      <w:pPr>
        <w:spacing w:line="288" w:lineRule="auto"/>
        <w:ind w:left="426" w:hanging="426"/>
        <w:jc w:val="both"/>
        <w:rPr>
          <w:rFonts w:cs="Arial"/>
          <w:b/>
          <w:color w:val="000000"/>
        </w:rPr>
      </w:pPr>
    </w:p>
    <w:p w14:paraId="7A0BC799" w14:textId="77777777" w:rsidR="0069070B" w:rsidRPr="0069070B" w:rsidRDefault="0069070B" w:rsidP="00F048E7">
      <w:pPr>
        <w:pStyle w:val="Odstavekseznama"/>
        <w:numPr>
          <w:ilvl w:val="1"/>
          <w:numId w:val="26"/>
        </w:numPr>
        <w:spacing w:line="288" w:lineRule="auto"/>
        <w:ind w:left="426" w:hanging="426"/>
        <w:jc w:val="both"/>
        <w:rPr>
          <w:rFonts w:cs="Arial"/>
          <w:b/>
          <w:color w:val="000000"/>
        </w:rPr>
      </w:pPr>
      <w:r w:rsidRPr="0069070B">
        <w:rPr>
          <w:rStyle w:val="Naslov1Znak"/>
          <w:rFonts w:cs="Arial"/>
          <w:color w:val="000000" w:themeColor="text1"/>
          <w:sz w:val="20"/>
          <w:szCs w:val="20"/>
          <w:lang w:val="sl-SI"/>
        </w:rPr>
        <w:t>Roki izvedb</w:t>
      </w:r>
    </w:p>
    <w:p w14:paraId="41676BCA" w14:textId="4A836583" w:rsidR="00476F17" w:rsidRPr="00E34900" w:rsidRDefault="0069070B" w:rsidP="00E34900">
      <w:pPr>
        <w:spacing w:line="288" w:lineRule="auto"/>
        <w:jc w:val="both"/>
        <w:rPr>
          <w:rFonts w:cs="Arial"/>
          <w:color w:val="000000" w:themeColor="text1"/>
          <w:szCs w:val="20"/>
          <w:lang w:val="sl-SI"/>
        </w:rPr>
      </w:pPr>
      <w:r w:rsidRPr="007E439A">
        <w:rPr>
          <w:rFonts w:cs="Arial"/>
          <w:color w:val="000000" w:themeColor="text1"/>
          <w:szCs w:val="20"/>
          <w:lang w:val="sl-SI"/>
        </w:rPr>
        <w:t xml:space="preserve">Predviden </w:t>
      </w:r>
      <w:r w:rsidR="0089067B">
        <w:rPr>
          <w:rFonts w:cs="Arial"/>
          <w:color w:val="000000" w:themeColor="text1"/>
          <w:szCs w:val="20"/>
          <w:lang w:val="sl-SI"/>
        </w:rPr>
        <w:t>čas za izvedbo projekta</w:t>
      </w:r>
      <w:r w:rsidRPr="007E439A">
        <w:rPr>
          <w:rFonts w:cs="Arial"/>
          <w:color w:val="000000" w:themeColor="text1"/>
          <w:szCs w:val="20"/>
          <w:lang w:val="sl-SI"/>
        </w:rPr>
        <w:t xml:space="preserve"> je </w:t>
      </w:r>
      <w:r w:rsidR="0089067B">
        <w:rPr>
          <w:rFonts w:cs="Arial"/>
          <w:color w:val="000000" w:themeColor="text1"/>
          <w:szCs w:val="20"/>
          <w:lang w:val="sl-SI"/>
        </w:rPr>
        <w:t xml:space="preserve">bil </w:t>
      </w:r>
      <w:r w:rsidR="00AF25FB">
        <w:rPr>
          <w:rFonts w:cs="Arial"/>
          <w:color w:val="000000" w:themeColor="text1"/>
          <w:szCs w:val="20"/>
          <w:lang w:val="sl-SI"/>
        </w:rPr>
        <w:t>1 leto (12</w:t>
      </w:r>
      <w:r w:rsidRPr="007E439A">
        <w:rPr>
          <w:rFonts w:cs="Arial"/>
          <w:color w:val="000000" w:themeColor="text1"/>
          <w:szCs w:val="20"/>
          <w:lang w:val="sl-SI"/>
        </w:rPr>
        <w:t xml:space="preserve"> mesecev</w:t>
      </w:r>
      <w:r w:rsidR="00AF25FB">
        <w:rPr>
          <w:rFonts w:cs="Arial"/>
          <w:color w:val="000000" w:themeColor="text1"/>
          <w:szCs w:val="20"/>
          <w:lang w:val="sl-SI"/>
        </w:rPr>
        <w:t>)</w:t>
      </w:r>
      <w:r w:rsidRPr="007E439A">
        <w:rPr>
          <w:rFonts w:cs="Arial"/>
          <w:color w:val="000000" w:themeColor="text1"/>
          <w:szCs w:val="20"/>
          <w:lang w:val="sl-SI"/>
        </w:rPr>
        <w:t>.</w:t>
      </w:r>
      <w:r>
        <w:rPr>
          <w:rFonts w:cs="Arial"/>
          <w:color w:val="000000" w:themeColor="text1"/>
          <w:szCs w:val="20"/>
          <w:lang w:val="sl-SI"/>
        </w:rPr>
        <w:t xml:space="preserve"> Projekt je bil zaključen v tem roku.</w:t>
      </w:r>
    </w:p>
    <w:p w14:paraId="1FADAA6C" w14:textId="77777777" w:rsidR="00536370" w:rsidRPr="007E439A" w:rsidRDefault="00536370" w:rsidP="00F048E7">
      <w:pPr>
        <w:autoSpaceDE w:val="0"/>
        <w:autoSpaceDN w:val="0"/>
        <w:adjustRightInd w:val="0"/>
        <w:spacing w:line="288" w:lineRule="auto"/>
        <w:ind w:left="426" w:hanging="426"/>
        <w:jc w:val="both"/>
        <w:rPr>
          <w:rFonts w:cs="Arial"/>
          <w:color w:val="000000"/>
          <w:szCs w:val="20"/>
          <w:lang w:val="sl-SI"/>
        </w:rPr>
      </w:pPr>
    </w:p>
    <w:p w14:paraId="34F74E4F" w14:textId="5CF2C43C" w:rsidR="00F54BEC" w:rsidRPr="007E439A" w:rsidRDefault="00801CAC" w:rsidP="00F048E7">
      <w:pPr>
        <w:pStyle w:val="NoSpacing1"/>
        <w:numPr>
          <w:ilvl w:val="1"/>
          <w:numId w:val="26"/>
        </w:numPr>
        <w:spacing w:line="288" w:lineRule="auto"/>
        <w:ind w:left="426" w:hanging="426"/>
        <w:jc w:val="both"/>
        <w:rPr>
          <w:rFonts w:ascii="Arial" w:eastAsia="Times New Roman" w:hAnsi="Arial" w:cs="Arial"/>
          <w:b/>
          <w:color w:val="000000"/>
          <w:sz w:val="20"/>
          <w:szCs w:val="20"/>
          <w:lang w:eastAsia="sl-SI"/>
        </w:rPr>
      </w:pPr>
      <w:r w:rsidRPr="007E439A">
        <w:rPr>
          <w:rFonts w:ascii="Arial" w:eastAsia="Times New Roman" w:hAnsi="Arial" w:cs="Arial"/>
          <w:b/>
          <w:color w:val="000000"/>
          <w:sz w:val="20"/>
          <w:szCs w:val="20"/>
          <w:lang w:eastAsia="sl-SI"/>
        </w:rPr>
        <w:lastRenderedPageBreak/>
        <w:t>Finančno poročilo</w:t>
      </w:r>
      <w:r w:rsidR="00E34900">
        <w:rPr>
          <w:rFonts w:ascii="Arial" w:eastAsia="Times New Roman" w:hAnsi="Arial" w:cs="Arial"/>
          <w:b/>
          <w:color w:val="000000"/>
          <w:sz w:val="20"/>
          <w:szCs w:val="20"/>
          <w:lang w:eastAsia="sl-SI"/>
        </w:rPr>
        <w:t xml:space="preserve"> - proračunska sredstva</w:t>
      </w:r>
    </w:p>
    <w:p w14:paraId="50292589" w14:textId="77777777" w:rsidR="00C75036" w:rsidRPr="007E439A" w:rsidRDefault="00C75036" w:rsidP="00F048E7">
      <w:pPr>
        <w:autoSpaceDE w:val="0"/>
        <w:autoSpaceDN w:val="0"/>
        <w:adjustRightInd w:val="0"/>
        <w:spacing w:line="288" w:lineRule="auto"/>
        <w:ind w:left="426" w:hanging="426"/>
        <w:jc w:val="both"/>
        <w:rPr>
          <w:rFonts w:cs="Arial"/>
          <w:color w:val="000000"/>
          <w:szCs w:val="20"/>
          <w:lang w:val="sl-SI" w:eastAsia="sl-SI"/>
        </w:rPr>
      </w:pPr>
    </w:p>
    <w:tbl>
      <w:tblPr>
        <w:tblW w:w="8363" w:type="dxa"/>
        <w:tblInd w:w="127" w:type="dxa"/>
        <w:tblCellMar>
          <w:left w:w="70" w:type="dxa"/>
          <w:right w:w="70" w:type="dxa"/>
        </w:tblCellMar>
        <w:tblLook w:val="04A0" w:firstRow="1" w:lastRow="0" w:firstColumn="1" w:lastColumn="0" w:noHBand="0" w:noVBand="1"/>
      </w:tblPr>
      <w:tblGrid>
        <w:gridCol w:w="1276"/>
        <w:gridCol w:w="1701"/>
        <w:gridCol w:w="1701"/>
        <w:gridCol w:w="1701"/>
        <w:gridCol w:w="1984"/>
      </w:tblGrid>
      <w:tr w:rsidR="00261E7F" w:rsidRPr="007E439A" w14:paraId="7692DC69" w14:textId="77777777" w:rsidTr="00261E7F">
        <w:trPr>
          <w:trHeight w:val="315"/>
        </w:trPr>
        <w:tc>
          <w:tcPr>
            <w:tcW w:w="1276" w:type="dxa"/>
            <w:tcBorders>
              <w:top w:val="single" w:sz="12" w:space="0" w:color="auto"/>
              <w:left w:val="single" w:sz="12" w:space="0" w:color="auto"/>
              <w:bottom w:val="single" w:sz="4" w:space="0" w:color="auto"/>
              <w:right w:val="single" w:sz="8" w:space="0" w:color="auto"/>
            </w:tcBorders>
            <w:noWrap/>
            <w:vAlign w:val="bottom"/>
            <w:hideMark/>
          </w:tcPr>
          <w:p w14:paraId="5591E590" w14:textId="77777777" w:rsidR="00261E7F" w:rsidRPr="007E439A" w:rsidRDefault="00261E7F" w:rsidP="00261E7F">
            <w:pPr>
              <w:spacing w:line="288" w:lineRule="auto"/>
              <w:rPr>
                <w:rFonts w:cs="Arial"/>
                <w:color w:val="000000"/>
                <w:szCs w:val="20"/>
                <w:lang w:val="sl-SI"/>
              </w:rPr>
            </w:pPr>
            <w:r w:rsidRPr="007E439A">
              <w:rPr>
                <w:rFonts w:cs="Arial"/>
                <w:color w:val="000000"/>
                <w:szCs w:val="20"/>
                <w:lang w:val="sl-SI"/>
              </w:rPr>
              <w:t> </w:t>
            </w:r>
          </w:p>
        </w:tc>
        <w:tc>
          <w:tcPr>
            <w:tcW w:w="1701" w:type="dxa"/>
            <w:tcBorders>
              <w:top w:val="single" w:sz="12" w:space="0" w:color="auto"/>
              <w:left w:val="nil"/>
              <w:bottom w:val="single" w:sz="4" w:space="0" w:color="auto"/>
              <w:right w:val="single" w:sz="4" w:space="0" w:color="auto"/>
            </w:tcBorders>
            <w:vAlign w:val="center"/>
            <w:hideMark/>
          </w:tcPr>
          <w:p w14:paraId="5920BBA0" w14:textId="77777777"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A</w:t>
            </w:r>
          </w:p>
        </w:tc>
        <w:tc>
          <w:tcPr>
            <w:tcW w:w="1701" w:type="dxa"/>
            <w:tcBorders>
              <w:top w:val="single" w:sz="12" w:space="0" w:color="auto"/>
              <w:left w:val="nil"/>
              <w:bottom w:val="single" w:sz="4" w:space="0" w:color="auto"/>
              <w:right w:val="single" w:sz="4" w:space="0" w:color="auto"/>
            </w:tcBorders>
            <w:vAlign w:val="center"/>
            <w:hideMark/>
          </w:tcPr>
          <w:p w14:paraId="57CABBB2" w14:textId="77777777"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B</w:t>
            </w:r>
          </w:p>
        </w:tc>
        <w:tc>
          <w:tcPr>
            <w:tcW w:w="1701" w:type="dxa"/>
            <w:tcBorders>
              <w:top w:val="single" w:sz="12" w:space="0" w:color="auto"/>
              <w:left w:val="nil"/>
              <w:bottom w:val="single" w:sz="4" w:space="0" w:color="auto"/>
              <w:right w:val="nil"/>
            </w:tcBorders>
          </w:tcPr>
          <w:p w14:paraId="6044A911" w14:textId="08415946" w:rsidR="00261E7F" w:rsidRPr="007E439A" w:rsidRDefault="00261E7F" w:rsidP="00261E7F">
            <w:pPr>
              <w:spacing w:line="288" w:lineRule="auto"/>
              <w:jc w:val="center"/>
              <w:rPr>
                <w:rFonts w:cs="Arial"/>
                <w:color w:val="000000"/>
                <w:szCs w:val="20"/>
                <w:lang w:val="sl-SI"/>
              </w:rPr>
            </w:pPr>
            <w:r>
              <w:rPr>
                <w:rFonts w:cs="Arial"/>
                <w:color w:val="000000"/>
                <w:szCs w:val="20"/>
                <w:lang w:val="sl-SI"/>
              </w:rPr>
              <w:t>C</w:t>
            </w:r>
          </w:p>
        </w:tc>
        <w:tc>
          <w:tcPr>
            <w:tcW w:w="1984" w:type="dxa"/>
            <w:tcBorders>
              <w:top w:val="single" w:sz="12" w:space="0" w:color="auto"/>
              <w:left w:val="single" w:sz="4" w:space="0" w:color="auto"/>
              <w:bottom w:val="single" w:sz="4" w:space="0" w:color="auto"/>
              <w:right w:val="single" w:sz="12" w:space="0" w:color="auto"/>
            </w:tcBorders>
            <w:vAlign w:val="center"/>
            <w:hideMark/>
          </w:tcPr>
          <w:p w14:paraId="178F7BF3" w14:textId="26C325F2" w:rsidR="00261E7F" w:rsidRPr="007E439A" w:rsidRDefault="00261E7F" w:rsidP="00261E7F">
            <w:pPr>
              <w:spacing w:line="288" w:lineRule="auto"/>
              <w:jc w:val="center"/>
              <w:rPr>
                <w:rFonts w:cs="Arial"/>
                <w:color w:val="000000"/>
                <w:szCs w:val="20"/>
                <w:lang w:val="sl-SI"/>
              </w:rPr>
            </w:pPr>
            <w:r>
              <w:rPr>
                <w:rFonts w:cs="Arial"/>
                <w:color w:val="000000"/>
                <w:szCs w:val="20"/>
                <w:lang w:val="sl-SI"/>
              </w:rPr>
              <w:t>D</w:t>
            </w:r>
          </w:p>
        </w:tc>
      </w:tr>
      <w:tr w:rsidR="00261E7F" w:rsidRPr="007E439A" w14:paraId="2ADE9939" w14:textId="77777777" w:rsidTr="00261E7F">
        <w:trPr>
          <w:trHeight w:val="765"/>
        </w:trPr>
        <w:tc>
          <w:tcPr>
            <w:tcW w:w="1276" w:type="dxa"/>
            <w:tcBorders>
              <w:top w:val="nil"/>
              <w:left w:val="single" w:sz="12" w:space="0" w:color="auto"/>
              <w:bottom w:val="single" w:sz="8" w:space="0" w:color="auto"/>
              <w:right w:val="single" w:sz="8" w:space="0" w:color="auto"/>
            </w:tcBorders>
            <w:noWrap/>
            <w:vAlign w:val="center"/>
            <w:hideMark/>
          </w:tcPr>
          <w:p w14:paraId="7B1E9EC1" w14:textId="77777777"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leto</w:t>
            </w:r>
          </w:p>
        </w:tc>
        <w:tc>
          <w:tcPr>
            <w:tcW w:w="1701" w:type="dxa"/>
            <w:tcBorders>
              <w:top w:val="nil"/>
              <w:left w:val="nil"/>
              <w:bottom w:val="single" w:sz="8" w:space="0" w:color="auto"/>
              <w:right w:val="single" w:sz="4" w:space="0" w:color="auto"/>
            </w:tcBorders>
            <w:vAlign w:val="center"/>
            <w:hideMark/>
          </w:tcPr>
          <w:p w14:paraId="60BD40A1" w14:textId="5FA4AC93" w:rsidR="00261E7F" w:rsidRPr="007E439A" w:rsidRDefault="00261E7F" w:rsidP="00261E7F">
            <w:pPr>
              <w:spacing w:line="288" w:lineRule="auto"/>
              <w:jc w:val="center"/>
              <w:rPr>
                <w:rFonts w:cs="Arial"/>
                <w:color w:val="000000"/>
                <w:szCs w:val="20"/>
                <w:lang w:val="sl-SI"/>
              </w:rPr>
            </w:pPr>
            <w:r>
              <w:rPr>
                <w:rFonts w:cs="Arial"/>
                <w:color w:val="000000"/>
                <w:szCs w:val="20"/>
                <w:lang w:val="sl-SI"/>
              </w:rPr>
              <w:t>proračunska sredstva RS - PP 603410</w:t>
            </w:r>
            <w:r w:rsidRPr="007E439A">
              <w:rPr>
                <w:rFonts w:cs="Arial"/>
                <w:color w:val="000000"/>
                <w:szCs w:val="20"/>
                <w:lang w:val="sl-SI"/>
              </w:rPr>
              <w:t xml:space="preserve">  v €</w:t>
            </w:r>
          </w:p>
        </w:tc>
        <w:tc>
          <w:tcPr>
            <w:tcW w:w="1701" w:type="dxa"/>
            <w:tcBorders>
              <w:top w:val="nil"/>
              <w:left w:val="nil"/>
              <w:bottom w:val="single" w:sz="8" w:space="0" w:color="auto"/>
              <w:right w:val="single" w:sz="4" w:space="0" w:color="auto"/>
            </w:tcBorders>
            <w:vAlign w:val="center"/>
            <w:hideMark/>
          </w:tcPr>
          <w:p w14:paraId="57655DB1" w14:textId="03077D0F" w:rsidR="00261E7F" w:rsidRPr="007E439A" w:rsidRDefault="00261E7F" w:rsidP="00261E7F">
            <w:pPr>
              <w:spacing w:line="288" w:lineRule="auto"/>
              <w:jc w:val="center"/>
              <w:rPr>
                <w:rFonts w:cs="Arial"/>
                <w:color w:val="000000"/>
                <w:szCs w:val="20"/>
                <w:lang w:val="sl-SI"/>
              </w:rPr>
            </w:pPr>
            <w:r>
              <w:rPr>
                <w:rFonts w:cs="Arial"/>
                <w:color w:val="000000"/>
                <w:szCs w:val="20"/>
                <w:lang w:val="sl-SI"/>
              </w:rPr>
              <w:t xml:space="preserve">poraba sredstev za izvedbo projekta   (CMSR-ju) </w:t>
            </w:r>
            <w:r w:rsidRPr="007E439A">
              <w:rPr>
                <w:rFonts w:cs="Arial"/>
                <w:color w:val="000000"/>
                <w:szCs w:val="20"/>
                <w:lang w:val="sl-SI"/>
              </w:rPr>
              <w:t>v €</w:t>
            </w:r>
          </w:p>
        </w:tc>
        <w:tc>
          <w:tcPr>
            <w:tcW w:w="1701" w:type="dxa"/>
            <w:tcBorders>
              <w:top w:val="nil"/>
              <w:left w:val="nil"/>
              <w:bottom w:val="single" w:sz="8" w:space="0" w:color="auto"/>
              <w:right w:val="nil"/>
            </w:tcBorders>
          </w:tcPr>
          <w:p w14:paraId="4E0A7592" w14:textId="77777777" w:rsidR="00261E7F" w:rsidRPr="00D5015B" w:rsidRDefault="00261E7F" w:rsidP="00261E7F">
            <w:pPr>
              <w:spacing w:line="288" w:lineRule="auto"/>
              <w:jc w:val="center"/>
              <w:rPr>
                <w:rFonts w:cs="Arial"/>
                <w:sz w:val="12"/>
                <w:szCs w:val="12"/>
                <w:lang w:val="sl-SI"/>
              </w:rPr>
            </w:pPr>
          </w:p>
          <w:p w14:paraId="1900CCE6" w14:textId="024D4326" w:rsidR="00261E7F" w:rsidRPr="007E439A" w:rsidRDefault="00261E7F" w:rsidP="00261E7F">
            <w:pPr>
              <w:spacing w:line="288" w:lineRule="auto"/>
              <w:jc w:val="center"/>
              <w:rPr>
                <w:rFonts w:cs="Arial"/>
                <w:color w:val="000000"/>
                <w:szCs w:val="20"/>
                <w:lang w:val="sl-SI"/>
              </w:rPr>
            </w:pPr>
            <w:proofErr w:type="spellStart"/>
            <w:r>
              <w:rPr>
                <w:rFonts w:cs="Arial"/>
                <w:szCs w:val="20"/>
                <w:lang w:val="sl-SI"/>
              </w:rPr>
              <w:t>opravnina</w:t>
            </w:r>
            <w:proofErr w:type="spellEnd"/>
            <w:r>
              <w:rPr>
                <w:rFonts w:cs="Arial"/>
                <w:szCs w:val="20"/>
                <w:lang w:val="sl-SI"/>
              </w:rPr>
              <w:t xml:space="preserve"> CMSR-ju v €</w:t>
            </w:r>
          </w:p>
        </w:tc>
        <w:tc>
          <w:tcPr>
            <w:tcW w:w="1984" w:type="dxa"/>
            <w:tcBorders>
              <w:top w:val="nil"/>
              <w:left w:val="single" w:sz="4" w:space="0" w:color="auto"/>
              <w:bottom w:val="single" w:sz="8" w:space="0" w:color="auto"/>
              <w:right w:val="single" w:sz="12" w:space="0" w:color="auto"/>
            </w:tcBorders>
            <w:vAlign w:val="center"/>
            <w:hideMark/>
          </w:tcPr>
          <w:p w14:paraId="2F323ECF" w14:textId="77777777" w:rsidR="002F3B35" w:rsidRDefault="002F3B35" w:rsidP="00261E7F">
            <w:pPr>
              <w:spacing w:line="288" w:lineRule="auto"/>
              <w:jc w:val="center"/>
              <w:rPr>
                <w:rFonts w:cs="Arial"/>
                <w:color w:val="000000"/>
                <w:szCs w:val="20"/>
                <w:lang w:val="sl-SI"/>
              </w:rPr>
            </w:pPr>
            <w:r>
              <w:rPr>
                <w:rFonts w:cs="Arial"/>
                <w:color w:val="000000"/>
                <w:szCs w:val="20"/>
                <w:lang w:val="sl-SI"/>
              </w:rPr>
              <w:t>OSTANEK</w:t>
            </w:r>
          </w:p>
          <w:p w14:paraId="66C83D25" w14:textId="020905DA"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 xml:space="preserve">(razlika A </w:t>
            </w:r>
            <w:r w:rsidR="002F3B35">
              <w:rPr>
                <w:rFonts w:cs="Arial"/>
                <w:color w:val="000000"/>
                <w:szCs w:val="20"/>
                <w:lang w:val="sl-SI"/>
              </w:rPr>
              <w:t>-</w:t>
            </w:r>
            <w:r w:rsidRPr="007E439A">
              <w:rPr>
                <w:rFonts w:cs="Arial"/>
                <w:color w:val="000000"/>
                <w:szCs w:val="20"/>
                <w:lang w:val="sl-SI"/>
              </w:rPr>
              <w:t xml:space="preserve"> B</w:t>
            </w:r>
            <w:r w:rsidR="002F3B35">
              <w:rPr>
                <w:rFonts w:cs="Arial"/>
                <w:color w:val="000000"/>
                <w:szCs w:val="20"/>
                <w:lang w:val="sl-SI"/>
              </w:rPr>
              <w:t xml:space="preserve"> - C</w:t>
            </w:r>
            <w:r w:rsidRPr="007E439A">
              <w:rPr>
                <w:rFonts w:cs="Arial"/>
                <w:color w:val="000000"/>
                <w:szCs w:val="20"/>
                <w:lang w:val="sl-SI"/>
              </w:rPr>
              <w:t>) konec leta v €</w:t>
            </w:r>
          </w:p>
        </w:tc>
      </w:tr>
      <w:tr w:rsidR="00261E7F" w:rsidRPr="007E439A" w14:paraId="4524B600" w14:textId="77777777" w:rsidTr="00261E7F">
        <w:trPr>
          <w:trHeight w:val="300"/>
        </w:trPr>
        <w:tc>
          <w:tcPr>
            <w:tcW w:w="1276" w:type="dxa"/>
            <w:tcBorders>
              <w:top w:val="nil"/>
              <w:left w:val="single" w:sz="12" w:space="0" w:color="auto"/>
              <w:bottom w:val="single" w:sz="4" w:space="0" w:color="auto"/>
              <w:right w:val="single" w:sz="8" w:space="0" w:color="auto"/>
            </w:tcBorders>
            <w:noWrap/>
            <w:vAlign w:val="bottom"/>
            <w:hideMark/>
          </w:tcPr>
          <w:p w14:paraId="38A8DEF3" w14:textId="723B65F3" w:rsidR="00261E7F" w:rsidRPr="007E439A" w:rsidRDefault="00261E7F" w:rsidP="00261E7F">
            <w:pPr>
              <w:spacing w:line="288" w:lineRule="auto"/>
              <w:jc w:val="center"/>
              <w:rPr>
                <w:rFonts w:cs="Arial"/>
                <w:color w:val="000000"/>
                <w:szCs w:val="20"/>
                <w:lang w:val="sl-SI"/>
              </w:rPr>
            </w:pPr>
            <w:r>
              <w:rPr>
                <w:rFonts w:cs="Arial"/>
                <w:color w:val="000000"/>
                <w:szCs w:val="20"/>
                <w:lang w:val="sl-SI"/>
              </w:rPr>
              <w:t>2017</w:t>
            </w:r>
          </w:p>
        </w:tc>
        <w:tc>
          <w:tcPr>
            <w:tcW w:w="1701" w:type="dxa"/>
            <w:tcBorders>
              <w:top w:val="nil"/>
              <w:left w:val="nil"/>
              <w:bottom w:val="single" w:sz="4" w:space="0" w:color="auto"/>
              <w:right w:val="single" w:sz="4" w:space="0" w:color="auto"/>
            </w:tcBorders>
            <w:noWrap/>
            <w:vAlign w:val="center"/>
            <w:hideMark/>
          </w:tcPr>
          <w:p w14:paraId="417DCF71" w14:textId="0F4D707C" w:rsidR="00261E7F" w:rsidRPr="007E439A" w:rsidRDefault="00261E7F" w:rsidP="00261E7F">
            <w:pPr>
              <w:spacing w:line="288" w:lineRule="auto"/>
              <w:jc w:val="right"/>
              <w:rPr>
                <w:rFonts w:cs="Arial"/>
                <w:color w:val="000000"/>
                <w:szCs w:val="20"/>
                <w:lang w:val="sl-SI"/>
              </w:rPr>
            </w:pPr>
            <w:r>
              <w:rPr>
                <w:rFonts w:cs="Arial"/>
                <w:color w:val="000000"/>
                <w:szCs w:val="20"/>
                <w:lang w:val="sl-SI"/>
              </w:rPr>
              <w:t>55</w:t>
            </w:r>
            <w:r w:rsidRPr="007E439A">
              <w:rPr>
                <w:rFonts w:cs="Arial"/>
                <w:color w:val="000000"/>
                <w:szCs w:val="20"/>
                <w:lang w:val="sl-SI"/>
              </w:rPr>
              <w:t>.000</w:t>
            </w:r>
            <w:r>
              <w:rPr>
                <w:rFonts w:cs="Arial"/>
                <w:color w:val="000000"/>
                <w:szCs w:val="20"/>
                <w:lang w:val="sl-SI"/>
              </w:rPr>
              <w:t>,00</w:t>
            </w:r>
          </w:p>
        </w:tc>
        <w:tc>
          <w:tcPr>
            <w:tcW w:w="1701" w:type="dxa"/>
            <w:tcBorders>
              <w:top w:val="nil"/>
              <w:left w:val="nil"/>
              <w:bottom w:val="single" w:sz="4" w:space="0" w:color="auto"/>
              <w:right w:val="single" w:sz="4" w:space="0" w:color="auto"/>
            </w:tcBorders>
            <w:noWrap/>
            <w:vAlign w:val="center"/>
            <w:hideMark/>
          </w:tcPr>
          <w:p w14:paraId="128C009D" w14:textId="77777777" w:rsidR="00261E7F" w:rsidRPr="007E439A" w:rsidRDefault="00261E7F" w:rsidP="00261E7F">
            <w:pPr>
              <w:spacing w:line="288" w:lineRule="auto"/>
              <w:jc w:val="right"/>
              <w:rPr>
                <w:rFonts w:cs="Arial"/>
                <w:color w:val="000000"/>
                <w:szCs w:val="20"/>
                <w:lang w:val="sl-SI"/>
              </w:rPr>
            </w:pPr>
            <w:r w:rsidRPr="007E439A">
              <w:rPr>
                <w:rFonts w:cs="Arial"/>
                <w:color w:val="000000"/>
                <w:szCs w:val="20"/>
                <w:lang w:val="sl-SI"/>
              </w:rPr>
              <w:t>0,00</w:t>
            </w:r>
          </w:p>
        </w:tc>
        <w:tc>
          <w:tcPr>
            <w:tcW w:w="1701" w:type="dxa"/>
            <w:tcBorders>
              <w:top w:val="nil"/>
              <w:left w:val="nil"/>
              <w:bottom w:val="single" w:sz="4" w:space="0" w:color="auto"/>
              <w:right w:val="nil"/>
            </w:tcBorders>
            <w:vAlign w:val="center"/>
          </w:tcPr>
          <w:p w14:paraId="6BE52080" w14:textId="750265BE" w:rsidR="00261E7F" w:rsidRDefault="00261E7F" w:rsidP="00261E7F">
            <w:pPr>
              <w:spacing w:line="288" w:lineRule="auto"/>
              <w:jc w:val="right"/>
              <w:rPr>
                <w:rFonts w:cs="Arial"/>
                <w:color w:val="000000"/>
                <w:szCs w:val="20"/>
                <w:lang w:val="sl-SI"/>
              </w:rPr>
            </w:pPr>
            <w:r w:rsidRPr="007E439A">
              <w:rPr>
                <w:rFonts w:cs="Arial"/>
                <w:color w:val="000000"/>
                <w:szCs w:val="20"/>
                <w:lang w:val="sl-SI"/>
              </w:rPr>
              <w:t>0,00</w:t>
            </w:r>
          </w:p>
        </w:tc>
        <w:tc>
          <w:tcPr>
            <w:tcW w:w="1984" w:type="dxa"/>
            <w:tcBorders>
              <w:top w:val="nil"/>
              <w:left w:val="single" w:sz="4" w:space="0" w:color="auto"/>
              <w:bottom w:val="single" w:sz="4" w:space="0" w:color="auto"/>
              <w:right w:val="single" w:sz="12" w:space="0" w:color="auto"/>
            </w:tcBorders>
            <w:noWrap/>
            <w:vAlign w:val="bottom"/>
            <w:hideMark/>
          </w:tcPr>
          <w:p w14:paraId="2000435B" w14:textId="6F68295C" w:rsidR="00261E7F" w:rsidRPr="007E439A" w:rsidRDefault="00261E7F" w:rsidP="00261E7F">
            <w:pPr>
              <w:spacing w:line="288" w:lineRule="auto"/>
              <w:jc w:val="right"/>
              <w:rPr>
                <w:rFonts w:cs="Arial"/>
                <w:color w:val="000000"/>
                <w:szCs w:val="20"/>
                <w:lang w:val="sl-SI"/>
              </w:rPr>
            </w:pPr>
            <w:r>
              <w:rPr>
                <w:rFonts w:cs="Arial"/>
                <w:color w:val="000000"/>
                <w:szCs w:val="20"/>
                <w:lang w:val="sl-SI"/>
              </w:rPr>
              <w:t>55</w:t>
            </w:r>
            <w:r w:rsidRPr="007E439A">
              <w:rPr>
                <w:rFonts w:cs="Arial"/>
                <w:color w:val="000000"/>
                <w:szCs w:val="20"/>
                <w:lang w:val="sl-SI"/>
              </w:rPr>
              <w:t>.000,00</w:t>
            </w:r>
          </w:p>
        </w:tc>
      </w:tr>
      <w:tr w:rsidR="00261E7F" w:rsidRPr="007E439A" w14:paraId="0102C145" w14:textId="77777777" w:rsidTr="00261E7F">
        <w:trPr>
          <w:trHeight w:val="300"/>
        </w:trPr>
        <w:tc>
          <w:tcPr>
            <w:tcW w:w="1276" w:type="dxa"/>
            <w:tcBorders>
              <w:top w:val="nil"/>
              <w:left w:val="single" w:sz="12" w:space="0" w:color="auto"/>
              <w:bottom w:val="single" w:sz="4" w:space="0" w:color="auto"/>
              <w:right w:val="single" w:sz="8" w:space="0" w:color="auto"/>
            </w:tcBorders>
            <w:noWrap/>
            <w:vAlign w:val="bottom"/>
            <w:hideMark/>
          </w:tcPr>
          <w:p w14:paraId="2C6703D4" w14:textId="5B17E6A5" w:rsidR="00261E7F" w:rsidRPr="007E439A" w:rsidRDefault="00261E7F" w:rsidP="00261E7F">
            <w:pPr>
              <w:spacing w:line="288" w:lineRule="auto"/>
              <w:jc w:val="center"/>
              <w:rPr>
                <w:rFonts w:cs="Arial"/>
                <w:color w:val="000000"/>
                <w:szCs w:val="20"/>
                <w:lang w:val="sl-SI"/>
              </w:rPr>
            </w:pPr>
            <w:r>
              <w:rPr>
                <w:rFonts w:cs="Arial"/>
                <w:color w:val="000000"/>
                <w:szCs w:val="20"/>
                <w:lang w:val="sl-SI"/>
              </w:rPr>
              <w:t>2018</w:t>
            </w:r>
          </w:p>
        </w:tc>
        <w:tc>
          <w:tcPr>
            <w:tcW w:w="1701" w:type="dxa"/>
            <w:tcBorders>
              <w:top w:val="nil"/>
              <w:left w:val="nil"/>
              <w:bottom w:val="single" w:sz="4" w:space="0" w:color="auto"/>
              <w:right w:val="single" w:sz="4" w:space="0" w:color="auto"/>
            </w:tcBorders>
            <w:noWrap/>
            <w:vAlign w:val="center"/>
            <w:hideMark/>
          </w:tcPr>
          <w:p w14:paraId="070AB017" w14:textId="18D10554" w:rsidR="00261E7F" w:rsidRPr="007E439A" w:rsidRDefault="00261E7F" w:rsidP="00261E7F">
            <w:pPr>
              <w:spacing w:line="288" w:lineRule="auto"/>
              <w:jc w:val="right"/>
              <w:rPr>
                <w:rFonts w:cs="Arial"/>
                <w:color w:val="000000"/>
                <w:szCs w:val="20"/>
                <w:lang w:val="sl-SI"/>
              </w:rPr>
            </w:pPr>
            <w:r w:rsidRPr="007E439A">
              <w:rPr>
                <w:rFonts w:cs="Arial"/>
                <w:color w:val="000000"/>
                <w:szCs w:val="20"/>
                <w:lang w:val="sl-SI"/>
              </w:rPr>
              <w:t xml:space="preserve"> 0</w:t>
            </w:r>
            <w:r>
              <w:rPr>
                <w:rFonts w:cs="Arial"/>
                <w:color w:val="000000"/>
                <w:szCs w:val="20"/>
                <w:lang w:val="sl-SI"/>
              </w:rPr>
              <w:t>,00</w:t>
            </w:r>
          </w:p>
        </w:tc>
        <w:tc>
          <w:tcPr>
            <w:tcW w:w="1701" w:type="dxa"/>
            <w:tcBorders>
              <w:top w:val="nil"/>
              <w:left w:val="nil"/>
              <w:bottom w:val="single" w:sz="4" w:space="0" w:color="auto"/>
              <w:right w:val="single" w:sz="4" w:space="0" w:color="auto"/>
            </w:tcBorders>
            <w:noWrap/>
            <w:vAlign w:val="center"/>
            <w:hideMark/>
          </w:tcPr>
          <w:p w14:paraId="40120E30" w14:textId="1DC64BC6" w:rsidR="00261E7F" w:rsidRPr="007E439A" w:rsidRDefault="00261E7F" w:rsidP="00261E7F">
            <w:pPr>
              <w:spacing w:line="288" w:lineRule="auto"/>
              <w:jc w:val="right"/>
              <w:rPr>
                <w:rFonts w:cs="Arial"/>
                <w:color w:val="000000"/>
                <w:szCs w:val="20"/>
                <w:lang w:val="sl-SI"/>
              </w:rPr>
            </w:pPr>
            <w:r>
              <w:rPr>
                <w:rFonts w:cs="Arial"/>
                <w:color w:val="000000"/>
                <w:szCs w:val="20"/>
                <w:lang w:val="sl-SI"/>
              </w:rPr>
              <w:t>53</w:t>
            </w:r>
            <w:r w:rsidRPr="007E439A">
              <w:rPr>
                <w:rFonts w:cs="Arial"/>
                <w:color w:val="000000"/>
                <w:szCs w:val="20"/>
                <w:lang w:val="sl-SI"/>
              </w:rPr>
              <w:t>.000,00</w:t>
            </w:r>
          </w:p>
        </w:tc>
        <w:tc>
          <w:tcPr>
            <w:tcW w:w="1701" w:type="dxa"/>
            <w:tcBorders>
              <w:top w:val="nil"/>
              <w:left w:val="nil"/>
              <w:bottom w:val="single" w:sz="4" w:space="0" w:color="auto"/>
              <w:right w:val="nil"/>
            </w:tcBorders>
            <w:vAlign w:val="center"/>
          </w:tcPr>
          <w:p w14:paraId="7B8BE8A3" w14:textId="4180D366" w:rsidR="00261E7F" w:rsidRPr="007E439A" w:rsidRDefault="00261E7F" w:rsidP="00261E7F">
            <w:pPr>
              <w:spacing w:line="288" w:lineRule="auto"/>
              <w:jc w:val="right"/>
              <w:rPr>
                <w:rFonts w:cs="Arial"/>
                <w:color w:val="000000"/>
                <w:szCs w:val="20"/>
                <w:lang w:val="sl-SI"/>
              </w:rPr>
            </w:pPr>
            <w:r>
              <w:rPr>
                <w:rFonts w:cs="Arial"/>
                <w:color w:val="000000"/>
                <w:szCs w:val="20"/>
                <w:lang w:val="sl-SI"/>
              </w:rPr>
              <w:t>2</w:t>
            </w:r>
            <w:r w:rsidRPr="007E439A">
              <w:rPr>
                <w:rFonts w:cs="Arial"/>
                <w:color w:val="000000"/>
                <w:szCs w:val="20"/>
                <w:lang w:val="sl-SI"/>
              </w:rPr>
              <w:t>.000,00</w:t>
            </w:r>
          </w:p>
        </w:tc>
        <w:tc>
          <w:tcPr>
            <w:tcW w:w="1984" w:type="dxa"/>
            <w:tcBorders>
              <w:top w:val="nil"/>
              <w:left w:val="single" w:sz="4" w:space="0" w:color="auto"/>
              <w:bottom w:val="single" w:sz="4" w:space="0" w:color="auto"/>
              <w:right w:val="single" w:sz="12" w:space="0" w:color="auto"/>
            </w:tcBorders>
            <w:noWrap/>
            <w:vAlign w:val="bottom"/>
            <w:hideMark/>
          </w:tcPr>
          <w:p w14:paraId="0FB72B3F" w14:textId="239F54AC" w:rsidR="00261E7F" w:rsidRPr="007E439A" w:rsidRDefault="002F3B35" w:rsidP="00261E7F">
            <w:pPr>
              <w:spacing w:line="288" w:lineRule="auto"/>
              <w:jc w:val="right"/>
              <w:rPr>
                <w:rFonts w:cs="Arial"/>
                <w:color w:val="000000"/>
                <w:szCs w:val="20"/>
                <w:lang w:val="sl-SI"/>
              </w:rPr>
            </w:pPr>
            <w:r>
              <w:rPr>
                <w:rFonts w:cs="Arial"/>
                <w:color w:val="000000"/>
                <w:szCs w:val="20"/>
                <w:lang w:val="sl-SI"/>
              </w:rPr>
              <w:t>- 55.00</w:t>
            </w:r>
            <w:r w:rsidR="00261E7F" w:rsidRPr="007E439A">
              <w:rPr>
                <w:rFonts w:cs="Arial"/>
                <w:color w:val="000000"/>
                <w:szCs w:val="20"/>
                <w:lang w:val="sl-SI"/>
              </w:rPr>
              <w:t>0,00</w:t>
            </w:r>
          </w:p>
        </w:tc>
      </w:tr>
      <w:tr w:rsidR="00261E7F" w:rsidRPr="007E439A" w14:paraId="377F15FF" w14:textId="77777777" w:rsidTr="00261E7F">
        <w:trPr>
          <w:trHeight w:val="315"/>
        </w:trPr>
        <w:tc>
          <w:tcPr>
            <w:tcW w:w="1276" w:type="dxa"/>
            <w:tcBorders>
              <w:top w:val="single" w:sz="8" w:space="0" w:color="auto"/>
              <w:left w:val="single" w:sz="12" w:space="0" w:color="auto"/>
              <w:bottom w:val="single" w:sz="8" w:space="0" w:color="auto"/>
              <w:right w:val="single" w:sz="8" w:space="0" w:color="auto"/>
            </w:tcBorders>
            <w:noWrap/>
            <w:vAlign w:val="bottom"/>
            <w:hideMark/>
          </w:tcPr>
          <w:p w14:paraId="61BD1C14" w14:textId="77777777" w:rsidR="00261E7F" w:rsidRPr="007E439A" w:rsidRDefault="00261E7F" w:rsidP="00261E7F">
            <w:pPr>
              <w:spacing w:line="288" w:lineRule="auto"/>
              <w:jc w:val="center"/>
              <w:rPr>
                <w:rFonts w:cs="Arial"/>
                <w:b/>
                <w:bCs/>
                <w:color w:val="000000"/>
                <w:szCs w:val="20"/>
                <w:lang w:val="sl-SI"/>
              </w:rPr>
            </w:pPr>
            <w:r w:rsidRPr="007E439A">
              <w:rPr>
                <w:rFonts w:cs="Arial"/>
                <w:b/>
                <w:bCs/>
                <w:color w:val="000000"/>
                <w:szCs w:val="20"/>
                <w:lang w:val="sl-SI"/>
              </w:rPr>
              <w:t>SKUPAJ</w:t>
            </w:r>
          </w:p>
        </w:tc>
        <w:tc>
          <w:tcPr>
            <w:tcW w:w="1701" w:type="dxa"/>
            <w:tcBorders>
              <w:top w:val="single" w:sz="8" w:space="0" w:color="auto"/>
              <w:left w:val="nil"/>
              <w:bottom w:val="single" w:sz="8" w:space="0" w:color="auto"/>
              <w:right w:val="single" w:sz="4" w:space="0" w:color="auto"/>
            </w:tcBorders>
            <w:noWrap/>
            <w:vAlign w:val="center"/>
            <w:hideMark/>
          </w:tcPr>
          <w:p w14:paraId="2EEB04F5" w14:textId="7F4EE0C7" w:rsidR="00261E7F" w:rsidRPr="007E439A" w:rsidRDefault="00261E7F" w:rsidP="00261E7F">
            <w:pPr>
              <w:spacing w:line="288" w:lineRule="auto"/>
              <w:jc w:val="right"/>
              <w:rPr>
                <w:rFonts w:cs="Arial"/>
                <w:b/>
                <w:bCs/>
                <w:color w:val="000000"/>
                <w:szCs w:val="20"/>
                <w:lang w:val="sl-SI"/>
              </w:rPr>
            </w:pPr>
            <w:r>
              <w:rPr>
                <w:rFonts w:cs="Arial"/>
                <w:b/>
                <w:bCs/>
                <w:color w:val="000000"/>
                <w:szCs w:val="20"/>
                <w:lang w:val="sl-SI"/>
              </w:rPr>
              <w:t>55</w:t>
            </w:r>
            <w:r w:rsidRPr="007E439A">
              <w:rPr>
                <w:rFonts w:cs="Arial"/>
                <w:b/>
                <w:bCs/>
                <w:color w:val="000000"/>
                <w:szCs w:val="20"/>
                <w:lang w:val="sl-SI"/>
              </w:rPr>
              <w:t>.000</w:t>
            </w:r>
            <w:r>
              <w:rPr>
                <w:rFonts w:cs="Arial"/>
                <w:b/>
                <w:bCs/>
                <w:color w:val="000000"/>
                <w:szCs w:val="20"/>
                <w:lang w:val="sl-SI"/>
              </w:rPr>
              <w:t>,00</w:t>
            </w:r>
          </w:p>
        </w:tc>
        <w:tc>
          <w:tcPr>
            <w:tcW w:w="1701" w:type="dxa"/>
            <w:tcBorders>
              <w:top w:val="single" w:sz="8" w:space="0" w:color="auto"/>
              <w:left w:val="nil"/>
              <w:bottom w:val="single" w:sz="8" w:space="0" w:color="auto"/>
              <w:right w:val="single" w:sz="4" w:space="0" w:color="auto"/>
            </w:tcBorders>
            <w:noWrap/>
            <w:vAlign w:val="center"/>
            <w:hideMark/>
          </w:tcPr>
          <w:p w14:paraId="0929FA35" w14:textId="00D6ED78" w:rsidR="00261E7F" w:rsidRPr="007E439A" w:rsidRDefault="00261E7F" w:rsidP="00261E7F">
            <w:pPr>
              <w:spacing w:line="288" w:lineRule="auto"/>
              <w:jc w:val="right"/>
              <w:rPr>
                <w:rFonts w:cs="Arial"/>
                <w:b/>
                <w:bCs/>
                <w:color w:val="000000"/>
                <w:szCs w:val="20"/>
                <w:lang w:val="sl-SI"/>
              </w:rPr>
            </w:pPr>
            <w:r>
              <w:rPr>
                <w:rFonts w:cs="Arial"/>
                <w:b/>
                <w:bCs/>
                <w:color w:val="000000"/>
                <w:szCs w:val="20"/>
                <w:lang w:val="sl-SI"/>
              </w:rPr>
              <w:t>53</w:t>
            </w:r>
            <w:r w:rsidRPr="007E439A">
              <w:rPr>
                <w:rFonts w:cs="Arial"/>
                <w:b/>
                <w:bCs/>
                <w:color w:val="000000"/>
                <w:szCs w:val="20"/>
                <w:lang w:val="sl-SI"/>
              </w:rPr>
              <w:t>.000,00</w:t>
            </w:r>
          </w:p>
        </w:tc>
        <w:tc>
          <w:tcPr>
            <w:tcW w:w="1701" w:type="dxa"/>
            <w:tcBorders>
              <w:top w:val="single" w:sz="8" w:space="0" w:color="auto"/>
              <w:left w:val="nil"/>
              <w:bottom w:val="single" w:sz="8" w:space="0" w:color="auto"/>
              <w:right w:val="nil"/>
            </w:tcBorders>
            <w:vAlign w:val="center"/>
          </w:tcPr>
          <w:p w14:paraId="6592233E" w14:textId="1AF56C0F" w:rsidR="00261E7F" w:rsidRPr="007E439A" w:rsidRDefault="00261E7F" w:rsidP="00261E7F">
            <w:pPr>
              <w:spacing w:line="288" w:lineRule="auto"/>
              <w:jc w:val="right"/>
              <w:rPr>
                <w:rFonts w:cs="Arial"/>
                <w:b/>
                <w:bCs/>
                <w:color w:val="000000"/>
                <w:szCs w:val="20"/>
                <w:lang w:val="sl-SI"/>
              </w:rPr>
            </w:pPr>
            <w:r>
              <w:rPr>
                <w:rFonts w:cs="Arial"/>
                <w:b/>
                <w:bCs/>
                <w:color w:val="000000"/>
                <w:szCs w:val="20"/>
                <w:lang w:val="sl-SI"/>
              </w:rPr>
              <w:t>2</w:t>
            </w:r>
            <w:r w:rsidRPr="007E439A">
              <w:rPr>
                <w:rFonts w:cs="Arial"/>
                <w:b/>
                <w:bCs/>
                <w:color w:val="000000"/>
                <w:szCs w:val="20"/>
                <w:lang w:val="sl-SI"/>
              </w:rPr>
              <w:t>.000,00</w:t>
            </w:r>
          </w:p>
        </w:tc>
        <w:tc>
          <w:tcPr>
            <w:tcW w:w="1984" w:type="dxa"/>
            <w:tcBorders>
              <w:top w:val="single" w:sz="8" w:space="0" w:color="auto"/>
              <w:left w:val="single" w:sz="4" w:space="0" w:color="auto"/>
              <w:bottom w:val="single" w:sz="8" w:space="0" w:color="auto"/>
              <w:right w:val="single" w:sz="12" w:space="0" w:color="auto"/>
            </w:tcBorders>
            <w:noWrap/>
            <w:vAlign w:val="bottom"/>
            <w:hideMark/>
          </w:tcPr>
          <w:p w14:paraId="2A707682" w14:textId="2C60BBED" w:rsidR="00261E7F" w:rsidRPr="007E439A" w:rsidRDefault="00261E7F" w:rsidP="00261E7F">
            <w:pPr>
              <w:spacing w:line="288" w:lineRule="auto"/>
              <w:jc w:val="right"/>
              <w:rPr>
                <w:rFonts w:cs="Arial"/>
                <w:b/>
                <w:bCs/>
                <w:color w:val="000000"/>
                <w:szCs w:val="20"/>
                <w:lang w:val="sl-SI"/>
              </w:rPr>
            </w:pPr>
            <w:r w:rsidRPr="007E439A">
              <w:rPr>
                <w:rFonts w:cs="Arial"/>
                <w:b/>
                <w:bCs/>
                <w:color w:val="000000"/>
                <w:szCs w:val="20"/>
                <w:lang w:val="sl-SI"/>
              </w:rPr>
              <w:t>0,00</w:t>
            </w:r>
          </w:p>
        </w:tc>
      </w:tr>
      <w:tr w:rsidR="00261E7F" w:rsidRPr="007E439A" w14:paraId="732F500B" w14:textId="77777777" w:rsidTr="00261E7F">
        <w:trPr>
          <w:trHeight w:val="470"/>
        </w:trPr>
        <w:tc>
          <w:tcPr>
            <w:tcW w:w="1276" w:type="dxa"/>
            <w:tcBorders>
              <w:top w:val="nil"/>
              <w:left w:val="single" w:sz="12" w:space="0" w:color="auto"/>
              <w:bottom w:val="single" w:sz="12" w:space="0" w:color="auto"/>
              <w:right w:val="single" w:sz="8" w:space="0" w:color="auto"/>
            </w:tcBorders>
            <w:noWrap/>
            <w:vAlign w:val="bottom"/>
            <w:hideMark/>
          </w:tcPr>
          <w:p w14:paraId="217B9707" w14:textId="77777777" w:rsidR="00261E7F" w:rsidRPr="007E439A" w:rsidRDefault="00261E7F" w:rsidP="00261E7F">
            <w:pPr>
              <w:spacing w:line="288" w:lineRule="auto"/>
              <w:rPr>
                <w:rFonts w:cs="Arial"/>
                <w:szCs w:val="20"/>
                <w:lang w:val="sl-SI" w:eastAsia="sl-SI"/>
              </w:rPr>
            </w:pPr>
          </w:p>
        </w:tc>
        <w:tc>
          <w:tcPr>
            <w:tcW w:w="1701" w:type="dxa"/>
            <w:tcBorders>
              <w:top w:val="nil"/>
              <w:left w:val="nil"/>
              <w:bottom w:val="single" w:sz="12" w:space="0" w:color="auto"/>
              <w:right w:val="single" w:sz="4" w:space="0" w:color="auto"/>
            </w:tcBorders>
            <w:noWrap/>
            <w:vAlign w:val="center"/>
            <w:hideMark/>
          </w:tcPr>
          <w:p w14:paraId="1D5DB4A6" w14:textId="77777777"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nakazano</w:t>
            </w:r>
          </w:p>
        </w:tc>
        <w:tc>
          <w:tcPr>
            <w:tcW w:w="1701" w:type="dxa"/>
            <w:tcBorders>
              <w:top w:val="nil"/>
              <w:left w:val="nil"/>
              <w:bottom w:val="single" w:sz="12" w:space="0" w:color="auto"/>
              <w:right w:val="single" w:sz="4" w:space="0" w:color="auto"/>
            </w:tcBorders>
            <w:noWrap/>
            <w:vAlign w:val="center"/>
            <w:hideMark/>
          </w:tcPr>
          <w:p w14:paraId="2EE7F443" w14:textId="77777777"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porabljeno</w:t>
            </w:r>
          </w:p>
        </w:tc>
        <w:tc>
          <w:tcPr>
            <w:tcW w:w="1701" w:type="dxa"/>
            <w:tcBorders>
              <w:top w:val="nil"/>
              <w:left w:val="nil"/>
              <w:bottom w:val="single" w:sz="12" w:space="0" w:color="auto"/>
              <w:right w:val="nil"/>
            </w:tcBorders>
            <w:vAlign w:val="center"/>
          </w:tcPr>
          <w:p w14:paraId="01A13072" w14:textId="56E0FDA3"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porabljeno</w:t>
            </w:r>
          </w:p>
        </w:tc>
        <w:tc>
          <w:tcPr>
            <w:tcW w:w="1984" w:type="dxa"/>
            <w:tcBorders>
              <w:top w:val="nil"/>
              <w:left w:val="single" w:sz="4" w:space="0" w:color="auto"/>
              <w:bottom w:val="single" w:sz="12" w:space="0" w:color="auto"/>
              <w:right w:val="single" w:sz="12" w:space="0" w:color="auto"/>
            </w:tcBorders>
            <w:vAlign w:val="center"/>
            <w:hideMark/>
          </w:tcPr>
          <w:p w14:paraId="13926B69" w14:textId="6E399FE3" w:rsidR="00261E7F" w:rsidRPr="007E439A" w:rsidRDefault="00261E7F" w:rsidP="00261E7F">
            <w:pPr>
              <w:spacing w:line="288" w:lineRule="auto"/>
              <w:jc w:val="center"/>
              <w:rPr>
                <w:rFonts w:cs="Arial"/>
                <w:color w:val="000000"/>
                <w:szCs w:val="20"/>
                <w:lang w:val="sl-SI"/>
              </w:rPr>
            </w:pPr>
            <w:r w:rsidRPr="007E439A">
              <w:rPr>
                <w:rFonts w:cs="Arial"/>
                <w:color w:val="000000"/>
                <w:szCs w:val="20"/>
                <w:lang w:val="sl-SI"/>
              </w:rPr>
              <w:t xml:space="preserve">ostane </w:t>
            </w:r>
          </w:p>
        </w:tc>
      </w:tr>
    </w:tbl>
    <w:p w14:paraId="167B0A8B" w14:textId="66A27C3A" w:rsidR="00D259CD" w:rsidRDefault="00D259CD">
      <w:pPr>
        <w:spacing w:line="240" w:lineRule="auto"/>
        <w:rPr>
          <w:rFonts w:cs="Arial"/>
          <w:color w:val="000000"/>
          <w:szCs w:val="20"/>
          <w:lang w:val="sl-SI" w:eastAsia="sl-SI"/>
        </w:rPr>
      </w:pPr>
    </w:p>
    <w:p w14:paraId="39255F0C" w14:textId="759A5DC6" w:rsidR="00D259CD" w:rsidRDefault="00D259CD" w:rsidP="00D259CD">
      <w:pPr>
        <w:autoSpaceDE w:val="0"/>
        <w:autoSpaceDN w:val="0"/>
        <w:adjustRightInd w:val="0"/>
        <w:spacing w:line="288" w:lineRule="auto"/>
        <w:jc w:val="both"/>
        <w:rPr>
          <w:rFonts w:cs="Arial"/>
          <w:color w:val="000000"/>
          <w:sz w:val="24"/>
          <w:lang w:val="sl-SI" w:eastAsia="sl-SI"/>
        </w:rPr>
      </w:pPr>
      <w:r w:rsidRPr="00D259CD">
        <w:rPr>
          <w:rFonts w:cs="Arial"/>
          <w:color w:val="000000"/>
          <w:sz w:val="24"/>
          <w:lang w:val="sl-SI" w:eastAsia="sl-SI"/>
        </w:rPr>
        <w:t>Priloga 1</w:t>
      </w:r>
      <w:r>
        <w:rPr>
          <w:rFonts w:cs="Arial"/>
          <w:color w:val="000000"/>
          <w:sz w:val="24"/>
          <w:lang w:val="sl-SI" w:eastAsia="sl-SI"/>
        </w:rPr>
        <w:t>:</w:t>
      </w:r>
    </w:p>
    <w:p w14:paraId="3E0C7894" w14:textId="40403D2A" w:rsidR="00BB1A73" w:rsidRDefault="00BB1A73" w:rsidP="00D259CD">
      <w:pPr>
        <w:autoSpaceDE w:val="0"/>
        <w:autoSpaceDN w:val="0"/>
        <w:adjustRightInd w:val="0"/>
        <w:spacing w:line="288" w:lineRule="auto"/>
        <w:jc w:val="both"/>
        <w:rPr>
          <w:rFonts w:cs="Arial"/>
          <w:color w:val="000000"/>
          <w:sz w:val="24"/>
          <w:lang w:val="sl-SI" w:eastAsia="sl-SI"/>
        </w:rPr>
      </w:pPr>
    </w:p>
    <w:p w14:paraId="0F39FE38" w14:textId="259BA5AF" w:rsidR="0032494C" w:rsidRPr="00F63F0E" w:rsidRDefault="00E172C5" w:rsidP="0032494C">
      <w:pPr>
        <w:jc w:val="center"/>
        <w:rPr>
          <w:rFonts w:cs="Arial"/>
          <w:b/>
          <w:lang w:eastAsia="sl-SI"/>
        </w:rPr>
      </w:pPr>
      <w:r>
        <w:rPr>
          <w:rFonts w:cs="Arial"/>
          <w:b/>
          <w:lang w:eastAsia="sl-SI"/>
        </w:rPr>
        <w:t>KONČNO (</w:t>
      </w:r>
      <w:r w:rsidR="0032494C" w:rsidRPr="00F63F0E">
        <w:rPr>
          <w:rFonts w:cs="Arial"/>
          <w:b/>
          <w:lang w:eastAsia="sl-SI"/>
        </w:rPr>
        <w:t>LETNO</w:t>
      </w:r>
      <w:r>
        <w:rPr>
          <w:rFonts w:cs="Arial"/>
          <w:b/>
          <w:lang w:eastAsia="sl-SI"/>
        </w:rPr>
        <w:t>)</w:t>
      </w:r>
      <w:r w:rsidR="0032494C" w:rsidRPr="00F63F0E">
        <w:rPr>
          <w:rFonts w:cs="Arial"/>
          <w:b/>
          <w:lang w:eastAsia="sl-SI"/>
        </w:rPr>
        <w:t xml:space="preserve"> POROČILO</w:t>
      </w:r>
    </w:p>
    <w:p w14:paraId="3EDA6234" w14:textId="77777777" w:rsidR="0032494C" w:rsidRPr="00F63F0E" w:rsidRDefault="0032494C" w:rsidP="0032494C">
      <w:pPr>
        <w:jc w:val="center"/>
        <w:rPr>
          <w:rFonts w:cs="Arial"/>
          <w:b/>
          <w:lang w:eastAsia="sl-SI"/>
        </w:rPr>
      </w:pPr>
      <w:r w:rsidRPr="00F63F0E">
        <w:rPr>
          <w:rFonts w:cs="Arial"/>
          <w:b/>
          <w:lang w:eastAsia="sl-SI"/>
        </w:rPr>
        <w:t>CENTRA ZA MEDNARODNO SODELOVANJE IN RAZVOJ</w:t>
      </w:r>
    </w:p>
    <w:p w14:paraId="5AF63B65" w14:textId="77777777" w:rsidR="0032494C" w:rsidRPr="00F63F0E" w:rsidRDefault="0032494C" w:rsidP="0032494C">
      <w:pPr>
        <w:jc w:val="center"/>
        <w:rPr>
          <w:rFonts w:cs="Arial"/>
          <w:b/>
          <w:lang w:eastAsia="sl-SI"/>
        </w:rPr>
      </w:pPr>
      <w:r w:rsidRPr="00F63F0E">
        <w:rPr>
          <w:rFonts w:cs="Arial"/>
          <w:b/>
          <w:lang w:eastAsia="sl-SI"/>
        </w:rPr>
        <w:t>O IZVAJANJU TEHNIČNO OPERATIVNIH NALOG PRI FINANCIRANJU</w:t>
      </w:r>
    </w:p>
    <w:p w14:paraId="33517366" w14:textId="77777777" w:rsidR="0032494C" w:rsidRPr="00F63F0E" w:rsidRDefault="0032494C" w:rsidP="0032494C">
      <w:pPr>
        <w:jc w:val="center"/>
        <w:rPr>
          <w:rFonts w:cs="Arial"/>
          <w:b/>
          <w:lang w:eastAsia="sl-SI"/>
        </w:rPr>
      </w:pPr>
      <w:r w:rsidRPr="00F63F0E">
        <w:rPr>
          <w:rFonts w:cs="Arial"/>
          <w:b/>
          <w:lang w:eastAsia="sl-SI"/>
        </w:rPr>
        <w:t>MEDNARODNEGA RAZVOJNEGA SODELOVANJA</w:t>
      </w:r>
    </w:p>
    <w:p w14:paraId="56C4E47F" w14:textId="77777777" w:rsidR="0032494C" w:rsidRPr="00F63F0E" w:rsidRDefault="0032494C" w:rsidP="0032494C">
      <w:pPr>
        <w:jc w:val="center"/>
        <w:rPr>
          <w:rFonts w:cs="Arial"/>
          <w:b/>
          <w:bCs/>
          <w:lang w:eastAsia="sl-SI"/>
        </w:rPr>
      </w:pPr>
      <w:r w:rsidRPr="00F63F0E">
        <w:rPr>
          <w:rFonts w:cs="Arial"/>
          <w:b/>
          <w:lang w:eastAsia="sl-SI"/>
        </w:rPr>
        <w:t xml:space="preserve">ZA PROJEKT: </w:t>
      </w:r>
      <w:r w:rsidRPr="00F63F0E">
        <w:rPr>
          <w:rFonts w:cs="Arial"/>
          <w:b/>
          <w:bCs/>
          <w:lang w:eastAsia="sl-SI"/>
        </w:rPr>
        <w:t>2017/18</w:t>
      </w:r>
    </w:p>
    <w:p w14:paraId="5A7ED12C" w14:textId="77777777" w:rsidR="0032494C" w:rsidRPr="0032494C" w:rsidRDefault="0032494C" w:rsidP="0032494C">
      <w:pPr>
        <w:jc w:val="both"/>
        <w:rPr>
          <w:rFonts w:cs="Arial"/>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877"/>
      </w:tblGrid>
      <w:tr w:rsidR="0032494C" w:rsidRPr="0032494C" w14:paraId="7B15D315" w14:textId="77777777" w:rsidTr="0032494C">
        <w:trPr>
          <w:trHeight w:val="1062"/>
        </w:trPr>
        <w:tc>
          <w:tcPr>
            <w:tcW w:w="2088" w:type="dxa"/>
            <w:vAlign w:val="center"/>
          </w:tcPr>
          <w:p w14:paraId="4E2B7A8C" w14:textId="77777777" w:rsidR="0032494C" w:rsidRPr="0032494C" w:rsidRDefault="0032494C" w:rsidP="0032494C">
            <w:pPr>
              <w:jc w:val="both"/>
              <w:rPr>
                <w:rFonts w:cs="Arial"/>
                <w:b/>
                <w:lang w:val="sl-SI" w:eastAsia="sl-SI"/>
              </w:rPr>
            </w:pPr>
            <w:r w:rsidRPr="0032494C">
              <w:rPr>
                <w:rFonts w:cs="Arial"/>
                <w:b/>
                <w:lang w:val="sl-SI" w:eastAsia="sl-SI"/>
              </w:rPr>
              <w:t>Naziv projekta</w:t>
            </w:r>
          </w:p>
        </w:tc>
        <w:tc>
          <w:tcPr>
            <w:tcW w:w="7380" w:type="dxa"/>
            <w:vAlign w:val="center"/>
          </w:tcPr>
          <w:p w14:paraId="75092678" w14:textId="77777777" w:rsidR="0032494C" w:rsidRPr="0032494C" w:rsidRDefault="0032494C" w:rsidP="0032494C">
            <w:pPr>
              <w:jc w:val="both"/>
              <w:rPr>
                <w:rFonts w:cs="Arial"/>
                <w:b/>
                <w:lang w:val="sl-SI" w:eastAsia="sl-SI"/>
              </w:rPr>
            </w:pPr>
            <w:r w:rsidRPr="0032494C">
              <w:rPr>
                <w:rFonts w:cs="Arial"/>
                <w:b/>
                <w:lang w:val="sl-SI" w:eastAsia="sl-SI"/>
              </w:rPr>
              <w:t>Metodologija za evalvacijo infrastrukture za zagotavljanje kakovosti za vetrne obnovljive energijske tehnologije v Bosni in Hercegovini</w:t>
            </w:r>
          </w:p>
        </w:tc>
      </w:tr>
      <w:tr w:rsidR="0032494C" w:rsidRPr="0032494C" w14:paraId="2DA5AF7E" w14:textId="77777777" w:rsidTr="0032494C">
        <w:trPr>
          <w:trHeight w:val="691"/>
        </w:trPr>
        <w:tc>
          <w:tcPr>
            <w:tcW w:w="2088" w:type="dxa"/>
            <w:vAlign w:val="center"/>
          </w:tcPr>
          <w:p w14:paraId="0F4FD8D3" w14:textId="77777777" w:rsidR="0032494C" w:rsidRPr="0032494C" w:rsidRDefault="0032494C" w:rsidP="0032494C">
            <w:pPr>
              <w:jc w:val="both"/>
              <w:rPr>
                <w:rFonts w:cs="Arial"/>
                <w:b/>
                <w:lang w:val="sl-SI" w:eastAsia="sl-SI"/>
              </w:rPr>
            </w:pPr>
            <w:r w:rsidRPr="0032494C">
              <w:rPr>
                <w:rFonts w:cs="Arial"/>
                <w:b/>
                <w:lang w:val="sl-SI" w:eastAsia="sl-SI"/>
              </w:rPr>
              <w:t>Donator</w:t>
            </w:r>
          </w:p>
        </w:tc>
        <w:tc>
          <w:tcPr>
            <w:tcW w:w="7380" w:type="dxa"/>
            <w:vAlign w:val="center"/>
          </w:tcPr>
          <w:p w14:paraId="053DC470" w14:textId="77777777" w:rsidR="0032494C" w:rsidRPr="0032494C" w:rsidRDefault="0032494C" w:rsidP="0032494C">
            <w:pPr>
              <w:jc w:val="both"/>
              <w:rPr>
                <w:rFonts w:cs="Arial"/>
                <w:b/>
                <w:lang w:val="sl-SI" w:eastAsia="sl-SI"/>
              </w:rPr>
            </w:pPr>
            <w:r w:rsidRPr="0032494C">
              <w:rPr>
                <w:rFonts w:cs="Arial"/>
                <w:b/>
                <w:lang w:val="sl-SI" w:eastAsia="sl-SI"/>
              </w:rPr>
              <w:t>Republika Slovenija (RS), Center za mednarodno sodelovanje in razvoj (CMSR)</w:t>
            </w:r>
          </w:p>
        </w:tc>
      </w:tr>
      <w:tr w:rsidR="0032494C" w:rsidRPr="0032494C" w14:paraId="38F9AA99" w14:textId="77777777" w:rsidTr="0032494C">
        <w:trPr>
          <w:trHeight w:val="701"/>
        </w:trPr>
        <w:tc>
          <w:tcPr>
            <w:tcW w:w="2088" w:type="dxa"/>
            <w:vAlign w:val="center"/>
          </w:tcPr>
          <w:p w14:paraId="484A2E18" w14:textId="77777777" w:rsidR="0032494C" w:rsidRPr="0032494C" w:rsidRDefault="0032494C" w:rsidP="0032494C">
            <w:pPr>
              <w:jc w:val="both"/>
              <w:rPr>
                <w:rFonts w:cs="Arial"/>
                <w:b/>
                <w:lang w:val="sl-SI" w:eastAsia="sl-SI"/>
              </w:rPr>
            </w:pPr>
            <w:r w:rsidRPr="0032494C">
              <w:rPr>
                <w:rFonts w:cs="Arial"/>
                <w:b/>
                <w:lang w:val="sl-SI" w:eastAsia="sl-SI"/>
              </w:rPr>
              <w:t>Prejemnik donacije</w:t>
            </w:r>
          </w:p>
        </w:tc>
        <w:tc>
          <w:tcPr>
            <w:tcW w:w="7380" w:type="dxa"/>
            <w:vAlign w:val="center"/>
          </w:tcPr>
          <w:p w14:paraId="60D726D5" w14:textId="77777777" w:rsidR="0032494C" w:rsidRPr="0032494C" w:rsidRDefault="0032494C" w:rsidP="0032494C">
            <w:pPr>
              <w:jc w:val="both"/>
              <w:rPr>
                <w:rFonts w:cs="Arial"/>
                <w:b/>
                <w:lang w:val="sl-SI" w:eastAsia="sl-SI"/>
              </w:rPr>
            </w:pPr>
            <w:r w:rsidRPr="0032494C">
              <w:rPr>
                <w:rFonts w:cs="Arial"/>
                <w:b/>
                <w:lang w:val="sl-SI" w:eastAsia="sl-SI"/>
              </w:rPr>
              <w:t>Inštitut za standardizacijo Bosne in Hercegovine</w:t>
            </w:r>
          </w:p>
        </w:tc>
      </w:tr>
      <w:tr w:rsidR="0032494C" w:rsidRPr="0032494C" w14:paraId="6A3A9AF4" w14:textId="77777777" w:rsidTr="0032494C">
        <w:trPr>
          <w:trHeight w:val="461"/>
        </w:trPr>
        <w:tc>
          <w:tcPr>
            <w:tcW w:w="2088" w:type="dxa"/>
            <w:vAlign w:val="center"/>
          </w:tcPr>
          <w:p w14:paraId="5D1274AA" w14:textId="77777777" w:rsidR="0032494C" w:rsidRPr="0032494C" w:rsidRDefault="0032494C" w:rsidP="0032494C">
            <w:pPr>
              <w:jc w:val="both"/>
              <w:rPr>
                <w:rFonts w:cs="Arial"/>
                <w:b/>
                <w:lang w:val="sl-SI" w:eastAsia="sl-SI"/>
              </w:rPr>
            </w:pPr>
            <w:r w:rsidRPr="0032494C">
              <w:rPr>
                <w:rFonts w:cs="Arial"/>
                <w:b/>
                <w:lang w:val="sl-SI" w:eastAsia="sl-SI"/>
              </w:rPr>
              <w:t>Lokacija</w:t>
            </w:r>
          </w:p>
        </w:tc>
        <w:tc>
          <w:tcPr>
            <w:tcW w:w="7380" w:type="dxa"/>
            <w:vAlign w:val="center"/>
          </w:tcPr>
          <w:p w14:paraId="281289BB" w14:textId="77777777" w:rsidR="0032494C" w:rsidRPr="0032494C" w:rsidRDefault="0032494C" w:rsidP="0032494C">
            <w:pPr>
              <w:jc w:val="both"/>
              <w:rPr>
                <w:rFonts w:cs="Arial"/>
                <w:b/>
                <w:lang w:val="sl-SI" w:eastAsia="sl-SI"/>
              </w:rPr>
            </w:pPr>
            <w:r w:rsidRPr="0032494C">
              <w:rPr>
                <w:rFonts w:cs="Arial"/>
                <w:b/>
                <w:lang w:val="sl-SI" w:eastAsia="sl-SI"/>
              </w:rPr>
              <w:t>Bosna in Hercegovina</w:t>
            </w:r>
          </w:p>
        </w:tc>
      </w:tr>
      <w:tr w:rsidR="0032494C" w:rsidRPr="0032494C" w14:paraId="213218E8" w14:textId="77777777" w:rsidTr="0032494C">
        <w:trPr>
          <w:trHeight w:val="1057"/>
        </w:trPr>
        <w:tc>
          <w:tcPr>
            <w:tcW w:w="2088" w:type="dxa"/>
            <w:vAlign w:val="center"/>
          </w:tcPr>
          <w:p w14:paraId="6557828B" w14:textId="77777777" w:rsidR="0032494C" w:rsidRPr="0032494C" w:rsidRDefault="0032494C" w:rsidP="0032494C">
            <w:pPr>
              <w:jc w:val="both"/>
              <w:rPr>
                <w:rFonts w:cs="Arial"/>
                <w:b/>
                <w:lang w:val="sl-SI" w:eastAsia="sl-SI"/>
              </w:rPr>
            </w:pPr>
            <w:r w:rsidRPr="0032494C">
              <w:rPr>
                <w:rFonts w:cs="Arial"/>
                <w:b/>
                <w:lang w:val="sl-SI" w:eastAsia="sl-SI"/>
              </w:rPr>
              <w:t>Izvajalec projekta</w:t>
            </w:r>
          </w:p>
        </w:tc>
        <w:tc>
          <w:tcPr>
            <w:tcW w:w="7380" w:type="dxa"/>
            <w:vAlign w:val="center"/>
          </w:tcPr>
          <w:p w14:paraId="6937EAA8" w14:textId="77777777" w:rsidR="0032494C" w:rsidRPr="0032494C" w:rsidRDefault="0032494C" w:rsidP="0032494C">
            <w:pPr>
              <w:rPr>
                <w:rFonts w:cs="Arial"/>
                <w:b/>
                <w:lang w:val="sl-SI" w:eastAsia="sl-SI"/>
              </w:rPr>
            </w:pPr>
            <w:r w:rsidRPr="0032494C">
              <w:rPr>
                <w:rFonts w:cs="Arial"/>
                <w:b/>
                <w:lang w:val="sl-SI" w:eastAsia="sl-SI"/>
              </w:rPr>
              <w:t>Inštitut za kovinske materiale in tehnologije (IMT), Ljubljana, Slovenija</w:t>
            </w:r>
          </w:p>
        </w:tc>
      </w:tr>
      <w:tr w:rsidR="0032494C" w:rsidRPr="0032494C" w14:paraId="18ADAB5A" w14:textId="77777777" w:rsidTr="0032494C">
        <w:trPr>
          <w:trHeight w:val="531"/>
        </w:trPr>
        <w:tc>
          <w:tcPr>
            <w:tcW w:w="2088" w:type="dxa"/>
            <w:vAlign w:val="center"/>
          </w:tcPr>
          <w:p w14:paraId="19F24903" w14:textId="77777777" w:rsidR="0032494C" w:rsidRPr="0032494C" w:rsidRDefault="0032494C" w:rsidP="0032494C">
            <w:pPr>
              <w:jc w:val="both"/>
              <w:rPr>
                <w:rFonts w:cs="Arial"/>
                <w:b/>
                <w:lang w:val="sl-SI" w:eastAsia="sl-SI"/>
              </w:rPr>
            </w:pPr>
            <w:r w:rsidRPr="0032494C">
              <w:rPr>
                <w:rFonts w:cs="Arial"/>
                <w:b/>
                <w:lang w:val="sl-SI" w:eastAsia="sl-SI"/>
              </w:rPr>
              <w:t>Trajanje</w:t>
            </w:r>
          </w:p>
        </w:tc>
        <w:tc>
          <w:tcPr>
            <w:tcW w:w="7380" w:type="dxa"/>
            <w:vAlign w:val="center"/>
          </w:tcPr>
          <w:p w14:paraId="7EE7AB90" w14:textId="77777777" w:rsidR="0032494C" w:rsidRPr="0032494C" w:rsidRDefault="0032494C" w:rsidP="0032494C">
            <w:pPr>
              <w:jc w:val="both"/>
              <w:rPr>
                <w:rFonts w:cs="Arial"/>
                <w:b/>
                <w:lang w:val="sl-SI" w:eastAsia="sl-SI"/>
              </w:rPr>
            </w:pPr>
            <w:r w:rsidRPr="0032494C">
              <w:rPr>
                <w:rFonts w:cs="Arial"/>
                <w:b/>
                <w:lang w:val="sl-SI" w:eastAsia="sl-SI"/>
              </w:rPr>
              <w:t>November 2017– maj 2018</w:t>
            </w:r>
          </w:p>
        </w:tc>
      </w:tr>
      <w:tr w:rsidR="0032494C" w:rsidRPr="0032494C" w14:paraId="20AB8ADC" w14:textId="77777777" w:rsidTr="0032494C">
        <w:trPr>
          <w:trHeight w:val="1037"/>
        </w:trPr>
        <w:tc>
          <w:tcPr>
            <w:tcW w:w="2088" w:type="dxa"/>
            <w:vAlign w:val="center"/>
          </w:tcPr>
          <w:p w14:paraId="59934EDF" w14:textId="77777777" w:rsidR="0032494C" w:rsidRPr="0032494C" w:rsidRDefault="0032494C" w:rsidP="0032494C">
            <w:pPr>
              <w:jc w:val="both"/>
              <w:rPr>
                <w:rFonts w:cs="Arial"/>
                <w:b/>
                <w:lang w:val="sl-SI" w:eastAsia="sl-SI"/>
              </w:rPr>
            </w:pPr>
            <w:r w:rsidRPr="0032494C">
              <w:rPr>
                <w:rFonts w:cs="Arial"/>
                <w:b/>
                <w:lang w:val="sl-SI" w:eastAsia="sl-SI"/>
              </w:rPr>
              <w:t>Projektni stroški</w:t>
            </w:r>
          </w:p>
        </w:tc>
        <w:tc>
          <w:tcPr>
            <w:tcW w:w="7380" w:type="dxa"/>
            <w:vAlign w:val="center"/>
          </w:tcPr>
          <w:p w14:paraId="03459D2D" w14:textId="77777777" w:rsidR="0032494C" w:rsidRPr="0032494C" w:rsidRDefault="0032494C" w:rsidP="0032494C">
            <w:pPr>
              <w:jc w:val="both"/>
              <w:rPr>
                <w:rFonts w:cs="Arial"/>
                <w:b/>
                <w:lang w:val="sl-SI" w:eastAsia="sl-SI"/>
              </w:rPr>
            </w:pPr>
            <w:r w:rsidRPr="0032494C">
              <w:rPr>
                <w:rFonts w:cs="Arial"/>
                <w:b/>
                <w:color w:val="000000"/>
                <w:lang w:val="sl-SI" w:eastAsia="sl-SI"/>
              </w:rPr>
              <w:t xml:space="preserve">36.000 </w:t>
            </w:r>
            <w:r w:rsidRPr="0032494C">
              <w:rPr>
                <w:rFonts w:cs="Arial"/>
                <w:b/>
                <w:lang w:val="sl-SI" w:eastAsia="sl-SI"/>
              </w:rPr>
              <w:t xml:space="preserve">EUR – donacija Republike Slovenije </w:t>
            </w:r>
          </w:p>
        </w:tc>
      </w:tr>
      <w:tr w:rsidR="0032494C" w:rsidRPr="0032494C" w14:paraId="56A1FD8F" w14:textId="77777777" w:rsidTr="0032494C">
        <w:trPr>
          <w:trHeight w:val="2922"/>
        </w:trPr>
        <w:tc>
          <w:tcPr>
            <w:tcW w:w="2088" w:type="dxa"/>
            <w:vAlign w:val="center"/>
          </w:tcPr>
          <w:p w14:paraId="6FFAE6A6" w14:textId="77777777" w:rsidR="0032494C" w:rsidRPr="0032494C" w:rsidRDefault="0032494C" w:rsidP="0032494C">
            <w:pPr>
              <w:jc w:val="both"/>
              <w:rPr>
                <w:rFonts w:cs="Arial"/>
                <w:b/>
                <w:lang w:val="sl-SI" w:eastAsia="sl-SI"/>
              </w:rPr>
            </w:pPr>
            <w:r w:rsidRPr="0032494C">
              <w:rPr>
                <w:rFonts w:cs="Arial"/>
                <w:b/>
                <w:lang w:val="sl-SI" w:eastAsia="sl-SI"/>
              </w:rPr>
              <w:lastRenderedPageBreak/>
              <w:t>Povzetek projekta</w:t>
            </w:r>
          </w:p>
        </w:tc>
        <w:tc>
          <w:tcPr>
            <w:tcW w:w="7380" w:type="dxa"/>
            <w:vAlign w:val="center"/>
          </w:tcPr>
          <w:p w14:paraId="076F5F27" w14:textId="77777777" w:rsidR="0032494C" w:rsidRPr="0032494C" w:rsidRDefault="0032494C" w:rsidP="0032494C">
            <w:pPr>
              <w:jc w:val="both"/>
              <w:rPr>
                <w:rFonts w:cs="Arial"/>
                <w:lang w:val="sl-SI"/>
              </w:rPr>
            </w:pPr>
            <w:r w:rsidRPr="0032494C">
              <w:rPr>
                <w:rFonts w:cs="Arial"/>
                <w:lang w:val="sl-SI" w:eastAsia="sl-SI"/>
              </w:rPr>
              <w:t>Za vključitev električne energije iz obnovljivih virov v prenosno in distribucijsko omrežje BiH mora tako proizvedena energija izpolnjevati stroge zahteve glede kakovosti. BiH še nima vzpostavljene potrebne infrastrukture kakovosti na tem področju. Namen projekta je razviti metodologijo za ocenjevanje infrastrukture za zagotavljanje kakovosti na nivoju države (standardizacija, metrologija, akreditacija) za vetrne obnovljive energetske tehnologije, ki bo v pomoč pri uveljavitvi uporabe obnovljivih energetskih virov v industriji, podpori uporabi obnovljive energije v mini omrežjih, krepitvi trajnostnega razvoja in podpori kreiranju politik.</w:t>
            </w:r>
          </w:p>
        </w:tc>
      </w:tr>
      <w:tr w:rsidR="0032494C" w:rsidRPr="0032494C" w14:paraId="00CFFE99" w14:textId="77777777" w:rsidTr="0032494C">
        <w:trPr>
          <w:trHeight w:val="539"/>
        </w:trPr>
        <w:tc>
          <w:tcPr>
            <w:tcW w:w="2088" w:type="dxa"/>
            <w:vAlign w:val="center"/>
          </w:tcPr>
          <w:p w14:paraId="1F893F1A" w14:textId="77777777" w:rsidR="0032494C" w:rsidRPr="0032494C" w:rsidRDefault="0032494C" w:rsidP="0032494C">
            <w:pPr>
              <w:jc w:val="both"/>
              <w:rPr>
                <w:rFonts w:cs="Arial"/>
                <w:b/>
                <w:lang w:val="sl-SI" w:eastAsia="sl-SI"/>
              </w:rPr>
            </w:pPr>
            <w:r w:rsidRPr="0032494C">
              <w:rPr>
                <w:rFonts w:cs="Arial"/>
                <w:b/>
                <w:lang w:val="sl-SI" w:eastAsia="sl-SI"/>
              </w:rPr>
              <w:t>Datum poročila</w:t>
            </w:r>
          </w:p>
        </w:tc>
        <w:tc>
          <w:tcPr>
            <w:tcW w:w="7380" w:type="dxa"/>
            <w:vAlign w:val="center"/>
          </w:tcPr>
          <w:p w14:paraId="6F468E5A" w14:textId="77777777" w:rsidR="0032494C" w:rsidRPr="0032494C" w:rsidRDefault="0032494C" w:rsidP="0032494C">
            <w:pPr>
              <w:jc w:val="both"/>
              <w:rPr>
                <w:rFonts w:cs="Arial"/>
                <w:b/>
                <w:lang w:val="sl-SI" w:eastAsia="sl-SI"/>
              </w:rPr>
            </w:pPr>
            <w:r w:rsidRPr="0032494C">
              <w:rPr>
                <w:rFonts w:cs="Arial"/>
                <w:b/>
                <w:lang w:val="sl-SI" w:eastAsia="sl-SI"/>
              </w:rPr>
              <w:t>Maj 2018</w:t>
            </w:r>
          </w:p>
        </w:tc>
      </w:tr>
    </w:tbl>
    <w:p w14:paraId="4666D646" w14:textId="77777777" w:rsidR="0032494C" w:rsidRPr="0032494C" w:rsidRDefault="0032494C" w:rsidP="0032494C">
      <w:pPr>
        <w:jc w:val="both"/>
        <w:rPr>
          <w:rFonts w:cs="Arial"/>
          <w:lang w:val="sl-SI" w:eastAsia="sl-SI"/>
        </w:rPr>
      </w:pPr>
    </w:p>
    <w:p w14:paraId="72371917" w14:textId="77777777" w:rsidR="0032494C" w:rsidRPr="0032494C" w:rsidRDefault="0032494C" w:rsidP="0032494C">
      <w:pPr>
        <w:jc w:val="both"/>
        <w:rPr>
          <w:rFonts w:cs="Arial"/>
          <w:lang w:val="sl-SI" w:eastAsia="sl-SI"/>
        </w:rPr>
      </w:pPr>
    </w:p>
    <w:p w14:paraId="46CA6E9B" w14:textId="77777777" w:rsidR="0032494C" w:rsidRPr="0032494C" w:rsidRDefault="0032494C" w:rsidP="0032494C">
      <w:pPr>
        <w:numPr>
          <w:ilvl w:val="0"/>
          <w:numId w:val="39"/>
        </w:numPr>
        <w:spacing w:line="240" w:lineRule="auto"/>
        <w:jc w:val="both"/>
        <w:rPr>
          <w:rFonts w:cs="Arial"/>
          <w:b/>
          <w:u w:val="single"/>
          <w:lang w:val="sl-SI" w:eastAsia="sl-SI"/>
        </w:rPr>
      </w:pPr>
      <w:r w:rsidRPr="0032494C">
        <w:rPr>
          <w:rFonts w:cs="Arial"/>
          <w:lang w:val="sl-SI" w:eastAsia="sl-SI"/>
        </w:rPr>
        <w:br w:type="page"/>
      </w:r>
      <w:r w:rsidRPr="0032494C">
        <w:rPr>
          <w:rFonts w:cs="Arial"/>
          <w:b/>
          <w:u w:val="single"/>
          <w:lang w:val="sl-SI" w:eastAsia="sl-SI"/>
        </w:rPr>
        <w:lastRenderedPageBreak/>
        <w:t>PROJEKT</w:t>
      </w:r>
      <w:r w:rsidRPr="0032494C">
        <w:rPr>
          <w:rFonts w:cs="Arial"/>
          <w:b/>
          <w:lang w:val="sl-SI" w:eastAsia="sl-SI"/>
        </w:rPr>
        <w:t>: Metodologija za evalvacijo infrastrukture za zagotavljanje kakovosti za vetrne obnovljive energijske tehnologije v Bosni in Hercegovini</w:t>
      </w:r>
    </w:p>
    <w:p w14:paraId="5F0215D6" w14:textId="77777777" w:rsidR="0032494C" w:rsidRPr="0032494C" w:rsidRDefault="0032494C" w:rsidP="0032494C">
      <w:pPr>
        <w:ind w:left="720"/>
        <w:jc w:val="both"/>
        <w:rPr>
          <w:rFonts w:cs="Arial"/>
          <w:b/>
          <w:u w:val="single"/>
          <w:lang w:val="sl-SI" w:eastAsia="sl-SI"/>
        </w:rPr>
      </w:pPr>
    </w:p>
    <w:p w14:paraId="6E0C914D" w14:textId="77777777" w:rsidR="0032494C" w:rsidRPr="0032494C" w:rsidRDefault="0032494C" w:rsidP="0032494C">
      <w:pPr>
        <w:numPr>
          <w:ilvl w:val="0"/>
          <w:numId w:val="39"/>
        </w:numPr>
        <w:spacing w:line="240" w:lineRule="auto"/>
        <w:jc w:val="both"/>
        <w:rPr>
          <w:rFonts w:cs="Arial"/>
          <w:b/>
          <w:lang w:val="sl-SI" w:eastAsia="sl-SI"/>
        </w:rPr>
      </w:pPr>
      <w:r w:rsidRPr="0032494C">
        <w:rPr>
          <w:rFonts w:cs="Arial"/>
          <w:b/>
          <w:u w:val="single"/>
          <w:lang w:val="sl-SI" w:eastAsia="sl-SI"/>
        </w:rPr>
        <w:t>SKUPNA VREDNOST PROJEKTA</w:t>
      </w:r>
      <w:r w:rsidRPr="0032494C">
        <w:rPr>
          <w:rFonts w:cs="Arial"/>
          <w:b/>
          <w:lang w:val="sl-SI" w:eastAsia="sl-SI"/>
        </w:rPr>
        <w:t>: 36</w:t>
      </w:r>
      <w:r w:rsidRPr="0032494C">
        <w:rPr>
          <w:rFonts w:cs="Arial"/>
          <w:b/>
          <w:color w:val="000000"/>
          <w:lang w:val="sl-SI" w:eastAsia="sl-SI"/>
        </w:rPr>
        <w:t xml:space="preserve">.000 EUR </w:t>
      </w:r>
    </w:p>
    <w:p w14:paraId="732F19A7" w14:textId="77777777" w:rsidR="0032494C" w:rsidRPr="0032494C" w:rsidRDefault="0032494C" w:rsidP="0032494C">
      <w:pPr>
        <w:ind w:left="709"/>
        <w:jc w:val="both"/>
        <w:rPr>
          <w:rFonts w:cs="Arial"/>
          <w:b/>
          <w:u w:val="single"/>
          <w:lang w:val="sl-SI" w:eastAsia="sl-SI"/>
        </w:rPr>
      </w:pPr>
    </w:p>
    <w:p w14:paraId="70F7FE0C" w14:textId="77777777" w:rsidR="0032494C" w:rsidRPr="0032494C" w:rsidRDefault="0032494C" w:rsidP="0032494C">
      <w:pPr>
        <w:numPr>
          <w:ilvl w:val="0"/>
          <w:numId w:val="39"/>
        </w:numPr>
        <w:spacing w:line="240" w:lineRule="auto"/>
        <w:ind w:left="709"/>
        <w:jc w:val="both"/>
        <w:rPr>
          <w:rFonts w:cs="Arial"/>
          <w:b/>
          <w:u w:val="single"/>
          <w:lang w:val="sl-SI" w:eastAsia="sl-SI"/>
        </w:rPr>
      </w:pPr>
      <w:r w:rsidRPr="0032494C">
        <w:rPr>
          <w:rFonts w:cs="Arial"/>
          <w:b/>
          <w:u w:val="single"/>
          <w:lang w:val="sl-SI" w:eastAsia="sl-SI"/>
        </w:rPr>
        <w:t>DONACIJA REPUBLIKE SLOVENIJE</w:t>
      </w:r>
      <w:r w:rsidRPr="0032494C">
        <w:rPr>
          <w:rFonts w:cs="Arial"/>
          <w:b/>
          <w:lang w:val="sl-SI" w:eastAsia="sl-SI"/>
        </w:rPr>
        <w:t>: 36</w:t>
      </w:r>
      <w:r w:rsidRPr="0032494C">
        <w:rPr>
          <w:rFonts w:cs="Arial"/>
          <w:b/>
          <w:color w:val="000000"/>
          <w:lang w:val="sl-SI" w:eastAsia="sl-SI"/>
        </w:rPr>
        <w:t>.000 EUR</w:t>
      </w:r>
    </w:p>
    <w:p w14:paraId="74D9FF3A" w14:textId="77777777" w:rsidR="0032494C" w:rsidRPr="0032494C" w:rsidRDefault="0032494C" w:rsidP="0032494C">
      <w:pPr>
        <w:ind w:left="709"/>
        <w:jc w:val="both"/>
        <w:rPr>
          <w:rFonts w:cs="Arial"/>
          <w:b/>
          <w:u w:val="single"/>
          <w:lang w:val="sl-SI" w:eastAsia="sl-SI"/>
        </w:rPr>
      </w:pPr>
    </w:p>
    <w:p w14:paraId="6A21516C" w14:textId="77777777" w:rsidR="0032494C" w:rsidRPr="0032494C" w:rsidRDefault="0032494C" w:rsidP="0032494C">
      <w:pPr>
        <w:numPr>
          <w:ilvl w:val="0"/>
          <w:numId w:val="39"/>
        </w:numPr>
        <w:spacing w:line="240" w:lineRule="auto"/>
        <w:jc w:val="both"/>
        <w:rPr>
          <w:rFonts w:cs="Arial"/>
          <w:b/>
          <w:lang w:val="sl-SI" w:eastAsia="sl-SI"/>
        </w:rPr>
      </w:pPr>
      <w:r w:rsidRPr="0032494C">
        <w:rPr>
          <w:rFonts w:cs="Arial"/>
          <w:b/>
          <w:u w:val="single"/>
          <w:lang w:val="sl-SI" w:eastAsia="sl-SI"/>
        </w:rPr>
        <w:t>PREJEMNIK DONACIJE</w:t>
      </w:r>
      <w:r w:rsidRPr="0032494C">
        <w:rPr>
          <w:rFonts w:cs="Arial"/>
          <w:b/>
          <w:lang w:val="sl-SI" w:eastAsia="sl-SI"/>
        </w:rPr>
        <w:t>:</w:t>
      </w:r>
      <w:r w:rsidRPr="0032494C">
        <w:rPr>
          <w:rFonts w:cs="Arial"/>
          <w:lang w:val="sl-SI" w:eastAsia="sl-SI"/>
        </w:rPr>
        <w:t xml:space="preserve"> </w:t>
      </w:r>
      <w:r w:rsidRPr="0032494C">
        <w:rPr>
          <w:rFonts w:cs="Arial"/>
          <w:b/>
          <w:lang w:val="sl-SI" w:eastAsia="sl-SI"/>
        </w:rPr>
        <w:t>Inštitut za standardizacijo Bosne in Hercegovine</w:t>
      </w:r>
    </w:p>
    <w:p w14:paraId="1B3D9818" w14:textId="77777777" w:rsidR="0032494C" w:rsidRPr="0032494C" w:rsidRDefault="0032494C" w:rsidP="0032494C">
      <w:pPr>
        <w:ind w:left="720"/>
        <w:contextualSpacing/>
        <w:rPr>
          <w:rFonts w:cs="Arial"/>
          <w:b/>
          <w:u w:val="single"/>
          <w:lang w:val="sl-SI" w:eastAsia="sl-SI"/>
        </w:rPr>
      </w:pPr>
    </w:p>
    <w:p w14:paraId="25008DDD" w14:textId="77777777" w:rsidR="0032494C" w:rsidRPr="0032494C" w:rsidRDefault="0032494C" w:rsidP="0032494C">
      <w:pPr>
        <w:numPr>
          <w:ilvl w:val="0"/>
          <w:numId w:val="39"/>
        </w:numPr>
        <w:spacing w:line="240" w:lineRule="auto"/>
        <w:ind w:left="709"/>
        <w:jc w:val="both"/>
        <w:rPr>
          <w:rFonts w:cs="Arial"/>
          <w:b/>
          <w:u w:val="single"/>
          <w:lang w:val="sl-SI" w:eastAsia="sl-SI"/>
        </w:rPr>
      </w:pPr>
      <w:r w:rsidRPr="0032494C">
        <w:rPr>
          <w:rFonts w:cs="Arial"/>
          <w:b/>
          <w:u w:val="single"/>
          <w:lang w:val="sl-SI" w:eastAsia="sl-SI"/>
        </w:rPr>
        <w:t>PREDSTAVITEV PROJEKTA:</w:t>
      </w:r>
    </w:p>
    <w:p w14:paraId="214F1328" w14:textId="77777777" w:rsidR="0032494C" w:rsidRPr="0032494C" w:rsidRDefault="0032494C" w:rsidP="0032494C">
      <w:pPr>
        <w:ind w:left="709"/>
        <w:jc w:val="both"/>
        <w:rPr>
          <w:rFonts w:cs="Arial"/>
          <w:lang w:val="sl-SI" w:eastAsia="sl-SI"/>
        </w:rPr>
      </w:pPr>
    </w:p>
    <w:p w14:paraId="719E9E06" w14:textId="77777777" w:rsidR="0032494C" w:rsidRPr="0032494C" w:rsidRDefault="0032494C" w:rsidP="0032494C">
      <w:pPr>
        <w:jc w:val="both"/>
        <w:rPr>
          <w:rFonts w:cs="Arial"/>
          <w:lang w:val="sl-SI" w:eastAsia="sl-SI"/>
        </w:rPr>
      </w:pPr>
      <w:r w:rsidRPr="0032494C">
        <w:rPr>
          <w:rFonts w:cs="Arial"/>
          <w:lang w:val="sl-SI" w:eastAsia="sl-SI"/>
        </w:rPr>
        <w:t xml:space="preserve">Januarja 2014 je bil v EU objavljen okvir za zmanjševanje količin toplogrednih plinskih emisij, kjer je zastavljen cilj doseči stopnjo emisij, ki bodo za 40 % nižje kot v letu 1990. Postavljeni so zavezujoči cilji glede uporabe obnovljivih energetskih virov, ki naj dosega vsaj 27 % nad stopnjo v letu, ko je bil dokument objavljen. Prenovljena je bila tudi evropska energetska politika do leta 2030. V preambuli (57) Direktive 2009/28/EC je zapisano: “Obstaja potreba po podpori integracije energije, proizvedene iz obnovljivih virov, v prenosne in distribucijske mreže ter uporabe sistemov za shranjevanje energije, ki so namenjeni zagotavljanju brezprekinitvene proizvodnje energije iz obnovljivih virov.” Leta 2015 je Ministrstvo za gospodarski razvoj in tehnologijo R Slovenije financiralo (UNIDO) študijo z naslovom ”Razvoj infrastrukture za zagotavljanje kvalitete za energetsko vzdržnost v energetsko distribucijskem in ostalih ekonomskih sektorjih v BiH”. Obravnavani so bili ukrepi za povečanje učinkovitosti uporabe električne energije v industriji in drugih poslovnih sektorjih. Študije niso vsebovale analize učinkovitosti uvedbe vetrnih energetskih virov. Za integracijo električne energije, proizvedene z obnovljivimi viri, v obstoječe prenosno in distribucijsko omrežje BiH morajo biti izpolnjena stroga merila kakovosti. V BiH trenutno ni infrastrukture, ki bi na tem področju lahko zagotavljala ustrezno kakovost. Infrastruktura zagotavljanja kakovosti za vetrne obnovljive energetske vire je pomemben predpogoj za zagotavljanje kakovosti in je podpora trgovanju s proizvodi in storitvami. Tehnične zmogljivosti, ki so nadzorovane skozi infrastrukturo za zagotavljanje kakovosti, ponujajo stabilnost vsem udeležencem. Obenem sistem vsem udeležencem znižuje stroške in sprošča vire za razvoj. </w:t>
      </w:r>
    </w:p>
    <w:p w14:paraId="6D214ABB" w14:textId="77777777" w:rsidR="0032494C" w:rsidRPr="0032494C" w:rsidRDefault="0032494C" w:rsidP="0032494C">
      <w:pPr>
        <w:jc w:val="both"/>
        <w:rPr>
          <w:rFonts w:cs="Arial"/>
          <w:lang w:val="sl-SI" w:eastAsia="sl-SI"/>
        </w:rPr>
      </w:pPr>
      <w:r w:rsidRPr="0032494C">
        <w:rPr>
          <w:rFonts w:cs="Arial"/>
          <w:lang w:val="sl-SI" w:eastAsia="sl-SI"/>
        </w:rPr>
        <w:t xml:space="preserve">Vetrni obnovljivi energetski viri (idealni </w:t>
      </w:r>
      <w:proofErr w:type="spellStart"/>
      <w:r w:rsidRPr="0032494C">
        <w:rPr>
          <w:rFonts w:cs="Arial"/>
          <w:lang w:val="sl-SI" w:eastAsia="sl-SI"/>
        </w:rPr>
        <w:t>brezogljični</w:t>
      </w:r>
      <w:proofErr w:type="spellEnd"/>
      <w:r w:rsidRPr="0032494C">
        <w:rPr>
          <w:rFonts w:cs="Arial"/>
          <w:lang w:val="sl-SI" w:eastAsia="sl-SI"/>
        </w:rPr>
        <w:t xml:space="preserve"> viri električne energije brez izpustov) izkoriščajo vetrno energijo za proizvodnjo električne energije. Ne proizvajajo emisij plinov ali pepela, ravno tako ne proizvajajo radioaktivnih odpadkov. </w:t>
      </w:r>
    </w:p>
    <w:p w14:paraId="313CE032" w14:textId="77777777" w:rsidR="0032494C" w:rsidRPr="0032494C" w:rsidRDefault="0032494C" w:rsidP="0032494C">
      <w:pPr>
        <w:jc w:val="both"/>
        <w:rPr>
          <w:rFonts w:cs="Arial"/>
          <w:lang w:val="sl-SI" w:eastAsia="sl-SI"/>
        </w:rPr>
      </w:pPr>
      <w:r w:rsidRPr="0032494C">
        <w:rPr>
          <w:rFonts w:cs="Arial"/>
          <w:lang w:val="sl-SI" w:eastAsia="sl-SI"/>
        </w:rPr>
        <w:t>Vetrne elektrarne imajo relativno nizek in predvsem lokalen vpliv na okolico. Ob upoštevanju uporabe certificiranih materialov, znanih dobrih praks in ob učinkovitem načrtovanju namestitve elektrarn so vplivi na okolje majhni in lokalizirani.</w:t>
      </w:r>
    </w:p>
    <w:p w14:paraId="0771A62D" w14:textId="77777777" w:rsidR="0032494C" w:rsidRPr="0032494C" w:rsidRDefault="0032494C" w:rsidP="0032494C">
      <w:pPr>
        <w:rPr>
          <w:rFonts w:cs="Arial"/>
          <w:lang w:val="sl-SI" w:eastAsia="sl-SI"/>
        </w:rPr>
      </w:pPr>
    </w:p>
    <w:p w14:paraId="2E00AED1" w14:textId="77777777" w:rsidR="0032494C" w:rsidRPr="0032494C" w:rsidRDefault="0032494C" w:rsidP="0032494C">
      <w:pPr>
        <w:rPr>
          <w:rFonts w:cs="Arial"/>
          <w:lang w:val="sl-SI" w:eastAsia="sl-SI"/>
        </w:rPr>
      </w:pPr>
      <w:r w:rsidRPr="0032494C">
        <w:rPr>
          <w:rFonts w:cs="Arial"/>
          <w:lang w:val="sl-SI" w:eastAsia="sl-SI"/>
        </w:rPr>
        <w:t>Zaznani problemi:</w:t>
      </w:r>
    </w:p>
    <w:p w14:paraId="6B3F50AE" w14:textId="77777777" w:rsidR="0032494C" w:rsidRPr="0032494C" w:rsidRDefault="0032494C" w:rsidP="0032494C">
      <w:pPr>
        <w:numPr>
          <w:ilvl w:val="0"/>
          <w:numId w:val="40"/>
        </w:numPr>
        <w:spacing w:line="240" w:lineRule="auto"/>
        <w:contextualSpacing/>
        <w:jc w:val="both"/>
        <w:rPr>
          <w:rFonts w:cs="Arial"/>
          <w:lang w:val="sl-SI" w:eastAsia="sl-SI"/>
        </w:rPr>
      </w:pPr>
      <w:r w:rsidRPr="0032494C">
        <w:rPr>
          <w:rFonts w:cs="Arial"/>
          <w:lang w:val="sl-SI" w:eastAsia="sl-SI"/>
        </w:rPr>
        <w:t>ni standardov in kapacitet za učinkovito ocenjevanje skladnosti s standardi</w:t>
      </w:r>
    </w:p>
    <w:p w14:paraId="77070B5C" w14:textId="77777777" w:rsidR="0032494C" w:rsidRPr="0032494C" w:rsidRDefault="0032494C" w:rsidP="0032494C">
      <w:pPr>
        <w:numPr>
          <w:ilvl w:val="0"/>
          <w:numId w:val="40"/>
        </w:numPr>
        <w:spacing w:line="240" w:lineRule="auto"/>
        <w:contextualSpacing/>
        <w:jc w:val="both"/>
        <w:rPr>
          <w:rFonts w:cs="Arial"/>
          <w:lang w:val="sl-SI" w:eastAsia="sl-SI"/>
        </w:rPr>
      </w:pPr>
      <w:r w:rsidRPr="0032494C">
        <w:rPr>
          <w:rFonts w:cs="Arial"/>
          <w:lang w:val="sl-SI" w:eastAsia="sl-SI"/>
        </w:rPr>
        <w:t>slabo upoštevanje standardov in pomanjkanje nadzora nad kakovostjo tako za lokalno proizvedeno kot tudi za uvoženo opremo;</w:t>
      </w:r>
    </w:p>
    <w:p w14:paraId="644BB4D7" w14:textId="77777777" w:rsidR="0032494C" w:rsidRPr="0032494C" w:rsidRDefault="0032494C" w:rsidP="0032494C">
      <w:pPr>
        <w:numPr>
          <w:ilvl w:val="0"/>
          <w:numId w:val="40"/>
        </w:numPr>
        <w:spacing w:line="240" w:lineRule="auto"/>
        <w:contextualSpacing/>
        <w:jc w:val="both"/>
        <w:rPr>
          <w:rFonts w:cs="Arial"/>
          <w:lang w:val="sl-SI" w:eastAsia="sl-SI"/>
        </w:rPr>
      </w:pPr>
      <w:r w:rsidRPr="0032494C">
        <w:rPr>
          <w:rFonts w:cs="Arial"/>
          <w:lang w:val="sl-SI" w:eastAsia="sl-SI"/>
        </w:rPr>
        <w:t>ni kapacitet za namestitev, zagotavljanje operativnosti in vzdrževanje opreme</w:t>
      </w:r>
    </w:p>
    <w:p w14:paraId="47659603" w14:textId="77777777" w:rsidR="0032494C" w:rsidRPr="0032494C" w:rsidRDefault="0032494C" w:rsidP="0032494C">
      <w:pPr>
        <w:rPr>
          <w:rFonts w:cs="Arial"/>
          <w:lang w:val="sl-SI" w:eastAsia="sl-SI"/>
        </w:rPr>
      </w:pPr>
    </w:p>
    <w:p w14:paraId="1F38DF3D" w14:textId="77777777" w:rsidR="0032494C" w:rsidRPr="0032494C" w:rsidRDefault="0032494C" w:rsidP="0032494C">
      <w:pPr>
        <w:rPr>
          <w:rFonts w:cs="Arial"/>
          <w:b/>
          <w:lang w:val="sl-SI" w:eastAsia="sl-SI"/>
        </w:rPr>
      </w:pPr>
      <w:r w:rsidRPr="0032494C">
        <w:rPr>
          <w:rFonts w:cs="Arial"/>
          <w:b/>
          <w:lang w:val="sl-SI" w:eastAsia="sl-SI"/>
        </w:rPr>
        <w:t>Namen projekta:</w:t>
      </w:r>
    </w:p>
    <w:p w14:paraId="63D8DB15" w14:textId="77777777" w:rsidR="0032494C" w:rsidRPr="0032494C" w:rsidRDefault="0032494C" w:rsidP="0032494C">
      <w:pPr>
        <w:numPr>
          <w:ilvl w:val="0"/>
          <w:numId w:val="32"/>
        </w:numPr>
        <w:spacing w:line="240" w:lineRule="auto"/>
        <w:ind w:left="426" w:hanging="426"/>
        <w:contextualSpacing/>
        <w:jc w:val="both"/>
        <w:rPr>
          <w:rFonts w:cs="Arial"/>
          <w:lang w:val="sl-SI" w:eastAsia="sl-SI"/>
        </w:rPr>
      </w:pPr>
      <w:r w:rsidRPr="0032494C">
        <w:rPr>
          <w:rFonts w:cs="Arial"/>
          <w:lang w:val="sl-SI" w:eastAsia="sl-SI"/>
        </w:rPr>
        <w:t>skladno s to ugotovitvijo je treba razviti metodologijo za ocenjevanje infrastrukture za zagotavljanje kakovosti na nivoju države (standardizacija, metrologija, akreditacija) za vetrne obnovljive energetske tehnologije, ki bo v pomoč pri:</w:t>
      </w:r>
    </w:p>
    <w:p w14:paraId="1159B01D" w14:textId="77777777" w:rsidR="0032494C" w:rsidRPr="0032494C" w:rsidRDefault="0032494C" w:rsidP="0032494C">
      <w:pPr>
        <w:numPr>
          <w:ilvl w:val="1"/>
          <w:numId w:val="31"/>
        </w:numPr>
        <w:spacing w:line="240" w:lineRule="auto"/>
        <w:contextualSpacing/>
        <w:jc w:val="both"/>
        <w:rPr>
          <w:rFonts w:cs="Arial"/>
          <w:lang w:val="sl-SI" w:eastAsia="sl-SI"/>
        </w:rPr>
      </w:pPr>
      <w:r w:rsidRPr="0032494C">
        <w:rPr>
          <w:rFonts w:cs="Arial"/>
          <w:lang w:val="sl-SI" w:eastAsia="sl-SI"/>
        </w:rPr>
        <w:t xml:space="preserve">uveljavitvi uporabe obnovljivih energetskih virov v industriji </w:t>
      </w:r>
    </w:p>
    <w:p w14:paraId="38C60933" w14:textId="77777777" w:rsidR="0032494C" w:rsidRPr="0032494C" w:rsidRDefault="0032494C" w:rsidP="0032494C">
      <w:pPr>
        <w:numPr>
          <w:ilvl w:val="1"/>
          <w:numId w:val="31"/>
        </w:numPr>
        <w:spacing w:line="240" w:lineRule="auto"/>
        <w:contextualSpacing/>
        <w:jc w:val="both"/>
        <w:rPr>
          <w:rFonts w:cs="Arial"/>
          <w:lang w:val="sl-SI" w:eastAsia="sl-SI"/>
        </w:rPr>
      </w:pPr>
      <w:r w:rsidRPr="0032494C">
        <w:rPr>
          <w:rFonts w:cs="Arial"/>
          <w:lang w:val="sl-SI" w:eastAsia="sl-SI"/>
        </w:rPr>
        <w:t>podpori uporabi obnovljive energije v mini  omrežjih</w:t>
      </w:r>
    </w:p>
    <w:p w14:paraId="205BBA01" w14:textId="77777777" w:rsidR="0032494C" w:rsidRPr="0032494C" w:rsidRDefault="0032494C" w:rsidP="0032494C">
      <w:pPr>
        <w:numPr>
          <w:ilvl w:val="1"/>
          <w:numId w:val="31"/>
        </w:numPr>
        <w:spacing w:line="240" w:lineRule="auto"/>
        <w:contextualSpacing/>
        <w:jc w:val="both"/>
        <w:rPr>
          <w:rFonts w:cs="Arial"/>
          <w:lang w:val="sl-SI" w:eastAsia="sl-SI"/>
        </w:rPr>
      </w:pPr>
      <w:r w:rsidRPr="0032494C">
        <w:rPr>
          <w:rFonts w:cs="Arial"/>
          <w:lang w:val="sl-SI" w:eastAsia="sl-SI"/>
        </w:rPr>
        <w:t>ojačitvi vzdržnega razvoja</w:t>
      </w:r>
    </w:p>
    <w:p w14:paraId="79FB6EFC" w14:textId="77777777" w:rsidR="0032494C" w:rsidRPr="0032494C" w:rsidRDefault="0032494C" w:rsidP="0032494C">
      <w:pPr>
        <w:numPr>
          <w:ilvl w:val="1"/>
          <w:numId w:val="31"/>
        </w:numPr>
        <w:spacing w:line="240" w:lineRule="auto"/>
        <w:contextualSpacing/>
        <w:jc w:val="both"/>
        <w:rPr>
          <w:rFonts w:cs="Arial"/>
          <w:lang w:val="sl-SI" w:eastAsia="sl-SI"/>
        </w:rPr>
      </w:pPr>
      <w:r w:rsidRPr="0032494C">
        <w:rPr>
          <w:rFonts w:cs="Arial"/>
          <w:lang w:val="sl-SI" w:eastAsia="sl-SI"/>
        </w:rPr>
        <w:t>podpori kreiranju politik</w:t>
      </w:r>
    </w:p>
    <w:p w14:paraId="3DDDA359" w14:textId="77777777" w:rsidR="0032494C" w:rsidRPr="0032494C" w:rsidRDefault="0032494C" w:rsidP="0032494C">
      <w:pPr>
        <w:rPr>
          <w:rFonts w:cs="Arial"/>
          <w:lang w:val="sl-SI" w:eastAsia="sl-SI"/>
        </w:rPr>
      </w:pPr>
    </w:p>
    <w:p w14:paraId="7AD05316" w14:textId="77777777" w:rsidR="0032494C" w:rsidRPr="0032494C" w:rsidRDefault="0032494C" w:rsidP="0032494C">
      <w:pPr>
        <w:rPr>
          <w:rFonts w:cs="Arial"/>
          <w:lang w:val="sl-SI" w:eastAsia="sl-SI"/>
        </w:rPr>
      </w:pPr>
    </w:p>
    <w:p w14:paraId="25107751" w14:textId="77777777" w:rsidR="0032494C" w:rsidRPr="0032494C" w:rsidRDefault="0032494C" w:rsidP="0032494C">
      <w:pPr>
        <w:spacing w:line="276" w:lineRule="auto"/>
        <w:rPr>
          <w:rFonts w:cs="Arial"/>
          <w:lang w:val="sl-SI" w:eastAsia="sl-SI"/>
        </w:rPr>
      </w:pPr>
      <w:r w:rsidRPr="0032494C">
        <w:rPr>
          <w:rFonts w:cs="Arial"/>
          <w:lang w:val="sl-SI" w:eastAsia="sl-SI"/>
        </w:rPr>
        <w:t>Vpeljava metodologije na državnem nivoju zagotavlja:</w:t>
      </w:r>
    </w:p>
    <w:p w14:paraId="03BE2FE0" w14:textId="77777777" w:rsidR="0032494C" w:rsidRPr="0032494C" w:rsidRDefault="0032494C" w:rsidP="0032494C">
      <w:pPr>
        <w:numPr>
          <w:ilvl w:val="0"/>
          <w:numId w:val="35"/>
        </w:numPr>
        <w:spacing w:line="240" w:lineRule="auto"/>
        <w:jc w:val="both"/>
        <w:rPr>
          <w:rFonts w:cs="Arial"/>
          <w:lang w:val="sl-SI" w:eastAsia="sl-SI"/>
        </w:rPr>
      </w:pPr>
      <w:r w:rsidRPr="0032494C">
        <w:rPr>
          <w:rFonts w:cs="Arial"/>
          <w:lang w:val="sl-SI" w:eastAsia="sl-SI"/>
        </w:rPr>
        <w:lastRenderedPageBreak/>
        <w:t>vrsto priporočil za upravljanje infrastrukture za zagotavljanje kakovosti ter strukturiranje razmerij med upravljanjem kakovosti in institucijami za zagotavljanje kakovosti</w:t>
      </w:r>
    </w:p>
    <w:p w14:paraId="323F68DC" w14:textId="77777777" w:rsidR="0032494C" w:rsidRPr="0032494C" w:rsidRDefault="0032494C" w:rsidP="0032494C">
      <w:pPr>
        <w:numPr>
          <w:ilvl w:val="0"/>
          <w:numId w:val="35"/>
        </w:numPr>
        <w:spacing w:line="240" w:lineRule="auto"/>
        <w:jc w:val="both"/>
        <w:rPr>
          <w:rFonts w:cs="Arial"/>
          <w:lang w:val="sl-SI" w:eastAsia="sl-SI"/>
        </w:rPr>
      </w:pPr>
      <w:r w:rsidRPr="0032494C">
        <w:rPr>
          <w:rFonts w:cs="Arial"/>
          <w:lang w:val="sl-SI" w:eastAsia="sl-SI"/>
        </w:rPr>
        <w:t>identifikacijo in analizo potreb po ustreznih meritvah, testiranjih, verifikacijah in kalibracijah</w:t>
      </w:r>
    </w:p>
    <w:p w14:paraId="45A69A83" w14:textId="77777777" w:rsidR="0032494C" w:rsidRPr="0032494C" w:rsidRDefault="0032494C" w:rsidP="0032494C">
      <w:pPr>
        <w:numPr>
          <w:ilvl w:val="0"/>
          <w:numId w:val="35"/>
        </w:numPr>
        <w:spacing w:line="240" w:lineRule="auto"/>
        <w:jc w:val="both"/>
        <w:rPr>
          <w:rFonts w:cs="Arial"/>
          <w:lang w:val="sl-SI" w:eastAsia="sl-SI"/>
        </w:rPr>
      </w:pPr>
      <w:r w:rsidRPr="0032494C">
        <w:rPr>
          <w:rFonts w:cs="Arial"/>
          <w:lang w:val="sl-SI" w:eastAsia="sl-SI"/>
        </w:rPr>
        <w:t>prepoznavanje in definiranje potreb po nadaljnjem razvoju kapacitet preverjanja kakovosti</w:t>
      </w:r>
    </w:p>
    <w:p w14:paraId="23825E38" w14:textId="77777777" w:rsidR="0032494C" w:rsidRPr="0032494C" w:rsidRDefault="0032494C" w:rsidP="0032494C">
      <w:pPr>
        <w:numPr>
          <w:ilvl w:val="0"/>
          <w:numId w:val="35"/>
        </w:numPr>
        <w:spacing w:line="240" w:lineRule="auto"/>
        <w:jc w:val="both"/>
        <w:rPr>
          <w:rFonts w:cs="Arial"/>
          <w:lang w:val="sl-SI" w:eastAsia="sl-SI"/>
        </w:rPr>
      </w:pPr>
      <w:r w:rsidRPr="0032494C">
        <w:rPr>
          <w:rFonts w:cs="Arial"/>
          <w:lang w:val="sl-SI" w:eastAsia="sl-SI"/>
        </w:rPr>
        <w:t>seznam dokumentov, ki morajo biti pripravljeni pri razvoju manjkajočih servisov preverjanja kakovosti</w:t>
      </w:r>
    </w:p>
    <w:p w14:paraId="5B6560E2" w14:textId="77777777" w:rsidR="0032494C" w:rsidRPr="0032494C" w:rsidRDefault="0032494C" w:rsidP="0032494C">
      <w:pPr>
        <w:numPr>
          <w:ilvl w:val="0"/>
          <w:numId w:val="35"/>
        </w:numPr>
        <w:spacing w:line="240" w:lineRule="auto"/>
        <w:jc w:val="both"/>
        <w:rPr>
          <w:rFonts w:cs="Arial"/>
          <w:lang w:val="sl-SI" w:eastAsia="sl-SI"/>
        </w:rPr>
      </w:pPr>
      <w:r w:rsidRPr="0032494C">
        <w:rPr>
          <w:rFonts w:cs="Arial"/>
          <w:lang w:val="sl-SI" w:eastAsia="sl-SI"/>
        </w:rPr>
        <w:t>dolgotrajno uporabo vetrnih turbin z zagotavljanjem zanesljivosti delovanja skozi njihovo celotno dobo uporabnosti;s tem bo izpolnjena njihova okoljska in ekonomska prednost</w:t>
      </w:r>
    </w:p>
    <w:p w14:paraId="5B42B66F" w14:textId="77777777" w:rsidR="0032494C" w:rsidRPr="0032494C" w:rsidRDefault="0032494C" w:rsidP="0032494C">
      <w:pPr>
        <w:rPr>
          <w:rFonts w:cs="Arial"/>
          <w:lang w:val="sl-SI" w:eastAsia="sl-SI"/>
        </w:rPr>
      </w:pPr>
    </w:p>
    <w:p w14:paraId="295DB597" w14:textId="77777777" w:rsidR="0032494C" w:rsidRPr="0032494C" w:rsidRDefault="0032494C" w:rsidP="0032494C">
      <w:pPr>
        <w:rPr>
          <w:rFonts w:cs="Arial"/>
          <w:b/>
          <w:lang w:val="sl-SI" w:eastAsia="sl-SI"/>
        </w:rPr>
      </w:pPr>
      <w:r w:rsidRPr="0032494C">
        <w:rPr>
          <w:rFonts w:cs="Arial"/>
          <w:b/>
          <w:lang w:val="sl-SI" w:eastAsia="sl-SI"/>
        </w:rPr>
        <w:t>Rezultati projekta:</w:t>
      </w:r>
    </w:p>
    <w:p w14:paraId="0B0C1F9A" w14:textId="77777777" w:rsidR="0032494C" w:rsidRPr="0032494C" w:rsidRDefault="0032494C" w:rsidP="0032494C">
      <w:pPr>
        <w:numPr>
          <w:ilvl w:val="0"/>
          <w:numId w:val="38"/>
        </w:numPr>
        <w:spacing w:line="240" w:lineRule="auto"/>
        <w:ind w:left="426"/>
        <w:contextualSpacing/>
        <w:jc w:val="both"/>
        <w:rPr>
          <w:rFonts w:cs="Arial"/>
          <w:lang w:val="sl-SI" w:eastAsia="sl-SI"/>
        </w:rPr>
      </w:pPr>
      <w:r w:rsidRPr="0032494C">
        <w:rPr>
          <w:rFonts w:cs="Arial"/>
          <w:lang w:val="sl-SI" w:eastAsia="sl-SI"/>
        </w:rPr>
        <w:t>razvita metodologija za ocenjevanje infrastrukture za zagotavljanje kakovosti na nivoju države (standardizacija, metrologija, akreditacija) za vetrne obnovljive energetske tehnologije. Pripravljeni bodo smernice in priporočila za prehod na višjo stopnjo preverjanja kakovosti obnovljivih virov (REQI).</w:t>
      </w:r>
    </w:p>
    <w:p w14:paraId="6B24FDD5" w14:textId="77777777" w:rsidR="0032494C" w:rsidRPr="0032494C" w:rsidRDefault="0032494C" w:rsidP="0032494C">
      <w:pPr>
        <w:rPr>
          <w:rFonts w:cs="Arial"/>
          <w:b/>
          <w:lang w:val="sl-SI" w:eastAsia="sl-SI"/>
        </w:rPr>
      </w:pPr>
    </w:p>
    <w:p w14:paraId="052AB8A3" w14:textId="77777777" w:rsidR="0032494C" w:rsidRPr="0032494C" w:rsidRDefault="0032494C" w:rsidP="0032494C">
      <w:pPr>
        <w:rPr>
          <w:rFonts w:cs="Arial"/>
          <w:b/>
          <w:lang w:val="sl-SI" w:eastAsia="sl-SI"/>
        </w:rPr>
      </w:pPr>
      <w:r w:rsidRPr="0032494C">
        <w:rPr>
          <w:rFonts w:cs="Arial"/>
          <w:b/>
          <w:lang w:val="sl-SI" w:eastAsia="sl-SI"/>
        </w:rPr>
        <w:t>Cilji projekta:</w:t>
      </w:r>
    </w:p>
    <w:p w14:paraId="52F9FA30" w14:textId="77777777" w:rsidR="0032494C" w:rsidRPr="0032494C" w:rsidRDefault="0032494C" w:rsidP="0032494C">
      <w:pPr>
        <w:numPr>
          <w:ilvl w:val="0"/>
          <w:numId w:val="38"/>
        </w:numPr>
        <w:spacing w:line="240" w:lineRule="auto"/>
        <w:ind w:left="426"/>
        <w:contextualSpacing/>
        <w:jc w:val="both"/>
        <w:rPr>
          <w:rFonts w:cs="Arial"/>
          <w:lang w:val="sl-SI" w:eastAsia="sl-SI"/>
        </w:rPr>
      </w:pPr>
      <w:r w:rsidRPr="0032494C">
        <w:rPr>
          <w:rFonts w:cs="Arial"/>
          <w:lang w:val="sl-SI" w:eastAsia="sl-SI"/>
        </w:rPr>
        <w:t xml:space="preserve">razvoj metodologije, ki bo implementirana na državnem nivoju, bo zagotovil kvalitativne in, kjer je to mogoče, tudi kvantitativne podatke o stanju infrastrukture za zagotavljanje kakovosti, ki lahko podpre uvedbo vetrnih elektrarn. Identificirano bo, kaj je treba meriti, testirati, verificirati, kalibrirati, certificirati in akreditirati. Podane bodo smernice, po katerih lahko vetrne elektrarne postanejo okolju prijazni viri energije. </w:t>
      </w:r>
    </w:p>
    <w:p w14:paraId="5AFFED63" w14:textId="77777777" w:rsidR="0032494C" w:rsidRPr="0032494C" w:rsidRDefault="0032494C" w:rsidP="0032494C">
      <w:pPr>
        <w:rPr>
          <w:rFonts w:cs="Arial"/>
          <w:bCs/>
          <w:lang w:val="sl-SI" w:eastAsia="sl-SI"/>
        </w:rPr>
      </w:pPr>
    </w:p>
    <w:p w14:paraId="2742C2A9" w14:textId="77777777" w:rsidR="0032494C" w:rsidRPr="0032494C" w:rsidRDefault="0032494C" w:rsidP="0032494C">
      <w:pPr>
        <w:rPr>
          <w:rFonts w:cs="Arial"/>
          <w:b/>
          <w:bCs/>
          <w:lang w:val="sl-SI" w:eastAsia="sl-SI"/>
        </w:rPr>
      </w:pPr>
      <w:r w:rsidRPr="0032494C">
        <w:rPr>
          <w:rFonts w:cs="Arial"/>
          <w:b/>
          <w:bCs/>
          <w:lang w:val="sl-SI" w:eastAsia="sl-SI"/>
        </w:rPr>
        <w:t>Finančna konstrukcija: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48"/>
        <w:gridCol w:w="2962"/>
      </w:tblGrid>
      <w:tr w:rsidR="0032494C" w:rsidRPr="0032494C" w14:paraId="3DE024C5" w14:textId="77777777" w:rsidTr="0032494C">
        <w:trPr>
          <w:trHeight w:val="255"/>
        </w:trPr>
        <w:tc>
          <w:tcPr>
            <w:tcW w:w="2962" w:type="dxa"/>
            <w:vAlign w:val="center"/>
            <w:hideMark/>
          </w:tcPr>
          <w:p w14:paraId="4732A31D" w14:textId="77777777" w:rsidR="0032494C" w:rsidRPr="0032494C" w:rsidRDefault="0032494C" w:rsidP="0032494C">
            <w:pPr>
              <w:rPr>
                <w:rFonts w:cs="Arial"/>
                <w:bCs/>
                <w:lang w:val="sl-SI" w:eastAsia="sl-SI"/>
              </w:rPr>
            </w:pPr>
            <w:r w:rsidRPr="0032494C">
              <w:rPr>
                <w:rFonts w:cs="Arial"/>
                <w:lang w:val="sl-SI" w:eastAsia="sl-SI"/>
              </w:rPr>
              <w:t>Sredstva RS</w:t>
            </w:r>
          </w:p>
        </w:tc>
        <w:tc>
          <w:tcPr>
            <w:tcW w:w="3071" w:type="dxa"/>
            <w:vAlign w:val="center"/>
            <w:hideMark/>
          </w:tcPr>
          <w:p w14:paraId="7CA86194" w14:textId="77777777" w:rsidR="0032494C" w:rsidRPr="0032494C" w:rsidRDefault="0032494C" w:rsidP="0032494C">
            <w:pPr>
              <w:jc w:val="right"/>
              <w:rPr>
                <w:rFonts w:cs="Arial"/>
                <w:bCs/>
                <w:lang w:val="sl-SI" w:eastAsia="sl-SI"/>
              </w:rPr>
            </w:pPr>
            <w:r w:rsidRPr="0032494C">
              <w:rPr>
                <w:rFonts w:cs="Arial"/>
                <w:bCs/>
                <w:lang w:val="sl-SI" w:eastAsia="sl-SI"/>
              </w:rPr>
              <w:t>100 %</w:t>
            </w:r>
          </w:p>
        </w:tc>
        <w:tc>
          <w:tcPr>
            <w:tcW w:w="3071" w:type="dxa"/>
            <w:vAlign w:val="center"/>
            <w:hideMark/>
          </w:tcPr>
          <w:p w14:paraId="62B466FF" w14:textId="77777777" w:rsidR="0032494C" w:rsidRPr="0032494C" w:rsidRDefault="0032494C" w:rsidP="0032494C">
            <w:pPr>
              <w:jc w:val="right"/>
              <w:rPr>
                <w:rFonts w:cs="Arial"/>
                <w:bCs/>
                <w:lang w:val="sl-SI" w:eastAsia="sl-SI"/>
              </w:rPr>
            </w:pPr>
            <w:r w:rsidRPr="0032494C">
              <w:rPr>
                <w:rFonts w:cs="Arial"/>
                <w:lang w:val="sl-SI" w:eastAsia="sl-SI"/>
              </w:rPr>
              <w:t>36.000 EUR</w:t>
            </w:r>
          </w:p>
        </w:tc>
      </w:tr>
      <w:tr w:rsidR="0032494C" w:rsidRPr="0032494C" w14:paraId="7996F14B" w14:textId="77777777" w:rsidTr="0032494C">
        <w:trPr>
          <w:trHeight w:val="255"/>
        </w:trPr>
        <w:tc>
          <w:tcPr>
            <w:tcW w:w="2962" w:type="dxa"/>
            <w:vAlign w:val="center"/>
            <w:hideMark/>
          </w:tcPr>
          <w:p w14:paraId="5AEF7521" w14:textId="77777777" w:rsidR="0032494C" w:rsidRPr="0032494C" w:rsidRDefault="0032494C" w:rsidP="0032494C">
            <w:pPr>
              <w:rPr>
                <w:rFonts w:cs="Arial"/>
                <w:bCs/>
                <w:lang w:val="sl-SI" w:eastAsia="sl-SI"/>
              </w:rPr>
            </w:pPr>
            <w:r w:rsidRPr="0032494C">
              <w:rPr>
                <w:rFonts w:cs="Arial"/>
                <w:lang w:val="sl-SI" w:eastAsia="sl-SI"/>
              </w:rPr>
              <w:t>SKUPAJ</w:t>
            </w:r>
          </w:p>
        </w:tc>
        <w:tc>
          <w:tcPr>
            <w:tcW w:w="3071" w:type="dxa"/>
            <w:vAlign w:val="center"/>
          </w:tcPr>
          <w:p w14:paraId="2F6D4B7B" w14:textId="77777777" w:rsidR="0032494C" w:rsidRPr="0032494C" w:rsidRDefault="0032494C" w:rsidP="0032494C">
            <w:pPr>
              <w:jc w:val="right"/>
              <w:rPr>
                <w:rFonts w:cs="Arial"/>
                <w:bCs/>
                <w:lang w:val="sl-SI" w:eastAsia="sl-SI"/>
              </w:rPr>
            </w:pPr>
          </w:p>
        </w:tc>
        <w:tc>
          <w:tcPr>
            <w:tcW w:w="3071" w:type="dxa"/>
            <w:vAlign w:val="center"/>
            <w:hideMark/>
          </w:tcPr>
          <w:p w14:paraId="0EF57505" w14:textId="77777777" w:rsidR="0032494C" w:rsidRPr="0032494C" w:rsidRDefault="0032494C" w:rsidP="0032494C">
            <w:pPr>
              <w:jc w:val="right"/>
              <w:rPr>
                <w:rFonts w:cs="Arial"/>
                <w:bCs/>
                <w:lang w:val="sl-SI" w:eastAsia="sl-SI"/>
              </w:rPr>
            </w:pPr>
            <w:r w:rsidRPr="0032494C">
              <w:rPr>
                <w:rFonts w:cs="Arial"/>
                <w:lang w:val="sl-SI" w:eastAsia="sl-SI"/>
              </w:rPr>
              <w:t>36.000 EUR</w:t>
            </w:r>
          </w:p>
        </w:tc>
      </w:tr>
    </w:tbl>
    <w:p w14:paraId="2EB3B818" w14:textId="77777777" w:rsidR="0032494C" w:rsidRPr="0032494C" w:rsidRDefault="0032494C" w:rsidP="0032494C">
      <w:pPr>
        <w:rPr>
          <w:rFonts w:cs="Arial"/>
          <w:lang w:val="sl-SI" w:eastAsia="sl-SI"/>
        </w:rPr>
      </w:pPr>
    </w:p>
    <w:p w14:paraId="3FAA2F49" w14:textId="77777777" w:rsidR="0032494C" w:rsidRPr="0032494C" w:rsidRDefault="0032494C" w:rsidP="0032494C">
      <w:pPr>
        <w:rPr>
          <w:rFonts w:cs="Arial"/>
          <w:b/>
          <w:lang w:val="sl-SI" w:eastAsia="sl-SI"/>
        </w:rPr>
      </w:pPr>
      <w:r w:rsidRPr="0032494C">
        <w:rPr>
          <w:rFonts w:cs="Arial"/>
          <w:b/>
          <w:lang w:val="sl-SI" w:eastAsia="sl-SI"/>
        </w:rPr>
        <w:t>Terminski načrt:</w:t>
      </w:r>
    </w:p>
    <w:p w14:paraId="7EE4D0B1" w14:textId="77777777" w:rsidR="0032494C" w:rsidRPr="0032494C" w:rsidRDefault="0032494C" w:rsidP="0032494C">
      <w:pPr>
        <w:jc w:val="both"/>
        <w:outlineLvl w:val="0"/>
        <w:rPr>
          <w:rFonts w:cs="Arial"/>
          <w:bCs/>
          <w:lang w:val="sl-SI" w:eastAsia="sl-SI"/>
        </w:rPr>
      </w:pPr>
      <w:r w:rsidRPr="0032494C">
        <w:rPr>
          <w:rFonts w:cs="Arial"/>
          <w:bCs/>
          <w:lang w:val="sl-SI" w:eastAsia="sl-SI"/>
        </w:rPr>
        <w:t>Predvideni čas implementacije projekta je 6 mesecev.</w:t>
      </w:r>
    </w:p>
    <w:p w14:paraId="2B2719F4" w14:textId="77777777" w:rsidR="0032494C" w:rsidRPr="0032494C" w:rsidRDefault="0032494C" w:rsidP="0032494C">
      <w:pPr>
        <w:jc w:val="both"/>
        <w:outlineLvl w:val="0"/>
        <w:rPr>
          <w:rFonts w:cs="Arial"/>
          <w:b/>
          <w:lang w:val="sl-SI" w:eastAsia="sl-SI"/>
        </w:rPr>
      </w:pPr>
    </w:p>
    <w:p w14:paraId="161B5EAA" w14:textId="77777777" w:rsidR="0032494C" w:rsidRPr="0032494C" w:rsidRDefault="0032494C" w:rsidP="0032494C">
      <w:pPr>
        <w:jc w:val="both"/>
        <w:outlineLvl w:val="0"/>
        <w:rPr>
          <w:rFonts w:cs="Arial"/>
          <w:b/>
          <w:lang w:val="sl-SI" w:eastAsia="sl-SI"/>
        </w:rPr>
      </w:pPr>
      <w:r w:rsidRPr="0032494C">
        <w:rPr>
          <w:rFonts w:cs="Arial"/>
          <w:b/>
          <w:lang w:val="sl-SI" w:eastAsia="sl-SI"/>
        </w:rPr>
        <w:t>Izbira/odločitev za projekt:</w:t>
      </w:r>
    </w:p>
    <w:p w14:paraId="330B5C00" w14:textId="77777777" w:rsidR="0032494C" w:rsidRPr="0032494C" w:rsidRDefault="0032494C" w:rsidP="0032494C">
      <w:pPr>
        <w:jc w:val="both"/>
        <w:rPr>
          <w:rFonts w:cs="Arial"/>
          <w:kern w:val="16"/>
          <w:lang w:val="sl-SI"/>
        </w:rPr>
      </w:pPr>
      <w:r w:rsidRPr="0032494C">
        <w:rPr>
          <w:rFonts w:cs="Arial"/>
          <w:kern w:val="16"/>
          <w:lang w:val="sl-SI"/>
        </w:rPr>
        <w:t>Ob poglobljeni analizi možnosti sofinanciranja projekta so bili upoštevani cilji mednarodnega razvojnega sodelovanja in zakonske ter izvedbene določbe iz:</w:t>
      </w:r>
    </w:p>
    <w:p w14:paraId="55D54756"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Zakona o mednarodnem razvojnem sodelovanju RS</w:t>
      </w:r>
    </w:p>
    <w:p w14:paraId="721E9830"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Resolucije o mednarodnem razvojnem sodelovanju RS</w:t>
      </w:r>
    </w:p>
    <w:p w14:paraId="1AC16380"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standardov OECD na področju zagotavljanja Uradne razvojne pomoči</w:t>
      </w:r>
    </w:p>
    <w:p w14:paraId="0812D4EF"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pravilnikov CMSR</w:t>
      </w:r>
    </w:p>
    <w:p w14:paraId="557F877A"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pogodbe o financiranju, s katero CMSR prejme sredstva Uradne razvojne pomoči Republike Slovenije v izvajanje</w:t>
      </w:r>
    </w:p>
    <w:p w14:paraId="187D2512" w14:textId="77777777" w:rsidR="0032494C" w:rsidRPr="0032494C" w:rsidRDefault="0032494C" w:rsidP="0032494C">
      <w:pPr>
        <w:numPr>
          <w:ilvl w:val="0"/>
          <w:numId w:val="37"/>
        </w:numPr>
        <w:spacing w:line="240" w:lineRule="auto"/>
        <w:jc w:val="both"/>
        <w:rPr>
          <w:rFonts w:cs="Arial"/>
          <w:lang w:val="sl-SI" w:eastAsia="sl-SI"/>
        </w:rPr>
      </w:pPr>
      <w:r w:rsidRPr="0032494C">
        <w:rPr>
          <w:rFonts w:cs="Arial"/>
          <w:lang w:val="sl-SI" w:eastAsia="sl-SI"/>
        </w:rPr>
        <w:t>Pravilnika CMSR za izvajanje Uradne razvojne pomoči Republike Slovenije</w:t>
      </w:r>
    </w:p>
    <w:p w14:paraId="1403DD89" w14:textId="77777777" w:rsidR="0032494C" w:rsidRPr="0032494C" w:rsidRDefault="0032494C" w:rsidP="0032494C">
      <w:pPr>
        <w:autoSpaceDE w:val="0"/>
        <w:autoSpaceDN w:val="0"/>
        <w:adjustRightInd w:val="0"/>
        <w:jc w:val="both"/>
        <w:rPr>
          <w:rFonts w:cs="Arial"/>
          <w:color w:val="000000"/>
          <w:lang w:val="sl-SI" w:eastAsia="sl-SI"/>
        </w:rPr>
      </w:pPr>
      <w:bookmarkStart w:id="1" w:name="_Hlk506975813"/>
    </w:p>
    <w:bookmarkEnd w:id="1"/>
    <w:p w14:paraId="73569ADF" w14:textId="77777777" w:rsidR="0032494C" w:rsidRPr="0032494C" w:rsidRDefault="0032494C" w:rsidP="0032494C">
      <w:pPr>
        <w:rPr>
          <w:rFonts w:cs="Arial"/>
          <w:color w:val="000000"/>
          <w:lang w:val="sl-SI" w:eastAsia="sl-SI"/>
        </w:rPr>
      </w:pPr>
      <w:r w:rsidRPr="0032494C">
        <w:rPr>
          <w:rFonts w:cs="Arial"/>
          <w:lang w:val="sl-SI" w:eastAsia="sl-SI"/>
        </w:rPr>
        <w:t>Projekt je uvrščen v Program CMSR za izvajanje mednarodnega razvojnega sodelovanja RS, ker spada med vsebinsko–tematske prioritete slovenskega mednarodnega razvojnega sodelovanja (</w:t>
      </w:r>
      <w:r w:rsidRPr="0032494C">
        <w:rPr>
          <w:rFonts w:cs="Arial"/>
          <w:i/>
          <w:lang w:val="sl-SI" w:eastAsia="sl-SI"/>
        </w:rPr>
        <w:t>Družbene storitve - vzpostavljanje in krepitev državnih in drugih ustanov, potrebnih za kakovosten razvoj države</w:t>
      </w:r>
      <w:r w:rsidRPr="0032494C">
        <w:rPr>
          <w:rFonts w:cs="Arial"/>
          <w:lang w:val="sl-SI" w:eastAsia="sl-SI"/>
        </w:rPr>
        <w:t xml:space="preserve">). </w:t>
      </w:r>
    </w:p>
    <w:p w14:paraId="5C804F80" w14:textId="77777777" w:rsidR="0032494C" w:rsidRPr="0032494C" w:rsidRDefault="0032494C" w:rsidP="0032494C">
      <w:pPr>
        <w:rPr>
          <w:rFonts w:cs="Arial"/>
          <w:color w:val="000000"/>
          <w:lang w:val="sl-SI" w:eastAsia="sl-SI"/>
        </w:rPr>
      </w:pPr>
    </w:p>
    <w:p w14:paraId="4176D052" w14:textId="77777777" w:rsidR="0032494C" w:rsidRPr="0032494C" w:rsidRDefault="0032494C" w:rsidP="0032494C">
      <w:pPr>
        <w:numPr>
          <w:ilvl w:val="0"/>
          <w:numId w:val="39"/>
        </w:numPr>
        <w:spacing w:line="240" w:lineRule="auto"/>
        <w:jc w:val="both"/>
        <w:rPr>
          <w:rFonts w:cs="Arial"/>
          <w:b/>
          <w:u w:val="single"/>
          <w:lang w:val="sl-SI" w:eastAsia="sl-SI"/>
        </w:rPr>
      </w:pPr>
      <w:r w:rsidRPr="0032494C">
        <w:rPr>
          <w:rFonts w:cs="Arial"/>
          <w:b/>
          <w:u w:val="single"/>
          <w:lang w:val="sl-SI" w:eastAsia="sl-SI"/>
        </w:rPr>
        <w:t>IZVAJALEC PROJEKTA</w:t>
      </w:r>
    </w:p>
    <w:p w14:paraId="0622A612" w14:textId="77777777" w:rsidR="0032494C" w:rsidRPr="0032494C" w:rsidRDefault="0032494C" w:rsidP="0032494C">
      <w:pPr>
        <w:jc w:val="both"/>
        <w:rPr>
          <w:rFonts w:cs="Arial"/>
          <w:u w:val="single"/>
          <w:lang w:val="sl-SI" w:eastAsia="sl-SI"/>
        </w:rPr>
      </w:pPr>
    </w:p>
    <w:p w14:paraId="7A49B091" w14:textId="77777777" w:rsidR="0032494C" w:rsidRPr="0032494C" w:rsidRDefault="0032494C" w:rsidP="0032494C">
      <w:pPr>
        <w:jc w:val="both"/>
        <w:rPr>
          <w:rFonts w:cs="Arial"/>
          <w:lang w:val="sl-SI" w:eastAsia="sl-SI"/>
        </w:rPr>
      </w:pPr>
      <w:r w:rsidRPr="0032494C">
        <w:rPr>
          <w:rFonts w:cs="Arial"/>
          <w:lang w:val="sl-SI" w:eastAsia="sl-SI"/>
        </w:rPr>
        <w:t xml:space="preserve">Inštitut za kovinske materiale in tehnologije (IMT) opravlja temeljno in aplikativno raziskovanje ter skrbi za razvoj in delovanje infrastrukture v okviru Raziskovalne in inovacijske strategije Slovenije. Inštitut se vključuje v domačo in mednarodno znanstveno raziskovalno dejavnost in se v ta namen povezuje s sorodnimi organizacijami doma in v svetu, zagotavlja vsestransko dostopnost ter uporabo znanja v družbi in gospodarstvu, prenos raziskovalnih dosežkov v prakso, </w:t>
      </w:r>
      <w:r w:rsidRPr="0032494C">
        <w:rPr>
          <w:rFonts w:cs="Arial"/>
          <w:lang w:val="sl-SI" w:eastAsia="sl-SI"/>
        </w:rPr>
        <w:lastRenderedPageBreak/>
        <w:t>popularizacijo znanosti, širjenje znanstvene kulture in obveščanje javnosti. Inštitut v okviru svoje dejavnosti posveča posebno pozornost znanstvenim osnovam za varstvo okolja in spremljanje procesov v njem ter razvoju novih in čistih tehnologij.</w:t>
      </w:r>
    </w:p>
    <w:p w14:paraId="78079512" w14:textId="77777777" w:rsidR="0032494C" w:rsidRPr="0032494C" w:rsidRDefault="0032494C" w:rsidP="0032494C">
      <w:pPr>
        <w:jc w:val="both"/>
        <w:rPr>
          <w:rFonts w:cs="Arial"/>
          <w:lang w:val="sl-SI" w:eastAsia="sl-SI"/>
        </w:rPr>
      </w:pPr>
    </w:p>
    <w:p w14:paraId="55EED10B" w14:textId="77777777" w:rsidR="0032494C" w:rsidRPr="0032494C" w:rsidRDefault="0032494C" w:rsidP="0032494C">
      <w:pPr>
        <w:numPr>
          <w:ilvl w:val="0"/>
          <w:numId w:val="39"/>
        </w:numPr>
        <w:spacing w:line="240" w:lineRule="auto"/>
        <w:jc w:val="both"/>
        <w:rPr>
          <w:rFonts w:cs="Arial"/>
          <w:b/>
          <w:lang w:val="sl-SI" w:eastAsia="sl-SI"/>
        </w:rPr>
      </w:pPr>
      <w:r w:rsidRPr="0032494C">
        <w:rPr>
          <w:rFonts w:cs="Arial"/>
          <w:b/>
          <w:u w:val="single"/>
          <w:lang w:val="sl-SI" w:eastAsia="sl-SI"/>
        </w:rPr>
        <w:t>PODPIS POGODBE</w:t>
      </w:r>
    </w:p>
    <w:p w14:paraId="45D6766D" w14:textId="77777777" w:rsidR="0032494C" w:rsidRPr="0032494C" w:rsidRDefault="0032494C" w:rsidP="0032494C">
      <w:pPr>
        <w:jc w:val="both"/>
        <w:rPr>
          <w:rFonts w:cs="Arial"/>
          <w:iCs/>
          <w:lang w:val="sl-SI" w:eastAsia="sl-SI"/>
        </w:rPr>
      </w:pPr>
    </w:p>
    <w:p w14:paraId="4F8A0EDC" w14:textId="77777777" w:rsidR="0032494C" w:rsidRPr="0032494C" w:rsidRDefault="0032494C" w:rsidP="0032494C">
      <w:pPr>
        <w:jc w:val="both"/>
        <w:rPr>
          <w:rFonts w:cs="Arial"/>
          <w:kern w:val="16"/>
          <w:lang w:val="sl-SI"/>
        </w:rPr>
      </w:pPr>
      <w:r w:rsidRPr="0032494C">
        <w:rPr>
          <w:rFonts w:cs="Arial"/>
          <w:kern w:val="16"/>
          <w:lang w:val="sl-SI"/>
        </w:rPr>
        <w:t>Pogodba o donaciji med CMSR kot donatorjem v imenu Republike Slovenije in Inštitutom za standardizacijo Bosne in Hercegovine kot prejemnikom donacije je bila podpisana 27. 10. 2017.</w:t>
      </w:r>
    </w:p>
    <w:p w14:paraId="7E68F0E6" w14:textId="77777777" w:rsidR="0032494C" w:rsidRPr="0032494C" w:rsidRDefault="0032494C" w:rsidP="0032494C">
      <w:pPr>
        <w:jc w:val="both"/>
        <w:rPr>
          <w:rFonts w:cs="Arial"/>
          <w:kern w:val="16"/>
          <w:lang w:val="sl-SI"/>
        </w:rPr>
      </w:pPr>
    </w:p>
    <w:p w14:paraId="1AEEA5BD" w14:textId="77777777" w:rsidR="0032494C" w:rsidRPr="0032494C" w:rsidRDefault="0032494C" w:rsidP="0032494C">
      <w:pPr>
        <w:jc w:val="both"/>
        <w:rPr>
          <w:rFonts w:cs="Arial"/>
          <w:lang w:val="sl-SI" w:eastAsia="sl-SI"/>
        </w:rPr>
      </w:pPr>
      <w:r w:rsidRPr="0032494C">
        <w:rPr>
          <w:rFonts w:cs="Arial"/>
          <w:lang w:val="sl-SI" w:eastAsia="sl-SI"/>
        </w:rPr>
        <w:t>16. 10. 2017 je bila podpisana komercialna pogodba med Inštitutom za standardizacijo Bosne in Hercegovine kot prejemnikom donacije in izvajalcem projekta</w:t>
      </w:r>
      <w:r w:rsidRPr="0032494C">
        <w:rPr>
          <w:rFonts w:cs="Arial"/>
          <w:b/>
          <w:lang w:val="sl-SI" w:eastAsia="sl-SI"/>
        </w:rPr>
        <w:t xml:space="preserve"> </w:t>
      </w:r>
      <w:r w:rsidRPr="0032494C">
        <w:rPr>
          <w:rFonts w:cs="Arial"/>
          <w:lang w:val="sl-SI" w:eastAsia="sl-SI"/>
        </w:rPr>
        <w:t>Inštitutom za kovinske materiale in tehnologije (IMT), Ljubljana, Slovenija.</w:t>
      </w:r>
    </w:p>
    <w:p w14:paraId="5058F2A4" w14:textId="77777777" w:rsidR="0032494C" w:rsidRPr="0032494C" w:rsidRDefault="0032494C" w:rsidP="0032494C">
      <w:pPr>
        <w:jc w:val="both"/>
        <w:rPr>
          <w:rFonts w:cs="Arial"/>
          <w:lang w:val="sl-SI" w:eastAsia="sl-SI"/>
        </w:rPr>
      </w:pPr>
    </w:p>
    <w:p w14:paraId="7F615325" w14:textId="77777777" w:rsidR="0032494C" w:rsidRPr="0032494C" w:rsidRDefault="0032494C" w:rsidP="0032494C">
      <w:pPr>
        <w:numPr>
          <w:ilvl w:val="0"/>
          <w:numId w:val="39"/>
        </w:numPr>
        <w:spacing w:line="240" w:lineRule="auto"/>
        <w:jc w:val="both"/>
        <w:rPr>
          <w:rFonts w:cs="Arial"/>
          <w:b/>
          <w:u w:val="single"/>
          <w:lang w:val="sl-SI" w:eastAsia="sl-SI"/>
        </w:rPr>
      </w:pPr>
      <w:r w:rsidRPr="0032494C">
        <w:rPr>
          <w:rFonts w:cs="Arial"/>
          <w:b/>
          <w:u w:val="single"/>
          <w:lang w:val="sl-SI" w:eastAsia="sl-SI"/>
        </w:rPr>
        <w:t>POTEK PROJEKTA</w:t>
      </w:r>
    </w:p>
    <w:p w14:paraId="53BF9CEA" w14:textId="77777777" w:rsidR="0032494C" w:rsidRPr="0032494C" w:rsidRDefault="0032494C" w:rsidP="0032494C">
      <w:pPr>
        <w:jc w:val="both"/>
        <w:rPr>
          <w:rFonts w:cs="Arial"/>
          <w:b/>
          <w:lang w:val="sl-SI" w:eastAsia="x-none"/>
        </w:rPr>
      </w:pPr>
    </w:p>
    <w:p w14:paraId="78F39B31" w14:textId="77777777" w:rsidR="0032494C" w:rsidRPr="0032494C" w:rsidRDefault="0032494C" w:rsidP="0032494C">
      <w:pPr>
        <w:jc w:val="both"/>
        <w:rPr>
          <w:rFonts w:cs="Arial"/>
          <w:lang w:val="sl-SI" w:eastAsia="x-none"/>
        </w:rPr>
      </w:pPr>
      <w:r w:rsidRPr="0032494C">
        <w:rPr>
          <w:rFonts w:cs="Arial"/>
          <w:lang w:val="sl-SI" w:eastAsia="x-none"/>
        </w:rPr>
        <w:t>Izvajalec je po podpisu pogodbe pričel zbirati podatke iz mednarodnih in lokalnih baz, ki jih bo vključil v študije. V teku je tudi pregled vseh zakonodajnih predpisov in uredb, ki veljajo v EU, in specifičnih v Bosni in Hercegovini.</w:t>
      </w:r>
    </w:p>
    <w:p w14:paraId="34958D01" w14:textId="77777777" w:rsidR="0032494C" w:rsidRPr="0032494C" w:rsidRDefault="0032494C" w:rsidP="0032494C">
      <w:pPr>
        <w:jc w:val="both"/>
        <w:rPr>
          <w:rFonts w:cs="Arial"/>
          <w:b/>
          <w:lang w:val="sl-SI" w:eastAsia="x-none"/>
        </w:rPr>
      </w:pPr>
    </w:p>
    <w:p w14:paraId="684F2FE9" w14:textId="77777777" w:rsidR="0032494C" w:rsidRPr="0032494C" w:rsidRDefault="0032494C" w:rsidP="0032494C">
      <w:pPr>
        <w:jc w:val="both"/>
        <w:rPr>
          <w:rFonts w:cs="Arial"/>
          <w:b/>
          <w:lang w:val="sl-SI" w:eastAsia="x-none"/>
        </w:rPr>
      </w:pPr>
      <w:r w:rsidRPr="0032494C">
        <w:rPr>
          <w:rFonts w:cs="Arial"/>
          <w:b/>
          <w:lang w:val="sl-SI" w:eastAsia="x-none"/>
        </w:rPr>
        <w:t>Izplačana donacija Republike Slovenije:</w:t>
      </w:r>
    </w:p>
    <w:p w14:paraId="40EDE199" w14:textId="77777777" w:rsidR="0032494C" w:rsidRPr="0032494C" w:rsidRDefault="0032494C" w:rsidP="0032494C">
      <w:pPr>
        <w:jc w:val="both"/>
        <w:rPr>
          <w:rFonts w:cs="Arial"/>
          <w:lang w:val="sl-SI" w:eastAsia="sl-SI"/>
        </w:rPr>
      </w:pPr>
      <w:r w:rsidRPr="0032494C">
        <w:rPr>
          <w:rFonts w:cs="Arial"/>
          <w:lang w:val="sl-SI" w:eastAsia="sl-SI"/>
        </w:rPr>
        <w:t>Republika Slovenija je CMSR izplačala donacijo v naslednjih tranšah:</w:t>
      </w:r>
    </w:p>
    <w:p w14:paraId="00F49044" w14:textId="77777777" w:rsidR="0032494C" w:rsidRPr="0032494C" w:rsidRDefault="0032494C" w:rsidP="0032494C">
      <w:pPr>
        <w:numPr>
          <w:ilvl w:val="0"/>
          <w:numId w:val="30"/>
        </w:numPr>
        <w:spacing w:line="240" w:lineRule="auto"/>
        <w:jc w:val="both"/>
        <w:rPr>
          <w:rFonts w:cs="Arial"/>
          <w:kern w:val="16"/>
          <w:lang w:val="sl-SI"/>
        </w:rPr>
      </w:pPr>
      <w:r w:rsidRPr="0032494C">
        <w:rPr>
          <w:rFonts w:cs="Arial"/>
          <w:kern w:val="16"/>
          <w:lang w:val="sl-SI"/>
        </w:rPr>
        <w:t>36.000 EUR 4.12.2017</w:t>
      </w:r>
    </w:p>
    <w:p w14:paraId="414F2079" w14:textId="77777777" w:rsidR="0032494C" w:rsidRPr="0032494C" w:rsidRDefault="0032494C" w:rsidP="0032494C">
      <w:pPr>
        <w:jc w:val="both"/>
        <w:rPr>
          <w:rFonts w:cs="Arial"/>
          <w:highlight w:val="yellow"/>
          <w:lang w:val="sl-SI" w:eastAsia="sl-SI"/>
        </w:rPr>
      </w:pPr>
    </w:p>
    <w:p w14:paraId="139D9C66" w14:textId="77777777" w:rsidR="0032494C" w:rsidRPr="0032494C" w:rsidRDefault="0032494C" w:rsidP="0032494C">
      <w:pPr>
        <w:jc w:val="both"/>
        <w:rPr>
          <w:rFonts w:cs="Arial"/>
          <w:lang w:val="sl-SI" w:eastAsia="sl-SI"/>
        </w:rPr>
      </w:pPr>
      <w:r w:rsidRPr="0032494C">
        <w:rPr>
          <w:rFonts w:cs="Arial"/>
          <w:lang w:val="sl-SI" w:eastAsia="sl-SI"/>
        </w:rPr>
        <w:t>CMSR je donacijo izplačal izvajalcu projekta v naslednjih tranšah:</w:t>
      </w:r>
    </w:p>
    <w:p w14:paraId="2085BD36" w14:textId="77777777" w:rsidR="0032494C" w:rsidRPr="0032494C" w:rsidRDefault="0032494C" w:rsidP="0032494C">
      <w:pPr>
        <w:numPr>
          <w:ilvl w:val="0"/>
          <w:numId w:val="30"/>
        </w:numPr>
        <w:spacing w:line="240" w:lineRule="auto"/>
        <w:jc w:val="both"/>
        <w:rPr>
          <w:rFonts w:cs="Arial"/>
          <w:kern w:val="16"/>
          <w:lang w:val="sl-SI"/>
        </w:rPr>
      </w:pPr>
      <w:r w:rsidRPr="0032494C">
        <w:rPr>
          <w:rFonts w:cs="Arial"/>
          <w:kern w:val="16"/>
          <w:lang w:val="sl-SI"/>
        </w:rPr>
        <w:t>36.000 EUR 13.6.2018</w:t>
      </w:r>
    </w:p>
    <w:p w14:paraId="45B89762" w14:textId="77777777" w:rsidR="0032494C" w:rsidRPr="0032494C" w:rsidRDefault="0032494C" w:rsidP="0032494C">
      <w:pPr>
        <w:spacing w:line="240" w:lineRule="auto"/>
        <w:jc w:val="both"/>
        <w:rPr>
          <w:rFonts w:cs="Arial"/>
          <w:kern w:val="16"/>
          <w:lang w:val="sl-SI"/>
        </w:rPr>
      </w:pPr>
    </w:p>
    <w:p w14:paraId="5594717A" w14:textId="77777777" w:rsidR="0032494C" w:rsidRPr="0032494C" w:rsidRDefault="0032494C" w:rsidP="0032494C">
      <w:pPr>
        <w:spacing w:line="240" w:lineRule="auto"/>
        <w:jc w:val="both"/>
        <w:rPr>
          <w:rFonts w:cs="Arial"/>
          <w:lang w:val="sl-SI" w:eastAsia="sl-SI"/>
        </w:rPr>
      </w:pPr>
      <w:r w:rsidRPr="0032494C">
        <w:rPr>
          <w:rFonts w:cs="Arial"/>
          <w:lang w:val="sl-SI" w:eastAsia="sl-SI"/>
        </w:rPr>
        <w:t>Maja 2018 je izvajalec posredoval Metodologijo za ocenjevanje infrastrukture za zagotavljanje kakovosti na nivoju države (standardizacija, metrologija, akreditacija) za vetrne obnovljive energetske tehnologije, ki bo v pomoč pri uveljavitvi uporabe obnovljivih energetskih virov v industriji, podpori uporabi obnovljive energije v mini omrežjih, krepitvi trajnostnega razvoja in podpori kreiranju politik.</w:t>
      </w:r>
      <w:r w:rsidRPr="0032494C">
        <w:rPr>
          <w:rFonts w:cs="Arial"/>
          <w:lang w:val="sl-SI" w:eastAsia="x-none"/>
        </w:rPr>
        <w:t xml:space="preserve"> </w:t>
      </w:r>
      <w:r w:rsidRPr="0032494C">
        <w:rPr>
          <w:rFonts w:cs="Arial"/>
          <w:lang w:val="sl-SI" w:eastAsia="sl-SI"/>
        </w:rPr>
        <w:t>Metodologija je bila potrjena s strani Inštituta za standardizacijo BiH in posredovana tudi CMSR. Projekt je uspešno zaključen.</w:t>
      </w:r>
    </w:p>
    <w:p w14:paraId="3AD23E38" w14:textId="77777777" w:rsidR="0032494C" w:rsidRPr="0032494C" w:rsidRDefault="0032494C" w:rsidP="0032494C">
      <w:pPr>
        <w:spacing w:line="240" w:lineRule="auto"/>
        <w:jc w:val="both"/>
        <w:rPr>
          <w:rFonts w:cs="Arial"/>
          <w:lang w:val="sl-SI" w:eastAsia="sl-SI"/>
        </w:rPr>
      </w:pPr>
    </w:p>
    <w:p w14:paraId="2EA9CF93" w14:textId="19C277D5" w:rsidR="0032494C" w:rsidRPr="0032494C" w:rsidRDefault="00D90A4E" w:rsidP="0032494C">
      <w:pPr>
        <w:spacing w:line="240" w:lineRule="auto"/>
        <w:jc w:val="both"/>
        <w:rPr>
          <w:rFonts w:cs="Arial"/>
          <w:lang w:val="sl-SI" w:eastAsia="sl-SI"/>
        </w:rPr>
      </w:pPr>
      <w:r>
        <w:rPr>
          <w:rFonts w:cs="Arial"/>
          <w:lang w:val="sl-SI" w:eastAsia="sl-SI"/>
        </w:rPr>
        <w:t>Projekt je izveden skladno s</w:t>
      </w:r>
      <w:r w:rsidR="0032494C" w:rsidRPr="0032494C">
        <w:rPr>
          <w:rFonts w:cs="Arial"/>
          <w:lang w:val="sl-SI" w:eastAsia="sl-SI"/>
        </w:rPr>
        <w:t xml:space="preserve"> Pogodbo o storitvi z dne 16.10.2017 in Pogodbo št. C2130-17-090110 o financiranju projektne študije.</w:t>
      </w:r>
    </w:p>
    <w:p w14:paraId="438CFD17" w14:textId="77777777" w:rsidR="0032494C" w:rsidRPr="0032494C" w:rsidRDefault="0032494C" w:rsidP="0032494C">
      <w:pPr>
        <w:jc w:val="both"/>
        <w:rPr>
          <w:rFonts w:cs="Arial"/>
          <w:iCs/>
          <w:lang w:val="sl-SI" w:eastAsia="sl-SI"/>
        </w:rPr>
      </w:pPr>
    </w:p>
    <w:p w14:paraId="12D62829" w14:textId="77777777" w:rsidR="0032494C" w:rsidRPr="0032494C" w:rsidRDefault="0032494C" w:rsidP="0032494C">
      <w:pPr>
        <w:numPr>
          <w:ilvl w:val="0"/>
          <w:numId w:val="39"/>
        </w:numPr>
        <w:spacing w:line="240" w:lineRule="auto"/>
        <w:jc w:val="both"/>
        <w:rPr>
          <w:rFonts w:cs="Arial"/>
          <w:b/>
          <w:lang w:val="sl-SI" w:eastAsia="sl-SI"/>
        </w:rPr>
      </w:pPr>
      <w:r w:rsidRPr="0032494C">
        <w:rPr>
          <w:rFonts w:cs="Arial"/>
          <w:b/>
          <w:u w:val="single"/>
          <w:lang w:val="sl-SI" w:eastAsia="sl-SI"/>
        </w:rPr>
        <w:t>NADZOR PROJEKTA</w:t>
      </w:r>
    </w:p>
    <w:p w14:paraId="3CCF6757" w14:textId="77777777" w:rsidR="0032494C" w:rsidRPr="0032494C" w:rsidRDefault="0032494C" w:rsidP="0032494C">
      <w:pPr>
        <w:jc w:val="both"/>
        <w:rPr>
          <w:rFonts w:cs="Arial"/>
          <w:bCs/>
          <w:color w:val="000000"/>
          <w:lang w:val="sl-SI" w:eastAsia="sl-SI"/>
        </w:rPr>
      </w:pPr>
    </w:p>
    <w:p w14:paraId="7BBC4227" w14:textId="77777777" w:rsidR="0032494C" w:rsidRPr="0032494C" w:rsidRDefault="0032494C" w:rsidP="0032494C">
      <w:pPr>
        <w:jc w:val="both"/>
        <w:rPr>
          <w:rFonts w:cs="Arial"/>
          <w:lang w:val="sl-SI" w:eastAsia="sl-SI"/>
        </w:rPr>
      </w:pPr>
      <w:r w:rsidRPr="0032494C">
        <w:rPr>
          <w:rFonts w:cs="Arial"/>
          <w:lang w:val="sl-SI" w:eastAsia="sl-SI"/>
        </w:rPr>
        <w:t>Prejemnik sredstev Inštitut za standardizacijo Bosne in Hercegovine je CMSR posredoval naslednjo dokumentacijo:</w:t>
      </w:r>
    </w:p>
    <w:p w14:paraId="0042D24D" w14:textId="77777777" w:rsidR="0032494C" w:rsidRPr="0032494C" w:rsidRDefault="0032494C" w:rsidP="0032494C">
      <w:pPr>
        <w:numPr>
          <w:ilvl w:val="0"/>
          <w:numId w:val="30"/>
        </w:numPr>
        <w:spacing w:line="240" w:lineRule="auto"/>
        <w:jc w:val="both"/>
        <w:rPr>
          <w:rFonts w:cs="Arial"/>
          <w:kern w:val="16"/>
          <w:lang w:val="sl-SI"/>
        </w:rPr>
      </w:pPr>
      <w:r w:rsidRPr="0032494C">
        <w:rPr>
          <w:rFonts w:cs="Arial"/>
          <w:kern w:val="16"/>
          <w:lang w:val="sl-SI"/>
        </w:rPr>
        <w:t xml:space="preserve">kopijo komercialne pogodbe in aneks </w:t>
      </w:r>
    </w:p>
    <w:p w14:paraId="1E8A7877" w14:textId="77777777" w:rsidR="0032494C" w:rsidRPr="0032494C" w:rsidRDefault="0032494C" w:rsidP="0032494C">
      <w:pPr>
        <w:jc w:val="both"/>
        <w:rPr>
          <w:rFonts w:cs="Arial"/>
          <w:bCs/>
          <w:color w:val="000000"/>
          <w:lang w:val="sl-SI" w:eastAsia="sl-SI"/>
        </w:rPr>
      </w:pPr>
    </w:p>
    <w:p w14:paraId="413C3251" w14:textId="77777777" w:rsidR="0032494C" w:rsidRPr="0032494C" w:rsidRDefault="0032494C" w:rsidP="0032494C">
      <w:pPr>
        <w:jc w:val="both"/>
        <w:rPr>
          <w:rFonts w:cs="Arial"/>
          <w:lang w:val="sl-SI" w:eastAsia="sl-SI"/>
        </w:rPr>
      </w:pPr>
      <w:r w:rsidRPr="0032494C">
        <w:rPr>
          <w:rFonts w:cs="Arial"/>
          <w:color w:val="000000"/>
          <w:lang w:val="sl-SI" w:eastAsia="sl-SI"/>
        </w:rPr>
        <w:t>CMSR je bil v stalnih stikih s predstavniki investitorja in izvajalca projekta v zvezi z izvedbo projekta. S tem je CMSR zagotavljal stalen nadzor nad potekom projekta. Prav tako je bil CMSR v povezavi s projektom v stalnem kontaktu z veleposlaništvom Republike Slovenije v Sarajevu. Direktor CMSR se je v začetku maja 2017 v Sarajevu sestal z direktorjem Instituta za standardizacijo Bosne in Hercegovine. Na sestanku sta usklajevala podrobnosti projekta in potrebne procedure za podpis pogodb. Donatorska pogodba je bila podpisana ob obisku direktorja Instituta za standardizacijo Bosne in Hercegovine v Sloveniji konec oktobra 2017. Konec novembra 2017 je direktor CMSR obiskal Institut za standardizacijo Bosne in Hercegovine v Sarajevu in se seznanil s potekom projekta.</w:t>
      </w:r>
    </w:p>
    <w:p w14:paraId="3D63216C" w14:textId="77777777" w:rsidR="0032494C" w:rsidRPr="0032494C" w:rsidRDefault="0032494C" w:rsidP="0032494C">
      <w:pPr>
        <w:rPr>
          <w:rFonts w:cs="Arial"/>
          <w:lang w:val="sl-SI"/>
        </w:rPr>
      </w:pPr>
    </w:p>
    <w:p w14:paraId="7B773AB0" w14:textId="77777777" w:rsidR="0032494C" w:rsidRDefault="0032494C" w:rsidP="00D259CD">
      <w:pPr>
        <w:autoSpaceDE w:val="0"/>
        <w:autoSpaceDN w:val="0"/>
        <w:adjustRightInd w:val="0"/>
        <w:spacing w:line="288" w:lineRule="auto"/>
        <w:jc w:val="both"/>
        <w:rPr>
          <w:rFonts w:cs="Arial"/>
          <w:color w:val="000000"/>
          <w:sz w:val="24"/>
          <w:lang w:val="sl-SI" w:eastAsia="sl-SI"/>
        </w:rPr>
      </w:pPr>
    </w:p>
    <w:p w14:paraId="114C8969" w14:textId="5E3C5D55" w:rsidR="0032494C" w:rsidRDefault="0032494C" w:rsidP="00D259CD">
      <w:pPr>
        <w:autoSpaceDE w:val="0"/>
        <w:autoSpaceDN w:val="0"/>
        <w:adjustRightInd w:val="0"/>
        <w:spacing w:line="288" w:lineRule="auto"/>
        <w:jc w:val="both"/>
        <w:rPr>
          <w:rFonts w:cs="Arial"/>
          <w:color w:val="000000"/>
          <w:sz w:val="24"/>
          <w:lang w:val="sl-SI" w:eastAsia="sl-SI"/>
        </w:rPr>
      </w:pPr>
    </w:p>
    <w:p w14:paraId="4CD56380" w14:textId="77777777" w:rsidR="0002527F" w:rsidRDefault="0002527F" w:rsidP="00D259CD">
      <w:pPr>
        <w:autoSpaceDE w:val="0"/>
        <w:autoSpaceDN w:val="0"/>
        <w:adjustRightInd w:val="0"/>
        <w:spacing w:line="288" w:lineRule="auto"/>
        <w:jc w:val="both"/>
        <w:rPr>
          <w:rFonts w:cs="Arial"/>
          <w:color w:val="000000"/>
          <w:sz w:val="24"/>
          <w:lang w:val="sl-SI" w:eastAsia="sl-SI"/>
        </w:rPr>
      </w:pPr>
    </w:p>
    <w:p w14:paraId="08921A6F" w14:textId="315710F3" w:rsidR="0032494C" w:rsidRDefault="00D259CD" w:rsidP="00D259CD">
      <w:pPr>
        <w:autoSpaceDE w:val="0"/>
        <w:autoSpaceDN w:val="0"/>
        <w:adjustRightInd w:val="0"/>
        <w:spacing w:line="288" w:lineRule="auto"/>
        <w:jc w:val="both"/>
        <w:rPr>
          <w:rFonts w:cs="Arial"/>
          <w:color w:val="000000"/>
          <w:sz w:val="24"/>
          <w:lang w:val="sl-SI" w:eastAsia="sl-SI"/>
        </w:rPr>
      </w:pPr>
      <w:r>
        <w:rPr>
          <w:rFonts w:cs="Arial"/>
          <w:color w:val="000000"/>
          <w:sz w:val="24"/>
          <w:lang w:val="sl-SI" w:eastAsia="sl-SI"/>
        </w:rPr>
        <w:lastRenderedPageBreak/>
        <w:t>Priloga 2:</w:t>
      </w:r>
    </w:p>
    <w:p w14:paraId="7431FFE2" w14:textId="3D1C7971" w:rsidR="0002527F" w:rsidRDefault="0002527F" w:rsidP="00D259CD">
      <w:pPr>
        <w:autoSpaceDE w:val="0"/>
        <w:autoSpaceDN w:val="0"/>
        <w:adjustRightInd w:val="0"/>
        <w:spacing w:line="288" w:lineRule="auto"/>
        <w:jc w:val="both"/>
        <w:rPr>
          <w:rFonts w:cs="Arial"/>
          <w:color w:val="000000"/>
          <w:sz w:val="24"/>
          <w:lang w:val="sl-SI" w:eastAsia="sl-SI"/>
        </w:rPr>
      </w:pPr>
    </w:p>
    <w:p w14:paraId="7601794F" w14:textId="1F7EB407" w:rsidR="0002527F" w:rsidRPr="00AF618C" w:rsidRDefault="00E172C5" w:rsidP="0002527F">
      <w:pPr>
        <w:jc w:val="center"/>
        <w:rPr>
          <w:rFonts w:cs="Arial"/>
          <w:b/>
          <w:sz w:val="22"/>
          <w:szCs w:val="22"/>
          <w:lang w:eastAsia="sl-SI"/>
        </w:rPr>
      </w:pPr>
      <w:r>
        <w:rPr>
          <w:rFonts w:cs="Arial"/>
          <w:b/>
          <w:lang w:eastAsia="sl-SI"/>
        </w:rPr>
        <w:t>KONČNO (</w:t>
      </w:r>
      <w:r>
        <w:rPr>
          <w:rFonts w:cs="Arial"/>
          <w:b/>
          <w:sz w:val="22"/>
          <w:szCs w:val="22"/>
          <w:lang w:eastAsia="sl-SI"/>
        </w:rPr>
        <w:t>LETNO</w:t>
      </w:r>
      <w:r w:rsidR="00CC5C79">
        <w:rPr>
          <w:rFonts w:cs="Arial"/>
          <w:b/>
          <w:sz w:val="22"/>
          <w:szCs w:val="22"/>
          <w:lang w:eastAsia="sl-SI"/>
        </w:rPr>
        <w:t xml:space="preserve">) </w:t>
      </w:r>
      <w:r w:rsidR="0002527F" w:rsidRPr="00AF618C">
        <w:rPr>
          <w:rFonts w:cs="Arial"/>
          <w:b/>
          <w:sz w:val="22"/>
          <w:szCs w:val="22"/>
          <w:lang w:eastAsia="sl-SI"/>
        </w:rPr>
        <w:t>POROČILO</w:t>
      </w:r>
    </w:p>
    <w:p w14:paraId="3197C250" w14:textId="77777777" w:rsidR="0002527F" w:rsidRPr="00AF618C" w:rsidRDefault="0002527F" w:rsidP="0002527F">
      <w:pPr>
        <w:jc w:val="center"/>
        <w:rPr>
          <w:rFonts w:cs="Arial"/>
          <w:b/>
          <w:sz w:val="22"/>
          <w:szCs w:val="22"/>
          <w:lang w:eastAsia="sl-SI"/>
        </w:rPr>
      </w:pPr>
      <w:r w:rsidRPr="00AF618C">
        <w:rPr>
          <w:rFonts w:cs="Arial"/>
          <w:b/>
          <w:sz w:val="22"/>
          <w:szCs w:val="22"/>
          <w:lang w:eastAsia="sl-SI"/>
        </w:rPr>
        <w:t>CENTRA ZA MEDNARODNO SODELOVANJE IN RAZVOJ</w:t>
      </w:r>
    </w:p>
    <w:p w14:paraId="26065626" w14:textId="77777777" w:rsidR="0002527F" w:rsidRPr="00AF618C" w:rsidRDefault="0002527F" w:rsidP="0002527F">
      <w:pPr>
        <w:jc w:val="center"/>
        <w:rPr>
          <w:rFonts w:cs="Arial"/>
          <w:b/>
          <w:sz w:val="22"/>
          <w:szCs w:val="22"/>
          <w:lang w:eastAsia="sl-SI"/>
        </w:rPr>
      </w:pPr>
      <w:r w:rsidRPr="00AF618C">
        <w:rPr>
          <w:rFonts w:cs="Arial"/>
          <w:b/>
          <w:sz w:val="22"/>
          <w:szCs w:val="22"/>
          <w:lang w:eastAsia="sl-SI"/>
        </w:rPr>
        <w:t>O IZVAJANJU TEHNIČNO OPERATIVNIH NALOG PRI FINANCIRANJU</w:t>
      </w:r>
    </w:p>
    <w:p w14:paraId="5C23B689" w14:textId="77777777" w:rsidR="0002527F" w:rsidRPr="00AF618C" w:rsidRDefault="0002527F" w:rsidP="0002527F">
      <w:pPr>
        <w:jc w:val="center"/>
        <w:rPr>
          <w:rFonts w:cs="Arial"/>
          <w:b/>
          <w:sz w:val="22"/>
          <w:szCs w:val="22"/>
          <w:lang w:eastAsia="sl-SI"/>
        </w:rPr>
      </w:pPr>
      <w:r w:rsidRPr="00AF618C">
        <w:rPr>
          <w:rFonts w:cs="Arial"/>
          <w:b/>
          <w:sz w:val="22"/>
          <w:szCs w:val="22"/>
          <w:lang w:eastAsia="sl-SI"/>
        </w:rPr>
        <w:t>MEDNARODNEGA RAZVOJNEGA SODELOVANJA</w:t>
      </w:r>
    </w:p>
    <w:p w14:paraId="611E9197" w14:textId="77777777" w:rsidR="0002527F" w:rsidRPr="00AF618C" w:rsidRDefault="0002527F" w:rsidP="0002527F">
      <w:pPr>
        <w:jc w:val="center"/>
        <w:rPr>
          <w:rFonts w:cs="Arial"/>
          <w:b/>
          <w:bCs/>
          <w:sz w:val="22"/>
          <w:szCs w:val="22"/>
          <w:lang w:eastAsia="sl-SI"/>
        </w:rPr>
      </w:pPr>
      <w:r w:rsidRPr="00AF618C">
        <w:rPr>
          <w:rFonts w:cs="Arial"/>
          <w:b/>
          <w:sz w:val="22"/>
          <w:szCs w:val="22"/>
          <w:lang w:eastAsia="sl-SI"/>
        </w:rPr>
        <w:t xml:space="preserve">ZA PROJEKT: </w:t>
      </w:r>
      <w:r w:rsidRPr="00AF618C">
        <w:rPr>
          <w:rFonts w:cs="Arial"/>
          <w:b/>
          <w:bCs/>
          <w:sz w:val="22"/>
          <w:szCs w:val="22"/>
          <w:lang w:eastAsia="sl-SI"/>
        </w:rPr>
        <w:t>2017/17</w:t>
      </w:r>
    </w:p>
    <w:p w14:paraId="6CC4364E" w14:textId="77777777" w:rsidR="0002527F" w:rsidRPr="0002527F" w:rsidRDefault="0002527F" w:rsidP="0002527F">
      <w:pPr>
        <w:jc w:val="both"/>
        <w:rPr>
          <w:rFonts w:cs="Arial"/>
          <w:sz w:val="22"/>
          <w:szCs w:val="22"/>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871"/>
      </w:tblGrid>
      <w:tr w:rsidR="0002527F" w:rsidRPr="0002527F" w14:paraId="47DF097D" w14:textId="77777777" w:rsidTr="008926B0">
        <w:trPr>
          <w:trHeight w:val="1311"/>
        </w:trPr>
        <w:tc>
          <w:tcPr>
            <w:tcW w:w="2088" w:type="dxa"/>
            <w:vAlign w:val="center"/>
          </w:tcPr>
          <w:p w14:paraId="3E64301E"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Naziv projekta</w:t>
            </w:r>
          </w:p>
        </w:tc>
        <w:tc>
          <w:tcPr>
            <w:tcW w:w="7380" w:type="dxa"/>
            <w:vAlign w:val="center"/>
          </w:tcPr>
          <w:p w14:paraId="2496CA63" w14:textId="77777777" w:rsidR="0002527F" w:rsidRPr="0002527F" w:rsidRDefault="0002527F" w:rsidP="008926B0">
            <w:pPr>
              <w:jc w:val="both"/>
              <w:rPr>
                <w:rFonts w:cs="Arial"/>
                <w:b/>
                <w:sz w:val="22"/>
                <w:szCs w:val="22"/>
                <w:lang w:val="sl-SI" w:eastAsia="sl-SI"/>
              </w:rPr>
            </w:pPr>
            <w:bookmarkStart w:id="2" w:name="_Hlk506969997"/>
            <w:r w:rsidRPr="0002527F">
              <w:rPr>
                <w:rFonts w:cs="Arial"/>
                <w:b/>
                <w:sz w:val="22"/>
                <w:szCs w:val="22"/>
                <w:lang w:val="sl-SI" w:eastAsia="sl-SI"/>
              </w:rPr>
              <w:t xml:space="preserve">Metodologija za evalvacijo infrastrukture za zagotavljanje  kakovosti za </w:t>
            </w:r>
            <w:proofErr w:type="spellStart"/>
            <w:r w:rsidRPr="0002527F">
              <w:rPr>
                <w:rFonts w:cs="Arial"/>
                <w:b/>
                <w:sz w:val="22"/>
                <w:szCs w:val="22"/>
                <w:lang w:val="sl-SI" w:eastAsia="sl-SI"/>
              </w:rPr>
              <w:t>fotovoltaične</w:t>
            </w:r>
            <w:proofErr w:type="spellEnd"/>
            <w:r w:rsidRPr="0002527F">
              <w:rPr>
                <w:rFonts w:cs="Arial"/>
                <w:b/>
                <w:sz w:val="22"/>
                <w:szCs w:val="22"/>
                <w:lang w:val="sl-SI" w:eastAsia="sl-SI"/>
              </w:rPr>
              <w:t xml:space="preserve"> obnovljive energijske tehnologije v Bosni in Hercegovini</w:t>
            </w:r>
            <w:bookmarkEnd w:id="2"/>
          </w:p>
        </w:tc>
      </w:tr>
      <w:tr w:rsidR="0002527F" w:rsidRPr="0002527F" w14:paraId="6A24BE1D" w14:textId="77777777" w:rsidTr="008926B0">
        <w:trPr>
          <w:trHeight w:val="691"/>
        </w:trPr>
        <w:tc>
          <w:tcPr>
            <w:tcW w:w="2088" w:type="dxa"/>
            <w:vAlign w:val="center"/>
          </w:tcPr>
          <w:p w14:paraId="527BCBDD"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Donator</w:t>
            </w:r>
          </w:p>
        </w:tc>
        <w:tc>
          <w:tcPr>
            <w:tcW w:w="7380" w:type="dxa"/>
            <w:vAlign w:val="center"/>
          </w:tcPr>
          <w:p w14:paraId="7248B3C0"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Republika Slovenija (RS), Center za mednarodno sodelovanje in razvoj (CMSR)</w:t>
            </w:r>
          </w:p>
        </w:tc>
      </w:tr>
      <w:tr w:rsidR="0002527F" w:rsidRPr="0002527F" w14:paraId="67603E1B" w14:textId="77777777" w:rsidTr="008926B0">
        <w:trPr>
          <w:trHeight w:val="701"/>
        </w:trPr>
        <w:tc>
          <w:tcPr>
            <w:tcW w:w="2088" w:type="dxa"/>
            <w:vAlign w:val="center"/>
          </w:tcPr>
          <w:p w14:paraId="1E9E57FF"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Prejemnik donacije</w:t>
            </w:r>
          </w:p>
        </w:tc>
        <w:tc>
          <w:tcPr>
            <w:tcW w:w="7380" w:type="dxa"/>
            <w:vAlign w:val="center"/>
          </w:tcPr>
          <w:p w14:paraId="3BA295F9" w14:textId="77777777" w:rsidR="0002527F" w:rsidRPr="0002527F" w:rsidRDefault="0002527F" w:rsidP="008926B0">
            <w:pPr>
              <w:jc w:val="both"/>
              <w:rPr>
                <w:rFonts w:cs="Arial"/>
                <w:b/>
                <w:sz w:val="22"/>
                <w:szCs w:val="22"/>
                <w:lang w:val="sl-SI" w:eastAsia="sl-SI"/>
              </w:rPr>
            </w:pPr>
            <w:bookmarkStart w:id="3" w:name="_Hlk506970035"/>
            <w:r w:rsidRPr="0002527F">
              <w:rPr>
                <w:rFonts w:cs="Arial"/>
                <w:b/>
                <w:sz w:val="22"/>
                <w:szCs w:val="22"/>
                <w:lang w:val="sl-SI" w:eastAsia="sl-SI"/>
              </w:rPr>
              <w:t>Inštitut za standardizacijo Bosne in Hercegovine</w:t>
            </w:r>
            <w:bookmarkEnd w:id="3"/>
          </w:p>
        </w:tc>
      </w:tr>
      <w:tr w:rsidR="0002527F" w:rsidRPr="0002527F" w14:paraId="710EF078" w14:textId="77777777" w:rsidTr="008926B0">
        <w:trPr>
          <w:trHeight w:val="461"/>
        </w:trPr>
        <w:tc>
          <w:tcPr>
            <w:tcW w:w="2088" w:type="dxa"/>
            <w:vAlign w:val="center"/>
          </w:tcPr>
          <w:p w14:paraId="723B8B0A"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Lokacija</w:t>
            </w:r>
          </w:p>
        </w:tc>
        <w:tc>
          <w:tcPr>
            <w:tcW w:w="7380" w:type="dxa"/>
            <w:vAlign w:val="center"/>
          </w:tcPr>
          <w:p w14:paraId="7151FAC9"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Bosna in Hercegovina</w:t>
            </w:r>
          </w:p>
        </w:tc>
      </w:tr>
      <w:tr w:rsidR="0002527F" w:rsidRPr="0002527F" w14:paraId="0335A173" w14:textId="77777777" w:rsidTr="008926B0">
        <w:trPr>
          <w:trHeight w:val="1057"/>
        </w:trPr>
        <w:tc>
          <w:tcPr>
            <w:tcW w:w="2088" w:type="dxa"/>
            <w:vAlign w:val="center"/>
          </w:tcPr>
          <w:p w14:paraId="652C2ABF"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Izvajalec projekta</w:t>
            </w:r>
          </w:p>
        </w:tc>
        <w:tc>
          <w:tcPr>
            <w:tcW w:w="7380" w:type="dxa"/>
            <w:vAlign w:val="center"/>
          </w:tcPr>
          <w:p w14:paraId="6A70C4AA" w14:textId="77777777" w:rsidR="0002527F" w:rsidRPr="0002527F" w:rsidRDefault="0002527F" w:rsidP="008926B0">
            <w:pPr>
              <w:rPr>
                <w:rFonts w:cs="Arial"/>
                <w:b/>
                <w:sz w:val="22"/>
                <w:szCs w:val="22"/>
                <w:lang w:val="sl-SI" w:eastAsia="sl-SI"/>
              </w:rPr>
            </w:pPr>
            <w:r w:rsidRPr="0002527F">
              <w:rPr>
                <w:rFonts w:cs="Arial"/>
                <w:b/>
                <w:sz w:val="22"/>
                <w:szCs w:val="22"/>
                <w:lang w:val="sl-SI" w:eastAsia="sl-SI"/>
              </w:rPr>
              <w:t>Inštitut za kovinske materiale in tehnologije (IMT), Ljubljana, Slovenija</w:t>
            </w:r>
          </w:p>
        </w:tc>
      </w:tr>
      <w:tr w:rsidR="0002527F" w:rsidRPr="0002527F" w14:paraId="191B968C" w14:textId="77777777" w:rsidTr="008926B0">
        <w:trPr>
          <w:trHeight w:val="531"/>
        </w:trPr>
        <w:tc>
          <w:tcPr>
            <w:tcW w:w="2088" w:type="dxa"/>
            <w:vAlign w:val="center"/>
          </w:tcPr>
          <w:p w14:paraId="3B7F7DA3"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Trajanje</w:t>
            </w:r>
          </w:p>
        </w:tc>
        <w:tc>
          <w:tcPr>
            <w:tcW w:w="7380" w:type="dxa"/>
            <w:vAlign w:val="center"/>
          </w:tcPr>
          <w:p w14:paraId="2503AD49"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November 2017– maj 2018</w:t>
            </w:r>
          </w:p>
        </w:tc>
      </w:tr>
      <w:tr w:rsidR="0002527F" w:rsidRPr="0002527F" w14:paraId="2C31B9BA" w14:textId="77777777" w:rsidTr="008926B0">
        <w:trPr>
          <w:trHeight w:val="724"/>
        </w:trPr>
        <w:tc>
          <w:tcPr>
            <w:tcW w:w="2088" w:type="dxa"/>
            <w:vAlign w:val="center"/>
          </w:tcPr>
          <w:p w14:paraId="526B4835"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Projektni stroški</w:t>
            </w:r>
          </w:p>
        </w:tc>
        <w:tc>
          <w:tcPr>
            <w:tcW w:w="7380" w:type="dxa"/>
            <w:vAlign w:val="center"/>
          </w:tcPr>
          <w:p w14:paraId="78BE00CD" w14:textId="77777777" w:rsidR="0002527F" w:rsidRPr="0002527F" w:rsidRDefault="0002527F" w:rsidP="008926B0">
            <w:pPr>
              <w:jc w:val="both"/>
              <w:rPr>
                <w:rFonts w:cs="Arial"/>
                <w:b/>
                <w:sz w:val="22"/>
                <w:szCs w:val="22"/>
                <w:lang w:val="sl-SI" w:eastAsia="sl-SI"/>
              </w:rPr>
            </w:pPr>
            <w:r w:rsidRPr="0002527F">
              <w:rPr>
                <w:rFonts w:cs="Arial"/>
                <w:b/>
                <w:color w:val="000000"/>
                <w:sz w:val="22"/>
                <w:szCs w:val="22"/>
                <w:lang w:val="sl-SI" w:eastAsia="sl-SI"/>
              </w:rPr>
              <w:t xml:space="preserve">55.000 </w:t>
            </w:r>
            <w:r w:rsidRPr="0002527F">
              <w:rPr>
                <w:rFonts w:cs="Arial"/>
                <w:b/>
                <w:sz w:val="22"/>
                <w:szCs w:val="22"/>
                <w:lang w:val="sl-SI" w:eastAsia="sl-SI"/>
              </w:rPr>
              <w:t xml:space="preserve">EUR – donacija Republike Slovenije </w:t>
            </w:r>
          </w:p>
        </w:tc>
      </w:tr>
      <w:tr w:rsidR="0002527F" w:rsidRPr="0002527F" w14:paraId="7A76CBB5" w14:textId="77777777" w:rsidTr="008926B0">
        <w:trPr>
          <w:trHeight w:val="3133"/>
        </w:trPr>
        <w:tc>
          <w:tcPr>
            <w:tcW w:w="2088" w:type="dxa"/>
            <w:vAlign w:val="center"/>
          </w:tcPr>
          <w:p w14:paraId="0AAED4CA"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Povzetek projekta</w:t>
            </w:r>
          </w:p>
        </w:tc>
        <w:tc>
          <w:tcPr>
            <w:tcW w:w="7380" w:type="dxa"/>
            <w:vAlign w:val="center"/>
          </w:tcPr>
          <w:p w14:paraId="7025F00B" w14:textId="77777777" w:rsidR="0002527F" w:rsidRPr="0002527F" w:rsidRDefault="0002527F" w:rsidP="008926B0">
            <w:pPr>
              <w:jc w:val="both"/>
              <w:rPr>
                <w:rFonts w:cs="Arial"/>
                <w:sz w:val="22"/>
                <w:szCs w:val="22"/>
                <w:lang w:val="sl-SI" w:eastAsia="en-GB"/>
              </w:rPr>
            </w:pPr>
            <w:r w:rsidRPr="0002527F">
              <w:rPr>
                <w:rFonts w:cs="Arial"/>
                <w:sz w:val="22"/>
                <w:szCs w:val="22"/>
                <w:lang w:val="sl-SI" w:eastAsia="en-GB"/>
              </w:rPr>
              <w:t xml:space="preserve">Za integracijo električne energije, proizvedene z obnovljivimi viri, v obstoječe prenosno in distribucijsko omrežje BiH morajo biti izpolnjena stroga merila kakovosti. V BiH ni bilo infrastrukture, ki bi na tem področju lahko zagotavljala ustrezno kakovost. Namen projekta je bil razviti metodologijo za ocenjevanje infrastrukture za zagotavljanje kakovosti na nivoju države (standardizacija, metrologija, akreditacija) za </w:t>
            </w:r>
            <w:proofErr w:type="spellStart"/>
            <w:r w:rsidRPr="0002527F">
              <w:rPr>
                <w:rFonts w:cs="Arial"/>
                <w:sz w:val="22"/>
                <w:szCs w:val="22"/>
                <w:lang w:val="sl-SI" w:eastAsia="en-GB"/>
              </w:rPr>
              <w:t>fotovoltaične</w:t>
            </w:r>
            <w:proofErr w:type="spellEnd"/>
            <w:r w:rsidRPr="0002527F">
              <w:rPr>
                <w:rFonts w:cs="Arial"/>
                <w:sz w:val="22"/>
                <w:szCs w:val="22"/>
                <w:lang w:val="sl-SI" w:eastAsia="en-GB"/>
              </w:rPr>
              <w:t xml:space="preserve"> obnovljive energetske tehnologije, ki bo v pomoč pri uveljavitvi uporabe obnovljivih energetskih virov v industriji, podpori uporabi obnovljive energije v mini omrežjih, krepitvi trajnostnega razvoja in podpori kreiranju politik.</w:t>
            </w:r>
          </w:p>
        </w:tc>
      </w:tr>
      <w:tr w:rsidR="0002527F" w:rsidRPr="0002527F" w14:paraId="226DAFF9" w14:textId="77777777" w:rsidTr="008926B0">
        <w:trPr>
          <w:trHeight w:val="539"/>
        </w:trPr>
        <w:tc>
          <w:tcPr>
            <w:tcW w:w="2088" w:type="dxa"/>
            <w:vAlign w:val="center"/>
          </w:tcPr>
          <w:p w14:paraId="3A71C661"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Datum poročila</w:t>
            </w:r>
          </w:p>
        </w:tc>
        <w:tc>
          <w:tcPr>
            <w:tcW w:w="7380" w:type="dxa"/>
            <w:vAlign w:val="center"/>
          </w:tcPr>
          <w:p w14:paraId="39D4592C" w14:textId="77777777" w:rsidR="0002527F" w:rsidRPr="0002527F" w:rsidRDefault="0002527F" w:rsidP="008926B0">
            <w:pPr>
              <w:jc w:val="both"/>
              <w:rPr>
                <w:rFonts w:cs="Arial"/>
                <w:b/>
                <w:sz w:val="22"/>
                <w:szCs w:val="22"/>
                <w:lang w:val="sl-SI" w:eastAsia="sl-SI"/>
              </w:rPr>
            </w:pPr>
            <w:r w:rsidRPr="0002527F">
              <w:rPr>
                <w:rFonts w:cs="Arial"/>
                <w:b/>
                <w:sz w:val="22"/>
                <w:szCs w:val="22"/>
                <w:lang w:val="sl-SI" w:eastAsia="sl-SI"/>
              </w:rPr>
              <w:t>Maj 2018</w:t>
            </w:r>
          </w:p>
        </w:tc>
      </w:tr>
    </w:tbl>
    <w:p w14:paraId="6504A5C4" w14:textId="77777777" w:rsidR="0002527F" w:rsidRPr="00AF618C" w:rsidRDefault="0002527F" w:rsidP="0002527F">
      <w:pPr>
        <w:jc w:val="both"/>
        <w:rPr>
          <w:rFonts w:cs="Arial"/>
          <w:sz w:val="22"/>
          <w:szCs w:val="22"/>
          <w:lang w:eastAsia="sl-SI"/>
        </w:rPr>
      </w:pPr>
    </w:p>
    <w:p w14:paraId="7E5846E3" w14:textId="77777777" w:rsidR="0002527F" w:rsidRPr="0002527F" w:rsidRDefault="0002527F" w:rsidP="0002527F">
      <w:pPr>
        <w:numPr>
          <w:ilvl w:val="0"/>
          <w:numId w:val="43"/>
        </w:numPr>
        <w:spacing w:line="240" w:lineRule="auto"/>
        <w:jc w:val="both"/>
        <w:rPr>
          <w:rFonts w:cs="Arial"/>
          <w:b/>
          <w:sz w:val="22"/>
          <w:szCs w:val="22"/>
          <w:u w:val="single"/>
          <w:lang w:val="sl-SI" w:eastAsia="sl-SI"/>
        </w:rPr>
      </w:pPr>
      <w:r w:rsidRPr="00AF618C">
        <w:rPr>
          <w:rFonts w:cs="Arial"/>
          <w:sz w:val="22"/>
          <w:szCs w:val="22"/>
          <w:lang w:eastAsia="sl-SI"/>
        </w:rPr>
        <w:br w:type="page"/>
      </w:r>
      <w:r w:rsidRPr="0002527F">
        <w:rPr>
          <w:rFonts w:cs="Arial"/>
          <w:b/>
          <w:sz w:val="22"/>
          <w:szCs w:val="22"/>
          <w:u w:val="single"/>
          <w:lang w:val="sl-SI" w:eastAsia="sl-SI"/>
        </w:rPr>
        <w:lastRenderedPageBreak/>
        <w:t>PROJEKT</w:t>
      </w:r>
      <w:r w:rsidRPr="0002527F">
        <w:rPr>
          <w:rFonts w:cs="Arial"/>
          <w:b/>
          <w:sz w:val="22"/>
          <w:szCs w:val="22"/>
          <w:lang w:val="sl-SI" w:eastAsia="sl-SI"/>
        </w:rPr>
        <w:t xml:space="preserve">: Metodologija za evalvacijo infrastrukture za zagotavljanje kakovosti za </w:t>
      </w:r>
      <w:proofErr w:type="spellStart"/>
      <w:r w:rsidRPr="0002527F">
        <w:rPr>
          <w:rFonts w:cs="Arial"/>
          <w:b/>
          <w:sz w:val="22"/>
          <w:szCs w:val="22"/>
          <w:lang w:val="sl-SI" w:eastAsia="sl-SI"/>
        </w:rPr>
        <w:t>fotovoltaične</w:t>
      </w:r>
      <w:proofErr w:type="spellEnd"/>
      <w:r w:rsidRPr="0002527F">
        <w:rPr>
          <w:rFonts w:cs="Arial"/>
          <w:b/>
          <w:sz w:val="22"/>
          <w:szCs w:val="22"/>
          <w:lang w:val="sl-SI" w:eastAsia="sl-SI"/>
        </w:rPr>
        <w:t xml:space="preserve"> obnovljive energijske tehnologije v Bosni in Hercegovini</w:t>
      </w:r>
    </w:p>
    <w:p w14:paraId="1BA467E1" w14:textId="77777777" w:rsidR="0002527F" w:rsidRPr="0002527F" w:rsidRDefault="0002527F" w:rsidP="0002527F">
      <w:pPr>
        <w:ind w:left="720"/>
        <w:jc w:val="both"/>
        <w:rPr>
          <w:rFonts w:cs="Arial"/>
          <w:b/>
          <w:sz w:val="22"/>
          <w:szCs w:val="22"/>
          <w:u w:val="single"/>
          <w:lang w:val="sl-SI" w:eastAsia="sl-SI"/>
        </w:rPr>
      </w:pPr>
    </w:p>
    <w:p w14:paraId="0D31EE7F" w14:textId="77777777" w:rsidR="0002527F" w:rsidRPr="0002527F" w:rsidRDefault="0002527F" w:rsidP="0002527F">
      <w:pPr>
        <w:numPr>
          <w:ilvl w:val="0"/>
          <w:numId w:val="43"/>
        </w:numPr>
        <w:spacing w:line="240" w:lineRule="auto"/>
        <w:jc w:val="both"/>
        <w:rPr>
          <w:rFonts w:cs="Arial"/>
          <w:b/>
          <w:sz w:val="22"/>
          <w:szCs w:val="22"/>
          <w:lang w:val="sl-SI" w:eastAsia="sl-SI"/>
        </w:rPr>
      </w:pPr>
      <w:r w:rsidRPr="0002527F">
        <w:rPr>
          <w:rFonts w:cs="Arial"/>
          <w:b/>
          <w:sz w:val="22"/>
          <w:szCs w:val="22"/>
          <w:u w:val="single"/>
          <w:lang w:val="sl-SI" w:eastAsia="sl-SI"/>
        </w:rPr>
        <w:t>SKUPNA VREDNOST PROJEKTA</w:t>
      </w:r>
      <w:r w:rsidRPr="0002527F">
        <w:rPr>
          <w:rFonts w:cs="Arial"/>
          <w:b/>
          <w:sz w:val="22"/>
          <w:szCs w:val="22"/>
          <w:lang w:val="sl-SI" w:eastAsia="sl-SI"/>
        </w:rPr>
        <w:t>: 55</w:t>
      </w:r>
      <w:r w:rsidRPr="0002527F">
        <w:rPr>
          <w:rFonts w:cs="Arial"/>
          <w:b/>
          <w:color w:val="000000"/>
          <w:sz w:val="22"/>
          <w:szCs w:val="22"/>
          <w:lang w:val="sl-SI" w:eastAsia="sl-SI"/>
        </w:rPr>
        <w:t>.000 EUR</w:t>
      </w:r>
    </w:p>
    <w:p w14:paraId="4F9723C0" w14:textId="77777777" w:rsidR="0002527F" w:rsidRPr="0002527F" w:rsidRDefault="0002527F" w:rsidP="0002527F">
      <w:pPr>
        <w:ind w:left="709"/>
        <w:jc w:val="both"/>
        <w:rPr>
          <w:rFonts w:cs="Arial"/>
          <w:b/>
          <w:sz w:val="22"/>
          <w:szCs w:val="22"/>
          <w:u w:val="single"/>
          <w:lang w:val="sl-SI" w:eastAsia="sl-SI"/>
        </w:rPr>
      </w:pPr>
    </w:p>
    <w:p w14:paraId="74435DA1" w14:textId="77777777" w:rsidR="0002527F" w:rsidRPr="0002527F" w:rsidRDefault="0002527F" w:rsidP="0002527F">
      <w:pPr>
        <w:numPr>
          <w:ilvl w:val="0"/>
          <w:numId w:val="43"/>
        </w:numPr>
        <w:spacing w:line="240" w:lineRule="auto"/>
        <w:ind w:left="709"/>
        <w:jc w:val="both"/>
        <w:rPr>
          <w:rFonts w:cs="Arial"/>
          <w:b/>
          <w:sz w:val="22"/>
          <w:szCs w:val="22"/>
          <w:u w:val="single"/>
          <w:lang w:val="sl-SI" w:eastAsia="sl-SI"/>
        </w:rPr>
      </w:pPr>
      <w:r w:rsidRPr="0002527F">
        <w:rPr>
          <w:rFonts w:cs="Arial"/>
          <w:b/>
          <w:sz w:val="22"/>
          <w:szCs w:val="22"/>
          <w:u w:val="single"/>
          <w:lang w:val="sl-SI" w:eastAsia="sl-SI"/>
        </w:rPr>
        <w:t>DONACIJA REPUBLIKE SLOVENIJE</w:t>
      </w:r>
      <w:r w:rsidRPr="0002527F">
        <w:rPr>
          <w:rFonts w:cs="Arial"/>
          <w:b/>
          <w:sz w:val="22"/>
          <w:szCs w:val="22"/>
          <w:lang w:val="sl-SI" w:eastAsia="sl-SI"/>
        </w:rPr>
        <w:t>: 55</w:t>
      </w:r>
      <w:r w:rsidRPr="0002527F">
        <w:rPr>
          <w:rFonts w:cs="Arial"/>
          <w:b/>
          <w:color w:val="000000"/>
          <w:sz w:val="22"/>
          <w:szCs w:val="22"/>
          <w:lang w:val="sl-SI" w:eastAsia="sl-SI"/>
        </w:rPr>
        <w:t>.000 EUR</w:t>
      </w:r>
    </w:p>
    <w:p w14:paraId="576BE45F" w14:textId="77777777" w:rsidR="0002527F" w:rsidRPr="0002527F" w:rsidRDefault="0002527F" w:rsidP="0002527F">
      <w:pPr>
        <w:ind w:left="709"/>
        <w:jc w:val="both"/>
        <w:rPr>
          <w:rFonts w:cs="Arial"/>
          <w:b/>
          <w:sz w:val="22"/>
          <w:szCs w:val="22"/>
          <w:u w:val="single"/>
          <w:lang w:val="sl-SI" w:eastAsia="sl-SI"/>
        </w:rPr>
      </w:pPr>
    </w:p>
    <w:p w14:paraId="6124E627" w14:textId="77777777" w:rsidR="0002527F" w:rsidRPr="0002527F" w:rsidRDefault="0002527F" w:rsidP="0002527F">
      <w:pPr>
        <w:numPr>
          <w:ilvl w:val="0"/>
          <w:numId w:val="43"/>
        </w:numPr>
        <w:spacing w:line="240" w:lineRule="auto"/>
        <w:jc w:val="both"/>
        <w:rPr>
          <w:rFonts w:cs="Arial"/>
          <w:b/>
          <w:sz w:val="22"/>
          <w:szCs w:val="22"/>
          <w:lang w:val="sl-SI" w:eastAsia="sl-SI"/>
        </w:rPr>
      </w:pPr>
      <w:r w:rsidRPr="0002527F">
        <w:rPr>
          <w:rFonts w:cs="Arial"/>
          <w:b/>
          <w:sz w:val="22"/>
          <w:szCs w:val="22"/>
          <w:u w:val="single"/>
          <w:lang w:val="sl-SI" w:eastAsia="sl-SI"/>
        </w:rPr>
        <w:t>PREJEMNIK DONACIJE</w:t>
      </w:r>
      <w:r w:rsidRPr="0002527F">
        <w:rPr>
          <w:rFonts w:cs="Arial"/>
          <w:b/>
          <w:sz w:val="22"/>
          <w:szCs w:val="22"/>
          <w:lang w:val="sl-SI" w:eastAsia="sl-SI"/>
        </w:rPr>
        <w:t>:</w:t>
      </w:r>
      <w:r w:rsidRPr="0002527F">
        <w:rPr>
          <w:rFonts w:cs="Arial"/>
          <w:sz w:val="22"/>
          <w:szCs w:val="22"/>
          <w:lang w:val="sl-SI" w:eastAsia="sl-SI"/>
        </w:rPr>
        <w:t xml:space="preserve"> </w:t>
      </w:r>
      <w:r w:rsidRPr="0002527F">
        <w:rPr>
          <w:rFonts w:cs="Arial"/>
          <w:b/>
          <w:sz w:val="22"/>
          <w:szCs w:val="22"/>
          <w:lang w:val="sl-SI" w:eastAsia="sl-SI"/>
        </w:rPr>
        <w:t>Inštitut za standardizacijo Bosne in Hercegovine</w:t>
      </w:r>
    </w:p>
    <w:p w14:paraId="5F9E579C" w14:textId="77777777" w:rsidR="0002527F" w:rsidRPr="0002527F" w:rsidRDefault="0002527F" w:rsidP="0002527F">
      <w:pPr>
        <w:ind w:left="720"/>
        <w:contextualSpacing/>
        <w:rPr>
          <w:rFonts w:cs="Arial"/>
          <w:b/>
          <w:sz w:val="22"/>
          <w:szCs w:val="22"/>
          <w:u w:val="single"/>
          <w:lang w:val="sl-SI" w:eastAsia="sl-SI"/>
        </w:rPr>
      </w:pPr>
    </w:p>
    <w:p w14:paraId="5893D5A9" w14:textId="77777777" w:rsidR="0002527F" w:rsidRPr="0002527F" w:rsidRDefault="0002527F" w:rsidP="0002527F">
      <w:pPr>
        <w:numPr>
          <w:ilvl w:val="0"/>
          <w:numId w:val="43"/>
        </w:numPr>
        <w:spacing w:line="240" w:lineRule="auto"/>
        <w:ind w:left="709"/>
        <w:jc w:val="both"/>
        <w:rPr>
          <w:rFonts w:cs="Arial"/>
          <w:b/>
          <w:sz w:val="22"/>
          <w:szCs w:val="22"/>
          <w:u w:val="single"/>
          <w:lang w:val="sl-SI" w:eastAsia="sl-SI"/>
        </w:rPr>
      </w:pPr>
      <w:r w:rsidRPr="0002527F">
        <w:rPr>
          <w:rFonts w:cs="Arial"/>
          <w:b/>
          <w:sz w:val="22"/>
          <w:szCs w:val="22"/>
          <w:u w:val="single"/>
          <w:lang w:val="sl-SI" w:eastAsia="sl-SI"/>
        </w:rPr>
        <w:t>PREDSTAVITEV PROJEKTA:</w:t>
      </w:r>
    </w:p>
    <w:p w14:paraId="3A789401" w14:textId="77777777" w:rsidR="0002527F" w:rsidRPr="0002527F" w:rsidRDefault="0002527F" w:rsidP="0002527F">
      <w:pPr>
        <w:ind w:left="709"/>
        <w:jc w:val="both"/>
        <w:rPr>
          <w:rFonts w:cs="Arial"/>
          <w:sz w:val="22"/>
          <w:szCs w:val="22"/>
          <w:lang w:val="sl-SI" w:eastAsia="sl-SI"/>
        </w:rPr>
      </w:pPr>
    </w:p>
    <w:p w14:paraId="3ED2BB83"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Januarja 2014 je bil v EU objavljen okvir za zmanjševanje količin toplogrednih plinskih emisij, kjer je zastavljen cilj doseči stopnjo emisij, ki bodo za 40 % nižje kot v letu 1990. Postavljeni so zavezujoči cilji glede uporabe obnovljivih energetskih virov, ki naj dosega vsaj 27 % nad stopnjo v letu, ko je bil dokument objavljen. Prenovljena je bila tudi evropska energetska politika do leta 2030.</w:t>
      </w:r>
      <w:r w:rsidRPr="0002527F">
        <w:rPr>
          <w:rFonts w:cs="Arial"/>
          <w:b/>
          <w:sz w:val="22"/>
          <w:szCs w:val="22"/>
          <w:lang w:val="sl-SI" w:eastAsia="sl-SI"/>
        </w:rPr>
        <w:t xml:space="preserve"> </w:t>
      </w:r>
      <w:r w:rsidRPr="0002527F">
        <w:rPr>
          <w:rFonts w:cs="Arial"/>
          <w:sz w:val="22"/>
          <w:szCs w:val="22"/>
          <w:lang w:val="sl-SI" w:eastAsia="sl-SI"/>
        </w:rPr>
        <w:t>V preambuli (57) Direktive 2009/28/EC je zapisano: “Obstaja potreba po podpori integracije energije, proizvedene iz obnovljivih virov, v prenosne in distribucijske mreže ter uporabe sistemov za shranjevanje energije, ki so namenjeni zagotavljanju brezprekinitvene proizvodnje energije iz obnovljivih virov.”</w:t>
      </w:r>
      <w:r w:rsidRPr="0002527F">
        <w:rPr>
          <w:rFonts w:cs="Arial"/>
          <w:b/>
          <w:sz w:val="22"/>
          <w:szCs w:val="22"/>
          <w:lang w:val="sl-SI" w:eastAsia="sl-SI"/>
        </w:rPr>
        <w:t xml:space="preserve"> </w:t>
      </w:r>
      <w:r w:rsidRPr="0002527F">
        <w:rPr>
          <w:rFonts w:cs="Arial"/>
          <w:sz w:val="22"/>
          <w:szCs w:val="22"/>
          <w:lang w:val="sl-SI" w:eastAsia="sl-SI"/>
        </w:rPr>
        <w:t>Leta 2015 je Ministrstvo za gospodarski razvoj in tehnologijo R Slovenije financiralo (UNIDO) študijo z naslovom ”Razvoj infrastrukture za zagotavljanje kvalitete za energetsko vzdržnost v energetsko distribucijskem in ostalih ekonomskih sektorjih v BiH”.</w:t>
      </w:r>
      <w:r w:rsidRPr="0002527F">
        <w:rPr>
          <w:rFonts w:cs="Arial"/>
          <w:b/>
          <w:sz w:val="22"/>
          <w:szCs w:val="22"/>
          <w:lang w:val="sl-SI" w:eastAsia="sl-SI"/>
        </w:rPr>
        <w:t xml:space="preserve"> </w:t>
      </w:r>
      <w:r w:rsidRPr="0002527F">
        <w:rPr>
          <w:rFonts w:cs="Arial"/>
          <w:sz w:val="22"/>
          <w:szCs w:val="22"/>
          <w:lang w:val="sl-SI" w:eastAsia="sl-SI"/>
        </w:rPr>
        <w:t xml:space="preserve">Obravnavani so bili ukrepi za povečanje učinkovitosti uporabe električne energije v industriji in drugih poslovnih sektorjih. Študije niso vsebovale analize učinkovitosti uvedbe </w:t>
      </w:r>
      <w:proofErr w:type="spellStart"/>
      <w:r w:rsidRPr="0002527F">
        <w:rPr>
          <w:rFonts w:cs="Arial"/>
          <w:sz w:val="22"/>
          <w:szCs w:val="22"/>
          <w:lang w:val="sl-SI" w:eastAsia="sl-SI"/>
        </w:rPr>
        <w:t>fotovoltaičnih</w:t>
      </w:r>
      <w:proofErr w:type="spellEnd"/>
      <w:r w:rsidRPr="0002527F">
        <w:rPr>
          <w:rFonts w:cs="Arial"/>
          <w:sz w:val="22"/>
          <w:szCs w:val="22"/>
          <w:lang w:val="sl-SI" w:eastAsia="sl-SI"/>
        </w:rPr>
        <w:t xml:space="preserve"> energetskih virov. Za integracijo električne energije, proizvedene z obnovljivimi viri, v obstoječe prenosno in distribucijsko omrežje BiH morajo biti izpolnjena stroga merila kakovosti. V BiH trenutno ni infrastrukture, ki bi na tem področju lahko zagotavljala ustrezno kakovost. Dežele v razvoju, kot je BiH, ki želijo vstopiti na globalni trg, morajo zagotoviti ustrezno infrastrukturo, ki omogoča dostop do standardov in tehničnih direktiv, metrologije, akreditacije, testiranj in </w:t>
      </w:r>
      <w:proofErr w:type="spellStart"/>
      <w:r w:rsidRPr="0002527F">
        <w:rPr>
          <w:rFonts w:cs="Arial"/>
          <w:sz w:val="22"/>
          <w:szCs w:val="22"/>
          <w:lang w:val="sl-SI" w:eastAsia="sl-SI"/>
        </w:rPr>
        <w:t>certifikacije</w:t>
      </w:r>
      <w:proofErr w:type="spellEnd"/>
      <w:r w:rsidRPr="0002527F">
        <w:rPr>
          <w:rFonts w:cs="Arial"/>
          <w:sz w:val="22"/>
          <w:szCs w:val="22"/>
          <w:lang w:val="sl-SI" w:eastAsia="sl-SI"/>
        </w:rPr>
        <w:t>.</w:t>
      </w:r>
      <w:r w:rsidRPr="0002527F">
        <w:rPr>
          <w:rFonts w:cs="Arial"/>
          <w:b/>
          <w:sz w:val="22"/>
          <w:szCs w:val="22"/>
          <w:lang w:val="sl-SI" w:eastAsia="sl-SI"/>
        </w:rPr>
        <w:t xml:space="preserve"> </w:t>
      </w:r>
      <w:r w:rsidRPr="0002527F">
        <w:rPr>
          <w:rFonts w:cs="Arial"/>
          <w:sz w:val="22"/>
          <w:szCs w:val="22"/>
          <w:lang w:val="sl-SI" w:eastAsia="sl-SI"/>
        </w:rPr>
        <w:t>Ta</w:t>
      </w:r>
      <w:r w:rsidRPr="0002527F">
        <w:rPr>
          <w:rFonts w:cs="Arial"/>
          <w:b/>
          <w:sz w:val="22"/>
          <w:szCs w:val="22"/>
          <w:lang w:val="sl-SI" w:eastAsia="sl-SI"/>
        </w:rPr>
        <w:t xml:space="preserve"> </w:t>
      </w:r>
      <w:r w:rsidRPr="0002527F">
        <w:rPr>
          <w:rFonts w:cs="Arial"/>
          <w:sz w:val="22"/>
          <w:szCs w:val="22"/>
          <w:lang w:val="sl-SI" w:eastAsia="sl-SI"/>
        </w:rPr>
        <w:t xml:space="preserve">postane eden ključnih elementov pri odločanju tujih vlagateljev za vstop na trg. </w:t>
      </w:r>
    </w:p>
    <w:p w14:paraId="05CFB31F" w14:textId="77777777" w:rsidR="0002527F" w:rsidRDefault="0002527F" w:rsidP="0002527F">
      <w:pPr>
        <w:jc w:val="both"/>
        <w:rPr>
          <w:rFonts w:cs="Arial"/>
          <w:sz w:val="22"/>
          <w:szCs w:val="22"/>
          <w:lang w:val="sl-SI" w:eastAsia="sl-SI"/>
        </w:rPr>
      </w:pPr>
    </w:p>
    <w:p w14:paraId="35705F91" w14:textId="277D1D09" w:rsidR="0002527F" w:rsidRPr="0002527F" w:rsidRDefault="0002527F" w:rsidP="0002527F">
      <w:pPr>
        <w:jc w:val="both"/>
        <w:rPr>
          <w:rFonts w:cs="Arial"/>
          <w:sz w:val="22"/>
          <w:szCs w:val="22"/>
          <w:lang w:val="sl-SI" w:eastAsia="sl-SI"/>
        </w:rPr>
      </w:pPr>
      <w:proofErr w:type="spellStart"/>
      <w:r w:rsidRPr="0002527F">
        <w:rPr>
          <w:rFonts w:cs="Arial"/>
          <w:sz w:val="22"/>
          <w:szCs w:val="22"/>
          <w:lang w:val="sl-SI" w:eastAsia="sl-SI"/>
        </w:rPr>
        <w:t>Fotovoltaični</w:t>
      </w:r>
      <w:proofErr w:type="spellEnd"/>
      <w:r w:rsidRPr="0002527F">
        <w:rPr>
          <w:rFonts w:cs="Arial"/>
          <w:sz w:val="22"/>
          <w:szCs w:val="22"/>
          <w:lang w:val="sl-SI" w:eastAsia="sl-SI"/>
        </w:rPr>
        <w:t xml:space="preserve"> obnovljivi energetski viri izkoriščajo sončno energijo, zato so idealni </w:t>
      </w:r>
      <w:proofErr w:type="spellStart"/>
      <w:r w:rsidRPr="0002527F">
        <w:rPr>
          <w:rFonts w:cs="Arial"/>
          <w:sz w:val="22"/>
          <w:szCs w:val="22"/>
          <w:lang w:val="sl-SI" w:eastAsia="sl-SI"/>
        </w:rPr>
        <w:t>brezogljični</w:t>
      </w:r>
      <w:proofErr w:type="spellEnd"/>
      <w:r w:rsidRPr="0002527F">
        <w:rPr>
          <w:rFonts w:cs="Arial"/>
          <w:sz w:val="22"/>
          <w:szCs w:val="22"/>
          <w:lang w:val="sl-SI" w:eastAsia="sl-SI"/>
        </w:rPr>
        <w:t xml:space="preserve"> viri za zagotavljanje električne energije. Pri proizvodnji električne energije ni gibljivih delov; ker ne uporabljajo fosilnih goriv, tudi ne proizvajajo emisij plinov ali pepela; njihova doba uporabnosti je nekaj desetletij; stroški vzdrževanja so nizki. So popolnoma </w:t>
      </w:r>
      <w:proofErr w:type="spellStart"/>
      <w:r w:rsidRPr="0002527F">
        <w:rPr>
          <w:rFonts w:cs="Arial"/>
          <w:sz w:val="22"/>
          <w:szCs w:val="22"/>
          <w:lang w:val="sl-SI" w:eastAsia="sl-SI"/>
        </w:rPr>
        <w:t>brezogljične</w:t>
      </w:r>
      <w:proofErr w:type="spellEnd"/>
      <w:r w:rsidRPr="0002527F">
        <w:rPr>
          <w:rFonts w:cs="Arial"/>
          <w:sz w:val="22"/>
          <w:szCs w:val="22"/>
          <w:lang w:val="sl-SI" w:eastAsia="sl-SI"/>
        </w:rPr>
        <w:t xml:space="preserve"> naprave. </w:t>
      </w:r>
      <w:proofErr w:type="spellStart"/>
      <w:r w:rsidRPr="0002527F">
        <w:rPr>
          <w:rFonts w:cs="Arial"/>
          <w:sz w:val="22"/>
          <w:szCs w:val="22"/>
          <w:lang w:val="sl-SI" w:eastAsia="sl-SI"/>
        </w:rPr>
        <w:t>Fotovoltaične</w:t>
      </w:r>
      <w:proofErr w:type="spellEnd"/>
      <w:r w:rsidRPr="0002527F">
        <w:rPr>
          <w:rFonts w:cs="Arial"/>
          <w:sz w:val="22"/>
          <w:szCs w:val="22"/>
          <w:lang w:val="sl-SI" w:eastAsia="sl-SI"/>
        </w:rPr>
        <w:t xml:space="preserve"> elektrarne imajo relativno nizek in predvsem lokalen vpliv na okolico. Ob upoštevanju uporabe certificiranih materialov, znanih dobrih praks in ob učinkovitem načrtovanju namestitve elektrarn so vplivi na okolje majhni in lokalizirani.</w:t>
      </w:r>
    </w:p>
    <w:p w14:paraId="330F0263"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 xml:space="preserve">Infrastruktura zagotavljanja kakovosti za </w:t>
      </w:r>
      <w:proofErr w:type="spellStart"/>
      <w:r w:rsidRPr="0002527F">
        <w:rPr>
          <w:rFonts w:cs="Arial"/>
          <w:sz w:val="22"/>
          <w:szCs w:val="22"/>
          <w:lang w:val="sl-SI" w:eastAsia="sl-SI"/>
        </w:rPr>
        <w:t>fotovoltaične</w:t>
      </w:r>
      <w:proofErr w:type="spellEnd"/>
      <w:r w:rsidRPr="0002527F">
        <w:rPr>
          <w:rFonts w:cs="Arial"/>
          <w:sz w:val="22"/>
          <w:szCs w:val="22"/>
          <w:lang w:val="sl-SI" w:eastAsia="sl-SI"/>
        </w:rPr>
        <w:t xml:space="preserve"> obnovljive energetske vire je pomemben predpogoj za zagotavljanje kakovosti in podpora trgovanju s proizvodi in storitvami. Tehnične zmogljivosti, ki so nadzorovane skozi infrastrukturo za zagotavljanje kakovosti, ponujajo stabilnost vsem udeležencem. Obenem sistem vsem udeležencem znižuje stroške in sprošča vire za razvoj.</w:t>
      </w:r>
    </w:p>
    <w:p w14:paraId="61DB5918" w14:textId="77777777" w:rsidR="0002527F" w:rsidRPr="0002527F" w:rsidRDefault="0002527F" w:rsidP="0002527F">
      <w:pPr>
        <w:jc w:val="both"/>
        <w:rPr>
          <w:rFonts w:cs="Arial"/>
          <w:sz w:val="22"/>
          <w:szCs w:val="22"/>
          <w:lang w:val="sl-SI" w:eastAsia="sl-SI"/>
        </w:rPr>
      </w:pPr>
    </w:p>
    <w:p w14:paraId="36F5D259"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Zaznani problemi:</w:t>
      </w:r>
    </w:p>
    <w:p w14:paraId="0F937800" w14:textId="77777777" w:rsidR="0002527F" w:rsidRPr="0002527F" w:rsidRDefault="0002527F" w:rsidP="0002527F">
      <w:pPr>
        <w:numPr>
          <w:ilvl w:val="0"/>
          <w:numId w:val="42"/>
        </w:numPr>
        <w:spacing w:line="240" w:lineRule="auto"/>
        <w:contextualSpacing/>
        <w:jc w:val="both"/>
        <w:rPr>
          <w:rFonts w:cs="Arial"/>
          <w:sz w:val="22"/>
          <w:szCs w:val="22"/>
          <w:lang w:val="sl-SI" w:eastAsia="sl-SI"/>
        </w:rPr>
      </w:pPr>
      <w:r w:rsidRPr="0002527F">
        <w:rPr>
          <w:rFonts w:cs="Arial"/>
          <w:sz w:val="22"/>
          <w:szCs w:val="22"/>
          <w:lang w:val="sl-SI" w:eastAsia="sl-SI"/>
        </w:rPr>
        <w:t>ni standardov in kapacitet za učinkovito ocenjevanje skladnosti s standardi</w:t>
      </w:r>
    </w:p>
    <w:p w14:paraId="276F5F69" w14:textId="77777777" w:rsidR="0002527F" w:rsidRPr="0002527F" w:rsidRDefault="0002527F" w:rsidP="0002527F">
      <w:pPr>
        <w:numPr>
          <w:ilvl w:val="0"/>
          <w:numId w:val="42"/>
        </w:numPr>
        <w:spacing w:line="240" w:lineRule="auto"/>
        <w:contextualSpacing/>
        <w:jc w:val="both"/>
        <w:rPr>
          <w:rFonts w:cs="Arial"/>
          <w:sz w:val="22"/>
          <w:szCs w:val="22"/>
          <w:lang w:val="sl-SI" w:eastAsia="sl-SI"/>
        </w:rPr>
      </w:pPr>
      <w:r w:rsidRPr="0002527F">
        <w:rPr>
          <w:rFonts w:cs="Arial"/>
          <w:sz w:val="22"/>
          <w:szCs w:val="22"/>
          <w:lang w:val="sl-SI" w:eastAsia="sl-SI"/>
        </w:rPr>
        <w:t>slabo upoštevanje standardov in pomanjkanje nadzora nad kakovostjo tako za lokalno proizvedeno kot tudi za uvoženo opremo</w:t>
      </w:r>
    </w:p>
    <w:p w14:paraId="76ABF697" w14:textId="77777777" w:rsidR="0002527F" w:rsidRPr="0002527F" w:rsidRDefault="0002527F" w:rsidP="0002527F">
      <w:pPr>
        <w:numPr>
          <w:ilvl w:val="0"/>
          <w:numId w:val="42"/>
        </w:numPr>
        <w:spacing w:line="240" w:lineRule="auto"/>
        <w:contextualSpacing/>
        <w:jc w:val="both"/>
        <w:rPr>
          <w:rFonts w:cs="Arial"/>
          <w:sz w:val="22"/>
          <w:szCs w:val="22"/>
          <w:lang w:val="sl-SI" w:eastAsia="sl-SI"/>
        </w:rPr>
      </w:pPr>
      <w:r w:rsidRPr="0002527F">
        <w:rPr>
          <w:rFonts w:cs="Arial"/>
          <w:sz w:val="22"/>
          <w:szCs w:val="22"/>
          <w:lang w:val="sl-SI" w:eastAsia="sl-SI"/>
        </w:rPr>
        <w:t>ni kapacitet za namestitev, zagotavljanje operativnosti in vzdrževanje opreme</w:t>
      </w:r>
    </w:p>
    <w:p w14:paraId="3E1FE894" w14:textId="77777777" w:rsidR="0002527F" w:rsidRPr="0002527F" w:rsidRDefault="0002527F" w:rsidP="0002527F">
      <w:pPr>
        <w:jc w:val="both"/>
        <w:rPr>
          <w:rFonts w:cs="Arial"/>
          <w:sz w:val="22"/>
          <w:szCs w:val="22"/>
          <w:lang w:val="sl-SI" w:eastAsia="sl-SI"/>
        </w:rPr>
      </w:pPr>
    </w:p>
    <w:p w14:paraId="53EA4E27" w14:textId="77777777" w:rsidR="0002527F" w:rsidRDefault="0002527F" w:rsidP="0002527F">
      <w:pPr>
        <w:jc w:val="both"/>
        <w:rPr>
          <w:rFonts w:cs="Arial"/>
          <w:b/>
          <w:sz w:val="22"/>
          <w:szCs w:val="22"/>
          <w:lang w:val="sl-SI" w:eastAsia="sl-SI"/>
        </w:rPr>
      </w:pPr>
    </w:p>
    <w:p w14:paraId="49AE30EE" w14:textId="77777777" w:rsidR="0002527F" w:rsidRDefault="0002527F" w:rsidP="0002527F">
      <w:pPr>
        <w:jc w:val="both"/>
        <w:rPr>
          <w:rFonts w:cs="Arial"/>
          <w:b/>
          <w:sz w:val="22"/>
          <w:szCs w:val="22"/>
          <w:lang w:val="sl-SI" w:eastAsia="sl-SI"/>
        </w:rPr>
      </w:pPr>
    </w:p>
    <w:p w14:paraId="692A5AFE" w14:textId="5EC51472" w:rsidR="0002527F" w:rsidRPr="0002527F" w:rsidRDefault="0002527F" w:rsidP="0002527F">
      <w:pPr>
        <w:jc w:val="both"/>
        <w:rPr>
          <w:rFonts w:cs="Arial"/>
          <w:b/>
          <w:sz w:val="22"/>
          <w:szCs w:val="22"/>
          <w:lang w:val="sl-SI" w:eastAsia="sl-SI"/>
        </w:rPr>
      </w:pPr>
      <w:r w:rsidRPr="0002527F">
        <w:rPr>
          <w:rFonts w:cs="Arial"/>
          <w:b/>
          <w:sz w:val="22"/>
          <w:szCs w:val="22"/>
          <w:lang w:val="sl-SI" w:eastAsia="sl-SI"/>
        </w:rPr>
        <w:t>Namen projekta:</w:t>
      </w:r>
    </w:p>
    <w:p w14:paraId="18F1AB53" w14:textId="77777777" w:rsidR="0002527F" w:rsidRPr="0002527F" w:rsidRDefault="0002527F" w:rsidP="0002527F">
      <w:pPr>
        <w:numPr>
          <w:ilvl w:val="0"/>
          <w:numId w:val="24"/>
        </w:numPr>
        <w:spacing w:line="240" w:lineRule="auto"/>
        <w:ind w:left="426" w:hanging="426"/>
        <w:contextualSpacing/>
        <w:jc w:val="both"/>
        <w:rPr>
          <w:rFonts w:cs="Arial"/>
          <w:sz w:val="22"/>
          <w:szCs w:val="22"/>
          <w:lang w:val="sl-SI" w:eastAsia="sl-SI"/>
        </w:rPr>
      </w:pPr>
      <w:r w:rsidRPr="0002527F">
        <w:rPr>
          <w:rFonts w:cs="Arial"/>
          <w:sz w:val="22"/>
          <w:szCs w:val="22"/>
          <w:lang w:val="sl-SI" w:eastAsia="sl-SI"/>
        </w:rPr>
        <w:t xml:space="preserve">treba je razviti metodologijo za ocenjevanje infrastrukture in zagotavljanje kakovosti na nivoju države (standardizacija, metrologija, akreditacija) za </w:t>
      </w:r>
      <w:proofErr w:type="spellStart"/>
      <w:r w:rsidRPr="0002527F">
        <w:rPr>
          <w:rFonts w:cs="Arial"/>
          <w:sz w:val="22"/>
          <w:szCs w:val="22"/>
          <w:lang w:val="sl-SI" w:eastAsia="sl-SI"/>
        </w:rPr>
        <w:t>fotovoltaične</w:t>
      </w:r>
      <w:proofErr w:type="spellEnd"/>
      <w:r w:rsidRPr="0002527F">
        <w:rPr>
          <w:rFonts w:cs="Arial"/>
          <w:sz w:val="22"/>
          <w:szCs w:val="22"/>
          <w:lang w:val="sl-SI" w:eastAsia="sl-SI"/>
        </w:rPr>
        <w:t xml:space="preserve"> obnovljive energetske tehnologije. Metodologija bo v pomoč pri:</w:t>
      </w:r>
    </w:p>
    <w:p w14:paraId="0A465BF5" w14:textId="77777777" w:rsidR="0002527F" w:rsidRPr="0002527F" w:rsidRDefault="0002527F" w:rsidP="0002527F">
      <w:pPr>
        <w:numPr>
          <w:ilvl w:val="0"/>
          <w:numId w:val="36"/>
        </w:numPr>
        <w:spacing w:line="240" w:lineRule="auto"/>
        <w:contextualSpacing/>
        <w:jc w:val="both"/>
        <w:rPr>
          <w:rFonts w:cs="Arial"/>
          <w:sz w:val="22"/>
          <w:szCs w:val="22"/>
          <w:lang w:val="sl-SI" w:eastAsia="sl-SI"/>
        </w:rPr>
      </w:pPr>
      <w:r w:rsidRPr="0002527F">
        <w:rPr>
          <w:rFonts w:cs="Arial"/>
          <w:sz w:val="22"/>
          <w:szCs w:val="22"/>
          <w:lang w:val="sl-SI" w:eastAsia="sl-SI"/>
        </w:rPr>
        <w:t xml:space="preserve">uveljavitvi uporabe obnovljivih energetskih virov v industriji </w:t>
      </w:r>
    </w:p>
    <w:p w14:paraId="48428073" w14:textId="77777777" w:rsidR="0002527F" w:rsidRPr="0002527F" w:rsidRDefault="0002527F" w:rsidP="0002527F">
      <w:pPr>
        <w:numPr>
          <w:ilvl w:val="0"/>
          <w:numId w:val="36"/>
        </w:numPr>
        <w:spacing w:line="240" w:lineRule="auto"/>
        <w:contextualSpacing/>
        <w:jc w:val="both"/>
        <w:rPr>
          <w:rFonts w:cs="Arial"/>
          <w:sz w:val="22"/>
          <w:szCs w:val="22"/>
          <w:lang w:val="sl-SI" w:eastAsia="sl-SI"/>
        </w:rPr>
      </w:pPr>
      <w:r w:rsidRPr="0002527F">
        <w:rPr>
          <w:rFonts w:cs="Arial"/>
          <w:sz w:val="22"/>
          <w:szCs w:val="22"/>
          <w:lang w:val="sl-SI" w:eastAsia="sl-SI"/>
        </w:rPr>
        <w:t>podpori uporabi obnovljive energije v mini omrežjih</w:t>
      </w:r>
    </w:p>
    <w:p w14:paraId="3A468954" w14:textId="77777777" w:rsidR="0002527F" w:rsidRPr="0002527F" w:rsidRDefault="0002527F" w:rsidP="0002527F">
      <w:pPr>
        <w:numPr>
          <w:ilvl w:val="0"/>
          <w:numId w:val="36"/>
        </w:numPr>
        <w:spacing w:line="240" w:lineRule="auto"/>
        <w:contextualSpacing/>
        <w:jc w:val="both"/>
        <w:rPr>
          <w:rFonts w:cs="Arial"/>
          <w:sz w:val="22"/>
          <w:szCs w:val="22"/>
          <w:lang w:val="sl-SI" w:eastAsia="sl-SI"/>
        </w:rPr>
      </w:pPr>
      <w:r w:rsidRPr="0002527F">
        <w:rPr>
          <w:rFonts w:cs="Arial"/>
          <w:sz w:val="22"/>
          <w:szCs w:val="22"/>
          <w:lang w:val="sl-SI" w:eastAsia="sl-SI"/>
        </w:rPr>
        <w:t>ojačitvi vzdržnega razvoja</w:t>
      </w:r>
    </w:p>
    <w:p w14:paraId="3F0F3548" w14:textId="77777777" w:rsidR="0002527F" w:rsidRPr="0002527F" w:rsidRDefault="0002527F" w:rsidP="0002527F">
      <w:pPr>
        <w:numPr>
          <w:ilvl w:val="0"/>
          <w:numId w:val="36"/>
        </w:numPr>
        <w:spacing w:line="240" w:lineRule="auto"/>
        <w:contextualSpacing/>
        <w:jc w:val="both"/>
        <w:rPr>
          <w:rFonts w:cs="Arial"/>
          <w:sz w:val="22"/>
          <w:szCs w:val="22"/>
          <w:lang w:val="sl-SI" w:eastAsia="sl-SI"/>
        </w:rPr>
      </w:pPr>
      <w:r w:rsidRPr="0002527F">
        <w:rPr>
          <w:rFonts w:cs="Arial"/>
          <w:sz w:val="22"/>
          <w:szCs w:val="22"/>
          <w:lang w:val="sl-SI" w:eastAsia="sl-SI"/>
        </w:rPr>
        <w:t>podpori kreiranju politik</w:t>
      </w:r>
    </w:p>
    <w:p w14:paraId="457BD5DC" w14:textId="77777777" w:rsidR="0002527F" w:rsidRPr="0002527F" w:rsidRDefault="0002527F" w:rsidP="0002527F">
      <w:pPr>
        <w:ind w:left="1080"/>
        <w:contextualSpacing/>
        <w:jc w:val="both"/>
        <w:rPr>
          <w:rFonts w:cs="Arial"/>
          <w:sz w:val="22"/>
          <w:szCs w:val="22"/>
          <w:lang w:val="sl-SI" w:eastAsia="sl-SI"/>
        </w:rPr>
      </w:pPr>
    </w:p>
    <w:p w14:paraId="3AC8366F"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 Vpeljava metodologije na državnem nivoju zagotavlja:</w:t>
      </w:r>
    </w:p>
    <w:p w14:paraId="2DDD0E2D" w14:textId="77777777" w:rsidR="0002527F" w:rsidRPr="0002527F" w:rsidRDefault="0002527F" w:rsidP="0002527F">
      <w:pPr>
        <w:numPr>
          <w:ilvl w:val="0"/>
          <w:numId w:val="41"/>
        </w:numPr>
        <w:spacing w:line="240" w:lineRule="auto"/>
        <w:contextualSpacing/>
        <w:jc w:val="both"/>
        <w:rPr>
          <w:rFonts w:cs="Arial"/>
          <w:sz w:val="22"/>
          <w:szCs w:val="22"/>
          <w:lang w:val="sl-SI" w:eastAsia="sl-SI"/>
        </w:rPr>
      </w:pPr>
      <w:r w:rsidRPr="0002527F">
        <w:rPr>
          <w:rFonts w:cs="Arial"/>
          <w:sz w:val="22"/>
          <w:szCs w:val="22"/>
          <w:lang w:val="sl-SI" w:eastAsia="sl-SI"/>
        </w:rPr>
        <w:t>vrsto priporočil za upravljanje infrastrukture za zagotavljanje kakovosti ter strukturiranje razmerij med upravljanjem kakovosti in institucijami za zagotavljanje kakovosti</w:t>
      </w:r>
    </w:p>
    <w:p w14:paraId="1475A3A0" w14:textId="77777777" w:rsidR="0002527F" w:rsidRPr="0002527F" w:rsidRDefault="0002527F" w:rsidP="0002527F">
      <w:pPr>
        <w:numPr>
          <w:ilvl w:val="0"/>
          <w:numId w:val="41"/>
        </w:numPr>
        <w:spacing w:line="240" w:lineRule="auto"/>
        <w:contextualSpacing/>
        <w:jc w:val="both"/>
        <w:rPr>
          <w:rFonts w:cs="Arial"/>
          <w:sz w:val="22"/>
          <w:szCs w:val="22"/>
          <w:lang w:val="sl-SI" w:eastAsia="sl-SI"/>
        </w:rPr>
      </w:pPr>
      <w:r w:rsidRPr="0002527F">
        <w:rPr>
          <w:rFonts w:cs="Arial"/>
          <w:sz w:val="22"/>
          <w:szCs w:val="22"/>
          <w:lang w:val="sl-SI" w:eastAsia="sl-SI"/>
        </w:rPr>
        <w:t>identifikacijo in analizo potreb po ustreznih meritvah, testiranjih, verifikacijah in kalibracijah</w:t>
      </w:r>
    </w:p>
    <w:p w14:paraId="0012EB59" w14:textId="77777777" w:rsidR="0002527F" w:rsidRPr="0002527F" w:rsidRDefault="0002527F" w:rsidP="0002527F">
      <w:pPr>
        <w:numPr>
          <w:ilvl w:val="0"/>
          <w:numId w:val="41"/>
        </w:numPr>
        <w:spacing w:line="240" w:lineRule="auto"/>
        <w:contextualSpacing/>
        <w:jc w:val="both"/>
        <w:rPr>
          <w:rFonts w:cs="Arial"/>
          <w:sz w:val="22"/>
          <w:szCs w:val="22"/>
          <w:lang w:val="sl-SI" w:eastAsia="sl-SI"/>
        </w:rPr>
      </w:pPr>
      <w:r w:rsidRPr="0002527F">
        <w:rPr>
          <w:rFonts w:cs="Arial"/>
          <w:sz w:val="22"/>
          <w:szCs w:val="22"/>
          <w:lang w:val="sl-SI" w:eastAsia="sl-SI"/>
        </w:rPr>
        <w:t>prepoznavanje in definiranje potreb po nadaljnjem razvoju kapacitet</w:t>
      </w:r>
    </w:p>
    <w:p w14:paraId="70DB6DFA" w14:textId="77777777" w:rsidR="0002527F" w:rsidRPr="0002527F" w:rsidRDefault="0002527F" w:rsidP="0002527F">
      <w:pPr>
        <w:numPr>
          <w:ilvl w:val="0"/>
          <w:numId w:val="41"/>
        </w:numPr>
        <w:spacing w:line="240" w:lineRule="auto"/>
        <w:contextualSpacing/>
        <w:jc w:val="both"/>
        <w:rPr>
          <w:rFonts w:cs="Arial"/>
          <w:sz w:val="22"/>
          <w:szCs w:val="22"/>
          <w:lang w:val="sl-SI" w:eastAsia="sl-SI"/>
        </w:rPr>
      </w:pPr>
      <w:r w:rsidRPr="0002527F">
        <w:rPr>
          <w:rFonts w:cs="Arial"/>
          <w:sz w:val="22"/>
          <w:szCs w:val="22"/>
          <w:lang w:val="sl-SI" w:eastAsia="sl-SI"/>
        </w:rPr>
        <w:t>seznam dokumentov, ki morajo biti pripravljeni pri razvoju manjkajočih servisov preverjanja kakovosti</w:t>
      </w:r>
    </w:p>
    <w:p w14:paraId="2D16F5F3" w14:textId="77777777" w:rsidR="0002527F" w:rsidRPr="0002527F" w:rsidRDefault="0002527F" w:rsidP="0002527F">
      <w:pPr>
        <w:jc w:val="both"/>
        <w:rPr>
          <w:rFonts w:cs="Arial"/>
          <w:sz w:val="22"/>
          <w:szCs w:val="22"/>
          <w:lang w:val="sl-SI" w:eastAsia="sl-SI"/>
        </w:rPr>
      </w:pPr>
    </w:p>
    <w:p w14:paraId="64E64291" w14:textId="77777777" w:rsidR="0002527F" w:rsidRPr="0002527F" w:rsidRDefault="0002527F" w:rsidP="0002527F">
      <w:pPr>
        <w:contextualSpacing/>
        <w:jc w:val="both"/>
        <w:rPr>
          <w:rFonts w:cs="Arial"/>
          <w:b/>
          <w:sz w:val="22"/>
          <w:szCs w:val="22"/>
          <w:lang w:val="sl-SI" w:eastAsia="sl-SI"/>
        </w:rPr>
      </w:pPr>
      <w:r w:rsidRPr="0002527F">
        <w:rPr>
          <w:rFonts w:cs="Arial"/>
          <w:b/>
          <w:sz w:val="22"/>
          <w:szCs w:val="22"/>
          <w:lang w:val="sl-SI" w:eastAsia="sl-SI"/>
        </w:rPr>
        <w:t>Rezultati projekta:</w:t>
      </w:r>
    </w:p>
    <w:p w14:paraId="7094A5F7" w14:textId="77777777" w:rsidR="0002527F" w:rsidRPr="0002527F" w:rsidRDefault="0002527F" w:rsidP="0002527F">
      <w:pPr>
        <w:numPr>
          <w:ilvl w:val="0"/>
          <w:numId w:val="38"/>
        </w:numPr>
        <w:spacing w:line="240" w:lineRule="auto"/>
        <w:ind w:hanging="720"/>
        <w:contextualSpacing/>
        <w:jc w:val="both"/>
        <w:rPr>
          <w:rFonts w:cs="Arial"/>
          <w:sz w:val="22"/>
          <w:szCs w:val="22"/>
          <w:lang w:val="sl-SI" w:eastAsia="sl-SI"/>
        </w:rPr>
      </w:pPr>
      <w:r w:rsidRPr="0002527F">
        <w:rPr>
          <w:rFonts w:cs="Arial"/>
          <w:sz w:val="22"/>
          <w:szCs w:val="22"/>
          <w:lang w:val="sl-SI" w:eastAsia="sl-SI"/>
        </w:rPr>
        <w:t xml:space="preserve">razvita metodologija za ocenjevanje infrastrukture in zagotavljanje kakovosti na nivoju države (standardizacija, metrologija, akreditacija) za </w:t>
      </w:r>
      <w:proofErr w:type="spellStart"/>
      <w:r w:rsidRPr="0002527F">
        <w:rPr>
          <w:rFonts w:cs="Arial"/>
          <w:sz w:val="22"/>
          <w:szCs w:val="22"/>
          <w:lang w:val="sl-SI" w:eastAsia="sl-SI"/>
        </w:rPr>
        <w:t>fotovoltaične</w:t>
      </w:r>
      <w:proofErr w:type="spellEnd"/>
      <w:r w:rsidRPr="0002527F">
        <w:rPr>
          <w:rFonts w:cs="Arial"/>
          <w:sz w:val="22"/>
          <w:szCs w:val="22"/>
          <w:lang w:val="sl-SI" w:eastAsia="sl-SI"/>
        </w:rPr>
        <w:t xml:space="preserve"> obnovljive energetske tehnologije. Pripravljeni bodo smernice in priporočila za prehod na višjo stopnjo preverjanja kakovosti obnovljivih virov (REQI).</w:t>
      </w:r>
    </w:p>
    <w:p w14:paraId="11AFE726" w14:textId="77777777" w:rsidR="0002527F" w:rsidRPr="0002527F" w:rsidRDefault="0002527F" w:rsidP="0002527F">
      <w:pPr>
        <w:jc w:val="both"/>
        <w:rPr>
          <w:rFonts w:cs="Arial"/>
          <w:sz w:val="22"/>
          <w:szCs w:val="22"/>
          <w:lang w:val="sl-SI" w:eastAsia="sl-SI"/>
        </w:rPr>
      </w:pPr>
    </w:p>
    <w:p w14:paraId="24435E5E" w14:textId="77777777" w:rsidR="0002527F" w:rsidRPr="0002527F" w:rsidRDefault="0002527F" w:rsidP="0002527F">
      <w:pPr>
        <w:jc w:val="both"/>
        <w:rPr>
          <w:rFonts w:cs="Arial"/>
          <w:b/>
          <w:sz w:val="22"/>
          <w:szCs w:val="22"/>
          <w:lang w:val="sl-SI" w:eastAsia="sl-SI"/>
        </w:rPr>
      </w:pPr>
      <w:r w:rsidRPr="0002527F">
        <w:rPr>
          <w:rFonts w:cs="Arial"/>
          <w:b/>
          <w:sz w:val="22"/>
          <w:szCs w:val="22"/>
          <w:lang w:val="sl-SI" w:eastAsia="sl-SI"/>
        </w:rPr>
        <w:t>Cilji projekta:</w:t>
      </w:r>
    </w:p>
    <w:p w14:paraId="47881384" w14:textId="77777777" w:rsidR="0002527F" w:rsidRPr="0002527F" w:rsidRDefault="0002527F" w:rsidP="0002527F">
      <w:pPr>
        <w:numPr>
          <w:ilvl w:val="0"/>
          <w:numId w:val="38"/>
        </w:numPr>
        <w:spacing w:line="240" w:lineRule="auto"/>
        <w:ind w:hanging="720"/>
        <w:contextualSpacing/>
        <w:jc w:val="both"/>
        <w:rPr>
          <w:rFonts w:cs="Arial"/>
          <w:sz w:val="22"/>
          <w:szCs w:val="22"/>
          <w:lang w:val="sl-SI" w:eastAsia="sl-SI"/>
        </w:rPr>
      </w:pPr>
      <w:r w:rsidRPr="0002527F">
        <w:rPr>
          <w:rFonts w:cs="Arial"/>
          <w:sz w:val="22"/>
          <w:szCs w:val="22"/>
          <w:lang w:val="sl-SI" w:eastAsia="sl-SI"/>
        </w:rPr>
        <w:t xml:space="preserve">vzpostaviti kapacitete na nivoju države, ki bodo v pomoč pri zagotavljanju kakovosti </w:t>
      </w:r>
      <w:proofErr w:type="spellStart"/>
      <w:r w:rsidRPr="0002527F">
        <w:rPr>
          <w:rFonts w:cs="Arial"/>
          <w:sz w:val="22"/>
          <w:szCs w:val="22"/>
          <w:lang w:val="sl-SI" w:eastAsia="sl-SI"/>
        </w:rPr>
        <w:t>nizkoogljične</w:t>
      </w:r>
      <w:proofErr w:type="spellEnd"/>
      <w:r w:rsidRPr="0002527F">
        <w:rPr>
          <w:rFonts w:cs="Arial"/>
          <w:sz w:val="22"/>
          <w:szCs w:val="22"/>
          <w:lang w:val="sl-SI" w:eastAsia="sl-SI"/>
        </w:rPr>
        <w:t xml:space="preserve"> energetske infrastrukture. Procesi bodo sprožili prenos znanja in uvedbo inovativne tehnologije v različne veje nacionalne ekonomije. </w:t>
      </w:r>
    </w:p>
    <w:p w14:paraId="4A6180D9" w14:textId="77777777" w:rsidR="0002527F" w:rsidRPr="0002527F" w:rsidRDefault="0002527F" w:rsidP="0002527F">
      <w:pPr>
        <w:jc w:val="both"/>
        <w:rPr>
          <w:rFonts w:cs="Arial"/>
          <w:bCs/>
          <w:sz w:val="22"/>
          <w:szCs w:val="22"/>
          <w:lang w:val="sl-SI" w:eastAsia="sl-SI"/>
        </w:rPr>
      </w:pPr>
    </w:p>
    <w:p w14:paraId="1998F321" w14:textId="77777777" w:rsidR="0002527F" w:rsidRPr="0002527F" w:rsidRDefault="0002527F" w:rsidP="0002527F">
      <w:pPr>
        <w:jc w:val="both"/>
        <w:rPr>
          <w:rFonts w:cs="Arial"/>
          <w:b/>
          <w:bCs/>
          <w:sz w:val="22"/>
          <w:szCs w:val="22"/>
          <w:lang w:val="sl-SI" w:eastAsia="sl-SI"/>
        </w:rPr>
      </w:pPr>
      <w:r w:rsidRPr="0002527F">
        <w:rPr>
          <w:rFonts w:cs="Arial"/>
          <w:b/>
          <w:bCs/>
          <w:sz w:val="22"/>
          <w:szCs w:val="22"/>
          <w:lang w:val="sl-SI" w:eastAsia="sl-SI"/>
        </w:rPr>
        <w:t>Finančna konstrukcija: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46"/>
        <w:gridCol w:w="2962"/>
      </w:tblGrid>
      <w:tr w:rsidR="0002527F" w:rsidRPr="0002527F" w14:paraId="64BEF8DB" w14:textId="77777777" w:rsidTr="008926B0">
        <w:trPr>
          <w:trHeight w:val="255"/>
        </w:trPr>
        <w:tc>
          <w:tcPr>
            <w:tcW w:w="2962" w:type="dxa"/>
            <w:tcBorders>
              <w:top w:val="single" w:sz="4" w:space="0" w:color="auto"/>
              <w:left w:val="single" w:sz="4" w:space="0" w:color="auto"/>
              <w:bottom w:val="single" w:sz="4" w:space="0" w:color="auto"/>
              <w:right w:val="single" w:sz="4" w:space="0" w:color="auto"/>
            </w:tcBorders>
            <w:vAlign w:val="center"/>
            <w:hideMark/>
          </w:tcPr>
          <w:p w14:paraId="1BB3FADA" w14:textId="77777777" w:rsidR="0002527F" w:rsidRPr="0002527F" w:rsidRDefault="0002527F" w:rsidP="008926B0">
            <w:pPr>
              <w:spacing w:line="276" w:lineRule="auto"/>
              <w:rPr>
                <w:rFonts w:cs="Arial"/>
                <w:bCs/>
                <w:sz w:val="22"/>
                <w:szCs w:val="22"/>
                <w:lang w:val="sl-SI" w:eastAsia="sl-SI"/>
              </w:rPr>
            </w:pPr>
            <w:r w:rsidRPr="0002527F">
              <w:rPr>
                <w:rFonts w:cs="Arial"/>
                <w:sz w:val="22"/>
                <w:szCs w:val="22"/>
                <w:lang w:val="sl-SI" w:eastAsia="sl-SI"/>
              </w:rPr>
              <w:t>Sredstva RS</w:t>
            </w:r>
          </w:p>
        </w:tc>
        <w:tc>
          <w:tcPr>
            <w:tcW w:w="3071" w:type="dxa"/>
            <w:tcBorders>
              <w:top w:val="single" w:sz="4" w:space="0" w:color="auto"/>
              <w:left w:val="single" w:sz="4" w:space="0" w:color="auto"/>
              <w:bottom w:val="single" w:sz="4" w:space="0" w:color="auto"/>
              <w:right w:val="single" w:sz="4" w:space="0" w:color="auto"/>
            </w:tcBorders>
            <w:vAlign w:val="center"/>
            <w:hideMark/>
          </w:tcPr>
          <w:p w14:paraId="62AB4A12" w14:textId="77777777" w:rsidR="0002527F" w:rsidRPr="0002527F" w:rsidRDefault="0002527F" w:rsidP="008926B0">
            <w:pPr>
              <w:spacing w:line="276" w:lineRule="auto"/>
              <w:jc w:val="right"/>
              <w:rPr>
                <w:rFonts w:cs="Arial"/>
                <w:bCs/>
                <w:sz w:val="22"/>
                <w:szCs w:val="22"/>
                <w:lang w:val="sl-SI" w:eastAsia="sl-SI"/>
              </w:rPr>
            </w:pPr>
            <w:r w:rsidRPr="0002527F">
              <w:rPr>
                <w:rFonts w:cs="Arial"/>
                <w:bCs/>
                <w:sz w:val="22"/>
                <w:szCs w:val="22"/>
                <w:lang w:val="sl-SI" w:eastAsia="sl-SI"/>
              </w:rPr>
              <w:t>100 %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60457C50" w14:textId="77777777" w:rsidR="0002527F" w:rsidRPr="0002527F" w:rsidRDefault="0002527F" w:rsidP="008926B0">
            <w:pPr>
              <w:spacing w:line="276" w:lineRule="auto"/>
              <w:jc w:val="right"/>
              <w:rPr>
                <w:rFonts w:cs="Arial"/>
                <w:bCs/>
                <w:sz w:val="22"/>
                <w:szCs w:val="22"/>
                <w:lang w:val="sl-SI" w:eastAsia="sl-SI"/>
              </w:rPr>
            </w:pPr>
            <w:r w:rsidRPr="0002527F">
              <w:rPr>
                <w:rFonts w:cs="Arial"/>
                <w:sz w:val="22"/>
                <w:szCs w:val="22"/>
                <w:lang w:val="sl-SI" w:eastAsia="sl-SI"/>
              </w:rPr>
              <w:t>55.000 EUR</w:t>
            </w:r>
          </w:p>
        </w:tc>
      </w:tr>
      <w:tr w:rsidR="0002527F" w:rsidRPr="0002527F" w14:paraId="3BECFD67" w14:textId="77777777" w:rsidTr="008926B0">
        <w:trPr>
          <w:trHeight w:val="255"/>
        </w:trPr>
        <w:tc>
          <w:tcPr>
            <w:tcW w:w="2962" w:type="dxa"/>
            <w:tcBorders>
              <w:top w:val="single" w:sz="4" w:space="0" w:color="auto"/>
              <w:left w:val="single" w:sz="4" w:space="0" w:color="auto"/>
              <w:bottom w:val="single" w:sz="4" w:space="0" w:color="auto"/>
              <w:right w:val="single" w:sz="4" w:space="0" w:color="auto"/>
            </w:tcBorders>
            <w:vAlign w:val="center"/>
            <w:hideMark/>
          </w:tcPr>
          <w:p w14:paraId="0D5DC3B3" w14:textId="77777777" w:rsidR="0002527F" w:rsidRPr="0002527F" w:rsidRDefault="0002527F" w:rsidP="008926B0">
            <w:pPr>
              <w:spacing w:line="276" w:lineRule="auto"/>
              <w:rPr>
                <w:rFonts w:cs="Arial"/>
                <w:bCs/>
                <w:sz w:val="22"/>
                <w:szCs w:val="22"/>
                <w:lang w:val="sl-SI" w:eastAsia="sl-SI"/>
              </w:rPr>
            </w:pPr>
            <w:r w:rsidRPr="0002527F">
              <w:rPr>
                <w:rFonts w:cs="Arial"/>
                <w:sz w:val="22"/>
                <w:szCs w:val="22"/>
                <w:lang w:val="sl-SI" w:eastAsia="sl-SI"/>
              </w:rPr>
              <w:t>SKUPAJ</w:t>
            </w:r>
          </w:p>
        </w:tc>
        <w:tc>
          <w:tcPr>
            <w:tcW w:w="3071" w:type="dxa"/>
            <w:tcBorders>
              <w:top w:val="single" w:sz="4" w:space="0" w:color="auto"/>
              <w:left w:val="single" w:sz="4" w:space="0" w:color="auto"/>
              <w:bottom w:val="single" w:sz="4" w:space="0" w:color="auto"/>
              <w:right w:val="single" w:sz="4" w:space="0" w:color="auto"/>
            </w:tcBorders>
            <w:vAlign w:val="center"/>
          </w:tcPr>
          <w:p w14:paraId="61297135" w14:textId="77777777" w:rsidR="0002527F" w:rsidRPr="0002527F" w:rsidRDefault="0002527F" w:rsidP="008926B0">
            <w:pPr>
              <w:spacing w:line="276" w:lineRule="auto"/>
              <w:jc w:val="both"/>
              <w:rPr>
                <w:rFonts w:cs="Arial"/>
                <w:bCs/>
                <w:sz w:val="22"/>
                <w:szCs w:val="22"/>
                <w:lang w:val="sl-SI" w:eastAsia="sl-SI"/>
              </w:rPr>
            </w:pPr>
          </w:p>
        </w:tc>
        <w:tc>
          <w:tcPr>
            <w:tcW w:w="3071" w:type="dxa"/>
            <w:tcBorders>
              <w:top w:val="single" w:sz="4" w:space="0" w:color="auto"/>
              <w:left w:val="single" w:sz="4" w:space="0" w:color="auto"/>
              <w:bottom w:val="single" w:sz="4" w:space="0" w:color="auto"/>
              <w:right w:val="single" w:sz="4" w:space="0" w:color="auto"/>
            </w:tcBorders>
            <w:vAlign w:val="center"/>
            <w:hideMark/>
          </w:tcPr>
          <w:p w14:paraId="0DE8ED87" w14:textId="77777777" w:rsidR="0002527F" w:rsidRPr="0002527F" w:rsidRDefault="0002527F" w:rsidP="008926B0">
            <w:pPr>
              <w:spacing w:line="276" w:lineRule="auto"/>
              <w:jc w:val="right"/>
              <w:rPr>
                <w:rFonts w:cs="Arial"/>
                <w:bCs/>
                <w:sz w:val="22"/>
                <w:szCs w:val="22"/>
                <w:lang w:val="sl-SI" w:eastAsia="sl-SI"/>
              </w:rPr>
            </w:pPr>
            <w:r w:rsidRPr="0002527F">
              <w:rPr>
                <w:rFonts w:cs="Arial"/>
                <w:sz w:val="22"/>
                <w:szCs w:val="22"/>
                <w:lang w:val="sl-SI" w:eastAsia="sl-SI"/>
              </w:rPr>
              <w:t>55.000 EUR</w:t>
            </w:r>
          </w:p>
        </w:tc>
      </w:tr>
    </w:tbl>
    <w:p w14:paraId="0DC23C73" w14:textId="77777777" w:rsidR="0002527F" w:rsidRPr="0002527F" w:rsidRDefault="0002527F" w:rsidP="0002527F">
      <w:pPr>
        <w:jc w:val="both"/>
        <w:rPr>
          <w:rFonts w:cs="Arial"/>
          <w:sz w:val="22"/>
          <w:szCs w:val="22"/>
          <w:lang w:val="sl-SI" w:eastAsia="sl-SI"/>
        </w:rPr>
      </w:pPr>
    </w:p>
    <w:p w14:paraId="6F95CE0F" w14:textId="77777777" w:rsidR="0002527F" w:rsidRPr="0002527F" w:rsidRDefault="0002527F" w:rsidP="0002527F">
      <w:pPr>
        <w:jc w:val="both"/>
        <w:rPr>
          <w:rFonts w:cs="Arial"/>
          <w:b/>
          <w:sz w:val="22"/>
          <w:szCs w:val="22"/>
          <w:lang w:val="sl-SI" w:eastAsia="sl-SI"/>
        </w:rPr>
      </w:pPr>
      <w:r w:rsidRPr="0002527F">
        <w:rPr>
          <w:rFonts w:cs="Arial"/>
          <w:b/>
          <w:sz w:val="22"/>
          <w:szCs w:val="22"/>
          <w:lang w:val="sl-SI" w:eastAsia="sl-SI"/>
        </w:rPr>
        <w:t>Terminski načrt:</w:t>
      </w:r>
    </w:p>
    <w:p w14:paraId="610EFDD3" w14:textId="77777777" w:rsidR="0002527F" w:rsidRPr="0002527F" w:rsidRDefault="0002527F" w:rsidP="0002527F">
      <w:pPr>
        <w:jc w:val="both"/>
        <w:outlineLvl w:val="0"/>
        <w:rPr>
          <w:rFonts w:cs="Arial"/>
          <w:bCs/>
          <w:sz w:val="22"/>
          <w:szCs w:val="22"/>
          <w:lang w:val="sl-SI" w:eastAsia="sl-SI"/>
        </w:rPr>
      </w:pPr>
      <w:r w:rsidRPr="0002527F">
        <w:rPr>
          <w:rFonts w:cs="Arial"/>
          <w:bCs/>
          <w:sz w:val="22"/>
          <w:szCs w:val="22"/>
          <w:lang w:val="sl-SI" w:eastAsia="sl-SI"/>
        </w:rPr>
        <w:t>Predvideni čas implementacije projekta je 6 mesecev po zagotovitvi sredstev.</w:t>
      </w:r>
    </w:p>
    <w:p w14:paraId="172C628B" w14:textId="77777777" w:rsidR="0002527F" w:rsidRPr="0002527F" w:rsidRDefault="0002527F" w:rsidP="0002527F">
      <w:pPr>
        <w:jc w:val="both"/>
        <w:outlineLvl w:val="0"/>
        <w:rPr>
          <w:rFonts w:cs="Arial"/>
          <w:b/>
          <w:sz w:val="22"/>
          <w:szCs w:val="22"/>
          <w:lang w:val="sl-SI" w:eastAsia="sl-SI"/>
        </w:rPr>
      </w:pPr>
    </w:p>
    <w:p w14:paraId="1CCD2EA3" w14:textId="77777777" w:rsidR="0002527F" w:rsidRPr="0002527F" w:rsidRDefault="0002527F" w:rsidP="0002527F">
      <w:pPr>
        <w:jc w:val="both"/>
        <w:outlineLvl w:val="0"/>
        <w:rPr>
          <w:rFonts w:cs="Arial"/>
          <w:b/>
          <w:sz w:val="22"/>
          <w:szCs w:val="22"/>
          <w:lang w:val="sl-SI" w:eastAsia="sl-SI"/>
        </w:rPr>
      </w:pPr>
      <w:r w:rsidRPr="0002527F">
        <w:rPr>
          <w:rFonts w:cs="Arial"/>
          <w:b/>
          <w:sz w:val="22"/>
          <w:szCs w:val="22"/>
          <w:lang w:val="sl-SI" w:eastAsia="sl-SI"/>
        </w:rPr>
        <w:t>Izbira/odločitev za projekt:</w:t>
      </w:r>
    </w:p>
    <w:p w14:paraId="0682E947" w14:textId="77777777" w:rsidR="0002527F" w:rsidRPr="0002527F" w:rsidRDefault="0002527F" w:rsidP="0002527F">
      <w:pPr>
        <w:jc w:val="both"/>
        <w:rPr>
          <w:rFonts w:cs="Arial"/>
          <w:kern w:val="16"/>
          <w:sz w:val="22"/>
          <w:szCs w:val="22"/>
          <w:lang w:val="sl-SI"/>
        </w:rPr>
      </w:pPr>
      <w:r w:rsidRPr="0002527F">
        <w:rPr>
          <w:rFonts w:cs="Arial"/>
          <w:kern w:val="16"/>
          <w:sz w:val="22"/>
          <w:szCs w:val="22"/>
          <w:lang w:val="sl-SI"/>
        </w:rPr>
        <w:t>Ob poglobljeni analizi možnosti sofinanciranja projekta so bili upoštevani cilji mednarodnega razvojnega sodelovanja in zakonske ter izvedbene določbe iz:</w:t>
      </w:r>
    </w:p>
    <w:p w14:paraId="673BF5E6"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Zakona o mednarodnem razvojnem sodelovanju RS</w:t>
      </w:r>
    </w:p>
    <w:p w14:paraId="02555FBC"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Resolucije o mednarodnem razvojnem sodelovanju RS</w:t>
      </w:r>
    </w:p>
    <w:p w14:paraId="20466758"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standardov OECD na področju zagotavljanja Uradne razvojne pomoči</w:t>
      </w:r>
    </w:p>
    <w:p w14:paraId="47F76FB7"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pravilnikov CMSR</w:t>
      </w:r>
    </w:p>
    <w:p w14:paraId="7A859AAA"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pogodbe o financiranju, s katero CMSR prejme sredstva Uradne razvojne pomoči Republike Slovenije v izvajanje</w:t>
      </w:r>
    </w:p>
    <w:p w14:paraId="728B6E21" w14:textId="77777777" w:rsidR="0002527F" w:rsidRPr="0002527F" w:rsidRDefault="0002527F" w:rsidP="0002527F">
      <w:pPr>
        <w:numPr>
          <w:ilvl w:val="0"/>
          <w:numId w:val="37"/>
        </w:numPr>
        <w:spacing w:line="240" w:lineRule="auto"/>
        <w:jc w:val="both"/>
        <w:rPr>
          <w:rFonts w:cs="Arial"/>
          <w:sz w:val="22"/>
          <w:szCs w:val="22"/>
          <w:lang w:val="sl-SI" w:eastAsia="sl-SI"/>
        </w:rPr>
      </w:pPr>
      <w:r w:rsidRPr="0002527F">
        <w:rPr>
          <w:rFonts w:cs="Arial"/>
          <w:sz w:val="22"/>
          <w:szCs w:val="22"/>
          <w:lang w:val="sl-SI" w:eastAsia="sl-SI"/>
        </w:rPr>
        <w:t>Pravilnika CMSR za izvajanje Uradne razvojne pomoči Republike Slovenije</w:t>
      </w:r>
    </w:p>
    <w:p w14:paraId="6A0CEA49" w14:textId="77777777" w:rsidR="0002527F" w:rsidRPr="0002527F" w:rsidRDefault="0002527F" w:rsidP="0002527F">
      <w:pPr>
        <w:autoSpaceDE w:val="0"/>
        <w:autoSpaceDN w:val="0"/>
        <w:adjustRightInd w:val="0"/>
        <w:jc w:val="both"/>
        <w:rPr>
          <w:rFonts w:cs="Arial"/>
          <w:color w:val="000000"/>
          <w:sz w:val="22"/>
          <w:szCs w:val="22"/>
          <w:lang w:val="sl-SI" w:eastAsia="sl-SI"/>
        </w:rPr>
      </w:pPr>
    </w:p>
    <w:p w14:paraId="0C84EDEE" w14:textId="77777777" w:rsidR="0002527F" w:rsidRPr="0002527F" w:rsidRDefault="0002527F" w:rsidP="0002527F">
      <w:pPr>
        <w:jc w:val="both"/>
        <w:rPr>
          <w:rFonts w:cs="Arial"/>
          <w:color w:val="000000"/>
          <w:sz w:val="22"/>
          <w:szCs w:val="22"/>
          <w:lang w:val="sl-SI" w:eastAsia="sl-SI"/>
        </w:rPr>
      </w:pPr>
      <w:r w:rsidRPr="0002527F">
        <w:rPr>
          <w:rFonts w:cs="Arial"/>
          <w:sz w:val="22"/>
          <w:szCs w:val="22"/>
          <w:lang w:val="sl-SI" w:eastAsia="sl-SI"/>
        </w:rPr>
        <w:t>Projekt je uvrščen v Program CMSR za izvajanje mednarodnega razvojnega sodelovanja RS, ker spada med vsebinsko–tematske prioritete slovenskega mednarodnega razvojnega sodelovanja (</w:t>
      </w:r>
      <w:r w:rsidRPr="0002527F">
        <w:rPr>
          <w:rFonts w:cs="Arial"/>
          <w:i/>
          <w:sz w:val="22"/>
          <w:szCs w:val="22"/>
          <w:lang w:val="sl-SI" w:eastAsia="sl-SI"/>
        </w:rPr>
        <w:t>Družbene storitve - vzpostavljanje in krepitev državnih in drugih ustanov, potrebnih za kakovosten razvoj države</w:t>
      </w:r>
      <w:r w:rsidRPr="0002527F">
        <w:rPr>
          <w:rFonts w:cs="Arial"/>
          <w:sz w:val="22"/>
          <w:szCs w:val="22"/>
          <w:lang w:val="sl-SI" w:eastAsia="sl-SI"/>
        </w:rPr>
        <w:t xml:space="preserve">). </w:t>
      </w:r>
    </w:p>
    <w:p w14:paraId="62A87D27" w14:textId="77777777" w:rsidR="0002527F" w:rsidRPr="00AF618C" w:rsidRDefault="0002527F" w:rsidP="0002527F">
      <w:pPr>
        <w:rPr>
          <w:rFonts w:cs="Arial"/>
          <w:color w:val="000000"/>
          <w:sz w:val="22"/>
          <w:szCs w:val="22"/>
          <w:lang w:val="sv-SE" w:eastAsia="sl-SI"/>
        </w:rPr>
      </w:pPr>
    </w:p>
    <w:p w14:paraId="74D63C1F" w14:textId="77777777" w:rsidR="0002527F" w:rsidRPr="0002527F" w:rsidRDefault="0002527F" w:rsidP="0002527F">
      <w:pPr>
        <w:numPr>
          <w:ilvl w:val="0"/>
          <w:numId w:val="43"/>
        </w:numPr>
        <w:spacing w:line="240" w:lineRule="auto"/>
        <w:jc w:val="both"/>
        <w:rPr>
          <w:rFonts w:cs="Arial"/>
          <w:b/>
          <w:sz w:val="22"/>
          <w:szCs w:val="22"/>
          <w:u w:val="single"/>
          <w:lang w:val="sl-SI" w:eastAsia="sl-SI"/>
        </w:rPr>
      </w:pPr>
      <w:r w:rsidRPr="0002527F">
        <w:rPr>
          <w:rFonts w:cs="Arial"/>
          <w:b/>
          <w:sz w:val="22"/>
          <w:szCs w:val="22"/>
          <w:u w:val="single"/>
          <w:lang w:val="sl-SI" w:eastAsia="sl-SI"/>
        </w:rPr>
        <w:t>IZVAJALEC PROJEKTA</w:t>
      </w:r>
    </w:p>
    <w:p w14:paraId="59CD743C" w14:textId="77777777" w:rsidR="0002527F" w:rsidRPr="0002527F" w:rsidRDefault="0002527F" w:rsidP="0002527F">
      <w:pPr>
        <w:jc w:val="both"/>
        <w:rPr>
          <w:rFonts w:cs="Arial"/>
          <w:b/>
          <w:sz w:val="22"/>
          <w:szCs w:val="22"/>
          <w:u w:val="single"/>
          <w:lang w:val="sl-SI" w:eastAsia="sl-SI"/>
        </w:rPr>
      </w:pPr>
    </w:p>
    <w:p w14:paraId="39F10F1E"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Inštitut za kovinske materiale in tehnologije (IMT) opravlja temeljno in aplikativno raziskovanje ter skrbi za razvoj in delovanje infrastrukture v okviru Raziskovalne in inovacijske strategije Slovenije. Inštitut se vključuje v domačo in mednarodno znanstveno raziskovalno dejavnost in se v ta namen povezuje s sorodnimi organizacijami doma in v svetu, zagotavlja vsestransko dostopnost ter uporabo znanja v družbi in gospodarstvu, prenos raziskovalnih dosežkov v prakso, popularizacijo znanosti, širjenje znanstvene kulture in obveščanje javnosti. Inštitut v okviru svoje dejavnosti posveča posebno pozornost znanstvenim osnovam za varstvo okolja in spremljanje procesov v njem ter razvoju novih in čistih tehnologij.</w:t>
      </w:r>
    </w:p>
    <w:p w14:paraId="6FDDCC42" w14:textId="77777777" w:rsidR="0002527F" w:rsidRPr="0002527F" w:rsidRDefault="0002527F" w:rsidP="0002527F">
      <w:pPr>
        <w:jc w:val="both"/>
        <w:rPr>
          <w:rFonts w:cs="Arial"/>
          <w:sz w:val="22"/>
          <w:szCs w:val="22"/>
          <w:lang w:val="sl-SI" w:eastAsia="sl-SI"/>
        </w:rPr>
      </w:pPr>
    </w:p>
    <w:p w14:paraId="2AF2026E" w14:textId="77777777" w:rsidR="0002527F" w:rsidRPr="0002527F" w:rsidRDefault="0002527F" w:rsidP="0002527F">
      <w:pPr>
        <w:numPr>
          <w:ilvl w:val="0"/>
          <w:numId w:val="43"/>
        </w:numPr>
        <w:spacing w:line="240" w:lineRule="auto"/>
        <w:jc w:val="both"/>
        <w:rPr>
          <w:rFonts w:cs="Arial"/>
          <w:b/>
          <w:sz w:val="22"/>
          <w:szCs w:val="22"/>
          <w:lang w:val="sl-SI" w:eastAsia="sl-SI"/>
        </w:rPr>
      </w:pPr>
      <w:r w:rsidRPr="0002527F">
        <w:rPr>
          <w:rFonts w:cs="Arial"/>
          <w:b/>
          <w:sz w:val="22"/>
          <w:szCs w:val="22"/>
          <w:u w:val="single"/>
          <w:lang w:val="sl-SI" w:eastAsia="sl-SI"/>
        </w:rPr>
        <w:t>PODPIS POGODBE</w:t>
      </w:r>
    </w:p>
    <w:p w14:paraId="2153F295" w14:textId="77777777" w:rsidR="0002527F" w:rsidRPr="0002527F" w:rsidRDefault="0002527F" w:rsidP="0002527F">
      <w:pPr>
        <w:jc w:val="both"/>
        <w:rPr>
          <w:rFonts w:cs="Arial"/>
          <w:iCs/>
          <w:sz w:val="22"/>
          <w:szCs w:val="22"/>
          <w:lang w:val="sl-SI" w:eastAsia="sl-SI"/>
        </w:rPr>
      </w:pPr>
    </w:p>
    <w:p w14:paraId="2C8DEF95" w14:textId="77777777" w:rsidR="0002527F" w:rsidRPr="0002527F" w:rsidRDefault="0002527F" w:rsidP="0002527F">
      <w:pPr>
        <w:jc w:val="both"/>
        <w:rPr>
          <w:rFonts w:cs="Arial"/>
          <w:kern w:val="16"/>
          <w:sz w:val="22"/>
          <w:szCs w:val="22"/>
          <w:lang w:val="sl-SI"/>
        </w:rPr>
      </w:pPr>
      <w:r w:rsidRPr="0002527F">
        <w:rPr>
          <w:rFonts w:cs="Arial"/>
          <w:kern w:val="16"/>
          <w:sz w:val="22"/>
          <w:szCs w:val="22"/>
          <w:lang w:val="sl-SI"/>
        </w:rPr>
        <w:t>Pogodba o donaciji med CMSR kot donatorjem v imenu Republike Slovenije in Inštitutom za standardizacijo Bosne in Hercegovine kot prejemnikom donacije je bila podpisana 27. 10. 2017.</w:t>
      </w:r>
    </w:p>
    <w:p w14:paraId="5C2CFC79" w14:textId="77777777" w:rsidR="0002527F" w:rsidRPr="0002527F" w:rsidRDefault="0002527F" w:rsidP="0002527F">
      <w:pPr>
        <w:jc w:val="both"/>
        <w:rPr>
          <w:rFonts w:cs="Arial"/>
          <w:kern w:val="16"/>
          <w:sz w:val="22"/>
          <w:szCs w:val="22"/>
          <w:lang w:val="sl-SI"/>
        </w:rPr>
      </w:pPr>
    </w:p>
    <w:p w14:paraId="44DE8386"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16. 10. 2017 je bila podpisana komercialna pogodba med Inštitutom za standardizacijo Bosne in Hercegovine kot prejemnikom donacije in izvajalcem projekta</w:t>
      </w:r>
      <w:r w:rsidRPr="0002527F">
        <w:rPr>
          <w:rFonts w:cs="Arial"/>
          <w:b/>
          <w:sz w:val="22"/>
          <w:szCs w:val="22"/>
          <w:lang w:val="sl-SI" w:eastAsia="sl-SI"/>
        </w:rPr>
        <w:t xml:space="preserve"> </w:t>
      </w:r>
      <w:r w:rsidRPr="0002527F">
        <w:rPr>
          <w:rFonts w:cs="Arial"/>
          <w:sz w:val="22"/>
          <w:szCs w:val="22"/>
          <w:lang w:val="sl-SI" w:eastAsia="sl-SI"/>
        </w:rPr>
        <w:t>Inštitutom za kovinske materiale in tehnologije (IMT), Ljubljana, Slovenija.</w:t>
      </w:r>
    </w:p>
    <w:p w14:paraId="27689628" w14:textId="42F44D96" w:rsidR="0002527F" w:rsidRDefault="0002527F" w:rsidP="0002527F">
      <w:pPr>
        <w:jc w:val="both"/>
        <w:rPr>
          <w:rFonts w:cs="Arial"/>
          <w:sz w:val="22"/>
          <w:szCs w:val="22"/>
          <w:lang w:val="sl-SI" w:eastAsia="sl-SI"/>
        </w:rPr>
      </w:pPr>
    </w:p>
    <w:p w14:paraId="31513967" w14:textId="77777777" w:rsidR="0002527F" w:rsidRPr="0002527F" w:rsidRDefault="0002527F" w:rsidP="0002527F">
      <w:pPr>
        <w:jc w:val="both"/>
        <w:rPr>
          <w:rFonts w:cs="Arial"/>
          <w:sz w:val="22"/>
          <w:szCs w:val="22"/>
          <w:lang w:val="sl-SI" w:eastAsia="sl-SI"/>
        </w:rPr>
      </w:pPr>
    </w:p>
    <w:p w14:paraId="72553446" w14:textId="77777777" w:rsidR="0002527F" w:rsidRPr="0002527F" w:rsidRDefault="0002527F" w:rsidP="0002527F">
      <w:pPr>
        <w:numPr>
          <w:ilvl w:val="0"/>
          <w:numId w:val="43"/>
        </w:numPr>
        <w:spacing w:line="240" w:lineRule="auto"/>
        <w:jc w:val="both"/>
        <w:rPr>
          <w:rFonts w:cs="Arial"/>
          <w:b/>
          <w:sz w:val="22"/>
          <w:szCs w:val="22"/>
          <w:u w:val="single"/>
          <w:lang w:val="sl-SI" w:eastAsia="sl-SI"/>
        </w:rPr>
      </w:pPr>
      <w:r w:rsidRPr="0002527F">
        <w:rPr>
          <w:rFonts w:cs="Arial"/>
          <w:b/>
          <w:sz w:val="22"/>
          <w:szCs w:val="22"/>
          <w:u w:val="single"/>
          <w:lang w:val="sl-SI" w:eastAsia="sl-SI"/>
        </w:rPr>
        <w:t>POTEK PROJEKTA</w:t>
      </w:r>
    </w:p>
    <w:p w14:paraId="49C36707" w14:textId="77777777" w:rsidR="0002527F" w:rsidRPr="0002527F" w:rsidRDefault="0002527F" w:rsidP="0002527F">
      <w:pPr>
        <w:jc w:val="both"/>
        <w:rPr>
          <w:rFonts w:eastAsia="Calibri" w:cs="Arial"/>
          <w:b/>
          <w:sz w:val="22"/>
          <w:szCs w:val="22"/>
          <w:lang w:val="sl-SI" w:eastAsia="x-none"/>
        </w:rPr>
      </w:pPr>
    </w:p>
    <w:p w14:paraId="68544C49" w14:textId="77777777" w:rsidR="0002527F" w:rsidRPr="0002527F" w:rsidRDefault="0002527F" w:rsidP="0002527F">
      <w:pPr>
        <w:jc w:val="both"/>
        <w:rPr>
          <w:rFonts w:eastAsia="Calibri" w:cs="Arial"/>
          <w:sz w:val="22"/>
          <w:szCs w:val="22"/>
          <w:lang w:val="sl-SI" w:eastAsia="x-none"/>
        </w:rPr>
      </w:pPr>
      <w:r w:rsidRPr="0002527F">
        <w:rPr>
          <w:rFonts w:eastAsia="Calibri" w:cs="Arial"/>
          <w:sz w:val="22"/>
          <w:szCs w:val="22"/>
          <w:lang w:val="sl-SI" w:eastAsia="x-none"/>
        </w:rPr>
        <w:t>Izvajalec je v okviru po podpisu pogodbe pričel zbirati podatke iz mednarodnih in lokalnih baz, ki jih bo vključil v študije. V teku je tudi pregled vseh zakonodajnih predpisov in uredb, ki veljajo v EU, in specifičnih v Bosni in Hercegovini.</w:t>
      </w:r>
    </w:p>
    <w:p w14:paraId="04FF7712" w14:textId="77777777" w:rsidR="0002527F" w:rsidRPr="0002527F" w:rsidRDefault="0002527F" w:rsidP="0002527F">
      <w:pPr>
        <w:jc w:val="both"/>
        <w:rPr>
          <w:rFonts w:eastAsia="Calibri" w:cs="Arial"/>
          <w:b/>
          <w:sz w:val="22"/>
          <w:szCs w:val="22"/>
          <w:lang w:val="sl-SI" w:eastAsia="x-none"/>
        </w:rPr>
      </w:pPr>
    </w:p>
    <w:p w14:paraId="5787AC41" w14:textId="77777777" w:rsidR="0002527F" w:rsidRPr="0002527F" w:rsidRDefault="0002527F" w:rsidP="0002527F">
      <w:pPr>
        <w:jc w:val="both"/>
        <w:rPr>
          <w:rFonts w:eastAsia="Calibri" w:cs="Arial"/>
          <w:b/>
          <w:sz w:val="22"/>
          <w:szCs w:val="22"/>
          <w:lang w:val="sl-SI" w:eastAsia="x-none"/>
        </w:rPr>
      </w:pPr>
      <w:r w:rsidRPr="0002527F">
        <w:rPr>
          <w:rFonts w:eastAsia="Calibri" w:cs="Arial"/>
          <w:b/>
          <w:sz w:val="22"/>
          <w:szCs w:val="22"/>
          <w:lang w:val="sl-SI" w:eastAsia="x-none"/>
        </w:rPr>
        <w:t>Izplačana donacija Republike Slovenije:</w:t>
      </w:r>
    </w:p>
    <w:p w14:paraId="0AE814BB"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Republika Slovenija je CMSR izplačala donacijo v naslednjih tranšah:</w:t>
      </w:r>
    </w:p>
    <w:p w14:paraId="046FF89E" w14:textId="77777777" w:rsidR="0002527F" w:rsidRPr="0002527F" w:rsidRDefault="0002527F" w:rsidP="0002527F">
      <w:pPr>
        <w:numPr>
          <w:ilvl w:val="0"/>
          <w:numId w:val="30"/>
        </w:numPr>
        <w:spacing w:line="240" w:lineRule="auto"/>
        <w:jc w:val="both"/>
        <w:rPr>
          <w:rFonts w:cs="Arial"/>
          <w:kern w:val="16"/>
          <w:sz w:val="22"/>
          <w:szCs w:val="22"/>
          <w:lang w:val="sl-SI"/>
        </w:rPr>
      </w:pPr>
      <w:r w:rsidRPr="0002527F">
        <w:rPr>
          <w:rFonts w:cs="Arial"/>
          <w:kern w:val="16"/>
          <w:sz w:val="22"/>
          <w:szCs w:val="22"/>
          <w:lang w:val="sl-SI"/>
        </w:rPr>
        <w:t>55.000 EUR dne 4. 12. 2017</w:t>
      </w:r>
    </w:p>
    <w:p w14:paraId="56A17F18" w14:textId="77777777" w:rsidR="0002527F" w:rsidRPr="0002527F" w:rsidRDefault="0002527F" w:rsidP="0002527F">
      <w:pPr>
        <w:jc w:val="both"/>
        <w:rPr>
          <w:rFonts w:cs="Arial"/>
          <w:sz w:val="22"/>
          <w:szCs w:val="22"/>
          <w:highlight w:val="yellow"/>
          <w:lang w:val="sl-SI" w:eastAsia="sl-SI"/>
        </w:rPr>
      </w:pPr>
    </w:p>
    <w:p w14:paraId="0C959051"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CMSR je donacijo izplačal izvajalcu projekta v naslednjih tranšah:</w:t>
      </w:r>
    </w:p>
    <w:p w14:paraId="60CE29AC" w14:textId="77777777" w:rsidR="0002527F" w:rsidRPr="0002527F" w:rsidRDefault="0002527F" w:rsidP="0002527F">
      <w:pPr>
        <w:numPr>
          <w:ilvl w:val="0"/>
          <w:numId w:val="30"/>
        </w:numPr>
        <w:spacing w:line="240" w:lineRule="auto"/>
        <w:jc w:val="both"/>
        <w:rPr>
          <w:rFonts w:cs="Arial"/>
          <w:kern w:val="16"/>
          <w:sz w:val="22"/>
          <w:szCs w:val="22"/>
          <w:lang w:val="sl-SI"/>
        </w:rPr>
      </w:pPr>
      <w:r w:rsidRPr="0002527F">
        <w:rPr>
          <w:rFonts w:cs="Arial"/>
          <w:kern w:val="16"/>
          <w:sz w:val="22"/>
          <w:szCs w:val="22"/>
          <w:lang w:val="sl-SI"/>
        </w:rPr>
        <w:t>55.000 EUR dne 13.6.2018</w:t>
      </w:r>
    </w:p>
    <w:p w14:paraId="602198CE" w14:textId="77777777" w:rsidR="0002527F" w:rsidRPr="0002527F" w:rsidRDefault="0002527F" w:rsidP="0002527F">
      <w:pPr>
        <w:jc w:val="both"/>
        <w:rPr>
          <w:rFonts w:cs="Arial"/>
          <w:iCs/>
          <w:sz w:val="22"/>
          <w:szCs w:val="22"/>
          <w:lang w:val="sl-SI" w:eastAsia="sl-SI"/>
        </w:rPr>
      </w:pPr>
    </w:p>
    <w:p w14:paraId="03EFF134" w14:textId="77777777" w:rsidR="0002527F" w:rsidRPr="0002527F" w:rsidRDefault="0002527F" w:rsidP="0002527F">
      <w:pPr>
        <w:jc w:val="both"/>
        <w:rPr>
          <w:rFonts w:eastAsia="Calibri" w:cs="Arial"/>
          <w:sz w:val="22"/>
          <w:szCs w:val="22"/>
          <w:lang w:val="sl-SI" w:eastAsia="x-none"/>
        </w:rPr>
      </w:pPr>
      <w:r w:rsidRPr="0002527F">
        <w:rPr>
          <w:rFonts w:eastAsia="Calibri" w:cs="Arial"/>
          <w:sz w:val="22"/>
          <w:szCs w:val="22"/>
          <w:lang w:val="sl-SI" w:eastAsia="x-none"/>
        </w:rPr>
        <w:t xml:space="preserve">Izvajalec je po pregledu relevantnih pravnih aktov pripravil Metodologijo za evalvacijo infrastrukture za zagotavljanje kakovosti za </w:t>
      </w:r>
      <w:proofErr w:type="spellStart"/>
      <w:r w:rsidRPr="0002527F">
        <w:rPr>
          <w:rFonts w:eastAsia="Calibri" w:cs="Arial"/>
          <w:sz w:val="22"/>
          <w:szCs w:val="22"/>
          <w:lang w:val="sl-SI" w:eastAsia="x-none"/>
        </w:rPr>
        <w:t>fotovoltaične</w:t>
      </w:r>
      <w:proofErr w:type="spellEnd"/>
      <w:r w:rsidRPr="0002527F">
        <w:rPr>
          <w:rFonts w:eastAsia="Calibri" w:cs="Arial"/>
          <w:sz w:val="22"/>
          <w:szCs w:val="22"/>
          <w:lang w:val="sl-SI" w:eastAsia="x-none"/>
        </w:rPr>
        <w:t xml:space="preserve"> obnovljive energijske tehnologije v Bosni in Hercegovini, ki bo v pomoč pri uveljavitvi uporabe obnovljivih energetskih virov v industriji, podpori uporabi obnovljive energije v mini omrežjih, krepitvi trajnostnega razvoja in podpori kreiranju politik. Metodologija je bila potrjena s strani Inštituta za standardizacijo BiH in posredovana tudi CMSR. Projekt je uspešno zaključen.</w:t>
      </w:r>
    </w:p>
    <w:p w14:paraId="27050D9E" w14:textId="77777777" w:rsidR="0002527F" w:rsidRPr="0002527F" w:rsidRDefault="0002527F" w:rsidP="0002527F">
      <w:pPr>
        <w:jc w:val="both"/>
        <w:rPr>
          <w:rFonts w:eastAsia="Calibri" w:cs="Arial"/>
          <w:sz w:val="22"/>
          <w:szCs w:val="22"/>
          <w:lang w:val="sl-SI" w:eastAsia="x-none"/>
        </w:rPr>
      </w:pPr>
    </w:p>
    <w:p w14:paraId="07E822F2" w14:textId="523E73D1" w:rsidR="0002527F" w:rsidRPr="0002527F" w:rsidRDefault="00D90A4E" w:rsidP="0002527F">
      <w:pPr>
        <w:jc w:val="both"/>
        <w:rPr>
          <w:rFonts w:ascii="Tahoma" w:hAnsi="Tahoma" w:cs="Tahoma"/>
          <w:color w:val="000000"/>
          <w:sz w:val="22"/>
          <w:szCs w:val="22"/>
          <w:lang w:val="sl-SI" w:eastAsia="sl-SI"/>
        </w:rPr>
      </w:pPr>
      <w:r>
        <w:rPr>
          <w:rFonts w:ascii="Tahoma" w:hAnsi="Tahoma" w:cs="Tahoma"/>
          <w:color w:val="000000"/>
          <w:sz w:val="22"/>
          <w:szCs w:val="22"/>
          <w:lang w:val="sl-SI" w:eastAsia="sl-SI"/>
        </w:rPr>
        <w:t>Projekt je izveden skladno s</w:t>
      </w:r>
      <w:r w:rsidR="0002527F" w:rsidRPr="0002527F">
        <w:rPr>
          <w:rFonts w:ascii="Tahoma" w:hAnsi="Tahoma" w:cs="Tahoma"/>
          <w:color w:val="000000"/>
          <w:sz w:val="22"/>
          <w:szCs w:val="22"/>
          <w:lang w:val="sl-SI" w:eastAsia="sl-SI"/>
        </w:rPr>
        <w:t xml:space="preserve"> Pogodbo o storitvi z dne 16.10.2017 in Pogodbo št. C2130-17-090111 o financiranju projektne študije.</w:t>
      </w:r>
    </w:p>
    <w:p w14:paraId="6F914865" w14:textId="3A97FA4B" w:rsidR="0002527F" w:rsidRDefault="0002527F" w:rsidP="0002527F">
      <w:pPr>
        <w:jc w:val="both"/>
        <w:rPr>
          <w:rFonts w:cs="Arial"/>
          <w:iCs/>
          <w:sz w:val="22"/>
          <w:szCs w:val="22"/>
          <w:lang w:val="sl-SI" w:eastAsia="sl-SI"/>
        </w:rPr>
      </w:pPr>
    </w:p>
    <w:p w14:paraId="7369F54C" w14:textId="77777777" w:rsidR="0002527F" w:rsidRPr="0002527F" w:rsidRDefault="0002527F" w:rsidP="0002527F">
      <w:pPr>
        <w:jc w:val="both"/>
        <w:rPr>
          <w:rFonts w:cs="Arial"/>
          <w:iCs/>
          <w:sz w:val="22"/>
          <w:szCs w:val="22"/>
          <w:lang w:val="sl-SI" w:eastAsia="sl-SI"/>
        </w:rPr>
      </w:pPr>
    </w:p>
    <w:p w14:paraId="33934A85" w14:textId="77777777" w:rsidR="0002527F" w:rsidRPr="0002527F" w:rsidRDefault="0002527F" w:rsidP="0002527F">
      <w:pPr>
        <w:numPr>
          <w:ilvl w:val="0"/>
          <w:numId w:val="43"/>
        </w:numPr>
        <w:spacing w:line="240" w:lineRule="auto"/>
        <w:jc w:val="both"/>
        <w:rPr>
          <w:rFonts w:cs="Arial"/>
          <w:b/>
          <w:sz w:val="22"/>
          <w:szCs w:val="22"/>
          <w:lang w:val="sl-SI" w:eastAsia="sl-SI"/>
        </w:rPr>
      </w:pPr>
      <w:r w:rsidRPr="0002527F">
        <w:rPr>
          <w:rFonts w:cs="Arial"/>
          <w:b/>
          <w:sz w:val="22"/>
          <w:szCs w:val="22"/>
          <w:u w:val="single"/>
          <w:lang w:val="sl-SI" w:eastAsia="sl-SI"/>
        </w:rPr>
        <w:t>NADZOR PROJEKTA</w:t>
      </w:r>
    </w:p>
    <w:p w14:paraId="349EA5A9" w14:textId="77777777" w:rsidR="0002527F" w:rsidRPr="0002527F" w:rsidRDefault="0002527F" w:rsidP="0002527F">
      <w:pPr>
        <w:jc w:val="both"/>
        <w:rPr>
          <w:rFonts w:cs="Arial"/>
          <w:bCs/>
          <w:color w:val="000000"/>
          <w:sz w:val="22"/>
          <w:szCs w:val="22"/>
          <w:lang w:val="sl-SI" w:eastAsia="sl-SI"/>
        </w:rPr>
      </w:pPr>
    </w:p>
    <w:p w14:paraId="454619F6" w14:textId="77777777" w:rsidR="0002527F" w:rsidRPr="0002527F" w:rsidRDefault="0002527F" w:rsidP="0002527F">
      <w:pPr>
        <w:jc w:val="both"/>
        <w:rPr>
          <w:rFonts w:cs="Arial"/>
          <w:sz w:val="22"/>
          <w:szCs w:val="22"/>
          <w:lang w:val="sl-SI" w:eastAsia="sl-SI"/>
        </w:rPr>
      </w:pPr>
      <w:r w:rsidRPr="0002527F">
        <w:rPr>
          <w:rFonts w:cs="Arial"/>
          <w:sz w:val="22"/>
          <w:szCs w:val="22"/>
          <w:lang w:val="sl-SI" w:eastAsia="sl-SI"/>
        </w:rPr>
        <w:t>Prejemnik sredstev Inštitut za standardizacijo Bosne in Hercegovine je CMSR posredoval naslednjo dokumentacijo:</w:t>
      </w:r>
    </w:p>
    <w:p w14:paraId="2D5EDCD7" w14:textId="77777777" w:rsidR="0002527F" w:rsidRPr="0002527F" w:rsidRDefault="0002527F" w:rsidP="0002527F">
      <w:pPr>
        <w:numPr>
          <w:ilvl w:val="0"/>
          <w:numId w:val="30"/>
        </w:numPr>
        <w:spacing w:line="240" w:lineRule="auto"/>
        <w:jc w:val="both"/>
        <w:rPr>
          <w:rFonts w:cs="Arial"/>
          <w:kern w:val="16"/>
          <w:sz w:val="22"/>
          <w:szCs w:val="22"/>
          <w:lang w:val="sl-SI"/>
        </w:rPr>
      </w:pPr>
      <w:r w:rsidRPr="0002527F">
        <w:rPr>
          <w:rFonts w:cs="Arial"/>
          <w:kern w:val="16"/>
          <w:sz w:val="22"/>
          <w:szCs w:val="22"/>
          <w:lang w:val="sl-SI"/>
        </w:rPr>
        <w:t xml:space="preserve">kopijo komercialne pogodbe in aneks </w:t>
      </w:r>
    </w:p>
    <w:p w14:paraId="2B4B0238" w14:textId="77777777" w:rsidR="0002527F" w:rsidRPr="0002527F" w:rsidRDefault="0002527F" w:rsidP="0002527F">
      <w:pPr>
        <w:jc w:val="both"/>
        <w:rPr>
          <w:rFonts w:cs="Arial"/>
          <w:bCs/>
          <w:color w:val="000000"/>
          <w:sz w:val="22"/>
          <w:szCs w:val="22"/>
          <w:lang w:val="sl-SI" w:eastAsia="sl-SI"/>
        </w:rPr>
      </w:pPr>
    </w:p>
    <w:p w14:paraId="77A0D736" w14:textId="77777777" w:rsidR="0002527F" w:rsidRPr="0002527F" w:rsidRDefault="0002527F" w:rsidP="0002527F">
      <w:pPr>
        <w:jc w:val="both"/>
        <w:rPr>
          <w:rFonts w:cs="Arial"/>
          <w:color w:val="000000"/>
          <w:sz w:val="22"/>
          <w:szCs w:val="22"/>
          <w:lang w:val="sl-SI" w:eastAsia="sl-SI"/>
        </w:rPr>
      </w:pPr>
      <w:r w:rsidRPr="0002527F">
        <w:rPr>
          <w:rFonts w:cs="Arial"/>
          <w:color w:val="000000"/>
          <w:sz w:val="22"/>
          <w:szCs w:val="22"/>
          <w:lang w:val="sl-SI" w:eastAsia="sl-SI"/>
        </w:rPr>
        <w:t>CMSR je bil v stalnih stikih s predstavniki investitorja in izvajalca projekta v zvezi z izvedbo projekta. S tem je CMSR zagotavljal stalen nadzor nad potekom projekta. Prav tako je bil CMSR v povezavi s projektom v stalnem kontaktu z veleposlaništvom Republike Slovenije v Sarajevu. Direktor CMSR se je v začetku maja 2017 v Sarajevu sestal z direktorjem Instituta za standardizacijo Bosne in Hercegovine. Na sestanku sta usklajevala podrobnosti projekta in potrebne procedure za podpis pogodb. Donatorska pogodba je bila podpisana ob obisku direktorja Instituta za standardizacijo Bosne in Hercegovine v Sloveniji konec oktobra 2017. Konec novembra 2017 je direktor CMSR obiskal Institut za standardizacijo Bosne in Hercegovine v Sarajevu in se seznanil s potekom projekta.</w:t>
      </w:r>
    </w:p>
    <w:p w14:paraId="706D2DA6" w14:textId="77777777" w:rsidR="0002527F" w:rsidRPr="0002527F" w:rsidRDefault="0002527F" w:rsidP="0002527F">
      <w:pPr>
        <w:rPr>
          <w:lang w:val="sl-SI"/>
        </w:rPr>
      </w:pPr>
    </w:p>
    <w:p w14:paraId="541ECFF3" w14:textId="32861ABA" w:rsidR="0002527F" w:rsidRDefault="0002527F" w:rsidP="00D259CD">
      <w:pPr>
        <w:autoSpaceDE w:val="0"/>
        <w:autoSpaceDN w:val="0"/>
        <w:adjustRightInd w:val="0"/>
        <w:spacing w:line="288" w:lineRule="auto"/>
        <w:jc w:val="both"/>
        <w:rPr>
          <w:rFonts w:cs="Arial"/>
          <w:color w:val="000000"/>
          <w:sz w:val="24"/>
          <w:lang w:val="sl-SI" w:eastAsia="sl-SI"/>
        </w:rPr>
      </w:pPr>
    </w:p>
    <w:p w14:paraId="7ABC1BC5" w14:textId="0C8702E1" w:rsidR="00D259CD" w:rsidRDefault="0032494C" w:rsidP="00D259CD">
      <w:pPr>
        <w:autoSpaceDE w:val="0"/>
        <w:autoSpaceDN w:val="0"/>
        <w:adjustRightInd w:val="0"/>
        <w:spacing w:line="288" w:lineRule="auto"/>
        <w:jc w:val="both"/>
        <w:rPr>
          <w:rFonts w:cs="Arial"/>
          <w:color w:val="000000"/>
          <w:sz w:val="24"/>
          <w:lang w:val="sl-SI" w:eastAsia="sl-SI"/>
        </w:rPr>
      </w:pPr>
      <w:r>
        <w:rPr>
          <w:rFonts w:cs="Arial"/>
          <w:color w:val="000000"/>
          <w:sz w:val="24"/>
          <w:lang w:val="sl-SI" w:eastAsia="sl-SI"/>
        </w:rPr>
        <w:t>Priloga 3:</w:t>
      </w:r>
      <w:r w:rsidR="00D259CD">
        <w:rPr>
          <w:rFonts w:cs="Arial"/>
          <w:color w:val="000000"/>
          <w:sz w:val="24"/>
          <w:lang w:val="sl-SI" w:eastAsia="sl-SI"/>
        </w:rPr>
        <w:t xml:space="preserve"> </w:t>
      </w:r>
    </w:p>
    <w:p w14:paraId="27F2722A" w14:textId="168BE6AE" w:rsidR="006902AF" w:rsidRDefault="006902AF" w:rsidP="00D259CD">
      <w:pPr>
        <w:autoSpaceDE w:val="0"/>
        <w:autoSpaceDN w:val="0"/>
        <w:adjustRightInd w:val="0"/>
        <w:spacing w:line="288" w:lineRule="auto"/>
        <w:jc w:val="both"/>
        <w:rPr>
          <w:rFonts w:cs="Arial"/>
          <w:color w:val="000000"/>
          <w:sz w:val="24"/>
          <w:lang w:val="sl-SI" w:eastAsia="sl-SI"/>
        </w:rPr>
      </w:pPr>
    </w:p>
    <w:p w14:paraId="593957D4" w14:textId="77777777" w:rsidR="00546E21" w:rsidRPr="00AF618C" w:rsidRDefault="00546E21" w:rsidP="00546E21">
      <w:pPr>
        <w:jc w:val="center"/>
        <w:rPr>
          <w:rFonts w:cs="Arial"/>
          <w:b/>
          <w:color w:val="000000"/>
          <w:sz w:val="22"/>
          <w:szCs w:val="22"/>
          <w:lang w:eastAsia="sl-SI"/>
        </w:rPr>
      </w:pPr>
      <w:r w:rsidRPr="00AF618C">
        <w:rPr>
          <w:rFonts w:cs="Arial"/>
          <w:b/>
          <w:color w:val="000000"/>
          <w:sz w:val="22"/>
          <w:szCs w:val="22"/>
          <w:lang w:eastAsia="sl-SI"/>
        </w:rPr>
        <w:t>KONČNO POROČILO</w:t>
      </w:r>
    </w:p>
    <w:p w14:paraId="07EB3D3B" w14:textId="77777777" w:rsidR="00546E21" w:rsidRPr="00AF618C" w:rsidRDefault="00546E21" w:rsidP="00546E21">
      <w:pPr>
        <w:jc w:val="center"/>
        <w:rPr>
          <w:rFonts w:cs="Arial"/>
          <w:b/>
          <w:color w:val="000000"/>
          <w:sz w:val="22"/>
          <w:szCs w:val="22"/>
          <w:lang w:eastAsia="sl-SI"/>
        </w:rPr>
      </w:pPr>
      <w:r w:rsidRPr="00AF618C">
        <w:rPr>
          <w:rFonts w:cs="Arial"/>
          <w:b/>
          <w:color w:val="000000"/>
          <w:sz w:val="22"/>
          <w:szCs w:val="22"/>
          <w:lang w:eastAsia="sl-SI"/>
        </w:rPr>
        <w:t>CENTRA ZA MEDNARODNO SODELOVANJE IN RAZVOJ</w:t>
      </w:r>
    </w:p>
    <w:p w14:paraId="6698B269" w14:textId="77777777" w:rsidR="00546E21" w:rsidRPr="00AF618C" w:rsidRDefault="00546E21" w:rsidP="00546E21">
      <w:pPr>
        <w:jc w:val="center"/>
        <w:rPr>
          <w:rFonts w:cs="Arial"/>
          <w:b/>
          <w:color w:val="000000"/>
          <w:sz w:val="22"/>
          <w:szCs w:val="22"/>
          <w:lang w:eastAsia="sl-SI"/>
        </w:rPr>
      </w:pPr>
      <w:r w:rsidRPr="00AF618C">
        <w:rPr>
          <w:rFonts w:cs="Arial"/>
          <w:b/>
          <w:color w:val="000000"/>
          <w:sz w:val="22"/>
          <w:szCs w:val="22"/>
          <w:lang w:eastAsia="sl-SI"/>
        </w:rPr>
        <w:t>O IZVAJANJU TEHNIČNO OPERATIVNIH NALOG PRI FINANCIRANJU</w:t>
      </w:r>
    </w:p>
    <w:p w14:paraId="0B0145E8" w14:textId="77777777" w:rsidR="00546E21" w:rsidRPr="00AF618C" w:rsidRDefault="00546E21" w:rsidP="00546E21">
      <w:pPr>
        <w:jc w:val="center"/>
        <w:rPr>
          <w:rFonts w:cs="Arial"/>
          <w:b/>
          <w:color w:val="000000"/>
          <w:sz w:val="22"/>
          <w:szCs w:val="22"/>
          <w:lang w:eastAsia="sl-SI"/>
        </w:rPr>
      </w:pPr>
      <w:r w:rsidRPr="00AF618C">
        <w:rPr>
          <w:rFonts w:cs="Arial"/>
          <w:b/>
          <w:color w:val="000000"/>
          <w:sz w:val="22"/>
          <w:szCs w:val="22"/>
          <w:lang w:eastAsia="sl-SI"/>
        </w:rPr>
        <w:t>MEDNARODNEGA RAZVOJNEGA SODELOVANJA</w:t>
      </w:r>
    </w:p>
    <w:p w14:paraId="4AE38E00" w14:textId="77777777" w:rsidR="00546E21" w:rsidRPr="00AF618C" w:rsidRDefault="00546E21" w:rsidP="00546E21">
      <w:pPr>
        <w:jc w:val="center"/>
        <w:rPr>
          <w:rFonts w:cs="Arial"/>
          <w:color w:val="000000"/>
          <w:sz w:val="22"/>
          <w:szCs w:val="22"/>
          <w:lang w:eastAsia="sl-SI"/>
        </w:rPr>
      </w:pPr>
      <w:r w:rsidRPr="00AF618C">
        <w:rPr>
          <w:rFonts w:cs="Arial"/>
          <w:b/>
          <w:color w:val="000000"/>
          <w:sz w:val="22"/>
          <w:szCs w:val="22"/>
          <w:lang w:eastAsia="sl-SI"/>
        </w:rPr>
        <w:t xml:space="preserve">ZA PROJEKT: </w:t>
      </w:r>
      <w:r w:rsidRPr="00AF618C">
        <w:rPr>
          <w:rFonts w:cs="Arial"/>
          <w:b/>
          <w:bCs/>
          <w:color w:val="000000"/>
          <w:sz w:val="22"/>
          <w:szCs w:val="22"/>
          <w:lang w:eastAsia="sl-SI"/>
        </w:rPr>
        <w:t>2017/7</w:t>
      </w:r>
    </w:p>
    <w:p w14:paraId="16CB8319" w14:textId="77777777" w:rsidR="00546E21" w:rsidRPr="00546E21" w:rsidRDefault="00546E21" w:rsidP="00546E21">
      <w:pPr>
        <w:jc w:val="both"/>
        <w:rPr>
          <w:rFonts w:cs="Arial"/>
          <w:color w:val="000000"/>
          <w:sz w:val="22"/>
          <w:szCs w:val="22"/>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871"/>
      </w:tblGrid>
      <w:tr w:rsidR="00546E21" w:rsidRPr="00546E21" w14:paraId="4957E6E9" w14:textId="77777777" w:rsidTr="00546E21">
        <w:trPr>
          <w:trHeight w:val="744"/>
        </w:trPr>
        <w:tc>
          <w:tcPr>
            <w:tcW w:w="2065" w:type="dxa"/>
            <w:vAlign w:val="center"/>
          </w:tcPr>
          <w:p w14:paraId="18711B8B"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Naziv projekta</w:t>
            </w:r>
          </w:p>
        </w:tc>
        <w:tc>
          <w:tcPr>
            <w:tcW w:w="7223" w:type="dxa"/>
            <w:vAlign w:val="center"/>
          </w:tcPr>
          <w:p w14:paraId="463A6595" w14:textId="77777777" w:rsidR="00546E21" w:rsidRPr="00546E21" w:rsidRDefault="00546E21" w:rsidP="00546E21">
            <w:pPr>
              <w:rPr>
                <w:rFonts w:cs="Arial"/>
                <w:b/>
                <w:color w:val="000000"/>
                <w:sz w:val="22"/>
                <w:szCs w:val="22"/>
                <w:lang w:val="sl-SI" w:eastAsia="en-GB"/>
              </w:rPr>
            </w:pPr>
            <w:bookmarkStart w:id="4" w:name="_Hlk506196255"/>
            <w:r w:rsidRPr="00546E21">
              <w:rPr>
                <w:rFonts w:cs="Arial"/>
                <w:b/>
                <w:color w:val="000000"/>
                <w:sz w:val="22"/>
                <w:szCs w:val="22"/>
                <w:lang w:val="sl-SI" w:eastAsia="en-GB"/>
              </w:rPr>
              <w:t>Sistem zaščite delavcev z nadzorom kakovosti zraka v rudniku Kakanj v Bosni in Hercegovini</w:t>
            </w:r>
            <w:bookmarkEnd w:id="4"/>
          </w:p>
        </w:tc>
      </w:tr>
      <w:tr w:rsidR="00546E21" w:rsidRPr="00546E21" w14:paraId="2F178BF0" w14:textId="77777777" w:rsidTr="00546E21">
        <w:trPr>
          <w:trHeight w:val="719"/>
        </w:trPr>
        <w:tc>
          <w:tcPr>
            <w:tcW w:w="2065" w:type="dxa"/>
            <w:vAlign w:val="center"/>
          </w:tcPr>
          <w:p w14:paraId="4C42540E"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Donator</w:t>
            </w:r>
          </w:p>
        </w:tc>
        <w:tc>
          <w:tcPr>
            <w:tcW w:w="7223" w:type="dxa"/>
            <w:vAlign w:val="center"/>
          </w:tcPr>
          <w:p w14:paraId="279F8E01"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Republika Slovenija (RS), Center za mednarodno sodelovanje in razvoj (CMSR)</w:t>
            </w:r>
          </w:p>
        </w:tc>
      </w:tr>
      <w:tr w:rsidR="00546E21" w:rsidRPr="00546E21" w14:paraId="2800DED7" w14:textId="77777777" w:rsidTr="00546E21">
        <w:trPr>
          <w:trHeight w:val="671"/>
        </w:trPr>
        <w:tc>
          <w:tcPr>
            <w:tcW w:w="2065" w:type="dxa"/>
            <w:vAlign w:val="center"/>
          </w:tcPr>
          <w:p w14:paraId="35604C48"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Prejemnik donacije</w:t>
            </w:r>
          </w:p>
        </w:tc>
        <w:tc>
          <w:tcPr>
            <w:tcW w:w="7223" w:type="dxa"/>
            <w:vAlign w:val="center"/>
          </w:tcPr>
          <w:p w14:paraId="4A5B34AE" w14:textId="77777777" w:rsidR="00546E21" w:rsidRPr="00546E21" w:rsidRDefault="00546E21" w:rsidP="00546E21">
            <w:pPr>
              <w:rPr>
                <w:rFonts w:cs="Arial"/>
                <w:b/>
                <w:color w:val="000000"/>
                <w:sz w:val="22"/>
                <w:szCs w:val="22"/>
                <w:lang w:val="sl-SI" w:eastAsia="sl-SI"/>
              </w:rPr>
            </w:pPr>
            <w:r w:rsidRPr="00546E21">
              <w:rPr>
                <w:rFonts w:cs="Arial"/>
                <w:b/>
                <w:sz w:val="22"/>
                <w:szCs w:val="22"/>
                <w:lang w:val="sl-SI" w:eastAsia="sl-SI"/>
              </w:rPr>
              <w:t>Rudnik Kakanj</w:t>
            </w:r>
          </w:p>
        </w:tc>
      </w:tr>
      <w:tr w:rsidR="00546E21" w:rsidRPr="00546E21" w14:paraId="0A141E2B" w14:textId="77777777" w:rsidTr="00546E21">
        <w:trPr>
          <w:trHeight w:val="461"/>
        </w:trPr>
        <w:tc>
          <w:tcPr>
            <w:tcW w:w="2065" w:type="dxa"/>
            <w:vAlign w:val="center"/>
          </w:tcPr>
          <w:p w14:paraId="44719999"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Lokacija</w:t>
            </w:r>
          </w:p>
        </w:tc>
        <w:tc>
          <w:tcPr>
            <w:tcW w:w="7223" w:type="dxa"/>
            <w:vAlign w:val="center"/>
          </w:tcPr>
          <w:p w14:paraId="551E64F6"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Bosna in Hercegovina</w:t>
            </w:r>
          </w:p>
        </w:tc>
      </w:tr>
      <w:tr w:rsidR="00546E21" w:rsidRPr="00546E21" w14:paraId="2C6D1EF0" w14:textId="77777777" w:rsidTr="00546E21">
        <w:trPr>
          <w:trHeight w:val="523"/>
        </w:trPr>
        <w:tc>
          <w:tcPr>
            <w:tcW w:w="2065" w:type="dxa"/>
            <w:vAlign w:val="center"/>
          </w:tcPr>
          <w:p w14:paraId="40D60135"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Izvajalec projekta</w:t>
            </w:r>
          </w:p>
        </w:tc>
        <w:tc>
          <w:tcPr>
            <w:tcW w:w="7223" w:type="dxa"/>
            <w:vAlign w:val="center"/>
          </w:tcPr>
          <w:p w14:paraId="6CF920D3" w14:textId="77777777" w:rsidR="00546E21" w:rsidRPr="00546E21" w:rsidRDefault="00546E21" w:rsidP="00546E21">
            <w:pPr>
              <w:rPr>
                <w:rFonts w:cs="Arial"/>
                <w:b/>
                <w:color w:val="000000"/>
                <w:sz w:val="22"/>
                <w:szCs w:val="22"/>
                <w:lang w:val="sl-SI" w:eastAsia="sl-SI"/>
              </w:rPr>
            </w:pPr>
            <w:proofErr w:type="spellStart"/>
            <w:r w:rsidRPr="00546E21">
              <w:rPr>
                <w:rFonts w:cs="Arial"/>
                <w:b/>
                <w:color w:val="000000"/>
                <w:sz w:val="22"/>
                <w:szCs w:val="22"/>
                <w:lang w:val="sl-SI" w:eastAsia="sl-SI"/>
              </w:rPr>
              <w:t>Tevel</w:t>
            </w:r>
            <w:proofErr w:type="spellEnd"/>
            <w:r w:rsidRPr="00546E21">
              <w:rPr>
                <w:rFonts w:cs="Arial"/>
                <w:b/>
                <w:color w:val="000000"/>
                <w:sz w:val="22"/>
                <w:szCs w:val="22"/>
                <w:lang w:val="sl-SI" w:eastAsia="sl-SI"/>
              </w:rPr>
              <w:t xml:space="preserve"> d.o.o., Kisovec, Slovenija</w:t>
            </w:r>
          </w:p>
        </w:tc>
      </w:tr>
      <w:tr w:rsidR="00546E21" w:rsidRPr="00546E21" w14:paraId="11348165" w14:textId="77777777" w:rsidTr="00546E21">
        <w:trPr>
          <w:trHeight w:val="531"/>
        </w:trPr>
        <w:tc>
          <w:tcPr>
            <w:tcW w:w="2065" w:type="dxa"/>
            <w:vAlign w:val="center"/>
          </w:tcPr>
          <w:p w14:paraId="7148A065"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Trajanje</w:t>
            </w:r>
          </w:p>
        </w:tc>
        <w:tc>
          <w:tcPr>
            <w:tcW w:w="7223" w:type="dxa"/>
            <w:vAlign w:val="center"/>
          </w:tcPr>
          <w:p w14:paraId="0A3E4046" w14:textId="736344FD" w:rsidR="00546E21" w:rsidRPr="00546E21" w:rsidRDefault="00281277" w:rsidP="00546E21">
            <w:pPr>
              <w:rPr>
                <w:rFonts w:cs="Arial"/>
                <w:b/>
                <w:color w:val="000000"/>
                <w:sz w:val="22"/>
                <w:szCs w:val="22"/>
                <w:lang w:val="sl-SI" w:eastAsia="sl-SI"/>
              </w:rPr>
            </w:pPr>
            <w:r>
              <w:rPr>
                <w:rFonts w:cs="Arial"/>
                <w:b/>
                <w:color w:val="000000"/>
                <w:sz w:val="22"/>
                <w:szCs w:val="22"/>
                <w:lang w:val="sl-SI" w:eastAsia="sl-SI"/>
              </w:rPr>
              <w:t>Oktober 2017-</w:t>
            </w:r>
            <w:r w:rsidR="00546E21" w:rsidRPr="00546E21">
              <w:rPr>
                <w:rFonts w:cs="Arial"/>
                <w:b/>
                <w:color w:val="000000"/>
                <w:sz w:val="22"/>
                <w:szCs w:val="22"/>
                <w:lang w:val="sl-SI" w:eastAsia="sl-SI"/>
              </w:rPr>
              <w:t xml:space="preserve"> februar 2018</w:t>
            </w:r>
          </w:p>
        </w:tc>
      </w:tr>
      <w:tr w:rsidR="00546E21" w:rsidRPr="00546E21" w14:paraId="48CAE948" w14:textId="77777777" w:rsidTr="00546E21">
        <w:trPr>
          <w:trHeight w:val="1037"/>
        </w:trPr>
        <w:tc>
          <w:tcPr>
            <w:tcW w:w="2065" w:type="dxa"/>
            <w:vAlign w:val="center"/>
          </w:tcPr>
          <w:p w14:paraId="2654A981"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Projektni stroški</w:t>
            </w:r>
          </w:p>
        </w:tc>
        <w:tc>
          <w:tcPr>
            <w:tcW w:w="7223" w:type="dxa"/>
            <w:vAlign w:val="center"/>
          </w:tcPr>
          <w:p w14:paraId="18F77AFB" w14:textId="77777777" w:rsidR="00546E21" w:rsidRPr="00546E21" w:rsidRDefault="00546E21" w:rsidP="00546E21">
            <w:pPr>
              <w:spacing w:line="276" w:lineRule="auto"/>
              <w:rPr>
                <w:rFonts w:cs="Arial"/>
                <w:b/>
                <w:color w:val="000000"/>
                <w:sz w:val="22"/>
                <w:szCs w:val="22"/>
                <w:lang w:val="sl-SI"/>
              </w:rPr>
            </w:pPr>
            <w:bookmarkStart w:id="5" w:name="_Hlk506196311"/>
            <w:bookmarkStart w:id="6" w:name="_Hlk506196273"/>
            <w:r w:rsidRPr="00546E21">
              <w:rPr>
                <w:rFonts w:cs="Arial"/>
                <w:b/>
                <w:color w:val="000000"/>
                <w:sz w:val="22"/>
                <w:szCs w:val="22"/>
                <w:lang w:val="sl-SI" w:eastAsia="sl-SI"/>
              </w:rPr>
              <w:t>140.118,10</w:t>
            </w:r>
            <w:r w:rsidRPr="00546E21">
              <w:rPr>
                <w:rFonts w:cs="Arial"/>
                <w:b/>
                <w:sz w:val="22"/>
                <w:szCs w:val="22"/>
                <w:lang w:val="sl-SI" w:eastAsia="sl-SI"/>
              </w:rPr>
              <w:t xml:space="preserve"> EUR – </w:t>
            </w:r>
            <w:r w:rsidRPr="00546E21">
              <w:rPr>
                <w:rFonts w:cs="Arial"/>
                <w:b/>
                <w:color w:val="000000"/>
                <w:sz w:val="22"/>
                <w:szCs w:val="22"/>
                <w:lang w:val="sl-SI" w:eastAsia="sl-SI"/>
              </w:rPr>
              <w:t>Rudnik Kakanj</w:t>
            </w:r>
          </w:p>
          <w:p w14:paraId="69359CBD" w14:textId="252055FA" w:rsidR="00546E21" w:rsidRPr="00546E21" w:rsidRDefault="00281277" w:rsidP="00546E21">
            <w:pPr>
              <w:rPr>
                <w:rFonts w:cs="Arial"/>
                <w:b/>
                <w:color w:val="000000"/>
                <w:sz w:val="22"/>
                <w:szCs w:val="22"/>
                <w:lang w:val="sl-SI" w:eastAsia="sl-SI"/>
              </w:rPr>
            </w:pPr>
            <w:r>
              <w:rPr>
                <w:rFonts w:cs="Arial"/>
                <w:b/>
                <w:sz w:val="22"/>
                <w:szCs w:val="22"/>
                <w:lang w:val="sl-SI" w:eastAsia="sl-SI"/>
              </w:rPr>
              <w:t>53.000 EUR -</w:t>
            </w:r>
            <w:r w:rsidR="00546E21" w:rsidRPr="00546E21">
              <w:rPr>
                <w:rFonts w:cs="Arial"/>
                <w:b/>
                <w:sz w:val="22"/>
                <w:szCs w:val="22"/>
                <w:lang w:val="sl-SI" w:eastAsia="sl-SI"/>
              </w:rPr>
              <w:t xml:space="preserve"> donacija Republike Slovenije </w:t>
            </w:r>
            <w:bookmarkEnd w:id="5"/>
            <w:bookmarkEnd w:id="6"/>
          </w:p>
        </w:tc>
      </w:tr>
      <w:tr w:rsidR="00546E21" w:rsidRPr="00546E21" w14:paraId="0F8DA386" w14:textId="77777777" w:rsidTr="00546E21">
        <w:trPr>
          <w:trHeight w:val="3149"/>
        </w:trPr>
        <w:tc>
          <w:tcPr>
            <w:tcW w:w="2065" w:type="dxa"/>
            <w:vAlign w:val="center"/>
          </w:tcPr>
          <w:p w14:paraId="2B645B34"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Povzetek projekta</w:t>
            </w:r>
          </w:p>
        </w:tc>
        <w:tc>
          <w:tcPr>
            <w:tcW w:w="7223" w:type="dxa"/>
            <w:vAlign w:val="center"/>
          </w:tcPr>
          <w:p w14:paraId="440BB0E2" w14:textId="77777777" w:rsidR="00546E21" w:rsidRPr="00546E21" w:rsidRDefault="00546E21" w:rsidP="00546E21">
            <w:pPr>
              <w:jc w:val="both"/>
              <w:rPr>
                <w:rFonts w:cs="Arial"/>
                <w:color w:val="000000"/>
                <w:sz w:val="22"/>
                <w:szCs w:val="22"/>
                <w:lang w:val="sl-SI" w:eastAsia="sl-SI"/>
              </w:rPr>
            </w:pPr>
            <w:r w:rsidRPr="00546E21">
              <w:rPr>
                <w:rFonts w:cs="Arial"/>
                <w:color w:val="000000"/>
                <w:sz w:val="22"/>
                <w:szCs w:val="22"/>
                <w:lang w:val="sl-SI" w:eastAsia="sl-SI"/>
              </w:rPr>
              <w:t>Vlada BiH je julija 2004 sprejela akcijski načrt prestrukturiranja in modernizacije rudnika Kakanj. Načrt predvideva zmanjšanje števila zaposlenih, vlaganje sredstev v modernizacijo  tehnološkega procesa in spremljanje parametrov pri prezračevanju zraka v rudniku. Prav slednje doslej ni bilo urejeno, zato  zaposleni niso imeli aktualnih informacij o kakovosti zraka in morebitnih spremembah glede prisotnosti plinov, zato tudi ni bilo mogoče preventivno delovanje pred delovnimi nesrečami. V okviru projekta je bil nabavljen nov, sodoben sistem za spremljanje parametrov zraka v rudniku in zgrajen dispečerski center z vsemi komunikacijskimi kabli, ki jih potrebujejo za uspešno povezavo s sistemom.</w:t>
            </w:r>
          </w:p>
        </w:tc>
      </w:tr>
      <w:tr w:rsidR="00546E21" w:rsidRPr="00546E21" w14:paraId="44324F58" w14:textId="77777777" w:rsidTr="00546E21">
        <w:trPr>
          <w:trHeight w:val="539"/>
        </w:trPr>
        <w:tc>
          <w:tcPr>
            <w:tcW w:w="2065" w:type="dxa"/>
            <w:vAlign w:val="center"/>
          </w:tcPr>
          <w:p w14:paraId="47C701DA"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lastRenderedPageBreak/>
              <w:t>Datum poročila</w:t>
            </w:r>
          </w:p>
        </w:tc>
        <w:tc>
          <w:tcPr>
            <w:tcW w:w="7223" w:type="dxa"/>
            <w:vAlign w:val="center"/>
          </w:tcPr>
          <w:p w14:paraId="389EEE8C" w14:textId="77777777" w:rsidR="00546E21" w:rsidRPr="00546E21" w:rsidRDefault="00546E21" w:rsidP="00546E21">
            <w:pPr>
              <w:rPr>
                <w:rFonts w:cs="Arial"/>
                <w:b/>
                <w:color w:val="000000"/>
                <w:sz w:val="22"/>
                <w:szCs w:val="22"/>
                <w:lang w:val="sl-SI" w:eastAsia="sl-SI"/>
              </w:rPr>
            </w:pPr>
            <w:r w:rsidRPr="00546E21">
              <w:rPr>
                <w:rFonts w:cs="Arial"/>
                <w:b/>
                <w:color w:val="000000"/>
                <w:sz w:val="22"/>
                <w:szCs w:val="22"/>
                <w:lang w:val="sl-SI" w:eastAsia="sl-SI"/>
              </w:rPr>
              <w:t>Februar 2018</w:t>
            </w:r>
          </w:p>
        </w:tc>
      </w:tr>
    </w:tbl>
    <w:p w14:paraId="7211FFA3" w14:textId="5DBC12C2" w:rsidR="00546E21" w:rsidRPr="00AF618C" w:rsidRDefault="00546E21" w:rsidP="00546E21">
      <w:pPr>
        <w:spacing w:after="200" w:line="276" w:lineRule="auto"/>
        <w:rPr>
          <w:rFonts w:cs="Arial"/>
          <w:color w:val="000000"/>
          <w:sz w:val="22"/>
          <w:szCs w:val="22"/>
          <w:lang w:eastAsia="sl-SI"/>
        </w:rPr>
      </w:pPr>
      <w:r w:rsidRPr="00AF618C">
        <w:rPr>
          <w:rFonts w:cs="Arial"/>
          <w:color w:val="000000"/>
          <w:sz w:val="22"/>
          <w:szCs w:val="22"/>
          <w:lang w:eastAsia="sl-SI"/>
        </w:rPr>
        <w:br w:type="page"/>
      </w:r>
    </w:p>
    <w:p w14:paraId="3788F5AB" w14:textId="77777777" w:rsidR="00546E21" w:rsidRPr="00546E21" w:rsidRDefault="00546E21" w:rsidP="00546E21">
      <w:pPr>
        <w:numPr>
          <w:ilvl w:val="0"/>
          <w:numId w:val="46"/>
        </w:numPr>
        <w:spacing w:line="240" w:lineRule="auto"/>
        <w:ind w:left="709" w:hanging="709"/>
        <w:jc w:val="both"/>
        <w:rPr>
          <w:rFonts w:eastAsia="HGSGothicE" w:cs="Arial"/>
          <w:b/>
          <w:bCs/>
          <w:color w:val="000000"/>
          <w:sz w:val="22"/>
          <w:szCs w:val="22"/>
          <w:lang w:val="sl-SI" w:eastAsia="sl-SI"/>
        </w:rPr>
      </w:pPr>
      <w:r w:rsidRPr="00546E21">
        <w:rPr>
          <w:rFonts w:cs="Arial"/>
          <w:b/>
          <w:color w:val="000000"/>
          <w:sz w:val="22"/>
          <w:szCs w:val="22"/>
          <w:u w:val="single"/>
          <w:lang w:val="sl-SI" w:eastAsia="sl-SI"/>
        </w:rPr>
        <w:lastRenderedPageBreak/>
        <w:t>PROJEKT</w:t>
      </w:r>
      <w:r w:rsidRPr="00546E21">
        <w:rPr>
          <w:rFonts w:cs="Arial"/>
          <w:b/>
          <w:color w:val="000000"/>
          <w:sz w:val="22"/>
          <w:szCs w:val="22"/>
          <w:lang w:val="sl-SI" w:eastAsia="sl-SI"/>
        </w:rPr>
        <w:t>:</w:t>
      </w:r>
      <w:r w:rsidRPr="00546E21">
        <w:rPr>
          <w:rFonts w:cs="Arial"/>
          <w:sz w:val="22"/>
          <w:szCs w:val="22"/>
          <w:lang w:val="sl-SI" w:eastAsia="sl-SI"/>
        </w:rPr>
        <w:t xml:space="preserve"> </w:t>
      </w:r>
      <w:r w:rsidRPr="00546E21">
        <w:rPr>
          <w:rFonts w:cs="Arial"/>
          <w:b/>
          <w:color w:val="000000"/>
          <w:sz w:val="22"/>
          <w:szCs w:val="22"/>
          <w:lang w:val="sl-SI" w:eastAsia="sl-SI"/>
        </w:rPr>
        <w:t xml:space="preserve">Sistem zaščite delavcev z nadzorom kakovosti zraka v rudniku Kakanj v Bosni in Hercegovini </w:t>
      </w:r>
    </w:p>
    <w:p w14:paraId="1C4578DD" w14:textId="77777777" w:rsidR="00546E21" w:rsidRPr="00546E21" w:rsidRDefault="00546E21" w:rsidP="00546E21">
      <w:pPr>
        <w:jc w:val="both"/>
        <w:rPr>
          <w:rFonts w:cs="Arial"/>
          <w:b/>
          <w:color w:val="000000"/>
          <w:sz w:val="22"/>
          <w:szCs w:val="22"/>
          <w:u w:val="single"/>
          <w:lang w:val="sl-SI" w:eastAsia="sl-SI"/>
        </w:rPr>
      </w:pPr>
    </w:p>
    <w:p w14:paraId="303A84A9" w14:textId="77777777" w:rsidR="00546E21" w:rsidRPr="00546E21" w:rsidRDefault="00546E21" w:rsidP="00546E21">
      <w:pPr>
        <w:numPr>
          <w:ilvl w:val="0"/>
          <w:numId w:val="46"/>
        </w:numPr>
        <w:spacing w:line="240" w:lineRule="auto"/>
        <w:ind w:left="0" w:firstLine="0"/>
        <w:jc w:val="both"/>
        <w:rPr>
          <w:rFonts w:cs="Arial"/>
          <w:b/>
          <w:color w:val="000000"/>
          <w:sz w:val="22"/>
          <w:szCs w:val="22"/>
          <w:lang w:val="sl-SI" w:eastAsia="sl-SI"/>
        </w:rPr>
      </w:pPr>
      <w:r w:rsidRPr="00546E21">
        <w:rPr>
          <w:rFonts w:cs="Arial"/>
          <w:b/>
          <w:color w:val="000000"/>
          <w:sz w:val="22"/>
          <w:szCs w:val="22"/>
          <w:u w:val="single"/>
          <w:lang w:val="sl-SI" w:eastAsia="sl-SI"/>
        </w:rPr>
        <w:t>SKUPNA VREDNOST PROJEKTA:</w:t>
      </w:r>
      <w:r w:rsidRPr="00546E21">
        <w:rPr>
          <w:rFonts w:cs="Arial"/>
          <w:b/>
          <w:color w:val="000000"/>
          <w:sz w:val="22"/>
          <w:szCs w:val="22"/>
          <w:lang w:val="sl-SI" w:eastAsia="sl-SI"/>
        </w:rPr>
        <w:t xml:space="preserve"> 193.118,10 EUR</w:t>
      </w:r>
    </w:p>
    <w:p w14:paraId="50002115" w14:textId="77777777" w:rsidR="00546E21" w:rsidRPr="00546E21" w:rsidRDefault="00546E21" w:rsidP="00546E21">
      <w:pPr>
        <w:tabs>
          <w:tab w:val="num" w:pos="360"/>
          <w:tab w:val="num" w:pos="540"/>
        </w:tabs>
        <w:jc w:val="both"/>
        <w:rPr>
          <w:rFonts w:cs="Arial"/>
          <w:b/>
          <w:color w:val="000000"/>
          <w:sz w:val="22"/>
          <w:szCs w:val="22"/>
          <w:lang w:val="sl-SI" w:eastAsia="sl-SI"/>
        </w:rPr>
      </w:pPr>
    </w:p>
    <w:p w14:paraId="30020CBB" w14:textId="77777777" w:rsidR="00546E21" w:rsidRPr="00546E21" w:rsidRDefault="00546E21" w:rsidP="00546E21">
      <w:pPr>
        <w:numPr>
          <w:ilvl w:val="0"/>
          <w:numId w:val="46"/>
        </w:numPr>
        <w:spacing w:line="240" w:lineRule="auto"/>
        <w:ind w:left="0" w:firstLine="0"/>
        <w:jc w:val="both"/>
        <w:outlineLvl w:val="0"/>
        <w:rPr>
          <w:rFonts w:cs="Arial"/>
          <w:b/>
          <w:color w:val="000000"/>
          <w:sz w:val="22"/>
          <w:szCs w:val="22"/>
          <w:u w:val="single"/>
          <w:lang w:val="sl-SI" w:eastAsia="sl-SI"/>
        </w:rPr>
      </w:pPr>
      <w:r w:rsidRPr="00546E21">
        <w:rPr>
          <w:rFonts w:cs="Arial"/>
          <w:b/>
          <w:color w:val="000000"/>
          <w:sz w:val="22"/>
          <w:szCs w:val="22"/>
          <w:u w:val="single"/>
          <w:lang w:val="sl-SI" w:eastAsia="sl-SI"/>
        </w:rPr>
        <w:t>DONACIJA REPUBLIKE SLOVENIJE:</w:t>
      </w:r>
      <w:r w:rsidRPr="00546E21">
        <w:rPr>
          <w:rFonts w:cs="Arial"/>
          <w:b/>
          <w:color w:val="000000"/>
          <w:sz w:val="22"/>
          <w:szCs w:val="22"/>
          <w:lang w:val="sl-SI" w:eastAsia="sl-SI"/>
        </w:rPr>
        <w:t xml:space="preserve"> 53.000 EUR</w:t>
      </w:r>
    </w:p>
    <w:p w14:paraId="59AF1D33" w14:textId="77777777" w:rsidR="00546E21" w:rsidRPr="00546E21" w:rsidRDefault="00546E21" w:rsidP="00546E21">
      <w:pPr>
        <w:tabs>
          <w:tab w:val="num" w:pos="360"/>
          <w:tab w:val="num" w:pos="540"/>
        </w:tabs>
        <w:jc w:val="both"/>
        <w:rPr>
          <w:rFonts w:cs="Arial"/>
          <w:b/>
          <w:color w:val="000000"/>
          <w:sz w:val="22"/>
          <w:szCs w:val="22"/>
          <w:u w:val="single"/>
          <w:lang w:val="sl-SI" w:eastAsia="sl-SI"/>
        </w:rPr>
      </w:pPr>
    </w:p>
    <w:p w14:paraId="2E00215E" w14:textId="77777777" w:rsidR="00546E21" w:rsidRPr="00546E21" w:rsidRDefault="00546E21" w:rsidP="00546E21">
      <w:pPr>
        <w:numPr>
          <w:ilvl w:val="0"/>
          <w:numId w:val="46"/>
        </w:numPr>
        <w:spacing w:line="240" w:lineRule="auto"/>
        <w:ind w:left="0" w:firstLine="0"/>
        <w:jc w:val="both"/>
        <w:rPr>
          <w:rFonts w:cs="Arial"/>
          <w:b/>
          <w:color w:val="000000"/>
          <w:sz w:val="22"/>
          <w:szCs w:val="22"/>
          <w:lang w:val="sl-SI" w:eastAsia="sl-SI"/>
        </w:rPr>
      </w:pPr>
      <w:r w:rsidRPr="00546E21">
        <w:rPr>
          <w:rFonts w:cs="Arial"/>
          <w:b/>
          <w:color w:val="000000"/>
          <w:sz w:val="22"/>
          <w:szCs w:val="22"/>
          <w:u w:val="single"/>
          <w:lang w:val="sl-SI" w:eastAsia="sl-SI"/>
        </w:rPr>
        <w:t>PREJEMNIK DONACIJE:</w:t>
      </w:r>
      <w:r w:rsidRPr="00546E21">
        <w:rPr>
          <w:rFonts w:cs="Arial"/>
          <w:b/>
          <w:color w:val="000000"/>
          <w:sz w:val="22"/>
          <w:szCs w:val="22"/>
          <w:lang w:val="sl-SI" w:eastAsia="sl-SI"/>
        </w:rPr>
        <w:t xml:space="preserve"> </w:t>
      </w:r>
      <w:r w:rsidRPr="00546E21">
        <w:rPr>
          <w:rFonts w:cs="Arial"/>
          <w:b/>
          <w:color w:val="000000" w:themeColor="text1"/>
          <w:sz w:val="22"/>
          <w:szCs w:val="22"/>
          <w:lang w:val="sl-SI" w:eastAsia="sl-SI"/>
        </w:rPr>
        <w:t>Rudnik Kakanj</w:t>
      </w:r>
    </w:p>
    <w:p w14:paraId="560CE5F1" w14:textId="77777777" w:rsidR="00546E21" w:rsidRPr="00546E21" w:rsidRDefault="00546E21" w:rsidP="00546E21">
      <w:pPr>
        <w:jc w:val="both"/>
        <w:rPr>
          <w:rFonts w:cs="Arial"/>
          <w:b/>
          <w:color w:val="000000"/>
          <w:sz w:val="22"/>
          <w:szCs w:val="22"/>
          <w:lang w:val="sl-SI" w:eastAsia="sl-SI"/>
        </w:rPr>
      </w:pPr>
    </w:p>
    <w:p w14:paraId="47DE43BD" w14:textId="77777777" w:rsidR="00546E21" w:rsidRPr="00546E21" w:rsidRDefault="00546E21" w:rsidP="00546E21">
      <w:pPr>
        <w:numPr>
          <w:ilvl w:val="0"/>
          <w:numId w:val="46"/>
        </w:numPr>
        <w:spacing w:line="240" w:lineRule="auto"/>
        <w:ind w:left="0" w:firstLine="0"/>
        <w:jc w:val="both"/>
        <w:rPr>
          <w:rFonts w:cs="Arial"/>
          <w:b/>
          <w:color w:val="000000"/>
          <w:sz w:val="22"/>
          <w:szCs w:val="22"/>
          <w:u w:val="single"/>
          <w:lang w:val="sl-SI" w:eastAsia="sl-SI"/>
        </w:rPr>
      </w:pPr>
      <w:r w:rsidRPr="00546E21">
        <w:rPr>
          <w:rFonts w:cs="Arial"/>
          <w:b/>
          <w:color w:val="000000"/>
          <w:sz w:val="22"/>
          <w:szCs w:val="22"/>
          <w:u w:val="single"/>
          <w:lang w:val="sl-SI" w:eastAsia="sl-SI"/>
        </w:rPr>
        <w:t>PREDSTAVITEV PROJEKTA:</w:t>
      </w:r>
    </w:p>
    <w:p w14:paraId="34D986CC" w14:textId="77777777" w:rsidR="00546E21" w:rsidRPr="00546E21" w:rsidRDefault="00546E21" w:rsidP="00546E21">
      <w:pPr>
        <w:autoSpaceDE w:val="0"/>
        <w:autoSpaceDN w:val="0"/>
        <w:adjustRightInd w:val="0"/>
        <w:jc w:val="both"/>
        <w:rPr>
          <w:rFonts w:cs="Arial"/>
          <w:color w:val="000000" w:themeColor="text1"/>
          <w:sz w:val="22"/>
          <w:szCs w:val="22"/>
          <w:lang w:val="sl-SI" w:eastAsia="sl-SI"/>
        </w:rPr>
      </w:pPr>
    </w:p>
    <w:p w14:paraId="1815117C"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 xml:space="preserve">Vlada Bosne in Hercegovine je julija 2004 sprejela akcijski načrt prestrukturiranja in modernizacije rudnika Kakanj. Načrt predvideva zmanjšanje števila zaposlenih, vlaganje sredstev v modernizacijo tehnološkega procesa izkoriščanja premoga in spremljanje parametrov pri prezračevanju zraka v rudniku. Zaradi pomanjkanja lastnih sredstev za izvedbo projekta je javno podjetje Rudnik rjavega premoga d.o.o., Kakanj, zaprosilo za donacijo Republike Slovenije. </w:t>
      </w:r>
    </w:p>
    <w:p w14:paraId="7B4C7F8F" w14:textId="77777777" w:rsidR="00546E21" w:rsidRPr="00546E21" w:rsidRDefault="00546E21" w:rsidP="00546E21">
      <w:pPr>
        <w:rPr>
          <w:rFonts w:cs="Arial"/>
          <w:sz w:val="22"/>
          <w:szCs w:val="22"/>
          <w:lang w:val="sl-SI" w:eastAsia="sl-SI"/>
        </w:rPr>
      </w:pPr>
    </w:p>
    <w:p w14:paraId="40C69606" w14:textId="77777777" w:rsidR="00546E21" w:rsidRPr="00546E21" w:rsidRDefault="00546E21" w:rsidP="00546E21">
      <w:pPr>
        <w:jc w:val="both"/>
        <w:rPr>
          <w:rFonts w:cs="Arial"/>
          <w:color w:val="000000"/>
          <w:sz w:val="22"/>
          <w:szCs w:val="22"/>
          <w:lang w:val="sl-SI" w:eastAsia="sl-SI"/>
        </w:rPr>
      </w:pPr>
      <w:r w:rsidRPr="00546E21">
        <w:rPr>
          <w:rFonts w:cs="Arial"/>
          <w:sz w:val="22"/>
          <w:szCs w:val="22"/>
          <w:lang w:val="sl-SI" w:eastAsia="sl-SI"/>
        </w:rPr>
        <w:t>V okviru projekta je bil nabavljen nov, sodoben sistem za spremljanje parametrov zraka v jami Begići in postavljen dispečerski center z vsemi komunikacijskimi kabli, ki so potrebni za uspešno povezavo s sistemom. Izvedeno je bilo tudi usposabljanje zaposlenih.</w:t>
      </w:r>
    </w:p>
    <w:p w14:paraId="1D762E70" w14:textId="77777777" w:rsidR="00546E21" w:rsidRPr="00546E21" w:rsidRDefault="00546E21" w:rsidP="00546E21">
      <w:pPr>
        <w:rPr>
          <w:rFonts w:cs="Arial"/>
          <w:color w:val="000000"/>
          <w:sz w:val="22"/>
          <w:szCs w:val="22"/>
          <w:lang w:val="sl-SI" w:eastAsia="sl-SI"/>
        </w:rPr>
      </w:pPr>
    </w:p>
    <w:p w14:paraId="59E03263" w14:textId="77777777" w:rsidR="00546E21" w:rsidRPr="00546E21" w:rsidRDefault="00546E21" w:rsidP="00546E21">
      <w:pPr>
        <w:jc w:val="both"/>
        <w:rPr>
          <w:rFonts w:cs="Arial"/>
          <w:color w:val="000000"/>
          <w:sz w:val="22"/>
          <w:szCs w:val="22"/>
          <w:lang w:val="sl-SI" w:eastAsia="sl-SI"/>
        </w:rPr>
      </w:pPr>
      <w:r w:rsidRPr="00546E21">
        <w:rPr>
          <w:rFonts w:cs="Arial"/>
          <w:color w:val="000000"/>
          <w:sz w:val="22"/>
          <w:szCs w:val="22"/>
          <w:lang w:val="sl-SI" w:eastAsia="sl-SI"/>
        </w:rPr>
        <w:t>Uspešno izveden projekt je pripomogel k daljinskemu nadzoru nad tehnološkim ciklom prezračevanja rudnika, zmanjševanju števila nesreč pri delu in povečanju varnosti pri delu.</w:t>
      </w:r>
    </w:p>
    <w:p w14:paraId="08F9E68C" w14:textId="77777777" w:rsidR="00546E21" w:rsidRPr="00546E21" w:rsidRDefault="00546E21" w:rsidP="00546E21">
      <w:pPr>
        <w:rPr>
          <w:rFonts w:cs="Arial"/>
          <w:color w:val="000000"/>
          <w:sz w:val="22"/>
          <w:szCs w:val="22"/>
          <w:lang w:val="sl-SI" w:eastAsia="sl-SI"/>
        </w:rPr>
      </w:pPr>
    </w:p>
    <w:p w14:paraId="760E2F85" w14:textId="77777777" w:rsidR="00546E21" w:rsidRPr="00546E21" w:rsidRDefault="00546E21" w:rsidP="00546E21">
      <w:pPr>
        <w:rPr>
          <w:rFonts w:cs="Arial"/>
          <w:b/>
          <w:sz w:val="22"/>
          <w:szCs w:val="22"/>
          <w:lang w:val="sl-SI" w:eastAsia="sl-SI"/>
        </w:rPr>
      </w:pPr>
      <w:r w:rsidRPr="00546E21">
        <w:rPr>
          <w:rFonts w:cs="Arial"/>
          <w:b/>
          <w:sz w:val="22"/>
          <w:szCs w:val="22"/>
          <w:lang w:val="sl-SI" w:eastAsia="sl-SI"/>
        </w:rPr>
        <w:t>Rezultati projekta:</w:t>
      </w:r>
    </w:p>
    <w:p w14:paraId="1941F708" w14:textId="77777777" w:rsidR="00546E21" w:rsidRPr="00546E21" w:rsidRDefault="00546E21" w:rsidP="00546E21">
      <w:pPr>
        <w:numPr>
          <w:ilvl w:val="0"/>
          <w:numId w:val="24"/>
        </w:numPr>
        <w:spacing w:line="240" w:lineRule="auto"/>
        <w:jc w:val="both"/>
        <w:rPr>
          <w:rFonts w:cs="Arial"/>
          <w:sz w:val="22"/>
          <w:szCs w:val="22"/>
          <w:lang w:val="sl-SI" w:eastAsia="sl-SI"/>
        </w:rPr>
      </w:pPr>
      <w:r w:rsidRPr="00546E21">
        <w:rPr>
          <w:rFonts w:cs="Arial"/>
          <w:sz w:val="22"/>
          <w:szCs w:val="22"/>
          <w:lang w:val="sl-SI" w:eastAsia="sl-SI"/>
        </w:rPr>
        <w:t>dobavljen in montiran sistem za spremljanje parametrov zraka</w:t>
      </w:r>
    </w:p>
    <w:p w14:paraId="12AEAF2C" w14:textId="77777777" w:rsidR="00546E21" w:rsidRPr="00546E21" w:rsidRDefault="00546E21" w:rsidP="00546E21">
      <w:pPr>
        <w:rPr>
          <w:rFonts w:cs="Arial"/>
          <w:b/>
          <w:sz w:val="22"/>
          <w:szCs w:val="22"/>
          <w:lang w:val="sl-SI" w:eastAsia="sl-SI"/>
        </w:rPr>
      </w:pPr>
      <w:r w:rsidRPr="00546E21">
        <w:rPr>
          <w:rFonts w:cs="Arial"/>
          <w:b/>
          <w:sz w:val="22"/>
          <w:szCs w:val="22"/>
          <w:lang w:val="sl-SI" w:eastAsia="sl-SI"/>
        </w:rPr>
        <w:t>Cilji projekta:</w:t>
      </w:r>
    </w:p>
    <w:p w14:paraId="5282E67A" w14:textId="77777777" w:rsidR="00546E21" w:rsidRPr="00546E21" w:rsidRDefault="00546E21" w:rsidP="00546E21">
      <w:pPr>
        <w:numPr>
          <w:ilvl w:val="0"/>
          <w:numId w:val="24"/>
        </w:numPr>
        <w:spacing w:line="240" w:lineRule="auto"/>
        <w:ind w:right="-28"/>
        <w:jc w:val="both"/>
        <w:rPr>
          <w:rFonts w:cs="Arial"/>
          <w:kern w:val="16"/>
          <w:sz w:val="22"/>
          <w:szCs w:val="22"/>
          <w:lang w:val="sl-SI"/>
        </w:rPr>
      </w:pPr>
      <w:r w:rsidRPr="00546E21">
        <w:rPr>
          <w:rFonts w:cs="Arial"/>
          <w:kern w:val="16"/>
          <w:sz w:val="22"/>
          <w:szCs w:val="22"/>
          <w:lang w:val="sl-SI"/>
        </w:rPr>
        <w:t>avtomatski daljinski nadzor nad posameznimi tehnološkimi procesi</w:t>
      </w:r>
    </w:p>
    <w:p w14:paraId="02D0B8B5" w14:textId="77777777" w:rsidR="00546E21" w:rsidRPr="00546E21" w:rsidRDefault="00546E21" w:rsidP="00546E21">
      <w:pPr>
        <w:numPr>
          <w:ilvl w:val="0"/>
          <w:numId w:val="24"/>
        </w:numPr>
        <w:spacing w:line="240" w:lineRule="auto"/>
        <w:ind w:right="-28"/>
        <w:jc w:val="both"/>
        <w:rPr>
          <w:rFonts w:cs="Arial"/>
          <w:kern w:val="16"/>
          <w:sz w:val="22"/>
          <w:szCs w:val="22"/>
          <w:lang w:val="sl-SI"/>
        </w:rPr>
      </w:pPr>
      <w:r w:rsidRPr="00546E21">
        <w:rPr>
          <w:rFonts w:cs="Arial"/>
          <w:kern w:val="16"/>
          <w:sz w:val="22"/>
          <w:szCs w:val="22"/>
          <w:lang w:val="sl-SI"/>
        </w:rPr>
        <w:t>izboljšanje varnosti pri delu in delovnih razmer</w:t>
      </w:r>
    </w:p>
    <w:p w14:paraId="1C4A97D3" w14:textId="77777777" w:rsidR="00546E21" w:rsidRPr="00546E21" w:rsidRDefault="00546E21" w:rsidP="00546E21">
      <w:pPr>
        <w:rPr>
          <w:rFonts w:cs="Arial"/>
          <w:b/>
          <w:sz w:val="22"/>
          <w:szCs w:val="22"/>
          <w:lang w:val="sl-SI" w:eastAsia="sl-SI"/>
        </w:rPr>
      </w:pPr>
      <w:r w:rsidRPr="00546E21">
        <w:rPr>
          <w:rFonts w:cs="Arial"/>
          <w:b/>
          <w:sz w:val="22"/>
          <w:szCs w:val="22"/>
          <w:lang w:val="sl-SI" w:eastAsia="sl-SI"/>
        </w:rPr>
        <w:t>Indikatorji uspešnosti projekta:</w:t>
      </w:r>
    </w:p>
    <w:p w14:paraId="74AF499A" w14:textId="77777777" w:rsidR="00546E21" w:rsidRPr="00546E21" w:rsidRDefault="00546E21" w:rsidP="00546E21">
      <w:pPr>
        <w:numPr>
          <w:ilvl w:val="0"/>
          <w:numId w:val="24"/>
        </w:numPr>
        <w:spacing w:line="240" w:lineRule="auto"/>
        <w:jc w:val="both"/>
        <w:rPr>
          <w:rFonts w:cs="Arial"/>
          <w:bCs/>
          <w:sz w:val="22"/>
          <w:szCs w:val="22"/>
          <w:lang w:val="sl-SI" w:eastAsia="sl-SI"/>
        </w:rPr>
      </w:pPr>
      <w:r w:rsidRPr="00546E21">
        <w:rPr>
          <w:rFonts w:cs="Arial"/>
          <w:bCs/>
          <w:sz w:val="22"/>
          <w:szCs w:val="22"/>
          <w:lang w:val="sl-SI" w:eastAsia="sl-SI"/>
        </w:rPr>
        <w:t>manjše število delovnih nesreč</w:t>
      </w:r>
    </w:p>
    <w:p w14:paraId="03A78286" w14:textId="77777777" w:rsidR="00546E21" w:rsidRPr="00546E21" w:rsidRDefault="00546E21" w:rsidP="00546E21">
      <w:pPr>
        <w:rPr>
          <w:rFonts w:cs="Arial"/>
          <w:sz w:val="22"/>
          <w:szCs w:val="22"/>
          <w:lang w:val="sl-SI" w:eastAsia="sl-SI"/>
        </w:rPr>
      </w:pPr>
    </w:p>
    <w:p w14:paraId="4C46FF9C" w14:textId="77777777" w:rsidR="00546E21" w:rsidRPr="00546E21" w:rsidRDefault="00546E21" w:rsidP="00546E21">
      <w:pPr>
        <w:rPr>
          <w:rFonts w:cs="Arial"/>
          <w:b/>
          <w:sz w:val="22"/>
          <w:szCs w:val="22"/>
          <w:lang w:val="sl-SI" w:eastAsia="sl-SI"/>
        </w:rPr>
      </w:pPr>
      <w:r w:rsidRPr="00546E21">
        <w:rPr>
          <w:rFonts w:cs="Arial"/>
          <w:b/>
          <w:sz w:val="22"/>
          <w:szCs w:val="22"/>
          <w:lang w:val="sl-SI" w:eastAsia="sl-SI"/>
        </w:rPr>
        <w:t>Finančna konstrukcija: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1"/>
        <w:gridCol w:w="1651"/>
        <w:gridCol w:w="3071"/>
      </w:tblGrid>
      <w:tr w:rsidR="00546E21" w:rsidRPr="00546E21" w14:paraId="2FCE8ECF" w14:textId="77777777" w:rsidTr="00546E21">
        <w:tc>
          <w:tcPr>
            <w:tcW w:w="4146" w:type="dxa"/>
            <w:tcMar>
              <w:top w:w="0" w:type="dxa"/>
              <w:left w:w="108" w:type="dxa"/>
              <w:bottom w:w="0" w:type="dxa"/>
              <w:right w:w="108" w:type="dxa"/>
            </w:tcMar>
          </w:tcPr>
          <w:p w14:paraId="5AC8CE99" w14:textId="77777777" w:rsidR="00546E21" w:rsidRPr="00546E21" w:rsidRDefault="00546E21" w:rsidP="00546E21">
            <w:pPr>
              <w:rPr>
                <w:rFonts w:cs="Arial"/>
                <w:sz w:val="22"/>
                <w:szCs w:val="22"/>
                <w:lang w:val="sl-SI" w:eastAsia="sl-SI"/>
              </w:rPr>
            </w:pPr>
            <w:r w:rsidRPr="00546E21">
              <w:rPr>
                <w:rFonts w:cs="Arial"/>
                <w:sz w:val="22"/>
                <w:szCs w:val="22"/>
                <w:lang w:val="sl-SI" w:eastAsia="sl-SI"/>
              </w:rPr>
              <w:t>Lastna sredstva</w:t>
            </w:r>
          </w:p>
        </w:tc>
        <w:tc>
          <w:tcPr>
            <w:tcW w:w="1732" w:type="dxa"/>
            <w:tcMar>
              <w:top w:w="0" w:type="dxa"/>
              <w:left w:w="108" w:type="dxa"/>
              <w:bottom w:w="0" w:type="dxa"/>
              <w:right w:w="108" w:type="dxa"/>
            </w:tcMar>
          </w:tcPr>
          <w:p w14:paraId="64AAB5FF" w14:textId="77777777" w:rsidR="00546E21" w:rsidRPr="00546E21" w:rsidRDefault="00546E21" w:rsidP="00546E21">
            <w:pPr>
              <w:keepNext/>
              <w:keepLines/>
              <w:tabs>
                <w:tab w:val="center" w:pos="758"/>
                <w:tab w:val="right" w:pos="1516"/>
              </w:tabs>
              <w:jc w:val="right"/>
              <w:outlineLvl w:val="5"/>
              <w:rPr>
                <w:rFonts w:cs="Arial"/>
                <w:sz w:val="22"/>
                <w:szCs w:val="22"/>
                <w:lang w:val="sl-SI" w:eastAsia="sl-SI"/>
              </w:rPr>
            </w:pPr>
            <w:r w:rsidRPr="00546E21">
              <w:rPr>
                <w:rFonts w:cs="Arial"/>
                <w:sz w:val="22"/>
                <w:szCs w:val="22"/>
                <w:lang w:val="sl-SI" w:eastAsia="sl-SI"/>
              </w:rPr>
              <w:t>73 %</w:t>
            </w:r>
          </w:p>
        </w:tc>
        <w:tc>
          <w:tcPr>
            <w:tcW w:w="3204" w:type="dxa"/>
          </w:tcPr>
          <w:p w14:paraId="0414DF7E" w14:textId="77777777" w:rsidR="00546E21" w:rsidRPr="00546E21" w:rsidRDefault="00546E21" w:rsidP="00546E21">
            <w:pPr>
              <w:jc w:val="right"/>
              <w:rPr>
                <w:rFonts w:cs="Arial"/>
                <w:sz w:val="22"/>
                <w:szCs w:val="22"/>
                <w:lang w:val="sl-SI" w:eastAsia="sl-SI"/>
              </w:rPr>
            </w:pPr>
            <w:r w:rsidRPr="00546E21">
              <w:rPr>
                <w:rFonts w:cs="Arial"/>
                <w:sz w:val="22"/>
                <w:szCs w:val="22"/>
                <w:lang w:val="sl-SI" w:eastAsia="sl-SI"/>
              </w:rPr>
              <w:t>140.118,10 EUR</w:t>
            </w:r>
          </w:p>
        </w:tc>
      </w:tr>
      <w:tr w:rsidR="00546E21" w:rsidRPr="00546E21" w14:paraId="2C165A9B" w14:textId="77777777" w:rsidTr="00546E21">
        <w:tc>
          <w:tcPr>
            <w:tcW w:w="4146" w:type="dxa"/>
            <w:tcMar>
              <w:top w:w="0" w:type="dxa"/>
              <w:left w:w="108" w:type="dxa"/>
              <w:bottom w:w="0" w:type="dxa"/>
              <w:right w:w="108" w:type="dxa"/>
            </w:tcMar>
          </w:tcPr>
          <w:p w14:paraId="22497138" w14:textId="77777777" w:rsidR="00546E21" w:rsidRPr="00546E21" w:rsidRDefault="00546E21" w:rsidP="00546E21">
            <w:pPr>
              <w:rPr>
                <w:rFonts w:cs="Arial"/>
                <w:sz w:val="22"/>
                <w:szCs w:val="22"/>
                <w:lang w:val="sl-SI" w:eastAsia="sl-SI"/>
              </w:rPr>
            </w:pPr>
            <w:r w:rsidRPr="00546E21">
              <w:rPr>
                <w:rFonts w:cs="Arial"/>
                <w:sz w:val="22"/>
                <w:szCs w:val="22"/>
                <w:lang w:val="sl-SI" w:eastAsia="sl-SI"/>
              </w:rPr>
              <w:t>Donacija RS</w:t>
            </w:r>
          </w:p>
        </w:tc>
        <w:tc>
          <w:tcPr>
            <w:tcW w:w="1732" w:type="dxa"/>
            <w:tcMar>
              <w:top w:w="0" w:type="dxa"/>
              <w:left w:w="108" w:type="dxa"/>
              <w:bottom w:w="0" w:type="dxa"/>
              <w:right w:w="108" w:type="dxa"/>
            </w:tcMar>
          </w:tcPr>
          <w:p w14:paraId="768938E6" w14:textId="77777777" w:rsidR="00546E21" w:rsidRPr="00546E21" w:rsidRDefault="00546E21" w:rsidP="00546E21">
            <w:pPr>
              <w:keepNext/>
              <w:keepLines/>
              <w:jc w:val="right"/>
              <w:outlineLvl w:val="5"/>
              <w:rPr>
                <w:rFonts w:cs="Arial"/>
                <w:sz w:val="22"/>
                <w:szCs w:val="22"/>
                <w:lang w:val="sl-SI" w:eastAsia="sl-SI"/>
              </w:rPr>
            </w:pPr>
            <w:r w:rsidRPr="00546E21">
              <w:rPr>
                <w:rFonts w:cs="Arial"/>
                <w:sz w:val="22"/>
                <w:szCs w:val="22"/>
                <w:lang w:val="sl-SI" w:eastAsia="sl-SI"/>
              </w:rPr>
              <w:t>27 %</w:t>
            </w:r>
          </w:p>
        </w:tc>
        <w:tc>
          <w:tcPr>
            <w:tcW w:w="3204" w:type="dxa"/>
          </w:tcPr>
          <w:p w14:paraId="0958BB4E" w14:textId="77777777" w:rsidR="00546E21" w:rsidRPr="00546E21" w:rsidRDefault="00546E21" w:rsidP="00546E21">
            <w:pPr>
              <w:keepNext/>
              <w:keepLines/>
              <w:jc w:val="right"/>
              <w:outlineLvl w:val="5"/>
              <w:rPr>
                <w:rFonts w:cs="Arial"/>
                <w:sz w:val="22"/>
                <w:szCs w:val="22"/>
                <w:lang w:val="sl-SI" w:eastAsia="sl-SI"/>
              </w:rPr>
            </w:pPr>
            <w:r w:rsidRPr="00546E21">
              <w:rPr>
                <w:rFonts w:cs="Arial"/>
                <w:sz w:val="22"/>
                <w:szCs w:val="22"/>
                <w:lang w:val="sl-SI" w:eastAsia="sl-SI"/>
              </w:rPr>
              <w:t>53.000 EUR</w:t>
            </w:r>
          </w:p>
        </w:tc>
      </w:tr>
      <w:tr w:rsidR="00546E21" w:rsidRPr="00546E21" w14:paraId="0D39F8C3" w14:textId="77777777" w:rsidTr="00546E21">
        <w:tc>
          <w:tcPr>
            <w:tcW w:w="4146" w:type="dxa"/>
            <w:tcMar>
              <w:top w:w="0" w:type="dxa"/>
              <w:left w:w="108" w:type="dxa"/>
              <w:bottom w:w="0" w:type="dxa"/>
              <w:right w:w="108" w:type="dxa"/>
            </w:tcMar>
          </w:tcPr>
          <w:p w14:paraId="709EB9C8" w14:textId="77777777" w:rsidR="00546E21" w:rsidRPr="00546E21" w:rsidRDefault="00546E21" w:rsidP="00546E21">
            <w:pPr>
              <w:rPr>
                <w:rFonts w:cs="Arial"/>
                <w:sz w:val="22"/>
                <w:szCs w:val="22"/>
                <w:lang w:val="sl-SI" w:eastAsia="sl-SI"/>
              </w:rPr>
            </w:pPr>
            <w:r w:rsidRPr="00546E21">
              <w:rPr>
                <w:rFonts w:cs="Arial"/>
                <w:sz w:val="22"/>
                <w:szCs w:val="22"/>
                <w:lang w:val="sl-SI" w:eastAsia="sl-SI"/>
              </w:rPr>
              <w:t>SKUPAJ</w:t>
            </w:r>
          </w:p>
        </w:tc>
        <w:tc>
          <w:tcPr>
            <w:tcW w:w="1732" w:type="dxa"/>
            <w:tcMar>
              <w:top w:w="0" w:type="dxa"/>
              <w:left w:w="108" w:type="dxa"/>
              <w:bottom w:w="0" w:type="dxa"/>
              <w:right w:w="108" w:type="dxa"/>
            </w:tcMar>
          </w:tcPr>
          <w:p w14:paraId="144A26D1" w14:textId="77777777" w:rsidR="00546E21" w:rsidRPr="00546E21" w:rsidRDefault="00546E21" w:rsidP="00546E21">
            <w:pPr>
              <w:autoSpaceDE w:val="0"/>
              <w:autoSpaceDN w:val="0"/>
              <w:adjustRightInd w:val="0"/>
              <w:jc w:val="right"/>
              <w:rPr>
                <w:rFonts w:cs="Arial"/>
                <w:sz w:val="22"/>
                <w:szCs w:val="22"/>
                <w:lang w:val="sl-SI" w:eastAsia="sl-SI"/>
              </w:rPr>
            </w:pPr>
          </w:p>
        </w:tc>
        <w:tc>
          <w:tcPr>
            <w:tcW w:w="3204" w:type="dxa"/>
          </w:tcPr>
          <w:p w14:paraId="7BBFEED2" w14:textId="77777777" w:rsidR="00546E21" w:rsidRPr="00546E21" w:rsidRDefault="00546E21" w:rsidP="00546E21">
            <w:pPr>
              <w:keepNext/>
              <w:keepLines/>
              <w:jc w:val="right"/>
              <w:outlineLvl w:val="5"/>
              <w:rPr>
                <w:rFonts w:cs="Arial"/>
                <w:sz w:val="22"/>
                <w:szCs w:val="22"/>
                <w:lang w:val="sl-SI" w:eastAsia="sl-SI"/>
              </w:rPr>
            </w:pPr>
            <w:r w:rsidRPr="00546E21">
              <w:rPr>
                <w:rFonts w:cs="Arial"/>
                <w:sz w:val="22"/>
                <w:szCs w:val="22"/>
                <w:lang w:val="sl-SI" w:eastAsia="sl-SI"/>
              </w:rPr>
              <w:t>193.118,10 EUR</w:t>
            </w:r>
          </w:p>
        </w:tc>
      </w:tr>
    </w:tbl>
    <w:p w14:paraId="0408F7BB" w14:textId="77777777" w:rsidR="00546E21" w:rsidRPr="00546E21" w:rsidRDefault="00546E21" w:rsidP="00546E21">
      <w:pPr>
        <w:autoSpaceDE w:val="0"/>
        <w:autoSpaceDN w:val="0"/>
        <w:adjustRightInd w:val="0"/>
        <w:jc w:val="both"/>
        <w:rPr>
          <w:rFonts w:cs="Arial"/>
          <w:b/>
          <w:bCs/>
          <w:color w:val="000000"/>
          <w:sz w:val="22"/>
          <w:szCs w:val="22"/>
          <w:highlight w:val="yellow"/>
          <w:lang w:val="sl-SI" w:eastAsia="sl-SI"/>
        </w:rPr>
      </w:pPr>
    </w:p>
    <w:p w14:paraId="67147ED3" w14:textId="77777777" w:rsidR="00546E21" w:rsidRPr="00546E21" w:rsidRDefault="00546E21" w:rsidP="00546E21">
      <w:pPr>
        <w:autoSpaceDE w:val="0"/>
        <w:autoSpaceDN w:val="0"/>
        <w:adjustRightInd w:val="0"/>
        <w:jc w:val="both"/>
        <w:rPr>
          <w:rFonts w:cs="Arial"/>
          <w:color w:val="000000"/>
          <w:sz w:val="22"/>
          <w:szCs w:val="22"/>
          <w:lang w:val="sl-SI" w:eastAsia="sl-SI"/>
        </w:rPr>
      </w:pPr>
      <w:r w:rsidRPr="00546E21">
        <w:rPr>
          <w:rFonts w:cs="Arial"/>
          <w:b/>
          <w:bCs/>
          <w:color w:val="000000"/>
          <w:sz w:val="22"/>
          <w:szCs w:val="22"/>
          <w:lang w:val="sl-SI" w:eastAsia="sl-SI"/>
        </w:rPr>
        <w:t>Izbira/odločitev za projekt:</w:t>
      </w:r>
    </w:p>
    <w:p w14:paraId="18523FD8" w14:textId="77777777" w:rsidR="00546E21" w:rsidRPr="00546E21" w:rsidRDefault="00546E21" w:rsidP="00546E21">
      <w:pPr>
        <w:autoSpaceDE w:val="0"/>
        <w:autoSpaceDN w:val="0"/>
        <w:adjustRightInd w:val="0"/>
        <w:jc w:val="both"/>
        <w:rPr>
          <w:rFonts w:cs="Arial"/>
          <w:color w:val="000000"/>
          <w:sz w:val="22"/>
          <w:szCs w:val="22"/>
          <w:lang w:val="sl-SI" w:eastAsia="sl-SI"/>
        </w:rPr>
      </w:pPr>
      <w:r w:rsidRPr="00546E21">
        <w:rPr>
          <w:rFonts w:cs="Arial"/>
          <w:color w:val="000000"/>
          <w:sz w:val="22"/>
          <w:szCs w:val="22"/>
          <w:lang w:val="sl-SI" w:eastAsia="sl-SI"/>
        </w:rPr>
        <w:t xml:space="preserve">Ob poglobljeni analizi možnosti sofinanciranja projekta so bili upoštevani cilji mednarodnega razvojnega sodelovanja in zakonske ter izvedbene določbe iz: </w:t>
      </w:r>
    </w:p>
    <w:p w14:paraId="2667F71F" w14:textId="77777777" w:rsidR="00546E21" w:rsidRPr="00546E21" w:rsidRDefault="00546E21" w:rsidP="00546E21">
      <w:pPr>
        <w:numPr>
          <w:ilvl w:val="0"/>
          <w:numId w:val="29"/>
        </w:numPr>
        <w:autoSpaceDE w:val="0"/>
        <w:autoSpaceDN w:val="0"/>
        <w:adjustRightInd w:val="0"/>
        <w:spacing w:line="240" w:lineRule="auto"/>
        <w:ind w:hanging="720"/>
        <w:jc w:val="both"/>
        <w:rPr>
          <w:rFonts w:cs="Arial"/>
          <w:color w:val="000000"/>
          <w:sz w:val="22"/>
          <w:szCs w:val="22"/>
          <w:lang w:val="sl-SI" w:eastAsia="sl-SI"/>
        </w:rPr>
      </w:pPr>
      <w:r w:rsidRPr="00546E21">
        <w:rPr>
          <w:rFonts w:cs="Arial"/>
          <w:color w:val="000000"/>
          <w:sz w:val="22"/>
          <w:szCs w:val="22"/>
          <w:lang w:val="sl-SI" w:eastAsia="sl-SI"/>
        </w:rPr>
        <w:t>Zakona o mednarodnem razvojnem sodelovanju Republike Slovenije</w:t>
      </w:r>
    </w:p>
    <w:p w14:paraId="7D8015D5" w14:textId="77777777" w:rsidR="00546E21" w:rsidRPr="00546E21" w:rsidRDefault="00546E21" w:rsidP="00546E21">
      <w:pPr>
        <w:numPr>
          <w:ilvl w:val="0"/>
          <w:numId w:val="29"/>
        </w:numPr>
        <w:autoSpaceDE w:val="0"/>
        <w:autoSpaceDN w:val="0"/>
        <w:adjustRightInd w:val="0"/>
        <w:spacing w:line="240" w:lineRule="auto"/>
        <w:ind w:hanging="720"/>
        <w:jc w:val="both"/>
        <w:rPr>
          <w:rFonts w:cs="Arial"/>
          <w:color w:val="000000"/>
          <w:sz w:val="22"/>
          <w:szCs w:val="22"/>
          <w:lang w:val="sl-SI" w:eastAsia="sl-SI"/>
        </w:rPr>
      </w:pPr>
      <w:r w:rsidRPr="00546E21">
        <w:rPr>
          <w:rFonts w:cs="Arial"/>
          <w:color w:val="000000"/>
          <w:sz w:val="22"/>
          <w:szCs w:val="22"/>
          <w:lang w:val="sl-SI" w:eastAsia="sl-SI"/>
        </w:rPr>
        <w:t>Resolucije o mednarodnem razvojnem sodelovanju Republike Slovenije</w:t>
      </w:r>
    </w:p>
    <w:p w14:paraId="35D287B6" w14:textId="77777777" w:rsidR="00546E21" w:rsidRPr="00546E21" w:rsidRDefault="00546E21" w:rsidP="00546E21">
      <w:pPr>
        <w:numPr>
          <w:ilvl w:val="0"/>
          <w:numId w:val="29"/>
        </w:numPr>
        <w:autoSpaceDE w:val="0"/>
        <w:autoSpaceDN w:val="0"/>
        <w:adjustRightInd w:val="0"/>
        <w:spacing w:line="240" w:lineRule="auto"/>
        <w:ind w:hanging="720"/>
        <w:jc w:val="both"/>
        <w:rPr>
          <w:rFonts w:cs="Arial"/>
          <w:color w:val="000000"/>
          <w:sz w:val="22"/>
          <w:szCs w:val="22"/>
          <w:lang w:val="sl-SI" w:eastAsia="sl-SI"/>
        </w:rPr>
      </w:pPr>
      <w:r w:rsidRPr="00546E21">
        <w:rPr>
          <w:rFonts w:cs="Arial"/>
          <w:color w:val="000000"/>
          <w:sz w:val="22"/>
          <w:szCs w:val="22"/>
          <w:lang w:val="sl-SI" w:eastAsia="sl-SI"/>
        </w:rPr>
        <w:t>standardov OECD na področju zagotavljanja Uradne razvojne pomoči</w:t>
      </w:r>
    </w:p>
    <w:p w14:paraId="68AD2A5B" w14:textId="77777777" w:rsidR="00546E21" w:rsidRPr="00546E21" w:rsidRDefault="00546E21" w:rsidP="00546E21">
      <w:pPr>
        <w:numPr>
          <w:ilvl w:val="0"/>
          <w:numId w:val="29"/>
        </w:numPr>
        <w:autoSpaceDE w:val="0"/>
        <w:autoSpaceDN w:val="0"/>
        <w:adjustRightInd w:val="0"/>
        <w:spacing w:line="240" w:lineRule="auto"/>
        <w:ind w:hanging="720"/>
        <w:jc w:val="both"/>
        <w:rPr>
          <w:rFonts w:cs="Arial"/>
          <w:color w:val="000000"/>
          <w:sz w:val="22"/>
          <w:szCs w:val="22"/>
          <w:lang w:val="sl-SI" w:eastAsia="sl-SI"/>
        </w:rPr>
      </w:pPr>
      <w:r w:rsidRPr="00546E21">
        <w:rPr>
          <w:rFonts w:cs="Arial"/>
          <w:color w:val="000000"/>
          <w:sz w:val="22"/>
          <w:szCs w:val="22"/>
          <w:lang w:val="sl-SI" w:eastAsia="sl-SI"/>
        </w:rPr>
        <w:t>pravilnikov CMSR</w:t>
      </w:r>
    </w:p>
    <w:p w14:paraId="563ECBB6" w14:textId="77777777" w:rsidR="00546E21" w:rsidRPr="00546E21" w:rsidRDefault="00546E21" w:rsidP="00546E21">
      <w:pPr>
        <w:numPr>
          <w:ilvl w:val="0"/>
          <w:numId w:val="29"/>
        </w:numPr>
        <w:autoSpaceDE w:val="0"/>
        <w:autoSpaceDN w:val="0"/>
        <w:adjustRightInd w:val="0"/>
        <w:spacing w:line="240" w:lineRule="auto"/>
        <w:ind w:left="709" w:hanging="709"/>
        <w:jc w:val="both"/>
        <w:rPr>
          <w:rFonts w:cs="Arial"/>
          <w:color w:val="000000"/>
          <w:sz w:val="22"/>
          <w:szCs w:val="22"/>
          <w:lang w:val="sl-SI" w:eastAsia="sl-SI"/>
        </w:rPr>
      </w:pPr>
      <w:r w:rsidRPr="00546E21">
        <w:rPr>
          <w:rFonts w:cs="Arial"/>
          <w:color w:val="000000"/>
          <w:sz w:val="22"/>
          <w:szCs w:val="22"/>
          <w:lang w:val="sl-SI" w:eastAsia="sl-SI"/>
        </w:rPr>
        <w:t>pogodbe o financiranju, s katero CMSR prejme sredstva Uradne razvojne pomoči Republike Slovenije v izvajanje</w:t>
      </w:r>
    </w:p>
    <w:p w14:paraId="4219D91D" w14:textId="77777777" w:rsidR="00546E21" w:rsidRPr="00546E21" w:rsidRDefault="00546E21" w:rsidP="00546E21">
      <w:pPr>
        <w:numPr>
          <w:ilvl w:val="0"/>
          <w:numId w:val="29"/>
        </w:numPr>
        <w:tabs>
          <w:tab w:val="clear" w:pos="720"/>
        </w:tabs>
        <w:autoSpaceDE w:val="0"/>
        <w:autoSpaceDN w:val="0"/>
        <w:adjustRightInd w:val="0"/>
        <w:spacing w:line="240" w:lineRule="auto"/>
        <w:ind w:left="709" w:hanging="709"/>
        <w:jc w:val="both"/>
        <w:rPr>
          <w:rFonts w:cs="Arial"/>
          <w:b/>
          <w:color w:val="000000"/>
          <w:sz w:val="22"/>
          <w:szCs w:val="22"/>
          <w:u w:val="single"/>
          <w:lang w:val="sl-SI" w:eastAsia="sl-SI"/>
        </w:rPr>
      </w:pPr>
      <w:r w:rsidRPr="00546E21">
        <w:rPr>
          <w:rFonts w:cs="Arial"/>
          <w:color w:val="000000"/>
          <w:sz w:val="22"/>
          <w:szCs w:val="22"/>
          <w:lang w:val="sl-SI" w:eastAsia="sl-SI"/>
        </w:rPr>
        <w:t>Pravilnika CMSR za izvajanje Uradne razvojne pomoči Republike Slovenije</w:t>
      </w:r>
    </w:p>
    <w:p w14:paraId="74AAF8C3" w14:textId="77777777" w:rsidR="00546E21" w:rsidRPr="00546E21" w:rsidRDefault="00546E21" w:rsidP="00546E21">
      <w:pPr>
        <w:autoSpaceDE w:val="0"/>
        <w:autoSpaceDN w:val="0"/>
        <w:adjustRightInd w:val="0"/>
        <w:jc w:val="both"/>
        <w:rPr>
          <w:rFonts w:cs="Arial"/>
          <w:b/>
          <w:color w:val="000000"/>
          <w:sz w:val="22"/>
          <w:szCs w:val="22"/>
          <w:u w:val="single"/>
          <w:lang w:val="sl-SI" w:eastAsia="sl-SI"/>
        </w:rPr>
      </w:pPr>
    </w:p>
    <w:p w14:paraId="5E1638C4"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Projekt je uvrščen v Program CMSR za izvajanje mednarodnega razvojnega sodelovanja RS, ker spada med vsebinsko–tematske prioritete slovenskega mednarodnega razvojnega sodelovanja (</w:t>
      </w:r>
      <w:r w:rsidRPr="00546E21">
        <w:rPr>
          <w:rFonts w:cs="Arial"/>
          <w:i/>
          <w:sz w:val="22"/>
          <w:szCs w:val="22"/>
          <w:lang w:val="sl-SI" w:eastAsia="sl-SI"/>
        </w:rPr>
        <w:t>Gospodarske storitve in infrastruktura</w:t>
      </w:r>
      <w:r w:rsidRPr="00546E21">
        <w:rPr>
          <w:rFonts w:cs="Arial"/>
          <w:sz w:val="22"/>
          <w:szCs w:val="22"/>
          <w:lang w:val="sl-SI" w:eastAsia="sl-SI"/>
        </w:rPr>
        <w:t xml:space="preserve">). </w:t>
      </w:r>
    </w:p>
    <w:p w14:paraId="158C8EA6" w14:textId="77777777" w:rsidR="00546E21" w:rsidRPr="00546E21" w:rsidRDefault="00546E21" w:rsidP="00546E21">
      <w:pPr>
        <w:autoSpaceDE w:val="0"/>
        <w:autoSpaceDN w:val="0"/>
        <w:adjustRightInd w:val="0"/>
        <w:jc w:val="both"/>
        <w:rPr>
          <w:rFonts w:cs="Arial"/>
          <w:b/>
          <w:color w:val="000000"/>
          <w:sz w:val="22"/>
          <w:szCs w:val="22"/>
          <w:u w:val="single"/>
          <w:lang w:val="sl-SI" w:eastAsia="sl-SI"/>
        </w:rPr>
      </w:pPr>
    </w:p>
    <w:p w14:paraId="4C4928CE" w14:textId="77777777" w:rsidR="00546E21" w:rsidRPr="00546E21" w:rsidRDefault="00546E21" w:rsidP="00546E21">
      <w:pPr>
        <w:autoSpaceDE w:val="0"/>
        <w:autoSpaceDN w:val="0"/>
        <w:adjustRightInd w:val="0"/>
        <w:ind w:left="360"/>
        <w:jc w:val="both"/>
        <w:rPr>
          <w:rFonts w:cs="Arial"/>
          <w:b/>
          <w:color w:val="000000"/>
          <w:sz w:val="22"/>
          <w:szCs w:val="22"/>
          <w:u w:val="single"/>
          <w:lang w:val="sl-SI" w:eastAsia="sl-SI"/>
        </w:rPr>
      </w:pPr>
    </w:p>
    <w:p w14:paraId="2DAF5103" w14:textId="77777777" w:rsidR="00546E21" w:rsidRPr="00546E21" w:rsidRDefault="00546E21" w:rsidP="00546E21">
      <w:pPr>
        <w:numPr>
          <w:ilvl w:val="0"/>
          <w:numId w:val="46"/>
        </w:numPr>
        <w:spacing w:line="240" w:lineRule="auto"/>
        <w:ind w:left="0" w:firstLine="0"/>
        <w:jc w:val="both"/>
        <w:rPr>
          <w:rFonts w:cs="Arial"/>
          <w:b/>
          <w:color w:val="000000"/>
          <w:sz w:val="22"/>
          <w:szCs w:val="22"/>
          <w:u w:val="single"/>
          <w:lang w:val="sl-SI" w:eastAsia="sl-SI"/>
        </w:rPr>
      </w:pPr>
      <w:r w:rsidRPr="00546E21">
        <w:rPr>
          <w:rFonts w:cs="Arial"/>
          <w:b/>
          <w:color w:val="000000"/>
          <w:sz w:val="22"/>
          <w:szCs w:val="22"/>
          <w:u w:val="single"/>
          <w:lang w:val="sl-SI" w:eastAsia="sl-SI"/>
        </w:rPr>
        <w:t>IZVAJALEC PROJEKTA</w:t>
      </w:r>
    </w:p>
    <w:p w14:paraId="39C3A254" w14:textId="77777777" w:rsidR="00546E21" w:rsidRPr="00546E21" w:rsidRDefault="00546E21" w:rsidP="00546E21">
      <w:pPr>
        <w:jc w:val="both"/>
        <w:rPr>
          <w:rFonts w:cs="Arial"/>
          <w:sz w:val="22"/>
          <w:szCs w:val="22"/>
          <w:lang w:val="sl-SI" w:eastAsia="sl-SI"/>
        </w:rPr>
      </w:pPr>
    </w:p>
    <w:p w14:paraId="213739DF" w14:textId="77777777" w:rsidR="00546E21" w:rsidRPr="00546E21" w:rsidRDefault="00546E21" w:rsidP="00546E21">
      <w:pPr>
        <w:jc w:val="both"/>
        <w:rPr>
          <w:rFonts w:cs="Arial"/>
          <w:sz w:val="22"/>
          <w:szCs w:val="22"/>
          <w:lang w:val="sl-SI" w:eastAsia="sl-SI"/>
        </w:rPr>
      </w:pPr>
      <w:proofErr w:type="spellStart"/>
      <w:r w:rsidRPr="00546E21">
        <w:rPr>
          <w:rFonts w:cs="Arial"/>
          <w:color w:val="000000"/>
          <w:sz w:val="22"/>
          <w:szCs w:val="22"/>
          <w:lang w:val="sl-SI" w:eastAsia="sl-SI"/>
        </w:rPr>
        <w:t>Tevel</w:t>
      </w:r>
      <w:proofErr w:type="spellEnd"/>
      <w:r w:rsidRPr="00546E21">
        <w:rPr>
          <w:rFonts w:cs="Arial"/>
          <w:color w:val="000000"/>
          <w:sz w:val="22"/>
          <w:szCs w:val="22"/>
          <w:lang w:val="sl-SI" w:eastAsia="sl-SI"/>
        </w:rPr>
        <w:t xml:space="preserve"> d.o.o., Kisovec, je</w:t>
      </w:r>
      <w:r w:rsidRPr="00546E21">
        <w:rPr>
          <w:rFonts w:cs="Arial"/>
          <w:sz w:val="22"/>
          <w:szCs w:val="22"/>
          <w:lang w:val="sl-SI" w:eastAsia="sl-SI"/>
        </w:rPr>
        <w:t xml:space="preserve"> podjetje z dolgoletnimi izkušnjami in znanjem pri načrtovanju in izvajanju tehnične varnosti v industriji in rudarstvu. Kot podjetje za inženiring, konstruiranje, proizvodnjo, preizkušanje in servisiranje ima bogate izkušnje s področja načrtovanja in izvajanja zaščite pred eksplozijami.</w:t>
      </w:r>
    </w:p>
    <w:p w14:paraId="5EB3F32E" w14:textId="77777777" w:rsidR="00546E21" w:rsidRPr="00546E21" w:rsidRDefault="00546E21" w:rsidP="00546E21">
      <w:pPr>
        <w:rPr>
          <w:rFonts w:cs="Arial"/>
          <w:b/>
          <w:color w:val="000000"/>
          <w:sz w:val="22"/>
          <w:szCs w:val="22"/>
          <w:u w:val="single"/>
          <w:lang w:val="sl-SI" w:eastAsia="sl-SI"/>
        </w:rPr>
      </w:pPr>
    </w:p>
    <w:p w14:paraId="38851D61" w14:textId="77777777" w:rsidR="00546E21" w:rsidRPr="00546E21" w:rsidRDefault="00546E21" w:rsidP="00546E21">
      <w:pPr>
        <w:numPr>
          <w:ilvl w:val="0"/>
          <w:numId w:val="46"/>
        </w:numPr>
        <w:spacing w:line="240" w:lineRule="auto"/>
        <w:ind w:left="0" w:firstLine="0"/>
        <w:jc w:val="both"/>
        <w:rPr>
          <w:rFonts w:cs="Arial"/>
          <w:b/>
          <w:color w:val="000000"/>
          <w:sz w:val="22"/>
          <w:szCs w:val="22"/>
          <w:u w:val="single"/>
          <w:lang w:val="sl-SI" w:eastAsia="sl-SI"/>
        </w:rPr>
      </w:pPr>
      <w:r w:rsidRPr="00546E21">
        <w:rPr>
          <w:rFonts w:cs="Arial"/>
          <w:b/>
          <w:color w:val="000000"/>
          <w:sz w:val="22"/>
          <w:szCs w:val="22"/>
          <w:u w:val="single"/>
          <w:lang w:val="sl-SI" w:eastAsia="sl-SI"/>
        </w:rPr>
        <w:t>PODPIS POGODBE</w:t>
      </w:r>
    </w:p>
    <w:p w14:paraId="65C4DAC4" w14:textId="77777777" w:rsidR="00546E21" w:rsidRPr="00546E21" w:rsidRDefault="00546E21" w:rsidP="00546E21">
      <w:pPr>
        <w:jc w:val="both"/>
        <w:rPr>
          <w:rFonts w:cs="Arial"/>
          <w:sz w:val="22"/>
          <w:szCs w:val="22"/>
          <w:lang w:val="sl-SI" w:eastAsia="sl-SI"/>
        </w:rPr>
      </w:pPr>
    </w:p>
    <w:p w14:paraId="4C098AD0" w14:textId="77777777" w:rsidR="00546E21" w:rsidRPr="00546E21" w:rsidRDefault="00546E21" w:rsidP="00546E21">
      <w:pPr>
        <w:jc w:val="both"/>
        <w:rPr>
          <w:rFonts w:cs="Arial"/>
          <w:color w:val="000000"/>
          <w:sz w:val="22"/>
          <w:szCs w:val="22"/>
          <w:lang w:val="sl-SI" w:eastAsia="sl-SI"/>
        </w:rPr>
      </w:pPr>
      <w:r w:rsidRPr="00546E21">
        <w:rPr>
          <w:rFonts w:cs="Arial"/>
          <w:sz w:val="22"/>
          <w:szCs w:val="22"/>
          <w:lang w:val="sl-SI" w:eastAsia="sl-SI"/>
        </w:rPr>
        <w:t xml:space="preserve">Pogodba o donaciji med CMSR kot donatorjem v imenu Republike Slovenije in </w:t>
      </w:r>
      <w:r w:rsidRPr="00546E21">
        <w:rPr>
          <w:rFonts w:cs="Arial"/>
          <w:color w:val="000000" w:themeColor="text1"/>
          <w:sz w:val="22"/>
          <w:szCs w:val="22"/>
          <w:lang w:val="sl-SI" w:eastAsia="sl-SI"/>
        </w:rPr>
        <w:t xml:space="preserve">Rudnikom Kakanj </w:t>
      </w:r>
      <w:r w:rsidRPr="00546E21">
        <w:rPr>
          <w:rFonts w:cs="Arial"/>
          <w:sz w:val="22"/>
          <w:szCs w:val="22"/>
          <w:lang w:val="sl-SI" w:eastAsia="sl-SI"/>
        </w:rPr>
        <w:t>kot prejemnikom donacije je bila podpisana 30. 10. 2017.</w:t>
      </w:r>
    </w:p>
    <w:p w14:paraId="251F1FD6" w14:textId="77777777" w:rsidR="00546E21" w:rsidRPr="00546E21" w:rsidRDefault="00546E21" w:rsidP="00546E21">
      <w:pPr>
        <w:jc w:val="both"/>
        <w:rPr>
          <w:kern w:val="16"/>
          <w:sz w:val="22"/>
          <w:szCs w:val="22"/>
          <w:lang w:val="sl-SI"/>
        </w:rPr>
      </w:pPr>
    </w:p>
    <w:p w14:paraId="36151927" w14:textId="77777777" w:rsidR="00546E21" w:rsidRPr="00546E21" w:rsidRDefault="00546E21" w:rsidP="00546E21">
      <w:pPr>
        <w:jc w:val="both"/>
        <w:rPr>
          <w:kern w:val="16"/>
          <w:sz w:val="22"/>
          <w:szCs w:val="22"/>
          <w:lang w:val="sl-SI"/>
        </w:rPr>
      </w:pPr>
      <w:r w:rsidRPr="00546E21">
        <w:rPr>
          <w:kern w:val="16"/>
          <w:sz w:val="22"/>
          <w:szCs w:val="22"/>
          <w:lang w:val="sl-SI"/>
        </w:rPr>
        <w:t>Plačila so bila izvedena skladno s pogodbeno predpisanimi roki plačil med prejemnikom donacije in izvajalcem projekta.</w:t>
      </w:r>
    </w:p>
    <w:p w14:paraId="6272C0C9" w14:textId="77777777" w:rsidR="00546E21" w:rsidRPr="00546E21" w:rsidRDefault="00546E21" w:rsidP="00546E21">
      <w:pPr>
        <w:jc w:val="both"/>
        <w:rPr>
          <w:kern w:val="16"/>
          <w:sz w:val="22"/>
          <w:szCs w:val="22"/>
          <w:lang w:val="sl-SI"/>
        </w:rPr>
      </w:pPr>
    </w:p>
    <w:p w14:paraId="675AD421"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 xml:space="preserve">9. 2. 2016 je bila podpisana komercialna pogodba med prejemnikom donacije </w:t>
      </w:r>
      <w:r w:rsidRPr="00546E21">
        <w:rPr>
          <w:rFonts w:cs="Arial"/>
          <w:color w:val="000000" w:themeColor="text1"/>
          <w:sz w:val="22"/>
          <w:szCs w:val="22"/>
          <w:lang w:val="sl-SI" w:eastAsia="sl-SI"/>
        </w:rPr>
        <w:t xml:space="preserve">Rudnikom Kakanj </w:t>
      </w:r>
      <w:r w:rsidRPr="00546E21">
        <w:rPr>
          <w:rFonts w:cs="Arial"/>
          <w:sz w:val="22"/>
          <w:szCs w:val="22"/>
          <w:lang w:val="sl-SI" w:eastAsia="sl-SI"/>
        </w:rPr>
        <w:t xml:space="preserve">in slovenskim podjetjem </w:t>
      </w:r>
      <w:proofErr w:type="spellStart"/>
      <w:r w:rsidRPr="00546E21">
        <w:rPr>
          <w:rFonts w:cs="Arial"/>
          <w:sz w:val="22"/>
          <w:szCs w:val="22"/>
          <w:lang w:val="sl-SI" w:eastAsia="sl-SI"/>
        </w:rPr>
        <w:t>Tevel</w:t>
      </w:r>
      <w:proofErr w:type="spellEnd"/>
      <w:r w:rsidRPr="00546E21">
        <w:rPr>
          <w:rFonts w:cs="Arial"/>
          <w:sz w:val="22"/>
          <w:szCs w:val="22"/>
          <w:lang w:val="sl-SI" w:eastAsia="sl-SI"/>
        </w:rPr>
        <w:t xml:space="preserve"> d.o.o., Kisovec, ki je bilo na javnem razpisu izbrano kot najbolj ugodni ponudnik.</w:t>
      </w:r>
    </w:p>
    <w:p w14:paraId="2288F285" w14:textId="77777777" w:rsidR="00546E21" w:rsidRPr="00546E21" w:rsidRDefault="00546E21" w:rsidP="00546E21">
      <w:pPr>
        <w:jc w:val="both"/>
        <w:rPr>
          <w:rFonts w:cs="Arial"/>
          <w:b/>
          <w:color w:val="000000"/>
          <w:sz w:val="22"/>
          <w:szCs w:val="22"/>
          <w:u w:val="single"/>
          <w:lang w:val="sl-SI" w:eastAsia="sl-SI"/>
        </w:rPr>
      </w:pPr>
    </w:p>
    <w:p w14:paraId="7ACCADCE" w14:textId="77777777" w:rsidR="00546E21" w:rsidRPr="00546E21" w:rsidRDefault="00546E21" w:rsidP="00546E21">
      <w:pPr>
        <w:numPr>
          <w:ilvl w:val="0"/>
          <w:numId w:val="46"/>
        </w:numPr>
        <w:spacing w:line="240" w:lineRule="auto"/>
        <w:ind w:left="0" w:firstLine="0"/>
        <w:jc w:val="both"/>
        <w:rPr>
          <w:rFonts w:cs="Arial"/>
          <w:b/>
          <w:color w:val="000000"/>
          <w:sz w:val="22"/>
          <w:szCs w:val="22"/>
          <w:u w:val="single"/>
          <w:lang w:val="sl-SI" w:eastAsia="sl-SI"/>
        </w:rPr>
      </w:pPr>
      <w:r w:rsidRPr="00546E21">
        <w:rPr>
          <w:rFonts w:cs="Arial"/>
          <w:b/>
          <w:color w:val="000000"/>
          <w:sz w:val="22"/>
          <w:szCs w:val="22"/>
          <w:u w:val="single"/>
          <w:lang w:val="sl-SI" w:eastAsia="sl-SI"/>
        </w:rPr>
        <w:t>POTEK PROJEKTA</w:t>
      </w:r>
    </w:p>
    <w:p w14:paraId="1934C1B5" w14:textId="77777777" w:rsidR="00546E21" w:rsidRPr="00546E21" w:rsidRDefault="00546E21" w:rsidP="00546E21">
      <w:pPr>
        <w:jc w:val="both"/>
        <w:rPr>
          <w:rFonts w:cs="Arial"/>
          <w:b/>
          <w:color w:val="000000"/>
          <w:sz w:val="22"/>
          <w:szCs w:val="22"/>
          <w:u w:val="single"/>
          <w:lang w:val="sl-SI" w:eastAsia="sl-SI"/>
        </w:rPr>
      </w:pPr>
    </w:p>
    <w:p w14:paraId="17F7F8A0" w14:textId="77777777" w:rsidR="00546E21" w:rsidRPr="00546E21" w:rsidRDefault="00546E21" w:rsidP="00546E21">
      <w:pPr>
        <w:jc w:val="both"/>
        <w:rPr>
          <w:kern w:val="16"/>
          <w:sz w:val="22"/>
          <w:szCs w:val="22"/>
          <w:lang w:val="sl-SI"/>
        </w:rPr>
      </w:pPr>
      <w:r w:rsidRPr="00546E21">
        <w:rPr>
          <w:kern w:val="16"/>
          <w:sz w:val="22"/>
          <w:szCs w:val="22"/>
          <w:lang w:val="sl-SI"/>
        </w:rPr>
        <w:t>Po podpisu donatorske pogodbe je izvajalec začel dobavljati in montirati opremo za razširitev sistema za spremljanje parametrov zraka. Skladno s komercialno pogodbo je bila v roku dobavljena in zmontirana vsa oprema. Izvajalec je izvedel usposabljanje zaposlenih in poskusno obratovanje opreme, ki jo je nato predal v uporabo prejemniku donacije. Rudnik Kakanj je izvajalca v celoti poplačal in CMSR dostavil vso potrebno dokumentacijo in potrdila.</w:t>
      </w:r>
    </w:p>
    <w:p w14:paraId="1F09CAA0" w14:textId="77777777" w:rsidR="00546E21" w:rsidRPr="00546E21" w:rsidRDefault="00546E21" w:rsidP="00546E21">
      <w:pPr>
        <w:spacing w:line="276" w:lineRule="auto"/>
        <w:jc w:val="both"/>
        <w:rPr>
          <w:rFonts w:cs="Arial"/>
          <w:b/>
          <w:sz w:val="22"/>
          <w:szCs w:val="22"/>
          <w:lang w:val="sl-SI" w:eastAsia="sl-SI"/>
        </w:rPr>
      </w:pPr>
    </w:p>
    <w:p w14:paraId="55AF0DF4" w14:textId="77777777" w:rsidR="00546E21" w:rsidRPr="00546E21" w:rsidRDefault="00546E21" w:rsidP="00546E21">
      <w:pPr>
        <w:spacing w:line="276" w:lineRule="auto"/>
        <w:jc w:val="both"/>
        <w:rPr>
          <w:rFonts w:cs="Arial"/>
          <w:b/>
          <w:sz w:val="22"/>
          <w:szCs w:val="22"/>
          <w:lang w:val="sl-SI" w:eastAsia="sl-SI"/>
        </w:rPr>
      </w:pPr>
      <w:r w:rsidRPr="00546E21">
        <w:rPr>
          <w:rFonts w:cs="Arial"/>
          <w:b/>
          <w:sz w:val="22"/>
          <w:szCs w:val="22"/>
          <w:lang w:val="sl-SI" w:eastAsia="sl-SI"/>
        </w:rPr>
        <w:t>Izplačana donacija Republike Slovenije</w:t>
      </w:r>
    </w:p>
    <w:p w14:paraId="37B71B77"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Republika Slovenija je CMSR izplačala donacijo v naslednjih tranšah:</w:t>
      </w:r>
    </w:p>
    <w:p w14:paraId="06A56532" w14:textId="77777777" w:rsidR="00546E21" w:rsidRPr="00546E21" w:rsidRDefault="00546E21" w:rsidP="00546E21">
      <w:pPr>
        <w:numPr>
          <w:ilvl w:val="0"/>
          <w:numId w:val="45"/>
        </w:numPr>
        <w:spacing w:line="276" w:lineRule="auto"/>
        <w:contextualSpacing/>
        <w:jc w:val="both"/>
        <w:rPr>
          <w:rFonts w:cs="Arial"/>
          <w:b/>
          <w:sz w:val="22"/>
          <w:szCs w:val="22"/>
          <w:lang w:val="sl-SI" w:eastAsia="sl-SI"/>
        </w:rPr>
      </w:pPr>
      <w:r w:rsidRPr="00546E21">
        <w:rPr>
          <w:rFonts w:cs="Arial"/>
          <w:sz w:val="22"/>
          <w:szCs w:val="22"/>
          <w:lang w:val="sl-SI" w:eastAsia="sl-SI"/>
        </w:rPr>
        <w:t>53.000 EUR 4. 12. 2017</w:t>
      </w:r>
    </w:p>
    <w:p w14:paraId="1227F526" w14:textId="77777777" w:rsidR="00546E21" w:rsidRPr="00546E21" w:rsidRDefault="00546E21" w:rsidP="00546E21">
      <w:pPr>
        <w:spacing w:line="276" w:lineRule="auto"/>
        <w:jc w:val="both"/>
        <w:rPr>
          <w:rFonts w:cs="Arial"/>
          <w:b/>
          <w:sz w:val="22"/>
          <w:szCs w:val="22"/>
          <w:lang w:val="sl-SI" w:eastAsia="sl-SI"/>
        </w:rPr>
      </w:pPr>
    </w:p>
    <w:p w14:paraId="21F47F4F"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CMSR je donacijo izplačal v naslednjih tranšah:</w:t>
      </w:r>
    </w:p>
    <w:p w14:paraId="3BC4BEA2" w14:textId="77777777" w:rsidR="00546E21" w:rsidRPr="00546E21" w:rsidRDefault="00546E21" w:rsidP="00546E21">
      <w:pPr>
        <w:numPr>
          <w:ilvl w:val="0"/>
          <w:numId w:val="24"/>
        </w:numPr>
        <w:spacing w:line="240" w:lineRule="auto"/>
        <w:contextualSpacing/>
        <w:jc w:val="both"/>
        <w:rPr>
          <w:rFonts w:cs="Arial"/>
          <w:sz w:val="22"/>
          <w:szCs w:val="22"/>
          <w:lang w:val="sl-SI" w:eastAsia="sl-SI"/>
        </w:rPr>
      </w:pPr>
      <w:r w:rsidRPr="00546E21">
        <w:rPr>
          <w:rFonts w:cs="Arial"/>
          <w:sz w:val="22"/>
          <w:szCs w:val="22"/>
          <w:lang w:val="sl-SI" w:eastAsia="sl-SI"/>
        </w:rPr>
        <w:t>53.000 EUR 14. 11. 2017</w:t>
      </w:r>
    </w:p>
    <w:p w14:paraId="05D22AE4" w14:textId="77777777" w:rsidR="00546E21" w:rsidRPr="00546E21" w:rsidRDefault="00546E21" w:rsidP="00546E21">
      <w:pPr>
        <w:jc w:val="both"/>
        <w:rPr>
          <w:rFonts w:cs="Arial"/>
          <w:sz w:val="22"/>
          <w:szCs w:val="22"/>
          <w:lang w:val="sl-SI" w:eastAsia="sl-SI"/>
        </w:rPr>
      </w:pPr>
    </w:p>
    <w:p w14:paraId="6AC41EBA" w14:textId="77777777" w:rsidR="00546E21" w:rsidRPr="00546E21" w:rsidRDefault="00546E21" w:rsidP="00546E21">
      <w:pPr>
        <w:numPr>
          <w:ilvl w:val="0"/>
          <w:numId w:val="46"/>
        </w:numPr>
        <w:spacing w:line="240" w:lineRule="auto"/>
        <w:ind w:left="0" w:firstLine="0"/>
        <w:jc w:val="both"/>
        <w:rPr>
          <w:rFonts w:cs="Arial"/>
          <w:b/>
          <w:color w:val="000000"/>
          <w:sz w:val="22"/>
          <w:szCs w:val="22"/>
          <w:u w:val="single"/>
          <w:lang w:val="sl-SI" w:eastAsia="sl-SI"/>
        </w:rPr>
      </w:pPr>
      <w:r w:rsidRPr="00546E21">
        <w:rPr>
          <w:rFonts w:cs="Arial"/>
          <w:b/>
          <w:color w:val="000000"/>
          <w:sz w:val="22"/>
          <w:szCs w:val="22"/>
          <w:u w:val="single"/>
          <w:lang w:val="sl-SI" w:eastAsia="sl-SI"/>
        </w:rPr>
        <w:t>NADZOR PROJEKTA</w:t>
      </w:r>
    </w:p>
    <w:p w14:paraId="00DBC4BA" w14:textId="77777777" w:rsidR="00546E21" w:rsidRPr="00546E21" w:rsidRDefault="00546E21" w:rsidP="00546E21">
      <w:pPr>
        <w:jc w:val="both"/>
        <w:rPr>
          <w:rFonts w:cs="Arial"/>
          <w:color w:val="000000"/>
          <w:sz w:val="22"/>
          <w:szCs w:val="22"/>
          <w:lang w:val="sl-SI" w:eastAsia="sl-SI"/>
        </w:rPr>
      </w:pPr>
    </w:p>
    <w:p w14:paraId="0A16D07E" w14:textId="77777777" w:rsidR="00546E21" w:rsidRPr="00546E21" w:rsidRDefault="00546E21" w:rsidP="00546E21">
      <w:pPr>
        <w:jc w:val="both"/>
        <w:rPr>
          <w:rFonts w:cs="Arial"/>
          <w:sz w:val="22"/>
          <w:szCs w:val="22"/>
          <w:lang w:val="sl-SI" w:eastAsia="sl-SI"/>
        </w:rPr>
      </w:pPr>
      <w:r w:rsidRPr="00546E21">
        <w:rPr>
          <w:rFonts w:cs="Arial"/>
          <w:sz w:val="22"/>
          <w:szCs w:val="22"/>
          <w:lang w:val="sl-SI" w:eastAsia="sl-SI"/>
        </w:rPr>
        <w:t>Prejemnik sredstev Rudnik Kakanj je CMSR posredoval naslednjo dokumentacijo:</w:t>
      </w:r>
    </w:p>
    <w:p w14:paraId="284918BD" w14:textId="77777777" w:rsidR="00546E21" w:rsidRPr="00546E21" w:rsidRDefault="00546E21" w:rsidP="00546E21">
      <w:pPr>
        <w:numPr>
          <w:ilvl w:val="0"/>
          <w:numId w:val="30"/>
        </w:numPr>
        <w:spacing w:line="240" w:lineRule="auto"/>
        <w:ind w:left="357" w:hanging="357"/>
        <w:jc w:val="both"/>
        <w:rPr>
          <w:kern w:val="16"/>
          <w:sz w:val="22"/>
          <w:szCs w:val="22"/>
          <w:lang w:val="sl-SI"/>
        </w:rPr>
      </w:pPr>
      <w:r w:rsidRPr="00546E21">
        <w:rPr>
          <w:kern w:val="16"/>
          <w:sz w:val="22"/>
          <w:szCs w:val="22"/>
          <w:lang w:val="sl-SI"/>
        </w:rPr>
        <w:t>kopijo komercialne pogodbe</w:t>
      </w:r>
    </w:p>
    <w:p w14:paraId="1746DB06" w14:textId="77777777" w:rsidR="00546E21" w:rsidRPr="00546E21" w:rsidRDefault="00546E21" w:rsidP="00546E21">
      <w:pPr>
        <w:numPr>
          <w:ilvl w:val="0"/>
          <w:numId w:val="30"/>
        </w:numPr>
        <w:spacing w:line="240" w:lineRule="auto"/>
        <w:ind w:left="357" w:hanging="357"/>
        <w:jc w:val="both"/>
        <w:rPr>
          <w:kern w:val="16"/>
          <w:sz w:val="22"/>
          <w:szCs w:val="22"/>
          <w:lang w:val="sl-SI"/>
        </w:rPr>
      </w:pPr>
      <w:r w:rsidRPr="00546E21">
        <w:rPr>
          <w:kern w:val="16"/>
          <w:sz w:val="22"/>
          <w:szCs w:val="22"/>
          <w:lang w:val="sl-SI"/>
        </w:rPr>
        <w:t>zahtevek za plačilo donacije</w:t>
      </w:r>
    </w:p>
    <w:p w14:paraId="144D3489" w14:textId="77777777" w:rsidR="00546E21" w:rsidRPr="00546E21" w:rsidRDefault="00546E21" w:rsidP="00546E21">
      <w:pPr>
        <w:numPr>
          <w:ilvl w:val="0"/>
          <w:numId w:val="30"/>
        </w:numPr>
        <w:spacing w:line="240" w:lineRule="auto"/>
        <w:jc w:val="both"/>
        <w:rPr>
          <w:kern w:val="16"/>
          <w:sz w:val="22"/>
          <w:szCs w:val="22"/>
          <w:lang w:val="sl-SI"/>
        </w:rPr>
      </w:pPr>
      <w:r w:rsidRPr="00546E21">
        <w:rPr>
          <w:kern w:val="16"/>
          <w:sz w:val="22"/>
          <w:szCs w:val="22"/>
          <w:lang w:val="sl-SI"/>
        </w:rPr>
        <w:t>potrjene fakture</w:t>
      </w:r>
    </w:p>
    <w:p w14:paraId="70E52234" w14:textId="77777777" w:rsidR="00546E21" w:rsidRPr="00546E21" w:rsidRDefault="00546E21" w:rsidP="00546E21">
      <w:pPr>
        <w:numPr>
          <w:ilvl w:val="0"/>
          <w:numId w:val="30"/>
        </w:numPr>
        <w:spacing w:line="240" w:lineRule="auto"/>
        <w:jc w:val="both"/>
        <w:rPr>
          <w:kern w:val="16"/>
          <w:sz w:val="22"/>
          <w:szCs w:val="22"/>
          <w:lang w:val="sl-SI"/>
        </w:rPr>
      </w:pPr>
      <w:r w:rsidRPr="00546E21">
        <w:rPr>
          <w:kern w:val="16"/>
          <w:sz w:val="22"/>
          <w:szCs w:val="22"/>
          <w:lang w:val="sl-SI"/>
        </w:rPr>
        <w:t>potrdila o plačilih izvajalcu</w:t>
      </w:r>
    </w:p>
    <w:p w14:paraId="215E1074" w14:textId="77777777" w:rsidR="00546E21" w:rsidRPr="00546E21" w:rsidRDefault="00546E21" w:rsidP="00546E21">
      <w:pPr>
        <w:numPr>
          <w:ilvl w:val="0"/>
          <w:numId w:val="30"/>
        </w:numPr>
        <w:spacing w:line="240" w:lineRule="auto"/>
        <w:jc w:val="both"/>
        <w:rPr>
          <w:kern w:val="16"/>
          <w:sz w:val="22"/>
          <w:szCs w:val="22"/>
          <w:lang w:val="sl-SI"/>
        </w:rPr>
      </w:pPr>
      <w:r w:rsidRPr="00546E21">
        <w:rPr>
          <w:kern w:val="16"/>
          <w:sz w:val="22"/>
          <w:szCs w:val="22"/>
          <w:lang w:val="sl-SI"/>
        </w:rPr>
        <w:t>primopredajne zapisnike</w:t>
      </w:r>
    </w:p>
    <w:p w14:paraId="30A9EF0F" w14:textId="77777777" w:rsidR="00546E21" w:rsidRPr="00546E21" w:rsidRDefault="00546E21" w:rsidP="00546E21">
      <w:pPr>
        <w:numPr>
          <w:ilvl w:val="0"/>
          <w:numId w:val="30"/>
        </w:numPr>
        <w:spacing w:line="240" w:lineRule="auto"/>
        <w:jc w:val="both"/>
        <w:rPr>
          <w:kern w:val="16"/>
          <w:sz w:val="22"/>
          <w:szCs w:val="22"/>
          <w:lang w:val="sl-SI"/>
        </w:rPr>
      </w:pPr>
      <w:r w:rsidRPr="00546E21">
        <w:rPr>
          <w:kern w:val="16"/>
          <w:sz w:val="22"/>
          <w:szCs w:val="22"/>
          <w:lang w:val="sl-SI"/>
        </w:rPr>
        <w:t>končno poročilo</w:t>
      </w:r>
    </w:p>
    <w:p w14:paraId="0244DFC8" w14:textId="77777777" w:rsidR="00546E21" w:rsidRPr="00546E21" w:rsidRDefault="00546E21" w:rsidP="00546E21">
      <w:pPr>
        <w:jc w:val="both"/>
        <w:rPr>
          <w:rFonts w:cs="Arial"/>
          <w:sz w:val="22"/>
          <w:szCs w:val="22"/>
          <w:lang w:val="sl-SI" w:eastAsia="sl-SI"/>
        </w:rPr>
      </w:pPr>
    </w:p>
    <w:p w14:paraId="27499A27" w14:textId="77777777" w:rsidR="00546E21" w:rsidRPr="00546E21" w:rsidRDefault="00546E21" w:rsidP="00546E21">
      <w:pPr>
        <w:jc w:val="both"/>
        <w:rPr>
          <w:rFonts w:cs="Arial"/>
          <w:color w:val="000000"/>
          <w:sz w:val="22"/>
          <w:szCs w:val="22"/>
          <w:lang w:val="sl-SI" w:eastAsia="sl-SI"/>
        </w:rPr>
      </w:pPr>
      <w:r w:rsidRPr="00546E21">
        <w:rPr>
          <w:rFonts w:cs="Arial"/>
          <w:color w:val="000000"/>
          <w:sz w:val="22"/>
          <w:szCs w:val="22"/>
          <w:lang w:val="sl-SI" w:eastAsia="sl-SI"/>
        </w:rPr>
        <w:t>CMSR je bil v stalnih stikih s predstavniki investitorja in izvajalca projekta v zvezi z izvedbo projekta. S tem je CMSR zagotavljal stalen nadzor nad potekom projekta. Prav tako je bil CMSR v povezavi s projektom v stalnem kontaktu z veleposlaništvom Republike Slovenije v Sarajevu. Direktor CMSR je v začetku maja 2017 obiskal Kakanj in se sestal s predstavniki Rudnika Kakanj. Konec novembra 2017 je ponovno obiskal Kakanj in se seznanil z napredkom projekta.</w:t>
      </w:r>
    </w:p>
    <w:p w14:paraId="4DABA13D" w14:textId="77777777" w:rsidR="00546E21" w:rsidRPr="00546E21" w:rsidRDefault="00546E21" w:rsidP="00546E21">
      <w:pPr>
        <w:jc w:val="both"/>
        <w:rPr>
          <w:rFonts w:cs="Arial"/>
          <w:color w:val="000000"/>
          <w:sz w:val="22"/>
          <w:szCs w:val="22"/>
          <w:lang w:val="sl-SI" w:eastAsia="sl-SI"/>
        </w:rPr>
      </w:pPr>
    </w:p>
    <w:p w14:paraId="4C556E30" w14:textId="77777777" w:rsidR="00546E21" w:rsidRPr="00546E21" w:rsidRDefault="00546E21" w:rsidP="00546E21">
      <w:pPr>
        <w:jc w:val="both"/>
        <w:rPr>
          <w:rFonts w:cs="Arial"/>
          <w:color w:val="000000" w:themeColor="text1"/>
          <w:sz w:val="22"/>
          <w:szCs w:val="22"/>
          <w:lang w:val="sl-SI" w:eastAsia="sl-SI"/>
        </w:rPr>
      </w:pPr>
      <w:r w:rsidRPr="00546E21">
        <w:rPr>
          <w:rFonts w:cs="Arial"/>
          <w:color w:val="000000"/>
          <w:sz w:val="22"/>
          <w:szCs w:val="22"/>
          <w:lang w:val="sl-SI" w:eastAsia="sl-SI"/>
        </w:rPr>
        <w:t xml:space="preserve">CMSR ocenjuje projekt kot uspešen. </w:t>
      </w:r>
      <w:r w:rsidRPr="00546E21">
        <w:rPr>
          <w:rFonts w:cs="Arial"/>
          <w:color w:val="000000" w:themeColor="text1"/>
          <w:sz w:val="22"/>
          <w:szCs w:val="22"/>
          <w:lang w:val="sl-SI" w:eastAsia="sl-SI"/>
        </w:rPr>
        <w:t>Z realizacijo projekta se je v Sloveniji razvita tehnologija prenesla v prakso v BiH. Plemenit projekt zaščite ljudi prinaša v državo partnerico najnovejše standarde zaščite. Ker je Bosna in Hercegovina v procesu prenosa evropskega pravnega reda v svoj pravni sistem, se zakonodaja na področju zaščite delavcev urejuje in Republika Slovenija pomaga pri prenosu pravnega reda v prakso. Hkrati to pomeni, da bodo tej investiciji v zaščito sledile tudi druge industrije, s čimer slovenskemu znanju in opremi odpiramo vrata na nove trge.</w:t>
      </w:r>
    </w:p>
    <w:p w14:paraId="0470F6CA" w14:textId="77777777" w:rsidR="00546E21" w:rsidRDefault="00546E21" w:rsidP="00546E21"/>
    <w:p w14:paraId="2A402F3B" w14:textId="552D56F5" w:rsidR="00D259CD" w:rsidRDefault="00D259CD" w:rsidP="00D259CD">
      <w:pPr>
        <w:autoSpaceDE w:val="0"/>
        <w:autoSpaceDN w:val="0"/>
        <w:adjustRightInd w:val="0"/>
        <w:spacing w:line="288" w:lineRule="auto"/>
        <w:jc w:val="both"/>
        <w:rPr>
          <w:rFonts w:cs="Arial"/>
          <w:color w:val="000000"/>
          <w:sz w:val="24"/>
          <w:lang w:val="sl-SI" w:eastAsia="sl-SI"/>
        </w:rPr>
      </w:pPr>
    </w:p>
    <w:p w14:paraId="4CA41311" w14:textId="4D7C5B07" w:rsidR="00D259CD" w:rsidRDefault="00D259CD" w:rsidP="00D259CD">
      <w:pPr>
        <w:autoSpaceDE w:val="0"/>
        <w:autoSpaceDN w:val="0"/>
        <w:adjustRightInd w:val="0"/>
        <w:spacing w:line="288" w:lineRule="auto"/>
        <w:jc w:val="both"/>
        <w:rPr>
          <w:rFonts w:cs="Arial"/>
          <w:color w:val="000000"/>
          <w:sz w:val="24"/>
          <w:lang w:val="sl-SI" w:eastAsia="sl-SI"/>
        </w:rPr>
      </w:pPr>
    </w:p>
    <w:p w14:paraId="07331FE1" w14:textId="09D88E55" w:rsidR="00177CE7" w:rsidRDefault="00177CE7" w:rsidP="00D259CD">
      <w:pPr>
        <w:autoSpaceDE w:val="0"/>
        <w:autoSpaceDN w:val="0"/>
        <w:adjustRightInd w:val="0"/>
        <w:spacing w:line="288" w:lineRule="auto"/>
        <w:jc w:val="both"/>
        <w:rPr>
          <w:rFonts w:cs="Arial"/>
          <w:color w:val="000000"/>
          <w:sz w:val="24"/>
          <w:lang w:val="sl-SI" w:eastAsia="sl-SI"/>
        </w:rPr>
      </w:pPr>
    </w:p>
    <w:p w14:paraId="36BCEBF1" w14:textId="08B45292" w:rsidR="00D259CD" w:rsidRDefault="00D259CD" w:rsidP="00D259CD">
      <w:pPr>
        <w:autoSpaceDE w:val="0"/>
        <w:autoSpaceDN w:val="0"/>
        <w:adjustRightInd w:val="0"/>
        <w:spacing w:line="288" w:lineRule="auto"/>
        <w:jc w:val="both"/>
        <w:rPr>
          <w:rFonts w:cs="Arial"/>
          <w:color w:val="000000"/>
          <w:sz w:val="24"/>
          <w:lang w:val="sl-SI" w:eastAsia="sl-SI"/>
        </w:rPr>
      </w:pPr>
    </w:p>
    <w:p w14:paraId="21691137" w14:textId="21DD233E" w:rsidR="00D259CD" w:rsidRDefault="00D259CD" w:rsidP="00D259CD">
      <w:pPr>
        <w:autoSpaceDE w:val="0"/>
        <w:autoSpaceDN w:val="0"/>
        <w:adjustRightInd w:val="0"/>
        <w:spacing w:line="288" w:lineRule="auto"/>
        <w:jc w:val="both"/>
        <w:rPr>
          <w:rFonts w:cs="Arial"/>
          <w:color w:val="000000"/>
          <w:sz w:val="24"/>
          <w:lang w:val="sl-SI" w:eastAsia="sl-SI"/>
        </w:rPr>
      </w:pPr>
    </w:p>
    <w:sectPr w:rsidR="00D259CD" w:rsidSect="006B646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7B51A" w14:textId="77777777" w:rsidR="00AD1FEB" w:rsidRDefault="00AD1FEB">
      <w:r>
        <w:separator/>
      </w:r>
    </w:p>
  </w:endnote>
  <w:endnote w:type="continuationSeparator" w:id="0">
    <w:p w14:paraId="506F6BBF" w14:textId="77777777" w:rsidR="00AD1FEB" w:rsidRDefault="00AD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GSGothicE">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51DD0" w14:textId="77777777" w:rsidR="00AD1FEB" w:rsidRDefault="00AD1FEB">
      <w:r>
        <w:separator/>
      </w:r>
    </w:p>
  </w:footnote>
  <w:footnote w:type="continuationSeparator" w:id="0">
    <w:p w14:paraId="4CA5C572" w14:textId="77777777" w:rsidR="00AD1FEB" w:rsidRDefault="00AD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75"/>
    <w:multiLevelType w:val="hybridMultilevel"/>
    <w:tmpl w:val="D55262EC"/>
    <w:lvl w:ilvl="0" w:tplc="7A0EC6DE">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0E7950"/>
    <w:multiLevelType w:val="hybridMultilevel"/>
    <w:tmpl w:val="39C48396"/>
    <w:lvl w:ilvl="0" w:tplc="04240019">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533B08"/>
    <w:multiLevelType w:val="hybridMultilevel"/>
    <w:tmpl w:val="F82EB938"/>
    <w:lvl w:ilvl="0" w:tplc="7354D71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nsid w:val="137F1C9C"/>
    <w:multiLevelType w:val="hybridMultilevel"/>
    <w:tmpl w:val="8476156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4D27A12"/>
    <w:multiLevelType w:val="hybridMultilevel"/>
    <w:tmpl w:val="4234175C"/>
    <w:lvl w:ilvl="0" w:tplc="DF0664BE">
      <w:start w:val="10"/>
      <w:numFmt w:val="bullet"/>
      <w:lvlText w:val="-"/>
      <w:lvlJc w:val="left"/>
      <w:pPr>
        <w:tabs>
          <w:tab w:val="num" w:pos="360"/>
        </w:tabs>
        <w:ind w:left="360" w:hanging="360"/>
      </w:pPr>
      <w:rPr>
        <w:rFonts w:ascii="Arial" w:eastAsia="Calibri"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nsid w:val="19B0188A"/>
    <w:multiLevelType w:val="hybridMultilevel"/>
    <w:tmpl w:val="371227CE"/>
    <w:lvl w:ilvl="0" w:tplc="F230ACEA">
      <w:start w:val="1"/>
      <w:numFmt w:val="upperRoman"/>
      <w:lvlText w:val="%1."/>
      <w:lvlJc w:val="left"/>
      <w:pPr>
        <w:ind w:left="720" w:hanging="72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A380EE7"/>
    <w:multiLevelType w:val="hybridMultilevel"/>
    <w:tmpl w:val="D44AA51A"/>
    <w:lvl w:ilvl="0" w:tplc="DF0664BE">
      <w:start w:val="1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D4F073E"/>
    <w:multiLevelType w:val="hybridMultilevel"/>
    <w:tmpl w:val="3A4265A6"/>
    <w:lvl w:ilvl="0" w:tplc="3A74F046">
      <w:start w:val="37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A40056"/>
    <w:multiLevelType w:val="hybridMultilevel"/>
    <w:tmpl w:val="0924E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nsid w:val="278022AD"/>
    <w:multiLevelType w:val="hybridMultilevel"/>
    <w:tmpl w:val="83003508"/>
    <w:lvl w:ilvl="0" w:tplc="A84C1D2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06944"/>
    <w:multiLevelType w:val="hybridMultilevel"/>
    <w:tmpl w:val="BC1AA2E0"/>
    <w:lvl w:ilvl="0" w:tplc="8E886BD2">
      <w:start w:val="28"/>
      <w:numFmt w:val="bullet"/>
      <w:lvlText w:val=""/>
      <w:lvlJc w:val="left"/>
      <w:pPr>
        <w:ind w:left="1069" w:hanging="360"/>
      </w:pPr>
      <w:rPr>
        <w:rFonts w:ascii="Symbol" w:eastAsia="Times New Roman"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nsid w:val="2AB3599B"/>
    <w:multiLevelType w:val="hybridMultilevel"/>
    <w:tmpl w:val="975AC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02362B8"/>
    <w:multiLevelType w:val="hybridMultilevel"/>
    <w:tmpl w:val="8EA8500E"/>
    <w:lvl w:ilvl="0" w:tplc="5246CA6E">
      <w:start w:val="28"/>
      <w:numFmt w:val="bullet"/>
      <w:lvlText w:val=""/>
      <w:lvlJc w:val="left"/>
      <w:pPr>
        <w:ind w:left="1069" w:hanging="360"/>
      </w:pPr>
      <w:rPr>
        <w:rFonts w:ascii="Symbol" w:eastAsia="Times New Roman" w:hAnsi="Symbo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nsid w:val="33061D17"/>
    <w:multiLevelType w:val="hybridMultilevel"/>
    <w:tmpl w:val="8476156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091FE0"/>
    <w:multiLevelType w:val="hybridMultilevel"/>
    <w:tmpl w:val="29FE7BFA"/>
    <w:lvl w:ilvl="0" w:tplc="DF0664BE">
      <w:start w:val="10"/>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379B627B"/>
    <w:multiLevelType w:val="hybridMultilevel"/>
    <w:tmpl w:val="26F259B8"/>
    <w:lvl w:ilvl="0" w:tplc="9A94A970">
      <w:start w:val="1"/>
      <w:numFmt w:val="upperRoman"/>
      <w:lvlText w:val="%1."/>
      <w:lvlJc w:val="left"/>
      <w:pPr>
        <w:ind w:left="72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E30A84"/>
    <w:multiLevelType w:val="hybridMultilevel"/>
    <w:tmpl w:val="A072A5BC"/>
    <w:lvl w:ilvl="0" w:tplc="05947E5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EB26A5F"/>
    <w:multiLevelType w:val="hybridMultilevel"/>
    <w:tmpl w:val="26F259B8"/>
    <w:lvl w:ilvl="0" w:tplc="9A94A970">
      <w:start w:val="1"/>
      <w:numFmt w:val="upperRoman"/>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02563"/>
    <w:multiLevelType w:val="hybridMultilevel"/>
    <w:tmpl w:val="193EAA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AD6037"/>
    <w:multiLevelType w:val="hybridMultilevel"/>
    <w:tmpl w:val="4E220030"/>
    <w:lvl w:ilvl="0" w:tplc="0424000F">
      <w:start w:val="1"/>
      <w:numFmt w:val="decimal"/>
      <w:lvlText w:val="%1."/>
      <w:lvlJc w:val="left"/>
      <w:pPr>
        <w:ind w:left="720" w:hanging="360"/>
      </w:pPr>
    </w:lvl>
    <w:lvl w:ilvl="1" w:tplc="8FBCC45E">
      <w:start w:val="1"/>
      <w:numFmt w:val="lowerLetter"/>
      <w:lvlText w:val="%2)"/>
      <w:lvlJc w:val="left"/>
      <w:pPr>
        <w:ind w:left="1668" w:hanging="58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20920F1"/>
    <w:multiLevelType w:val="hybridMultilevel"/>
    <w:tmpl w:val="DE54C31E"/>
    <w:lvl w:ilvl="0" w:tplc="DF0664BE">
      <w:start w:val="1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72232E2"/>
    <w:multiLevelType w:val="hybridMultilevel"/>
    <w:tmpl w:val="A0EC073C"/>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7">
    <w:nsid w:val="48FB7FCA"/>
    <w:multiLevelType w:val="hybridMultilevel"/>
    <w:tmpl w:val="ADBA2CA0"/>
    <w:lvl w:ilvl="0" w:tplc="04240015">
      <w:start w:val="1"/>
      <w:numFmt w:val="upperLetter"/>
      <w:lvlText w:val="%1."/>
      <w:lvlJc w:val="left"/>
      <w:pPr>
        <w:ind w:left="360" w:hanging="360"/>
      </w:pPr>
    </w:lvl>
    <w:lvl w:ilvl="1" w:tplc="04240019">
      <w:start w:val="1"/>
      <w:numFmt w:val="lowerLetter"/>
      <w:lvlText w:val="%2."/>
      <w:lvlJc w:val="left"/>
      <w:pPr>
        <w:ind w:left="1636"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8">
    <w:nsid w:val="49836997"/>
    <w:multiLevelType w:val="hybridMultilevel"/>
    <w:tmpl w:val="3E9AE72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A987087"/>
    <w:multiLevelType w:val="hybridMultilevel"/>
    <w:tmpl w:val="927870A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nsid w:val="4D614891"/>
    <w:multiLevelType w:val="hybridMultilevel"/>
    <w:tmpl w:val="D310C842"/>
    <w:lvl w:ilvl="0" w:tplc="0D9ECC7A">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152DE2"/>
    <w:multiLevelType w:val="hybridMultilevel"/>
    <w:tmpl w:val="CB34159A"/>
    <w:lvl w:ilvl="0" w:tplc="914C813E">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519E5535"/>
    <w:multiLevelType w:val="hybridMultilevel"/>
    <w:tmpl w:val="5268C456"/>
    <w:lvl w:ilvl="0" w:tplc="3A74F046">
      <w:start w:val="37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0D64EC"/>
    <w:multiLevelType w:val="hybridMultilevel"/>
    <w:tmpl w:val="F82EB938"/>
    <w:lvl w:ilvl="0" w:tplc="7354D71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4">
    <w:nsid w:val="53120E90"/>
    <w:multiLevelType w:val="hybridMultilevel"/>
    <w:tmpl w:val="F98C2C56"/>
    <w:lvl w:ilvl="0" w:tplc="FA3A27CA">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40C25D6"/>
    <w:multiLevelType w:val="hybridMultilevel"/>
    <w:tmpl w:val="91D29452"/>
    <w:lvl w:ilvl="0" w:tplc="52DA0AB0">
      <w:start w:val="1"/>
      <w:numFmt w:val="upperRoman"/>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66E713D"/>
    <w:multiLevelType w:val="hybridMultilevel"/>
    <w:tmpl w:val="E390BE7A"/>
    <w:lvl w:ilvl="0" w:tplc="515000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5C9F074F"/>
    <w:multiLevelType w:val="hybridMultilevel"/>
    <w:tmpl w:val="8476156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nsid w:val="5D683229"/>
    <w:multiLevelType w:val="hybridMultilevel"/>
    <w:tmpl w:val="194AB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nsid w:val="61537545"/>
    <w:multiLevelType w:val="hybridMultilevel"/>
    <w:tmpl w:val="8476156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619B3B70"/>
    <w:multiLevelType w:val="hybridMultilevel"/>
    <w:tmpl w:val="DFAEDB2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6A574C49"/>
    <w:multiLevelType w:val="hybridMultilevel"/>
    <w:tmpl w:val="2B329352"/>
    <w:lvl w:ilvl="0" w:tplc="5770D21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3">
    <w:nsid w:val="70AA0ACE"/>
    <w:multiLevelType w:val="hybridMultilevel"/>
    <w:tmpl w:val="65DABFB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2B972CF"/>
    <w:multiLevelType w:val="multilevel"/>
    <w:tmpl w:val="80DAB05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79E35682"/>
    <w:multiLevelType w:val="hybridMultilevel"/>
    <w:tmpl w:val="FD8202DA"/>
    <w:lvl w:ilvl="0" w:tplc="3A74F046">
      <w:start w:val="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8"/>
  </w:num>
  <w:num w:numId="4">
    <w:abstractNumId w:val="16"/>
  </w:num>
  <w:num w:numId="5">
    <w:abstractNumId w:val="25"/>
  </w:num>
  <w:num w:numId="6">
    <w:abstractNumId w:val="13"/>
  </w:num>
  <w:num w:numId="7">
    <w:abstractNumId w:val="28"/>
  </w:num>
  <w:num w:numId="8">
    <w:abstractNumId w:val="3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8"/>
  </w:num>
  <w:num w:numId="12">
    <w:abstractNumId w:val="26"/>
  </w:num>
  <w:num w:numId="13">
    <w:abstractNumId w:val="15"/>
  </w:num>
  <w:num w:numId="14">
    <w:abstractNumId w:val="0"/>
  </w:num>
  <w:num w:numId="15">
    <w:abstractNumId w:val="10"/>
  </w:num>
  <w:num w:numId="16">
    <w:abstractNumId w:val="33"/>
  </w:num>
  <w:num w:numId="17">
    <w:abstractNumId w:val="2"/>
  </w:num>
  <w:num w:numId="18">
    <w:abstractNumId w:val="20"/>
  </w:num>
  <w:num w:numId="19">
    <w:abstractNumId w:val="35"/>
  </w:num>
  <w:num w:numId="20">
    <w:abstractNumId w:val="14"/>
  </w:num>
  <w:num w:numId="21">
    <w:abstractNumId w:val="11"/>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22"/>
  </w:num>
  <w:num w:numId="32">
    <w:abstractNumId w:val="24"/>
  </w:num>
  <w:num w:numId="33">
    <w:abstractNumId w:val="27"/>
  </w:num>
  <w:num w:numId="34">
    <w:abstractNumId w:val="12"/>
  </w:num>
  <w:num w:numId="35">
    <w:abstractNumId w:val="43"/>
  </w:num>
  <w:num w:numId="36">
    <w:abstractNumId w:val="39"/>
  </w:num>
  <w:num w:numId="37">
    <w:abstractNumId w:val="41"/>
  </w:num>
  <w:num w:numId="38">
    <w:abstractNumId w:val="7"/>
  </w:num>
  <w:num w:numId="39">
    <w:abstractNumId w:val="18"/>
  </w:num>
  <w:num w:numId="40">
    <w:abstractNumId w:val="6"/>
  </w:num>
  <w:num w:numId="41">
    <w:abstractNumId w:val="9"/>
  </w:num>
  <w:num w:numId="42">
    <w:abstractNumId w:val="17"/>
  </w:num>
  <w:num w:numId="43">
    <w:abstractNumId w:val="21"/>
  </w:num>
  <w:num w:numId="44">
    <w:abstractNumId w:val="45"/>
  </w:num>
  <w:num w:numId="45">
    <w:abstractNumId w:val="30"/>
  </w:num>
  <w:num w:numId="46">
    <w:abstractNumId w:val="36"/>
  </w:num>
  <w:num w:numId="47">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2"/>
    <w:rsid w:val="00000D3C"/>
    <w:rsid w:val="000028C2"/>
    <w:rsid w:val="00005761"/>
    <w:rsid w:val="00005E51"/>
    <w:rsid w:val="0000713D"/>
    <w:rsid w:val="00011599"/>
    <w:rsid w:val="0001179A"/>
    <w:rsid w:val="00013C03"/>
    <w:rsid w:val="000143D2"/>
    <w:rsid w:val="00016AB5"/>
    <w:rsid w:val="0002217C"/>
    <w:rsid w:val="00022899"/>
    <w:rsid w:val="00023239"/>
    <w:rsid w:val="00023A88"/>
    <w:rsid w:val="00024B58"/>
    <w:rsid w:val="0002527F"/>
    <w:rsid w:val="00025442"/>
    <w:rsid w:val="00025DF2"/>
    <w:rsid w:val="00033AB7"/>
    <w:rsid w:val="00043ACB"/>
    <w:rsid w:val="00044134"/>
    <w:rsid w:val="00051FBA"/>
    <w:rsid w:val="00052378"/>
    <w:rsid w:val="00056531"/>
    <w:rsid w:val="000568EF"/>
    <w:rsid w:val="00060208"/>
    <w:rsid w:val="00060586"/>
    <w:rsid w:val="00066221"/>
    <w:rsid w:val="000675E7"/>
    <w:rsid w:val="00071453"/>
    <w:rsid w:val="000740EF"/>
    <w:rsid w:val="00075D3E"/>
    <w:rsid w:val="0008272C"/>
    <w:rsid w:val="00087D19"/>
    <w:rsid w:val="00091A0E"/>
    <w:rsid w:val="00095B0D"/>
    <w:rsid w:val="000A0DE1"/>
    <w:rsid w:val="000A0EFB"/>
    <w:rsid w:val="000A3D3E"/>
    <w:rsid w:val="000A4919"/>
    <w:rsid w:val="000A5888"/>
    <w:rsid w:val="000A6E68"/>
    <w:rsid w:val="000A7238"/>
    <w:rsid w:val="000A7408"/>
    <w:rsid w:val="000B1616"/>
    <w:rsid w:val="000B1B66"/>
    <w:rsid w:val="000B3924"/>
    <w:rsid w:val="000C3E61"/>
    <w:rsid w:val="000D01BB"/>
    <w:rsid w:val="000D0989"/>
    <w:rsid w:val="000D1986"/>
    <w:rsid w:val="000D25B9"/>
    <w:rsid w:val="000E16BB"/>
    <w:rsid w:val="000E17F4"/>
    <w:rsid w:val="000E4D02"/>
    <w:rsid w:val="000E779C"/>
    <w:rsid w:val="000F0039"/>
    <w:rsid w:val="000F0845"/>
    <w:rsid w:val="000F5ADF"/>
    <w:rsid w:val="000F7683"/>
    <w:rsid w:val="000F7ECE"/>
    <w:rsid w:val="00105021"/>
    <w:rsid w:val="00105F10"/>
    <w:rsid w:val="00106730"/>
    <w:rsid w:val="001108BC"/>
    <w:rsid w:val="001129A6"/>
    <w:rsid w:val="00122BEF"/>
    <w:rsid w:val="0012301E"/>
    <w:rsid w:val="0012354B"/>
    <w:rsid w:val="001259AD"/>
    <w:rsid w:val="001329B6"/>
    <w:rsid w:val="00133988"/>
    <w:rsid w:val="001345A8"/>
    <w:rsid w:val="001357B2"/>
    <w:rsid w:val="0013695E"/>
    <w:rsid w:val="00143698"/>
    <w:rsid w:val="00147F89"/>
    <w:rsid w:val="00150F46"/>
    <w:rsid w:val="00151C20"/>
    <w:rsid w:val="00160FF6"/>
    <w:rsid w:val="001615AB"/>
    <w:rsid w:val="0017110B"/>
    <w:rsid w:val="00171F5D"/>
    <w:rsid w:val="00173B39"/>
    <w:rsid w:val="001743E5"/>
    <w:rsid w:val="00177CE7"/>
    <w:rsid w:val="00180AA5"/>
    <w:rsid w:val="001822B0"/>
    <w:rsid w:val="00185FAE"/>
    <w:rsid w:val="001864F0"/>
    <w:rsid w:val="0019025D"/>
    <w:rsid w:val="0019077F"/>
    <w:rsid w:val="00190BF2"/>
    <w:rsid w:val="001A5CD8"/>
    <w:rsid w:val="001A6C82"/>
    <w:rsid w:val="001B6C59"/>
    <w:rsid w:val="001C0776"/>
    <w:rsid w:val="001C0B24"/>
    <w:rsid w:val="001C1A96"/>
    <w:rsid w:val="001C3E93"/>
    <w:rsid w:val="001C5917"/>
    <w:rsid w:val="001C7E84"/>
    <w:rsid w:val="001D0F09"/>
    <w:rsid w:val="001D12A8"/>
    <w:rsid w:val="001D19F4"/>
    <w:rsid w:val="001D3A75"/>
    <w:rsid w:val="001D7B20"/>
    <w:rsid w:val="001E3341"/>
    <w:rsid w:val="001E4C37"/>
    <w:rsid w:val="001F08C0"/>
    <w:rsid w:val="001F19B5"/>
    <w:rsid w:val="001F2844"/>
    <w:rsid w:val="001F2D1F"/>
    <w:rsid w:val="001F3FE1"/>
    <w:rsid w:val="001F44B9"/>
    <w:rsid w:val="001F5EF8"/>
    <w:rsid w:val="00201BAA"/>
    <w:rsid w:val="00202A77"/>
    <w:rsid w:val="00207992"/>
    <w:rsid w:val="002135A6"/>
    <w:rsid w:val="00215F7E"/>
    <w:rsid w:val="0021675C"/>
    <w:rsid w:val="00217B84"/>
    <w:rsid w:val="00220741"/>
    <w:rsid w:val="00225B9E"/>
    <w:rsid w:val="002278EF"/>
    <w:rsid w:val="0023411E"/>
    <w:rsid w:val="0023418B"/>
    <w:rsid w:val="0023579E"/>
    <w:rsid w:val="00235F81"/>
    <w:rsid w:val="00240044"/>
    <w:rsid w:val="00241487"/>
    <w:rsid w:val="002414AF"/>
    <w:rsid w:val="002436DE"/>
    <w:rsid w:val="00246228"/>
    <w:rsid w:val="00247A8D"/>
    <w:rsid w:val="0025039E"/>
    <w:rsid w:val="00251C06"/>
    <w:rsid w:val="00252401"/>
    <w:rsid w:val="00252420"/>
    <w:rsid w:val="00253EDC"/>
    <w:rsid w:val="00254A54"/>
    <w:rsid w:val="00254F50"/>
    <w:rsid w:val="0025789E"/>
    <w:rsid w:val="00261E7F"/>
    <w:rsid w:val="00262182"/>
    <w:rsid w:val="002632B1"/>
    <w:rsid w:val="00264C92"/>
    <w:rsid w:val="00267356"/>
    <w:rsid w:val="002674DD"/>
    <w:rsid w:val="00271CE5"/>
    <w:rsid w:val="0027302E"/>
    <w:rsid w:val="00273ECF"/>
    <w:rsid w:val="00275233"/>
    <w:rsid w:val="00276700"/>
    <w:rsid w:val="002768AB"/>
    <w:rsid w:val="002773A9"/>
    <w:rsid w:val="00277F72"/>
    <w:rsid w:val="00280B30"/>
    <w:rsid w:val="00281277"/>
    <w:rsid w:val="00281286"/>
    <w:rsid w:val="00282020"/>
    <w:rsid w:val="00282137"/>
    <w:rsid w:val="0028298B"/>
    <w:rsid w:val="00284E07"/>
    <w:rsid w:val="00286744"/>
    <w:rsid w:val="0028709D"/>
    <w:rsid w:val="0029044C"/>
    <w:rsid w:val="00293956"/>
    <w:rsid w:val="002972A8"/>
    <w:rsid w:val="0029795B"/>
    <w:rsid w:val="002A0A58"/>
    <w:rsid w:val="002A317A"/>
    <w:rsid w:val="002A3807"/>
    <w:rsid w:val="002B0128"/>
    <w:rsid w:val="002B0DF8"/>
    <w:rsid w:val="002B72A8"/>
    <w:rsid w:val="002C7B9C"/>
    <w:rsid w:val="002D4304"/>
    <w:rsid w:val="002E132D"/>
    <w:rsid w:val="002E1919"/>
    <w:rsid w:val="002E28DA"/>
    <w:rsid w:val="002E3898"/>
    <w:rsid w:val="002E7137"/>
    <w:rsid w:val="002F3B35"/>
    <w:rsid w:val="002F3C9E"/>
    <w:rsid w:val="002F400F"/>
    <w:rsid w:val="002F4719"/>
    <w:rsid w:val="002F6A28"/>
    <w:rsid w:val="00301D1C"/>
    <w:rsid w:val="0030327F"/>
    <w:rsid w:val="00304502"/>
    <w:rsid w:val="00306515"/>
    <w:rsid w:val="00320E7F"/>
    <w:rsid w:val="003230BA"/>
    <w:rsid w:val="0032481F"/>
    <w:rsid w:val="0032494C"/>
    <w:rsid w:val="003255AB"/>
    <w:rsid w:val="00331D82"/>
    <w:rsid w:val="0033426A"/>
    <w:rsid w:val="0033454C"/>
    <w:rsid w:val="00340587"/>
    <w:rsid w:val="00342588"/>
    <w:rsid w:val="003458B4"/>
    <w:rsid w:val="003467CE"/>
    <w:rsid w:val="00352C0E"/>
    <w:rsid w:val="003538E3"/>
    <w:rsid w:val="00360601"/>
    <w:rsid w:val="0036121A"/>
    <w:rsid w:val="003636BF"/>
    <w:rsid w:val="00363966"/>
    <w:rsid w:val="00363D8E"/>
    <w:rsid w:val="00367D04"/>
    <w:rsid w:val="00371908"/>
    <w:rsid w:val="003719D6"/>
    <w:rsid w:val="0037479F"/>
    <w:rsid w:val="003750E6"/>
    <w:rsid w:val="00375370"/>
    <w:rsid w:val="0037780C"/>
    <w:rsid w:val="003845B4"/>
    <w:rsid w:val="003854A3"/>
    <w:rsid w:val="00387B1A"/>
    <w:rsid w:val="00387C82"/>
    <w:rsid w:val="003901D1"/>
    <w:rsid w:val="00392E7B"/>
    <w:rsid w:val="00393B28"/>
    <w:rsid w:val="00394837"/>
    <w:rsid w:val="003A1CB5"/>
    <w:rsid w:val="003A5DB6"/>
    <w:rsid w:val="003B2250"/>
    <w:rsid w:val="003B58D8"/>
    <w:rsid w:val="003B713A"/>
    <w:rsid w:val="003C2D9B"/>
    <w:rsid w:val="003C431A"/>
    <w:rsid w:val="003C6D79"/>
    <w:rsid w:val="003C7528"/>
    <w:rsid w:val="003D1B6F"/>
    <w:rsid w:val="003D35C3"/>
    <w:rsid w:val="003D49C2"/>
    <w:rsid w:val="003D5C3C"/>
    <w:rsid w:val="003E03AA"/>
    <w:rsid w:val="003E1698"/>
    <w:rsid w:val="003E1C74"/>
    <w:rsid w:val="003E32B3"/>
    <w:rsid w:val="003E3FB8"/>
    <w:rsid w:val="003E4500"/>
    <w:rsid w:val="003E5F27"/>
    <w:rsid w:val="003F1C0C"/>
    <w:rsid w:val="003F206C"/>
    <w:rsid w:val="004032CF"/>
    <w:rsid w:val="0040527C"/>
    <w:rsid w:val="00407FF5"/>
    <w:rsid w:val="004107A4"/>
    <w:rsid w:val="0041449C"/>
    <w:rsid w:val="004162BD"/>
    <w:rsid w:val="00416F5A"/>
    <w:rsid w:val="004204FE"/>
    <w:rsid w:val="00420702"/>
    <w:rsid w:val="004208F4"/>
    <w:rsid w:val="0042756C"/>
    <w:rsid w:val="00433328"/>
    <w:rsid w:val="004340E4"/>
    <w:rsid w:val="00436DD3"/>
    <w:rsid w:val="00440CDF"/>
    <w:rsid w:val="00442195"/>
    <w:rsid w:val="00445AEE"/>
    <w:rsid w:val="00445DB1"/>
    <w:rsid w:val="00451CE6"/>
    <w:rsid w:val="00456DE2"/>
    <w:rsid w:val="004602E8"/>
    <w:rsid w:val="00460E99"/>
    <w:rsid w:val="00461664"/>
    <w:rsid w:val="0046396D"/>
    <w:rsid w:val="00465D42"/>
    <w:rsid w:val="00466ADD"/>
    <w:rsid w:val="004674F5"/>
    <w:rsid w:val="004708CD"/>
    <w:rsid w:val="0047145E"/>
    <w:rsid w:val="00471970"/>
    <w:rsid w:val="00471D38"/>
    <w:rsid w:val="004728A4"/>
    <w:rsid w:val="004733C2"/>
    <w:rsid w:val="00476BD2"/>
    <w:rsid w:val="00476F17"/>
    <w:rsid w:val="004825D6"/>
    <w:rsid w:val="00482B7B"/>
    <w:rsid w:val="00482FF0"/>
    <w:rsid w:val="00484B8C"/>
    <w:rsid w:val="004855CC"/>
    <w:rsid w:val="004914E0"/>
    <w:rsid w:val="00494E49"/>
    <w:rsid w:val="004A1C77"/>
    <w:rsid w:val="004A648A"/>
    <w:rsid w:val="004A6B1C"/>
    <w:rsid w:val="004B1A84"/>
    <w:rsid w:val="004B23FC"/>
    <w:rsid w:val="004B39F9"/>
    <w:rsid w:val="004B540F"/>
    <w:rsid w:val="004B6DA1"/>
    <w:rsid w:val="004C4C0E"/>
    <w:rsid w:val="004C62D3"/>
    <w:rsid w:val="004D0846"/>
    <w:rsid w:val="004D1773"/>
    <w:rsid w:val="004D1EC4"/>
    <w:rsid w:val="004D6206"/>
    <w:rsid w:val="004D7300"/>
    <w:rsid w:val="004D76FA"/>
    <w:rsid w:val="004E0C86"/>
    <w:rsid w:val="004E1D9C"/>
    <w:rsid w:val="004F0BF6"/>
    <w:rsid w:val="004F156E"/>
    <w:rsid w:val="004F1587"/>
    <w:rsid w:val="00500106"/>
    <w:rsid w:val="00500F2D"/>
    <w:rsid w:val="00502E41"/>
    <w:rsid w:val="005071A4"/>
    <w:rsid w:val="005107B8"/>
    <w:rsid w:val="00512171"/>
    <w:rsid w:val="005225FE"/>
    <w:rsid w:val="00523101"/>
    <w:rsid w:val="00523C91"/>
    <w:rsid w:val="00526246"/>
    <w:rsid w:val="00527E9C"/>
    <w:rsid w:val="00530ED0"/>
    <w:rsid w:val="00534017"/>
    <w:rsid w:val="00535843"/>
    <w:rsid w:val="00536370"/>
    <w:rsid w:val="00537C34"/>
    <w:rsid w:val="00541641"/>
    <w:rsid w:val="00545294"/>
    <w:rsid w:val="0054633A"/>
    <w:rsid w:val="00546E21"/>
    <w:rsid w:val="00553149"/>
    <w:rsid w:val="00555390"/>
    <w:rsid w:val="00555D89"/>
    <w:rsid w:val="0055600F"/>
    <w:rsid w:val="00557DFA"/>
    <w:rsid w:val="00560339"/>
    <w:rsid w:val="00562EAC"/>
    <w:rsid w:val="005647BB"/>
    <w:rsid w:val="00567106"/>
    <w:rsid w:val="005712A3"/>
    <w:rsid w:val="00572C52"/>
    <w:rsid w:val="005800BB"/>
    <w:rsid w:val="0058160B"/>
    <w:rsid w:val="00591A19"/>
    <w:rsid w:val="005A1722"/>
    <w:rsid w:val="005A34A2"/>
    <w:rsid w:val="005A48AA"/>
    <w:rsid w:val="005A4919"/>
    <w:rsid w:val="005A5618"/>
    <w:rsid w:val="005B1439"/>
    <w:rsid w:val="005B506C"/>
    <w:rsid w:val="005B7F98"/>
    <w:rsid w:val="005C20BD"/>
    <w:rsid w:val="005C3B0F"/>
    <w:rsid w:val="005C3C5D"/>
    <w:rsid w:val="005C46D5"/>
    <w:rsid w:val="005C55F5"/>
    <w:rsid w:val="005C6193"/>
    <w:rsid w:val="005D2F12"/>
    <w:rsid w:val="005D3862"/>
    <w:rsid w:val="005D391A"/>
    <w:rsid w:val="005D3BA3"/>
    <w:rsid w:val="005E1D3C"/>
    <w:rsid w:val="005E2E78"/>
    <w:rsid w:val="005E7866"/>
    <w:rsid w:val="005E7FAB"/>
    <w:rsid w:val="005F082E"/>
    <w:rsid w:val="005F47B8"/>
    <w:rsid w:val="00605980"/>
    <w:rsid w:val="00606395"/>
    <w:rsid w:val="00607EDF"/>
    <w:rsid w:val="00611818"/>
    <w:rsid w:val="00612976"/>
    <w:rsid w:val="0061746B"/>
    <w:rsid w:val="00623DE3"/>
    <w:rsid w:val="00624C80"/>
    <w:rsid w:val="00626EB2"/>
    <w:rsid w:val="0062759D"/>
    <w:rsid w:val="00630015"/>
    <w:rsid w:val="0063191B"/>
    <w:rsid w:val="00632253"/>
    <w:rsid w:val="0063240F"/>
    <w:rsid w:val="00635CB3"/>
    <w:rsid w:val="00635EE6"/>
    <w:rsid w:val="00636F6D"/>
    <w:rsid w:val="00642714"/>
    <w:rsid w:val="006455CE"/>
    <w:rsid w:val="00646FF2"/>
    <w:rsid w:val="006505BE"/>
    <w:rsid w:val="00651FCC"/>
    <w:rsid w:val="006539CC"/>
    <w:rsid w:val="00654DA6"/>
    <w:rsid w:val="006564B2"/>
    <w:rsid w:val="0066372B"/>
    <w:rsid w:val="00666CA2"/>
    <w:rsid w:val="0066798B"/>
    <w:rsid w:val="006752F8"/>
    <w:rsid w:val="00676EFA"/>
    <w:rsid w:val="00682B80"/>
    <w:rsid w:val="00683A23"/>
    <w:rsid w:val="00684380"/>
    <w:rsid w:val="006851A4"/>
    <w:rsid w:val="00686253"/>
    <w:rsid w:val="006902AF"/>
    <w:rsid w:val="0069070B"/>
    <w:rsid w:val="00690D03"/>
    <w:rsid w:val="006957F1"/>
    <w:rsid w:val="00696BB3"/>
    <w:rsid w:val="0069728C"/>
    <w:rsid w:val="0069747D"/>
    <w:rsid w:val="006A1E6C"/>
    <w:rsid w:val="006A5BEA"/>
    <w:rsid w:val="006A6E60"/>
    <w:rsid w:val="006A6FC6"/>
    <w:rsid w:val="006B2824"/>
    <w:rsid w:val="006B2B83"/>
    <w:rsid w:val="006B6469"/>
    <w:rsid w:val="006C01FC"/>
    <w:rsid w:val="006C138F"/>
    <w:rsid w:val="006C3020"/>
    <w:rsid w:val="006C51F7"/>
    <w:rsid w:val="006C6660"/>
    <w:rsid w:val="006C6805"/>
    <w:rsid w:val="006D0D1D"/>
    <w:rsid w:val="006D42D9"/>
    <w:rsid w:val="006D61FC"/>
    <w:rsid w:val="006E16DC"/>
    <w:rsid w:val="006E1906"/>
    <w:rsid w:val="006F1BFE"/>
    <w:rsid w:val="006F40A2"/>
    <w:rsid w:val="006F6C64"/>
    <w:rsid w:val="0070086F"/>
    <w:rsid w:val="0070176D"/>
    <w:rsid w:val="00703313"/>
    <w:rsid w:val="007055FF"/>
    <w:rsid w:val="00705C26"/>
    <w:rsid w:val="00706FC5"/>
    <w:rsid w:val="007102DD"/>
    <w:rsid w:val="00710781"/>
    <w:rsid w:val="00710DD5"/>
    <w:rsid w:val="007129F7"/>
    <w:rsid w:val="00713477"/>
    <w:rsid w:val="00714109"/>
    <w:rsid w:val="00715C4F"/>
    <w:rsid w:val="00717ED3"/>
    <w:rsid w:val="0072018F"/>
    <w:rsid w:val="00720889"/>
    <w:rsid w:val="007208B8"/>
    <w:rsid w:val="00723045"/>
    <w:rsid w:val="00723B36"/>
    <w:rsid w:val="007275D0"/>
    <w:rsid w:val="00732D36"/>
    <w:rsid w:val="00733017"/>
    <w:rsid w:val="00733134"/>
    <w:rsid w:val="00745D7C"/>
    <w:rsid w:val="00747780"/>
    <w:rsid w:val="00750EFB"/>
    <w:rsid w:val="00752008"/>
    <w:rsid w:val="0075243B"/>
    <w:rsid w:val="007555F5"/>
    <w:rsid w:val="00757EB9"/>
    <w:rsid w:val="00766CE2"/>
    <w:rsid w:val="0076747C"/>
    <w:rsid w:val="00767FEE"/>
    <w:rsid w:val="00776943"/>
    <w:rsid w:val="00776EC0"/>
    <w:rsid w:val="00777BDD"/>
    <w:rsid w:val="00781191"/>
    <w:rsid w:val="00783310"/>
    <w:rsid w:val="00785FF4"/>
    <w:rsid w:val="00787E7A"/>
    <w:rsid w:val="00790879"/>
    <w:rsid w:val="00794A19"/>
    <w:rsid w:val="00795462"/>
    <w:rsid w:val="00797272"/>
    <w:rsid w:val="00797857"/>
    <w:rsid w:val="007A263A"/>
    <w:rsid w:val="007A4A1A"/>
    <w:rsid w:val="007A4A6D"/>
    <w:rsid w:val="007A709B"/>
    <w:rsid w:val="007A7CDF"/>
    <w:rsid w:val="007B03F7"/>
    <w:rsid w:val="007B1897"/>
    <w:rsid w:val="007B20E6"/>
    <w:rsid w:val="007B668F"/>
    <w:rsid w:val="007C0EB4"/>
    <w:rsid w:val="007C11E1"/>
    <w:rsid w:val="007C282B"/>
    <w:rsid w:val="007C4972"/>
    <w:rsid w:val="007C5A35"/>
    <w:rsid w:val="007D1BCF"/>
    <w:rsid w:val="007D2D33"/>
    <w:rsid w:val="007D5E3A"/>
    <w:rsid w:val="007D74CB"/>
    <w:rsid w:val="007D75CF"/>
    <w:rsid w:val="007E439A"/>
    <w:rsid w:val="007E576D"/>
    <w:rsid w:val="007E6DC5"/>
    <w:rsid w:val="007F07D6"/>
    <w:rsid w:val="007F0808"/>
    <w:rsid w:val="00801CAC"/>
    <w:rsid w:val="00802E2D"/>
    <w:rsid w:val="008041A7"/>
    <w:rsid w:val="00805C8A"/>
    <w:rsid w:val="008110F4"/>
    <w:rsid w:val="00812E90"/>
    <w:rsid w:val="00814213"/>
    <w:rsid w:val="00815FFB"/>
    <w:rsid w:val="00820C60"/>
    <w:rsid w:val="00822014"/>
    <w:rsid w:val="008242EF"/>
    <w:rsid w:val="008251B4"/>
    <w:rsid w:val="00826D66"/>
    <w:rsid w:val="00836471"/>
    <w:rsid w:val="008478FB"/>
    <w:rsid w:val="00851357"/>
    <w:rsid w:val="00851838"/>
    <w:rsid w:val="008538A4"/>
    <w:rsid w:val="00855E5B"/>
    <w:rsid w:val="00856825"/>
    <w:rsid w:val="00860881"/>
    <w:rsid w:val="00862A26"/>
    <w:rsid w:val="00866190"/>
    <w:rsid w:val="008677D4"/>
    <w:rsid w:val="0087085F"/>
    <w:rsid w:val="00872C07"/>
    <w:rsid w:val="00875E59"/>
    <w:rsid w:val="00877702"/>
    <w:rsid w:val="0088043C"/>
    <w:rsid w:val="00883CDB"/>
    <w:rsid w:val="00885F5A"/>
    <w:rsid w:val="00887256"/>
    <w:rsid w:val="00887A9B"/>
    <w:rsid w:val="0089067B"/>
    <w:rsid w:val="008906C9"/>
    <w:rsid w:val="008926B0"/>
    <w:rsid w:val="00892FF2"/>
    <w:rsid w:val="008945E7"/>
    <w:rsid w:val="00894CFA"/>
    <w:rsid w:val="00894D7A"/>
    <w:rsid w:val="008A21BF"/>
    <w:rsid w:val="008B2A7D"/>
    <w:rsid w:val="008B2F38"/>
    <w:rsid w:val="008B377F"/>
    <w:rsid w:val="008B68F5"/>
    <w:rsid w:val="008C08CD"/>
    <w:rsid w:val="008C2DF5"/>
    <w:rsid w:val="008C4775"/>
    <w:rsid w:val="008C5738"/>
    <w:rsid w:val="008C68F4"/>
    <w:rsid w:val="008D04F0"/>
    <w:rsid w:val="008D39A2"/>
    <w:rsid w:val="008E1F78"/>
    <w:rsid w:val="008E6551"/>
    <w:rsid w:val="008E7BF6"/>
    <w:rsid w:val="008F0592"/>
    <w:rsid w:val="008F2E16"/>
    <w:rsid w:val="008F3500"/>
    <w:rsid w:val="008F4B86"/>
    <w:rsid w:val="0090360A"/>
    <w:rsid w:val="009056CC"/>
    <w:rsid w:val="00905F68"/>
    <w:rsid w:val="00914031"/>
    <w:rsid w:val="00914185"/>
    <w:rsid w:val="00921033"/>
    <w:rsid w:val="00922161"/>
    <w:rsid w:val="00922D56"/>
    <w:rsid w:val="009246E7"/>
    <w:rsid w:val="0092486A"/>
    <w:rsid w:val="00924E3C"/>
    <w:rsid w:val="00927BE5"/>
    <w:rsid w:val="00931F2D"/>
    <w:rsid w:val="00942C45"/>
    <w:rsid w:val="00946C49"/>
    <w:rsid w:val="00951DB0"/>
    <w:rsid w:val="00954C61"/>
    <w:rsid w:val="009550A8"/>
    <w:rsid w:val="00957B4D"/>
    <w:rsid w:val="00960278"/>
    <w:rsid w:val="009612BB"/>
    <w:rsid w:val="0096379C"/>
    <w:rsid w:val="00963893"/>
    <w:rsid w:val="009715BB"/>
    <w:rsid w:val="0097298A"/>
    <w:rsid w:val="0097337A"/>
    <w:rsid w:val="00974F62"/>
    <w:rsid w:val="00976669"/>
    <w:rsid w:val="009813ED"/>
    <w:rsid w:val="00983BDF"/>
    <w:rsid w:val="0098688E"/>
    <w:rsid w:val="009924D1"/>
    <w:rsid w:val="009946F2"/>
    <w:rsid w:val="009A13F0"/>
    <w:rsid w:val="009A2162"/>
    <w:rsid w:val="009A2CD2"/>
    <w:rsid w:val="009A463B"/>
    <w:rsid w:val="009A46C9"/>
    <w:rsid w:val="009A7E83"/>
    <w:rsid w:val="009B2262"/>
    <w:rsid w:val="009B2475"/>
    <w:rsid w:val="009B27AA"/>
    <w:rsid w:val="009B4C70"/>
    <w:rsid w:val="009C32A0"/>
    <w:rsid w:val="009C47B2"/>
    <w:rsid w:val="009C58D7"/>
    <w:rsid w:val="009D4287"/>
    <w:rsid w:val="009D4AA9"/>
    <w:rsid w:val="009E3670"/>
    <w:rsid w:val="009E4607"/>
    <w:rsid w:val="009F2870"/>
    <w:rsid w:val="009F2EBA"/>
    <w:rsid w:val="00A02E40"/>
    <w:rsid w:val="00A04C63"/>
    <w:rsid w:val="00A05E39"/>
    <w:rsid w:val="00A116F0"/>
    <w:rsid w:val="00A125C5"/>
    <w:rsid w:val="00A13D38"/>
    <w:rsid w:val="00A1415D"/>
    <w:rsid w:val="00A21713"/>
    <w:rsid w:val="00A22198"/>
    <w:rsid w:val="00A22488"/>
    <w:rsid w:val="00A23437"/>
    <w:rsid w:val="00A264B7"/>
    <w:rsid w:val="00A32B8B"/>
    <w:rsid w:val="00A32BD7"/>
    <w:rsid w:val="00A44036"/>
    <w:rsid w:val="00A44601"/>
    <w:rsid w:val="00A45BC3"/>
    <w:rsid w:val="00A5039D"/>
    <w:rsid w:val="00A546F6"/>
    <w:rsid w:val="00A65EE7"/>
    <w:rsid w:val="00A66168"/>
    <w:rsid w:val="00A70133"/>
    <w:rsid w:val="00A74ACC"/>
    <w:rsid w:val="00A81562"/>
    <w:rsid w:val="00A8211B"/>
    <w:rsid w:val="00A83D51"/>
    <w:rsid w:val="00A862F1"/>
    <w:rsid w:val="00A8761D"/>
    <w:rsid w:val="00A87D0F"/>
    <w:rsid w:val="00A931F9"/>
    <w:rsid w:val="00A93278"/>
    <w:rsid w:val="00A94DE7"/>
    <w:rsid w:val="00A951A9"/>
    <w:rsid w:val="00A9657B"/>
    <w:rsid w:val="00A96CC9"/>
    <w:rsid w:val="00AA0EF6"/>
    <w:rsid w:val="00AA3223"/>
    <w:rsid w:val="00AA36D0"/>
    <w:rsid w:val="00AA460F"/>
    <w:rsid w:val="00AA6335"/>
    <w:rsid w:val="00AA738F"/>
    <w:rsid w:val="00AB5956"/>
    <w:rsid w:val="00AC088A"/>
    <w:rsid w:val="00AC0D52"/>
    <w:rsid w:val="00AC1584"/>
    <w:rsid w:val="00AC271F"/>
    <w:rsid w:val="00AC4923"/>
    <w:rsid w:val="00AC671D"/>
    <w:rsid w:val="00AC74B6"/>
    <w:rsid w:val="00AD1D89"/>
    <w:rsid w:val="00AD1FEB"/>
    <w:rsid w:val="00AD2B54"/>
    <w:rsid w:val="00AD3231"/>
    <w:rsid w:val="00AD3B0F"/>
    <w:rsid w:val="00AD43CE"/>
    <w:rsid w:val="00AD5A6E"/>
    <w:rsid w:val="00AD707C"/>
    <w:rsid w:val="00AD7921"/>
    <w:rsid w:val="00AE0AB5"/>
    <w:rsid w:val="00AE115B"/>
    <w:rsid w:val="00AE3E18"/>
    <w:rsid w:val="00AE47FF"/>
    <w:rsid w:val="00AE48CF"/>
    <w:rsid w:val="00AF05DB"/>
    <w:rsid w:val="00AF1E2E"/>
    <w:rsid w:val="00AF25FB"/>
    <w:rsid w:val="00AF31F2"/>
    <w:rsid w:val="00AF3247"/>
    <w:rsid w:val="00AF4A0A"/>
    <w:rsid w:val="00B0000D"/>
    <w:rsid w:val="00B0224A"/>
    <w:rsid w:val="00B03033"/>
    <w:rsid w:val="00B0311A"/>
    <w:rsid w:val="00B05F0A"/>
    <w:rsid w:val="00B1126F"/>
    <w:rsid w:val="00B11C1B"/>
    <w:rsid w:val="00B17141"/>
    <w:rsid w:val="00B17990"/>
    <w:rsid w:val="00B234A1"/>
    <w:rsid w:val="00B31575"/>
    <w:rsid w:val="00B4073A"/>
    <w:rsid w:val="00B41762"/>
    <w:rsid w:val="00B4396C"/>
    <w:rsid w:val="00B444BC"/>
    <w:rsid w:val="00B45CE8"/>
    <w:rsid w:val="00B47060"/>
    <w:rsid w:val="00B5355F"/>
    <w:rsid w:val="00B5406E"/>
    <w:rsid w:val="00B60871"/>
    <w:rsid w:val="00B61046"/>
    <w:rsid w:val="00B634BC"/>
    <w:rsid w:val="00B634C4"/>
    <w:rsid w:val="00B70F9D"/>
    <w:rsid w:val="00B745CA"/>
    <w:rsid w:val="00B76818"/>
    <w:rsid w:val="00B8547D"/>
    <w:rsid w:val="00B94EC3"/>
    <w:rsid w:val="00BA1E58"/>
    <w:rsid w:val="00BA32F1"/>
    <w:rsid w:val="00BA40F0"/>
    <w:rsid w:val="00BA6555"/>
    <w:rsid w:val="00BB0846"/>
    <w:rsid w:val="00BB1A73"/>
    <w:rsid w:val="00BB1FC3"/>
    <w:rsid w:val="00BB3AAB"/>
    <w:rsid w:val="00BB4298"/>
    <w:rsid w:val="00BC2BE5"/>
    <w:rsid w:val="00BC494E"/>
    <w:rsid w:val="00BC577A"/>
    <w:rsid w:val="00BC5970"/>
    <w:rsid w:val="00BC6903"/>
    <w:rsid w:val="00BD2E9D"/>
    <w:rsid w:val="00BD639F"/>
    <w:rsid w:val="00BF051F"/>
    <w:rsid w:val="00BF0C4F"/>
    <w:rsid w:val="00BF7A25"/>
    <w:rsid w:val="00C00138"/>
    <w:rsid w:val="00C01A28"/>
    <w:rsid w:val="00C0437D"/>
    <w:rsid w:val="00C06933"/>
    <w:rsid w:val="00C15728"/>
    <w:rsid w:val="00C17368"/>
    <w:rsid w:val="00C22E5C"/>
    <w:rsid w:val="00C250D5"/>
    <w:rsid w:val="00C2626C"/>
    <w:rsid w:val="00C34C7E"/>
    <w:rsid w:val="00C34CAD"/>
    <w:rsid w:val="00C364E8"/>
    <w:rsid w:val="00C36C69"/>
    <w:rsid w:val="00C40C9F"/>
    <w:rsid w:val="00C43683"/>
    <w:rsid w:val="00C52AF0"/>
    <w:rsid w:val="00C56D85"/>
    <w:rsid w:val="00C57FED"/>
    <w:rsid w:val="00C60937"/>
    <w:rsid w:val="00C60B13"/>
    <w:rsid w:val="00C60E10"/>
    <w:rsid w:val="00C6229D"/>
    <w:rsid w:val="00C66A05"/>
    <w:rsid w:val="00C716A6"/>
    <w:rsid w:val="00C75036"/>
    <w:rsid w:val="00C7643A"/>
    <w:rsid w:val="00C7697C"/>
    <w:rsid w:val="00C77536"/>
    <w:rsid w:val="00C8201E"/>
    <w:rsid w:val="00C822B3"/>
    <w:rsid w:val="00C82A65"/>
    <w:rsid w:val="00C841B7"/>
    <w:rsid w:val="00C866DA"/>
    <w:rsid w:val="00C914A7"/>
    <w:rsid w:val="00C92898"/>
    <w:rsid w:val="00C93EFC"/>
    <w:rsid w:val="00C95196"/>
    <w:rsid w:val="00CA09A7"/>
    <w:rsid w:val="00CA0C7A"/>
    <w:rsid w:val="00CA18FC"/>
    <w:rsid w:val="00CA583C"/>
    <w:rsid w:val="00CA602F"/>
    <w:rsid w:val="00CB3AB5"/>
    <w:rsid w:val="00CB4B0B"/>
    <w:rsid w:val="00CB6A82"/>
    <w:rsid w:val="00CC14F8"/>
    <w:rsid w:val="00CC4F46"/>
    <w:rsid w:val="00CC5C79"/>
    <w:rsid w:val="00CC7EFB"/>
    <w:rsid w:val="00CD0413"/>
    <w:rsid w:val="00CD1CAD"/>
    <w:rsid w:val="00CD3C10"/>
    <w:rsid w:val="00CD7446"/>
    <w:rsid w:val="00CE191B"/>
    <w:rsid w:val="00CE6D8D"/>
    <w:rsid w:val="00CE7514"/>
    <w:rsid w:val="00CF055D"/>
    <w:rsid w:val="00CF10BB"/>
    <w:rsid w:val="00CF27A5"/>
    <w:rsid w:val="00CF3479"/>
    <w:rsid w:val="00CF411E"/>
    <w:rsid w:val="00CF4AB4"/>
    <w:rsid w:val="00CF7D85"/>
    <w:rsid w:val="00D03422"/>
    <w:rsid w:val="00D03CB6"/>
    <w:rsid w:val="00D06EBE"/>
    <w:rsid w:val="00D13754"/>
    <w:rsid w:val="00D1441C"/>
    <w:rsid w:val="00D15D0F"/>
    <w:rsid w:val="00D17376"/>
    <w:rsid w:val="00D17494"/>
    <w:rsid w:val="00D203A2"/>
    <w:rsid w:val="00D20ED0"/>
    <w:rsid w:val="00D20FA4"/>
    <w:rsid w:val="00D223C6"/>
    <w:rsid w:val="00D22E50"/>
    <w:rsid w:val="00D248DE"/>
    <w:rsid w:val="00D259CD"/>
    <w:rsid w:val="00D31518"/>
    <w:rsid w:val="00D32013"/>
    <w:rsid w:val="00D329C1"/>
    <w:rsid w:val="00D35694"/>
    <w:rsid w:val="00D5015B"/>
    <w:rsid w:val="00D5504A"/>
    <w:rsid w:val="00D55F8C"/>
    <w:rsid w:val="00D57111"/>
    <w:rsid w:val="00D606C0"/>
    <w:rsid w:val="00D6183F"/>
    <w:rsid w:val="00D62699"/>
    <w:rsid w:val="00D72DE7"/>
    <w:rsid w:val="00D73AC8"/>
    <w:rsid w:val="00D73E56"/>
    <w:rsid w:val="00D76A6F"/>
    <w:rsid w:val="00D80888"/>
    <w:rsid w:val="00D82D0C"/>
    <w:rsid w:val="00D841AE"/>
    <w:rsid w:val="00D8542D"/>
    <w:rsid w:val="00D90A4E"/>
    <w:rsid w:val="00D91259"/>
    <w:rsid w:val="00D92150"/>
    <w:rsid w:val="00D944FC"/>
    <w:rsid w:val="00D949FF"/>
    <w:rsid w:val="00D95093"/>
    <w:rsid w:val="00DA0924"/>
    <w:rsid w:val="00DA1B88"/>
    <w:rsid w:val="00DA2BC2"/>
    <w:rsid w:val="00DA4055"/>
    <w:rsid w:val="00DA5D80"/>
    <w:rsid w:val="00DA7852"/>
    <w:rsid w:val="00DB1DB8"/>
    <w:rsid w:val="00DB29FD"/>
    <w:rsid w:val="00DB5029"/>
    <w:rsid w:val="00DB720E"/>
    <w:rsid w:val="00DB745B"/>
    <w:rsid w:val="00DC2DA5"/>
    <w:rsid w:val="00DC6A71"/>
    <w:rsid w:val="00DC7347"/>
    <w:rsid w:val="00DD5778"/>
    <w:rsid w:val="00DD730F"/>
    <w:rsid w:val="00DD7656"/>
    <w:rsid w:val="00DD7F9A"/>
    <w:rsid w:val="00DE2D0D"/>
    <w:rsid w:val="00DE5B46"/>
    <w:rsid w:val="00DE5D24"/>
    <w:rsid w:val="00DE771A"/>
    <w:rsid w:val="00DE7C15"/>
    <w:rsid w:val="00DF0489"/>
    <w:rsid w:val="00DF09E3"/>
    <w:rsid w:val="00DF3586"/>
    <w:rsid w:val="00DF6C9D"/>
    <w:rsid w:val="00DF6EBE"/>
    <w:rsid w:val="00DF7769"/>
    <w:rsid w:val="00E00048"/>
    <w:rsid w:val="00E02873"/>
    <w:rsid w:val="00E0340E"/>
    <w:rsid w:val="00E0357D"/>
    <w:rsid w:val="00E054DF"/>
    <w:rsid w:val="00E06FC7"/>
    <w:rsid w:val="00E11699"/>
    <w:rsid w:val="00E11E6A"/>
    <w:rsid w:val="00E14A15"/>
    <w:rsid w:val="00E159B0"/>
    <w:rsid w:val="00E16A03"/>
    <w:rsid w:val="00E172C5"/>
    <w:rsid w:val="00E175F4"/>
    <w:rsid w:val="00E214AB"/>
    <w:rsid w:val="00E21D75"/>
    <w:rsid w:val="00E238BC"/>
    <w:rsid w:val="00E24EC2"/>
    <w:rsid w:val="00E27962"/>
    <w:rsid w:val="00E30326"/>
    <w:rsid w:val="00E32610"/>
    <w:rsid w:val="00E32A2C"/>
    <w:rsid w:val="00E34900"/>
    <w:rsid w:val="00E35CC2"/>
    <w:rsid w:val="00E40817"/>
    <w:rsid w:val="00E416E6"/>
    <w:rsid w:val="00E42B26"/>
    <w:rsid w:val="00E43FEC"/>
    <w:rsid w:val="00E44978"/>
    <w:rsid w:val="00E476FD"/>
    <w:rsid w:val="00E47C23"/>
    <w:rsid w:val="00E50F83"/>
    <w:rsid w:val="00E541B7"/>
    <w:rsid w:val="00E54F66"/>
    <w:rsid w:val="00E550D6"/>
    <w:rsid w:val="00E55FE0"/>
    <w:rsid w:val="00E56467"/>
    <w:rsid w:val="00E57590"/>
    <w:rsid w:val="00E578AE"/>
    <w:rsid w:val="00E609C6"/>
    <w:rsid w:val="00E6459B"/>
    <w:rsid w:val="00E66E8B"/>
    <w:rsid w:val="00E7150D"/>
    <w:rsid w:val="00E8015A"/>
    <w:rsid w:val="00E83527"/>
    <w:rsid w:val="00E83A8C"/>
    <w:rsid w:val="00E87C79"/>
    <w:rsid w:val="00E924AE"/>
    <w:rsid w:val="00E93DE5"/>
    <w:rsid w:val="00E96D95"/>
    <w:rsid w:val="00EA22EB"/>
    <w:rsid w:val="00EA360D"/>
    <w:rsid w:val="00EB230A"/>
    <w:rsid w:val="00EB2ABD"/>
    <w:rsid w:val="00EB2EDC"/>
    <w:rsid w:val="00EB4033"/>
    <w:rsid w:val="00EB4294"/>
    <w:rsid w:val="00EC0549"/>
    <w:rsid w:val="00EC1AD9"/>
    <w:rsid w:val="00EC4658"/>
    <w:rsid w:val="00EC4727"/>
    <w:rsid w:val="00EC5116"/>
    <w:rsid w:val="00ED4D08"/>
    <w:rsid w:val="00ED4E4E"/>
    <w:rsid w:val="00ED5D72"/>
    <w:rsid w:val="00ED6763"/>
    <w:rsid w:val="00ED6915"/>
    <w:rsid w:val="00EE7799"/>
    <w:rsid w:val="00EF1038"/>
    <w:rsid w:val="00EF429F"/>
    <w:rsid w:val="00EF66DA"/>
    <w:rsid w:val="00F048E7"/>
    <w:rsid w:val="00F04E09"/>
    <w:rsid w:val="00F0504A"/>
    <w:rsid w:val="00F073DF"/>
    <w:rsid w:val="00F07C35"/>
    <w:rsid w:val="00F128AD"/>
    <w:rsid w:val="00F15155"/>
    <w:rsid w:val="00F151A4"/>
    <w:rsid w:val="00F224A1"/>
    <w:rsid w:val="00F2253F"/>
    <w:rsid w:val="00F240BB"/>
    <w:rsid w:val="00F24B08"/>
    <w:rsid w:val="00F30670"/>
    <w:rsid w:val="00F32843"/>
    <w:rsid w:val="00F41607"/>
    <w:rsid w:val="00F46724"/>
    <w:rsid w:val="00F51E77"/>
    <w:rsid w:val="00F54BEC"/>
    <w:rsid w:val="00F57FED"/>
    <w:rsid w:val="00F630E5"/>
    <w:rsid w:val="00F63EBF"/>
    <w:rsid w:val="00F65ECC"/>
    <w:rsid w:val="00F660CB"/>
    <w:rsid w:val="00F6764E"/>
    <w:rsid w:val="00F714BF"/>
    <w:rsid w:val="00F72FAA"/>
    <w:rsid w:val="00F804EF"/>
    <w:rsid w:val="00F808D0"/>
    <w:rsid w:val="00F82751"/>
    <w:rsid w:val="00F84791"/>
    <w:rsid w:val="00F9103E"/>
    <w:rsid w:val="00F91ED1"/>
    <w:rsid w:val="00F93ABF"/>
    <w:rsid w:val="00F97D25"/>
    <w:rsid w:val="00FB2873"/>
    <w:rsid w:val="00FB597A"/>
    <w:rsid w:val="00FC1BA7"/>
    <w:rsid w:val="00FC3964"/>
    <w:rsid w:val="00FC3B46"/>
    <w:rsid w:val="00FC471F"/>
    <w:rsid w:val="00FC7C1B"/>
    <w:rsid w:val="00FD0CF4"/>
    <w:rsid w:val="00FD1F6A"/>
    <w:rsid w:val="00FD3538"/>
    <w:rsid w:val="00FD559E"/>
    <w:rsid w:val="00FD6532"/>
    <w:rsid w:val="00FE32E8"/>
    <w:rsid w:val="00FE4A7B"/>
    <w:rsid w:val="00FF034D"/>
    <w:rsid w:val="00FF0890"/>
    <w:rsid w:val="00FF0B0E"/>
    <w:rsid w:val="00FF37F4"/>
    <w:rsid w:val="00FF5D0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E16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F5A"/>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EC5116"/>
    <w:pPr>
      <w:keepNext/>
      <w:keepLines/>
      <w:spacing w:before="200" w:line="276" w:lineRule="auto"/>
      <w:outlineLvl w:val="1"/>
    </w:pPr>
    <w:rPr>
      <w:rFonts w:asciiTheme="majorHAnsi" w:eastAsiaTheme="majorEastAsia" w:hAnsiTheme="majorHAnsi" w:cstheme="majorBidi"/>
      <w:b/>
      <w:bCs/>
      <w:color w:val="4F81BD" w:themeColor="accent1"/>
      <w:sz w:val="26"/>
      <w:szCs w:val="26"/>
      <w:lang w:val="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val="sl-SI" w:eastAsia="sl-SI"/>
    </w:rPr>
  </w:style>
  <w:style w:type="paragraph" w:styleId="Odstavekseznama">
    <w:name w:val="List Paragraph"/>
    <w:basedOn w:val="Navaden"/>
    <w:link w:val="OdstavekseznamaZnak"/>
    <w:uiPriority w:val="34"/>
    <w:qFormat/>
    <w:rsid w:val="00C06933"/>
    <w:pPr>
      <w:spacing w:line="240" w:lineRule="auto"/>
      <w:ind w:left="720"/>
      <w:contextualSpacing/>
    </w:pPr>
    <w:rPr>
      <w:szCs w:val="20"/>
      <w:lang w:val="sl-SI"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uiPriority w:val="99"/>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character" w:styleId="Krepko">
    <w:name w:val="Strong"/>
    <w:uiPriority w:val="22"/>
    <w:qFormat/>
    <w:rsid w:val="00E32610"/>
    <w:rPr>
      <w:b/>
      <w:bCs/>
    </w:rPr>
  </w:style>
  <w:style w:type="character" w:customStyle="1" w:styleId="HTMLTypewriter2">
    <w:name w:val="HTML Typewriter2"/>
    <w:rsid w:val="00EC4658"/>
    <w:rPr>
      <w:rFonts w:ascii="Courier New" w:eastAsia="Times New Roman" w:hAnsi="Courier New" w:cs="Courier New"/>
      <w:sz w:val="20"/>
      <w:szCs w:val="20"/>
    </w:rPr>
  </w:style>
  <w:style w:type="character" w:customStyle="1" w:styleId="OdstavekseznamaZnak">
    <w:name w:val="Odstavek seznama Znak"/>
    <w:basedOn w:val="Privzetapisavaodstavka"/>
    <w:link w:val="Odstavekseznama"/>
    <w:uiPriority w:val="34"/>
    <w:locked/>
    <w:rsid w:val="00C95196"/>
    <w:rPr>
      <w:rFonts w:ascii="Arial" w:hAnsi="Arial"/>
    </w:rPr>
  </w:style>
  <w:style w:type="paragraph" w:customStyle="1" w:styleId="Navaden1">
    <w:name w:val="Navaden1"/>
    <w:basedOn w:val="Navaden"/>
    <w:rsid w:val="004F0BF6"/>
    <w:pPr>
      <w:spacing w:after="150" w:line="360" w:lineRule="atLeast"/>
    </w:pPr>
    <w:rPr>
      <w:rFonts w:ascii="Times New Roman" w:hAnsi="Times New Roman"/>
      <w:sz w:val="24"/>
      <w:lang w:val="sl-SI" w:eastAsia="sl-SI"/>
    </w:rPr>
  </w:style>
  <w:style w:type="character" w:customStyle="1" w:styleId="NoSpacingChar">
    <w:name w:val="No Spacing Char"/>
    <w:link w:val="Brezrazmikov1"/>
    <w:locked/>
    <w:rsid w:val="00801CAC"/>
    <w:rPr>
      <w:rFonts w:ascii="Candara" w:eastAsia="SimSun" w:hAnsi="Candara"/>
      <w:sz w:val="22"/>
      <w:szCs w:val="22"/>
      <w:lang w:eastAsia="en-US"/>
    </w:rPr>
  </w:style>
  <w:style w:type="paragraph" w:customStyle="1" w:styleId="Brezrazmikov1">
    <w:name w:val="Brez razmikov1"/>
    <w:link w:val="NoSpacingChar"/>
    <w:qFormat/>
    <w:rsid w:val="00801CAC"/>
    <w:rPr>
      <w:rFonts w:ascii="Candara" w:eastAsia="SimSun" w:hAnsi="Candara"/>
      <w:sz w:val="22"/>
      <w:szCs w:val="22"/>
      <w:lang w:eastAsia="en-US"/>
    </w:rPr>
  </w:style>
  <w:style w:type="paragraph" w:customStyle="1" w:styleId="NoSpacing1">
    <w:name w:val="No Spacing1"/>
    <w:qFormat/>
    <w:rsid w:val="00801CAC"/>
    <w:rPr>
      <w:rFonts w:ascii="Candara" w:eastAsia="SimSun" w:hAnsi="Candara"/>
      <w:sz w:val="22"/>
      <w:szCs w:val="22"/>
      <w:lang w:eastAsia="en-US"/>
    </w:rPr>
  </w:style>
  <w:style w:type="character" w:customStyle="1" w:styleId="Naslov2Znak">
    <w:name w:val="Naslov 2 Znak"/>
    <w:basedOn w:val="Privzetapisavaodstavka"/>
    <w:link w:val="Naslov2"/>
    <w:uiPriority w:val="9"/>
    <w:rsid w:val="00EC5116"/>
    <w:rPr>
      <w:rFonts w:asciiTheme="majorHAnsi" w:eastAsiaTheme="majorEastAsia" w:hAnsiTheme="majorHAnsi" w:cstheme="majorBidi"/>
      <w:b/>
      <w:bCs/>
      <w:color w:val="4F81BD" w:themeColor="accent1"/>
      <w:sz w:val="26"/>
      <w:szCs w:val="26"/>
      <w:lang w:eastAsia="en-US"/>
    </w:rPr>
  </w:style>
  <w:style w:type="character" w:customStyle="1" w:styleId="Naslov1Znak">
    <w:name w:val="Naslov 1 Znak"/>
    <w:aliases w:val="NASLOV Znak"/>
    <w:link w:val="Naslov1"/>
    <w:rsid w:val="00EC5116"/>
    <w:rPr>
      <w:rFonts w:ascii="Arial" w:hAnsi="Arial"/>
      <w:b/>
      <w:kern w:val="32"/>
      <w:sz w:val="28"/>
      <w:szCs w:val="32"/>
      <w:lang w:val="en-US"/>
    </w:rPr>
  </w:style>
  <w:style w:type="paragraph" w:styleId="Telobesedila">
    <w:name w:val="Body Text"/>
    <w:basedOn w:val="Navaden"/>
    <w:link w:val="TelobesedilaZnak"/>
    <w:autoRedefine/>
    <w:rsid w:val="008926B0"/>
    <w:pPr>
      <w:overflowPunct w:val="0"/>
      <w:adjustRightInd w:val="0"/>
      <w:spacing w:before="120" w:line="360" w:lineRule="exact"/>
      <w:jc w:val="both"/>
    </w:pPr>
    <w:rPr>
      <w:iCs/>
      <w:sz w:val="24"/>
      <w:lang w:val="sl-SI"/>
    </w:rPr>
  </w:style>
  <w:style w:type="character" w:customStyle="1" w:styleId="TelobesedilaZnak">
    <w:name w:val="Telo besedila Znak"/>
    <w:basedOn w:val="Privzetapisavaodstavka"/>
    <w:link w:val="Telobesedila"/>
    <w:rsid w:val="008926B0"/>
    <w:rPr>
      <w:rFonts w:ascii="Arial" w:hAnsi="Arial"/>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F5A"/>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EC5116"/>
    <w:pPr>
      <w:keepNext/>
      <w:keepLines/>
      <w:spacing w:before="200" w:line="276" w:lineRule="auto"/>
      <w:outlineLvl w:val="1"/>
    </w:pPr>
    <w:rPr>
      <w:rFonts w:asciiTheme="majorHAnsi" w:eastAsiaTheme="majorEastAsia" w:hAnsiTheme="majorHAnsi" w:cstheme="majorBidi"/>
      <w:b/>
      <w:bCs/>
      <w:color w:val="4F81BD" w:themeColor="accent1"/>
      <w:sz w:val="26"/>
      <w:szCs w:val="26"/>
      <w:lang w:val="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val="sl-SI" w:eastAsia="sl-SI"/>
    </w:rPr>
  </w:style>
  <w:style w:type="paragraph" w:styleId="Odstavekseznama">
    <w:name w:val="List Paragraph"/>
    <w:basedOn w:val="Navaden"/>
    <w:link w:val="OdstavekseznamaZnak"/>
    <w:uiPriority w:val="34"/>
    <w:qFormat/>
    <w:rsid w:val="00C06933"/>
    <w:pPr>
      <w:spacing w:line="240" w:lineRule="auto"/>
      <w:ind w:left="720"/>
      <w:contextualSpacing/>
    </w:pPr>
    <w:rPr>
      <w:szCs w:val="20"/>
      <w:lang w:val="sl-SI"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uiPriority w:val="99"/>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character" w:styleId="Krepko">
    <w:name w:val="Strong"/>
    <w:uiPriority w:val="22"/>
    <w:qFormat/>
    <w:rsid w:val="00E32610"/>
    <w:rPr>
      <w:b/>
      <w:bCs/>
    </w:rPr>
  </w:style>
  <w:style w:type="character" w:customStyle="1" w:styleId="HTMLTypewriter2">
    <w:name w:val="HTML Typewriter2"/>
    <w:rsid w:val="00EC4658"/>
    <w:rPr>
      <w:rFonts w:ascii="Courier New" w:eastAsia="Times New Roman" w:hAnsi="Courier New" w:cs="Courier New"/>
      <w:sz w:val="20"/>
      <w:szCs w:val="20"/>
    </w:rPr>
  </w:style>
  <w:style w:type="character" w:customStyle="1" w:styleId="OdstavekseznamaZnak">
    <w:name w:val="Odstavek seznama Znak"/>
    <w:basedOn w:val="Privzetapisavaodstavka"/>
    <w:link w:val="Odstavekseznama"/>
    <w:uiPriority w:val="34"/>
    <w:locked/>
    <w:rsid w:val="00C95196"/>
    <w:rPr>
      <w:rFonts w:ascii="Arial" w:hAnsi="Arial"/>
    </w:rPr>
  </w:style>
  <w:style w:type="paragraph" w:customStyle="1" w:styleId="Navaden1">
    <w:name w:val="Navaden1"/>
    <w:basedOn w:val="Navaden"/>
    <w:rsid w:val="004F0BF6"/>
    <w:pPr>
      <w:spacing w:after="150" w:line="360" w:lineRule="atLeast"/>
    </w:pPr>
    <w:rPr>
      <w:rFonts w:ascii="Times New Roman" w:hAnsi="Times New Roman"/>
      <w:sz w:val="24"/>
      <w:lang w:val="sl-SI" w:eastAsia="sl-SI"/>
    </w:rPr>
  </w:style>
  <w:style w:type="character" w:customStyle="1" w:styleId="NoSpacingChar">
    <w:name w:val="No Spacing Char"/>
    <w:link w:val="Brezrazmikov1"/>
    <w:locked/>
    <w:rsid w:val="00801CAC"/>
    <w:rPr>
      <w:rFonts w:ascii="Candara" w:eastAsia="SimSun" w:hAnsi="Candara"/>
      <w:sz w:val="22"/>
      <w:szCs w:val="22"/>
      <w:lang w:eastAsia="en-US"/>
    </w:rPr>
  </w:style>
  <w:style w:type="paragraph" w:customStyle="1" w:styleId="Brezrazmikov1">
    <w:name w:val="Brez razmikov1"/>
    <w:link w:val="NoSpacingChar"/>
    <w:qFormat/>
    <w:rsid w:val="00801CAC"/>
    <w:rPr>
      <w:rFonts w:ascii="Candara" w:eastAsia="SimSun" w:hAnsi="Candara"/>
      <w:sz w:val="22"/>
      <w:szCs w:val="22"/>
      <w:lang w:eastAsia="en-US"/>
    </w:rPr>
  </w:style>
  <w:style w:type="paragraph" w:customStyle="1" w:styleId="NoSpacing1">
    <w:name w:val="No Spacing1"/>
    <w:qFormat/>
    <w:rsid w:val="00801CAC"/>
    <w:rPr>
      <w:rFonts w:ascii="Candara" w:eastAsia="SimSun" w:hAnsi="Candara"/>
      <w:sz w:val="22"/>
      <w:szCs w:val="22"/>
      <w:lang w:eastAsia="en-US"/>
    </w:rPr>
  </w:style>
  <w:style w:type="character" w:customStyle="1" w:styleId="Naslov2Znak">
    <w:name w:val="Naslov 2 Znak"/>
    <w:basedOn w:val="Privzetapisavaodstavka"/>
    <w:link w:val="Naslov2"/>
    <w:uiPriority w:val="9"/>
    <w:rsid w:val="00EC5116"/>
    <w:rPr>
      <w:rFonts w:asciiTheme="majorHAnsi" w:eastAsiaTheme="majorEastAsia" w:hAnsiTheme="majorHAnsi" w:cstheme="majorBidi"/>
      <w:b/>
      <w:bCs/>
      <w:color w:val="4F81BD" w:themeColor="accent1"/>
      <w:sz w:val="26"/>
      <w:szCs w:val="26"/>
      <w:lang w:eastAsia="en-US"/>
    </w:rPr>
  </w:style>
  <w:style w:type="character" w:customStyle="1" w:styleId="Naslov1Znak">
    <w:name w:val="Naslov 1 Znak"/>
    <w:aliases w:val="NASLOV Znak"/>
    <w:link w:val="Naslov1"/>
    <w:rsid w:val="00EC5116"/>
    <w:rPr>
      <w:rFonts w:ascii="Arial" w:hAnsi="Arial"/>
      <w:b/>
      <w:kern w:val="32"/>
      <w:sz w:val="28"/>
      <w:szCs w:val="32"/>
      <w:lang w:val="en-US"/>
    </w:rPr>
  </w:style>
  <w:style w:type="paragraph" w:styleId="Telobesedila">
    <w:name w:val="Body Text"/>
    <w:basedOn w:val="Navaden"/>
    <w:link w:val="TelobesedilaZnak"/>
    <w:autoRedefine/>
    <w:rsid w:val="008926B0"/>
    <w:pPr>
      <w:overflowPunct w:val="0"/>
      <w:adjustRightInd w:val="0"/>
      <w:spacing w:before="120" w:line="360" w:lineRule="exact"/>
      <w:jc w:val="both"/>
    </w:pPr>
    <w:rPr>
      <w:iCs/>
      <w:sz w:val="24"/>
      <w:lang w:val="sl-SI"/>
    </w:rPr>
  </w:style>
  <w:style w:type="character" w:customStyle="1" w:styleId="TelobesedilaZnak">
    <w:name w:val="Telo besedila Znak"/>
    <w:basedOn w:val="Privzetapisavaodstavka"/>
    <w:link w:val="Telobesedila"/>
    <w:rsid w:val="008926B0"/>
    <w:rPr>
      <w:rFonts w:ascii="Arial" w:hAnsi="Arial"/>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
      <w:bodyDiv w:val="1"/>
      <w:marLeft w:val="0"/>
      <w:marRight w:val="0"/>
      <w:marTop w:val="0"/>
      <w:marBottom w:val="0"/>
      <w:divBdr>
        <w:top w:val="none" w:sz="0" w:space="0" w:color="auto"/>
        <w:left w:val="none" w:sz="0" w:space="0" w:color="auto"/>
        <w:bottom w:val="none" w:sz="0" w:space="0" w:color="auto"/>
        <w:right w:val="none" w:sz="0" w:space="0" w:color="auto"/>
      </w:divBdr>
      <w:divsChild>
        <w:div w:id="1541210315">
          <w:marLeft w:val="0"/>
          <w:marRight w:val="0"/>
          <w:marTop w:val="0"/>
          <w:marBottom w:val="0"/>
          <w:divBdr>
            <w:top w:val="none" w:sz="0" w:space="0" w:color="auto"/>
            <w:left w:val="none" w:sz="0" w:space="0" w:color="auto"/>
            <w:bottom w:val="none" w:sz="0" w:space="0" w:color="auto"/>
            <w:right w:val="none" w:sz="0" w:space="0" w:color="auto"/>
          </w:divBdr>
          <w:divsChild>
            <w:div w:id="1875537430">
              <w:marLeft w:val="0"/>
              <w:marRight w:val="0"/>
              <w:marTop w:val="0"/>
              <w:marBottom w:val="0"/>
              <w:divBdr>
                <w:top w:val="none" w:sz="0" w:space="0" w:color="auto"/>
                <w:left w:val="none" w:sz="0" w:space="0" w:color="auto"/>
                <w:bottom w:val="none" w:sz="0" w:space="0" w:color="auto"/>
                <w:right w:val="none" w:sz="0" w:space="0" w:color="auto"/>
              </w:divBdr>
              <w:divsChild>
                <w:div w:id="96410212">
                  <w:marLeft w:val="0"/>
                  <w:marRight w:val="0"/>
                  <w:marTop w:val="0"/>
                  <w:marBottom w:val="0"/>
                  <w:divBdr>
                    <w:top w:val="none" w:sz="0" w:space="0" w:color="auto"/>
                    <w:left w:val="none" w:sz="0" w:space="0" w:color="auto"/>
                    <w:bottom w:val="none" w:sz="0" w:space="0" w:color="auto"/>
                    <w:right w:val="none" w:sz="0" w:space="0" w:color="auto"/>
                  </w:divBdr>
                  <w:divsChild>
                    <w:div w:id="1355615109">
                      <w:marLeft w:val="0"/>
                      <w:marRight w:val="0"/>
                      <w:marTop w:val="0"/>
                      <w:marBottom w:val="0"/>
                      <w:divBdr>
                        <w:top w:val="none" w:sz="0" w:space="0" w:color="auto"/>
                        <w:left w:val="none" w:sz="0" w:space="0" w:color="auto"/>
                        <w:bottom w:val="none" w:sz="0" w:space="0" w:color="auto"/>
                        <w:right w:val="none" w:sz="0" w:space="0" w:color="auto"/>
                      </w:divBdr>
                      <w:divsChild>
                        <w:div w:id="699744162">
                          <w:marLeft w:val="0"/>
                          <w:marRight w:val="0"/>
                          <w:marTop w:val="0"/>
                          <w:marBottom w:val="0"/>
                          <w:divBdr>
                            <w:top w:val="none" w:sz="0" w:space="0" w:color="auto"/>
                            <w:left w:val="none" w:sz="0" w:space="0" w:color="auto"/>
                            <w:bottom w:val="none" w:sz="0" w:space="0" w:color="auto"/>
                            <w:right w:val="none" w:sz="0" w:space="0" w:color="auto"/>
                          </w:divBdr>
                          <w:divsChild>
                            <w:div w:id="1820607794">
                              <w:marLeft w:val="-225"/>
                              <w:marRight w:val="-225"/>
                              <w:marTop w:val="0"/>
                              <w:marBottom w:val="450"/>
                              <w:divBdr>
                                <w:top w:val="none" w:sz="0" w:space="0" w:color="auto"/>
                                <w:left w:val="none" w:sz="0" w:space="0" w:color="auto"/>
                                <w:bottom w:val="none" w:sz="0" w:space="0" w:color="auto"/>
                                <w:right w:val="none" w:sz="0" w:space="0" w:color="auto"/>
                              </w:divBdr>
                              <w:divsChild>
                                <w:div w:id="154105016">
                                  <w:marLeft w:val="0"/>
                                  <w:marRight w:val="0"/>
                                  <w:marTop w:val="0"/>
                                  <w:marBottom w:val="0"/>
                                  <w:divBdr>
                                    <w:top w:val="none" w:sz="0" w:space="0" w:color="auto"/>
                                    <w:left w:val="none" w:sz="0" w:space="0" w:color="auto"/>
                                    <w:bottom w:val="none" w:sz="0" w:space="0" w:color="auto"/>
                                    <w:right w:val="none" w:sz="0" w:space="0" w:color="auto"/>
                                  </w:divBdr>
                                  <w:divsChild>
                                    <w:div w:id="1160661951">
                                      <w:marLeft w:val="0"/>
                                      <w:marRight w:val="0"/>
                                      <w:marTop w:val="0"/>
                                      <w:marBottom w:val="450"/>
                                      <w:divBdr>
                                        <w:top w:val="none" w:sz="0" w:space="0" w:color="auto"/>
                                        <w:left w:val="none" w:sz="0" w:space="0" w:color="auto"/>
                                        <w:bottom w:val="none" w:sz="0" w:space="0" w:color="auto"/>
                                        <w:right w:val="none" w:sz="0" w:space="0" w:color="auto"/>
                                      </w:divBdr>
                                      <w:divsChild>
                                        <w:div w:id="1380590279">
                                          <w:marLeft w:val="0"/>
                                          <w:marRight w:val="0"/>
                                          <w:marTop w:val="0"/>
                                          <w:marBottom w:val="0"/>
                                          <w:divBdr>
                                            <w:top w:val="none" w:sz="0" w:space="0" w:color="auto"/>
                                            <w:left w:val="none" w:sz="0" w:space="0" w:color="auto"/>
                                            <w:bottom w:val="none" w:sz="0" w:space="0" w:color="auto"/>
                                            <w:right w:val="none" w:sz="0" w:space="0" w:color="auto"/>
                                          </w:divBdr>
                                          <w:divsChild>
                                            <w:div w:id="494683543">
                                              <w:marLeft w:val="0"/>
                                              <w:marRight w:val="0"/>
                                              <w:marTop w:val="0"/>
                                              <w:marBottom w:val="0"/>
                                              <w:divBdr>
                                                <w:top w:val="none" w:sz="0" w:space="0" w:color="auto"/>
                                                <w:left w:val="none" w:sz="0" w:space="0" w:color="auto"/>
                                                <w:bottom w:val="none" w:sz="0" w:space="0" w:color="auto"/>
                                                <w:right w:val="none" w:sz="0" w:space="0" w:color="auto"/>
                                              </w:divBdr>
                                              <w:divsChild>
                                                <w:div w:id="1671520627">
                                                  <w:marLeft w:val="0"/>
                                                  <w:marRight w:val="0"/>
                                                  <w:marTop w:val="0"/>
                                                  <w:marBottom w:val="0"/>
                                                  <w:divBdr>
                                                    <w:top w:val="none" w:sz="0" w:space="0" w:color="auto"/>
                                                    <w:left w:val="none" w:sz="0" w:space="0" w:color="auto"/>
                                                    <w:bottom w:val="none" w:sz="0" w:space="0" w:color="auto"/>
                                                    <w:right w:val="none" w:sz="0" w:space="0" w:color="auto"/>
                                                  </w:divBdr>
                                                  <w:divsChild>
                                                    <w:div w:id="1873688089">
                                                      <w:marLeft w:val="-15"/>
                                                      <w:marRight w:val="-15"/>
                                                      <w:marTop w:val="0"/>
                                                      <w:marBottom w:val="0"/>
                                                      <w:divBdr>
                                                        <w:top w:val="single" w:sz="6" w:space="0" w:color="D5D5D5"/>
                                                        <w:left w:val="single" w:sz="6" w:space="0" w:color="D5D5D5"/>
                                                        <w:bottom w:val="single" w:sz="6" w:space="0" w:color="D5D5D5"/>
                                                        <w:right w:val="single" w:sz="6" w:space="0" w:color="D5D5D5"/>
                                                      </w:divBdr>
                                                      <w:divsChild>
                                                        <w:div w:id="1020620821">
                                                          <w:marLeft w:val="0"/>
                                                          <w:marRight w:val="0"/>
                                                          <w:marTop w:val="0"/>
                                                          <w:marBottom w:val="0"/>
                                                          <w:divBdr>
                                                            <w:top w:val="single" w:sz="6" w:space="0" w:color="EAEAEA"/>
                                                            <w:left w:val="none" w:sz="0" w:space="0" w:color="auto"/>
                                                            <w:bottom w:val="none" w:sz="0" w:space="0" w:color="auto"/>
                                                            <w:right w:val="none" w:sz="0" w:space="0" w:color="auto"/>
                                                          </w:divBdr>
                                                          <w:divsChild>
                                                            <w:div w:id="1067411608">
                                                              <w:marLeft w:val="0"/>
                                                              <w:marRight w:val="0"/>
                                                              <w:marTop w:val="0"/>
                                                              <w:marBottom w:val="0"/>
                                                              <w:divBdr>
                                                                <w:top w:val="none" w:sz="0" w:space="0" w:color="auto"/>
                                                                <w:left w:val="none" w:sz="0" w:space="0" w:color="auto"/>
                                                                <w:bottom w:val="none" w:sz="0" w:space="0" w:color="auto"/>
                                                                <w:right w:val="none" w:sz="0" w:space="0" w:color="auto"/>
                                                              </w:divBdr>
                                                              <w:divsChild>
                                                                <w:div w:id="12717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238829384">
      <w:bodyDiv w:val="1"/>
      <w:marLeft w:val="0"/>
      <w:marRight w:val="0"/>
      <w:marTop w:val="0"/>
      <w:marBottom w:val="0"/>
      <w:divBdr>
        <w:top w:val="none" w:sz="0" w:space="0" w:color="auto"/>
        <w:left w:val="none" w:sz="0" w:space="0" w:color="auto"/>
        <w:bottom w:val="none" w:sz="0" w:space="0" w:color="auto"/>
        <w:right w:val="none" w:sz="0" w:space="0" w:color="auto"/>
      </w:divBdr>
      <w:divsChild>
        <w:div w:id="217515043">
          <w:marLeft w:val="0"/>
          <w:marRight w:val="0"/>
          <w:marTop w:val="0"/>
          <w:marBottom w:val="0"/>
          <w:divBdr>
            <w:top w:val="none" w:sz="0" w:space="0" w:color="auto"/>
            <w:left w:val="none" w:sz="0" w:space="0" w:color="auto"/>
            <w:bottom w:val="none" w:sz="0" w:space="0" w:color="auto"/>
            <w:right w:val="none" w:sz="0" w:space="0" w:color="auto"/>
          </w:divBdr>
          <w:divsChild>
            <w:div w:id="1702852997">
              <w:marLeft w:val="0"/>
              <w:marRight w:val="0"/>
              <w:marTop w:val="0"/>
              <w:marBottom w:val="0"/>
              <w:divBdr>
                <w:top w:val="none" w:sz="0" w:space="0" w:color="auto"/>
                <w:left w:val="none" w:sz="0" w:space="0" w:color="auto"/>
                <w:bottom w:val="none" w:sz="0" w:space="0" w:color="auto"/>
                <w:right w:val="none" w:sz="0" w:space="0" w:color="auto"/>
              </w:divBdr>
              <w:divsChild>
                <w:div w:id="719018330">
                  <w:marLeft w:val="0"/>
                  <w:marRight w:val="0"/>
                  <w:marTop w:val="0"/>
                  <w:marBottom w:val="0"/>
                  <w:divBdr>
                    <w:top w:val="none" w:sz="0" w:space="0" w:color="auto"/>
                    <w:left w:val="none" w:sz="0" w:space="0" w:color="auto"/>
                    <w:bottom w:val="none" w:sz="0" w:space="0" w:color="auto"/>
                    <w:right w:val="none" w:sz="0" w:space="0" w:color="auto"/>
                  </w:divBdr>
                  <w:divsChild>
                    <w:div w:id="1120614438">
                      <w:marLeft w:val="0"/>
                      <w:marRight w:val="0"/>
                      <w:marTop w:val="0"/>
                      <w:marBottom w:val="0"/>
                      <w:divBdr>
                        <w:top w:val="none" w:sz="0" w:space="0" w:color="auto"/>
                        <w:left w:val="none" w:sz="0" w:space="0" w:color="auto"/>
                        <w:bottom w:val="none" w:sz="0" w:space="0" w:color="auto"/>
                        <w:right w:val="none" w:sz="0" w:space="0" w:color="auto"/>
                      </w:divBdr>
                      <w:divsChild>
                        <w:div w:id="1948735202">
                          <w:marLeft w:val="-225"/>
                          <w:marRight w:val="-225"/>
                          <w:marTop w:val="0"/>
                          <w:marBottom w:val="750"/>
                          <w:divBdr>
                            <w:top w:val="none" w:sz="0" w:space="0" w:color="auto"/>
                            <w:left w:val="none" w:sz="0" w:space="0" w:color="auto"/>
                            <w:bottom w:val="none" w:sz="0" w:space="0" w:color="auto"/>
                            <w:right w:val="none" w:sz="0" w:space="0" w:color="auto"/>
                          </w:divBdr>
                          <w:divsChild>
                            <w:div w:id="1352342369">
                              <w:marLeft w:val="0"/>
                              <w:marRight w:val="0"/>
                              <w:marTop w:val="0"/>
                              <w:marBottom w:val="750"/>
                              <w:divBdr>
                                <w:top w:val="none" w:sz="0" w:space="0" w:color="auto"/>
                                <w:left w:val="none" w:sz="0" w:space="0" w:color="auto"/>
                                <w:bottom w:val="none" w:sz="0" w:space="0" w:color="auto"/>
                                <w:right w:val="none" w:sz="0" w:space="0" w:color="auto"/>
                              </w:divBdr>
                              <w:divsChild>
                                <w:div w:id="911281945">
                                  <w:marLeft w:val="0"/>
                                  <w:marRight w:val="0"/>
                                  <w:marTop w:val="0"/>
                                  <w:marBottom w:val="0"/>
                                  <w:divBdr>
                                    <w:top w:val="none" w:sz="0" w:space="0" w:color="auto"/>
                                    <w:left w:val="none" w:sz="0" w:space="0" w:color="auto"/>
                                    <w:bottom w:val="none" w:sz="0" w:space="0" w:color="auto"/>
                                    <w:right w:val="none" w:sz="0" w:space="0" w:color="auto"/>
                                  </w:divBdr>
                                  <w:divsChild>
                                    <w:div w:id="1885408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92162">
      <w:bodyDiv w:val="1"/>
      <w:marLeft w:val="0"/>
      <w:marRight w:val="0"/>
      <w:marTop w:val="0"/>
      <w:marBottom w:val="0"/>
      <w:divBdr>
        <w:top w:val="none" w:sz="0" w:space="0" w:color="auto"/>
        <w:left w:val="none" w:sz="0" w:space="0" w:color="auto"/>
        <w:bottom w:val="none" w:sz="0" w:space="0" w:color="auto"/>
        <w:right w:val="none" w:sz="0" w:space="0" w:color="auto"/>
      </w:divBdr>
      <w:divsChild>
        <w:div w:id="179123069">
          <w:marLeft w:val="0"/>
          <w:marRight w:val="0"/>
          <w:marTop w:val="0"/>
          <w:marBottom w:val="0"/>
          <w:divBdr>
            <w:top w:val="none" w:sz="0" w:space="0" w:color="auto"/>
            <w:left w:val="none" w:sz="0" w:space="0" w:color="auto"/>
            <w:bottom w:val="none" w:sz="0" w:space="0" w:color="auto"/>
            <w:right w:val="none" w:sz="0" w:space="0" w:color="auto"/>
          </w:divBdr>
          <w:divsChild>
            <w:div w:id="336923636">
              <w:marLeft w:val="0"/>
              <w:marRight w:val="0"/>
              <w:marTop w:val="0"/>
              <w:marBottom w:val="0"/>
              <w:divBdr>
                <w:top w:val="none" w:sz="0" w:space="0" w:color="auto"/>
                <w:left w:val="none" w:sz="0" w:space="0" w:color="auto"/>
                <w:bottom w:val="none" w:sz="0" w:space="0" w:color="auto"/>
                <w:right w:val="none" w:sz="0" w:space="0" w:color="auto"/>
              </w:divBdr>
              <w:divsChild>
                <w:div w:id="568611699">
                  <w:marLeft w:val="0"/>
                  <w:marRight w:val="0"/>
                  <w:marTop w:val="0"/>
                  <w:marBottom w:val="0"/>
                  <w:divBdr>
                    <w:top w:val="none" w:sz="0" w:space="0" w:color="auto"/>
                    <w:left w:val="none" w:sz="0" w:space="0" w:color="auto"/>
                    <w:bottom w:val="none" w:sz="0" w:space="0" w:color="auto"/>
                    <w:right w:val="none" w:sz="0" w:space="0" w:color="auto"/>
                  </w:divBdr>
                  <w:divsChild>
                    <w:div w:id="324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AAB3-DE08-4302-BCE2-DE2F4E9C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26</Pages>
  <Words>9310</Words>
  <Characters>53068</Characters>
  <Application>Microsoft Office Word</Application>
  <DocSecurity>0</DocSecurity>
  <Lines>442</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62254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Rudolf Rome</dc:creator>
  <cp:lastModifiedBy>mbaus</cp:lastModifiedBy>
  <cp:revision>36</cp:revision>
  <cp:lastPrinted>2019-04-23T14:05:00Z</cp:lastPrinted>
  <dcterms:created xsi:type="dcterms:W3CDTF">2019-01-17T14:29:00Z</dcterms:created>
  <dcterms:modified xsi:type="dcterms:W3CDTF">2019-05-06T07:38:00Z</dcterms:modified>
</cp:coreProperties>
</file>