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229"/>
        <w:gridCol w:w="1101"/>
        <w:gridCol w:w="683"/>
        <w:gridCol w:w="385"/>
        <w:gridCol w:w="17"/>
        <w:gridCol w:w="286"/>
        <w:gridCol w:w="366"/>
        <w:gridCol w:w="1762"/>
        <w:gridCol w:w="63"/>
      </w:tblGrid>
      <w:tr w:rsidR="00D12992" w:rsidRPr="009E2441" w:rsidTr="00D12992">
        <w:trPr>
          <w:gridAfter w:val="4"/>
          <w:wAfter w:w="2477" w:type="dxa"/>
          <w:trHeight w:val="239"/>
        </w:trPr>
        <w:tc>
          <w:tcPr>
            <w:tcW w:w="6786" w:type="dxa"/>
            <w:gridSpan w:val="9"/>
          </w:tcPr>
          <w:p w:rsidR="00D12992" w:rsidRPr="009E2441" w:rsidRDefault="00974B49" w:rsidP="00F75ABD">
            <w:pPr>
              <w:spacing w:line="260" w:lineRule="exact"/>
              <w:rPr>
                <w:noProof/>
                <w:szCs w:val="20"/>
              </w:rPr>
            </w:pPr>
            <w:bookmarkStart w:id="0" w:name="_GoBack"/>
            <w:bookmarkEnd w:id="0"/>
            <w:r>
              <w:rPr>
                <w:noProof/>
                <w:szCs w:val="20"/>
              </w:rPr>
              <w:t xml:space="preserve">Številka: </w:t>
            </w:r>
            <w:r w:rsidR="000610EC">
              <w:rPr>
                <w:rFonts w:cs="Arial"/>
                <w:szCs w:val="20"/>
              </w:rPr>
              <w:t>0100</w:t>
            </w:r>
            <w:r w:rsidR="00BD2716">
              <w:rPr>
                <w:rFonts w:cs="Arial"/>
                <w:szCs w:val="20"/>
              </w:rPr>
              <w:t>-</w:t>
            </w:r>
            <w:r w:rsidR="006D3AF1">
              <w:rPr>
                <w:rFonts w:cs="Arial"/>
                <w:szCs w:val="20"/>
              </w:rPr>
              <w:t>42/2019/1</w:t>
            </w:r>
            <w:r w:rsidR="00002BC3">
              <w:rPr>
                <w:rFonts w:cs="Arial"/>
                <w:szCs w:val="20"/>
              </w:rPr>
              <w:t>5</w:t>
            </w:r>
          </w:p>
        </w:tc>
      </w:tr>
      <w:tr w:rsidR="00750EBA" w:rsidRPr="009E2441" w:rsidTr="00750EBA">
        <w:trPr>
          <w:gridAfter w:val="4"/>
          <w:wAfter w:w="2477" w:type="dxa"/>
        </w:trPr>
        <w:tc>
          <w:tcPr>
            <w:tcW w:w="6786" w:type="dxa"/>
            <w:gridSpan w:val="9"/>
          </w:tcPr>
          <w:p w:rsidR="00750EBA" w:rsidRPr="009E2441" w:rsidRDefault="00750EBA" w:rsidP="00F75ABD">
            <w:pPr>
              <w:spacing w:line="260" w:lineRule="exact"/>
              <w:rPr>
                <w:noProof/>
                <w:szCs w:val="20"/>
              </w:rPr>
            </w:pPr>
            <w:r w:rsidRPr="009E2441">
              <w:rPr>
                <w:noProof/>
                <w:szCs w:val="20"/>
              </w:rPr>
              <w:t>Ljubljana,</w:t>
            </w:r>
            <w:r w:rsidR="009B45D3">
              <w:rPr>
                <w:noProof/>
                <w:szCs w:val="20"/>
              </w:rPr>
              <w:t xml:space="preserve"> </w:t>
            </w:r>
            <w:r w:rsidR="00A5229B">
              <w:rPr>
                <w:noProof/>
                <w:szCs w:val="20"/>
              </w:rPr>
              <w:t xml:space="preserve">dne </w:t>
            </w:r>
            <w:r w:rsidR="00C82A43">
              <w:rPr>
                <w:noProof/>
                <w:szCs w:val="20"/>
              </w:rPr>
              <w:t>24</w:t>
            </w:r>
            <w:r w:rsidR="004229C5">
              <w:rPr>
                <w:noProof/>
                <w:szCs w:val="20"/>
              </w:rPr>
              <w:t>.</w:t>
            </w:r>
            <w:r w:rsidR="004D2A43">
              <w:rPr>
                <w:noProof/>
                <w:szCs w:val="20"/>
              </w:rPr>
              <w:t xml:space="preserve"> </w:t>
            </w:r>
            <w:r w:rsidR="004229C5">
              <w:rPr>
                <w:noProof/>
                <w:szCs w:val="20"/>
              </w:rPr>
              <w:t>1.</w:t>
            </w:r>
            <w:r w:rsidR="004D2A43">
              <w:rPr>
                <w:noProof/>
                <w:szCs w:val="20"/>
              </w:rPr>
              <w:t xml:space="preserve"> </w:t>
            </w:r>
            <w:r w:rsidR="004229C5">
              <w:rPr>
                <w:noProof/>
                <w:szCs w:val="20"/>
              </w:rPr>
              <w:t>2019</w:t>
            </w:r>
          </w:p>
        </w:tc>
      </w:tr>
      <w:tr w:rsidR="00750EBA" w:rsidRPr="009E2441" w:rsidTr="00750EBA">
        <w:trPr>
          <w:gridAfter w:val="4"/>
          <w:wAfter w:w="2477" w:type="dxa"/>
        </w:trPr>
        <w:tc>
          <w:tcPr>
            <w:tcW w:w="6786" w:type="dxa"/>
            <w:gridSpan w:val="9"/>
          </w:tcPr>
          <w:p w:rsidR="00750EBA" w:rsidRPr="009E2441" w:rsidRDefault="00750EBA" w:rsidP="00F75ABD">
            <w:pPr>
              <w:spacing w:line="260" w:lineRule="exact"/>
              <w:rPr>
                <w:noProof/>
                <w:szCs w:val="20"/>
              </w:rPr>
            </w:pPr>
            <w:r w:rsidRPr="009E2441">
              <w:rPr>
                <w:iCs/>
                <w:noProof/>
                <w:szCs w:val="20"/>
              </w:rPr>
              <w:t xml:space="preserve">EVA </w:t>
            </w:r>
            <w:r w:rsidR="002972C3">
              <w:rPr>
                <w:iCs/>
                <w:noProof/>
                <w:szCs w:val="20"/>
              </w:rPr>
              <w:t>2019</w:t>
            </w:r>
            <w:r w:rsidR="000610EC">
              <w:rPr>
                <w:iCs/>
                <w:noProof/>
                <w:szCs w:val="20"/>
              </w:rPr>
              <w:t>-3130</w:t>
            </w:r>
            <w:r w:rsidR="000610EC" w:rsidRPr="000A25FE">
              <w:rPr>
                <w:iCs/>
                <w:noProof/>
                <w:szCs w:val="20"/>
              </w:rPr>
              <w:t>-</w:t>
            </w:r>
            <w:r w:rsidR="002972C3">
              <w:rPr>
                <w:iCs/>
                <w:noProof/>
                <w:szCs w:val="20"/>
              </w:rPr>
              <w:t>0002</w:t>
            </w:r>
          </w:p>
        </w:tc>
      </w:tr>
      <w:tr w:rsidR="00750EBA" w:rsidRPr="009E2441" w:rsidTr="00750EBA">
        <w:trPr>
          <w:gridAfter w:val="4"/>
          <w:wAfter w:w="2477" w:type="dxa"/>
        </w:trPr>
        <w:tc>
          <w:tcPr>
            <w:tcW w:w="6786" w:type="dxa"/>
            <w:gridSpan w:val="9"/>
          </w:tcPr>
          <w:p w:rsidR="00750EBA" w:rsidRPr="009E2441" w:rsidRDefault="00750EBA" w:rsidP="00F75ABD">
            <w:pPr>
              <w:rPr>
                <w:rFonts w:cs="Arial"/>
                <w:noProof/>
                <w:szCs w:val="20"/>
                <w:lang w:val="sl-SI"/>
              </w:rPr>
            </w:pPr>
          </w:p>
          <w:p w:rsidR="00750EBA" w:rsidRPr="009E2441" w:rsidRDefault="00750EBA" w:rsidP="00F75ABD">
            <w:pPr>
              <w:rPr>
                <w:rFonts w:cs="Arial"/>
                <w:noProof/>
                <w:szCs w:val="20"/>
                <w:lang w:val="sl-SI"/>
              </w:rPr>
            </w:pPr>
            <w:r w:rsidRPr="009E2441">
              <w:rPr>
                <w:rFonts w:cs="Arial"/>
                <w:noProof/>
                <w:szCs w:val="20"/>
                <w:lang w:val="sl-SI"/>
              </w:rPr>
              <w:t>GENERALNI SEKRETARIAT VLADE REPUBLIKE SLOVENIJE</w:t>
            </w:r>
          </w:p>
          <w:p w:rsidR="00750EBA" w:rsidRPr="009E2441" w:rsidRDefault="00613051" w:rsidP="00F75ABD">
            <w:pPr>
              <w:rPr>
                <w:rFonts w:cs="Arial"/>
                <w:noProof/>
                <w:szCs w:val="20"/>
                <w:lang w:val="sl-SI"/>
              </w:rPr>
            </w:pPr>
            <w:hyperlink r:id="rId8" w:history="1">
              <w:r w:rsidR="00750EBA" w:rsidRPr="009E2441">
                <w:rPr>
                  <w:noProof/>
                  <w:szCs w:val="20"/>
                  <w:lang w:val="sl-SI"/>
                </w:rPr>
                <w:t>Gp.gs@gov.si</w:t>
              </w:r>
            </w:hyperlink>
          </w:p>
          <w:p w:rsidR="00750EBA" w:rsidRPr="009E2441" w:rsidRDefault="00750EBA" w:rsidP="00F75ABD">
            <w:pPr>
              <w:rPr>
                <w:rFonts w:cs="Arial"/>
                <w:noProof/>
                <w:szCs w:val="20"/>
                <w:lang w:val="sl-SI"/>
              </w:rPr>
            </w:pPr>
          </w:p>
        </w:tc>
      </w:tr>
      <w:tr w:rsidR="00750EBA" w:rsidRPr="009E2441" w:rsidTr="00214850">
        <w:tc>
          <w:tcPr>
            <w:tcW w:w="9263" w:type="dxa"/>
            <w:gridSpan w:val="13"/>
          </w:tcPr>
          <w:p w:rsidR="00750EBA" w:rsidRPr="006F3B16" w:rsidRDefault="0067642A" w:rsidP="0027486A">
            <w:pPr>
              <w:spacing w:line="260" w:lineRule="exact"/>
              <w:jc w:val="both"/>
              <w:rPr>
                <w:b/>
                <w:noProof/>
                <w:szCs w:val="20"/>
                <w:lang w:val="sl-SI"/>
              </w:rPr>
            </w:pPr>
            <w:r w:rsidRPr="006F3B16">
              <w:rPr>
                <w:b/>
                <w:noProof/>
                <w:szCs w:val="20"/>
                <w:lang w:val="sl-SI"/>
              </w:rPr>
              <w:t>ZADEVA</w:t>
            </w:r>
            <w:r>
              <w:rPr>
                <w:b/>
                <w:noProof/>
                <w:szCs w:val="20"/>
                <w:lang w:val="sl-SI"/>
              </w:rPr>
              <w:t>:</w:t>
            </w:r>
            <w:r w:rsidRPr="006F3B16">
              <w:rPr>
                <w:b/>
                <w:noProof/>
                <w:szCs w:val="20"/>
                <w:lang w:val="sl-SI"/>
              </w:rPr>
              <w:t xml:space="preserve"> </w:t>
            </w:r>
            <w:r w:rsidRPr="006F3B16">
              <w:rPr>
                <w:rFonts w:cs="Arial"/>
                <w:b/>
                <w:szCs w:val="20"/>
                <w:lang w:val="sl-SI"/>
              </w:rPr>
              <w:t xml:space="preserve">Predlog </w:t>
            </w:r>
            <w:bookmarkStart w:id="1" w:name="_Hlk516662221"/>
            <w:r w:rsidRPr="006F3B16">
              <w:rPr>
                <w:rFonts w:cs="Arial"/>
                <w:b/>
                <w:szCs w:val="20"/>
                <w:lang w:val="sl-SI"/>
              </w:rPr>
              <w:t xml:space="preserve">Uredbe o </w:t>
            </w:r>
            <w:r w:rsidR="00B74FB7">
              <w:rPr>
                <w:rFonts w:cs="Arial"/>
                <w:b/>
                <w:szCs w:val="20"/>
                <w:lang w:val="sl-SI"/>
              </w:rPr>
              <w:t>spremembi</w:t>
            </w:r>
            <w:r w:rsidRPr="0017777D">
              <w:rPr>
                <w:rFonts w:cs="Arial"/>
                <w:b/>
                <w:szCs w:val="20"/>
                <w:lang w:val="sl-SI"/>
              </w:rPr>
              <w:t xml:space="preserve"> U</w:t>
            </w:r>
            <w:r w:rsidRPr="006F3B16">
              <w:rPr>
                <w:rFonts w:cs="Arial"/>
                <w:b/>
                <w:szCs w:val="20"/>
                <w:lang w:val="sl-SI"/>
              </w:rPr>
              <w:t>redbe o plačah in drugih prejemkih javnih uslužbencev za delo v tujini</w:t>
            </w:r>
            <w:r w:rsidR="00B81B5A">
              <w:rPr>
                <w:rFonts w:cs="Arial"/>
                <w:b/>
                <w:szCs w:val="20"/>
                <w:lang w:val="sl-SI"/>
              </w:rPr>
              <w:t xml:space="preserve"> </w:t>
            </w:r>
            <w:bookmarkEnd w:id="1"/>
            <w:r w:rsidR="005B19EC" w:rsidRPr="005B19EC">
              <w:rPr>
                <w:rFonts w:cs="Arial"/>
                <w:b/>
                <w:szCs w:val="20"/>
                <w:lang w:val="sl-SI"/>
              </w:rPr>
              <w:t>– predlog za obravnavo</w:t>
            </w:r>
          </w:p>
        </w:tc>
      </w:tr>
      <w:tr w:rsidR="00750EBA" w:rsidRPr="009E2441" w:rsidTr="00214850">
        <w:tc>
          <w:tcPr>
            <w:tcW w:w="9263" w:type="dxa"/>
            <w:gridSpan w:val="13"/>
          </w:tcPr>
          <w:p w:rsidR="00750EBA" w:rsidRPr="009E2441" w:rsidRDefault="00750EBA" w:rsidP="00F75ABD">
            <w:pPr>
              <w:pStyle w:val="Neotevilenodstavek"/>
              <w:spacing w:before="0" w:after="0" w:line="260" w:lineRule="exact"/>
              <w:jc w:val="left"/>
              <w:rPr>
                <w:noProof/>
                <w:sz w:val="20"/>
                <w:szCs w:val="20"/>
              </w:rPr>
            </w:pPr>
            <w:r w:rsidRPr="009E2441">
              <w:rPr>
                <w:noProof/>
                <w:sz w:val="20"/>
                <w:szCs w:val="20"/>
              </w:rPr>
              <w:t>1. Predlog sklepov vlade:</w:t>
            </w:r>
          </w:p>
        </w:tc>
      </w:tr>
      <w:tr w:rsidR="00750EBA" w:rsidRPr="009E2441" w:rsidTr="00214850">
        <w:tc>
          <w:tcPr>
            <w:tcW w:w="9263" w:type="dxa"/>
            <w:gridSpan w:val="13"/>
          </w:tcPr>
          <w:p w:rsidR="00A4496F" w:rsidRPr="001222A4" w:rsidRDefault="00280ED4" w:rsidP="00280ED4">
            <w:pPr>
              <w:tabs>
                <w:tab w:val="num" w:pos="900"/>
                <w:tab w:val="left" w:pos="9638"/>
                <w:tab w:val="left" w:pos="10204"/>
              </w:tabs>
              <w:ind w:right="304"/>
              <w:jc w:val="both"/>
              <w:rPr>
                <w:rFonts w:cs="Arial"/>
                <w:color w:val="000000"/>
                <w:szCs w:val="20"/>
                <w:lang w:val="sl-SI"/>
              </w:rPr>
            </w:pPr>
            <w:r w:rsidRPr="006F3B16">
              <w:rPr>
                <w:rFonts w:cs="Arial"/>
                <w:szCs w:val="20"/>
                <w:lang w:val="sl-SI"/>
              </w:rPr>
              <w:t xml:space="preserve">Na podlagi prvega odstavka </w:t>
            </w:r>
            <w:r w:rsidRPr="001222A4">
              <w:rPr>
                <w:rFonts w:cs="Arial"/>
                <w:color w:val="000000"/>
                <w:szCs w:val="20"/>
                <w:lang w:val="sl-SI"/>
              </w:rPr>
              <w:t xml:space="preserve">21. člena </w:t>
            </w:r>
            <w:r w:rsidR="001222A4" w:rsidRPr="001222A4">
              <w:rPr>
                <w:rFonts w:cs="Arial"/>
                <w:color w:val="000000"/>
                <w:szCs w:val="20"/>
                <w:lang w:val="sl-SI"/>
              </w:rPr>
              <w:t xml:space="preserve">Zakona o Vladi Republike Slovenije (Uradni list RS, št. </w:t>
            </w:r>
            <w:hyperlink r:id="rId9" w:tgtFrame="_blank" w:tooltip="Zakon o Vladi Republike Slovenije (uradno prečiščeno besedilo)" w:history="1">
              <w:r w:rsidR="001222A4" w:rsidRPr="001222A4">
                <w:rPr>
                  <w:rFonts w:cs="Arial"/>
                  <w:color w:val="000000"/>
                  <w:szCs w:val="20"/>
                  <w:lang w:val="sl-SI"/>
                </w:rPr>
                <w:t>24/05</w:t>
              </w:r>
            </w:hyperlink>
            <w:r w:rsidR="001222A4" w:rsidRPr="001222A4">
              <w:rPr>
                <w:rFonts w:cs="Arial"/>
                <w:color w:val="000000"/>
                <w:szCs w:val="20"/>
                <w:lang w:val="sl-SI"/>
              </w:rPr>
              <w:t xml:space="preserve"> – uradno prečiščeno besedilo, </w:t>
            </w:r>
            <w:hyperlink r:id="rId10" w:tgtFrame="_blank" w:tooltip="Zakon o dopolnitvi Zakona o Vladi Republike Slovenije" w:history="1">
              <w:r w:rsidR="001222A4" w:rsidRPr="001222A4">
                <w:rPr>
                  <w:rFonts w:cs="Arial"/>
                  <w:color w:val="000000"/>
                  <w:szCs w:val="20"/>
                  <w:lang w:val="sl-SI"/>
                </w:rPr>
                <w:t>109/08</w:t>
              </w:r>
            </w:hyperlink>
            <w:r w:rsidR="001222A4" w:rsidRPr="001222A4">
              <w:rPr>
                <w:rFonts w:cs="Arial"/>
                <w:color w:val="000000"/>
                <w:szCs w:val="20"/>
                <w:lang w:val="sl-SI"/>
              </w:rPr>
              <w:t xml:space="preserve">, </w:t>
            </w:r>
            <w:hyperlink r:id="rId11" w:tgtFrame="_blank" w:tooltip="Zakon o upravljanju kapitalskih naložb Republike Slovenije" w:history="1">
              <w:r w:rsidR="001222A4" w:rsidRPr="001222A4">
                <w:rPr>
                  <w:rFonts w:cs="Arial"/>
                  <w:color w:val="000000"/>
                  <w:szCs w:val="20"/>
                  <w:lang w:val="sl-SI"/>
                </w:rPr>
                <w:t>38/10</w:t>
              </w:r>
            </w:hyperlink>
            <w:r w:rsidR="001222A4" w:rsidRPr="001222A4">
              <w:rPr>
                <w:rFonts w:cs="Arial"/>
                <w:color w:val="000000"/>
                <w:szCs w:val="20"/>
                <w:lang w:val="sl-SI"/>
              </w:rPr>
              <w:t xml:space="preserve"> – ZUKN, </w:t>
            </w:r>
            <w:hyperlink r:id="rId12" w:tgtFrame="_blank" w:tooltip="Zakon o spremembah in dopolnitvah Zakona o Vladi Republike Slovenije" w:history="1">
              <w:r w:rsidR="001222A4" w:rsidRPr="001222A4">
                <w:rPr>
                  <w:rFonts w:cs="Arial"/>
                  <w:color w:val="000000"/>
                  <w:szCs w:val="20"/>
                  <w:lang w:val="sl-SI"/>
                </w:rPr>
                <w:t>8/12</w:t>
              </w:r>
            </w:hyperlink>
            <w:r w:rsidR="001222A4" w:rsidRPr="001222A4">
              <w:rPr>
                <w:rFonts w:cs="Arial"/>
                <w:color w:val="000000"/>
                <w:szCs w:val="20"/>
                <w:lang w:val="sl-SI"/>
              </w:rPr>
              <w:t xml:space="preserve">, </w:t>
            </w:r>
            <w:hyperlink r:id="rId13" w:tgtFrame="_blank" w:tooltip="Zakon o spremembah in dopolnitvah Zakona o Vladi Republike Slovenije" w:history="1">
              <w:r w:rsidR="001222A4" w:rsidRPr="001222A4">
                <w:rPr>
                  <w:rFonts w:cs="Arial"/>
                  <w:color w:val="000000"/>
                  <w:szCs w:val="20"/>
                  <w:lang w:val="sl-SI"/>
                </w:rPr>
                <w:t>21/13</w:t>
              </w:r>
            </w:hyperlink>
            <w:r w:rsidR="001222A4" w:rsidRPr="001222A4">
              <w:rPr>
                <w:rFonts w:cs="Arial"/>
                <w:color w:val="000000"/>
                <w:szCs w:val="20"/>
                <w:lang w:val="sl-SI"/>
              </w:rPr>
              <w:t xml:space="preserve">, </w:t>
            </w:r>
            <w:hyperlink r:id="rId14" w:tgtFrame="_blank" w:tooltip="Zakon o spremembah in dopolnitvah Zakona o državni upravi" w:history="1">
              <w:r w:rsidR="001222A4" w:rsidRPr="001222A4">
                <w:rPr>
                  <w:rFonts w:cs="Arial"/>
                  <w:color w:val="000000"/>
                  <w:szCs w:val="20"/>
                  <w:lang w:val="sl-SI"/>
                </w:rPr>
                <w:t>47/13</w:t>
              </w:r>
            </w:hyperlink>
            <w:r w:rsidR="001222A4" w:rsidRPr="001222A4">
              <w:rPr>
                <w:rFonts w:cs="Arial"/>
                <w:color w:val="000000"/>
                <w:szCs w:val="20"/>
                <w:lang w:val="sl-SI"/>
              </w:rPr>
              <w:t xml:space="preserve"> – ZDU-1G, </w:t>
            </w:r>
            <w:hyperlink r:id="rId15" w:tgtFrame="_blank" w:tooltip="Zakon o spremembah in dopolnitvah Zakona o Vladi Republike Slovenije" w:history="1">
              <w:r w:rsidR="001222A4" w:rsidRPr="001222A4">
                <w:rPr>
                  <w:rFonts w:cs="Arial"/>
                  <w:color w:val="000000"/>
                  <w:szCs w:val="20"/>
                  <w:lang w:val="sl-SI"/>
                </w:rPr>
                <w:t>65/14</w:t>
              </w:r>
            </w:hyperlink>
            <w:r w:rsidR="001222A4" w:rsidRPr="001222A4">
              <w:rPr>
                <w:rFonts w:cs="Arial"/>
                <w:color w:val="000000"/>
                <w:szCs w:val="20"/>
                <w:lang w:val="sl-SI"/>
              </w:rPr>
              <w:t xml:space="preserve"> in </w:t>
            </w:r>
            <w:hyperlink r:id="rId16" w:tgtFrame="_blank" w:tooltip="Zakon o spremembi Zakona o Vladi Republike Slovenije" w:history="1">
              <w:r w:rsidR="001222A4" w:rsidRPr="001222A4">
                <w:rPr>
                  <w:rFonts w:cs="Arial"/>
                  <w:color w:val="000000"/>
                  <w:szCs w:val="20"/>
                  <w:lang w:val="sl-SI"/>
                </w:rPr>
                <w:t>55/17</w:t>
              </w:r>
            </w:hyperlink>
            <w:r w:rsidR="001222A4" w:rsidRPr="001222A4">
              <w:rPr>
                <w:rFonts w:cs="Arial"/>
                <w:color w:val="000000"/>
                <w:szCs w:val="20"/>
                <w:lang w:val="sl-SI"/>
              </w:rPr>
              <w:t>)</w:t>
            </w:r>
            <w:r w:rsidRPr="001222A4">
              <w:rPr>
                <w:rFonts w:cs="Arial"/>
                <w:color w:val="000000"/>
                <w:szCs w:val="20"/>
                <w:lang w:val="sl-SI"/>
              </w:rPr>
              <w:t xml:space="preserve"> je </w:t>
            </w:r>
            <w:r w:rsidR="0067642A" w:rsidRPr="001222A4">
              <w:rPr>
                <w:rFonts w:cs="Arial"/>
                <w:color w:val="000000"/>
                <w:szCs w:val="20"/>
                <w:lang w:val="sl-SI"/>
              </w:rPr>
              <w:t>Vlada Republike Slovenije na ... seji … pod točko … sprejela naslednji</w:t>
            </w:r>
          </w:p>
          <w:p w:rsidR="00280ED4" w:rsidRPr="001222A4" w:rsidRDefault="00280ED4" w:rsidP="00280ED4">
            <w:pPr>
              <w:tabs>
                <w:tab w:val="num" w:pos="900"/>
                <w:tab w:val="left" w:pos="9638"/>
                <w:tab w:val="left" w:pos="10204"/>
              </w:tabs>
              <w:ind w:right="304"/>
              <w:jc w:val="both"/>
              <w:rPr>
                <w:rFonts w:cs="Arial"/>
                <w:color w:val="000000"/>
                <w:szCs w:val="20"/>
                <w:lang w:val="sl-SI"/>
              </w:rPr>
            </w:pPr>
            <w:r w:rsidRPr="001222A4">
              <w:rPr>
                <w:rFonts w:cs="Arial"/>
                <w:color w:val="000000"/>
                <w:szCs w:val="20"/>
                <w:lang w:val="sl-SI"/>
              </w:rPr>
              <w:t xml:space="preserve"> </w:t>
            </w:r>
          </w:p>
          <w:p w:rsidR="00280ED4" w:rsidRPr="006F3B16" w:rsidRDefault="00280ED4" w:rsidP="00280ED4">
            <w:pPr>
              <w:tabs>
                <w:tab w:val="num" w:pos="900"/>
                <w:tab w:val="left" w:pos="9638"/>
                <w:tab w:val="left" w:pos="10204"/>
              </w:tabs>
              <w:ind w:left="100" w:right="304"/>
              <w:jc w:val="center"/>
              <w:rPr>
                <w:rFonts w:cs="Arial"/>
                <w:b/>
                <w:szCs w:val="20"/>
                <w:lang w:val="sl-SI"/>
              </w:rPr>
            </w:pPr>
            <w:r w:rsidRPr="006F3B16">
              <w:rPr>
                <w:rFonts w:cs="Arial"/>
                <w:b/>
                <w:szCs w:val="20"/>
                <w:lang w:val="sl-SI"/>
              </w:rPr>
              <w:t>SKLEP:</w:t>
            </w:r>
          </w:p>
          <w:p w:rsidR="00280ED4" w:rsidRPr="006F3B16" w:rsidRDefault="00280ED4" w:rsidP="00280ED4">
            <w:pPr>
              <w:tabs>
                <w:tab w:val="num" w:pos="900"/>
                <w:tab w:val="left" w:pos="9638"/>
                <w:tab w:val="left" w:pos="10204"/>
              </w:tabs>
              <w:ind w:left="100" w:right="304"/>
              <w:jc w:val="both"/>
              <w:rPr>
                <w:rFonts w:cs="Arial"/>
                <w:szCs w:val="20"/>
                <w:lang w:val="sl-SI"/>
              </w:rPr>
            </w:pPr>
          </w:p>
          <w:p w:rsidR="00280ED4" w:rsidRPr="007E58A4" w:rsidRDefault="00280ED4" w:rsidP="007E58A4">
            <w:pPr>
              <w:pStyle w:val="Odstavekseznama"/>
              <w:widowControl w:val="0"/>
              <w:numPr>
                <w:ilvl w:val="0"/>
                <w:numId w:val="37"/>
              </w:numPr>
              <w:spacing w:line="240" w:lineRule="atLeast"/>
              <w:ind w:right="-21"/>
              <w:jc w:val="both"/>
              <w:rPr>
                <w:rFonts w:cs="Arial"/>
                <w:szCs w:val="20"/>
                <w:lang w:val="sl-SI"/>
              </w:rPr>
            </w:pPr>
            <w:r w:rsidRPr="007E58A4">
              <w:rPr>
                <w:rFonts w:cs="Arial"/>
                <w:color w:val="000000"/>
                <w:szCs w:val="20"/>
                <w:lang w:val="sl-SI"/>
              </w:rPr>
              <w:t>Vlada Republike Sloven</w:t>
            </w:r>
            <w:r w:rsidR="00CB38CF" w:rsidRPr="007E58A4">
              <w:rPr>
                <w:rFonts w:cs="Arial"/>
                <w:color w:val="000000"/>
                <w:szCs w:val="20"/>
                <w:lang w:val="sl-SI"/>
              </w:rPr>
              <w:t>i</w:t>
            </w:r>
            <w:r w:rsidR="00B74FB7">
              <w:rPr>
                <w:rFonts w:cs="Arial"/>
                <w:color w:val="000000"/>
                <w:szCs w:val="20"/>
                <w:lang w:val="sl-SI"/>
              </w:rPr>
              <w:t>je je izdala Uredbo o spremembi</w:t>
            </w:r>
            <w:r w:rsidRPr="007E58A4">
              <w:rPr>
                <w:rFonts w:cs="Arial"/>
                <w:color w:val="000000"/>
                <w:szCs w:val="20"/>
                <w:lang w:val="sl-SI"/>
              </w:rPr>
              <w:t xml:space="preserve"> Uredbe o plačah in drugih prejemkih javnih uslužbencev za delo v tujini ter jo</w:t>
            </w:r>
            <w:r w:rsidRPr="007E58A4">
              <w:rPr>
                <w:rFonts w:cs="Arial"/>
                <w:szCs w:val="20"/>
                <w:lang w:val="sl-SI"/>
              </w:rPr>
              <w:t xml:space="preserve"> objavi v Uradnem listu RS.</w:t>
            </w:r>
          </w:p>
          <w:p w:rsidR="007E58A4" w:rsidRDefault="007E58A4" w:rsidP="00280ED4">
            <w:pPr>
              <w:widowControl w:val="0"/>
              <w:spacing w:line="240" w:lineRule="atLeast"/>
              <w:ind w:left="360" w:right="-21"/>
              <w:jc w:val="both"/>
              <w:rPr>
                <w:rFonts w:cs="Arial"/>
                <w:szCs w:val="20"/>
                <w:lang w:val="sl-SI"/>
              </w:rPr>
            </w:pPr>
          </w:p>
          <w:p w:rsidR="004D2A43" w:rsidRDefault="007E58A4" w:rsidP="0027486A">
            <w:pPr>
              <w:pStyle w:val="Odstavekseznama"/>
              <w:widowControl w:val="0"/>
              <w:numPr>
                <w:ilvl w:val="0"/>
                <w:numId w:val="37"/>
              </w:numPr>
              <w:spacing w:line="240" w:lineRule="atLeast"/>
              <w:ind w:right="-21"/>
              <w:jc w:val="both"/>
              <w:rPr>
                <w:rFonts w:cs="Arial"/>
                <w:szCs w:val="20"/>
                <w:lang w:val="sl-SI"/>
              </w:rPr>
            </w:pPr>
            <w:r w:rsidRPr="0027486A">
              <w:rPr>
                <w:rFonts w:cs="Arial"/>
                <w:szCs w:val="20"/>
                <w:lang w:val="sl-SI"/>
              </w:rPr>
              <w:t xml:space="preserve">Vlada Republike Slovenije nalaga Ministrstvu za zunanje zadeve, Ministrstvu za finance, Ministrstvu za obrambo, Ministrstvu za notranje zadeve, Ministrstvu za zdravje, Ministrstvu za delo, družino, socialne zadeve in enake možnosti, Ministrstvu za kulturo in Ministrstvu za izobraževanje, znanost in šport, da </w:t>
            </w:r>
            <w:r w:rsidR="004D2A43" w:rsidRPr="0027486A">
              <w:rPr>
                <w:rFonts w:cs="Arial"/>
                <w:szCs w:val="20"/>
                <w:lang w:val="sl-SI"/>
              </w:rPr>
              <w:t>pr</w:t>
            </w:r>
            <w:r w:rsidR="009F0D81" w:rsidRPr="0027486A">
              <w:rPr>
                <w:rFonts w:cs="Arial"/>
                <w:szCs w:val="20"/>
                <w:lang w:val="sl-SI"/>
              </w:rPr>
              <w:t xml:space="preserve">eučijo </w:t>
            </w:r>
            <w:r w:rsidR="004D2A43" w:rsidRPr="0027486A">
              <w:rPr>
                <w:rFonts w:cs="Arial"/>
                <w:szCs w:val="20"/>
                <w:lang w:val="sl-SI"/>
              </w:rPr>
              <w:t xml:space="preserve">ustreznost </w:t>
            </w:r>
            <w:r w:rsidR="0027486A" w:rsidRPr="0027486A">
              <w:rPr>
                <w:rFonts w:cs="Arial"/>
                <w:szCs w:val="20"/>
                <w:lang w:val="sl-SI"/>
              </w:rPr>
              <w:t xml:space="preserve">veljavne ureditve plač in drugih prejemkov javnih uslužbencev za delo v tujini ter najkasneje do 1. aprila 2019 Ministrstvu za javno upravo posredujejo morebitne predloge sprememb. </w:t>
            </w:r>
          </w:p>
          <w:p w:rsidR="00CA5C8D" w:rsidRPr="00CA5C8D" w:rsidRDefault="00CA5C8D" w:rsidP="00CA5C8D">
            <w:pPr>
              <w:pStyle w:val="Odstavekseznama"/>
              <w:rPr>
                <w:rFonts w:cs="Arial"/>
                <w:szCs w:val="20"/>
                <w:lang w:val="sl-SI"/>
              </w:rPr>
            </w:pPr>
          </w:p>
          <w:p w:rsidR="004D2A43" w:rsidRPr="00B33BD7" w:rsidRDefault="001D33E1" w:rsidP="00285AA4">
            <w:pPr>
              <w:pStyle w:val="Odstavekseznama"/>
              <w:widowControl w:val="0"/>
              <w:numPr>
                <w:ilvl w:val="0"/>
                <w:numId w:val="38"/>
              </w:numPr>
              <w:spacing w:line="240" w:lineRule="atLeast"/>
              <w:ind w:right="-21"/>
              <w:jc w:val="both"/>
              <w:rPr>
                <w:rFonts w:cs="Arial"/>
                <w:szCs w:val="20"/>
                <w:lang w:val="sl-SI"/>
              </w:rPr>
            </w:pPr>
            <w:r w:rsidRPr="00B33BD7">
              <w:rPr>
                <w:rFonts w:cs="Arial"/>
                <w:szCs w:val="20"/>
                <w:lang w:val="sl-SI"/>
              </w:rPr>
              <w:t xml:space="preserve">Vlada Republike Slovenije nalaga Ministrstvu za </w:t>
            </w:r>
            <w:r w:rsidR="00CA5C8D" w:rsidRPr="00B33BD7">
              <w:rPr>
                <w:rFonts w:cs="Arial"/>
                <w:szCs w:val="20"/>
                <w:lang w:val="sl-SI"/>
              </w:rPr>
              <w:t xml:space="preserve">javno upravo, da upoštevaje prejšnjo točko tega sklepa </w:t>
            </w:r>
            <w:r w:rsidR="00B33BD7" w:rsidRPr="00B33BD7">
              <w:rPr>
                <w:rFonts w:cs="Arial"/>
                <w:szCs w:val="20"/>
                <w:lang w:val="sl-SI"/>
              </w:rPr>
              <w:t xml:space="preserve">najkasneje do 30. aprila 2019 pripravi </w:t>
            </w:r>
            <w:r w:rsidR="00B33BD7">
              <w:rPr>
                <w:rFonts w:cs="Arial"/>
                <w:szCs w:val="20"/>
                <w:lang w:val="sl-SI"/>
              </w:rPr>
              <w:t>i</w:t>
            </w:r>
            <w:r w:rsidR="00B33BD7" w:rsidRPr="00B33BD7">
              <w:rPr>
                <w:rFonts w:cs="Arial"/>
                <w:szCs w:val="20"/>
                <w:lang w:val="sl-SI"/>
              </w:rPr>
              <w:t xml:space="preserve">nformacijo za </w:t>
            </w:r>
            <w:r w:rsidR="00B33BD7">
              <w:rPr>
                <w:rFonts w:cs="Arial"/>
                <w:szCs w:val="20"/>
                <w:lang w:val="sl-SI"/>
              </w:rPr>
              <w:t>obravnavo na seji vlade.</w:t>
            </w:r>
            <w:r w:rsidR="00B33BD7" w:rsidRPr="00B33BD7">
              <w:rPr>
                <w:rFonts w:cs="Arial"/>
                <w:szCs w:val="20"/>
                <w:lang w:val="sl-SI"/>
              </w:rPr>
              <w:t xml:space="preserve"> </w:t>
            </w:r>
          </w:p>
          <w:p w:rsidR="004D2A43" w:rsidRDefault="004D2A43" w:rsidP="0027486A">
            <w:pPr>
              <w:pStyle w:val="Odstavekseznama"/>
              <w:widowControl w:val="0"/>
              <w:spacing w:line="240" w:lineRule="atLeast"/>
              <w:ind w:right="-21"/>
              <w:jc w:val="both"/>
              <w:rPr>
                <w:rFonts w:cs="Arial"/>
                <w:szCs w:val="20"/>
                <w:lang w:val="sl-SI"/>
              </w:rPr>
            </w:pPr>
          </w:p>
          <w:p w:rsidR="007E58A4" w:rsidRPr="006F3B16" w:rsidRDefault="007E58A4" w:rsidP="007E58A4">
            <w:pPr>
              <w:widowControl w:val="0"/>
              <w:spacing w:line="240" w:lineRule="atLeast"/>
              <w:ind w:right="-21"/>
              <w:jc w:val="both"/>
              <w:rPr>
                <w:rFonts w:cs="Arial"/>
                <w:szCs w:val="20"/>
                <w:lang w:val="sl-SI"/>
              </w:rPr>
            </w:pPr>
          </w:p>
          <w:p w:rsidR="00280ED4" w:rsidRPr="006F3B16" w:rsidRDefault="00280ED4" w:rsidP="00280ED4">
            <w:pPr>
              <w:widowControl w:val="0"/>
              <w:spacing w:line="240" w:lineRule="atLeast"/>
              <w:ind w:left="360" w:right="-21"/>
              <w:jc w:val="both"/>
              <w:rPr>
                <w:rFonts w:cs="Arial"/>
                <w:color w:val="000000"/>
                <w:szCs w:val="20"/>
                <w:lang w:val="sl-SI"/>
              </w:rPr>
            </w:pPr>
          </w:p>
          <w:p w:rsidR="00280ED4" w:rsidRDefault="00280ED4" w:rsidP="00280ED4">
            <w:pPr>
              <w:rPr>
                <w:rFonts w:cs="Arial"/>
                <w:iCs/>
                <w:noProof/>
                <w:szCs w:val="20"/>
              </w:rPr>
            </w:pPr>
            <w:r w:rsidRPr="006F3B16">
              <w:rPr>
                <w:rFonts w:cs="Arial"/>
                <w:iCs/>
                <w:noProof/>
                <w:szCs w:val="20"/>
                <w:lang w:val="sl-SI"/>
              </w:rPr>
              <w:t xml:space="preserve">                                                                                                       </w:t>
            </w:r>
            <w:r w:rsidR="001055F0">
              <w:rPr>
                <w:rFonts w:cs="Arial"/>
                <w:iCs/>
                <w:noProof/>
                <w:szCs w:val="20"/>
                <w:lang w:val="sl-SI"/>
              </w:rPr>
              <w:t xml:space="preserve">    </w:t>
            </w:r>
            <w:r w:rsidR="001055F0">
              <w:rPr>
                <w:rFonts w:cs="Arial"/>
                <w:iCs/>
                <w:noProof/>
                <w:szCs w:val="20"/>
              </w:rPr>
              <w:t>Stojan Tramte</w:t>
            </w:r>
          </w:p>
          <w:p w:rsidR="00280ED4" w:rsidRDefault="00280ED4" w:rsidP="00280ED4">
            <w:pPr>
              <w:ind w:left="17"/>
              <w:rPr>
                <w:rFonts w:cs="Arial"/>
                <w:iCs/>
                <w:noProof/>
                <w:szCs w:val="20"/>
              </w:rPr>
            </w:pPr>
            <w:r>
              <w:rPr>
                <w:rFonts w:cs="Arial"/>
                <w:iCs/>
                <w:noProof/>
                <w:szCs w:val="20"/>
              </w:rPr>
              <w:t xml:space="preserve">                                                                           </w:t>
            </w:r>
            <w:r w:rsidR="001055F0">
              <w:rPr>
                <w:rFonts w:cs="Arial"/>
                <w:iCs/>
                <w:noProof/>
                <w:szCs w:val="20"/>
              </w:rPr>
              <w:t xml:space="preserve">                       GENERALNI SEKRETAR</w:t>
            </w:r>
            <w:r>
              <w:rPr>
                <w:rFonts w:cs="Arial"/>
                <w:iCs/>
                <w:noProof/>
                <w:szCs w:val="20"/>
              </w:rPr>
              <w:t xml:space="preserve"> </w:t>
            </w:r>
          </w:p>
          <w:p w:rsidR="00280ED4" w:rsidRDefault="00280ED4" w:rsidP="00280ED4">
            <w:pPr>
              <w:ind w:left="17"/>
              <w:rPr>
                <w:rFonts w:eastAsia="Calibri" w:cs="Arial"/>
                <w:iCs/>
                <w:szCs w:val="20"/>
              </w:rPr>
            </w:pPr>
            <w:r>
              <w:rPr>
                <w:rFonts w:cs="Arial"/>
                <w:iCs/>
                <w:szCs w:val="20"/>
              </w:rPr>
              <w:t xml:space="preserve">Sklep prejmejo: </w:t>
            </w:r>
          </w:p>
          <w:p w:rsidR="00280ED4" w:rsidRDefault="00280ED4" w:rsidP="00280ED4">
            <w:pPr>
              <w:numPr>
                <w:ilvl w:val="0"/>
                <w:numId w:val="23"/>
              </w:numPr>
              <w:rPr>
                <w:rFonts w:cs="Arial"/>
                <w:iCs/>
                <w:szCs w:val="20"/>
              </w:rPr>
            </w:pPr>
            <w:r>
              <w:rPr>
                <w:rFonts w:cs="Arial"/>
                <w:iCs/>
                <w:szCs w:val="20"/>
              </w:rPr>
              <w:t>ministrstva,</w:t>
            </w:r>
          </w:p>
          <w:p w:rsidR="00750EBA" w:rsidRPr="009E2441" w:rsidRDefault="00280ED4" w:rsidP="00280ED4">
            <w:pPr>
              <w:numPr>
                <w:ilvl w:val="0"/>
                <w:numId w:val="23"/>
              </w:numPr>
              <w:rPr>
                <w:rFonts w:cs="Arial"/>
                <w:iCs/>
                <w:noProof/>
                <w:szCs w:val="20"/>
                <w:lang w:val="sl-SI"/>
              </w:rPr>
            </w:pPr>
            <w:r>
              <w:rPr>
                <w:rFonts w:cs="Arial"/>
                <w:iCs/>
                <w:szCs w:val="20"/>
              </w:rPr>
              <w:t>vladne službe.</w:t>
            </w:r>
          </w:p>
        </w:tc>
      </w:tr>
      <w:tr w:rsidR="00750EBA" w:rsidRPr="009E2441" w:rsidTr="00214850">
        <w:tc>
          <w:tcPr>
            <w:tcW w:w="9263" w:type="dxa"/>
            <w:gridSpan w:val="13"/>
          </w:tcPr>
          <w:p w:rsidR="00750EBA" w:rsidRPr="006F3B16" w:rsidRDefault="00750EBA" w:rsidP="00F75ABD">
            <w:pPr>
              <w:spacing w:line="260" w:lineRule="exact"/>
              <w:rPr>
                <w:b/>
                <w:iCs/>
                <w:noProof/>
                <w:szCs w:val="20"/>
                <w:lang w:val="sl-SI"/>
              </w:rPr>
            </w:pPr>
            <w:r w:rsidRPr="006F3B16">
              <w:rPr>
                <w:b/>
                <w:noProof/>
                <w:szCs w:val="20"/>
                <w:lang w:val="sl-SI"/>
              </w:rPr>
              <w:t>2. Predlog za obravnavo predloga zakona po nujnem ali skrajšanem postopku v državnem zboru z obrazložitvijo razlogov:</w:t>
            </w:r>
          </w:p>
        </w:tc>
      </w:tr>
      <w:tr w:rsidR="00750EBA" w:rsidRPr="009E2441" w:rsidTr="00214850">
        <w:tc>
          <w:tcPr>
            <w:tcW w:w="9263" w:type="dxa"/>
            <w:gridSpan w:val="13"/>
          </w:tcPr>
          <w:p w:rsidR="00750EBA" w:rsidRPr="006F3B16" w:rsidRDefault="00750EBA" w:rsidP="00F75ABD">
            <w:pPr>
              <w:spacing w:line="260" w:lineRule="exact"/>
              <w:rPr>
                <w:iCs/>
                <w:noProof/>
                <w:szCs w:val="20"/>
                <w:lang w:val="sl-SI"/>
              </w:rPr>
            </w:pPr>
            <w:r w:rsidRPr="006F3B16">
              <w:rPr>
                <w:iCs/>
                <w:noProof/>
                <w:szCs w:val="20"/>
                <w:lang w:val="sl-SI"/>
              </w:rPr>
              <w:t>(Navedite razloge, razen za predlog zakona o ratifikaciji mednarodne pogodbe, ki se obravnava po nujnem postopku – 169. člen Poslovnika državnega zbora.)</w:t>
            </w:r>
          </w:p>
        </w:tc>
      </w:tr>
      <w:tr w:rsidR="00750EBA" w:rsidRPr="00002BC3" w:rsidTr="00214850">
        <w:tc>
          <w:tcPr>
            <w:tcW w:w="9263" w:type="dxa"/>
            <w:gridSpan w:val="13"/>
          </w:tcPr>
          <w:p w:rsidR="00750EBA" w:rsidRPr="002B40DE" w:rsidRDefault="00750EBA" w:rsidP="00F75ABD">
            <w:pPr>
              <w:spacing w:line="260" w:lineRule="exact"/>
              <w:rPr>
                <w:b/>
                <w:iCs/>
                <w:noProof/>
                <w:szCs w:val="20"/>
                <w:lang w:val="it-IT"/>
              </w:rPr>
            </w:pPr>
            <w:r w:rsidRPr="002B40DE">
              <w:rPr>
                <w:b/>
                <w:noProof/>
                <w:szCs w:val="20"/>
                <w:lang w:val="it-IT"/>
              </w:rPr>
              <w:t>3.a Osebe, odgovorne za strokovno pripravo in usklajenost gradiva:</w:t>
            </w:r>
          </w:p>
        </w:tc>
      </w:tr>
      <w:tr w:rsidR="00750EBA" w:rsidRPr="002B40DE" w:rsidTr="00214850">
        <w:tc>
          <w:tcPr>
            <w:tcW w:w="9263" w:type="dxa"/>
            <w:gridSpan w:val="13"/>
          </w:tcPr>
          <w:p w:rsidR="00E37649" w:rsidRPr="002B40DE" w:rsidRDefault="002B40DE" w:rsidP="00E37649">
            <w:pPr>
              <w:numPr>
                <w:ilvl w:val="0"/>
                <w:numId w:val="24"/>
              </w:numPr>
              <w:spacing w:line="260" w:lineRule="exact"/>
              <w:rPr>
                <w:bCs/>
                <w:noProof/>
                <w:szCs w:val="20"/>
                <w:lang w:val="it-IT"/>
              </w:rPr>
            </w:pPr>
            <w:r>
              <w:rPr>
                <w:bCs/>
                <w:noProof/>
                <w:szCs w:val="20"/>
                <w:lang w:val="it-IT"/>
              </w:rPr>
              <w:t>Peter Pogačar</w:t>
            </w:r>
            <w:r w:rsidR="00E37649" w:rsidRPr="002B40DE">
              <w:rPr>
                <w:bCs/>
                <w:noProof/>
                <w:szCs w:val="20"/>
                <w:lang w:val="it-IT"/>
              </w:rPr>
              <w:t xml:space="preserve">, </w:t>
            </w:r>
            <w:r>
              <w:rPr>
                <w:bCs/>
                <w:noProof/>
                <w:szCs w:val="20"/>
                <w:lang w:val="it-IT"/>
              </w:rPr>
              <w:t xml:space="preserve">v.d. </w:t>
            </w:r>
            <w:r w:rsidR="00E37649" w:rsidRPr="002B40DE">
              <w:rPr>
                <w:bCs/>
                <w:noProof/>
                <w:szCs w:val="20"/>
                <w:lang w:val="it-IT"/>
              </w:rPr>
              <w:t>generaln</w:t>
            </w:r>
            <w:r w:rsidR="002A654C">
              <w:rPr>
                <w:bCs/>
                <w:noProof/>
                <w:szCs w:val="20"/>
                <w:lang w:val="it-IT"/>
              </w:rPr>
              <w:t>ega</w:t>
            </w:r>
            <w:r w:rsidR="00E37649" w:rsidRPr="002B40DE">
              <w:rPr>
                <w:bCs/>
                <w:noProof/>
                <w:szCs w:val="20"/>
                <w:lang w:val="it-IT"/>
              </w:rPr>
              <w:t xml:space="preserve"> direktor</w:t>
            </w:r>
            <w:r w:rsidR="002A654C">
              <w:rPr>
                <w:bCs/>
                <w:noProof/>
                <w:szCs w:val="20"/>
                <w:lang w:val="it-IT"/>
              </w:rPr>
              <w:t>ja</w:t>
            </w:r>
            <w:r w:rsidR="00E37649" w:rsidRPr="002B40DE">
              <w:rPr>
                <w:bCs/>
                <w:noProof/>
                <w:szCs w:val="20"/>
                <w:lang w:val="it-IT"/>
              </w:rPr>
              <w:t>,</w:t>
            </w:r>
          </w:p>
          <w:p w:rsidR="00E37649" w:rsidRPr="002B40DE" w:rsidRDefault="00E37649" w:rsidP="00E37649">
            <w:pPr>
              <w:numPr>
                <w:ilvl w:val="0"/>
                <w:numId w:val="24"/>
              </w:numPr>
              <w:spacing w:line="260" w:lineRule="exact"/>
              <w:rPr>
                <w:noProof/>
                <w:szCs w:val="20"/>
                <w:lang w:val="it-IT"/>
              </w:rPr>
            </w:pPr>
            <w:r w:rsidRPr="002B40DE">
              <w:rPr>
                <w:noProof/>
                <w:szCs w:val="20"/>
                <w:lang w:val="it-IT"/>
              </w:rPr>
              <w:t>mag. Branko Vidič, vodja Sektorja za plače v javnem sektorju,</w:t>
            </w:r>
          </w:p>
          <w:p w:rsidR="00750EBA" w:rsidRPr="002B40DE" w:rsidRDefault="00E37649" w:rsidP="00E37649">
            <w:pPr>
              <w:numPr>
                <w:ilvl w:val="0"/>
                <w:numId w:val="24"/>
              </w:numPr>
              <w:spacing w:line="260" w:lineRule="exact"/>
              <w:rPr>
                <w:noProof/>
                <w:szCs w:val="20"/>
                <w:lang w:val="it-IT"/>
              </w:rPr>
            </w:pPr>
            <w:r w:rsidRPr="002B40DE">
              <w:rPr>
                <w:noProof/>
                <w:szCs w:val="20"/>
                <w:lang w:val="it-IT"/>
              </w:rPr>
              <w:t>Barbara Lavtar, podsekretarka</w:t>
            </w:r>
            <w:r w:rsidR="0067642A" w:rsidRPr="002B40DE">
              <w:rPr>
                <w:noProof/>
                <w:szCs w:val="20"/>
                <w:lang w:val="it-IT"/>
              </w:rPr>
              <w:t>.</w:t>
            </w:r>
          </w:p>
        </w:tc>
      </w:tr>
      <w:tr w:rsidR="00750EBA" w:rsidRPr="00002BC3" w:rsidTr="00214850">
        <w:tc>
          <w:tcPr>
            <w:tcW w:w="9263" w:type="dxa"/>
            <w:gridSpan w:val="13"/>
          </w:tcPr>
          <w:p w:rsidR="00750EBA" w:rsidRPr="002B40DE" w:rsidRDefault="00750EBA" w:rsidP="00F75ABD">
            <w:pPr>
              <w:spacing w:line="260" w:lineRule="exact"/>
              <w:rPr>
                <w:b/>
                <w:iCs/>
                <w:noProof/>
                <w:szCs w:val="20"/>
                <w:lang w:val="it-IT"/>
              </w:rPr>
            </w:pPr>
            <w:r w:rsidRPr="002B40DE">
              <w:rPr>
                <w:b/>
                <w:iCs/>
                <w:noProof/>
                <w:szCs w:val="20"/>
                <w:lang w:val="it-IT"/>
              </w:rPr>
              <w:t xml:space="preserve">3.b Zunanji strokovnjaki, ki so </w:t>
            </w:r>
            <w:r w:rsidRPr="002B40DE">
              <w:rPr>
                <w:b/>
                <w:noProof/>
                <w:szCs w:val="20"/>
                <w:lang w:val="it-IT"/>
              </w:rPr>
              <w:t>sodelovali pri pripravi dela ali celotnega gradiva:</w:t>
            </w:r>
          </w:p>
        </w:tc>
      </w:tr>
      <w:tr w:rsidR="00750EBA" w:rsidRPr="00002BC3" w:rsidTr="00214850">
        <w:tc>
          <w:tcPr>
            <w:tcW w:w="9263" w:type="dxa"/>
            <w:gridSpan w:val="13"/>
          </w:tcPr>
          <w:p w:rsidR="00750EBA" w:rsidRPr="006F3B16" w:rsidRDefault="00750EBA" w:rsidP="00F75ABD">
            <w:pPr>
              <w:spacing w:line="260" w:lineRule="exact"/>
              <w:rPr>
                <w:iCs/>
                <w:noProof/>
                <w:szCs w:val="20"/>
                <w:lang w:val="sl-SI"/>
              </w:rPr>
            </w:pPr>
            <w:r w:rsidRPr="006F3B16">
              <w:rPr>
                <w:iCs/>
                <w:noProof/>
                <w:szCs w:val="20"/>
                <w:lang w:val="sl-SI"/>
              </w:rPr>
              <w:t>(Navedite osebno ime zunanjega strokovnjaka ali firmo in naslov pravne osebe, ki je sodelovala pri pripravi predloga predpisa ali splošnega akta za izvrševanje javnih pooblastil.</w:t>
            </w:r>
          </w:p>
          <w:p w:rsidR="00750EBA" w:rsidRPr="006F3B16" w:rsidRDefault="00750EBA" w:rsidP="00F75ABD">
            <w:pPr>
              <w:spacing w:line="260" w:lineRule="exact"/>
              <w:rPr>
                <w:iCs/>
                <w:noProof/>
                <w:szCs w:val="20"/>
                <w:lang w:val="sl-SI"/>
              </w:rPr>
            </w:pPr>
            <w:r w:rsidRPr="006F3B16">
              <w:rPr>
                <w:iCs/>
                <w:noProof/>
                <w:szCs w:val="20"/>
                <w:lang w:val="sl-SI"/>
              </w:rPr>
              <w:t>(Navedite s tem povezane stroške, ki bremenijo javnofinančna sredstva ali navedite, da sodelovanje strokovnjaka ni povezano z javnofinančnimi izdatki.)</w:t>
            </w:r>
          </w:p>
        </w:tc>
      </w:tr>
      <w:tr w:rsidR="00750EBA" w:rsidRPr="00002BC3" w:rsidTr="00214850">
        <w:tc>
          <w:tcPr>
            <w:tcW w:w="9263" w:type="dxa"/>
            <w:gridSpan w:val="13"/>
          </w:tcPr>
          <w:p w:rsidR="00750EBA" w:rsidRPr="006F3B16" w:rsidRDefault="00750EBA" w:rsidP="00F75ABD">
            <w:pPr>
              <w:spacing w:line="260" w:lineRule="exact"/>
              <w:rPr>
                <w:b/>
                <w:iCs/>
                <w:noProof/>
                <w:szCs w:val="20"/>
                <w:lang w:val="sl-SI"/>
              </w:rPr>
            </w:pPr>
            <w:r w:rsidRPr="006F3B16">
              <w:rPr>
                <w:b/>
                <w:noProof/>
                <w:szCs w:val="20"/>
                <w:lang w:val="sl-SI"/>
              </w:rPr>
              <w:lastRenderedPageBreak/>
              <w:t>4. Predstavniki vlade, ki bodo sodelovali pri delu državnega zbora:</w:t>
            </w:r>
          </w:p>
        </w:tc>
      </w:tr>
      <w:tr w:rsidR="00750EBA" w:rsidRPr="00002BC3" w:rsidTr="00214850">
        <w:tc>
          <w:tcPr>
            <w:tcW w:w="9263" w:type="dxa"/>
            <w:gridSpan w:val="13"/>
          </w:tcPr>
          <w:p w:rsidR="00750EBA" w:rsidRPr="002B40DE" w:rsidRDefault="00750EBA" w:rsidP="00F75ABD">
            <w:pPr>
              <w:spacing w:line="260" w:lineRule="exact"/>
              <w:rPr>
                <w:b/>
                <w:noProof/>
                <w:szCs w:val="20"/>
                <w:lang w:val="it-IT"/>
              </w:rPr>
            </w:pPr>
            <w:r w:rsidRPr="002B40DE">
              <w:rPr>
                <w:iCs/>
                <w:noProof/>
                <w:szCs w:val="20"/>
                <w:lang w:val="it-IT"/>
              </w:rPr>
              <w:t>(Navedite imena in priimke ter funkcije ali nazive.)</w:t>
            </w:r>
          </w:p>
        </w:tc>
      </w:tr>
      <w:tr w:rsidR="00750EBA" w:rsidRPr="00002BC3" w:rsidTr="00214850">
        <w:tc>
          <w:tcPr>
            <w:tcW w:w="9263" w:type="dxa"/>
            <w:gridSpan w:val="13"/>
          </w:tcPr>
          <w:p w:rsidR="00285AA4" w:rsidRDefault="00B74FB7" w:rsidP="001B1149">
            <w:pPr>
              <w:spacing w:line="240" w:lineRule="atLeast"/>
              <w:jc w:val="both"/>
              <w:rPr>
                <w:noProof/>
                <w:szCs w:val="20"/>
                <w:lang w:val="sl-SI"/>
              </w:rPr>
            </w:pPr>
            <w:r>
              <w:rPr>
                <w:noProof/>
                <w:szCs w:val="20"/>
                <w:lang w:val="sl-SI"/>
              </w:rPr>
              <w:t>Predlog Uredbe o spremembi</w:t>
            </w:r>
            <w:r w:rsidR="00285AA4" w:rsidRPr="00285AA4">
              <w:rPr>
                <w:noProof/>
                <w:szCs w:val="20"/>
                <w:lang w:val="sl-SI"/>
              </w:rPr>
              <w:t xml:space="preserve"> Uredbe o plačah in drugih prejemkih javnih uslužbencev za delo v tujini vsebuje dve spremembi, in sicer:</w:t>
            </w:r>
          </w:p>
          <w:p w:rsidR="005B19EC" w:rsidRPr="00285AA4" w:rsidRDefault="005B19EC" w:rsidP="001B1149">
            <w:pPr>
              <w:spacing w:line="240" w:lineRule="atLeast"/>
              <w:jc w:val="both"/>
              <w:rPr>
                <w:noProof/>
                <w:szCs w:val="20"/>
                <w:lang w:val="sl-SI"/>
              </w:rPr>
            </w:pPr>
          </w:p>
          <w:p w:rsidR="00A6281F" w:rsidRPr="00A6281F" w:rsidRDefault="00285AA4" w:rsidP="001B1149">
            <w:pPr>
              <w:spacing w:line="240" w:lineRule="atLeast"/>
              <w:jc w:val="both"/>
              <w:rPr>
                <w:noProof/>
                <w:szCs w:val="20"/>
                <w:u w:val="single"/>
                <w:lang w:val="sl-SI"/>
              </w:rPr>
            </w:pPr>
            <w:r w:rsidRPr="00285AA4">
              <w:rPr>
                <w:noProof/>
                <w:szCs w:val="20"/>
                <w:lang w:val="sl-SI"/>
              </w:rPr>
              <w:t xml:space="preserve">- </w:t>
            </w:r>
            <w:r w:rsidRPr="00A6281F">
              <w:rPr>
                <w:noProof/>
                <w:szCs w:val="20"/>
                <w:u w:val="single"/>
                <w:lang w:val="sl-SI"/>
              </w:rPr>
              <w:t>spremembo vrednosti stopenj nominalnih osnov, Priloga 1 uredbe za 8 odstotkov.</w:t>
            </w:r>
          </w:p>
          <w:p w:rsidR="00285AA4" w:rsidRPr="00285AA4" w:rsidRDefault="00285AA4" w:rsidP="001B1149">
            <w:pPr>
              <w:spacing w:line="240" w:lineRule="atLeast"/>
              <w:jc w:val="both"/>
              <w:rPr>
                <w:noProof/>
                <w:szCs w:val="20"/>
                <w:lang w:val="sl-SI"/>
              </w:rPr>
            </w:pPr>
            <w:r w:rsidRPr="00285AA4">
              <w:rPr>
                <w:noProof/>
                <w:szCs w:val="20"/>
                <w:lang w:val="sl-SI"/>
              </w:rPr>
              <w:t xml:space="preserve"> Povišanje vrednosti stopenj nominalnih osnov se predlaga zaradi dne 3. decembra 2018 sklenjenega Dogovora o plačah in drugih stroških dela v javnem sektorju (v nadaljevanju: Dogovor), stavkovnih sporazumov ter aneksov h kolektivnim pogodbam dejavnosti in poklicev med predstavniki vlade in predstavniki sindikatov javnega sektorja, na podlagi katerih so se plače javnih uslužbencev v domovini povišale.  Pogajanja in navedeni akti ne vsebujejo povišanj plač javnih uslužbencev, </w:t>
            </w:r>
            <w:r>
              <w:rPr>
                <w:noProof/>
                <w:szCs w:val="20"/>
                <w:lang w:val="sl-SI"/>
              </w:rPr>
              <w:t>ki so napoteni na delo v tujino. Z</w:t>
            </w:r>
            <w:r w:rsidRPr="00285AA4">
              <w:rPr>
                <w:noProof/>
                <w:szCs w:val="20"/>
                <w:lang w:val="sl-SI"/>
              </w:rPr>
              <w:t>aradi enakopravnega obravnava</w:t>
            </w:r>
            <w:r w:rsidR="00A6281F">
              <w:rPr>
                <w:noProof/>
                <w:szCs w:val="20"/>
                <w:lang w:val="sl-SI"/>
              </w:rPr>
              <w:t xml:space="preserve">nja vseh javnih uslužbencev, </w:t>
            </w:r>
            <w:r w:rsidRPr="00285AA4">
              <w:rPr>
                <w:noProof/>
                <w:szCs w:val="20"/>
                <w:lang w:val="sl-SI"/>
              </w:rPr>
              <w:t>je potrebno ustrezno povišati tudi vrednosti</w:t>
            </w:r>
            <w:r w:rsidR="00A6281F">
              <w:rPr>
                <w:noProof/>
                <w:szCs w:val="20"/>
                <w:lang w:val="sl-SI"/>
              </w:rPr>
              <w:t xml:space="preserve"> stopenj nominalnih osnov, ki so</w:t>
            </w:r>
            <w:r w:rsidRPr="00285AA4">
              <w:rPr>
                <w:noProof/>
                <w:szCs w:val="20"/>
                <w:lang w:val="sl-SI"/>
              </w:rPr>
              <w:t xml:space="preserve"> element osnove za</w:t>
            </w:r>
            <w:r w:rsidR="00A6281F">
              <w:rPr>
                <w:noProof/>
                <w:szCs w:val="20"/>
                <w:lang w:val="sl-SI"/>
              </w:rPr>
              <w:t xml:space="preserve"> izračun plače za delo v tujini.</w:t>
            </w:r>
            <w:r w:rsidRPr="00285AA4">
              <w:rPr>
                <w:noProof/>
                <w:szCs w:val="20"/>
                <w:lang w:val="sl-SI"/>
              </w:rPr>
              <w:t xml:space="preserve"> </w:t>
            </w:r>
          </w:p>
          <w:p w:rsidR="00285AA4" w:rsidRPr="00285AA4" w:rsidRDefault="00285AA4" w:rsidP="001B1149">
            <w:pPr>
              <w:spacing w:line="240" w:lineRule="atLeast"/>
              <w:jc w:val="both"/>
              <w:rPr>
                <w:noProof/>
                <w:szCs w:val="20"/>
                <w:lang w:val="sl-SI"/>
              </w:rPr>
            </w:pPr>
          </w:p>
          <w:p w:rsidR="00965E9D" w:rsidRDefault="00285AA4" w:rsidP="001B1149">
            <w:pPr>
              <w:spacing w:line="240" w:lineRule="atLeast"/>
              <w:jc w:val="both"/>
              <w:rPr>
                <w:noProof/>
                <w:szCs w:val="20"/>
                <w:lang w:val="sl-SI"/>
              </w:rPr>
            </w:pPr>
            <w:r w:rsidRPr="00285AA4">
              <w:rPr>
                <w:noProof/>
                <w:szCs w:val="20"/>
                <w:lang w:val="sl-SI"/>
              </w:rPr>
              <w:t>- v povezavi z ureditivijo plač javnih uslužbencev napotenih na delo v tujino, se predlaga tudi sprejem sklepov Vlade Republike Slovenije, ki nalagata, da pristojna ministrstva preučijo ustreznost razmerij plač</w:t>
            </w:r>
            <w:r>
              <w:rPr>
                <w:noProof/>
                <w:szCs w:val="20"/>
                <w:lang w:val="sl-SI"/>
              </w:rPr>
              <w:t xml:space="preserve"> za delo v tujini ter do 1. aprila</w:t>
            </w:r>
            <w:r w:rsidRPr="00285AA4">
              <w:rPr>
                <w:noProof/>
                <w:szCs w:val="20"/>
                <w:lang w:val="sl-SI"/>
              </w:rPr>
              <w:t xml:space="preserve"> 2019 pripravijo analizo, na podlagi katere bo nato Ministrstvo za javno </w:t>
            </w:r>
            <w:r>
              <w:rPr>
                <w:noProof/>
                <w:szCs w:val="20"/>
                <w:lang w:val="sl-SI"/>
              </w:rPr>
              <w:t xml:space="preserve">upravo do 30. aprila 2019 </w:t>
            </w:r>
            <w:r w:rsidRPr="00285AA4">
              <w:rPr>
                <w:noProof/>
                <w:szCs w:val="20"/>
                <w:lang w:val="sl-SI"/>
              </w:rPr>
              <w:t>pripravilo informacijo za Vlado Republike Slovenije, za obravnavo na seji vlade</w:t>
            </w:r>
            <w:r w:rsidR="00A6281F">
              <w:rPr>
                <w:noProof/>
                <w:szCs w:val="20"/>
                <w:lang w:val="sl-SI"/>
              </w:rPr>
              <w:t>.</w:t>
            </w:r>
          </w:p>
          <w:p w:rsidR="00B20C53" w:rsidRDefault="00B20C53" w:rsidP="001B1149">
            <w:pPr>
              <w:spacing w:line="240" w:lineRule="atLeast"/>
              <w:jc w:val="both"/>
              <w:rPr>
                <w:noProof/>
                <w:szCs w:val="20"/>
                <w:lang w:val="sl-SI"/>
              </w:rPr>
            </w:pPr>
          </w:p>
          <w:p w:rsidR="00B20C53" w:rsidRDefault="00B20C53" w:rsidP="001B1149">
            <w:pPr>
              <w:spacing w:line="240" w:lineRule="atLeast"/>
              <w:jc w:val="both"/>
              <w:rPr>
                <w:noProof/>
                <w:szCs w:val="20"/>
                <w:lang w:val="sl-SI"/>
              </w:rPr>
            </w:pPr>
            <w:bookmarkStart w:id="2" w:name="_Hlk535834142"/>
            <w:r>
              <w:rPr>
                <w:noProof/>
                <w:szCs w:val="20"/>
                <w:lang w:val="sl-SI"/>
              </w:rPr>
              <w:t xml:space="preserve">- </w:t>
            </w:r>
            <w:bookmarkStart w:id="3" w:name="_Hlk535584240"/>
            <w:r w:rsidR="00626747">
              <w:rPr>
                <w:noProof/>
                <w:szCs w:val="20"/>
                <w:lang w:val="sl-SI"/>
              </w:rPr>
              <w:t>p</w:t>
            </w:r>
            <w:r w:rsidRPr="00B20C53">
              <w:rPr>
                <w:noProof/>
                <w:szCs w:val="20"/>
                <w:lang w:val="sl-SI"/>
              </w:rPr>
              <w:t xml:space="preserve">lače po zvišani vrednosti stopenj nominalnih osnov </w:t>
            </w:r>
            <w:r>
              <w:rPr>
                <w:noProof/>
                <w:szCs w:val="20"/>
                <w:lang w:val="sl-SI"/>
              </w:rPr>
              <w:t xml:space="preserve">za 8 odstotkov se bodo izplačale postopno </w:t>
            </w:r>
            <w:r w:rsidR="007B0690">
              <w:rPr>
                <w:noProof/>
                <w:szCs w:val="20"/>
                <w:lang w:val="sl-SI"/>
              </w:rPr>
              <w:t xml:space="preserve">(tako kot je to veljalo za </w:t>
            </w:r>
            <w:r>
              <w:rPr>
                <w:noProof/>
                <w:szCs w:val="20"/>
                <w:lang w:val="sl-SI"/>
              </w:rPr>
              <w:t>plače v domovini</w:t>
            </w:r>
            <w:r w:rsidR="007B0690">
              <w:rPr>
                <w:noProof/>
                <w:szCs w:val="20"/>
                <w:lang w:val="sl-SI"/>
              </w:rPr>
              <w:t>)</w:t>
            </w:r>
            <w:r>
              <w:rPr>
                <w:noProof/>
                <w:szCs w:val="20"/>
                <w:lang w:val="sl-SI"/>
              </w:rPr>
              <w:t xml:space="preserve">, in </w:t>
            </w:r>
            <w:r w:rsidR="006961BE">
              <w:rPr>
                <w:noProof/>
                <w:szCs w:val="20"/>
                <w:lang w:val="sl-SI"/>
              </w:rPr>
              <w:t>sicer</w:t>
            </w:r>
            <w:r w:rsidR="00BF29CA">
              <w:rPr>
                <w:noProof/>
                <w:szCs w:val="20"/>
                <w:lang w:val="sl-SI"/>
              </w:rPr>
              <w:t xml:space="preserve"> za </w:t>
            </w:r>
            <w:r>
              <w:rPr>
                <w:noProof/>
                <w:szCs w:val="20"/>
                <w:lang w:val="sl-SI"/>
              </w:rPr>
              <w:t xml:space="preserve">4 odstotke </w:t>
            </w:r>
            <w:r w:rsidR="00BF29CA">
              <w:rPr>
                <w:noProof/>
                <w:szCs w:val="20"/>
                <w:lang w:val="sl-SI"/>
              </w:rPr>
              <w:t xml:space="preserve">prejšnje osnove </w:t>
            </w:r>
            <w:r>
              <w:rPr>
                <w:noProof/>
                <w:szCs w:val="20"/>
                <w:lang w:val="sl-SI"/>
              </w:rPr>
              <w:t xml:space="preserve">s </w:t>
            </w:r>
            <w:r w:rsidRPr="00B20C53">
              <w:rPr>
                <w:noProof/>
                <w:szCs w:val="20"/>
                <w:lang w:val="sl-SI"/>
              </w:rPr>
              <w:t xml:space="preserve">februarsko plačo </w:t>
            </w:r>
            <w:r>
              <w:rPr>
                <w:noProof/>
                <w:szCs w:val="20"/>
                <w:lang w:val="sl-SI"/>
              </w:rPr>
              <w:t xml:space="preserve">in 4 odstotke </w:t>
            </w:r>
            <w:r w:rsidR="00BF29CA">
              <w:rPr>
                <w:noProof/>
                <w:szCs w:val="20"/>
                <w:lang w:val="sl-SI"/>
              </w:rPr>
              <w:t xml:space="preserve">prejšnje osnove z </w:t>
            </w:r>
            <w:r>
              <w:rPr>
                <w:noProof/>
                <w:szCs w:val="20"/>
                <w:lang w:val="sl-SI"/>
              </w:rPr>
              <w:t>novembrsko plačo</w:t>
            </w:r>
            <w:r w:rsidR="00BF29CA">
              <w:rPr>
                <w:noProof/>
                <w:szCs w:val="20"/>
                <w:lang w:val="sl-SI"/>
              </w:rPr>
              <w:t xml:space="preserve"> (torej v dveh korakih, in sicer pravica do izplačila zapade 1.2.2019 in 1.11.2019)</w:t>
            </w:r>
            <w:r>
              <w:rPr>
                <w:noProof/>
                <w:szCs w:val="20"/>
                <w:lang w:val="sl-SI"/>
              </w:rPr>
              <w:t>.</w:t>
            </w:r>
          </w:p>
          <w:bookmarkEnd w:id="2"/>
          <w:bookmarkEnd w:id="3"/>
          <w:p w:rsidR="00B20C53" w:rsidRDefault="00B20C53" w:rsidP="001B1149">
            <w:pPr>
              <w:spacing w:line="240" w:lineRule="atLeast"/>
              <w:jc w:val="both"/>
              <w:rPr>
                <w:noProof/>
                <w:szCs w:val="20"/>
                <w:lang w:val="sl-SI"/>
              </w:rPr>
            </w:pPr>
          </w:p>
          <w:p w:rsidR="00A6281F" w:rsidRPr="00A6281F" w:rsidRDefault="001B1149" w:rsidP="001B1149">
            <w:pPr>
              <w:spacing w:line="240" w:lineRule="atLeast"/>
              <w:jc w:val="both"/>
              <w:rPr>
                <w:noProof/>
                <w:szCs w:val="20"/>
                <w:u w:val="single"/>
                <w:lang w:val="sl-SI"/>
              </w:rPr>
            </w:pPr>
            <w:r w:rsidRPr="00A6281F">
              <w:rPr>
                <w:noProof/>
                <w:szCs w:val="20"/>
                <w:u w:val="single"/>
                <w:lang w:val="sl-SI"/>
              </w:rPr>
              <w:t>- spremembo preglednice indeksov življenjskih stroškov Organizacije združenih narodov</w:t>
            </w:r>
            <w:r w:rsidR="00A6281F">
              <w:rPr>
                <w:noProof/>
                <w:szCs w:val="20"/>
                <w:u w:val="single"/>
                <w:lang w:val="sl-SI"/>
              </w:rPr>
              <w:t xml:space="preserve"> (</w:t>
            </w:r>
            <w:r w:rsidR="00A6281F" w:rsidRPr="00A6281F">
              <w:rPr>
                <w:noProof/>
                <w:szCs w:val="20"/>
                <w:u w:val="single"/>
                <w:lang w:val="sl-SI"/>
              </w:rPr>
              <w:t>v nadaljnjem besedilu: OZN</w:t>
            </w:r>
            <w:r w:rsidR="00A6281F">
              <w:rPr>
                <w:noProof/>
                <w:szCs w:val="20"/>
                <w:u w:val="single"/>
                <w:lang w:val="sl-SI"/>
              </w:rPr>
              <w:t>)</w:t>
            </w:r>
            <w:r w:rsidR="00A6281F" w:rsidRPr="00A6281F">
              <w:rPr>
                <w:noProof/>
                <w:szCs w:val="20"/>
                <w:u w:val="single"/>
                <w:lang w:val="sl-SI"/>
              </w:rPr>
              <w:t>.</w:t>
            </w:r>
          </w:p>
          <w:p w:rsidR="001B1149" w:rsidRPr="00C0048F" w:rsidRDefault="001B1149" w:rsidP="00C0048F">
            <w:pPr>
              <w:spacing w:line="240" w:lineRule="atLeast"/>
              <w:jc w:val="both"/>
              <w:rPr>
                <w:noProof/>
                <w:szCs w:val="20"/>
                <w:lang w:val="sl-SI"/>
              </w:rPr>
            </w:pPr>
            <w:r w:rsidRPr="001B1149">
              <w:rPr>
                <w:noProof/>
                <w:szCs w:val="20"/>
                <w:lang w:val="sl-SI"/>
              </w:rPr>
              <w:t>Priloga 2 ured</w:t>
            </w:r>
            <w:r w:rsidR="00A6281F">
              <w:rPr>
                <w:noProof/>
                <w:szCs w:val="20"/>
                <w:lang w:val="sl-SI"/>
              </w:rPr>
              <w:t>be, ki jo</w:t>
            </w:r>
            <w:r w:rsidRPr="001B1149">
              <w:rPr>
                <w:noProof/>
                <w:szCs w:val="20"/>
                <w:lang w:val="sl-SI"/>
              </w:rPr>
              <w:t xml:space="preserve"> spre</w:t>
            </w:r>
            <w:r w:rsidR="00A6281F">
              <w:rPr>
                <w:noProof/>
                <w:szCs w:val="20"/>
                <w:lang w:val="sl-SI"/>
              </w:rPr>
              <w:t>jme Vlada Republike Slovenije</w:t>
            </w:r>
            <w:r w:rsidRPr="001B1149">
              <w:rPr>
                <w:noProof/>
                <w:szCs w:val="20"/>
                <w:lang w:val="sl-SI"/>
              </w:rPr>
              <w:t xml:space="preserve"> na predlog ministra, pristojnega za zunanje zadeve, in sicer 1. februarja, 1. junija in 1. oktobra, in sicer tako, da se upošteva zadnji objavljeni indeks življenjskih stroškov OZN pred tem datumom. Vrednosti indeksov življenjskih stroškov OZN se razlikujejo za posamezne države (v odvisnosti od višine stroškov, ki se upoštevajo pri izračunu indeksa), kamor so zaposleni napoteni na delo v tujino. Novi indeksi življenskih stroškov OZN se uporabljajo za obračun plač od februarja 2019 dalje.</w:t>
            </w:r>
          </w:p>
        </w:tc>
      </w:tr>
      <w:tr w:rsidR="00750EBA" w:rsidRPr="00002BC3" w:rsidTr="00C0048F">
        <w:trPr>
          <w:trHeight w:val="110"/>
        </w:trPr>
        <w:tc>
          <w:tcPr>
            <w:tcW w:w="9263" w:type="dxa"/>
            <w:gridSpan w:val="13"/>
          </w:tcPr>
          <w:p w:rsidR="00750EBA" w:rsidRPr="006F3B16" w:rsidRDefault="00750EBA" w:rsidP="00E37649">
            <w:pPr>
              <w:spacing w:line="260" w:lineRule="exact"/>
              <w:rPr>
                <w:iCs/>
                <w:noProof/>
                <w:szCs w:val="20"/>
                <w:lang w:val="sl-SI"/>
              </w:rPr>
            </w:pPr>
          </w:p>
        </w:tc>
      </w:tr>
      <w:tr w:rsidR="00750EBA" w:rsidRPr="009E2441" w:rsidTr="00214850">
        <w:tc>
          <w:tcPr>
            <w:tcW w:w="9263" w:type="dxa"/>
            <w:gridSpan w:val="13"/>
          </w:tcPr>
          <w:p w:rsidR="00750EBA" w:rsidRPr="00E43156" w:rsidRDefault="00750EBA" w:rsidP="00F75ABD">
            <w:pPr>
              <w:spacing w:line="260" w:lineRule="exact"/>
              <w:rPr>
                <w:b/>
                <w:noProof/>
                <w:szCs w:val="20"/>
              </w:rPr>
            </w:pPr>
            <w:r w:rsidRPr="00E43156">
              <w:rPr>
                <w:b/>
                <w:noProof/>
                <w:szCs w:val="20"/>
              </w:rPr>
              <w:t>6. Presoja posledic za:</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a)</w:t>
            </w:r>
          </w:p>
        </w:tc>
        <w:tc>
          <w:tcPr>
            <w:tcW w:w="5169" w:type="dxa"/>
            <w:gridSpan w:val="9"/>
          </w:tcPr>
          <w:p w:rsidR="00750EBA" w:rsidRPr="009E2441" w:rsidRDefault="00750EBA" w:rsidP="00F75ABD">
            <w:pPr>
              <w:spacing w:line="260" w:lineRule="exact"/>
              <w:rPr>
                <w:noProof/>
                <w:szCs w:val="20"/>
              </w:rPr>
            </w:pPr>
            <w:r w:rsidRPr="009E2441">
              <w:rPr>
                <w:noProof/>
                <w:szCs w:val="20"/>
              </w:rPr>
              <w:t>javnofinančna sredstva nad 40.000 EUR v tekočem in naslednjih treh letih</w:t>
            </w:r>
          </w:p>
        </w:tc>
        <w:tc>
          <w:tcPr>
            <w:tcW w:w="1825" w:type="dxa"/>
            <w:gridSpan w:val="2"/>
            <w:vAlign w:val="center"/>
          </w:tcPr>
          <w:p w:rsidR="00750EBA" w:rsidRPr="009E2441" w:rsidRDefault="0017777D" w:rsidP="00F75ABD">
            <w:pPr>
              <w:spacing w:line="260" w:lineRule="exact"/>
              <w:jc w:val="center"/>
              <w:rPr>
                <w:iCs/>
                <w:noProof/>
                <w:szCs w:val="20"/>
              </w:rPr>
            </w:pPr>
            <w:r>
              <w:rPr>
                <w:noProof/>
                <w:szCs w:val="20"/>
              </w:rPr>
              <w:t>DA</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b)</w:t>
            </w:r>
          </w:p>
        </w:tc>
        <w:tc>
          <w:tcPr>
            <w:tcW w:w="5169" w:type="dxa"/>
            <w:gridSpan w:val="9"/>
          </w:tcPr>
          <w:p w:rsidR="00750EBA" w:rsidRPr="009E2441" w:rsidRDefault="00750EBA" w:rsidP="00F75ABD">
            <w:pPr>
              <w:spacing w:line="260" w:lineRule="exact"/>
              <w:rPr>
                <w:iCs/>
                <w:noProof/>
                <w:szCs w:val="20"/>
              </w:rPr>
            </w:pPr>
            <w:r w:rsidRPr="009E2441">
              <w:rPr>
                <w:bCs/>
                <w:noProof/>
                <w:szCs w:val="20"/>
              </w:rPr>
              <w:t>usklajenost slovenskega pravnega reda s pravnim redom Evropske unije</w:t>
            </w:r>
          </w:p>
        </w:tc>
        <w:tc>
          <w:tcPr>
            <w:tcW w:w="1825" w:type="dxa"/>
            <w:gridSpan w:val="2"/>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c)</w:t>
            </w:r>
          </w:p>
        </w:tc>
        <w:tc>
          <w:tcPr>
            <w:tcW w:w="5169" w:type="dxa"/>
            <w:gridSpan w:val="9"/>
          </w:tcPr>
          <w:p w:rsidR="00750EBA" w:rsidRPr="009E2441" w:rsidRDefault="00750EBA" w:rsidP="00F75ABD">
            <w:pPr>
              <w:spacing w:line="260" w:lineRule="exact"/>
              <w:rPr>
                <w:iCs/>
                <w:noProof/>
                <w:szCs w:val="20"/>
              </w:rPr>
            </w:pPr>
            <w:r w:rsidRPr="009E2441">
              <w:rPr>
                <w:noProof/>
                <w:szCs w:val="20"/>
              </w:rPr>
              <w:t>administrativne posledice</w:t>
            </w:r>
          </w:p>
        </w:tc>
        <w:tc>
          <w:tcPr>
            <w:tcW w:w="1825" w:type="dxa"/>
            <w:gridSpan w:val="2"/>
            <w:vAlign w:val="center"/>
          </w:tcPr>
          <w:p w:rsidR="00750EBA" w:rsidRPr="009E2441" w:rsidRDefault="00750EBA" w:rsidP="00F75ABD">
            <w:pPr>
              <w:spacing w:line="260" w:lineRule="exact"/>
              <w:jc w:val="center"/>
              <w:rPr>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č)</w:t>
            </w:r>
          </w:p>
        </w:tc>
        <w:tc>
          <w:tcPr>
            <w:tcW w:w="5169" w:type="dxa"/>
            <w:gridSpan w:val="9"/>
          </w:tcPr>
          <w:p w:rsidR="00750EBA" w:rsidRPr="009E2441" w:rsidRDefault="00750EBA" w:rsidP="00F75ABD">
            <w:pPr>
              <w:spacing w:line="260" w:lineRule="exact"/>
              <w:rPr>
                <w:bCs/>
                <w:noProof/>
                <w:szCs w:val="20"/>
              </w:rPr>
            </w:pPr>
            <w:r w:rsidRPr="009E2441">
              <w:rPr>
                <w:noProof/>
                <w:szCs w:val="20"/>
              </w:rPr>
              <w:t>gospodarstvo, zlasti</w:t>
            </w:r>
            <w:r w:rsidRPr="009E2441">
              <w:rPr>
                <w:bCs/>
                <w:noProof/>
                <w:szCs w:val="20"/>
              </w:rPr>
              <w:t xml:space="preserve"> mala in srednja podjetja ter konkurenčnost podjetij</w:t>
            </w:r>
          </w:p>
        </w:tc>
        <w:tc>
          <w:tcPr>
            <w:tcW w:w="1825" w:type="dxa"/>
            <w:gridSpan w:val="2"/>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d)</w:t>
            </w:r>
          </w:p>
        </w:tc>
        <w:tc>
          <w:tcPr>
            <w:tcW w:w="5169" w:type="dxa"/>
            <w:gridSpan w:val="9"/>
          </w:tcPr>
          <w:p w:rsidR="00750EBA" w:rsidRPr="002B40DE" w:rsidRDefault="00750EBA" w:rsidP="00F75ABD">
            <w:pPr>
              <w:spacing w:line="260" w:lineRule="exact"/>
              <w:rPr>
                <w:bCs/>
                <w:noProof/>
                <w:szCs w:val="20"/>
                <w:lang w:val="it-IT"/>
              </w:rPr>
            </w:pPr>
            <w:r w:rsidRPr="002B40DE">
              <w:rPr>
                <w:bCs/>
                <w:noProof/>
                <w:szCs w:val="20"/>
                <w:lang w:val="it-IT"/>
              </w:rPr>
              <w:t>okolje, vključno s prostorskimi in varstvenimi vidiki</w:t>
            </w:r>
          </w:p>
        </w:tc>
        <w:tc>
          <w:tcPr>
            <w:tcW w:w="1825" w:type="dxa"/>
            <w:gridSpan w:val="2"/>
            <w:vAlign w:val="center"/>
          </w:tcPr>
          <w:p w:rsidR="00750EBA" w:rsidRPr="009E2441" w:rsidRDefault="00750EBA" w:rsidP="00E37649">
            <w:pPr>
              <w:spacing w:line="260" w:lineRule="exact"/>
              <w:jc w:val="center"/>
              <w:rPr>
                <w:iCs/>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e)</w:t>
            </w:r>
          </w:p>
        </w:tc>
        <w:tc>
          <w:tcPr>
            <w:tcW w:w="5169" w:type="dxa"/>
            <w:gridSpan w:val="9"/>
          </w:tcPr>
          <w:p w:rsidR="00750EBA" w:rsidRPr="009E2441" w:rsidRDefault="00750EBA" w:rsidP="00F75ABD">
            <w:pPr>
              <w:spacing w:line="260" w:lineRule="exact"/>
              <w:rPr>
                <w:bCs/>
                <w:noProof/>
                <w:szCs w:val="20"/>
              </w:rPr>
            </w:pPr>
            <w:r w:rsidRPr="009E2441">
              <w:rPr>
                <w:bCs/>
                <w:noProof/>
                <w:szCs w:val="20"/>
              </w:rPr>
              <w:t>socialno področje</w:t>
            </w:r>
          </w:p>
        </w:tc>
        <w:tc>
          <w:tcPr>
            <w:tcW w:w="1825" w:type="dxa"/>
            <w:gridSpan w:val="2"/>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214850">
        <w:tc>
          <w:tcPr>
            <w:tcW w:w="2269" w:type="dxa"/>
            <w:gridSpan w:val="2"/>
            <w:tcBorders>
              <w:bottom w:val="single" w:sz="4" w:space="0" w:color="auto"/>
            </w:tcBorders>
          </w:tcPr>
          <w:p w:rsidR="00750EBA" w:rsidRPr="009E2441" w:rsidRDefault="00750EBA" w:rsidP="00F75ABD">
            <w:pPr>
              <w:spacing w:line="260" w:lineRule="exact"/>
              <w:ind w:left="360"/>
              <w:rPr>
                <w:iCs/>
                <w:noProof/>
                <w:szCs w:val="20"/>
              </w:rPr>
            </w:pPr>
            <w:r w:rsidRPr="009E2441">
              <w:rPr>
                <w:iCs/>
                <w:noProof/>
                <w:szCs w:val="20"/>
              </w:rPr>
              <w:t>f)</w:t>
            </w:r>
          </w:p>
        </w:tc>
        <w:tc>
          <w:tcPr>
            <w:tcW w:w="5169" w:type="dxa"/>
            <w:gridSpan w:val="9"/>
            <w:tcBorders>
              <w:bottom w:val="single" w:sz="4" w:space="0" w:color="auto"/>
            </w:tcBorders>
          </w:tcPr>
          <w:p w:rsidR="00750EBA" w:rsidRPr="009E2441" w:rsidRDefault="00750EBA" w:rsidP="00F75ABD">
            <w:pPr>
              <w:spacing w:line="260" w:lineRule="exact"/>
              <w:rPr>
                <w:bCs/>
                <w:noProof/>
                <w:szCs w:val="20"/>
              </w:rPr>
            </w:pPr>
            <w:r w:rsidRPr="009E2441">
              <w:rPr>
                <w:bCs/>
                <w:noProof/>
                <w:szCs w:val="20"/>
              </w:rPr>
              <w:t>dokumente razvojnega načrtovanja:</w:t>
            </w:r>
          </w:p>
          <w:p w:rsidR="00750EBA" w:rsidRPr="009E2441" w:rsidRDefault="00750EBA" w:rsidP="00F75ABD">
            <w:pPr>
              <w:numPr>
                <w:ilvl w:val="0"/>
                <w:numId w:val="8"/>
              </w:numPr>
              <w:spacing w:line="260" w:lineRule="exact"/>
              <w:rPr>
                <w:bCs/>
                <w:noProof/>
                <w:szCs w:val="20"/>
              </w:rPr>
            </w:pPr>
            <w:r w:rsidRPr="009E2441">
              <w:rPr>
                <w:bCs/>
                <w:noProof/>
                <w:szCs w:val="20"/>
              </w:rPr>
              <w:t>nacionalne dokumente razvojnega načrtovanja</w:t>
            </w:r>
          </w:p>
          <w:p w:rsidR="00750EBA" w:rsidRPr="002B40DE" w:rsidRDefault="00750EBA" w:rsidP="00F75ABD">
            <w:pPr>
              <w:numPr>
                <w:ilvl w:val="0"/>
                <w:numId w:val="8"/>
              </w:numPr>
              <w:spacing w:line="260" w:lineRule="exact"/>
              <w:rPr>
                <w:bCs/>
                <w:noProof/>
                <w:szCs w:val="20"/>
                <w:lang w:val="it-IT"/>
              </w:rPr>
            </w:pPr>
            <w:r w:rsidRPr="002B40DE">
              <w:rPr>
                <w:bCs/>
                <w:noProof/>
                <w:szCs w:val="20"/>
                <w:lang w:val="it-IT"/>
              </w:rPr>
              <w:t>razvojne politike na ravni programov po strukturi razvojne klasifikacije programskega proračuna</w:t>
            </w:r>
          </w:p>
          <w:p w:rsidR="00750EBA" w:rsidRPr="009E2441" w:rsidRDefault="00750EBA" w:rsidP="00F75ABD">
            <w:pPr>
              <w:numPr>
                <w:ilvl w:val="0"/>
                <w:numId w:val="8"/>
              </w:numPr>
              <w:spacing w:line="260" w:lineRule="exact"/>
              <w:rPr>
                <w:bCs/>
                <w:noProof/>
                <w:szCs w:val="20"/>
              </w:rPr>
            </w:pPr>
            <w:r w:rsidRPr="009E2441">
              <w:rPr>
                <w:bCs/>
                <w:noProof/>
                <w:szCs w:val="20"/>
              </w:rPr>
              <w:t>razvojne dokumente Evropske unije in mednarodnih organizacij</w:t>
            </w:r>
          </w:p>
        </w:tc>
        <w:tc>
          <w:tcPr>
            <w:tcW w:w="1825" w:type="dxa"/>
            <w:gridSpan w:val="2"/>
            <w:tcBorders>
              <w:bottom w:val="single" w:sz="4" w:space="0" w:color="auto"/>
            </w:tcBorders>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002BC3" w:rsidTr="00C52C74">
        <w:trPr>
          <w:trHeight w:val="1140"/>
        </w:trPr>
        <w:tc>
          <w:tcPr>
            <w:tcW w:w="9263" w:type="dxa"/>
            <w:gridSpan w:val="13"/>
            <w:tcBorders>
              <w:top w:val="single" w:sz="4" w:space="0" w:color="auto"/>
              <w:left w:val="single" w:sz="4" w:space="0" w:color="auto"/>
              <w:bottom w:val="single" w:sz="4" w:space="0" w:color="auto"/>
              <w:right w:val="single" w:sz="4" w:space="0" w:color="auto"/>
            </w:tcBorders>
          </w:tcPr>
          <w:p w:rsidR="00750EBA" w:rsidRPr="00FE5A90" w:rsidRDefault="00750EBA" w:rsidP="00F75ABD">
            <w:pPr>
              <w:widowControl w:val="0"/>
              <w:spacing w:line="260" w:lineRule="exact"/>
              <w:rPr>
                <w:noProof/>
                <w:szCs w:val="20"/>
              </w:rPr>
            </w:pPr>
            <w:r w:rsidRPr="00FE5A90">
              <w:rPr>
                <w:noProof/>
                <w:szCs w:val="20"/>
              </w:rPr>
              <w:t>7.a Predstavitev ocene finančnih posledic nad 40.000 EUR:</w:t>
            </w:r>
          </w:p>
          <w:p w:rsidR="00750EBA" w:rsidRPr="00FE5A90" w:rsidRDefault="00750EBA" w:rsidP="00867985">
            <w:pPr>
              <w:widowControl w:val="0"/>
              <w:spacing w:line="260" w:lineRule="exact"/>
              <w:jc w:val="both"/>
              <w:rPr>
                <w:noProof/>
                <w:szCs w:val="20"/>
                <w:lang w:val="it-IT"/>
              </w:rPr>
            </w:pPr>
            <w:r w:rsidRPr="00FE5A90">
              <w:rPr>
                <w:noProof/>
                <w:szCs w:val="20"/>
                <w:lang w:val="it-IT"/>
              </w:rPr>
              <w:t>(Samo če izberete DA pod točko 6.a.)</w:t>
            </w:r>
          </w:p>
          <w:p w:rsidR="001101AA" w:rsidRPr="0013590B" w:rsidRDefault="007410B3" w:rsidP="00867985">
            <w:pPr>
              <w:widowControl w:val="0"/>
              <w:spacing w:line="260" w:lineRule="exact"/>
              <w:jc w:val="both"/>
              <w:rPr>
                <w:lang w:val="it-IT"/>
              </w:rPr>
            </w:pPr>
            <w:r>
              <w:rPr>
                <w:noProof/>
                <w:szCs w:val="20"/>
                <w:lang w:val="it-IT"/>
              </w:rPr>
              <w:t xml:space="preserve">Višji odhodki na letni ravni </w:t>
            </w:r>
            <w:r w:rsidR="0013590B">
              <w:rPr>
                <w:noProof/>
                <w:szCs w:val="20"/>
                <w:lang w:val="it-IT"/>
              </w:rPr>
              <w:t xml:space="preserve">so ocenjeni v višini </w:t>
            </w:r>
            <w:r w:rsidR="00C0048F">
              <w:rPr>
                <w:noProof/>
                <w:szCs w:val="20"/>
                <w:lang w:val="it-IT"/>
              </w:rPr>
              <w:t>1,2</w:t>
            </w:r>
            <w:r>
              <w:rPr>
                <w:noProof/>
                <w:szCs w:val="20"/>
                <w:lang w:val="it-IT"/>
              </w:rPr>
              <w:t xml:space="preserve"> mio</w:t>
            </w:r>
            <w:r w:rsidR="00FE5A90" w:rsidRPr="00FE5A90">
              <w:rPr>
                <w:noProof/>
                <w:szCs w:val="20"/>
                <w:lang w:val="it-IT"/>
              </w:rPr>
              <w:t xml:space="preserve"> eurov</w:t>
            </w:r>
            <w:r w:rsidR="00C0048F">
              <w:rPr>
                <w:noProof/>
                <w:szCs w:val="20"/>
                <w:lang w:val="it-IT"/>
              </w:rPr>
              <w:t xml:space="preserve"> (za tekoče leto 10 mesecev)</w:t>
            </w:r>
            <w:r w:rsidR="00FE5A90" w:rsidRPr="00FE5A90">
              <w:rPr>
                <w:noProof/>
                <w:szCs w:val="20"/>
                <w:lang w:val="it-IT"/>
              </w:rPr>
              <w:t xml:space="preserve"> </w:t>
            </w:r>
            <w:r w:rsidR="0013590B">
              <w:rPr>
                <w:noProof/>
                <w:szCs w:val="20"/>
                <w:lang w:val="it-IT"/>
              </w:rPr>
              <w:t xml:space="preserve">in </w:t>
            </w:r>
            <w:r w:rsidR="001101AA">
              <w:rPr>
                <w:noProof/>
                <w:szCs w:val="20"/>
                <w:lang w:val="it-IT"/>
              </w:rPr>
              <w:t>so</w:t>
            </w:r>
            <w:r w:rsidR="001101AA" w:rsidRPr="00FE5A90">
              <w:rPr>
                <w:noProof/>
                <w:szCs w:val="20"/>
                <w:lang w:val="it-IT"/>
              </w:rPr>
              <w:t xml:space="preserve"> </w:t>
            </w:r>
            <w:r w:rsidR="00FE5A90" w:rsidRPr="00FE5A90">
              <w:rPr>
                <w:noProof/>
                <w:szCs w:val="20"/>
                <w:lang w:val="it-IT"/>
              </w:rPr>
              <w:t>posledica zvišanja</w:t>
            </w:r>
            <w:r w:rsidR="0017777D" w:rsidRPr="00FE5A90">
              <w:rPr>
                <w:noProof/>
                <w:szCs w:val="20"/>
                <w:lang w:val="it-IT"/>
              </w:rPr>
              <w:t xml:space="preserve"> vrednosti stopenj nominalnih osnov</w:t>
            </w:r>
            <w:r w:rsidR="00C0048F">
              <w:rPr>
                <w:noProof/>
                <w:szCs w:val="20"/>
                <w:lang w:val="it-IT"/>
              </w:rPr>
              <w:t xml:space="preserve"> ( 1,195</w:t>
            </w:r>
            <w:r w:rsidR="00867823">
              <w:rPr>
                <w:noProof/>
                <w:szCs w:val="20"/>
                <w:lang w:val="it-IT"/>
              </w:rPr>
              <w:t xml:space="preserve"> mio e</w:t>
            </w:r>
            <w:r w:rsidR="0013590B">
              <w:rPr>
                <w:noProof/>
                <w:szCs w:val="20"/>
                <w:lang w:val="it-IT"/>
              </w:rPr>
              <w:t>ur</w:t>
            </w:r>
            <w:r w:rsidR="00C0048F">
              <w:rPr>
                <w:noProof/>
                <w:szCs w:val="20"/>
                <w:lang w:val="it-IT"/>
              </w:rPr>
              <w:t>ov) in sprememb indeksov OZN (21.3</w:t>
            </w:r>
            <w:r w:rsidR="0013590B">
              <w:rPr>
                <w:noProof/>
                <w:szCs w:val="20"/>
                <w:lang w:val="it-IT"/>
              </w:rPr>
              <w:t>00 eurov)</w:t>
            </w:r>
            <w:r w:rsidR="00FE5A90" w:rsidRPr="00FE5A90">
              <w:rPr>
                <w:noProof/>
                <w:szCs w:val="20"/>
                <w:lang w:val="it-IT"/>
              </w:rPr>
              <w:t xml:space="preserve">. </w:t>
            </w:r>
          </w:p>
        </w:tc>
      </w:tr>
      <w:tr w:rsidR="00750EBA" w:rsidRPr="00002BC3" w:rsidTr="00214850">
        <w:tc>
          <w:tcPr>
            <w:tcW w:w="9263" w:type="dxa"/>
            <w:gridSpan w:val="13"/>
            <w:tcBorders>
              <w:top w:val="single" w:sz="4" w:space="0" w:color="auto"/>
              <w:left w:val="single" w:sz="4" w:space="0" w:color="auto"/>
              <w:bottom w:val="single" w:sz="4" w:space="0" w:color="auto"/>
              <w:right w:val="single" w:sz="4" w:space="0" w:color="auto"/>
            </w:tcBorders>
          </w:tcPr>
          <w:p w:rsidR="00750EBA" w:rsidRPr="009E2441" w:rsidRDefault="00750EBA" w:rsidP="00E43156">
            <w:pPr>
              <w:pStyle w:val="Oddelek"/>
              <w:numPr>
                <w:ilvl w:val="0"/>
                <w:numId w:val="0"/>
              </w:numPr>
              <w:spacing w:line="260" w:lineRule="exact"/>
              <w:jc w:val="left"/>
              <w:rPr>
                <w:noProof/>
                <w:szCs w:val="20"/>
              </w:rPr>
            </w:pPr>
            <w:r w:rsidRPr="009E2441">
              <w:rPr>
                <w:noProof/>
                <w:szCs w:val="20"/>
              </w:rPr>
              <w:lastRenderedPageBreak/>
              <w:t>I. Ocena finančnih posledic, ki niso načrtovane v sprejetem proračunu</w:t>
            </w: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ind w:left="-122" w:right="-112"/>
              <w:jc w:val="center"/>
              <w:rPr>
                <w:rFonts w:cs="Arial"/>
                <w:noProof/>
                <w:szCs w:val="20"/>
                <w:lang w:val="sl-SI"/>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Tekoče leto (t)</w:t>
            </w: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 + 3</w:t>
            </w: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xml:space="preserve">) prihodkov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xml:space="preserve">) prihodkov občinskih proračunov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17777D">
            <w:pPr>
              <w:pStyle w:val="Naslov1"/>
              <w:keepNext w:val="0"/>
              <w:widowControl w:val="0"/>
              <w:tabs>
                <w:tab w:val="left" w:pos="360"/>
              </w:tabs>
              <w:spacing w:before="0" w:after="0"/>
              <w:rPr>
                <w:rFonts w:cs="Arial"/>
                <w:b w:val="0"/>
                <w:bCs/>
                <w:noProof/>
                <w:sz w:val="20"/>
                <w:szCs w:val="20"/>
                <w:lang w:val="sl-SI" w:eastAsia="sl-SI"/>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17777D">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r>
      <w:tr w:rsidR="007410B3" w:rsidRPr="009E2441" w:rsidTr="00741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0B3" w:rsidRPr="009E2441" w:rsidRDefault="007410B3" w:rsidP="007410B3">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xml:space="preserve">) odhodkov državnega proračuna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tcPr>
          <w:p w:rsidR="007410B3" w:rsidRPr="00013E50" w:rsidRDefault="00C0048F" w:rsidP="007410B3">
            <w:pPr>
              <w:rPr>
                <w:highlight w:val="yellow"/>
              </w:rPr>
            </w:pPr>
            <w:r>
              <w:t>+1,2</w:t>
            </w:r>
            <w:r w:rsidR="007410B3" w:rsidRPr="007410B3">
              <w:t xml:space="preserve"> mio</w:t>
            </w:r>
          </w:p>
        </w:tc>
        <w:tc>
          <w:tcPr>
            <w:tcW w:w="1101" w:type="dxa"/>
            <w:tcBorders>
              <w:top w:val="single" w:sz="4" w:space="0" w:color="auto"/>
              <w:left w:val="single" w:sz="4" w:space="0" w:color="auto"/>
              <w:bottom w:val="single" w:sz="4" w:space="0" w:color="auto"/>
              <w:right w:val="single" w:sz="4" w:space="0" w:color="auto"/>
            </w:tcBorders>
          </w:tcPr>
          <w:p w:rsidR="007410B3" w:rsidRDefault="005E1887" w:rsidP="007410B3">
            <w:r>
              <w:t>+1,3</w:t>
            </w:r>
            <w:r w:rsidR="007410B3" w:rsidRPr="004B737C">
              <w:t xml:space="preserve"> mio</w:t>
            </w:r>
          </w:p>
        </w:tc>
        <w:tc>
          <w:tcPr>
            <w:tcW w:w="1371" w:type="dxa"/>
            <w:gridSpan w:val="4"/>
            <w:tcBorders>
              <w:top w:val="single" w:sz="4" w:space="0" w:color="auto"/>
              <w:left w:val="single" w:sz="4" w:space="0" w:color="auto"/>
              <w:bottom w:val="single" w:sz="4" w:space="0" w:color="auto"/>
              <w:right w:val="single" w:sz="4" w:space="0" w:color="auto"/>
            </w:tcBorders>
          </w:tcPr>
          <w:p w:rsidR="007410B3" w:rsidRDefault="005E1887" w:rsidP="007410B3">
            <w:r>
              <w:t>+1,3</w:t>
            </w:r>
            <w:r w:rsidR="007410B3" w:rsidRPr="004B737C">
              <w:t xml:space="preserve"> mio</w:t>
            </w:r>
          </w:p>
        </w:tc>
        <w:tc>
          <w:tcPr>
            <w:tcW w:w="2128" w:type="dxa"/>
            <w:gridSpan w:val="2"/>
            <w:tcBorders>
              <w:top w:val="single" w:sz="4" w:space="0" w:color="auto"/>
              <w:left w:val="single" w:sz="4" w:space="0" w:color="auto"/>
              <w:bottom w:val="single" w:sz="4" w:space="0" w:color="auto"/>
              <w:right w:val="single" w:sz="4" w:space="0" w:color="auto"/>
            </w:tcBorders>
          </w:tcPr>
          <w:p w:rsidR="007410B3" w:rsidRDefault="005E1887" w:rsidP="007410B3">
            <w:r>
              <w:t>+1,3</w:t>
            </w:r>
            <w:r w:rsidR="007410B3" w:rsidRPr="004B737C">
              <w:t xml:space="preserve"> mio</w:t>
            </w: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odhodkov občinskih proračunov</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obveznosti za druga javnofinančna sredstva</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r>
      <w:tr w:rsidR="00750EBA" w:rsidRPr="00002BC3"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D3538F" w:rsidRDefault="00750EBA" w:rsidP="00F75ABD">
            <w:pPr>
              <w:pStyle w:val="Naslov1"/>
              <w:keepNext w:val="0"/>
              <w:widowControl w:val="0"/>
              <w:tabs>
                <w:tab w:val="left" w:pos="2340"/>
              </w:tabs>
              <w:spacing w:before="0" w:after="0"/>
              <w:ind w:left="142" w:hanging="142"/>
              <w:rPr>
                <w:rFonts w:cs="Arial"/>
                <w:noProof/>
                <w:sz w:val="20"/>
                <w:szCs w:val="20"/>
                <w:lang w:val="sl-SI" w:eastAsia="sl-SI"/>
              </w:rPr>
            </w:pPr>
            <w:r w:rsidRPr="00D3538F">
              <w:rPr>
                <w:rFonts w:cs="Arial"/>
                <w:noProof/>
                <w:sz w:val="20"/>
                <w:szCs w:val="20"/>
                <w:lang w:val="sl-SI" w:eastAsia="sl-SI"/>
              </w:rPr>
              <w:t>II. Finančne posledice za državni proračun</w:t>
            </w:r>
          </w:p>
        </w:tc>
      </w:tr>
      <w:tr w:rsidR="00750EBA" w:rsidRPr="00002BC3"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D3538F" w:rsidRDefault="00750EBA" w:rsidP="00F75ABD">
            <w:pPr>
              <w:pStyle w:val="Naslov1"/>
              <w:keepNext w:val="0"/>
              <w:widowControl w:val="0"/>
              <w:tabs>
                <w:tab w:val="left" w:pos="2340"/>
              </w:tabs>
              <w:spacing w:before="0" w:after="0"/>
              <w:ind w:left="142" w:hanging="142"/>
              <w:rPr>
                <w:rFonts w:cs="Arial"/>
                <w:noProof/>
                <w:sz w:val="20"/>
                <w:szCs w:val="20"/>
                <w:lang w:val="sl-SI" w:eastAsia="sl-SI"/>
              </w:rPr>
            </w:pPr>
            <w:r w:rsidRPr="00D3538F">
              <w:rPr>
                <w:rFonts w:cs="Arial"/>
                <w:noProof/>
                <w:sz w:val="20"/>
                <w:szCs w:val="20"/>
                <w:lang w:val="sl-SI" w:eastAsia="sl-SI"/>
              </w:rPr>
              <w:t>II.a Pravice porabe za izvedbo predlaganih rešitev so zagotovljene:</w:t>
            </w: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Znesek za t + 1</w:t>
            </w: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r w:rsidRPr="00D3538F">
              <w:rPr>
                <w:rFonts w:cs="Arial"/>
                <w:noProof/>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b/>
                <w:noProof/>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D3538F" w:rsidRDefault="00750EBA" w:rsidP="00F75ABD">
            <w:pPr>
              <w:pStyle w:val="Naslov1"/>
              <w:keepNext w:val="0"/>
              <w:widowControl w:val="0"/>
              <w:tabs>
                <w:tab w:val="left" w:pos="2340"/>
              </w:tabs>
              <w:spacing w:before="0" w:after="0"/>
              <w:rPr>
                <w:rFonts w:cs="Arial"/>
                <w:noProof/>
                <w:sz w:val="20"/>
                <w:szCs w:val="20"/>
                <w:lang w:val="sl-SI" w:eastAsia="sl-SI"/>
              </w:rPr>
            </w:pPr>
            <w:r w:rsidRPr="00D3538F">
              <w:rPr>
                <w:rFonts w:cs="Arial"/>
                <w:noProof/>
                <w:sz w:val="20"/>
                <w:szCs w:val="20"/>
                <w:lang w:val="sl-SI" w:eastAsia="sl-SI"/>
              </w:rPr>
              <w:t>II.b Manjkajoče pravice porabe bodo zagotovljene s prerazporeditvijo:</w:t>
            </w: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 xml:space="preserve">Znesek za t + 1 </w:t>
            </w: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r w:rsidRPr="00D3538F">
              <w:rPr>
                <w:rFonts w:cs="Arial"/>
                <w:noProof/>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50EBA" w:rsidRPr="00D3538F" w:rsidRDefault="00750EBA" w:rsidP="00F75ABD">
            <w:pPr>
              <w:pStyle w:val="Naslov1"/>
              <w:keepNext w:val="0"/>
              <w:widowControl w:val="0"/>
              <w:tabs>
                <w:tab w:val="left" w:pos="2340"/>
              </w:tabs>
              <w:spacing w:before="0" w:after="0"/>
              <w:rPr>
                <w:rFonts w:cs="Arial"/>
                <w:noProof/>
                <w:sz w:val="20"/>
                <w:szCs w:val="20"/>
                <w:lang w:val="sl-SI" w:eastAsia="sl-SI"/>
              </w:rPr>
            </w:pPr>
            <w:r w:rsidRPr="00D3538F">
              <w:rPr>
                <w:rFonts w:cs="Arial"/>
                <w:noProof/>
                <w:sz w:val="20"/>
                <w:szCs w:val="20"/>
                <w:lang w:val="sl-SI" w:eastAsia="sl-SI"/>
              </w:rPr>
              <w:t>II.c Načrtovana nadomestitev zmanjšanih prihodkov in povečanih odhodkov proračuna:</w:t>
            </w: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ind w:left="-122" w:right="-112"/>
              <w:jc w:val="center"/>
              <w:rPr>
                <w:rFonts w:cs="Arial"/>
                <w:noProof/>
                <w:szCs w:val="20"/>
                <w:lang w:val="sl-SI"/>
              </w:rPr>
            </w:pPr>
            <w:r w:rsidRPr="009E2441">
              <w:rPr>
                <w:rFonts w:cs="Arial"/>
                <w:noProof/>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ind w:left="-122" w:right="-112"/>
              <w:jc w:val="center"/>
              <w:rPr>
                <w:rFonts w:cs="Arial"/>
                <w:noProof/>
                <w:szCs w:val="20"/>
                <w:lang w:val="sl-SI"/>
              </w:rPr>
            </w:pPr>
            <w:r w:rsidRPr="009E2441">
              <w:rPr>
                <w:rFonts w:cs="Arial"/>
                <w:noProof/>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ind w:left="-122" w:right="-112"/>
              <w:jc w:val="center"/>
              <w:rPr>
                <w:rFonts w:cs="Arial"/>
                <w:noProof/>
                <w:szCs w:val="20"/>
                <w:lang w:val="sl-SI"/>
              </w:rPr>
            </w:pPr>
            <w:r w:rsidRPr="009E2441">
              <w:rPr>
                <w:rFonts w:cs="Arial"/>
                <w:noProof/>
                <w:szCs w:val="20"/>
                <w:lang w:val="sl-SI"/>
              </w:rPr>
              <w:t>Znesek za t + 1</w:t>
            </w: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b w:val="0"/>
                <w:bCs/>
                <w:noProof/>
                <w:sz w:val="20"/>
                <w:szCs w:val="20"/>
                <w:lang w:val="sl-SI" w:eastAsia="sl-SI"/>
              </w:rPr>
            </w:pPr>
          </w:p>
        </w:tc>
      </w:tr>
      <w:tr w:rsidR="00750EBA"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r w:rsidRPr="00D3538F">
              <w:rPr>
                <w:rFonts w:cs="Arial"/>
                <w:noProof/>
                <w:sz w:val="20"/>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rPr>
                <w:rFonts w:cs="Arial"/>
                <w:noProof/>
                <w:sz w:val="20"/>
                <w:szCs w:val="20"/>
                <w:lang w:val="sl-SI" w:eastAsia="sl-SI"/>
              </w:rPr>
            </w:pPr>
          </w:p>
        </w:tc>
      </w:tr>
      <w:tr w:rsidR="00750EBA" w:rsidRPr="00002BC3" w:rsidTr="00E43156">
        <w:trPr>
          <w:gridAfter w:val="1"/>
          <w:wAfter w:w="63" w:type="dxa"/>
          <w:trHeight w:val="464"/>
        </w:trPr>
        <w:tc>
          <w:tcPr>
            <w:tcW w:w="9200" w:type="dxa"/>
            <w:gridSpan w:val="12"/>
          </w:tcPr>
          <w:p w:rsidR="00750EBA" w:rsidRPr="009E2441" w:rsidRDefault="00750EBA" w:rsidP="00F75ABD">
            <w:pPr>
              <w:widowControl w:val="0"/>
              <w:rPr>
                <w:rFonts w:cs="Arial"/>
                <w:b/>
                <w:noProof/>
                <w:szCs w:val="20"/>
                <w:lang w:val="sl-SI"/>
              </w:rPr>
            </w:pPr>
          </w:p>
          <w:p w:rsidR="00750EBA" w:rsidRPr="009E2441" w:rsidRDefault="00750EBA" w:rsidP="00F75ABD">
            <w:pPr>
              <w:widowControl w:val="0"/>
              <w:rPr>
                <w:rFonts w:cs="Arial"/>
                <w:b/>
                <w:noProof/>
                <w:szCs w:val="20"/>
                <w:lang w:val="sl-SI"/>
              </w:rPr>
            </w:pPr>
            <w:r w:rsidRPr="009E2441">
              <w:rPr>
                <w:rFonts w:cs="Arial"/>
                <w:b/>
                <w:noProof/>
                <w:szCs w:val="20"/>
                <w:lang w:val="sl-SI"/>
              </w:rPr>
              <w:t>OBRAZLOŽITEV:</w:t>
            </w:r>
          </w:p>
          <w:p w:rsidR="00750EBA" w:rsidRPr="00E43156" w:rsidRDefault="00750EBA" w:rsidP="00E43156">
            <w:pPr>
              <w:widowControl w:val="0"/>
              <w:numPr>
                <w:ilvl w:val="0"/>
                <w:numId w:val="9"/>
              </w:numPr>
              <w:suppressAutoHyphens/>
              <w:spacing w:line="260" w:lineRule="exact"/>
              <w:ind w:left="284" w:hanging="284"/>
              <w:jc w:val="both"/>
              <w:rPr>
                <w:rFonts w:cs="Arial"/>
                <w:b/>
                <w:noProof/>
                <w:szCs w:val="20"/>
                <w:lang w:val="sl-SI" w:eastAsia="sl-SI"/>
              </w:rPr>
            </w:pPr>
            <w:r w:rsidRPr="009E2441">
              <w:rPr>
                <w:rFonts w:cs="Arial"/>
                <w:b/>
                <w:noProof/>
                <w:szCs w:val="20"/>
                <w:lang w:val="sl-SI" w:eastAsia="sl-SI"/>
              </w:rPr>
              <w:t>Ocena finančnih posledic, ki niso načrtovane v sprejetem proračunu</w:t>
            </w:r>
          </w:p>
          <w:p w:rsidR="00750EBA" w:rsidRPr="009E2441" w:rsidRDefault="00750EBA" w:rsidP="00750EBA">
            <w:pPr>
              <w:widowControl w:val="0"/>
              <w:numPr>
                <w:ilvl w:val="0"/>
                <w:numId w:val="9"/>
              </w:numPr>
              <w:suppressAutoHyphens/>
              <w:spacing w:line="260" w:lineRule="exact"/>
              <w:ind w:left="284" w:hanging="284"/>
              <w:jc w:val="both"/>
              <w:rPr>
                <w:rFonts w:cs="Arial"/>
                <w:b/>
                <w:noProof/>
                <w:szCs w:val="20"/>
                <w:lang w:val="sl-SI" w:eastAsia="sl-SI"/>
              </w:rPr>
            </w:pPr>
            <w:r w:rsidRPr="009E2441">
              <w:rPr>
                <w:rFonts w:cs="Arial"/>
                <w:b/>
                <w:noProof/>
                <w:szCs w:val="20"/>
                <w:lang w:val="sl-SI" w:eastAsia="sl-SI"/>
              </w:rPr>
              <w:t>Finančne posledice za državni proračun</w:t>
            </w:r>
          </w:p>
          <w:p w:rsidR="00750EBA" w:rsidRPr="009E2441" w:rsidRDefault="00750EBA" w:rsidP="00F75ABD">
            <w:pPr>
              <w:widowControl w:val="0"/>
              <w:suppressAutoHyphens/>
              <w:ind w:left="720"/>
              <w:jc w:val="both"/>
              <w:rPr>
                <w:rFonts w:cs="Arial"/>
                <w:b/>
                <w:noProof/>
                <w:szCs w:val="20"/>
                <w:lang w:val="sl-SI" w:eastAsia="sl-SI"/>
              </w:rPr>
            </w:pPr>
            <w:r w:rsidRPr="009E2441">
              <w:rPr>
                <w:rFonts w:cs="Arial"/>
                <w:b/>
                <w:noProof/>
                <w:szCs w:val="20"/>
                <w:lang w:val="sl-SI" w:eastAsia="sl-SI"/>
              </w:rPr>
              <w:t>II.a Pravice porabe za izvedbo predlaganih rešitev so zagotovljene:</w:t>
            </w:r>
          </w:p>
          <w:p w:rsidR="00750EBA" w:rsidRPr="009E2441" w:rsidRDefault="00750EBA" w:rsidP="00F75ABD">
            <w:pPr>
              <w:widowControl w:val="0"/>
              <w:suppressAutoHyphens/>
              <w:ind w:left="714"/>
              <w:jc w:val="both"/>
              <w:rPr>
                <w:rFonts w:cs="Arial"/>
                <w:b/>
                <w:noProof/>
                <w:szCs w:val="20"/>
                <w:lang w:val="sl-SI" w:eastAsia="sl-SI"/>
              </w:rPr>
            </w:pPr>
            <w:r w:rsidRPr="009E2441">
              <w:rPr>
                <w:rFonts w:cs="Arial"/>
                <w:b/>
                <w:noProof/>
                <w:szCs w:val="20"/>
                <w:lang w:val="sl-SI" w:eastAsia="sl-SI"/>
              </w:rPr>
              <w:t>II.b Manjkajoče pravice porabe bodo zagotovljene s prerazporeditvijo:</w:t>
            </w:r>
          </w:p>
          <w:p w:rsidR="00750EBA" w:rsidRPr="009E2441" w:rsidRDefault="00B266A7" w:rsidP="00F75ABD">
            <w:pPr>
              <w:widowControl w:val="0"/>
              <w:suppressAutoHyphens/>
              <w:ind w:left="714"/>
              <w:jc w:val="both"/>
              <w:rPr>
                <w:rFonts w:cs="Arial"/>
                <w:b/>
                <w:noProof/>
                <w:szCs w:val="20"/>
                <w:lang w:val="sl-SI" w:eastAsia="sl-SI"/>
              </w:rPr>
            </w:pPr>
            <w:r>
              <w:rPr>
                <w:rFonts w:cs="Arial"/>
                <w:b/>
                <w:noProof/>
                <w:szCs w:val="20"/>
                <w:lang w:val="sl-SI" w:eastAsia="sl-SI"/>
              </w:rPr>
              <w:t xml:space="preserve">II.c </w:t>
            </w:r>
            <w:r w:rsidR="00750EBA" w:rsidRPr="009E2441">
              <w:rPr>
                <w:rFonts w:cs="Arial"/>
                <w:b/>
                <w:noProof/>
                <w:szCs w:val="20"/>
                <w:lang w:val="sl-SI" w:eastAsia="sl-SI"/>
              </w:rPr>
              <w:t>Načrtovana nadomestitev zmanjšanih prihodkov in povečanih odhodkov proračuna:</w:t>
            </w:r>
          </w:p>
          <w:p w:rsidR="00750EBA" w:rsidRPr="009E2441" w:rsidRDefault="00750EBA" w:rsidP="004D5A31">
            <w:pPr>
              <w:widowControl w:val="0"/>
              <w:ind w:left="284"/>
              <w:jc w:val="both"/>
              <w:rPr>
                <w:noProof/>
                <w:szCs w:val="20"/>
                <w:lang w:val="sl-SI"/>
              </w:rPr>
            </w:pPr>
          </w:p>
        </w:tc>
      </w:tr>
      <w:tr w:rsidR="00750EBA" w:rsidRPr="00002BC3" w:rsidTr="00867823">
        <w:trPr>
          <w:gridAfter w:val="1"/>
          <w:wAfter w:w="63" w:type="dxa"/>
          <w:trHeight w:val="875"/>
        </w:trPr>
        <w:tc>
          <w:tcPr>
            <w:tcW w:w="9200" w:type="dxa"/>
            <w:gridSpan w:val="12"/>
            <w:tcBorders>
              <w:top w:val="single" w:sz="4" w:space="0" w:color="000000"/>
              <w:left w:val="single" w:sz="4" w:space="0" w:color="000000"/>
              <w:bottom w:val="single" w:sz="4" w:space="0" w:color="000000"/>
              <w:right w:val="single" w:sz="4" w:space="0" w:color="000000"/>
            </w:tcBorders>
          </w:tcPr>
          <w:p w:rsidR="00750EBA" w:rsidRPr="00761A91" w:rsidRDefault="00750EBA" w:rsidP="00F75ABD">
            <w:pPr>
              <w:rPr>
                <w:rFonts w:cs="Arial"/>
                <w:b/>
                <w:noProof/>
                <w:szCs w:val="20"/>
                <w:lang w:val="sl-SI"/>
              </w:rPr>
            </w:pPr>
            <w:r w:rsidRPr="00761A91">
              <w:rPr>
                <w:rFonts w:cs="Arial"/>
                <w:b/>
                <w:noProof/>
                <w:szCs w:val="20"/>
                <w:lang w:val="sl-SI"/>
              </w:rPr>
              <w:lastRenderedPageBreak/>
              <w:t>7.b Predstavitev ocene finančnih posledic pod 40.000 EUR:</w:t>
            </w:r>
          </w:p>
          <w:p w:rsidR="00750EBA" w:rsidRPr="00761A91" w:rsidRDefault="00750EBA" w:rsidP="00F75ABD">
            <w:pPr>
              <w:rPr>
                <w:rFonts w:cs="Arial"/>
                <w:noProof/>
                <w:szCs w:val="20"/>
                <w:lang w:val="sl-SI"/>
              </w:rPr>
            </w:pPr>
            <w:r w:rsidRPr="00761A91">
              <w:rPr>
                <w:rFonts w:cs="Arial"/>
                <w:noProof/>
                <w:szCs w:val="20"/>
                <w:lang w:val="sl-SI"/>
              </w:rPr>
              <w:t>(Samo če izberete NE pod točko 6.a.)</w:t>
            </w:r>
          </w:p>
          <w:p w:rsidR="00867985" w:rsidRPr="00867823" w:rsidRDefault="00C52C74" w:rsidP="00867823">
            <w:pPr>
              <w:rPr>
                <w:rFonts w:cs="Arial"/>
                <w:b/>
                <w:noProof/>
                <w:szCs w:val="20"/>
                <w:lang w:val="sl-SI"/>
              </w:rPr>
            </w:pPr>
            <w:r w:rsidRPr="00761A91">
              <w:rPr>
                <w:rFonts w:cs="Arial"/>
                <w:b/>
                <w:noProof/>
                <w:szCs w:val="20"/>
                <w:lang w:val="sl-SI"/>
              </w:rPr>
              <w:t>Kratka obrazložitev</w:t>
            </w:r>
          </w:p>
        </w:tc>
      </w:tr>
      <w:tr w:rsidR="00750EBA" w:rsidRPr="00002BC3" w:rsidTr="00750EBA">
        <w:trPr>
          <w:gridAfter w:val="1"/>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280ED4" w:rsidRPr="009E2441" w:rsidRDefault="00750EBA" w:rsidP="00F75ABD">
            <w:pPr>
              <w:rPr>
                <w:rFonts w:cs="Arial"/>
                <w:b/>
                <w:noProof/>
                <w:szCs w:val="20"/>
                <w:lang w:val="sl-SI"/>
              </w:rPr>
            </w:pPr>
            <w:r w:rsidRPr="009E2441">
              <w:rPr>
                <w:rFonts w:cs="Arial"/>
                <w:b/>
                <w:noProof/>
                <w:szCs w:val="20"/>
                <w:lang w:val="sl-SI"/>
              </w:rPr>
              <w:t>8. Predstavitev sodelovanja z združenji občin:</w:t>
            </w:r>
          </w:p>
        </w:tc>
      </w:tr>
      <w:tr w:rsidR="00750EBA" w:rsidRPr="009E2441" w:rsidTr="00C0048F">
        <w:trPr>
          <w:gridAfter w:val="1"/>
          <w:wAfter w:w="63" w:type="dxa"/>
          <w:trHeight w:val="998"/>
        </w:trPr>
        <w:tc>
          <w:tcPr>
            <w:tcW w:w="6769" w:type="dxa"/>
            <w:gridSpan w:val="8"/>
          </w:tcPr>
          <w:p w:rsidR="00750EBA" w:rsidRPr="002B40DE" w:rsidRDefault="00750EBA" w:rsidP="00F75ABD">
            <w:pPr>
              <w:widowControl w:val="0"/>
              <w:spacing w:line="260" w:lineRule="exact"/>
              <w:rPr>
                <w:iCs/>
                <w:noProof/>
                <w:szCs w:val="20"/>
                <w:lang w:val="it-IT"/>
              </w:rPr>
            </w:pPr>
            <w:r w:rsidRPr="002B40DE">
              <w:rPr>
                <w:iCs/>
                <w:noProof/>
                <w:szCs w:val="20"/>
                <w:lang w:val="it-IT"/>
              </w:rPr>
              <w:t>Vsebina predloženega gradiva (predpisa) vpliva na:</w:t>
            </w:r>
          </w:p>
          <w:p w:rsidR="00750EBA" w:rsidRPr="009E2441" w:rsidRDefault="00750EBA" w:rsidP="00F75ABD">
            <w:pPr>
              <w:widowControl w:val="0"/>
              <w:numPr>
                <w:ilvl w:val="1"/>
                <w:numId w:val="10"/>
              </w:numPr>
              <w:spacing w:line="260" w:lineRule="exact"/>
              <w:rPr>
                <w:iCs/>
                <w:noProof/>
                <w:szCs w:val="20"/>
              </w:rPr>
            </w:pPr>
            <w:r w:rsidRPr="009E2441">
              <w:rPr>
                <w:iCs/>
                <w:noProof/>
                <w:szCs w:val="20"/>
              </w:rPr>
              <w:t>pristojnosti občin,</w:t>
            </w:r>
          </w:p>
          <w:p w:rsidR="00750EBA" w:rsidRPr="009E2441" w:rsidRDefault="00750EBA" w:rsidP="00F75ABD">
            <w:pPr>
              <w:widowControl w:val="0"/>
              <w:numPr>
                <w:ilvl w:val="1"/>
                <w:numId w:val="10"/>
              </w:numPr>
              <w:spacing w:line="260" w:lineRule="exact"/>
              <w:rPr>
                <w:iCs/>
                <w:noProof/>
                <w:szCs w:val="20"/>
              </w:rPr>
            </w:pPr>
            <w:r w:rsidRPr="009E2441">
              <w:rPr>
                <w:iCs/>
                <w:noProof/>
                <w:szCs w:val="20"/>
              </w:rPr>
              <w:t>delovanje občin,</w:t>
            </w:r>
          </w:p>
          <w:p w:rsidR="00750EBA" w:rsidRPr="00C0048F" w:rsidRDefault="00750EBA" w:rsidP="00C0048F">
            <w:pPr>
              <w:widowControl w:val="0"/>
              <w:numPr>
                <w:ilvl w:val="1"/>
                <w:numId w:val="10"/>
              </w:numPr>
              <w:spacing w:line="260" w:lineRule="exact"/>
              <w:rPr>
                <w:iCs/>
                <w:noProof/>
                <w:szCs w:val="20"/>
              </w:rPr>
            </w:pPr>
            <w:r w:rsidRPr="009E2441">
              <w:rPr>
                <w:iCs/>
                <w:noProof/>
                <w:szCs w:val="20"/>
              </w:rPr>
              <w:t>financiranje občin.</w:t>
            </w:r>
          </w:p>
        </w:tc>
        <w:tc>
          <w:tcPr>
            <w:tcW w:w="2431" w:type="dxa"/>
            <w:gridSpan w:val="4"/>
          </w:tcPr>
          <w:p w:rsidR="00750EBA" w:rsidRPr="009E2441" w:rsidRDefault="00750EBA" w:rsidP="00F75ABD">
            <w:pPr>
              <w:widowControl w:val="0"/>
              <w:spacing w:line="260" w:lineRule="exact"/>
              <w:jc w:val="center"/>
              <w:rPr>
                <w:noProof/>
                <w:szCs w:val="20"/>
              </w:rPr>
            </w:pPr>
            <w:r w:rsidRPr="009E2441">
              <w:rPr>
                <w:noProof/>
                <w:szCs w:val="20"/>
              </w:rPr>
              <w:t>NE</w:t>
            </w:r>
          </w:p>
        </w:tc>
      </w:tr>
      <w:tr w:rsidR="00750EBA" w:rsidRPr="00002BC3" w:rsidTr="00867823">
        <w:trPr>
          <w:gridAfter w:val="1"/>
          <w:wAfter w:w="63" w:type="dxa"/>
          <w:trHeight w:val="2839"/>
        </w:trPr>
        <w:tc>
          <w:tcPr>
            <w:tcW w:w="9200" w:type="dxa"/>
            <w:gridSpan w:val="12"/>
          </w:tcPr>
          <w:p w:rsidR="00750EBA" w:rsidRPr="006F3B16" w:rsidRDefault="00750EBA" w:rsidP="00F75ABD">
            <w:pPr>
              <w:widowControl w:val="0"/>
              <w:spacing w:line="260" w:lineRule="exact"/>
              <w:rPr>
                <w:iCs/>
                <w:noProof/>
                <w:szCs w:val="20"/>
                <w:lang w:val="fr-FR"/>
              </w:rPr>
            </w:pPr>
            <w:r w:rsidRPr="006F3B16">
              <w:rPr>
                <w:iCs/>
                <w:noProof/>
                <w:szCs w:val="20"/>
                <w:lang w:val="fr-FR"/>
              </w:rPr>
              <w:t xml:space="preserve">Gradivo (predpis) je bilo poslano v mnenje: </w:t>
            </w:r>
          </w:p>
          <w:p w:rsidR="00750EBA" w:rsidRPr="009E2441" w:rsidRDefault="00750EBA" w:rsidP="00F75ABD">
            <w:pPr>
              <w:widowControl w:val="0"/>
              <w:numPr>
                <w:ilvl w:val="0"/>
                <w:numId w:val="12"/>
              </w:numPr>
              <w:spacing w:line="260" w:lineRule="exact"/>
              <w:rPr>
                <w:iCs/>
                <w:noProof/>
                <w:szCs w:val="20"/>
              </w:rPr>
            </w:pPr>
            <w:r w:rsidRPr="009E2441">
              <w:rPr>
                <w:iCs/>
                <w:noProof/>
                <w:szCs w:val="20"/>
              </w:rPr>
              <w:t>Skupnosti</w:t>
            </w:r>
            <w:r w:rsidR="004D5A31" w:rsidRPr="009E2441">
              <w:rPr>
                <w:iCs/>
                <w:noProof/>
                <w:szCs w:val="20"/>
              </w:rPr>
              <w:t xml:space="preserve"> občin Slovenije SOS: </w:t>
            </w:r>
            <w:r w:rsidRPr="009E2441">
              <w:rPr>
                <w:iCs/>
                <w:noProof/>
                <w:szCs w:val="20"/>
              </w:rPr>
              <w:t>NE</w:t>
            </w:r>
          </w:p>
          <w:p w:rsidR="00750EBA" w:rsidRPr="009E2441" w:rsidRDefault="00750EBA" w:rsidP="00F75ABD">
            <w:pPr>
              <w:widowControl w:val="0"/>
              <w:numPr>
                <w:ilvl w:val="0"/>
                <w:numId w:val="12"/>
              </w:numPr>
              <w:spacing w:line="260" w:lineRule="exact"/>
              <w:rPr>
                <w:iCs/>
                <w:noProof/>
                <w:szCs w:val="20"/>
              </w:rPr>
            </w:pPr>
            <w:r w:rsidRPr="009E2441">
              <w:rPr>
                <w:iCs/>
                <w:noProof/>
                <w:szCs w:val="20"/>
              </w:rPr>
              <w:t>Združenju</w:t>
            </w:r>
            <w:r w:rsidR="004D5A31" w:rsidRPr="009E2441">
              <w:rPr>
                <w:iCs/>
                <w:noProof/>
                <w:szCs w:val="20"/>
              </w:rPr>
              <w:t xml:space="preserve"> občin Slovenije ZOS: </w:t>
            </w:r>
            <w:r w:rsidRPr="009E2441">
              <w:rPr>
                <w:iCs/>
                <w:noProof/>
                <w:szCs w:val="20"/>
              </w:rPr>
              <w:t>NE</w:t>
            </w:r>
          </w:p>
          <w:p w:rsidR="00750EBA" w:rsidRPr="00C0048F" w:rsidRDefault="00750EBA" w:rsidP="00F75ABD">
            <w:pPr>
              <w:widowControl w:val="0"/>
              <w:numPr>
                <w:ilvl w:val="0"/>
                <w:numId w:val="12"/>
              </w:numPr>
              <w:spacing w:line="260" w:lineRule="exact"/>
              <w:rPr>
                <w:iCs/>
                <w:noProof/>
                <w:szCs w:val="20"/>
                <w:lang w:val="fr-FR"/>
              </w:rPr>
            </w:pPr>
            <w:r w:rsidRPr="006F3B16">
              <w:rPr>
                <w:iCs/>
                <w:noProof/>
                <w:szCs w:val="20"/>
                <w:lang w:val="fr-FR"/>
              </w:rPr>
              <w:t>Združenju m</w:t>
            </w:r>
            <w:r w:rsidR="004D5A31" w:rsidRPr="006F3B16">
              <w:rPr>
                <w:iCs/>
                <w:noProof/>
                <w:szCs w:val="20"/>
                <w:lang w:val="fr-FR"/>
              </w:rPr>
              <w:t xml:space="preserve">estnih občin Slovenije ZMOS: </w:t>
            </w:r>
            <w:r w:rsidRPr="006F3B16">
              <w:rPr>
                <w:iCs/>
                <w:noProof/>
                <w:szCs w:val="20"/>
                <w:lang w:val="fr-FR"/>
              </w:rPr>
              <w:t>NE</w:t>
            </w:r>
          </w:p>
          <w:p w:rsidR="00750EBA" w:rsidRPr="002B40DE" w:rsidRDefault="00750EBA" w:rsidP="00F75ABD">
            <w:pPr>
              <w:widowControl w:val="0"/>
              <w:spacing w:line="260" w:lineRule="exact"/>
              <w:rPr>
                <w:iCs/>
                <w:noProof/>
                <w:szCs w:val="20"/>
                <w:lang w:val="it-IT"/>
              </w:rPr>
            </w:pPr>
            <w:r w:rsidRPr="002B40DE">
              <w:rPr>
                <w:iCs/>
                <w:noProof/>
                <w:szCs w:val="20"/>
                <w:lang w:val="it-IT"/>
              </w:rPr>
              <w:t>Predlogi in pripombe združenj so bili upoštevani:</w:t>
            </w:r>
          </w:p>
          <w:p w:rsidR="00750EBA" w:rsidRPr="009E2441" w:rsidRDefault="00750EBA" w:rsidP="00F75ABD">
            <w:pPr>
              <w:widowControl w:val="0"/>
              <w:numPr>
                <w:ilvl w:val="0"/>
                <w:numId w:val="13"/>
              </w:numPr>
              <w:spacing w:line="260" w:lineRule="exact"/>
              <w:rPr>
                <w:iCs/>
                <w:noProof/>
                <w:szCs w:val="20"/>
              </w:rPr>
            </w:pPr>
            <w:r w:rsidRPr="009E2441">
              <w:rPr>
                <w:iCs/>
                <w:noProof/>
                <w:szCs w:val="20"/>
              </w:rPr>
              <w:t>v celoti,</w:t>
            </w:r>
          </w:p>
          <w:p w:rsidR="00750EBA" w:rsidRPr="009E2441" w:rsidRDefault="00750EBA" w:rsidP="00F75ABD">
            <w:pPr>
              <w:widowControl w:val="0"/>
              <w:numPr>
                <w:ilvl w:val="0"/>
                <w:numId w:val="13"/>
              </w:numPr>
              <w:spacing w:line="260" w:lineRule="exact"/>
              <w:rPr>
                <w:iCs/>
                <w:noProof/>
                <w:szCs w:val="20"/>
              </w:rPr>
            </w:pPr>
            <w:r w:rsidRPr="009E2441">
              <w:rPr>
                <w:iCs/>
                <w:noProof/>
                <w:szCs w:val="20"/>
              </w:rPr>
              <w:t>večinoma,</w:t>
            </w:r>
          </w:p>
          <w:p w:rsidR="00750EBA" w:rsidRPr="009E2441" w:rsidRDefault="00750EBA" w:rsidP="00F75ABD">
            <w:pPr>
              <w:widowControl w:val="0"/>
              <w:numPr>
                <w:ilvl w:val="0"/>
                <w:numId w:val="13"/>
              </w:numPr>
              <w:spacing w:line="260" w:lineRule="exact"/>
              <w:rPr>
                <w:iCs/>
                <w:noProof/>
                <w:szCs w:val="20"/>
              </w:rPr>
            </w:pPr>
            <w:r w:rsidRPr="009E2441">
              <w:rPr>
                <w:iCs/>
                <w:noProof/>
                <w:szCs w:val="20"/>
              </w:rPr>
              <w:t>delno,</w:t>
            </w:r>
          </w:p>
          <w:p w:rsidR="00750EBA" w:rsidRPr="00C0048F" w:rsidRDefault="00750EBA" w:rsidP="00C0048F">
            <w:pPr>
              <w:widowControl w:val="0"/>
              <w:numPr>
                <w:ilvl w:val="0"/>
                <w:numId w:val="13"/>
              </w:numPr>
              <w:spacing w:line="260" w:lineRule="exact"/>
              <w:rPr>
                <w:iCs/>
                <w:noProof/>
                <w:szCs w:val="20"/>
              </w:rPr>
            </w:pPr>
            <w:r w:rsidRPr="009E2441">
              <w:rPr>
                <w:iCs/>
                <w:noProof/>
                <w:szCs w:val="20"/>
              </w:rPr>
              <w:t>niso bili upoštevani.</w:t>
            </w:r>
          </w:p>
          <w:p w:rsidR="00750EBA" w:rsidRPr="002B40DE" w:rsidRDefault="00750EBA" w:rsidP="00F75ABD">
            <w:pPr>
              <w:widowControl w:val="0"/>
              <w:spacing w:line="260" w:lineRule="exact"/>
              <w:rPr>
                <w:iCs/>
                <w:noProof/>
                <w:szCs w:val="20"/>
                <w:lang w:val="it-IT"/>
              </w:rPr>
            </w:pPr>
            <w:r w:rsidRPr="002B40DE">
              <w:rPr>
                <w:iCs/>
                <w:noProof/>
                <w:szCs w:val="20"/>
                <w:lang w:val="it-IT"/>
              </w:rPr>
              <w:t>Bistveni predlogi in pri</w:t>
            </w:r>
            <w:r w:rsidR="00F406F7" w:rsidRPr="002B40DE">
              <w:rPr>
                <w:iCs/>
                <w:noProof/>
                <w:szCs w:val="20"/>
                <w:lang w:val="it-IT"/>
              </w:rPr>
              <w:t>pombe, ki niso bili upoštevani.</w:t>
            </w:r>
          </w:p>
        </w:tc>
      </w:tr>
      <w:tr w:rsidR="00750EBA" w:rsidRPr="00002BC3" w:rsidTr="00750EBA">
        <w:trPr>
          <w:gridAfter w:val="1"/>
          <w:wAfter w:w="63" w:type="dxa"/>
        </w:trPr>
        <w:tc>
          <w:tcPr>
            <w:tcW w:w="9200" w:type="dxa"/>
            <w:gridSpan w:val="12"/>
            <w:vAlign w:val="center"/>
          </w:tcPr>
          <w:p w:rsidR="00750EBA" w:rsidRPr="006F3B16" w:rsidRDefault="00750EBA" w:rsidP="00F75ABD">
            <w:pPr>
              <w:widowControl w:val="0"/>
              <w:spacing w:line="260" w:lineRule="exact"/>
              <w:rPr>
                <w:b/>
                <w:noProof/>
                <w:szCs w:val="20"/>
                <w:lang w:val="sl-SI"/>
              </w:rPr>
            </w:pPr>
            <w:r w:rsidRPr="006F3B16">
              <w:rPr>
                <w:b/>
                <w:noProof/>
                <w:szCs w:val="20"/>
                <w:lang w:val="sl-SI"/>
              </w:rPr>
              <w:t>9. Predstavitev sodelovanja javnosti:</w:t>
            </w:r>
          </w:p>
          <w:p w:rsidR="00280ED4" w:rsidRPr="00D24BE1" w:rsidRDefault="0067642A" w:rsidP="00F75ABD">
            <w:pPr>
              <w:widowControl w:val="0"/>
              <w:spacing w:line="260" w:lineRule="exact"/>
              <w:rPr>
                <w:b/>
                <w:noProof/>
                <w:szCs w:val="20"/>
                <w:lang w:val="it-IT"/>
              </w:rPr>
            </w:pPr>
            <w:r w:rsidRPr="006F3B16">
              <w:rPr>
                <w:iCs/>
                <w:szCs w:val="20"/>
                <w:lang w:val="sl-SI"/>
              </w:rPr>
              <w:t>Gradivo ni tak</w:t>
            </w:r>
            <w:r>
              <w:rPr>
                <w:iCs/>
                <w:szCs w:val="20"/>
                <w:lang w:val="sl-SI"/>
              </w:rPr>
              <w:t>o</w:t>
            </w:r>
            <w:r w:rsidR="00280ED4" w:rsidRPr="006F3B16">
              <w:rPr>
                <w:iCs/>
                <w:szCs w:val="20"/>
                <w:lang w:val="sl-SI"/>
              </w:rPr>
              <w:t xml:space="preserve">, da bi ga bilo treba objaviti na spletni strani predlagatelja. </w:t>
            </w:r>
          </w:p>
        </w:tc>
      </w:tr>
      <w:tr w:rsidR="00750EBA" w:rsidRPr="009E2441" w:rsidTr="00750EBA">
        <w:trPr>
          <w:gridAfter w:val="1"/>
          <w:wAfter w:w="63" w:type="dxa"/>
        </w:trPr>
        <w:tc>
          <w:tcPr>
            <w:tcW w:w="6769" w:type="dxa"/>
            <w:gridSpan w:val="8"/>
          </w:tcPr>
          <w:p w:rsidR="00750EBA" w:rsidRPr="002B40DE" w:rsidRDefault="00750EBA" w:rsidP="00F75ABD">
            <w:pPr>
              <w:widowControl w:val="0"/>
              <w:spacing w:line="260" w:lineRule="exact"/>
              <w:rPr>
                <w:noProof/>
                <w:szCs w:val="20"/>
                <w:lang w:val="it-IT"/>
              </w:rPr>
            </w:pPr>
            <w:r w:rsidRPr="002B40DE">
              <w:rPr>
                <w:iCs/>
                <w:noProof/>
                <w:szCs w:val="20"/>
                <w:lang w:val="it-IT"/>
              </w:rPr>
              <w:t>Gradivo je bilo predhodno objavljeno na spletni strani predlagatelja:</w:t>
            </w:r>
          </w:p>
        </w:tc>
        <w:tc>
          <w:tcPr>
            <w:tcW w:w="2431" w:type="dxa"/>
            <w:gridSpan w:val="4"/>
          </w:tcPr>
          <w:p w:rsidR="00750EBA" w:rsidRPr="009E2441" w:rsidRDefault="00750EBA" w:rsidP="00F75ABD">
            <w:pPr>
              <w:widowControl w:val="0"/>
              <w:spacing w:line="260" w:lineRule="exact"/>
              <w:jc w:val="center"/>
              <w:rPr>
                <w:iCs/>
                <w:noProof/>
                <w:szCs w:val="20"/>
              </w:rPr>
            </w:pPr>
            <w:r w:rsidRPr="009E2441">
              <w:rPr>
                <w:noProof/>
                <w:szCs w:val="20"/>
              </w:rPr>
              <w:t>NE</w:t>
            </w:r>
          </w:p>
        </w:tc>
      </w:tr>
      <w:tr w:rsidR="00750EBA" w:rsidRPr="00002BC3" w:rsidTr="00750EBA">
        <w:trPr>
          <w:gridAfter w:val="1"/>
          <w:wAfter w:w="63" w:type="dxa"/>
        </w:trPr>
        <w:tc>
          <w:tcPr>
            <w:tcW w:w="9200" w:type="dxa"/>
            <w:gridSpan w:val="12"/>
          </w:tcPr>
          <w:p w:rsidR="00750EBA" w:rsidRPr="006F3B16" w:rsidRDefault="004D5A31" w:rsidP="00F75ABD">
            <w:pPr>
              <w:widowControl w:val="0"/>
              <w:spacing w:line="260" w:lineRule="exact"/>
              <w:rPr>
                <w:iCs/>
                <w:noProof/>
                <w:szCs w:val="20"/>
                <w:lang w:val="fr-FR"/>
              </w:rPr>
            </w:pPr>
            <w:r w:rsidRPr="006F3B16">
              <w:rPr>
                <w:iCs/>
                <w:noProof/>
                <w:szCs w:val="20"/>
                <w:lang w:val="fr-FR"/>
              </w:rPr>
              <w:t>Gradivo ni takšne narave, da bi ga bilo treba objaviti na spletni strani predlagatelja.</w:t>
            </w:r>
          </w:p>
        </w:tc>
      </w:tr>
      <w:tr w:rsidR="00750EBA" w:rsidRPr="00002BC3" w:rsidTr="00750EBA">
        <w:trPr>
          <w:gridAfter w:val="1"/>
          <w:wAfter w:w="63" w:type="dxa"/>
        </w:trPr>
        <w:tc>
          <w:tcPr>
            <w:tcW w:w="9200" w:type="dxa"/>
            <w:gridSpan w:val="12"/>
          </w:tcPr>
          <w:p w:rsidR="00750EBA" w:rsidRPr="002B40DE" w:rsidRDefault="00750EBA" w:rsidP="00F75ABD">
            <w:pPr>
              <w:widowControl w:val="0"/>
              <w:spacing w:line="260" w:lineRule="exact"/>
              <w:rPr>
                <w:iCs/>
                <w:noProof/>
                <w:szCs w:val="20"/>
                <w:lang w:val="it-IT"/>
              </w:rPr>
            </w:pPr>
            <w:r w:rsidRPr="002B40DE">
              <w:rPr>
                <w:iCs/>
                <w:noProof/>
                <w:szCs w:val="20"/>
                <w:lang w:val="it-IT"/>
              </w:rPr>
              <w:t>(Če je odgovor DA, navedite:</w:t>
            </w:r>
          </w:p>
          <w:p w:rsidR="00750EBA" w:rsidRPr="002B40DE" w:rsidRDefault="00750EBA" w:rsidP="00F75ABD">
            <w:pPr>
              <w:widowControl w:val="0"/>
              <w:spacing w:line="260" w:lineRule="exact"/>
              <w:rPr>
                <w:iCs/>
                <w:noProof/>
                <w:szCs w:val="20"/>
                <w:lang w:val="it-IT"/>
              </w:rPr>
            </w:pPr>
            <w:r w:rsidRPr="002B40DE">
              <w:rPr>
                <w:iCs/>
                <w:noProof/>
                <w:szCs w:val="20"/>
                <w:lang w:val="it-IT"/>
              </w:rPr>
              <w:t>Datum objave: ………</w:t>
            </w:r>
          </w:p>
          <w:p w:rsidR="0067642A" w:rsidRPr="002B40DE" w:rsidRDefault="0067642A" w:rsidP="0067642A">
            <w:pPr>
              <w:widowControl w:val="0"/>
              <w:spacing w:line="260" w:lineRule="exact"/>
              <w:rPr>
                <w:iCs/>
                <w:noProof/>
                <w:szCs w:val="20"/>
                <w:lang w:val="it-IT"/>
              </w:rPr>
            </w:pPr>
            <w:r w:rsidRPr="002B40DE">
              <w:rPr>
                <w:iCs/>
                <w:noProof/>
                <w:szCs w:val="20"/>
                <w:lang w:val="it-IT"/>
              </w:rPr>
              <w:t xml:space="preserve">V razpravo so bili vključeni: </w:t>
            </w:r>
          </w:p>
          <w:p w:rsidR="0067642A" w:rsidRPr="009E2441" w:rsidRDefault="0067642A" w:rsidP="0067642A">
            <w:pPr>
              <w:widowControl w:val="0"/>
              <w:numPr>
                <w:ilvl w:val="0"/>
                <w:numId w:val="12"/>
              </w:numPr>
              <w:spacing w:line="260" w:lineRule="exact"/>
              <w:rPr>
                <w:iCs/>
                <w:noProof/>
                <w:szCs w:val="20"/>
              </w:rPr>
            </w:pPr>
            <w:r w:rsidRPr="009E2441">
              <w:rPr>
                <w:iCs/>
                <w:noProof/>
                <w:szCs w:val="20"/>
              </w:rPr>
              <w:t xml:space="preserve">nevladne organizacije, </w:t>
            </w:r>
          </w:p>
          <w:p w:rsidR="0067642A" w:rsidRPr="009E2441" w:rsidRDefault="0067642A" w:rsidP="0067642A">
            <w:pPr>
              <w:widowControl w:val="0"/>
              <w:numPr>
                <w:ilvl w:val="0"/>
                <w:numId w:val="12"/>
              </w:numPr>
              <w:spacing w:line="260" w:lineRule="exact"/>
              <w:rPr>
                <w:iCs/>
                <w:noProof/>
                <w:szCs w:val="20"/>
              </w:rPr>
            </w:pPr>
            <w:r w:rsidRPr="009E2441">
              <w:rPr>
                <w:iCs/>
                <w:noProof/>
                <w:szCs w:val="20"/>
              </w:rPr>
              <w:t>predstavniki zainteresirane javnosti,</w:t>
            </w:r>
          </w:p>
          <w:p w:rsidR="0067642A" w:rsidRPr="009E2441" w:rsidRDefault="0067642A" w:rsidP="0067642A">
            <w:pPr>
              <w:widowControl w:val="0"/>
              <w:numPr>
                <w:ilvl w:val="0"/>
                <w:numId w:val="12"/>
              </w:numPr>
              <w:spacing w:line="260" w:lineRule="exact"/>
              <w:rPr>
                <w:iCs/>
                <w:noProof/>
                <w:szCs w:val="20"/>
              </w:rPr>
            </w:pPr>
            <w:r w:rsidRPr="009E2441">
              <w:rPr>
                <w:iCs/>
                <w:noProof/>
                <w:szCs w:val="20"/>
              </w:rPr>
              <w:t>predstavniki strokovne javnosti.</w:t>
            </w:r>
          </w:p>
          <w:p w:rsidR="00750EBA" w:rsidRPr="009E2441" w:rsidRDefault="00750EBA" w:rsidP="00F75ABD">
            <w:pPr>
              <w:widowControl w:val="0"/>
              <w:spacing w:line="260" w:lineRule="exact"/>
              <w:rPr>
                <w:iCs/>
                <w:noProof/>
                <w:szCs w:val="20"/>
              </w:rPr>
            </w:pPr>
            <w:r w:rsidRPr="009E2441">
              <w:rPr>
                <w:iCs/>
                <w:noProof/>
                <w:szCs w:val="20"/>
              </w:rPr>
              <w:t xml:space="preserve">Mnenja, predlogi in pripombe z navedbo predlagateljev </w:t>
            </w:r>
            <w:r w:rsidRPr="009E2441">
              <w:rPr>
                <w:noProof/>
                <w:color w:val="000000"/>
                <w:szCs w:val="20"/>
              </w:rPr>
              <w:t>(imen in priimkov fizičnih oseb, ki niso poslovni subjekti, ne navajajte</w:t>
            </w:r>
            <w:r w:rsidRPr="009E2441">
              <w:rPr>
                <w:iCs/>
                <w:noProof/>
                <w:szCs w:val="20"/>
              </w:rPr>
              <w:t>):</w:t>
            </w:r>
          </w:p>
          <w:p w:rsidR="00750EBA" w:rsidRPr="009E2441" w:rsidRDefault="00750EBA" w:rsidP="00F75ABD">
            <w:pPr>
              <w:widowControl w:val="0"/>
              <w:spacing w:line="260" w:lineRule="exact"/>
              <w:rPr>
                <w:iCs/>
                <w:noProof/>
                <w:szCs w:val="20"/>
              </w:rPr>
            </w:pPr>
          </w:p>
          <w:p w:rsidR="00750EBA" w:rsidRPr="009E2441" w:rsidRDefault="00750EBA" w:rsidP="00F75ABD">
            <w:pPr>
              <w:widowControl w:val="0"/>
              <w:spacing w:line="260" w:lineRule="exact"/>
              <w:rPr>
                <w:iCs/>
                <w:noProof/>
                <w:szCs w:val="20"/>
              </w:rPr>
            </w:pPr>
            <w:r w:rsidRPr="009E2441">
              <w:rPr>
                <w:iCs/>
                <w:noProof/>
                <w:szCs w:val="20"/>
              </w:rPr>
              <w:t>Upoštevani so bili:</w:t>
            </w:r>
          </w:p>
          <w:p w:rsidR="00750EBA" w:rsidRPr="009E2441" w:rsidRDefault="00750EBA" w:rsidP="00F75ABD">
            <w:pPr>
              <w:widowControl w:val="0"/>
              <w:numPr>
                <w:ilvl w:val="0"/>
                <w:numId w:val="13"/>
              </w:numPr>
              <w:spacing w:line="260" w:lineRule="exact"/>
              <w:rPr>
                <w:iCs/>
                <w:noProof/>
                <w:szCs w:val="20"/>
              </w:rPr>
            </w:pPr>
            <w:r w:rsidRPr="009E2441">
              <w:rPr>
                <w:iCs/>
                <w:noProof/>
                <w:szCs w:val="20"/>
              </w:rPr>
              <w:t>v celoti,</w:t>
            </w:r>
          </w:p>
          <w:p w:rsidR="00750EBA" w:rsidRPr="009E2441" w:rsidRDefault="00750EBA" w:rsidP="00F75ABD">
            <w:pPr>
              <w:widowControl w:val="0"/>
              <w:numPr>
                <w:ilvl w:val="0"/>
                <w:numId w:val="13"/>
              </w:numPr>
              <w:spacing w:line="260" w:lineRule="exact"/>
              <w:rPr>
                <w:iCs/>
                <w:noProof/>
                <w:szCs w:val="20"/>
              </w:rPr>
            </w:pPr>
            <w:r w:rsidRPr="009E2441">
              <w:rPr>
                <w:iCs/>
                <w:noProof/>
                <w:szCs w:val="20"/>
              </w:rPr>
              <w:t>večinoma,</w:t>
            </w:r>
          </w:p>
          <w:p w:rsidR="00750EBA" w:rsidRPr="009E2441" w:rsidRDefault="00750EBA" w:rsidP="00F75ABD">
            <w:pPr>
              <w:widowControl w:val="0"/>
              <w:numPr>
                <w:ilvl w:val="0"/>
                <w:numId w:val="13"/>
              </w:numPr>
              <w:spacing w:line="260" w:lineRule="exact"/>
              <w:rPr>
                <w:iCs/>
                <w:noProof/>
                <w:szCs w:val="20"/>
              </w:rPr>
            </w:pPr>
            <w:r w:rsidRPr="009E2441">
              <w:rPr>
                <w:iCs/>
                <w:noProof/>
                <w:szCs w:val="20"/>
              </w:rPr>
              <w:t>delno,</w:t>
            </w:r>
          </w:p>
          <w:p w:rsidR="00750EBA" w:rsidRPr="00C0048F" w:rsidRDefault="00750EBA" w:rsidP="00F75ABD">
            <w:pPr>
              <w:widowControl w:val="0"/>
              <w:numPr>
                <w:ilvl w:val="0"/>
                <w:numId w:val="13"/>
              </w:numPr>
              <w:spacing w:line="260" w:lineRule="exact"/>
              <w:rPr>
                <w:iCs/>
                <w:noProof/>
                <w:szCs w:val="20"/>
              </w:rPr>
            </w:pPr>
            <w:r w:rsidRPr="009E2441">
              <w:rPr>
                <w:iCs/>
                <w:noProof/>
                <w:szCs w:val="20"/>
              </w:rPr>
              <w:t>niso bili upoštevani.</w:t>
            </w:r>
          </w:p>
          <w:p w:rsidR="00750EBA" w:rsidRPr="002B40DE" w:rsidRDefault="00750EBA" w:rsidP="00F75ABD">
            <w:pPr>
              <w:widowControl w:val="0"/>
              <w:spacing w:line="260" w:lineRule="exact"/>
              <w:rPr>
                <w:iCs/>
                <w:noProof/>
                <w:szCs w:val="20"/>
                <w:lang w:val="it-IT"/>
              </w:rPr>
            </w:pPr>
            <w:r w:rsidRPr="002B40DE">
              <w:rPr>
                <w:iCs/>
                <w:noProof/>
                <w:szCs w:val="20"/>
                <w:lang w:val="it-IT"/>
              </w:rPr>
              <w:t>Bistvena mnenja, predlogi in pripombe, ki niso bili upoštevani, ter razlogi za neupoštevanje:</w:t>
            </w:r>
          </w:p>
          <w:p w:rsidR="00750EBA" w:rsidRPr="002B40DE" w:rsidRDefault="00750EBA" w:rsidP="00F75ABD">
            <w:pPr>
              <w:widowControl w:val="0"/>
              <w:spacing w:line="260" w:lineRule="exact"/>
              <w:rPr>
                <w:iCs/>
                <w:noProof/>
                <w:szCs w:val="20"/>
                <w:lang w:val="it-IT"/>
              </w:rPr>
            </w:pPr>
          </w:p>
          <w:p w:rsidR="00750EBA" w:rsidRPr="002B40DE" w:rsidRDefault="00750EBA" w:rsidP="00F75ABD">
            <w:pPr>
              <w:widowControl w:val="0"/>
              <w:spacing w:line="260" w:lineRule="exact"/>
              <w:rPr>
                <w:iCs/>
                <w:noProof/>
                <w:szCs w:val="20"/>
                <w:lang w:val="it-IT"/>
              </w:rPr>
            </w:pPr>
            <w:r w:rsidRPr="002B40DE">
              <w:rPr>
                <w:iCs/>
                <w:noProof/>
                <w:szCs w:val="20"/>
                <w:lang w:val="it-IT"/>
              </w:rPr>
              <w:t>Poročilo je bilo dano ……………..</w:t>
            </w:r>
          </w:p>
          <w:p w:rsidR="00750EBA" w:rsidRPr="002B40DE" w:rsidRDefault="00750EBA" w:rsidP="00F75ABD">
            <w:pPr>
              <w:widowControl w:val="0"/>
              <w:spacing w:line="260" w:lineRule="exact"/>
              <w:rPr>
                <w:iCs/>
                <w:noProof/>
                <w:szCs w:val="20"/>
                <w:lang w:val="it-IT"/>
              </w:rPr>
            </w:pPr>
          </w:p>
          <w:p w:rsidR="00750EBA" w:rsidRPr="002B40DE" w:rsidRDefault="00750EBA" w:rsidP="00F75ABD">
            <w:pPr>
              <w:widowControl w:val="0"/>
              <w:spacing w:line="260" w:lineRule="exact"/>
              <w:rPr>
                <w:iCs/>
                <w:noProof/>
                <w:szCs w:val="20"/>
                <w:lang w:val="it-IT"/>
              </w:rPr>
            </w:pPr>
            <w:r w:rsidRPr="002B40DE">
              <w:rPr>
                <w:iCs/>
                <w:noProof/>
                <w:szCs w:val="20"/>
                <w:lang w:val="it-IT"/>
              </w:rPr>
              <w:t>Javnost je bila vključena v pripravo gradiva v skladu z Zakonom o …, kar je</w:t>
            </w:r>
            <w:r w:rsidR="00C0048F">
              <w:rPr>
                <w:iCs/>
                <w:noProof/>
                <w:szCs w:val="20"/>
                <w:lang w:val="it-IT"/>
              </w:rPr>
              <w:t xml:space="preserve"> navedeno v predlogu predpisa.)</w:t>
            </w:r>
          </w:p>
        </w:tc>
      </w:tr>
      <w:tr w:rsidR="00750EBA" w:rsidRPr="009E2441" w:rsidTr="00750EBA">
        <w:trPr>
          <w:gridAfter w:val="1"/>
          <w:wAfter w:w="63" w:type="dxa"/>
        </w:trPr>
        <w:tc>
          <w:tcPr>
            <w:tcW w:w="6769" w:type="dxa"/>
            <w:gridSpan w:val="8"/>
            <w:vAlign w:val="center"/>
          </w:tcPr>
          <w:p w:rsidR="00750EBA" w:rsidRPr="006F3B16" w:rsidRDefault="00750EBA" w:rsidP="00F75ABD">
            <w:pPr>
              <w:widowControl w:val="0"/>
              <w:spacing w:line="260" w:lineRule="exact"/>
              <w:rPr>
                <w:b/>
                <w:noProof/>
                <w:szCs w:val="20"/>
                <w:lang w:val="sl-SI"/>
              </w:rPr>
            </w:pPr>
            <w:r w:rsidRPr="006F3B16">
              <w:rPr>
                <w:b/>
                <w:noProof/>
                <w:szCs w:val="20"/>
                <w:lang w:val="sl-SI"/>
              </w:rPr>
              <w:t>10. Pri pripravi gradiva so bile upoštevane zahteve iz Resolucije o normativni dejavnosti:</w:t>
            </w:r>
          </w:p>
          <w:p w:rsidR="00280ED4" w:rsidRPr="006F3B16" w:rsidRDefault="00280ED4" w:rsidP="00280ED4">
            <w:pPr>
              <w:rPr>
                <w:noProof/>
                <w:szCs w:val="20"/>
                <w:lang w:val="sl-SI"/>
              </w:rPr>
            </w:pPr>
            <w:r w:rsidRPr="006F3B16">
              <w:rPr>
                <w:noProof/>
                <w:szCs w:val="20"/>
                <w:lang w:val="sl-SI"/>
              </w:rPr>
              <w:t>Gradivo je bilo poslano v usklajevanje:</w:t>
            </w:r>
          </w:p>
          <w:p w:rsidR="00280ED4" w:rsidRPr="006F3B16" w:rsidRDefault="00280ED4" w:rsidP="00280ED4">
            <w:pPr>
              <w:rPr>
                <w:noProof/>
                <w:szCs w:val="20"/>
                <w:lang w:val="sl-SI"/>
              </w:rPr>
            </w:pPr>
            <w:r w:rsidRPr="006F3B16">
              <w:rPr>
                <w:noProof/>
                <w:szCs w:val="20"/>
                <w:lang w:val="sl-SI"/>
              </w:rPr>
              <w:t>−</w:t>
            </w:r>
            <w:r w:rsidRPr="006F3B16">
              <w:rPr>
                <w:noProof/>
                <w:szCs w:val="20"/>
                <w:lang w:val="sl-SI"/>
              </w:rPr>
              <w:tab/>
              <w:t>Službi Vlade RS za zakonodajo,</w:t>
            </w:r>
          </w:p>
          <w:p w:rsidR="00280ED4" w:rsidRPr="006F3B16" w:rsidRDefault="00280ED4" w:rsidP="00280ED4">
            <w:pPr>
              <w:rPr>
                <w:noProof/>
                <w:szCs w:val="20"/>
                <w:lang w:val="sl-SI"/>
              </w:rPr>
            </w:pPr>
            <w:r w:rsidRPr="006F3B16">
              <w:rPr>
                <w:noProof/>
                <w:szCs w:val="20"/>
                <w:lang w:val="sl-SI"/>
              </w:rPr>
              <w:t>−</w:t>
            </w:r>
            <w:r w:rsidRPr="006F3B16">
              <w:rPr>
                <w:noProof/>
                <w:szCs w:val="20"/>
                <w:lang w:val="sl-SI"/>
              </w:rPr>
              <w:tab/>
              <w:t>Ministrstvu za finance,</w:t>
            </w:r>
          </w:p>
          <w:p w:rsidR="009F2DAC" w:rsidRPr="00803C81" w:rsidRDefault="00280ED4" w:rsidP="00280ED4">
            <w:pPr>
              <w:autoSpaceDE w:val="0"/>
              <w:autoSpaceDN w:val="0"/>
              <w:adjustRightInd w:val="0"/>
              <w:spacing w:line="240" w:lineRule="auto"/>
              <w:jc w:val="both"/>
              <w:rPr>
                <w:rFonts w:ascii="Helv" w:hAnsi="Helv" w:cs="Helv"/>
                <w:color w:val="000000"/>
                <w:szCs w:val="20"/>
                <w:lang w:val="sl-SI" w:eastAsia="sl-SI"/>
              </w:rPr>
            </w:pPr>
            <w:r w:rsidRPr="006F3B16">
              <w:rPr>
                <w:noProof/>
                <w:szCs w:val="20"/>
                <w:lang w:val="sl-SI"/>
              </w:rPr>
              <w:t>−</w:t>
            </w:r>
            <w:r w:rsidRPr="006F3B16">
              <w:rPr>
                <w:noProof/>
                <w:szCs w:val="20"/>
                <w:lang w:val="sl-SI"/>
              </w:rPr>
              <w:tab/>
              <w:t>Medresorski delovni skupini za uskladitev Uredbe o plačah in drugih prejemkih za delo v tujini.</w:t>
            </w:r>
          </w:p>
        </w:tc>
        <w:tc>
          <w:tcPr>
            <w:tcW w:w="2431" w:type="dxa"/>
            <w:gridSpan w:val="4"/>
            <w:vAlign w:val="center"/>
          </w:tcPr>
          <w:p w:rsidR="00750EBA" w:rsidRPr="009E2441" w:rsidRDefault="00750EBA" w:rsidP="00F75ABD">
            <w:pPr>
              <w:widowControl w:val="0"/>
              <w:spacing w:line="260" w:lineRule="exact"/>
              <w:jc w:val="center"/>
              <w:rPr>
                <w:iCs/>
                <w:noProof/>
                <w:szCs w:val="20"/>
              </w:rPr>
            </w:pPr>
            <w:r w:rsidRPr="009E2441">
              <w:rPr>
                <w:noProof/>
                <w:szCs w:val="20"/>
              </w:rPr>
              <w:t>DA</w:t>
            </w:r>
          </w:p>
        </w:tc>
      </w:tr>
      <w:tr w:rsidR="00750EBA" w:rsidRPr="009E2441" w:rsidTr="00750EBA">
        <w:trPr>
          <w:gridAfter w:val="1"/>
          <w:wAfter w:w="63" w:type="dxa"/>
        </w:trPr>
        <w:tc>
          <w:tcPr>
            <w:tcW w:w="6769" w:type="dxa"/>
            <w:gridSpan w:val="8"/>
            <w:vAlign w:val="center"/>
          </w:tcPr>
          <w:p w:rsidR="00750EBA" w:rsidRPr="006F3B16" w:rsidRDefault="00750EBA" w:rsidP="00F75ABD">
            <w:pPr>
              <w:widowControl w:val="0"/>
              <w:spacing w:line="260" w:lineRule="exact"/>
              <w:rPr>
                <w:b/>
                <w:noProof/>
                <w:szCs w:val="20"/>
                <w:lang w:val="fr-FR"/>
              </w:rPr>
            </w:pPr>
            <w:r w:rsidRPr="006F3B16">
              <w:rPr>
                <w:b/>
                <w:noProof/>
                <w:szCs w:val="20"/>
                <w:lang w:val="fr-FR"/>
              </w:rPr>
              <w:t>11. Gradivo je uvrščeno v delovni program vlade:</w:t>
            </w:r>
          </w:p>
        </w:tc>
        <w:tc>
          <w:tcPr>
            <w:tcW w:w="2431" w:type="dxa"/>
            <w:gridSpan w:val="4"/>
            <w:vAlign w:val="center"/>
          </w:tcPr>
          <w:p w:rsidR="00750EBA" w:rsidRPr="009E2441" w:rsidRDefault="009F2DAC" w:rsidP="00F75ABD">
            <w:pPr>
              <w:widowControl w:val="0"/>
              <w:spacing w:line="260" w:lineRule="exact"/>
              <w:jc w:val="center"/>
              <w:rPr>
                <w:noProof/>
                <w:szCs w:val="20"/>
              </w:rPr>
            </w:pPr>
            <w:r w:rsidRPr="009E2441">
              <w:rPr>
                <w:noProof/>
                <w:szCs w:val="20"/>
              </w:rPr>
              <w:t>DA</w:t>
            </w:r>
          </w:p>
        </w:tc>
      </w:tr>
      <w:tr w:rsidR="00750EBA" w:rsidRPr="009E2441" w:rsidTr="00C0048F">
        <w:trPr>
          <w:gridAfter w:val="1"/>
          <w:wAfter w:w="63" w:type="dxa"/>
          <w:trHeight w:val="131"/>
        </w:trPr>
        <w:tc>
          <w:tcPr>
            <w:tcW w:w="9200" w:type="dxa"/>
            <w:gridSpan w:val="12"/>
            <w:tcBorders>
              <w:top w:val="single" w:sz="4" w:space="0" w:color="000000"/>
              <w:left w:val="single" w:sz="4" w:space="0" w:color="000000"/>
              <w:bottom w:val="single" w:sz="4" w:space="0" w:color="000000"/>
              <w:right w:val="single" w:sz="4" w:space="0" w:color="000000"/>
            </w:tcBorders>
          </w:tcPr>
          <w:p w:rsidR="00750EBA" w:rsidRPr="009E2441" w:rsidRDefault="00750EBA" w:rsidP="00F75ABD">
            <w:pPr>
              <w:pStyle w:val="Neotevilenodstavek"/>
              <w:widowControl w:val="0"/>
              <w:spacing w:before="0" w:after="0" w:line="260" w:lineRule="exact"/>
              <w:ind w:left="3400"/>
              <w:jc w:val="left"/>
              <w:rPr>
                <w:noProof/>
                <w:sz w:val="20"/>
                <w:szCs w:val="20"/>
              </w:rPr>
            </w:pPr>
          </w:p>
          <w:p w:rsidR="009E2441" w:rsidRPr="00553543" w:rsidRDefault="003A440D" w:rsidP="009E2441">
            <w:pPr>
              <w:spacing w:line="240" w:lineRule="auto"/>
              <w:ind w:left="4956" w:firstLine="708"/>
              <w:rPr>
                <w:b/>
                <w:szCs w:val="20"/>
              </w:rPr>
            </w:pPr>
            <w:r>
              <w:rPr>
                <w:b/>
                <w:szCs w:val="20"/>
              </w:rPr>
              <w:t xml:space="preserve">  Rudi Medved</w:t>
            </w:r>
          </w:p>
          <w:p w:rsidR="009E2441" w:rsidRPr="00553543" w:rsidRDefault="009E2441" w:rsidP="009E2441">
            <w:pPr>
              <w:spacing w:line="240" w:lineRule="auto"/>
              <w:rPr>
                <w:b/>
                <w:szCs w:val="20"/>
              </w:rPr>
            </w:pPr>
            <w:r w:rsidRPr="00553543">
              <w:rPr>
                <w:b/>
                <w:szCs w:val="20"/>
              </w:rPr>
              <w:t xml:space="preserve">                                                                                       </w:t>
            </w:r>
            <w:r w:rsidR="00D75557">
              <w:rPr>
                <w:b/>
                <w:szCs w:val="20"/>
              </w:rPr>
              <w:t xml:space="preserve">                    MINISTER</w:t>
            </w:r>
            <w:r w:rsidR="00FF5F5C">
              <w:rPr>
                <w:b/>
                <w:szCs w:val="20"/>
              </w:rPr>
              <w:t xml:space="preserve">   </w:t>
            </w:r>
          </w:p>
          <w:p w:rsidR="00750EBA" w:rsidRPr="009E2441" w:rsidRDefault="00750EBA" w:rsidP="00F75ABD">
            <w:pPr>
              <w:pStyle w:val="Neotevilenodstavek"/>
              <w:widowControl w:val="0"/>
              <w:spacing w:before="0" w:after="0" w:line="260" w:lineRule="exact"/>
              <w:ind w:left="3400"/>
              <w:jc w:val="left"/>
              <w:rPr>
                <w:noProof/>
                <w:sz w:val="20"/>
                <w:szCs w:val="20"/>
              </w:rPr>
            </w:pPr>
          </w:p>
        </w:tc>
      </w:tr>
    </w:tbl>
    <w:p w:rsidR="00D67A64" w:rsidRDefault="00D67A64" w:rsidP="00D67A64">
      <w:pPr>
        <w:pStyle w:val="Naslovpredpisa"/>
        <w:spacing w:before="0" w:after="0" w:line="260" w:lineRule="exact"/>
        <w:jc w:val="both"/>
        <w:rPr>
          <w:sz w:val="20"/>
          <w:szCs w:val="20"/>
        </w:rPr>
      </w:pPr>
      <w:r>
        <w:rPr>
          <w:sz w:val="20"/>
          <w:szCs w:val="20"/>
        </w:rPr>
        <w:lastRenderedPageBreak/>
        <w:t>PRILOGA 3 (jedro gradiva):</w:t>
      </w:r>
      <w:r>
        <w:rPr>
          <w:rFonts w:eastAsia="SimSun"/>
          <w:sz w:val="20"/>
          <w:szCs w:val="20"/>
          <w:lang w:eastAsia="zh-CN"/>
        </w:rPr>
        <w:t xml:space="preserve"> </w:t>
      </w:r>
    </w:p>
    <w:p w:rsidR="00D67A64" w:rsidRDefault="00D67A64" w:rsidP="00D67A64">
      <w:pPr>
        <w:pStyle w:val="Naslovpredpisa"/>
        <w:spacing w:line="240" w:lineRule="auto"/>
        <w:jc w:val="both"/>
        <w:rPr>
          <w:sz w:val="20"/>
          <w:szCs w:val="20"/>
        </w:rPr>
      </w:pPr>
      <w:r>
        <w:rPr>
          <w:sz w:val="20"/>
          <w:szCs w:val="20"/>
        </w:rPr>
        <w:t>PREDLOG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610EC">
        <w:rPr>
          <w:sz w:val="20"/>
          <w:szCs w:val="20"/>
        </w:rPr>
        <w:t xml:space="preserve">              </w:t>
      </w:r>
      <w:r w:rsidR="000610EC" w:rsidRPr="002972C3">
        <w:rPr>
          <w:sz w:val="20"/>
          <w:szCs w:val="20"/>
        </w:rPr>
        <w:t>EVA 2</w:t>
      </w:r>
      <w:r w:rsidR="000E266F" w:rsidRPr="002972C3">
        <w:rPr>
          <w:sz w:val="20"/>
          <w:szCs w:val="20"/>
        </w:rPr>
        <w:t>01</w:t>
      </w:r>
      <w:r w:rsidR="002972C3" w:rsidRPr="002972C3">
        <w:rPr>
          <w:sz w:val="20"/>
          <w:szCs w:val="20"/>
        </w:rPr>
        <w:t>9-3130</w:t>
      </w:r>
      <w:r w:rsidR="002972C3">
        <w:rPr>
          <w:sz w:val="20"/>
          <w:szCs w:val="20"/>
        </w:rPr>
        <w:t>-0002</w:t>
      </w:r>
    </w:p>
    <w:p w:rsidR="00D67A64" w:rsidRPr="000E266F" w:rsidRDefault="00D67A64" w:rsidP="00D67A64">
      <w:pPr>
        <w:jc w:val="both"/>
        <w:rPr>
          <w:rFonts w:cs="Arial"/>
          <w:szCs w:val="20"/>
          <w:lang w:val="it-IT"/>
        </w:rPr>
      </w:pPr>
      <w:r w:rsidRPr="000E266F">
        <w:rPr>
          <w:rFonts w:cs="Arial"/>
          <w:szCs w:val="20"/>
          <w:lang w:val="it-IT"/>
        </w:rPr>
        <w:tab/>
      </w:r>
      <w:r w:rsidRPr="000E266F">
        <w:rPr>
          <w:rFonts w:cs="Arial"/>
          <w:szCs w:val="20"/>
          <w:lang w:val="it-IT"/>
        </w:rPr>
        <w:tab/>
      </w:r>
      <w:r w:rsidRPr="000E266F">
        <w:rPr>
          <w:rFonts w:cs="Arial"/>
          <w:szCs w:val="20"/>
          <w:lang w:val="it-IT"/>
        </w:rPr>
        <w:tab/>
      </w:r>
      <w:r w:rsidRPr="000E266F">
        <w:rPr>
          <w:rFonts w:cs="Arial"/>
          <w:szCs w:val="20"/>
          <w:lang w:val="it-IT"/>
        </w:rPr>
        <w:tab/>
      </w:r>
      <w:r w:rsidRPr="000E266F">
        <w:rPr>
          <w:rFonts w:cs="Arial"/>
          <w:szCs w:val="20"/>
          <w:lang w:val="it-IT"/>
        </w:rPr>
        <w:tab/>
      </w:r>
      <w:r w:rsidRPr="000E266F">
        <w:rPr>
          <w:rFonts w:cs="Arial"/>
          <w:szCs w:val="20"/>
          <w:lang w:val="it-IT"/>
        </w:rPr>
        <w:tab/>
      </w:r>
      <w:r w:rsidRPr="000E266F">
        <w:rPr>
          <w:rFonts w:cs="Arial"/>
          <w:szCs w:val="20"/>
          <w:lang w:val="it-IT"/>
        </w:rPr>
        <w:tab/>
      </w:r>
      <w:r w:rsidRPr="000E266F">
        <w:rPr>
          <w:rFonts w:cs="Arial"/>
          <w:szCs w:val="20"/>
          <w:lang w:val="it-IT"/>
        </w:rPr>
        <w:tab/>
        <w:t xml:space="preserve">    </w:t>
      </w:r>
    </w:p>
    <w:p w:rsidR="001B1149" w:rsidRDefault="00E637CD" w:rsidP="00D67A64">
      <w:pPr>
        <w:spacing w:line="288" w:lineRule="auto"/>
        <w:jc w:val="both"/>
        <w:rPr>
          <w:rFonts w:cs="Arial"/>
          <w:szCs w:val="20"/>
          <w:shd w:val="clear" w:color="auto" w:fill="FFFFFF"/>
          <w:lang w:val="it-IT"/>
        </w:rPr>
      </w:pPr>
      <w:r w:rsidRPr="00E637CD">
        <w:rPr>
          <w:rFonts w:cs="Arial"/>
          <w:szCs w:val="20"/>
          <w:shd w:val="clear" w:color="auto" w:fill="FFFFFF"/>
          <w:lang w:val="it-IT"/>
        </w:rPr>
        <w:t>Na podlagi prvega odstavka 3. člena Zakona o sistemu plač v javnem sektorju (Uradni list RS, št. 108/09 – uradno prečiščeno besedilo, 13/10, 59/10, 85/10, 107/10, 35/11 – ORZSPJS49a, 27/12 – odl. US, 40/12 – ZUJF, 46/13, 25/14 – ZFU, 50/14, 95/14 – ZUPPJS15, 82/15, 23/17 – ZDOdv, 67/17 in 84/18), 44. člena Zakona o zunanjih zadevah (Uradni list RS, št. 113/03 – uradno prečiščeno besedilo, 20/06 – ZNOMCMO, 76/08, 108/09, 80/10 – ZUTD, 31/15 in 30/18 – ZKZaš), 96. člena Zakona o službi v Slovenski vojski (Uradni list RS, št. 68/07 in 58/08 – ZSPJS-I) in petega odstavka 70. člena Zakona o državnem tožilstvu (Uradni list RS, št. 58/11, 21/12 – ZDU-1F, 47/12, 15/13 – ZODPol, 47/13 – ZDU-1G, 48/13 – ZSKZDČEU-1, 19/15 in 23/17 – ZSSve) izdaja Vlada Republike Slovenije</w:t>
      </w:r>
    </w:p>
    <w:p w:rsidR="00E637CD" w:rsidRDefault="00E637CD" w:rsidP="00D67A64">
      <w:pPr>
        <w:spacing w:line="288" w:lineRule="auto"/>
        <w:jc w:val="both"/>
        <w:rPr>
          <w:rFonts w:cs="Arial"/>
          <w:szCs w:val="20"/>
          <w:shd w:val="clear" w:color="auto" w:fill="FFFFFF"/>
          <w:lang w:val="it-IT"/>
        </w:rPr>
      </w:pPr>
    </w:p>
    <w:p w:rsidR="00E637CD" w:rsidRPr="001B1149" w:rsidRDefault="00E637CD" w:rsidP="00D67A64">
      <w:pPr>
        <w:spacing w:line="288" w:lineRule="auto"/>
        <w:jc w:val="both"/>
        <w:rPr>
          <w:rFonts w:cs="Arial"/>
          <w:szCs w:val="20"/>
          <w:lang w:val="it-IT"/>
        </w:rPr>
      </w:pPr>
    </w:p>
    <w:p w:rsidR="00D67A64" w:rsidRPr="00056AB1" w:rsidRDefault="00D67A64" w:rsidP="00D67A64">
      <w:pPr>
        <w:spacing w:line="288" w:lineRule="auto"/>
        <w:jc w:val="center"/>
        <w:rPr>
          <w:rFonts w:cs="Arial"/>
          <w:b/>
          <w:szCs w:val="20"/>
          <w:lang w:val="it-IT"/>
        </w:rPr>
      </w:pPr>
      <w:bookmarkStart w:id="4" w:name="_Hlk517087182"/>
      <w:r w:rsidRPr="00056AB1">
        <w:rPr>
          <w:rFonts w:cs="Arial"/>
          <w:b/>
          <w:szCs w:val="20"/>
          <w:lang w:val="it-IT"/>
        </w:rPr>
        <w:t>UREDBO</w:t>
      </w:r>
    </w:p>
    <w:p w:rsidR="00D67A64" w:rsidRPr="00056AB1" w:rsidRDefault="00D67A64" w:rsidP="00BD2716">
      <w:pPr>
        <w:spacing w:line="288" w:lineRule="auto"/>
        <w:jc w:val="center"/>
        <w:rPr>
          <w:rFonts w:cs="Arial"/>
          <w:b/>
          <w:szCs w:val="20"/>
          <w:lang w:val="it-IT"/>
        </w:rPr>
      </w:pPr>
      <w:r w:rsidRPr="00056AB1">
        <w:rPr>
          <w:rFonts w:cs="Arial"/>
          <w:b/>
          <w:szCs w:val="20"/>
          <w:lang w:val="it-IT"/>
        </w:rPr>
        <w:t>o spremem</w:t>
      </w:r>
      <w:r w:rsidR="00B74FB7">
        <w:rPr>
          <w:rFonts w:cs="Arial"/>
          <w:b/>
          <w:szCs w:val="20"/>
          <w:lang w:val="it-IT"/>
        </w:rPr>
        <w:t>bi</w:t>
      </w:r>
      <w:r w:rsidRPr="00056AB1">
        <w:rPr>
          <w:rFonts w:cs="Arial"/>
          <w:b/>
          <w:szCs w:val="20"/>
          <w:lang w:val="it-IT"/>
        </w:rPr>
        <w:t xml:space="preserve"> Uredbe o plačah in drugih prejemkih javnih uslužbencev za delo v tujini</w:t>
      </w:r>
    </w:p>
    <w:bookmarkEnd w:id="4"/>
    <w:p w:rsidR="006F3B16" w:rsidRPr="00056AB1" w:rsidRDefault="006F3B16" w:rsidP="00D67A64">
      <w:pPr>
        <w:spacing w:line="288" w:lineRule="auto"/>
        <w:jc w:val="center"/>
        <w:rPr>
          <w:rFonts w:cs="Arial"/>
          <w:szCs w:val="20"/>
          <w:lang w:val="it-IT"/>
        </w:rPr>
      </w:pPr>
    </w:p>
    <w:p w:rsidR="00D67A64" w:rsidRPr="00056AB1" w:rsidRDefault="00D67A64" w:rsidP="00AF4C05">
      <w:pPr>
        <w:spacing w:line="240" w:lineRule="atLeast"/>
        <w:jc w:val="center"/>
        <w:rPr>
          <w:rFonts w:cs="Arial"/>
          <w:szCs w:val="20"/>
          <w:lang w:val="it-IT"/>
        </w:rPr>
      </w:pPr>
      <w:r w:rsidRPr="00056AB1">
        <w:rPr>
          <w:rFonts w:cs="Arial"/>
          <w:szCs w:val="20"/>
          <w:lang w:val="it-IT"/>
        </w:rPr>
        <w:t>1. člen</w:t>
      </w:r>
    </w:p>
    <w:p w:rsidR="00AE7198" w:rsidRDefault="00AE7198" w:rsidP="00AF4C05">
      <w:pPr>
        <w:autoSpaceDE w:val="0"/>
        <w:autoSpaceDN w:val="0"/>
        <w:adjustRightInd w:val="0"/>
        <w:spacing w:after="200" w:line="240" w:lineRule="atLeast"/>
        <w:rPr>
          <w:rFonts w:eastAsia="Calibri" w:cs="Arial"/>
          <w:szCs w:val="20"/>
          <w:lang w:val="sl-SI"/>
        </w:rPr>
      </w:pPr>
    </w:p>
    <w:p w:rsidR="00620597" w:rsidRDefault="00AE7198" w:rsidP="00620597">
      <w:pPr>
        <w:autoSpaceDE w:val="0"/>
        <w:autoSpaceDN w:val="0"/>
        <w:adjustRightInd w:val="0"/>
        <w:spacing w:after="200" w:line="240" w:lineRule="atLeast"/>
        <w:jc w:val="both"/>
        <w:rPr>
          <w:rFonts w:eastAsia="Calibri" w:cs="Arial"/>
          <w:szCs w:val="20"/>
          <w:lang w:val="sl-SI"/>
        </w:rPr>
      </w:pPr>
      <w:r w:rsidRPr="00AE7198">
        <w:rPr>
          <w:rFonts w:eastAsia="Calibri" w:cs="Arial"/>
          <w:szCs w:val="20"/>
          <w:lang w:val="sl-SI"/>
        </w:rPr>
        <w:t xml:space="preserve">V </w:t>
      </w:r>
      <w:r w:rsidR="00D24BE1">
        <w:rPr>
          <w:rFonts w:eastAsia="Calibri" w:cs="Arial"/>
          <w:szCs w:val="20"/>
          <w:lang w:val="sl-SI"/>
        </w:rPr>
        <w:t>Uredbi</w:t>
      </w:r>
      <w:r w:rsidR="00D24BE1" w:rsidRPr="00D24BE1">
        <w:rPr>
          <w:rFonts w:eastAsia="Calibri" w:cs="Arial"/>
          <w:szCs w:val="20"/>
          <w:lang w:val="sl-SI"/>
        </w:rPr>
        <w:t xml:space="preserve"> o plačah in drugih prejemkih javnih uslužbencev za delo v tujini (Uradni list RS, št. 14/09, 16/09 – popr., 23/09, 51/10, 67/10, 80/10 – ZUTD, 41/12, 68/12, 47/13, 96/14, 39/15, 57/15, 73/15, 98/15, 6/16, 38/16, 62/16, 4/17, 26/17, 35/17, 54/17, 5/18, 35/18, 43/18 in 64/18) </w:t>
      </w:r>
      <w:r w:rsidR="000E266F">
        <w:rPr>
          <w:rFonts w:eastAsia="Calibri" w:cs="Arial"/>
          <w:szCs w:val="20"/>
          <w:lang w:val="sl-SI"/>
        </w:rPr>
        <w:t xml:space="preserve">se priloga 1 </w:t>
      </w:r>
      <w:r w:rsidR="00AF4C05">
        <w:rPr>
          <w:rFonts w:eastAsia="Calibri" w:cs="Arial"/>
          <w:szCs w:val="20"/>
          <w:lang w:val="sl-SI"/>
        </w:rPr>
        <w:t xml:space="preserve">in priloga 2 </w:t>
      </w:r>
      <w:r w:rsidR="000E266F">
        <w:rPr>
          <w:rFonts w:eastAsia="Calibri" w:cs="Arial"/>
          <w:szCs w:val="20"/>
          <w:lang w:val="sl-SI"/>
        </w:rPr>
        <w:t>nadomesti</w:t>
      </w:r>
      <w:r w:rsidR="00AF4C05">
        <w:rPr>
          <w:rFonts w:eastAsia="Calibri" w:cs="Arial"/>
          <w:szCs w:val="20"/>
          <w:lang w:val="sl-SI"/>
        </w:rPr>
        <w:t>ta z novima prilogama priloga</w:t>
      </w:r>
      <w:r w:rsidR="00FE5A90">
        <w:rPr>
          <w:rFonts w:eastAsia="Calibri" w:cs="Arial"/>
          <w:szCs w:val="20"/>
          <w:lang w:val="sl-SI"/>
        </w:rPr>
        <w:t xml:space="preserve"> </w:t>
      </w:r>
      <w:r w:rsidR="00AF4C05">
        <w:rPr>
          <w:rFonts w:eastAsia="Calibri" w:cs="Arial"/>
          <w:szCs w:val="20"/>
          <w:lang w:val="sl-SI"/>
        </w:rPr>
        <w:t>1 in priloga 2, ki sta</w:t>
      </w:r>
      <w:r w:rsidRPr="00AE7198">
        <w:rPr>
          <w:rFonts w:eastAsia="Calibri" w:cs="Arial"/>
          <w:szCs w:val="20"/>
          <w:lang w:val="sl-SI"/>
        </w:rPr>
        <w:t xml:space="preserve"> kot </w:t>
      </w:r>
      <w:r w:rsidR="00991E04" w:rsidRPr="00AE7198">
        <w:rPr>
          <w:rFonts w:eastAsia="Calibri" w:cs="Arial"/>
          <w:szCs w:val="20"/>
          <w:lang w:val="sl-SI"/>
        </w:rPr>
        <w:t>prilog</w:t>
      </w:r>
      <w:r w:rsidR="00991E04">
        <w:rPr>
          <w:rFonts w:eastAsia="Calibri" w:cs="Arial"/>
          <w:szCs w:val="20"/>
          <w:lang w:val="sl-SI"/>
        </w:rPr>
        <w:t>i</w:t>
      </w:r>
      <w:r w:rsidR="00991E04" w:rsidRPr="00AE7198">
        <w:rPr>
          <w:rFonts w:eastAsia="Calibri" w:cs="Arial"/>
          <w:szCs w:val="20"/>
          <w:lang w:val="sl-SI"/>
        </w:rPr>
        <w:t xml:space="preserve"> </w:t>
      </w:r>
      <w:r w:rsidRPr="00AE7198">
        <w:rPr>
          <w:rFonts w:eastAsia="Calibri" w:cs="Arial"/>
          <w:szCs w:val="20"/>
          <w:lang w:val="sl-SI"/>
        </w:rPr>
        <w:t>sestavni del te uredbe.</w:t>
      </w:r>
    </w:p>
    <w:p w:rsidR="00620597" w:rsidRDefault="00620597" w:rsidP="00F60B1D">
      <w:pPr>
        <w:spacing w:after="200" w:line="240" w:lineRule="atLeast"/>
        <w:jc w:val="center"/>
        <w:rPr>
          <w:rFonts w:eastAsia="Calibri" w:cs="Arial"/>
          <w:szCs w:val="20"/>
          <w:lang w:val="sl-SI"/>
        </w:rPr>
      </w:pPr>
    </w:p>
    <w:p w:rsidR="001B1149" w:rsidRDefault="00B20C53" w:rsidP="00F60B1D">
      <w:pPr>
        <w:spacing w:after="200" w:line="240" w:lineRule="atLeast"/>
        <w:jc w:val="center"/>
        <w:rPr>
          <w:rFonts w:eastAsia="Calibri" w:cs="Arial"/>
          <w:szCs w:val="20"/>
          <w:lang w:val="sl-SI"/>
        </w:rPr>
      </w:pPr>
      <w:r>
        <w:rPr>
          <w:rFonts w:eastAsia="Calibri" w:cs="Arial"/>
          <w:szCs w:val="20"/>
          <w:lang w:val="sl-SI"/>
        </w:rPr>
        <w:t xml:space="preserve">PREHODNA IN KONČNA </w:t>
      </w:r>
      <w:r w:rsidR="001B1149" w:rsidRPr="001B1149">
        <w:rPr>
          <w:rFonts w:eastAsia="Calibri" w:cs="Arial"/>
          <w:szCs w:val="20"/>
          <w:lang w:val="sl-SI"/>
        </w:rPr>
        <w:t>DOLOČBA</w:t>
      </w:r>
    </w:p>
    <w:p w:rsidR="002920AE" w:rsidRPr="001B1149" w:rsidRDefault="002920AE" w:rsidP="00F60B1D">
      <w:pPr>
        <w:spacing w:after="200" w:line="240" w:lineRule="atLeast"/>
        <w:jc w:val="center"/>
        <w:rPr>
          <w:rFonts w:eastAsia="Calibri" w:cs="Arial"/>
          <w:szCs w:val="20"/>
          <w:lang w:val="sl-SI"/>
        </w:rPr>
      </w:pPr>
    </w:p>
    <w:p w:rsidR="00B20C53" w:rsidRDefault="00F60B1D" w:rsidP="00F60B1D">
      <w:pPr>
        <w:spacing w:after="200" w:line="240" w:lineRule="atLeast"/>
        <w:ind w:left="4320"/>
        <w:jc w:val="both"/>
        <w:rPr>
          <w:rFonts w:eastAsia="Calibri" w:cs="Arial"/>
          <w:szCs w:val="20"/>
          <w:lang w:val="sl-SI"/>
        </w:rPr>
      </w:pPr>
      <w:r>
        <w:rPr>
          <w:rFonts w:eastAsia="Calibri" w:cs="Arial"/>
          <w:szCs w:val="20"/>
          <w:lang w:val="sl-SI"/>
        </w:rPr>
        <w:t>2. člen</w:t>
      </w:r>
    </w:p>
    <w:p w:rsidR="003B0870" w:rsidRPr="003B0870" w:rsidRDefault="00867823" w:rsidP="003B0870">
      <w:pPr>
        <w:spacing w:line="240" w:lineRule="atLeast"/>
        <w:jc w:val="both"/>
        <w:rPr>
          <w:rFonts w:cs="Arial"/>
          <w:szCs w:val="20"/>
          <w:lang w:val="sl-SI"/>
        </w:rPr>
      </w:pPr>
      <w:r w:rsidRPr="00867823">
        <w:rPr>
          <w:rFonts w:cs="Arial"/>
          <w:szCs w:val="20"/>
          <w:lang w:val="sl-SI"/>
        </w:rPr>
        <w:t>Zaposleni na delu v tujini pridobijo pravico do višje vrednosti stopnje nominalne osnove iz priloge 1 te uredbe postopno, in sicer tako, da 1. februarja 2019 pridobijo pravico do izplačila plače, obračunane upoštevaje vrednosti stopnje nominalne osnove iz stolpca »Vrednosti v € 1. 2. 2019« nove priloge 1 uredbe, in 1. novembra 2019 pravico do izplačila plače obračunane, upoštevaje vrednosti stopnje nominalne osnove iz stolpca »Vrednosti v € 1. 11. 2019« nove priloge 1 uredbe.</w:t>
      </w:r>
    </w:p>
    <w:p w:rsidR="00B20C53" w:rsidRDefault="00B20C53" w:rsidP="00B20C53">
      <w:pPr>
        <w:spacing w:after="200" w:line="240" w:lineRule="atLeast"/>
        <w:rPr>
          <w:rFonts w:eastAsia="Calibri" w:cs="Arial"/>
          <w:szCs w:val="20"/>
          <w:lang w:val="sl-SI"/>
        </w:rPr>
      </w:pPr>
    </w:p>
    <w:p w:rsidR="001B1149" w:rsidRPr="001B1149" w:rsidRDefault="00B20C53" w:rsidP="001B1149">
      <w:pPr>
        <w:spacing w:after="200" w:line="240" w:lineRule="atLeast"/>
        <w:ind w:left="4320"/>
        <w:jc w:val="both"/>
        <w:rPr>
          <w:rFonts w:eastAsia="Calibri" w:cs="Arial"/>
          <w:szCs w:val="20"/>
          <w:lang w:val="sl-SI"/>
        </w:rPr>
      </w:pPr>
      <w:r>
        <w:rPr>
          <w:rFonts w:eastAsia="Calibri" w:cs="Arial"/>
          <w:szCs w:val="20"/>
          <w:lang w:val="sl-SI"/>
        </w:rPr>
        <w:t>3</w:t>
      </w:r>
      <w:r w:rsidR="001B1149" w:rsidRPr="001B1149">
        <w:rPr>
          <w:rFonts w:eastAsia="Calibri" w:cs="Arial"/>
          <w:szCs w:val="20"/>
          <w:lang w:val="sl-SI"/>
        </w:rPr>
        <w:t>. člen</w:t>
      </w:r>
    </w:p>
    <w:p w:rsidR="00D67A64" w:rsidRPr="00D67A64" w:rsidRDefault="001B1149" w:rsidP="001B1149">
      <w:pPr>
        <w:spacing w:after="200" w:line="240" w:lineRule="atLeast"/>
        <w:jc w:val="both"/>
        <w:rPr>
          <w:rFonts w:eastAsia="SimSun" w:cs="Arial"/>
          <w:szCs w:val="20"/>
          <w:lang w:val="sl-SI" w:eastAsia="zh-CN"/>
        </w:rPr>
      </w:pPr>
      <w:r w:rsidRPr="001B1149">
        <w:rPr>
          <w:rFonts w:eastAsia="Calibri" w:cs="Arial"/>
          <w:szCs w:val="20"/>
          <w:lang w:val="sl-SI"/>
        </w:rPr>
        <w:t>T</w:t>
      </w:r>
      <w:r>
        <w:rPr>
          <w:rFonts w:eastAsia="Calibri" w:cs="Arial"/>
          <w:szCs w:val="20"/>
          <w:lang w:val="sl-SI"/>
        </w:rPr>
        <w:t>a uredba začne veljati 1. februarja 2019</w:t>
      </w:r>
      <w:r w:rsidRPr="001B1149">
        <w:rPr>
          <w:rFonts w:eastAsia="Calibri" w:cs="Arial"/>
          <w:szCs w:val="20"/>
          <w:lang w:val="sl-SI"/>
        </w:rPr>
        <w:t>.</w:t>
      </w:r>
    </w:p>
    <w:p w:rsidR="001B1149" w:rsidRDefault="001B1149" w:rsidP="00AF4C05">
      <w:pPr>
        <w:spacing w:after="200" w:line="240" w:lineRule="atLeast"/>
        <w:ind w:left="4320"/>
        <w:jc w:val="center"/>
        <w:rPr>
          <w:rFonts w:eastAsia="SimSun" w:cs="Arial"/>
          <w:szCs w:val="20"/>
          <w:lang w:val="sl-SI" w:eastAsia="zh-CN"/>
        </w:rPr>
      </w:pPr>
    </w:p>
    <w:p w:rsidR="001B1149" w:rsidRDefault="001B1149" w:rsidP="00AF4C05">
      <w:pPr>
        <w:spacing w:after="200" w:line="240" w:lineRule="atLeast"/>
        <w:ind w:left="4320"/>
        <w:jc w:val="center"/>
        <w:rPr>
          <w:rFonts w:eastAsia="SimSun" w:cs="Arial"/>
          <w:szCs w:val="20"/>
          <w:lang w:val="sl-SI" w:eastAsia="zh-CN"/>
        </w:rPr>
      </w:pPr>
    </w:p>
    <w:p w:rsidR="00D67A64" w:rsidRPr="00D67A64" w:rsidRDefault="00D67A64" w:rsidP="00AF4C05">
      <w:pPr>
        <w:spacing w:after="200" w:line="240" w:lineRule="atLeast"/>
        <w:ind w:left="4320"/>
        <w:jc w:val="center"/>
        <w:rPr>
          <w:rFonts w:eastAsia="SimSun" w:cs="Arial"/>
          <w:szCs w:val="20"/>
          <w:lang w:val="sl-SI" w:eastAsia="zh-CN"/>
        </w:rPr>
      </w:pPr>
      <w:r w:rsidRPr="00D67A64">
        <w:rPr>
          <w:rFonts w:eastAsia="SimSun" w:cs="Arial"/>
          <w:szCs w:val="20"/>
          <w:lang w:val="sl-SI" w:eastAsia="zh-CN"/>
        </w:rPr>
        <w:t>Vlada Republike Slovenije</w:t>
      </w:r>
    </w:p>
    <w:p w:rsidR="00D67A64" w:rsidRPr="00D67A64" w:rsidRDefault="00D67A64" w:rsidP="00AF4C05">
      <w:pPr>
        <w:spacing w:after="200" w:line="240" w:lineRule="atLeast"/>
        <w:ind w:left="4320"/>
        <w:jc w:val="center"/>
        <w:rPr>
          <w:rFonts w:eastAsia="SimSun" w:cs="Arial"/>
          <w:szCs w:val="20"/>
          <w:lang w:val="sl-SI" w:eastAsia="zh-CN"/>
        </w:rPr>
      </w:pPr>
      <w:r w:rsidRPr="00D67A64">
        <w:rPr>
          <w:rFonts w:eastAsia="SimSun" w:cs="Arial"/>
          <w:szCs w:val="20"/>
          <w:lang w:val="sl-SI" w:eastAsia="zh-CN"/>
        </w:rPr>
        <w:t xml:space="preserve">  </w:t>
      </w:r>
      <w:r w:rsidR="00E8119A">
        <w:rPr>
          <w:rFonts w:eastAsia="SimSun" w:cs="Arial"/>
          <w:szCs w:val="20"/>
          <w:lang w:val="sl-SI" w:eastAsia="zh-CN"/>
        </w:rPr>
        <w:t>Marjan Šarec</w:t>
      </w:r>
    </w:p>
    <w:p w:rsidR="00D67A64" w:rsidRPr="00D67A64" w:rsidRDefault="00A5229B" w:rsidP="00AF4C05">
      <w:pPr>
        <w:spacing w:after="200" w:line="240" w:lineRule="atLeast"/>
        <w:ind w:left="4320"/>
        <w:jc w:val="center"/>
        <w:rPr>
          <w:rFonts w:eastAsia="Calibri" w:cs="Arial"/>
          <w:szCs w:val="20"/>
          <w:lang w:val="sl-SI"/>
        </w:rPr>
      </w:pPr>
      <w:r>
        <w:rPr>
          <w:rFonts w:eastAsia="SimSun" w:cs="Arial"/>
          <w:szCs w:val="20"/>
          <w:lang w:val="sl-SI" w:eastAsia="zh-CN"/>
        </w:rPr>
        <w:t xml:space="preserve">   p</w:t>
      </w:r>
      <w:r w:rsidR="00D67A64" w:rsidRPr="00D67A64">
        <w:rPr>
          <w:rFonts w:eastAsia="SimSun" w:cs="Arial"/>
          <w:szCs w:val="20"/>
          <w:lang w:val="sl-SI" w:eastAsia="zh-CN"/>
        </w:rPr>
        <w:t>redsednik</w:t>
      </w:r>
    </w:p>
    <w:p w:rsidR="00D67A64" w:rsidRPr="00D67A64" w:rsidRDefault="00E05849" w:rsidP="00AF4C05">
      <w:pPr>
        <w:spacing w:after="200" w:line="240" w:lineRule="atLeast"/>
        <w:jc w:val="both"/>
        <w:rPr>
          <w:rFonts w:eastAsia="Calibri" w:cs="Arial"/>
          <w:szCs w:val="20"/>
          <w:lang w:val="sl-SI"/>
        </w:rPr>
      </w:pPr>
      <w:r>
        <w:rPr>
          <w:rFonts w:eastAsia="Calibri" w:cs="Arial"/>
          <w:szCs w:val="20"/>
          <w:lang w:val="sl-SI"/>
        </w:rPr>
        <w:t xml:space="preserve">Št. </w:t>
      </w:r>
      <w:r w:rsidR="000610EC">
        <w:rPr>
          <w:rFonts w:eastAsia="Calibri" w:cs="Arial"/>
          <w:szCs w:val="20"/>
          <w:lang w:val="sl-SI"/>
        </w:rPr>
        <w:t>0100-</w:t>
      </w:r>
      <w:r w:rsidR="004229C5">
        <w:rPr>
          <w:rFonts w:eastAsia="Calibri" w:cs="Arial"/>
          <w:szCs w:val="20"/>
          <w:lang w:val="sl-SI"/>
        </w:rPr>
        <w:t>42</w:t>
      </w:r>
      <w:r w:rsidR="006D3AF1">
        <w:rPr>
          <w:rFonts w:eastAsia="Calibri" w:cs="Arial"/>
          <w:szCs w:val="20"/>
          <w:lang w:val="sl-SI"/>
        </w:rPr>
        <w:t>/2019/1</w:t>
      </w:r>
      <w:r w:rsidR="000D5FF0">
        <w:rPr>
          <w:rFonts w:eastAsia="Calibri" w:cs="Arial"/>
          <w:szCs w:val="20"/>
          <w:lang w:val="sl-SI"/>
        </w:rPr>
        <w:t>5</w:t>
      </w:r>
    </w:p>
    <w:p w:rsidR="00D67A64" w:rsidRPr="00D67A64" w:rsidRDefault="00116E81" w:rsidP="00AF4C05">
      <w:pPr>
        <w:spacing w:after="200" w:line="240" w:lineRule="atLeast"/>
        <w:jc w:val="both"/>
        <w:rPr>
          <w:rFonts w:eastAsia="Calibri" w:cs="Arial"/>
          <w:szCs w:val="20"/>
          <w:lang w:val="sl-SI"/>
        </w:rPr>
      </w:pPr>
      <w:r>
        <w:rPr>
          <w:rFonts w:eastAsia="Calibri" w:cs="Arial"/>
          <w:szCs w:val="20"/>
          <w:lang w:val="sl-SI"/>
        </w:rPr>
        <w:t xml:space="preserve">Ljubljana, </w:t>
      </w:r>
      <w:r w:rsidR="00A5229B">
        <w:rPr>
          <w:rFonts w:eastAsia="Calibri" w:cs="Arial"/>
          <w:szCs w:val="20"/>
          <w:lang w:val="sl-SI"/>
        </w:rPr>
        <w:t xml:space="preserve">dne </w:t>
      </w:r>
      <w:r w:rsidR="00C82A43">
        <w:rPr>
          <w:rFonts w:eastAsia="Calibri" w:cs="Arial"/>
          <w:szCs w:val="20"/>
          <w:lang w:val="sl-SI"/>
        </w:rPr>
        <w:t>24</w:t>
      </w:r>
      <w:r w:rsidR="000E266F">
        <w:rPr>
          <w:rFonts w:eastAsia="Calibri" w:cs="Arial"/>
          <w:szCs w:val="20"/>
          <w:lang w:val="sl-SI"/>
        </w:rPr>
        <w:t xml:space="preserve">. </w:t>
      </w:r>
      <w:r w:rsidR="005F0029">
        <w:rPr>
          <w:rFonts w:eastAsia="Calibri" w:cs="Arial"/>
          <w:szCs w:val="20"/>
          <w:lang w:val="sl-SI"/>
        </w:rPr>
        <w:t>januarja</w:t>
      </w:r>
      <w:r w:rsidR="000E266F">
        <w:rPr>
          <w:rFonts w:eastAsia="Calibri" w:cs="Arial"/>
          <w:szCs w:val="20"/>
          <w:lang w:val="sl-SI"/>
        </w:rPr>
        <w:t xml:space="preserve"> 2019</w:t>
      </w:r>
    </w:p>
    <w:p w:rsidR="00D67A64" w:rsidRPr="00D67A64" w:rsidRDefault="000E266F" w:rsidP="00D67A64">
      <w:pPr>
        <w:spacing w:after="200"/>
        <w:rPr>
          <w:rFonts w:eastAsia="SimSun" w:cs="Arial"/>
          <w:szCs w:val="20"/>
          <w:lang w:val="sl-SI" w:eastAsia="zh-CN"/>
        </w:rPr>
      </w:pPr>
      <w:r>
        <w:rPr>
          <w:rFonts w:eastAsia="Calibri" w:cs="Arial"/>
          <w:szCs w:val="20"/>
          <w:lang w:val="sl-SI"/>
        </w:rPr>
        <w:t>EVA 201</w:t>
      </w:r>
      <w:r w:rsidR="002972C3">
        <w:rPr>
          <w:rFonts w:eastAsia="Calibri" w:cs="Arial"/>
          <w:szCs w:val="20"/>
          <w:lang w:val="sl-SI"/>
        </w:rPr>
        <w:t>9-3130-0002</w:t>
      </w:r>
    </w:p>
    <w:p w:rsidR="00862816" w:rsidRPr="00453B5F" w:rsidRDefault="00862816" w:rsidP="00453B5F">
      <w:pPr>
        <w:spacing w:before="100" w:beforeAutospacing="1" w:after="100" w:afterAutospacing="1"/>
        <w:rPr>
          <w:rFonts w:cs="Arial"/>
          <w:b/>
          <w:szCs w:val="20"/>
          <w:lang w:val="sl-SI"/>
        </w:rPr>
      </w:pPr>
      <w:r w:rsidRPr="00A207AA">
        <w:rPr>
          <w:rFonts w:cs="Arial"/>
          <w:szCs w:val="20"/>
          <w:lang w:val="sl-SI"/>
        </w:rPr>
        <w:br w:type="page"/>
      </w:r>
      <w:r w:rsidR="008C0EAA" w:rsidRPr="00A207AA">
        <w:rPr>
          <w:rFonts w:cs="Arial"/>
          <w:szCs w:val="20"/>
          <w:lang w:val="sl-SI"/>
        </w:rPr>
        <w:lastRenderedPageBreak/>
        <w:tab/>
      </w:r>
      <w:r w:rsidR="00453B5F" w:rsidRPr="00453B5F">
        <w:rPr>
          <w:rFonts w:cs="Arial"/>
          <w:b/>
          <w:szCs w:val="20"/>
          <w:lang w:val="sl-SI"/>
        </w:rPr>
        <w:t>PRILOGA</w:t>
      </w:r>
    </w:p>
    <w:p w:rsidR="00862816" w:rsidRDefault="008C0EAA" w:rsidP="00862816">
      <w:pPr>
        <w:spacing w:before="100" w:beforeAutospacing="1" w:after="100" w:afterAutospacing="1"/>
        <w:jc w:val="both"/>
        <w:rPr>
          <w:rFonts w:cs="Arial"/>
          <w:color w:val="000000"/>
          <w:szCs w:val="20"/>
          <w:lang w:val="sl-SI" w:eastAsia="sl-SI"/>
        </w:rPr>
      </w:pPr>
      <w:r w:rsidRPr="00271CE8">
        <w:rPr>
          <w:rFonts w:cs="Arial"/>
          <w:szCs w:val="20"/>
          <w:lang w:val="sl-SI"/>
        </w:rPr>
        <w:tab/>
      </w:r>
      <w:r w:rsidR="000E266F">
        <w:rPr>
          <w:rFonts w:cs="Arial"/>
          <w:szCs w:val="20"/>
          <w:lang w:val="sl-SI"/>
        </w:rPr>
        <w:t>»Priloga 1</w:t>
      </w:r>
      <w:r w:rsidR="00862816" w:rsidRPr="004A4777">
        <w:rPr>
          <w:rFonts w:cs="Arial"/>
          <w:szCs w:val="20"/>
          <w:lang w:val="sl-SI"/>
        </w:rPr>
        <w:t xml:space="preserve">: </w:t>
      </w:r>
      <w:r w:rsidR="000E266F">
        <w:rPr>
          <w:rFonts w:cs="Arial"/>
          <w:color w:val="000000"/>
          <w:szCs w:val="20"/>
          <w:lang w:val="sl-SI" w:eastAsia="sl-SI"/>
        </w:rPr>
        <w:t>Vrednosti stopenj nominalnih osnov</w:t>
      </w:r>
    </w:p>
    <w:tbl>
      <w:tblPr>
        <w:tblW w:w="5600" w:type="dxa"/>
        <w:jc w:val="center"/>
        <w:tblCellMar>
          <w:left w:w="70" w:type="dxa"/>
          <w:right w:w="70" w:type="dxa"/>
        </w:tblCellMar>
        <w:tblLook w:val="04A0" w:firstRow="1" w:lastRow="0" w:firstColumn="1" w:lastColumn="0" w:noHBand="0" w:noVBand="1"/>
      </w:tblPr>
      <w:tblGrid>
        <w:gridCol w:w="2120"/>
        <w:gridCol w:w="1960"/>
        <w:gridCol w:w="1520"/>
      </w:tblGrid>
      <w:tr w:rsidR="002920AE" w:rsidRPr="002920AE" w:rsidTr="002920AE">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b/>
                <w:bCs/>
                <w:color w:val="000000"/>
                <w:szCs w:val="20"/>
                <w:lang w:val="sl-SI" w:eastAsia="sl-SI"/>
              </w:rPr>
            </w:pPr>
            <w:r w:rsidRPr="002920AE">
              <w:rPr>
                <w:rFonts w:cs="Arial"/>
                <w:b/>
                <w:bCs/>
                <w:color w:val="000000"/>
                <w:szCs w:val="20"/>
                <w:lang w:val="sl-SI" w:eastAsia="sl-SI"/>
              </w:rPr>
              <w:t>Stopnja nominalne osnove</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b/>
                <w:bCs/>
                <w:color w:val="000000"/>
                <w:szCs w:val="20"/>
                <w:lang w:val="sl-SI" w:eastAsia="sl-SI"/>
              </w:rPr>
            </w:pPr>
            <w:r w:rsidRPr="002920AE">
              <w:rPr>
                <w:rFonts w:cs="Arial"/>
                <w:b/>
                <w:bCs/>
                <w:color w:val="000000"/>
                <w:szCs w:val="20"/>
                <w:lang w:val="sl-SI" w:eastAsia="sl-SI"/>
              </w:rPr>
              <w:t>Vrednost v €  1.2.2019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b/>
                <w:bCs/>
                <w:color w:val="000000"/>
                <w:szCs w:val="20"/>
                <w:lang w:val="sl-SI" w:eastAsia="sl-SI"/>
              </w:rPr>
            </w:pPr>
            <w:r w:rsidRPr="002920AE">
              <w:rPr>
                <w:rFonts w:cs="Arial"/>
                <w:b/>
                <w:bCs/>
                <w:color w:val="000000"/>
                <w:szCs w:val="20"/>
                <w:lang w:val="sl-SI" w:eastAsia="sl-SI"/>
              </w:rPr>
              <w:t>Vrednost v € 1.11.2019</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1.358,35</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1.410,60</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1.455,38</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1.511,35</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1.503,90</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1.561,74</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40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1.552,40</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1.612,11</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50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1.600,91</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1.662,49</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60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1.746,45</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1.813,62</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70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1.843,47</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1.914,38</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80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2.037,54</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2.115,90</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90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2.231,58</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2.317,41</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100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2.522,64</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2.619,67</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110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2.813,74</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2.921,96</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120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3.201,83</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3.324,97</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130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3.298,86</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3.425,74</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140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3.395,88</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3.526,49</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150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3.589,93</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3.728,01</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160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3.686,97</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3.828,77</w:t>
            </w:r>
          </w:p>
        </w:tc>
      </w:tr>
      <w:tr w:rsidR="002920AE" w:rsidRPr="002920AE" w:rsidTr="002920AE">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170</w:t>
            </w:r>
          </w:p>
        </w:tc>
        <w:tc>
          <w:tcPr>
            <w:tcW w:w="196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3.783,98</w:t>
            </w:r>
          </w:p>
        </w:tc>
        <w:tc>
          <w:tcPr>
            <w:tcW w:w="1520" w:type="dxa"/>
            <w:tcBorders>
              <w:top w:val="nil"/>
              <w:left w:val="nil"/>
              <w:bottom w:val="single" w:sz="4" w:space="0" w:color="auto"/>
              <w:right w:val="single" w:sz="4" w:space="0" w:color="auto"/>
            </w:tcBorders>
            <w:shd w:val="clear" w:color="auto" w:fill="auto"/>
            <w:vAlign w:val="center"/>
            <w:hideMark/>
          </w:tcPr>
          <w:p w:rsidR="002920AE" w:rsidRPr="002920AE" w:rsidRDefault="002920AE" w:rsidP="002920AE">
            <w:pPr>
              <w:spacing w:line="240" w:lineRule="auto"/>
              <w:jc w:val="center"/>
              <w:rPr>
                <w:rFonts w:cs="Arial"/>
                <w:color w:val="000000"/>
                <w:szCs w:val="20"/>
                <w:lang w:val="sl-SI" w:eastAsia="sl-SI"/>
              </w:rPr>
            </w:pPr>
            <w:r w:rsidRPr="002920AE">
              <w:rPr>
                <w:rFonts w:cs="Arial"/>
                <w:color w:val="000000"/>
                <w:szCs w:val="20"/>
                <w:lang w:val="sl-SI" w:eastAsia="sl-SI"/>
              </w:rPr>
              <w:t>3.929,52</w:t>
            </w:r>
          </w:p>
        </w:tc>
      </w:tr>
    </w:tbl>
    <w:p w:rsidR="00862816" w:rsidRPr="00D67A64" w:rsidRDefault="00862816" w:rsidP="00DA2611">
      <w:pPr>
        <w:autoSpaceDE w:val="0"/>
        <w:autoSpaceDN w:val="0"/>
        <w:adjustRightInd w:val="0"/>
        <w:spacing w:after="200" w:line="276" w:lineRule="auto"/>
        <w:ind w:left="5760"/>
        <w:rPr>
          <w:rFonts w:eastAsia="Calibri" w:cs="Arial"/>
          <w:szCs w:val="20"/>
          <w:lang w:val="sl-SI"/>
        </w:rPr>
      </w:pPr>
      <w:r w:rsidRPr="00D67A64">
        <w:rPr>
          <w:rFonts w:eastAsia="Calibri" w:cs="Arial"/>
          <w:szCs w:val="20"/>
          <w:lang w:val="sl-SI"/>
        </w:rPr>
        <w:t>«.</w:t>
      </w:r>
    </w:p>
    <w:p w:rsidR="00DA2611" w:rsidRDefault="008C0EAA" w:rsidP="008C0EAA">
      <w:pPr>
        <w:jc w:val="both"/>
        <w:rPr>
          <w:rFonts w:cs="Arial"/>
          <w:szCs w:val="20"/>
          <w:lang w:val="sl-SI"/>
        </w:rPr>
      </w:pPr>
      <w:r w:rsidRPr="00766061">
        <w:rPr>
          <w:rFonts w:cs="Arial"/>
          <w:szCs w:val="20"/>
          <w:lang w:val="sl-SI"/>
        </w:rPr>
        <w:tab/>
      </w:r>
    </w:p>
    <w:p w:rsidR="00AF4C05" w:rsidRPr="00766061" w:rsidRDefault="00AF4C05" w:rsidP="00DA2611">
      <w:pPr>
        <w:ind w:left="720"/>
        <w:jc w:val="both"/>
        <w:rPr>
          <w:rFonts w:cs="Arial"/>
          <w:szCs w:val="20"/>
          <w:lang w:val="sl-SI"/>
        </w:rPr>
      </w:pPr>
      <w:r w:rsidRPr="00766061">
        <w:rPr>
          <w:rFonts w:cs="Arial"/>
          <w:szCs w:val="20"/>
          <w:lang w:val="sl-SI"/>
        </w:rPr>
        <w:t>»Priloga 2: Indeksi življenjskih stroškov Organizacije združenih narodov (OZN)</w:t>
      </w:r>
    </w:p>
    <w:p w:rsidR="00AF4C05" w:rsidRPr="00766061" w:rsidRDefault="00AF4C05" w:rsidP="008C0EAA">
      <w:pPr>
        <w:jc w:val="both"/>
        <w:rPr>
          <w:rFonts w:cs="Arial"/>
          <w:szCs w:val="20"/>
          <w:lang w:val="sl-SI"/>
        </w:rPr>
      </w:pPr>
    </w:p>
    <w:tbl>
      <w:tblPr>
        <w:tblW w:w="5076" w:type="dxa"/>
        <w:tblInd w:w="1440" w:type="dxa"/>
        <w:tblCellMar>
          <w:left w:w="70" w:type="dxa"/>
          <w:right w:w="70" w:type="dxa"/>
        </w:tblCellMar>
        <w:tblLook w:val="04A0" w:firstRow="1" w:lastRow="0" w:firstColumn="1" w:lastColumn="0" w:noHBand="0" w:noVBand="1"/>
      </w:tblPr>
      <w:tblGrid>
        <w:gridCol w:w="1820"/>
        <w:gridCol w:w="3256"/>
      </w:tblGrid>
      <w:tr w:rsidR="00AF4C05" w:rsidRPr="00002BC3" w:rsidTr="00534F83">
        <w:trPr>
          <w:trHeight w:val="300"/>
          <w:tblHead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Kraj</w:t>
            </w:r>
          </w:p>
        </w:tc>
        <w:tc>
          <w:tcPr>
            <w:tcW w:w="3256" w:type="dxa"/>
            <w:tcBorders>
              <w:top w:val="single" w:sz="4" w:space="0" w:color="auto"/>
              <w:left w:val="nil"/>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Indeks življenjskih stroškov OZN (LJ=100)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Abu Dabi</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1,1071</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Aman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1,1667</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Ankara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0,8810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Atene</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0,9524</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Bagdad</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1,0952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Beograd</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1,0119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Berlin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1,0660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Bern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1,2382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Brasilia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1,0119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Bratislava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1,0119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Bruselj</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1,1667</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Budimpešta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1,0000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Buenos Aires</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0,9524</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Bukarešta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0,9643</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Canberra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0,9952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Carigrad</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0,9012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Celovec</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1,1359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Cleveland</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1,0210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Dublin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1,0119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lastRenderedPageBreak/>
              <w:t>Dunaj</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1,1429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Düsseldorf</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1,1290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Haag</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1,0833</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Hamburg</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1,1188</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Helsinki</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1,0833</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Jerusalem</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1,1429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Kabul</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1,1190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Kairo</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0,9881</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Kijev</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1,0000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Kopenhagen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1,1548</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Lizbona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1,0595</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Ljubljana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1,0000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London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1,0952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Lyon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1,0588</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Madrid</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0,9881</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Milano</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1,1195</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Monošter</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0,9610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Moskva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1,1190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München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1,1453</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N'Djamena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1,0952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New Delhi</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0,9762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New York</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1,1905</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Oslo</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1,1310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Ottawa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1,0768</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Pariz</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1,1071</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Peking</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1,1071</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Podgorica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1,0000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Praga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1,0238</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Pretoria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1,0000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Priština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0,9920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Riga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1,0952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Rim</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1,0714</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Riyadh</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1,0476</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Sarajevo</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0,9405</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Skopje</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1,0000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Sofija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0,9762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Stockholm</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1,0119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Strasbourg</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1,0392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Šanghaj</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1,1149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Tbilisi</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1,0000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Teheran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0,9762</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Tel Aviv</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1,1495</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Tirana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0,9643</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Tokio</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1,1429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Trst</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1,0647</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lastRenderedPageBreak/>
              <w:t>Varšava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0,9286</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Vatikan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1,0714</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Vilna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1,0357</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Washington</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1,1190</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Zagreb</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1,0119</w:t>
            </w:r>
          </w:p>
        </w:tc>
      </w:tr>
      <w:tr w:rsidR="00AF4C05" w:rsidRPr="0054531E" w:rsidTr="00534F8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F4C05" w:rsidRPr="0027486A" w:rsidRDefault="00AF4C05" w:rsidP="00AF4C05">
            <w:pPr>
              <w:spacing w:line="240" w:lineRule="auto"/>
              <w:rPr>
                <w:rFonts w:cs="Arial"/>
                <w:color w:val="000000"/>
                <w:szCs w:val="20"/>
                <w:lang w:val="sl-SI" w:eastAsia="sl-SI"/>
              </w:rPr>
            </w:pPr>
            <w:r w:rsidRPr="0027486A">
              <w:rPr>
                <w:rFonts w:cs="Arial"/>
                <w:color w:val="000000"/>
                <w:szCs w:val="20"/>
                <w:lang w:val="sl-SI" w:eastAsia="sl-SI"/>
              </w:rPr>
              <w:t>Ženeva</w:t>
            </w:r>
          </w:p>
        </w:tc>
        <w:tc>
          <w:tcPr>
            <w:tcW w:w="3256" w:type="dxa"/>
            <w:tcBorders>
              <w:top w:val="nil"/>
              <w:left w:val="nil"/>
              <w:bottom w:val="single" w:sz="4" w:space="0" w:color="auto"/>
              <w:right w:val="single" w:sz="4" w:space="0" w:color="auto"/>
            </w:tcBorders>
            <w:shd w:val="clear" w:color="auto" w:fill="auto"/>
            <w:noWrap/>
            <w:vAlign w:val="bottom"/>
            <w:hideMark/>
          </w:tcPr>
          <w:p w:rsidR="00AF4C05" w:rsidRPr="0027486A" w:rsidRDefault="00AF4C05" w:rsidP="00534F83">
            <w:pPr>
              <w:spacing w:line="240" w:lineRule="auto"/>
              <w:jc w:val="center"/>
              <w:rPr>
                <w:rFonts w:cs="Arial"/>
                <w:color w:val="000000"/>
                <w:szCs w:val="20"/>
                <w:lang w:val="sl-SI" w:eastAsia="sl-SI"/>
              </w:rPr>
            </w:pPr>
            <w:r w:rsidRPr="0027486A">
              <w:rPr>
                <w:rFonts w:cs="Arial"/>
                <w:color w:val="000000"/>
                <w:szCs w:val="20"/>
                <w:lang w:val="sl-SI" w:eastAsia="sl-SI"/>
              </w:rPr>
              <w:t>1,2381</w:t>
            </w:r>
          </w:p>
        </w:tc>
      </w:tr>
    </w:tbl>
    <w:p w:rsidR="008C0EAA" w:rsidRPr="0098317A" w:rsidRDefault="008C0EAA" w:rsidP="008C0EAA">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54531E">
        <w:rPr>
          <w:rFonts w:cs="Arial"/>
          <w:szCs w:val="20"/>
        </w:rPr>
        <w:t xml:space="preserve">                                                            </w:t>
      </w:r>
      <w:r w:rsidR="0054531E" w:rsidRPr="00D67A64">
        <w:rPr>
          <w:rFonts w:eastAsia="Calibri" w:cs="Arial"/>
          <w:szCs w:val="20"/>
          <w:lang w:val="sl-SI"/>
        </w:rPr>
        <w:t>«</w:t>
      </w:r>
      <w:r w:rsidR="0054531E">
        <w:rPr>
          <w:rFonts w:eastAsia="Calibri" w:cs="Arial"/>
          <w:szCs w:val="20"/>
          <w:lang w:val="sl-SI"/>
        </w:rPr>
        <w:t>.</w:t>
      </w:r>
      <w:r w:rsidR="0054531E">
        <w:rPr>
          <w:rFonts w:cs="Arial"/>
          <w:szCs w:val="20"/>
        </w:rPr>
        <w:t xml:space="preserve"> </w:t>
      </w:r>
    </w:p>
    <w:p w:rsidR="00F255F4" w:rsidRDefault="00AF4C05" w:rsidP="00AF4C05">
      <w:pPr>
        <w:ind w:left="460"/>
        <w:jc w:val="center"/>
        <w:sectPr w:rsidR="00F255F4" w:rsidSect="00672A33">
          <w:headerReference w:type="first" r:id="rId17"/>
          <w:type w:val="continuous"/>
          <w:pgSz w:w="11900" w:h="16840" w:code="9"/>
          <w:pgMar w:top="1134" w:right="1418" w:bottom="1134" w:left="1418" w:header="1531" w:footer="794" w:gutter="0"/>
          <w:cols w:space="708"/>
          <w:titlePg/>
          <w:docGrid w:linePitch="272"/>
        </w:sectPr>
      </w:pPr>
      <w:r>
        <w:t xml:space="preserve">                                                          </w:t>
      </w:r>
      <w:r w:rsidR="00542F76">
        <w:t xml:space="preserve">                              </w:t>
      </w:r>
    </w:p>
    <w:p w:rsidR="00181388" w:rsidRPr="00DB28E6" w:rsidRDefault="00181388" w:rsidP="00BC4459">
      <w:pPr>
        <w:tabs>
          <w:tab w:val="left" w:pos="2268"/>
        </w:tabs>
        <w:ind w:left="460"/>
      </w:pPr>
    </w:p>
    <w:p w:rsidR="00D67A64" w:rsidRPr="00D67A64" w:rsidRDefault="00D67A64" w:rsidP="00D67A64">
      <w:pPr>
        <w:tabs>
          <w:tab w:val="left" w:pos="708"/>
        </w:tabs>
        <w:spacing w:after="200" w:line="276" w:lineRule="auto"/>
        <w:rPr>
          <w:rFonts w:eastAsia="Calibri" w:cs="Arial"/>
          <w:b/>
          <w:szCs w:val="20"/>
          <w:lang w:val="sl-SI"/>
        </w:rPr>
      </w:pPr>
      <w:r w:rsidRPr="00D67A64">
        <w:rPr>
          <w:rFonts w:eastAsia="Calibri" w:cs="Arial"/>
          <w:b/>
          <w:szCs w:val="20"/>
          <w:lang w:val="sl-SI"/>
        </w:rPr>
        <w:t>OBRAZLOŽITEV</w:t>
      </w:r>
    </w:p>
    <w:p w:rsidR="00D67A64" w:rsidRPr="00D67A64" w:rsidRDefault="00D67A64" w:rsidP="00D67A64">
      <w:pPr>
        <w:numPr>
          <w:ilvl w:val="0"/>
          <w:numId w:val="36"/>
        </w:numPr>
        <w:tabs>
          <w:tab w:val="num" w:pos="284"/>
        </w:tabs>
        <w:spacing w:after="200" w:line="276" w:lineRule="auto"/>
        <w:ind w:hanging="1080"/>
        <w:jc w:val="both"/>
        <w:rPr>
          <w:rFonts w:eastAsia="Calibri" w:cs="Arial"/>
          <w:szCs w:val="20"/>
          <w:lang w:val="sl-SI"/>
        </w:rPr>
      </w:pPr>
      <w:r w:rsidRPr="00D67A64">
        <w:rPr>
          <w:rFonts w:eastAsia="Calibri" w:cs="Arial"/>
          <w:szCs w:val="20"/>
          <w:lang w:val="sl-SI"/>
        </w:rPr>
        <w:t xml:space="preserve">UVOD </w:t>
      </w:r>
    </w:p>
    <w:p w:rsidR="00D67A64" w:rsidRPr="00D67A64" w:rsidRDefault="00D67A64" w:rsidP="00D67A64">
      <w:pPr>
        <w:tabs>
          <w:tab w:val="left" w:pos="708"/>
        </w:tabs>
        <w:spacing w:after="200" w:line="276" w:lineRule="auto"/>
        <w:ind w:left="1080"/>
        <w:rPr>
          <w:rFonts w:eastAsia="Calibri" w:cs="Arial"/>
          <w:szCs w:val="20"/>
          <w:lang w:val="sl-SI"/>
        </w:rPr>
      </w:pPr>
    </w:p>
    <w:p w:rsidR="00D67A64" w:rsidRPr="00D67A64" w:rsidRDefault="00D67A64" w:rsidP="00387736">
      <w:pPr>
        <w:numPr>
          <w:ilvl w:val="0"/>
          <w:numId w:val="26"/>
        </w:numPr>
        <w:spacing w:after="200" w:line="240" w:lineRule="auto"/>
        <w:jc w:val="both"/>
        <w:rPr>
          <w:rFonts w:eastAsia="Calibri" w:cs="Arial"/>
          <w:szCs w:val="20"/>
          <w:lang w:val="sl-SI"/>
        </w:rPr>
      </w:pPr>
      <w:r w:rsidRPr="00D67A64">
        <w:rPr>
          <w:rFonts w:eastAsia="Calibri" w:cs="Arial"/>
          <w:szCs w:val="20"/>
          <w:lang w:val="sl-SI"/>
        </w:rPr>
        <w:t>Pravna podlaga (besedilo, vsebina zakonske določbe, ki je podlaga za izdajo predpisa):</w:t>
      </w:r>
    </w:p>
    <w:p w:rsidR="00D67A64" w:rsidRPr="00BD1E39" w:rsidRDefault="00D67A64">
      <w:pPr>
        <w:spacing w:after="200" w:line="276" w:lineRule="auto"/>
        <w:ind w:left="720"/>
        <w:jc w:val="both"/>
        <w:rPr>
          <w:rFonts w:eastAsia="Calibri" w:cs="Arial"/>
          <w:szCs w:val="20"/>
          <w:lang w:val="sl-SI"/>
        </w:rPr>
      </w:pPr>
      <w:r w:rsidRPr="00D67A64">
        <w:rPr>
          <w:rFonts w:eastAsia="Calibri" w:cs="Arial"/>
          <w:szCs w:val="20"/>
          <w:lang w:val="sl-SI"/>
        </w:rPr>
        <w:t xml:space="preserve">– 3. člen </w:t>
      </w:r>
      <w:r w:rsidRPr="00BD1E39">
        <w:rPr>
          <w:rFonts w:eastAsia="Calibri" w:cs="Arial"/>
          <w:szCs w:val="20"/>
          <w:lang w:val="sl-SI"/>
        </w:rPr>
        <w:t xml:space="preserve">Zakona o sistemu plač v javnem sektorju </w:t>
      </w:r>
      <w:bookmarkStart w:id="5" w:name="_Hlk513537509"/>
      <w:r w:rsidR="00BD1E39" w:rsidRPr="00BD1E39">
        <w:rPr>
          <w:rFonts w:eastAsia="Calibri" w:cs="Arial"/>
          <w:szCs w:val="20"/>
          <w:lang w:val="sl-SI"/>
        </w:rPr>
        <w:t xml:space="preserve">(Uradni list RS, št. </w:t>
      </w:r>
      <w:hyperlink r:id="rId18" w:tgtFrame="_blank" w:tooltip="Zakon o sistemu plač v javnem sektorju (uradno prečiščeno besedilo)" w:history="1">
        <w:r w:rsidR="00BD1E39" w:rsidRPr="00BD1E39">
          <w:rPr>
            <w:rFonts w:eastAsia="Calibri" w:cs="Arial"/>
            <w:szCs w:val="20"/>
            <w:lang w:val="sl-SI"/>
          </w:rPr>
          <w:t>108/09</w:t>
        </w:r>
      </w:hyperlink>
      <w:r w:rsidR="00BD1E39" w:rsidRPr="00BD1E39">
        <w:rPr>
          <w:rFonts w:eastAsia="Calibri" w:cs="Arial"/>
          <w:szCs w:val="20"/>
          <w:lang w:val="sl-SI"/>
        </w:rPr>
        <w:t xml:space="preserve"> – uradno prečiščeno besedilo, </w:t>
      </w:r>
      <w:hyperlink r:id="rId19" w:tgtFrame="_blank" w:tooltip="Zakon o spremembah Zakona o sistemu plač v javnem sektorju" w:history="1">
        <w:r w:rsidR="00BD1E39" w:rsidRPr="00BD1E39">
          <w:rPr>
            <w:rFonts w:eastAsia="Calibri" w:cs="Arial"/>
            <w:szCs w:val="20"/>
            <w:lang w:val="sl-SI"/>
          </w:rPr>
          <w:t>13/10</w:t>
        </w:r>
      </w:hyperlink>
      <w:r w:rsidR="00BD1E39" w:rsidRPr="00BD1E39">
        <w:rPr>
          <w:rFonts w:eastAsia="Calibri" w:cs="Arial"/>
          <w:szCs w:val="20"/>
          <w:lang w:val="sl-SI"/>
        </w:rPr>
        <w:t xml:space="preserve">, </w:t>
      </w:r>
      <w:hyperlink r:id="rId20" w:tgtFrame="_blank" w:tooltip="Zakon o spremembah in dopolnitvah Zakona o sistemu plač v javnem sektorju" w:history="1">
        <w:r w:rsidR="00BD1E39" w:rsidRPr="00BD1E39">
          <w:rPr>
            <w:rFonts w:eastAsia="Calibri" w:cs="Arial"/>
            <w:szCs w:val="20"/>
            <w:lang w:val="sl-SI"/>
          </w:rPr>
          <w:t>59/10</w:t>
        </w:r>
      </w:hyperlink>
      <w:r w:rsidR="00BD1E39" w:rsidRPr="00BD1E39">
        <w:rPr>
          <w:rFonts w:eastAsia="Calibri" w:cs="Arial"/>
          <w:szCs w:val="20"/>
          <w:lang w:val="sl-SI"/>
        </w:rPr>
        <w:t xml:space="preserve">, </w:t>
      </w:r>
      <w:hyperlink r:id="rId21" w:tgtFrame="_blank" w:tooltip="Zakon o spremembi Zakona o sistemu plač v javnem sektorju" w:history="1">
        <w:r w:rsidR="00BD1E39" w:rsidRPr="00BD1E39">
          <w:rPr>
            <w:rFonts w:eastAsia="Calibri" w:cs="Arial"/>
            <w:szCs w:val="20"/>
            <w:lang w:val="sl-SI"/>
          </w:rPr>
          <w:t>85/10</w:t>
        </w:r>
      </w:hyperlink>
      <w:r w:rsidR="00BD1E39" w:rsidRPr="00BD1E39">
        <w:rPr>
          <w:rFonts w:eastAsia="Calibri" w:cs="Arial"/>
          <w:szCs w:val="20"/>
          <w:lang w:val="sl-SI"/>
        </w:rPr>
        <w:t xml:space="preserve">, </w:t>
      </w:r>
      <w:hyperlink r:id="rId22" w:tgtFrame="_blank" w:tooltip="Zakon o spremembi Zakona o sistemu plač v javnem sektorju" w:history="1">
        <w:r w:rsidR="00BD1E39" w:rsidRPr="00BD1E39">
          <w:rPr>
            <w:rFonts w:eastAsia="Calibri" w:cs="Arial"/>
            <w:szCs w:val="20"/>
            <w:lang w:val="sl-SI"/>
          </w:rPr>
          <w:t>107/10</w:t>
        </w:r>
      </w:hyperlink>
      <w:r w:rsidR="00BD1E39" w:rsidRPr="00BD1E39">
        <w:rPr>
          <w:rFonts w:eastAsia="Calibri" w:cs="Arial"/>
          <w:szCs w:val="20"/>
          <w:lang w:val="sl-SI"/>
        </w:rPr>
        <w:t xml:space="preserve">, </w:t>
      </w:r>
      <w:hyperlink r:id="rId23" w:tgtFrame="_blank" w:tooltip="Avtentična razlaga 49.a člena Zakona o sistemu plač v javnem sektorju" w:history="1">
        <w:r w:rsidR="00BD1E39" w:rsidRPr="00BD1E39">
          <w:rPr>
            <w:rFonts w:eastAsia="Calibri" w:cs="Arial"/>
            <w:szCs w:val="20"/>
            <w:lang w:val="sl-SI"/>
          </w:rPr>
          <w:t>35/11</w:t>
        </w:r>
      </w:hyperlink>
      <w:r w:rsidR="00BD1E39" w:rsidRPr="00BD1E39">
        <w:rPr>
          <w:rFonts w:eastAsia="Calibri" w:cs="Arial"/>
          <w:szCs w:val="20"/>
          <w:lang w:val="sl-SI"/>
        </w:rPr>
        <w:t xml:space="preserve"> – ORZSPJS49a, </w:t>
      </w:r>
      <w:hyperlink r:id="rId2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BD1E39" w:rsidRPr="00BD1E39">
          <w:rPr>
            <w:rFonts w:eastAsia="Calibri" w:cs="Arial"/>
            <w:szCs w:val="20"/>
            <w:lang w:val="sl-SI"/>
          </w:rPr>
          <w:t>27/12</w:t>
        </w:r>
      </w:hyperlink>
      <w:r w:rsidR="00BD1E39" w:rsidRPr="00BD1E39">
        <w:rPr>
          <w:rFonts w:eastAsia="Calibri" w:cs="Arial"/>
          <w:szCs w:val="20"/>
          <w:lang w:val="sl-SI"/>
        </w:rPr>
        <w:t xml:space="preserve"> – odl. US, </w:t>
      </w:r>
      <w:hyperlink r:id="rId25" w:tgtFrame="_blank" w:tooltip="Zakon za uravnoteženje javnih financ" w:history="1">
        <w:r w:rsidR="00BD1E39" w:rsidRPr="00BD1E39">
          <w:rPr>
            <w:rFonts w:eastAsia="Calibri" w:cs="Arial"/>
            <w:szCs w:val="20"/>
            <w:lang w:val="sl-SI"/>
          </w:rPr>
          <w:t>40/12</w:t>
        </w:r>
      </w:hyperlink>
      <w:r w:rsidR="00BD1E39" w:rsidRPr="00BD1E39">
        <w:rPr>
          <w:rFonts w:eastAsia="Calibri" w:cs="Arial"/>
          <w:szCs w:val="20"/>
          <w:lang w:val="sl-SI"/>
        </w:rPr>
        <w:t xml:space="preserve"> – ZUJF, </w:t>
      </w:r>
      <w:hyperlink r:id="rId26" w:tgtFrame="_blank" w:tooltip="Zakon o spremembi in dopolnitvah Zakona o sistemu plač v javnem sektorju" w:history="1">
        <w:r w:rsidR="00BD1E39" w:rsidRPr="00BD1E39">
          <w:rPr>
            <w:rFonts w:eastAsia="Calibri" w:cs="Arial"/>
            <w:szCs w:val="20"/>
            <w:lang w:val="sl-SI"/>
          </w:rPr>
          <w:t>46/13</w:t>
        </w:r>
      </w:hyperlink>
      <w:r w:rsidR="00BD1E39" w:rsidRPr="00BD1E39">
        <w:rPr>
          <w:rFonts w:eastAsia="Calibri" w:cs="Arial"/>
          <w:szCs w:val="20"/>
          <w:lang w:val="sl-SI"/>
        </w:rPr>
        <w:t xml:space="preserve">, </w:t>
      </w:r>
      <w:hyperlink r:id="rId27" w:tgtFrame="_blank" w:tooltip="Zakon o finančni upravi" w:history="1">
        <w:r w:rsidR="00BD1E39" w:rsidRPr="00BD1E39">
          <w:rPr>
            <w:rFonts w:eastAsia="Calibri" w:cs="Arial"/>
            <w:szCs w:val="20"/>
            <w:lang w:val="sl-SI"/>
          </w:rPr>
          <w:t>25/14</w:t>
        </w:r>
      </w:hyperlink>
      <w:r w:rsidR="00BD1E39" w:rsidRPr="00BD1E39">
        <w:rPr>
          <w:rFonts w:eastAsia="Calibri" w:cs="Arial"/>
          <w:szCs w:val="20"/>
          <w:lang w:val="sl-SI"/>
        </w:rPr>
        <w:t xml:space="preserve"> – ZFU, </w:t>
      </w:r>
      <w:hyperlink r:id="rId28" w:tgtFrame="_blank" w:tooltip="Zakon o spremembah Zakona o sistemu plač v javnem sektorju" w:history="1">
        <w:r w:rsidR="00BD1E39" w:rsidRPr="00BD1E39">
          <w:rPr>
            <w:rFonts w:eastAsia="Calibri" w:cs="Arial"/>
            <w:szCs w:val="20"/>
            <w:lang w:val="sl-SI"/>
          </w:rPr>
          <w:t>50/14</w:t>
        </w:r>
      </w:hyperlink>
      <w:r w:rsidR="00BD1E39" w:rsidRPr="00BD1E39">
        <w:rPr>
          <w:rFonts w:eastAsia="Calibri" w:cs="Arial"/>
          <w:szCs w:val="20"/>
          <w:lang w:val="sl-SI"/>
        </w:rPr>
        <w:t xml:space="preserve">, </w:t>
      </w:r>
      <w:hyperlink r:id="rId29" w:tgtFrame="_blank" w:tooltip="Zakon o ukrepih na področju plač in drugih stroškov dela v javnem sektorju za leto 2015" w:history="1">
        <w:r w:rsidR="00BD1E39" w:rsidRPr="00BD1E39">
          <w:rPr>
            <w:rFonts w:eastAsia="Calibri" w:cs="Arial"/>
            <w:szCs w:val="20"/>
            <w:lang w:val="sl-SI"/>
          </w:rPr>
          <w:t>95/14</w:t>
        </w:r>
      </w:hyperlink>
      <w:r w:rsidR="00BD1E39" w:rsidRPr="00BD1E39">
        <w:rPr>
          <w:rFonts w:eastAsia="Calibri" w:cs="Arial"/>
          <w:szCs w:val="20"/>
          <w:lang w:val="sl-SI"/>
        </w:rPr>
        <w:t xml:space="preserve"> – ZUPPJS15, </w:t>
      </w:r>
      <w:hyperlink r:id="rId30" w:tgtFrame="_blank" w:tooltip="Zakon o dopolnitvi Zakona o sistemu plač v javnem sektorju" w:history="1">
        <w:r w:rsidR="00BD1E39" w:rsidRPr="00BD1E39">
          <w:rPr>
            <w:rFonts w:eastAsia="Calibri" w:cs="Arial"/>
            <w:szCs w:val="20"/>
            <w:lang w:val="sl-SI"/>
          </w:rPr>
          <w:t>82/15</w:t>
        </w:r>
      </w:hyperlink>
      <w:r w:rsidR="00BD1E39" w:rsidRPr="00BD1E39">
        <w:rPr>
          <w:rFonts w:eastAsia="Calibri" w:cs="Arial"/>
          <w:szCs w:val="20"/>
          <w:lang w:val="sl-SI"/>
        </w:rPr>
        <w:t xml:space="preserve">, </w:t>
      </w:r>
      <w:hyperlink r:id="rId31" w:tgtFrame="_blank" w:tooltip="Zakon o državnem odvetništvu" w:history="1">
        <w:r w:rsidR="00BD1E39" w:rsidRPr="00BD1E39">
          <w:rPr>
            <w:rFonts w:eastAsia="Calibri" w:cs="Arial"/>
            <w:szCs w:val="20"/>
            <w:lang w:val="sl-SI"/>
          </w:rPr>
          <w:t>23/17</w:t>
        </w:r>
      </w:hyperlink>
      <w:r w:rsidR="00BD1E39" w:rsidRPr="00BD1E39">
        <w:rPr>
          <w:rFonts w:eastAsia="Calibri" w:cs="Arial"/>
          <w:szCs w:val="20"/>
          <w:lang w:val="sl-SI"/>
        </w:rPr>
        <w:t xml:space="preserve"> – ZDOdv</w:t>
      </w:r>
      <w:r w:rsidR="004A4516">
        <w:rPr>
          <w:rFonts w:eastAsia="Calibri" w:cs="Arial"/>
          <w:szCs w:val="20"/>
          <w:lang w:val="sl-SI"/>
        </w:rPr>
        <w:t xml:space="preserve">, </w:t>
      </w:r>
      <w:hyperlink r:id="rId32" w:tgtFrame="_blank" w:tooltip="Zakon o spremembah Zakona o sistemu plač v javnem sektorju" w:history="1">
        <w:r w:rsidR="00BD1E39" w:rsidRPr="00BD1E39">
          <w:rPr>
            <w:rFonts w:eastAsia="Calibri" w:cs="Arial"/>
            <w:szCs w:val="20"/>
            <w:lang w:val="sl-SI"/>
          </w:rPr>
          <w:t>67/17</w:t>
        </w:r>
      </w:hyperlink>
      <w:r w:rsidR="004A4516">
        <w:rPr>
          <w:rFonts w:eastAsia="Calibri" w:cs="Arial"/>
          <w:szCs w:val="20"/>
          <w:lang w:val="sl-SI"/>
        </w:rPr>
        <w:t xml:space="preserve"> in 84/18</w:t>
      </w:r>
      <w:r w:rsidR="00BD1E39" w:rsidRPr="00BD1E39">
        <w:rPr>
          <w:rFonts w:eastAsia="Calibri" w:cs="Arial"/>
          <w:szCs w:val="20"/>
          <w:lang w:val="sl-SI"/>
        </w:rPr>
        <w:t>),</w:t>
      </w:r>
      <w:bookmarkEnd w:id="5"/>
    </w:p>
    <w:p w:rsidR="00D67A64" w:rsidRDefault="00D67A64">
      <w:pPr>
        <w:spacing w:after="200" w:line="276" w:lineRule="auto"/>
        <w:ind w:left="720"/>
        <w:jc w:val="both"/>
        <w:rPr>
          <w:rFonts w:eastAsia="Calibri" w:cs="Arial"/>
          <w:szCs w:val="20"/>
          <w:lang w:val="sl-SI"/>
        </w:rPr>
      </w:pPr>
      <w:r w:rsidRPr="00D67A64">
        <w:rPr>
          <w:rFonts w:eastAsia="Calibri" w:cs="Arial"/>
          <w:szCs w:val="20"/>
          <w:lang w:val="sl-SI"/>
        </w:rPr>
        <w:t xml:space="preserve">– 44. člen Zakona o zunanjih zadevah </w:t>
      </w:r>
      <w:bookmarkStart w:id="6" w:name="_Hlk513537555"/>
      <w:r w:rsidR="00BD1E39" w:rsidRPr="00BD1E39">
        <w:rPr>
          <w:rFonts w:eastAsia="Calibri" w:cs="Arial"/>
          <w:szCs w:val="20"/>
          <w:lang w:val="sl-SI"/>
        </w:rPr>
        <w:t xml:space="preserve">(Uradni list RS, št. </w:t>
      </w:r>
      <w:hyperlink r:id="rId33" w:tgtFrame="_blank" w:tooltip="Zakon o zunanjih zadevah (uradno prečiščeno besedilo)" w:history="1">
        <w:r w:rsidR="00BD1E39" w:rsidRPr="00BD1E39">
          <w:rPr>
            <w:rFonts w:eastAsia="Calibri" w:cs="Arial"/>
            <w:szCs w:val="20"/>
            <w:lang w:val="sl-SI"/>
          </w:rPr>
          <w:t>113/03</w:t>
        </w:r>
      </w:hyperlink>
      <w:r w:rsidR="00BD1E39" w:rsidRPr="00BD1E39">
        <w:rPr>
          <w:rFonts w:eastAsia="Calibri" w:cs="Arial"/>
          <w:szCs w:val="20"/>
          <w:lang w:val="sl-SI"/>
        </w:rPr>
        <w:t xml:space="preserve"> – uradno prečiščeno besedilo, </w:t>
      </w:r>
      <w:hyperlink r:id="rId34" w:tgtFrame="_blank" w:tooltip="Zakon o napotitvi oseb v mednarodne civilne misije in mednarodne organizacije" w:history="1">
        <w:r w:rsidR="00BD1E39" w:rsidRPr="00BD1E39">
          <w:rPr>
            <w:rFonts w:eastAsia="Calibri" w:cs="Arial"/>
            <w:szCs w:val="20"/>
            <w:lang w:val="sl-SI"/>
          </w:rPr>
          <w:t>20/06</w:t>
        </w:r>
      </w:hyperlink>
      <w:r w:rsidR="00BD1E39" w:rsidRPr="00BD1E39">
        <w:rPr>
          <w:rFonts w:eastAsia="Calibri" w:cs="Arial"/>
          <w:szCs w:val="20"/>
          <w:lang w:val="sl-SI"/>
        </w:rPr>
        <w:t xml:space="preserve"> – ZNOMCMO, </w:t>
      </w:r>
      <w:hyperlink r:id="rId35" w:tgtFrame="_blank" w:tooltip="Zakon o spremembah in dopolnitvah Zakona o zunanjih zadevah" w:history="1">
        <w:r w:rsidR="00BD1E39" w:rsidRPr="00BD1E39">
          <w:rPr>
            <w:rFonts w:eastAsia="Calibri" w:cs="Arial"/>
            <w:szCs w:val="20"/>
            <w:lang w:val="sl-SI"/>
          </w:rPr>
          <w:t>76/08</w:t>
        </w:r>
      </w:hyperlink>
      <w:r w:rsidR="00BD1E39" w:rsidRPr="00BD1E39">
        <w:rPr>
          <w:rFonts w:eastAsia="Calibri" w:cs="Arial"/>
          <w:szCs w:val="20"/>
          <w:lang w:val="sl-SI"/>
        </w:rPr>
        <w:t xml:space="preserve">, </w:t>
      </w:r>
      <w:hyperlink r:id="rId36" w:tgtFrame="_blank" w:tooltip="Zakon o spremembah in dopolnitvah Zakona o zunanjih zadevah" w:history="1">
        <w:r w:rsidR="00BD1E39" w:rsidRPr="00BD1E39">
          <w:rPr>
            <w:rFonts w:eastAsia="Calibri" w:cs="Arial"/>
            <w:szCs w:val="20"/>
            <w:lang w:val="sl-SI"/>
          </w:rPr>
          <w:t>108/09</w:t>
        </w:r>
      </w:hyperlink>
      <w:r w:rsidR="00BD1E39" w:rsidRPr="00BD1E39">
        <w:rPr>
          <w:rFonts w:eastAsia="Calibri" w:cs="Arial"/>
          <w:szCs w:val="20"/>
          <w:lang w:val="sl-SI"/>
        </w:rPr>
        <w:t xml:space="preserve">, </w:t>
      </w:r>
      <w:hyperlink r:id="rId37" w:tgtFrame="_blank" w:tooltip="Zakon o urejanju trga dela" w:history="1">
        <w:r w:rsidR="00BD1E39" w:rsidRPr="00BD1E39">
          <w:rPr>
            <w:rFonts w:eastAsia="Calibri" w:cs="Arial"/>
            <w:szCs w:val="20"/>
            <w:lang w:val="sl-SI"/>
          </w:rPr>
          <w:t>80/10</w:t>
        </w:r>
      </w:hyperlink>
      <w:r w:rsidR="00BD1E39" w:rsidRPr="00BD1E39">
        <w:rPr>
          <w:rFonts w:eastAsia="Calibri" w:cs="Arial"/>
          <w:szCs w:val="20"/>
          <w:lang w:val="sl-SI"/>
        </w:rPr>
        <w:t xml:space="preserve"> – ZUTD, </w:t>
      </w:r>
      <w:hyperlink r:id="rId38" w:tgtFrame="_blank" w:tooltip="Zakon o spremembah Zakona o zunanjih zadevah" w:history="1">
        <w:r w:rsidR="00BD1E39" w:rsidRPr="00BD1E39">
          <w:rPr>
            <w:rFonts w:eastAsia="Calibri" w:cs="Arial"/>
            <w:szCs w:val="20"/>
            <w:lang w:val="sl-SI"/>
          </w:rPr>
          <w:t>31/15</w:t>
        </w:r>
      </w:hyperlink>
      <w:r w:rsidR="00BD1E39" w:rsidRPr="00BD1E39">
        <w:rPr>
          <w:rFonts w:eastAsia="Calibri" w:cs="Arial"/>
          <w:szCs w:val="20"/>
          <w:lang w:val="sl-SI"/>
        </w:rPr>
        <w:t xml:space="preserve"> in </w:t>
      </w:r>
      <w:hyperlink r:id="rId39" w:tgtFrame="_blank" w:tooltip="Zakon o konzularni zaščiti" w:history="1">
        <w:r w:rsidR="00BD1E39" w:rsidRPr="00BD1E39">
          <w:rPr>
            <w:rFonts w:eastAsia="Calibri" w:cs="Arial"/>
            <w:szCs w:val="20"/>
            <w:lang w:val="sl-SI"/>
          </w:rPr>
          <w:t>30/18</w:t>
        </w:r>
      </w:hyperlink>
      <w:r w:rsidR="00BD1E39" w:rsidRPr="00BD1E39">
        <w:rPr>
          <w:rFonts w:eastAsia="Calibri" w:cs="Arial"/>
          <w:szCs w:val="20"/>
          <w:lang w:val="sl-SI"/>
        </w:rPr>
        <w:t xml:space="preserve"> – ZKZaš)</w:t>
      </w:r>
      <w:r w:rsidR="00BD1E39">
        <w:rPr>
          <w:rFonts w:eastAsia="Calibri" w:cs="Arial"/>
          <w:szCs w:val="20"/>
          <w:lang w:val="sl-SI"/>
        </w:rPr>
        <w:t>,</w:t>
      </w:r>
      <w:bookmarkEnd w:id="6"/>
    </w:p>
    <w:p w:rsidR="00D67A64" w:rsidRPr="00D67A64" w:rsidRDefault="00D67A64">
      <w:pPr>
        <w:spacing w:after="200" w:line="276" w:lineRule="auto"/>
        <w:ind w:left="720"/>
        <w:jc w:val="both"/>
        <w:rPr>
          <w:rFonts w:eastAsia="Calibri" w:cs="Arial"/>
          <w:szCs w:val="20"/>
          <w:lang w:val="sl-SI" w:eastAsia="sl-SI"/>
        </w:rPr>
      </w:pPr>
      <w:r w:rsidRPr="00D67A64">
        <w:rPr>
          <w:rFonts w:eastAsia="Calibri" w:cs="Arial"/>
          <w:szCs w:val="20"/>
          <w:lang w:val="sl-SI"/>
        </w:rPr>
        <w:t xml:space="preserve">– 96. člen Zakona o službi v Slovenski vojski </w:t>
      </w:r>
      <w:r w:rsidRPr="00D67A64">
        <w:rPr>
          <w:rFonts w:eastAsia="Calibri" w:cs="Arial"/>
          <w:bCs/>
          <w:szCs w:val="20"/>
          <w:lang w:val="sl-SI"/>
        </w:rPr>
        <w:t xml:space="preserve">(Uradni list RS, št. </w:t>
      </w:r>
      <w:hyperlink r:id="rId40" w:tgtFrame="_blank" w:tooltip="Zakon o službi v Slovenski vojski (ZSSloV)" w:history="1">
        <w:r w:rsidRPr="00D67A64">
          <w:rPr>
            <w:rFonts w:eastAsia="Calibri" w:cs="Arial"/>
            <w:bCs/>
            <w:szCs w:val="20"/>
            <w:lang w:val="sl-SI"/>
          </w:rPr>
          <w:t>68/07</w:t>
        </w:r>
      </w:hyperlink>
      <w:r w:rsidRPr="00D67A64">
        <w:rPr>
          <w:rFonts w:eastAsia="Calibri" w:cs="Arial"/>
          <w:bCs/>
          <w:szCs w:val="20"/>
          <w:lang w:val="sl-SI"/>
        </w:rPr>
        <w:t xml:space="preserve"> in </w:t>
      </w:r>
      <w:hyperlink r:id="rId41" w:tgtFrame="_blank" w:tooltip="Zakon o spremembah in dopolnitvah Zakona o sistemu plač v javnem sektorju" w:history="1">
        <w:r w:rsidRPr="00D67A64">
          <w:rPr>
            <w:rFonts w:eastAsia="Calibri" w:cs="Arial"/>
            <w:bCs/>
            <w:szCs w:val="20"/>
            <w:lang w:val="sl-SI"/>
          </w:rPr>
          <w:t>58/08</w:t>
        </w:r>
      </w:hyperlink>
      <w:r w:rsidRPr="00D67A64">
        <w:rPr>
          <w:rFonts w:eastAsia="Calibri" w:cs="Arial"/>
          <w:bCs/>
          <w:szCs w:val="20"/>
          <w:lang w:val="sl-SI"/>
        </w:rPr>
        <w:t xml:space="preserve"> – ZSPJS-I).</w:t>
      </w:r>
    </w:p>
    <w:p w:rsidR="00D67A64" w:rsidRPr="00D67A64" w:rsidRDefault="00D67A64">
      <w:pPr>
        <w:numPr>
          <w:ilvl w:val="0"/>
          <w:numId w:val="26"/>
        </w:numPr>
        <w:spacing w:after="200" w:line="240" w:lineRule="auto"/>
        <w:jc w:val="both"/>
        <w:rPr>
          <w:rFonts w:eastAsia="Calibri" w:cs="Arial"/>
          <w:szCs w:val="20"/>
          <w:lang w:val="sl-SI"/>
        </w:rPr>
      </w:pPr>
      <w:r w:rsidRPr="00D67A64">
        <w:rPr>
          <w:rFonts w:eastAsia="Calibri" w:cs="Arial"/>
          <w:szCs w:val="20"/>
          <w:lang w:val="sl-SI"/>
        </w:rPr>
        <w:t>Predstavitev presoje posledic za posamezna področja, če te niso mogle biti celovito predstavljene v predlogu zakona.</w:t>
      </w:r>
    </w:p>
    <w:p w:rsidR="00D67A64" w:rsidRPr="00D67A64" w:rsidRDefault="00D67A64">
      <w:pPr>
        <w:autoSpaceDE w:val="0"/>
        <w:autoSpaceDN w:val="0"/>
        <w:adjustRightInd w:val="0"/>
        <w:spacing w:line="240" w:lineRule="auto"/>
        <w:jc w:val="both"/>
        <w:rPr>
          <w:rFonts w:cs="Arial"/>
          <w:color w:val="000000"/>
          <w:szCs w:val="20"/>
          <w:lang w:val="sl-SI" w:eastAsia="sl-SI"/>
        </w:rPr>
      </w:pPr>
      <w:r w:rsidRPr="00D67A64">
        <w:rPr>
          <w:rFonts w:cs="Arial"/>
          <w:color w:val="000000"/>
          <w:szCs w:val="20"/>
          <w:lang w:val="sl-SI" w:eastAsia="sl-SI"/>
        </w:rPr>
        <w:t xml:space="preserve">    </w:t>
      </w:r>
    </w:p>
    <w:p w:rsidR="00D67A64" w:rsidRPr="00D67A64" w:rsidRDefault="00D67A64">
      <w:pPr>
        <w:numPr>
          <w:ilvl w:val="0"/>
          <w:numId w:val="26"/>
        </w:numPr>
        <w:spacing w:after="200" w:line="240" w:lineRule="auto"/>
        <w:jc w:val="both"/>
        <w:rPr>
          <w:rFonts w:eastAsia="Calibri" w:cs="Arial"/>
          <w:szCs w:val="20"/>
          <w:lang w:val="sl-SI"/>
        </w:rPr>
      </w:pPr>
      <w:r w:rsidRPr="00D67A64">
        <w:rPr>
          <w:rFonts w:eastAsia="Calibri" w:cs="Arial"/>
          <w:szCs w:val="20"/>
          <w:lang w:val="sl-SI"/>
        </w:rPr>
        <w:t>Izjava o skladnosti predloga predpisa s pravnimi akti Evropske unije in korelacijska tabela, če gre za prenos direktive.</w:t>
      </w:r>
    </w:p>
    <w:p w:rsidR="00D67A64" w:rsidRPr="00D67A64" w:rsidRDefault="00D67A64" w:rsidP="0027486A">
      <w:pPr>
        <w:spacing w:beforeLines="60" w:before="144" w:afterLines="60" w:after="144" w:line="276" w:lineRule="auto"/>
        <w:ind w:left="360" w:firstLine="348"/>
        <w:jc w:val="both"/>
        <w:rPr>
          <w:rFonts w:eastAsia="Calibri" w:cs="Arial"/>
          <w:szCs w:val="20"/>
          <w:lang w:val="sl-SI"/>
        </w:rPr>
      </w:pPr>
      <w:r w:rsidRPr="00D67A64">
        <w:rPr>
          <w:rFonts w:eastAsia="Calibri" w:cs="Arial"/>
          <w:szCs w:val="20"/>
          <w:lang w:val="sl-SI"/>
        </w:rPr>
        <w:t>Izjava o skladnosti (format pdf) – izvoz iz baze RPS.</w:t>
      </w:r>
    </w:p>
    <w:p w:rsidR="00D67A64" w:rsidRPr="00D67A64" w:rsidRDefault="00D67A64" w:rsidP="00D67A64">
      <w:pPr>
        <w:tabs>
          <w:tab w:val="left" w:pos="708"/>
        </w:tabs>
        <w:spacing w:after="200" w:line="276" w:lineRule="auto"/>
        <w:ind w:left="360" w:hanging="360"/>
        <w:rPr>
          <w:rFonts w:eastAsia="Calibri" w:cs="Arial"/>
          <w:szCs w:val="20"/>
          <w:lang w:val="sl-SI"/>
        </w:rPr>
      </w:pPr>
    </w:p>
    <w:p w:rsidR="00D67A64" w:rsidRPr="00D67A64" w:rsidRDefault="00D67A64" w:rsidP="0027486A">
      <w:pPr>
        <w:tabs>
          <w:tab w:val="left" w:pos="708"/>
        </w:tabs>
        <w:spacing w:after="200" w:line="276" w:lineRule="auto"/>
        <w:ind w:left="360" w:hanging="360"/>
        <w:jc w:val="both"/>
        <w:rPr>
          <w:rFonts w:eastAsia="Calibri" w:cs="Arial"/>
          <w:szCs w:val="20"/>
          <w:lang w:val="sl-SI"/>
        </w:rPr>
      </w:pPr>
      <w:r w:rsidRPr="00D67A64">
        <w:rPr>
          <w:rFonts w:eastAsia="Calibri" w:cs="Arial"/>
          <w:szCs w:val="20"/>
          <w:lang w:val="sl-SI"/>
        </w:rPr>
        <w:t>II. VSEBINSKA OBRAZLOŽITEV UREDBE</w:t>
      </w:r>
    </w:p>
    <w:p w:rsidR="00D67A64" w:rsidRPr="00D67A64" w:rsidRDefault="00D67A64" w:rsidP="0027486A">
      <w:pPr>
        <w:spacing w:after="200" w:line="276" w:lineRule="auto"/>
        <w:jc w:val="both"/>
        <w:rPr>
          <w:rFonts w:eastAsia="Calibri" w:cs="Arial"/>
          <w:b/>
          <w:szCs w:val="20"/>
          <w:lang w:val="sl-SI"/>
        </w:rPr>
      </w:pPr>
      <w:r w:rsidRPr="00D67A64">
        <w:rPr>
          <w:rFonts w:eastAsia="Calibri" w:cs="Arial"/>
          <w:b/>
          <w:szCs w:val="20"/>
          <w:lang w:val="sl-SI"/>
        </w:rPr>
        <w:t>Obrazložitev k posameznim členom:</w:t>
      </w:r>
    </w:p>
    <w:p w:rsidR="00D67A64" w:rsidRDefault="00D67A64" w:rsidP="004A4516">
      <w:pPr>
        <w:spacing w:after="200" w:line="276" w:lineRule="auto"/>
        <w:jc w:val="both"/>
        <w:rPr>
          <w:rFonts w:eastAsia="Calibri" w:cs="Arial"/>
          <w:szCs w:val="20"/>
          <w:lang w:val="sl-SI"/>
        </w:rPr>
      </w:pPr>
      <w:r w:rsidRPr="00D67A64">
        <w:rPr>
          <w:rFonts w:eastAsia="Calibri" w:cs="Arial"/>
          <w:szCs w:val="20"/>
          <w:lang w:val="sl-SI"/>
        </w:rPr>
        <w:t>K 1. členu</w:t>
      </w:r>
    </w:p>
    <w:p w:rsidR="00802121" w:rsidRDefault="00194046">
      <w:pPr>
        <w:spacing w:after="200" w:line="276" w:lineRule="auto"/>
        <w:jc w:val="both"/>
        <w:rPr>
          <w:rFonts w:eastAsia="Calibri" w:cs="Arial"/>
          <w:szCs w:val="20"/>
          <w:lang w:val="sl-SI"/>
        </w:rPr>
      </w:pPr>
      <w:r w:rsidRPr="00194046">
        <w:rPr>
          <w:rFonts w:eastAsia="Calibri" w:cs="Arial"/>
          <w:szCs w:val="20"/>
          <w:lang w:val="sl-SI"/>
        </w:rPr>
        <w:t xml:space="preserve">Plače za delo v tujini se </w:t>
      </w:r>
      <w:r w:rsidR="00403FCE">
        <w:rPr>
          <w:rFonts w:eastAsia="Calibri" w:cs="Arial"/>
          <w:szCs w:val="20"/>
          <w:lang w:val="sl-SI"/>
        </w:rPr>
        <w:t xml:space="preserve">v skladu s prvim odstavkom 3. člena ZSPJS </w:t>
      </w:r>
      <w:r w:rsidRPr="00194046">
        <w:rPr>
          <w:rFonts w:eastAsia="Calibri" w:cs="Arial"/>
          <w:szCs w:val="20"/>
          <w:lang w:val="sl-SI"/>
        </w:rPr>
        <w:t>določajo z ur</w:t>
      </w:r>
      <w:r>
        <w:rPr>
          <w:rFonts w:eastAsia="Calibri" w:cs="Arial"/>
          <w:szCs w:val="20"/>
          <w:lang w:val="sl-SI"/>
        </w:rPr>
        <w:t>edbo vlade</w:t>
      </w:r>
      <w:r w:rsidR="00403FCE">
        <w:rPr>
          <w:rFonts w:eastAsia="Calibri" w:cs="Arial"/>
          <w:szCs w:val="20"/>
          <w:lang w:val="sl-SI"/>
        </w:rPr>
        <w:t>.</w:t>
      </w:r>
      <w:r w:rsidRPr="00194046">
        <w:rPr>
          <w:rFonts w:eastAsia="Calibri" w:cs="Arial"/>
          <w:szCs w:val="20"/>
          <w:lang w:val="sl-SI"/>
        </w:rPr>
        <w:t xml:space="preserve"> </w:t>
      </w:r>
      <w:r w:rsidR="00802121">
        <w:rPr>
          <w:rFonts w:eastAsia="Calibri" w:cs="Arial"/>
          <w:szCs w:val="20"/>
          <w:lang w:val="sl-SI"/>
        </w:rPr>
        <w:t>V novi prilogi 1 so navedene</w:t>
      </w:r>
      <w:r>
        <w:rPr>
          <w:rFonts w:eastAsia="Calibri" w:cs="Arial"/>
          <w:szCs w:val="20"/>
          <w:lang w:val="sl-SI"/>
        </w:rPr>
        <w:t xml:space="preserve"> </w:t>
      </w:r>
      <w:r w:rsidR="00802121">
        <w:rPr>
          <w:rFonts w:eastAsia="Calibri" w:cs="Arial"/>
          <w:szCs w:val="20"/>
          <w:lang w:val="sl-SI"/>
        </w:rPr>
        <w:t xml:space="preserve">vrednosti </w:t>
      </w:r>
      <w:r w:rsidRPr="00194046">
        <w:rPr>
          <w:rFonts w:eastAsia="Calibri" w:cs="Arial"/>
          <w:szCs w:val="20"/>
          <w:lang w:val="sl-SI"/>
        </w:rPr>
        <w:t>stop</w:t>
      </w:r>
      <w:r w:rsidR="00802121">
        <w:rPr>
          <w:rFonts w:eastAsia="Calibri" w:cs="Arial"/>
          <w:szCs w:val="20"/>
          <w:lang w:val="sl-SI"/>
        </w:rPr>
        <w:t>e</w:t>
      </w:r>
      <w:r w:rsidRPr="00194046">
        <w:rPr>
          <w:rFonts w:eastAsia="Calibri" w:cs="Arial"/>
          <w:szCs w:val="20"/>
          <w:lang w:val="sl-SI"/>
        </w:rPr>
        <w:t>nj</w:t>
      </w:r>
      <w:r w:rsidR="0013590B">
        <w:rPr>
          <w:rFonts w:eastAsia="Calibri" w:cs="Arial"/>
          <w:szCs w:val="20"/>
          <w:lang w:val="sl-SI"/>
        </w:rPr>
        <w:t xml:space="preserve"> nominalnih osnov</w:t>
      </w:r>
      <w:r w:rsidR="00802121">
        <w:rPr>
          <w:rFonts w:eastAsia="Calibri" w:cs="Arial"/>
          <w:szCs w:val="20"/>
          <w:lang w:val="sl-SI"/>
        </w:rPr>
        <w:t xml:space="preserve">, ki so višje </w:t>
      </w:r>
      <w:r w:rsidR="0013590B">
        <w:rPr>
          <w:rFonts w:eastAsia="Calibri" w:cs="Arial"/>
          <w:szCs w:val="20"/>
          <w:lang w:val="sl-SI"/>
        </w:rPr>
        <w:t>za 4 odstotke</w:t>
      </w:r>
      <w:r w:rsidR="00802121" w:rsidRPr="00802121">
        <w:rPr>
          <w:rFonts w:eastAsia="Calibri" w:cs="Arial"/>
          <w:szCs w:val="20"/>
          <w:lang w:val="sl-SI"/>
        </w:rPr>
        <w:t xml:space="preserve"> </w:t>
      </w:r>
      <w:r w:rsidR="00802121">
        <w:rPr>
          <w:rFonts w:eastAsia="Calibri" w:cs="Arial"/>
          <w:szCs w:val="20"/>
          <w:lang w:val="sl-SI"/>
        </w:rPr>
        <w:t xml:space="preserve">od vrednosti, ki so v prilogi 1 uredbe, ki je veljavna pred to uredbo. Prav tako so navedene vrednosti stopenj nominalnih osnov, višje za 8 odstotkov od vrednosti, ki so v prilogi 1 uredbe, ki je veljavna pred to uredbo. Navedene </w:t>
      </w:r>
      <w:r w:rsidR="00403FCE">
        <w:rPr>
          <w:rFonts w:eastAsia="Calibri" w:cs="Arial"/>
          <w:szCs w:val="20"/>
          <w:lang w:val="sl-SI"/>
        </w:rPr>
        <w:t xml:space="preserve">nove </w:t>
      </w:r>
      <w:r w:rsidR="00802121">
        <w:rPr>
          <w:rFonts w:eastAsia="Calibri" w:cs="Arial"/>
          <w:szCs w:val="20"/>
          <w:lang w:val="sl-SI"/>
        </w:rPr>
        <w:t>vrednosti se upoštevajo pri obračunu plač od 1. februarja 2019 in od 1.novembra 2019.</w:t>
      </w:r>
      <w:r w:rsidR="00403FCE">
        <w:rPr>
          <w:rFonts w:eastAsia="Calibri" w:cs="Arial"/>
          <w:szCs w:val="20"/>
          <w:lang w:val="sl-SI"/>
        </w:rPr>
        <w:t xml:space="preserve"> </w:t>
      </w:r>
      <w:r w:rsidR="004E53FE">
        <w:rPr>
          <w:rFonts w:eastAsia="Calibri" w:cs="Arial"/>
          <w:szCs w:val="20"/>
          <w:lang w:val="sl-SI"/>
        </w:rPr>
        <w:t xml:space="preserve">Povišanje nominalnih osnov za delo v tujini torej skupaj znaša 8% glede na sedanjo višino teh osnov, pri čemer se izplačilo višjih plač tudi za zaposlene v tujini realizira v dveh korakih, kot je to že uveljavljeno za večino zapsolenih v domovini. </w:t>
      </w:r>
    </w:p>
    <w:p w:rsidR="00AF4C05" w:rsidRPr="00AF4C05" w:rsidRDefault="00AF4C05">
      <w:pPr>
        <w:pStyle w:val="Telobesedila2"/>
        <w:spacing w:line="240" w:lineRule="atLeast"/>
        <w:ind w:right="96"/>
        <w:jc w:val="both"/>
        <w:rPr>
          <w:rFonts w:ascii="Arial" w:hAnsi="Arial" w:cs="Arial"/>
          <w:sz w:val="20"/>
          <w:szCs w:val="20"/>
          <w:lang w:val="sl-SI"/>
        </w:rPr>
      </w:pPr>
      <w:r w:rsidRPr="00AF4C05">
        <w:rPr>
          <w:rFonts w:ascii="Arial" w:hAnsi="Arial" w:cs="Arial"/>
          <w:sz w:val="20"/>
          <w:szCs w:val="20"/>
          <w:lang w:val="sl-SI"/>
        </w:rPr>
        <w:t>Spremeni se priloga 2</w:t>
      </w:r>
      <w:r>
        <w:rPr>
          <w:rFonts w:ascii="Arial" w:hAnsi="Arial" w:cs="Arial"/>
          <w:sz w:val="20"/>
          <w:szCs w:val="20"/>
          <w:lang w:val="sl-SI"/>
        </w:rPr>
        <w:t xml:space="preserve"> </w:t>
      </w:r>
      <w:r w:rsidR="002700B1">
        <w:rPr>
          <w:rFonts w:ascii="Arial" w:hAnsi="Arial" w:cs="Arial"/>
          <w:sz w:val="20"/>
          <w:szCs w:val="20"/>
          <w:lang w:val="sl-SI"/>
        </w:rPr>
        <w:t xml:space="preserve">- </w:t>
      </w:r>
      <w:r w:rsidR="002700B1" w:rsidRPr="002700B1">
        <w:rPr>
          <w:rFonts w:ascii="Arial" w:hAnsi="Arial" w:cs="Arial"/>
          <w:sz w:val="20"/>
          <w:szCs w:val="20"/>
          <w:lang w:val="sl-SI"/>
        </w:rPr>
        <w:t>Indeksi življenjskih stroškov Organizacije združenih narodov (OZN)</w:t>
      </w:r>
      <w:r w:rsidR="002700B1">
        <w:rPr>
          <w:rFonts w:ascii="Arial" w:hAnsi="Arial" w:cs="Arial"/>
          <w:sz w:val="20"/>
          <w:szCs w:val="20"/>
          <w:lang w:val="sl-SI"/>
        </w:rPr>
        <w:t>.</w:t>
      </w:r>
      <w:r w:rsidRPr="00AF4C05">
        <w:rPr>
          <w:rFonts w:ascii="Arial" w:hAnsi="Arial" w:cs="Arial"/>
          <w:sz w:val="20"/>
          <w:szCs w:val="20"/>
          <w:lang w:val="sl-SI"/>
        </w:rPr>
        <w:t xml:space="preserve"> Na podlagi četrtega odstavka 7. člena uredbe se indeks OZN spreminja trikrat letno, in sicer 1. februarja, 1. junija in 1. oktobra. Predlog spremembe indeksov OZN je podal minister</w:t>
      </w:r>
      <w:r w:rsidR="00387736">
        <w:rPr>
          <w:rFonts w:ascii="Arial" w:hAnsi="Arial" w:cs="Arial"/>
          <w:sz w:val="20"/>
          <w:szCs w:val="20"/>
          <w:lang w:val="sl-SI"/>
        </w:rPr>
        <w:t>, pristojen</w:t>
      </w:r>
      <w:r w:rsidRPr="00AF4C05">
        <w:rPr>
          <w:rFonts w:ascii="Arial" w:hAnsi="Arial" w:cs="Arial"/>
          <w:sz w:val="20"/>
          <w:szCs w:val="20"/>
          <w:lang w:val="sl-SI"/>
        </w:rPr>
        <w:t xml:space="preserve"> za zunanje zadeve. </w:t>
      </w:r>
    </w:p>
    <w:p w:rsidR="00F60B1D" w:rsidRDefault="00F60B1D">
      <w:pPr>
        <w:spacing w:line="260" w:lineRule="exact"/>
        <w:jc w:val="both"/>
        <w:rPr>
          <w:color w:val="000000"/>
          <w:szCs w:val="20"/>
          <w:lang w:val="sl-SI"/>
        </w:rPr>
      </w:pPr>
    </w:p>
    <w:p w:rsidR="002E46CC" w:rsidRDefault="00F60B1D">
      <w:pPr>
        <w:spacing w:line="260" w:lineRule="exact"/>
        <w:jc w:val="both"/>
        <w:rPr>
          <w:color w:val="000000"/>
          <w:szCs w:val="20"/>
          <w:lang w:val="sl-SI"/>
        </w:rPr>
      </w:pPr>
      <w:r>
        <w:rPr>
          <w:color w:val="000000"/>
          <w:szCs w:val="20"/>
          <w:lang w:val="sl-SI"/>
        </w:rPr>
        <w:t>K2</w:t>
      </w:r>
      <w:r w:rsidRPr="00F60B1D">
        <w:rPr>
          <w:color w:val="000000"/>
          <w:szCs w:val="20"/>
          <w:lang w:val="sl-SI"/>
        </w:rPr>
        <w:t>. členu</w:t>
      </w:r>
    </w:p>
    <w:p w:rsidR="00F60B1D" w:rsidRDefault="00F60B1D">
      <w:pPr>
        <w:spacing w:line="260" w:lineRule="exact"/>
        <w:jc w:val="both"/>
        <w:rPr>
          <w:color w:val="000000"/>
          <w:szCs w:val="20"/>
          <w:lang w:val="sl-SI"/>
        </w:rPr>
      </w:pPr>
    </w:p>
    <w:p w:rsidR="00F60B1D" w:rsidRDefault="00F2515E">
      <w:pPr>
        <w:spacing w:line="260" w:lineRule="exact"/>
        <w:jc w:val="both"/>
        <w:rPr>
          <w:color w:val="000000"/>
          <w:szCs w:val="20"/>
          <w:lang w:val="sl-SI"/>
        </w:rPr>
      </w:pPr>
      <w:r>
        <w:rPr>
          <w:color w:val="000000"/>
          <w:szCs w:val="20"/>
          <w:lang w:val="sl-SI"/>
        </w:rPr>
        <w:t xml:space="preserve">Plače po </w:t>
      </w:r>
      <w:r w:rsidR="00F60B1D" w:rsidRPr="00F60B1D">
        <w:rPr>
          <w:color w:val="000000"/>
          <w:szCs w:val="20"/>
          <w:lang w:val="sl-SI"/>
        </w:rPr>
        <w:t>vrednosti stopenj nominalnih osnov</w:t>
      </w:r>
      <w:r>
        <w:rPr>
          <w:color w:val="000000"/>
          <w:szCs w:val="20"/>
          <w:lang w:val="sl-SI"/>
        </w:rPr>
        <w:t xml:space="preserve"> se s 1. februarjem obračunajo na podlagi vrednosti, ki so navedene v stolpcu </w:t>
      </w:r>
      <w:r w:rsidR="00802121">
        <w:rPr>
          <w:color w:val="000000"/>
          <w:szCs w:val="20"/>
          <w:lang w:val="sl-SI"/>
        </w:rPr>
        <w:t>»</w:t>
      </w:r>
      <w:r>
        <w:rPr>
          <w:color w:val="000000"/>
          <w:szCs w:val="20"/>
          <w:lang w:val="sl-SI"/>
        </w:rPr>
        <w:t>Vrednost v € 1.2.2019</w:t>
      </w:r>
      <w:r w:rsidR="00802121">
        <w:rPr>
          <w:color w:val="000000"/>
          <w:szCs w:val="20"/>
          <w:lang w:val="sl-SI"/>
        </w:rPr>
        <w:t>«</w:t>
      </w:r>
      <w:r>
        <w:rPr>
          <w:color w:val="000000"/>
          <w:szCs w:val="20"/>
          <w:lang w:val="sl-SI"/>
        </w:rPr>
        <w:t xml:space="preserve">. </w:t>
      </w:r>
      <w:r w:rsidR="00F60B1D" w:rsidRPr="00F60B1D">
        <w:rPr>
          <w:color w:val="000000"/>
          <w:szCs w:val="20"/>
          <w:lang w:val="sl-SI"/>
        </w:rPr>
        <w:t xml:space="preserve"> </w:t>
      </w:r>
      <w:r>
        <w:rPr>
          <w:color w:val="000000"/>
          <w:szCs w:val="20"/>
          <w:lang w:val="sl-SI"/>
        </w:rPr>
        <w:t xml:space="preserve">Vrednosti stopenj niominalnih osnov iz stolpca </w:t>
      </w:r>
      <w:r w:rsidR="00802121">
        <w:rPr>
          <w:color w:val="000000"/>
          <w:szCs w:val="20"/>
          <w:lang w:val="sl-SI"/>
        </w:rPr>
        <w:t>»</w:t>
      </w:r>
      <w:r>
        <w:rPr>
          <w:color w:val="000000"/>
          <w:szCs w:val="20"/>
          <w:lang w:val="sl-SI"/>
        </w:rPr>
        <w:t>Vrednosti v  € 1.11.2019</w:t>
      </w:r>
      <w:r w:rsidR="00802121">
        <w:rPr>
          <w:color w:val="000000"/>
          <w:szCs w:val="20"/>
          <w:lang w:val="sl-SI"/>
        </w:rPr>
        <w:t>«</w:t>
      </w:r>
      <w:r>
        <w:rPr>
          <w:color w:val="000000"/>
          <w:szCs w:val="20"/>
          <w:lang w:val="sl-SI"/>
        </w:rPr>
        <w:t xml:space="preserve"> se upoštevajo pri </w:t>
      </w:r>
      <w:r w:rsidR="00C0048F">
        <w:rPr>
          <w:color w:val="000000"/>
          <w:szCs w:val="20"/>
          <w:lang w:val="sl-SI"/>
        </w:rPr>
        <w:t>obračunu plač za november 2019.</w:t>
      </w:r>
      <w:r w:rsidR="004E53FE">
        <w:rPr>
          <w:color w:val="000000"/>
          <w:szCs w:val="20"/>
          <w:lang w:val="sl-SI"/>
        </w:rPr>
        <w:t xml:space="preserve"> </w:t>
      </w:r>
    </w:p>
    <w:p w:rsidR="00F60B1D" w:rsidRDefault="00F60B1D">
      <w:pPr>
        <w:spacing w:after="200" w:line="276" w:lineRule="auto"/>
        <w:jc w:val="both"/>
        <w:rPr>
          <w:rFonts w:eastAsia="Calibri" w:cs="Arial"/>
          <w:szCs w:val="20"/>
          <w:lang w:val="sl-SI"/>
        </w:rPr>
      </w:pPr>
      <w:bookmarkStart w:id="7" w:name="_Hlk535584718"/>
    </w:p>
    <w:p w:rsidR="00AE7198" w:rsidRDefault="00F60B1D">
      <w:pPr>
        <w:spacing w:after="200" w:line="276" w:lineRule="auto"/>
        <w:jc w:val="both"/>
        <w:rPr>
          <w:rFonts w:eastAsia="Calibri" w:cs="Arial"/>
          <w:szCs w:val="20"/>
          <w:lang w:val="sl-SI"/>
        </w:rPr>
      </w:pPr>
      <w:r>
        <w:rPr>
          <w:rFonts w:eastAsia="Calibri" w:cs="Arial"/>
          <w:szCs w:val="20"/>
          <w:lang w:val="sl-SI"/>
        </w:rPr>
        <w:t>K3</w:t>
      </w:r>
      <w:r w:rsidR="00AE7198" w:rsidRPr="00D67A64">
        <w:rPr>
          <w:rFonts w:eastAsia="Calibri" w:cs="Arial"/>
          <w:szCs w:val="20"/>
          <w:lang w:val="sl-SI"/>
        </w:rPr>
        <w:t>. členu</w:t>
      </w:r>
    </w:p>
    <w:p w:rsidR="00F60B1D" w:rsidRPr="00D67A64" w:rsidRDefault="00F60B1D">
      <w:pPr>
        <w:spacing w:after="200" w:line="276" w:lineRule="auto"/>
        <w:jc w:val="both"/>
        <w:rPr>
          <w:rFonts w:eastAsia="Calibri" w:cs="Arial"/>
          <w:szCs w:val="20"/>
          <w:lang w:val="sl-SI"/>
        </w:rPr>
      </w:pPr>
      <w:r>
        <w:rPr>
          <w:rFonts w:eastAsia="Calibri" w:cs="Arial"/>
          <w:szCs w:val="20"/>
          <w:lang w:val="sl-SI"/>
        </w:rPr>
        <w:t>Uredba velja od 1.2.2019</w:t>
      </w:r>
      <w:bookmarkEnd w:id="7"/>
    </w:p>
    <w:sectPr w:rsidR="00F60B1D" w:rsidRPr="00D67A64" w:rsidSect="00650069">
      <w:pgSz w:w="11900" w:h="16840" w:code="9"/>
      <w:pgMar w:top="1134" w:right="1418" w:bottom="1134" w:left="1418"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17" w:rsidRDefault="00255D17">
      <w:r>
        <w:separator/>
      </w:r>
    </w:p>
  </w:endnote>
  <w:endnote w:type="continuationSeparator" w:id="0">
    <w:p w:rsidR="00255D17" w:rsidRDefault="0025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17" w:rsidRDefault="00255D17">
      <w:r>
        <w:separator/>
      </w:r>
    </w:p>
  </w:footnote>
  <w:footnote w:type="continuationSeparator" w:id="0">
    <w:p w:rsidR="00255D17" w:rsidRDefault="0025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CE" w:rsidRPr="008F3500" w:rsidRDefault="00403FC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372360" cy="313055"/>
          <wp:effectExtent l="1905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srcRect/>
                  <a:stretch>
                    <a:fillRect/>
                  </a:stretch>
                </pic:blipFill>
                <pic:spPr bwMode="auto">
                  <a:xfrm>
                    <a:off x="0" y="0"/>
                    <a:ext cx="2372360" cy="313055"/>
                  </a:xfrm>
                  <a:prstGeom prst="rect">
                    <a:avLst/>
                  </a:prstGeom>
                  <a:noFill/>
                  <a:ln w="9525">
                    <a:noFill/>
                    <a:miter lim="800000"/>
                    <a:headEnd/>
                    <a:tailEnd/>
                  </a:ln>
                </pic:spPr>
              </pic:pic>
            </a:graphicData>
          </a:graphic>
        </wp:anchor>
      </w:drawing>
    </w:r>
    <w:r>
      <w:rPr>
        <w:rFonts w:cs="Arial"/>
        <w:noProof/>
        <w:sz w:val="16"/>
        <w:lang w:val="sl-SI" w:eastAsia="sl-SI"/>
      </w:rPr>
      <mc:AlternateContent>
        <mc:Choice Requires="wps">
          <w:drawing>
            <wp:anchor distT="0" distB="0" distL="114300" distR="114300" simplePos="0" relativeHeight="251658240"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B3588"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rsidR="00403FCE" w:rsidRPr="008F3500" w:rsidRDefault="00403FC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rsidR="00403FCE" w:rsidRPr="008F3500" w:rsidRDefault="00403FC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403FCE" w:rsidRPr="008F3500" w:rsidRDefault="00403FC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403FCE" w:rsidRPr="008F3500" w:rsidRDefault="00403FC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4532C5"/>
    <w:multiLevelType w:val="hybridMultilevel"/>
    <w:tmpl w:val="D7CE8F42"/>
    <w:lvl w:ilvl="0" w:tplc="EA5C49D8">
      <w:start w:val="3"/>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0B56D5F"/>
    <w:multiLevelType w:val="hybridMultilevel"/>
    <w:tmpl w:val="CE5AD0EA"/>
    <w:lvl w:ilvl="0" w:tplc="29285A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075FA"/>
    <w:multiLevelType w:val="hybridMultilevel"/>
    <w:tmpl w:val="9354A85A"/>
    <w:lvl w:ilvl="0" w:tplc="651A0D88">
      <w:start w:val="3"/>
      <w:numFmt w:val="bullet"/>
      <w:lvlText w:val="–"/>
      <w:lvlJc w:val="left"/>
      <w:pPr>
        <w:tabs>
          <w:tab w:val="num" w:pos="397"/>
        </w:tabs>
        <w:ind w:left="397" w:hanging="397"/>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4C4"/>
    <w:multiLevelType w:val="hybridMultilevel"/>
    <w:tmpl w:val="F06C1CAC"/>
    <w:lvl w:ilvl="0" w:tplc="9BB038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6576494"/>
    <w:multiLevelType w:val="hybridMultilevel"/>
    <w:tmpl w:val="B426C3EC"/>
    <w:lvl w:ilvl="0" w:tplc="105AAD0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2B2A8D"/>
    <w:multiLevelType w:val="multilevel"/>
    <w:tmpl w:val="263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8B2C9B"/>
    <w:multiLevelType w:val="hybridMultilevel"/>
    <w:tmpl w:val="C6509D4C"/>
    <w:lvl w:ilvl="0" w:tplc="4C56F5B4">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69660B"/>
    <w:multiLevelType w:val="hybridMultilevel"/>
    <w:tmpl w:val="6046B53A"/>
    <w:lvl w:ilvl="0" w:tplc="0424000F">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526339B"/>
    <w:multiLevelType w:val="multilevel"/>
    <w:tmpl w:val="07E06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D56C18C4"/>
    <w:lvl w:ilvl="0" w:tplc="64322E38">
      <w:start w:val="1"/>
      <w:numFmt w:val="bullet"/>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C0BA7"/>
    <w:multiLevelType w:val="hybridMultilevel"/>
    <w:tmpl w:val="5E541C7C"/>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1"/>
  </w:num>
  <w:num w:numId="4">
    <w:abstractNumId w:val="0"/>
  </w:num>
  <w:num w:numId="5">
    <w:abstractNumId w:val="3"/>
  </w:num>
  <w:num w:numId="6">
    <w:abstractNumId w:val="17"/>
  </w:num>
  <w:num w:numId="7">
    <w:abstractNumId w:val="28"/>
  </w:num>
  <w:num w:numId="8">
    <w:abstractNumId w:val="25"/>
  </w:num>
  <w:num w:numId="9">
    <w:abstractNumId w:val="8"/>
  </w:num>
  <w:num w:numId="10">
    <w:abstractNumId w:val="32"/>
  </w:num>
  <w:num w:numId="11">
    <w:abstractNumId w:val="35"/>
  </w:num>
  <w:num w:numId="12">
    <w:abstractNumId w:val="20"/>
  </w:num>
  <w:num w:numId="13">
    <w:abstractNumId w:val="14"/>
  </w:num>
  <w:num w:numId="14">
    <w:abstractNumId w:val="18"/>
    <w:lvlOverride w:ilvl="0">
      <w:startOverride w:val="1"/>
    </w:lvlOverride>
  </w:num>
  <w:num w:numId="15">
    <w:abstractNumId w:val="9"/>
  </w:num>
  <w:num w:numId="16">
    <w:abstractNumId w:val="1"/>
  </w:num>
  <w:num w:numId="17">
    <w:abstractNumId w:val="23"/>
  </w:num>
  <w:num w:numId="18">
    <w:abstractNumId w:val="26"/>
  </w:num>
  <w:num w:numId="19">
    <w:abstractNumId w:val="2"/>
  </w:num>
  <w:num w:numId="20">
    <w:abstractNumId w:val="6"/>
  </w:num>
  <w:num w:numId="21">
    <w:abstractNumId w:val="19"/>
  </w:num>
  <w:num w:numId="22">
    <w:abstractNumId w:val="11"/>
  </w:num>
  <w:num w:numId="23">
    <w:abstractNumId w:val="31"/>
  </w:num>
  <w:num w:numId="24">
    <w:abstractNumId w:val="5"/>
  </w:num>
  <w:num w:numId="25">
    <w:abstractNumId w:val="7"/>
  </w:num>
  <w:num w:numId="2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2"/>
  </w:num>
  <w:num w:numId="29">
    <w:abstractNumId w:val="10"/>
  </w:num>
  <w:num w:numId="30">
    <w:abstractNumId w:val="16"/>
  </w:num>
  <w:num w:numId="31">
    <w:abstractNumId w:val="13"/>
  </w:num>
  <w:num w:numId="32">
    <w:abstractNumId w:val="24"/>
  </w:num>
  <w:num w:numId="33">
    <w:abstractNumId w:val="22"/>
  </w:num>
  <w:num w:numId="34">
    <w:abstractNumId w:val="30"/>
  </w:num>
  <w:num w:numId="35">
    <w:abstractNumId w:val="31"/>
  </w:num>
  <w:num w:numId="3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8D"/>
    <w:rsid w:val="00002282"/>
    <w:rsid w:val="00002BC3"/>
    <w:rsid w:val="000056F6"/>
    <w:rsid w:val="00007100"/>
    <w:rsid w:val="000119A1"/>
    <w:rsid w:val="000122DA"/>
    <w:rsid w:val="00013E50"/>
    <w:rsid w:val="00015660"/>
    <w:rsid w:val="00015F0A"/>
    <w:rsid w:val="000210EA"/>
    <w:rsid w:val="000233B3"/>
    <w:rsid w:val="00023A88"/>
    <w:rsid w:val="00024D13"/>
    <w:rsid w:val="00036093"/>
    <w:rsid w:val="00043A88"/>
    <w:rsid w:val="000474FD"/>
    <w:rsid w:val="00050C2C"/>
    <w:rsid w:val="0005214C"/>
    <w:rsid w:val="00056AB1"/>
    <w:rsid w:val="000572D4"/>
    <w:rsid w:val="000609C3"/>
    <w:rsid w:val="000610EC"/>
    <w:rsid w:val="00067771"/>
    <w:rsid w:val="00071611"/>
    <w:rsid w:val="00073169"/>
    <w:rsid w:val="00076ED7"/>
    <w:rsid w:val="00080058"/>
    <w:rsid w:val="00085A20"/>
    <w:rsid w:val="00087C6C"/>
    <w:rsid w:val="00094B4D"/>
    <w:rsid w:val="000A18CA"/>
    <w:rsid w:val="000A25FE"/>
    <w:rsid w:val="000A6610"/>
    <w:rsid w:val="000A6ED0"/>
    <w:rsid w:val="000A7238"/>
    <w:rsid w:val="000B04B5"/>
    <w:rsid w:val="000B71B8"/>
    <w:rsid w:val="000B7C2B"/>
    <w:rsid w:val="000C2E96"/>
    <w:rsid w:val="000D1236"/>
    <w:rsid w:val="000D5FF0"/>
    <w:rsid w:val="000E1055"/>
    <w:rsid w:val="000E266F"/>
    <w:rsid w:val="000E3091"/>
    <w:rsid w:val="000E7003"/>
    <w:rsid w:val="000F48CF"/>
    <w:rsid w:val="00102C22"/>
    <w:rsid w:val="001055F0"/>
    <w:rsid w:val="001101AA"/>
    <w:rsid w:val="0011565E"/>
    <w:rsid w:val="00116E81"/>
    <w:rsid w:val="00117B66"/>
    <w:rsid w:val="00120261"/>
    <w:rsid w:val="001222A4"/>
    <w:rsid w:val="00124F63"/>
    <w:rsid w:val="00127B86"/>
    <w:rsid w:val="00131ADC"/>
    <w:rsid w:val="001357B2"/>
    <w:rsid w:val="0013590B"/>
    <w:rsid w:val="00137E2A"/>
    <w:rsid w:val="00145789"/>
    <w:rsid w:val="00152407"/>
    <w:rsid w:val="00153EEA"/>
    <w:rsid w:val="00162821"/>
    <w:rsid w:val="00164064"/>
    <w:rsid w:val="00167088"/>
    <w:rsid w:val="001738C5"/>
    <w:rsid w:val="00173908"/>
    <w:rsid w:val="0017478F"/>
    <w:rsid w:val="0017525A"/>
    <w:rsid w:val="0017777D"/>
    <w:rsid w:val="00177B23"/>
    <w:rsid w:val="00181388"/>
    <w:rsid w:val="00183FCA"/>
    <w:rsid w:val="00184036"/>
    <w:rsid w:val="00185426"/>
    <w:rsid w:val="00194046"/>
    <w:rsid w:val="00195962"/>
    <w:rsid w:val="001A553D"/>
    <w:rsid w:val="001B1149"/>
    <w:rsid w:val="001B31B9"/>
    <w:rsid w:val="001B3CA3"/>
    <w:rsid w:val="001B3F20"/>
    <w:rsid w:val="001C1633"/>
    <w:rsid w:val="001C597B"/>
    <w:rsid w:val="001C710E"/>
    <w:rsid w:val="001D33E1"/>
    <w:rsid w:val="001D6923"/>
    <w:rsid w:val="001D6FBD"/>
    <w:rsid w:val="001E0CB5"/>
    <w:rsid w:val="001E268F"/>
    <w:rsid w:val="001E718F"/>
    <w:rsid w:val="001F4EE5"/>
    <w:rsid w:val="002021E1"/>
    <w:rsid w:val="00202A77"/>
    <w:rsid w:val="00204046"/>
    <w:rsid w:val="00205B06"/>
    <w:rsid w:val="00214850"/>
    <w:rsid w:val="002204D0"/>
    <w:rsid w:val="00221B80"/>
    <w:rsid w:val="0023146A"/>
    <w:rsid w:val="00240810"/>
    <w:rsid w:val="0024232C"/>
    <w:rsid w:val="00244ADC"/>
    <w:rsid w:val="00246EA2"/>
    <w:rsid w:val="002517DB"/>
    <w:rsid w:val="00253424"/>
    <w:rsid w:val="00255D17"/>
    <w:rsid w:val="00262C06"/>
    <w:rsid w:val="002670A0"/>
    <w:rsid w:val="00267E56"/>
    <w:rsid w:val="002700B1"/>
    <w:rsid w:val="00271CE5"/>
    <w:rsid w:val="00271CE8"/>
    <w:rsid w:val="00273B63"/>
    <w:rsid w:val="0027486A"/>
    <w:rsid w:val="00274E8A"/>
    <w:rsid w:val="002752C6"/>
    <w:rsid w:val="00280ED4"/>
    <w:rsid w:val="00282020"/>
    <w:rsid w:val="00285AA4"/>
    <w:rsid w:val="002920AE"/>
    <w:rsid w:val="002941C2"/>
    <w:rsid w:val="00296CFE"/>
    <w:rsid w:val="002972C3"/>
    <w:rsid w:val="002A212E"/>
    <w:rsid w:val="002A2B69"/>
    <w:rsid w:val="002A654C"/>
    <w:rsid w:val="002A6F55"/>
    <w:rsid w:val="002B40DE"/>
    <w:rsid w:val="002C2760"/>
    <w:rsid w:val="002C32C7"/>
    <w:rsid w:val="002C3F09"/>
    <w:rsid w:val="002D1F31"/>
    <w:rsid w:val="002D2791"/>
    <w:rsid w:val="002D574F"/>
    <w:rsid w:val="002D77DC"/>
    <w:rsid w:val="002D7919"/>
    <w:rsid w:val="002E46CC"/>
    <w:rsid w:val="002E70C1"/>
    <w:rsid w:val="002E7B92"/>
    <w:rsid w:val="002E7F49"/>
    <w:rsid w:val="002F3B69"/>
    <w:rsid w:val="002F4974"/>
    <w:rsid w:val="002F7574"/>
    <w:rsid w:val="00300765"/>
    <w:rsid w:val="00302485"/>
    <w:rsid w:val="00303200"/>
    <w:rsid w:val="00311D36"/>
    <w:rsid w:val="00316C13"/>
    <w:rsid w:val="003239B5"/>
    <w:rsid w:val="00325F72"/>
    <w:rsid w:val="00330587"/>
    <w:rsid w:val="003329DC"/>
    <w:rsid w:val="00334FAD"/>
    <w:rsid w:val="00335D94"/>
    <w:rsid w:val="003417CE"/>
    <w:rsid w:val="00341A17"/>
    <w:rsid w:val="003444B3"/>
    <w:rsid w:val="00347CCC"/>
    <w:rsid w:val="00352360"/>
    <w:rsid w:val="00352927"/>
    <w:rsid w:val="00357112"/>
    <w:rsid w:val="00360BEB"/>
    <w:rsid w:val="0036286A"/>
    <w:rsid w:val="0036306F"/>
    <w:rsid w:val="003636BF"/>
    <w:rsid w:val="00367026"/>
    <w:rsid w:val="003701E7"/>
    <w:rsid w:val="00371442"/>
    <w:rsid w:val="0037398A"/>
    <w:rsid w:val="003822C0"/>
    <w:rsid w:val="0038249A"/>
    <w:rsid w:val="003845B4"/>
    <w:rsid w:val="00385C0D"/>
    <w:rsid w:val="00387736"/>
    <w:rsid w:val="00387B1A"/>
    <w:rsid w:val="0039093E"/>
    <w:rsid w:val="00392177"/>
    <w:rsid w:val="003A0DB8"/>
    <w:rsid w:val="003A1D47"/>
    <w:rsid w:val="003A440D"/>
    <w:rsid w:val="003B043F"/>
    <w:rsid w:val="003B0870"/>
    <w:rsid w:val="003C454E"/>
    <w:rsid w:val="003C5EE5"/>
    <w:rsid w:val="003C6153"/>
    <w:rsid w:val="003C73AB"/>
    <w:rsid w:val="003C782A"/>
    <w:rsid w:val="003D4A13"/>
    <w:rsid w:val="003D63CB"/>
    <w:rsid w:val="003E1C74"/>
    <w:rsid w:val="003E3461"/>
    <w:rsid w:val="003E40F8"/>
    <w:rsid w:val="003E7029"/>
    <w:rsid w:val="003F1505"/>
    <w:rsid w:val="003F19E7"/>
    <w:rsid w:val="003F2171"/>
    <w:rsid w:val="003F2823"/>
    <w:rsid w:val="00401169"/>
    <w:rsid w:val="00403FCE"/>
    <w:rsid w:val="00407A98"/>
    <w:rsid w:val="00410A32"/>
    <w:rsid w:val="00412471"/>
    <w:rsid w:val="00415A1E"/>
    <w:rsid w:val="004166B7"/>
    <w:rsid w:val="00416D8A"/>
    <w:rsid w:val="00417908"/>
    <w:rsid w:val="00420C96"/>
    <w:rsid w:val="00420D5D"/>
    <w:rsid w:val="004229C5"/>
    <w:rsid w:val="00426F6D"/>
    <w:rsid w:val="00427849"/>
    <w:rsid w:val="00427EF7"/>
    <w:rsid w:val="00431F93"/>
    <w:rsid w:val="0043336A"/>
    <w:rsid w:val="0043360F"/>
    <w:rsid w:val="00436528"/>
    <w:rsid w:val="00436DCE"/>
    <w:rsid w:val="004375DF"/>
    <w:rsid w:val="00440186"/>
    <w:rsid w:val="004501F0"/>
    <w:rsid w:val="00453B5F"/>
    <w:rsid w:val="00463779"/>
    <w:rsid w:val="00463FFD"/>
    <w:rsid w:val="004657EE"/>
    <w:rsid w:val="00466754"/>
    <w:rsid w:val="00466CB6"/>
    <w:rsid w:val="00470A52"/>
    <w:rsid w:val="00470B85"/>
    <w:rsid w:val="004716B7"/>
    <w:rsid w:val="00471E06"/>
    <w:rsid w:val="00472E27"/>
    <w:rsid w:val="00482341"/>
    <w:rsid w:val="00482FF5"/>
    <w:rsid w:val="00484685"/>
    <w:rsid w:val="00484E27"/>
    <w:rsid w:val="00490216"/>
    <w:rsid w:val="004919CB"/>
    <w:rsid w:val="004947D6"/>
    <w:rsid w:val="0049530E"/>
    <w:rsid w:val="00495F97"/>
    <w:rsid w:val="004A2E83"/>
    <w:rsid w:val="004A413F"/>
    <w:rsid w:val="004A4337"/>
    <w:rsid w:val="004A4516"/>
    <w:rsid w:val="004A4777"/>
    <w:rsid w:val="004B1572"/>
    <w:rsid w:val="004B5D39"/>
    <w:rsid w:val="004C0092"/>
    <w:rsid w:val="004C10E2"/>
    <w:rsid w:val="004C1F19"/>
    <w:rsid w:val="004D2A43"/>
    <w:rsid w:val="004D37CE"/>
    <w:rsid w:val="004D5A31"/>
    <w:rsid w:val="004E0461"/>
    <w:rsid w:val="004E05CA"/>
    <w:rsid w:val="004E18C5"/>
    <w:rsid w:val="004E3A8A"/>
    <w:rsid w:val="004E53FE"/>
    <w:rsid w:val="004E5ED6"/>
    <w:rsid w:val="004F493A"/>
    <w:rsid w:val="004F4B3F"/>
    <w:rsid w:val="004F5D27"/>
    <w:rsid w:val="004F793E"/>
    <w:rsid w:val="005062ED"/>
    <w:rsid w:val="00510409"/>
    <w:rsid w:val="005114E7"/>
    <w:rsid w:val="0051573C"/>
    <w:rsid w:val="005207C5"/>
    <w:rsid w:val="00521E24"/>
    <w:rsid w:val="0052255E"/>
    <w:rsid w:val="00526246"/>
    <w:rsid w:val="005270C9"/>
    <w:rsid w:val="00530AFD"/>
    <w:rsid w:val="00531547"/>
    <w:rsid w:val="00533D14"/>
    <w:rsid w:val="00534F83"/>
    <w:rsid w:val="00536BF6"/>
    <w:rsid w:val="00542F76"/>
    <w:rsid w:val="0054531E"/>
    <w:rsid w:val="00551409"/>
    <w:rsid w:val="00556839"/>
    <w:rsid w:val="00567106"/>
    <w:rsid w:val="00577662"/>
    <w:rsid w:val="0058139E"/>
    <w:rsid w:val="00584909"/>
    <w:rsid w:val="005943ED"/>
    <w:rsid w:val="005948AA"/>
    <w:rsid w:val="00596BB3"/>
    <w:rsid w:val="005B0595"/>
    <w:rsid w:val="005B19EC"/>
    <w:rsid w:val="005B549E"/>
    <w:rsid w:val="005C2F92"/>
    <w:rsid w:val="005C3F61"/>
    <w:rsid w:val="005C5B90"/>
    <w:rsid w:val="005C73DE"/>
    <w:rsid w:val="005D4B1D"/>
    <w:rsid w:val="005E095C"/>
    <w:rsid w:val="005E1887"/>
    <w:rsid w:val="005E1D3C"/>
    <w:rsid w:val="005E4948"/>
    <w:rsid w:val="005E5AA4"/>
    <w:rsid w:val="005E726C"/>
    <w:rsid w:val="005F0029"/>
    <w:rsid w:val="00600DC6"/>
    <w:rsid w:val="00606DA3"/>
    <w:rsid w:val="00613051"/>
    <w:rsid w:val="00613E8C"/>
    <w:rsid w:val="006148FD"/>
    <w:rsid w:val="00620597"/>
    <w:rsid w:val="006221AA"/>
    <w:rsid w:val="00624832"/>
    <w:rsid w:val="00625AE6"/>
    <w:rsid w:val="00626747"/>
    <w:rsid w:val="00630625"/>
    <w:rsid w:val="00632253"/>
    <w:rsid w:val="00642714"/>
    <w:rsid w:val="006455CE"/>
    <w:rsid w:val="00650069"/>
    <w:rsid w:val="00652DCD"/>
    <w:rsid w:val="00655841"/>
    <w:rsid w:val="00655E20"/>
    <w:rsid w:val="00660912"/>
    <w:rsid w:val="00663A19"/>
    <w:rsid w:val="00665687"/>
    <w:rsid w:val="006713CC"/>
    <w:rsid w:val="00672A33"/>
    <w:rsid w:val="00674A19"/>
    <w:rsid w:val="00674DDD"/>
    <w:rsid w:val="0067642A"/>
    <w:rsid w:val="00677B8B"/>
    <w:rsid w:val="006800A9"/>
    <w:rsid w:val="006923F4"/>
    <w:rsid w:val="006961BE"/>
    <w:rsid w:val="006A1E55"/>
    <w:rsid w:val="006A6C8D"/>
    <w:rsid w:val="006C1BB3"/>
    <w:rsid w:val="006D3AF1"/>
    <w:rsid w:val="006D552F"/>
    <w:rsid w:val="006D7CF8"/>
    <w:rsid w:val="006E71DA"/>
    <w:rsid w:val="006F3B16"/>
    <w:rsid w:val="006F548B"/>
    <w:rsid w:val="006F6DCD"/>
    <w:rsid w:val="007018BD"/>
    <w:rsid w:val="00706B33"/>
    <w:rsid w:val="00727348"/>
    <w:rsid w:val="007279ED"/>
    <w:rsid w:val="0073033E"/>
    <w:rsid w:val="007315A4"/>
    <w:rsid w:val="00733017"/>
    <w:rsid w:val="007350C4"/>
    <w:rsid w:val="0073510A"/>
    <w:rsid w:val="007370E8"/>
    <w:rsid w:val="00740478"/>
    <w:rsid w:val="007410B3"/>
    <w:rsid w:val="0074376D"/>
    <w:rsid w:val="00744E8B"/>
    <w:rsid w:val="007460AF"/>
    <w:rsid w:val="00747FC2"/>
    <w:rsid w:val="00750EBA"/>
    <w:rsid w:val="00754AD2"/>
    <w:rsid w:val="00761472"/>
    <w:rsid w:val="00761A91"/>
    <w:rsid w:val="0076538D"/>
    <w:rsid w:val="00766061"/>
    <w:rsid w:val="00771732"/>
    <w:rsid w:val="00773473"/>
    <w:rsid w:val="00774868"/>
    <w:rsid w:val="0077549A"/>
    <w:rsid w:val="00781735"/>
    <w:rsid w:val="00782187"/>
    <w:rsid w:val="00783310"/>
    <w:rsid w:val="00787A6F"/>
    <w:rsid w:val="007A4A6D"/>
    <w:rsid w:val="007A58BA"/>
    <w:rsid w:val="007B0690"/>
    <w:rsid w:val="007B1947"/>
    <w:rsid w:val="007B6E9B"/>
    <w:rsid w:val="007C0902"/>
    <w:rsid w:val="007C0C93"/>
    <w:rsid w:val="007C1EAA"/>
    <w:rsid w:val="007C29A2"/>
    <w:rsid w:val="007C543C"/>
    <w:rsid w:val="007C608F"/>
    <w:rsid w:val="007D1BCF"/>
    <w:rsid w:val="007D75CF"/>
    <w:rsid w:val="007E0440"/>
    <w:rsid w:val="007E26B7"/>
    <w:rsid w:val="007E58A4"/>
    <w:rsid w:val="007E5CED"/>
    <w:rsid w:val="007E6DC5"/>
    <w:rsid w:val="007E72FB"/>
    <w:rsid w:val="007F382F"/>
    <w:rsid w:val="00802121"/>
    <w:rsid w:val="00803C81"/>
    <w:rsid w:val="008108F0"/>
    <w:rsid w:val="00811622"/>
    <w:rsid w:val="00813001"/>
    <w:rsid w:val="0082075E"/>
    <w:rsid w:val="00820B76"/>
    <w:rsid w:val="0082386B"/>
    <w:rsid w:val="0083098C"/>
    <w:rsid w:val="00845BFB"/>
    <w:rsid w:val="008560B2"/>
    <w:rsid w:val="00862816"/>
    <w:rsid w:val="008665CC"/>
    <w:rsid w:val="00866E80"/>
    <w:rsid w:val="00867823"/>
    <w:rsid w:val="00867985"/>
    <w:rsid w:val="008703D2"/>
    <w:rsid w:val="00871C55"/>
    <w:rsid w:val="008760F1"/>
    <w:rsid w:val="00877FFC"/>
    <w:rsid w:val="0088043C"/>
    <w:rsid w:val="00884889"/>
    <w:rsid w:val="00890396"/>
    <w:rsid w:val="008906C9"/>
    <w:rsid w:val="008963A8"/>
    <w:rsid w:val="008A03EF"/>
    <w:rsid w:val="008A0C04"/>
    <w:rsid w:val="008A1FA8"/>
    <w:rsid w:val="008B17EF"/>
    <w:rsid w:val="008B186F"/>
    <w:rsid w:val="008B20C0"/>
    <w:rsid w:val="008C0E1E"/>
    <w:rsid w:val="008C0EAA"/>
    <w:rsid w:val="008C2D9B"/>
    <w:rsid w:val="008C5738"/>
    <w:rsid w:val="008C753D"/>
    <w:rsid w:val="008C78F5"/>
    <w:rsid w:val="008D04F0"/>
    <w:rsid w:val="008D7B90"/>
    <w:rsid w:val="008E1442"/>
    <w:rsid w:val="008E65EB"/>
    <w:rsid w:val="008E6A81"/>
    <w:rsid w:val="008F0770"/>
    <w:rsid w:val="008F3500"/>
    <w:rsid w:val="008F398B"/>
    <w:rsid w:val="009007DF"/>
    <w:rsid w:val="00901183"/>
    <w:rsid w:val="00901C48"/>
    <w:rsid w:val="00904551"/>
    <w:rsid w:val="009157C8"/>
    <w:rsid w:val="00915C0D"/>
    <w:rsid w:val="009207A1"/>
    <w:rsid w:val="009218CC"/>
    <w:rsid w:val="00924E3C"/>
    <w:rsid w:val="009336A9"/>
    <w:rsid w:val="00937CD6"/>
    <w:rsid w:val="00941AFC"/>
    <w:rsid w:val="00945C50"/>
    <w:rsid w:val="00950EFE"/>
    <w:rsid w:val="009612BB"/>
    <w:rsid w:val="00965E9D"/>
    <w:rsid w:val="009728E3"/>
    <w:rsid w:val="00974B49"/>
    <w:rsid w:val="0097716E"/>
    <w:rsid w:val="0098799C"/>
    <w:rsid w:val="00991E04"/>
    <w:rsid w:val="009935B8"/>
    <w:rsid w:val="0099437B"/>
    <w:rsid w:val="009A16CD"/>
    <w:rsid w:val="009A3E6C"/>
    <w:rsid w:val="009A7142"/>
    <w:rsid w:val="009B3E19"/>
    <w:rsid w:val="009B45D3"/>
    <w:rsid w:val="009B633E"/>
    <w:rsid w:val="009C5155"/>
    <w:rsid w:val="009C740A"/>
    <w:rsid w:val="009D5A22"/>
    <w:rsid w:val="009E2441"/>
    <w:rsid w:val="009E2822"/>
    <w:rsid w:val="009E4AA5"/>
    <w:rsid w:val="009F0D81"/>
    <w:rsid w:val="009F0F53"/>
    <w:rsid w:val="009F2DAC"/>
    <w:rsid w:val="00A005A1"/>
    <w:rsid w:val="00A125C5"/>
    <w:rsid w:val="00A12FA6"/>
    <w:rsid w:val="00A13AB9"/>
    <w:rsid w:val="00A13F10"/>
    <w:rsid w:val="00A207AA"/>
    <w:rsid w:val="00A23CE3"/>
    <w:rsid w:val="00A2451C"/>
    <w:rsid w:val="00A2472E"/>
    <w:rsid w:val="00A26050"/>
    <w:rsid w:val="00A3126E"/>
    <w:rsid w:val="00A35087"/>
    <w:rsid w:val="00A352A7"/>
    <w:rsid w:val="00A41101"/>
    <w:rsid w:val="00A4496F"/>
    <w:rsid w:val="00A51FF1"/>
    <w:rsid w:val="00A5229B"/>
    <w:rsid w:val="00A53387"/>
    <w:rsid w:val="00A5481F"/>
    <w:rsid w:val="00A55B48"/>
    <w:rsid w:val="00A578CA"/>
    <w:rsid w:val="00A6281F"/>
    <w:rsid w:val="00A65EE7"/>
    <w:rsid w:val="00A70133"/>
    <w:rsid w:val="00A712A0"/>
    <w:rsid w:val="00A71BBA"/>
    <w:rsid w:val="00A7468D"/>
    <w:rsid w:val="00A770A6"/>
    <w:rsid w:val="00A813B1"/>
    <w:rsid w:val="00A8402D"/>
    <w:rsid w:val="00A8521A"/>
    <w:rsid w:val="00AA0289"/>
    <w:rsid w:val="00AB1C4F"/>
    <w:rsid w:val="00AB22BD"/>
    <w:rsid w:val="00AB36C4"/>
    <w:rsid w:val="00AB3FAD"/>
    <w:rsid w:val="00AB4F40"/>
    <w:rsid w:val="00AB6FE0"/>
    <w:rsid w:val="00AC32B2"/>
    <w:rsid w:val="00AC6CC2"/>
    <w:rsid w:val="00AD1B6F"/>
    <w:rsid w:val="00AD217D"/>
    <w:rsid w:val="00AD400F"/>
    <w:rsid w:val="00AE37F7"/>
    <w:rsid w:val="00AE7198"/>
    <w:rsid w:val="00AF051B"/>
    <w:rsid w:val="00AF4C05"/>
    <w:rsid w:val="00AF5458"/>
    <w:rsid w:val="00B0007F"/>
    <w:rsid w:val="00B100E1"/>
    <w:rsid w:val="00B17141"/>
    <w:rsid w:val="00B200D5"/>
    <w:rsid w:val="00B20A74"/>
    <w:rsid w:val="00B20C53"/>
    <w:rsid w:val="00B21CB7"/>
    <w:rsid w:val="00B24F85"/>
    <w:rsid w:val="00B2577C"/>
    <w:rsid w:val="00B25C2D"/>
    <w:rsid w:val="00B266A7"/>
    <w:rsid w:val="00B31575"/>
    <w:rsid w:val="00B328A6"/>
    <w:rsid w:val="00B33BD7"/>
    <w:rsid w:val="00B360AB"/>
    <w:rsid w:val="00B37527"/>
    <w:rsid w:val="00B439E0"/>
    <w:rsid w:val="00B46268"/>
    <w:rsid w:val="00B62002"/>
    <w:rsid w:val="00B662CE"/>
    <w:rsid w:val="00B72053"/>
    <w:rsid w:val="00B74FB7"/>
    <w:rsid w:val="00B7584B"/>
    <w:rsid w:val="00B766BA"/>
    <w:rsid w:val="00B76B56"/>
    <w:rsid w:val="00B77A2E"/>
    <w:rsid w:val="00B8065E"/>
    <w:rsid w:val="00B816AE"/>
    <w:rsid w:val="00B81B5A"/>
    <w:rsid w:val="00B81F50"/>
    <w:rsid w:val="00B83D77"/>
    <w:rsid w:val="00B8406C"/>
    <w:rsid w:val="00B8547D"/>
    <w:rsid w:val="00BA1B2F"/>
    <w:rsid w:val="00BA7BBC"/>
    <w:rsid w:val="00BB03AF"/>
    <w:rsid w:val="00BB0D9F"/>
    <w:rsid w:val="00BB14C9"/>
    <w:rsid w:val="00BC0384"/>
    <w:rsid w:val="00BC19A9"/>
    <w:rsid w:val="00BC1CE0"/>
    <w:rsid w:val="00BC3DA3"/>
    <w:rsid w:val="00BC4459"/>
    <w:rsid w:val="00BD0E4B"/>
    <w:rsid w:val="00BD1E39"/>
    <w:rsid w:val="00BD2716"/>
    <w:rsid w:val="00BE528B"/>
    <w:rsid w:val="00BE5541"/>
    <w:rsid w:val="00BE798A"/>
    <w:rsid w:val="00BF157A"/>
    <w:rsid w:val="00BF29CA"/>
    <w:rsid w:val="00BF4669"/>
    <w:rsid w:val="00C00211"/>
    <w:rsid w:val="00C0048F"/>
    <w:rsid w:val="00C0652E"/>
    <w:rsid w:val="00C11621"/>
    <w:rsid w:val="00C134E8"/>
    <w:rsid w:val="00C216CD"/>
    <w:rsid w:val="00C23577"/>
    <w:rsid w:val="00C239CC"/>
    <w:rsid w:val="00C250D5"/>
    <w:rsid w:val="00C265DA"/>
    <w:rsid w:val="00C27544"/>
    <w:rsid w:val="00C35666"/>
    <w:rsid w:val="00C36D32"/>
    <w:rsid w:val="00C36FC5"/>
    <w:rsid w:val="00C41039"/>
    <w:rsid w:val="00C52C74"/>
    <w:rsid w:val="00C56FF0"/>
    <w:rsid w:val="00C575C2"/>
    <w:rsid w:val="00C64371"/>
    <w:rsid w:val="00C71699"/>
    <w:rsid w:val="00C77ABC"/>
    <w:rsid w:val="00C77D99"/>
    <w:rsid w:val="00C82A43"/>
    <w:rsid w:val="00C920FE"/>
    <w:rsid w:val="00C92898"/>
    <w:rsid w:val="00C93F73"/>
    <w:rsid w:val="00C94D73"/>
    <w:rsid w:val="00C95E8D"/>
    <w:rsid w:val="00CA4072"/>
    <w:rsid w:val="00CA4340"/>
    <w:rsid w:val="00CA5606"/>
    <w:rsid w:val="00CA5C8D"/>
    <w:rsid w:val="00CB1FBB"/>
    <w:rsid w:val="00CB2F73"/>
    <w:rsid w:val="00CB38CF"/>
    <w:rsid w:val="00CB5344"/>
    <w:rsid w:val="00CB6B42"/>
    <w:rsid w:val="00CB71FE"/>
    <w:rsid w:val="00CC1C57"/>
    <w:rsid w:val="00CD749A"/>
    <w:rsid w:val="00CE4A02"/>
    <w:rsid w:val="00CE5238"/>
    <w:rsid w:val="00CE5A77"/>
    <w:rsid w:val="00CE7514"/>
    <w:rsid w:val="00CF5482"/>
    <w:rsid w:val="00D01E49"/>
    <w:rsid w:val="00D01EA3"/>
    <w:rsid w:val="00D03801"/>
    <w:rsid w:val="00D04476"/>
    <w:rsid w:val="00D06515"/>
    <w:rsid w:val="00D12992"/>
    <w:rsid w:val="00D248DE"/>
    <w:rsid w:val="00D24BE1"/>
    <w:rsid w:val="00D339F1"/>
    <w:rsid w:val="00D3538F"/>
    <w:rsid w:val="00D44A5A"/>
    <w:rsid w:val="00D46859"/>
    <w:rsid w:val="00D5042F"/>
    <w:rsid w:val="00D530C4"/>
    <w:rsid w:val="00D547E8"/>
    <w:rsid w:val="00D558DA"/>
    <w:rsid w:val="00D571E4"/>
    <w:rsid w:val="00D619CA"/>
    <w:rsid w:val="00D61C32"/>
    <w:rsid w:val="00D63386"/>
    <w:rsid w:val="00D63861"/>
    <w:rsid w:val="00D64BBD"/>
    <w:rsid w:val="00D67A64"/>
    <w:rsid w:val="00D74985"/>
    <w:rsid w:val="00D75557"/>
    <w:rsid w:val="00D80EEA"/>
    <w:rsid w:val="00D8542D"/>
    <w:rsid w:val="00D915F7"/>
    <w:rsid w:val="00D918ED"/>
    <w:rsid w:val="00D94BE7"/>
    <w:rsid w:val="00D97187"/>
    <w:rsid w:val="00DA1947"/>
    <w:rsid w:val="00DA2611"/>
    <w:rsid w:val="00DA671F"/>
    <w:rsid w:val="00DB1F9E"/>
    <w:rsid w:val="00DB28E6"/>
    <w:rsid w:val="00DC011A"/>
    <w:rsid w:val="00DC6A71"/>
    <w:rsid w:val="00DD11A7"/>
    <w:rsid w:val="00DD2F75"/>
    <w:rsid w:val="00DD531F"/>
    <w:rsid w:val="00DF09F9"/>
    <w:rsid w:val="00DF2A0F"/>
    <w:rsid w:val="00E0357D"/>
    <w:rsid w:val="00E04A80"/>
    <w:rsid w:val="00E05849"/>
    <w:rsid w:val="00E124C9"/>
    <w:rsid w:val="00E14730"/>
    <w:rsid w:val="00E154E3"/>
    <w:rsid w:val="00E17748"/>
    <w:rsid w:val="00E20BED"/>
    <w:rsid w:val="00E2383D"/>
    <w:rsid w:val="00E3087B"/>
    <w:rsid w:val="00E30A9B"/>
    <w:rsid w:val="00E317D6"/>
    <w:rsid w:val="00E32D8B"/>
    <w:rsid w:val="00E349F3"/>
    <w:rsid w:val="00E37649"/>
    <w:rsid w:val="00E43156"/>
    <w:rsid w:val="00E465C6"/>
    <w:rsid w:val="00E57EB0"/>
    <w:rsid w:val="00E60A17"/>
    <w:rsid w:val="00E637CD"/>
    <w:rsid w:val="00E73540"/>
    <w:rsid w:val="00E73DAA"/>
    <w:rsid w:val="00E74CF8"/>
    <w:rsid w:val="00E76A2E"/>
    <w:rsid w:val="00E8119A"/>
    <w:rsid w:val="00E90062"/>
    <w:rsid w:val="00E9442E"/>
    <w:rsid w:val="00EA0413"/>
    <w:rsid w:val="00EB0587"/>
    <w:rsid w:val="00EB460D"/>
    <w:rsid w:val="00EC3CA4"/>
    <w:rsid w:val="00EC4448"/>
    <w:rsid w:val="00ED1C3E"/>
    <w:rsid w:val="00ED5089"/>
    <w:rsid w:val="00ED6779"/>
    <w:rsid w:val="00EE4CD8"/>
    <w:rsid w:val="00EE5B7C"/>
    <w:rsid w:val="00F240BB"/>
    <w:rsid w:val="00F24F19"/>
    <w:rsid w:val="00F2515E"/>
    <w:rsid w:val="00F255F4"/>
    <w:rsid w:val="00F406F7"/>
    <w:rsid w:val="00F41AC6"/>
    <w:rsid w:val="00F4623D"/>
    <w:rsid w:val="00F509E4"/>
    <w:rsid w:val="00F50A29"/>
    <w:rsid w:val="00F52501"/>
    <w:rsid w:val="00F52579"/>
    <w:rsid w:val="00F57FED"/>
    <w:rsid w:val="00F60165"/>
    <w:rsid w:val="00F60B1D"/>
    <w:rsid w:val="00F6269E"/>
    <w:rsid w:val="00F62EA1"/>
    <w:rsid w:val="00F6606B"/>
    <w:rsid w:val="00F67E5F"/>
    <w:rsid w:val="00F715E0"/>
    <w:rsid w:val="00F7455C"/>
    <w:rsid w:val="00F75ABD"/>
    <w:rsid w:val="00F84782"/>
    <w:rsid w:val="00F86EE1"/>
    <w:rsid w:val="00F92757"/>
    <w:rsid w:val="00F92AF6"/>
    <w:rsid w:val="00F933EB"/>
    <w:rsid w:val="00F958EB"/>
    <w:rsid w:val="00FA092C"/>
    <w:rsid w:val="00FB18CF"/>
    <w:rsid w:val="00FB39F5"/>
    <w:rsid w:val="00FB5390"/>
    <w:rsid w:val="00FC0429"/>
    <w:rsid w:val="00FC4FEC"/>
    <w:rsid w:val="00FC570D"/>
    <w:rsid w:val="00FC6212"/>
    <w:rsid w:val="00FC675E"/>
    <w:rsid w:val="00FE0194"/>
    <w:rsid w:val="00FE0471"/>
    <w:rsid w:val="00FE4C9D"/>
    <w:rsid w:val="00FE5A90"/>
    <w:rsid w:val="00FE6817"/>
    <w:rsid w:val="00FF348A"/>
    <w:rsid w:val="00FF5F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5:docId w15:val="{28A8485B-D85A-4B88-B934-6D5892C8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20C53"/>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750EBA"/>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26F6D"/>
    <w:rPr>
      <w:rFonts w:ascii="Arial" w:hAnsi="Arial" w:cs="Arial"/>
      <w:b/>
      <w:sz w:val="22"/>
      <w:szCs w:val="22"/>
      <w:lang w:val="sl-SI" w:eastAsia="sl-SI" w:bidi="ar-SA"/>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426F6D"/>
    <w:rPr>
      <w:rFonts w:ascii="Arial" w:hAnsi="Arial" w:cs="Arial"/>
      <w:sz w:val="22"/>
      <w:szCs w:val="22"/>
      <w:lang w:val="sl-SI" w:eastAsia="sl-SI" w:bidi="ar-SA"/>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val="sl-SI"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lang w:eastAsia="sl-SI" w:bidi="ar-SA"/>
    </w:rPr>
  </w:style>
  <w:style w:type="paragraph" w:customStyle="1" w:styleId="rkovnatokazaodstavkom">
    <w:name w:val="Črkovna točka_za odstavkom"/>
    <w:basedOn w:val="Navaden"/>
    <w:link w:val="rkovnatokazaodstavkomZnak"/>
    <w:qFormat/>
    <w:rsid w:val="00426F6D"/>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3"/>
      </w:numPr>
      <w:ind w:left="0" w:firstLine="0"/>
    </w:pPr>
  </w:style>
  <w:style w:type="character" w:customStyle="1" w:styleId="OdsekZnak">
    <w:name w:val="Odsek Znak"/>
    <w:basedOn w:val="OddelekZnak1"/>
    <w:link w:val="Odsek"/>
    <w:rsid w:val="00426F6D"/>
    <w:rPr>
      <w:rFonts w:ascii="Arial" w:hAnsi="Arial" w:cs="Arial"/>
      <w:b/>
      <w:sz w:val="22"/>
      <w:szCs w:val="22"/>
      <w:lang w:val="sl-SI" w:eastAsia="sl-SI"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val="sl-SI"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val="sl-SI" w:eastAsia="sl-SI"/>
    </w:rPr>
  </w:style>
  <w:style w:type="paragraph" w:customStyle="1" w:styleId="len1">
    <w:name w:val="len1"/>
    <w:basedOn w:val="Navaden"/>
    <w:rsid w:val="008C0EAA"/>
    <w:pPr>
      <w:spacing w:before="480" w:line="240" w:lineRule="auto"/>
      <w:jc w:val="center"/>
    </w:pPr>
    <w:rPr>
      <w:rFonts w:cs="Arial"/>
      <w:b/>
      <w:bCs/>
      <w:sz w:val="22"/>
      <w:szCs w:val="22"/>
      <w:lang w:val="sl-SI" w:eastAsia="sl-SI"/>
    </w:rPr>
  </w:style>
  <w:style w:type="paragraph" w:customStyle="1" w:styleId="lennaslov1">
    <w:name w:val="lennaslov1"/>
    <w:basedOn w:val="Navaden"/>
    <w:rsid w:val="008C0EAA"/>
    <w:pPr>
      <w:spacing w:line="240" w:lineRule="auto"/>
      <w:jc w:val="center"/>
    </w:pPr>
    <w:rPr>
      <w:rFonts w:cs="Arial"/>
      <w:b/>
      <w:bCs/>
      <w:sz w:val="22"/>
      <w:szCs w:val="22"/>
      <w:lang w:val="sl-SI"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semiHidden/>
    <w:rsid w:val="00FE0471"/>
    <w:rPr>
      <w:rFonts w:ascii="Tahoma" w:hAnsi="Tahoma"/>
      <w:sz w:val="16"/>
      <w:szCs w:val="16"/>
    </w:rPr>
  </w:style>
  <w:style w:type="character" w:styleId="Pripombasklic">
    <w:name w:val="annotation reference"/>
    <w:semiHidden/>
    <w:rsid w:val="00FA092C"/>
    <w:rPr>
      <w:sz w:val="16"/>
      <w:szCs w:val="16"/>
    </w:rPr>
  </w:style>
  <w:style w:type="paragraph" w:styleId="Pripombabesedilo">
    <w:name w:val="annotation text"/>
    <w:basedOn w:val="Navaden"/>
    <w:link w:val="PripombabesediloZnak"/>
    <w:semiHidden/>
    <w:rsid w:val="00FA092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rsid w:val="00FA092C"/>
    <w:rPr>
      <w:lang w:eastAsia="en-US" w:bidi="ar-SA"/>
    </w:rPr>
  </w:style>
  <w:style w:type="paragraph" w:styleId="Telobesedila2">
    <w:name w:val="Body Text 2"/>
    <w:basedOn w:val="Navaden"/>
    <w:link w:val="Telobesedila2Znak"/>
    <w:rsid w:val="00AB1C4F"/>
    <w:pPr>
      <w:spacing w:after="120" w:line="480" w:lineRule="auto"/>
    </w:pPr>
    <w:rPr>
      <w:rFonts w:ascii="Calibri" w:eastAsia="Calibri" w:hAnsi="Calibri"/>
      <w:sz w:val="22"/>
      <w:szCs w:val="22"/>
    </w:rPr>
  </w:style>
  <w:style w:type="paragraph" w:styleId="z-vrhobrazca">
    <w:name w:val="HTML Top of Form"/>
    <w:basedOn w:val="Navaden"/>
    <w:next w:val="Navaden"/>
    <w:link w:val="z-vrhobrazcaZnak"/>
    <w:hidden/>
    <w:uiPriority w:val="99"/>
    <w:unhideWhenUsed/>
    <w:rsid w:val="00941AFC"/>
    <w:pPr>
      <w:pBdr>
        <w:bottom w:val="single" w:sz="6" w:space="1" w:color="auto"/>
      </w:pBdr>
      <w:spacing w:line="240" w:lineRule="auto"/>
      <w:jc w:val="center"/>
    </w:pPr>
    <w:rPr>
      <w:vanish/>
      <w:sz w:val="16"/>
      <w:szCs w:val="16"/>
    </w:rPr>
  </w:style>
  <w:style w:type="character" w:customStyle="1" w:styleId="z-vrhobrazcaZnak">
    <w:name w:val="z-vrh obrazca Znak"/>
    <w:link w:val="z-vrhobrazca"/>
    <w:uiPriority w:val="99"/>
    <w:rsid w:val="00941AF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AFC"/>
    <w:pPr>
      <w:pBdr>
        <w:top w:val="single" w:sz="6" w:space="1" w:color="auto"/>
      </w:pBdr>
      <w:spacing w:line="240" w:lineRule="auto"/>
      <w:jc w:val="center"/>
    </w:pPr>
    <w:rPr>
      <w:vanish/>
      <w:sz w:val="16"/>
      <w:szCs w:val="16"/>
    </w:rPr>
  </w:style>
  <w:style w:type="character" w:customStyle="1" w:styleId="z-dnoobrazcaZnak">
    <w:name w:val="z-dno obrazca Znak"/>
    <w:link w:val="z-dnoobrazca"/>
    <w:uiPriority w:val="99"/>
    <w:rsid w:val="00941AFC"/>
    <w:rPr>
      <w:rFonts w:ascii="Arial" w:hAnsi="Arial" w:cs="Arial"/>
      <w:vanish/>
      <w:sz w:val="16"/>
      <w:szCs w:val="16"/>
    </w:rPr>
  </w:style>
  <w:style w:type="paragraph" w:customStyle="1" w:styleId="zamaknjenadolobaprvinivo1">
    <w:name w:val="zamaknjenadolobaprvinivo1"/>
    <w:basedOn w:val="Navaden"/>
    <w:rsid w:val="00C575C2"/>
    <w:pPr>
      <w:spacing w:line="240" w:lineRule="auto"/>
      <w:jc w:val="both"/>
    </w:pPr>
    <w:rPr>
      <w:rFonts w:cs="Arial"/>
      <w:sz w:val="22"/>
      <w:szCs w:val="22"/>
      <w:lang w:val="sl-SI" w:eastAsia="sl-SI"/>
    </w:rPr>
  </w:style>
  <w:style w:type="paragraph" w:customStyle="1" w:styleId="len">
    <w:name w:val="Člen"/>
    <w:basedOn w:val="Navaden"/>
    <w:link w:val="lenZnak"/>
    <w:qFormat/>
    <w:rsid w:val="00B76B56"/>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B76B56"/>
    <w:rPr>
      <w:rFonts w:ascii="Arial" w:hAnsi="Arial" w:cs="Arial"/>
      <w:b/>
      <w:sz w:val="22"/>
      <w:szCs w:val="22"/>
    </w:rPr>
  </w:style>
  <w:style w:type="paragraph" w:customStyle="1" w:styleId="Odstavek">
    <w:name w:val="Odstavek"/>
    <w:basedOn w:val="Navaden"/>
    <w:link w:val="OdstavekZnak"/>
    <w:qFormat/>
    <w:rsid w:val="00B76B5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76B56"/>
    <w:rPr>
      <w:rFonts w:ascii="Arial" w:hAnsi="Arial" w:cs="Arial"/>
      <w:sz w:val="22"/>
      <w:szCs w:val="22"/>
    </w:rPr>
  </w:style>
  <w:style w:type="character" w:customStyle="1" w:styleId="highlight1">
    <w:name w:val="highlight1"/>
    <w:rsid w:val="00BE528B"/>
    <w:rPr>
      <w:color w:val="FF0000"/>
      <w:shd w:val="clear" w:color="auto" w:fill="FFFFFF"/>
    </w:rPr>
  </w:style>
  <w:style w:type="character" w:customStyle="1" w:styleId="Naslov1Znak">
    <w:name w:val="Naslov 1 Znak"/>
    <w:aliases w:val="NASLOV Znak"/>
    <w:link w:val="Naslov1"/>
    <w:rsid w:val="00C134E8"/>
    <w:rPr>
      <w:rFonts w:ascii="Arial" w:hAnsi="Arial"/>
      <w:b/>
      <w:kern w:val="32"/>
      <w:sz w:val="28"/>
      <w:szCs w:val="32"/>
    </w:rPr>
  </w:style>
  <w:style w:type="character" w:customStyle="1" w:styleId="NogaZnak">
    <w:name w:val="Noga Znak"/>
    <w:link w:val="Noga"/>
    <w:semiHidden/>
    <w:rsid w:val="00C134E8"/>
    <w:rPr>
      <w:rFonts w:ascii="Arial" w:hAnsi="Arial"/>
      <w:szCs w:val="24"/>
      <w:lang w:val="en-US" w:eastAsia="en-US"/>
    </w:rPr>
  </w:style>
  <w:style w:type="paragraph" w:customStyle="1" w:styleId="Brezrazmikov10">
    <w:name w:val="Brez razmikov1"/>
    <w:qFormat/>
    <w:rsid w:val="00C134E8"/>
    <w:rPr>
      <w:rFonts w:ascii="Calibri" w:eastAsia="Calibri" w:hAnsi="Calibri"/>
      <w:sz w:val="22"/>
      <w:szCs w:val="22"/>
      <w:lang w:eastAsia="en-US"/>
    </w:rPr>
  </w:style>
  <w:style w:type="character" w:customStyle="1" w:styleId="BesedilooblakaZnak">
    <w:name w:val="Besedilo oblačka Znak"/>
    <w:link w:val="Besedilooblaka"/>
    <w:semiHidden/>
    <w:rsid w:val="00C134E8"/>
    <w:rPr>
      <w:rFonts w:ascii="Tahoma" w:hAnsi="Tahoma" w:cs="Tahoma"/>
      <w:sz w:val="16"/>
      <w:szCs w:val="16"/>
      <w:lang w:val="en-US" w:eastAsia="en-US"/>
    </w:rPr>
  </w:style>
  <w:style w:type="character" w:customStyle="1" w:styleId="Telobesedila2Znak">
    <w:name w:val="Telo besedila 2 Znak"/>
    <w:link w:val="Telobesedila2"/>
    <w:rsid w:val="00C134E8"/>
    <w:rPr>
      <w:rFonts w:ascii="Calibri" w:eastAsia="Calibri" w:hAnsi="Calibri"/>
      <w:sz w:val="22"/>
      <w:szCs w:val="22"/>
      <w:lang w:eastAsia="en-US"/>
    </w:rPr>
  </w:style>
  <w:style w:type="paragraph" w:styleId="Odstavekseznama">
    <w:name w:val="List Paragraph"/>
    <w:basedOn w:val="Navaden"/>
    <w:uiPriority w:val="34"/>
    <w:qFormat/>
    <w:rsid w:val="00C134E8"/>
    <w:pPr>
      <w:ind w:left="720"/>
      <w:contextualSpacing/>
    </w:pPr>
  </w:style>
  <w:style w:type="paragraph" w:styleId="Zadevapripombe">
    <w:name w:val="annotation subject"/>
    <w:basedOn w:val="Pripombabesedilo"/>
    <w:next w:val="Pripombabesedilo"/>
    <w:link w:val="ZadevapripombeZnak"/>
    <w:rsid w:val="00862816"/>
    <w:pPr>
      <w:overflowPunct/>
      <w:autoSpaceDE/>
      <w:autoSpaceDN/>
      <w:adjustRightInd/>
      <w:spacing w:line="260" w:lineRule="atLeast"/>
      <w:jc w:val="left"/>
      <w:textAlignment w:val="auto"/>
    </w:pPr>
    <w:rPr>
      <w:rFonts w:ascii="Arial" w:hAnsi="Arial"/>
      <w:b/>
      <w:bCs/>
    </w:rPr>
  </w:style>
  <w:style w:type="character" w:customStyle="1" w:styleId="ZadevapripombeZnak">
    <w:name w:val="Zadeva pripombe Znak"/>
    <w:basedOn w:val="PripombabesediloZnak"/>
    <w:link w:val="Zadevapripombe"/>
    <w:rsid w:val="00862816"/>
    <w:rPr>
      <w:rFonts w:ascii="Arial" w:hAnsi="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8885">
      <w:bodyDiv w:val="1"/>
      <w:marLeft w:val="0"/>
      <w:marRight w:val="0"/>
      <w:marTop w:val="0"/>
      <w:marBottom w:val="0"/>
      <w:divBdr>
        <w:top w:val="none" w:sz="0" w:space="0" w:color="auto"/>
        <w:left w:val="none" w:sz="0" w:space="0" w:color="auto"/>
        <w:bottom w:val="none" w:sz="0" w:space="0" w:color="auto"/>
        <w:right w:val="none" w:sz="0" w:space="0" w:color="auto"/>
      </w:divBdr>
    </w:div>
    <w:div w:id="65998495">
      <w:bodyDiv w:val="1"/>
      <w:marLeft w:val="0"/>
      <w:marRight w:val="0"/>
      <w:marTop w:val="0"/>
      <w:marBottom w:val="0"/>
      <w:divBdr>
        <w:top w:val="none" w:sz="0" w:space="0" w:color="auto"/>
        <w:left w:val="none" w:sz="0" w:space="0" w:color="auto"/>
        <w:bottom w:val="none" w:sz="0" w:space="0" w:color="auto"/>
        <w:right w:val="none" w:sz="0" w:space="0" w:color="auto"/>
      </w:divBdr>
    </w:div>
    <w:div w:id="78529911">
      <w:bodyDiv w:val="1"/>
      <w:marLeft w:val="0"/>
      <w:marRight w:val="0"/>
      <w:marTop w:val="0"/>
      <w:marBottom w:val="0"/>
      <w:divBdr>
        <w:top w:val="none" w:sz="0" w:space="0" w:color="auto"/>
        <w:left w:val="none" w:sz="0" w:space="0" w:color="auto"/>
        <w:bottom w:val="none" w:sz="0" w:space="0" w:color="auto"/>
        <w:right w:val="none" w:sz="0" w:space="0" w:color="auto"/>
      </w:divBdr>
    </w:div>
    <w:div w:id="97607338">
      <w:bodyDiv w:val="1"/>
      <w:marLeft w:val="0"/>
      <w:marRight w:val="0"/>
      <w:marTop w:val="0"/>
      <w:marBottom w:val="0"/>
      <w:divBdr>
        <w:top w:val="none" w:sz="0" w:space="0" w:color="auto"/>
        <w:left w:val="none" w:sz="0" w:space="0" w:color="auto"/>
        <w:bottom w:val="none" w:sz="0" w:space="0" w:color="auto"/>
        <w:right w:val="none" w:sz="0" w:space="0" w:color="auto"/>
      </w:divBdr>
    </w:div>
    <w:div w:id="152720938">
      <w:bodyDiv w:val="1"/>
      <w:marLeft w:val="0"/>
      <w:marRight w:val="0"/>
      <w:marTop w:val="0"/>
      <w:marBottom w:val="0"/>
      <w:divBdr>
        <w:top w:val="none" w:sz="0" w:space="0" w:color="auto"/>
        <w:left w:val="none" w:sz="0" w:space="0" w:color="auto"/>
        <w:bottom w:val="none" w:sz="0" w:space="0" w:color="auto"/>
        <w:right w:val="none" w:sz="0" w:space="0" w:color="auto"/>
      </w:divBdr>
      <w:divsChild>
        <w:div w:id="1637906198">
          <w:marLeft w:val="0"/>
          <w:marRight w:val="0"/>
          <w:marTop w:val="0"/>
          <w:marBottom w:val="0"/>
          <w:divBdr>
            <w:top w:val="none" w:sz="0" w:space="0" w:color="auto"/>
            <w:left w:val="none" w:sz="0" w:space="0" w:color="auto"/>
            <w:bottom w:val="none" w:sz="0" w:space="0" w:color="auto"/>
            <w:right w:val="none" w:sz="0" w:space="0" w:color="auto"/>
          </w:divBdr>
        </w:div>
      </w:divsChild>
    </w:div>
    <w:div w:id="201940208">
      <w:bodyDiv w:val="1"/>
      <w:marLeft w:val="0"/>
      <w:marRight w:val="0"/>
      <w:marTop w:val="0"/>
      <w:marBottom w:val="0"/>
      <w:divBdr>
        <w:top w:val="none" w:sz="0" w:space="0" w:color="auto"/>
        <w:left w:val="none" w:sz="0" w:space="0" w:color="auto"/>
        <w:bottom w:val="none" w:sz="0" w:space="0" w:color="auto"/>
        <w:right w:val="none" w:sz="0" w:space="0" w:color="auto"/>
      </w:divBdr>
    </w:div>
    <w:div w:id="264771643">
      <w:bodyDiv w:val="1"/>
      <w:marLeft w:val="0"/>
      <w:marRight w:val="0"/>
      <w:marTop w:val="0"/>
      <w:marBottom w:val="0"/>
      <w:divBdr>
        <w:top w:val="none" w:sz="0" w:space="0" w:color="auto"/>
        <w:left w:val="none" w:sz="0" w:space="0" w:color="auto"/>
        <w:bottom w:val="none" w:sz="0" w:space="0" w:color="auto"/>
        <w:right w:val="none" w:sz="0" w:space="0" w:color="auto"/>
      </w:divBdr>
    </w:div>
    <w:div w:id="368798533">
      <w:bodyDiv w:val="1"/>
      <w:marLeft w:val="0"/>
      <w:marRight w:val="0"/>
      <w:marTop w:val="0"/>
      <w:marBottom w:val="0"/>
      <w:divBdr>
        <w:top w:val="none" w:sz="0" w:space="0" w:color="auto"/>
        <w:left w:val="none" w:sz="0" w:space="0" w:color="auto"/>
        <w:bottom w:val="none" w:sz="0" w:space="0" w:color="auto"/>
        <w:right w:val="none" w:sz="0" w:space="0" w:color="auto"/>
      </w:divBdr>
    </w:div>
    <w:div w:id="437599178">
      <w:bodyDiv w:val="1"/>
      <w:marLeft w:val="0"/>
      <w:marRight w:val="0"/>
      <w:marTop w:val="0"/>
      <w:marBottom w:val="0"/>
      <w:divBdr>
        <w:top w:val="none" w:sz="0" w:space="0" w:color="auto"/>
        <w:left w:val="none" w:sz="0" w:space="0" w:color="auto"/>
        <w:bottom w:val="none" w:sz="0" w:space="0" w:color="auto"/>
        <w:right w:val="none" w:sz="0" w:space="0" w:color="auto"/>
      </w:divBdr>
      <w:divsChild>
        <w:div w:id="1011685028">
          <w:marLeft w:val="0"/>
          <w:marRight w:val="0"/>
          <w:marTop w:val="0"/>
          <w:marBottom w:val="0"/>
          <w:divBdr>
            <w:top w:val="none" w:sz="0" w:space="0" w:color="auto"/>
            <w:left w:val="none" w:sz="0" w:space="0" w:color="auto"/>
            <w:bottom w:val="none" w:sz="0" w:space="0" w:color="auto"/>
            <w:right w:val="none" w:sz="0" w:space="0" w:color="auto"/>
          </w:divBdr>
          <w:divsChild>
            <w:div w:id="485241007">
              <w:marLeft w:val="0"/>
              <w:marRight w:val="0"/>
              <w:marTop w:val="100"/>
              <w:marBottom w:val="100"/>
              <w:divBdr>
                <w:top w:val="none" w:sz="0" w:space="0" w:color="auto"/>
                <w:left w:val="none" w:sz="0" w:space="0" w:color="auto"/>
                <w:bottom w:val="none" w:sz="0" w:space="0" w:color="auto"/>
                <w:right w:val="none" w:sz="0" w:space="0" w:color="auto"/>
              </w:divBdr>
              <w:divsChild>
                <w:div w:id="601113999">
                  <w:marLeft w:val="0"/>
                  <w:marRight w:val="0"/>
                  <w:marTop w:val="0"/>
                  <w:marBottom w:val="0"/>
                  <w:divBdr>
                    <w:top w:val="none" w:sz="0" w:space="0" w:color="auto"/>
                    <w:left w:val="none" w:sz="0" w:space="0" w:color="auto"/>
                    <w:bottom w:val="none" w:sz="0" w:space="0" w:color="auto"/>
                    <w:right w:val="none" w:sz="0" w:space="0" w:color="auto"/>
                  </w:divBdr>
                  <w:divsChild>
                    <w:div w:id="829175382">
                      <w:marLeft w:val="0"/>
                      <w:marRight w:val="0"/>
                      <w:marTop w:val="0"/>
                      <w:marBottom w:val="0"/>
                      <w:divBdr>
                        <w:top w:val="none" w:sz="0" w:space="0" w:color="auto"/>
                        <w:left w:val="none" w:sz="0" w:space="0" w:color="auto"/>
                        <w:bottom w:val="none" w:sz="0" w:space="0" w:color="auto"/>
                        <w:right w:val="none" w:sz="0" w:space="0" w:color="auto"/>
                      </w:divBdr>
                      <w:divsChild>
                        <w:div w:id="2145851475">
                          <w:marLeft w:val="0"/>
                          <w:marRight w:val="0"/>
                          <w:marTop w:val="0"/>
                          <w:marBottom w:val="0"/>
                          <w:divBdr>
                            <w:top w:val="none" w:sz="0" w:space="0" w:color="auto"/>
                            <w:left w:val="none" w:sz="0" w:space="0" w:color="auto"/>
                            <w:bottom w:val="none" w:sz="0" w:space="0" w:color="auto"/>
                            <w:right w:val="none" w:sz="0" w:space="0" w:color="auto"/>
                          </w:divBdr>
                          <w:divsChild>
                            <w:div w:id="1588538651">
                              <w:marLeft w:val="0"/>
                              <w:marRight w:val="0"/>
                              <w:marTop w:val="0"/>
                              <w:marBottom w:val="0"/>
                              <w:divBdr>
                                <w:top w:val="none" w:sz="0" w:space="0" w:color="auto"/>
                                <w:left w:val="none" w:sz="0" w:space="0" w:color="auto"/>
                                <w:bottom w:val="none" w:sz="0" w:space="0" w:color="auto"/>
                                <w:right w:val="none" w:sz="0" w:space="0" w:color="auto"/>
                              </w:divBdr>
                              <w:divsChild>
                                <w:div w:id="2072343582">
                                  <w:marLeft w:val="0"/>
                                  <w:marRight w:val="0"/>
                                  <w:marTop w:val="0"/>
                                  <w:marBottom w:val="0"/>
                                  <w:divBdr>
                                    <w:top w:val="none" w:sz="0" w:space="0" w:color="auto"/>
                                    <w:left w:val="none" w:sz="0" w:space="0" w:color="auto"/>
                                    <w:bottom w:val="none" w:sz="0" w:space="0" w:color="auto"/>
                                    <w:right w:val="none" w:sz="0" w:space="0" w:color="auto"/>
                                  </w:divBdr>
                                  <w:divsChild>
                                    <w:div w:id="654533395">
                                      <w:marLeft w:val="0"/>
                                      <w:marRight w:val="0"/>
                                      <w:marTop w:val="0"/>
                                      <w:marBottom w:val="0"/>
                                      <w:divBdr>
                                        <w:top w:val="none" w:sz="0" w:space="0" w:color="auto"/>
                                        <w:left w:val="none" w:sz="0" w:space="0" w:color="auto"/>
                                        <w:bottom w:val="none" w:sz="0" w:space="0" w:color="auto"/>
                                        <w:right w:val="none" w:sz="0" w:space="0" w:color="auto"/>
                                      </w:divBdr>
                                      <w:divsChild>
                                        <w:div w:id="7800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066347">
      <w:bodyDiv w:val="1"/>
      <w:marLeft w:val="0"/>
      <w:marRight w:val="0"/>
      <w:marTop w:val="0"/>
      <w:marBottom w:val="0"/>
      <w:divBdr>
        <w:top w:val="none" w:sz="0" w:space="0" w:color="auto"/>
        <w:left w:val="none" w:sz="0" w:space="0" w:color="auto"/>
        <w:bottom w:val="none" w:sz="0" w:space="0" w:color="auto"/>
        <w:right w:val="none" w:sz="0" w:space="0" w:color="auto"/>
      </w:divBdr>
    </w:div>
    <w:div w:id="456722369">
      <w:bodyDiv w:val="1"/>
      <w:marLeft w:val="0"/>
      <w:marRight w:val="0"/>
      <w:marTop w:val="0"/>
      <w:marBottom w:val="0"/>
      <w:divBdr>
        <w:top w:val="none" w:sz="0" w:space="0" w:color="auto"/>
        <w:left w:val="none" w:sz="0" w:space="0" w:color="auto"/>
        <w:bottom w:val="none" w:sz="0" w:space="0" w:color="auto"/>
        <w:right w:val="none" w:sz="0" w:space="0" w:color="auto"/>
      </w:divBdr>
    </w:div>
    <w:div w:id="502429401">
      <w:bodyDiv w:val="1"/>
      <w:marLeft w:val="0"/>
      <w:marRight w:val="0"/>
      <w:marTop w:val="0"/>
      <w:marBottom w:val="0"/>
      <w:divBdr>
        <w:top w:val="none" w:sz="0" w:space="0" w:color="auto"/>
        <w:left w:val="none" w:sz="0" w:space="0" w:color="auto"/>
        <w:bottom w:val="none" w:sz="0" w:space="0" w:color="auto"/>
        <w:right w:val="none" w:sz="0" w:space="0" w:color="auto"/>
      </w:divBdr>
    </w:div>
    <w:div w:id="529337045">
      <w:bodyDiv w:val="1"/>
      <w:marLeft w:val="0"/>
      <w:marRight w:val="0"/>
      <w:marTop w:val="0"/>
      <w:marBottom w:val="0"/>
      <w:divBdr>
        <w:top w:val="none" w:sz="0" w:space="0" w:color="auto"/>
        <w:left w:val="none" w:sz="0" w:space="0" w:color="auto"/>
        <w:bottom w:val="none" w:sz="0" w:space="0" w:color="auto"/>
        <w:right w:val="none" w:sz="0" w:space="0" w:color="auto"/>
      </w:divBdr>
    </w:div>
    <w:div w:id="531187041">
      <w:bodyDiv w:val="1"/>
      <w:marLeft w:val="0"/>
      <w:marRight w:val="0"/>
      <w:marTop w:val="0"/>
      <w:marBottom w:val="0"/>
      <w:divBdr>
        <w:top w:val="none" w:sz="0" w:space="0" w:color="auto"/>
        <w:left w:val="none" w:sz="0" w:space="0" w:color="auto"/>
        <w:bottom w:val="none" w:sz="0" w:space="0" w:color="auto"/>
        <w:right w:val="none" w:sz="0" w:space="0" w:color="auto"/>
      </w:divBdr>
    </w:div>
    <w:div w:id="554506425">
      <w:bodyDiv w:val="1"/>
      <w:marLeft w:val="0"/>
      <w:marRight w:val="0"/>
      <w:marTop w:val="0"/>
      <w:marBottom w:val="0"/>
      <w:divBdr>
        <w:top w:val="none" w:sz="0" w:space="0" w:color="auto"/>
        <w:left w:val="none" w:sz="0" w:space="0" w:color="auto"/>
        <w:bottom w:val="none" w:sz="0" w:space="0" w:color="auto"/>
        <w:right w:val="none" w:sz="0" w:space="0" w:color="auto"/>
      </w:divBdr>
      <w:divsChild>
        <w:div w:id="865219125">
          <w:marLeft w:val="0"/>
          <w:marRight w:val="0"/>
          <w:marTop w:val="0"/>
          <w:marBottom w:val="0"/>
          <w:divBdr>
            <w:top w:val="none" w:sz="0" w:space="0" w:color="auto"/>
            <w:left w:val="none" w:sz="0" w:space="0" w:color="auto"/>
            <w:bottom w:val="none" w:sz="0" w:space="0" w:color="auto"/>
            <w:right w:val="none" w:sz="0" w:space="0" w:color="auto"/>
          </w:divBdr>
        </w:div>
      </w:divsChild>
    </w:div>
    <w:div w:id="591546939">
      <w:bodyDiv w:val="1"/>
      <w:marLeft w:val="0"/>
      <w:marRight w:val="0"/>
      <w:marTop w:val="0"/>
      <w:marBottom w:val="0"/>
      <w:divBdr>
        <w:top w:val="none" w:sz="0" w:space="0" w:color="auto"/>
        <w:left w:val="none" w:sz="0" w:space="0" w:color="auto"/>
        <w:bottom w:val="none" w:sz="0" w:space="0" w:color="auto"/>
        <w:right w:val="none" w:sz="0" w:space="0" w:color="auto"/>
      </w:divBdr>
    </w:div>
    <w:div w:id="699278395">
      <w:bodyDiv w:val="1"/>
      <w:marLeft w:val="0"/>
      <w:marRight w:val="0"/>
      <w:marTop w:val="0"/>
      <w:marBottom w:val="0"/>
      <w:divBdr>
        <w:top w:val="none" w:sz="0" w:space="0" w:color="auto"/>
        <w:left w:val="none" w:sz="0" w:space="0" w:color="auto"/>
        <w:bottom w:val="none" w:sz="0" w:space="0" w:color="auto"/>
        <w:right w:val="none" w:sz="0" w:space="0" w:color="auto"/>
      </w:divBdr>
    </w:div>
    <w:div w:id="708529588">
      <w:bodyDiv w:val="1"/>
      <w:marLeft w:val="0"/>
      <w:marRight w:val="0"/>
      <w:marTop w:val="0"/>
      <w:marBottom w:val="0"/>
      <w:divBdr>
        <w:top w:val="none" w:sz="0" w:space="0" w:color="auto"/>
        <w:left w:val="none" w:sz="0" w:space="0" w:color="auto"/>
        <w:bottom w:val="none" w:sz="0" w:space="0" w:color="auto"/>
        <w:right w:val="none" w:sz="0" w:space="0" w:color="auto"/>
      </w:divBdr>
    </w:div>
    <w:div w:id="782917610">
      <w:bodyDiv w:val="1"/>
      <w:marLeft w:val="0"/>
      <w:marRight w:val="0"/>
      <w:marTop w:val="0"/>
      <w:marBottom w:val="0"/>
      <w:divBdr>
        <w:top w:val="none" w:sz="0" w:space="0" w:color="auto"/>
        <w:left w:val="none" w:sz="0" w:space="0" w:color="auto"/>
        <w:bottom w:val="none" w:sz="0" w:space="0" w:color="auto"/>
        <w:right w:val="none" w:sz="0" w:space="0" w:color="auto"/>
      </w:divBdr>
      <w:divsChild>
        <w:div w:id="1214003529">
          <w:marLeft w:val="0"/>
          <w:marRight w:val="0"/>
          <w:marTop w:val="0"/>
          <w:marBottom w:val="0"/>
          <w:divBdr>
            <w:top w:val="none" w:sz="0" w:space="0" w:color="auto"/>
            <w:left w:val="none" w:sz="0" w:space="0" w:color="auto"/>
            <w:bottom w:val="none" w:sz="0" w:space="0" w:color="auto"/>
            <w:right w:val="none" w:sz="0" w:space="0" w:color="auto"/>
          </w:divBdr>
          <w:divsChild>
            <w:div w:id="972053729">
              <w:marLeft w:val="0"/>
              <w:marRight w:val="0"/>
              <w:marTop w:val="100"/>
              <w:marBottom w:val="100"/>
              <w:divBdr>
                <w:top w:val="none" w:sz="0" w:space="0" w:color="auto"/>
                <w:left w:val="none" w:sz="0" w:space="0" w:color="auto"/>
                <w:bottom w:val="none" w:sz="0" w:space="0" w:color="auto"/>
                <w:right w:val="none" w:sz="0" w:space="0" w:color="auto"/>
              </w:divBdr>
              <w:divsChild>
                <w:div w:id="374816337">
                  <w:marLeft w:val="0"/>
                  <w:marRight w:val="0"/>
                  <w:marTop w:val="0"/>
                  <w:marBottom w:val="0"/>
                  <w:divBdr>
                    <w:top w:val="none" w:sz="0" w:space="0" w:color="auto"/>
                    <w:left w:val="none" w:sz="0" w:space="0" w:color="auto"/>
                    <w:bottom w:val="none" w:sz="0" w:space="0" w:color="auto"/>
                    <w:right w:val="none" w:sz="0" w:space="0" w:color="auto"/>
                  </w:divBdr>
                  <w:divsChild>
                    <w:div w:id="1443963907">
                      <w:marLeft w:val="0"/>
                      <w:marRight w:val="0"/>
                      <w:marTop w:val="0"/>
                      <w:marBottom w:val="0"/>
                      <w:divBdr>
                        <w:top w:val="none" w:sz="0" w:space="0" w:color="auto"/>
                        <w:left w:val="none" w:sz="0" w:space="0" w:color="auto"/>
                        <w:bottom w:val="none" w:sz="0" w:space="0" w:color="auto"/>
                        <w:right w:val="none" w:sz="0" w:space="0" w:color="auto"/>
                      </w:divBdr>
                      <w:divsChild>
                        <w:div w:id="1017581411">
                          <w:marLeft w:val="0"/>
                          <w:marRight w:val="0"/>
                          <w:marTop w:val="0"/>
                          <w:marBottom w:val="0"/>
                          <w:divBdr>
                            <w:top w:val="none" w:sz="0" w:space="0" w:color="auto"/>
                            <w:left w:val="none" w:sz="0" w:space="0" w:color="auto"/>
                            <w:bottom w:val="none" w:sz="0" w:space="0" w:color="auto"/>
                            <w:right w:val="none" w:sz="0" w:space="0" w:color="auto"/>
                          </w:divBdr>
                          <w:divsChild>
                            <w:div w:id="295067953">
                              <w:marLeft w:val="0"/>
                              <w:marRight w:val="0"/>
                              <w:marTop w:val="0"/>
                              <w:marBottom w:val="0"/>
                              <w:divBdr>
                                <w:top w:val="none" w:sz="0" w:space="0" w:color="auto"/>
                                <w:left w:val="none" w:sz="0" w:space="0" w:color="auto"/>
                                <w:bottom w:val="none" w:sz="0" w:space="0" w:color="auto"/>
                                <w:right w:val="none" w:sz="0" w:space="0" w:color="auto"/>
                              </w:divBdr>
                              <w:divsChild>
                                <w:div w:id="1535075846">
                                  <w:marLeft w:val="0"/>
                                  <w:marRight w:val="0"/>
                                  <w:marTop w:val="0"/>
                                  <w:marBottom w:val="0"/>
                                  <w:divBdr>
                                    <w:top w:val="none" w:sz="0" w:space="0" w:color="auto"/>
                                    <w:left w:val="none" w:sz="0" w:space="0" w:color="auto"/>
                                    <w:bottom w:val="none" w:sz="0" w:space="0" w:color="auto"/>
                                    <w:right w:val="none" w:sz="0" w:space="0" w:color="auto"/>
                                  </w:divBdr>
                                  <w:divsChild>
                                    <w:div w:id="1121609594">
                                      <w:marLeft w:val="0"/>
                                      <w:marRight w:val="0"/>
                                      <w:marTop w:val="0"/>
                                      <w:marBottom w:val="0"/>
                                      <w:divBdr>
                                        <w:top w:val="none" w:sz="0" w:space="0" w:color="auto"/>
                                        <w:left w:val="none" w:sz="0" w:space="0" w:color="auto"/>
                                        <w:bottom w:val="none" w:sz="0" w:space="0" w:color="auto"/>
                                        <w:right w:val="none" w:sz="0" w:space="0" w:color="auto"/>
                                      </w:divBdr>
                                      <w:divsChild>
                                        <w:div w:id="14870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793671">
      <w:bodyDiv w:val="1"/>
      <w:marLeft w:val="0"/>
      <w:marRight w:val="0"/>
      <w:marTop w:val="0"/>
      <w:marBottom w:val="0"/>
      <w:divBdr>
        <w:top w:val="none" w:sz="0" w:space="0" w:color="auto"/>
        <w:left w:val="none" w:sz="0" w:space="0" w:color="auto"/>
        <w:bottom w:val="none" w:sz="0" w:space="0" w:color="auto"/>
        <w:right w:val="none" w:sz="0" w:space="0" w:color="auto"/>
      </w:divBdr>
    </w:div>
    <w:div w:id="816341451">
      <w:bodyDiv w:val="1"/>
      <w:marLeft w:val="0"/>
      <w:marRight w:val="0"/>
      <w:marTop w:val="0"/>
      <w:marBottom w:val="0"/>
      <w:divBdr>
        <w:top w:val="none" w:sz="0" w:space="0" w:color="auto"/>
        <w:left w:val="none" w:sz="0" w:space="0" w:color="auto"/>
        <w:bottom w:val="none" w:sz="0" w:space="0" w:color="auto"/>
        <w:right w:val="none" w:sz="0" w:space="0" w:color="auto"/>
      </w:divBdr>
      <w:divsChild>
        <w:div w:id="473180621">
          <w:marLeft w:val="0"/>
          <w:marRight w:val="0"/>
          <w:marTop w:val="0"/>
          <w:marBottom w:val="0"/>
          <w:divBdr>
            <w:top w:val="none" w:sz="0" w:space="0" w:color="auto"/>
            <w:left w:val="none" w:sz="0" w:space="0" w:color="auto"/>
            <w:bottom w:val="none" w:sz="0" w:space="0" w:color="auto"/>
            <w:right w:val="none" w:sz="0" w:space="0" w:color="auto"/>
          </w:divBdr>
        </w:div>
      </w:divsChild>
    </w:div>
    <w:div w:id="862060562">
      <w:bodyDiv w:val="1"/>
      <w:marLeft w:val="0"/>
      <w:marRight w:val="0"/>
      <w:marTop w:val="0"/>
      <w:marBottom w:val="0"/>
      <w:divBdr>
        <w:top w:val="none" w:sz="0" w:space="0" w:color="auto"/>
        <w:left w:val="none" w:sz="0" w:space="0" w:color="auto"/>
        <w:bottom w:val="none" w:sz="0" w:space="0" w:color="auto"/>
        <w:right w:val="none" w:sz="0" w:space="0" w:color="auto"/>
      </w:divBdr>
    </w:div>
    <w:div w:id="890535583">
      <w:bodyDiv w:val="1"/>
      <w:marLeft w:val="0"/>
      <w:marRight w:val="0"/>
      <w:marTop w:val="0"/>
      <w:marBottom w:val="0"/>
      <w:divBdr>
        <w:top w:val="none" w:sz="0" w:space="0" w:color="auto"/>
        <w:left w:val="none" w:sz="0" w:space="0" w:color="auto"/>
        <w:bottom w:val="none" w:sz="0" w:space="0" w:color="auto"/>
        <w:right w:val="none" w:sz="0" w:space="0" w:color="auto"/>
      </w:divBdr>
    </w:div>
    <w:div w:id="891884498">
      <w:bodyDiv w:val="1"/>
      <w:marLeft w:val="0"/>
      <w:marRight w:val="0"/>
      <w:marTop w:val="0"/>
      <w:marBottom w:val="0"/>
      <w:divBdr>
        <w:top w:val="none" w:sz="0" w:space="0" w:color="auto"/>
        <w:left w:val="none" w:sz="0" w:space="0" w:color="auto"/>
        <w:bottom w:val="none" w:sz="0" w:space="0" w:color="auto"/>
        <w:right w:val="none" w:sz="0" w:space="0" w:color="auto"/>
      </w:divBdr>
      <w:divsChild>
        <w:div w:id="1665206864">
          <w:marLeft w:val="0"/>
          <w:marRight w:val="0"/>
          <w:marTop w:val="0"/>
          <w:marBottom w:val="0"/>
          <w:divBdr>
            <w:top w:val="none" w:sz="0" w:space="0" w:color="auto"/>
            <w:left w:val="none" w:sz="0" w:space="0" w:color="auto"/>
            <w:bottom w:val="none" w:sz="0" w:space="0" w:color="auto"/>
            <w:right w:val="none" w:sz="0" w:space="0" w:color="auto"/>
          </w:divBdr>
          <w:divsChild>
            <w:div w:id="1099519081">
              <w:marLeft w:val="0"/>
              <w:marRight w:val="0"/>
              <w:marTop w:val="100"/>
              <w:marBottom w:val="100"/>
              <w:divBdr>
                <w:top w:val="none" w:sz="0" w:space="0" w:color="auto"/>
                <w:left w:val="none" w:sz="0" w:space="0" w:color="auto"/>
                <w:bottom w:val="none" w:sz="0" w:space="0" w:color="auto"/>
                <w:right w:val="none" w:sz="0" w:space="0" w:color="auto"/>
              </w:divBdr>
              <w:divsChild>
                <w:div w:id="1772582351">
                  <w:marLeft w:val="0"/>
                  <w:marRight w:val="0"/>
                  <w:marTop w:val="0"/>
                  <w:marBottom w:val="0"/>
                  <w:divBdr>
                    <w:top w:val="none" w:sz="0" w:space="0" w:color="auto"/>
                    <w:left w:val="none" w:sz="0" w:space="0" w:color="auto"/>
                    <w:bottom w:val="none" w:sz="0" w:space="0" w:color="auto"/>
                    <w:right w:val="none" w:sz="0" w:space="0" w:color="auto"/>
                  </w:divBdr>
                  <w:divsChild>
                    <w:div w:id="1221019532">
                      <w:marLeft w:val="0"/>
                      <w:marRight w:val="0"/>
                      <w:marTop w:val="0"/>
                      <w:marBottom w:val="0"/>
                      <w:divBdr>
                        <w:top w:val="none" w:sz="0" w:space="0" w:color="auto"/>
                        <w:left w:val="none" w:sz="0" w:space="0" w:color="auto"/>
                        <w:bottom w:val="none" w:sz="0" w:space="0" w:color="auto"/>
                        <w:right w:val="none" w:sz="0" w:space="0" w:color="auto"/>
                      </w:divBdr>
                      <w:divsChild>
                        <w:div w:id="206992607">
                          <w:marLeft w:val="0"/>
                          <w:marRight w:val="0"/>
                          <w:marTop w:val="0"/>
                          <w:marBottom w:val="0"/>
                          <w:divBdr>
                            <w:top w:val="none" w:sz="0" w:space="0" w:color="auto"/>
                            <w:left w:val="none" w:sz="0" w:space="0" w:color="auto"/>
                            <w:bottom w:val="none" w:sz="0" w:space="0" w:color="auto"/>
                            <w:right w:val="none" w:sz="0" w:space="0" w:color="auto"/>
                          </w:divBdr>
                          <w:divsChild>
                            <w:div w:id="1134909216">
                              <w:marLeft w:val="0"/>
                              <w:marRight w:val="0"/>
                              <w:marTop w:val="0"/>
                              <w:marBottom w:val="0"/>
                              <w:divBdr>
                                <w:top w:val="none" w:sz="0" w:space="0" w:color="auto"/>
                                <w:left w:val="none" w:sz="0" w:space="0" w:color="auto"/>
                                <w:bottom w:val="none" w:sz="0" w:space="0" w:color="auto"/>
                                <w:right w:val="none" w:sz="0" w:space="0" w:color="auto"/>
                              </w:divBdr>
                              <w:divsChild>
                                <w:div w:id="1180198100">
                                  <w:marLeft w:val="0"/>
                                  <w:marRight w:val="0"/>
                                  <w:marTop w:val="0"/>
                                  <w:marBottom w:val="0"/>
                                  <w:divBdr>
                                    <w:top w:val="none" w:sz="0" w:space="0" w:color="auto"/>
                                    <w:left w:val="none" w:sz="0" w:space="0" w:color="auto"/>
                                    <w:bottom w:val="none" w:sz="0" w:space="0" w:color="auto"/>
                                    <w:right w:val="none" w:sz="0" w:space="0" w:color="auto"/>
                                  </w:divBdr>
                                  <w:divsChild>
                                    <w:div w:id="1848863897">
                                      <w:marLeft w:val="0"/>
                                      <w:marRight w:val="0"/>
                                      <w:marTop w:val="0"/>
                                      <w:marBottom w:val="0"/>
                                      <w:divBdr>
                                        <w:top w:val="none" w:sz="0" w:space="0" w:color="auto"/>
                                        <w:left w:val="none" w:sz="0" w:space="0" w:color="auto"/>
                                        <w:bottom w:val="none" w:sz="0" w:space="0" w:color="auto"/>
                                        <w:right w:val="none" w:sz="0" w:space="0" w:color="auto"/>
                                      </w:divBdr>
                                      <w:divsChild>
                                        <w:div w:id="1987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046727">
      <w:bodyDiv w:val="1"/>
      <w:marLeft w:val="0"/>
      <w:marRight w:val="0"/>
      <w:marTop w:val="0"/>
      <w:marBottom w:val="0"/>
      <w:divBdr>
        <w:top w:val="none" w:sz="0" w:space="0" w:color="auto"/>
        <w:left w:val="none" w:sz="0" w:space="0" w:color="auto"/>
        <w:bottom w:val="none" w:sz="0" w:space="0" w:color="auto"/>
        <w:right w:val="none" w:sz="0" w:space="0" w:color="auto"/>
      </w:divBdr>
    </w:div>
    <w:div w:id="958025762">
      <w:bodyDiv w:val="1"/>
      <w:marLeft w:val="0"/>
      <w:marRight w:val="0"/>
      <w:marTop w:val="0"/>
      <w:marBottom w:val="0"/>
      <w:divBdr>
        <w:top w:val="none" w:sz="0" w:space="0" w:color="auto"/>
        <w:left w:val="none" w:sz="0" w:space="0" w:color="auto"/>
        <w:bottom w:val="none" w:sz="0" w:space="0" w:color="auto"/>
        <w:right w:val="none" w:sz="0" w:space="0" w:color="auto"/>
      </w:divBdr>
    </w:div>
    <w:div w:id="990409046">
      <w:bodyDiv w:val="1"/>
      <w:marLeft w:val="0"/>
      <w:marRight w:val="0"/>
      <w:marTop w:val="0"/>
      <w:marBottom w:val="0"/>
      <w:divBdr>
        <w:top w:val="none" w:sz="0" w:space="0" w:color="auto"/>
        <w:left w:val="none" w:sz="0" w:space="0" w:color="auto"/>
        <w:bottom w:val="none" w:sz="0" w:space="0" w:color="auto"/>
        <w:right w:val="none" w:sz="0" w:space="0" w:color="auto"/>
      </w:divBdr>
      <w:divsChild>
        <w:div w:id="348220809">
          <w:marLeft w:val="0"/>
          <w:marRight w:val="0"/>
          <w:marTop w:val="0"/>
          <w:marBottom w:val="0"/>
          <w:divBdr>
            <w:top w:val="none" w:sz="0" w:space="0" w:color="auto"/>
            <w:left w:val="none" w:sz="0" w:space="0" w:color="auto"/>
            <w:bottom w:val="none" w:sz="0" w:space="0" w:color="auto"/>
            <w:right w:val="none" w:sz="0" w:space="0" w:color="auto"/>
          </w:divBdr>
        </w:div>
      </w:divsChild>
    </w:div>
    <w:div w:id="1031105766">
      <w:bodyDiv w:val="1"/>
      <w:marLeft w:val="0"/>
      <w:marRight w:val="0"/>
      <w:marTop w:val="0"/>
      <w:marBottom w:val="0"/>
      <w:divBdr>
        <w:top w:val="none" w:sz="0" w:space="0" w:color="auto"/>
        <w:left w:val="none" w:sz="0" w:space="0" w:color="auto"/>
        <w:bottom w:val="none" w:sz="0" w:space="0" w:color="auto"/>
        <w:right w:val="none" w:sz="0" w:space="0" w:color="auto"/>
      </w:divBdr>
    </w:div>
    <w:div w:id="1038240862">
      <w:bodyDiv w:val="1"/>
      <w:marLeft w:val="0"/>
      <w:marRight w:val="0"/>
      <w:marTop w:val="0"/>
      <w:marBottom w:val="0"/>
      <w:divBdr>
        <w:top w:val="none" w:sz="0" w:space="0" w:color="auto"/>
        <w:left w:val="none" w:sz="0" w:space="0" w:color="auto"/>
        <w:bottom w:val="none" w:sz="0" w:space="0" w:color="auto"/>
        <w:right w:val="none" w:sz="0" w:space="0" w:color="auto"/>
      </w:divBdr>
    </w:div>
    <w:div w:id="1068915172">
      <w:bodyDiv w:val="1"/>
      <w:marLeft w:val="0"/>
      <w:marRight w:val="0"/>
      <w:marTop w:val="0"/>
      <w:marBottom w:val="0"/>
      <w:divBdr>
        <w:top w:val="none" w:sz="0" w:space="0" w:color="auto"/>
        <w:left w:val="none" w:sz="0" w:space="0" w:color="auto"/>
        <w:bottom w:val="none" w:sz="0" w:space="0" w:color="auto"/>
        <w:right w:val="none" w:sz="0" w:space="0" w:color="auto"/>
      </w:divBdr>
    </w:div>
    <w:div w:id="1090345392">
      <w:bodyDiv w:val="1"/>
      <w:marLeft w:val="0"/>
      <w:marRight w:val="0"/>
      <w:marTop w:val="0"/>
      <w:marBottom w:val="0"/>
      <w:divBdr>
        <w:top w:val="none" w:sz="0" w:space="0" w:color="auto"/>
        <w:left w:val="none" w:sz="0" w:space="0" w:color="auto"/>
        <w:bottom w:val="none" w:sz="0" w:space="0" w:color="auto"/>
        <w:right w:val="none" w:sz="0" w:space="0" w:color="auto"/>
      </w:divBdr>
    </w:div>
    <w:div w:id="1170827423">
      <w:bodyDiv w:val="1"/>
      <w:marLeft w:val="0"/>
      <w:marRight w:val="0"/>
      <w:marTop w:val="0"/>
      <w:marBottom w:val="0"/>
      <w:divBdr>
        <w:top w:val="none" w:sz="0" w:space="0" w:color="auto"/>
        <w:left w:val="none" w:sz="0" w:space="0" w:color="auto"/>
        <w:bottom w:val="none" w:sz="0" w:space="0" w:color="auto"/>
        <w:right w:val="none" w:sz="0" w:space="0" w:color="auto"/>
      </w:divBdr>
    </w:div>
    <w:div w:id="1206600764">
      <w:bodyDiv w:val="1"/>
      <w:marLeft w:val="0"/>
      <w:marRight w:val="0"/>
      <w:marTop w:val="0"/>
      <w:marBottom w:val="0"/>
      <w:divBdr>
        <w:top w:val="none" w:sz="0" w:space="0" w:color="auto"/>
        <w:left w:val="none" w:sz="0" w:space="0" w:color="auto"/>
        <w:bottom w:val="none" w:sz="0" w:space="0" w:color="auto"/>
        <w:right w:val="none" w:sz="0" w:space="0" w:color="auto"/>
      </w:divBdr>
      <w:divsChild>
        <w:div w:id="1657370277">
          <w:marLeft w:val="0"/>
          <w:marRight w:val="0"/>
          <w:marTop w:val="0"/>
          <w:marBottom w:val="0"/>
          <w:divBdr>
            <w:top w:val="none" w:sz="0" w:space="0" w:color="auto"/>
            <w:left w:val="none" w:sz="0" w:space="0" w:color="auto"/>
            <w:bottom w:val="none" w:sz="0" w:space="0" w:color="auto"/>
            <w:right w:val="none" w:sz="0" w:space="0" w:color="auto"/>
          </w:divBdr>
        </w:div>
      </w:divsChild>
    </w:div>
    <w:div w:id="1281843119">
      <w:bodyDiv w:val="1"/>
      <w:marLeft w:val="0"/>
      <w:marRight w:val="0"/>
      <w:marTop w:val="0"/>
      <w:marBottom w:val="0"/>
      <w:divBdr>
        <w:top w:val="none" w:sz="0" w:space="0" w:color="auto"/>
        <w:left w:val="none" w:sz="0" w:space="0" w:color="auto"/>
        <w:bottom w:val="none" w:sz="0" w:space="0" w:color="auto"/>
        <w:right w:val="none" w:sz="0" w:space="0" w:color="auto"/>
      </w:divBdr>
    </w:div>
    <w:div w:id="1291324822">
      <w:bodyDiv w:val="1"/>
      <w:marLeft w:val="0"/>
      <w:marRight w:val="0"/>
      <w:marTop w:val="0"/>
      <w:marBottom w:val="0"/>
      <w:divBdr>
        <w:top w:val="none" w:sz="0" w:space="0" w:color="auto"/>
        <w:left w:val="none" w:sz="0" w:space="0" w:color="auto"/>
        <w:bottom w:val="none" w:sz="0" w:space="0" w:color="auto"/>
        <w:right w:val="none" w:sz="0" w:space="0" w:color="auto"/>
      </w:divBdr>
    </w:div>
    <w:div w:id="1328822746">
      <w:bodyDiv w:val="1"/>
      <w:marLeft w:val="0"/>
      <w:marRight w:val="0"/>
      <w:marTop w:val="0"/>
      <w:marBottom w:val="0"/>
      <w:divBdr>
        <w:top w:val="none" w:sz="0" w:space="0" w:color="auto"/>
        <w:left w:val="none" w:sz="0" w:space="0" w:color="auto"/>
        <w:bottom w:val="none" w:sz="0" w:space="0" w:color="auto"/>
        <w:right w:val="none" w:sz="0" w:space="0" w:color="auto"/>
      </w:divBdr>
    </w:div>
    <w:div w:id="1356808036">
      <w:bodyDiv w:val="1"/>
      <w:marLeft w:val="0"/>
      <w:marRight w:val="0"/>
      <w:marTop w:val="0"/>
      <w:marBottom w:val="0"/>
      <w:divBdr>
        <w:top w:val="none" w:sz="0" w:space="0" w:color="auto"/>
        <w:left w:val="none" w:sz="0" w:space="0" w:color="auto"/>
        <w:bottom w:val="none" w:sz="0" w:space="0" w:color="auto"/>
        <w:right w:val="none" w:sz="0" w:space="0" w:color="auto"/>
      </w:divBdr>
    </w:div>
    <w:div w:id="1392925377">
      <w:bodyDiv w:val="1"/>
      <w:marLeft w:val="0"/>
      <w:marRight w:val="0"/>
      <w:marTop w:val="0"/>
      <w:marBottom w:val="0"/>
      <w:divBdr>
        <w:top w:val="none" w:sz="0" w:space="0" w:color="auto"/>
        <w:left w:val="none" w:sz="0" w:space="0" w:color="auto"/>
        <w:bottom w:val="none" w:sz="0" w:space="0" w:color="auto"/>
        <w:right w:val="none" w:sz="0" w:space="0" w:color="auto"/>
      </w:divBdr>
    </w:div>
    <w:div w:id="1469518670">
      <w:bodyDiv w:val="1"/>
      <w:marLeft w:val="0"/>
      <w:marRight w:val="0"/>
      <w:marTop w:val="0"/>
      <w:marBottom w:val="0"/>
      <w:divBdr>
        <w:top w:val="none" w:sz="0" w:space="0" w:color="auto"/>
        <w:left w:val="none" w:sz="0" w:space="0" w:color="auto"/>
        <w:bottom w:val="none" w:sz="0" w:space="0" w:color="auto"/>
        <w:right w:val="none" w:sz="0" w:space="0" w:color="auto"/>
      </w:divBdr>
    </w:div>
    <w:div w:id="1512449519">
      <w:bodyDiv w:val="1"/>
      <w:marLeft w:val="0"/>
      <w:marRight w:val="0"/>
      <w:marTop w:val="0"/>
      <w:marBottom w:val="0"/>
      <w:divBdr>
        <w:top w:val="none" w:sz="0" w:space="0" w:color="auto"/>
        <w:left w:val="none" w:sz="0" w:space="0" w:color="auto"/>
        <w:bottom w:val="none" w:sz="0" w:space="0" w:color="auto"/>
        <w:right w:val="none" w:sz="0" w:space="0" w:color="auto"/>
      </w:divBdr>
    </w:div>
    <w:div w:id="1518038946">
      <w:bodyDiv w:val="1"/>
      <w:marLeft w:val="0"/>
      <w:marRight w:val="0"/>
      <w:marTop w:val="0"/>
      <w:marBottom w:val="0"/>
      <w:divBdr>
        <w:top w:val="none" w:sz="0" w:space="0" w:color="auto"/>
        <w:left w:val="none" w:sz="0" w:space="0" w:color="auto"/>
        <w:bottom w:val="none" w:sz="0" w:space="0" w:color="auto"/>
        <w:right w:val="none" w:sz="0" w:space="0" w:color="auto"/>
      </w:divBdr>
    </w:div>
    <w:div w:id="1624263644">
      <w:bodyDiv w:val="1"/>
      <w:marLeft w:val="0"/>
      <w:marRight w:val="0"/>
      <w:marTop w:val="0"/>
      <w:marBottom w:val="0"/>
      <w:divBdr>
        <w:top w:val="none" w:sz="0" w:space="0" w:color="auto"/>
        <w:left w:val="none" w:sz="0" w:space="0" w:color="auto"/>
        <w:bottom w:val="none" w:sz="0" w:space="0" w:color="auto"/>
        <w:right w:val="none" w:sz="0" w:space="0" w:color="auto"/>
      </w:divBdr>
    </w:div>
    <w:div w:id="1637181969">
      <w:bodyDiv w:val="1"/>
      <w:marLeft w:val="0"/>
      <w:marRight w:val="0"/>
      <w:marTop w:val="0"/>
      <w:marBottom w:val="0"/>
      <w:divBdr>
        <w:top w:val="none" w:sz="0" w:space="0" w:color="auto"/>
        <w:left w:val="none" w:sz="0" w:space="0" w:color="auto"/>
        <w:bottom w:val="none" w:sz="0" w:space="0" w:color="auto"/>
        <w:right w:val="none" w:sz="0" w:space="0" w:color="auto"/>
      </w:divBdr>
      <w:divsChild>
        <w:div w:id="1682587932">
          <w:marLeft w:val="0"/>
          <w:marRight w:val="0"/>
          <w:marTop w:val="0"/>
          <w:marBottom w:val="0"/>
          <w:divBdr>
            <w:top w:val="none" w:sz="0" w:space="0" w:color="auto"/>
            <w:left w:val="none" w:sz="0" w:space="0" w:color="auto"/>
            <w:bottom w:val="none" w:sz="0" w:space="0" w:color="auto"/>
            <w:right w:val="none" w:sz="0" w:space="0" w:color="auto"/>
          </w:divBdr>
          <w:divsChild>
            <w:div w:id="1231159962">
              <w:marLeft w:val="0"/>
              <w:marRight w:val="0"/>
              <w:marTop w:val="100"/>
              <w:marBottom w:val="100"/>
              <w:divBdr>
                <w:top w:val="none" w:sz="0" w:space="0" w:color="auto"/>
                <w:left w:val="none" w:sz="0" w:space="0" w:color="auto"/>
                <w:bottom w:val="none" w:sz="0" w:space="0" w:color="auto"/>
                <w:right w:val="none" w:sz="0" w:space="0" w:color="auto"/>
              </w:divBdr>
              <w:divsChild>
                <w:div w:id="1774394202">
                  <w:marLeft w:val="0"/>
                  <w:marRight w:val="0"/>
                  <w:marTop w:val="0"/>
                  <w:marBottom w:val="0"/>
                  <w:divBdr>
                    <w:top w:val="none" w:sz="0" w:space="0" w:color="auto"/>
                    <w:left w:val="none" w:sz="0" w:space="0" w:color="auto"/>
                    <w:bottom w:val="none" w:sz="0" w:space="0" w:color="auto"/>
                    <w:right w:val="none" w:sz="0" w:space="0" w:color="auto"/>
                  </w:divBdr>
                  <w:divsChild>
                    <w:div w:id="662897774">
                      <w:marLeft w:val="0"/>
                      <w:marRight w:val="0"/>
                      <w:marTop w:val="0"/>
                      <w:marBottom w:val="0"/>
                      <w:divBdr>
                        <w:top w:val="none" w:sz="0" w:space="0" w:color="auto"/>
                        <w:left w:val="none" w:sz="0" w:space="0" w:color="auto"/>
                        <w:bottom w:val="none" w:sz="0" w:space="0" w:color="auto"/>
                        <w:right w:val="none" w:sz="0" w:space="0" w:color="auto"/>
                      </w:divBdr>
                      <w:divsChild>
                        <w:div w:id="40910176">
                          <w:marLeft w:val="0"/>
                          <w:marRight w:val="0"/>
                          <w:marTop w:val="0"/>
                          <w:marBottom w:val="0"/>
                          <w:divBdr>
                            <w:top w:val="none" w:sz="0" w:space="0" w:color="auto"/>
                            <w:left w:val="none" w:sz="0" w:space="0" w:color="auto"/>
                            <w:bottom w:val="none" w:sz="0" w:space="0" w:color="auto"/>
                            <w:right w:val="none" w:sz="0" w:space="0" w:color="auto"/>
                          </w:divBdr>
                          <w:divsChild>
                            <w:div w:id="351733584">
                              <w:marLeft w:val="0"/>
                              <w:marRight w:val="0"/>
                              <w:marTop w:val="0"/>
                              <w:marBottom w:val="0"/>
                              <w:divBdr>
                                <w:top w:val="none" w:sz="0" w:space="0" w:color="auto"/>
                                <w:left w:val="none" w:sz="0" w:space="0" w:color="auto"/>
                                <w:bottom w:val="none" w:sz="0" w:space="0" w:color="auto"/>
                                <w:right w:val="none" w:sz="0" w:space="0" w:color="auto"/>
                              </w:divBdr>
                              <w:divsChild>
                                <w:div w:id="1788158365">
                                  <w:marLeft w:val="0"/>
                                  <w:marRight w:val="0"/>
                                  <w:marTop w:val="0"/>
                                  <w:marBottom w:val="0"/>
                                  <w:divBdr>
                                    <w:top w:val="none" w:sz="0" w:space="0" w:color="auto"/>
                                    <w:left w:val="none" w:sz="0" w:space="0" w:color="auto"/>
                                    <w:bottom w:val="none" w:sz="0" w:space="0" w:color="auto"/>
                                    <w:right w:val="none" w:sz="0" w:space="0" w:color="auto"/>
                                  </w:divBdr>
                                  <w:divsChild>
                                    <w:div w:id="272370378">
                                      <w:marLeft w:val="0"/>
                                      <w:marRight w:val="0"/>
                                      <w:marTop w:val="0"/>
                                      <w:marBottom w:val="0"/>
                                      <w:divBdr>
                                        <w:top w:val="none" w:sz="0" w:space="0" w:color="auto"/>
                                        <w:left w:val="none" w:sz="0" w:space="0" w:color="auto"/>
                                        <w:bottom w:val="none" w:sz="0" w:space="0" w:color="auto"/>
                                        <w:right w:val="none" w:sz="0" w:space="0" w:color="auto"/>
                                      </w:divBdr>
                                      <w:divsChild>
                                        <w:div w:id="6156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968534">
      <w:bodyDiv w:val="1"/>
      <w:marLeft w:val="0"/>
      <w:marRight w:val="0"/>
      <w:marTop w:val="0"/>
      <w:marBottom w:val="0"/>
      <w:divBdr>
        <w:top w:val="none" w:sz="0" w:space="0" w:color="auto"/>
        <w:left w:val="none" w:sz="0" w:space="0" w:color="auto"/>
        <w:bottom w:val="none" w:sz="0" w:space="0" w:color="auto"/>
        <w:right w:val="none" w:sz="0" w:space="0" w:color="auto"/>
      </w:divBdr>
      <w:divsChild>
        <w:div w:id="756052018">
          <w:marLeft w:val="0"/>
          <w:marRight w:val="0"/>
          <w:marTop w:val="0"/>
          <w:marBottom w:val="0"/>
          <w:divBdr>
            <w:top w:val="none" w:sz="0" w:space="0" w:color="auto"/>
            <w:left w:val="none" w:sz="0" w:space="0" w:color="auto"/>
            <w:bottom w:val="none" w:sz="0" w:space="0" w:color="auto"/>
            <w:right w:val="none" w:sz="0" w:space="0" w:color="auto"/>
          </w:divBdr>
        </w:div>
      </w:divsChild>
    </w:div>
    <w:div w:id="1727096488">
      <w:bodyDiv w:val="1"/>
      <w:marLeft w:val="0"/>
      <w:marRight w:val="0"/>
      <w:marTop w:val="0"/>
      <w:marBottom w:val="0"/>
      <w:divBdr>
        <w:top w:val="none" w:sz="0" w:space="0" w:color="auto"/>
        <w:left w:val="none" w:sz="0" w:space="0" w:color="auto"/>
        <w:bottom w:val="none" w:sz="0" w:space="0" w:color="auto"/>
        <w:right w:val="none" w:sz="0" w:space="0" w:color="auto"/>
      </w:divBdr>
    </w:div>
    <w:div w:id="1750272109">
      <w:bodyDiv w:val="1"/>
      <w:marLeft w:val="0"/>
      <w:marRight w:val="0"/>
      <w:marTop w:val="0"/>
      <w:marBottom w:val="0"/>
      <w:divBdr>
        <w:top w:val="none" w:sz="0" w:space="0" w:color="auto"/>
        <w:left w:val="none" w:sz="0" w:space="0" w:color="auto"/>
        <w:bottom w:val="none" w:sz="0" w:space="0" w:color="auto"/>
        <w:right w:val="none" w:sz="0" w:space="0" w:color="auto"/>
      </w:divBdr>
    </w:div>
    <w:div w:id="1757052340">
      <w:bodyDiv w:val="1"/>
      <w:marLeft w:val="0"/>
      <w:marRight w:val="0"/>
      <w:marTop w:val="0"/>
      <w:marBottom w:val="0"/>
      <w:divBdr>
        <w:top w:val="none" w:sz="0" w:space="0" w:color="auto"/>
        <w:left w:val="none" w:sz="0" w:space="0" w:color="auto"/>
        <w:bottom w:val="none" w:sz="0" w:space="0" w:color="auto"/>
        <w:right w:val="none" w:sz="0" w:space="0" w:color="auto"/>
      </w:divBdr>
    </w:div>
    <w:div w:id="1765999914">
      <w:bodyDiv w:val="1"/>
      <w:marLeft w:val="0"/>
      <w:marRight w:val="0"/>
      <w:marTop w:val="0"/>
      <w:marBottom w:val="0"/>
      <w:divBdr>
        <w:top w:val="none" w:sz="0" w:space="0" w:color="auto"/>
        <w:left w:val="none" w:sz="0" w:space="0" w:color="auto"/>
        <w:bottom w:val="none" w:sz="0" w:space="0" w:color="auto"/>
        <w:right w:val="none" w:sz="0" w:space="0" w:color="auto"/>
      </w:divBdr>
    </w:div>
    <w:div w:id="1884439256">
      <w:bodyDiv w:val="1"/>
      <w:marLeft w:val="0"/>
      <w:marRight w:val="0"/>
      <w:marTop w:val="0"/>
      <w:marBottom w:val="0"/>
      <w:divBdr>
        <w:top w:val="none" w:sz="0" w:space="0" w:color="auto"/>
        <w:left w:val="none" w:sz="0" w:space="0" w:color="auto"/>
        <w:bottom w:val="none" w:sz="0" w:space="0" w:color="auto"/>
        <w:right w:val="none" w:sz="0" w:space="0" w:color="auto"/>
      </w:divBdr>
      <w:divsChild>
        <w:div w:id="506212395">
          <w:marLeft w:val="0"/>
          <w:marRight w:val="0"/>
          <w:marTop w:val="0"/>
          <w:marBottom w:val="0"/>
          <w:divBdr>
            <w:top w:val="none" w:sz="0" w:space="0" w:color="auto"/>
            <w:left w:val="none" w:sz="0" w:space="0" w:color="auto"/>
            <w:bottom w:val="none" w:sz="0" w:space="0" w:color="auto"/>
            <w:right w:val="none" w:sz="0" w:space="0" w:color="auto"/>
          </w:divBdr>
          <w:divsChild>
            <w:div w:id="1531795349">
              <w:marLeft w:val="0"/>
              <w:marRight w:val="0"/>
              <w:marTop w:val="100"/>
              <w:marBottom w:val="100"/>
              <w:divBdr>
                <w:top w:val="none" w:sz="0" w:space="0" w:color="auto"/>
                <w:left w:val="none" w:sz="0" w:space="0" w:color="auto"/>
                <w:bottom w:val="none" w:sz="0" w:space="0" w:color="auto"/>
                <w:right w:val="none" w:sz="0" w:space="0" w:color="auto"/>
              </w:divBdr>
              <w:divsChild>
                <w:div w:id="978537853">
                  <w:marLeft w:val="0"/>
                  <w:marRight w:val="0"/>
                  <w:marTop w:val="0"/>
                  <w:marBottom w:val="0"/>
                  <w:divBdr>
                    <w:top w:val="none" w:sz="0" w:space="0" w:color="auto"/>
                    <w:left w:val="none" w:sz="0" w:space="0" w:color="auto"/>
                    <w:bottom w:val="none" w:sz="0" w:space="0" w:color="auto"/>
                    <w:right w:val="none" w:sz="0" w:space="0" w:color="auto"/>
                  </w:divBdr>
                  <w:divsChild>
                    <w:div w:id="1633362567">
                      <w:marLeft w:val="0"/>
                      <w:marRight w:val="0"/>
                      <w:marTop w:val="0"/>
                      <w:marBottom w:val="0"/>
                      <w:divBdr>
                        <w:top w:val="none" w:sz="0" w:space="0" w:color="auto"/>
                        <w:left w:val="none" w:sz="0" w:space="0" w:color="auto"/>
                        <w:bottom w:val="none" w:sz="0" w:space="0" w:color="auto"/>
                        <w:right w:val="none" w:sz="0" w:space="0" w:color="auto"/>
                      </w:divBdr>
                      <w:divsChild>
                        <w:div w:id="59837957">
                          <w:marLeft w:val="0"/>
                          <w:marRight w:val="0"/>
                          <w:marTop w:val="0"/>
                          <w:marBottom w:val="0"/>
                          <w:divBdr>
                            <w:top w:val="none" w:sz="0" w:space="0" w:color="auto"/>
                            <w:left w:val="none" w:sz="0" w:space="0" w:color="auto"/>
                            <w:bottom w:val="none" w:sz="0" w:space="0" w:color="auto"/>
                            <w:right w:val="none" w:sz="0" w:space="0" w:color="auto"/>
                          </w:divBdr>
                          <w:divsChild>
                            <w:div w:id="1656181569">
                              <w:marLeft w:val="0"/>
                              <w:marRight w:val="0"/>
                              <w:marTop w:val="0"/>
                              <w:marBottom w:val="0"/>
                              <w:divBdr>
                                <w:top w:val="none" w:sz="0" w:space="0" w:color="auto"/>
                                <w:left w:val="none" w:sz="0" w:space="0" w:color="auto"/>
                                <w:bottom w:val="none" w:sz="0" w:space="0" w:color="auto"/>
                                <w:right w:val="none" w:sz="0" w:space="0" w:color="auto"/>
                              </w:divBdr>
                              <w:divsChild>
                                <w:div w:id="1889098908">
                                  <w:marLeft w:val="0"/>
                                  <w:marRight w:val="0"/>
                                  <w:marTop w:val="0"/>
                                  <w:marBottom w:val="0"/>
                                  <w:divBdr>
                                    <w:top w:val="none" w:sz="0" w:space="0" w:color="auto"/>
                                    <w:left w:val="none" w:sz="0" w:space="0" w:color="auto"/>
                                    <w:bottom w:val="none" w:sz="0" w:space="0" w:color="auto"/>
                                    <w:right w:val="none" w:sz="0" w:space="0" w:color="auto"/>
                                  </w:divBdr>
                                  <w:divsChild>
                                    <w:div w:id="1573852621">
                                      <w:marLeft w:val="0"/>
                                      <w:marRight w:val="0"/>
                                      <w:marTop w:val="0"/>
                                      <w:marBottom w:val="0"/>
                                      <w:divBdr>
                                        <w:top w:val="none" w:sz="0" w:space="0" w:color="auto"/>
                                        <w:left w:val="none" w:sz="0" w:space="0" w:color="auto"/>
                                        <w:bottom w:val="none" w:sz="0" w:space="0" w:color="auto"/>
                                        <w:right w:val="none" w:sz="0" w:space="0" w:color="auto"/>
                                      </w:divBdr>
                                      <w:divsChild>
                                        <w:div w:id="11201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82961">
      <w:bodyDiv w:val="1"/>
      <w:marLeft w:val="0"/>
      <w:marRight w:val="0"/>
      <w:marTop w:val="0"/>
      <w:marBottom w:val="0"/>
      <w:divBdr>
        <w:top w:val="none" w:sz="0" w:space="0" w:color="auto"/>
        <w:left w:val="none" w:sz="0" w:space="0" w:color="auto"/>
        <w:bottom w:val="none" w:sz="0" w:space="0" w:color="auto"/>
        <w:right w:val="none" w:sz="0" w:space="0" w:color="auto"/>
      </w:divBdr>
    </w:div>
    <w:div w:id="1950621561">
      <w:bodyDiv w:val="1"/>
      <w:marLeft w:val="0"/>
      <w:marRight w:val="0"/>
      <w:marTop w:val="0"/>
      <w:marBottom w:val="0"/>
      <w:divBdr>
        <w:top w:val="none" w:sz="0" w:space="0" w:color="auto"/>
        <w:left w:val="none" w:sz="0" w:space="0" w:color="auto"/>
        <w:bottom w:val="none" w:sz="0" w:space="0" w:color="auto"/>
        <w:right w:val="none" w:sz="0" w:space="0" w:color="auto"/>
      </w:divBdr>
    </w:div>
    <w:div w:id="1951356393">
      <w:bodyDiv w:val="1"/>
      <w:marLeft w:val="0"/>
      <w:marRight w:val="0"/>
      <w:marTop w:val="0"/>
      <w:marBottom w:val="0"/>
      <w:divBdr>
        <w:top w:val="none" w:sz="0" w:space="0" w:color="auto"/>
        <w:left w:val="none" w:sz="0" w:space="0" w:color="auto"/>
        <w:bottom w:val="none" w:sz="0" w:space="0" w:color="auto"/>
        <w:right w:val="none" w:sz="0" w:space="0" w:color="auto"/>
      </w:divBdr>
    </w:div>
    <w:div w:id="1974217189">
      <w:bodyDiv w:val="1"/>
      <w:marLeft w:val="0"/>
      <w:marRight w:val="0"/>
      <w:marTop w:val="0"/>
      <w:marBottom w:val="0"/>
      <w:divBdr>
        <w:top w:val="none" w:sz="0" w:space="0" w:color="auto"/>
        <w:left w:val="none" w:sz="0" w:space="0" w:color="auto"/>
        <w:bottom w:val="none" w:sz="0" w:space="0" w:color="auto"/>
        <w:right w:val="none" w:sz="0" w:space="0" w:color="auto"/>
      </w:divBdr>
      <w:divsChild>
        <w:div w:id="773747116">
          <w:marLeft w:val="0"/>
          <w:marRight w:val="0"/>
          <w:marTop w:val="0"/>
          <w:marBottom w:val="0"/>
          <w:divBdr>
            <w:top w:val="none" w:sz="0" w:space="0" w:color="auto"/>
            <w:left w:val="none" w:sz="0" w:space="0" w:color="auto"/>
            <w:bottom w:val="none" w:sz="0" w:space="0" w:color="auto"/>
            <w:right w:val="none" w:sz="0" w:space="0" w:color="auto"/>
          </w:divBdr>
        </w:div>
      </w:divsChild>
    </w:div>
    <w:div w:id="2108113831">
      <w:bodyDiv w:val="1"/>
      <w:marLeft w:val="0"/>
      <w:marRight w:val="0"/>
      <w:marTop w:val="0"/>
      <w:marBottom w:val="0"/>
      <w:divBdr>
        <w:top w:val="none" w:sz="0" w:space="0" w:color="auto"/>
        <w:left w:val="none" w:sz="0" w:space="0" w:color="auto"/>
        <w:bottom w:val="none" w:sz="0" w:space="0" w:color="auto"/>
        <w:right w:val="none" w:sz="0" w:space="0" w:color="auto"/>
      </w:divBdr>
    </w:div>
    <w:div w:id="2108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9-01-4891" TargetMode="External"/><Relationship Id="rId26" Type="http://schemas.openxmlformats.org/officeDocument/2006/relationships/hyperlink" Target="http://www.uradni-list.si/1/objava.jsp?sop=2013-01-1753" TargetMode="External"/><Relationship Id="rId39" Type="http://schemas.openxmlformats.org/officeDocument/2006/relationships/hyperlink" Target="http://www.uradni-list.si/1/objava.jsp?sop=2018-01-1347" TargetMode="External"/><Relationship Id="rId3" Type="http://schemas.openxmlformats.org/officeDocument/2006/relationships/styles" Target="styles.xml"/><Relationship Id="rId21" Type="http://schemas.openxmlformats.org/officeDocument/2006/relationships/hyperlink" Target="http://www.uradni-list.si/1/objava.jsp?sop=2010-01-4554" TargetMode="External"/><Relationship Id="rId34" Type="http://schemas.openxmlformats.org/officeDocument/2006/relationships/hyperlink" Target="http://www.uradni-list.si/1/objava.jsp?sop=2006-01-074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1.xm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03-01-4929" TargetMode="External"/><Relationship Id="rId38" Type="http://schemas.openxmlformats.org/officeDocument/2006/relationships/hyperlink" Target="http://www.uradni-list.si/1/objava.jsp?sop=2015-01-1300" TargetMode="Externa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10-01-3273" TargetMode="External"/><Relationship Id="rId29" Type="http://schemas.openxmlformats.org/officeDocument/2006/relationships/hyperlink" Target="http://www.uradni-list.si/1/objava.jsp?sop=2014-01-3949" TargetMode="External"/><Relationship Id="rId41" Type="http://schemas.openxmlformats.org/officeDocument/2006/relationships/hyperlink" Target="http://www.uradni-list.si/1/objava.jsp?urlurid=20082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2-01-1121" TargetMode="External"/><Relationship Id="rId32" Type="http://schemas.openxmlformats.org/officeDocument/2006/relationships/hyperlink" Target="http://www.uradni-list.si/1/objava.jsp?sop=2017-01-3165" TargetMode="External"/><Relationship Id="rId37" Type="http://schemas.openxmlformats.org/officeDocument/2006/relationships/hyperlink" Target="http://www.uradni-list.si/1/objava.jsp?sop=2010-01-4304" TargetMode="External"/><Relationship Id="rId40" Type="http://schemas.openxmlformats.org/officeDocument/2006/relationships/hyperlink" Target="http://www.uradni-list.si/1/objava.jsp?urlurid=20073761"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1-01-1743" TargetMode="External"/><Relationship Id="rId28" Type="http://schemas.openxmlformats.org/officeDocument/2006/relationships/hyperlink" Target="http://www.uradni-list.si/1/objava.jsp?sop=2014-01-2074" TargetMode="External"/><Relationship Id="rId36" Type="http://schemas.openxmlformats.org/officeDocument/2006/relationships/hyperlink" Target="http://www.uradni-list.si/1/objava.jsp?sop=2009-01-4887"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0-01-0520" TargetMode="External"/><Relationship Id="rId31" Type="http://schemas.openxmlformats.org/officeDocument/2006/relationships/hyperlink" Target="http://www.uradni-list.si/1/objava.jsp?sop=2017-01-1206"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0-01-5583" TargetMode="External"/><Relationship Id="rId27" Type="http://schemas.openxmlformats.org/officeDocument/2006/relationships/hyperlink" Target="http://www.uradni-list.si/1/objava.jsp?sop=2014-01-0961" TargetMode="External"/><Relationship Id="rId30" Type="http://schemas.openxmlformats.org/officeDocument/2006/relationships/hyperlink" Target="http://www.uradni-list.si/1/objava.jsp?sop=2015-01-3254" TargetMode="External"/><Relationship Id="rId35" Type="http://schemas.openxmlformats.org/officeDocument/2006/relationships/hyperlink" Target="http://www.uradni-list.si/1/objava.jsp?sop=2008-01-3345"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04E489-F87F-43DB-8287-777CC0F0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MJU.dot</Template>
  <TotalTime>2</TotalTime>
  <Pages>9</Pages>
  <Words>2262</Words>
  <Characters>18563</Characters>
  <Application>Microsoft Office Word</Application>
  <DocSecurity>0</DocSecurity>
  <Lines>154</Lines>
  <Paragraphs>41</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20784</CharactersWithSpaces>
  <SharedDoc>false</SharedDoc>
  <HLinks>
    <vt:vector size="252" baseType="variant">
      <vt:variant>
        <vt:i4>7143480</vt:i4>
      </vt:variant>
      <vt:variant>
        <vt:i4>123</vt:i4>
      </vt:variant>
      <vt:variant>
        <vt:i4>0</vt:i4>
      </vt:variant>
      <vt:variant>
        <vt:i4>5</vt:i4>
      </vt:variant>
      <vt:variant>
        <vt:lpwstr>http://www.uradni-list.si/1/objava.jsp?urlurid=20082481</vt:lpwstr>
      </vt:variant>
      <vt:variant>
        <vt:lpwstr/>
      </vt:variant>
      <vt:variant>
        <vt:i4>6422580</vt:i4>
      </vt:variant>
      <vt:variant>
        <vt:i4>120</vt:i4>
      </vt:variant>
      <vt:variant>
        <vt:i4>0</vt:i4>
      </vt:variant>
      <vt:variant>
        <vt:i4>5</vt:i4>
      </vt:variant>
      <vt:variant>
        <vt:lpwstr>http://www.uradni-list.si/1/objava.jsp?urlurid=20073761</vt:lpwstr>
      </vt:variant>
      <vt:variant>
        <vt:lpwstr/>
      </vt:variant>
      <vt:variant>
        <vt:i4>6488112</vt:i4>
      </vt:variant>
      <vt:variant>
        <vt:i4>117</vt:i4>
      </vt:variant>
      <vt:variant>
        <vt:i4>0</vt:i4>
      </vt:variant>
      <vt:variant>
        <vt:i4>5</vt:i4>
      </vt:variant>
      <vt:variant>
        <vt:lpwstr>http://www.uradni-list.si/1/objava.jsp?urlurid=20142074</vt:lpwstr>
      </vt:variant>
      <vt:variant>
        <vt:lpwstr/>
      </vt:variant>
      <vt:variant>
        <vt:i4>7209014</vt:i4>
      </vt:variant>
      <vt:variant>
        <vt:i4>114</vt:i4>
      </vt:variant>
      <vt:variant>
        <vt:i4>0</vt:i4>
      </vt:variant>
      <vt:variant>
        <vt:i4>5</vt:i4>
      </vt:variant>
      <vt:variant>
        <vt:lpwstr>http://www.uradni-list.si/1/objava.jsp?urlurid=2014961</vt:lpwstr>
      </vt:variant>
      <vt:variant>
        <vt:lpwstr/>
      </vt:variant>
      <vt:variant>
        <vt:i4>4259941</vt:i4>
      </vt:variant>
      <vt:variant>
        <vt:i4>111</vt:i4>
      </vt:variant>
      <vt:variant>
        <vt:i4>0</vt:i4>
      </vt:variant>
      <vt:variant>
        <vt:i4>5</vt:i4>
      </vt:variant>
      <vt:variant>
        <vt:lpwstr>http://www.uradni-list.si/_pdf/2013/Ur/u2013046.pdf</vt:lpwstr>
      </vt:variant>
      <vt:variant>
        <vt:lpwstr>!/u2013046-pdf</vt:lpwstr>
      </vt:variant>
      <vt:variant>
        <vt:i4>3866727</vt:i4>
      </vt:variant>
      <vt:variant>
        <vt:i4>108</vt:i4>
      </vt:variant>
      <vt:variant>
        <vt:i4>0</vt:i4>
      </vt:variant>
      <vt:variant>
        <vt:i4>5</vt:i4>
      </vt:variant>
      <vt:variant>
        <vt:lpwstr>http://www.uradni-list.si/1/content?id=108751&amp;part=&amp;highlight=zujf</vt:lpwstr>
      </vt:variant>
      <vt:variant>
        <vt:lpwstr/>
      </vt:variant>
      <vt:variant>
        <vt:i4>720987</vt:i4>
      </vt:variant>
      <vt:variant>
        <vt:i4>105</vt:i4>
      </vt:variant>
      <vt:variant>
        <vt:i4>0</vt:i4>
      </vt:variant>
      <vt:variant>
        <vt:i4>5</vt:i4>
      </vt:variant>
      <vt:variant>
        <vt:lpwstr>http://www.uradni-list.si/1/objava.jsp?urlid=201135&amp;stevilka=1743</vt:lpwstr>
      </vt:variant>
      <vt:variant>
        <vt:lpwstr/>
      </vt:variant>
      <vt:variant>
        <vt:i4>3801215</vt:i4>
      </vt:variant>
      <vt:variant>
        <vt:i4>102</vt:i4>
      </vt:variant>
      <vt:variant>
        <vt:i4>0</vt:i4>
      </vt:variant>
      <vt:variant>
        <vt:i4>5</vt:i4>
      </vt:variant>
      <vt:variant>
        <vt:lpwstr>http://www.uradni-list.si/1/content?id=101571&amp;part=&amp;highlight=zspjs</vt:lpwstr>
      </vt:variant>
      <vt:variant>
        <vt:lpwstr/>
      </vt:variant>
      <vt:variant>
        <vt:i4>3407995</vt:i4>
      </vt:variant>
      <vt:variant>
        <vt:i4>99</vt:i4>
      </vt:variant>
      <vt:variant>
        <vt:i4>0</vt:i4>
      </vt:variant>
      <vt:variant>
        <vt:i4>5</vt:i4>
      </vt:variant>
      <vt:variant>
        <vt:lpwstr>http://www.uradni-list.si/1/content?id=100484&amp;part=&amp;highlight=zspjs</vt:lpwstr>
      </vt:variant>
      <vt:variant>
        <vt:lpwstr/>
      </vt:variant>
      <vt:variant>
        <vt:i4>5177413</vt:i4>
      </vt:variant>
      <vt:variant>
        <vt:i4>96</vt:i4>
      </vt:variant>
      <vt:variant>
        <vt:i4>0</vt:i4>
      </vt:variant>
      <vt:variant>
        <vt:i4>5</vt:i4>
      </vt:variant>
      <vt:variant>
        <vt:lpwstr>http://www.uradni-list.si/1/content?id=99155&amp;part=&amp;highlight=zakon+o+sistemu+pla%C4%8D+v+javnem+sektorju</vt:lpwstr>
      </vt:variant>
      <vt:variant>
        <vt:lpwstr/>
      </vt:variant>
      <vt:variant>
        <vt:i4>3670075</vt:i4>
      </vt:variant>
      <vt:variant>
        <vt:i4>93</vt:i4>
      </vt:variant>
      <vt:variant>
        <vt:i4>0</vt:i4>
      </vt:variant>
      <vt:variant>
        <vt:i4>5</vt:i4>
      </vt:variant>
      <vt:variant>
        <vt:lpwstr>http://www.uradni-list.si/1/content?id=96328&amp;part=&amp;highlight=zspjs</vt:lpwstr>
      </vt:variant>
      <vt:variant>
        <vt:lpwstr/>
      </vt:variant>
      <vt:variant>
        <vt:i4>3932268</vt:i4>
      </vt:variant>
      <vt:variant>
        <vt:i4>90</vt:i4>
      </vt:variant>
      <vt:variant>
        <vt:i4>0</vt:i4>
      </vt:variant>
      <vt:variant>
        <vt:i4>5</vt:i4>
      </vt:variant>
      <vt:variant>
        <vt:lpwstr>http://www.uradni-list.si/1/objava.jsp?urlid=2009108&amp;stevilka=4891</vt:lpwstr>
      </vt:variant>
      <vt:variant>
        <vt:lpwstr/>
      </vt:variant>
      <vt:variant>
        <vt:i4>196700</vt:i4>
      </vt:variant>
      <vt:variant>
        <vt:i4>87</vt:i4>
      </vt:variant>
      <vt:variant>
        <vt:i4>0</vt:i4>
      </vt:variant>
      <vt:variant>
        <vt:i4>5</vt:i4>
      </vt:variant>
      <vt:variant>
        <vt:lpwstr>http://www.uradni-list.si/1/objava.jsp?urlid=200858&amp;stevilka=2481</vt:lpwstr>
      </vt:variant>
      <vt:variant>
        <vt:lpwstr/>
      </vt:variant>
      <vt:variant>
        <vt:i4>7667750</vt:i4>
      </vt:variant>
      <vt:variant>
        <vt:i4>84</vt:i4>
      </vt:variant>
      <vt:variant>
        <vt:i4>0</vt:i4>
      </vt:variant>
      <vt:variant>
        <vt:i4>5</vt:i4>
      </vt:variant>
      <vt:variant>
        <vt:lpwstr>http://www.uradni-list.si/1/objava.jsp?sop=2017-01-1929</vt:lpwstr>
      </vt:variant>
      <vt:variant>
        <vt:lpwstr/>
      </vt:variant>
      <vt:variant>
        <vt:i4>7602219</vt:i4>
      </vt:variant>
      <vt:variant>
        <vt:i4>81</vt:i4>
      </vt:variant>
      <vt:variant>
        <vt:i4>0</vt:i4>
      </vt:variant>
      <vt:variant>
        <vt:i4>5</vt:i4>
      </vt:variant>
      <vt:variant>
        <vt:lpwstr>http://www.uradni-list.si/1/objava.jsp?sop=2017-01-1437</vt:lpwstr>
      </vt:variant>
      <vt:variant>
        <vt:lpwstr/>
      </vt:variant>
      <vt:variant>
        <vt:i4>7405614</vt:i4>
      </vt:variant>
      <vt:variant>
        <vt:i4>78</vt:i4>
      </vt:variant>
      <vt:variant>
        <vt:i4>0</vt:i4>
      </vt:variant>
      <vt:variant>
        <vt:i4>5</vt:i4>
      </vt:variant>
      <vt:variant>
        <vt:lpwstr>http://www.uradni-list.si/1/objava.jsp?sop=2017-01-0172</vt:lpwstr>
      </vt:variant>
      <vt:variant>
        <vt:lpwstr/>
      </vt:variant>
      <vt:variant>
        <vt:i4>8126504</vt:i4>
      </vt:variant>
      <vt:variant>
        <vt:i4>75</vt:i4>
      </vt:variant>
      <vt:variant>
        <vt:i4>0</vt:i4>
      </vt:variant>
      <vt:variant>
        <vt:i4>5</vt:i4>
      </vt:variant>
      <vt:variant>
        <vt:lpwstr>http://www.uradni-list.si/1/objava.jsp?sop=2016-01-2680</vt:lpwstr>
      </vt:variant>
      <vt:variant>
        <vt:lpwstr/>
      </vt:variant>
      <vt:variant>
        <vt:i4>8257576</vt:i4>
      </vt:variant>
      <vt:variant>
        <vt:i4>72</vt:i4>
      </vt:variant>
      <vt:variant>
        <vt:i4>0</vt:i4>
      </vt:variant>
      <vt:variant>
        <vt:i4>5</vt:i4>
      </vt:variant>
      <vt:variant>
        <vt:lpwstr>http://www.uradni-list.si/1/objava.jsp?sop=2016-01-1692</vt:lpwstr>
      </vt:variant>
      <vt:variant>
        <vt:lpwstr/>
      </vt:variant>
      <vt:variant>
        <vt:i4>7340076</vt:i4>
      </vt:variant>
      <vt:variant>
        <vt:i4>69</vt:i4>
      </vt:variant>
      <vt:variant>
        <vt:i4>0</vt:i4>
      </vt:variant>
      <vt:variant>
        <vt:i4>5</vt:i4>
      </vt:variant>
      <vt:variant>
        <vt:lpwstr>http://www.uradni-list.si/1/objava.jsp?sop=2016-01-0260</vt:lpwstr>
      </vt:variant>
      <vt:variant>
        <vt:lpwstr/>
      </vt:variant>
      <vt:variant>
        <vt:i4>7405605</vt:i4>
      </vt:variant>
      <vt:variant>
        <vt:i4>66</vt:i4>
      </vt:variant>
      <vt:variant>
        <vt:i4>0</vt:i4>
      </vt:variant>
      <vt:variant>
        <vt:i4>5</vt:i4>
      </vt:variant>
      <vt:variant>
        <vt:lpwstr>http://www.uradni-list.si/1/objava.jsp?sop=2015-01-3846</vt:lpwstr>
      </vt:variant>
      <vt:variant>
        <vt:lpwstr/>
      </vt:variant>
      <vt:variant>
        <vt:i4>7340069</vt:i4>
      </vt:variant>
      <vt:variant>
        <vt:i4>63</vt:i4>
      </vt:variant>
      <vt:variant>
        <vt:i4>0</vt:i4>
      </vt:variant>
      <vt:variant>
        <vt:i4>5</vt:i4>
      </vt:variant>
      <vt:variant>
        <vt:lpwstr>http://www.uradni-list.si/1/objava.jsp?sop=2015-01-2843</vt:lpwstr>
      </vt:variant>
      <vt:variant>
        <vt:lpwstr/>
      </vt:variant>
      <vt:variant>
        <vt:i4>8192046</vt:i4>
      </vt:variant>
      <vt:variant>
        <vt:i4>60</vt:i4>
      </vt:variant>
      <vt:variant>
        <vt:i4>0</vt:i4>
      </vt:variant>
      <vt:variant>
        <vt:i4>5</vt:i4>
      </vt:variant>
      <vt:variant>
        <vt:lpwstr>http://www.uradni-list.si/1/objava.jsp?sop=2015-01-2398</vt:lpwstr>
      </vt:variant>
      <vt:variant>
        <vt:lpwstr/>
      </vt:variant>
      <vt:variant>
        <vt:i4>7733291</vt:i4>
      </vt:variant>
      <vt:variant>
        <vt:i4>57</vt:i4>
      </vt:variant>
      <vt:variant>
        <vt:i4>0</vt:i4>
      </vt:variant>
      <vt:variant>
        <vt:i4>5</vt:i4>
      </vt:variant>
      <vt:variant>
        <vt:lpwstr>http://www.uradni-list.si/1/objava.jsp?sop=2015-01-1613</vt:lpwstr>
      </vt:variant>
      <vt:variant>
        <vt:lpwstr/>
      </vt:variant>
      <vt:variant>
        <vt:i4>7733292</vt:i4>
      </vt:variant>
      <vt:variant>
        <vt:i4>54</vt:i4>
      </vt:variant>
      <vt:variant>
        <vt:i4>0</vt:i4>
      </vt:variant>
      <vt:variant>
        <vt:i4>5</vt:i4>
      </vt:variant>
      <vt:variant>
        <vt:lpwstr>http://www.uradni-list.si/1/objava.jsp?sop=2014-01-4048</vt:lpwstr>
      </vt:variant>
      <vt:variant>
        <vt:lpwstr/>
      </vt:variant>
      <vt:variant>
        <vt:i4>7471139</vt:i4>
      </vt:variant>
      <vt:variant>
        <vt:i4>51</vt:i4>
      </vt:variant>
      <vt:variant>
        <vt:i4>0</vt:i4>
      </vt:variant>
      <vt:variant>
        <vt:i4>5</vt:i4>
      </vt:variant>
      <vt:variant>
        <vt:lpwstr>http://www.uradni-list.si/1/objava.jsp?sop=2013-01-1854</vt:lpwstr>
      </vt:variant>
      <vt:variant>
        <vt:lpwstr/>
      </vt:variant>
      <vt:variant>
        <vt:i4>7405612</vt:i4>
      </vt:variant>
      <vt:variant>
        <vt:i4>48</vt:i4>
      </vt:variant>
      <vt:variant>
        <vt:i4>0</vt:i4>
      </vt:variant>
      <vt:variant>
        <vt:i4>5</vt:i4>
      </vt:variant>
      <vt:variant>
        <vt:lpwstr>http://www.uradni-list.si/1/objava.jsp?sop=2012-01-2651</vt:lpwstr>
      </vt:variant>
      <vt:variant>
        <vt:lpwstr/>
      </vt:variant>
      <vt:variant>
        <vt:i4>7602221</vt:i4>
      </vt:variant>
      <vt:variant>
        <vt:i4>45</vt:i4>
      </vt:variant>
      <vt:variant>
        <vt:i4>0</vt:i4>
      </vt:variant>
      <vt:variant>
        <vt:i4>5</vt:i4>
      </vt:variant>
      <vt:variant>
        <vt:lpwstr>http://www.uradni-list.si/1/objava.jsp?sop=2012-01-1730</vt:lpwstr>
      </vt:variant>
      <vt:variant>
        <vt:lpwstr/>
      </vt:variant>
      <vt:variant>
        <vt:i4>7471147</vt:i4>
      </vt:variant>
      <vt:variant>
        <vt:i4>42</vt:i4>
      </vt:variant>
      <vt:variant>
        <vt:i4>0</vt:i4>
      </vt:variant>
      <vt:variant>
        <vt:i4>5</vt:i4>
      </vt:variant>
      <vt:variant>
        <vt:lpwstr>http://www.uradni-list.si/1/objava.jsp?sop=2010-01-4304</vt:lpwstr>
      </vt:variant>
      <vt:variant>
        <vt:lpwstr/>
      </vt:variant>
      <vt:variant>
        <vt:i4>7667759</vt:i4>
      </vt:variant>
      <vt:variant>
        <vt:i4>39</vt:i4>
      </vt:variant>
      <vt:variant>
        <vt:i4>0</vt:i4>
      </vt:variant>
      <vt:variant>
        <vt:i4>5</vt:i4>
      </vt:variant>
      <vt:variant>
        <vt:lpwstr>http://www.uradni-list.si/1/objava.jsp?sop=2010-01-3704</vt:lpwstr>
      </vt:variant>
      <vt:variant>
        <vt:lpwstr/>
      </vt:variant>
      <vt:variant>
        <vt:i4>7667744</vt:i4>
      </vt:variant>
      <vt:variant>
        <vt:i4>36</vt:i4>
      </vt:variant>
      <vt:variant>
        <vt:i4>0</vt:i4>
      </vt:variant>
      <vt:variant>
        <vt:i4>5</vt:i4>
      </vt:variant>
      <vt:variant>
        <vt:lpwstr>http://www.uradni-list.si/1/objava.jsp?sop=2010-01-2814</vt:lpwstr>
      </vt:variant>
      <vt:variant>
        <vt:lpwstr/>
      </vt:variant>
      <vt:variant>
        <vt:i4>8323112</vt:i4>
      </vt:variant>
      <vt:variant>
        <vt:i4>33</vt:i4>
      </vt:variant>
      <vt:variant>
        <vt:i4>0</vt:i4>
      </vt:variant>
      <vt:variant>
        <vt:i4>5</vt:i4>
      </vt:variant>
      <vt:variant>
        <vt:lpwstr>http://www.uradni-list.si/1/objava.jsp?sop=2009-01-0980</vt:lpwstr>
      </vt:variant>
      <vt:variant>
        <vt:lpwstr/>
      </vt:variant>
      <vt:variant>
        <vt:i4>8323110</vt:i4>
      </vt:variant>
      <vt:variant>
        <vt:i4>30</vt:i4>
      </vt:variant>
      <vt:variant>
        <vt:i4>0</vt:i4>
      </vt:variant>
      <vt:variant>
        <vt:i4>5</vt:i4>
      </vt:variant>
      <vt:variant>
        <vt:lpwstr>http://www.uradni-list.si/1/objava.jsp?sop=2009-21-0588</vt:lpwstr>
      </vt:variant>
      <vt:variant>
        <vt:lpwstr/>
      </vt:variant>
      <vt:variant>
        <vt:i4>8323109</vt:i4>
      </vt:variant>
      <vt:variant>
        <vt:i4>27</vt:i4>
      </vt:variant>
      <vt:variant>
        <vt:i4>0</vt:i4>
      </vt:variant>
      <vt:variant>
        <vt:i4>5</vt:i4>
      </vt:variant>
      <vt:variant>
        <vt:lpwstr>http://www.uradni-list.si/1/objava.jsp?sop=2009-01-0486</vt:lpwstr>
      </vt:variant>
      <vt:variant>
        <vt:lpwstr/>
      </vt:variant>
      <vt:variant>
        <vt:i4>5177370</vt:i4>
      </vt:variant>
      <vt:variant>
        <vt:i4>24</vt:i4>
      </vt:variant>
      <vt:variant>
        <vt:i4>0</vt:i4>
      </vt:variant>
      <vt:variant>
        <vt:i4>5</vt:i4>
      </vt:variant>
      <vt:variant>
        <vt:lpwstr>http://www.mnz.gov.si/fileadmin/mpju.gov.si/pageuploads/DPJS/Zakonodaja/2012-01-2651-npb6.doc</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Dimitrij Komic</dc:creator>
  <cp:lastModifiedBy>Mirjam Kopač</cp:lastModifiedBy>
  <cp:revision>2</cp:revision>
  <cp:lastPrinted>2016-11-03T05:58:00Z</cp:lastPrinted>
  <dcterms:created xsi:type="dcterms:W3CDTF">2019-01-24T16:26:00Z</dcterms:created>
  <dcterms:modified xsi:type="dcterms:W3CDTF">2019-01-24T16:26:00Z</dcterms:modified>
</cp:coreProperties>
</file>