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BFE71" w14:textId="77777777" w:rsidR="001865E1" w:rsidRDefault="001865E1" w:rsidP="00143F50">
      <w:pPr>
        <w:pStyle w:val="Glava"/>
        <w:tabs>
          <w:tab w:val="clear" w:pos="4320"/>
          <w:tab w:val="clear" w:pos="8640"/>
          <w:tab w:val="left" w:pos="5112"/>
        </w:tabs>
        <w:spacing w:before="120" w:line="240" w:lineRule="exact"/>
        <w:rPr>
          <w:rFonts w:cs="Arial"/>
          <w:sz w:val="16"/>
        </w:rPr>
      </w:pPr>
    </w:p>
    <w:p w14:paraId="66FD2F2F" w14:textId="77777777" w:rsidR="00143F50" w:rsidRPr="008F3500" w:rsidRDefault="00877A99" w:rsidP="00143F5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24B3871" wp14:editId="2AC1235D">
            <wp:simplePos x="0" y="0"/>
            <wp:positionH relativeFrom="page">
              <wp:posOffset>612140</wp:posOffset>
            </wp:positionH>
            <wp:positionV relativeFrom="page">
              <wp:posOffset>648335</wp:posOffset>
            </wp:positionV>
            <wp:extent cx="2814955" cy="312420"/>
            <wp:effectExtent l="0" t="0" r="0"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4E76783B" wp14:editId="31EF5A48">
                <wp:simplePos x="0" y="0"/>
                <wp:positionH relativeFrom="column">
                  <wp:posOffset>-463550</wp:posOffset>
                </wp:positionH>
                <wp:positionV relativeFrom="page">
                  <wp:posOffset>3600450</wp:posOffset>
                </wp:positionV>
                <wp:extent cx="215900" cy="0"/>
                <wp:effectExtent l="1270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CF7E39"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143F50">
        <w:rPr>
          <w:rFonts w:cs="Arial"/>
          <w:sz w:val="16"/>
        </w:rPr>
        <w:t xml:space="preserve">       Štefanova ulica 2</w:t>
      </w:r>
      <w:r w:rsidR="00143F50" w:rsidRPr="008F3500">
        <w:rPr>
          <w:rFonts w:cs="Arial"/>
          <w:sz w:val="16"/>
        </w:rPr>
        <w:t xml:space="preserve">, </w:t>
      </w:r>
      <w:r w:rsidR="00143F50">
        <w:rPr>
          <w:rFonts w:cs="Arial"/>
          <w:sz w:val="16"/>
        </w:rPr>
        <w:t>1501 Ljubljana</w:t>
      </w:r>
      <w:r w:rsidR="00143F50" w:rsidRPr="008F3500">
        <w:rPr>
          <w:rFonts w:cs="Arial"/>
          <w:sz w:val="16"/>
        </w:rPr>
        <w:tab/>
        <w:t xml:space="preserve">T: </w:t>
      </w:r>
      <w:r w:rsidR="00143F50">
        <w:rPr>
          <w:rFonts w:cs="Arial"/>
          <w:sz w:val="16"/>
        </w:rPr>
        <w:t>01 428 40 00</w:t>
      </w:r>
    </w:p>
    <w:p w14:paraId="1A07FAC3"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14:paraId="3F2BD8C4"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1027AD73" w14:textId="77777777" w:rsidR="00143F5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r>
      <w:hyperlink r:id="rId9" w:history="1">
        <w:r w:rsidR="001865E1" w:rsidRPr="00D67C8A">
          <w:rPr>
            <w:rStyle w:val="Hiperpovezava"/>
            <w:rFonts w:cs="Arial"/>
            <w:sz w:val="16"/>
          </w:rPr>
          <w:t>www.mnz.gov.si</w:t>
        </w:r>
      </w:hyperlink>
    </w:p>
    <w:p w14:paraId="5D35CAE0" w14:textId="77777777" w:rsidR="001865E1" w:rsidRDefault="001865E1" w:rsidP="00143F50">
      <w:pPr>
        <w:pStyle w:val="Glava"/>
        <w:tabs>
          <w:tab w:val="clear" w:pos="4320"/>
          <w:tab w:val="clear" w:pos="8640"/>
          <w:tab w:val="left" w:pos="5112"/>
        </w:tabs>
        <w:spacing w:line="240" w:lineRule="exact"/>
        <w:rPr>
          <w:rFonts w:cs="Arial"/>
          <w:sz w:val="16"/>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D731F3" w:rsidRPr="008D1759" w14:paraId="7B063F14" w14:textId="77777777" w:rsidTr="00143F50">
        <w:trPr>
          <w:gridBefore w:val="1"/>
          <w:gridAfter w:val="6"/>
          <w:wBefore w:w="100" w:type="dxa"/>
          <w:wAfter w:w="3067" w:type="dxa"/>
        </w:trPr>
        <w:tc>
          <w:tcPr>
            <w:tcW w:w="6096" w:type="dxa"/>
            <w:gridSpan w:val="7"/>
          </w:tcPr>
          <w:p w14:paraId="73B4D2C2" w14:textId="2C937170" w:rsidR="00D731F3" w:rsidRPr="008D1759" w:rsidRDefault="00E64DC4" w:rsidP="00DD72F7">
            <w:pPr>
              <w:pStyle w:val="Neotevilenodstavek"/>
              <w:spacing w:before="0" w:after="0" w:line="260" w:lineRule="exact"/>
              <w:jc w:val="left"/>
              <w:rPr>
                <w:sz w:val="20"/>
                <w:szCs w:val="20"/>
              </w:rPr>
            </w:pPr>
            <w:r>
              <w:rPr>
                <w:sz w:val="20"/>
                <w:szCs w:val="20"/>
              </w:rPr>
              <w:t xml:space="preserve">Številka: </w:t>
            </w:r>
            <w:r w:rsidR="00DD72F7">
              <w:rPr>
                <w:sz w:val="20"/>
                <w:szCs w:val="20"/>
              </w:rPr>
              <w:t>900</w:t>
            </w:r>
            <w:r>
              <w:rPr>
                <w:sz w:val="20"/>
                <w:szCs w:val="20"/>
              </w:rPr>
              <w:t>-</w:t>
            </w:r>
            <w:r w:rsidR="00DD72F7">
              <w:rPr>
                <w:sz w:val="20"/>
                <w:szCs w:val="20"/>
              </w:rPr>
              <w:t>197</w:t>
            </w:r>
            <w:r>
              <w:rPr>
                <w:sz w:val="20"/>
                <w:szCs w:val="20"/>
              </w:rPr>
              <w:t>/201</w:t>
            </w:r>
            <w:r w:rsidR="00581F18">
              <w:rPr>
                <w:sz w:val="20"/>
                <w:szCs w:val="20"/>
              </w:rPr>
              <w:t>8</w:t>
            </w:r>
            <w:r>
              <w:rPr>
                <w:sz w:val="20"/>
                <w:szCs w:val="20"/>
              </w:rPr>
              <w:t>/</w:t>
            </w:r>
            <w:r w:rsidR="00900BBB">
              <w:rPr>
                <w:sz w:val="20"/>
                <w:szCs w:val="20"/>
              </w:rPr>
              <w:t>49</w:t>
            </w:r>
          </w:p>
        </w:tc>
      </w:tr>
      <w:tr w:rsidR="00D731F3" w:rsidRPr="008D1759" w14:paraId="056C64C2" w14:textId="77777777" w:rsidTr="00143F50">
        <w:trPr>
          <w:gridBefore w:val="1"/>
          <w:gridAfter w:val="6"/>
          <w:wBefore w:w="100" w:type="dxa"/>
          <w:wAfter w:w="3067" w:type="dxa"/>
        </w:trPr>
        <w:tc>
          <w:tcPr>
            <w:tcW w:w="6096" w:type="dxa"/>
            <w:gridSpan w:val="7"/>
          </w:tcPr>
          <w:p w14:paraId="39AEE3F8" w14:textId="49B0D2B0" w:rsidR="00D731F3" w:rsidRPr="008D1759" w:rsidRDefault="00D731F3" w:rsidP="00963342">
            <w:pPr>
              <w:pStyle w:val="Neotevilenodstavek"/>
              <w:spacing w:before="0" w:after="0" w:line="260" w:lineRule="exact"/>
              <w:jc w:val="left"/>
              <w:rPr>
                <w:sz w:val="20"/>
                <w:szCs w:val="20"/>
              </w:rPr>
            </w:pPr>
            <w:r>
              <w:rPr>
                <w:sz w:val="20"/>
                <w:szCs w:val="20"/>
              </w:rPr>
              <w:t>Lj</w:t>
            </w:r>
            <w:bookmarkStart w:id="0" w:name="_GoBack"/>
            <w:bookmarkEnd w:id="0"/>
            <w:r>
              <w:rPr>
                <w:sz w:val="20"/>
                <w:szCs w:val="20"/>
              </w:rPr>
              <w:t xml:space="preserve">ubljana, </w:t>
            </w:r>
            <w:r w:rsidR="00900BBB">
              <w:rPr>
                <w:sz w:val="20"/>
                <w:szCs w:val="20"/>
              </w:rPr>
              <w:t>4. 3. 2019</w:t>
            </w:r>
          </w:p>
        </w:tc>
      </w:tr>
      <w:tr w:rsidR="00D731F3" w:rsidRPr="008D1759" w14:paraId="10AA15E5" w14:textId="77777777" w:rsidTr="00143F50">
        <w:trPr>
          <w:gridBefore w:val="1"/>
          <w:gridAfter w:val="6"/>
          <w:wBefore w:w="100" w:type="dxa"/>
          <w:wAfter w:w="3067" w:type="dxa"/>
        </w:trPr>
        <w:tc>
          <w:tcPr>
            <w:tcW w:w="6096" w:type="dxa"/>
            <w:gridSpan w:val="7"/>
          </w:tcPr>
          <w:p w14:paraId="2A621AC7" w14:textId="77777777" w:rsidR="00D731F3" w:rsidRPr="00594B90" w:rsidRDefault="00D731F3" w:rsidP="00F117DC">
            <w:pPr>
              <w:pStyle w:val="Neotevilenodstavek"/>
              <w:spacing w:before="0" w:after="0" w:line="260" w:lineRule="exact"/>
              <w:jc w:val="left"/>
              <w:rPr>
                <w:sz w:val="20"/>
                <w:szCs w:val="20"/>
              </w:rPr>
            </w:pPr>
            <w:r w:rsidRPr="00594B90">
              <w:rPr>
                <w:iCs/>
                <w:sz w:val="20"/>
                <w:szCs w:val="20"/>
              </w:rPr>
              <w:t xml:space="preserve">EVA </w:t>
            </w:r>
          </w:p>
        </w:tc>
      </w:tr>
      <w:tr w:rsidR="00D731F3" w:rsidRPr="008D1759" w14:paraId="597A0BDD" w14:textId="77777777" w:rsidTr="00143F50">
        <w:trPr>
          <w:gridBefore w:val="1"/>
          <w:gridAfter w:val="6"/>
          <w:wBefore w:w="100" w:type="dxa"/>
          <w:wAfter w:w="3067" w:type="dxa"/>
        </w:trPr>
        <w:tc>
          <w:tcPr>
            <w:tcW w:w="6096" w:type="dxa"/>
            <w:gridSpan w:val="7"/>
          </w:tcPr>
          <w:p w14:paraId="68169E3F" w14:textId="77777777" w:rsidR="00D731F3" w:rsidRPr="008D1759" w:rsidRDefault="00D731F3" w:rsidP="005F456B">
            <w:pPr>
              <w:rPr>
                <w:rFonts w:cs="Arial"/>
                <w:szCs w:val="20"/>
              </w:rPr>
            </w:pPr>
            <w:r w:rsidRPr="008D1759">
              <w:rPr>
                <w:rFonts w:cs="Arial"/>
                <w:szCs w:val="20"/>
              </w:rPr>
              <w:t>GENERALNI SEKRETARIAT VLADE REPUBLIKE SLOVENIJE</w:t>
            </w:r>
          </w:p>
          <w:p w14:paraId="46C1CF99" w14:textId="77777777" w:rsidR="00D731F3" w:rsidRPr="008D1759" w:rsidRDefault="00A27F43" w:rsidP="005F456B">
            <w:pPr>
              <w:rPr>
                <w:rFonts w:cs="Arial"/>
                <w:szCs w:val="20"/>
              </w:rPr>
            </w:pPr>
            <w:hyperlink r:id="rId10" w:history="1">
              <w:r w:rsidR="00D731F3" w:rsidRPr="008D1759">
                <w:rPr>
                  <w:rStyle w:val="Hiperpovezava"/>
                  <w:szCs w:val="20"/>
                </w:rPr>
                <w:t>Gp.gs@gov.si</w:t>
              </w:r>
            </w:hyperlink>
          </w:p>
          <w:p w14:paraId="1445EBF6" w14:textId="77777777" w:rsidR="00D731F3" w:rsidRPr="008D1759" w:rsidRDefault="00D731F3" w:rsidP="005F456B">
            <w:pPr>
              <w:rPr>
                <w:rFonts w:cs="Arial"/>
                <w:szCs w:val="20"/>
              </w:rPr>
            </w:pPr>
          </w:p>
        </w:tc>
      </w:tr>
      <w:tr w:rsidR="00D731F3" w:rsidRPr="008D1759" w14:paraId="61AB0893" w14:textId="77777777" w:rsidTr="00143F50">
        <w:trPr>
          <w:gridBefore w:val="1"/>
          <w:wBefore w:w="100" w:type="dxa"/>
        </w:trPr>
        <w:tc>
          <w:tcPr>
            <w:tcW w:w="9163" w:type="dxa"/>
            <w:gridSpan w:val="13"/>
          </w:tcPr>
          <w:p w14:paraId="3A2612C6" w14:textId="6639D39D" w:rsidR="00D731F3" w:rsidRPr="00973B10" w:rsidRDefault="00D731F3" w:rsidP="00973B10">
            <w:pPr>
              <w:ind w:left="34" w:hanging="34"/>
              <w:jc w:val="both"/>
              <w:rPr>
                <w:rFonts w:cs="Arial"/>
                <w:szCs w:val="20"/>
              </w:rPr>
            </w:pPr>
            <w:r w:rsidRPr="00994E53">
              <w:rPr>
                <w:b/>
                <w:szCs w:val="20"/>
              </w:rPr>
              <w:t xml:space="preserve">ZADEVA: </w:t>
            </w:r>
            <w:r w:rsidR="00660424">
              <w:rPr>
                <w:b/>
                <w:szCs w:val="20"/>
              </w:rPr>
              <w:t>P</w:t>
            </w:r>
            <w:r w:rsidR="00660424" w:rsidRPr="00660424">
              <w:rPr>
                <w:b/>
                <w:szCs w:val="20"/>
              </w:rPr>
              <w:t>oročilo Medresorske delovne skupine za pripravo in spremljanje izvajanja Strategije Vlade RS na področju migracij ter koordinacijo aktivnosti s področja migracij</w:t>
            </w:r>
            <w:r w:rsidR="000E7FE9">
              <w:rPr>
                <w:b/>
                <w:szCs w:val="20"/>
              </w:rPr>
              <w:t xml:space="preserve"> – predlog za obravnavo</w:t>
            </w:r>
            <w:r w:rsidR="00900BBB">
              <w:rPr>
                <w:b/>
                <w:szCs w:val="20"/>
              </w:rPr>
              <w:t xml:space="preserve"> – NOVO GRADIVO ŠT. 1</w:t>
            </w:r>
          </w:p>
        </w:tc>
      </w:tr>
      <w:tr w:rsidR="00D731F3" w:rsidRPr="008D1759" w14:paraId="125BAA0D" w14:textId="77777777" w:rsidTr="00143F50">
        <w:trPr>
          <w:gridBefore w:val="1"/>
          <w:wBefore w:w="100" w:type="dxa"/>
        </w:trPr>
        <w:tc>
          <w:tcPr>
            <w:tcW w:w="9163" w:type="dxa"/>
            <w:gridSpan w:val="13"/>
          </w:tcPr>
          <w:p w14:paraId="7974D6A6" w14:textId="77777777"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14:paraId="7F390310" w14:textId="77777777" w:rsidTr="00143F50">
        <w:trPr>
          <w:gridBefore w:val="1"/>
          <w:wBefore w:w="100" w:type="dxa"/>
        </w:trPr>
        <w:tc>
          <w:tcPr>
            <w:tcW w:w="9163" w:type="dxa"/>
            <w:gridSpan w:val="13"/>
          </w:tcPr>
          <w:p w14:paraId="61975F0E" w14:textId="77777777" w:rsidR="000D5CA9"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8E4706">
              <w:rPr>
                <w:rFonts w:cs="Arial"/>
                <w:iCs/>
                <w:szCs w:val="20"/>
              </w:rPr>
              <w:t>Na podlagi</w:t>
            </w:r>
            <w:r>
              <w:rPr>
                <w:rFonts w:cs="Arial"/>
                <w:iCs/>
                <w:szCs w:val="20"/>
              </w:rPr>
              <w:t xml:space="preserve"> šestega odstavka 21. člena</w:t>
            </w:r>
            <w:r w:rsidRPr="008E4706">
              <w:rPr>
                <w:rFonts w:cs="Arial"/>
                <w:iCs/>
                <w:szCs w:val="20"/>
              </w:rPr>
              <w:t xml:space="preserve"> Zakona o Vladi Republike Slovenije (Uradni list RS, št. 24/05 – uradno prečiščeno besedilo, 109/08, 38/10-ZUKN, 8/12, 21/13, 47/13- ZDU-1G</w:t>
            </w:r>
            <w:r w:rsidR="00A75671">
              <w:rPr>
                <w:rFonts w:cs="Arial"/>
                <w:iCs/>
                <w:szCs w:val="20"/>
              </w:rPr>
              <w:t>,</w:t>
            </w:r>
            <w:r w:rsidRPr="008E4706">
              <w:rPr>
                <w:rFonts w:cs="Arial"/>
                <w:iCs/>
                <w:szCs w:val="20"/>
              </w:rPr>
              <w:t xml:space="preserve"> 65/14</w:t>
            </w:r>
            <w:r w:rsidR="00A75671">
              <w:rPr>
                <w:rFonts w:cs="Arial"/>
                <w:iCs/>
                <w:szCs w:val="20"/>
              </w:rPr>
              <w:t xml:space="preserve"> in 55/17</w:t>
            </w:r>
            <w:r w:rsidRPr="008E4706">
              <w:rPr>
                <w:rFonts w:cs="Arial"/>
                <w:iCs/>
                <w:szCs w:val="20"/>
              </w:rPr>
              <w:t>)</w:t>
            </w:r>
            <w:r>
              <w:rPr>
                <w:rFonts w:cs="Arial"/>
                <w:iCs/>
                <w:szCs w:val="20"/>
              </w:rPr>
              <w:t xml:space="preserve"> je </w:t>
            </w:r>
            <w:r w:rsidRPr="0031036C">
              <w:rPr>
                <w:rFonts w:cs="Arial"/>
                <w:color w:val="000000"/>
                <w:szCs w:val="20"/>
              </w:rPr>
              <w:t>Vlada RS na ..... sej</w:t>
            </w:r>
            <w:r>
              <w:rPr>
                <w:rFonts w:cs="Arial"/>
                <w:color w:val="000000"/>
                <w:szCs w:val="20"/>
              </w:rPr>
              <w:t>i dne.........sprejela naslednji</w:t>
            </w:r>
            <w:r w:rsidRPr="0031036C">
              <w:rPr>
                <w:rFonts w:cs="Arial"/>
                <w:color w:val="000000"/>
                <w:szCs w:val="20"/>
              </w:rPr>
              <w:t xml:space="preserve"> </w:t>
            </w:r>
          </w:p>
          <w:p w14:paraId="07268DFB" w14:textId="77777777" w:rsidR="000D5CA9" w:rsidRDefault="000D5CA9"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6D218D41" w14:textId="77777777" w:rsidR="00F117DC" w:rsidRDefault="000D5CA9" w:rsidP="000D5CA9">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color w:val="000000"/>
                <w:szCs w:val="20"/>
              </w:rPr>
            </w:pPr>
            <w:r>
              <w:rPr>
                <w:rFonts w:cs="Arial"/>
                <w:color w:val="000000"/>
                <w:szCs w:val="20"/>
              </w:rPr>
              <w:t>SKLEP</w:t>
            </w:r>
          </w:p>
          <w:p w14:paraId="3B34E3DC" w14:textId="77777777" w:rsidR="00F117DC"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77164277" w14:textId="77777777" w:rsidR="00F117DC" w:rsidRPr="008E4706"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2C00BD60" w14:textId="77777777" w:rsidR="0027702A" w:rsidRDefault="0027702A" w:rsidP="0027702A">
            <w:pPr>
              <w:pStyle w:val="Neotevilenodstavek"/>
              <w:spacing w:before="0" w:after="0" w:line="260" w:lineRule="exact"/>
              <w:rPr>
                <w:iCs/>
                <w:sz w:val="20"/>
                <w:szCs w:val="20"/>
              </w:rPr>
            </w:pPr>
            <w:r>
              <w:rPr>
                <w:iCs/>
                <w:sz w:val="20"/>
                <w:szCs w:val="20"/>
              </w:rPr>
              <w:t xml:space="preserve">Vlada Republike Slovenije se je seznanila s prvim poročilom </w:t>
            </w:r>
            <w:r w:rsidRPr="00FA4BE8">
              <w:rPr>
                <w:iCs/>
                <w:sz w:val="20"/>
                <w:szCs w:val="20"/>
              </w:rPr>
              <w:t>Medresorske delovne skupine za pripravo in spremljanje izvajanja Strategije Vlade RS na področju migracij ter koordinacijo</w:t>
            </w:r>
            <w:r>
              <w:rPr>
                <w:iCs/>
                <w:sz w:val="20"/>
                <w:szCs w:val="20"/>
              </w:rPr>
              <w:t xml:space="preserve"> aktivnosti s področja migracij.</w:t>
            </w:r>
          </w:p>
          <w:p w14:paraId="336DE651" w14:textId="77777777" w:rsidR="00F117DC" w:rsidRPr="00DD7786" w:rsidRDefault="00F117DC" w:rsidP="00F117DC">
            <w:pPr>
              <w:pStyle w:val="Odstavekseznama"/>
              <w:spacing w:after="0"/>
              <w:ind w:left="360"/>
              <w:jc w:val="both"/>
              <w:rPr>
                <w:rFonts w:ascii="Arial" w:hAnsi="Arial" w:cs="Arial"/>
                <w:sz w:val="20"/>
                <w:szCs w:val="20"/>
              </w:rPr>
            </w:pPr>
          </w:p>
          <w:p w14:paraId="1A296E1F" w14:textId="77777777" w:rsidR="00F117DC" w:rsidRPr="0031036C" w:rsidRDefault="00F117DC" w:rsidP="00F117DC">
            <w:pPr>
              <w:jc w:val="both"/>
              <w:rPr>
                <w:rFonts w:cs="Arial"/>
                <w:szCs w:val="20"/>
              </w:rPr>
            </w:pPr>
          </w:p>
          <w:p w14:paraId="427253AF" w14:textId="77777777" w:rsidR="00F117DC" w:rsidRDefault="00F117DC" w:rsidP="00F117DC">
            <w:pPr>
              <w:jc w:val="both"/>
              <w:rPr>
                <w:rFonts w:cs="Arial"/>
                <w:szCs w:val="20"/>
              </w:rPr>
            </w:pPr>
            <w:r>
              <w:rPr>
                <w:rFonts w:cs="Arial"/>
                <w:szCs w:val="20"/>
              </w:rPr>
              <w:t>Številka:</w:t>
            </w:r>
          </w:p>
          <w:p w14:paraId="370131CC" w14:textId="77777777" w:rsidR="00F117DC" w:rsidRPr="000C719C" w:rsidRDefault="00F117DC" w:rsidP="00F117DC">
            <w:pPr>
              <w:jc w:val="both"/>
              <w:rPr>
                <w:rFonts w:cs="Arial"/>
                <w:szCs w:val="20"/>
              </w:rPr>
            </w:pPr>
            <w:r>
              <w:rPr>
                <w:rFonts w:cs="Arial"/>
                <w:szCs w:val="20"/>
              </w:rPr>
              <w:t xml:space="preserve">V Ljubljani, dne </w:t>
            </w:r>
          </w:p>
          <w:p w14:paraId="43E0350D" w14:textId="77777777" w:rsidR="00F117DC" w:rsidRDefault="00F117DC" w:rsidP="00F117DC">
            <w:pPr>
              <w:autoSpaceDE w:val="0"/>
              <w:autoSpaceDN w:val="0"/>
              <w:adjustRightInd w:val="0"/>
              <w:spacing w:after="240" w:line="240" w:lineRule="auto"/>
              <w:ind w:left="720"/>
              <w:jc w:val="both"/>
              <w:rPr>
                <w:rFonts w:cs="Arial"/>
                <w:color w:val="000000"/>
                <w:szCs w:val="20"/>
                <w:lang w:eastAsia="sl-SI"/>
              </w:rPr>
            </w:pPr>
            <w:r>
              <w:rPr>
                <w:rFonts w:cs="Arial"/>
                <w:color w:val="000000"/>
                <w:szCs w:val="20"/>
                <w:lang w:eastAsia="sl-SI"/>
              </w:rPr>
              <w:t xml:space="preserve">                                                      </w:t>
            </w:r>
          </w:p>
          <w:p w14:paraId="0B601AAD" w14:textId="77777777" w:rsidR="0027702A" w:rsidRPr="00BF1BD3" w:rsidRDefault="0027702A" w:rsidP="00372CAE">
            <w:pPr>
              <w:overflowPunct w:val="0"/>
              <w:autoSpaceDE w:val="0"/>
              <w:autoSpaceDN w:val="0"/>
              <w:adjustRightInd w:val="0"/>
              <w:ind w:left="5760" w:right="74"/>
              <w:textAlignment w:val="baseline"/>
              <w:rPr>
                <w:rFonts w:eastAsia="Calibri" w:cs="Arial"/>
                <w:szCs w:val="20"/>
                <w:lang w:eastAsia="sl-SI"/>
              </w:rPr>
            </w:pPr>
            <w:r>
              <w:rPr>
                <w:rFonts w:eastAsia="Calibri" w:cs="Arial"/>
                <w:szCs w:val="20"/>
                <w:lang w:eastAsia="sl-SI"/>
              </w:rPr>
              <w:t>Stojan Tramte</w:t>
            </w:r>
          </w:p>
          <w:p w14:paraId="00EC285B" w14:textId="77777777" w:rsidR="0027702A" w:rsidRPr="00BF1BD3" w:rsidRDefault="0027702A" w:rsidP="00372CAE">
            <w:pPr>
              <w:spacing w:after="200" w:line="276" w:lineRule="auto"/>
              <w:ind w:left="5760" w:right="74"/>
              <w:rPr>
                <w:rFonts w:eastAsia="Calibri" w:cs="Arial"/>
                <w:szCs w:val="20"/>
              </w:rPr>
            </w:pPr>
            <w:r w:rsidRPr="00BF1BD3">
              <w:rPr>
                <w:rFonts w:eastAsia="Calibri" w:cs="Arial"/>
                <w:szCs w:val="20"/>
              </w:rPr>
              <w:t>generaln</w:t>
            </w:r>
            <w:r>
              <w:rPr>
                <w:rFonts w:eastAsia="Calibri" w:cs="Arial"/>
                <w:szCs w:val="20"/>
              </w:rPr>
              <w:t>i</w:t>
            </w:r>
            <w:r w:rsidRPr="00BF1BD3">
              <w:rPr>
                <w:rFonts w:eastAsia="Calibri" w:cs="Arial"/>
                <w:szCs w:val="20"/>
              </w:rPr>
              <w:t xml:space="preserve"> sekretar </w:t>
            </w:r>
          </w:p>
          <w:p w14:paraId="7ED4E5CD" w14:textId="77777777" w:rsidR="00F117DC" w:rsidRPr="004D17F7" w:rsidRDefault="00F117DC" w:rsidP="00F117DC">
            <w:pPr>
              <w:pStyle w:val="Neotevilenodstavek"/>
              <w:spacing w:before="0" w:after="0" w:line="260" w:lineRule="exact"/>
              <w:rPr>
                <w:color w:val="000000"/>
              </w:rPr>
            </w:pPr>
          </w:p>
          <w:p w14:paraId="4880D2E6" w14:textId="77777777" w:rsidR="00F117DC" w:rsidRPr="00F117DC" w:rsidRDefault="00F117DC" w:rsidP="00F117DC">
            <w:pPr>
              <w:pStyle w:val="Neotevilenodstavek"/>
              <w:spacing w:before="0" w:after="0" w:line="260" w:lineRule="exact"/>
              <w:rPr>
                <w:color w:val="000000"/>
                <w:sz w:val="20"/>
                <w:szCs w:val="20"/>
              </w:rPr>
            </w:pPr>
            <w:r w:rsidRPr="00F117DC">
              <w:rPr>
                <w:color w:val="000000"/>
                <w:sz w:val="20"/>
                <w:szCs w:val="20"/>
              </w:rPr>
              <w:t>Priloge:</w:t>
            </w:r>
          </w:p>
          <w:p w14:paraId="11279674" w14:textId="77777777" w:rsidR="00F117DC" w:rsidRPr="000D5CA9" w:rsidRDefault="000D5CA9" w:rsidP="000F5D09">
            <w:pPr>
              <w:pStyle w:val="Neotevilenodstavek"/>
              <w:numPr>
                <w:ilvl w:val="0"/>
                <w:numId w:val="4"/>
              </w:numPr>
              <w:spacing w:before="0" w:after="0" w:line="260" w:lineRule="exact"/>
              <w:rPr>
                <w:color w:val="000000"/>
                <w:sz w:val="20"/>
                <w:szCs w:val="20"/>
              </w:rPr>
            </w:pPr>
            <w:r>
              <w:rPr>
                <w:color w:val="000000"/>
                <w:sz w:val="20"/>
                <w:szCs w:val="20"/>
              </w:rPr>
              <w:t>predlog sklepa vlade</w:t>
            </w:r>
            <w:r w:rsidR="00F117DC" w:rsidRPr="000D5CA9">
              <w:rPr>
                <w:color w:val="000000"/>
                <w:sz w:val="20"/>
                <w:szCs w:val="20"/>
              </w:rPr>
              <w:t>.</w:t>
            </w:r>
          </w:p>
          <w:p w14:paraId="36C38BE6" w14:textId="77777777" w:rsidR="00F117DC" w:rsidRPr="00F117DC" w:rsidRDefault="00F117DC" w:rsidP="00F117DC">
            <w:pPr>
              <w:pStyle w:val="Neotevilenodstavek"/>
              <w:spacing w:before="0" w:after="0" w:line="260" w:lineRule="exact"/>
              <w:rPr>
                <w:color w:val="000000"/>
                <w:sz w:val="20"/>
                <w:szCs w:val="20"/>
              </w:rPr>
            </w:pPr>
          </w:p>
          <w:p w14:paraId="06DAD365" w14:textId="77777777" w:rsidR="005C4C97" w:rsidRPr="00FE2186" w:rsidRDefault="00F117DC" w:rsidP="00F117DC">
            <w:pPr>
              <w:pStyle w:val="Neotevilenodstavek"/>
              <w:spacing w:before="0" w:after="0" w:line="260" w:lineRule="exact"/>
              <w:rPr>
                <w:color w:val="000000"/>
                <w:sz w:val="20"/>
                <w:szCs w:val="20"/>
              </w:rPr>
            </w:pPr>
            <w:r w:rsidRPr="00FE2186">
              <w:rPr>
                <w:color w:val="000000"/>
                <w:sz w:val="20"/>
                <w:szCs w:val="20"/>
              </w:rPr>
              <w:t>Prejme</w:t>
            </w:r>
            <w:r w:rsidR="005C4C97" w:rsidRPr="00FE2186">
              <w:rPr>
                <w:color w:val="000000"/>
                <w:sz w:val="20"/>
                <w:szCs w:val="20"/>
              </w:rPr>
              <w:t>jo</w:t>
            </w:r>
            <w:r w:rsidRPr="00FE2186">
              <w:rPr>
                <w:color w:val="000000"/>
                <w:sz w:val="20"/>
                <w:szCs w:val="20"/>
              </w:rPr>
              <w:t>:</w:t>
            </w:r>
          </w:p>
          <w:p w14:paraId="13EC7F31"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     Kabinet predsednika vlade</w:t>
            </w:r>
          </w:p>
          <w:p w14:paraId="72D848CC"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     Urad vlade za komuniciranje</w:t>
            </w:r>
            <w:r>
              <w:rPr>
                <w:rFonts w:cs="Arial"/>
                <w:color w:val="000000"/>
                <w:szCs w:val="20"/>
                <w:lang w:eastAsia="sl-SI"/>
              </w:rPr>
              <w:t>,</w:t>
            </w:r>
          </w:p>
          <w:p w14:paraId="6E6DBDAE"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Pr>
                <w:rFonts w:cs="Arial"/>
                <w:color w:val="000000"/>
                <w:szCs w:val="20"/>
                <w:lang w:eastAsia="sl-SI"/>
              </w:rPr>
              <w:t>-     Ministrstvo za finance,</w:t>
            </w:r>
          </w:p>
          <w:p w14:paraId="0312BAEB"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gospodarski razvoj in tehnologijo</w:t>
            </w:r>
            <w:r>
              <w:rPr>
                <w:rFonts w:cs="Arial"/>
                <w:color w:val="000000"/>
                <w:szCs w:val="20"/>
                <w:lang w:eastAsia="sl-SI"/>
              </w:rPr>
              <w:t>,</w:t>
            </w:r>
          </w:p>
          <w:p w14:paraId="009982D8"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izobraževanje, znanost in šport,</w:t>
            </w:r>
          </w:p>
          <w:p w14:paraId="1C3D582A"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kulturo,</w:t>
            </w:r>
          </w:p>
          <w:p w14:paraId="786BF680"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delo, družino, socialne zadeve in enake možnosti,</w:t>
            </w:r>
          </w:p>
          <w:p w14:paraId="60DC82D9"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zunanje zadeve,</w:t>
            </w:r>
          </w:p>
          <w:p w14:paraId="0694A81C"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notranje zadeve,</w:t>
            </w:r>
          </w:p>
          <w:p w14:paraId="1001F585"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 xml:space="preserve">Ministrstvo za okolje in prostor, </w:t>
            </w:r>
          </w:p>
          <w:p w14:paraId="36349D66" w14:textId="77777777" w:rsidR="004354E2"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pravosodje,</w:t>
            </w:r>
          </w:p>
          <w:p w14:paraId="1B8720BB"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zdravje,</w:t>
            </w:r>
          </w:p>
          <w:p w14:paraId="29FF7522"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javno upravo,</w:t>
            </w:r>
          </w:p>
          <w:p w14:paraId="483D72F7"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obrambo,</w:t>
            </w:r>
          </w:p>
          <w:p w14:paraId="787050DC"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kmetijstvo, gozdarstvo in prehrano,</w:t>
            </w:r>
          </w:p>
          <w:p w14:paraId="07DAEDAE"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lastRenderedPageBreak/>
              <w:t>Ministrstvo za infrastrukturo,</w:t>
            </w:r>
          </w:p>
          <w:p w14:paraId="74DCD319"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Uprava Republike Slovenije za zaščito in reševanje,</w:t>
            </w:r>
          </w:p>
          <w:p w14:paraId="569B4A56"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Slovenska obveščevalno-varnostna agencija, </w:t>
            </w:r>
          </w:p>
          <w:p w14:paraId="1E7FA095"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Urad Republike Slovenije za makroekonomske analize in razvoj, </w:t>
            </w:r>
          </w:p>
          <w:p w14:paraId="214037B7"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Urad Vlade Republike Slovenije za oskrbo in integracijo migrantov,</w:t>
            </w:r>
          </w:p>
          <w:p w14:paraId="37A63B2D" w14:textId="77777777" w:rsidR="005C4C97" w:rsidRPr="0017713F" w:rsidRDefault="00BC0162" w:rsidP="0017713F">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Policija.</w:t>
            </w:r>
          </w:p>
        </w:tc>
      </w:tr>
      <w:tr w:rsidR="00D731F3" w:rsidRPr="008D1759" w14:paraId="6F98E1A6" w14:textId="77777777" w:rsidTr="00143F50">
        <w:trPr>
          <w:gridBefore w:val="1"/>
          <w:wBefore w:w="100" w:type="dxa"/>
        </w:trPr>
        <w:tc>
          <w:tcPr>
            <w:tcW w:w="9163" w:type="dxa"/>
            <w:gridSpan w:val="13"/>
          </w:tcPr>
          <w:p w14:paraId="49377539" w14:textId="77777777" w:rsidR="00D731F3" w:rsidRPr="00D43F59" w:rsidRDefault="00D731F3" w:rsidP="005F456B">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832689">
              <w:rPr>
                <w:b/>
                <w:sz w:val="20"/>
                <w:szCs w:val="20"/>
              </w:rPr>
              <w:t xml:space="preserve"> NE</w:t>
            </w:r>
          </w:p>
        </w:tc>
      </w:tr>
      <w:tr w:rsidR="00D731F3" w:rsidRPr="008D1759" w14:paraId="6F7FA1A1" w14:textId="77777777" w:rsidTr="00143F50">
        <w:trPr>
          <w:gridBefore w:val="1"/>
          <w:wBefore w:w="100" w:type="dxa"/>
        </w:trPr>
        <w:tc>
          <w:tcPr>
            <w:tcW w:w="9163" w:type="dxa"/>
            <w:gridSpan w:val="13"/>
          </w:tcPr>
          <w:p w14:paraId="57158441" w14:textId="77777777" w:rsidR="00D731F3" w:rsidRPr="008D1759" w:rsidRDefault="00D731F3" w:rsidP="005F456B">
            <w:pPr>
              <w:pStyle w:val="Neotevilenodstavek"/>
              <w:spacing w:before="0" w:after="0" w:line="260" w:lineRule="exact"/>
              <w:rPr>
                <w:iCs/>
                <w:sz w:val="20"/>
                <w:szCs w:val="20"/>
              </w:rPr>
            </w:pPr>
          </w:p>
        </w:tc>
      </w:tr>
      <w:tr w:rsidR="00D731F3" w:rsidRPr="008D1759" w14:paraId="5BE41EBD" w14:textId="77777777" w:rsidTr="00143F50">
        <w:trPr>
          <w:gridBefore w:val="1"/>
          <w:wBefore w:w="100" w:type="dxa"/>
        </w:trPr>
        <w:tc>
          <w:tcPr>
            <w:tcW w:w="9163" w:type="dxa"/>
            <w:gridSpan w:val="13"/>
          </w:tcPr>
          <w:p w14:paraId="0E688C89" w14:textId="77777777"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27702A" w:rsidRPr="008D1759" w14:paraId="3A873C1C" w14:textId="77777777" w:rsidTr="00143F50">
        <w:trPr>
          <w:gridBefore w:val="1"/>
          <w:wBefore w:w="100" w:type="dxa"/>
        </w:trPr>
        <w:tc>
          <w:tcPr>
            <w:tcW w:w="9163" w:type="dxa"/>
            <w:gridSpan w:val="13"/>
          </w:tcPr>
          <w:p w14:paraId="597C10A0" w14:textId="77777777" w:rsidR="0017713F" w:rsidRDefault="0027702A" w:rsidP="0017713F">
            <w:pPr>
              <w:numPr>
                <w:ilvl w:val="0"/>
                <w:numId w:val="10"/>
              </w:numPr>
              <w:tabs>
                <w:tab w:val="clear" w:pos="720"/>
                <w:tab w:val="num" w:pos="318"/>
              </w:tabs>
              <w:autoSpaceDE w:val="0"/>
              <w:autoSpaceDN w:val="0"/>
              <w:adjustRightInd w:val="0"/>
              <w:ind w:left="317" w:right="74" w:hanging="357"/>
              <w:rPr>
                <w:rFonts w:eastAsia="Calibri" w:cs="Arial"/>
                <w:szCs w:val="20"/>
              </w:rPr>
            </w:pPr>
            <w:r>
              <w:rPr>
                <w:rFonts w:eastAsia="Calibri" w:cs="Arial"/>
                <w:szCs w:val="20"/>
              </w:rPr>
              <w:t>mag. Sandi Čurin, državni sekretar na Ministrstvu za notranje zadeve;</w:t>
            </w:r>
          </w:p>
          <w:p w14:paraId="0796AD69" w14:textId="77777777" w:rsidR="0027702A" w:rsidRPr="0017713F" w:rsidRDefault="0027702A" w:rsidP="0017713F">
            <w:pPr>
              <w:numPr>
                <w:ilvl w:val="0"/>
                <w:numId w:val="10"/>
              </w:numPr>
              <w:tabs>
                <w:tab w:val="clear" w:pos="720"/>
                <w:tab w:val="num" w:pos="318"/>
              </w:tabs>
              <w:autoSpaceDE w:val="0"/>
              <w:autoSpaceDN w:val="0"/>
              <w:adjustRightInd w:val="0"/>
              <w:ind w:left="317" w:right="74" w:hanging="357"/>
              <w:rPr>
                <w:rFonts w:eastAsia="Calibri" w:cs="Arial"/>
                <w:szCs w:val="20"/>
              </w:rPr>
            </w:pPr>
            <w:r w:rsidRPr="0017713F">
              <w:rPr>
                <w:rFonts w:eastAsia="Calibri" w:cs="Arial"/>
                <w:szCs w:val="20"/>
              </w:rPr>
              <w:t xml:space="preserve">Nina </w:t>
            </w:r>
            <w:proofErr w:type="spellStart"/>
            <w:r w:rsidRPr="0017713F">
              <w:rPr>
                <w:rFonts w:eastAsia="Calibri" w:cs="Arial"/>
                <w:szCs w:val="20"/>
              </w:rPr>
              <w:t>Gregori</w:t>
            </w:r>
            <w:proofErr w:type="spellEnd"/>
            <w:r w:rsidRPr="0017713F">
              <w:rPr>
                <w:rFonts w:eastAsia="Calibri" w:cs="Arial"/>
                <w:szCs w:val="20"/>
              </w:rPr>
              <w:t>, generalna direktorica Direktorata za upravne notranje zadeve, migracije in naturalizacijo na Ministrstvu za notranje zadeve, višja sekretarka.</w:t>
            </w:r>
          </w:p>
        </w:tc>
      </w:tr>
      <w:tr w:rsidR="0027702A" w:rsidRPr="008D1759" w14:paraId="045BE0FA" w14:textId="77777777" w:rsidTr="00143F50">
        <w:trPr>
          <w:gridBefore w:val="1"/>
          <w:wBefore w:w="100" w:type="dxa"/>
        </w:trPr>
        <w:tc>
          <w:tcPr>
            <w:tcW w:w="9163" w:type="dxa"/>
            <w:gridSpan w:val="13"/>
          </w:tcPr>
          <w:p w14:paraId="7119C307" w14:textId="77777777" w:rsidR="0027702A" w:rsidRPr="005F3DC6" w:rsidRDefault="0027702A" w:rsidP="0027702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27702A" w:rsidRPr="008D1759" w14:paraId="4F77D2A0" w14:textId="77777777" w:rsidTr="00143F50">
        <w:trPr>
          <w:gridBefore w:val="1"/>
          <w:wBefore w:w="100" w:type="dxa"/>
        </w:trPr>
        <w:tc>
          <w:tcPr>
            <w:tcW w:w="9163" w:type="dxa"/>
            <w:gridSpan w:val="13"/>
          </w:tcPr>
          <w:p w14:paraId="53D28CFE" w14:textId="77777777" w:rsidR="00641E88" w:rsidRPr="00641E88" w:rsidRDefault="00641E88" w:rsidP="00641E88">
            <w:pPr>
              <w:autoSpaceDE w:val="0"/>
              <w:autoSpaceDN w:val="0"/>
              <w:adjustRightInd w:val="0"/>
              <w:spacing w:line="240" w:lineRule="auto"/>
              <w:jc w:val="both"/>
              <w:rPr>
                <w:rFonts w:cs="Arial"/>
                <w:color w:val="000000"/>
                <w:szCs w:val="20"/>
                <w:lang w:eastAsia="sl-SI"/>
              </w:rPr>
            </w:pPr>
          </w:p>
        </w:tc>
      </w:tr>
      <w:tr w:rsidR="0027702A" w:rsidRPr="008D1759" w14:paraId="78B49662" w14:textId="77777777" w:rsidTr="00143F50">
        <w:trPr>
          <w:gridBefore w:val="1"/>
          <w:wBefore w:w="100" w:type="dxa"/>
        </w:trPr>
        <w:tc>
          <w:tcPr>
            <w:tcW w:w="9163" w:type="dxa"/>
            <w:gridSpan w:val="13"/>
          </w:tcPr>
          <w:p w14:paraId="42D8229C" w14:textId="77777777" w:rsidR="0027702A" w:rsidRPr="00D43F59" w:rsidRDefault="0027702A" w:rsidP="0027702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27702A" w:rsidRPr="008D1759" w14:paraId="0EDF3613" w14:textId="77777777" w:rsidTr="00143F50">
        <w:trPr>
          <w:gridBefore w:val="1"/>
          <w:wBefore w:w="100" w:type="dxa"/>
        </w:trPr>
        <w:tc>
          <w:tcPr>
            <w:tcW w:w="9163" w:type="dxa"/>
            <w:gridSpan w:val="13"/>
          </w:tcPr>
          <w:p w14:paraId="42FA1407" w14:textId="77777777" w:rsidR="0027702A" w:rsidRPr="00D43F59" w:rsidRDefault="0027702A" w:rsidP="0027702A">
            <w:pPr>
              <w:pStyle w:val="Neotevilenodstavek"/>
              <w:spacing w:before="0" w:after="0" w:line="260" w:lineRule="exact"/>
              <w:rPr>
                <w:b/>
                <w:sz w:val="20"/>
                <w:szCs w:val="20"/>
              </w:rPr>
            </w:pPr>
          </w:p>
        </w:tc>
      </w:tr>
      <w:tr w:rsidR="0027702A" w:rsidRPr="008D1759" w14:paraId="015DB4C4" w14:textId="77777777" w:rsidTr="00143F50">
        <w:trPr>
          <w:gridBefore w:val="1"/>
          <w:wBefore w:w="100" w:type="dxa"/>
        </w:trPr>
        <w:tc>
          <w:tcPr>
            <w:tcW w:w="9163" w:type="dxa"/>
            <w:gridSpan w:val="13"/>
          </w:tcPr>
          <w:p w14:paraId="242A2F1A" w14:textId="77777777" w:rsidR="0027702A" w:rsidRPr="008D1759" w:rsidRDefault="0027702A" w:rsidP="0027702A">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27702A" w:rsidRPr="008D1759" w14:paraId="11560919" w14:textId="77777777" w:rsidTr="00143F50">
        <w:trPr>
          <w:gridBefore w:val="1"/>
          <w:wBefore w:w="100" w:type="dxa"/>
        </w:trPr>
        <w:tc>
          <w:tcPr>
            <w:tcW w:w="9163" w:type="dxa"/>
            <w:gridSpan w:val="13"/>
          </w:tcPr>
          <w:p w14:paraId="02EC7F26" w14:textId="77777777" w:rsidR="00D71BAC" w:rsidRPr="0027702A" w:rsidRDefault="00D71BAC" w:rsidP="00D71BAC">
            <w:pPr>
              <w:overflowPunct w:val="0"/>
              <w:autoSpaceDE w:val="0"/>
              <w:autoSpaceDN w:val="0"/>
              <w:adjustRightInd w:val="0"/>
              <w:jc w:val="both"/>
              <w:textAlignment w:val="baseline"/>
              <w:rPr>
                <w:rFonts w:cs="Arial"/>
                <w:szCs w:val="20"/>
                <w:lang w:eastAsia="sl-SI"/>
              </w:rPr>
            </w:pPr>
            <w:r w:rsidRPr="0027702A">
              <w:rPr>
                <w:rFonts w:cs="Arial"/>
                <w:szCs w:val="20"/>
                <w:lang w:eastAsia="sl-SI"/>
              </w:rPr>
              <w:t xml:space="preserve">Vlada Republike Slovenije </w:t>
            </w:r>
            <w:r w:rsidR="00241F76">
              <w:rPr>
                <w:rFonts w:cs="Arial"/>
                <w:szCs w:val="20"/>
                <w:lang w:eastAsia="sl-SI"/>
              </w:rPr>
              <w:t xml:space="preserve">je </w:t>
            </w:r>
            <w:r w:rsidRPr="0027702A">
              <w:rPr>
                <w:rFonts w:cs="Arial"/>
                <w:szCs w:val="20"/>
                <w:lang w:eastAsia="sl-SI"/>
              </w:rPr>
              <w:t>na seji dne, 15. 11. 201</w:t>
            </w:r>
            <w:r w:rsidR="00A75671">
              <w:rPr>
                <w:rFonts w:cs="Arial"/>
                <w:szCs w:val="20"/>
                <w:lang w:eastAsia="sl-SI"/>
              </w:rPr>
              <w:t>8</w:t>
            </w:r>
            <w:r w:rsidRPr="0027702A">
              <w:rPr>
                <w:rFonts w:cs="Arial"/>
                <w:szCs w:val="20"/>
                <w:lang w:eastAsia="sl-SI"/>
              </w:rPr>
              <w:t>, sprejela sklep o imenovanju Medresorske delovne skupine za pripravo in spremljanje izvajanja Strategije Vlade Republike Slovenije na področju migracij ter koordinacijo ak</w:t>
            </w:r>
            <w:r w:rsidR="0017713F">
              <w:rPr>
                <w:rFonts w:cs="Arial"/>
                <w:szCs w:val="20"/>
                <w:lang w:eastAsia="sl-SI"/>
              </w:rPr>
              <w:t>tivnosti s področja migracij, s katerim je medresorski delovni skupini naložila, da vsake tri mesece poroča Vladi Republike Slovenije o svojem delu.</w:t>
            </w:r>
          </w:p>
          <w:p w14:paraId="45D69445" w14:textId="77777777" w:rsidR="00D71BAC" w:rsidRPr="0027702A" w:rsidRDefault="00D71BAC" w:rsidP="00D71BAC">
            <w:pPr>
              <w:overflowPunct w:val="0"/>
              <w:autoSpaceDE w:val="0"/>
              <w:autoSpaceDN w:val="0"/>
              <w:adjustRightInd w:val="0"/>
              <w:jc w:val="both"/>
              <w:textAlignment w:val="baseline"/>
              <w:rPr>
                <w:rFonts w:cs="Arial"/>
                <w:szCs w:val="20"/>
                <w:lang w:eastAsia="sl-SI"/>
              </w:rPr>
            </w:pPr>
          </w:p>
          <w:p w14:paraId="7F8FB459" w14:textId="77777777" w:rsidR="0027702A" w:rsidRDefault="00D71BAC" w:rsidP="00660424">
            <w:pPr>
              <w:jc w:val="both"/>
              <w:rPr>
                <w:szCs w:val="20"/>
              </w:rPr>
            </w:pPr>
            <w:r w:rsidRPr="0027702A">
              <w:rPr>
                <w:szCs w:val="20"/>
              </w:rPr>
              <w:t>Prvo obdobje trimesečne</w:t>
            </w:r>
            <w:r w:rsidR="006529DD">
              <w:rPr>
                <w:szCs w:val="20"/>
              </w:rPr>
              <w:t>ga poročanja obsega obdobje od 15</w:t>
            </w:r>
            <w:r w:rsidRPr="0027702A">
              <w:rPr>
                <w:szCs w:val="20"/>
              </w:rPr>
              <w:t xml:space="preserve">. 11. 2018 do </w:t>
            </w:r>
            <w:r w:rsidR="007403D9">
              <w:rPr>
                <w:szCs w:val="20"/>
              </w:rPr>
              <w:t>15. 2</w:t>
            </w:r>
            <w:r w:rsidR="00BB384A">
              <w:rPr>
                <w:szCs w:val="20"/>
              </w:rPr>
              <w:t>. 2019. Z</w:t>
            </w:r>
            <w:r w:rsidRPr="0027702A">
              <w:rPr>
                <w:szCs w:val="20"/>
              </w:rPr>
              <w:t xml:space="preserve">a namene poročanja je vodja medresorske delovne skupine v skladu s točko V. zgoraj omenjenega sklepa določil načine poročanja, in sicer na obrazcu, ki so ga članice in člani, oziroma njihove namestnice in namestniki, prejeli skupaj z zapisnikom 1. sestanka medresorske delovne skupine. </w:t>
            </w:r>
          </w:p>
          <w:p w14:paraId="66829EDC" w14:textId="77777777" w:rsidR="00900BBB" w:rsidRDefault="00900BBB" w:rsidP="00660424">
            <w:pPr>
              <w:jc w:val="both"/>
              <w:rPr>
                <w:szCs w:val="20"/>
              </w:rPr>
            </w:pPr>
          </w:p>
          <w:p w14:paraId="5402FAA2" w14:textId="5AA0F329" w:rsidR="00900BBB" w:rsidRPr="00A12B51" w:rsidRDefault="00900BBB" w:rsidP="00660424">
            <w:pPr>
              <w:jc w:val="both"/>
              <w:rPr>
                <w:iCs/>
                <w:szCs w:val="20"/>
              </w:rPr>
            </w:pPr>
            <w:r>
              <w:rPr>
                <w:szCs w:val="20"/>
              </w:rPr>
              <w:t xml:space="preserve">Novo gradivo št. 1 vsebuje dopolnjene podatke o številu ilegalnih prehodov meje za poročevalsko obdobje ter delež ilegalnih prehodov na delu meje, kjer so nameščene začasne tehnične ovire. </w:t>
            </w:r>
          </w:p>
        </w:tc>
      </w:tr>
      <w:tr w:rsidR="0027702A" w:rsidRPr="008D1759" w14:paraId="39C97428" w14:textId="77777777" w:rsidTr="00143F50">
        <w:trPr>
          <w:gridBefore w:val="1"/>
          <w:wBefore w:w="100" w:type="dxa"/>
        </w:trPr>
        <w:tc>
          <w:tcPr>
            <w:tcW w:w="9163" w:type="dxa"/>
            <w:gridSpan w:val="13"/>
          </w:tcPr>
          <w:p w14:paraId="2CA7BB4E" w14:textId="77777777" w:rsidR="0027702A" w:rsidRPr="008D1759" w:rsidRDefault="0027702A" w:rsidP="0027702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27702A" w:rsidRPr="008D1759" w14:paraId="1599052E" w14:textId="77777777" w:rsidTr="00143F50">
        <w:trPr>
          <w:gridBefore w:val="1"/>
          <w:wBefore w:w="100" w:type="dxa"/>
        </w:trPr>
        <w:tc>
          <w:tcPr>
            <w:tcW w:w="1448" w:type="dxa"/>
          </w:tcPr>
          <w:p w14:paraId="0079EDB0"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a)</w:t>
            </w:r>
          </w:p>
        </w:tc>
        <w:tc>
          <w:tcPr>
            <w:tcW w:w="5444" w:type="dxa"/>
            <w:gridSpan w:val="9"/>
          </w:tcPr>
          <w:p w14:paraId="60A03388" w14:textId="77777777" w:rsidR="0027702A" w:rsidRPr="008D1759" w:rsidRDefault="0027702A" w:rsidP="0027702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14:paraId="7CE5C3E4"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70BFD4ED" w14:textId="77777777" w:rsidTr="00143F50">
        <w:trPr>
          <w:gridBefore w:val="1"/>
          <w:wBefore w:w="100" w:type="dxa"/>
        </w:trPr>
        <w:tc>
          <w:tcPr>
            <w:tcW w:w="1448" w:type="dxa"/>
          </w:tcPr>
          <w:p w14:paraId="2A687939"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b)</w:t>
            </w:r>
          </w:p>
        </w:tc>
        <w:tc>
          <w:tcPr>
            <w:tcW w:w="5444" w:type="dxa"/>
            <w:gridSpan w:val="9"/>
          </w:tcPr>
          <w:p w14:paraId="04FF4C70" w14:textId="77777777" w:rsidR="0027702A" w:rsidRPr="008D1759" w:rsidRDefault="0027702A" w:rsidP="0027702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14:paraId="5124182A"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025795C9" w14:textId="77777777" w:rsidTr="00143F50">
        <w:trPr>
          <w:gridBefore w:val="1"/>
          <w:wBefore w:w="100" w:type="dxa"/>
        </w:trPr>
        <w:tc>
          <w:tcPr>
            <w:tcW w:w="1448" w:type="dxa"/>
          </w:tcPr>
          <w:p w14:paraId="0A5887DB"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c)</w:t>
            </w:r>
          </w:p>
        </w:tc>
        <w:tc>
          <w:tcPr>
            <w:tcW w:w="5444" w:type="dxa"/>
            <w:gridSpan w:val="9"/>
          </w:tcPr>
          <w:p w14:paraId="01608480" w14:textId="77777777" w:rsidR="0027702A" w:rsidRPr="008D1759" w:rsidRDefault="0027702A" w:rsidP="0027702A">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14:paraId="6EC7CEDB" w14:textId="77777777" w:rsidR="0027702A" w:rsidRPr="00A24E98" w:rsidRDefault="0027702A" w:rsidP="0027702A">
            <w:pPr>
              <w:pStyle w:val="Neotevilenodstavek"/>
              <w:spacing w:before="0" w:after="0" w:line="260" w:lineRule="exact"/>
              <w:jc w:val="center"/>
              <w:rPr>
                <w:sz w:val="20"/>
                <w:szCs w:val="20"/>
              </w:rPr>
            </w:pPr>
            <w:r w:rsidRPr="008D1759">
              <w:rPr>
                <w:sz w:val="20"/>
                <w:szCs w:val="20"/>
              </w:rPr>
              <w:t>NE</w:t>
            </w:r>
          </w:p>
        </w:tc>
      </w:tr>
      <w:tr w:rsidR="0027702A" w:rsidRPr="008D1759" w14:paraId="3C23B903" w14:textId="77777777" w:rsidTr="00143F50">
        <w:trPr>
          <w:gridBefore w:val="1"/>
          <w:wBefore w:w="100" w:type="dxa"/>
        </w:trPr>
        <w:tc>
          <w:tcPr>
            <w:tcW w:w="1448" w:type="dxa"/>
          </w:tcPr>
          <w:p w14:paraId="7519E029"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č)</w:t>
            </w:r>
          </w:p>
        </w:tc>
        <w:tc>
          <w:tcPr>
            <w:tcW w:w="5444" w:type="dxa"/>
            <w:gridSpan w:val="9"/>
          </w:tcPr>
          <w:p w14:paraId="7CB9822C" w14:textId="77777777" w:rsidR="0027702A" w:rsidRPr="008D1759" w:rsidRDefault="0027702A" w:rsidP="0027702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14:paraId="73C3DDDF"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0CDEB86C" w14:textId="77777777" w:rsidTr="00143F50">
        <w:trPr>
          <w:gridBefore w:val="1"/>
          <w:wBefore w:w="100" w:type="dxa"/>
        </w:trPr>
        <w:tc>
          <w:tcPr>
            <w:tcW w:w="1448" w:type="dxa"/>
          </w:tcPr>
          <w:p w14:paraId="417D6B73"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d)</w:t>
            </w:r>
          </w:p>
        </w:tc>
        <w:tc>
          <w:tcPr>
            <w:tcW w:w="5444" w:type="dxa"/>
            <w:gridSpan w:val="9"/>
          </w:tcPr>
          <w:p w14:paraId="038FFFEF" w14:textId="77777777" w:rsidR="0027702A" w:rsidRPr="008D1759" w:rsidRDefault="0027702A" w:rsidP="0027702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14:paraId="465A2F8B"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12F5A300" w14:textId="77777777" w:rsidTr="00143F50">
        <w:trPr>
          <w:gridBefore w:val="1"/>
          <w:wBefore w:w="100" w:type="dxa"/>
        </w:trPr>
        <w:tc>
          <w:tcPr>
            <w:tcW w:w="1448" w:type="dxa"/>
          </w:tcPr>
          <w:p w14:paraId="5755C14D"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e)</w:t>
            </w:r>
          </w:p>
        </w:tc>
        <w:tc>
          <w:tcPr>
            <w:tcW w:w="5444" w:type="dxa"/>
            <w:gridSpan w:val="9"/>
          </w:tcPr>
          <w:p w14:paraId="0FE59E69" w14:textId="77777777" w:rsidR="0027702A" w:rsidRPr="008D1759" w:rsidRDefault="0027702A" w:rsidP="0027702A">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14:paraId="76FAEA26"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0BFFE8C4" w14:textId="77777777" w:rsidTr="00143F50">
        <w:trPr>
          <w:gridBefore w:val="1"/>
          <w:wBefore w:w="100" w:type="dxa"/>
        </w:trPr>
        <w:tc>
          <w:tcPr>
            <w:tcW w:w="1448" w:type="dxa"/>
            <w:tcBorders>
              <w:bottom w:val="single" w:sz="4" w:space="0" w:color="auto"/>
            </w:tcBorders>
          </w:tcPr>
          <w:p w14:paraId="747AFFC1"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14:paraId="2DB27744" w14:textId="77777777" w:rsidR="0027702A" w:rsidRPr="008D1759" w:rsidRDefault="0027702A" w:rsidP="0027702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329631C3"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nacionalne d</w:t>
            </w:r>
            <w:r>
              <w:rPr>
                <w:bCs/>
                <w:sz w:val="20"/>
                <w:szCs w:val="20"/>
              </w:rPr>
              <w:t>okumente razvojnega načrtovanja</w:t>
            </w:r>
          </w:p>
          <w:p w14:paraId="46FFD94F"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604092E0"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14:paraId="284F79C9"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000F7330" w14:textId="77777777"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73916B63" w14:textId="77777777" w:rsidR="0027702A" w:rsidRPr="008D1759" w:rsidRDefault="0027702A" w:rsidP="0027702A">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 /</w:t>
            </w:r>
          </w:p>
          <w:p w14:paraId="2CD19A0B" w14:textId="77777777" w:rsidR="0027702A" w:rsidRPr="008D1759" w:rsidRDefault="0027702A" w:rsidP="0027702A">
            <w:pPr>
              <w:pStyle w:val="Oddelek"/>
              <w:widowControl w:val="0"/>
              <w:numPr>
                <w:ilvl w:val="0"/>
                <w:numId w:val="0"/>
              </w:numPr>
              <w:spacing w:before="0" w:after="0" w:line="260" w:lineRule="exact"/>
              <w:jc w:val="left"/>
              <w:rPr>
                <w:b w:val="0"/>
                <w:sz w:val="20"/>
                <w:szCs w:val="20"/>
              </w:rPr>
            </w:pPr>
          </w:p>
        </w:tc>
      </w:tr>
      <w:tr w:rsidR="0027702A" w:rsidRPr="008D1759" w14:paraId="269D5DEF"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BC2AE15" w14:textId="77777777" w:rsidR="0027702A" w:rsidRPr="008D1759" w:rsidRDefault="0027702A" w:rsidP="00E10EED">
            <w:pPr>
              <w:pStyle w:val="Naslov1"/>
            </w:pPr>
            <w:bookmarkStart w:id="1" w:name="_Toc516041356"/>
            <w:bookmarkStart w:id="2" w:name="_Toc516041899"/>
            <w:bookmarkStart w:id="3" w:name="_Toc516130854"/>
            <w:bookmarkStart w:id="4" w:name="_Toc517354540"/>
            <w:bookmarkStart w:id="5" w:name="_Toc518898837"/>
            <w:bookmarkStart w:id="6" w:name="_Toc865767"/>
            <w:r w:rsidRPr="008D1759">
              <w:t>I. Ocena finančnih posledic, ki niso načrtovane v sprejetem proračunu</w:t>
            </w:r>
            <w:bookmarkEnd w:id="1"/>
            <w:bookmarkEnd w:id="2"/>
            <w:bookmarkEnd w:id="3"/>
            <w:bookmarkEnd w:id="4"/>
            <w:bookmarkEnd w:id="5"/>
            <w:bookmarkEnd w:id="6"/>
          </w:p>
        </w:tc>
      </w:tr>
      <w:tr w:rsidR="0027702A" w:rsidRPr="008D1759" w14:paraId="74D5E83F"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7E295623" w14:textId="77777777" w:rsidR="0027702A" w:rsidRPr="008D1759" w:rsidRDefault="0027702A" w:rsidP="0027702A">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DA8563" w14:textId="77777777" w:rsidR="0027702A" w:rsidRPr="008D1759" w:rsidRDefault="0027702A" w:rsidP="0027702A">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43BE66D"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903DE07"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5469AB1A"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27702A" w:rsidRPr="008D1759" w14:paraId="79A6B94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D3BB6FE" w14:textId="77777777" w:rsidR="0027702A" w:rsidRPr="008D1759" w:rsidRDefault="0027702A" w:rsidP="0027702A">
            <w:pPr>
              <w:widowControl w:val="0"/>
              <w:rPr>
                <w:rFonts w:cs="Arial"/>
                <w:bCs/>
                <w:szCs w:val="20"/>
              </w:rPr>
            </w:pPr>
            <w:r w:rsidRPr="008D1759">
              <w:rPr>
                <w:rFonts w:cs="Arial"/>
                <w:bCs/>
                <w:szCs w:val="20"/>
              </w:rPr>
              <w:lastRenderedPageBreak/>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E7FCBA" w14:textId="77777777" w:rsidR="0027702A" w:rsidRPr="008D1759" w:rsidRDefault="0027702A" w:rsidP="00E10EED">
            <w:pPr>
              <w:pStyle w:val="Naslov1"/>
            </w:pPr>
            <w:bookmarkStart w:id="7" w:name="_Toc516041357"/>
            <w:bookmarkEnd w:id="7"/>
          </w:p>
        </w:tc>
        <w:tc>
          <w:tcPr>
            <w:tcW w:w="913" w:type="dxa"/>
            <w:tcBorders>
              <w:top w:val="single" w:sz="4" w:space="0" w:color="auto"/>
              <w:left w:val="single" w:sz="4" w:space="0" w:color="auto"/>
              <w:bottom w:val="single" w:sz="4" w:space="0" w:color="auto"/>
              <w:right w:val="single" w:sz="4" w:space="0" w:color="auto"/>
            </w:tcBorders>
            <w:vAlign w:val="center"/>
          </w:tcPr>
          <w:p w14:paraId="0CD725DE" w14:textId="77777777" w:rsidR="0027702A" w:rsidRPr="008D1759" w:rsidRDefault="0027702A" w:rsidP="00E10EED">
            <w:pPr>
              <w:pStyle w:val="Naslov1"/>
            </w:pPr>
            <w:bookmarkStart w:id="8" w:name="_Toc516041358"/>
            <w:bookmarkEnd w:id="8"/>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4D47543" w14:textId="77777777" w:rsidR="0027702A" w:rsidRPr="008D1759" w:rsidRDefault="0027702A" w:rsidP="00E10EED">
            <w:pPr>
              <w:pStyle w:val="Naslov1"/>
            </w:pPr>
            <w:bookmarkStart w:id="9" w:name="_Toc516041359"/>
            <w:bookmarkEnd w:id="9"/>
          </w:p>
        </w:tc>
        <w:tc>
          <w:tcPr>
            <w:tcW w:w="2128" w:type="dxa"/>
            <w:tcBorders>
              <w:top w:val="single" w:sz="4" w:space="0" w:color="auto"/>
              <w:left w:val="single" w:sz="4" w:space="0" w:color="auto"/>
              <w:bottom w:val="single" w:sz="4" w:space="0" w:color="auto"/>
              <w:right w:val="single" w:sz="4" w:space="0" w:color="auto"/>
            </w:tcBorders>
            <w:vAlign w:val="center"/>
          </w:tcPr>
          <w:p w14:paraId="55A36D58" w14:textId="77777777" w:rsidR="0027702A" w:rsidRPr="008D1759" w:rsidRDefault="0027702A" w:rsidP="00E10EED">
            <w:pPr>
              <w:pStyle w:val="Naslov1"/>
            </w:pPr>
            <w:bookmarkStart w:id="10" w:name="_Toc516041360"/>
            <w:bookmarkEnd w:id="10"/>
          </w:p>
        </w:tc>
      </w:tr>
      <w:tr w:rsidR="0027702A" w:rsidRPr="008D1759" w14:paraId="447EFB89"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C1F0A14"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D24BC1" w14:textId="77777777" w:rsidR="0027702A" w:rsidRPr="008D1759" w:rsidRDefault="0027702A" w:rsidP="00E10EED">
            <w:pPr>
              <w:pStyle w:val="Naslov1"/>
            </w:pPr>
            <w:bookmarkStart w:id="11" w:name="_Toc516041361"/>
            <w:bookmarkEnd w:id="11"/>
          </w:p>
        </w:tc>
        <w:tc>
          <w:tcPr>
            <w:tcW w:w="913" w:type="dxa"/>
            <w:tcBorders>
              <w:top w:val="single" w:sz="4" w:space="0" w:color="auto"/>
              <w:left w:val="single" w:sz="4" w:space="0" w:color="auto"/>
              <w:bottom w:val="single" w:sz="4" w:space="0" w:color="auto"/>
              <w:right w:val="single" w:sz="4" w:space="0" w:color="auto"/>
            </w:tcBorders>
            <w:vAlign w:val="center"/>
          </w:tcPr>
          <w:p w14:paraId="27B0DE37" w14:textId="77777777" w:rsidR="0027702A" w:rsidRPr="008D1759" w:rsidRDefault="0027702A" w:rsidP="00E10EED">
            <w:pPr>
              <w:pStyle w:val="Naslov1"/>
            </w:pPr>
            <w:bookmarkStart w:id="12" w:name="_Toc516041362"/>
            <w:bookmarkEnd w:id="12"/>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749B92C" w14:textId="77777777" w:rsidR="0027702A" w:rsidRPr="008D1759" w:rsidRDefault="0027702A" w:rsidP="00E10EED">
            <w:pPr>
              <w:pStyle w:val="Naslov1"/>
            </w:pPr>
            <w:bookmarkStart w:id="13" w:name="_Toc516041363"/>
            <w:bookmarkEnd w:id="13"/>
          </w:p>
        </w:tc>
        <w:tc>
          <w:tcPr>
            <w:tcW w:w="2128" w:type="dxa"/>
            <w:tcBorders>
              <w:top w:val="single" w:sz="4" w:space="0" w:color="auto"/>
              <w:left w:val="single" w:sz="4" w:space="0" w:color="auto"/>
              <w:bottom w:val="single" w:sz="4" w:space="0" w:color="auto"/>
              <w:right w:val="single" w:sz="4" w:space="0" w:color="auto"/>
            </w:tcBorders>
            <w:vAlign w:val="center"/>
          </w:tcPr>
          <w:p w14:paraId="7251BAFA" w14:textId="77777777" w:rsidR="0027702A" w:rsidRPr="008D1759" w:rsidRDefault="0027702A" w:rsidP="00E10EED">
            <w:pPr>
              <w:pStyle w:val="Naslov1"/>
            </w:pPr>
            <w:bookmarkStart w:id="14" w:name="_Toc516041364"/>
            <w:bookmarkEnd w:id="14"/>
          </w:p>
        </w:tc>
      </w:tr>
      <w:tr w:rsidR="0027702A" w:rsidRPr="008D1759" w14:paraId="497CF0EF"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6849434"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367C23" w14:textId="77777777" w:rsidR="0027702A" w:rsidRPr="008D1759" w:rsidRDefault="0027702A" w:rsidP="0027702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451E1C" w14:textId="77777777" w:rsidR="0027702A" w:rsidRPr="008D1759" w:rsidRDefault="0027702A" w:rsidP="0027702A">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A0F861" w14:textId="77777777" w:rsidR="0027702A" w:rsidRPr="008D1759" w:rsidRDefault="0027702A" w:rsidP="0027702A">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6583C5" w14:textId="77777777" w:rsidR="0027702A" w:rsidRPr="008D1759" w:rsidRDefault="0027702A" w:rsidP="0027702A">
            <w:pPr>
              <w:widowControl w:val="0"/>
              <w:jc w:val="center"/>
              <w:rPr>
                <w:rFonts w:cs="Arial"/>
                <w:szCs w:val="20"/>
              </w:rPr>
            </w:pPr>
          </w:p>
        </w:tc>
      </w:tr>
      <w:tr w:rsidR="0027702A" w:rsidRPr="008D1759" w14:paraId="2C5E8CDF"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933EEE5" w14:textId="77777777" w:rsidR="0027702A" w:rsidRPr="008D1759" w:rsidRDefault="0027702A" w:rsidP="0027702A">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609A83" w14:textId="77777777" w:rsidR="0027702A" w:rsidRPr="008D1759" w:rsidRDefault="0027702A" w:rsidP="0027702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D146CD4" w14:textId="77777777" w:rsidR="0027702A" w:rsidRPr="008D1759" w:rsidRDefault="0027702A" w:rsidP="0027702A">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39FE7AB" w14:textId="77777777" w:rsidR="0027702A" w:rsidRPr="008D1759" w:rsidRDefault="0027702A" w:rsidP="0027702A">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875F43" w14:textId="77777777" w:rsidR="0027702A" w:rsidRPr="008D1759" w:rsidRDefault="0027702A" w:rsidP="0027702A">
            <w:pPr>
              <w:widowControl w:val="0"/>
              <w:jc w:val="center"/>
              <w:rPr>
                <w:rFonts w:cs="Arial"/>
                <w:szCs w:val="20"/>
              </w:rPr>
            </w:pPr>
          </w:p>
        </w:tc>
      </w:tr>
      <w:tr w:rsidR="0027702A" w:rsidRPr="008D1759" w14:paraId="3BD27352"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24F0055"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CC94FE" w14:textId="77777777" w:rsidR="0027702A" w:rsidRPr="008D1759" w:rsidRDefault="0027702A" w:rsidP="00E10EED">
            <w:pPr>
              <w:pStyle w:val="Naslov1"/>
            </w:pPr>
            <w:bookmarkStart w:id="15" w:name="_Toc516041365"/>
            <w:bookmarkEnd w:id="15"/>
          </w:p>
        </w:tc>
        <w:tc>
          <w:tcPr>
            <w:tcW w:w="913" w:type="dxa"/>
            <w:tcBorders>
              <w:top w:val="single" w:sz="4" w:space="0" w:color="auto"/>
              <w:left w:val="single" w:sz="4" w:space="0" w:color="auto"/>
              <w:bottom w:val="single" w:sz="4" w:space="0" w:color="auto"/>
              <w:right w:val="single" w:sz="4" w:space="0" w:color="auto"/>
            </w:tcBorders>
            <w:vAlign w:val="center"/>
          </w:tcPr>
          <w:p w14:paraId="227CC57E" w14:textId="77777777" w:rsidR="0027702A" w:rsidRPr="008D1759" w:rsidRDefault="0027702A" w:rsidP="00E10EED">
            <w:pPr>
              <w:pStyle w:val="Naslov1"/>
            </w:pPr>
            <w:bookmarkStart w:id="16" w:name="_Toc516041366"/>
            <w:bookmarkEnd w:id="1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7B137EF" w14:textId="77777777" w:rsidR="0027702A" w:rsidRPr="008D1759" w:rsidRDefault="0027702A" w:rsidP="00E10EED">
            <w:pPr>
              <w:pStyle w:val="Naslov1"/>
            </w:pPr>
            <w:bookmarkStart w:id="17" w:name="_Toc516041367"/>
            <w:bookmarkEnd w:id="17"/>
          </w:p>
        </w:tc>
        <w:tc>
          <w:tcPr>
            <w:tcW w:w="2128" w:type="dxa"/>
            <w:tcBorders>
              <w:top w:val="single" w:sz="4" w:space="0" w:color="auto"/>
              <w:left w:val="single" w:sz="4" w:space="0" w:color="auto"/>
              <w:bottom w:val="single" w:sz="4" w:space="0" w:color="auto"/>
              <w:right w:val="single" w:sz="4" w:space="0" w:color="auto"/>
            </w:tcBorders>
            <w:vAlign w:val="center"/>
          </w:tcPr>
          <w:p w14:paraId="54BB9866" w14:textId="77777777" w:rsidR="0027702A" w:rsidRPr="008D1759" w:rsidRDefault="0027702A" w:rsidP="00E10EED">
            <w:pPr>
              <w:pStyle w:val="Naslov1"/>
            </w:pPr>
            <w:bookmarkStart w:id="18" w:name="_Toc516041368"/>
            <w:bookmarkEnd w:id="18"/>
          </w:p>
        </w:tc>
      </w:tr>
      <w:tr w:rsidR="0027702A" w:rsidRPr="008D1759" w14:paraId="529ED40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9EEAB5" w14:textId="77777777" w:rsidR="0027702A" w:rsidRPr="008D1759" w:rsidRDefault="0027702A" w:rsidP="00E10EED">
            <w:pPr>
              <w:pStyle w:val="Naslov1"/>
            </w:pPr>
            <w:bookmarkStart w:id="19" w:name="_Toc516041369"/>
            <w:bookmarkStart w:id="20" w:name="_Toc516041900"/>
            <w:bookmarkStart w:id="21" w:name="_Toc516130855"/>
            <w:bookmarkStart w:id="22" w:name="_Toc517354541"/>
            <w:bookmarkStart w:id="23" w:name="_Toc518898838"/>
            <w:bookmarkStart w:id="24" w:name="_Toc865768"/>
            <w:r w:rsidRPr="008D1759">
              <w:t>II. Finančne posledice za državni proračun</w:t>
            </w:r>
            <w:bookmarkEnd w:id="19"/>
            <w:bookmarkEnd w:id="20"/>
            <w:bookmarkEnd w:id="21"/>
            <w:bookmarkEnd w:id="22"/>
            <w:bookmarkEnd w:id="23"/>
            <w:bookmarkEnd w:id="24"/>
          </w:p>
        </w:tc>
      </w:tr>
      <w:tr w:rsidR="0027702A" w:rsidRPr="008D1759" w14:paraId="5194E8F2"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390C2D" w14:textId="77777777" w:rsidR="0027702A" w:rsidRPr="008D1759" w:rsidRDefault="0027702A" w:rsidP="00E10EED">
            <w:pPr>
              <w:pStyle w:val="Naslov1"/>
            </w:pPr>
            <w:bookmarkStart w:id="25" w:name="_Toc516041370"/>
            <w:bookmarkStart w:id="26" w:name="_Toc516041901"/>
            <w:bookmarkStart w:id="27" w:name="_Toc516130856"/>
            <w:bookmarkStart w:id="28" w:name="_Toc517354542"/>
            <w:bookmarkStart w:id="29" w:name="_Toc518898839"/>
            <w:bookmarkStart w:id="30" w:name="_Toc865769"/>
            <w:proofErr w:type="spellStart"/>
            <w:r>
              <w:t>II.a</w:t>
            </w:r>
            <w:proofErr w:type="spellEnd"/>
            <w:r w:rsidRPr="008D1759">
              <w:t xml:space="preserve"> Pravice porabe za izvedbo predlaganih rešitev </w:t>
            </w:r>
            <w:r>
              <w:t>so zagotovljene</w:t>
            </w:r>
            <w:r w:rsidRPr="00697AD9">
              <w:t>:</w:t>
            </w:r>
            <w:bookmarkEnd w:id="25"/>
            <w:bookmarkEnd w:id="26"/>
            <w:bookmarkEnd w:id="27"/>
            <w:bookmarkEnd w:id="28"/>
            <w:bookmarkEnd w:id="29"/>
            <w:bookmarkEnd w:id="30"/>
          </w:p>
        </w:tc>
      </w:tr>
      <w:tr w:rsidR="0027702A" w:rsidRPr="008D1759" w14:paraId="288D49C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8B97A82" w14:textId="77777777" w:rsidR="0027702A" w:rsidRPr="008D1759" w:rsidRDefault="0027702A" w:rsidP="0027702A">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9DAAF6" w14:textId="77777777" w:rsidR="0027702A" w:rsidRPr="008D1759" w:rsidRDefault="0027702A" w:rsidP="0027702A">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B4821F" w14:textId="77777777" w:rsidR="0027702A" w:rsidRPr="008D1759" w:rsidRDefault="0027702A" w:rsidP="0027702A">
            <w:pPr>
              <w:widowControl w:val="0"/>
              <w:jc w:val="center"/>
              <w:rPr>
                <w:rFonts w:cs="Arial"/>
                <w:szCs w:val="20"/>
              </w:rPr>
            </w:pPr>
            <w:r>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F0C889" w14:textId="77777777" w:rsidR="0027702A" w:rsidRPr="008D1759" w:rsidRDefault="0027702A" w:rsidP="0027702A">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44A117B" w14:textId="77777777" w:rsidR="0027702A" w:rsidRPr="008D1759" w:rsidRDefault="0027702A" w:rsidP="0027702A">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7702A" w:rsidRPr="008D1759" w14:paraId="20680821"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F53B2E1" w14:textId="77777777" w:rsidR="0027702A" w:rsidRPr="008D1759" w:rsidRDefault="0027702A" w:rsidP="00E10EED">
            <w:pPr>
              <w:pStyle w:val="Naslov1"/>
            </w:pPr>
            <w:bookmarkStart w:id="31" w:name="_Toc516041371"/>
            <w:bookmarkEnd w:id="31"/>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0230F0" w14:textId="77777777" w:rsidR="0027702A" w:rsidRPr="008D1759" w:rsidRDefault="0027702A" w:rsidP="00E10EED">
            <w:pPr>
              <w:pStyle w:val="Naslov1"/>
            </w:pPr>
            <w:bookmarkStart w:id="32" w:name="_Toc516041372"/>
            <w:bookmarkEnd w:id="32"/>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1C40CD" w14:textId="77777777" w:rsidR="0027702A" w:rsidRPr="008D1759" w:rsidRDefault="0027702A" w:rsidP="00E10EED">
            <w:pPr>
              <w:pStyle w:val="Naslov1"/>
            </w:pPr>
            <w:bookmarkStart w:id="33" w:name="_Toc516041373"/>
            <w:bookmarkEnd w:id="33"/>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AEEDB9B" w14:textId="77777777" w:rsidR="0027702A" w:rsidRPr="008D1759" w:rsidRDefault="0027702A" w:rsidP="00E10EED">
            <w:pPr>
              <w:pStyle w:val="Naslov1"/>
            </w:pPr>
            <w:bookmarkStart w:id="34" w:name="_Toc516041374"/>
            <w:bookmarkEnd w:id="34"/>
          </w:p>
        </w:tc>
        <w:tc>
          <w:tcPr>
            <w:tcW w:w="2128" w:type="dxa"/>
            <w:tcBorders>
              <w:top w:val="single" w:sz="4" w:space="0" w:color="auto"/>
              <w:left w:val="single" w:sz="4" w:space="0" w:color="auto"/>
              <w:bottom w:val="single" w:sz="4" w:space="0" w:color="auto"/>
              <w:right w:val="single" w:sz="4" w:space="0" w:color="auto"/>
            </w:tcBorders>
            <w:vAlign w:val="center"/>
          </w:tcPr>
          <w:p w14:paraId="086B88B4" w14:textId="77777777" w:rsidR="0027702A" w:rsidRPr="008D1759" w:rsidRDefault="0027702A" w:rsidP="00E10EED">
            <w:pPr>
              <w:pStyle w:val="Naslov1"/>
            </w:pPr>
            <w:bookmarkStart w:id="35" w:name="_Toc516041375"/>
            <w:bookmarkEnd w:id="35"/>
          </w:p>
        </w:tc>
      </w:tr>
      <w:tr w:rsidR="0027702A" w:rsidRPr="008D1759" w14:paraId="6A7FD7AA"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20CB04E" w14:textId="77777777" w:rsidR="0027702A" w:rsidRPr="008D1759" w:rsidRDefault="0027702A" w:rsidP="00E10EED">
            <w:pPr>
              <w:pStyle w:val="Naslov1"/>
            </w:pPr>
            <w:bookmarkStart w:id="36" w:name="_Toc516041376"/>
            <w:bookmarkEnd w:id="36"/>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D483C4" w14:textId="77777777" w:rsidR="0027702A" w:rsidRPr="008D1759" w:rsidRDefault="0027702A" w:rsidP="00E10EED">
            <w:pPr>
              <w:pStyle w:val="Naslov1"/>
            </w:pPr>
            <w:bookmarkStart w:id="37" w:name="_Toc516041377"/>
            <w:bookmarkEnd w:id="37"/>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CFD178" w14:textId="77777777" w:rsidR="0027702A" w:rsidRPr="008D1759" w:rsidRDefault="0027702A" w:rsidP="00E10EED">
            <w:pPr>
              <w:pStyle w:val="Naslov1"/>
            </w:pPr>
            <w:bookmarkStart w:id="38" w:name="_Toc516041378"/>
            <w:bookmarkEnd w:id="38"/>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9A3A535" w14:textId="77777777" w:rsidR="0027702A" w:rsidRPr="008D1759" w:rsidRDefault="0027702A" w:rsidP="00E10EED">
            <w:pPr>
              <w:pStyle w:val="Naslov1"/>
            </w:pPr>
            <w:bookmarkStart w:id="39" w:name="_Toc516041379"/>
            <w:bookmarkEnd w:id="39"/>
          </w:p>
        </w:tc>
        <w:tc>
          <w:tcPr>
            <w:tcW w:w="2128" w:type="dxa"/>
            <w:tcBorders>
              <w:top w:val="single" w:sz="4" w:space="0" w:color="auto"/>
              <w:left w:val="single" w:sz="4" w:space="0" w:color="auto"/>
              <w:bottom w:val="single" w:sz="4" w:space="0" w:color="auto"/>
              <w:right w:val="single" w:sz="4" w:space="0" w:color="auto"/>
            </w:tcBorders>
            <w:vAlign w:val="center"/>
          </w:tcPr>
          <w:p w14:paraId="4605E06F" w14:textId="77777777" w:rsidR="0027702A" w:rsidRPr="008D1759" w:rsidRDefault="0027702A" w:rsidP="00E10EED">
            <w:pPr>
              <w:pStyle w:val="Naslov1"/>
            </w:pPr>
            <w:bookmarkStart w:id="40" w:name="_Toc516041380"/>
            <w:bookmarkEnd w:id="40"/>
          </w:p>
        </w:tc>
      </w:tr>
      <w:tr w:rsidR="0027702A" w:rsidRPr="008D1759" w14:paraId="00D978DA"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458190B0" w14:textId="77777777" w:rsidR="0027702A" w:rsidRPr="008D1759" w:rsidRDefault="0027702A" w:rsidP="00E10EED">
            <w:pPr>
              <w:pStyle w:val="Naslov1"/>
            </w:pPr>
            <w:bookmarkStart w:id="41" w:name="_Toc516041381"/>
            <w:bookmarkStart w:id="42" w:name="_Toc516041902"/>
            <w:bookmarkStart w:id="43" w:name="_Toc516130857"/>
            <w:bookmarkStart w:id="44" w:name="_Toc517354543"/>
            <w:bookmarkStart w:id="45" w:name="_Toc518898840"/>
            <w:bookmarkStart w:id="46" w:name="_Toc865770"/>
            <w:r w:rsidRPr="008D1759">
              <w:t>SKUPAJ</w:t>
            </w:r>
            <w:bookmarkEnd w:id="41"/>
            <w:bookmarkEnd w:id="42"/>
            <w:bookmarkEnd w:id="43"/>
            <w:bookmarkEnd w:id="44"/>
            <w:bookmarkEnd w:id="45"/>
            <w:bookmarkEnd w:id="4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6989A6A" w14:textId="77777777" w:rsidR="0027702A" w:rsidRPr="008D1759" w:rsidRDefault="0027702A" w:rsidP="0027702A">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688C40" w14:textId="77777777" w:rsidR="0027702A" w:rsidRPr="008D1759" w:rsidRDefault="0027702A" w:rsidP="00E10EED">
            <w:pPr>
              <w:pStyle w:val="Naslov1"/>
            </w:pPr>
            <w:bookmarkStart w:id="47" w:name="_Toc516041382"/>
            <w:bookmarkEnd w:id="47"/>
          </w:p>
        </w:tc>
      </w:tr>
      <w:tr w:rsidR="0027702A" w:rsidRPr="008D1759" w14:paraId="76297EF3"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1FDF194" w14:textId="77777777" w:rsidR="0027702A" w:rsidRPr="008D1759" w:rsidRDefault="0027702A" w:rsidP="00E10EED">
            <w:pPr>
              <w:pStyle w:val="Naslov1"/>
            </w:pPr>
            <w:bookmarkStart w:id="48" w:name="_Toc516041383"/>
            <w:bookmarkStart w:id="49" w:name="_Toc516041903"/>
            <w:bookmarkStart w:id="50" w:name="_Toc516130858"/>
            <w:bookmarkStart w:id="51" w:name="_Toc517354544"/>
            <w:bookmarkStart w:id="52" w:name="_Toc518898841"/>
            <w:bookmarkStart w:id="53" w:name="_Toc865771"/>
            <w:proofErr w:type="spellStart"/>
            <w:r>
              <w:t>II.b</w:t>
            </w:r>
            <w:proofErr w:type="spellEnd"/>
            <w:r w:rsidRPr="008D1759">
              <w:t xml:space="preserve"> Manjkajoče pravice porabe bodo za</w:t>
            </w:r>
            <w:r>
              <w:t>gotovljene s prerazporeditvijo</w:t>
            </w:r>
            <w:r w:rsidRPr="00697AD9">
              <w:t>:</w:t>
            </w:r>
            <w:bookmarkEnd w:id="48"/>
            <w:bookmarkEnd w:id="49"/>
            <w:bookmarkEnd w:id="50"/>
            <w:bookmarkEnd w:id="51"/>
            <w:bookmarkEnd w:id="52"/>
            <w:bookmarkEnd w:id="53"/>
          </w:p>
        </w:tc>
      </w:tr>
      <w:tr w:rsidR="0027702A" w:rsidRPr="008D1759" w14:paraId="37FCEFF0"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0F820DC" w14:textId="77777777" w:rsidR="0027702A" w:rsidRPr="008D1759" w:rsidRDefault="0027702A" w:rsidP="0027702A">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115B6F" w14:textId="77777777" w:rsidR="0027702A" w:rsidRPr="008D1759" w:rsidRDefault="0027702A" w:rsidP="0027702A">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ED7E0D" w14:textId="77777777" w:rsidR="0027702A" w:rsidRPr="008D1759" w:rsidRDefault="0027702A" w:rsidP="0027702A">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0099290" w14:textId="77777777" w:rsidR="0027702A" w:rsidRPr="008D1759" w:rsidRDefault="0027702A" w:rsidP="0027702A">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A486FFC" w14:textId="77777777" w:rsidR="0027702A" w:rsidRPr="008D1759" w:rsidRDefault="0027702A" w:rsidP="0027702A">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27702A" w:rsidRPr="008D1759" w14:paraId="0F15C145"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7D8D9869" w14:textId="77777777" w:rsidR="0027702A" w:rsidRPr="008D1759" w:rsidRDefault="0027702A" w:rsidP="00E10EED">
            <w:pPr>
              <w:pStyle w:val="Naslov1"/>
            </w:pPr>
            <w:bookmarkStart w:id="54" w:name="_Toc516041384"/>
            <w:bookmarkEnd w:id="54"/>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1CE643" w14:textId="77777777" w:rsidR="0027702A" w:rsidRPr="008D1759" w:rsidRDefault="0027702A" w:rsidP="00E10EED">
            <w:pPr>
              <w:pStyle w:val="Naslov1"/>
            </w:pPr>
            <w:bookmarkStart w:id="55" w:name="_Toc516041385"/>
            <w:bookmarkEnd w:id="55"/>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BA6465" w14:textId="77777777" w:rsidR="0027702A" w:rsidRPr="008D1759" w:rsidRDefault="0027702A" w:rsidP="00E10EED">
            <w:pPr>
              <w:pStyle w:val="Naslov1"/>
            </w:pPr>
            <w:bookmarkStart w:id="56" w:name="_Toc516041386"/>
            <w:bookmarkEnd w:id="5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8AA382D" w14:textId="77777777" w:rsidR="0027702A" w:rsidRPr="008D1759" w:rsidRDefault="0027702A" w:rsidP="00E10EED">
            <w:pPr>
              <w:pStyle w:val="Naslov1"/>
            </w:pPr>
            <w:bookmarkStart w:id="57" w:name="_Toc516041387"/>
            <w:bookmarkEnd w:id="57"/>
          </w:p>
        </w:tc>
        <w:tc>
          <w:tcPr>
            <w:tcW w:w="2128" w:type="dxa"/>
            <w:tcBorders>
              <w:top w:val="single" w:sz="4" w:space="0" w:color="auto"/>
              <w:left w:val="single" w:sz="4" w:space="0" w:color="auto"/>
              <w:bottom w:val="single" w:sz="4" w:space="0" w:color="auto"/>
              <w:right w:val="single" w:sz="4" w:space="0" w:color="auto"/>
            </w:tcBorders>
            <w:vAlign w:val="center"/>
          </w:tcPr>
          <w:p w14:paraId="353A0D1C" w14:textId="77777777" w:rsidR="0027702A" w:rsidRPr="008D1759" w:rsidRDefault="0027702A" w:rsidP="00E10EED">
            <w:pPr>
              <w:pStyle w:val="Naslov1"/>
            </w:pPr>
            <w:bookmarkStart w:id="58" w:name="_Toc516041388"/>
            <w:bookmarkEnd w:id="58"/>
          </w:p>
        </w:tc>
      </w:tr>
      <w:tr w:rsidR="0027702A" w:rsidRPr="008D1759" w14:paraId="09872DD2"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0A41C3A" w14:textId="77777777" w:rsidR="0027702A" w:rsidRPr="008D1759" w:rsidRDefault="0027702A" w:rsidP="00E10EED">
            <w:pPr>
              <w:pStyle w:val="Naslov1"/>
            </w:pPr>
            <w:bookmarkStart w:id="59" w:name="_Toc516041389"/>
            <w:bookmarkEnd w:id="59"/>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DBC4B2" w14:textId="77777777" w:rsidR="0027702A" w:rsidRPr="008D1759" w:rsidRDefault="0027702A" w:rsidP="00E10EED">
            <w:pPr>
              <w:pStyle w:val="Naslov1"/>
            </w:pPr>
            <w:bookmarkStart w:id="60" w:name="_Toc516041390"/>
            <w:bookmarkEnd w:id="60"/>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15C286" w14:textId="77777777" w:rsidR="0027702A" w:rsidRPr="008D1759" w:rsidRDefault="0027702A" w:rsidP="00E10EED">
            <w:pPr>
              <w:pStyle w:val="Naslov1"/>
            </w:pPr>
            <w:bookmarkStart w:id="61" w:name="_Toc516041391"/>
            <w:bookmarkEnd w:id="61"/>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1D44AB2" w14:textId="77777777" w:rsidR="0027702A" w:rsidRPr="008D1759" w:rsidRDefault="0027702A" w:rsidP="00E10EED">
            <w:pPr>
              <w:pStyle w:val="Naslov1"/>
            </w:pPr>
            <w:bookmarkStart w:id="62" w:name="_Toc516041392"/>
            <w:bookmarkEnd w:id="62"/>
          </w:p>
        </w:tc>
        <w:tc>
          <w:tcPr>
            <w:tcW w:w="2128" w:type="dxa"/>
            <w:tcBorders>
              <w:top w:val="single" w:sz="4" w:space="0" w:color="auto"/>
              <w:left w:val="single" w:sz="4" w:space="0" w:color="auto"/>
              <w:bottom w:val="single" w:sz="4" w:space="0" w:color="auto"/>
              <w:right w:val="single" w:sz="4" w:space="0" w:color="auto"/>
            </w:tcBorders>
            <w:vAlign w:val="center"/>
          </w:tcPr>
          <w:p w14:paraId="58427B75" w14:textId="77777777" w:rsidR="0027702A" w:rsidRPr="008D1759" w:rsidRDefault="0027702A" w:rsidP="00E10EED">
            <w:pPr>
              <w:pStyle w:val="Naslov1"/>
            </w:pPr>
            <w:bookmarkStart w:id="63" w:name="_Toc516041393"/>
            <w:bookmarkEnd w:id="63"/>
          </w:p>
        </w:tc>
      </w:tr>
      <w:tr w:rsidR="0027702A" w:rsidRPr="008D1759" w14:paraId="2D538FC3"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21F57D80" w14:textId="77777777" w:rsidR="0027702A" w:rsidRPr="008D1759" w:rsidRDefault="0027702A" w:rsidP="00E10EED">
            <w:pPr>
              <w:pStyle w:val="Naslov1"/>
            </w:pPr>
            <w:bookmarkStart w:id="64" w:name="_Toc516041394"/>
            <w:bookmarkStart w:id="65" w:name="_Toc516041904"/>
            <w:bookmarkStart w:id="66" w:name="_Toc516130859"/>
            <w:bookmarkStart w:id="67" w:name="_Toc517354545"/>
            <w:bookmarkStart w:id="68" w:name="_Toc518898842"/>
            <w:bookmarkStart w:id="69" w:name="_Toc865772"/>
            <w:r w:rsidRPr="008D1759">
              <w:t>SKUPAJ</w:t>
            </w:r>
            <w:bookmarkEnd w:id="64"/>
            <w:bookmarkEnd w:id="65"/>
            <w:bookmarkEnd w:id="66"/>
            <w:bookmarkEnd w:id="67"/>
            <w:bookmarkEnd w:id="68"/>
            <w:bookmarkEnd w:id="69"/>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1DC516B" w14:textId="77777777" w:rsidR="0027702A" w:rsidRPr="008D1759" w:rsidRDefault="0027702A" w:rsidP="00E10EED">
            <w:pPr>
              <w:pStyle w:val="Naslov1"/>
            </w:pPr>
            <w:bookmarkStart w:id="70" w:name="_Toc516041395"/>
            <w:bookmarkEnd w:id="70"/>
          </w:p>
        </w:tc>
        <w:tc>
          <w:tcPr>
            <w:tcW w:w="2128" w:type="dxa"/>
            <w:tcBorders>
              <w:top w:val="single" w:sz="4" w:space="0" w:color="auto"/>
              <w:left w:val="single" w:sz="4" w:space="0" w:color="auto"/>
              <w:bottom w:val="single" w:sz="4" w:space="0" w:color="auto"/>
              <w:right w:val="single" w:sz="4" w:space="0" w:color="auto"/>
            </w:tcBorders>
            <w:vAlign w:val="center"/>
          </w:tcPr>
          <w:p w14:paraId="5C2C5F5E" w14:textId="77777777" w:rsidR="0027702A" w:rsidRPr="008D1759" w:rsidRDefault="0027702A" w:rsidP="00E10EED">
            <w:pPr>
              <w:pStyle w:val="Naslov1"/>
            </w:pPr>
            <w:bookmarkStart w:id="71" w:name="_Toc516041396"/>
            <w:bookmarkEnd w:id="71"/>
          </w:p>
        </w:tc>
      </w:tr>
      <w:tr w:rsidR="0027702A" w:rsidRPr="008D1759" w14:paraId="2DA07489"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9BEF3EB" w14:textId="77777777" w:rsidR="0027702A" w:rsidRPr="008D1759" w:rsidRDefault="0027702A" w:rsidP="00E10EED">
            <w:pPr>
              <w:pStyle w:val="Naslov1"/>
            </w:pPr>
            <w:bookmarkStart w:id="72" w:name="_Toc516041397"/>
            <w:bookmarkStart w:id="73" w:name="_Toc516041905"/>
            <w:bookmarkStart w:id="74" w:name="_Toc516130860"/>
            <w:bookmarkStart w:id="75" w:name="_Toc517354546"/>
            <w:bookmarkStart w:id="76" w:name="_Toc518898843"/>
            <w:bookmarkStart w:id="77" w:name="_Toc865773"/>
            <w:proofErr w:type="spellStart"/>
            <w:r>
              <w:t>II.c</w:t>
            </w:r>
            <w:proofErr w:type="spellEnd"/>
            <w:r w:rsidRPr="008D1759">
              <w:t xml:space="preserve"> Načrtovana nad</w:t>
            </w:r>
            <w:r>
              <w:t>omestitev zmanjšanih prihodkov in povečanih odhodkov proračuna</w:t>
            </w:r>
            <w:r w:rsidRPr="00697AD9">
              <w:t>:</w:t>
            </w:r>
            <w:bookmarkEnd w:id="72"/>
            <w:bookmarkEnd w:id="73"/>
            <w:bookmarkEnd w:id="74"/>
            <w:bookmarkEnd w:id="75"/>
            <w:bookmarkEnd w:id="76"/>
            <w:bookmarkEnd w:id="77"/>
          </w:p>
        </w:tc>
      </w:tr>
      <w:tr w:rsidR="0027702A" w:rsidRPr="008D1759" w14:paraId="62445E77"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7FA3707A" w14:textId="77777777" w:rsidR="0027702A" w:rsidRPr="008D1759" w:rsidRDefault="0027702A" w:rsidP="0027702A">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C1EE7D0" w14:textId="77777777" w:rsidR="0027702A" w:rsidRPr="008D1759" w:rsidRDefault="0027702A" w:rsidP="0027702A">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8AFFB32" w14:textId="77777777" w:rsidR="0027702A" w:rsidRPr="008D1759" w:rsidRDefault="0027702A" w:rsidP="0027702A">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7702A" w:rsidRPr="008D1759" w14:paraId="6350CAE3"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73E8E8FF" w14:textId="77777777" w:rsidR="0027702A" w:rsidRPr="008D1759" w:rsidRDefault="0027702A" w:rsidP="00E10EED">
            <w:pPr>
              <w:pStyle w:val="Naslov1"/>
            </w:pPr>
            <w:bookmarkStart w:id="78" w:name="_Toc516041398"/>
            <w:bookmarkEnd w:id="78"/>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93F82CF" w14:textId="77777777" w:rsidR="0027702A" w:rsidRPr="008D1759" w:rsidRDefault="0027702A" w:rsidP="00E10EED">
            <w:pPr>
              <w:pStyle w:val="Naslov1"/>
            </w:pPr>
            <w:bookmarkStart w:id="79" w:name="_Toc516041399"/>
            <w:bookmarkEnd w:id="79"/>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48A28ED" w14:textId="77777777" w:rsidR="0027702A" w:rsidRPr="008D1759" w:rsidRDefault="0027702A" w:rsidP="00E10EED">
            <w:pPr>
              <w:pStyle w:val="Naslov1"/>
            </w:pPr>
            <w:bookmarkStart w:id="80" w:name="_Toc516041400"/>
            <w:bookmarkEnd w:id="80"/>
          </w:p>
        </w:tc>
      </w:tr>
      <w:tr w:rsidR="0027702A" w:rsidRPr="008D1759" w14:paraId="1F13E36E"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D84488C" w14:textId="77777777" w:rsidR="0027702A" w:rsidRPr="008D1759" w:rsidRDefault="0027702A" w:rsidP="00E10EED">
            <w:pPr>
              <w:pStyle w:val="Naslov1"/>
            </w:pPr>
            <w:bookmarkStart w:id="81" w:name="_Toc516041401"/>
            <w:bookmarkEnd w:id="81"/>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6DFF3C8" w14:textId="77777777" w:rsidR="0027702A" w:rsidRPr="008D1759" w:rsidRDefault="0027702A" w:rsidP="00E10EED">
            <w:pPr>
              <w:pStyle w:val="Naslov1"/>
            </w:pPr>
            <w:bookmarkStart w:id="82" w:name="_Toc516041402"/>
            <w:bookmarkEnd w:id="82"/>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8982017" w14:textId="77777777" w:rsidR="0027702A" w:rsidRPr="008D1759" w:rsidRDefault="0027702A" w:rsidP="00E10EED">
            <w:pPr>
              <w:pStyle w:val="Naslov1"/>
            </w:pPr>
            <w:bookmarkStart w:id="83" w:name="_Toc516041403"/>
            <w:bookmarkEnd w:id="83"/>
          </w:p>
        </w:tc>
      </w:tr>
      <w:tr w:rsidR="0027702A" w:rsidRPr="008D1759" w14:paraId="4B5DD35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908BAF7" w14:textId="77777777" w:rsidR="0027702A" w:rsidRPr="008D1759" w:rsidRDefault="0027702A" w:rsidP="00E10EED">
            <w:pPr>
              <w:pStyle w:val="Naslov1"/>
            </w:pPr>
            <w:bookmarkStart w:id="84" w:name="_Toc516041404"/>
            <w:bookmarkEnd w:id="84"/>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EF984ED" w14:textId="77777777" w:rsidR="0027702A" w:rsidRPr="008D1759" w:rsidRDefault="0027702A" w:rsidP="00E10EED">
            <w:pPr>
              <w:pStyle w:val="Naslov1"/>
            </w:pPr>
            <w:bookmarkStart w:id="85" w:name="_Toc516041405"/>
            <w:bookmarkEnd w:id="85"/>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56D40DB" w14:textId="77777777" w:rsidR="0027702A" w:rsidRPr="008D1759" w:rsidRDefault="0027702A" w:rsidP="00E10EED">
            <w:pPr>
              <w:pStyle w:val="Naslov1"/>
            </w:pPr>
            <w:bookmarkStart w:id="86" w:name="_Toc516041406"/>
            <w:bookmarkEnd w:id="86"/>
          </w:p>
        </w:tc>
      </w:tr>
      <w:tr w:rsidR="0027702A" w:rsidRPr="008D1759" w14:paraId="51C97986"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981C33D" w14:textId="77777777" w:rsidR="0027702A" w:rsidRPr="008D1759" w:rsidRDefault="0027702A" w:rsidP="00E10EED">
            <w:pPr>
              <w:pStyle w:val="Naslov1"/>
            </w:pPr>
            <w:bookmarkStart w:id="87" w:name="_Toc516041407"/>
            <w:bookmarkStart w:id="88" w:name="_Toc516041906"/>
            <w:bookmarkStart w:id="89" w:name="_Toc516130861"/>
            <w:bookmarkStart w:id="90" w:name="_Toc517354547"/>
            <w:bookmarkStart w:id="91" w:name="_Toc518898844"/>
            <w:bookmarkStart w:id="92" w:name="_Toc865774"/>
            <w:r w:rsidRPr="008D1759">
              <w:t>SKUPAJ</w:t>
            </w:r>
            <w:bookmarkEnd w:id="87"/>
            <w:bookmarkEnd w:id="88"/>
            <w:bookmarkEnd w:id="89"/>
            <w:bookmarkEnd w:id="90"/>
            <w:bookmarkEnd w:id="91"/>
            <w:bookmarkEnd w:id="92"/>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22BE70F" w14:textId="77777777" w:rsidR="0027702A" w:rsidRPr="008D1759" w:rsidRDefault="0027702A" w:rsidP="00E10EED">
            <w:pPr>
              <w:pStyle w:val="Naslov1"/>
            </w:pPr>
            <w:bookmarkStart w:id="93" w:name="_Toc516041408"/>
            <w:bookmarkEnd w:id="93"/>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94BF381" w14:textId="77777777" w:rsidR="0027702A" w:rsidRPr="008D1759" w:rsidRDefault="0027702A" w:rsidP="00E10EED">
            <w:pPr>
              <w:pStyle w:val="Naslov1"/>
            </w:pPr>
            <w:bookmarkStart w:id="94" w:name="_Toc516041409"/>
            <w:bookmarkEnd w:id="94"/>
          </w:p>
        </w:tc>
      </w:tr>
      <w:tr w:rsidR="0027702A" w:rsidRPr="008D1759" w14:paraId="002C18B0" w14:textId="77777777" w:rsidTr="00143F50">
        <w:trPr>
          <w:gridAfter w:val="1"/>
          <w:wAfter w:w="63" w:type="dxa"/>
          <w:trHeight w:val="1910"/>
        </w:trPr>
        <w:tc>
          <w:tcPr>
            <w:tcW w:w="9200" w:type="dxa"/>
            <w:gridSpan w:val="13"/>
          </w:tcPr>
          <w:p w14:paraId="3947E578" w14:textId="77777777" w:rsidR="0027702A" w:rsidRPr="008D1759" w:rsidRDefault="0027702A" w:rsidP="0027702A">
            <w:pPr>
              <w:widowControl w:val="0"/>
              <w:rPr>
                <w:rFonts w:cs="Arial"/>
                <w:b/>
                <w:szCs w:val="20"/>
              </w:rPr>
            </w:pPr>
          </w:p>
          <w:p w14:paraId="163AF3A1" w14:textId="77777777" w:rsidR="0027702A" w:rsidRPr="008D1759" w:rsidRDefault="0027702A" w:rsidP="0027702A">
            <w:pPr>
              <w:widowControl w:val="0"/>
              <w:rPr>
                <w:rFonts w:cs="Arial"/>
                <w:b/>
                <w:szCs w:val="20"/>
              </w:rPr>
            </w:pPr>
            <w:r w:rsidRPr="008D1759">
              <w:rPr>
                <w:rFonts w:cs="Arial"/>
                <w:b/>
                <w:szCs w:val="20"/>
              </w:rPr>
              <w:t>OBRAZLOŽITEV:</w:t>
            </w:r>
          </w:p>
          <w:p w14:paraId="6EA12274" w14:textId="77777777" w:rsidR="0027702A" w:rsidRPr="008D1759" w:rsidRDefault="0027702A" w:rsidP="0027702A">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6B3BA78" w14:textId="77777777" w:rsidR="0027702A" w:rsidRPr="008D1759" w:rsidRDefault="0027702A" w:rsidP="0027702A">
            <w:pPr>
              <w:widowControl w:val="0"/>
              <w:ind w:left="284"/>
              <w:rPr>
                <w:rFonts w:cs="Arial"/>
                <w:szCs w:val="20"/>
                <w:lang w:eastAsia="sl-SI"/>
              </w:rPr>
            </w:pPr>
          </w:p>
          <w:p w14:paraId="28057106" w14:textId="77777777" w:rsidR="0027702A" w:rsidRPr="008D1759" w:rsidRDefault="0027702A" w:rsidP="0027702A">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3CDCE71" w14:textId="77777777" w:rsidR="0027702A" w:rsidRPr="008D1759" w:rsidRDefault="0027702A" w:rsidP="0027702A">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r>
              <w:rPr>
                <w:rFonts w:cs="Arial"/>
                <w:b/>
                <w:szCs w:val="20"/>
                <w:lang w:eastAsia="sl-SI"/>
              </w:rPr>
              <w:t xml:space="preserve"> /</w:t>
            </w:r>
          </w:p>
          <w:p w14:paraId="3975A808" w14:textId="77777777" w:rsidR="0027702A" w:rsidRPr="008D1759" w:rsidRDefault="0027702A" w:rsidP="0027702A">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r>
              <w:rPr>
                <w:rFonts w:cs="Arial"/>
                <w:b/>
                <w:szCs w:val="20"/>
                <w:lang w:eastAsia="sl-SI"/>
              </w:rPr>
              <w:t xml:space="preserve"> /</w:t>
            </w:r>
          </w:p>
          <w:p w14:paraId="71BC12CB" w14:textId="77777777" w:rsidR="0027702A" w:rsidRPr="008D1759" w:rsidRDefault="0027702A" w:rsidP="0027702A">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r>
              <w:rPr>
                <w:rFonts w:cs="Arial"/>
                <w:b/>
                <w:szCs w:val="20"/>
                <w:lang w:eastAsia="sl-SI"/>
              </w:rPr>
              <w:t xml:space="preserve"> /</w:t>
            </w:r>
          </w:p>
          <w:p w14:paraId="5729F86C" w14:textId="77777777" w:rsidR="0027702A" w:rsidRPr="008D1759" w:rsidRDefault="0027702A" w:rsidP="0027702A">
            <w:pPr>
              <w:widowControl w:val="0"/>
              <w:ind w:left="284"/>
              <w:jc w:val="both"/>
              <w:rPr>
                <w:szCs w:val="20"/>
              </w:rPr>
            </w:pPr>
          </w:p>
        </w:tc>
      </w:tr>
      <w:tr w:rsidR="0027702A" w:rsidRPr="00D063BD" w14:paraId="447CAD15" w14:textId="77777777" w:rsidTr="00143F50">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36BBB60F" w14:textId="77777777" w:rsidR="0027702A" w:rsidRPr="00D731F3" w:rsidRDefault="0027702A" w:rsidP="0027702A">
            <w:pPr>
              <w:rPr>
                <w:rFonts w:cs="Arial"/>
                <w:b/>
                <w:szCs w:val="20"/>
              </w:rPr>
            </w:pPr>
            <w:r w:rsidRPr="00D731F3">
              <w:rPr>
                <w:rFonts w:cs="Arial"/>
                <w:b/>
                <w:szCs w:val="20"/>
              </w:rPr>
              <w:lastRenderedPageBreak/>
              <w:t>7.b Predstavitev ocene finančnih posledic pod 40.000 EUR:</w:t>
            </w:r>
          </w:p>
          <w:p w14:paraId="5A44380A" w14:textId="77777777" w:rsidR="0027702A" w:rsidRPr="00171E3B" w:rsidRDefault="0027702A" w:rsidP="0027702A">
            <w:pPr>
              <w:rPr>
                <w:rFonts w:cs="Arial"/>
                <w:szCs w:val="20"/>
              </w:rPr>
            </w:pPr>
            <w:r w:rsidRPr="00171E3B">
              <w:rPr>
                <w:rFonts w:cs="Arial"/>
                <w:szCs w:val="20"/>
              </w:rPr>
              <w:t>(Samo če izberete NE pod točko 6.a.)</w:t>
            </w:r>
          </w:p>
          <w:p w14:paraId="0626B0A7" w14:textId="77777777" w:rsidR="0027702A" w:rsidRDefault="0027702A" w:rsidP="0027702A">
            <w:pPr>
              <w:rPr>
                <w:rFonts w:cs="Arial"/>
                <w:b/>
                <w:szCs w:val="20"/>
              </w:rPr>
            </w:pPr>
            <w:r w:rsidRPr="00D731F3">
              <w:rPr>
                <w:rFonts w:cs="Arial"/>
                <w:b/>
                <w:szCs w:val="20"/>
              </w:rPr>
              <w:t>Kratka obrazložitev</w:t>
            </w:r>
          </w:p>
          <w:p w14:paraId="1553A20E" w14:textId="77777777" w:rsidR="0027702A" w:rsidRPr="00D731F3" w:rsidRDefault="0027702A" w:rsidP="0027702A">
            <w:pPr>
              <w:rPr>
                <w:rFonts w:cs="Arial"/>
                <w:b/>
                <w:szCs w:val="20"/>
              </w:rPr>
            </w:pPr>
          </w:p>
        </w:tc>
      </w:tr>
      <w:tr w:rsidR="0027702A" w:rsidRPr="00D063BD" w14:paraId="3209A06D" w14:textId="77777777" w:rsidTr="00143F50">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7E08C8BB" w14:textId="77777777" w:rsidR="0027702A" w:rsidRPr="00171E3B" w:rsidRDefault="0027702A" w:rsidP="0027702A">
            <w:pPr>
              <w:rPr>
                <w:rFonts w:cs="Arial"/>
                <w:b/>
                <w:szCs w:val="20"/>
              </w:rPr>
            </w:pPr>
            <w:r w:rsidRPr="00171E3B">
              <w:rPr>
                <w:rFonts w:cs="Arial"/>
                <w:b/>
                <w:szCs w:val="20"/>
              </w:rPr>
              <w:t>8. Predstavitev sodelovanja z združenji občin:</w:t>
            </w:r>
          </w:p>
        </w:tc>
      </w:tr>
      <w:tr w:rsidR="0027702A" w:rsidRPr="00D063BD" w14:paraId="75C3A659" w14:textId="77777777" w:rsidTr="00143F50">
        <w:trPr>
          <w:gridAfter w:val="1"/>
          <w:wAfter w:w="63" w:type="dxa"/>
        </w:trPr>
        <w:tc>
          <w:tcPr>
            <w:tcW w:w="6769" w:type="dxa"/>
            <w:gridSpan w:val="10"/>
          </w:tcPr>
          <w:p w14:paraId="365C3E0E" w14:textId="77777777" w:rsidR="0027702A" w:rsidRPr="00171E3B" w:rsidRDefault="0027702A" w:rsidP="0027702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0BC56B5E" w14:textId="77777777" w:rsidR="0027702A" w:rsidRDefault="0027702A" w:rsidP="0027702A">
            <w:pPr>
              <w:pStyle w:val="Neotevilenodstavek"/>
              <w:widowControl w:val="0"/>
              <w:numPr>
                <w:ilvl w:val="1"/>
                <w:numId w:val="6"/>
              </w:numPr>
              <w:spacing w:before="0" w:after="0" w:line="260" w:lineRule="exact"/>
              <w:rPr>
                <w:iCs/>
                <w:sz w:val="20"/>
                <w:szCs w:val="20"/>
              </w:rPr>
            </w:pPr>
            <w:r w:rsidRPr="00171E3B">
              <w:rPr>
                <w:iCs/>
                <w:sz w:val="20"/>
                <w:szCs w:val="20"/>
              </w:rPr>
              <w:t>pristojnosti občin,</w:t>
            </w:r>
          </w:p>
          <w:p w14:paraId="2FB4A52E" w14:textId="77777777" w:rsidR="0027702A" w:rsidRPr="00171E3B" w:rsidRDefault="0027702A" w:rsidP="0027702A">
            <w:pPr>
              <w:pStyle w:val="Neotevilenodstavek"/>
              <w:widowControl w:val="0"/>
              <w:numPr>
                <w:ilvl w:val="1"/>
                <w:numId w:val="6"/>
              </w:numPr>
              <w:spacing w:before="0" w:after="0" w:line="260" w:lineRule="exact"/>
              <w:rPr>
                <w:iCs/>
                <w:sz w:val="20"/>
                <w:szCs w:val="20"/>
              </w:rPr>
            </w:pPr>
            <w:r>
              <w:rPr>
                <w:iCs/>
                <w:sz w:val="20"/>
                <w:szCs w:val="20"/>
              </w:rPr>
              <w:t>delovanje občin,</w:t>
            </w:r>
          </w:p>
          <w:p w14:paraId="403199BF" w14:textId="77777777" w:rsidR="0027702A" w:rsidRPr="00171E3B" w:rsidRDefault="0027702A" w:rsidP="0027702A">
            <w:pPr>
              <w:pStyle w:val="Neotevilenodstavek"/>
              <w:widowControl w:val="0"/>
              <w:numPr>
                <w:ilvl w:val="1"/>
                <w:numId w:val="6"/>
              </w:numPr>
              <w:spacing w:before="0" w:after="0" w:line="260" w:lineRule="exact"/>
              <w:rPr>
                <w:iCs/>
                <w:sz w:val="20"/>
                <w:szCs w:val="20"/>
              </w:rPr>
            </w:pPr>
            <w:r>
              <w:rPr>
                <w:iCs/>
                <w:sz w:val="20"/>
                <w:szCs w:val="20"/>
              </w:rPr>
              <w:t>financiranje občin.</w:t>
            </w:r>
          </w:p>
          <w:p w14:paraId="49E40B87" w14:textId="77777777" w:rsidR="0027702A" w:rsidRPr="00171E3B" w:rsidRDefault="0027702A" w:rsidP="0027702A">
            <w:pPr>
              <w:pStyle w:val="Neotevilenodstavek"/>
              <w:widowControl w:val="0"/>
              <w:spacing w:before="0" w:after="0" w:line="260" w:lineRule="exact"/>
              <w:ind w:left="1440"/>
              <w:rPr>
                <w:iCs/>
                <w:sz w:val="20"/>
                <w:szCs w:val="20"/>
              </w:rPr>
            </w:pPr>
          </w:p>
        </w:tc>
        <w:tc>
          <w:tcPr>
            <w:tcW w:w="2431" w:type="dxa"/>
            <w:gridSpan w:val="3"/>
          </w:tcPr>
          <w:p w14:paraId="4C9B1D66" w14:textId="77777777" w:rsidR="0027702A" w:rsidRPr="00171E3B" w:rsidRDefault="0027702A" w:rsidP="0027702A">
            <w:pPr>
              <w:pStyle w:val="Neotevilenodstavek"/>
              <w:widowControl w:val="0"/>
              <w:spacing w:before="0" w:after="0" w:line="260" w:lineRule="exact"/>
              <w:jc w:val="center"/>
              <w:rPr>
                <w:sz w:val="20"/>
                <w:szCs w:val="20"/>
              </w:rPr>
            </w:pPr>
            <w:r w:rsidRPr="00171E3B">
              <w:rPr>
                <w:sz w:val="20"/>
                <w:szCs w:val="20"/>
              </w:rPr>
              <w:t>NE</w:t>
            </w:r>
          </w:p>
        </w:tc>
      </w:tr>
      <w:tr w:rsidR="0027702A" w:rsidRPr="00D063BD" w14:paraId="353180E7" w14:textId="77777777" w:rsidTr="00143F50">
        <w:trPr>
          <w:gridAfter w:val="1"/>
          <w:wAfter w:w="63" w:type="dxa"/>
          <w:trHeight w:val="274"/>
        </w:trPr>
        <w:tc>
          <w:tcPr>
            <w:tcW w:w="9200" w:type="dxa"/>
            <w:gridSpan w:val="13"/>
          </w:tcPr>
          <w:p w14:paraId="6DD18B6E" w14:textId="77777777" w:rsidR="0027702A" w:rsidRPr="00171E3B" w:rsidRDefault="0027702A" w:rsidP="0027702A">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1ADEF8C5"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14:paraId="76FA5024"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14:paraId="7BE16637"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14:paraId="111B56FA" w14:textId="77777777" w:rsidR="0027702A" w:rsidRPr="00171E3B" w:rsidRDefault="0027702A" w:rsidP="0027702A">
            <w:pPr>
              <w:pStyle w:val="Neotevilenodstavek"/>
              <w:widowControl w:val="0"/>
              <w:spacing w:before="0" w:after="0" w:line="260" w:lineRule="exact"/>
              <w:rPr>
                <w:iCs/>
                <w:sz w:val="20"/>
                <w:szCs w:val="20"/>
              </w:rPr>
            </w:pPr>
          </w:p>
          <w:p w14:paraId="60E46632" w14:textId="77777777" w:rsidR="0027702A" w:rsidRPr="00171E3B" w:rsidRDefault="0027702A" w:rsidP="0027702A">
            <w:pPr>
              <w:pStyle w:val="Neotevilenodstavek"/>
              <w:widowControl w:val="0"/>
              <w:spacing w:before="0" w:after="0" w:line="260" w:lineRule="exact"/>
              <w:rPr>
                <w:iCs/>
                <w:sz w:val="20"/>
                <w:szCs w:val="20"/>
              </w:rPr>
            </w:pPr>
          </w:p>
        </w:tc>
      </w:tr>
      <w:tr w:rsidR="0027702A" w:rsidRPr="00D063BD" w14:paraId="5669DF68" w14:textId="77777777" w:rsidTr="00143F50">
        <w:trPr>
          <w:gridAfter w:val="1"/>
          <w:wAfter w:w="63" w:type="dxa"/>
        </w:trPr>
        <w:tc>
          <w:tcPr>
            <w:tcW w:w="9200" w:type="dxa"/>
            <w:gridSpan w:val="13"/>
            <w:vAlign w:val="center"/>
          </w:tcPr>
          <w:p w14:paraId="472AF79B" w14:textId="77777777" w:rsidR="0027702A" w:rsidRPr="00D063BD" w:rsidRDefault="0027702A" w:rsidP="0027702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27702A" w:rsidRPr="00D063BD" w14:paraId="0015F359" w14:textId="77777777" w:rsidTr="00143F50">
        <w:trPr>
          <w:gridAfter w:val="1"/>
          <w:wAfter w:w="63" w:type="dxa"/>
        </w:trPr>
        <w:tc>
          <w:tcPr>
            <w:tcW w:w="6769" w:type="dxa"/>
            <w:gridSpan w:val="10"/>
          </w:tcPr>
          <w:p w14:paraId="36AC7A6A" w14:textId="77777777" w:rsidR="0027702A" w:rsidRPr="00D063BD" w:rsidRDefault="0027702A" w:rsidP="0027702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14:paraId="11E101FD" w14:textId="77777777" w:rsidR="0027702A" w:rsidRPr="00D063BD" w:rsidRDefault="0027702A" w:rsidP="0027702A">
            <w:pPr>
              <w:pStyle w:val="Neotevilenodstavek"/>
              <w:widowControl w:val="0"/>
              <w:spacing w:before="0" w:after="0" w:line="260" w:lineRule="exact"/>
              <w:jc w:val="center"/>
              <w:rPr>
                <w:iCs/>
                <w:sz w:val="20"/>
                <w:szCs w:val="20"/>
              </w:rPr>
            </w:pPr>
            <w:r w:rsidRPr="00D063BD">
              <w:rPr>
                <w:sz w:val="20"/>
                <w:szCs w:val="20"/>
              </w:rPr>
              <w:t>NE</w:t>
            </w:r>
          </w:p>
        </w:tc>
      </w:tr>
      <w:tr w:rsidR="0027702A" w:rsidRPr="00D063BD" w14:paraId="61F359E2" w14:textId="77777777" w:rsidTr="00143F50">
        <w:trPr>
          <w:gridAfter w:val="1"/>
          <w:wAfter w:w="63" w:type="dxa"/>
        </w:trPr>
        <w:tc>
          <w:tcPr>
            <w:tcW w:w="9200" w:type="dxa"/>
            <w:gridSpan w:val="13"/>
          </w:tcPr>
          <w:p w14:paraId="652545CB" w14:textId="77777777" w:rsidR="0027702A" w:rsidRPr="00D063BD" w:rsidRDefault="0027702A" w:rsidP="0027702A">
            <w:pPr>
              <w:pStyle w:val="Neotevilenodstavek"/>
              <w:widowControl w:val="0"/>
              <w:spacing w:before="0" w:after="0" w:line="260" w:lineRule="exact"/>
              <w:rPr>
                <w:iCs/>
                <w:sz w:val="20"/>
                <w:szCs w:val="20"/>
              </w:rPr>
            </w:pPr>
            <w:r>
              <w:rPr>
                <w:iCs/>
                <w:sz w:val="20"/>
                <w:szCs w:val="20"/>
              </w:rPr>
              <w:t xml:space="preserve">Narava gradiva, glede na vsebino, ne predvideva sodelovanja javnosti.  </w:t>
            </w:r>
          </w:p>
        </w:tc>
      </w:tr>
      <w:tr w:rsidR="0027702A" w:rsidRPr="00D063BD" w14:paraId="62DFA24C" w14:textId="77777777" w:rsidTr="00143F50">
        <w:trPr>
          <w:gridAfter w:val="1"/>
          <w:wAfter w:w="63" w:type="dxa"/>
        </w:trPr>
        <w:tc>
          <w:tcPr>
            <w:tcW w:w="9200" w:type="dxa"/>
            <w:gridSpan w:val="13"/>
          </w:tcPr>
          <w:p w14:paraId="4FCC121C" w14:textId="77777777" w:rsidR="0027702A" w:rsidRPr="00D063BD" w:rsidRDefault="0027702A" w:rsidP="0027702A">
            <w:pPr>
              <w:pStyle w:val="Neotevilenodstavek"/>
              <w:widowControl w:val="0"/>
              <w:spacing w:before="0" w:after="0" w:line="260" w:lineRule="exact"/>
              <w:rPr>
                <w:iCs/>
                <w:sz w:val="20"/>
                <w:szCs w:val="20"/>
              </w:rPr>
            </w:pPr>
          </w:p>
        </w:tc>
      </w:tr>
      <w:tr w:rsidR="0027702A" w:rsidRPr="00D063BD" w14:paraId="5719E2E9" w14:textId="77777777" w:rsidTr="00143F50">
        <w:trPr>
          <w:gridAfter w:val="1"/>
          <w:wAfter w:w="63" w:type="dxa"/>
        </w:trPr>
        <w:tc>
          <w:tcPr>
            <w:tcW w:w="6769" w:type="dxa"/>
            <w:gridSpan w:val="10"/>
            <w:vAlign w:val="center"/>
          </w:tcPr>
          <w:p w14:paraId="38622D8E" w14:textId="77777777" w:rsidR="0027702A" w:rsidRPr="00D063BD" w:rsidRDefault="0027702A" w:rsidP="0027702A">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14:paraId="297A624D" w14:textId="77777777" w:rsidR="0027702A" w:rsidRPr="00D063BD" w:rsidRDefault="0027702A" w:rsidP="0027702A">
            <w:pPr>
              <w:pStyle w:val="Neotevilenodstavek"/>
              <w:widowControl w:val="0"/>
              <w:spacing w:before="0" w:after="0" w:line="260" w:lineRule="exact"/>
              <w:jc w:val="center"/>
              <w:rPr>
                <w:iCs/>
                <w:sz w:val="20"/>
                <w:szCs w:val="20"/>
              </w:rPr>
            </w:pPr>
            <w:r>
              <w:rPr>
                <w:sz w:val="20"/>
                <w:szCs w:val="20"/>
              </w:rPr>
              <w:t>DA</w:t>
            </w:r>
          </w:p>
        </w:tc>
      </w:tr>
      <w:tr w:rsidR="0027702A" w:rsidRPr="00D063BD" w14:paraId="2A6537DF" w14:textId="77777777" w:rsidTr="00143F50">
        <w:trPr>
          <w:gridAfter w:val="1"/>
          <w:wAfter w:w="63" w:type="dxa"/>
        </w:trPr>
        <w:tc>
          <w:tcPr>
            <w:tcW w:w="6769" w:type="dxa"/>
            <w:gridSpan w:val="10"/>
            <w:vAlign w:val="center"/>
          </w:tcPr>
          <w:p w14:paraId="1722F4AA" w14:textId="77777777" w:rsidR="0027702A" w:rsidRPr="00D063BD" w:rsidRDefault="0027702A" w:rsidP="0027702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14:paraId="3310E670" w14:textId="77777777" w:rsidR="0027702A" w:rsidRPr="00D063BD" w:rsidRDefault="0027702A" w:rsidP="0027702A">
            <w:pPr>
              <w:pStyle w:val="Neotevilenodstavek"/>
              <w:widowControl w:val="0"/>
              <w:spacing w:before="0" w:after="0" w:line="260" w:lineRule="exact"/>
              <w:jc w:val="center"/>
              <w:rPr>
                <w:sz w:val="20"/>
                <w:szCs w:val="20"/>
              </w:rPr>
            </w:pPr>
            <w:r w:rsidRPr="00D063BD">
              <w:rPr>
                <w:sz w:val="20"/>
                <w:szCs w:val="20"/>
              </w:rPr>
              <w:t>NE</w:t>
            </w:r>
          </w:p>
        </w:tc>
      </w:tr>
      <w:tr w:rsidR="0027702A" w:rsidRPr="00D063BD" w14:paraId="7969B012" w14:textId="77777777" w:rsidTr="00143F50">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081D300B" w14:textId="77777777" w:rsidR="003A1C62" w:rsidRPr="003A1C62" w:rsidRDefault="003A1C62" w:rsidP="0017713F">
            <w:pPr>
              <w:pStyle w:val="Poglavje"/>
              <w:widowControl w:val="0"/>
              <w:spacing w:after="0"/>
              <w:ind w:left="3600"/>
              <w:rPr>
                <w:rStyle w:val="Krepko"/>
                <w:sz w:val="20"/>
                <w:szCs w:val="20"/>
              </w:rPr>
            </w:pPr>
            <w:r w:rsidRPr="003A1C62">
              <w:rPr>
                <w:rStyle w:val="Krepko"/>
                <w:sz w:val="20"/>
                <w:szCs w:val="20"/>
              </w:rPr>
              <w:t>Boštjan Poklukar</w:t>
            </w:r>
          </w:p>
          <w:p w14:paraId="62C8DB27" w14:textId="77777777" w:rsidR="0027702A" w:rsidRDefault="003A1C62" w:rsidP="0017713F">
            <w:pPr>
              <w:pStyle w:val="Poglavje"/>
              <w:widowControl w:val="0"/>
              <w:spacing w:before="0" w:after="0" w:line="260" w:lineRule="exact"/>
              <w:ind w:left="3400"/>
              <w:jc w:val="left"/>
              <w:rPr>
                <w:rStyle w:val="Krepko"/>
                <w:sz w:val="20"/>
                <w:szCs w:val="20"/>
              </w:rPr>
            </w:pPr>
            <w:r w:rsidRPr="003A1C62">
              <w:rPr>
                <w:rStyle w:val="Krepko"/>
                <w:sz w:val="20"/>
                <w:szCs w:val="20"/>
              </w:rPr>
              <w:t xml:space="preserve">                                      </w:t>
            </w:r>
            <w:r w:rsidR="0017713F">
              <w:rPr>
                <w:rStyle w:val="Krepko"/>
                <w:sz w:val="20"/>
                <w:szCs w:val="20"/>
              </w:rPr>
              <w:t xml:space="preserve"> m</w:t>
            </w:r>
            <w:r w:rsidRPr="003A1C62">
              <w:rPr>
                <w:rStyle w:val="Krepko"/>
                <w:sz w:val="20"/>
                <w:szCs w:val="20"/>
              </w:rPr>
              <w:t>inister</w:t>
            </w:r>
          </w:p>
          <w:p w14:paraId="4E8C5A1B" w14:textId="77777777" w:rsidR="003A1C62" w:rsidRPr="00D063BD" w:rsidRDefault="003A1C62" w:rsidP="003A1C62">
            <w:pPr>
              <w:pStyle w:val="Poglavje"/>
              <w:widowControl w:val="0"/>
              <w:spacing w:before="0" w:after="0" w:line="260" w:lineRule="exact"/>
              <w:ind w:left="3400"/>
              <w:jc w:val="left"/>
              <w:rPr>
                <w:sz w:val="20"/>
                <w:szCs w:val="20"/>
              </w:rPr>
            </w:pPr>
          </w:p>
        </w:tc>
      </w:tr>
    </w:tbl>
    <w:p w14:paraId="6694A2D0" w14:textId="77777777" w:rsidR="00D731F3" w:rsidRPr="008D1759" w:rsidRDefault="00D731F3" w:rsidP="00D731F3">
      <w:pPr>
        <w:keepLines/>
        <w:framePr w:w="9962" w:wrap="auto" w:hAnchor="text" w:x="1300"/>
        <w:rPr>
          <w:rFonts w:cs="Arial"/>
          <w:szCs w:val="20"/>
        </w:rPr>
        <w:sectPr w:rsidR="00D731F3" w:rsidRPr="008D1759" w:rsidSect="005F456B">
          <w:footerReference w:type="default" r:id="rId11"/>
          <w:headerReference w:type="first" r:id="rId12"/>
          <w:pgSz w:w="11906" w:h="16838"/>
          <w:pgMar w:top="1418" w:right="1418" w:bottom="1418" w:left="1418" w:header="708" w:footer="708" w:gutter="0"/>
          <w:cols w:space="708"/>
          <w:docGrid w:linePitch="360"/>
        </w:sectPr>
      </w:pPr>
    </w:p>
    <w:p w14:paraId="6F370490" w14:textId="77777777" w:rsidR="00D731F3" w:rsidRPr="008D1759" w:rsidRDefault="00D731F3" w:rsidP="00D731F3">
      <w:pPr>
        <w:tabs>
          <w:tab w:val="left" w:pos="708"/>
        </w:tabs>
        <w:rPr>
          <w:rFonts w:cs="Arial"/>
          <w:b/>
          <w:szCs w:val="20"/>
        </w:rPr>
      </w:pPr>
    </w:p>
    <w:p w14:paraId="2CB703F2"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041F29AB"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3A8E34ED" w14:textId="6B9D5325" w:rsidR="00900BBB" w:rsidRDefault="00900BBB">
      <w:pPr>
        <w:spacing w:line="240" w:lineRule="auto"/>
        <w:rPr>
          <w:rFonts w:cs="Arial"/>
          <w:b/>
          <w:color w:val="000000"/>
          <w:szCs w:val="20"/>
        </w:rPr>
      </w:pPr>
      <w:r>
        <w:rPr>
          <w:rFonts w:cs="Arial"/>
          <w:b/>
          <w:color w:val="000000"/>
          <w:szCs w:val="20"/>
        </w:rPr>
        <w:br w:type="page"/>
      </w:r>
    </w:p>
    <w:p w14:paraId="0D8B97D3"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7C913D96"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6AF4AD5C"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47AB84A7" w14:textId="77777777" w:rsidR="00A86141" w:rsidRPr="00661E97" w:rsidRDefault="00A86141"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r w:rsidRPr="00661E97">
        <w:rPr>
          <w:rFonts w:cs="Arial"/>
          <w:b/>
          <w:color w:val="000000"/>
          <w:szCs w:val="20"/>
        </w:rPr>
        <w:t>PREDLOG SKLEPA</w:t>
      </w:r>
    </w:p>
    <w:p w14:paraId="1A0CD99B" w14:textId="77777777" w:rsidR="00A86141" w:rsidRDefault="00A86141" w:rsidP="00A8614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7A04C81A" w14:textId="77777777" w:rsidR="00A86141" w:rsidRDefault="00A86141" w:rsidP="00AF59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8E4706">
        <w:rPr>
          <w:rFonts w:cs="Arial"/>
          <w:iCs/>
          <w:szCs w:val="20"/>
        </w:rPr>
        <w:t>Na podlagi</w:t>
      </w:r>
      <w:r>
        <w:rPr>
          <w:rFonts w:cs="Arial"/>
          <w:iCs/>
          <w:szCs w:val="20"/>
        </w:rPr>
        <w:t xml:space="preserve"> šestega odstavka 21. člena</w:t>
      </w:r>
      <w:r w:rsidRPr="008E4706">
        <w:rPr>
          <w:rFonts w:cs="Arial"/>
          <w:iCs/>
          <w:szCs w:val="20"/>
        </w:rPr>
        <w:t xml:space="preserve"> Zakona o Vladi Republike Slovenije (Uradni list RS, št. 24/05 – uradno prečiščeno besedilo, 109/08, 38/10-ZUKN, 8/12, 21/13, 47/13- ZDU-1G</w:t>
      </w:r>
      <w:r w:rsidR="00A75671">
        <w:rPr>
          <w:rFonts w:cs="Arial"/>
          <w:iCs/>
          <w:szCs w:val="20"/>
        </w:rPr>
        <w:t>,</w:t>
      </w:r>
      <w:r w:rsidRPr="008E4706">
        <w:rPr>
          <w:rFonts w:cs="Arial"/>
          <w:iCs/>
          <w:szCs w:val="20"/>
        </w:rPr>
        <w:t xml:space="preserve"> </w:t>
      </w:r>
      <w:r w:rsidR="00A75671">
        <w:rPr>
          <w:rFonts w:cs="Arial"/>
          <w:iCs/>
          <w:szCs w:val="20"/>
        </w:rPr>
        <w:t xml:space="preserve"> </w:t>
      </w:r>
      <w:r w:rsidRPr="008E4706">
        <w:rPr>
          <w:rFonts w:cs="Arial"/>
          <w:iCs/>
          <w:szCs w:val="20"/>
        </w:rPr>
        <w:t>65/14</w:t>
      </w:r>
      <w:r w:rsidR="00A75671">
        <w:rPr>
          <w:rFonts w:cs="Arial"/>
          <w:iCs/>
          <w:szCs w:val="20"/>
        </w:rPr>
        <w:t xml:space="preserve"> in 55/17</w:t>
      </w:r>
      <w:r w:rsidRPr="008E4706">
        <w:rPr>
          <w:rFonts w:cs="Arial"/>
          <w:iCs/>
          <w:szCs w:val="20"/>
        </w:rPr>
        <w:t>)</w:t>
      </w:r>
      <w:r>
        <w:rPr>
          <w:rFonts w:cs="Arial"/>
          <w:iCs/>
          <w:szCs w:val="20"/>
        </w:rPr>
        <w:t xml:space="preserve"> je </w:t>
      </w:r>
      <w:r w:rsidRPr="0031036C">
        <w:rPr>
          <w:rFonts w:cs="Arial"/>
          <w:color w:val="000000"/>
          <w:szCs w:val="20"/>
        </w:rPr>
        <w:t>Vlada RS na ..... seji dne.........sprejela naslednj</w:t>
      </w:r>
      <w:r>
        <w:rPr>
          <w:rFonts w:cs="Arial"/>
          <w:color w:val="000000"/>
          <w:szCs w:val="20"/>
        </w:rPr>
        <w:t>i sklep</w:t>
      </w:r>
      <w:r w:rsidRPr="0031036C">
        <w:rPr>
          <w:rFonts w:cs="Arial"/>
          <w:color w:val="000000"/>
          <w:szCs w:val="20"/>
        </w:rPr>
        <w:t>:</w:t>
      </w:r>
    </w:p>
    <w:p w14:paraId="247D8183" w14:textId="77777777" w:rsidR="00A86141" w:rsidRPr="008E4706" w:rsidRDefault="00A86141" w:rsidP="00A86141">
      <w:pPr>
        <w:tabs>
          <w:tab w:val="left" w:pos="-720"/>
          <w:tab w:val="left" w:pos="0"/>
          <w:tab w:val="left" w:pos="720"/>
          <w:tab w:val="left" w:pos="1440"/>
          <w:tab w:val="left" w:pos="2160"/>
          <w:tab w:val="left" w:pos="2880"/>
          <w:tab w:val="left" w:pos="3600"/>
          <w:tab w:val="left" w:pos="4320"/>
        </w:tabs>
        <w:autoSpaceDE w:val="0"/>
        <w:autoSpaceDN w:val="0"/>
        <w:adjustRightInd w:val="0"/>
        <w:ind w:left="360"/>
        <w:jc w:val="both"/>
        <w:rPr>
          <w:rFonts w:cs="Arial"/>
          <w:color w:val="000000"/>
          <w:szCs w:val="20"/>
        </w:rPr>
      </w:pPr>
    </w:p>
    <w:p w14:paraId="7DDE4000" w14:textId="77777777" w:rsidR="00372CAE" w:rsidRDefault="00372CAE" w:rsidP="00372CAE">
      <w:pPr>
        <w:pStyle w:val="Neotevilenodstavek"/>
        <w:spacing w:before="0" w:after="0" w:line="260" w:lineRule="exact"/>
        <w:rPr>
          <w:iCs/>
          <w:sz w:val="20"/>
          <w:szCs w:val="20"/>
        </w:rPr>
      </w:pPr>
    </w:p>
    <w:p w14:paraId="524A2FCB" w14:textId="77777777" w:rsidR="00372CAE" w:rsidRDefault="00372CAE" w:rsidP="00372CAE">
      <w:pPr>
        <w:pStyle w:val="Neotevilenodstavek"/>
        <w:spacing w:before="0" w:after="0" w:line="260" w:lineRule="exact"/>
        <w:rPr>
          <w:iCs/>
          <w:sz w:val="20"/>
          <w:szCs w:val="20"/>
        </w:rPr>
      </w:pPr>
      <w:r>
        <w:rPr>
          <w:iCs/>
          <w:sz w:val="20"/>
          <w:szCs w:val="20"/>
        </w:rPr>
        <w:t xml:space="preserve">Vlada Republike Slovenije se je seznanila s prvim poročilom </w:t>
      </w:r>
      <w:r w:rsidRPr="00FA4BE8">
        <w:rPr>
          <w:iCs/>
          <w:sz w:val="20"/>
          <w:szCs w:val="20"/>
        </w:rPr>
        <w:t>Medresorske delovne skupine za pripravo in spremljanje izvajanja Strategije Vlade RS na področju migracij ter koordinacijo</w:t>
      </w:r>
      <w:r>
        <w:rPr>
          <w:iCs/>
          <w:sz w:val="20"/>
          <w:szCs w:val="20"/>
        </w:rPr>
        <w:t xml:space="preserve"> aktivnosti s področja migracij.</w:t>
      </w:r>
    </w:p>
    <w:p w14:paraId="031858E4" w14:textId="77777777" w:rsidR="00A86141" w:rsidRPr="008E4706" w:rsidRDefault="00A86141" w:rsidP="00A86141">
      <w:pPr>
        <w:pStyle w:val="Odstavekseznama"/>
        <w:spacing w:after="0"/>
        <w:jc w:val="both"/>
        <w:rPr>
          <w:rFonts w:ascii="Arial" w:hAnsi="Arial" w:cs="Arial"/>
          <w:sz w:val="20"/>
          <w:szCs w:val="20"/>
        </w:rPr>
      </w:pPr>
    </w:p>
    <w:p w14:paraId="5816C3A5" w14:textId="77777777" w:rsidR="00A86141" w:rsidRPr="00EF733D" w:rsidRDefault="00A86141" w:rsidP="00A86141">
      <w:pPr>
        <w:pStyle w:val="Odstavekseznama"/>
        <w:spacing w:after="0"/>
        <w:jc w:val="both"/>
        <w:rPr>
          <w:rFonts w:ascii="Arial" w:hAnsi="Arial" w:cs="Arial"/>
          <w:sz w:val="20"/>
          <w:szCs w:val="20"/>
        </w:rPr>
      </w:pPr>
    </w:p>
    <w:p w14:paraId="7C5C8035" w14:textId="77777777" w:rsidR="00A86141" w:rsidRPr="0031036C" w:rsidRDefault="00A86141" w:rsidP="00A86141">
      <w:pPr>
        <w:jc w:val="both"/>
        <w:rPr>
          <w:rFonts w:cs="Arial"/>
          <w:szCs w:val="20"/>
        </w:rPr>
      </w:pPr>
    </w:p>
    <w:p w14:paraId="03AF7E59" w14:textId="77777777" w:rsidR="00A86141" w:rsidRDefault="00A86141" w:rsidP="00A86141">
      <w:pPr>
        <w:jc w:val="both"/>
        <w:rPr>
          <w:rFonts w:cs="Arial"/>
          <w:szCs w:val="20"/>
        </w:rPr>
      </w:pPr>
      <w:r>
        <w:rPr>
          <w:rFonts w:cs="Arial"/>
          <w:szCs w:val="20"/>
        </w:rPr>
        <w:t>Številka:</w:t>
      </w:r>
    </w:p>
    <w:p w14:paraId="7E8ED101" w14:textId="77777777" w:rsidR="00A86141" w:rsidRPr="000C719C" w:rsidRDefault="00A86141" w:rsidP="00A86141">
      <w:pPr>
        <w:jc w:val="both"/>
        <w:rPr>
          <w:rFonts w:cs="Arial"/>
          <w:szCs w:val="20"/>
        </w:rPr>
      </w:pPr>
      <w:r>
        <w:rPr>
          <w:rFonts w:cs="Arial"/>
          <w:szCs w:val="20"/>
        </w:rPr>
        <w:t xml:space="preserve">V Ljubljani, dne </w:t>
      </w:r>
    </w:p>
    <w:p w14:paraId="47F507CD" w14:textId="77777777" w:rsidR="00A86141" w:rsidRDefault="00A86141" w:rsidP="00A86141">
      <w:pPr>
        <w:autoSpaceDE w:val="0"/>
        <w:autoSpaceDN w:val="0"/>
        <w:adjustRightInd w:val="0"/>
        <w:spacing w:after="240" w:line="240" w:lineRule="auto"/>
        <w:ind w:left="720"/>
        <w:jc w:val="both"/>
        <w:rPr>
          <w:rFonts w:cs="Arial"/>
          <w:color w:val="000000"/>
          <w:szCs w:val="20"/>
          <w:lang w:eastAsia="sl-SI"/>
        </w:rPr>
      </w:pPr>
      <w:r>
        <w:rPr>
          <w:rFonts w:cs="Arial"/>
          <w:color w:val="000000"/>
          <w:szCs w:val="20"/>
          <w:lang w:eastAsia="sl-SI"/>
        </w:rPr>
        <w:t xml:space="preserve">                                                      </w:t>
      </w:r>
    </w:p>
    <w:p w14:paraId="1E3927CE" w14:textId="77777777" w:rsidR="00372CAE" w:rsidRPr="00BF1BD3" w:rsidRDefault="00A86141" w:rsidP="00372CAE">
      <w:pPr>
        <w:overflowPunct w:val="0"/>
        <w:autoSpaceDE w:val="0"/>
        <w:autoSpaceDN w:val="0"/>
        <w:adjustRightInd w:val="0"/>
        <w:ind w:left="5760" w:right="74"/>
        <w:textAlignment w:val="baseline"/>
        <w:rPr>
          <w:rFonts w:eastAsia="Calibri" w:cs="Arial"/>
          <w:szCs w:val="20"/>
          <w:lang w:eastAsia="sl-SI"/>
        </w:rPr>
      </w:pPr>
      <w:r>
        <w:rPr>
          <w:rFonts w:cs="Arial"/>
          <w:color w:val="000000"/>
          <w:szCs w:val="20"/>
          <w:lang w:eastAsia="sl-SI"/>
        </w:rPr>
        <w:t xml:space="preserve">                                                                          </w:t>
      </w:r>
      <w:r w:rsidR="00372CAE">
        <w:rPr>
          <w:rFonts w:eastAsia="Calibri" w:cs="Arial"/>
          <w:szCs w:val="20"/>
          <w:lang w:eastAsia="sl-SI"/>
        </w:rPr>
        <w:t>Stojan Tramte</w:t>
      </w:r>
    </w:p>
    <w:p w14:paraId="11B8C5A2" w14:textId="77777777" w:rsidR="00372CAE" w:rsidRPr="00BF1BD3" w:rsidRDefault="00372CAE" w:rsidP="00372CAE">
      <w:pPr>
        <w:spacing w:after="200" w:line="276" w:lineRule="auto"/>
        <w:ind w:left="5760" w:right="74"/>
        <w:rPr>
          <w:rFonts w:eastAsia="Calibri" w:cs="Arial"/>
          <w:szCs w:val="20"/>
        </w:rPr>
      </w:pPr>
      <w:r w:rsidRPr="00BF1BD3">
        <w:rPr>
          <w:rFonts w:eastAsia="Calibri" w:cs="Arial"/>
          <w:szCs w:val="20"/>
        </w:rPr>
        <w:t>generaln</w:t>
      </w:r>
      <w:r>
        <w:rPr>
          <w:rFonts w:eastAsia="Calibri" w:cs="Arial"/>
          <w:szCs w:val="20"/>
        </w:rPr>
        <w:t>i</w:t>
      </w:r>
      <w:r w:rsidRPr="00BF1BD3">
        <w:rPr>
          <w:rFonts w:eastAsia="Calibri" w:cs="Arial"/>
          <w:szCs w:val="20"/>
        </w:rPr>
        <w:t xml:space="preserve"> sekretar </w:t>
      </w:r>
    </w:p>
    <w:p w14:paraId="78828960" w14:textId="77777777" w:rsidR="00A86141" w:rsidRDefault="00A86141" w:rsidP="00A86141">
      <w:pPr>
        <w:pStyle w:val="Neotevilenodstavek"/>
        <w:spacing w:before="0" w:after="0" w:line="260" w:lineRule="exact"/>
        <w:rPr>
          <w:color w:val="000000"/>
        </w:rPr>
      </w:pPr>
    </w:p>
    <w:p w14:paraId="42DD2A8D" w14:textId="77777777" w:rsidR="00A86141" w:rsidRDefault="00A86141" w:rsidP="00A86141">
      <w:pPr>
        <w:pStyle w:val="Neotevilenodstavek"/>
        <w:spacing w:before="0" w:after="0" w:line="260" w:lineRule="exact"/>
        <w:rPr>
          <w:color w:val="000000"/>
        </w:rPr>
      </w:pPr>
    </w:p>
    <w:p w14:paraId="39B634AC" w14:textId="77777777" w:rsidR="00A86141" w:rsidRPr="00A17231" w:rsidRDefault="001B5410" w:rsidP="00653531">
      <w:pPr>
        <w:pStyle w:val="Neotevilenodstavek"/>
        <w:spacing w:before="0" w:after="0" w:line="260" w:lineRule="exact"/>
        <w:rPr>
          <w:color w:val="000000"/>
          <w:sz w:val="20"/>
          <w:szCs w:val="20"/>
        </w:rPr>
      </w:pPr>
      <w:r w:rsidRPr="00A17231">
        <w:rPr>
          <w:color w:val="000000"/>
          <w:sz w:val="20"/>
          <w:szCs w:val="20"/>
        </w:rPr>
        <w:t>Prejme</w:t>
      </w:r>
      <w:r w:rsidR="005C4C97" w:rsidRPr="00A17231">
        <w:rPr>
          <w:color w:val="000000"/>
          <w:sz w:val="20"/>
          <w:szCs w:val="20"/>
        </w:rPr>
        <w:t>jo</w:t>
      </w:r>
      <w:r w:rsidR="00A86141" w:rsidRPr="00A17231">
        <w:rPr>
          <w:color w:val="000000"/>
          <w:sz w:val="20"/>
          <w:szCs w:val="20"/>
        </w:rPr>
        <w:t>:</w:t>
      </w:r>
    </w:p>
    <w:p w14:paraId="1E0F6EF9"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     Kabinet predsednika vlade</w:t>
      </w:r>
    </w:p>
    <w:p w14:paraId="5120FAAE"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     Urad vlade za komuniciranje</w:t>
      </w:r>
      <w:r>
        <w:rPr>
          <w:rFonts w:cs="Arial"/>
          <w:color w:val="000000"/>
          <w:szCs w:val="20"/>
          <w:lang w:eastAsia="sl-SI"/>
        </w:rPr>
        <w:t>,</w:t>
      </w:r>
    </w:p>
    <w:p w14:paraId="793DD633"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Pr>
          <w:rFonts w:cs="Arial"/>
          <w:color w:val="000000"/>
          <w:szCs w:val="20"/>
          <w:lang w:eastAsia="sl-SI"/>
        </w:rPr>
        <w:t>-     Ministrstvo za finance,</w:t>
      </w:r>
    </w:p>
    <w:p w14:paraId="544F5F6F"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gospodarski razvoj in tehnologijo</w:t>
      </w:r>
      <w:r>
        <w:rPr>
          <w:rFonts w:cs="Arial"/>
          <w:color w:val="000000"/>
          <w:szCs w:val="20"/>
          <w:lang w:eastAsia="sl-SI"/>
        </w:rPr>
        <w:t>,</w:t>
      </w:r>
    </w:p>
    <w:p w14:paraId="040CF760"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izobraževanje, znanost in šport,</w:t>
      </w:r>
    </w:p>
    <w:p w14:paraId="007ACD62"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kulturo,</w:t>
      </w:r>
    </w:p>
    <w:p w14:paraId="0225E23A"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delo, družino, socialne zadeve in enake možnosti,</w:t>
      </w:r>
    </w:p>
    <w:p w14:paraId="02647257"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zunanje zadeve,</w:t>
      </w:r>
    </w:p>
    <w:p w14:paraId="6283131C"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notranje zadeve,</w:t>
      </w:r>
    </w:p>
    <w:p w14:paraId="5980FDC5"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 xml:space="preserve">Ministrstvo za okolje in prostor, </w:t>
      </w:r>
    </w:p>
    <w:p w14:paraId="4494652E" w14:textId="77777777" w:rsidR="00FE2186"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pravosodje,</w:t>
      </w:r>
    </w:p>
    <w:p w14:paraId="0BFA5DCC"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zdravje,</w:t>
      </w:r>
    </w:p>
    <w:p w14:paraId="1EED048C"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javno upravo,</w:t>
      </w:r>
    </w:p>
    <w:p w14:paraId="05D4337F"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obrambo,</w:t>
      </w:r>
    </w:p>
    <w:p w14:paraId="38C8514D"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kmetijstvo, gozdarstvo in prehrano,</w:t>
      </w:r>
    </w:p>
    <w:p w14:paraId="77E3B95B"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infrastrukturo,</w:t>
      </w:r>
    </w:p>
    <w:p w14:paraId="764AD5B6"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Uprava Republike Slovenije za zaščito in reševanje,</w:t>
      </w:r>
    </w:p>
    <w:p w14:paraId="2FF5987C"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Slovenska obveščevalno-varnostna agencija, </w:t>
      </w:r>
    </w:p>
    <w:p w14:paraId="7BE7A024"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Urad Republike Slovenije za makroekonomske analize in razvoj, </w:t>
      </w:r>
    </w:p>
    <w:p w14:paraId="7FF76FC6"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Urad Vlade Republike Slovenije za oskrbo in integracijo migrantov,</w:t>
      </w:r>
    </w:p>
    <w:p w14:paraId="5287F1F2"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Policija.</w:t>
      </w:r>
    </w:p>
    <w:p w14:paraId="4459A3DC" w14:textId="77777777" w:rsidR="00EA2328" w:rsidRDefault="00EA2328" w:rsidP="00943AF6">
      <w:pPr>
        <w:pStyle w:val="Odstavekseznama"/>
        <w:ind w:left="0"/>
        <w:jc w:val="both"/>
        <w:rPr>
          <w:rFonts w:ascii="Arial" w:hAnsi="Arial" w:cs="Arial"/>
          <w:sz w:val="20"/>
          <w:szCs w:val="20"/>
          <w:lang w:eastAsia="sl-SI"/>
        </w:rPr>
      </w:pPr>
    </w:p>
    <w:p w14:paraId="3DF00BAF" w14:textId="77777777" w:rsidR="00EA2328" w:rsidRDefault="00EA2328" w:rsidP="00943AF6">
      <w:pPr>
        <w:pStyle w:val="Odstavekseznama"/>
        <w:ind w:left="0"/>
        <w:jc w:val="both"/>
        <w:rPr>
          <w:rFonts w:ascii="Arial" w:hAnsi="Arial" w:cs="Arial"/>
          <w:sz w:val="20"/>
          <w:szCs w:val="20"/>
          <w:lang w:eastAsia="sl-SI"/>
        </w:rPr>
      </w:pPr>
    </w:p>
    <w:p w14:paraId="3CFD0D78" w14:textId="77777777" w:rsidR="00EA2328" w:rsidRDefault="00EA2328" w:rsidP="00943AF6">
      <w:pPr>
        <w:pStyle w:val="Odstavekseznama"/>
        <w:ind w:left="0"/>
        <w:jc w:val="both"/>
        <w:rPr>
          <w:rFonts w:ascii="Arial" w:hAnsi="Arial" w:cs="Arial"/>
          <w:sz w:val="20"/>
          <w:szCs w:val="20"/>
          <w:lang w:eastAsia="sl-SI"/>
        </w:rPr>
      </w:pPr>
    </w:p>
    <w:p w14:paraId="52FA86B7" w14:textId="77777777" w:rsidR="00EA2328" w:rsidRDefault="00EA2328" w:rsidP="00943AF6">
      <w:pPr>
        <w:pStyle w:val="Odstavekseznama"/>
        <w:ind w:left="0"/>
        <w:jc w:val="both"/>
        <w:rPr>
          <w:rFonts w:ascii="Arial" w:hAnsi="Arial" w:cs="Arial"/>
          <w:sz w:val="20"/>
          <w:szCs w:val="20"/>
          <w:lang w:eastAsia="sl-SI"/>
        </w:rPr>
      </w:pPr>
    </w:p>
    <w:p w14:paraId="700EF750" w14:textId="77777777" w:rsidR="00EA2328" w:rsidRDefault="00EA2328" w:rsidP="00943AF6">
      <w:pPr>
        <w:pStyle w:val="Odstavekseznama"/>
        <w:ind w:left="0"/>
        <w:jc w:val="both"/>
        <w:rPr>
          <w:rFonts w:ascii="Arial" w:hAnsi="Arial" w:cs="Arial"/>
          <w:sz w:val="20"/>
          <w:szCs w:val="20"/>
          <w:lang w:eastAsia="sl-SI"/>
        </w:rPr>
      </w:pPr>
    </w:p>
    <w:p w14:paraId="0932BA4B" w14:textId="77777777" w:rsidR="00EA2328" w:rsidRDefault="00EA2328" w:rsidP="00943AF6">
      <w:pPr>
        <w:pStyle w:val="Odstavekseznama"/>
        <w:ind w:left="0"/>
        <w:jc w:val="both"/>
        <w:rPr>
          <w:rFonts w:ascii="Arial" w:hAnsi="Arial" w:cs="Arial"/>
          <w:sz w:val="20"/>
          <w:szCs w:val="20"/>
          <w:lang w:eastAsia="sl-SI"/>
        </w:rPr>
      </w:pPr>
    </w:p>
    <w:p w14:paraId="33AE1B2B" w14:textId="68CA5251" w:rsidR="00241F76" w:rsidRPr="00172B38" w:rsidRDefault="00241F76" w:rsidP="00660424">
      <w:pPr>
        <w:spacing w:line="240" w:lineRule="auto"/>
        <w:jc w:val="both"/>
        <w:rPr>
          <w:rFonts w:eastAsia="Calibri" w:cs="Arial"/>
          <w:b/>
          <w:sz w:val="24"/>
          <w:lang w:eastAsia="sl-SI"/>
        </w:rPr>
      </w:pPr>
      <w:bookmarkStart w:id="95" w:name="_Toc865775"/>
      <w:r w:rsidRPr="00172B38">
        <w:rPr>
          <w:rFonts w:eastAsia="Calibri" w:cs="Arial"/>
          <w:b/>
          <w:sz w:val="24"/>
          <w:lang w:eastAsia="sl-SI"/>
        </w:rPr>
        <w:lastRenderedPageBreak/>
        <w:t>POROČILO MEDRESORSKE DELOVNE SKUPINE ZA PRIPRAVO IN SPREMLJANJE IZVAJANJA STRATEGIJE VLADE RS NA PODROČJU MIGRACIJ TER KOORDINACIJO AKTIVNOSTI S PODROČJA MIGRACIJ</w:t>
      </w:r>
    </w:p>
    <w:p w14:paraId="39550328" w14:textId="77777777" w:rsidR="0017713F" w:rsidRDefault="0017713F" w:rsidP="0017713F">
      <w:pPr>
        <w:jc w:val="both"/>
        <w:rPr>
          <w:rFonts w:eastAsia="Calibri" w:cs="Arial"/>
          <w:b/>
          <w:sz w:val="24"/>
          <w:lang w:eastAsia="sl-SI"/>
        </w:rPr>
      </w:pPr>
    </w:p>
    <w:p w14:paraId="0D66FAC3" w14:textId="77777777" w:rsidR="00172B38" w:rsidRDefault="00172B38" w:rsidP="0017713F">
      <w:pPr>
        <w:overflowPunct w:val="0"/>
        <w:autoSpaceDE w:val="0"/>
        <w:autoSpaceDN w:val="0"/>
        <w:adjustRightInd w:val="0"/>
        <w:jc w:val="both"/>
        <w:textAlignment w:val="baseline"/>
        <w:rPr>
          <w:rFonts w:cs="Arial"/>
          <w:szCs w:val="20"/>
          <w:lang w:eastAsia="sl-SI"/>
        </w:rPr>
      </w:pPr>
    </w:p>
    <w:p w14:paraId="42AECD87" w14:textId="77777777" w:rsidR="0017713F" w:rsidRPr="0027702A" w:rsidRDefault="0017713F" w:rsidP="0017713F">
      <w:pPr>
        <w:overflowPunct w:val="0"/>
        <w:autoSpaceDE w:val="0"/>
        <w:autoSpaceDN w:val="0"/>
        <w:adjustRightInd w:val="0"/>
        <w:jc w:val="both"/>
        <w:textAlignment w:val="baseline"/>
        <w:rPr>
          <w:rFonts w:cs="Arial"/>
          <w:szCs w:val="20"/>
          <w:lang w:eastAsia="sl-SI"/>
        </w:rPr>
      </w:pPr>
      <w:r w:rsidRPr="0027702A">
        <w:rPr>
          <w:rFonts w:cs="Arial"/>
          <w:szCs w:val="20"/>
          <w:lang w:eastAsia="sl-SI"/>
        </w:rPr>
        <w:t xml:space="preserve">Vlada Republike Slovenije </w:t>
      </w:r>
      <w:r>
        <w:rPr>
          <w:rFonts w:cs="Arial"/>
          <w:szCs w:val="20"/>
          <w:lang w:eastAsia="sl-SI"/>
        </w:rPr>
        <w:t>je na seji dne</w:t>
      </w:r>
      <w:r w:rsidRPr="0027702A">
        <w:rPr>
          <w:rFonts w:cs="Arial"/>
          <w:szCs w:val="20"/>
          <w:lang w:eastAsia="sl-SI"/>
        </w:rPr>
        <w:t xml:space="preserve"> 15. 11. 201</w:t>
      </w:r>
      <w:r>
        <w:rPr>
          <w:rFonts w:cs="Arial"/>
          <w:szCs w:val="20"/>
          <w:lang w:eastAsia="sl-SI"/>
        </w:rPr>
        <w:t>8</w:t>
      </w:r>
      <w:r w:rsidRPr="0027702A">
        <w:rPr>
          <w:rFonts w:cs="Arial"/>
          <w:szCs w:val="20"/>
          <w:lang w:eastAsia="sl-SI"/>
        </w:rPr>
        <w:t>, sprejela sklep o imenovanju Medresorske delovne skupine za pripravo in spremljanje izvajanja Strategije Vlade Republike Slovenije na področju migracij ter koordinacijo ak</w:t>
      </w:r>
      <w:r>
        <w:rPr>
          <w:rFonts w:cs="Arial"/>
          <w:szCs w:val="20"/>
          <w:lang w:eastAsia="sl-SI"/>
        </w:rPr>
        <w:t>tivnosti s področja migracij, s katerim je medresorski delovni skupini tudi naložila, da vsake tri mesece poroča Vladi Republike Slovenije o svojem delu.</w:t>
      </w:r>
    </w:p>
    <w:p w14:paraId="470F80D8" w14:textId="77777777" w:rsidR="0017713F" w:rsidRPr="0027702A" w:rsidRDefault="0017713F" w:rsidP="0017713F">
      <w:pPr>
        <w:overflowPunct w:val="0"/>
        <w:autoSpaceDE w:val="0"/>
        <w:autoSpaceDN w:val="0"/>
        <w:adjustRightInd w:val="0"/>
        <w:jc w:val="both"/>
        <w:textAlignment w:val="baseline"/>
        <w:rPr>
          <w:rFonts w:cs="Arial"/>
          <w:szCs w:val="20"/>
          <w:lang w:eastAsia="sl-SI"/>
        </w:rPr>
      </w:pPr>
    </w:p>
    <w:p w14:paraId="38CEBF47" w14:textId="77777777" w:rsidR="0017713F" w:rsidRDefault="0017713F" w:rsidP="0017713F">
      <w:pPr>
        <w:jc w:val="both"/>
        <w:rPr>
          <w:szCs w:val="20"/>
        </w:rPr>
      </w:pPr>
      <w:r w:rsidRPr="0027702A">
        <w:rPr>
          <w:szCs w:val="20"/>
        </w:rPr>
        <w:t>Prvo obdobje trimesečne</w:t>
      </w:r>
      <w:r>
        <w:rPr>
          <w:szCs w:val="20"/>
        </w:rPr>
        <w:t>ga poročanja obsega obdobje od 15</w:t>
      </w:r>
      <w:r w:rsidRPr="0027702A">
        <w:rPr>
          <w:szCs w:val="20"/>
        </w:rPr>
        <w:t xml:space="preserve">. 11. 2018 do </w:t>
      </w:r>
      <w:r>
        <w:rPr>
          <w:szCs w:val="20"/>
        </w:rPr>
        <w:t>15. 2. 2019. Z</w:t>
      </w:r>
      <w:r w:rsidRPr="0027702A">
        <w:rPr>
          <w:szCs w:val="20"/>
        </w:rPr>
        <w:t>a namene poročanja je vodja medresorske delovne skupine v skladu s točko V. zgoraj omenjenega sklepa določil načine poročanja, in sicer na obrazcu, ki so ga članice in člani, oziroma njihove namestnice in namestniki, prejeli skupaj z zapisnikom 1. sestanka medresorske delovne skupine.</w:t>
      </w:r>
    </w:p>
    <w:p w14:paraId="6E8CD457" w14:textId="77777777" w:rsidR="0017713F" w:rsidRDefault="0017713F" w:rsidP="0017713F">
      <w:pPr>
        <w:jc w:val="both"/>
        <w:rPr>
          <w:szCs w:val="20"/>
        </w:rPr>
      </w:pPr>
    </w:p>
    <w:p w14:paraId="2BBB0DBC" w14:textId="77777777" w:rsidR="0017713F" w:rsidRDefault="0017713F" w:rsidP="0017713F">
      <w:pPr>
        <w:jc w:val="both"/>
        <w:rPr>
          <w:szCs w:val="20"/>
        </w:rPr>
      </w:pPr>
      <w:r>
        <w:rPr>
          <w:szCs w:val="20"/>
        </w:rPr>
        <w:t xml:space="preserve">V poročevalskem obdobju je bilo delo medresorske delovne skupine osredotočeno predvsem na pripravo strategije na področju migracij, medtem ko resorji niso poročali o posebnostih, na katere bi bilo treba Vlado Republike Slovenije posebej opozoriti. </w:t>
      </w:r>
    </w:p>
    <w:p w14:paraId="420AB027" w14:textId="77777777" w:rsidR="0017713F" w:rsidRDefault="0017713F" w:rsidP="0017713F">
      <w:pPr>
        <w:jc w:val="both"/>
        <w:rPr>
          <w:szCs w:val="20"/>
        </w:rPr>
      </w:pPr>
    </w:p>
    <w:p w14:paraId="2F148D41" w14:textId="77777777" w:rsidR="0017713F" w:rsidRDefault="0017713F" w:rsidP="0017713F">
      <w:pPr>
        <w:jc w:val="both"/>
        <w:rPr>
          <w:szCs w:val="20"/>
        </w:rPr>
      </w:pPr>
    </w:p>
    <w:p w14:paraId="427BBC39" w14:textId="77777777" w:rsidR="0017713F" w:rsidRPr="00E10EED" w:rsidRDefault="0017713F" w:rsidP="00172B38">
      <w:pPr>
        <w:ind w:left="720" w:hanging="720"/>
        <w:jc w:val="both"/>
        <w:rPr>
          <w:rFonts w:cs="Arial"/>
          <w:b/>
          <w:szCs w:val="20"/>
          <w:u w:val="single"/>
        </w:rPr>
      </w:pPr>
      <w:r w:rsidRPr="00E10EED">
        <w:rPr>
          <w:rFonts w:cs="Arial"/>
          <w:b/>
          <w:szCs w:val="20"/>
        </w:rPr>
        <w:t xml:space="preserve">I. </w:t>
      </w:r>
      <w:r w:rsidR="00E10EED" w:rsidRPr="00E10EED">
        <w:rPr>
          <w:rFonts w:cs="Arial"/>
          <w:b/>
          <w:szCs w:val="20"/>
        </w:rPr>
        <w:tab/>
      </w:r>
      <w:r w:rsidRPr="00E10EED">
        <w:rPr>
          <w:rFonts w:cs="Arial"/>
          <w:b/>
          <w:szCs w:val="20"/>
          <w:u w:val="single"/>
        </w:rPr>
        <w:t>P</w:t>
      </w:r>
      <w:r w:rsidR="00653531" w:rsidRPr="00E10EED">
        <w:rPr>
          <w:rFonts w:cs="Arial"/>
          <w:b/>
          <w:szCs w:val="20"/>
          <w:u w:val="single"/>
        </w:rPr>
        <w:t>OROČANJE O DELU MEDRESORSKE DELOVNE SKUPINE ZA PRIPRAVO IN SPREMLJANJE IZVAJANJA STRATEGIJE VLADE REPUBLIKE SLOVENIJE NA PODROČJU MIGRACIJ TER KOORDINACIJO AKTIVNOSTI S PODROČJA MIGRACIJ</w:t>
      </w:r>
    </w:p>
    <w:bookmarkEnd w:id="95"/>
    <w:p w14:paraId="1FF0A6BC" w14:textId="77777777" w:rsidR="00AD41AC" w:rsidRDefault="00AD41AC" w:rsidP="0017713F">
      <w:pPr>
        <w:jc w:val="both"/>
        <w:rPr>
          <w:rFonts w:cs="Arial"/>
          <w:szCs w:val="20"/>
        </w:rPr>
      </w:pPr>
    </w:p>
    <w:p w14:paraId="6E392D78" w14:textId="77777777" w:rsidR="00991B82" w:rsidRDefault="00991B82" w:rsidP="0017713F">
      <w:pPr>
        <w:jc w:val="both"/>
        <w:rPr>
          <w:rFonts w:cs="Arial"/>
          <w:szCs w:val="20"/>
        </w:rPr>
      </w:pPr>
      <w:r w:rsidRPr="00287282">
        <w:rPr>
          <w:rFonts w:cs="Arial"/>
          <w:szCs w:val="20"/>
        </w:rPr>
        <w:t xml:space="preserve">Ministrstvo za notranje zadeve je v </w:t>
      </w:r>
      <w:r w:rsidR="003B46B2">
        <w:rPr>
          <w:rFonts w:cs="Arial"/>
          <w:szCs w:val="20"/>
        </w:rPr>
        <w:t xml:space="preserve">poročevalskem obdobju </w:t>
      </w:r>
      <w:r w:rsidRPr="00287282">
        <w:rPr>
          <w:rFonts w:cs="Arial"/>
          <w:szCs w:val="20"/>
        </w:rPr>
        <w:t xml:space="preserve">poročanja organiziralo dva sestanka medresorske delovne skupine v prostorih Ministrstva za notranje zadeve na </w:t>
      </w:r>
      <w:proofErr w:type="spellStart"/>
      <w:r w:rsidRPr="00287282">
        <w:rPr>
          <w:rFonts w:cs="Arial"/>
          <w:szCs w:val="20"/>
        </w:rPr>
        <w:t>Litostrojski</w:t>
      </w:r>
      <w:proofErr w:type="spellEnd"/>
      <w:r w:rsidRPr="00287282">
        <w:rPr>
          <w:rFonts w:cs="Arial"/>
          <w:szCs w:val="20"/>
        </w:rPr>
        <w:t xml:space="preserve"> 54 v Ljubljani.</w:t>
      </w:r>
    </w:p>
    <w:p w14:paraId="2292571F" w14:textId="77777777" w:rsidR="00991B82" w:rsidRDefault="00991B82" w:rsidP="00753F8B">
      <w:pPr>
        <w:jc w:val="both"/>
        <w:rPr>
          <w:rFonts w:cs="Arial"/>
          <w:szCs w:val="20"/>
        </w:rPr>
      </w:pPr>
    </w:p>
    <w:p w14:paraId="632503EC" w14:textId="77777777" w:rsidR="00732E52" w:rsidRPr="00732E52" w:rsidRDefault="00732E52" w:rsidP="00287282">
      <w:pPr>
        <w:spacing w:after="160" w:line="259" w:lineRule="auto"/>
        <w:jc w:val="both"/>
        <w:rPr>
          <w:rFonts w:cs="Arial"/>
          <w:b/>
          <w:szCs w:val="20"/>
          <w:u w:val="single"/>
        </w:rPr>
      </w:pPr>
      <w:r w:rsidRPr="00732E52">
        <w:rPr>
          <w:rFonts w:cs="Arial"/>
          <w:b/>
          <w:szCs w:val="20"/>
          <w:u w:val="single"/>
        </w:rPr>
        <w:t>1. sestanek medresorske delovne skupine</w:t>
      </w:r>
    </w:p>
    <w:p w14:paraId="1E144F66" w14:textId="77777777" w:rsidR="00B84C36" w:rsidRDefault="00287282" w:rsidP="00287282">
      <w:pPr>
        <w:spacing w:after="160" w:line="259" w:lineRule="auto"/>
        <w:jc w:val="both"/>
        <w:rPr>
          <w:rFonts w:cs="Arial"/>
          <w:szCs w:val="20"/>
        </w:rPr>
      </w:pPr>
      <w:r w:rsidRPr="00287282">
        <w:rPr>
          <w:rFonts w:cs="Arial"/>
          <w:szCs w:val="20"/>
        </w:rPr>
        <w:t xml:space="preserve">Na prvem sestanku, ki je potekal 22. novembra 2018, </w:t>
      </w:r>
      <w:r w:rsidR="00B84C36">
        <w:rPr>
          <w:rFonts w:cs="Arial"/>
          <w:szCs w:val="20"/>
        </w:rPr>
        <w:t xml:space="preserve">so bile na dnevnem redu tri točke, in sicer: </w:t>
      </w:r>
    </w:p>
    <w:p w14:paraId="0C36CDA8" w14:textId="77777777" w:rsidR="00B84C36" w:rsidRPr="00B84C36" w:rsidRDefault="00B84C36" w:rsidP="00B84C36">
      <w:pPr>
        <w:pStyle w:val="ZADEVA"/>
        <w:tabs>
          <w:tab w:val="clear" w:pos="1701"/>
          <w:tab w:val="left" w:pos="800"/>
        </w:tabs>
        <w:spacing w:after="160" w:line="259" w:lineRule="auto"/>
        <w:ind w:left="0" w:firstLine="0"/>
        <w:jc w:val="both"/>
        <w:rPr>
          <w:rFonts w:cs="Arial"/>
          <w:b w:val="0"/>
          <w:szCs w:val="20"/>
          <w:lang w:val="sl-SI"/>
        </w:rPr>
      </w:pPr>
      <w:r w:rsidRPr="00E10EED">
        <w:rPr>
          <w:rFonts w:cs="Arial"/>
          <w:b w:val="0"/>
          <w:szCs w:val="20"/>
          <w:u w:val="single"/>
          <w:lang w:val="sl-SI"/>
        </w:rPr>
        <w:t>Točka</w:t>
      </w:r>
      <w:r w:rsidR="004B70C6" w:rsidRPr="00E10EED">
        <w:rPr>
          <w:rFonts w:cs="Arial"/>
          <w:b w:val="0"/>
          <w:szCs w:val="20"/>
          <w:u w:val="single"/>
          <w:lang w:val="sl-SI"/>
        </w:rPr>
        <w:t xml:space="preserve"> 1</w:t>
      </w:r>
      <w:r w:rsidRPr="00E10EED">
        <w:rPr>
          <w:rFonts w:cs="Arial"/>
          <w:b w:val="0"/>
          <w:szCs w:val="20"/>
          <w:u w:val="single"/>
          <w:lang w:val="sl-SI"/>
        </w:rPr>
        <w:t>:</w:t>
      </w:r>
      <w:r w:rsidRPr="004B70C6">
        <w:rPr>
          <w:rFonts w:cs="Arial"/>
          <w:b w:val="0"/>
          <w:szCs w:val="20"/>
          <w:lang w:val="sl-SI"/>
        </w:rPr>
        <w:t xml:space="preserve"> </w:t>
      </w:r>
      <w:r w:rsidRPr="00B84C36">
        <w:rPr>
          <w:rFonts w:cs="Arial"/>
          <w:b w:val="0"/>
          <w:szCs w:val="20"/>
          <w:lang w:val="sl-SI"/>
        </w:rPr>
        <w:t>Predstavitev namena ustanovitve delovne skupine in predvidenega načina dela</w:t>
      </w:r>
      <w:r w:rsidR="00910442">
        <w:rPr>
          <w:rFonts w:cs="Arial"/>
          <w:b w:val="0"/>
          <w:szCs w:val="20"/>
          <w:lang w:val="sl-SI"/>
        </w:rPr>
        <w:t>.</w:t>
      </w:r>
    </w:p>
    <w:p w14:paraId="2D7C5217" w14:textId="77777777" w:rsidR="00B84C36" w:rsidRPr="00B84C36" w:rsidRDefault="00B84C36" w:rsidP="00910442">
      <w:pPr>
        <w:pStyle w:val="ZADEVA"/>
        <w:tabs>
          <w:tab w:val="clear" w:pos="1701"/>
          <w:tab w:val="left" w:pos="800"/>
        </w:tabs>
        <w:spacing w:after="160" w:line="259" w:lineRule="auto"/>
        <w:ind w:left="0" w:firstLine="0"/>
        <w:jc w:val="both"/>
        <w:rPr>
          <w:rFonts w:cs="Arial"/>
          <w:b w:val="0"/>
          <w:szCs w:val="20"/>
          <w:lang w:val="sl-SI"/>
        </w:rPr>
      </w:pPr>
      <w:r w:rsidRPr="00E10EED">
        <w:rPr>
          <w:rFonts w:cs="Arial"/>
          <w:b w:val="0"/>
          <w:szCs w:val="20"/>
          <w:u w:val="single"/>
          <w:lang w:val="sl-SI"/>
        </w:rPr>
        <w:t>T</w:t>
      </w:r>
      <w:r w:rsidR="004B70C6" w:rsidRPr="00E10EED">
        <w:rPr>
          <w:rFonts w:cs="Arial"/>
          <w:b w:val="0"/>
          <w:szCs w:val="20"/>
          <w:u w:val="single"/>
          <w:lang w:val="sl-SI"/>
        </w:rPr>
        <w:t>očka 2:</w:t>
      </w:r>
      <w:r w:rsidRPr="00B84C36">
        <w:rPr>
          <w:rFonts w:cs="Arial"/>
          <w:b w:val="0"/>
          <w:szCs w:val="20"/>
          <w:lang w:val="sl-SI"/>
        </w:rPr>
        <w:t xml:space="preserve"> Predstavitev idejnega koncepta za pripravo Strategije Vlade Republike Slovenije na</w:t>
      </w:r>
      <w:r w:rsidR="00910442">
        <w:rPr>
          <w:rFonts w:cs="Arial"/>
          <w:b w:val="0"/>
          <w:szCs w:val="20"/>
          <w:lang w:val="sl-SI"/>
        </w:rPr>
        <w:t xml:space="preserve"> </w:t>
      </w:r>
      <w:r w:rsidRPr="00B84C36">
        <w:rPr>
          <w:rFonts w:cs="Arial"/>
          <w:b w:val="0"/>
          <w:szCs w:val="20"/>
          <w:lang w:val="sl-SI"/>
        </w:rPr>
        <w:t>p</w:t>
      </w:r>
      <w:r w:rsidR="00910442">
        <w:rPr>
          <w:rFonts w:cs="Arial"/>
          <w:b w:val="0"/>
          <w:szCs w:val="20"/>
          <w:lang w:val="sl-SI"/>
        </w:rPr>
        <w:t xml:space="preserve">odročju </w:t>
      </w:r>
      <w:r w:rsidRPr="00B84C36">
        <w:rPr>
          <w:rFonts w:cs="Arial"/>
          <w:b w:val="0"/>
          <w:szCs w:val="20"/>
          <w:lang w:val="sl-SI"/>
        </w:rPr>
        <w:t>migracij, določitev rokov za izvedbo ter nosilcev za pripravo</w:t>
      </w:r>
      <w:r w:rsidR="00910442">
        <w:rPr>
          <w:rFonts w:cs="Arial"/>
          <w:b w:val="0"/>
          <w:szCs w:val="20"/>
          <w:lang w:val="sl-SI"/>
        </w:rPr>
        <w:t>.</w:t>
      </w:r>
    </w:p>
    <w:p w14:paraId="15660EB4" w14:textId="77777777" w:rsidR="00B84C36" w:rsidRPr="0017713F" w:rsidRDefault="00B84C36" w:rsidP="0017713F">
      <w:pPr>
        <w:pStyle w:val="ZADEVA"/>
        <w:tabs>
          <w:tab w:val="clear" w:pos="1701"/>
          <w:tab w:val="left" w:pos="800"/>
        </w:tabs>
        <w:spacing w:after="160" w:line="259" w:lineRule="auto"/>
        <w:ind w:left="0" w:firstLine="0"/>
        <w:jc w:val="both"/>
        <w:rPr>
          <w:rFonts w:cs="Arial"/>
          <w:b w:val="0"/>
          <w:szCs w:val="20"/>
          <w:lang w:val="sl-SI"/>
        </w:rPr>
      </w:pPr>
      <w:r w:rsidRPr="00E10EED">
        <w:rPr>
          <w:rFonts w:cs="Arial"/>
          <w:b w:val="0"/>
          <w:szCs w:val="20"/>
          <w:u w:val="single"/>
          <w:lang w:val="sl-SI"/>
        </w:rPr>
        <w:t>Točka 3:</w:t>
      </w:r>
      <w:r w:rsidRPr="00B84C36">
        <w:rPr>
          <w:rFonts w:cs="Arial"/>
          <w:b w:val="0"/>
          <w:szCs w:val="20"/>
          <w:lang w:val="sl-SI"/>
        </w:rPr>
        <w:t xml:space="preserve"> </w:t>
      </w:r>
      <w:r w:rsidRPr="00B84C36">
        <w:rPr>
          <w:rFonts w:cs="Arial"/>
          <w:b w:val="0"/>
          <w:lang w:val="sl-SI"/>
        </w:rPr>
        <w:t>Identifikacija vsebinsko odprtih zadev in imenovanje delovnih podskupin</w:t>
      </w:r>
      <w:r w:rsidR="00910442">
        <w:rPr>
          <w:rFonts w:cs="Arial"/>
          <w:b w:val="0"/>
          <w:lang w:val="sl-SI"/>
        </w:rPr>
        <w:t>.</w:t>
      </w:r>
    </w:p>
    <w:p w14:paraId="074EDAC6" w14:textId="77777777" w:rsidR="00287282" w:rsidRPr="00287282" w:rsidRDefault="00B84C36" w:rsidP="001E3DA6">
      <w:pPr>
        <w:spacing w:line="276" w:lineRule="auto"/>
        <w:jc w:val="both"/>
        <w:rPr>
          <w:rFonts w:cs="Arial"/>
          <w:szCs w:val="20"/>
        </w:rPr>
      </w:pPr>
      <w:r>
        <w:rPr>
          <w:rFonts w:cs="Arial"/>
          <w:szCs w:val="20"/>
        </w:rPr>
        <w:t xml:space="preserve">Na podlagi predvidenih točk dnevnega reda in na podlagi razprave na tem sestanku, </w:t>
      </w:r>
      <w:r w:rsidR="00287282" w:rsidRPr="00287282">
        <w:rPr>
          <w:rFonts w:cs="Arial"/>
          <w:szCs w:val="20"/>
        </w:rPr>
        <w:t>sta bila sprejeta dva sklepa</w:t>
      </w:r>
      <w:r>
        <w:rPr>
          <w:rFonts w:cs="Arial"/>
          <w:szCs w:val="20"/>
        </w:rPr>
        <w:t>:</w:t>
      </w:r>
    </w:p>
    <w:p w14:paraId="772B8710" w14:textId="77777777" w:rsidR="00AB4B8F" w:rsidRDefault="00AB4B8F" w:rsidP="001E3DA6">
      <w:pPr>
        <w:spacing w:line="276" w:lineRule="auto"/>
        <w:jc w:val="both"/>
        <w:rPr>
          <w:rFonts w:eastAsia="Calibri" w:cs="Arial"/>
          <w:b/>
          <w:i/>
          <w:szCs w:val="20"/>
        </w:rPr>
      </w:pPr>
    </w:p>
    <w:p w14:paraId="5BE9664C" w14:textId="77777777" w:rsidR="005560E3" w:rsidRPr="00AB4B8F" w:rsidRDefault="005560E3" w:rsidP="001E3DA6">
      <w:pPr>
        <w:spacing w:line="276" w:lineRule="auto"/>
        <w:jc w:val="both"/>
        <w:rPr>
          <w:rFonts w:eastAsia="Calibri" w:cs="Arial"/>
          <w:szCs w:val="20"/>
        </w:rPr>
      </w:pPr>
      <w:r w:rsidRPr="00AB4B8F">
        <w:rPr>
          <w:rFonts w:eastAsia="Calibri" w:cs="Arial"/>
          <w:szCs w:val="20"/>
          <w:u w:val="single"/>
        </w:rPr>
        <w:t>Sklep 1:</w:t>
      </w:r>
      <w:r w:rsidRPr="00AB4B8F">
        <w:rPr>
          <w:rFonts w:eastAsia="Calibri" w:cs="Arial"/>
          <w:szCs w:val="20"/>
        </w:rPr>
        <w:t xml:space="preserve">  </w:t>
      </w:r>
      <w:r w:rsidR="00287282" w:rsidRPr="00AB4B8F">
        <w:rPr>
          <w:rFonts w:eastAsia="Calibri" w:cs="Arial"/>
          <w:szCs w:val="20"/>
        </w:rPr>
        <w:t xml:space="preserve">Nosilci v sodelovanju z drugimi resorji pripravijo cilje strategije do 10. 1. 2019.  </w:t>
      </w:r>
    </w:p>
    <w:p w14:paraId="24066A9F" w14:textId="77777777" w:rsidR="00AB4B8F" w:rsidRPr="00AB4B8F" w:rsidRDefault="00AB4B8F" w:rsidP="00AB4B8F">
      <w:pPr>
        <w:spacing w:line="276" w:lineRule="auto"/>
        <w:jc w:val="both"/>
        <w:rPr>
          <w:rFonts w:eastAsia="Calibri" w:cs="Arial"/>
          <w:szCs w:val="20"/>
        </w:rPr>
      </w:pPr>
    </w:p>
    <w:p w14:paraId="253516A7" w14:textId="77777777" w:rsidR="00287282" w:rsidRPr="00AB4B8F" w:rsidRDefault="005560E3" w:rsidP="00AB4B8F">
      <w:pPr>
        <w:spacing w:line="276" w:lineRule="auto"/>
        <w:jc w:val="both"/>
        <w:rPr>
          <w:rFonts w:cs="Arial"/>
          <w:szCs w:val="20"/>
        </w:rPr>
      </w:pPr>
      <w:r w:rsidRPr="00AB4B8F">
        <w:rPr>
          <w:rFonts w:eastAsia="Calibri" w:cs="Arial"/>
          <w:szCs w:val="20"/>
          <w:u w:val="single"/>
        </w:rPr>
        <w:t>Sklep 2:</w:t>
      </w:r>
      <w:r w:rsidRPr="00AB4B8F">
        <w:rPr>
          <w:rFonts w:eastAsia="Calibri" w:cs="Arial"/>
          <w:szCs w:val="20"/>
        </w:rPr>
        <w:t xml:space="preserve">  </w:t>
      </w:r>
      <w:r w:rsidR="00287282" w:rsidRPr="00AB4B8F">
        <w:rPr>
          <w:rFonts w:eastAsia="Calibri" w:cs="Arial"/>
          <w:szCs w:val="20"/>
        </w:rPr>
        <w:t>Ustanovi</w:t>
      </w:r>
      <w:r w:rsidR="00AB4B8F" w:rsidRPr="00AB4B8F">
        <w:rPr>
          <w:rFonts w:eastAsia="Calibri" w:cs="Arial"/>
          <w:szCs w:val="20"/>
        </w:rPr>
        <w:t xml:space="preserve">ta se podskupini </w:t>
      </w:r>
      <w:r w:rsidR="00287282" w:rsidRPr="00AB4B8F">
        <w:rPr>
          <w:rFonts w:cs="Arial"/>
          <w:szCs w:val="20"/>
        </w:rPr>
        <w:t>za spremljanje situacije na</w:t>
      </w:r>
      <w:r w:rsidR="00AB4B8F" w:rsidRPr="00AB4B8F">
        <w:rPr>
          <w:rFonts w:cs="Arial"/>
          <w:szCs w:val="20"/>
        </w:rPr>
        <w:t xml:space="preserve"> področju nezakonitih migracij in z</w:t>
      </w:r>
      <w:r w:rsidR="00287282" w:rsidRPr="00AB4B8F">
        <w:rPr>
          <w:rFonts w:cs="Arial"/>
          <w:szCs w:val="20"/>
        </w:rPr>
        <w:t>a spremljanje situacije na področju mednarodne zaščite.</w:t>
      </w:r>
    </w:p>
    <w:p w14:paraId="00B2C3B0" w14:textId="77777777" w:rsidR="00287282" w:rsidRDefault="00287282" w:rsidP="001E3DA6">
      <w:pPr>
        <w:spacing w:line="276" w:lineRule="auto"/>
        <w:jc w:val="both"/>
        <w:rPr>
          <w:rFonts w:cs="Arial"/>
          <w:szCs w:val="20"/>
        </w:rPr>
      </w:pPr>
    </w:p>
    <w:p w14:paraId="6509E132" w14:textId="77777777" w:rsidR="00E10EED" w:rsidRDefault="00E10EED" w:rsidP="00032845">
      <w:pPr>
        <w:spacing w:after="160" w:line="259" w:lineRule="auto"/>
        <w:jc w:val="both"/>
        <w:rPr>
          <w:rFonts w:cs="Arial"/>
          <w:b/>
          <w:szCs w:val="20"/>
          <w:u w:val="single"/>
        </w:rPr>
      </w:pPr>
    </w:p>
    <w:p w14:paraId="47112616" w14:textId="77777777" w:rsidR="00732E52" w:rsidRPr="00732E52" w:rsidRDefault="00732E52" w:rsidP="00032845">
      <w:pPr>
        <w:spacing w:after="160" w:line="259" w:lineRule="auto"/>
        <w:jc w:val="both"/>
        <w:rPr>
          <w:rFonts w:cs="Arial"/>
          <w:b/>
          <w:szCs w:val="20"/>
          <w:u w:val="single"/>
        </w:rPr>
      </w:pPr>
      <w:r w:rsidRPr="00732E52">
        <w:rPr>
          <w:rFonts w:cs="Arial"/>
          <w:b/>
          <w:szCs w:val="20"/>
          <w:u w:val="single"/>
        </w:rPr>
        <w:t>2. sestanek medresorske delovne skupine</w:t>
      </w:r>
    </w:p>
    <w:p w14:paraId="77EF0702" w14:textId="77777777" w:rsidR="00224051" w:rsidRDefault="004B70C6" w:rsidP="001E3DA6">
      <w:pPr>
        <w:spacing w:line="276" w:lineRule="auto"/>
        <w:jc w:val="both"/>
        <w:rPr>
          <w:rFonts w:cs="Arial"/>
          <w:szCs w:val="20"/>
        </w:rPr>
      </w:pPr>
      <w:r>
        <w:rPr>
          <w:rFonts w:cs="Arial"/>
          <w:szCs w:val="20"/>
        </w:rPr>
        <w:t>Na drugem</w:t>
      </w:r>
      <w:r w:rsidRPr="00287282">
        <w:rPr>
          <w:rFonts w:cs="Arial"/>
          <w:szCs w:val="20"/>
        </w:rPr>
        <w:t xml:space="preserve"> sestanku, ki je potekal 23. januarja 2019, </w:t>
      </w:r>
      <w:r>
        <w:rPr>
          <w:rFonts w:cs="Arial"/>
          <w:szCs w:val="20"/>
        </w:rPr>
        <w:t xml:space="preserve">so bile na dnevnem redu tri točke, in sicer: </w:t>
      </w:r>
    </w:p>
    <w:p w14:paraId="27ECE2F2" w14:textId="77777777" w:rsidR="001E3DA6" w:rsidRDefault="001E3DA6" w:rsidP="001E3DA6">
      <w:pPr>
        <w:suppressAutoHyphens/>
        <w:overflowPunct w:val="0"/>
        <w:autoSpaceDE w:val="0"/>
        <w:autoSpaceDN w:val="0"/>
        <w:adjustRightInd w:val="0"/>
        <w:spacing w:line="276" w:lineRule="auto"/>
        <w:jc w:val="both"/>
        <w:textAlignment w:val="baseline"/>
        <w:rPr>
          <w:rFonts w:cs="Arial"/>
          <w:b/>
          <w:szCs w:val="20"/>
        </w:rPr>
      </w:pPr>
    </w:p>
    <w:p w14:paraId="45CB2446" w14:textId="77777777" w:rsidR="004B70C6" w:rsidRPr="004B70C6" w:rsidRDefault="004B70C6" w:rsidP="001E3DA6">
      <w:pPr>
        <w:suppressAutoHyphens/>
        <w:overflowPunct w:val="0"/>
        <w:autoSpaceDE w:val="0"/>
        <w:autoSpaceDN w:val="0"/>
        <w:adjustRightInd w:val="0"/>
        <w:spacing w:line="276" w:lineRule="auto"/>
        <w:jc w:val="both"/>
        <w:textAlignment w:val="baseline"/>
        <w:rPr>
          <w:rFonts w:cs="Arial"/>
          <w:szCs w:val="20"/>
        </w:rPr>
      </w:pPr>
      <w:r w:rsidRPr="00E10EED">
        <w:rPr>
          <w:rFonts w:cs="Arial"/>
          <w:szCs w:val="20"/>
          <w:u w:val="single"/>
        </w:rPr>
        <w:t>Točka 1:</w:t>
      </w:r>
      <w:r w:rsidRPr="004B70C6">
        <w:rPr>
          <w:rFonts w:cs="Arial"/>
          <w:szCs w:val="20"/>
        </w:rPr>
        <w:t xml:space="preserve"> Predstavitev izhodišč ciljev strategije po posameznih nosilcih stebrov</w:t>
      </w:r>
      <w:r w:rsidR="00910442">
        <w:rPr>
          <w:rFonts w:cs="Arial"/>
          <w:szCs w:val="20"/>
        </w:rPr>
        <w:t>:</w:t>
      </w:r>
    </w:p>
    <w:p w14:paraId="1D3B5A6A" w14:textId="77777777" w:rsidR="00E10EED" w:rsidRDefault="00E10EED" w:rsidP="001E3DA6">
      <w:pPr>
        <w:suppressAutoHyphens/>
        <w:overflowPunct w:val="0"/>
        <w:autoSpaceDE w:val="0"/>
        <w:autoSpaceDN w:val="0"/>
        <w:adjustRightInd w:val="0"/>
        <w:spacing w:line="276" w:lineRule="auto"/>
        <w:jc w:val="both"/>
        <w:textAlignment w:val="baseline"/>
        <w:rPr>
          <w:rFonts w:cs="Arial"/>
          <w:szCs w:val="20"/>
        </w:rPr>
      </w:pPr>
    </w:p>
    <w:p w14:paraId="090844D7" w14:textId="77777777" w:rsidR="004B70C6" w:rsidRPr="004B70C6" w:rsidRDefault="004B70C6" w:rsidP="001E3DA6">
      <w:pPr>
        <w:suppressAutoHyphens/>
        <w:overflowPunct w:val="0"/>
        <w:autoSpaceDE w:val="0"/>
        <w:autoSpaceDN w:val="0"/>
        <w:adjustRightInd w:val="0"/>
        <w:spacing w:line="276" w:lineRule="auto"/>
        <w:jc w:val="both"/>
        <w:textAlignment w:val="baseline"/>
        <w:rPr>
          <w:rFonts w:cs="Arial"/>
          <w:szCs w:val="20"/>
        </w:rPr>
      </w:pPr>
      <w:r w:rsidRPr="004B70C6">
        <w:rPr>
          <w:rFonts w:cs="Arial"/>
          <w:szCs w:val="20"/>
        </w:rPr>
        <w:t>Steber I: Zakonite migrac</w:t>
      </w:r>
      <w:r w:rsidR="00910442">
        <w:rPr>
          <w:rFonts w:cs="Arial"/>
          <w:szCs w:val="20"/>
        </w:rPr>
        <w:t>ije/ekonomske migracije,</w:t>
      </w:r>
    </w:p>
    <w:p w14:paraId="1D45A5A7" w14:textId="77777777" w:rsidR="004B70C6" w:rsidRPr="004B70C6" w:rsidRDefault="004B70C6" w:rsidP="001E3DA6">
      <w:pPr>
        <w:suppressAutoHyphens/>
        <w:overflowPunct w:val="0"/>
        <w:autoSpaceDE w:val="0"/>
        <w:autoSpaceDN w:val="0"/>
        <w:adjustRightInd w:val="0"/>
        <w:spacing w:line="276" w:lineRule="auto"/>
        <w:jc w:val="both"/>
        <w:textAlignment w:val="baseline"/>
        <w:rPr>
          <w:rFonts w:cs="Arial"/>
          <w:szCs w:val="20"/>
        </w:rPr>
      </w:pPr>
      <w:r w:rsidRPr="004B70C6">
        <w:rPr>
          <w:rFonts w:cs="Arial"/>
          <w:szCs w:val="20"/>
        </w:rPr>
        <w:t>Steber II: M</w:t>
      </w:r>
      <w:r w:rsidR="00082D54">
        <w:rPr>
          <w:rFonts w:cs="Arial"/>
          <w:szCs w:val="20"/>
        </w:rPr>
        <w:t>ednarodna zaščita</w:t>
      </w:r>
      <w:r w:rsidR="00910442">
        <w:rPr>
          <w:rFonts w:cs="Arial"/>
          <w:szCs w:val="20"/>
        </w:rPr>
        <w:t>,</w:t>
      </w:r>
    </w:p>
    <w:p w14:paraId="13F0BE54" w14:textId="77777777" w:rsidR="004B70C6" w:rsidRPr="004B70C6" w:rsidRDefault="004B70C6" w:rsidP="001E3DA6">
      <w:pPr>
        <w:suppressAutoHyphens/>
        <w:overflowPunct w:val="0"/>
        <w:autoSpaceDE w:val="0"/>
        <w:autoSpaceDN w:val="0"/>
        <w:adjustRightInd w:val="0"/>
        <w:spacing w:line="276" w:lineRule="auto"/>
        <w:jc w:val="both"/>
        <w:textAlignment w:val="baseline"/>
        <w:rPr>
          <w:rFonts w:cs="Arial"/>
          <w:szCs w:val="20"/>
        </w:rPr>
      </w:pPr>
      <w:r w:rsidRPr="004B70C6">
        <w:rPr>
          <w:rFonts w:cs="Arial"/>
          <w:szCs w:val="20"/>
        </w:rPr>
        <w:lastRenderedPageBreak/>
        <w:t>Steber III: Nezakonite migracije in vračanje</w:t>
      </w:r>
      <w:r w:rsidR="00910442">
        <w:rPr>
          <w:rFonts w:cs="Arial"/>
          <w:szCs w:val="20"/>
        </w:rPr>
        <w:t>,</w:t>
      </w:r>
    </w:p>
    <w:p w14:paraId="15C25B02" w14:textId="77777777" w:rsidR="004B70C6" w:rsidRPr="004B70C6" w:rsidRDefault="004B70C6" w:rsidP="001E3DA6">
      <w:pPr>
        <w:suppressAutoHyphens/>
        <w:overflowPunct w:val="0"/>
        <w:autoSpaceDE w:val="0"/>
        <w:autoSpaceDN w:val="0"/>
        <w:adjustRightInd w:val="0"/>
        <w:spacing w:line="276" w:lineRule="auto"/>
        <w:jc w:val="both"/>
        <w:textAlignment w:val="baseline"/>
        <w:rPr>
          <w:rFonts w:cs="Arial"/>
          <w:szCs w:val="20"/>
        </w:rPr>
      </w:pPr>
      <w:r w:rsidRPr="004B70C6">
        <w:rPr>
          <w:rFonts w:cs="Arial"/>
          <w:szCs w:val="20"/>
        </w:rPr>
        <w:t>S</w:t>
      </w:r>
      <w:r w:rsidR="00082D54">
        <w:rPr>
          <w:rFonts w:cs="Arial"/>
          <w:szCs w:val="20"/>
        </w:rPr>
        <w:t>teber IV: Varnostna komponenta</w:t>
      </w:r>
      <w:r w:rsidR="00910442">
        <w:rPr>
          <w:rFonts w:cs="Arial"/>
          <w:szCs w:val="20"/>
        </w:rPr>
        <w:t>,</w:t>
      </w:r>
    </w:p>
    <w:p w14:paraId="5C2A21EF" w14:textId="77777777" w:rsidR="004B70C6" w:rsidRPr="004B70C6" w:rsidRDefault="00082D54" w:rsidP="001E3DA6">
      <w:pPr>
        <w:suppressAutoHyphens/>
        <w:overflowPunct w:val="0"/>
        <w:autoSpaceDE w:val="0"/>
        <w:autoSpaceDN w:val="0"/>
        <w:adjustRightInd w:val="0"/>
        <w:spacing w:line="276" w:lineRule="auto"/>
        <w:jc w:val="both"/>
        <w:textAlignment w:val="baseline"/>
        <w:rPr>
          <w:rFonts w:cs="Arial"/>
          <w:szCs w:val="20"/>
        </w:rPr>
      </w:pPr>
      <w:r>
        <w:rPr>
          <w:rFonts w:cs="Arial"/>
          <w:szCs w:val="20"/>
        </w:rPr>
        <w:t>Steber V: Integracija,</w:t>
      </w:r>
    </w:p>
    <w:p w14:paraId="5764AF3B" w14:textId="77777777" w:rsidR="004B70C6" w:rsidRPr="004B70C6" w:rsidRDefault="004B70C6" w:rsidP="001E3DA6">
      <w:pPr>
        <w:suppressAutoHyphens/>
        <w:overflowPunct w:val="0"/>
        <w:autoSpaceDE w:val="0"/>
        <w:autoSpaceDN w:val="0"/>
        <w:adjustRightInd w:val="0"/>
        <w:spacing w:line="276" w:lineRule="auto"/>
        <w:jc w:val="both"/>
        <w:textAlignment w:val="baseline"/>
        <w:rPr>
          <w:rFonts w:cs="Arial"/>
          <w:szCs w:val="20"/>
        </w:rPr>
      </w:pPr>
      <w:r w:rsidRPr="004B70C6">
        <w:rPr>
          <w:rFonts w:cs="Arial"/>
          <w:szCs w:val="20"/>
        </w:rPr>
        <w:t>Steber VI: Zunanja dimenzija/Razvojna dimenzija/Sodel</w:t>
      </w:r>
      <w:r w:rsidR="00082D54">
        <w:rPr>
          <w:rFonts w:cs="Arial"/>
          <w:szCs w:val="20"/>
        </w:rPr>
        <w:t>ovanje s tretjimi državami.</w:t>
      </w:r>
    </w:p>
    <w:p w14:paraId="4CA3495E" w14:textId="77777777" w:rsidR="004B70C6" w:rsidRPr="001E3DA6" w:rsidRDefault="004B70C6" w:rsidP="001E3DA6">
      <w:pPr>
        <w:spacing w:line="276" w:lineRule="auto"/>
        <w:rPr>
          <w:rFonts w:cs="Arial"/>
          <w:szCs w:val="20"/>
        </w:rPr>
      </w:pPr>
    </w:p>
    <w:p w14:paraId="2F427A4F" w14:textId="77777777" w:rsidR="004B70C6" w:rsidRPr="004B70C6" w:rsidRDefault="004B70C6" w:rsidP="004B70C6">
      <w:pPr>
        <w:jc w:val="both"/>
        <w:rPr>
          <w:rFonts w:cs="Arial"/>
          <w:szCs w:val="20"/>
        </w:rPr>
      </w:pPr>
      <w:r w:rsidRPr="00E10EED">
        <w:rPr>
          <w:rFonts w:cs="Arial"/>
          <w:szCs w:val="20"/>
          <w:u w:val="single"/>
        </w:rPr>
        <w:t>Točka 2:</w:t>
      </w:r>
      <w:r w:rsidRPr="004B70C6">
        <w:rPr>
          <w:rFonts w:cs="Arial"/>
          <w:szCs w:val="20"/>
        </w:rPr>
        <w:t xml:space="preserve"> Poročanje o delu Podskupine za spremljanje situacije na področju nezakonitih migracij in Podskupine za spremljanje situacije na področju mednarodne zaščite (vključno z Medresorsko delovno skupine za pripravo evalvacije in predlogov sistemskih rešitev za ustrezno nastanitev mladoletnikov brez spremstva in Medresorsko delovno skupino za vzpostavitev in delovanje sprejemno registracijskih centrov)</w:t>
      </w:r>
      <w:r w:rsidR="00AD0B7F">
        <w:rPr>
          <w:rFonts w:cs="Arial"/>
          <w:szCs w:val="20"/>
        </w:rPr>
        <w:t>.</w:t>
      </w:r>
    </w:p>
    <w:p w14:paraId="245AF667" w14:textId="77777777" w:rsidR="004B70C6" w:rsidRPr="00E83B6E" w:rsidRDefault="004B70C6" w:rsidP="004B70C6">
      <w:pPr>
        <w:jc w:val="both"/>
        <w:rPr>
          <w:rFonts w:cs="Arial"/>
          <w:szCs w:val="20"/>
        </w:rPr>
      </w:pPr>
    </w:p>
    <w:p w14:paraId="50AB8EC1" w14:textId="77777777" w:rsidR="004B70C6" w:rsidRDefault="004B70C6" w:rsidP="004B70C6">
      <w:pPr>
        <w:jc w:val="both"/>
        <w:rPr>
          <w:rFonts w:eastAsiaTheme="minorHAnsi" w:cs="Arial"/>
          <w:color w:val="000000"/>
          <w:szCs w:val="20"/>
        </w:rPr>
      </w:pPr>
      <w:r w:rsidRPr="00E10EED">
        <w:rPr>
          <w:rFonts w:cs="Arial"/>
          <w:szCs w:val="20"/>
          <w:u w:val="single"/>
        </w:rPr>
        <w:t>Točka 3:</w:t>
      </w:r>
      <w:r w:rsidRPr="004B70C6">
        <w:rPr>
          <w:rFonts w:cs="Arial"/>
          <w:b/>
          <w:szCs w:val="20"/>
        </w:rPr>
        <w:t xml:space="preserve"> </w:t>
      </w:r>
      <w:r>
        <w:rPr>
          <w:rFonts w:cs="Arial"/>
          <w:szCs w:val="20"/>
        </w:rPr>
        <w:t xml:space="preserve">Točka 3 je predstavljala </w:t>
      </w:r>
      <w:r w:rsidR="00AD0B7F">
        <w:rPr>
          <w:rFonts w:cs="Arial"/>
          <w:szCs w:val="20"/>
        </w:rPr>
        <w:t xml:space="preserve">točko </w:t>
      </w:r>
      <w:r>
        <w:rPr>
          <w:rFonts w:cs="Arial"/>
          <w:szCs w:val="20"/>
        </w:rPr>
        <w:t xml:space="preserve">razno, pri čemer je Ministrstvo za notranje zadeve izpostavilo, da so pozvali </w:t>
      </w:r>
      <w:r w:rsidRPr="00E83B6E">
        <w:rPr>
          <w:rFonts w:eastAsiaTheme="minorHAnsi" w:cs="Arial"/>
          <w:color w:val="000000"/>
          <w:szCs w:val="20"/>
        </w:rPr>
        <w:t xml:space="preserve">CNVOS </w:t>
      </w:r>
      <w:r w:rsidR="00082D54">
        <w:t>– Center za informiranje, sodelovanje in razvoj nevladnih organizacij</w:t>
      </w:r>
      <w:r w:rsidR="00082D54" w:rsidRPr="00E83B6E">
        <w:rPr>
          <w:rFonts w:eastAsiaTheme="minorHAnsi" w:cs="Arial"/>
          <w:color w:val="000000"/>
          <w:szCs w:val="20"/>
        </w:rPr>
        <w:t xml:space="preserve"> </w:t>
      </w:r>
      <w:r w:rsidRPr="00E83B6E">
        <w:rPr>
          <w:rFonts w:eastAsiaTheme="minorHAnsi" w:cs="Arial"/>
          <w:color w:val="000000"/>
          <w:szCs w:val="20"/>
        </w:rPr>
        <w:t xml:space="preserve">k imenovanju predstavnika nevladnih organizacij v medresorsko delovno skupino. </w:t>
      </w:r>
    </w:p>
    <w:p w14:paraId="60906AF0" w14:textId="77777777" w:rsidR="004B70C6" w:rsidRDefault="004B70C6" w:rsidP="004B70C6">
      <w:pPr>
        <w:autoSpaceDE w:val="0"/>
        <w:autoSpaceDN w:val="0"/>
        <w:adjustRightInd w:val="0"/>
        <w:jc w:val="both"/>
        <w:rPr>
          <w:rFonts w:eastAsiaTheme="minorHAnsi" w:cs="Arial"/>
          <w:color w:val="000000"/>
          <w:szCs w:val="20"/>
        </w:rPr>
      </w:pPr>
    </w:p>
    <w:p w14:paraId="1F635773" w14:textId="77777777" w:rsidR="00287282" w:rsidRPr="00287282" w:rsidRDefault="004B70C6" w:rsidP="00E10EED">
      <w:pPr>
        <w:spacing w:line="276" w:lineRule="auto"/>
        <w:jc w:val="both"/>
        <w:rPr>
          <w:rFonts w:cs="Arial"/>
          <w:szCs w:val="20"/>
        </w:rPr>
      </w:pPr>
      <w:r>
        <w:rPr>
          <w:rFonts w:cs="Arial"/>
          <w:szCs w:val="20"/>
        </w:rPr>
        <w:t xml:space="preserve">Ob koncu tega sestanka </w:t>
      </w:r>
      <w:r w:rsidR="00287282" w:rsidRPr="00287282">
        <w:rPr>
          <w:rFonts w:cs="Arial"/>
          <w:szCs w:val="20"/>
        </w:rPr>
        <w:t xml:space="preserve">so bili sprejeti naslednji sklepi: </w:t>
      </w:r>
    </w:p>
    <w:p w14:paraId="411E9D96" w14:textId="77777777" w:rsidR="00AB4B8F" w:rsidRPr="00AB4B8F" w:rsidRDefault="00AB4B8F" w:rsidP="00AB4B8F">
      <w:pPr>
        <w:spacing w:line="276" w:lineRule="auto"/>
        <w:jc w:val="both"/>
        <w:rPr>
          <w:rFonts w:eastAsia="Calibri" w:cs="Arial"/>
          <w:b/>
          <w:szCs w:val="20"/>
        </w:rPr>
      </w:pPr>
    </w:p>
    <w:p w14:paraId="4E904FEB" w14:textId="77777777" w:rsidR="00287282" w:rsidRPr="00AB4B8F" w:rsidRDefault="001E3DA6" w:rsidP="00AB4B8F">
      <w:pPr>
        <w:spacing w:line="276" w:lineRule="auto"/>
        <w:jc w:val="both"/>
        <w:rPr>
          <w:rFonts w:eastAsia="Calibri" w:cs="Arial"/>
          <w:szCs w:val="20"/>
        </w:rPr>
      </w:pPr>
      <w:r w:rsidRPr="00AB4B8F">
        <w:rPr>
          <w:rFonts w:eastAsia="Calibri" w:cs="Arial"/>
          <w:szCs w:val="20"/>
          <w:u w:val="single"/>
        </w:rPr>
        <w:t xml:space="preserve">Sklep 1: </w:t>
      </w:r>
      <w:r w:rsidR="00287282" w:rsidRPr="00AB4B8F">
        <w:rPr>
          <w:rFonts w:eastAsia="Calibri" w:cs="Arial"/>
          <w:szCs w:val="20"/>
        </w:rPr>
        <w:t>Ministrstvo za notranje zadeve pripravi metodologijo za pripravo strategije in osnutek posreduje vsem nosilcem</w:t>
      </w:r>
      <w:r w:rsidR="004B70C6" w:rsidRPr="00AB4B8F">
        <w:rPr>
          <w:rFonts w:eastAsia="Calibri" w:cs="Arial"/>
          <w:szCs w:val="20"/>
        </w:rPr>
        <w:t xml:space="preserve"> stebrov do konca januarja 2019, kar je bilo izvedeno.</w:t>
      </w:r>
      <w:r w:rsidR="00287282" w:rsidRPr="00AB4B8F">
        <w:rPr>
          <w:rFonts w:eastAsia="Calibri" w:cs="Arial"/>
          <w:szCs w:val="20"/>
        </w:rPr>
        <w:t xml:space="preserve"> </w:t>
      </w:r>
    </w:p>
    <w:p w14:paraId="1156CEB4" w14:textId="77777777" w:rsidR="00AB4B8F" w:rsidRPr="00AB4B8F" w:rsidRDefault="00AB4B8F" w:rsidP="00E10EED">
      <w:pPr>
        <w:spacing w:line="276" w:lineRule="auto"/>
        <w:jc w:val="both"/>
        <w:rPr>
          <w:rFonts w:eastAsia="Calibri" w:cs="Arial"/>
          <w:szCs w:val="20"/>
        </w:rPr>
      </w:pPr>
    </w:p>
    <w:p w14:paraId="4A448B2F" w14:textId="77777777" w:rsidR="00287282" w:rsidRPr="00AB4B8F" w:rsidRDefault="001E3DA6" w:rsidP="00E10EED">
      <w:pPr>
        <w:spacing w:line="276" w:lineRule="auto"/>
        <w:jc w:val="both"/>
        <w:rPr>
          <w:rFonts w:eastAsia="Calibri" w:cs="Arial"/>
          <w:szCs w:val="20"/>
        </w:rPr>
      </w:pPr>
      <w:r w:rsidRPr="00AB4B8F">
        <w:rPr>
          <w:rFonts w:eastAsia="Calibri" w:cs="Arial"/>
          <w:szCs w:val="20"/>
          <w:u w:val="single"/>
        </w:rPr>
        <w:t>Sklep 2:</w:t>
      </w:r>
      <w:r w:rsidRPr="00AB4B8F">
        <w:rPr>
          <w:rFonts w:eastAsia="Calibri" w:cs="Arial"/>
          <w:szCs w:val="20"/>
        </w:rPr>
        <w:t xml:space="preserve"> </w:t>
      </w:r>
      <w:r w:rsidR="00287282" w:rsidRPr="00AB4B8F">
        <w:rPr>
          <w:rFonts w:eastAsia="Calibri" w:cs="Arial"/>
          <w:szCs w:val="20"/>
        </w:rPr>
        <w:t xml:space="preserve">Nosilci stebrov na podlagi metodologije pripravijo vsebino/prispevke do 28. 2. 2019. </w:t>
      </w:r>
    </w:p>
    <w:p w14:paraId="429C61F7" w14:textId="77777777" w:rsidR="00AB4B8F" w:rsidRPr="00AB4B8F" w:rsidRDefault="00AB4B8F" w:rsidP="00E10EED">
      <w:pPr>
        <w:spacing w:line="276" w:lineRule="auto"/>
        <w:jc w:val="both"/>
        <w:rPr>
          <w:rFonts w:eastAsia="Calibri" w:cs="Arial"/>
          <w:szCs w:val="20"/>
        </w:rPr>
      </w:pPr>
    </w:p>
    <w:p w14:paraId="04671D0C" w14:textId="77777777" w:rsidR="00287282" w:rsidRPr="00AB4B8F" w:rsidRDefault="001E3DA6" w:rsidP="00AB4B8F">
      <w:pPr>
        <w:spacing w:line="276" w:lineRule="auto"/>
        <w:jc w:val="both"/>
        <w:rPr>
          <w:rFonts w:eastAsia="Calibri" w:cs="Arial"/>
          <w:szCs w:val="20"/>
        </w:rPr>
      </w:pPr>
      <w:r w:rsidRPr="00AB4B8F">
        <w:rPr>
          <w:rFonts w:eastAsia="Calibri" w:cs="Arial"/>
          <w:szCs w:val="20"/>
          <w:u w:val="single"/>
        </w:rPr>
        <w:t>Sklep 3:</w:t>
      </w:r>
      <w:r w:rsidRPr="00AB4B8F">
        <w:rPr>
          <w:rFonts w:eastAsia="Calibri" w:cs="Arial"/>
          <w:szCs w:val="20"/>
        </w:rPr>
        <w:t xml:space="preserve"> </w:t>
      </w:r>
      <w:r w:rsidR="00287282" w:rsidRPr="00AB4B8F">
        <w:rPr>
          <w:rFonts w:eastAsia="Calibri" w:cs="Arial"/>
          <w:szCs w:val="20"/>
        </w:rPr>
        <w:t>Medresorska delovna skupina se sestane v začetku marca in potrdi prvi osnutek</w:t>
      </w:r>
      <w:r w:rsidR="00AD0B7F" w:rsidRPr="00AB4B8F">
        <w:rPr>
          <w:rFonts w:eastAsia="Calibri" w:cs="Arial"/>
          <w:szCs w:val="20"/>
        </w:rPr>
        <w:t xml:space="preserve"> strategije</w:t>
      </w:r>
      <w:r w:rsidR="00287282" w:rsidRPr="00AB4B8F">
        <w:rPr>
          <w:rFonts w:eastAsia="Calibri" w:cs="Arial"/>
          <w:szCs w:val="20"/>
        </w:rPr>
        <w:t>.</w:t>
      </w:r>
    </w:p>
    <w:p w14:paraId="02D20072" w14:textId="77777777" w:rsidR="00AB4B8F" w:rsidRPr="00AB4B8F" w:rsidRDefault="00AB4B8F" w:rsidP="00E10EED">
      <w:pPr>
        <w:spacing w:line="276" w:lineRule="auto"/>
        <w:jc w:val="both"/>
        <w:rPr>
          <w:rFonts w:eastAsia="Calibri" w:cs="Arial"/>
          <w:szCs w:val="20"/>
        </w:rPr>
      </w:pPr>
    </w:p>
    <w:p w14:paraId="4D67D9E6" w14:textId="77777777" w:rsidR="00287282" w:rsidRPr="00AB4B8F" w:rsidRDefault="001E3DA6" w:rsidP="00E10EED">
      <w:pPr>
        <w:spacing w:line="276" w:lineRule="auto"/>
        <w:jc w:val="both"/>
        <w:rPr>
          <w:rFonts w:eastAsia="Calibri" w:cs="Arial"/>
          <w:szCs w:val="20"/>
        </w:rPr>
      </w:pPr>
      <w:r w:rsidRPr="00AB4B8F">
        <w:rPr>
          <w:rFonts w:eastAsia="Calibri" w:cs="Arial"/>
          <w:szCs w:val="20"/>
          <w:u w:val="single"/>
        </w:rPr>
        <w:t>Sklep 4:</w:t>
      </w:r>
      <w:r w:rsidRPr="00AB4B8F">
        <w:rPr>
          <w:rFonts w:eastAsia="Calibri" w:cs="Arial"/>
          <w:szCs w:val="20"/>
        </w:rPr>
        <w:t xml:space="preserve"> </w:t>
      </w:r>
      <w:r w:rsidR="00287282" w:rsidRPr="00AB4B8F">
        <w:rPr>
          <w:rFonts w:eastAsia="Calibri" w:cs="Arial"/>
          <w:szCs w:val="20"/>
        </w:rPr>
        <w:t>Marca in aprila 2019 strokovnjaki po področjih pripravijo/usklajujejo besedilo po stebrih.</w:t>
      </w:r>
    </w:p>
    <w:p w14:paraId="241F2726" w14:textId="77777777" w:rsidR="00AB4B8F" w:rsidRPr="00AB4B8F" w:rsidRDefault="00AB4B8F" w:rsidP="00AB4B8F">
      <w:pPr>
        <w:spacing w:line="276" w:lineRule="auto"/>
        <w:jc w:val="both"/>
        <w:rPr>
          <w:rFonts w:eastAsia="Calibri" w:cs="Arial"/>
          <w:szCs w:val="20"/>
        </w:rPr>
      </w:pPr>
    </w:p>
    <w:p w14:paraId="5A2D9812" w14:textId="77777777" w:rsidR="00287282" w:rsidRPr="00AB4B8F" w:rsidRDefault="001E3DA6" w:rsidP="00AB4B8F">
      <w:pPr>
        <w:spacing w:line="276" w:lineRule="auto"/>
        <w:jc w:val="both"/>
        <w:rPr>
          <w:rFonts w:eastAsia="Calibri" w:cs="Arial"/>
          <w:szCs w:val="20"/>
        </w:rPr>
      </w:pPr>
      <w:r w:rsidRPr="00AB4B8F">
        <w:rPr>
          <w:rFonts w:eastAsia="Calibri" w:cs="Arial"/>
          <w:szCs w:val="20"/>
          <w:u w:val="single"/>
        </w:rPr>
        <w:t>Sklep 5:</w:t>
      </w:r>
      <w:r w:rsidRPr="00AB4B8F">
        <w:rPr>
          <w:rFonts w:eastAsia="Calibri" w:cs="Arial"/>
          <w:szCs w:val="20"/>
        </w:rPr>
        <w:t xml:space="preserve"> </w:t>
      </w:r>
      <w:r w:rsidR="00287282" w:rsidRPr="00AB4B8F">
        <w:rPr>
          <w:rFonts w:eastAsia="Calibri" w:cs="Arial"/>
          <w:szCs w:val="20"/>
        </w:rPr>
        <w:t>V prvem tednu maja 2019 medresorska delovna skupina potrdi končni osnutek, ki se nato posreduje v javno razpravo in politično usklajevanje.</w:t>
      </w:r>
    </w:p>
    <w:p w14:paraId="222FDE61" w14:textId="77777777" w:rsidR="00287282" w:rsidRDefault="00287282" w:rsidP="00E10EED">
      <w:pPr>
        <w:spacing w:line="276" w:lineRule="auto"/>
        <w:jc w:val="both"/>
        <w:rPr>
          <w:rFonts w:eastAsia="Calibri" w:cs="Arial"/>
          <w:szCs w:val="20"/>
        </w:rPr>
      </w:pPr>
    </w:p>
    <w:p w14:paraId="21730209" w14:textId="77777777" w:rsidR="00AB4B8F" w:rsidRPr="00AB4B8F" w:rsidRDefault="00AB4B8F" w:rsidP="00E10EED">
      <w:pPr>
        <w:spacing w:line="276" w:lineRule="auto"/>
        <w:jc w:val="both"/>
        <w:rPr>
          <w:rFonts w:eastAsia="Calibri" w:cs="Arial"/>
          <w:szCs w:val="20"/>
        </w:rPr>
      </w:pPr>
    </w:p>
    <w:p w14:paraId="5421E218" w14:textId="77777777" w:rsidR="00B2184D" w:rsidRPr="00E10EED" w:rsidRDefault="00E10EED" w:rsidP="00E10EED">
      <w:pPr>
        <w:pStyle w:val="Naslov1"/>
      </w:pPr>
      <w:r w:rsidRPr="00E10EED">
        <w:t xml:space="preserve">3. </w:t>
      </w:r>
      <w:r w:rsidR="0017713F" w:rsidRPr="00E10EED">
        <w:t xml:space="preserve">Vključevanje civilne družbe </w:t>
      </w:r>
    </w:p>
    <w:p w14:paraId="32EB8FDB" w14:textId="77777777" w:rsidR="00E10EED" w:rsidRDefault="00E10EED" w:rsidP="004B6E3C">
      <w:pPr>
        <w:jc w:val="both"/>
      </w:pPr>
    </w:p>
    <w:p w14:paraId="11FA95EF" w14:textId="77777777" w:rsidR="004B6E3C" w:rsidRPr="00865487" w:rsidRDefault="004B6E3C" w:rsidP="004B6E3C">
      <w:pPr>
        <w:jc w:val="both"/>
        <w:rPr>
          <w:rFonts w:cs="Arial"/>
          <w:color w:val="000000"/>
          <w:szCs w:val="20"/>
        </w:rPr>
      </w:pPr>
      <w:r w:rsidRPr="00865487">
        <w:t xml:space="preserve">Na 1. sestanku medresorske delovne skupine so se prisotni strinjali, da se k sodelovanju povabi relevantne nevladne organizacije, zato </w:t>
      </w:r>
      <w:r w:rsidR="0023489B">
        <w:t>je Ministrstvo za notranje zadeve pozvalo</w:t>
      </w:r>
      <w:r>
        <w:t xml:space="preserve"> CNVOS – Center za informiranje, sodelovanje in razvoj nevladnih organizacij</w:t>
      </w:r>
      <w:r w:rsidRPr="00865487">
        <w:rPr>
          <w:rFonts w:cs="Arial"/>
          <w:color w:val="000000"/>
          <w:szCs w:val="20"/>
        </w:rPr>
        <w:t xml:space="preserve">, da </w:t>
      </w:r>
      <w:r>
        <w:rPr>
          <w:rFonts w:cs="Arial"/>
          <w:color w:val="000000"/>
          <w:szCs w:val="20"/>
        </w:rPr>
        <w:t>sporočijo</w:t>
      </w:r>
      <w:r w:rsidRPr="00865487">
        <w:rPr>
          <w:rFonts w:cs="Arial"/>
          <w:color w:val="000000"/>
          <w:szCs w:val="20"/>
        </w:rPr>
        <w:t xml:space="preserve"> ime člana, ki bo v medresorski delovni skupini zastopal zainteresirane nevladne organizacije.</w:t>
      </w:r>
      <w:r>
        <w:rPr>
          <w:rFonts w:cs="Arial"/>
          <w:color w:val="000000"/>
          <w:szCs w:val="20"/>
        </w:rPr>
        <w:t xml:space="preserve"> Rok za imenovanje člana je bil 7. 1. 2019. Ministrstvo za notranje zadeve je prejelo odgovor, da CNVOS predstavnike nevladnih organizacij imenuje v odprtem demokratičnem postopku, ki poteka po posebnem Poslovniku, zato so za izvedbo postopka potrebovali več časa. V povezavi s tem so morali objaviti javni poziv, v katerem so pozvali zainteresirane organizacije, da se prijavijo v postopek izbora in predlagajo svoje kandidate. </w:t>
      </w:r>
    </w:p>
    <w:p w14:paraId="5556AF57" w14:textId="77777777" w:rsidR="00EB0F22" w:rsidRDefault="00EB0F22" w:rsidP="00B2184D">
      <w:pPr>
        <w:spacing w:line="288" w:lineRule="auto"/>
        <w:jc w:val="both"/>
        <w:rPr>
          <w:rFonts w:cs="Arial"/>
          <w:szCs w:val="20"/>
        </w:rPr>
      </w:pPr>
    </w:p>
    <w:p w14:paraId="79917B50" w14:textId="77777777" w:rsidR="00894079" w:rsidRDefault="00894079" w:rsidP="00B2184D">
      <w:pPr>
        <w:spacing w:line="288" w:lineRule="auto"/>
        <w:jc w:val="both"/>
        <w:rPr>
          <w:rFonts w:cs="Arial"/>
          <w:szCs w:val="20"/>
        </w:rPr>
      </w:pPr>
      <w:r>
        <w:rPr>
          <w:rFonts w:cs="Arial"/>
          <w:szCs w:val="20"/>
        </w:rPr>
        <w:t>6. 2. 2019 je CNVOS obvestil Ministrstvo za notranje zadeve o zaključku postopka, na podlagi kate</w:t>
      </w:r>
      <w:r w:rsidR="0023489B">
        <w:rPr>
          <w:rFonts w:cs="Arial"/>
          <w:szCs w:val="20"/>
        </w:rPr>
        <w:t>rega so s soglasjem imenovali</w:t>
      </w:r>
      <w:r>
        <w:rPr>
          <w:rFonts w:cs="Arial"/>
          <w:szCs w:val="20"/>
        </w:rPr>
        <w:t xml:space="preserve"> predstavnika in njegovega namestnika. Za predstavnika nevladnih organizacij v </w:t>
      </w:r>
      <w:r w:rsidRPr="00894079">
        <w:rPr>
          <w:rFonts w:cs="Arial"/>
          <w:szCs w:val="20"/>
        </w:rPr>
        <w:t>Medresorsk</w:t>
      </w:r>
      <w:r>
        <w:rPr>
          <w:rFonts w:cs="Arial"/>
          <w:szCs w:val="20"/>
        </w:rPr>
        <w:t>i delovni skupini</w:t>
      </w:r>
      <w:r w:rsidRPr="00894079">
        <w:rPr>
          <w:rFonts w:cs="Arial"/>
          <w:szCs w:val="20"/>
        </w:rPr>
        <w:t xml:space="preserve"> za pripravo in spremljanje izvajanja Strategije Vlade RS na področju migracij ter koordinacijo</w:t>
      </w:r>
      <w:r>
        <w:rPr>
          <w:rFonts w:cs="Arial"/>
          <w:szCs w:val="20"/>
        </w:rPr>
        <w:t xml:space="preserve"> aktivnosti s področja migracij </w:t>
      </w:r>
      <w:r w:rsidR="0023489B">
        <w:rPr>
          <w:rFonts w:cs="Arial"/>
          <w:szCs w:val="20"/>
        </w:rPr>
        <w:t>je bil imenovan</w:t>
      </w:r>
      <w:r>
        <w:rPr>
          <w:rFonts w:cs="Arial"/>
          <w:szCs w:val="20"/>
        </w:rPr>
        <w:t xml:space="preserve"> Franci Zlatar (Slovenska filantropija), za njegovega namestnika pa Franci Jazbec (Društvo Odnos).</w:t>
      </w:r>
    </w:p>
    <w:p w14:paraId="5D349CAE" w14:textId="77777777" w:rsidR="00894079" w:rsidRDefault="00894079" w:rsidP="00B2184D">
      <w:pPr>
        <w:spacing w:line="288" w:lineRule="auto"/>
        <w:jc w:val="both"/>
        <w:rPr>
          <w:rFonts w:cs="Arial"/>
          <w:szCs w:val="20"/>
        </w:rPr>
      </w:pPr>
    </w:p>
    <w:p w14:paraId="466B9959" w14:textId="77777777" w:rsidR="00172B38" w:rsidRDefault="00172B38" w:rsidP="00B2184D">
      <w:pPr>
        <w:spacing w:line="288" w:lineRule="auto"/>
        <w:jc w:val="both"/>
        <w:rPr>
          <w:rFonts w:cs="Arial"/>
          <w:szCs w:val="20"/>
        </w:rPr>
      </w:pPr>
    </w:p>
    <w:p w14:paraId="28E6D8E1" w14:textId="77777777" w:rsidR="00BA25E1" w:rsidRPr="00EA2328" w:rsidRDefault="00653531" w:rsidP="00172B38">
      <w:pPr>
        <w:pStyle w:val="Naslov1"/>
        <w:numPr>
          <w:ilvl w:val="0"/>
          <w:numId w:val="34"/>
        </w:numPr>
      </w:pPr>
      <w:bookmarkStart w:id="96" w:name="_Toc865779"/>
      <w:r>
        <w:t>P</w:t>
      </w:r>
      <w:bookmarkEnd w:id="96"/>
      <w:r>
        <w:t>OROČANJE RESORJEV</w:t>
      </w:r>
    </w:p>
    <w:p w14:paraId="3B1AF8A5" w14:textId="77777777" w:rsidR="002E60D4" w:rsidRDefault="002E60D4" w:rsidP="00B2184D">
      <w:pPr>
        <w:spacing w:line="288" w:lineRule="auto"/>
        <w:jc w:val="both"/>
        <w:rPr>
          <w:rFonts w:cs="Arial"/>
          <w:szCs w:val="20"/>
        </w:rPr>
      </w:pPr>
    </w:p>
    <w:p w14:paraId="14C1A1AB" w14:textId="77777777" w:rsidR="002E60D4" w:rsidRDefault="0033723A" w:rsidP="0033723A">
      <w:pPr>
        <w:spacing w:line="288" w:lineRule="auto"/>
        <w:jc w:val="both"/>
        <w:rPr>
          <w:rFonts w:cs="Arial"/>
          <w:szCs w:val="20"/>
        </w:rPr>
      </w:pPr>
      <w:r w:rsidRPr="0033723A">
        <w:rPr>
          <w:rFonts w:cs="Arial"/>
          <w:szCs w:val="20"/>
        </w:rPr>
        <w:t>Na 2. sestanku Medresorske delovne skupine za pripravo in spremljanje izvajanja Strategije Vlade R</w:t>
      </w:r>
      <w:r w:rsidR="0023489B">
        <w:rPr>
          <w:rFonts w:cs="Arial"/>
          <w:szCs w:val="20"/>
        </w:rPr>
        <w:t>epublike Slovenije</w:t>
      </w:r>
      <w:r w:rsidRPr="0033723A">
        <w:rPr>
          <w:rFonts w:cs="Arial"/>
          <w:szCs w:val="20"/>
        </w:rPr>
        <w:t xml:space="preserve"> na področju migracij ter koordinacijo aktivnosti s področja migracij je bilo </w:t>
      </w:r>
      <w:r w:rsidRPr="0033723A">
        <w:rPr>
          <w:rFonts w:cs="Arial"/>
          <w:szCs w:val="20"/>
        </w:rPr>
        <w:lastRenderedPageBreak/>
        <w:t>ugotovljeno, da je mandat za poročanje Vladi R</w:t>
      </w:r>
      <w:r w:rsidR="0023489B">
        <w:rPr>
          <w:rFonts w:cs="Arial"/>
          <w:szCs w:val="20"/>
        </w:rPr>
        <w:t xml:space="preserve">epublike </w:t>
      </w:r>
      <w:r w:rsidRPr="0033723A">
        <w:rPr>
          <w:rFonts w:cs="Arial"/>
          <w:szCs w:val="20"/>
        </w:rPr>
        <w:t>S</w:t>
      </w:r>
      <w:r w:rsidR="0023489B">
        <w:rPr>
          <w:rFonts w:cs="Arial"/>
          <w:szCs w:val="20"/>
        </w:rPr>
        <w:t>lovenije</w:t>
      </w:r>
      <w:r w:rsidRPr="0033723A">
        <w:rPr>
          <w:rFonts w:cs="Arial"/>
          <w:szCs w:val="20"/>
        </w:rPr>
        <w:t xml:space="preserve"> na tri mesece, kar pomeni, da bo Vladi R</w:t>
      </w:r>
      <w:r w:rsidR="0023489B">
        <w:rPr>
          <w:rFonts w:cs="Arial"/>
          <w:szCs w:val="20"/>
        </w:rPr>
        <w:t xml:space="preserve">epublike </w:t>
      </w:r>
      <w:r w:rsidRPr="0033723A">
        <w:rPr>
          <w:rFonts w:cs="Arial"/>
          <w:szCs w:val="20"/>
        </w:rPr>
        <w:t>S</w:t>
      </w:r>
      <w:r w:rsidR="0023489B">
        <w:rPr>
          <w:rFonts w:cs="Arial"/>
          <w:szCs w:val="20"/>
        </w:rPr>
        <w:t>lovenije</w:t>
      </w:r>
      <w:r w:rsidRPr="0033723A">
        <w:rPr>
          <w:rFonts w:cs="Arial"/>
          <w:szCs w:val="20"/>
        </w:rPr>
        <w:t xml:space="preserve"> </w:t>
      </w:r>
      <w:r w:rsidR="00172B38">
        <w:rPr>
          <w:rFonts w:cs="Arial"/>
          <w:szCs w:val="20"/>
        </w:rPr>
        <w:t xml:space="preserve">treba predložiti prvo poročilo do vključno </w:t>
      </w:r>
      <w:r w:rsidRPr="0033723A">
        <w:rPr>
          <w:rFonts w:cs="Arial"/>
          <w:szCs w:val="20"/>
        </w:rPr>
        <w:t>15. februarja 2019.</w:t>
      </w:r>
      <w:r>
        <w:rPr>
          <w:rFonts w:cs="Arial"/>
          <w:szCs w:val="20"/>
        </w:rPr>
        <w:t xml:space="preserve"> </w:t>
      </w:r>
      <w:r w:rsidRPr="0033723A">
        <w:rPr>
          <w:rFonts w:cs="Arial"/>
          <w:szCs w:val="20"/>
        </w:rPr>
        <w:t>V povezavi s tem je bilo na sestanku dogov</w:t>
      </w:r>
      <w:r>
        <w:rPr>
          <w:rFonts w:cs="Arial"/>
          <w:szCs w:val="20"/>
        </w:rPr>
        <w:t>orjeno, da resorji</w:t>
      </w:r>
      <w:r w:rsidRPr="0033723A">
        <w:rPr>
          <w:rFonts w:cs="Arial"/>
          <w:szCs w:val="20"/>
        </w:rPr>
        <w:t xml:space="preserve"> do 1. februarja 2019 posreduje</w:t>
      </w:r>
      <w:r>
        <w:rPr>
          <w:rFonts w:cs="Arial"/>
          <w:szCs w:val="20"/>
        </w:rPr>
        <w:t>jo</w:t>
      </w:r>
      <w:r w:rsidRPr="0033723A">
        <w:rPr>
          <w:rFonts w:cs="Arial"/>
          <w:szCs w:val="20"/>
        </w:rPr>
        <w:t xml:space="preserve"> </w:t>
      </w:r>
      <w:r>
        <w:rPr>
          <w:rFonts w:cs="Arial"/>
          <w:szCs w:val="20"/>
        </w:rPr>
        <w:t>informacije o tem</w:t>
      </w:r>
      <w:r w:rsidRPr="0033723A">
        <w:rPr>
          <w:rFonts w:cs="Arial"/>
          <w:szCs w:val="20"/>
        </w:rPr>
        <w:t xml:space="preserve"> kakšne so bile aktivnosti </w:t>
      </w:r>
      <w:r>
        <w:rPr>
          <w:rFonts w:cs="Arial"/>
          <w:szCs w:val="20"/>
        </w:rPr>
        <w:t>v poročevalskem obdobju</w:t>
      </w:r>
      <w:r w:rsidRPr="0033723A">
        <w:rPr>
          <w:rFonts w:cs="Arial"/>
          <w:szCs w:val="20"/>
        </w:rPr>
        <w:t xml:space="preserve">, in sicer na </w:t>
      </w:r>
      <w:r>
        <w:rPr>
          <w:rFonts w:cs="Arial"/>
          <w:szCs w:val="20"/>
        </w:rPr>
        <w:t xml:space="preserve">pripravljenem </w:t>
      </w:r>
      <w:r w:rsidRPr="0033723A">
        <w:rPr>
          <w:rFonts w:cs="Arial"/>
          <w:szCs w:val="20"/>
        </w:rPr>
        <w:t>obrazcu</w:t>
      </w:r>
      <w:r>
        <w:rPr>
          <w:rFonts w:cs="Arial"/>
          <w:szCs w:val="20"/>
        </w:rPr>
        <w:t>.</w:t>
      </w:r>
    </w:p>
    <w:p w14:paraId="6363DAC9" w14:textId="77777777" w:rsidR="007F42FE" w:rsidRDefault="007F42FE" w:rsidP="0033723A">
      <w:pPr>
        <w:spacing w:line="288" w:lineRule="auto"/>
        <w:jc w:val="both"/>
        <w:rPr>
          <w:rFonts w:cs="Arial"/>
          <w:szCs w:val="20"/>
        </w:rPr>
      </w:pPr>
    </w:p>
    <w:p w14:paraId="08CD3DAB" w14:textId="77777777" w:rsidR="005C4915" w:rsidRPr="009266AF" w:rsidRDefault="005C4915" w:rsidP="005C4915">
      <w:pPr>
        <w:spacing w:line="288" w:lineRule="auto"/>
        <w:jc w:val="both"/>
        <w:rPr>
          <w:rFonts w:cs="Arial"/>
          <w:shd w:val="clear" w:color="auto" w:fill="FFFFFF"/>
        </w:rPr>
      </w:pPr>
      <w:r w:rsidRPr="005C4915">
        <w:rPr>
          <w:rFonts w:cs="Arial"/>
          <w:szCs w:val="20"/>
        </w:rPr>
        <w:t>Obrazec za spremljanje situacije na področju migracij</w:t>
      </w:r>
      <w:r>
        <w:rPr>
          <w:rFonts w:cs="Arial"/>
          <w:szCs w:val="20"/>
        </w:rPr>
        <w:t xml:space="preserve"> je vseboval dve alineji, o katerih mora poročati posamezen resor. Prva so </w:t>
      </w:r>
      <w:r w:rsidRPr="005C4915">
        <w:rPr>
          <w:rFonts w:cs="Arial"/>
          <w:szCs w:val="20"/>
        </w:rPr>
        <w:t>i</w:t>
      </w:r>
      <w:r w:rsidRPr="005C4915">
        <w:rPr>
          <w:rFonts w:eastAsia="Calibri" w:cs="Arial"/>
          <w:szCs w:val="20"/>
        </w:rPr>
        <w:t>zvajane aktivnosti v poročevalskem obdobju, ki so povezane s področjem migracij, druga pa spremembe iz posameznega področja, ki bi lahko vplivale na stanje na področju migracij.</w:t>
      </w:r>
    </w:p>
    <w:p w14:paraId="44C38B22" w14:textId="77777777" w:rsidR="00B84C36" w:rsidRPr="005C4915" w:rsidRDefault="00B84C36" w:rsidP="0033723A">
      <w:pPr>
        <w:spacing w:line="288" w:lineRule="auto"/>
        <w:jc w:val="both"/>
        <w:rPr>
          <w:rFonts w:cs="Arial"/>
          <w:szCs w:val="20"/>
        </w:rPr>
      </w:pPr>
    </w:p>
    <w:p w14:paraId="1CBD722B" w14:textId="77777777" w:rsidR="005C4915" w:rsidRPr="004D0AA3" w:rsidRDefault="00C911C9" w:rsidP="00BC0162">
      <w:pPr>
        <w:pStyle w:val="Odstavekseznama"/>
        <w:numPr>
          <w:ilvl w:val="0"/>
          <w:numId w:val="14"/>
        </w:numPr>
        <w:spacing w:line="288" w:lineRule="auto"/>
        <w:jc w:val="both"/>
        <w:rPr>
          <w:rFonts w:ascii="Arial" w:hAnsi="Arial" w:cs="Arial"/>
          <w:b/>
          <w:sz w:val="20"/>
          <w:szCs w:val="20"/>
          <w:u w:val="single"/>
        </w:rPr>
      </w:pPr>
      <w:r w:rsidRPr="004D0AA3">
        <w:rPr>
          <w:rFonts w:ascii="Arial" w:hAnsi="Arial" w:cs="Arial"/>
          <w:b/>
          <w:sz w:val="20"/>
          <w:szCs w:val="20"/>
          <w:u w:val="single"/>
        </w:rPr>
        <w:t>Izvajane aktivnosti v poročevalskem obdobju, ki so povezane s področjem migracij</w:t>
      </w:r>
    </w:p>
    <w:p w14:paraId="2AD194CB" w14:textId="77777777" w:rsidR="00EA5705" w:rsidRPr="00EA5705" w:rsidRDefault="00EA5705" w:rsidP="00EA5705">
      <w:pPr>
        <w:spacing w:line="288" w:lineRule="auto"/>
        <w:jc w:val="both"/>
        <w:rPr>
          <w:rFonts w:cs="Arial"/>
          <w:b/>
          <w:szCs w:val="20"/>
        </w:rPr>
      </w:pPr>
    </w:p>
    <w:p w14:paraId="4545F9ED" w14:textId="77777777" w:rsidR="00EA5705" w:rsidRDefault="00EA5705" w:rsidP="00BC0162">
      <w:pPr>
        <w:pStyle w:val="Odstavekseznama"/>
        <w:numPr>
          <w:ilvl w:val="0"/>
          <w:numId w:val="15"/>
        </w:numPr>
        <w:spacing w:line="288" w:lineRule="auto"/>
        <w:jc w:val="both"/>
        <w:rPr>
          <w:rFonts w:ascii="Arial" w:hAnsi="Arial" w:cs="Arial"/>
          <w:b/>
          <w:sz w:val="20"/>
          <w:szCs w:val="20"/>
        </w:rPr>
      </w:pPr>
      <w:r>
        <w:rPr>
          <w:rFonts w:ascii="Arial" w:hAnsi="Arial" w:cs="Arial"/>
          <w:b/>
          <w:sz w:val="20"/>
          <w:szCs w:val="20"/>
        </w:rPr>
        <w:t>Ministrstvo za notranje zadeve</w:t>
      </w:r>
    </w:p>
    <w:p w14:paraId="2891CC32" w14:textId="77777777" w:rsidR="00A21E82" w:rsidRDefault="00EA5705" w:rsidP="00172B38">
      <w:pPr>
        <w:spacing w:line="288" w:lineRule="auto"/>
        <w:jc w:val="both"/>
        <w:rPr>
          <w:rFonts w:cs="Arial"/>
          <w:szCs w:val="20"/>
        </w:rPr>
      </w:pPr>
      <w:r>
        <w:rPr>
          <w:rFonts w:cs="Arial"/>
          <w:szCs w:val="20"/>
        </w:rPr>
        <w:t xml:space="preserve">V poročevalskem obdobju je Ministrstvo za notranje zadeve sklicalo dva sestanka medresorske delovne skupine, poleg tega pa je vodilo vso koordinacijo priprave strategije na področju migracij. </w:t>
      </w:r>
    </w:p>
    <w:p w14:paraId="7C535E7F" w14:textId="77777777" w:rsidR="00A21E82" w:rsidRDefault="00A21E82" w:rsidP="00172B38">
      <w:pPr>
        <w:spacing w:line="288" w:lineRule="auto"/>
        <w:jc w:val="both"/>
        <w:rPr>
          <w:rFonts w:cs="Arial"/>
          <w:szCs w:val="20"/>
        </w:rPr>
      </w:pPr>
    </w:p>
    <w:p w14:paraId="255D2127" w14:textId="77777777" w:rsidR="00172B38" w:rsidRDefault="00A21E82" w:rsidP="00172B38">
      <w:pPr>
        <w:spacing w:line="288" w:lineRule="auto"/>
        <w:jc w:val="both"/>
        <w:rPr>
          <w:rFonts w:cs="Arial"/>
          <w:szCs w:val="20"/>
        </w:rPr>
      </w:pPr>
      <w:r>
        <w:rPr>
          <w:rFonts w:cs="Arial"/>
          <w:szCs w:val="20"/>
        </w:rPr>
        <w:t>a)</w:t>
      </w:r>
      <w:r>
        <w:rPr>
          <w:rFonts w:cs="Arial"/>
          <w:szCs w:val="20"/>
        </w:rPr>
        <w:tab/>
        <w:t>E</w:t>
      </w:r>
      <w:r w:rsidR="005219FA">
        <w:rPr>
          <w:rFonts w:cs="Arial"/>
          <w:szCs w:val="20"/>
        </w:rPr>
        <w:t>nkrat</w:t>
      </w:r>
      <w:r>
        <w:rPr>
          <w:rFonts w:cs="Arial"/>
          <w:szCs w:val="20"/>
        </w:rPr>
        <w:t xml:space="preserve"> se je</w:t>
      </w:r>
      <w:r w:rsidR="005219FA">
        <w:rPr>
          <w:rFonts w:cs="Arial"/>
          <w:szCs w:val="20"/>
        </w:rPr>
        <w:t xml:space="preserve"> sestala </w:t>
      </w:r>
      <w:r w:rsidR="00EA5705">
        <w:rPr>
          <w:rFonts w:cs="Arial"/>
          <w:szCs w:val="20"/>
        </w:rPr>
        <w:t>Podskupina za spremljanje situacije na</w:t>
      </w:r>
      <w:r w:rsidR="005219FA">
        <w:rPr>
          <w:rFonts w:cs="Arial"/>
          <w:szCs w:val="20"/>
        </w:rPr>
        <w:t xml:space="preserve"> področju nezakonitih migracij, kjer so bile izpostavljene tri točke, in sicer: </w:t>
      </w:r>
    </w:p>
    <w:p w14:paraId="00CDA81E" w14:textId="77777777" w:rsidR="005219FA" w:rsidRPr="005219FA" w:rsidRDefault="005219FA" w:rsidP="00A21E82">
      <w:pPr>
        <w:numPr>
          <w:ilvl w:val="0"/>
          <w:numId w:val="18"/>
        </w:numPr>
        <w:spacing w:line="276" w:lineRule="auto"/>
        <w:ind w:left="714" w:hanging="357"/>
        <w:jc w:val="both"/>
        <w:rPr>
          <w:rFonts w:cs="Arial"/>
          <w:szCs w:val="20"/>
        </w:rPr>
      </w:pPr>
      <w:r>
        <w:rPr>
          <w:rFonts w:cs="Arial"/>
          <w:szCs w:val="20"/>
        </w:rPr>
        <w:t>o</w:t>
      </w:r>
      <w:r w:rsidRPr="005219FA">
        <w:rPr>
          <w:rFonts w:cs="Arial"/>
          <w:szCs w:val="20"/>
        </w:rPr>
        <w:t>cena stanja nezakonitih migracij v regiji in Sloveniji – pregled izvedenih in načrtovanih ukrepov vseh državnih organov, vključenih v problematiko</w:t>
      </w:r>
      <w:r>
        <w:rPr>
          <w:rFonts w:cs="Arial"/>
          <w:szCs w:val="20"/>
        </w:rPr>
        <w:t>;</w:t>
      </w:r>
    </w:p>
    <w:p w14:paraId="6CB73D4B" w14:textId="77777777" w:rsidR="005219FA" w:rsidRPr="005219FA" w:rsidRDefault="005219FA" w:rsidP="00A21E82">
      <w:pPr>
        <w:pStyle w:val="Odstavekseznama"/>
        <w:numPr>
          <w:ilvl w:val="0"/>
          <w:numId w:val="18"/>
        </w:numPr>
        <w:spacing w:after="0"/>
        <w:jc w:val="both"/>
        <w:rPr>
          <w:rFonts w:ascii="Arial" w:hAnsi="Arial" w:cs="Arial"/>
          <w:b/>
          <w:i/>
          <w:sz w:val="20"/>
          <w:szCs w:val="20"/>
        </w:rPr>
      </w:pPr>
      <w:r>
        <w:rPr>
          <w:rFonts w:ascii="Arial" w:hAnsi="Arial" w:cs="Arial"/>
          <w:sz w:val="20"/>
          <w:szCs w:val="20"/>
        </w:rPr>
        <w:t>p</w:t>
      </w:r>
      <w:r w:rsidRPr="005219FA">
        <w:rPr>
          <w:rFonts w:ascii="Arial" w:hAnsi="Arial" w:cs="Arial"/>
          <w:sz w:val="20"/>
          <w:szCs w:val="20"/>
        </w:rPr>
        <w:t>ostavljanje začasnih tehničnih ovir ter nadaljnje potrebe in ukrepi</w:t>
      </w:r>
      <w:r w:rsidR="00AE09C6">
        <w:rPr>
          <w:rFonts w:ascii="Arial" w:hAnsi="Arial" w:cs="Arial"/>
          <w:sz w:val="20"/>
          <w:szCs w:val="20"/>
        </w:rPr>
        <w:t>;</w:t>
      </w:r>
    </w:p>
    <w:p w14:paraId="4CB76181" w14:textId="77777777" w:rsidR="005219FA" w:rsidRPr="005219FA" w:rsidRDefault="005219FA" w:rsidP="00A21E82">
      <w:pPr>
        <w:numPr>
          <w:ilvl w:val="0"/>
          <w:numId w:val="18"/>
        </w:numPr>
        <w:spacing w:line="276" w:lineRule="auto"/>
        <w:jc w:val="both"/>
        <w:rPr>
          <w:rFonts w:cs="Arial"/>
          <w:szCs w:val="20"/>
        </w:rPr>
      </w:pPr>
      <w:r>
        <w:rPr>
          <w:rFonts w:cs="Arial"/>
          <w:szCs w:val="20"/>
        </w:rPr>
        <w:t>p</w:t>
      </w:r>
      <w:r w:rsidRPr="005219FA">
        <w:rPr>
          <w:rFonts w:cs="Arial"/>
          <w:szCs w:val="20"/>
        </w:rPr>
        <w:t>ostavljanje Sprejemno registracijskih centrov ter predpriprava infrastrukture</w:t>
      </w:r>
      <w:r>
        <w:rPr>
          <w:rFonts w:cs="Arial"/>
          <w:szCs w:val="20"/>
        </w:rPr>
        <w:t>.</w:t>
      </w:r>
    </w:p>
    <w:p w14:paraId="32246F9A" w14:textId="77777777" w:rsidR="009B58E1" w:rsidRDefault="009B58E1" w:rsidP="00A21E82">
      <w:pPr>
        <w:spacing w:line="276" w:lineRule="auto"/>
        <w:jc w:val="both"/>
        <w:rPr>
          <w:rFonts w:cs="Arial"/>
          <w:szCs w:val="20"/>
        </w:rPr>
      </w:pPr>
    </w:p>
    <w:p w14:paraId="3ADA2357" w14:textId="77777777" w:rsidR="005219FA" w:rsidRDefault="005219FA" w:rsidP="00573A22">
      <w:pPr>
        <w:spacing w:after="160" w:line="259" w:lineRule="auto"/>
        <w:jc w:val="both"/>
        <w:rPr>
          <w:rFonts w:cs="Arial"/>
          <w:szCs w:val="20"/>
        </w:rPr>
      </w:pPr>
      <w:r>
        <w:rPr>
          <w:rFonts w:cs="Arial"/>
          <w:szCs w:val="20"/>
        </w:rPr>
        <w:t>Prisotni na sestanku so si izmenjali informacije o stanju v regiji in širše. Ker je takšna izmenjava informacij koristna, so sklenili, da se bo podskupina sestajala približno enkrat mesečno oziroma po potrebi.</w:t>
      </w:r>
    </w:p>
    <w:p w14:paraId="5D8A8384" w14:textId="77777777" w:rsidR="00446620" w:rsidRPr="00573A22" w:rsidRDefault="00A21E82" w:rsidP="00446620">
      <w:pPr>
        <w:spacing w:after="160"/>
        <w:jc w:val="both"/>
        <w:rPr>
          <w:rFonts w:cs="Arial"/>
          <w:szCs w:val="20"/>
        </w:rPr>
      </w:pPr>
      <w:r>
        <w:rPr>
          <w:rFonts w:cs="Arial"/>
          <w:szCs w:val="20"/>
        </w:rPr>
        <w:t>b)</w:t>
      </w:r>
      <w:r>
        <w:rPr>
          <w:rFonts w:cs="Arial"/>
          <w:szCs w:val="20"/>
        </w:rPr>
        <w:tab/>
      </w:r>
      <w:r w:rsidR="00446620" w:rsidRPr="00573A22">
        <w:rPr>
          <w:rFonts w:cs="Arial"/>
          <w:szCs w:val="20"/>
        </w:rPr>
        <w:t>O</w:t>
      </w:r>
      <w:r w:rsidR="00446620">
        <w:rPr>
          <w:rFonts w:cs="Arial"/>
          <w:szCs w:val="20"/>
        </w:rPr>
        <w:t>b zaključku leta 2018 statistični podatki</w:t>
      </w:r>
      <w:r w:rsidR="00446620" w:rsidRPr="00573A22">
        <w:rPr>
          <w:rFonts w:cs="Arial"/>
          <w:szCs w:val="20"/>
        </w:rPr>
        <w:t xml:space="preserve"> izkazuje</w:t>
      </w:r>
      <w:r w:rsidR="00446620">
        <w:rPr>
          <w:rFonts w:cs="Arial"/>
          <w:szCs w:val="20"/>
        </w:rPr>
        <w:t>jo</w:t>
      </w:r>
      <w:r w:rsidR="00446620" w:rsidRPr="00573A22">
        <w:rPr>
          <w:rFonts w:cs="Arial"/>
          <w:szCs w:val="20"/>
        </w:rPr>
        <w:t xml:space="preserve"> skoraj 400% povečanje nedovoljenih prestopov meje, največ na meji z Republiko Hrvaško. Med 9.149 osebami obravnavanimi zaradi nezakonitega prestopa meje</w:t>
      </w:r>
      <w:r w:rsidR="00446620">
        <w:rPr>
          <w:rFonts w:cs="Arial"/>
          <w:szCs w:val="20"/>
        </w:rPr>
        <w:t>,</w:t>
      </w:r>
      <w:r w:rsidR="00446620" w:rsidRPr="00573A22">
        <w:rPr>
          <w:rFonts w:cs="Arial"/>
          <w:szCs w:val="20"/>
        </w:rPr>
        <w:t xml:space="preserve"> je bilo največ državljanov Pakistana, Afganistana, Alžirije, Irana in Sirije.</w:t>
      </w:r>
    </w:p>
    <w:p w14:paraId="25E440A9" w14:textId="77777777" w:rsidR="00573A22" w:rsidRPr="00573A22" w:rsidRDefault="00573A22" w:rsidP="00653531">
      <w:pPr>
        <w:spacing w:after="160"/>
        <w:jc w:val="both"/>
        <w:rPr>
          <w:rFonts w:cs="Arial"/>
          <w:szCs w:val="20"/>
        </w:rPr>
      </w:pPr>
      <w:r>
        <w:rPr>
          <w:rFonts w:cs="Arial"/>
          <w:szCs w:val="20"/>
        </w:rPr>
        <w:t>V poročevalskem</w:t>
      </w:r>
      <w:r w:rsidRPr="00573A22">
        <w:rPr>
          <w:rFonts w:cs="Arial"/>
          <w:szCs w:val="20"/>
        </w:rPr>
        <w:t xml:space="preserve"> obdobju </w:t>
      </w:r>
      <w:r>
        <w:rPr>
          <w:rFonts w:cs="Arial"/>
          <w:szCs w:val="20"/>
        </w:rPr>
        <w:t>so</w:t>
      </w:r>
      <w:r w:rsidRPr="00573A22">
        <w:rPr>
          <w:rFonts w:cs="Arial"/>
          <w:szCs w:val="20"/>
        </w:rPr>
        <w:t xml:space="preserve"> </w:t>
      </w:r>
      <w:r w:rsidR="00A21E82">
        <w:rPr>
          <w:rFonts w:cs="Arial"/>
          <w:szCs w:val="20"/>
        </w:rPr>
        <w:t xml:space="preserve">se </w:t>
      </w:r>
      <w:r w:rsidRPr="00573A22">
        <w:rPr>
          <w:rFonts w:cs="Arial"/>
          <w:szCs w:val="20"/>
        </w:rPr>
        <w:t>nadaljeval</w:t>
      </w:r>
      <w:r w:rsidR="00A21E82">
        <w:rPr>
          <w:rFonts w:cs="Arial"/>
          <w:szCs w:val="20"/>
        </w:rPr>
        <w:t>a</w:t>
      </w:r>
      <w:r w:rsidRPr="00573A22">
        <w:rPr>
          <w:rFonts w:cs="Arial"/>
          <w:szCs w:val="20"/>
        </w:rPr>
        <w:t xml:space="preserve"> prizadevanja na področju odkrivanja in preprečevanja nedovoljenih migracij. Glavna smer nezakonitega priseljevanja in načini ostajajo nespremenjeni. O trendih, smereh in načinih Policija sproti obvešča zunanje deležnike. </w:t>
      </w:r>
    </w:p>
    <w:p w14:paraId="409167D7" w14:textId="77777777" w:rsidR="009B58E1" w:rsidRDefault="00A21E82" w:rsidP="00EA5705">
      <w:pPr>
        <w:spacing w:line="288" w:lineRule="auto"/>
        <w:jc w:val="both"/>
        <w:rPr>
          <w:rFonts w:cs="Arial"/>
          <w:b/>
          <w:szCs w:val="20"/>
        </w:rPr>
      </w:pPr>
      <w:r>
        <w:rPr>
          <w:rFonts w:cs="Arial"/>
          <w:szCs w:val="20"/>
        </w:rPr>
        <w:t>c)</w:t>
      </w:r>
      <w:r>
        <w:rPr>
          <w:rFonts w:cs="Arial"/>
          <w:szCs w:val="20"/>
        </w:rPr>
        <w:tab/>
      </w:r>
      <w:r w:rsidR="009B58E1">
        <w:rPr>
          <w:rFonts w:cs="Arial"/>
          <w:szCs w:val="20"/>
        </w:rPr>
        <w:t xml:space="preserve">Ministrstvo za notranje zadeve je z državnim sekretarjem kot vodjo delegacije sodelovalo na medvladni konferenci ob sprejemu </w:t>
      </w:r>
      <w:r w:rsidR="009B58E1" w:rsidRPr="00172B38">
        <w:rPr>
          <w:rFonts w:cs="Arial"/>
          <w:szCs w:val="20"/>
        </w:rPr>
        <w:t>Globalnega dogovora o varnih, urejenih in za</w:t>
      </w:r>
      <w:r w:rsidR="009B58E1">
        <w:rPr>
          <w:rFonts w:cs="Arial"/>
          <w:szCs w:val="20"/>
        </w:rPr>
        <w:t>konitih migracijah. Ob tej priložnosti je slovenska delegacije podala nacionalno izjavo v odnosu do sprejetega dokumenta.</w:t>
      </w:r>
      <w:r w:rsidR="009B58E1">
        <w:rPr>
          <w:rFonts w:cs="Arial"/>
          <w:b/>
          <w:szCs w:val="20"/>
        </w:rPr>
        <w:t xml:space="preserve"> </w:t>
      </w:r>
    </w:p>
    <w:p w14:paraId="254971C8" w14:textId="77777777" w:rsidR="009B58E1" w:rsidRDefault="009B58E1" w:rsidP="00EA5705">
      <w:pPr>
        <w:spacing w:line="288" w:lineRule="auto"/>
        <w:jc w:val="both"/>
        <w:rPr>
          <w:rFonts w:cs="Arial"/>
          <w:b/>
          <w:szCs w:val="20"/>
        </w:rPr>
      </w:pPr>
    </w:p>
    <w:p w14:paraId="0D9ED4DC" w14:textId="77777777" w:rsidR="009B58E1" w:rsidRPr="00EA5705" w:rsidRDefault="009B58E1" w:rsidP="00EA5705">
      <w:pPr>
        <w:spacing w:line="288" w:lineRule="auto"/>
        <w:jc w:val="both"/>
        <w:rPr>
          <w:rFonts w:cs="Arial"/>
          <w:b/>
          <w:szCs w:val="20"/>
        </w:rPr>
      </w:pPr>
    </w:p>
    <w:p w14:paraId="2158AF2D" w14:textId="77777777" w:rsidR="00C911C9" w:rsidRPr="00C92613" w:rsidRDefault="00C911C9" w:rsidP="00BC0162">
      <w:pPr>
        <w:pStyle w:val="Odstavekseznama"/>
        <w:numPr>
          <w:ilvl w:val="0"/>
          <w:numId w:val="15"/>
        </w:numPr>
        <w:spacing w:line="288" w:lineRule="auto"/>
        <w:jc w:val="both"/>
        <w:rPr>
          <w:rFonts w:ascii="Arial" w:hAnsi="Arial" w:cs="Arial"/>
          <w:b/>
          <w:sz w:val="20"/>
          <w:szCs w:val="20"/>
        </w:rPr>
      </w:pPr>
      <w:r w:rsidRPr="00C92613">
        <w:rPr>
          <w:rFonts w:ascii="Arial" w:hAnsi="Arial" w:cs="Arial"/>
          <w:b/>
          <w:sz w:val="20"/>
          <w:szCs w:val="20"/>
        </w:rPr>
        <w:t>Ministrstvo za zdravje</w:t>
      </w:r>
    </w:p>
    <w:p w14:paraId="62450E1D" w14:textId="77777777" w:rsidR="00C911C9" w:rsidRPr="00B24C25" w:rsidRDefault="00B24C25" w:rsidP="00653531">
      <w:pPr>
        <w:spacing w:after="160"/>
        <w:jc w:val="both"/>
        <w:rPr>
          <w:rFonts w:eastAsia="Calibri" w:cs="Arial"/>
          <w:i/>
          <w:szCs w:val="20"/>
        </w:rPr>
      </w:pPr>
      <w:r>
        <w:rPr>
          <w:rFonts w:eastAsia="Calibri"/>
        </w:rPr>
        <w:t>P</w:t>
      </w:r>
      <w:r w:rsidR="00C911C9" w:rsidRPr="00210AB5">
        <w:rPr>
          <w:rFonts w:eastAsia="Calibri"/>
        </w:rPr>
        <w:t>ravice s področja zdravja veljajo tako za prosilce za mednarodno zaščito, k</w:t>
      </w:r>
      <w:r w:rsidR="00C911C9">
        <w:rPr>
          <w:rFonts w:eastAsia="Calibri"/>
        </w:rPr>
        <w:t>ot tudi za nelegalne prebežnike</w:t>
      </w:r>
      <w:r w:rsidR="00C911C9" w:rsidRPr="00210AB5">
        <w:rPr>
          <w:rFonts w:eastAsia="Calibri"/>
        </w:rPr>
        <w:t xml:space="preserve"> </w:t>
      </w:r>
      <w:r>
        <w:rPr>
          <w:rFonts w:eastAsia="Calibri"/>
        </w:rPr>
        <w:t>in</w:t>
      </w:r>
      <w:r w:rsidR="00C911C9" w:rsidRPr="00210AB5">
        <w:rPr>
          <w:rFonts w:eastAsia="Calibri"/>
        </w:rPr>
        <w:t xml:space="preserve"> </w:t>
      </w:r>
      <w:r w:rsidR="00C911C9">
        <w:rPr>
          <w:rFonts w:eastAsia="Calibri"/>
        </w:rPr>
        <w:t>osebe, ki so nastanjene  v C</w:t>
      </w:r>
      <w:r w:rsidR="00C911C9" w:rsidRPr="00210AB5">
        <w:rPr>
          <w:rFonts w:eastAsia="Calibri"/>
        </w:rPr>
        <w:t>entru za tujce</w:t>
      </w:r>
      <w:r>
        <w:rPr>
          <w:rFonts w:eastAsia="Calibri"/>
        </w:rPr>
        <w:t>, p</w:t>
      </w:r>
      <w:r w:rsidR="00C911C9" w:rsidRPr="00210AB5">
        <w:rPr>
          <w:rFonts w:eastAsia="Calibri"/>
        </w:rPr>
        <w:t xml:space="preserve">lačnik </w:t>
      </w:r>
      <w:r>
        <w:rPr>
          <w:rFonts w:eastAsia="Calibri"/>
        </w:rPr>
        <w:t xml:space="preserve">katerih </w:t>
      </w:r>
      <w:r w:rsidR="00C911C9" w:rsidRPr="00210AB5">
        <w:rPr>
          <w:rFonts w:eastAsia="Calibri"/>
        </w:rPr>
        <w:t>je Ministrstvo za zdravje. Zdravstveno obravnavo</w:t>
      </w:r>
      <w:r w:rsidR="00C911C9">
        <w:rPr>
          <w:rFonts w:eastAsia="Calibri"/>
        </w:rPr>
        <w:t xml:space="preserve"> pretežno </w:t>
      </w:r>
      <w:r w:rsidR="00C911C9" w:rsidRPr="00210AB5">
        <w:rPr>
          <w:rFonts w:eastAsia="Calibri"/>
        </w:rPr>
        <w:t>izvajajo zdravstvene ustanove, ki so v nepo</w:t>
      </w:r>
      <w:r w:rsidR="00C911C9">
        <w:rPr>
          <w:rFonts w:eastAsia="Calibri"/>
        </w:rPr>
        <w:t xml:space="preserve">sredni bližini nastanjenih oseb: </w:t>
      </w:r>
      <w:r w:rsidR="00C911C9" w:rsidRPr="00210AB5">
        <w:rPr>
          <w:rFonts w:eastAsia="Calibri"/>
        </w:rPr>
        <w:t>Z</w:t>
      </w:r>
      <w:r>
        <w:rPr>
          <w:rFonts w:eastAsia="Calibri"/>
        </w:rPr>
        <w:t>dravstveni dom (Z</w:t>
      </w:r>
      <w:r w:rsidR="00C911C9">
        <w:rPr>
          <w:rFonts w:eastAsia="Calibri"/>
        </w:rPr>
        <w:t>D</w:t>
      </w:r>
      <w:r>
        <w:rPr>
          <w:rFonts w:eastAsia="Calibri"/>
        </w:rPr>
        <w:t>)</w:t>
      </w:r>
      <w:r w:rsidR="00C911C9">
        <w:rPr>
          <w:rFonts w:eastAsia="Calibri"/>
        </w:rPr>
        <w:t xml:space="preserve"> Vič, ZD Metelkova, ZD Logatec, ZD Postojna, ZD Nova Gorica</w:t>
      </w:r>
      <w:r w:rsidR="00C911C9" w:rsidRPr="00210AB5">
        <w:rPr>
          <w:rFonts w:eastAsia="Calibri"/>
        </w:rPr>
        <w:t xml:space="preserve"> kot tudi bolnišnice.</w:t>
      </w:r>
    </w:p>
    <w:p w14:paraId="0E3B544B" w14:textId="77777777" w:rsidR="00C911C9" w:rsidRDefault="00C911C9" w:rsidP="00653531">
      <w:pPr>
        <w:spacing w:after="160"/>
        <w:jc w:val="both"/>
        <w:rPr>
          <w:rFonts w:cs="Arial"/>
          <w:shd w:val="clear" w:color="auto" w:fill="FFFFFF"/>
        </w:rPr>
      </w:pPr>
      <w:r w:rsidRPr="00210AB5">
        <w:rPr>
          <w:rFonts w:eastAsia="Calibri"/>
        </w:rPr>
        <w:t>Stroški nujne  zdravstvene obravna</w:t>
      </w:r>
      <w:r>
        <w:rPr>
          <w:rFonts w:eastAsia="Calibri"/>
        </w:rPr>
        <w:t xml:space="preserve">ve, </w:t>
      </w:r>
      <w:r w:rsidRPr="00210AB5">
        <w:rPr>
          <w:rFonts w:eastAsia="Calibri"/>
        </w:rPr>
        <w:t>zdravil in reševalnih prevozov so</w:t>
      </w:r>
      <w:r>
        <w:rPr>
          <w:rFonts w:eastAsia="Calibri"/>
        </w:rPr>
        <w:t xml:space="preserve"> za prosilce za mednarodno zaščito, nelegalne prebežnike in osebe v Centru za tujce </w:t>
      </w:r>
      <w:r w:rsidRPr="00210AB5">
        <w:rPr>
          <w:rFonts w:eastAsia="Calibri"/>
        </w:rPr>
        <w:t>v mesecu oktobru znašali 137.326,85</w:t>
      </w:r>
      <w:r w:rsidRPr="009266AF">
        <w:rPr>
          <w:rFonts w:cs="Arial"/>
          <w:shd w:val="clear" w:color="auto" w:fill="FFFFFF"/>
        </w:rPr>
        <w:t xml:space="preserve"> €</w:t>
      </w:r>
      <w:r>
        <w:rPr>
          <w:rFonts w:eastAsia="Calibri"/>
        </w:rPr>
        <w:t xml:space="preserve">  novembra</w:t>
      </w:r>
      <w:r w:rsidRPr="00210AB5">
        <w:rPr>
          <w:rFonts w:eastAsia="Calibri"/>
        </w:rPr>
        <w:t xml:space="preserve"> 43.503,86</w:t>
      </w:r>
      <w:r w:rsidRPr="009266AF">
        <w:rPr>
          <w:rFonts w:cs="Arial"/>
          <w:shd w:val="clear" w:color="auto" w:fill="FFFFFF"/>
        </w:rPr>
        <w:t xml:space="preserve"> €, decembra 13.879,07 €, do 25. januarja pa 31.092,02 €.</w:t>
      </w:r>
    </w:p>
    <w:p w14:paraId="151D67FD" w14:textId="77777777" w:rsidR="00B24C25" w:rsidRPr="00C92613" w:rsidRDefault="00B24C25" w:rsidP="00C911C9">
      <w:pPr>
        <w:spacing w:after="160" w:line="259" w:lineRule="auto"/>
        <w:jc w:val="both"/>
        <w:rPr>
          <w:rFonts w:cs="Arial"/>
          <w:szCs w:val="20"/>
          <w:shd w:val="clear" w:color="auto" w:fill="FFFFFF"/>
        </w:rPr>
      </w:pPr>
    </w:p>
    <w:p w14:paraId="242B04DE" w14:textId="77777777" w:rsidR="00C92613" w:rsidRPr="00AD27BA" w:rsidRDefault="00AA14B0" w:rsidP="00BC0162">
      <w:pPr>
        <w:pStyle w:val="Odstavekseznama"/>
        <w:numPr>
          <w:ilvl w:val="0"/>
          <w:numId w:val="15"/>
        </w:numPr>
        <w:spacing w:after="160" w:line="259" w:lineRule="auto"/>
        <w:jc w:val="both"/>
        <w:rPr>
          <w:rFonts w:ascii="Arial" w:hAnsi="Arial" w:cs="Arial"/>
          <w:b/>
          <w:sz w:val="20"/>
          <w:szCs w:val="20"/>
          <w:shd w:val="clear" w:color="auto" w:fill="FFFFFF"/>
        </w:rPr>
      </w:pPr>
      <w:r>
        <w:rPr>
          <w:rFonts w:ascii="Arial" w:hAnsi="Arial" w:cs="Arial"/>
          <w:b/>
          <w:sz w:val="20"/>
          <w:szCs w:val="20"/>
          <w:shd w:val="clear" w:color="auto" w:fill="FFFFFF"/>
        </w:rPr>
        <w:lastRenderedPageBreak/>
        <w:t>Slovenska obveščevalno-varnostna agencija (</w:t>
      </w:r>
      <w:r w:rsidR="00082D54">
        <w:rPr>
          <w:rFonts w:ascii="Arial" w:hAnsi="Arial" w:cs="Arial"/>
          <w:b/>
          <w:sz w:val="20"/>
          <w:szCs w:val="20"/>
          <w:shd w:val="clear" w:color="auto" w:fill="FFFFFF"/>
        </w:rPr>
        <w:t xml:space="preserve">v nadaljevanju </w:t>
      </w:r>
      <w:r w:rsidR="00C92613" w:rsidRPr="00AD27BA">
        <w:rPr>
          <w:rFonts w:ascii="Arial" w:hAnsi="Arial" w:cs="Arial"/>
          <w:b/>
          <w:sz w:val="20"/>
          <w:szCs w:val="20"/>
          <w:shd w:val="clear" w:color="auto" w:fill="FFFFFF"/>
        </w:rPr>
        <w:t>SOVA</w:t>
      </w:r>
      <w:r>
        <w:rPr>
          <w:rFonts w:ascii="Arial" w:hAnsi="Arial" w:cs="Arial"/>
          <w:b/>
          <w:sz w:val="20"/>
          <w:szCs w:val="20"/>
          <w:shd w:val="clear" w:color="auto" w:fill="FFFFFF"/>
        </w:rPr>
        <w:t>)</w:t>
      </w:r>
    </w:p>
    <w:p w14:paraId="216675B8" w14:textId="77777777" w:rsidR="00C911C9" w:rsidRDefault="00C92613" w:rsidP="00653531">
      <w:pPr>
        <w:jc w:val="both"/>
        <w:rPr>
          <w:rFonts w:cs="Arial"/>
          <w:szCs w:val="20"/>
        </w:rPr>
      </w:pPr>
      <w:r>
        <w:rPr>
          <w:rFonts w:cs="Arial"/>
          <w:szCs w:val="20"/>
        </w:rPr>
        <w:t>SOVA je v letu 2018 spremljala migracijske tokove proti Evropi, pri tem pa je posebno pozornost namenjala Balkanski poti. Spremljala je razmere v izvornih in tranzitnih državah, gibanje števila migrantov ter druge trende na področju nezakonitih migracij. Spremljala je tudi delovanje kriminalnih oziroma tihotapskih skupin, ki se ukvarjajo z nedovoljenimi migracijami na Balkanu in preko slovenskega ozemlja, ter druge varnostne grožnje, povezane z migracijami (morebitna potovanja pripadnikov terorističnih organiz</w:t>
      </w:r>
      <w:r w:rsidR="00AD27BA">
        <w:rPr>
          <w:rFonts w:cs="Arial"/>
          <w:szCs w:val="20"/>
        </w:rPr>
        <w:t>acij, pomešanih med migrante ipd.).</w:t>
      </w:r>
    </w:p>
    <w:p w14:paraId="72BEC8BE" w14:textId="77777777" w:rsidR="00C92613" w:rsidRPr="00B64A16" w:rsidRDefault="00C92613" w:rsidP="006815EE">
      <w:pPr>
        <w:spacing w:after="160" w:line="259" w:lineRule="auto"/>
        <w:jc w:val="both"/>
        <w:rPr>
          <w:rFonts w:cs="Arial"/>
          <w:szCs w:val="20"/>
        </w:rPr>
      </w:pPr>
    </w:p>
    <w:p w14:paraId="1C280402" w14:textId="77777777" w:rsidR="00B64A16" w:rsidRPr="00700BD7" w:rsidRDefault="00B64A16" w:rsidP="00BC0162">
      <w:pPr>
        <w:pStyle w:val="Odstavekseznama"/>
        <w:numPr>
          <w:ilvl w:val="0"/>
          <w:numId w:val="15"/>
        </w:numPr>
        <w:spacing w:line="288" w:lineRule="auto"/>
        <w:jc w:val="both"/>
        <w:rPr>
          <w:rFonts w:ascii="Arial" w:hAnsi="Arial" w:cs="Arial"/>
          <w:b/>
          <w:sz w:val="20"/>
          <w:szCs w:val="20"/>
        </w:rPr>
      </w:pPr>
      <w:r w:rsidRPr="00700BD7">
        <w:rPr>
          <w:rFonts w:ascii="Arial" w:hAnsi="Arial" w:cs="Arial"/>
          <w:b/>
          <w:sz w:val="20"/>
          <w:szCs w:val="20"/>
        </w:rPr>
        <w:t>Ministrstvo za zunanje zadeve</w:t>
      </w:r>
    </w:p>
    <w:p w14:paraId="462E7241" w14:textId="77777777" w:rsidR="00A21E82" w:rsidRDefault="00700BD7" w:rsidP="00172B38">
      <w:pPr>
        <w:jc w:val="both"/>
        <w:rPr>
          <w:rFonts w:cs="Arial"/>
          <w:szCs w:val="20"/>
        </w:rPr>
      </w:pPr>
      <w:r>
        <w:rPr>
          <w:rFonts w:cs="Arial"/>
          <w:szCs w:val="20"/>
        </w:rPr>
        <w:t>Ministrstvo za zunanje zadeve je v poročevalske</w:t>
      </w:r>
      <w:r w:rsidR="00D0541A">
        <w:rPr>
          <w:rFonts w:cs="Arial"/>
          <w:szCs w:val="20"/>
        </w:rPr>
        <w:t>m obdobju izvajalo</w:t>
      </w:r>
      <w:r>
        <w:rPr>
          <w:rFonts w:cs="Arial"/>
          <w:szCs w:val="20"/>
        </w:rPr>
        <w:t xml:space="preserve"> naslednje aktivnosti, povezane s področjem migracij: </w:t>
      </w:r>
    </w:p>
    <w:p w14:paraId="7EE203EC" w14:textId="77777777" w:rsidR="00A21E82" w:rsidRDefault="00700BD7" w:rsidP="00172B38">
      <w:pPr>
        <w:pStyle w:val="Odstavekseznama"/>
        <w:numPr>
          <w:ilvl w:val="0"/>
          <w:numId w:val="17"/>
        </w:numPr>
        <w:spacing w:line="260" w:lineRule="exact"/>
        <w:jc w:val="both"/>
        <w:rPr>
          <w:rFonts w:ascii="Arial" w:hAnsi="Arial" w:cs="Arial"/>
          <w:sz w:val="20"/>
          <w:szCs w:val="20"/>
        </w:rPr>
      </w:pPr>
      <w:r w:rsidRPr="00A21E82">
        <w:rPr>
          <w:rFonts w:ascii="Arial" w:hAnsi="Arial" w:cs="Arial"/>
          <w:sz w:val="20"/>
          <w:szCs w:val="20"/>
        </w:rPr>
        <w:t xml:space="preserve">Sodelovanje s partnerskimi državami v okviru Kartumskega in Rabatskega procesa, evalvacija Akcijskega načrta iz Valete (JVAP) na SOM v </w:t>
      </w:r>
      <w:proofErr w:type="spellStart"/>
      <w:r w:rsidRPr="00A21E82">
        <w:rPr>
          <w:rFonts w:ascii="Arial" w:hAnsi="Arial" w:cs="Arial"/>
          <w:sz w:val="20"/>
          <w:szCs w:val="20"/>
        </w:rPr>
        <w:t>Addis</w:t>
      </w:r>
      <w:proofErr w:type="spellEnd"/>
      <w:r w:rsidRPr="00A21E82">
        <w:rPr>
          <w:rFonts w:ascii="Arial" w:hAnsi="Arial" w:cs="Arial"/>
          <w:sz w:val="20"/>
          <w:szCs w:val="20"/>
        </w:rPr>
        <w:t xml:space="preserve"> Abebi; </w:t>
      </w:r>
    </w:p>
    <w:p w14:paraId="3FBD6C8C" w14:textId="77777777" w:rsidR="00A21E82" w:rsidRPr="00A21E82" w:rsidRDefault="00700BD7" w:rsidP="00A21E82">
      <w:pPr>
        <w:pStyle w:val="Odstavekseznama"/>
        <w:numPr>
          <w:ilvl w:val="0"/>
          <w:numId w:val="17"/>
        </w:numPr>
        <w:spacing w:line="260" w:lineRule="exact"/>
        <w:jc w:val="both"/>
        <w:rPr>
          <w:rFonts w:ascii="Arial" w:hAnsi="Arial" w:cs="Arial"/>
          <w:sz w:val="20"/>
          <w:szCs w:val="20"/>
        </w:rPr>
      </w:pPr>
      <w:r w:rsidRPr="00A21E82">
        <w:rPr>
          <w:rFonts w:ascii="Arial" w:hAnsi="Arial" w:cs="Arial"/>
          <w:sz w:val="20"/>
          <w:szCs w:val="20"/>
        </w:rPr>
        <w:t xml:space="preserve">aktivnosti vezane na sprejem Globalnega dogovora o varnih, urejenih in zakonitih migracijah na medvladni konferenci v Marakešu ter ob sprejetju resolucije za potrditev Globalnega dogovora v generalni skupščini OZN, vključno s pripravo nacionalne izjave in obrazložitve glasovanja; </w:t>
      </w:r>
    </w:p>
    <w:p w14:paraId="60F9FB6B" w14:textId="77777777" w:rsidR="00A21E82" w:rsidRPr="00A21E82" w:rsidRDefault="00700BD7" w:rsidP="00A21E82">
      <w:pPr>
        <w:pStyle w:val="Odstavekseznama"/>
        <w:numPr>
          <w:ilvl w:val="0"/>
          <w:numId w:val="17"/>
        </w:numPr>
        <w:spacing w:line="260" w:lineRule="exact"/>
        <w:jc w:val="both"/>
        <w:rPr>
          <w:rFonts w:ascii="Arial" w:hAnsi="Arial" w:cs="Arial"/>
          <w:sz w:val="20"/>
          <w:szCs w:val="20"/>
        </w:rPr>
      </w:pPr>
      <w:r w:rsidRPr="00A21E82">
        <w:rPr>
          <w:rFonts w:ascii="Arial" w:hAnsi="Arial" w:cs="Arial"/>
          <w:sz w:val="20"/>
          <w:szCs w:val="20"/>
        </w:rPr>
        <w:t xml:space="preserve">sodelovanje pri oblikovanju politične deklaracije Istanbulske zaveze in poziva k delovanju v okviru </w:t>
      </w:r>
      <w:proofErr w:type="spellStart"/>
      <w:r w:rsidRPr="00A21E82">
        <w:rPr>
          <w:rFonts w:ascii="Arial" w:hAnsi="Arial" w:cs="Arial"/>
          <w:sz w:val="20"/>
          <w:szCs w:val="20"/>
        </w:rPr>
        <w:t>Budimpeštanskega</w:t>
      </w:r>
      <w:proofErr w:type="spellEnd"/>
      <w:r w:rsidRPr="00A21E82">
        <w:rPr>
          <w:rFonts w:ascii="Arial" w:hAnsi="Arial" w:cs="Arial"/>
          <w:sz w:val="20"/>
          <w:szCs w:val="20"/>
        </w:rPr>
        <w:t xml:space="preserve"> procesa (SOM Istanbul); </w:t>
      </w:r>
    </w:p>
    <w:p w14:paraId="712F196D" w14:textId="77777777" w:rsidR="00A21E82" w:rsidRPr="00A21E82" w:rsidRDefault="00700BD7" w:rsidP="00A21E82">
      <w:pPr>
        <w:pStyle w:val="Odstavekseznama"/>
        <w:numPr>
          <w:ilvl w:val="0"/>
          <w:numId w:val="17"/>
        </w:numPr>
        <w:spacing w:line="260" w:lineRule="exact"/>
        <w:jc w:val="both"/>
        <w:rPr>
          <w:rFonts w:ascii="Arial" w:hAnsi="Arial" w:cs="Arial"/>
          <w:sz w:val="20"/>
          <w:szCs w:val="20"/>
        </w:rPr>
      </w:pPr>
      <w:r w:rsidRPr="00A21E82">
        <w:rPr>
          <w:rFonts w:ascii="Arial" w:hAnsi="Arial" w:cs="Arial"/>
          <w:sz w:val="20"/>
          <w:szCs w:val="20"/>
        </w:rPr>
        <w:t xml:space="preserve">aktivnosti v okviru Medresorske delovne skupine za pripravo strategija na področju migracij; </w:t>
      </w:r>
    </w:p>
    <w:p w14:paraId="36EF5778" w14:textId="77777777" w:rsidR="00A21E82" w:rsidRPr="00A21E82" w:rsidRDefault="00700BD7" w:rsidP="00A21E82">
      <w:pPr>
        <w:pStyle w:val="Odstavekseznama"/>
        <w:numPr>
          <w:ilvl w:val="0"/>
          <w:numId w:val="17"/>
        </w:numPr>
        <w:spacing w:line="260" w:lineRule="exact"/>
        <w:jc w:val="both"/>
        <w:rPr>
          <w:rFonts w:ascii="Arial" w:hAnsi="Arial" w:cs="Arial"/>
          <w:sz w:val="20"/>
          <w:szCs w:val="20"/>
        </w:rPr>
      </w:pPr>
      <w:r w:rsidRPr="00A21E82">
        <w:rPr>
          <w:rFonts w:ascii="Arial" w:hAnsi="Arial" w:cs="Arial"/>
          <w:sz w:val="20"/>
          <w:szCs w:val="20"/>
        </w:rPr>
        <w:t xml:space="preserve">pregled aktivnosti in delovanje v okviru Globalnega pristopa k migracijam in mobilnosti </w:t>
      </w:r>
      <w:r w:rsidR="008E4886" w:rsidRPr="00A21E82">
        <w:rPr>
          <w:rFonts w:ascii="Arial" w:hAnsi="Arial" w:cs="Arial"/>
          <w:sz w:val="20"/>
          <w:szCs w:val="20"/>
        </w:rPr>
        <w:t>Evropske unije</w:t>
      </w:r>
      <w:r w:rsidRPr="00A21E82">
        <w:rPr>
          <w:rFonts w:ascii="Arial" w:hAnsi="Arial" w:cs="Arial"/>
          <w:sz w:val="20"/>
          <w:szCs w:val="20"/>
        </w:rPr>
        <w:t xml:space="preserve"> </w:t>
      </w:r>
      <w:r w:rsidR="008E4886" w:rsidRPr="00A21E82">
        <w:rPr>
          <w:rFonts w:ascii="Arial" w:hAnsi="Arial" w:cs="Arial"/>
          <w:sz w:val="20"/>
          <w:szCs w:val="20"/>
        </w:rPr>
        <w:t xml:space="preserve">(EU) – </w:t>
      </w:r>
      <w:r w:rsidRPr="00A21E82">
        <w:rPr>
          <w:rFonts w:ascii="Arial" w:hAnsi="Arial" w:cs="Arial"/>
          <w:sz w:val="20"/>
          <w:szCs w:val="20"/>
        </w:rPr>
        <w:t xml:space="preserve">koordinacija prek HLWG (Bruselj); </w:t>
      </w:r>
    </w:p>
    <w:p w14:paraId="16FB6D97" w14:textId="77777777" w:rsidR="00700BD7" w:rsidRPr="00A21E82" w:rsidRDefault="00700BD7" w:rsidP="00A21E82">
      <w:pPr>
        <w:pStyle w:val="Odstavekseznama"/>
        <w:numPr>
          <w:ilvl w:val="0"/>
          <w:numId w:val="17"/>
        </w:numPr>
        <w:spacing w:line="260" w:lineRule="exact"/>
        <w:jc w:val="both"/>
        <w:rPr>
          <w:rFonts w:ascii="Arial" w:hAnsi="Arial" w:cs="Arial"/>
          <w:sz w:val="20"/>
          <w:szCs w:val="20"/>
        </w:rPr>
      </w:pPr>
      <w:r w:rsidRPr="00A21E82">
        <w:rPr>
          <w:rFonts w:ascii="Arial" w:hAnsi="Arial" w:cs="Arial"/>
          <w:sz w:val="20"/>
          <w:szCs w:val="20"/>
        </w:rPr>
        <w:t>IOM dialog o migracijah (Ženeva)</w:t>
      </w:r>
      <w:r w:rsidR="00A21E82" w:rsidRPr="00A21E82">
        <w:rPr>
          <w:rFonts w:ascii="Arial" w:hAnsi="Arial" w:cs="Arial"/>
          <w:sz w:val="20"/>
          <w:szCs w:val="20"/>
        </w:rPr>
        <w:t>.</w:t>
      </w:r>
    </w:p>
    <w:p w14:paraId="46A7E8E9" w14:textId="77777777" w:rsidR="004D0AA3" w:rsidRDefault="004D0AA3" w:rsidP="006815EE">
      <w:pPr>
        <w:spacing w:after="160" w:line="259" w:lineRule="auto"/>
        <w:jc w:val="both"/>
        <w:rPr>
          <w:rFonts w:cs="Arial"/>
          <w:szCs w:val="20"/>
        </w:rPr>
      </w:pPr>
    </w:p>
    <w:p w14:paraId="329F0F2F" w14:textId="77777777" w:rsidR="004D0AA3" w:rsidRPr="006C0400" w:rsidRDefault="004D0AA3" w:rsidP="00BC0162">
      <w:pPr>
        <w:pStyle w:val="Odstavekseznama"/>
        <w:numPr>
          <w:ilvl w:val="0"/>
          <w:numId w:val="16"/>
        </w:numPr>
        <w:spacing w:line="288" w:lineRule="auto"/>
        <w:jc w:val="both"/>
        <w:rPr>
          <w:rFonts w:ascii="Arial" w:hAnsi="Arial" w:cs="Arial"/>
          <w:b/>
          <w:sz w:val="20"/>
          <w:szCs w:val="20"/>
        </w:rPr>
      </w:pPr>
      <w:r w:rsidRPr="006C0400">
        <w:rPr>
          <w:rFonts w:ascii="Arial" w:hAnsi="Arial" w:cs="Arial"/>
          <w:b/>
          <w:sz w:val="20"/>
          <w:szCs w:val="20"/>
        </w:rPr>
        <w:t>Urad Vlade Republike Slovenije za oskrbo in integracijo migrantov</w:t>
      </w:r>
      <w:r w:rsidR="006C0400" w:rsidRPr="006C0400">
        <w:rPr>
          <w:rFonts w:ascii="Arial" w:hAnsi="Arial" w:cs="Arial"/>
          <w:b/>
          <w:sz w:val="20"/>
          <w:szCs w:val="20"/>
        </w:rPr>
        <w:t xml:space="preserve"> (</w:t>
      </w:r>
      <w:r w:rsidR="00082D54">
        <w:rPr>
          <w:rFonts w:ascii="Arial" w:hAnsi="Arial" w:cs="Arial"/>
          <w:b/>
          <w:sz w:val="20"/>
          <w:szCs w:val="20"/>
        </w:rPr>
        <w:t xml:space="preserve">v nadaljevanju </w:t>
      </w:r>
      <w:r w:rsidR="006C0400" w:rsidRPr="006C0400">
        <w:rPr>
          <w:rFonts w:ascii="Arial" w:hAnsi="Arial" w:cs="Arial"/>
          <w:b/>
          <w:sz w:val="20"/>
          <w:szCs w:val="20"/>
        </w:rPr>
        <w:t>UOIM)</w:t>
      </w:r>
    </w:p>
    <w:p w14:paraId="1B163E11" w14:textId="77777777" w:rsidR="006C0400" w:rsidRPr="006C0400" w:rsidRDefault="006C0400" w:rsidP="00653531">
      <w:pPr>
        <w:jc w:val="both"/>
        <w:rPr>
          <w:rFonts w:cs="Arial"/>
          <w:szCs w:val="20"/>
        </w:rPr>
      </w:pPr>
      <w:r w:rsidRPr="006C0400">
        <w:rPr>
          <w:rFonts w:cs="Arial"/>
          <w:szCs w:val="20"/>
        </w:rPr>
        <w:t xml:space="preserve">Na </w:t>
      </w:r>
      <w:r>
        <w:rPr>
          <w:rFonts w:cs="Arial"/>
          <w:szCs w:val="20"/>
        </w:rPr>
        <w:t>UOIM</w:t>
      </w:r>
      <w:r w:rsidRPr="006C0400">
        <w:rPr>
          <w:rFonts w:cs="Arial"/>
          <w:szCs w:val="20"/>
        </w:rPr>
        <w:t xml:space="preserve"> deluje </w:t>
      </w:r>
      <w:r w:rsidRPr="00086627">
        <w:rPr>
          <w:rFonts w:cs="Arial"/>
          <w:i/>
          <w:szCs w:val="20"/>
        </w:rPr>
        <w:t>Medresorska delovna skupina za vzpostavitev in delovanje sprejemno-registracijskih centrov (SRC)</w:t>
      </w:r>
      <w:r w:rsidRPr="006C0400">
        <w:rPr>
          <w:rFonts w:cs="Arial"/>
          <w:szCs w:val="20"/>
        </w:rPr>
        <w:t>. Člani omenjene skupine so predstavniki Ministrstva za notranje zadeve, Ministrstva za obrambo in UOIM. V poročevalske obdobju se je skupina sestala enkrat. V zvezi s postavitvijo sprejemno-registracijskih centrov je bilo izvedeno naslednje:</w:t>
      </w:r>
    </w:p>
    <w:p w14:paraId="3F57CA4C" w14:textId="77777777" w:rsidR="006C0400" w:rsidRPr="006C0400" w:rsidRDefault="006C0400" w:rsidP="00653531">
      <w:pPr>
        <w:pStyle w:val="Odstavekseznama"/>
        <w:numPr>
          <w:ilvl w:val="0"/>
          <w:numId w:val="17"/>
        </w:numPr>
        <w:spacing w:line="260" w:lineRule="exact"/>
        <w:jc w:val="both"/>
        <w:rPr>
          <w:rFonts w:ascii="Arial" w:hAnsi="Arial" w:cs="Arial"/>
          <w:sz w:val="20"/>
          <w:szCs w:val="20"/>
        </w:rPr>
      </w:pPr>
      <w:r w:rsidRPr="006C0400">
        <w:rPr>
          <w:rFonts w:ascii="Arial" w:hAnsi="Arial" w:cs="Arial"/>
          <w:sz w:val="20"/>
          <w:szCs w:val="20"/>
        </w:rPr>
        <w:t>izdelana je bila projektna dokumentacija;</w:t>
      </w:r>
    </w:p>
    <w:p w14:paraId="25F8A153" w14:textId="77777777" w:rsidR="006C0400" w:rsidRPr="006C0400" w:rsidRDefault="006C0400" w:rsidP="00653531">
      <w:pPr>
        <w:pStyle w:val="Odstavekseznama"/>
        <w:numPr>
          <w:ilvl w:val="0"/>
          <w:numId w:val="17"/>
        </w:numPr>
        <w:spacing w:line="260" w:lineRule="exact"/>
        <w:jc w:val="both"/>
        <w:rPr>
          <w:rFonts w:ascii="Arial" w:hAnsi="Arial" w:cs="Arial"/>
          <w:sz w:val="20"/>
          <w:szCs w:val="20"/>
        </w:rPr>
      </w:pPr>
      <w:r w:rsidRPr="006C0400">
        <w:rPr>
          <w:rFonts w:ascii="Arial" w:hAnsi="Arial" w:cs="Arial"/>
          <w:sz w:val="20"/>
          <w:szCs w:val="20"/>
        </w:rPr>
        <w:t>podpisana sta bila aneksa k pogodbama za izvedbo gradbeno-obrtniških del;</w:t>
      </w:r>
    </w:p>
    <w:p w14:paraId="4E51AD37" w14:textId="77777777" w:rsidR="006C0400" w:rsidRPr="00D0541A" w:rsidRDefault="006C0400" w:rsidP="009B58E1">
      <w:pPr>
        <w:pStyle w:val="Odstavekseznama"/>
        <w:numPr>
          <w:ilvl w:val="0"/>
          <w:numId w:val="17"/>
        </w:numPr>
        <w:spacing w:after="0" w:line="260" w:lineRule="exact"/>
        <w:jc w:val="both"/>
        <w:rPr>
          <w:rFonts w:ascii="Arial" w:hAnsi="Arial" w:cs="Arial"/>
          <w:sz w:val="20"/>
          <w:szCs w:val="20"/>
        </w:rPr>
      </w:pPr>
      <w:r w:rsidRPr="006C0400">
        <w:rPr>
          <w:rFonts w:ascii="Arial" w:hAnsi="Arial" w:cs="Arial"/>
          <w:sz w:val="20"/>
          <w:szCs w:val="20"/>
        </w:rPr>
        <w:t xml:space="preserve">UOIM je izvedel </w:t>
      </w:r>
      <w:r w:rsidR="00D0541A">
        <w:rPr>
          <w:rFonts w:ascii="Arial" w:hAnsi="Arial" w:cs="Arial"/>
          <w:sz w:val="20"/>
          <w:szCs w:val="20"/>
        </w:rPr>
        <w:t>(</w:t>
      </w:r>
      <w:r w:rsidRPr="006C0400">
        <w:rPr>
          <w:rFonts w:ascii="Arial" w:hAnsi="Arial" w:cs="Arial"/>
          <w:sz w:val="20"/>
          <w:szCs w:val="20"/>
        </w:rPr>
        <w:t>še izvaja) naslednja naročila:</w:t>
      </w:r>
      <w:r w:rsidR="00D0541A">
        <w:rPr>
          <w:rFonts w:ascii="Arial" w:hAnsi="Arial" w:cs="Arial"/>
          <w:sz w:val="20"/>
          <w:szCs w:val="20"/>
        </w:rPr>
        <w:t xml:space="preserve"> </w:t>
      </w:r>
      <w:r w:rsidRPr="00D0541A">
        <w:rPr>
          <w:rFonts w:ascii="Arial" w:hAnsi="Arial" w:cs="Arial"/>
          <w:sz w:val="20"/>
          <w:szCs w:val="20"/>
        </w:rPr>
        <w:t>n</w:t>
      </w:r>
      <w:r w:rsidR="00D0541A">
        <w:rPr>
          <w:rFonts w:ascii="Arial" w:hAnsi="Arial" w:cs="Arial"/>
          <w:sz w:val="20"/>
          <w:szCs w:val="20"/>
        </w:rPr>
        <w:t xml:space="preserve">akup in dobava kovinskih ležišč; </w:t>
      </w:r>
      <w:r w:rsidRPr="00D0541A">
        <w:rPr>
          <w:rFonts w:ascii="Arial" w:hAnsi="Arial" w:cs="Arial"/>
          <w:sz w:val="20"/>
          <w:szCs w:val="20"/>
        </w:rPr>
        <w:t>nakup in dobava oblačil, obutve, higienskih potrebščin, vzglavnikov in posteljnine;</w:t>
      </w:r>
      <w:r w:rsidR="00D0541A">
        <w:rPr>
          <w:rFonts w:ascii="Arial" w:hAnsi="Arial" w:cs="Arial"/>
          <w:sz w:val="20"/>
          <w:szCs w:val="20"/>
        </w:rPr>
        <w:t xml:space="preserve"> </w:t>
      </w:r>
      <w:r w:rsidRPr="00D0541A">
        <w:rPr>
          <w:rFonts w:ascii="Arial" w:hAnsi="Arial" w:cs="Arial"/>
          <w:sz w:val="20"/>
          <w:szCs w:val="20"/>
        </w:rPr>
        <w:t>izdelava betonskih podstavkov;</w:t>
      </w:r>
      <w:r w:rsidR="00D0541A">
        <w:rPr>
          <w:rFonts w:ascii="Arial" w:hAnsi="Arial" w:cs="Arial"/>
          <w:sz w:val="20"/>
          <w:szCs w:val="20"/>
        </w:rPr>
        <w:t xml:space="preserve"> </w:t>
      </w:r>
      <w:r w:rsidRPr="00D0541A">
        <w:rPr>
          <w:rFonts w:ascii="Arial" w:hAnsi="Arial" w:cs="Arial"/>
          <w:sz w:val="20"/>
          <w:szCs w:val="20"/>
        </w:rPr>
        <w:t>nakup in dobava vzmetnic; dobava prehrane (delno izvedeno)</w:t>
      </w:r>
      <w:r w:rsidR="00D0541A">
        <w:rPr>
          <w:rFonts w:ascii="Arial" w:hAnsi="Arial" w:cs="Arial"/>
          <w:sz w:val="20"/>
          <w:szCs w:val="20"/>
        </w:rPr>
        <w:t xml:space="preserve">; </w:t>
      </w:r>
      <w:r w:rsidRPr="00D0541A">
        <w:rPr>
          <w:rFonts w:ascii="Arial" w:hAnsi="Arial" w:cs="Arial"/>
          <w:sz w:val="20"/>
          <w:szCs w:val="20"/>
        </w:rPr>
        <w:t>dobava panelne ograje (razpis je še v teku).</w:t>
      </w:r>
    </w:p>
    <w:p w14:paraId="2E6EFC6F" w14:textId="77777777" w:rsidR="00086627" w:rsidRDefault="00086627" w:rsidP="009B58E1">
      <w:pPr>
        <w:jc w:val="both"/>
        <w:rPr>
          <w:rFonts w:cs="Arial"/>
          <w:szCs w:val="20"/>
        </w:rPr>
      </w:pPr>
    </w:p>
    <w:p w14:paraId="72D705EA" w14:textId="77777777" w:rsidR="00086627" w:rsidRDefault="00086627" w:rsidP="009B58E1">
      <w:pPr>
        <w:jc w:val="both"/>
        <w:rPr>
          <w:rFonts w:eastAsia="Calibri" w:cs="Arial"/>
          <w:szCs w:val="20"/>
        </w:rPr>
      </w:pPr>
      <w:r w:rsidRPr="00086627">
        <w:rPr>
          <w:rFonts w:eastAsia="Calibri" w:cs="Arial"/>
          <w:szCs w:val="20"/>
        </w:rPr>
        <w:t xml:space="preserve">Na </w:t>
      </w:r>
      <w:r>
        <w:rPr>
          <w:rFonts w:eastAsia="Calibri" w:cs="Arial"/>
          <w:szCs w:val="20"/>
        </w:rPr>
        <w:t xml:space="preserve">UOIM </w:t>
      </w:r>
      <w:r w:rsidRPr="00086627">
        <w:rPr>
          <w:rFonts w:eastAsia="Calibri" w:cs="Arial"/>
          <w:szCs w:val="20"/>
        </w:rPr>
        <w:t xml:space="preserve">deluje </w:t>
      </w:r>
      <w:r>
        <w:rPr>
          <w:rFonts w:eastAsia="Calibri" w:cs="Arial"/>
          <w:szCs w:val="20"/>
        </w:rPr>
        <w:t xml:space="preserve">tudi </w:t>
      </w:r>
      <w:r w:rsidRPr="00086627">
        <w:rPr>
          <w:rFonts w:eastAsia="Calibri" w:cs="Arial"/>
          <w:i/>
          <w:szCs w:val="20"/>
        </w:rPr>
        <w:t>Medresorska delovna skupina za vzpostavitev sistemske oblike nastanitve in obravnave mladoletnikov brez spremstva</w:t>
      </w:r>
      <w:r w:rsidRPr="00086627">
        <w:rPr>
          <w:rFonts w:eastAsia="Calibri" w:cs="Arial"/>
          <w:szCs w:val="20"/>
        </w:rPr>
        <w:t xml:space="preserve">. Člani omenjene skupine so predstavniki Ministrstva za notranje zadeve, Ministrstva za izobraževanje, znanost in šport, Ministrstva za delo, družino, socialne zadeve in enake možnosti, Ministrstva za zdravje, UOIM ter Slovenske filantropije. V poročevalskem obdobju se je skupina sestala enkrat. Na srečanju so predstavniki pregledali osnutek sistemske rešitve in nanj podali še nekaj pripomb. Na Ministrstvo za delo, družino, socialne zadeve in enake možnosti naj bi se naslovila tudi pobuda za vzpostavitev specialnega kriznega centra za mlajše mladoletnike brez spremstva. Eden od predlogov članov skupine je bil tudi, da se je potrebno aktivno vključiti v program črpanja EU sredstev glede na vsebino dela medresorske </w:t>
      </w:r>
      <w:r w:rsidR="005B3605">
        <w:rPr>
          <w:rFonts w:eastAsia="Calibri" w:cs="Arial"/>
          <w:szCs w:val="20"/>
        </w:rPr>
        <w:t>delovne skupine. Predlagano je še</w:t>
      </w:r>
      <w:r w:rsidRPr="00086627">
        <w:rPr>
          <w:rFonts w:eastAsia="Calibri" w:cs="Arial"/>
          <w:szCs w:val="20"/>
        </w:rPr>
        <w:t xml:space="preserve"> bilo, da se predlaga spremembo zakonskih podlag za ureditev tega področja. Po vnesenih popravkih se bo skupina sestala ponovno, ter se še enkrat opredelila do končne verzije sistemske rešitve.</w:t>
      </w:r>
    </w:p>
    <w:p w14:paraId="3E0AC8CF" w14:textId="77777777" w:rsidR="00EB1023" w:rsidRDefault="00EB1023" w:rsidP="00086627">
      <w:pPr>
        <w:spacing w:after="160" w:line="259" w:lineRule="auto"/>
        <w:jc w:val="both"/>
        <w:rPr>
          <w:rFonts w:eastAsia="Calibri" w:cs="Arial"/>
          <w:szCs w:val="20"/>
        </w:rPr>
      </w:pPr>
    </w:p>
    <w:p w14:paraId="3EC68F22" w14:textId="77777777" w:rsidR="00EB1023" w:rsidRPr="00EB1023" w:rsidRDefault="00EB1023" w:rsidP="00BC0162">
      <w:pPr>
        <w:pStyle w:val="Odstavekseznama"/>
        <w:numPr>
          <w:ilvl w:val="0"/>
          <w:numId w:val="19"/>
        </w:numPr>
        <w:spacing w:after="160" w:line="259" w:lineRule="auto"/>
        <w:jc w:val="both"/>
        <w:rPr>
          <w:rFonts w:ascii="Arial" w:hAnsi="Arial" w:cs="Arial"/>
          <w:b/>
          <w:sz w:val="20"/>
          <w:szCs w:val="20"/>
        </w:rPr>
      </w:pPr>
      <w:r w:rsidRPr="00EB1023">
        <w:rPr>
          <w:rFonts w:ascii="Arial" w:hAnsi="Arial" w:cs="Arial"/>
          <w:b/>
          <w:sz w:val="20"/>
          <w:szCs w:val="20"/>
        </w:rPr>
        <w:t>Ministrstvo za javno upravo</w:t>
      </w:r>
    </w:p>
    <w:p w14:paraId="626DCE56" w14:textId="77777777" w:rsidR="00EB1023" w:rsidRDefault="00EB1023" w:rsidP="00653531">
      <w:pPr>
        <w:spacing w:after="160"/>
        <w:jc w:val="both"/>
      </w:pPr>
      <w:r>
        <w:lastRenderedPageBreak/>
        <w:t>Ministrstvo za javno upravo je v</w:t>
      </w:r>
      <w:r w:rsidRPr="00EB1023">
        <w:t xml:space="preserve"> decembru </w:t>
      </w:r>
      <w:r>
        <w:t>izvedlo</w:t>
      </w:r>
      <w:r w:rsidRPr="00EB1023">
        <w:t xml:space="preserve"> razpis za dobavo manjkajočih stebrov in svedrov za postavitev </w:t>
      </w:r>
      <w:r>
        <w:t>začasnih tehničnih ovir, ki so</w:t>
      </w:r>
      <w:r w:rsidRPr="00EB1023">
        <w:t xml:space="preserve"> že dobavljen</w:t>
      </w:r>
      <w:r>
        <w:t>i</w:t>
      </w:r>
      <w:r w:rsidRPr="00EB1023">
        <w:t>. Ra</w:t>
      </w:r>
      <w:r w:rsidR="00CC71FA">
        <w:t>zpis je bil uspešno zaključen,</w:t>
      </w:r>
      <w:r w:rsidRPr="00EB1023">
        <w:t xml:space="preserve"> izvajalec </w:t>
      </w:r>
      <w:r w:rsidR="00CC71FA">
        <w:t xml:space="preserve">pa </w:t>
      </w:r>
      <w:r w:rsidRPr="00EB1023">
        <w:t>je bil izbran. Odloči</w:t>
      </w:r>
      <w:r>
        <w:t>tev o izboru in podpis pogodbe sta</w:t>
      </w:r>
      <w:r w:rsidRPr="00EB1023">
        <w:t xml:space="preserve"> po dogovoru med ministrom </w:t>
      </w:r>
      <w:r>
        <w:t>za javno upravo</w:t>
      </w:r>
      <w:r w:rsidRPr="00EB1023">
        <w:t xml:space="preserve"> in ministrom </w:t>
      </w:r>
      <w:r>
        <w:t>za notranje zadeve začasno preložena</w:t>
      </w:r>
      <w:r w:rsidRPr="00EB1023">
        <w:t xml:space="preserve"> in bo stvar politične odločitve. Ponudnik je svojo ponudbo za količino in ceno podaljšal za 3 mesece.</w:t>
      </w:r>
    </w:p>
    <w:p w14:paraId="2991A1EB" w14:textId="77777777" w:rsidR="00643A59" w:rsidRPr="00643A59" w:rsidRDefault="00643A59" w:rsidP="00EB1023">
      <w:pPr>
        <w:spacing w:after="160" w:line="259" w:lineRule="auto"/>
        <w:jc w:val="both"/>
        <w:rPr>
          <w:rFonts w:cs="Arial"/>
          <w:szCs w:val="20"/>
        </w:rPr>
      </w:pPr>
    </w:p>
    <w:p w14:paraId="52FD84B2" w14:textId="77777777" w:rsidR="00643A59" w:rsidRPr="00643A59" w:rsidRDefault="00643A59" w:rsidP="00BC0162">
      <w:pPr>
        <w:pStyle w:val="Odstavekseznama"/>
        <w:numPr>
          <w:ilvl w:val="0"/>
          <w:numId w:val="19"/>
        </w:numPr>
        <w:spacing w:after="160" w:line="259" w:lineRule="auto"/>
        <w:jc w:val="both"/>
        <w:rPr>
          <w:rFonts w:ascii="Arial" w:hAnsi="Arial" w:cs="Arial"/>
          <w:b/>
          <w:sz w:val="20"/>
          <w:szCs w:val="20"/>
        </w:rPr>
      </w:pPr>
      <w:r w:rsidRPr="00643A59">
        <w:rPr>
          <w:rFonts w:ascii="Arial" w:hAnsi="Arial" w:cs="Arial"/>
          <w:b/>
          <w:sz w:val="20"/>
          <w:szCs w:val="20"/>
        </w:rPr>
        <w:t>Ministrstvo za obrambo</w:t>
      </w:r>
    </w:p>
    <w:p w14:paraId="62D86FB6" w14:textId="77777777" w:rsidR="00643A59" w:rsidRDefault="00643A59" w:rsidP="00653531">
      <w:pPr>
        <w:spacing w:after="160"/>
        <w:jc w:val="both"/>
      </w:pPr>
      <w:r>
        <w:t>Ministrstvo za obrambo redno spremlja razmere na področju migracij in izdeluje interne ocene ter napovedi. Slednje se uporabljajo pri načrtovanju aktivnosti in informiranju nosilcev ključnih funkcij v državi. Pri tem se izvajajo redni delovni sestanki na nivoju ministrstva, kjer ima koordinativno vlogo pristojni svetovalec ministra.</w:t>
      </w:r>
    </w:p>
    <w:p w14:paraId="24428B29" w14:textId="77777777" w:rsidR="00643A59" w:rsidRDefault="00643A59" w:rsidP="00653531">
      <w:pPr>
        <w:spacing w:after="160"/>
        <w:jc w:val="both"/>
      </w:pPr>
      <w:r>
        <w:t>Slovenska vojska redno sodeluje s Policijo pri izvajanju nadzora državne meje, Obveščevalno-varnostna služba Ministrstva za obrambo pa tako s Policijo kot z SOVA izmenjuje relevantne informacije. V zvezi s tem so pripravljeni tudi ustrezni načrti, ki se usklajujejo s pristojnimi organi. Uprava Republike Slovenije za zaščito in reševanje je podpisala ustrezne dokumente o sodelovanju z UOIM in je z njimi v rednih stikih s ciljem pomoči v primeru bistveno spremenjenih razmer.</w:t>
      </w:r>
    </w:p>
    <w:p w14:paraId="27E168E8" w14:textId="77777777" w:rsidR="00643A59" w:rsidRDefault="00643A59" w:rsidP="00653531">
      <w:pPr>
        <w:spacing w:after="160"/>
        <w:jc w:val="both"/>
      </w:pPr>
      <w:r>
        <w:t>Ministrstvo za obrambo se vključuje v delo medresorske delovne skupine in na sejah aktivno sodeluje, prav tako se bo s svojimi prispevki vključilo v delo podskupin. V zvezi s tem so pripravili predloge, ki jih bodo posredovali ob sklicu delovnih podskupin.</w:t>
      </w:r>
    </w:p>
    <w:p w14:paraId="0D824AED" w14:textId="77777777" w:rsidR="00A4651F" w:rsidRDefault="00A4651F" w:rsidP="00643A59">
      <w:pPr>
        <w:spacing w:after="160" w:line="259" w:lineRule="auto"/>
        <w:jc w:val="both"/>
      </w:pPr>
    </w:p>
    <w:p w14:paraId="5A8113E1" w14:textId="77777777" w:rsidR="00A4651F" w:rsidRPr="00A4651F" w:rsidRDefault="00A4651F" w:rsidP="00BC0162">
      <w:pPr>
        <w:pStyle w:val="Odstavekseznama"/>
        <w:numPr>
          <w:ilvl w:val="0"/>
          <w:numId w:val="19"/>
        </w:numPr>
        <w:spacing w:after="160" w:line="259" w:lineRule="auto"/>
        <w:jc w:val="both"/>
        <w:rPr>
          <w:rFonts w:ascii="Arial" w:hAnsi="Arial" w:cs="Arial"/>
          <w:b/>
          <w:sz w:val="20"/>
          <w:szCs w:val="20"/>
        </w:rPr>
      </w:pPr>
      <w:r w:rsidRPr="00A4651F">
        <w:rPr>
          <w:rFonts w:ascii="Arial" w:hAnsi="Arial" w:cs="Arial"/>
          <w:b/>
          <w:sz w:val="20"/>
          <w:szCs w:val="20"/>
        </w:rPr>
        <w:t>Ministrstvo za kulturo</w:t>
      </w:r>
    </w:p>
    <w:p w14:paraId="24E477E8" w14:textId="77777777" w:rsidR="00A4651F" w:rsidRDefault="00A4651F" w:rsidP="00653531">
      <w:pPr>
        <w:spacing w:after="160"/>
        <w:jc w:val="both"/>
      </w:pPr>
      <w:r>
        <w:t>Ministrstvo za kulturo je v letu 2018 izvedlo Javni razpis za izbor operacij za večjo socialno vključenost pripadnikov ranljivih družbenih skupin na področju kulture v okviru Evropskega socialnega sklada v letih 2018 – 2019 (v nadaljevanju JR ESS), ki je namenjen zaposlovanju, oziroma zagotavljanju večjih zaposlitvenih možnosti na trgu dela, dvigu ravni usposobljenosti, kulturne ustvarjalnosti in kreativnosti, ter krepitvi samozavesti in socialne vključenosti v širše družbeno okolje pripadnikov manjšinskih etničnih skupnosti in invalidov. V okviru javnega razpisa je bilo za sofinanciranje izbranih 12 operacij (7 iz kohezijske regije vzhodna Slovenija (KRVS) in 5 iz kohezijske regije zahodna Slovenija(KRZS)). Operacije sofinancira Evropska unija, in sicer Evropski socialni sklad. Operacije so se začele izvajati oktobra 2018 in se bodo izvajale do 31. 12. 2019. V šestih operacijah (2 iz KRVS in 4 iz KRZS) je opredeljeno, da bodo aktivnosti namenjen tudi migrantom in, da bodo v operacije vključevali tudi migrante. Delež sredstev namenjen za migrante v posamezni operaciji ni mogoče oceniti, saj so operacije namenjene različnim ciljnim skupinam in ne samo migrantom.</w:t>
      </w:r>
    </w:p>
    <w:p w14:paraId="6BD8B899" w14:textId="77777777" w:rsidR="00A4651F" w:rsidRDefault="00A4651F" w:rsidP="00653531">
      <w:pPr>
        <w:spacing w:after="160"/>
        <w:jc w:val="both"/>
      </w:pPr>
      <w:r>
        <w:t>JR ESS predstavlja splošen integracijski ukrep, v okviru katerega so migranti le ena od možnih ciljnih skupin. Predmet javnega razpisa je sofinanciranje operacij, na področju kulture (kulturnega in kreativnega sektorja) v podporo zagotavljanju večjih zaposlitvenih možnosti na trgu dela, dvigu ravni usposobljenosti, kulturne ustvarjalnosti in kreativnosti ter krepitvi samozavesti in socialne vključenosti v širše družbeno okolje pripadnikov ranljivih skupin, ki so:</w:t>
      </w:r>
    </w:p>
    <w:p w14:paraId="742EC40F" w14:textId="77777777" w:rsidR="00A4651F" w:rsidRPr="009B58E1" w:rsidRDefault="00A4651F" w:rsidP="009B58E1">
      <w:pPr>
        <w:pStyle w:val="Odstavekseznama"/>
        <w:numPr>
          <w:ilvl w:val="0"/>
          <w:numId w:val="17"/>
        </w:numPr>
        <w:spacing w:line="260" w:lineRule="exact"/>
        <w:jc w:val="both"/>
        <w:rPr>
          <w:rFonts w:ascii="Arial" w:hAnsi="Arial" w:cs="Arial"/>
          <w:sz w:val="20"/>
          <w:szCs w:val="20"/>
        </w:rPr>
      </w:pPr>
      <w:r w:rsidRPr="009B58E1">
        <w:rPr>
          <w:rFonts w:ascii="Arial" w:hAnsi="Arial" w:cs="Arial"/>
          <w:sz w:val="20"/>
          <w:szCs w:val="20"/>
        </w:rPr>
        <w:t>manjšinske etnične skupnosti (pripadniki italijanske in madžarske narodne skupnosti, romske skupnosti, narodnih skupnosti, opredeljenih v Deklaraciji Republike Slovenije o položaju narodnih skupnosti pripadnikov narodov nekdanje SFRJ v Republiki Sloveniji, nemško govoreče etnične skupine v Sloveniji, različnih manjšinskih etničnih skupnosti ter priseljencev) in</w:t>
      </w:r>
    </w:p>
    <w:p w14:paraId="412464AB" w14:textId="77777777" w:rsidR="00A4651F" w:rsidRPr="009B58E1" w:rsidRDefault="00A4651F" w:rsidP="009B58E1">
      <w:pPr>
        <w:pStyle w:val="Odstavekseznama"/>
        <w:numPr>
          <w:ilvl w:val="0"/>
          <w:numId w:val="17"/>
        </w:numPr>
        <w:spacing w:line="260" w:lineRule="exact"/>
        <w:jc w:val="both"/>
        <w:rPr>
          <w:rFonts w:ascii="Arial" w:hAnsi="Arial" w:cs="Arial"/>
          <w:sz w:val="20"/>
          <w:szCs w:val="20"/>
        </w:rPr>
      </w:pPr>
      <w:r w:rsidRPr="009B58E1">
        <w:rPr>
          <w:rFonts w:ascii="Arial" w:hAnsi="Arial" w:cs="Arial"/>
          <w:sz w:val="20"/>
          <w:szCs w:val="20"/>
        </w:rPr>
        <w:t>invalidi.</w:t>
      </w:r>
    </w:p>
    <w:p w14:paraId="2C36B948" w14:textId="77777777" w:rsidR="00EF04EA" w:rsidRDefault="00EF04EA" w:rsidP="00A4651F">
      <w:pPr>
        <w:spacing w:after="160" w:line="259" w:lineRule="auto"/>
        <w:jc w:val="both"/>
      </w:pPr>
    </w:p>
    <w:p w14:paraId="4A6ECBBC" w14:textId="77777777" w:rsidR="00EF04EA" w:rsidRDefault="00EF04EA" w:rsidP="00EF04EA">
      <w:pPr>
        <w:pStyle w:val="Odstavekseznama"/>
        <w:numPr>
          <w:ilvl w:val="0"/>
          <w:numId w:val="21"/>
        </w:numPr>
        <w:spacing w:after="160" w:line="259" w:lineRule="auto"/>
        <w:jc w:val="both"/>
        <w:rPr>
          <w:rFonts w:ascii="Arial" w:hAnsi="Arial" w:cs="Arial"/>
          <w:b/>
          <w:sz w:val="20"/>
          <w:szCs w:val="20"/>
        </w:rPr>
      </w:pPr>
      <w:r w:rsidRPr="00EF04EA">
        <w:rPr>
          <w:rFonts w:ascii="Arial" w:hAnsi="Arial" w:cs="Arial"/>
          <w:b/>
          <w:sz w:val="20"/>
          <w:szCs w:val="20"/>
        </w:rPr>
        <w:t>Ministrstvo za delo, družino in socialne zadeve</w:t>
      </w:r>
    </w:p>
    <w:p w14:paraId="178AB734" w14:textId="77777777" w:rsidR="00EF04EA" w:rsidRPr="00B07B88" w:rsidRDefault="00EF04EA" w:rsidP="00653531">
      <w:pPr>
        <w:jc w:val="both"/>
        <w:rPr>
          <w:rFonts w:cs="Arial"/>
          <w:noProof/>
          <w:szCs w:val="20"/>
          <w:lang w:eastAsia="ko-KR"/>
        </w:rPr>
      </w:pPr>
      <w:r w:rsidRPr="00B07B88">
        <w:rPr>
          <w:rFonts w:eastAsia="Calibri" w:cs="Arial"/>
          <w:szCs w:val="20"/>
        </w:rPr>
        <w:lastRenderedPageBreak/>
        <w:t>M</w:t>
      </w:r>
      <w:r>
        <w:rPr>
          <w:rFonts w:eastAsia="Calibri" w:cs="Arial"/>
          <w:szCs w:val="20"/>
        </w:rPr>
        <w:t>inistrstvo za delo, družino in socialne zadeve</w:t>
      </w:r>
      <w:r w:rsidRPr="00B07B88">
        <w:rPr>
          <w:rFonts w:eastAsia="Calibri" w:cs="Arial"/>
          <w:szCs w:val="20"/>
        </w:rPr>
        <w:t xml:space="preserve"> je poročevalskem obdobju pripravil</w:t>
      </w:r>
      <w:r>
        <w:rPr>
          <w:rFonts w:eastAsia="Calibri" w:cs="Arial"/>
          <w:szCs w:val="20"/>
        </w:rPr>
        <w:t>o</w:t>
      </w:r>
      <w:r w:rsidRPr="00B07B88">
        <w:rPr>
          <w:rFonts w:eastAsia="Calibri" w:cs="Arial"/>
          <w:szCs w:val="20"/>
        </w:rPr>
        <w:t xml:space="preserve"> p</w:t>
      </w:r>
      <w:r w:rsidRPr="00B07B88">
        <w:rPr>
          <w:rFonts w:cs="Arial"/>
          <w:szCs w:val="20"/>
          <w:lang w:eastAsia="ko-KR"/>
        </w:rPr>
        <w:t xml:space="preserve">redlog izhodišč za oblikovanje celovite Strategije migracij </w:t>
      </w:r>
      <w:r>
        <w:rPr>
          <w:rFonts w:cs="Arial"/>
          <w:szCs w:val="20"/>
          <w:lang w:eastAsia="ko-KR"/>
        </w:rPr>
        <w:t xml:space="preserve">v okviru I. stebra – zakonite migracije. V tem dokumentu je so identificirali </w:t>
      </w:r>
      <w:r w:rsidRPr="00B07B88">
        <w:rPr>
          <w:rFonts w:cs="Arial"/>
          <w:noProof/>
          <w:szCs w:val="20"/>
          <w:lang w:eastAsia="ko-KR"/>
        </w:rPr>
        <w:t>naslednj</w:t>
      </w:r>
      <w:r>
        <w:rPr>
          <w:rFonts w:cs="Arial"/>
          <w:noProof/>
          <w:szCs w:val="20"/>
          <w:lang w:eastAsia="ko-KR"/>
        </w:rPr>
        <w:t xml:space="preserve">e </w:t>
      </w:r>
      <w:r w:rsidRPr="00B07B88">
        <w:rPr>
          <w:rFonts w:cs="Arial"/>
          <w:noProof/>
          <w:szCs w:val="20"/>
          <w:lang w:eastAsia="ko-KR"/>
        </w:rPr>
        <w:t>usmeritv</w:t>
      </w:r>
      <w:r>
        <w:rPr>
          <w:rFonts w:cs="Arial"/>
          <w:noProof/>
          <w:szCs w:val="20"/>
          <w:lang w:eastAsia="ko-KR"/>
        </w:rPr>
        <w:t>e</w:t>
      </w:r>
      <w:r w:rsidRPr="00B07B88">
        <w:rPr>
          <w:rFonts w:cs="Arial"/>
          <w:noProof/>
          <w:szCs w:val="20"/>
          <w:lang w:eastAsia="ko-KR"/>
        </w:rPr>
        <w:t>, in sicer:</w:t>
      </w:r>
    </w:p>
    <w:p w14:paraId="3FA2F971" w14:textId="77777777" w:rsidR="00EF04EA" w:rsidRPr="00490DF1" w:rsidRDefault="00EF04EA" w:rsidP="00490DF1">
      <w:pPr>
        <w:pStyle w:val="Odstavekseznama"/>
        <w:numPr>
          <w:ilvl w:val="0"/>
          <w:numId w:val="17"/>
        </w:numPr>
        <w:spacing w:line="260" w:lineRule="exact"/>
        <w:jc w:val="both"/>
        <w:rPr>
          <w:rFonts w:ascii="Arial" w:hAnsi="Arial" w:cs="Arial"/>
          <w:sz w:val="20"/>
          <w:szCs w:val="20"/>
        </w:rPr>
      </w:pPr>
      <w:r w:rsidRPr="00490DF1">
        <w:rPr>
          <w:rFonts w:ascii="Arial" w:hAnsi="Arial" w:cs="Arial"/>
          <w:sz w:val="20"/>
          <w:szCs w:val="20"/>
        </w:rPr>
        <w:t>spodbujanje priseljevanja zaradi dela z namenom zmanjševanja strukturnih neskladij na slovenskem trgu dela ter izboljšanja razmerja med zavarovanci in upokojenci;</w:t>
      </w:r>
    </w:p>
    <w:p w14:paraId="6A483CB0" w14:textId="77777777" w:rsidR="00EF04EA" w:rsidRPr="00490DF1" w:rsidRDefault="00EF04EA" w:rsidP="00490DF1">
      <w:pPr>
        <w:pStyle w:val="Odstavekseznama"/>
        <w:numPr>
          <w:ilvl w:val="0"/>
          <w:numId w:val="17"/>
        </w:numPr>
        <w:spacing w:line="260" w:lineRule="exact"/>
        <w:jc w:val="both"/>
        <w:rPr>
          <w:rFonts w:ascii="Arial" w:hAnsi="Arial" w:cs="Arial"/>
          <w:sz w:val="20"/>
          <w:szCs w:val="20"/>
        </w:rPr>
      </w:pPr>
      <w:r w:rsidRPr="00490DF1">
        <w:rPr>
          <w:rFonts w:ascii="Arial" w:hAnsi="Arial" w:cs="Arial"/>
          <w:sz w:val="20"/>
          <w:szCs w:val="20"/>
        </w:rPr>
        <w:t>oblikovanje pogojev za zmanjšanje odseljevanja državljanov Slovenije;</w:t>
      </w:r>
    </w:p>
    <w:p w14:paraId="704D2791" w14:textId="77777777" w:rsidR="00EF04EA" w:rsidRPr="00490DF1" w:rsidRDefault="00EF04EA" w:rsidP="00490DF1">
      <w:pPr>
        <w:pStyle w:val="Odstavekseznama"/>
        <w:numPr>
          <w:ilvl w:val="0"/>
          <w:numId w:val="17"/>
        </w:numPr>
        <w:spacing w:line="260" w:lineRule="exact"/>
        <w:jc w:val="both"/>
        <w:rPr>
          <w:rFonts w:ascii="Arial" w:hAnsi="Arial" w:cs="Arial"/>
          <w:sz w:val="20"/>
          <w:szCs w:val="20"/>
        </w:rPr>
      </w:pPr>
      <w:r w:rsidRPr="00490DF1">
        <w:rPr>
          <w:rFonts w:ascii="Arial" w:hAnsi="Arial" w:cs="Arial"/>
          <w:sz w:val="20"/>
          <w:szCs w:val="20"/>
        </w:rPr>
        <w:t>spodbujanje vračanja izseljenih državljanov Slovenije;</w:t>
      </w:r>
    </w:p>
    <w:p w14:paraId="5AF3DAA3" w14:textId="77777777" w:rsidR="00EF04EA" w:rsidRPr="00490DF1" w:rsidRDefault="00EF04EA" w:rsidP="00490DF1">
      <w:pPr>
        <w:pStyle w:val="Odstavekseznama"/>
        <w:numPr>
          <w:ilvl w:val="0"/>
          <w:numId w:val="17"/>
        </w:numPr>
        <w:spacing w:line="260" w:lineRule="exact"/>
        <w:jc w:val="both"/>
        <w:rPr>
          <w:rFonts w:ascii="Arial" w:hAnsi="Arial" w:cs="Arial"/>
          <w:sz w:val="20"/>
          <w:szCs w:val="20"/>
        </w:rPr>
      </w:pPr>
      <w:r w:rsidRPr="00490DF1">
        <w:rPr>
          <w:rFonts w:ascii="Arial" w:hAnsi="Arial" w:cs="Arial"/>
          <w:sz w:val="20"/>
          <w:szCs w:val="20"/>
        </w:rPr>
        <w:t>zagotavljanje možnosti za integracijo tujcev.</w:t>
      </w:r>
    </w:p>
    <w:p w14:paraId="58178DE2" w14:textId="77777777" w:rsidR="00C911C9" w:rsidRDefault="00C911C9" w:rsidP="00490DF1">
      <w:pPr>
        <w:pStyle w:val="Odstavekseznama"/>
        <w:spacing w:line="260" w:lineRule="exact"/>
        <w:ind w:left="360"/>
        <w:jc w:val="both"/>
        <w:rPr>
          <w:rFonts w:ascii="Arial" w:hAnsi="Arial" w:cs="Arial"/>
          <w:sz w:val="20"/>
          <w:szCs w:val="20"/>
        </w:rPr>
      </w:pPr>
    </w:p>
    <w:p w14:paraId="1AAAFBCF" w14:textId="77777777" w:rsidR="00490DF1" w:rsidRDefault="00490DF1" w:rsidP="00490DF1">
      <w:pPr>
        <w:pStyle w:val="Odstavekseznama"/>
        <w:spacing w:line="260" w:lineRule="exact"/>
        <w:ind w:left="360"/>
        <w:jc w:val="both"/>
        <w:rPr>
          <w:rFonts w:ascii="Arial" w:hAnsi="Arial" w:cs="Arial"/>
          <w:sz w:val="20"/>
          <w:szCs w:val="20"/>
        </w:rPr>
      </w:pPr>
    </w:p>
    <w:p w14:paraId="2C8AEC79" w14:textId="77777777" w:rsidR="00490DF1" w:rsidRPr="00490DF1" w:rsidRDefault="00490DF1" w:rsidP="00490DF1">
      <w:pPr>
        <w:pStyle w:val="Odstavekseznama"/>
        <w:spacing w:line="260" w:lineRule="exact"/>
        <w:ind w:left="360"/>
        <w:jc w:val="both"/>
        <w:rPr>
          <w:rFonts w:ascii="Arial" w:hAnsi="Arial" w:cs="Arial"/>
          <w:sz w:val="20"/>
          <w:szCs w:val="20"/>
        </w:rPr>
      </w:pPr>
    </w:p>
    <w:p w14:paraId="689EA13E" w14:textId="77777777" w:rsidR="00C911C9" w:rsidRPr="004D0AA3" w:rsidRDefault="00C911C9" w:rsidP="00BC0162">
      <w:pPr>
        <w:pStyle w:val="Odstavekseznama"/>
        <w:numPr>
          <w:ilvl w:val="0"/>
          <w:numId w:val="14"/>
        </w:numPr>
        <w:spacing w:line="288" w:lineRule="auto"/>
        <w:jc w:val="both"/>
        <w:rPr>
          <w:rFonts w:ascii="Arial" w:hAnsi="Arial" w:cs="Arial"/>
          <w:b/>
          <w:sz w:val="20"/>
          <w:szCs w:val="20"/>
          <w:u w:val="single"/>
        </w:rPr>
      </w:pPr>
      <w:r w:rsidRPr="004D0AA3">
        <w:rPr>
          <w:rFonts w:ascii="Arial" w:hAnsi="Arial" w:cs="Arial"/>
          <w:b/>
          <w:sz w:val="20"/>
          <w:szCs w:val="20"/>
          <w:u w:val="single"/>
        </w:rPr>
        <w:t>Spremembe, ki bi lahko vplivale na stanje na področju migracij</w:t>
      </w:r>
    </w:p>
    <w:p w14:paraId="289CA5B6" w14:textId="77777777" w:rsidR="00EA5705" w:rsidRPr="00EA5705" w:rsidRDefault="00EA5705" w:rsidP="00EA5705">
      <w:pPr>
        <w:spacing w:line="288" w:lineRule="auto"/>
        <w:jc w:val="both"/>
        <w:rPr>
          <w:rFonts w:cs="Arial"/>
          <w:b/>
          <w:szCs w:val="20"/>
        </w:rPr>
      </w:pPr>
    </w:p>
    <w:p w14:paraId="1C8DF6F5" w14:textId="77777777" w:rsidR="00EA5705" w:rsidRDefault="00EA5705" w:rsidP="00BC0162">
      <w:pPr>
        <w:pStyle w:val="Odstavekseznama"/>
        <w:numPr>
          <w:ilvl w:val="0"/>
          <w:numId w:val="15"/>
        </w:numPr>
        <w:spacing w:line="288" w:lineRule="auto"/>
        <w:jc w:val="both"/>
        <w:rPr>
          <w:rFonts w:ascii="Arial" w:hAnsi="Arial" w:cs="Arial"/>
          <w:b/>
          <w:sz w:val="20"/>
          <w:szCs w:val="20"/>
        </w:rPr>
      </w:pPr>
      <w:r>
        <w:rPr>
          <w:rFonts w:ascii="Arial" w:hAnsi="Arial" w:cs="Arial"/>
          <w:b/>
          <w:sz w:val="20"/>
          <w:szCs w:val="20"/>
        </w:rPr>
        <w:t>Ministrstvo za notranje zadeve</w:t>
      </w:r>
    </w:p>
    <w:p w14:paraId="0D47E58E" w14:textId="77777777" w:rsidR="00446620" w:rsidRDefault="00CF7E6E" w:rsidP="00446620">
      <w:pPr>
        <w:jc w:val="both"/>
        <w:rPr>
          <w:rFonts w:cs="Arial"/>
        </w:rPr>
      </w:pPr>
      <w:r>
        <w:rPr>
          <w:rFonts w:cs="Arial"/>
          <w:color w:val="000000"/>
        </w:rPr>
        <w:t>a)</w:t>
      </w:r>
      <w:r>
        <w:rPr>
          <w:rFonts w:cs="Arial"/>
          <w:color w:val="000000"/>
        </w:rPr>
        <w:tab/>
      </w:r>
      <w:r w:rsidR="00446620" w:rsidRPr="00446620">
        <w:rPr>
          <w:rFonts w:cs="Arial"/>
          <w:color w:val="000000"/>
        </w:rPr>
        <w:t xml:space="preserve">Agencija za Evropsko mejno in obalno stražo (Agencija </w:t>
      </w:r>
      <w:proofErr w:type="spellStart"/>
      <w:r w:rsidR="00446620" w:rsidRPr="00446620">
        <w:rPr>
          <w:rFonts w:cs="Arial"/>
          <w:color w:val="000000"/>
        </w:rPr>
        <w:t>Frontex</w:t>
      </w:r>
      <w:proofErr w:type="spellEnd"/>
      <w:r w:rsidR="00446620" w:rsidRPr="00446620">
        <w:rPr>
          <w:rFonts w:cs="Arial"/>
          <w:color w:val="000000"/>
        </w:rPr>
        <w:t xml:space="preserve">) je v okviru svojih pristojnosti glede spremljanja situacijske slike na zunanjih mejah EU predstavila analizo tveganja na področju ilegalnih migracij za leto 2018. Ena od glavnih identificiranih smeri nedovoljenih migracij ostaja t. i. zahodno-balkanska pot, migracijski potencial na tej poti je opredeljen kot visok. Kot smeri, ki predstavljata največje tveganje, sta opredeljeni smeri preko zahodnega in preko vzhodnega Sredozemlja. Slednja izmed navedenih dveh poti predstavlja neposreden migracijski potencial za pot, ki poteka čez zahodni Balkan. </w:t>
      </w:r>
      <w:r w:rsidR="00446620" w:rsidRPr="00446620">
        <w:rPr>
          <w:rFonts w:cs="Arial"/>
        </w:rPr>
        <w:t>Temu velja dodati tudi tveganja glede izmikanja mejni kontroli, kjer na evropskem nivoju izstopa meja med Srbijo in Hrvaško.</w:t>
      </w:r>
    </w:p>
    <w:p w14:paraId="1A3E362E" w14:textId="77777777" w:rsidR="00446620" w:rsidRPr="00446620" w:rsidRDefault="00446620" w:rsidP="00446620">
      <w:pPr>
        <w:ind w:left="360"/>
        <w:jc w:val="both"/>
        <w:rPr>
          <w:rFonts w:cs="Arial"/>
          <w:color w:val="000000"/>
        </w:rPr>
      </w:pPr>
    </w:p>
    <w:p w14:paraId="5FB14206" w14:textId="77777777" w:rsidR="00446620" w:rsidRPr="00446620" w:rsidRDefault="00446620" w:rsidP="00446620">
      <w:pPr>
        <w:jc w:val="both"/>
        <w:rPr>
          <w:rFonts w:cs="Arial"/>
          <w:color w:val="000000"/>
        </w:rPr>
      </w:pPr>
      <w:r w:rsidRPr="00446620">
        <w:rPr>
          <w:rFonts w:cs="Arial"/>
          <w:color w:val="000000"/>
        </w:rPr>
        <w:t xml:space="preserve">Agencija </w:t>
      </w:r>
      <w:proofErr w:type="spellStart"/>
      <w:r w:rsidRPr="00446620">
        <w:rPr>
          <w:rFonts w:cs="Arial"/>
          <w:color w:val="000000"/>
        </w:rPr>
        <w:t>Frontex</w:t>
      </w:r>
      <w:proofErr w:type="spellEnd"/>
      <w:r w:rsidRPr="00446620">
        <w:rPr>
          <w:rFonts w:cs="Arial"/>
          <w:color w:val="000000"/>
        </w:rPr>
        <w:t xml:space="preserve"> kot najbolj pomemben dejavnik za zmanjšanje tveganja izpostavlja dejavnosti tretjih držav na svojih mejah. Na tem območju so bile organizirane nedovoljene migracije izpostavljene kot največje tveganje. </w:t>
      </w:r>
    </w:p>
    <w:p w14:paraId="2E3ECCAD" w14:textId="77777777" w:rsidR="00446620" w:rsidRDefault="00446620" w:rsidP="00446620">
      <w:pPr>
        <w:jc w:val="both"/>
        <w:rPr>
          <w:rFonts w:cs="Arial"/>
        </w:rPr>
      </w:pPr>
    </w:p>
    <w:p w14:paraId="3A3EE349" w14:textId="77777777" w:rsidR="00446620" w:rsidRDefault="00446620" w:rsidP="00446620">
      <w:pPr>
        <w:jc w:val="both"/>
        <w:rPr>
          <w:rFonts w:cs="Arial"/>
        </w:rPr>
      </w:pPr>
      <w:r w:rsidRPr="00446620">
        <w:rPr>
          <w:rFonts w:cs="Arial"/>
        </w:rPr>
        <w:t xml:space="preserve">Območje največjega tveganja je severozahodni del Bosne in Hercegovine, ki je znano kot območje, kjer se </w:t>
      </w:r>
      <w:r w:rsidR="00490DF1">
        <w:rPr>
          <w:rFonts w:cs="Arial"/>
        </w:rPr>
        <w:t>nezakoniti</w:t>
      </w:r>
      <w:r w:rsidRPr="00446620">
        <w:rPr>
          <w:rFonts w:cs="Arial"/>
        </w:rPr>
        <w:t xml:space="preserve"> migranti zbirajo in iščejo načine nadaljnjega potovanja. Bosna in Hercegovina je v zadnjem četrtletju preteklega leta obravnavala okoli 2.000 </w:t>
      </w:r>
      <w:r w:rsidR="00490DF1">
        <w:rPr>
          <w:rFonts w:cs="Arial"/>
        </w:rPr>
        <w:t>nezakonitih</w:t>
      </w:r>
      <w:r w:rsidRPr="00446620">
        <w:rPr>
          <w:rFonts w:cs="Arial"/>
        </w:rPr>
        <w:t xml:space="preserve"> prehodov na meji s Srbijo in okoli 1.100 na meji s Črno Goro. Bosna in Hercegovina je letos obravnavala 1.359 </w:t>
      </w:r>
      <w:r w:rsidR="00490DF1">
        <w:rPr>
          <w:rFonts w:cs="Arial"/>
        </w:rPr>
        <w:t>nezakonitih</w:t>
      </w:r>
      <w:r w:rsidRPr="00446620">
        <w:rPr>
          <w:rFonts w:cs="Arial"/>
        </w:rPr>
        <w:t xml:space="preserve"> migrantov, med katerimi je bilo največ državljanov Pakistana, Sirije in Iraka. </w:t>
      </w:r>
    </w:p>
    <w:p w14:paraId="19A24A94" w14:textId="77777777" w:rsidR="00446620" w:rsidRDefault="00446620" w:rsidP="00446620">
      <w:pPr>
        <w:spacing w:line="276" w:lineRule="auto"/>
        <w:jc w:val="both"/>
        <w:rPr>
          <w:rFonts w:cs="Arial"/>
        </w:rPr>
      </w:pPr>
    </w:p>
    <w:p w14:paraId="734E3A8E" w14:textId="478F4C32" w:rsidR="00573066" w:rsidRDefault="009021A9" w:rsidP="00D5750E">
      <w:pPr>
        <w:spacing w:line="276" w:lineRule="auto"/>
        <w:jc w:val="both"/>
        <w:rPr>
          <w:rFonts w:cs="Arial"/>
        </w:rPr>
      </w:pPr>
      <w:r>
        <w:rPr>
          <w:rFonts w:cs="Arial"/>
        </w:rPr>
        <w:t xml:space="preserve">V Sloveniji je bilo v letu </w:t>
      </w:r>
      <w:r w:rsidRPr="00503A5B">
        <w:rPr>
          <w:rFonts w:cs="Arial"/>
          <w:b/>
        </w:rPr>
        <w:t>2018</w:t>
      </w:r>
      <w:r>
        <w:rPr>
          <w:rFonts w:cs="Arial"/>
        </w:rPr>
        <w:t xml:space="preserve"> </w:t>
      </w:r>
      <w:r w:rsidRPr="00D5659F">
        <w:rPr>
          <w:rFonts w:cs="Arial"/>
        </w:rPr>
        <w:t xml:space="preserve">obravnavanih </w:t>
      </w:r>
      <w:r w:rsidRPr="00503A5B">
        <w:rPr>
          <w:rFonts w:cs="Arial"/>
          <w:b/>
        </w:rPr>
        <w:t>9.</w:t>
      </w:r>
      <w:r w:rsidR="00573066" w:rsidRPr="00503A5B">
        <w:rPr>
          <w:rFonts w:cs="Arial"/>
          <w:b/>
        </w:rPr>
        <w:t>229</w:t>
      </w:r>
      <w:r w:rsidR="00573066" w:rsidRPr="00503A5B">
        <w:rPr>
          <w:rFonts w:cs="Arial"/>
        </w:rPr>
        <w:t xml:space="preserve"> </w:t>
      </w:r>
      <w:r w:rsidRPr="00D5659F">
        <w:rPr>
          <w:rFonts w:cs="Arial"/>
        </w:rPr>
        <w:t>ne</w:t>
      </w:r>
      <w:r w:rsidR="00355203" w:rsidRPr="00D5659F">
        <w:rPr>
          <w:rFonts w:cs="Arial"/>
        </w:rPr>
        <w:t xml:space="preserve">zakonitih prehodov državne meje, </w:t>
      </w:r>
      <w:r w:rsidR="00573066" w:rsidRPr="00D5659F">
        <w:rPr>
          <w:rFonts w:cs="Arial"/>
        </w:rPr>
        <w:t xml:space="preserve">število se je od predhodnega leta povečalo za 377 </w:t>
      </w:r>
      <w:r w:rsidR="00503A5B">
        <w:rPr>
          <w:rFonts w:cs="Arial"/>
        </w:rPr>
        <w:t>%</w:t>
      </w:r>
      <w:r w:rsidR="00573066" w:rsidRPr="00D5659F">
        <w:rPr>
          <w:rFonts w:cs="Arial"/>
        </w:rPr>
        <w:t xml:space="preserve">. </w:t>
      </w:r>
    </w:p>
    <w:p w14:paraId="6B952494" w14:textId="7F274CB2" w:rsidR="00D5659F" w:rsidRDefault="00D5659F" w:rsidP="00D5659F">
      <w:pPr>
        <w:spacing w:before="100" w:beforeAutospacing="1" w:after="100" w:afterAutospacing="1" w:line="276" w:lineRule="auto"/>
        <w:jc w:val="both"/>
      </w:pPr>
      <w:r>
        <w:t xml:space="preserve">Ugotavljamo, da je bilo </w:t>
      </w:r>
      <w:r w:rsidRPr="00503A5B">
        <w:t xml:space="preserve">le </w:t>
      </w:r>
      <w:r w:rsidRPr="00503A5B">
        <w:rPr>
          <w:b/>
        </w:rPr>
        <w:t xml:space="preserve">17 </w:t>
      </w:r>
      <w:r w:rsidR="00503A5B">
        <w:rPr>
          <w:b/>
        </w:rPr>
        <w:t>%</w:t>
      </w:r>
      <w:r w:rsidRPr="00503A5B">
        <w:t xml:space="preserve"> ilegalnih prehodov na tistih delih zelene meje, kjer so nameščene začasne tehnične ovire.</w:t>
      </w:r>
      <w:r>
        <w:t xml:space="preserve"> Boljšega dokaza o tem, kako pomembna je zaščita zelene meje s tehničnimi sredstvi, ne potrebujemo. </w:t>
      </w:r>
    </w:p>
    <w:p w14:paraId="7FC58754" w14:textId="08C7B1D3" w:rsidR="001856A0" w:rsidRDefault="00573066" w:rsidP="00D5750E">
      <w:pPr>
        <w:spacing w:line="276" w:lineRule="auto"/>
        <w:jc w:val="both"/>
        <w:rPr>
          <w:rFonts w:cs="Arial"/>
        </w:rPr>
      </w:pPr>
      <w:r w:rsidRPr="00D5659F">
        <w:rPr>
          <w:rFonts w:cs="Arial"/>
        </w:rPr>
        <w:t>S</w:t>
      </w:r>
      <w:r w:rsidR="00355203" w:rsidRPr="00D5659F">
        <w:rPr>
          <w:rFonts w:cs="Arial"/>
        </w:rPr>
        <w:t xml:space="preserve">osednjim varnostnim organom smo </w:t>
      </w:r>
      <w:r w:rsidRPr="00D5659F">
        <w:rPr>
          <w:rFonts w:cs="Arial"/>
        </w:rPr>
        <w:t xml:space="preserve">v letu </w:t>
      </w:r>
      <w:r w:rsidRPr="00503A5B">
        <w:rPr>
          <w:rFonts w:cs="Arial"/>
          <w:b/>
        </w:rPr>
        <w:t>2018</w:t>
      </w:r>
      <w:r w:rsidRPr="00D5659F">
        <w:rPr>
          <w:rFonts w:cs="Arial"/>
        </w:rPr>
        <w:t xml:space="preserve"> </w:t>
      </w:r>
      <w:r w:rsidR="00355203" w:rsidRPr="00D5659F">
        <w:rPr>
          <w:rFonts w:cs="Arial"/>
        </w:rPr>
        <w:t xml:space="preserve">izročili </w:t>
      </w:r>
      <w:r w:rsidR="00355203" w:rsidRPr="00503A5B">
        <w:rPr>
          <w:rFonts w:cs="Arial"/>
          <w:b/>
        </w:rPr>
        <w:t>4.</w:t>
      </w:r>
      <w:r w:rsidRPr="00503A5B">
        <w:rPr>
          <w:rFonts w:cs="Arial"/>
          <w:b/>
        </w:rPr>
        <w:t>793</w:t>
      </w:r>
      <w:r w:rsidRPr="00D5659F">
        <w:rPr>
          <w:rFonts w:cs="Arial"/>
        </w:rPr>
        <w:t xml:space="preserve"> </w:t>
      </w:r>
      <w:r w:rsidR="00355203" w:rsidRPr="00D5659F">
        <w:rPr>
          <w:rFonts w:cs="Arial"/>
        </w:rPr>
        <w:t>tujce</w:t>
      </w:r>
      <w:r w:rsidRPr="00D5659F">
        <w:rPr>
          <w:rFonts w:cs="Arial"/>
        </w:rPr>
        <w:t>v</w:t>
      </w:r>
      <w:r w:rsidR="0095761B">
        <w:rPr>
          <w:rFonts w:cs="Arial"/>
        </w:rPr>
        <w:t>, kar je za 40</w:t>
      </w:r>
      <w:r>
        <w:rPr>
          <w:rFonts w:cs="Arial"/>
        </w:rPr>
        <w:t xml:space="preserve">7 </w:t>
      </w:r>
      <w:r w:rsidR="00503A5B">
        <w:rPr>
          <w:rFonts w:cs="Arial"/>
        </w:rPr>
        <w:t>%</w:t>
      </w:r>
      <w:r>
        <w:rPr>
          <w:rFonts w:cs="Arial"/>
        </w:rPr>
        <w:t xml:space="preserve"> </w:t>
      </w:r>
      <w:r w:rsidR="0095761B">
        <w:rPr>
          <w:rFonts w:cs="Arial"/>
        </w:rPr>
        <w:t xml:space="preserve">več glede na predhodno leto. </w:t>
      </w:r>
    </w:p>
    <w:p w14:paraId="1E3ACFE0" w14:textId="77777777" w:rsidR="001856A0" w:rsidRDefault="001856A0" w:rsidP="00D5750E">
      <w:pPr>
        <w:spacing w:line="276" w:lineRule="auto"/>
        <w:jc w:val="both"/>
        <w:rPr>
          <w:rFonts w:cs="Arial"/>
        </w:rPr>
      </w:pPr>
    </w:p>
    <w:p w14:paraId="0213C831" w14:textId="59031605" w:rsidR="00446620" w:rsidRDefault="00446620" w:rsidP="00D5750E">
      <w:pPr>
        <w:spacing w:line="276" w:lineRule="auto"/>
        <w:jc w:val="both"/>
        <w:rPr>
          <w:rFonts w:cs="Arial"/>
        </w:rPr>
      </w:pPr>
      <w:r>
        <w:rPr>
          <w:rFonts w:cs="Arial"/>
        </w:rPr>
        <w:t xml:space="preserve">V zimskih mesecih </w:t>
      </w:r>
      <w:r w:rsidR="00355203">
        <w:rPr>
          <w:rFonts w:cs="Arial"/>
        </w:rPr>
        <w:t xml:space="preserve">2018/19 </w:t>
      </w:r>
      <w:r>
        <w:rPr>
          <w:rFonts w:cs="Arial"/>
        </w:rPr>
        <w:t xml:space="preserve">je </w:t>
      </w:r>
      <w:r w:rsidR="009021A9">
        <w:rPr>
          <w:rFonts w:cs="Arial"/>
        </w:rPr>
        <w:t xml:space="preserve">sicer </w:t>
      </w:r>
      <w:r>
        <w:rPr>
          <w:rFonts w:cs="Arial"/>
        </w:rPr>
        <w:t xml:space="preserve">pritisk </w:t>
      </w:r>
      <w:r w:rsidR="00490DF1">
        <w:rPr>
          <w:rFonts w:cs="Arial"/>
        </w:rPr>
        <w:t>nezakonitih</w:t>
      </w:r>
      <w:r>
        <w:rPr>
          <w:rFonts w:cs="Arial"/>
        </w:rPr>
        <w:t xml:space="preserve"> prehodov na meji s Hrvaško v smeri proti Sloveniji zaradi vremenskih razmer pojenjal</w:t>
      </w:r>
      <w:r w:rsidR="00573066">
        <w:rPr>
          <w:rFonts w:cs="Arial"/>
        </w:rPr>
        <w:t>,</w:t>
      </w:r>
      <w:r w:rsidR="009021A9">
        <w:rPr>
          <w:rFonts w:cs="Arial"/>
        </w:rPr>
        <w:t xml:space="preserve"> vendar je u</w:t>
      </w:r>
      <w:r>
        <w:rPr>
          <w:rFonts w:cs="Arial"/>
        </w:rPr>
        <w:t xml:space="preserve">temeljeno pričakovanje, da se bo obseg nedovoljenih migracij z izboljšanjem vremenskih razmer povečal v spomladanskih mesecih. Pričakovati je vsaj enak ali celo večji obseg nedovoljenih migracij </w:t>
      </w:r>
      <w:r w:rsidR="009021A9">
        <w:rPr>
          <w:rFonts w:cs="Arial"/>
        </w:rPr>
        <w:t xml:space="preserve">tudi </w:t>
      </w:r>
      <w:r>
        <w:rPr>
          <w:rFonts w:cs="Arial"/>
        </w:rPr>
        <w:t>v letu 2019.</w:t>
      </w:r>
      <w:r w:rsidR="00573066">
        <w:rPr>
          <w:rFonts w:cs="Arial"/>
        </w:rPr>
        <w:t xml:space="preserve"> </w:t>
      </w:r>
      <w:r>
        <w:rPr>
          <w:rFonts w:cs="Arial"/>
        </w:rPr>
        <w:t xml:space="preserve">Trend števila </w:t>
      </w:r>
      <w:r w:rsidR="00D5750E">
        <w:rPr>
          <w:rFonts w:cs="Arial"/>
        </w:rPr>
        <w:t>nezakonitih</w:t>
      </w:r>
      <w:r>
        <w:rPr>
          <w:rFonts w:cs="Arial"/>
        </w:rPr>
        <w:t xml:space="preserve"> prehodov je razviden iz grafikona. </w:t>
      </w:r>
    </w:p>
    <w:p w14:paraId="4BF3AAA9" w14:textId="32ADAA89" w:rsidR="00CF7E6E" w:rsidRDefault="00CF7E6E" w:rsidP="00CF7E6E">
      <w:pPr>
        <w:spacing w:line="276" w:lineRule="auto"/>
        <w:jc w:val="both"/>
        <w:rPr>
          <w:rFonts w:cs="Arial"/>
        </w:rPr>
      </w:pPr>
    </w:p>
    <w:p w14:paraId="4B742555" w14:textId="5C99C747" w:rsidR="00573066" w:rsidRDefault="00573066" w:rsidP="00CF7E6E">
      <w:pPr>
        <w:spacing w:line="276" w:lineRule="auto"/>
        <w:jc w:val="both"/>
        <w:rPr>
          <w:rFonts w:cs="Arial"/>
        </w:rPr>
      </w:pPr>
      <w:r w:rsidRPr="00573066">
        <w:rPr>
          <w:noProof/>
          <w:lang w:eastAsia="sl-SI"/>
        </w:rPr>
        <w:lastRenderedPageBreak/>
        <w:drawing>
          <wp:inline distT="0" distB="0" distL="0" distR="0" wp14:anchorId="7F5578E7" wp14:editId="2DA53CC5">
            <wp:extent cx="5760720" cy="3112457"/>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112457"/>
                    </a:xfrm>
                    <a:prstGeom prst="rect">
                      <a:avLst/>
                    </a:prstGeom>
                    <a:noFill/>
                    <a:ln>
                      <a:noFill/>
                    </a:ln>
                  </pic:spPr>
                </pic:pic>
              </a:graphicData>
            </a:graphic>
          </wp:inline>
        </w:drawing>
      </w:r>
    </w:p>
    <w:p w14:paraId="70925DAF" w14:textId="77777777" w:rsidR="001856A0" w:rsidRDefault="001856A0" w:rsidP="00CF7E6E">
      <w:pPr>
        <w:spacing w:line="276" w:lineRule="auto"/>
        <w:jc w:val="both"/>
        <w:rPr>
          <w:rFonts w:cs="Arial"/>
        </w:rPr>
      </w:pPr>
    </w:p>
    <w:p w14:paraId="3375D04E" w14:textId="5D8A2359" w:rsidR="001856A0" w:rsidRDefault="001856A0" w:rsidP="00CF7E6E">
      <w:pPr>
        <w:spacing w:line="276" w:lineRule="auto"/>
        <w:jc w:val="both"/>
        <w:rPr>
          <w:rFonts w:cs="Arial"/>
        </w:rPr>
      </w:pPr>
      <w:r>
        <w:rPr>
          <w:rFonts w:cs="Arial"/>
        </w:rPr>
        <w:t xml:space="preserve">Lani </w:t>
      </w:r>
      <w:r w:rsidR="00F435F4" w:rsidRPr="00503A5B">
        <w:rPr>
          <w:rFonts w:cs="Arial"/>
          <w:b/>
        </w:rPr>
        <w:t>decembra</w:t>
      </w:r>
      <w:r w:rsidR="00503A5B">
        <w:rPr>
          <w:rFonts w:cs="Arial"/>
        </w:rPr>
        <w:t xml:space="preserve"> je bilo </w:t>
      </w:r>
      <w:r w:rsidRPr="00503A5B">
        <w:rPr>
          <w:rFonts w:cs="Arial"/>
          <w:b/>
        </w:rPr>
        <w:t>obravnava</w:t>
      </w:r>
      <w:r w:rsidR="00503A5B">
        <w:rPr>
          <w:rFonts w:cs="Arial"/>
          <w:b/>
        </w:rPr>
        <w:t>nih</w:t>
      </w:r>
      <w:r w:rsidRPr="00503A5B">
        <w:rPr>
          <w:rFonts w:cs="Arial"/>
          <w:b/>
        </w:rPr>
        <w:t xml:space="preserve"> </w:t>
      </w:r>
      <w:r w:rsidR="00F435F4" w:rsidRPr="00503A5B">
        <w:rPr>
          <w:rFonts w:cs="Arial"/>
          <w:b/>
        </w:rPr>
        <w:t>353</w:t>
      </w:r>
      <w:r>
        <w:rPr>
          <w:rFonts w:cs="Arial"/>
        </w:rPr>
        <w:t xml:space="preserve"> ilegalnih prehodov, v letošnjem </w:t>
      </w:r>
      <w:r w:rsidRPr="00503A5B">
        <w:rPr>
          <w:rFonts w:cs="Arial"/>
          <w:b/>
        </w:rPr>
        <w:t>januarju 319</w:t>
      </w:r>
      <w:r w:rsidR="00F435F4">
        <w:rPr>
          <w:rFonts w:cs="Arial"/>
        </w:rPr>
        <w:t xml:space="preserve"> in v </w:t>
      </w:r>
      <w:r w:rsidR="00F435F4" w:rsidRPr="00503A5B">
        <w:rPr>
          <w:rFonts w:cs="Arial"/>
          <w:b/>
        </w:rPr>
        <w:t>februarju 282</w:t>
      </w:r>
      <w:r>
        <w:rPr>
          <w:rFonts w:cs="Arial"/>
        </w:rPr>
        <w:t xml:space="preserve"> ilegalnih prehodov. V zadnjem obdobju prevladujejo državljani Alžirije. V obravnavanem obdobju je bilo skupaj </w:t>
      </w:r>
      <w:r w:rsidR="00F435F4" w:rsidRPr="00503A5B">
        <w:rPr>
          <w:rFonts w:cs="Arial"/>
          <w:b/>
        </w:rPr>
        <w:t>954</w:t>
      </w:r>
      <w:r w:rsidRPr="00503A5B">
        <w:rPr>
          <w:rFonts w:cs="Arial"/>
          <w:b/>
        </w:rPr>
        <w:t xml:space="preserve"> ilegalnih prehodov</w:t>
      </w:r>
      <w:r>
        <w:rPr>
          <w:rFonts w:cs="Arial"/>
        </w:rPr>
        <w:t>.</w:t>
      </w:r>
    </w:p>
    <w:p w14:paraId="2825920F" w14:textId="77777777" w:rsidR="001856A0" w:rsidRDefault="001856A0" w:rsidP="00CF7E6E">
      <w:pPr>
        <w:spacing w:line="276" w:lineRule="auto"/>
        <w:jc w:val="both"/>
        <w:rPr>
          <w:rFonts w:cs="Arial"/>
        </w:rPr>
      </w:pPr>
    </w:p>
    <w:p w14:paraId="1F86BF22" w14:textId="07CE33DA" w:rsidR="001856A0" w:rsidRDefault="00CF7E6E" w:rsidP="00CF7E6E">
      <w:pPr>
        <w:spacing w:line="276" w:lineRule="auto"/>
        <w:jc w:val="both"/>
        <w:rPr>
          <w:rFonts w:cs="Arial"/>
        </w:rPr>
      </w:pPr>
      <w:r>
        <w:rPr>
          <w:rFonts w:cs="Arial"/>
        </w:rPr>
        <w:t xml:space="preserve">Izmed nezakonitih migrantov jih je </w:t>
      </w:r>
      <w:r w:rsidR="001856A0">
        <w:rPr>
          <w:rFonts w:cs="Arial"/>
        </w:rPr>
        <w:t>lani</w:t>
      </w:r>
      <w:r w:rsidR="00F435F4">
        <w:rPr>
          <w:rFonts w:cs="Arial"/>
        </w:rPr>
        <w:t xml:space="preserve"> decembra 166, </w:t>
      </w:r>
      <w:r w:rsidR="001856A0">
        <w:rPr>
          <w:rFonts w:cs="Arial"/>
        </w:rPr>
        <w:t xml:space="preserve">letos januarja 172 </w:t>
      </w:r>
      <w:r w:rsidR="00F435F4">
        <w:rPr>
          <w:rFonts w:cs="Arial"/>
        </w:rPr>
        <w:t xml:space="preserve">in letos februarja 191 </w:t>
      </w:r>
      <w:r w:rsidR="001856A0">
        <w:rPr>
          <w:rFonts w:cs="Arial"/>
        </w:rPr>
        <w:t xml:space="preserve">izrazilo namero </w:t>
      </w:r>
      <w:r>
        <w:rPr>
          <w:rFonts w:cs="Arial"/>
        </w:rPr>
        <w:t xml:space="preserve">podaje prošnje za mednarodno zaščito. </w:t>
      </w:r>
      <w:r w:rsidR="00D5659F">
        <w:rPr>
          <w:rFonts w:cs="Arial"/>
        </w:rPr>
        <w:t xml:space="preserve">V obravnavanem obdobju je bilo skupaj podanih </w:t>
      </w:r>
      <w:r w:rsidR="00F435F4" w:rsidRPr="00503A5B">
        <w:rPr>
          <w:rFonts w:cs="Arial"/>
          <w:b/>
        </w:rPr>
        <w:t>529</w:t>
      </w:r>
      <w:r w:rsidR="00D5659F" w:rsidRPr="00503A5B">
        <w:rPr>
          <w:rFonts w:cs="Arial"/>
          <w:b/>
        </w:rPr>
        <w:t xml:space="preserve"> namer </w:t>
      </w:r>
      <w:r w:rsidR="00D5659F" w:rsidRPr="00503A5B">
        <w:rPr>
          <w:rFonts w:cs="Arial"/>
        </w:rPr>
        <w:t>podaje</w:t>
      </w:r>
      <w:r w:rsidR="00D5659F" w:rsidRPr="00503A5B">
        <w:rPr>
          <w:rFonts w:cs="Arial"/>
          <w:b/>
        </w:rPr>
        <w:t xml:space="preserve"> </w:t>
      </w:r>
      <w:r w:rsidR="00D5659F">
        <w:rPr>
          <w:rFonts w:cs="Arial"/>
        </w:rPr>
        <w:t xml:space="preserve">prošnje za mednarodno zaščito. </w:t>
      </w:r>
    </w:p>
    <w:p w14:paraId="558DDEE8" w14:textId="77777777" w:rsidR="001856A0" w:rsidRDefault="001856A0" w:rsidP="00CF7E6E">
      <w:pPr>
        <w:spacing w:line="276" w:lineRule="auto"/>
        <w:jc w:val="both"/>
        <w:rPr>
          <w:rFonts w:cs="Arial"/>
        </w:rPr>
      </w:pPr>
    </w:p>
    <w:p w14:paraId="5DE6EB57" w14:textId="6F88B566" w:rsidR="00CF7E6E" w:rsidRDefault="00CF7E6E" w:rsidP="00CF7E6E">
      <w:pPr>
        <w:spacing w:line="276" w:lineRule="auto"/>
        <w:jc w:val="both"/>
        <w:rPr>
          <w:rFonts w:cs="Arial"/>
        </w:rPr>
      </w:pPr>
      <w:r>
        <w:rPr>
          <w:rFonts w:cs="Arial"/>
        </w:rPr>
        <w:t>Sosednjim varnostnim organom</w:t>
      </w:r>
      <w:r w:rsidR="00503A5B">
        <w:rPr>
          <w:rFonts w:cs="Arial"/>
        </w:rPr>
        <w:t xml:space="preserve"> je bilo</w:t>
      </w:r>
      <w:r w:rsidR="001856A0">
        <w:rPr>
          <w:rFonts w:cs="Arial"/>
        </w:rPr>
        <w:t xml:space="preserve"> lani decembra </w:t>
      </w:r>
      <w:r w:rsidR="00F435F4">
        <w:rPr>
          <w:rFonts w:cs="Arial"/>
        </w:rPr>
        <w:t>izroč</w:t>
      </w:r>
      <w:r w:rsidR="00503A5B">
        <w:rPr>
          <w:rFonts w:cs="Arial"/>
        </w:rPr>
        <w:t>enih</w:t>
      </w:r>
      <w:r w:rsidR="00F435F4">
        <w:rPr>
          <w:rFonts w:cs="Arial"/>
        </w:rPr>
        <w:t xml:space="preserve"> 219, </w:t>
      </w:r>
      <w:r w:rsidR="001856A0">
        <w:rPr>
          <w:rFonts w:cs="Arial"/>
        </w:rPr>
        <w:t xml:space="preserve">letos januarja 194 </w:t>
      </w:r>
      <w:r w:rsidR="00F435F4">
        <w:rPr>
          <w:rFonts w:cs="Arial"/>
        </w:rPr>
        <w:t xml:space="preserve">in letos februarja 116 </w:t>
      </w:r>
      <w:r w:rsidR="001856A0">
        <w:rPr>
          <w:rFonts w:cs="Arial"/>
        </w:rPr>
        <w:t>tujcev. Med njimi je bilo</w:t>
      </w:r>
      <w:r>
        <w:rPr>
          <w:rFonts w:cs="Arial"/>
        </w:rPr>
        <w:t xml:space="preserve"> največ državljanov Alžirije in Afganistana. </w:t>
      </w:r>
      <w:r w:rsidR="001856A0">
        <w:rPr>
          <w:rFonts w:cs="Arial"/>
        </w:rPr>
        <w:t xml:space="preserve">V obravnavanem obdobju je bilo skupaj </w:t>
      </w:r>
      <w:r w:rsidR="001856A0" w:rsidRPr="00503A5B">
        <w:rPr>
          <w:rFonts w:cs="Arial"/>
          <w:b/>
        </w:rPr>
        <w:t xml:space="preserve">izročenih </w:t>
      </w:r>
      <w:r w:rsidR="00F435F4" w:rsidRPr="00503A5B">
        <w:rPr>
          <w:rFonts w:cs="Arial"/>
          <w:b/>
        </w:rPr>
        <w:t>529</w:t>
      </w:r>
      <w:r w:rsidR="001856A0">
        <w:rPr>
          <w:rFonts w:cs="Arial"/>
        </w:rPr>
        <w:t xml:space="preserve"> tujcev. </w:t>
      </w:r>
    </w:p>
    <w:p w14:paraId="27FB79AA" w14:textId="77777777" w:rsidR="00CF7E6E" w:rsidRDefault="00CF7E6E" w:rsidP="00CF7E6E">
      <w:pPr>
        <w:spacing w:line="276" w:lineRule="auto"/>
        <w:jc w:val="both"/>
        <w:rPr>
          <w:rFonts w:cs="Arial"/>
        </w:rPr>
      </w:pPr>
    </w:p>
    <w:p w14:paraId="05F9865E" w14:textId="77777777" w:rsidR="00573066" w:rsidRDefault="00CF7E6E" w:rsidP="00CF7E6E">
      <w:pPr>
        <w:spacing w:line="276" w:lineRule="auto"/>
        <w:jc w:val="both"/>
        <w:rPr>
          <w:rFonts w:cs="Arial"/>
        </w:rPr>
      </w:pPr>
      <w:r>
        <w:rPr>
          <w:rFonts w:cs="Arial"/>
        </w:rPr>
        <w:t>Pomembno tveganje, ki je aktualno predvsem za Slovenijo, ostajajo zlorabe našega azilnega sistema. Zaradi tega je Slovenija postala pomembna tranzitna država, predvsem v smeri Italije. Ilegalni migranti s tem namenom izrazijo namero podaje prošnje za mednarodno zaščito ter nastanitvene kapacitete zapuščajo takoj, ko je to mogoče. Tudi na tem področju se uveljavlja organizacija nedovoljenih migracij.</w:t>
      </w:r>
    </w:p>
    <w:p w14:paraId="5176DC52" w14:textId="77777777" w:rsidR="00573066" w:rsidRDefault="00573066" w:rsidP="00CF7E6E">
      <w:pPr>
        <w:spacing w:line="276" w:lineRule="auto"/>
        <w:jc w:val="both"/>
        <w:rPr>
          <w:rFonts w:cs="Arial"/>
        </w:rPr>
      </w:pPr>
    </w:p>
    <w:p w14:paraId="2E38157E" w14:textId="77777777" w:rsidR="00D5659F" w:rsidRPr="003659C9" w:rsidRDefault="00D5659F" w:rsidP="00D5659F">
      <w:pPr>
        <w:spacing w:line="276" w:lineRule="auto"/>
        <w:jc w:val="both"/>
        <w:rPr>
          <w:rFonts w:cs="Arial"/>
        </w:rPr>
      </w:pPr>
      <w:r>
        <w:rPr>
          <w:rFonts w:cs="Arial"/>
        </w:rPr>
        <w:t xml:space="preserve">Razliko oziroma odstopanja od seštevkov predstavljajo tisti, ki so azilne nastanitvene kapacitete zapustili pred podajo prošnje za mednarodno zaščito. Temu je potrebno prišteti tudi tiste, ki nastanitvene kapacitete zapustijo po podaji prošnje in pred zaključkom postopka, zato je dejanski razkorak znatno večji. Iz tega je razvidno, kako pereča je problematika in zaradi česa je Slovenija privlačna država za nedovoljene migracije. </w:t>
      </w:r>
    </w:p>
    <w:p w14:paraId="16D58A48" w14:textId="45CABE18" w:rsidR="004C3F9D" w:rsidRDefault="004C3F9D" w:rsidP="00446620">
      <w:pPr>
        <w:spacing w:line="276" w:lineRule="auto"/>
        <w:jc w:val="both"/>
        <w:rPr>
          <w:rFonts w:cs="Arial"/>
        </w:rPr>
      </w:pPr>
    </w:p>
    <w:p w14:paraId="379E45C9" w14:textId="77777777" w:rsidR="00FA0A18" w:rsidRDefault="00FA0A18" w:rsidP="00CF7E6E">
      <w:pPr>
        <w:jc w:val="both"/>
        <w:rPr>
          <w:rFonts w:eastAsia="Calibri" w:cs="Arial"/>
          <w:szCs w:val="20"/>
          <w:lang w:eastAsia="sl-SI"/>
        </w:rPr>
      </w:pPr>
    </w:p>
    <w:p w14:paraId="1926A7A7" w14:textId="1F5FC1E6" w:rsidR="00B53094" w:rsidRDefault="00CF7E6E" w:rsidP="00CF7E6E">
      <w:pPr>
        <w:jc w:val="both"/>
        <w:rPr>
          <w:rFonts w:eastAsia="Calibri" w:cs="Arial"/>
          <w:szCs w:val="20"/>
          <w:lang w:eastAsia="sl-SI"/>
        </w:rPr>
      </w:pPr>
      <w:r>
        <w:rPr>
          <w:rFonts w:eastAsia="Calibri" w:cs="Arial"/>
          <w:szCs w:val="20"/>
          <w:lang w:eastAsia="sl-SI"/>
        </w:rPr>
        <w:t>b)</w:t>
      </w:r>
      <w:r>
        <w:rPr>
          <w:rFonts w:eastAsia="Calibri" w:cs="Arial"/>
          <w:szCs w:val="20"/>
          <w:lang w:eastAsia="sl-SI"/>
        </w:rPr>
        <w:tab/>
        <w:t>Na področju prošenj za mednarodno zaščito</w:t>
      </w:r>
      <w:r w:rsidR="00EC2037">
        <w:rPr>
          <w:rFonts w:eastAsia="Calibri" w:cs="Arial"/>
          <w:szCs w:val="20"/>
          <w:lang w:eastAsia="sl-SI"/>
        </w:rPr>
        <w:t xml:space="preserve"> velja primerjalno predstaviti podatke</w:t>
      </w:r>
      <w:r>
        <w:rPr>
          <w:rFonts w:eastAsia="Calibri" w:cs="Arial"/>
          <w:szCs w:val="20"/>
          <w:lang w:eastAsia="sl-SI"/>
        </w:rPr>
        <w:t xml:space="preserve"> zadnjih dveh let</w:t>
      </w:r>
      <w:r w:rsidR="00EC2037">
        <w:rPr>
          <w:rFonts w:eastAsia="Calibri" w:cs="Arial"/>
          <w:szCs w:val="20"/>
          <w:lang w:eastAsia="sl-SI"/>
        </w:rPr>
        <w:t>, da bi lahko nakazali pričakovane trende in upravičenost aktivacije tretje faze kontingentnega načrta za izvajanje postopkov pri obdelavi vlog za mednarodno zaščito</w:t>
      </w:r>
      <w:r>
        <w:rPr>
          <w:rFonts w:eastAsia="Calibri" w:cs="Arial"/>
          <w:szCs w:val="20"/>
          <w:lang w:eastAsia="sl-SI"/>
        </w:rPr>
        <w:t xml:space="preserve">. </w:t>
      </w:r>
      <w:r w:rsidR="00B53094" w:rsidRPr="00B43A5A">
        <w:rPr>
          <w:rFonts w:eastAsia="Calibri" w:cs="Arial"/>
          <w:szCs w:val="20"/>
          <w:lang w:eastAsia="sl-SI"/>
        </w:rPr>
        <w:t>V letu 201</w:t>
      </w:r>
      <w:r w:rsidR="00B53094">
        <w:rPr>
          <w:rFonts w:eastAsia="Calibri" w:cs="Arial"/>
          <w:szCs w:val="20"/>
          <w:lang w:eastAsia="sl-SI"/>
        </w:rPr>
        <w:t>8</w:t>
      </w:r>
      <w:r w:rsidR="00B53094" w:rsidRPr="00B43A5A">
        <w:rPr>
          <w:rFonts w:eastAsia="Calibri" w:cs="Arial"/>
          <w:szCs w:val="20"/>
          <w:lang w:eastAsia="sl-SI"/>
        </w:rPr>
        <w:t xml:space="preserve"> je bilo vloženih </w:t>
      </w:r>
      <w:r w:rsidR="00B53094">
        <w:rPr>
          <w:rFonts w:eastAsia="Calibri" w:cs="Arial"/>
          <w:szCs w:val="20"/>
          <w:lang w:eastAsia="sl-SI"/>
        </w:rPr>
        <w:t>2.875 prošenj za mednarodno zaščito. Glede na leto 2017 je bilo vloženih 1399 prošenj več oziroma skoraj 95 odstotkov več, v primerjavi z letom 2016 pa to pomeni skoraj 220-odstotno povečanje števila vloženih prošenj za mednarodno zaščito.</w:t>
      </w:r>
      <w:r w:rsidR="00F91557">
        <w:rPr>
          <w:rFonts w:eastAsia="Calibri" w:cs="Arial"/>
          <w:szCs w:val="20"/>
          <w:lang w:eastAsia="sl-SI"/>
        </w:rPr>
        <w:t xml:space="preserve"> Podoben trend kot v letu 2018 se nakazuje tudi v letu 2019.</w:t>
      </w:r>
    </w:p>
    <w:p w14:paraId="7AFA6DAF" w14:textId="77777777" w:rsidR="00F91557" w:rsidRPr="00F91557" w:rsidRDefault="00EA5705" w:rsidP="00F91557">
      <w:pPr>
        <w:spacing w:after="160" w:line="256" w:lineRule="auto"/>
        <w:jc w:val="both"/>
        <w:rPr>
          <w:rFonts w:eastAsia="Calibri" w:cs="Arial"/>
          <w:szCs w:val="20"/>
          <w:u w:val="single"/>
        </w:rPr>
      </w:pPr>
      <w:r w:rsidRPr="00F91557">
        <w:rPr>
          <w:rFonts w:eastAsia="Calibri" w:cs="Arial"/>
          <w:szCs w:val="20"/>
          <w:u w:val="single"/>
        </w:rPr>
        <w:t xml:space="preserve"> </w:t>
      </w:r>
    </w:p>
    <w:p w14:paraId="56009A6F" w14:textId="77777777" w:rsidR="00FA0A18" w:rsidRDefault="00FA0A18" w:rsidP="00F91557">
      <w:pPr>
        <w:spacing w:after="160" w:line="256" w:lineRule="auto"/>
        <w:jc w:val="both"/>
        <w:rPr>
          <w:rFonts w:eastAsia="Calibri" w:cs="Arial"/>
          <w:i/>
          <w:szCs w:val="20"/>
          <w:u w:val="single"/>
        </w:rPr>
      </w:pPr>
    </w:p>
    <w:p w14:paraId="744EBF5E" w14:textId="4DE7F075" w:rsidR="00F91557" w:rsidRPr="00AB4B8F" w:rsidRDefault="00F91557" w:rsidP="00F91557">
      <w:pPr>
        <w:spacing w:after="160" w:line="256" w:lineRule="auto"/>
        <w:jc w:val="both"/>
        <w:rPr>
          <w:rFonts w:eastAsia="Calibri" w:cs="Arial"/>
          <w:i/>
          <w:szCs w:val="20"/>
          <w:u w:val="single"/>
        </w:rPr>
      </w:pPr>
      <w:r w:rsidRPr="00AB4B8F">
        <w:rPr>
          <w:rFonts w:eastAsia="Calibri" w:cs="Arial"/>
          <w:i/>
          <w:szCs w:val="20"/>
          <w:u w:val="single"/>
        </w:rPr>
        <w:lastRenderedPageBreak/>
        <w:t>Št. prošenj v letu 2019</w:t>
      </w:r>
    </w:p>
    <w:tbl>
      <w:tblPr>
        <w:tblStyle w:val="Tabelamrea"/>
        <w:tblW w:w="0" w:type="auto"/>
        <w:tblLook w:val="04A0" w:firstRow="1" w:lastRow="0" w:firstColumn="1" w:lastColumn="0" w:noHBand="0" w:noVBand="1"/>
      </w:tblPr>
      <w:tblGrid>
        <w:gridCol w:w="1526"/>
        <w:gridCol w:w="1559"/>
      </w:tblGrid>
      <w:tr w:rsidR="00F91557" w:rsidRPr="00AB4B8F" w14:paraId="68358CD7" w14:textId="77777777" w:rsidTr="00F91557">
        <w:tc>
          <w:tcPr>
            <w:tcW w:w="1526" w:type="dxa"/>
          </w:tcPr>
          <w:p w14:paraId="0C106F77" w14:textId="77777777" w:rsidR="00F91557" w:rsidRPr="00AB4B8F" w:rsidRDefault="009924C5" w:rsidP="00F91557">
            <w:pPr>
              <w:spacing w:after="160" w:line="256" w:lineRule="auto"/>
              <w:jc w:val="both"/>
              <w:rPr>
                <w:rFonts w:eastAsia="Calibri" w:cs="Arial"/>
                <w:sz w:val="18"/>
                <w:szCs w:val="18"/>
              </w:rPr>
            </w:pPr>
            <w:r w:rsidRPr="00AB4B8F">
              <w:rPr>
                <w:rFonts w:eastAsia="Calibri" w:cs="Arial"/>
                <w:sz w:val="18"/>
                <w:szCs w:val="18"/>
              </w:rPr>
              <w:t>J</w:t>
            </w:r>
            <w:r w:rsidR="00F91557" w:rsidRPr="00AB4B8F">
              <w:rPr>
                <w:rFonts w:eastAsia="Calibri" w:cs="Arial"/>
                <w:sz w:val="18"/>
                <w:szCs w:val="18"/>
              </w:rPr>
              <w:t>anuar</w:t>
            </w:r>
          </w:p>
        </w:tc>
        <w:tc>
          <w:tcPr>
            <w:tcW w:w="1559" w:type="dxa"/>
          </w:tcPr>
          <w:p w14:paraId="6D90D483" w14:textId="77777777" w:rsidR="00F91557" w:rsidRPr="00AB4B8F" w:rsidRDefault="00AB4B8F" w:rsidP="00F91557">
            <w:pPr>
              <w:spacing w:after="160" w:line="256" w:lineRule="auto"/>
              <w:jc w:val="both"/>
              <w:rPr>
                <w:rFonts w:eastAsia="Calibri" w:cs="Arial"/>
                <w:sz w:val="18"/>
                <w:szCs w:val="18"/>
              </w:rPr>
            </w:pPr>
            <w:r w:rsidRPr="00AB4B8F">
              <w:rPr>
                <w:rFonts w:eastAsia="Calibri" w:cs="Arial"/>
                <w:sz w:val="18"/>
                <w:szCs w:val="18"/>
              </w:rPr>
              <w:t>S</w:t>
            </w:r>
            <w:r w:rsidR="00F91557" w:rsidRPr="00AB4B8F">
              <w:rPr>
                <w:rFonts w:eastAsia="Calibri" w:cs="Arial"/>
                <w:sz w:val="18"/>
                <w:szCs w:val="18"/>
              </w:rPr>
              <w:t>kupaj 2019</w:t>
            </w:r>
          </w:p>
        </w:tc>
      </w:tr>
      <w:tr w:rsidR="00F91557" w:rsidRPr="00AB4B8F" w14:paraId="055990D4" w14:textId="77777777" w:rsidTr="00F91557">
        <w:tc>
          <w:tcPr>
            <w:tcW w:w="1526" w:type="dxa"/>
          </w:tcPr>
          <w:p w14:paraId="6968F9A2" w14:textId="77777777" w:rsidR="00F91557" w:rsidRPr="00AB4B8F" w:rsidRDefault="00F91557" w:rsidP="00AB4B8F">
            <w:pPr>
              <w:spacing w:after="160" w:line="256" w:lineRule="auto"/>
              <w:jc w:val="center"/>
              <w:rPr>
                <w:rFonts w:eastAsia="Calibri" w:cs="Arial"/>
                <w:b/>
                <w:szCs w:val="20"/>
              </w:rPr>
            </w:pPr>
            <w:r w:rsidRPr="00AB4B8F">
              <w:rPr>
                <w:rFonts w:eastAsia="Calibri" w:cs="Arial"/>
                <w:b/>
                <w:szCs w:val="20"/>
              </w:rPr>
              <w:t>205</w:t>
            </w:r>
          </w:p>
        </w:tc>
        <w:tc>
          <w:tcPr>
            <w:tcW w:w="1559" w:type="dxa"/>
          </w:tcPr>
          <w:p w14:paraId="7B3D9A68" w14:textId="77777777" w:rsidR="00F91557" w:rsidRPr="00AB4B8F" w:rsidRDefault="00F91557" w:rsidP="00AB4B8F">
            <w:pPr>
              <w:spacing w:after="160" w:line="256" w:lineRule="auto"/>
              <w:jc w:val="center"/>
              <w:rPr>
                <w:rFonts w:eastAsia="Calibri" w:cs="Arial"/>
                <w:b/>
                <w:szCs w:val="20"/>
              </w:rPr>
            </w:pPr>
            <w:r w:rsidRPr="00AB4B8F">
              <w:rPr>
                <w:rFonts w:eastAsia="Calibri" w:cs="Arial"/>
                <w:b/>
                <w:szCs w:val="20"/>
              </w:rPr>
              <w:t>205</w:t>
            </w:r>
          </w:p>
        </w:tc>
      </w:tr>
    </w:tbl>
    <w:p w14:paraId="5815D108" w14:textId="77777777" w:rsidR="00653531" w:rsidRPr="00AB4B8F" w:rsidRDefault="00B53094" w:rsidP="00EA5705">
      <w:pPr>
        <w:spacing w:after="160" w:line="256" w:lineRule="auto"/>
        <w:jc w:val="both"/>
        <w:rPr>
          <w:rFonts w:eastAsia="Calibri" w:cs="Arial"/>
          <w:i/>
          <w:szCs w:val="20"/>
          <w:u w:val="single"/>
        </w:rPr>
      </w:pPr>
      <w:r w:rsidRPr="00AB4B8F">
        <w:rPr>
          <w:rFonts w:eastAsia="Calibri" w:cs="Arial"/>
          <w:i/>
          <w:szCs w:val="20"/>
          <w:u w:val="single"/>
        </w:rPr>
        <w:t>Š</w:t>
      </w:r>
      <w:r w:rsidR="00EA5705" w:rsidRPr="00AB4B8F">
        <w:rPr>
          <w:rFonts w:eastAsia="Calibri" w:cs="Arial"/>
          <w:i/>
          <w:szCs w:val="20"/>
          <w:u w:val="single"/>
        </w:rPr>
        <w:t>t. prošenj v zadnjih treh mesecih 2018</w:t>
      </w:r>
    </w:p>
    <w:tbl>
      <w:tblPr>
        <w:tblStyle w:val="Tabelamrea"/>
        <w:tblW w:w="0" w:type="auto"/>
        <w:tblLook w:val="04A0" w:firstRow="1" w:lastRow="0" w:firstColumn="1" w:lastColumn="0" w:noHBand="0" w:noVBand="1"/>
      </w:tblPr>
      <w:tblGrid>
        <w:gridCol w:w="2265"/>
        <w:gridCol w:w="2265"/>
        <w:gridCol w:w="2266"/>
        <w:gridCol w:w="2266"/>
      </w:tblGrid>
      <w:tr w:rsidR="00EA5705" w:rsidRPr="00AB4B8F" w14:paraId="69F0E4FC" w14:textId="77777777" w:rsidTr="00EA5705">
        <w:tc>
          <w:tcPr>
            <w:tcW w:w="2265" w:type="dxa"/>
          </w:tcPr>
          <w:p w14:paraId="58010CB3" w14:textId="77777777" w:rsidR="00EA5705" w:rsidRPr="00AB4B8F" w:rsidRDefault="00EA5705" w:rsidP="00EA5705">
            <w:pPr>
              <w:spacing w:after="160" w:line="256" w:lineRule="auto"/>
              <w:jc w:val="both"/>
              <w:rPr>
                <w:rFonts w:eastAsia="Calibri" w:cs="Arial"/>
                <w:sz w:val="18"/>
                <w:szCs w:val="18"/>
              </w:rPr>
            </w:pPr>
            <w:r w:rsidRPr="00AB4B8F">
              <w:rPr>
                <w:rFonts w:eastAsia="Calibri" w:cs="Arial"/>
                <w:sz w:val="18"/>
                <w:szCs w:val="18"/>
              </w:rPr>
              <w:t>Oktober</w:t>
            </w:r>
          </w:p>
        </w:tc>
        <w:tc>
          <w:tcPr>
            <w:tcW w:w="2265" w:type="dxa"/>
          </w:tcPr>
          <w:p w14:paraId="3B512557" w14:textId="77777777" w:rsidR="00EA5705" w:rsidRPr="00AB4B8F" w:rsidRDefault="00EA5705" w:rsidP="00EA5705">
            <w:pPr>
              <w:spacing w:after="160" w:line="256" w:lineRule="auto"/>
              <w:jc w:val="both"/>
              <w:rPr>
                <w:rFonts w:eastAsia="Calibri" w:cs="Arial"/>
                <w:sz w:val="18"/>
                <w:szCs w:val="18"/>
              </w:rPr>
            </w:pPr>
            <w:r w:rsidRPr="00AB4B8F">
              <w:rPr>
                <w:rFonts w:eastAsia="Calibri" w:cs="Arial"/>
                <w:sz w:val="18"/>
                <w:szCs w:val="18"/>
              </w:rPr>
              <w:t xml:space="preserve">November </w:t>
            </w:r>
          </w:p>
        </w:tc>
        <w:tc>
          <w:tcPr>
            <w:tcW w:w="2266" w:type="dxa"/>
          </w:tcPr>
          <w:p w14:paraId="33124D2D" w14:textId="77777777" w:rsidR="00EA5705" w:rsidRPr="00AB4B8F" w:rsidRDefault="00EA5705" w:rsidP="00EA5705">
            <w:pPr>
              <w:spacing w:after="160" w:line="256" w:lineRule="auto"/>
              <w:jc w:val="both"/>
              <w:rPr>
                <w:rFonts w:eastAsia="Calibri" w:cs="Arial"/>
                <w:sz w:val="18"/>
                <w:szCs w:val="18"/>
              </w:rPr>
            </w:pPr>
            <w:r w:rsidRPr="00AB4B8F">
              <w:rPr>
                <w:rFonts w:eastAsia="Calibri" w:cs="Arial"/>
                <w:sz w:val="18"/>
                <w:szCs w:val="18"/>
              </w:rPr>
              <w:t>December</w:t>
            </w:r>
          </w:p>
        </w:tc>
        <w:tc>
          <w:tcPr>
            <w:tcW w:w="2266" w:type="dxa"/>
          </w:tcPr>
          <w:p w14:paraId="602797A1" w14:textId="77777777" w:rsidR="00EA5705" w:rsidRPr="00AB4B8F" w:rsidRDefault="00EA5705" w:rsidP="00EA5705">
            <w:pPr>
              <w:spacing w:after="160" w:line="256" w:lineRule="auto"/>
              <w:jc w:val="both"/>
              <w:rPr>
                <w:rFonts w:eastAsia="Calibri" w:cs="Arial"/>
                <w:sz w:val="18"/>
                <w:szCs w:val="18"/>
              </w:rPr>
            </w:pPr>
            <w:r w:rsidRPr="00AB4B8F">
              <w:rPr>
                <w:rFonts w:eastAsia="Calibri" w:cs="Arial"/>
                <w:sz w:val="18"/>
                <w:szCs w:val="18"/>
              </w:rPr>
              <w:t>Skupaj v 2018</w:t>
            </w:r>
          </w:p>
        </w:tc>
      </w:tr>
      <w:tr w:rsidR="00EA5705" w:rsidRPr="00AB4B8F" w14:paraId="3C8FC338" w14:textId="77777777" w:rsidTr="00EA5705">
        <w:tc>
          <w:tcPr>
            <w:tcW w:w="2265" w:type="dxa"/>
          </w:tcPr>
          <w:p w14:paraId="598D8E28" w14:textId="77777777" w:rsidR="00EA5705" w:rsidRPr="00AB4B8F" w:rsidRDefault="00EA5705" w:rsidP="00AB4B8F">
            <w:pPr>
              <w:spacing w:after="160" w:line="256" w:lineRule="auto"/>
              <w:jc w:val="center"/>
              <w:rPr>
                <w:rFonts w:eastAsia="Calibri" w:cs="Arial"/>
                <w:b/>
                <w:szCs w:val="20"/>
              </w:rPr>
            </w:pPr>
            <w:r w:rsidRPr="00AB4B8F">
              <w:rPr>
                <w:rFonts w:eastAsia="Calibri" w:cs="Arial"/>
                <w:b/>
                <w:szCs w:val="20"/>
              </w:rPr>
              <w:t>201</w:t>
            </w:r>
          </w:p>
        </w:tc>
        <w:tc>
          <w:tcPr>
            <w:tcW w:w="2265" w:type="dxa"/>
          </w:tcPr>
          <w:p w14:paraId="269382FA" w14:textId="77777777" w:rsidR="00EA5705" w:rsidRPr="00AB4B8F" w:rsidRDefault="00EA5705" w:rsidP="00AB4B8F">
            <w:pPr>
              <w:spacing w:after="160" w:line="256" w:lineRule="auto"/>
              <w:jc w:val="center"/>
              <w:rPr>
                <w:rFonts w:eastAsia="Calibri" w:cs="Arial"/>
                <w:b/>
                <w:szCs w:val="20"/>
              </w:rPr>
            </w:pPr>
            <w:r w:rsidRPr="00AB4B8F">
              <w:rPr>
                <w:rFonts w:eastAsia="Calibri" w:cs="Arial"/>
                <w:b/>
                <w:szCs w:val="20"/>
              </w:rPr>
              <w:t>170</w:t>
            </w:r>
          </w:p>
        </w:tc>
        <w:tc>
          <w:tcPr>
            <w:tcW w:w="2266" w:type="dxa"/>
          </w:tcPr>
          <w:p w14:paraId="0414809F" w14:textId="77777777" w:rsidR="00EA5705" w:rsidRPr="00AB4B8F" w:rsidRDefault="00EA5705" w:rsidP="00AB4B8F">
            <w:pPr>
              <w:spacing w:after="160" w:line="256" w:lineRule="auto"/>
              <w:jc w:val="center"/>
              <w:rPr>
                <w:rFonts w:eastAsia="Calibri" w:cs="Arial"/>
                <w:b/>
                <w:szCs w:val="20"/>
              </w:rPr>
            </w:pPr>
            <w:r w:rsidRPr="00AB4B8F">
              <w:rPr>
                <w:rFonts w:eastAsia="Calibri" w:cs="Arial"/>
                <w:b/>
                <w:szCs w:val="20"/>
              </w:rPr>
              <w:t>150</w:t>
            </w:r>
          </w:p>
        </w:tc>
        <w:tc>
          <w:tcPr>
            <w:tcW w:w="2266" w:type="dxa"/>
          </w:tcPr>
          <w:p w14:paraId="21971866" w14:textId="77777777" w:rsidR="00EA5705" w:rsidRPr="00AB4B8F" w:rsidRDefault="00EA5705" w:rsidP="00AB4B8F">
            <w:pPr>
              <w:spacing w:after="160" w:line="256" w:lineRule="auto"/>
              <w:jc w:val="center"/>
              <w:rPr>
                <w:rFonts w:eastAsia="Calibri" w:cs="Arial"/>
                <w:b/>
                <w:szCs w:val="20"/>
              </w:rPr>
            </w:pPr>
            <w:r w:rsidRPr="00AB4B8F">
              <w:rPr>
                <w:rFonts w:eastAsia="Calibri" w:cs="Arial"/>
                <w:b/>
                <w:szCs w:val="20"/>
              </w:rPr>
              <w:t>2875</w:t>
            </w:r>
          </w:p>
        </w:tc>
      </w:tr>
    </w:tbl>
    <w:p w14:paraId="7240FDBA" w14:textId="77777777" w:rsidR="00EA5705" w:rsidRPr="00AB4B8F" w:rsidRDefault="00B53094" w:rsidP="00EA5705">
      <w:pPr>
        <w:spacing w:after="160" w:line="256" w:lineRule="auto"/>
        <w:jc w:val="both"/>
        <w:rPr>
          <w:rFonts w:eastAsia="Calibri" w:cs="Arial"/>
          <w:i/>
          <w:szCs w:val="20"/>
          <w:u w:val="single"/>
        </w:rPr>
      </w:pPr>
      <w:r w:rsidRPr="00AB4B8F">
        <w:rPr>
          <w:rFonts w:eastAsia="Calibri" w:cs="Arial"/>
          <w:i/>
          <w:szCs w:val="20"/>
          <w:u w:val="single"/>
        </w:rPr>
        <w:t>Š</w:t>
      </w:r>
      <w:r w:rsidR="00EA5705" w:rsidRPr="00AB4B8F">
        <w:rPr>
          <w:rFonts w:eastAsia="Calibri" w:cs="Arial"/>
          <w:i/>
          <w:szCs w:val="20"/>
          <w:u w:val="single"/>
        </w:rPr>
        <w:t>t. prošenj v zadnjih treh mesecih 2017</w:t>
      </w:r>
    </w:p>
    <w:tbl>
      <w:tblPr>
        <w:tblStyle w:val="Tabelamrea"/>
        <w:tblW w:w="0" w:type="auto"/>
        <w:tblLook w:val="04A0" w:firstRow="1" w:lastRow="0" w:firstColumn="1" w:lastColumn="0" w:noHBand="0" w:noVBand="1"/>
      </w:tblPr>
      <w:tblGrid>
        <w:gridCol w:w="2265"/>
        <w:gridCol w:w="2265"/>
        <w:gridCol w:w="2266"/>
        <w:gridCol w:w="2266"/>
      </w:tblGrid>
      <w:tr w:rsidR="00EA5705" w:rsidRPr="00AB4B8F" w14:paraId="42619801" w14:textId="77777777" w:rsidTr="00EA5705">
        <w:tc>
          <w:tcPr>
            <w:tcW w:w="2265" w:type="dxa"/>
          </w:tcPr>
          <w:p w14:paraId="4252C63A" w14:textId="77777777" w:rsidR="00EA5705" w:rsidRPr="00AB4B8F" w:rsidRDefault="00EA5705" w:rsidP="00EA5705">
            <w:pPr>
              <w:spacing w:after="160" w:line="256" w:lineRule="auto"/>
              <w:jc w:val="both"/>
              <w:rPr>
                <w:rFonts w:eastAsia="Calibri" w:cs="Arial"/>
                <w:sz w:val="18"/>
                <w:szCs w:val="18"/>
              </w:rPr>
            </w:pPr>
            <w:r w:rsidRPr="00AB4B8F">
              <w:rPr>
                <w:rFonts w:eastAsia="Calibri" w:cs="Arial"/>
                <w:sz w:val="18"/>
                <w:szCs w:val="18"/>
              </w:rPr>
              <w:t>Oktober</w:t>
            </w:r>
          </w:p>
        </w:tc>
        <w:tc>
          <w:tcPr>
            <w:tcW w:w="2265" w:type="dxa"/>
          </w:tcPr>
          <w:p w14:paraId="7C8B6A12" w14:textId="77777777" w:rsidR="00EA5705" w:rsidRPr="00AB4B8F" w:rsidRDefault="00EA5705" w:rsidP="00EA5705">
            <w:pPr>
              <w:spacing w:after="160" w:line="256" w:lineRule="auto"/>
              <w:jc w:val="both"/>
              <w:rPr>
                <w:rFonts w:eastAsia="Calibri" w:cs="Arial"/>
                <w:sz w:val="18"/>
                <w:szCs w:val="18"/>
              </w:rPr>
            </w:pPr>
            <w:r w:rsidRPr="00AB4B8F">
              <w:rPr>
                <w:rFonts w:eastAsia="Calibri" w:cs="Arial"/>
                <w:sz w:val="18"/>
                <w:szCs w:val="18"/>
              </w:rPr>
              <w:t xml:space="preserve">November </w:t>
            </w:r>
          </w:p>
        </w:tc>
        <w:tc>
          <w:tcPr>
            <w:tcW w:w="2266" w:type="dxa"/>
          </w:tcPr>
          <w:p w14:paraId="0B712DED" w14:textId="77777777" w:rsidR="00EA5705" w:rsidRPr="00AB4B8F" w:rsidRDefault="00EA5705" w:rsidP="00EA5705">
            <w:pPr>
              <w:spacing w:after="160" w:line="256" w:lineRule="auto"/>
              <w:jc w:val="both"/>
              <w:rPr>
                <w:rFonts w:eastAsia="Calibri" w:cs="Arial"/>
                <w:sz w:val="18"/>
                <w:szCs w:val="18"/>
              </w:rPr>
            </w:pPr>
            <w:r w:rsidRPr="00AB4B8F">
              <w:rPr>
                <w:rFonts w:eastAsia="Calibri" w:cs="Arial"/>
                <w:sz w:val="18"/>
                <w:szCs w:val="18"/>
              </w:rPr>
              <w:t>December</w:t>
            </w:r>
          </w:p>
        </w:tc>
        <w:tc>
          <w:tcPr>
            <w:tcW w:w="2266" w:type="dxa"/>
          </w:tcPr>
          <w:p w14:paraId="0FFB9A78" w14:textId="77777777" w:rsidR="00EA5705" w:rsidRPr="00AB4B8F" w:rsidRDefault="00EA5705" w:rsidP="00EA5705">
            <w:pPr>
              <w:spacing w:after="160" w:line="256" w:lineRule="auto"/>
              <w:jc w:val="both"/>
              <w:rPr>
                <w:rFonts w:eastAsia="Calibri" w:cs="Arial"/>
                <w:sz w:val="18"/>
                <w:szCs w:val="18"/>
              </w:rPr>
            </w:pPr>
            <w:r w:rsidRPr="00AB4B8F">
              <w:rPr>
                <w:rFonts w:eastAsia="Calibri" w:cs="Arial"/>
                <w:sz w:val="18"/>
                <w:szCs w:val="18"/>
              </w:rPr>
              <w:t>Skupaj v 2017</w:t>
            </w:r>
          </w:p>
        </w:tc>
      </w:tr>
      <w:tr w:rsidR="00EA5705" w:rsidRPr="00AB4B8F" w14:paraId="57F08AEF" w14:textId="77777777" w:rsidTr="00EA5705">
        <w:tc>
          <w:tcPr>
            <w:tcW w:w="2265" w:type="dxa"/>
          </w:tcPr>
          <w:p w14:paraId="351130DC" w14:textId="77777777" w:rsidR="00EA5705" w:rsidRPr="00AB4B8F" w:rsidRDefault="00EA5705" w:rsidP="00AB4B8F">
            <w:pPr>
              <w:spacing w:after="160" w:line="256" w:lineRule="auto"/>
              <w:jc w:val="center"/>
              <w:rPr>
                <w:rFonts w:eastAsia="Calibri" w:cs="Arial"/>
                <w:b/>
                <w:szCs w:val="20"/>
              </w:rPr>
            </w:pPr>
            <w:r w:rsidRPr="00AB4B8F">
              <w:rPr>
                <w:rFonts w:eastAsia="Calibri" w:cs="Arial"/>
                <w:b/>
                <w:szCs w:val="20"/>
              </w:rPr>
              <w:t>165</w:t>
            </w:r>
          </w:p>
        </w:tc>
        <w:tc>
          <w:tcPr>
            <w:tcW w:w="2265" w:type="dxa"/>
          </w:tcPr>
          <w:p w14:paraId="6F8C413C" w14:textId="77777777" w:rsidR="00EA5705" w:rsidRPr="00AB4B8F" w:rsidRDefault="00EA5705" w:rsidP="00AB4B8F">
            <w:pPr>
              <w:spacing w:after="160" w:line="256" w:lineRule="auto"/>
              <w:jc w:val="center"/>
              <w:rPr>
                <w:rFonts w:eastAsia="Calibri" w:cs="Arial"/>
                <w:b/>
                <w:szCs w:val="20"/>
              </w:rPr>
            </w:pPr>
            <w:r w:rsidRPr="00AB4B8F">
              <w:rPr>
                <w:rFonts w:eastAsia="Calibri" w:cs="Arial"/>
                <w:b/>
                <w:szCs w:val="20"/>
              </w:rPr>
              <w:t>132</w:t>
            </w:r>
          </w:p>
        </w:tc>
        <w:tc>
          <w:tcPr>
            <w:tcW w:w="2266" w:type="dxa"/>
          </w:tcPr>
          <w:p w14:paraId="72AF886A" w14:textId="77777777" w:rsidR="00EA5705" w:rsidRPr="00AB4B8F" w:rsidRDefault="00EA5705" w:rsidP="00AB4B8F">
            <w:pPr>
              <w:spacing w:after="160" w:line="256" w:lineRule="auto"/>
              <w:jc w:val="center"/>
              <w:rPr>
                <w:rFonts w:eastAsia="Calibri" w:cs="Arial"/>
                <w:b/>
                <w:szCs w:val="20"/>
              </w:rPr>
            </w:pPr>
            <w:r w:rsidRPr="00AB4B8F">
              <w:rPr>
                <w:rFonts w:eastAsia="Calibri" w:cs="Arial"/>
                <w:b/>
                <w:szCs w:val="20"/>
              </w:rPr>
              <w:t>156</w:t>
            </w:r>
          </w:p>
        </w:tc>
        <w:tc>
          <w:tcPr>
            <w:tcW w:w="2266" w:type="dxa"/>
          </w:tcPr>
          <w:p w14:paraId="531140D2" w14:textId="77777777" w:rsidR="00EA5705" w:rsidRPr="00AB4B8F" w:rsidRDefault="00EA5705" w:rsidP="00AB4B8F">
            <w:pPr>
              <w:spacing w:after="160" w:line="256" w:lineRule="auto"/>
              <w:jc w:val="center"/>
              <w:rPr>
                <w:rFonts w:eastAsia="Calibri" w:cs="Arial"/>
                <w:b/>
                <w:szCs w:val="20"/>
              </w:rPr>
            </w:pPr>
            <w:r w:rsidRPr="00AB4B8F">
              <w:rPr>
                <w:rFonts w:eastAsia="Calibri" w:cs="Arial"/>
                <w:b/>
                <w:szCs w:val="20"/>
              </w:rPr>
              <w:t>1476</w:t>
            </w:r>
          </w:p>
        </w:tc>
      </w:tr>
    </w:tbl>
    <w:p w14:paraId="420EDA13" w14:textId="77777777" w:rsidR="00F91557" w:rsidRDefault="00F91557" w:rsidP="00B53094">
      <w:pPr>
        <w:spacing w:after="160" w:line="256" w:lineRule="auto"/>
        <w:jc w:val="both"/>
        <w:rPr>
          <w:rFonts w:eastAsia="Calibri" w:cs="Arial"/>
          <w:szCs w:val="20"/>
        </w:rPr>
      </w:pPr>
    </w:p>
    <w:p w14:paraId="4ED0F048" w14:textId="77777777" w:rsidR="00B53094" w:rsidRPr="00AD37FE" w:rsidRDefault="00B53094" w:rsidP="00F91557">
      <w:pPr>
        <w:spacing w:after="160"/>
        <w:jc w:val="both"/>
        <w:rPr>
          <w:rFonts w:eastAsia="Calibri" w:cs="Arial"/>
          <w:szCs w:val="20"/>
        </w:rPr>
      </w:pPr>
      <w:r w:rsidRPr="00AD37FE">
        <w:rPr>
          <w:rFonts w:eastAsia="Calibri" w:cs="Arial"/>
          <w:szCs w:val="20"/>
        </w:rPr>
        <w:t>Tudi število veljavnih in izdanih dovoljenj za prebivanje državljanom tretjih držav se je v letu 2018 v primerjavi z letom 2017</w:t>
      </w:r>
      <w:r>
        <w:rPr>
          <w:rFonts w:eastAsia="Calibri" w:cs="Arial"/>
          <w:szCs w:val="20"/>
        </w:rPr>
        <w:t xml:space="preserve"> povečalo</w:t>
      </w:r>
      <w:r w:rsidRPr="00AD37FE">
        <w:rPr>
          <w:rFonts w:eastAsia="Calibri" w:cs="Arial"/>
          <w:szCs w:val="20"/>
        </w:rPr>
        <w:t xml:space="preserve">, vendar ne v takem odstotku, kot se je povečalo število prošenj za mednarodno zaščito. </w:t>
      </w:r>
    </w:p>
    <w:p w14:paraId="409ECAC8" w14:textId="77777777" w:rsidR="00AB4B8F" w:rsidRDefault="00AB4B8F" w:rsidP="00EA5705">
      <w:pPr>
        <w:spacing w:after="160" w:line="256" w:lineRule="auto"/>
        <w:jc w:val="both"/>
        <w:rPr>
          <w:rFonts w:eastAsia="Calibri" w:cs="Arial"/>
          <w:szCs w:val="20"/>
          <w:u w:val="single"/>
        </w:rPr>
      </w:pPr>
    </w:p>
    <w:p w14:paraId="26D61F38" w14:textId="77777777" w:rsidR="00AF1306" w:rsidRPr="00F91557" w:rsidRDefault="00EA5705" w:rsidP="00EA5705">
      <w:pPr>
        <w:spacing w:after="160" w:line="256" w:lineRule="auto"/>
        <w:jc w:val="both"/>
        <w:rPr>
          <w:rFonts w:eastAsia="Calibri" w:cs="Arial"/>
          <w:szCs w:val="20"/>
          <w:u w:val="single"/>
        </w:rPr>
      </w:pPr>
      <w:r w:rsidRPr="00F91557">
        <w:rPr>
          <w:rFonts w:eastAsia="Calibri" w:cs="Arial"/>
          <w:szCs w:val="20"/>
          <w:u w:val="single"/>
        </w:rPr>
        <w:t>Statistični podatki s področja zakonitih migracij (tretje države):</w:t>
      </w:r>
    </w:p>
    <w:tbl>
      <w:tblPr>
        <w:tblStyle w:val="Tabelamrea"/>
        <w:tblW w:w="0" w:type="auto"/>
        <w:tblLook w:val="04A0" w:firstRow="1" w:lastRow="0" w:firstColumn="1" w:lastColumn="0" w:noHBand="0" w:noVBand="1"/>
      </w:tblPr>
      <w:tblGrid>
        <w:gridCol w:w="3022"/>
        <w:gridCol w:w="3020"/>
        <w:gridCol w:w="3020"/>
      </w:tblGrid>
      <w:tr w:rsidR="00F91557" w:rsidRPr="00AB4B8F" w14:paraId="61483675" w14:textId="77777777" w:rsidTr="00F91557">
        <w:tc>
          <w:tcPr>
            <w:tcW w:w="3070" w:type="dxa"/>
          </w:tcPr>
          <w:p w14:paraId="7F786289" w14:textId="77777777" w:rsidR="00F91557" w:rsidRPr="00AB4B8F" w:rsidRDefault="00F91557" w:rsidP="00AB4B8F">
            <w:pPr>
              <w:spacing w:after="160" w:line="259" w:lineRule="auto"/>
              <w:jc w:val="center"/>
              <w:rPr>
                <w:rFonts w:cs="Arial"/>
                <w:b/>
                <w:sz w:val="18"/>
                <w:szCs w:val="18"/>
              </w:rPr>
            </w:pPr>
          </w:p>
        </w:tc>
        <w:tc>
          <w:tcPr>
            <w:tcW w:w="3071" w:type="dxa"/>
          </w:tcPr>
          <w:p w14:paraId="48690EA4" w14:textId="77777777" w:rsidR="00F91557" w:rsidRPr="00AB4B8F" w:rsidRDefault="00A37255" w:rsidP="00AB4B8F">
            <w:pPr>
              <w:spacing w:after="160" w:line="259" w:lineRule="auto"/>
              <w:jc w:val="center"/>
              <w:rPr>
                <w:rFonts w:cs="Arial"/>
                <w:sz w:val="18"/>
                <w:szCs w:val="18"/>
              </w:rPr>
            </w:pPr>
            <w:r w:rsidRPr="00AB4B8F">
              <w:rPr>
                <w:rFonts w:cs="Arial"/>
                <w:sz w:val="18"/>
                <w:szCs w:val="18"/>
              </w:rPr>
              <w:t>2017</w:t>
            </w:r>
          </w:p>
        </w:tc>
        <w:tc>
          <w:tcPr>
            <w:tcW w:w="3071" w:type="dxa"/>
          </w:tcPr>
          <w:p w14:paraId="01638093" w14:textId="77777777" w:rsidR="00F91557" w:rsidRPr="00AB4B8F" w:rsidRDefault="00A37255" w:rsidP="00AB4B8F">
            <w:pPr>
              <w:spacing w:after="160" w:line="259" w:lineRule="auto"/>
              <w:jc w:val="center"/>
              <w:rPr>
                <w:rFonts w:cs="Arial"/>
                <w:sz w:val="18"/>
                <w:szCs w:val="18"/>
              </w:rPr>
            </w:pPr>
            <w:r w:rsidRPr="00AB4B8F">
              <w:rPr>
                <w:rFonts w:cs="Arial"/>
                <w:sz w:val="18"/>
                <w:szCs w:val="18"/>
              </w:rPr>
              <w:t>2018</w:t>
            </w:r>
          </w:p>
        </w:tc>
      </w:tr>
      <w:tr w:rsidR="00F91557" w14:paraId="61A08E0A" w14:textId="77777777" w:rsidTr="00F91557">
        <w:tc>
          <w:tcPr>
            <w:tcW w:w="3070" w:type="dxa"/>
          </w:tcPr>
          <w:p w14:paraId="2A5E030B" w14:textId="77777777" w:rsidR="00F91557" w:rsidRPr="00CF7E6E" w:rsidRDefault="00F91557" w:rsidP="006815EE">
            <w:pPr>
              <w:spacing w:after="160" w:line="259" w:lineRule="auto"/>
              <w:jc w:val="both"/>
              <w:rPr>
                <w:rFonts w:cs="Arial"/>
                <w:b/>
                <w:sz w:val="18"/>
                <w:szCs w:val="18"/>
              </w:rPr>
            </w:pPr>
            <w:r w:rsidRPr="00CF7E6E">
              <w:rPr>
                <w:rFonts w:eastAsia="Calibri" w:cs="Arial"/>
                <w:sz w:val="18"/>
                <w:szCs w:val="18"/>
              </w:rPr>
              <w:t>Št. izdanih dovoljenj za prebivanje</w:t>
            </w:r>
          </w:p>
        </w:tc>
        <w:tc>
          <w:tcPr>
            <w:tcW w:w="3071" w:type="dxa"/>
          </w:tcPr>
          <w:p w14:paraId="73A78872" w14:textId="77777777" w:rsidR="00F91557" w:rsidRPr="00AB4B8F" w:rsidRDefault="00A37255" w:rsidP="00AB4B8F">
            <w:pPr>
              <w:spacing w:after="160" w:line="259" w:lineRule="auto"/>
              <w:jc w:val="center"/>
              <w:rPr>
                <w:rFonts w:cs="Arial"/>
                <w:b/>
                <w:szCs w:val="20"/>
              </w:rPr>
            </w:pPr>
            <w:r w:rsidRPr="00AB4B8F">
              <w:rPr>
                <w:rFonts w:ascii="Helv" w:hAnsi="Helv" w:cs="Helv"/>
                <w:b/>
                <w:color w:val="000000"/>
                <w:szCs w:val="20"/>
                <w:lang w:eastAsia="sl-SI"/>
              </w:rPr>
              <w:t>48.853</w:t>
            </w:r>
          </w:p>
        </w:tc>
        <w:tc>
          <w:tcPr>
            <w:tcW w:w="3071" w:type="dxa"/>
          </w:tcPr>
          <w:p w14:paraId="7D2A7A3E" w14:textId="77777777" w:rsidR="00F91557" w:rsidRPr="00AB4B8F" w:rsidRDefault="00A37255" w:rsidP="00AB4B8F">
            <w:pPr>
              <w:spacing w:after="160" w:line="259" w:lineRule="auto"/>
              <w:jc w:val="center"/>
              <w:rPr>
                <w:rFonts w:cs="Arial"/>
                <w:b/>
                <w:szCs w:val="20"/>
              </w:rPr>
            </w:pPr>
            <w:r w:rsidRPr="00AB4B8F">
              <w:rPr>
                <w:rFonts w:ascii="Helv" w:hAnsi="Helv" w:cs="Helv"/>
                <w:b/>
                <w:color w:val="000000"/>
                <w:szCs w:val="20"/>
                <w:lang w:eastAsia="sl-SI"/>
              </w:rPr>
              <w:t>65.211</w:t>
            </w:r>
          </w:p>
        </w:tc>
      </w:tr>
      <w:tr w:rsidR="00F91557" w14:paraId="47EA846E" w14:textId="77777777" w:rsidTr="00F91557">
        <w:tc>
          <w:tcPr>
            <w:tcW w:w="3070" w:type="dxa"/>
          </w:tcPr>
          <w:p w14:paraId="6775F6AA" w14:textId="77777777" w:rsidR="00F91557" w:rsidRPr="00CF7E6E" w:rsidRDefault="00F91557" w:rsidP="006815EE">
            <w:pPr>
              <w:spacing w:after="160" w:line="259" w:lineRule="auto"/>
              <w:jc w:val="both"/>
              <w:rPr>
                <w:rFonts w:cs="Arial"/>
                <w:b/>
                <w:sz w:val="18"/>
                <w:szCs w:val="18"/>
              </w:rPr>
            </w:pPr>
            <w:r w:rsidRPr="00CF7E6E">
              <w:rPr>
                <w:rFonts w:eastAsia="Calibri" w:cs="Arial"/>
                <w:sz w:val="18"/>
                <w:szCs w:val="18"/>
              </w:rPr>
              <w:t>Št. veljavnih dovoljenj za prebivanje</w:t>
            </w:r>
          </w:p>
        </w:tc>
        <w:tc>
          <w:tcPr>
            <w:tcW w:w="3071" w:type="dxa"/>
          </w:tcPr>
          <w:p w14:paraId="3384BA37" w14:textId="77777777" w:rsidR="00F91557" w:rsidRPr="00AB4B8F" w:rsidRDefault="00A37255" w:rsidP="00AB4B8F">
            <w:pPr>
              <w:spacing w:after="160" w:line="259" w:lineRule="auto"/>
              <w:jc w:val="center"/>
              <w:rPr>
                <w:rFonts w:cs="Arial"/>
                <w:b/>
                <w:szCs w:val="20"/>
              </w:rPr>
            </w:pPr>
            <w:r w:rsidRPr="00AB4B8F">
              <w:rPr>
                <w:rFonts w:cs="Arial"/>
                <w:b/>
                <w:szCs w:val="20"/>
              </w:rPr>
              <w:t>124.432</w:t>
            </w:r>
          </w:p>
        </w:tc>
        <w:tc>
          <w:tcPr>
            <w:tcW w:w="3071" w:type="dxa"/>
          </w:tcPr>
          <w:p w14:paraId="05E89D63" w14:textId="77777777" w:rsidR="00F91557" w:rsidRPr="00AB4B8F" w:rsidRDefault="00A37255" w:rsidP="00AB4B8F">
            <w:pPr>
              <w:spacing w:after="160" w:line="259" w:lineRule="auto"/>
              <w:jc w:val="center"/>
              <w:rPr>
                <w:rFonts w:cs="Arial"/>
                <w:b/>
                <w:szCs w:val="20"/>
              </w:rPr>
            </w:pPr>
            <w:r w:rsidRPr="00AB4B8F">
              <w:rPr>
                <w:rFonts w:cs="Arial"/>
                <w:b/>
                <w:szCs w:val="20"/>
              </w:rPr>
              <w:t>148.014</w:t>
            </w:r>
          </w:p>
        </w:tc>
      </w:tr>
    </w:tbl>
    <w:p w14:paraId="0AE742E9" w14:textId="77777777" w:rsidR="00EA5705" w:rsidRDefault="00EA5705" w:rsidP="006815EE">
      <w:pPr>
        <w:spacing w:after="160" w:line="259" w:lineRule="auto"/>
        <w:jc w:val="both"/>
        <w:rPr>
          <w:rFonts w:cs="Arial"/>
          <w:b/>
          <w:szCs w:val="20"/>
        </w:rPr>
      </w:pPr>
    </w:p>
    <w:p w14:paraId="64FE9B0A" w14:textId="77777777" w:rsidR="00E57EB6" w:rsidRPr="00EA5705" w:rsidRDefault="00E57EB6" w:rsidP="006815EE">
      <w:pPr>
        <w:spacing w:after="160" w:line="259" w:lineRule="auto"/>
        <w:jc w:val="both"/>
        <w:rPr>
          <w:rFonts w:cs="Arial"/>
          <w:b/>
          <w:szCs w:val="20"/>
        </w:rPr>
      </w:pPr>
    </w:p>
    <w:p w14:paraId="168EC9E5" w14:textId="77777777" w:rsidR="00B24C25" w:rsidRPr="00C92613" w:rsidRDefault="00B24C25" w:rsidP="00BC0162">
      <w:pPr>
        <w:pStyle w:val="Odstavekseznama"/>
        <w:numPr>
          <w:ilvl w:val="0"/>
          <w:numId w:val="15"/>
        </w:numPr>
        <w:spacing w:line="288" w:lineRule="auto"/>
        <w:jc w:val="both"/>
        <w:rPr>
          <w:rFonts w:ascii="Arial" w:hAnsi="Arial" w:cs="Arial"/>
          <w:b/>
          <w:sz w:val="20"/>
          <w:szCs w:val="20"/>
        </w:rPr>
      </w:pPr>
      <w:r w:rsidRPr="00C92613">
        <w:rPr>
          <w:rFonts w:ascii="Arial" w:hAnsi="Arial" w:cs="Arial"/>
          <w:b/>
          <w:sz w:val="20"/>
          <w:szCs w:val="20"/>
        </w:rPr>
        <w:t>Ministrstvo za zdravje</w:t>
      </w:r>
    </w:p>
    <w:p w14:paraId="7EE401F2" w14:textId="77777777" w:rsidR="00C911C9" w:rsidRDefault="00C911C9" w:rsidP="00653531">
      <w:pPr>
        <w:pStyle w:val="podpisi"/>
        <w:jc w:val="both"/>
        <w:rPr>
          <w:lang w:val="sl-SI"/>
        </w:rPr>
      </w:pPr>
      <w:r>
        <w:rPr>
          <w:lang w:val="sl-SI"/>
        </w:rPr>
        <w:t xml:space="preserve">Ministrstvo za zdravje usklajuje Pravilnik </w:t>
      </w:r>
      <w:r w:rsidRPr="00210AB5">
        <w:rPr>
          <w:lang w:val="sl-SI"/>
        </w:rPr>
        <w:t>o pogojih in načinu opravljanja mrliško pregledne službe</w:t>
      </w:r>
      <w:r>
        <w:rPr>
          <w:lang w:val="sl-SI"/>
        </w:rPr>
        <w:t xml:space="preserve">, kjer bo v 13. členu zagotovilo, da bo  Ministrstvo za zdravje plačnik </w:t>
      </w:r>
      <w:r w:rsidRPr="009266AF">
        <w:rPr>
          <w:lang w:val="sl-SI"/>
        </w:rPr>
        <w:t>opravljenih mrliških pregledov, morebitnih obdukcij, in pokopa oziroma upepelitve nelegalnih prebežnikov oz. prosilcev za mednarodno zaščito</w:t>
      </w:r>
      <w:r w:rsidR="00B24C25">
        <w:rPr>
          <w:lang w:val="sl-SI"/>
        </w:rPr>
        <w:t>,</w:t>
      </w:r>
      <w:r w:rsidRPr="009266AF">
        <w:rPr>
          <w:lang w:val="sl-SI"/>
        </w:rPr>
        <w:t xml:space="preserve"> v kolikor pride do smrti na območju Republike Slovenije. </w:t>
      </w:r>
    </w:p>
    <w:p w14:paraId="0C2BA41E" w14:textId="77777777" w:rsidR="0020196F" w:rsidRDefault="0020196F" w:rsidP="006815EE">
      <w:pPr>
        <w:pStyle w:val="podpisi"/>
        <w:spacing w:after="160" w:line="259" w:lineRule="auto"/>
        <w:jc w:val="both"/>
        <w:rPr>
          <w:lang w:val="sl-SI"/>
        </w:rPr>
      </w:pPr>
    </w:p>
    <w:p w14:paraId="0143C87A" w14:textId="77777777" w:rsidR="0020196F" w:rsidRPr="00AD27BA" w:rsidRDefault="0020196F" w:rsidP="00BC0162">
      <w:pPr>
        <w:pStyle w:val="Odstavekseznama"/>
        <w:numPr>
          <w:ilvl w:val="0"/>
          <w:numId w:val="15"/>
        </w:numPr>
        <w:spacing w:after="160" w:line="259" w:lineRule="auto"/>
        <w:jc w:val="both"/>
        <w:rPr>
          <w:rFonts w:ascii="Arial" w:hAnsi="Arial" w:cs="Arial"/>
          <w:b/>
          <w:sz w:val="20"/>
          <w:szCs w:val="20"/>
          <w:shd w:val="clear" w:color="auto" w:fill="FFFFFF"/>
        </w:rPr>
      </w:pPr>
      <w:r w:rsidRPr="00AD27BA">
        <w:rPr>
          <w:rFonts w:ascii="Arial" w:hAnsi="Arial" w:cs="Arial"/>
          <w:b/>
          <w:sz w:val="20"/>
          <w:szCs w:val="20"/>
          <w:shd w:val="clear" w:color="auto" w:fill="FFFFFF"/>
        </w:rPr>
        <w:t>SOVA</w:t>
      </w:r>
    </w:p>
    <w:p w14:paraId="206E9EEE" w14:textId="77777777" w:rsidR="0020196F" w:rsidRDefault="0020196F" w:rsidP="00653531">
      <w:pPr>
        <w:jc w:val="both"/>
        <w:rPr>
          <w:rFonts w:cs="Arial"/>
          <w:szCs w:val="20"/>
        </w:rPr>
      </w:pPr>
      <w:r>
        <w:rPr>
          <w:rFonts w:cs="Arial"/>
          <w:szCs w:val="20"/>
        </w:rPr>
        <w:t>Število migrantov na vzhodno-mediteranski in balkanski poti se je lani povečalo. Večina jih je potovala iz Turčije v Grčijo ter nadaljevala potovanje proti Makedoniji, manjši del pa proti Albaniji in Črni gori. BiH se je uveljavila kot osrednja tranzitna država na Balkanu, saj so</w:t>
      </w:r>
      <w:r w:rsidR="00EC2037">
        <w:rPr>
          <w:rFonts w:cs="Arial"/>
          <w:szCs w:val="20"/>
        </w:rPr>
        <w:t xml:space="preserve"> v letu 2018</w:t>
      </w:r>
      <w:r>
        <w:rPr>
          <w:rFonts w:cs="Arial"/>
          <w:szCs w:val="20"/>
        </w:rPr>
        <w:t xml:space="preserve"> zabeležili skoraj 24.000 nezakonitih migrantov, največ septembra in oktobra, kar je imelo neposreden vpliv na povečano število nezakonitih prehodov hrvaško-slovenske meje. Na Balkanu in v Sloveniji se je lani močno povečalo število pakistanskih, afganistanskih pa tudi severnoafriških in turških prebežnikov, poleg tega je zaradi ukinitve vizumske obveznosti za državljane Irana v Srbiji občutno naraslo število iranskih migrantov. Večina migrantov sedaj potuje preko Slovenije, ki ostaja predvsem tranzitna država, proti Italiji. Tihotapska dejavnost na Balkanu se je v letu 2018 še razmahnila, vse bolj pa se uveljavlja uporaba ponarejenih oziroma nepravih dokumentov. </w:t>
      </w:r>
    </w:p>
    <w:p w14:paraId="4ED3C330" w14:textId="77777777" w:rsidR="00DA73D7" w:rsidRDefault="00DA73D7" w:rsidP="006815EE">
      <w:pPr>
        <w:spacing w:after="160" w:line="259" w:lineRule="auto"/>
        <w:jc w:val="both"/>
        <w:rPr>
          <w:rFonts w:cs="Arial"/>
          <w:szCs w:val="20"/>
        </w:rPr>
      </w:pPr>
    </w:p>
    <w:p w14:paraId="2CF3ECA8" w14:textId="77777777" w:rsidR="00DA73D7" w:rsidRPr="00700BD7" w:rsidRDefault="00DA73D7" w:rsidP="00BC0162">
      <w:pPr>
        <w:pStyle w:val="Odstavekseznama"/>
        <w:numPr>
          <w:ilvl w:val="0"/>
          <w:numId w:val="15"/>
        </w:numPr>
        <w:spacing w:line="288" w:lineRule="auto"/>
        <w:jc w:val="both"/>
        <w:rPr>
          <w:rFonts w:ascii="Arial" w:hAnsi="Arial" w:cs="Arial"/>
          <w:b/>
          <w:sz w:val="20"/>
          <w:szCs w:val="20"/>
        </w:rPr>
      </w:pPr>
      <w:r w:rsidRPr="00700BD7">
        <w:rPr>
          <w:rFonts w:ascii="Arial" w:hAnsi="Arial" w:cs="Arial"/>
          <w:b/>
          <w:sz w:val="20"/>
          <w:szCs w:val="20"/>
        </w:rPr>
        <w:t>Ministrstvo za zunanje zadeve</w:t>
      </w:r>
    </w:p>
    <w:p w14:paraId="24CAAD85" w14:textId="77777777" w:rsidR="00DA73D7" w:rsidRDefault="009C693B" w:rsidP="00653531">
      <w:pPr>
        <w:jc w:val="both"/>
        <w:rPr>
          <w:rFonts w:cs="Arial"/>
          <w:szCs w:val="20"/>
        </w:rPr>
      </w:pPr>
      <w:r>
        <w:rPr>
          <w:rFonts w:cs="Arial"/>
          <w:szCs w:val="20"/>
        </w:rPr>
        <w:lastRenderedPageBreak/>
        <w:t>K</w:t>
      </w:r>
      <w:r w:rsidRPr="00DA73D7">
        <w:rPr>
          <w:rFonts w:cs="Arial"/>
          <w:szCs w:val="20"/>
        </w:rPr>
        <w:t xml:space="preserve"> boljši urejenosti migracijskih tokov in naslavljanju vzrokov migracij</w:t>
      </w:r>
      <w:r>
        <w:rPr>
          <w:rFonts w:cs="Arial"/>
          <w:szCs w:val="20"/>
        </w:rPr>
        <w:t xml:space="preserve"> po mnenju Ministrstva za zunanje zadeve prispevajo a</w:t>
      </w:r>
      <w:r w:rsidR="00DA73D7">
        <w:rPr>
          <w:rFonts w:cs="Arial"/>
          <w:szCs w:val="20"/>
        </w:rPr>
        <w:t>ktivnosti na področju sodelovanja</w:t>
      </w:r>
      <w:r w:rsidR="00DA73D7" w:rsidRPr="00700BD7">
        <w:rPr>
          <w:rFonts w:cs="Arial"/>
          <w:szCs w:val="20"/>
        </w:rPr>
        <w:t xml:space="preserve"> </w:t>
      </w:r>
      <w:r w:rsidR="00DA73D7">
        <w:rPr>
          <w:rFonts w:cs="Arial"/>
          <w:szCs w:val="20"/>
        </w:rPr>
        <w:t xml:space="preserve">EU </w:t>
      </w:r>
      <w:r w:rsidR="00DA73D7" w:rsidRPr="00700BD7">
        <w:rPr>
          <w:rFonts w:cs="Arial"/>
          <w:szCs w:val="20"/>
        </w:rPr>
        <w:t xml:space="preserve">s </w:t>
      </w:r>
      <w:r w:rsidR="00DA73D7">
        <w:rPr>
          <w:rFonts w:cs="Arial"/>
          <w:szCs w:val="20"/>
        </w:rPr>
        <w:t>tretjimi</w:t>
      </w:r>
      <w:r w:rsidR="00DA73D7" w:rsidRPr="00700BD7">
        <w:rPr>
          <w:rFonts w:cs="Arial"/>
          <w:szCs w:val="20"/>
        </w:rPr>
        <w:t xml:space="preserve"> državami v okviru Kartumskega in Rabatskega procesa </w:t>
      </w:r>
      <w:r w:rsidR="00DA73D7" w:rsidRPr="00DA73D7">
        <w:rPr>
          <w:rFonts w:cs="Arial"/>
          <w:szCs w:val="20"/>
        </w:rPr>
        <w:t>ter procesa iz Valete in</w:t>
      </w:r>
      <w:r w:rsidR="00DA73D7">
        <w:rPr>
          <w:rFonts w:cs="Arial"/>
          <w:szCs w:val="20"/>
        </w:rPr>
        <w:t xml:space="preserve"> </w:t>
      </w:r>
      <w:proofErr w:type="spellStart"/>
      <w:r w:rsidR="00DA73D7">
        <w:rPr>
          <w:rFonts w:cs="Arial"/>
          <w:szCs w:val="20"/>
        </w:rPr>
        <w:t>Budimpeštanskega</w:t>
      </w:r>
      <w:proofErr w:type="spellEnd"/>
      <w:r w:rsidR="00DA73D7">
        <w:rPr>
          <w:rFonts w:cs="Arial"/>
          <w:szCs w:val="20"/>
        </w:rPr>
        <w:t xml:space="preserve"> procesa,</w:t>
      </w:r>
      <w:r w:rsidR="00DA73D7" w:rsidRPr="00DA73D7">
        <w:rPr>
          <w:rFonts w:cs="Arial"/>
          <w:szCs w:val="20"/>
        </w:rPr>
        <w:t xml:space="preserve"> aktivnosti na področju razvojno-tehnične in humanitarne pomoči ter druge zunanje-politične aktivnosti. S sprejetjem Globalnega dogovora o migracijah decembra 2018 se pričakuje začetek implementacije, kar naj bi prav tako prispevalo k omenjenima ciljema.</w:t>
      </w:r>
    </w:p>
    <w:p w14:paraId="0E6F7B8B" w14:textId="77777777" w:rsidR="006C0400" w:rsidRDefault="006C0400" w:rsidP="006815EE">
      <w:pPr>
        <w:spacing w:after="160" w:line="259" w:lineRule="auto"/>
        <w:jc w:val="both"/>
        <w:rPr>
          <w:rFonts w:cs="Arial"/>
          <w:szCs w:val="20"/>
        </w:rPr>
      </w:pPr>
    </w:p>
    <w:p w14:paraId="65E34E1F" w14:textId="77777777" w:rsidR="006C0400" w:rsidRPr="006C0400" w:rsidRDefault="006C0400" w:rsidP="00BC0162">
      <w:pPr>
        <w:pStyle w:val="Odstavekseznama"/>
        <w:numPr>
          <w:ilvl w:val="0"/>
          <w:numId w:val="16"/>
        </w:numPr>
        <w:spacing w:line="288" w:lineRule="auto"/>
        <w:jc w:val="both"/>
        <w:rPr>
          <w:rFonts w:ascii="Arial" w:hAnsi="Arial" w:cs="Arial"/>
          <w:b/>
          <w:sz w:val="20"/>
          <w:szCs w:val="20"/>
        </w:rPr>
      </w:pPr>
      <w:r w:rsidRPr="006C0400">
        <w:rPr>
          <w:rFonts w:ascii="Arial" w:hAnsi="Arial" w:cs="Arial"/>
          <w:b/>
          <w:sz w:val="20"/>
          <w:szCs w:val="20"/>
        </w:rPr>
        <w:t>Urad Vlade Republike Slovenije za oskrbo in integracijo migrantov (UOIM)</w:t>
      </w:r>
    </w:p>
    <w:p w14:paraId="5C38F82A" w14:textId="77777777" w:rsidR="006C0400" w:rsidRDefault="00086627" w:rsidP="00653531">
      <w:pPr>
        <w:jc w:val="both"/>
        <w:rPr>
          <w:rFonts w:cs="Arial"/>
          <w:szCs w:val="20"/>
        </w:rPr>
      </w:pPr>
      <w:r w:rsidRPr="00086627">
        <w:rPr>
          <w:rFonts w:cs="Arial"/>
          <w:szCs w:val="20"/>
        </w:rPr>
        <w:t>Vlada Republike Slovenije je dne 20.12.2018 sprejela sklep št. 21400-1/11/2018/5, s katerim je projekt nastanitve mladoletnikov brez spremstva v Dijaškem domu Postojna podaljšala do konca leta 2019 oziroma do vzpostavitve sistemske oblike nastanitve.</w:t>
      </w:r>
      <w:r w:rsidR="005A335B">
        <w:rPr>
          <w:rFonts w:cs="Arial"/>
          <w:szCs w:val="20"/>
        </w:rPr>
        <w:t xml:space="preserve"> Poleg tega </w:t>
      </w:r>
      <w:r w:rsidR="006C0400" w:rsidRPr="006C0400">
        <w:rPr>
          <w:rFonts w:cs="Arial"/>
          <w:szCs w:val="20"/>
        </w:rPr>
        <w:t>potekajo predpriprave za morebitno vzpostavitev sprejemno-registracijskih centrov.</w:t>
      </w:r>
    </w:p>
    <w:p w14:paraId="10955B99" w14:textId="77777777" w:rsidR="00653531" w:rsidRDefault="00653531" w:rsidP="00653531">
      <w:pPr>
        <w:jc w:val="both"/>
        <w:rPr>
          <w:rFonts w:cs="Arial"/>
          <w:szCs w:val="20"/>
        </w:rPr>
      </w:pPr>
    </w:p>
    <w:p w14:paraId="4CE7A51E" w14:textId="77777777" w:rsidR="00653531" w:rsidRPr="00653531" w:rsidRDefault="00653531" w:rsidP="00653531">
      <w:pPr>
        <w:pStyle w:val="Odstavekseznama"/>
        <w:numPr>
          <w:ilvl w:val="0"/>
          <w:numId w:val="16"/>
        </w:numPr>
        <w:spacing w:line="260" w:lineRule="exact"/>
        <w:ind w:left="714" w:hanging="357"/>
        <w:jc w:val="both"/>
        <w:rPr>
          <w:rFonts w:ascii="Arial" w:hAnsi="Arial" w:cs="Arial"/>
          <w:b/>
          <w:sz w:val="20"/>
          <w:szCs w:val="20"/>
        </w:rPr>
      </w:pPr>
      <w:r w:rsidRPr="00653531">
        <w:rPr>
          <w:rFonts w:ascii="Arial" w:hAnsi="Arial" w:cs="Arial"/>
          <w:b/>
          <w:sz w:val="20"/>
          <w:szCs w:val="20"/>
        </w:rPr>
        <w:t>Drugi resorji</w:t>
      </w:r>
    </w:p>
    <w:p w14:paraId="6DB65400" w14:textId="77777777" w:rsidR="00EE2D4C" w:rsidRDefault="00EE2D4C" w:rsidP="00EE2D4C">
      <w:pPr>
        <w:spacing w:line="288" w:lineRule="auto"/>
        <w:jc w:val="both"/>
        <w:rPr>
          <w:rFonts w:cs="Arial"/>
          <w:szCs w:val="20"/>
        </w:rPr>
      </w:pPr>
      <w:r w:rsidRPr="00EE2D4C">
        <w:rPr>
          <w:rFonts w:cs="Arial"/>
          <w:szCs w:val="20"/>
        </w:rPr>
        <w:t>Ministrstvo za gospodarski razvoj in tehnologijo, Urad Vlade Republike Slovenije za komuniciranje, Ministrstvo za infrastrukturo, Ministrstvo za kmetijstvo, gozdarstvo in prehrano, Ministrstvo za izobraževanje, znanost in šp</w:t>
      </w:r>
      <w:r w:rsidR="00653531">
        <w:rPr>
          <w:rFonts w:cs="Arial"/>
          <w:szCs w:val="20"/>
        </w:rPr>
        <w:t xml:space="preserve">ort so sporočil, da za poročevalsko obdobje niso imeli aktivnosti, o katerih bi bilo treba poročati. </w:t>
      </w:r>
    </w:p>
    <w:p w14:paraId="06C1779E" w14:textId="77777777" w:rsidR="00653531" w:rsidRPr="00EE2D4C" w:rsidRDefault="00653531" w:rsidP="00EE2D4C">
      <w:pPr>
        <w:spacing w:line="288" w:lineRule="auto"/>
        <w:jc w:val="both"/>
        <w:rPr>
          <w:rFonts w:cs="Arial"/>
          <w:szCs w:val="20"/>
        </w:rPr>
      </w:pPr>
    </w:p>
    <w:p w14:paraId="4716A65D" w14:textId="77777777" w:rsidR="00EE2D4C" w:rsidRDefault="00EE2D4C" w:rsidP="00EE2D4C">
      <w:pPr>
        <w:spacing w:line="288" w:lineRule="auto"/>
        <w:jc w:val="both"/>
        <w:rPr>
          <w:rFonts w:cs="Arial"/>
          <w:szCs w:val="20"/>
        </w:rPr>
      </w:pPr>
      <w:r w:rsidRPr="00EE2D4C">
        <w:rPr>
          <w:rFonts w:cs="Arial"/>
          <w:szCs w:val="20"/>
        </w:rPr>
        <w:t>Ministrstvo za finance, Ministrstvo za okolje in prostor, Ministrstvo za pravosodje, Urad Vlade Republike Slovenije za makroekonom</w:t>
      </w:r>
      <w:r w:rsidR="00653531">
        <w:rPr>
          <w:rFonts w:cs="Arial"/>
          <w:szCs w:val="20"/>
        </w:rPr>
        <w:t xml:space="preserve">ske analize in razvoj do postavljenega roka niso prispevali k poročanju oziroma do postavljenega roka niso poslali vsebine za poročanje. </w:t>
      </w:r>
    </w:p>
    <w:p w14:paraId="4AF91FF1" w14:textId="77777777" w:rsidR="0023489B" w:rsidRDefault="0023489B" w:rsidP="0023489B">
      <w:pPr>
        <w:spacing w:line="288" w:lineRule="auto"/>
        <w:jc w:val="both"/>
        <w:rPr>
          <w:rFonts w:cs="Arial"/>
          <w:szCs w:val="20"/>
        </w:rPr>
      </w:pPr>
    </w:p>
    <w:sectPr w:rsidR="0023489B" w:rsidSect="00A8622D">
      <w:footerReference w:type="default" r:id="rId14"/>
      <w:type w:val="continuous"/>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CCF21" w16cid:durableId="1EE5E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0519" w14:textId="77777777" w:rsidR="001856A0" w:rsidRDefault="001856A0">
      <w:r>
        <w:separator/>
      </w:r>
    </w:p>
  </w:endnote>
  <w:endnote w:type="continuationSeparator" w:id="0">
    <w:p w14:paraId="733D5ECE" w14:textId="77777777" w:rsidR="001856A0" w:rsidRDefault="0018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DF04" w14:textId="77777777" w:rsidR="001856A0" w:rsidRDefault="001856A0">
    <w:pPr>
      <w:pStyle w:val="Noga"/>
      <w:jc w:val="center"/>
    </w:pPr>
  </w:p>
  <w:p w14:paraId="083384C2" w14:textId="77777777" w:rsidR="001856A0" w:rsidRDefault="001856A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FD62" w14:textId="77777777" w:rsidR="001856A0" w:rsidRDefault="001856A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78668" w14:textId="77777777" w:rsidR="001856A0" w:rsidRDefault="001856A0">
      <w:r>
        <w:separator/>
      </w:r>
    </w:p>
  </w:footnote>
  <w:footnote w:type="continuationSeparator" w:id="0">
    <w:p w14:paraId="6A734DA8" w14:textId="77777777" w:rsidR="001856A0" w:rsidRDefault="0018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A1A9" w14:textId="77777777" w:rsidR="001856A0" w:rsidRPr="00E21FF9" w:rsidRDefault="001856A0"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3F29A33" w14:textId="77777777" w:rsidR="001856A0" w:rsidRPr="008F3500" w:rsidRDefault="001856A0"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EBE"/>
    <w:multiLevelType w:val="hybridMultilevel"/>
    <w:tmpl w:val="13D41624"/>
    <w:lvl w:ilvl="0" w:tplc="21947424">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0E7B62"/>
    <w:multiLevelType w:val="hybridMultilevel"/>
    <w:tmpl w:val="9560EA48"/>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46C21"/>
    <w:multiLevelType w:val="hybridMultilevel"/>
    <w:tmpl w:val="0F941458"/>
    <w:lvl w:ilvl="0" w:tplc="B6D48314">
      <w:start w:val="3"/>
      <w:numFmt w:val="decimal"/>
      <w:lvlText w:val="%1."/>
      <w:lvlJc w:val="left"/>
      <w:pPr>
        <w:ind w:left="170" w:hanging="1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FA1C8E"/>
    <w:multiLevelType w:val="hybridMultilevel"/>
    <w:tmpl w:val="EF1A7F5A"/>
    <w:lvl w:ilvl="0" w:tplc="74788B3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2A4877"/>
    <w:multiLevelType w:val="hybridMultilevel"/>
    <w:tmpl w:val="DAFC7A48"/>
    <w:lvl w:ilvl="0" w:tplc="26583F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395604"/>
    <w:multiLevelType w:val="hybridMultilevel"/>
    <w:tmpl w:val="4B3EF558"/>
    <w:lvl w:ilvl="0" w:tplc="7826D0D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2516BF"/>
    <w:multiLevelType w:val="hybridMultilevel"/>
    <w:tmpl w:val="CF3E2468"/>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9E347D"/>
    <w:multiLevelType w:val="hybridMultilevel"/>
    <w:tmpl w:val="F0EAF7FC"/>
    <w:lvl w:ilvl="0" w:tplc="AAF2805C">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992B76"/>
    <w:multiLevelType w:val="hybridMultilevel"/>
    <w:tmpl w:val="15C0A646"/>
    <w:lvl w:ilvl="0" w:tplc="16F6452C">
      <w:start w:val="1"/>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7B4777"/>
    <w:multiLevelType w:val="hybridMultilevel"/>
    <w:tmpl w:val="D62C0EAA"/>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97B663B"/>
    <w:multiLevelType w:val="hybridMultilevel"/>
    <w:tmpl w:val="80F0E038"/>
    <w:lvl w:ilvl="0" w:tplc="95741942">
      <w:start w:val="2"/>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03D31E9"/>
    <w:multiLevelType w:val="hybridMultilevel"/>
    <w:tmpl w:val="E4C4C3D4"/>
    <w:lvl w:ilvl="0" w:tplc="BBECDB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2C7F73"/>
    <w:multiLevelType w:val="hybridMultilevel"/>
    <w:tmpl w:val="7EB8D25A"/>
    <w:lvl w:ilvl="0" w:tplc="2A345904">
      <w:start w:val="1"/>
      <w:numFmt w:val="decimal"/>
      <w:pStyle w:val="alinej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5DC5953"/>
    <w:multiLevelType w:val="hybridMultilevel"/>
    <w:tmpl w:val="3F6C6DA8"/>
    <w:lvl w:ilvl="0" w:tplc="A0EC2E22">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8203D7B"/>
    <w:multiLevelType w:val="hybridMultilevel"/>
    <w:tmpl w:val="BA54D7AA"/>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0905938"/>
    <w:multiLevelType w:val="hybridMultilevel"/>
    <w:tmpl w:val="C97E7B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5D41D9"/>
    <w:multiLevelType w:val="hybridMultilevel"/>
    <w:tmpl w:val="F19CB2BA"/>
    <w:lvl w:ilvl="0" w:tplc="292288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AF3E02"/>
    <w:multiLevelType w:val="hybridMultilevel"/>
    <w:tmpl w:val="E9621422"/>
    <w:lvl w:ilvl="0" w:tplc="3E3CD4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1157F1"/>
    <w:multiLevelType w:val="hybridMultilevel"/>
    <w:tmpl w:val="E65CF688"/>
    <w:lvl w:ilvl="0" w:tplc="3AA655A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A10FA0"/>
    <w:multiLevelType w:val="hybridMultilevel"/>
    <w:tmpl w:val="C6206174"/>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9B58A0"/>
    <w:multiLevelType w:val="hybridMultilevel"/>
    <w:tmpl w:val="C6900BFE"/>
    <w:lvl w:ilvl="0" w:tplc="529A4E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D5E7D14"/>
    <w:multiLevelType w:val="hybridMultilevel"/>
    <w:tmpl w:val="8E48DA0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B33363"/>
    <w:multiLevelType w:val="hybridMultilevel"/>
    <w:tmpl w:val="EEF86846"/>
    <w:lvl w:ilvl="0" w:tplc="5492DF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DA781D"/>
    <w:multiLevelType w:val="hybridMultilevel"/>
    <w:tmpl w:val="75360AA2"/>
    <w:lvl w:ilvl="0" w:tplc="16F6452C">
      <w:start w:val="1"/>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3"/>
    <w:lvlOverride w:ilvl="0">
      <w:startOverride w:val="1"/>
    </w:lvlOverride>
  </w:num>
  <w:num w:numId="4">
    <w:abstractNumId w:val="25"/>
  </w:num>
  <w:num w:numId="5">
    <w:abstractNumId w:val="22"/>
  </w:num>
  <w:num w:numId="6">
    <w:abstractNumId w:val="27"/>
  </w:num>
  <w:num w:numId="7">
    <w:abstractNumId w:val="17"/>
  </w:num>
  <w:num w:numId="8">
    <w:abstractNumId w:val="21"/>
  </w:num>
  <w:num w:numId="9">
    <w:abstractNumId w:val="21"/>
    <w:lvlOverride w:ilvl="0">
      <w:startOverride w:val="1"/>
    </w:lvlOverride>
  </w:num>
  <w:num w:numId="10">
    <w:abstractNumId w:val="11"/>
  </w:num>
  <w:num w:numId="11">
    <w:abstractNumId w:val="5"/>
  </w:num>
  <w:num w:numId="12">
    <w:abstractNumId w:val="19"/>
  </w:num>
  <w:num w:numId="13">
    <w:abstractNumId w:val="16"/>
  </w:num>
  <w:num w:numId="14">
    <w:abstractNumId w:val="29"/>
  </w:num>
  <w:num w:numId="15">
    <w:abstractNumId w:val="7"/>
  </w:num>
  <w:num w:numId="16">
    <w:abstractNumId w:val="9"/>
  </w:num>
  <w:num w:numId="17">
    <w:abstractNumId w:val="31"/>
  </w:num>
  <w:num w:numId="18">
    <w:abstractNumId w:val="26"/>
  </w:num>
  <w:num w:numId="19">
    <w:abstractNumId w:val="1"/>
  </w:num>
  <w:num w:numId="20">
    <w:abstractNumId w:val="24"/>
  </w:num>
  <w:num w:numId="21">
    <w:abstractNumId w:val="10"/>
  </w:num>
  <w:num w:numId="22">
    <w:abstractNumId w:val="18"/>
  </w:num>
  <w:num w:numId="23">
    <w:abstractNumId w:val="20"/>
  </w:num>
  <w:num w:numId="24">
    <w:abstractNumId w:val="0"/>
  </w:num>
  <w:num w:numId="25">
    <w:abstractNumId w:val="8"/>
  </w:num>
  <w:num w:numId="26">
    <w:abstractNumId w:val="23"/>
  </w:num>
  <w:num w:numId="27">
    <w:abstractNumId w:val="30"/>
  </w:num>
  <w:num w:numId="28">
    <w:abstractNumId w:val="28"/>
  </w:num>
  <w:num w:numId="29">
    <w:abstractNumId w:val="4"/>
  </w:num>
  <w:num w:numId="30">
    <w:abstractNumId w:val="15"/>
  </w:num>
  <w:num w:numId="31">
    <w:abstractNumId w:val="2"/>
  </w:num>
  <w:num w:numId="32">
    <w:abstractNumId w:val="21"/>
    <w:lvlOverride w:ilvl="0">
      <w:startOverride w:val="3"/>
    </w:lvlOverride>
  </w:num>
  <w:num w:numId="33">
    <w:abstractNumId w:val="3"/>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83D"/>
    <w:rsid w:val="00001082"/>
    <w:rsid w:val="000017C4"/>
    <w:rsid w:val="00002BAB"/>
    <w:rsid w:val="0001128B"/>
    <w:rsid w:val="0001141F"/>
    <w:rsid w:val="000151E4"/>
    <w:rsid w:val="000168E1"/>
    <w:rsid w:val="00023A88"/>
    <w:rsid w:val="00025D7B"/>
    <w:rsid w:val="00032845"/>
    <w:rsid w:val="00034B22"/>
    <w:rsid w:val="000362B1"/>
    <w:rsid w:val="00036784"/>
    <w:rsid w:val="000371AD"/>
    <w:rsid w:val="00042A7A"/>
    <w:rsid w:val="00044271"/>
    <w:rsid w:val="00046ADB"/>
    <w:rsid w:val="00053ED4"/>
    <w:rsid w:val="00055106"/>
    <w:rsid w:val="00055626"/>
    <w:rsid w:val="00055BCF"/>
    <w:rsid w:val="00057DA8"/>
    <w:rsid w:val="000709A3"/>
    <w:rsid w:val="00071E6F"/>
    <w:rsid w:val="00072813"/>
    <w:rsid w:val="0007453D"/>
    <w:rsid w:val="0007557C"/>
    <w:rsid w:val="0007586C"/>
    <w:rsid w:val="00076C4C"/>
    <w:rsid w:val="000803BC"/>
    <w:rsid w:val="00080FFD"/>
    <w:rsid w:val="00082D54"/>
    <w:rsid w:val="000850AB"/>
    <w:rsid w:val="00086227"/>
    <w:rsid w:val="00086627"/>
    <w:rsid w:val="00093301"/>
    <w:rsid w:val="00095FD3"/>
    <w:rsid w:val="000971AF"/>
    <w:rsid w:val="0009795C"/>
    <w:rsid w:val="000A0274"/>
    <w:rsid w:val="000A2A5E"/>
    <w:rsid w:val="000A59E5"/>
    <w:rsid w:val="000A6850"/>
    <w:rsid w:val="000A7238"/>
    <w:rsid w:val="000B1395"/>
    <w:rsid w:val="000B1414"/>
    <w:rsid w:val="000C0904"/>
    <w:rsid w:val="000C2ADF"/>
    <w:rsid w:val="000C3118"/>
    <w:rsid w:val="000D3F94"/>
    <w:rsid w:val="000D5CA9"/>
    <w:rsid w:val="000E2E2E"/>
    <w:rsid w:val="000E3937"/>
    <w:rsid w:val="000E3E45"/>
    <w:rsid w:val="000E669E"/>
    <w:rsid w:val="000E7FE9"/>
    <w:rsid w:val="000F33A7"/>
    <w:rsid w:val="000F5D09"/>
    <w:rsid w:val="00104012"/>
    <w:rsid w:val="00104D7E"/>
    <w:rsid w:val="001053D0"/>
    <w:rsid w:val="001106E9"/>
    <w:rsid w:val="001112AA"/>
    <w:rsid w:val="00111427"/>
    <w:rsid w:val="001123A8"/>
    <w:rsid w:val="00116182"/>
    <w:rsid w:val="0011781B"/>
    <w:rsid w:val="001248D5"/>
    <w:rsid w:val="00131788"/>
    <w:rsid w:val="001329C6"/>
    <w:rsid w:val="001357B2"/>
    <w:rsid w:val="00143F50"/>
    <w:rsid w:val="00144F36"/>
    <w:rsid w:val="001478DB"/>
    <w:rsid w:val="00150D3D"/>
    <w:rsid w:val="0015188C"/>
    <w:rsid w:val="001527C9"/>
    <w:rsid w:val="001538D3"/>
    <w:rsid w:val="00160364"/>
    <w:rsid w:val="00163E43"/>
    <w:rsid w:val="00170BD8"/>
    <w:rsid w:val="00171E3B"/>
    <w:rsid w:val="00172B38"/>
    <w:rsid w:val="0017478F"/>
    <w:rsid w:val="00174A73"/>
    <w:rsid w:val="0017713F"/>
    <w:rsid w:val="0018551D"/>
    <w:rsid w:val="001856A0"/>
    <w:rsid w:val="001865E1"/>
    <w:rsid w:val="00186A78"/>
    <w:rsid w:val="00187F71"/>
    <w:rsid w:val="001903C2"/>
    <w:rsid w:val="00194419"/>
    <w:rsid w:val="00194F1A"/>
    <w:rsid w:val="0019610B"/>
    <w:rsid w:val="00196F0E"/>
    <w:rsid w:val="001A370B"/>
    <w:rsid w:val="001B19C5"/>
    <w:rsid w:val="001B5006"/>
    <w:rsid w:val="001B5410"/>
    <w:rsid w:val="001B6CDB"/>
    <w:rsid w:val="001C24B9"/>
    <w:rsid w:val="001D059B"/>
    <w:rsid w:val="001D2579"/>
    <w:rsid w:val="001E3DA6"/>
    <w:rsid w:val="001E4DF4"/>
    <w:rsid w:val="001F1C48"/>
    <w:rsid w:val="001F49C5"/>
    <w:rsid w:val="001F5BBF"/>
    <w:rsid w:val="0020196F"/>
    <w:rsid w:val="00202A77"/>
    <w:rsid w:val="00222D05"/>
    <w:rsid w:val="00224051"/>
    <w:rsid w:val="0022478B"/>
    <w:rsid w:val="00227E87"/>
    <w:rsid w:val="00231C7B"/>
    <w:rsid w:val="00232578"/>
    <w:rsid w:val="0023313B"/>
    <w:rsid w:val="0023489B"/>
    <w:rsid w:val="00241F76"/>
    <w:rsid w:val="0024386E"/>
    <w:rsid w:val="002457F5"/>
    <w:rsid w:val="00247E6F"/>
    <w:rsid w:val="00250011"/>
    <w:rsid w:val="002503E3"/>
    <w:rsid w:val="00253C6A"/>
    <w:rsid w:val="002578BC"/>
    <w:rsid w:val="00261FF6"/>
    <w:rsid w:val="002624F5"/>
    <w:rsid w:val="00263637"/>
    <w:rsid w:val="00263ED0"/>
    <w:rsid w:val="00266177"/>
    <w:rsid w:val="002676EB"/>
    <w:rsid w:val="00271CE5"/>
    <w:rsid w:val="002739E7"/>
    <w:rsid w:val="00274395"/>
    <w:rsid w:val="002755D6"/>
    <w:rsid w:val="0027702A"/>
    <w:rsid w:val="00280D87"/>
    <w:rsid w:val="0028175F"/>
    <w:rsid w:val="00282020"/>
    <w:rsid w:val="0028344B"/>
    <w:rsid w:val="00285190"/>
    <w:rsid w:val="00285BD5"/>
    <w:rsid w:val="00287282"/>
    <w:rsid w:val="00291549"/>
    <w:rsid w:val="00295356"/>
    <w:rsid w:val="00296580"/>
    <w:rsid w:val="0029774E"/>
    <w:rsid w:val="00297C31"/>
    <w:rsid w:val="002A2B69"/>
    <w:rsid w:val="002A5B52"/>
    <w:rsid w:val="002B5875"/>
    <w:rsid w:val="002B6DC4"/>
    <w:rsid w:val="002C1FA5"/>
    <w:rsid w:val="002C2184"/>
    <w:rsid w:val="002C538D"/>
    <w:rsid w:val="002C5D24"/>
    <w:rsid w:val="002C67EE"/>
    <w:rsid w:val="002C71C1"/>
    <w:rsid w:val="002C7677"/>
    <w:rsid w:val="002C773B"/>
    <w:rsid w:val="002D1B82"/>
    <w:rsid w:val="002D42FC"/>
    <w:rsid w:val="002D5EB8"/>
    <w:rsid w:val="002E16EC"/>
    <w:rsid w:val="002E5F9B"/>
    <w:rsid w:val="002E60D4"/>
    <w:rsid w:val="002E751E"/>
    <w:rsid w:val="002F6798"/>
    <w:rsid w:val="003050C4"/>
    <w:rsid w:val="00314533"/>
    <w:rsid w:val="00314B24"/>
    <w:rsid w:val="0031687A"/>
    <w:rsid w:val="00316936"/>
    <w:rsid w:val="00330839"/>
    <w:rsid w:val="003318A2"/>
    <w:rsid w:val="00334103"/>
    <w:rsid w:val="00337230"/>
    <w:rsid w:val="0033723A"/>
    <w:rsid w:val="003400CF"/>
    <w:rsid w:val="00342FA3"/>
    <w:rsid w:val="00350027"/>
    <w:rsid w:val="00355203"/>
    <w:rsid w:val="00360C3A"/>
    <w:rsid w:val="003612CE"/>
    <w:rsid w:val="003636BF"/>
    <w:rsid w:val="00371442"/>
    <w:rsid w:val="0037151E"/>
    <w:rsid w:val="00372CAE"/>
    <w:rsid w:val="00374478"/>
    <w:rsid w:val="00376ABD"/>
    <w:rsid w:val="00376CF0"/>
    <w:rsid w:val="00380080"/>
    <w:rsid w:val="00382557"/>
    <w:rsid w:val="003826A4"/>
    <w:rsid w:val="003845B4"/>
    <w:rsid w:val="003849A6"/>
    <w:rsid w:val="00387053"/>
    <w:rsid w:val="00387B1A"/>
    <w:rsid w:val="003919BA"/>
    <w:rsid w:val="003943B6"/>
    <w:rsid w:val="00396BA5"/>
    <w:rsid w:val="00397274"/>
    <w:rsid w:val="003A1C62"/>
    <w:rsid w:val="003A4BBA"/>
    <w:rsid w:val="003A57C0"/>
    <w:rsid w:val="003A5B1D"/>
    <w:rsid w:val="003A66CC"/>
    <w:rsid w:val="003A7822"/>
    <w:rsid w:val="003B2C37"/>
    <w:rsid w:val="003B46B2"/>
    <w:rsid w:val="003B55F3"/>
    <w:rsid w:val="003B5E73"/>
    <w:rsid w:val="003C175D"/>
    <w:rsid w:val="003C17A0"/>
    <w:rsid w:val="003C2240"/>
    <w:rsid w:val="003C28D6"/>
    <w:rsid w:val="003C4EAA"/>
    <w:rsid w:val="003C564B"/>
    <w:rsid w:val="003C5EE5"/>
    <w:rsid w:val="003C70B4"/>
    <w:rsid w:val="003D15EB"/>
    <w:rsid w:val="003D3ABE"/>
    <w:rsid w:val="003D47DD"/>
    <w:rsid w:val="003D72E2"/>
    <w:rsid w:val="003E128D"/>
    <w:rsid w:val="003E1C74"/>
    <w:rsid w:val="003E6D95"/>
    <w:rsid w:val="003F3407"/>
    <w:rsid w:val="003F4D18"/>
    <w:rsid w:val="003F523A"/>
    <w:rsid w:val="004026E8"/>
    <w:rsid w:val="0040730B"/>
    <w:rsid w:val="0041032B"/>
    <w:rsid w:val="0041724F"/>
    <w:rsid w:val="00422E36"/>
    <w:rsid w:val="004354E2"/>
    <w:rsid w:val="004358F3"/>
    <w:rsid w:val="0043797B"/>
    <w:rsid w:val="0044025A"/>
    <w:rsid w:val="00442CD2"/>
    <w:rsid w:val="00444071"/>
    <w:rsid w:val="00446620"/>
    <w:rsid w:val="00446FA3"/>
    <w:rsid w:val="0044774D"/>
    <w:rsid w:val="00454C48"/>
    <w:rsid w:val="00457FF7"/>
    <w:rsid w:val="004652C5"/>
    <w:rsid w:val="004657EE"/>
    <w:rsid w:val="00466EB8"/>
    <w:rsid w:val="00467955"/>
    <w:rsid w:val="00467BC7"/>
    <w:rsid w:val="00471956"/>
    <w:rsid w:val="004727B4"/>
    <w:rsid w:val="004740E2"/>
    <w:rsid w:val="00475C8D"/>
    <w:rsid w:val="00476E6C"/>
    <w:rsid w:val="00481606"/>
    <w:rsid w:val="004901C3"/>
    <w:rsid w:val="00490DF1"/>
    <w:rsid w:val="0049286C"/>
    <w:rsid w:val="004936C4"/>
    <w:rsid w:val="00493B31"/>
    <w:rsid w:val="004A1089"/>
    <w:rsid w:val="004A3203"/>
    <w:rsid w:val="004A5DD0"/>
    <w:rsid w:val="004B1C01"/>
    <w:rsid w:val="004B6E3C"/>
    <w:rsid w:val="004B70C6"/>
    <w:rsid w:val="004C20C7"/>
    <w:rsid w:val="004C3F9D"/>
    <w:rsid w:val="004D0AA3"/>
    <w:rsid w:val="004D5D1E"/>
    <w:rsid w:val="004D6EFA"/>
    <w:rsid w:val="004E0A5E"/>
    <w:rsid w:val="004E1D5F"/>
    <w:rsid w:val="004E25D8"/>
    <w:rsid w:val="004E37E9"/>
    <w:rsid w:val="004F2B5C"/>
    <w:rsid w:val="004F4E09"/>
    <w:rsid w:val="004F6AC8"/>
    <w:rsid w:val="005018E4"/>
    <w:rsid w:val="0050252F"/>
    <w:rsid w:val="00502D1D"/>
    <w:rsid w:val="005031E6"/>
    <w:rsid w:val="00503A5B"/>
    <w:rsid w:val="00505188"/>
    <w:rsid w:val="00506978"/>
    <w:rsid w:val="00515111"/>
    <w:rsid w:val="005157AE"/>
    <w:rsid w:val="0052048B"/>
    <w:rsid w:val="005219FA"/>
    <w:rsid w:val="00522805"/>
    <w:rsid w:val="00526186"/>
    <w:rsid w:val="00526246"/>
    <w:rsid w:val="00526B62"/>
    <w:rsid w:val="00534F34"/>
    <w:rsid w:val="00540C40"/>
    <w:rsid w:val="00542559"/>
    <w:rsid w:val="00542A80"/>
    <w:rsid w:val="005443D2"/>
    <w:rsid w:val="00546FAE"/>
    <w:rsid w:val="005515F8"/>
    <w:rsid w:val="00552252"/>
    <w:rsid w:val="005560E3"/>
    <w:rsid w:val="00556A33"/>
    <w:rsid w:val="00563DE9"/>
    <w:rsid w:val="00567106"/>
    <w:rsid w:val="00573066"/>
    <w:rsid w:val="00573A22"/>
    <w:rsid w:val="0057537A"/>
    <w:rsid w:val="0057568E"/>
    <w:rsid w:val="00575AF4"/>
    <w:rsid w:val="00577C30"/>
    <w:rsid w:val="00581F18"/>
    <w:rsid w:val="00587815"/>
    <w:rsid w:val="00591600"/>
    <w:rsid w:val="0059386E"/>
    <w:rsid w:val="00594415"/>
    <w:rsid w:val="005952CA"/>
    <w:rsid w:val="00597DFF"/>
    <w:rsid w:val="005A119D"/>
    <w:rsid w:val="005A1AFE"/>
    <w:rsid w:val="005A335B"/>
    <w:rsid w:val="005A45A7"/>
    <w:rsid w:val="005B064C"/>
    <w:rsid w:val="005B3605"/>
    <w:rsid w:val="005B66C7"/>
    <w:rsid w:val="005C083D"/>
    <w:rsid w:val="005C1019"/>
    <w:rsid w:val="005C2418"/>
    <w:rsid w:val="005C4915"/>
    <w:rsid w:val="005C4C97"/>
    <w:rsid w:val="005C5F33"/>
    <w:rsid w:val="005C6A42"/>
    <w:rsid w:val="005D0D6F"/>
    <w:rsid w:val="005D4B00"/>
    <w:rsid w:val="005E1B24"/>
    <w:rsid w:val="005E1D3C"/>
    <w:rsid w:val="005E507E"/>
    <w:rsid w:val="005E6CEC"/>
    <w:rsid w:val="005E7DDF"/>
    <w:rsid w:val="005F21A6"/>
    <w:rsid w:val="005F456B"/>
    <w:rsid w:val="0060199C"/>
    <w:rsid w:val="0060425C"/>
    <w:rsid w:val="00606F5C"/>
    <w:rsid w:val="00613A3C"/>
    <w:rsid w:val="00614717"/>
    <w:rsid w:val="00616EC5"/>
    <w:rsid w:val="00623527"/>
    <w:rsid w:val="0062367F"/>
    <w:rsid w:val="00624989"/>
    <w:rsid w:val="00625AE6"/>
    <w:rsid w:val="00625F8F"/>
    <w:rsid w:val="00627CF0"/>
    <w:rsid w:val="00631D1D"/>
    <w:rsid w:val="00632253"/>
    <w:rsid w:val="00632D92"/>
    <w:rsid w:val="00641E88"/>
    <w:rsid w:val="00642714"/>
    <w:rsid w:val="0064368B"/>
    <w:rsid w:val="006437DA"/>
    <w:rsid w:val="00643A59"/>
    <w:rsid w:val="006455CE"/>
    <w:rsid w:val="00645AA3"/>
    <w:rsid w:val="00650064"/>
    <w:rsid w:val="006529DD"/>
    <w:rsid w:val="00653265"/>
    <w:rsid w:val="00653531"/>
    <w:rsid w:val="00655841"/>
    <w:rsid w:val="0065665B"/>
    <w:rsid w:val="00660424"/>
    <w:rsid w:val="00661E97"/>
    <w:rsid w:val="006623D8"/>
    <w:rsid w:val="006667CC"/>
    <w:rsid w:val="00670538"/>
    <w:rsid w:val="00671DDA"/>
    <w:rsid w:val="006815EE"/>
    <w:rsid w:val="00684340"/>
    <w:rsid w:val="00691534"/>
    <w:rsid w:val="0069288C"/>
    <w:rsid w:val="00694D9D"/>
    <w:rsid w:val="006A01C1"/>
    <w:rsid w:val="006A0C85"/>
    <w:rsid w:val="006A603D"/>
    <w:rsid w:val="006A69D2"/>
    <w:rsid w:val="006A7D66"/>
    <w:rsid w:val="006B7446"/>
    <w:rsid w:val="006C0400"/>
    <w:rsid w:val="006C16D7"/>
    <w:rsid w:val="006C1B84"/>
    <w:rsid w:val="006C540B"/>
    <w:rsid w:val="006C706A"/>
    <w:rsid w:val="006D412C"/>
    <w:rsid w:val="006D4A80"/>
    <w:rsid w:val="006D4F08"/>
    <w:rsid w:val="006D780B"/>
    <w:rsid w:val="006E2267"/>
    <w:rsid w:val="006F717F"/>
    <w:rsid w:val="00700BD7"/>
    <w:rsid w:val="007016A9"/>
    <w:rsid w:val="00707AF0"/>
    <w:rsid w:val="0071360D"/>
    <w:rsid w:val="00720451"/>
    <w:rsid w:val="00720E53"/>
    <w:rsid w:val="00727469"/>
    <w:rsid w:val="00732E52"/>
    <w:rsid w:val="00733017"/>
    <w:rsid w:val="00733901"/>
    <w:rsid w:val="00740250"/>
    <w:rsid w:val="007403D9"/>
    <w:rsid w:val="00740622"/>
    <w:rsid w:val="007426E4"/>
    <w:rsid w:val="007475D8"/>
    <w:rsid w:val="00747ED6"/>
    <w:rsid w:val="00753F8B"/>
    <w:rsid w:val="00754D68"/>
    <w:rsid w:val="00756A6E"/>
    <w:rsid w:val="00761A70"/>
    <w:rsid w:val="00762D5D"/>
    <w:rsid w:val="0076530A"/>
    <w:rsid w:val="007803A9"/>
    <w:rsid w:val="007806F0"/>
    <w:rsid w:val="00783310"/>
    <w:rsid w:val="00786740"/>
    <w:rsid w:val="00786A95"/>
    <w:rsid w:val="00791879"/>
    <w:rsid w:val="007930C7"/>
    <w:rsid w:val="00793462"/>
    <w:rsid w:val="00793BD6"/>
    <w:rsid w:val="00796C31"/>
    <w:rsid w:val="007A4A6D"/>
    <w:rsid w:val="007B4F42"/>
    <w:rsid w:val="007B5364"/>
    <w:rsid w:val="007C3DB4"/>
    <w:rsid w:val="007C4B6A"/>
    <w:rsid w:val="007C64D5"/>
    <w:rsid w:val="007D011C"/>
    <w:rsid w:val="007D03CE"/>
    <w:rsid w:val="007D177D"/>
    <w:rsid w:val="007D1BCF"/>
    <w:rsid w:val="007D4C3B"/>
    <w:rsid w:val="007D4F7D"/>
    <w:rsid w:val="007D75CF"/>
    <w:rsid w:val="007E0440"/>
    <w:rsid w:val="007E1D38"/>
    <w:rsid w:val="007E6918"/>
    <w:rsid w:val="007E6AB0"/>
    <w:rsid w:val="007E6DC5"/>
    <w:rsid w:val="007E7A4B"/>
    <w:rsid w:val="007E7B5C"/>
    <w:rsid w:val="007F3DE4"/>
    <w:rsid w:val="007F42FE"/>
    <w:rsid w:val="007F6AB8"/>
    <w:rsid w:val="00802FB7"/>
    <w:rsid w:val="00803979"/>
    <w:rsid w:val="008073A7"/>
    <w:rsid w:val="00812ADF"/>
    <w:rsid w:val="00813B7F"/>
    <w:rsid w:val="00814FD0"/>
    <w:rsid w:val="00815564"/>
    <w:rsid w:val="00815C25"/>
    <w:rsid w:val="00822DDC"/>
    <w:rsid w:val="00825957"/>
    <w:rsid w:val="008270E7"/>
    <w:rsid w:val="00830F60"/>
    <w:rsid w:val="0083165D"/>
    <w:rsid w:val="00832689"/>
    <w:rsid w:val="0083271A"/>
    <w:rsid w:val="008331B5"/>
    <w:rsid w:val="00837634"/>
    <w:rsid w:val="00840C16"/>
    <w:rsid w:val="0085030C"/>
    <w:rsid w:val="00860634"/>
    <w:rsid w:val="008615A6"/>
    <w:rsid w:val="008618C2"/>
    <w:rsid w:val="00864986"/>
    <w:rsid w:val="00870D1C"/>
    <w:rsid w:val="00872F59"/>
    <w:rsid w:val="0087349B"/>
    <w:rsid w:val="00873BFE"/>
    <w:rsid w:val="008755C1"/>
    <w:rsid w:val="008762A6"/>
    <w:rsid w:val="00877A99"/>
    <w:rsid w:val="0088043C"/>
    <w:rsid w:val="00884889"/>
    <w:rsid w:val="008906C9"/>
    <w:rsid w:val="00890AD8"/>
    <w:rsid w:val="00894079"/>
    <w:rsid w:val="008A20D9"/>
    <w:rsid w:val="008A5777"/>
    <w:rsid w:val="008A5DFB"/>
    <w:rsid w:val="008A6171"/>
    <w:rsid w:val="008A66FC"/>
    <w:rsid w:val="008B0A19"/>
    <w:rsid w:val="008C1E79"/>
    <w:rsid w:val="008C5738"/>
    <w:rsid w:val="008D04F0"/>
    <w:rsid w:val="008E3266"/>
    <w:rsid w:val="008E413C"/>
    <w:rsid w:val="008E4886"/>
    <w:rsid w:val="008E4BC1"/>
    <w:rsid w:val="008F1AB2"/>
    <w:rsid w:val="008F3500"/>
    <w:rsid w:val="008F78D4"/>
    <w:rsid w:val="00900BBB"/>
    <w:rsid w:val="009013F7"/>
    <w:rsid w:val="009021A9"/>
    <w:rsid w:val="00904431"/>
    <w:rsid w:val="00905F32"/>
    <w:rsid w:val="00910442"/>
    <w:rsid w:val="00921073"/>
    <w:rsid w:val="00924E3C"/>
    <w:rsid w:val="00927D18"/>
    <w:rsid w:val="00936B7C"/>
    <w:rsid w:val="00940606"/>
    <w:rsid w:val="0094146E"/>
    <w:rsid w:val="00941C3D"/>
    <w:rsid w:val="009436CF"/>
    <w:rsid w:val="00943AF6"/>
    <w:rsid w:val="00944958"/>
    <w:rsid w:val="00955131"/>
    <w:rsid w:val="00956592"/>
    <w:rsid w:val="0095761B"/>
    <w:rsid w:val="0095773C"/>
    <w:rsid w:val="009612BB"/>
    <w:rsid w:val="00963019"/>
    <w:rsid w:val="00963342"/>
    <w:rsid w:val="00972855"/>
    <w:rsid w:val="00973B10"/>
    <w:rsid w:val="009744D8"/>
    <w:rsid w:val="00976BE7"/>
    <w:rsid w:val="00983515"/>
    <w:rsid w:val="00987FB1"/>
    <w:rsid w:val="00991B82"/>
    <w:rsid w:val="00991DEB"/>
    <w:rsid w:val="009924C5"/>
    <w:rsid w:val="00994E53"/>
    <w:rsid w:val="00995822"/>
    <w:rsid w:val="00995D19"/>
    <w:rsid w:val="00996E03"/>
    <w:rsid w:val="00996F5A"/>
    <w:rsid w:val="009A105C"/>
    <w:rsid w:val="009A53F9"/>
    <w:rsid w:val="009B58E1"/>
    <w:rsid w:val="009B6233"/>
    <w:rsid w:val="009B792B"/>
    <w:rsid w:val="009C0BB2"/>
    <w:rsid w:val="009C530C"/>
    <w:rsid w:val="009C693B"/>
    <w:rsid w:val="009C740A"/>
    <w:rsid w:val="009D0C34"/>
    <w:rsid w:val="009D4631"/>
    <w:rsid w:val="009D5FB1"/>
    <w:rsid w:val="009E1CFF"/>
    <w:rsid w:val="009E4EDD"/>
    <w:rsid w:val="00A01010"/>
    <w:rsid w:val="00A01EC7"/>
    <w:rsid w:val="00A06996"/>
    <w:rsid w:val="00A125C5"/>
    <w:rsid w:val="00A12C92"/>
    <w:rsid w:val="00A13FF6"/>
    <w:rsid w:val="00A15C88"/>
    <w:rsid w:val="00A16C94"/>
    <w:rsid w:val="00A17231"/>
    <w:rsid w:val="00A1797A"/>
    <w:rsid w:val="00A21E82"/>
    <w:rsid w:val="00A23DB8"/>
    <w:rsid w:val="00A2451C"/>
    <w:rsid w:val="00A27274"/>
    <w:rsid w:val="00A30FD7"/>
    <w:rsid w:val="00A337CF"/>
    <w:rsid w:val="00A37255"/>
    <w:rsid w:val="00A415EA"/>
    <w:rsid w:val="00A457D8"/>
    <w:rsid w:val="00A4651F"/>
    <w:rsid w:val="00A46B88"/>
    <w:rsid w:val="00A50A01"/>
    <w:rsid w:val="00A50FBB"/>
    <w:rsid w:val="00A51BC9"/>
    <w:rsid w:val="00A52326"/>
    <w:rsid w:val="00A53F83"/>
    <w:rsid w:val="00A55A82"/>
    <w:rsid w:val="00A60234"/>
    <w:rsid w:val="00A65EE7"/>
    <w:rsid w:val="00A70133"/>
    <w:rsid w:val="00A75671"/>
    <w:rsid w:val="00A770A6"/>
    <w:rsid w:val="00A77411"/>
    <w:rsid w:val="00A802BD"/>
    <w:rsid w:val="00A813B1"/>
    <w:rsid w:val="00A8543B"/>
    <w:rsid w:val="00A86141"/>
    <w:rsid w:val="00A8622D"/>
    <w:rsid w:val="00A87504"/>
    <w:rsid w:val="00A934BC"/>
    <w:rsid w:val="00A96BB1"/>
    <w:rsid w:val="00A978A6"/>
    <w:rsid w:val="00AA14B0"/>
    <w:rsid w:val="00AA261D"/>
    <w:rsid w:val="00AB15DE"/>
    <w:rsid w:val="00AB2FC8"/>
    <w:rsid w:val="00AB36C4"/>
    <w:rsid w:val="00AB4B8F"/>
    <w:rsid w:val="00AB5467"/>
    <w:rsid w:val="00AB7F33"/>
    <w:rsid w:val="00AC32B2"/>
    <w:rsid w:val="00AC3DD7"/>
    <w:rsid w:val="00AC6CC0"/>
    <w:rsid w:val="00AD0B7F"/>
    <w:rsid w:val="00AD2661"/>
    <w:rsid w:val="00AD27BA"/>
    <w:rsid w:val="00AD41AC"/>
    <w:rsid w:val="00AD5625"/>
    <w:rsid w:val="00AE081E"/>
    <w:rsid w:val="00AE09C6"/>
    <w:rsid w:val="00AE6E0F"/>
    <w:rsid w:val="00AF1306"/>
    <w:rsid w:val="00AF34B6"/>
    <w:rsid w:val="00AF3D3B"/>
    <w:rsid w:val="00AF591E"/>
    <w:rsid w:val="00AF722B"/>
    <w:rsid w:val="00B01660"/>
    <w:rsid w:val="00B03450"/>
    <w:rsid w:val="00B03BF1"/>
    <w:rsid w:val="00B05141"/>
    <w:rsid w:val="00B05237"/>
    <w:rsid w:val="00B05BF0"/>
    <w:rsid w:val="00B062FE"/>
    <w:rsid w:val="00B13296"/>
    <w:rsid w:val="00B137A0"/>
    <w:rsid w:val="00B17141"/>
    <w:rsid w:val="00B2184D"/>
    <w:rsid w:val="00B224F5"/>
    <w:rsid w:val="00B22F6C"/>
    <w:rsid w:val="00B24C25"/>
    <w:rsid w:val="00B2651E"/>
    <w:rsid w:val="00B274D5"/>
    <w:rsid w:val="00B27FC6"/>
    <w:rsid w:val="00B31575"/>
    <w:rsid w:val="00B42CF9"/>
    <w:rsid w:val="00B455BD"/>
    <w:rsid w:val="00B47A2F"/>
    <w:rsid w:val="00B51141"/>
    <w:rsid w:val="00B516E6"/>
    <w:rsid w:val="00B51B75"/>
    <w:rsid w:val="00B53094"/>
    <w:rsid w:val="00B540C4"/>
    <w:rsid w:val="00B5639D"/>
    <w:rsid w:val="00B60FC0"/>
    <w:rsid w:val="00B64A16"/>
    <w:rsid w:val="00B64EE5"/>
    <w:rsid w:val="00B7161F"/>
    <w:rsid w:val="00B72629"/>
    <w:rsid w:val="00B84187"/>
    <w:rsid w:val="00B84619"/>
    <w:rsid w:val="00B84C36"/>
    <w:rsid w:val="00B8547D"/>
    <w:rsid w:val="00B912C7"/>
    <w:rsid w:val="00B924DE"/>
    <w:rsid w:val="00B9291E"/>
    <w:rsid w:val="00BA25E1"/>
    <w:rsid w:val="00BA361E"/>
    <w:rsid w:val="00BB290E"/>
    <w:rsid w:val="00BB384A"/>
    <w:rsid w:val="00BB689E"/>
    <w:rsid w:val="00BB785D"/>
    <w:rsid w:val="00BC0162"/>
    <w:rsid w:val="00BC0C62"/>
    <w:rsid w:val="00BC74AB"/>
    <w:rsid w:val="00BD59E8"/>
    <w:rsid w:val="00BD7E76"/>
    <w:rsid w:val="00BE3E93"/>
    <w:rsid w:val="00BE564E"/>
    <w:rsid w:val="00BF0285"/>
    <w:rsid w:val="00BF5A4E"/>
    <w:rsid w:val="00BF6A96"/>
    <w:rsid w:val="00BF6D1B"/>
    <w:rsid w:val="00C0224A"/>
    <w:rsid w:val="00C0330B"/>
    <w:rsid w:val="00C10475"/>
    <w:rsid w:val="00C120DE"/>
    <w:rsid w:val="00C122E8"/>
    <w:rsid w:val="00C22DF1"/>
    <w:rsid w:val="00C250D5"/>
    <w:rsid w:val="00C25702"/>
    <w:rsid w:val="00C32874"/>
    <w:rsid w:val="00C33339"/>
    <w:rsid w:val="00C34472"/>
    <w:rsid w:val="00C35666"/>
    <w:rsid w:val="00C36C07"/>
    <w:rsid w:val="00C3717E"/>
    <w:rsid w:val="00C3785D"/>
    <w:rsid w:val="00C4447F"/>
    <w:rsid w:val="00C523FD"/>
    <w:rsid w:val="00C54CA5"/>
    <w:rsid w:val="00C76ED4"/>
    <w:rsid w:val="00C85820"/>
    <w:rsid w:val="00C911C9"/>
    <w:rsid w:val="00C92613"/>
    <w:rsid w:val="00C92898"/>
    <w:rsid w:val="00C92C6B"/>
    <w:rsid w:val="00C9458A"/>
    <w:rsid w:val="00C95ED0"/>
    <w:rsid w:val="00C96229"/>
    <w:rsid w:val="00CA0A44"/>
    <w:rsid w:val="00CA29C7"/>
    <w:rsid w:val="00CA36B6"/>
    <w:rsid w:val="00CA4340"/>
    <w:rsid w:val="00CB009A"/>
    <w:rsid w:val="00CB1D63"/>
    <w:rsid w:val="00CB575E"/>
    <w:rsid w:val="00CC0DF7"/>
    <w:rsid w:val="00CC55DD"/>
    <w:rsid w:val="00CC71FA"/>
    <w:rsid w:val="00CD0CBA"/>
    <w:rsid w:val="00CD4A96"/>
    <w:rsid w:val="00CD7739"/>
    <w:rsid w:val="00CE5111"/>
    <w:rsid w:val="00CE5238"/>
    <w:rsid w:val="00CE7514"/>
    <w:rsid w:val="00CF0DF2"/>
    <w:rsid w:val="00CF28E3"/>
    <w:rsid w:val="00CF448F"/>
    <w:rsid w:val="00CF4EDD"/>
    <w:rsid w:val="00CF7E6E"/>
    <w:rsid w:val="00CF7F79"/>
    <w:rsid w:val="00D03717"/>
    <w:rsid w:val="00D04605"/>
    <w:rsid w:val="00D0541A"/>
    <w:rsid w:val="00D05A02"/>
    <w:rsid w:val="00D05BAE"/>
    <w:rsid w:val="00D05EC5"/>
    <w:rsid w:val="00D05EDE"/>
    <w:rsid w:val="00D10E64"/>
    <w:rsid w:val="00D15E16"/>
    <w:rsid w:val="00D16DF0"/>
    <w:rsid w:val="00D244EB"/>
    <w:rsid w:val="00D248DE"/>
    <w:rsid w:val="00D25AED"/>
    <w:rsid w:val="00D27097"/>
    <w:rsid w:val="00D2750C"/>
    <w:rsid w:val="00D30C31"/>
    <w:rsid w:val="00D30EF3"/>
    <w:rsid w:val="00D367E2"/>
    <w:rsid w:val="00D370DD"/>
    <w:rsid w:val="00D42E24"/>
    <w:rsid w:val="00D46222"/>
    <w:rsid w:val="00D542DA"/>
    <w:rsid w:val="00D5659F"/>
    <w:rsid w:val="00D57060"/>
    <w:rsid w:val="00D5750E"/>
    <w:rsid w:val="00D63EE4"/>
    <w:rsid w:val="00D709A3"/>
    <w:rsid w:val="00D71BAC"/>
    <w:rsid w:val="00D731F3"/>
    <w:rsid w:val="00D767E4"/>
    <w:rsid w:val="00D77ADB"/>
    <w:rsid w:val="00D811DA"/>
    <w:rsid w:val="00D8542D"/>
    <w:rsid w:val="00D85915"/>
    <w:rsid w:val="00D85F0C"/>
    <w:rsid w:val="00D862D3"/>
    <w:rsid w:val="00D9697B"/>
    <w:rsid w:val="00D97815"/>
    <w:rsid w:val="00DA4739"/>
    <w:rsid w:val="00DA73D7"/>
    <w:rsid w:val="00DB02E2"/>
    <w:rsid w:val="00DB2333"/>
    <w:rsid w:val="00DB32EA"/>
    <w:rsid w:val="00DC10E4"/>
    <w:rsid w:val="00DC2BF7"/>
    <w:rsid w:val="00DC6A71"/>
    <w:rsid w:val="00DD6967"/>
    <w:rsid w:val="00DD72F7"/>
    <w:rsid w:val="00DE08A4"/>
    <w:rsid w:val="00DE2E51"/>
    <w:rsid w:val="00DE2EA6"/>
    <w:rsid w:val="00DE2FAB"/>
    <w:rsid w:val="00DE6DBE"/>
    <w:rsid w:val="00DE70E4"/>
    <w:rsid w:val="00DE736C"/>
    <w:rsid w:val="00DF5B7E"/>
    <w:rsid w:val="00DF7102"/>
    <w:rsid w:val="00E01330"/>
    <w:rsid w:val="00E0357D"/>
    <w:rsid w:val="00E0784C"/>
    <w:rsid w:val="00E10EED"/>
    <w:rsid w:val="00E179A6"/>
    <w:rsid w:val="00E21FF9"/>
    <w:rsid w:val="00E30C18"/>
    <w:rsid w:val="00E318A3"/>
    <w:rsid w:val="00E33320"/>
    <w:rsid w:val="00E34EAB"/>
    <w:rsid w:val="00E4676E"/>
    <w:rsid w:val="00E475F4"/>
    <w:rsid w:val="00E50BCA"/>
    <w:rsid w:val="00E52A08"/>
    <w:rsid w:val="00E545BE"/>
    <w:rsid w:val="00E57EB6"/>
    <w:rsid w:val="00E602ED"/>
    <w:rsid w:val="00E61F4D"/>
    <w:rsid w:val="00E64DC4"/>
    <w:rsid w:val="00E66825"/>
    <w:rsid w:val="00E70389"/>
    <w:rsid w:val="00E70C96"/>
    <w:rsid w:val="00E803B1"/>
    <w:rsid w:val="00E82EC8"/>
    <w:rsid w:val="00E83827"/>
    <w:rsid w:val="00E912A4"/>
    <w:rsid w:val="00E93C8F"/>
    <w:rsid w:val="00E942BF"/>
    <w:rsid w:val="00E95773"/>
    <w:rsid w:val="00EA2328"/>
    <w:rsid w:val="00EA410E"/>
    <w:rsid w:val="00EA5705"/>
    <w:rsid w:val="00EA66B8"/>
    <w:rsid w:val="00EB0F22"/>
    <w:rsid w:val="00EB1023"/>
    <w:rsid w:val="00EB17EE"/>
    <w:rsid w:val="00EB5FC5"/>
    <w:rsid w:val="00EB64D1"/>
    <w:rsid w:val="00EC2037"/>
    <w:rsid w:val="00EC36EE"/>
    <w:rsid w:val="00EC5817"/>
    <w:rsid w:val="00EC72C7"/>
    <w:rsid w:val="00ED01EF"/>
    <w:rsid w:val="00ED1B4C"/>
    <w:rsid w:val="00ED1C3E"/>
    <w:rsid w:val="00ED3AA3"/>
    <w:rsid w:val="00ED4C6A"/>
    <w:rsid w:val="00EE1D6B"/>
    <w:rsid w:val="00EE220B"/>
    <w:rsid w:val="00EE2D4C"/>
    <w:rsid w:val="00EE38ED"/>
    <w:rsid w:val="00EE4DB0"/>
    <w:rsid w:val="00EF04EA"/>
    <w:rsid w:val="00EF0618"/>
    <w:rsid w:val="00EF0C51"/>
    <w:rsid w:val="00F033C3"/>
    <w:rsid w:val="00F04275"/>
    <w:rsid w:val="00F06499"/>
    <w:rsid w:val="00F07F30"/>
    <w:rsid w:val="00F10A3A"/>
    <w:rsid w:val="00F117DC"/>
    <w:rsid w:val="00F11D19"/>
    <w:rsid w:val="00F13A65"/>
    <w:rsid w:val="00F149C8"/>
    <w:rsid w:val="00F15812"/>
    <w:rsid w:val="00F206E4"/>
    <w:rsid w:val="00F240BB"/>
    <w:rsid w:val="00F25C51"/>
    <w:rsid w:val="00F27349"/>
    <w:rsid w:val="00F31E5E"/>
    <w:rsid w:val="00F33F26"/>
    <w:rsid w:val="00F40CC6"/>
    <w:rsid w:val="00F40FC7"/>
    <w:rsid w:val="00F41240"/>
    <w:rsid w:val="00F41714"/>
    <w:rsid w:val="00F435F4"/>
    <w:rsid w:val="00F43D09"/>
    <w:rsid w:val="00F45BB5"/>
    <w:rsid w:val="00F51D6B"/>
    <w:rsid w:val="00F54F8A"/>
    <w:rsid w:val="00F57B9D"/>
    <w:rsid w:val="00F57FED"/>
    <w:rsid w:val="00F601E2"/>
    <w:rsid w:val="00F66C0D"/>
    <w:rsid w:val="00F673B1"/>
    <w:rsid w:val="00F7322E"/>
    <w:rsid w:val="00F74C93"/>
    <w:rsid w:val="00F751E3"/>
    <w:rsid w:val="00F76368"/>
    <w:rsid w:val="00F77E0F"/>
    <w:rsid w:val="00F821BE"/>
    <w:rsid w:val="00F84878"/>
    <w:rsid w:val="00F91557"/>
    <w:rsid w:val="00F96214"/>
    <w:rsid w:val="00F9649D"/>
    <w:rsid w:val="00F96724"/>
    <w:rsid w:val="00FA0A18"/>
    <w:rsid w:val="00FA22AD"/>
    <w:rsid w:val="00FA41F9"/>
    <w:rsid w:val="00FB3553"/>
    <w:rsid w:val="00FB5509"/>
    <w:rsid w:val="00FB7034"/>
    <w:rsid w:val="00FC35D8"/>
    <w:rsid w:val="00FC582C"/>
    <w:rsid w:val="00FD01D3"/>
    <w:rsid w:val="00FD45B1"/>
    <w:rsid w:val="00FD7809"/>
    <w:rsid w:val="00FE1B5A"/>
    <w:rsid w:val="00FE2186"/>
    <w:rsid w:val="00FE4404"/>
    <w:rsid w:val="00FE629A"/>
    <w:rsid w:val="00FE753A"/>
    <w:rsid w:val="00FF4AA2"/>
    <w:rsid w:val="00FF5399"/>
    <w:rsid w:val="00FF65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00E6F228"/>
  <w15:docId w15:val="{ACCBA1C5-C258-4A46-AA68-755EAC99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2186"/>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10EED"/>
    <w:pPr>
      <w:keepNext/>
      <w:ind w:left="360" w:hanging="360"/>
      <w:jc w:val="both"/>
      <w:outlineLvl w:val="0"/>
    </w:pPr>
    <w:rPr>
      <w:rFonts w:cs="Arial"/>
      <w:b/>
      <w:kern w:val="32"/>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0"/>
      </w:numPr>
      <w:tabs>
        <w:tab w:val="num" w:pos="720"/>
      </w:tabs>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E10EED"/>
    <w:rPr>
      <w:rFonts w:ascii="Arial" w:hAnsi="Arial" w:cs="Arial"/>
      <w:b/>
      <w:kern w:val="32"/>
      <w:u w:val="single"/>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F117DC"/>
    <w:pPr>
      <w:spacing w:after="200" w:line="276" w:lineRule="auto"/>
      <w:ind w:left="720"/>
      <w:contextualSpacing/>
    </w:pPr>
    <w:rPr>
      <w:rFonts w:ascii="Calibri" w:eastAsia="Calibri" w:hAnsi="Calibri"/>
      <w:sz w:val="22"/>
      <w:szCs w:val="22"/>
    </w:rPr>
  </w:style>
  <w:style w:type="character" w:styleId="Krepko">
    <w:name w:val="Strong"/>
    <w:basedOn w:val="Privzetapisavaodstavka"/>
    <w:uiPriority w:val="22"/>
    <w:qFormat/>
    <w:rsid w:val="008F78D4"/>
    <w:rPr>
      <w:b/>
      <w:bCs/>
    </w:rPr>
  </w:style>
  <w:style w:type="paragraph" w:styleId="Naslov">
    <w:name w:val="Title"/>
    <w:basedOn w:val="Navaden"/>
    <w:next w:val="Navaden"/>
    <w:link w:val="NaslovZnak"/>
    <w:qFormat/>
    <w:rsid w:val="00110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1106E9"/>
    <w:rPr>
      <w:rFonts w:asciiTheme="majorHAnsi" w:eastAsiaTheme="majorEastAsia" w:hAnsiTheme="majorHAnsi" w:cstheme="majorBidi"/>
      <w:color w:val="17365D" w:themeColor="text2" w:themeShade="BF"/>
      <w:spacing w:val="5"/>
      <w:kern w:val="28"/>
      <w:sz w:val="52"/>
      <w:szCs w:val="52"/>
      <w:lang w:eastAsia="en-US"/>
    </w:rPr>
  </w:style>
  <w:style w:type="paragraph" w:styleId="Kazalovsebine1">
    <w:name w:val="toc 1"/>
    <w:basedOn w:val="Navaden"/>
    <w:next w:val="Navaden"/>
    <w:autoRedefine/>
    <w:uiPriority w:val="39"/>
    <w:rsid w:val="006D780B"/>
    <w:pPr>
      <w:tabs>
        <w:tab w:val="left" w:pos="440"/>
        <w:tab w:val="right" w:leader="dot" w:pos="9062"/>
      </w:tabs>
      <w:spacing w:after="100"/>
    </w:pPr>
  </w:style>
  <w:style w:type="character" w:customStyle="1" w:styleId="NogaZnak">
    <w:name w:val="Noga Znak"/>
    <w:basedOn w:val="Privzetapisavaodstavka"/>
    <w:link w:val="Noga"/>
    <w:uiPriority w:val="99"/>
    <w:rsid w:val="007426E4"/>
    <w:rPr>
      <w:rFonts w:ascii="Arial" w:hAnsi="Arial"/>
      <w:szCs w:val="24"/>
      <w:lang w:eastAsia="en-US"/>
    </w:rPr>
  </w:style>
  <w:style w:type="paragraph" w:styleId="Sprotnaopomba-besedilo">
    <w:name w:val="footnote text"/>
    <w:basedOn w:val="Navaden"/>
    <w:link w:val="Sprotnaopomba-besediloZnak"/>
    <w:uiPriority w:val="99"/>
    <w:unhideWhenUsed/>
    <w:rsid w:val="004B70C6"/>
    <w:pPr>
      <w:spacing w:line="240" w:lineRule="auto"/>
    </w:pPr>
    <w:rPr>
      <w:szCs w:val="20"/>
      <w:lang w:val="en-US"/>
    </w:rPr>
  </w:style>
  <w:style w:type="character" w:customStyle="1" w:styleId="Sprotnaopomba-besediloZnak">
    <w:name w:val="Sprotna opomba - besedilo Znak"/>
    <w:basedOn w:val="Privzetapisavaodstavka"/>
    <w:link w:val="Sprotnaopomba-besedilo"/>
    <w:uiPriority w:val="99"/>
    <w:rsid w:val="004B70C6"/>
    <w:rPr>
      <w:rFonts w:ascii="Arial" w:hAnsi="Arial"/>
      <w:lang w:val="en-US" w:eastAsia="en-US"/>
    </w:rPr>
  </w:style>
  <w:style w:type="character" w:styleId="Sprotnaopomba-sklic">
    <w:name w:val="footnote reference"/>
    <w:basedOn w:val="Privzetapisavaodstavka"/>
    <w:uiPriority w:val="99"/>
    <w:unhideWhenUsed/>
    <w:rsid w:val="004B70C6"/>
    <w:rPr>
      <w:vertAlign w:val="superscript"/>
    </w:rPr>
  </w:style>
  <w:style w:type="paragraph" w:customStyle="1" w:styleId="alineje">
    <w:name w:val="alineje"/>
    <w:basedOn w:val="Odstavekseznama"/>
    <w:link w:val="alinejeChar"/>
    <w:qFormat/>
    <w:rsid w:val="004B70C6"/>
    <w:pPr>
      <w:numPr>
        <w:numId w:val="13"/>
      </w:numPr>
      <w:spacing w:after="0" w:line="250" w:lineRule="exact"/>
      <w:contextualSpacing w:val="0"/>
      <w:jc w:val="both"/>
    </w:pPr>
    <w:rPr>
      <w:rFonts w:ascii="Arial" w:eastAsia="Times New Roman" w:hAnsi="Arial" w:cs="Arial"/>
      <w:sz w:val="19"/>
      <w:szCs w:val="19"/>
      <w:lang w:eastAsia="sl-SI"/>
    </w:rPr>
  </w:style>
  <w:style w:type="character" w:customStyle="1" w:styleId="alinejeChar">
    <w:name w:val="alineje Char"/>
    <w:link w:val="alineje"/>
    <w:rsid w:val="004B70C6"/>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93358">
      <w:bodyDiv w:val="1"/>
      <w:marLeft w:val="0"/>
      <w:marRight w:val="0"/>
      <w:marTop w:val="0"/>
      <w:marBottom w:val="0"/>
      <w:divBdr>
        <w:top w:val="none" w:sz="0" w:space="0" w:color="auto"/>
        <w:left w:val="none" w:sz="0" w:space="0" w:color="auto"/>
        <w:bottom w:val="none" w:sz="0" w:space="0" w:color="auto"/>
        <w:right w:val="none" w:sz="0" w:space="0" w:color="auto"/>
      </w:divBdr>
      <w:divsChild>
        <w:div w:id="1796216175">
          <w:marLeft w:val="0"/>
          <w:marRight w:val="0"/>
          <w:marTop w:val="240"/>
          <w:marBottom w:val="120"/>
          <w:divBdr>
            <w:top w:val="none" w:sz="0" w:space="0" w:color="auto"/>
            <w:left w:val="none" w:sz="0" w:space="0" w:color="auto"/>
            <w:bottom w:val="none" w:sz="0" w:space="0" w:color="auto"/>
            <w:right w:val="none" w:sz="0" w:space="0" w:color="auto"/>
          </w:divBdr>
        </w:div>
        <w:div w:id="1451320393">
          <w:marLeft w:val="0"/>
          <w:marRight w:val="0"/>
          <w:marTop w:val="0"/>
          <w:marBottom w:val="120"/>
          <w:divBdr>
            <w:top w:val="none" w:sz="0" w:space="0" w:color="auto"/>
            <w:left w:val="none" w:sz="0" w:space="0" w:color="auto"/>
            <w:bottom w:val="none" w:sz="0" w:space="0" w:color="auto"/>
            <w:right w:val="none" w:sz="0" w:space="0" w:color="auto"/>
          </w:divBdr>
        </w:div>
        <w:div w:id="1794664346">
          <w:marLeft w:val="0"/>
          <w:marRight w:val="0"/>
          <w:marTop w:val="0"/>
          <w:marBottom w:val="120"/>
          <w:divBdr>
            <w:top w:val="none" w:sz="0" w:space="0" w:color="auto"/>
            <w:left w:val="none" w:sz="0" w:space="0" w:color="auto"/>
            <w:bottom w:val="none" w:sz="0" w:space="0" w:color="auto"/>
            <w:right w:val="none" w:sz="0" w:space="0" w:color="auto"/>
          </w:divBdr>
        </w:div>
        <w:div w:id="8854849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C11B-731A-45FE-9804-48AA4122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4607</Words>
  <Characters>28556</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33097</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Vajda</cp:lastModifiedBy>
  <cp:revision>2</cp:revision>
  <cp:lastPrinted>2019-03-01T11:12:00Z</cp:lastPrinted>
  <dcterms:created xsi:type="dcterms:W3CDTF">2019-03-05T06:58:00Z</dcterms:created>
  <dcterms:modified xsi:type="dcterms:W3CDTF">2019-03-05T06:58:00Z</dcterms:modified>
</cp:coreProperties>
</file>