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people.xml" ContentType="application/vnd.openxmlformats-officedocument.wordprocessingml.people+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B65" w:rsidRPr="00FD15FA" w:rsidRDefault="00E64A3F" w:rsidP="005838CC">
      <w:pPr>
        <w:rPr>
          <w:sz w:val="36"/>
          <w:szCs w:val="36"/>
        </w:rPr>
      </w:pPr>
      <w:bookmarkStart w:id="0" w:name="_GoBack"/>
      <w:bookmarkEnd w:id="0"/>
      <w:r>
        <w:rPr>
          <w:noProof/>
          <w:lang w:eastAsia="sl-SI"/>
        </w:rPr>
        <w:drawing>
          <wp:anchor distT="0" distB="0" distL="114300" distR="114300" simplePos="0" relativeHeight="251660288" behindDoc="1" locked="0" layoutInCell="1" allowOverlap="1" wp14:anchorId="08A3C5B6" wp14:editId="0DE493F6">
            <wp:simplePos x="0" y="0"/>
            <wp:positionH relativeFrom="column">
              <wp:posOffset>2121066</wp:posOffset>
            </wp:positionH>
            <wp:positionV relativeFrom="paragraph">
              <wp:posOffset>6019</wp:posOffset>
            </wp:positionV>
            <wp:extent cx="1664879" cy="1224000"/>
            <wp:effectExtent l="0" t="0" r="0" b="0"/>
            <wp:wrapNone/>
            <wp:docPr id="26" name="Slika 26" descr="03_logotip__Eko_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_logotip__Eko_sklad"/>
                    <pic:cNvPicPr>
                      <a:picLocks noChangeAspect="1" noChangeArrowheads="1"/>
                    </pic:cNvPicPr>
                  </pic:nvPicPr>
                  <pic:blipFill rotWithShape="1">
                    <a:blip r:embed="rId10">
                      <a:extLst>
                        <a:ext uri="{28A0092B-C50C-407E-A947-70E740481C1C}">
                          <a14:useLocalDpi xmlns:a14="http://schemas.microsoft.com/office/drawing/2010/main" val="0"/>
                        </a:ext>
                      </a:extLst>
                    </a:blip>
                    <a:srcRect t="-366" b="38349"/>
                    <a:stretch/>
                  </pic:blipFill>
                  <pic:spPr bwMode="auto">
                    <a:xfrm>
                      <a:off x="0" y="0"/>
                      <a:ext cx="1664879"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B65" w:rsidRPr="00FD15FA" w:rsidRDefault="00F92B65" w:rsidP="005838CC"/>
    <w:p w:rsidR="00F92B65" w:rsidRPr="00FD15FA" w:rsidRDefault="00F92B65" w:rsidP="005838CC"/>
    <w:p w:rsidR="00F92B65" w:rsidRPr="00FD15FA" w:rsidRDefault="00F92B65" w:rsidP="005838CC"/>
    <w:p w:rsidR="00F92B65" w:rsidRDefault="00F92B65" w:rsidP="005838CC"/>
    <w:p w:rsidR="00F92B65" w:rsidRDefault="00F92B65" w:rsidP="005838CC"/>
    <w:p w:rsidR="005009C2" w:rsidRDefault="005009C2" w:rsidP="005838CC"/>
    <w:p w:rsidR="00F92B65" w:rsidRDefault="00F92B65" w:rsidP="005838CC"/>
    <w:p w:rsidR="00F92B65" w:rsidRDefault="00F92B65" w:rsidP="005838CC"/>
    <w:p w:rsidR="005838CC" w:rsidRDefault="005838CC" w:rsidP="005838CC"/>
    <w:p w:rsidR="005838CC" w:rsidRPr="00FD15FA" w:rsidRDefault="005838CC" w:rsidP="005838CC"/>
    <w:p w:rsidR="00DB5251" w:rsidRPr="00423DD6" w:rsidRDefault="00F92B65" w:rsidP="005838CC">
      <w:pPr>
        <w:spacing w:after="0"/>
        <w:jc w:val="center"/>
        <w:rPr>
          <w:rStyle w:val="Naslovknjige"/>
          <w:caps/>
          <w:sz w:val="32"/>
        </w:rPr>
      </w:pPr>
      <w:r w:rsidRPr="00423DD6">
        <w:rPr>
          <w:rStyle w:val="Naslovknjige"/>
          <w:caps/>
          <w:sz w:val="32"/>
        </w:rPr>
        <w:t>Letno poročilo</w:t>
      </w:r>
      <w:r w:rsidR="005838CC" w:rsidRPr="00423DD6">
        <w:rPr>
          <w:rStyle w:val="Naslovknjige"/>
          <w:caps/>
          <w:sz w:val="32"/>
        </w:rPr>
        <w:t xml:space="preserve"> </w:t>
      </w:r>
      <w:r w:rsidRPr="00423DD6">
        <w:rPr>
          <w:rStyle w:val="Naslovknjige"/>
          <w:caps/>
          <w:sz w:val="32"/>
        </w:rPr>
        <w:t xml:space="preserve">Eko sklada, </w:t>
      </w:r>
    </w:p>
    <w:p w:rsidR="005838CC" w:rsidRPr="00423DD6" w:rsidRDefault="00F92B65" w:rsidP="005838CC">
      <w:pPr>
        <w:spacing w:after="0"/>
        <w:jc w:val="center"/>
        <w:rPr>
          <w:rStyle w:val="Naslovknjige"/>
          <w:caps/>
          <w:sz w:val="32"/>
        </w:rPr>
      </w:pPr>
      <w:r w:rsidRPr="00423DD6">
        <w:rPr>
          <w:rStyle w:val="Naslovknjige"/>
          <w:caps/>
          <w:sz w:val="32"/>
        </w:rPr>
        <w:t>Slovenskega okoljskega javnega sklada</w:t>
      </w:r>
      <w:r w:rsidR="001B75BB" w:rsidRPr="00423DD6">
        <w:rPr>
          <w:rStyle w:val="Naslovknjige"/>
          <w:caps/>
          <w:sz w:val="32"/>
        </w:rPr>
        <w:t>,</w:t>
      </w:r>
      <w:r w:rsidR="005838CC" w:rsidRPr="00423DD6">
        <w:rPr>
          <w:rStyle w:val="Naslovknjige"/>
          <w:caps/>
          <w:sz w:val="32"/>
        </w:rPr>
        <w:t xml:space="preserve"> </w:t>
      </w:r>
    </w:p>
    <w:p w:rsidR="00F92B65" w:rsidRPr="00423DD6" w:rsidRDefault="00DB5251" w:rsidP="005838CC">
      <w:pPr>
        <w:spacing w:after="0"/>
        <w:jc w:val="center"/>
        <w:rPr>
          <w:b/>
          <w:caps/>
          <w:sz w:val="32"/>
          <w:szCs w:val="32"/>
        </w:rPr>
      </w:pPr>
      <w:r w:rsidRPr="00423DD6">
        <w:rPr>
          <w:rStyle w:val="Naslovknjige"/>
          <w:caps/>
          <w:sz w:val="32"/>
        </w:rPr>
        <w:t>za</w:t>
      </w:r>
      <w:r w:rsidR="00F92B65" w:rsidRPr="00423DD6">
        <w:rPr>
          <w:rStyle w:val="Naslovknjige"/>
          <w:caps/>
          <w:sz w:val="32"/>
        </w:rPr>
        <w:t xml:space="preserve"> let</w:t>
      </w:r>
      <w:r w:rsidRPr="00423DD6">
        <w:rPr>
          <w:rStyle w:val="Naslovknjige"/>
          <w:caps/>
          <w:sz w:val="32"/>
        </w:rPr>
        <w:t>o</w:t>
      </w:r>
      <w:r w:rsidR="00F92B65" w:rsidRPr="00423DD6">
        <w:rPr>
          <w:rStyle w:val="Naslovknjige"/>
          <w:caps/>
          <w:sz w:val="32"/>
        </w:rPr>
        <w:t xml:space="preserve"> 201</w:t>
      </w:r>
      <w:r w:rsidR="00377903">
        <w:rPr>
          <w:rStyle w:val="Naslovknjige"/>
          <w:caps/>
          <w:sz w:val="32"/>
        </w:rPr>
        <w:t>7</w:t>
      </w:r>
    </w:p>
    <w:p w:rsidR="00F92B65" w:rsidRPr="00FD15FA" w:rsidRDefault="00F92B65" w:rsidP="005838CC"/>
    <w:p w:rsidR="00F92B65" w:rsidRPr="00FD15FA" w:rsidRDefault="00F92B65" w:rsidP="005838CC"/>
    <w:p w:rsidR="00F92B65" w:rsidRPr="00FD15FA" w:rsidRDefault="00F92B65" w:rsidP="005838CC"/>
    <w:p w:rsidR="00F92B65" w:rsidRPr="00FD15FA" w:rsidRDefault="00F92B65" w:rsidP="005838CC"/>
    <w:p w:rsidR="00F92B65" w:rsidRPr="00FD15FA" w:rsidRDefault="00F92B65" w:rsidP="005838CC"/>
    <w:p w:rsidR="00F92B65" w:rsidRPr="00FD15FA" w:rsidRDefault="00F92B65" w:rsidP="005838CC"/>
    <w:p w:rsidR="00F92B65" w:rsidRPr="00FD15FA" w:rsidRDefault="00F92B65" w:rsidP="005838CC"/>
    <w:p w:rsidR="00F92B65" w:rsidRPr="00FD15FA" w:rsidRDefault="00CB5F6F" w:rsidP="0048387E">
      <w:pPr>
        <w:tabs>
          <w:tab w:val="left" w:pos="1866"/>
        </w:tabs>
      </w:pPr>
      <w:r>
        <w:tab/>
      </w:r>
    </w:p>
    <w:p w:rsidR="00F92B65" w:rsidRDefault="00F92B65" w:rsidP="005838CC"/>
    <w:p w:rsidR="00F92B65" w:rsidRDefault="00F92B65" w:rsidP="005838CC"/>
    <w:p w:rsidR="0049209A" w:rsidRPr="00FD15FA" w:rsidRDefault="0049209A" w:rsidP="005838CC"/>
    <w:p w:rsidR="00F92B65" w:rsidRDefault="00F92B65" w:rsidP="005838CC"/>
    <w:p w:rsidR="00F92B65" w:rsidRDefault="00F92B65" w:rsidP="005838CC"/>
    <w:p w:rsidR="00F92B65" w:rsidRDefault="00F92B65" w:rsidP="005838CC"/>
    <w:p w:rsidR="00F92B65" w:rsidRDefault="00F92B65" w:rsidP="005838CC"/>
    <w:p w:rsidR="00F92B65" w:rsidRPr="00FD15FA" w:rsidRDefault="00F92B65" w:rsidP="005838CC"/>
    <w:p w:rsidR="00F92B65" w:rsidRPr="005838CC" w:rsidRDefault="00121940" w:rsidP="005838CC">
      <w:pPr>
        <w:jc w:val="center"/>
        <w:rPr>
          <w:b/>
        </w:rPr>
      </w:pPr>
      <w:r w:rsidRPr="005838CC">
        <w:rPr>
          <w:b/>
        </w:rPr>
        <w:t xml:space="preserve">Ljubljana, </w:t>
      </w:r>
      <w:r w:rsidR="0049209A">
        <w:rPr>
          <w:b/>
        </w:rPr>
        <w:t>maj</w:t>
      </w:r>
      <w:r w:rsidR="00A93E79">
        <w:rPr>
          <w:b/>
        </w:rPr>
        <w:t xml:space="preserve"> </w:t>
      </w:r>
      <w:r w:rsidR="00394DA4" w:rsidRPr="005838CC">
        <w:rPr>
          <w:b/>
        </w:rPr>
        <w:t>201</w:t>
      </w:r>
      <w:r w:rsidR="00377903">
        <w:rPr>
          <w:b/>
        </w:rPr>
        <w:t>8</w:t>
      </w:r>
      <w:r w:rsidR="00F92B65" w:rsidRPr="005838CC">
        <w:rPr>
          <w:b/>
        </w:rPr>
        <w:br w:type="page"/>
      </w:r>
    </w:p>
    <w:p w:rsidR="00FD49A9" w:rsidRDefault="00FD49A9" w:rsidP="005838CC">
      <w:pPr>
        <w:rPr>
          <w:sz w:val="4"/>
          <w:szCs w:val="4"/>
        </w:rPr>
      </w:pPr>
    </w:p>
    <w:p w:rsidR="00F92B65" w:rsidRPr="00F771DB" w:rsidRDefault="00A85E65" w:rsidP="005838CC">
      <w:pPr>
        <w:rPr>
          <w:sz w:val="4"/>
          <w:szCs w:val="4"/>
        </w:rPr>
      </w:pPr>
      <w:r w:rsidRPr="000F6AAF">
        <w:rPr>
          <w:noProof/>
          <w:lang w:eastAsia="sl-SI"/>
        </w:rPr>
        <mc:AlternateContent>
          <mc:Choice Requires="wps">
            <w:drawing>
              <wp:anchor distT="0" distB="0" distL="114300" distR="114300" simplePos="0" relativeHeight="251659264" behindDoc="0" locked="0" layoutInCell="1" allowOverlap="1" wp14:anchorId="150D0ABA" wp14:editId="30614A8D">
                <wp:simplePos x="0" y="0"/>
                <wp:positionH relativeFrom="column">
                  <wp:posOffset>-277495</wp:posOffset>
                </wp:positionH>
                <wp:positionV relativeFrom="paragraph">
                  <wp:posOffset>8931910</wp:posOffset>
                </wp:positionV>
                <wp:extent cx="6515100" cy="571500"/>
                <wp:effectExtent l="0" t="0" r="0" b="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1.85pt;margin-top:703.3pt;width:51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zwegIAAPw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" stroked="f"/>
            </w:pict>
          </mc:Fallback>
        </mc:AlternateContent>
      </w:r>
    </w:p>
    <w:p w:rsidR="00F771DB" w:rsidRDefault="00ED3342" w:rsidP="005838CC">
      <w:pPr>
        <w:rPr>
          <w:b/>
          <w:sz w:val="24"/>
        </w:rPr>
      </w:pPr>
      <w:r w:rsidRPr="00ED3342">
        <w:rPr>
          <w:b/>
          <w:sz w:val="24"/>
        </w:rPr>
        <w:t>Kazalo</w:t>
      </w:r>
    </w:p>
    <w:p w:rsidR="00FD49A9" w:rsidRDefault="00FD49A9" w:rsidP="005838CC">
      <w:pPr>
        <w:rPr>
          <w:b/>
          <w:sz w:val="24"/>
        </w:rPr>
      </w:pPr>
    </w:p>
    <w:p w:rsidR="00247DE8" w:rsidRDefault="00F92B65">
      <w:pPr>
        <w:pStyle w:val="Kazalovsebine1"/>
        <w:rPr>
          <w:rFonts w:asciiTheme="minorHAnsi" w:eastAsiaTheme="minorEastAsia" w:hAnsiTheme="minorHAnsi" w:cstheme="minorBidi"/>
          <w:b w:val="0"/>
          <w:bCs w:val="0"/>
          <w:caps w:val="0"/>
          <w:sz w:val="22"/>
          <w:lang w:eastAsia="ja-JP"/>
        </w:rPr>
      </w:pPr>
      <w:r w:rsidRPr="00E54882">
        <w:rPr>
          <w:iCs/>
        </w:rPr>
        <w:fldChar w:fldCharType="begin"/>
      </w:r>
      <w:r w:rsidRPr="00E54882">
        <w:instrText xml:space="preserve"> TOC \o "1-5" \h \z \u </w:instrText>
      </w:r>
      <w:r w:rsidRPr="00E54882">
        <w:rPr>
          <w:iCs/>
        </w:rPr>
        <w:fldChar w:fldCharType="separate"/>
      </w:r>
      <w:hyperlink w:anchor="_Toc518461629" w:history="1">
        <w:r w:rsidR="00247DE8" w:rsidRPr="009E3A98">
          <w:rPr>
            <w:rStyle w:val="Hiperpovezava"/>
          </w:rPr>
          <w:t>Povzetek</w:t>
        </w:r>
        <w:r w:rsidR="00247DE8">
          <w:rPr>
            <w:webHidden/>
          </w:rPr>
          <w:tab/>
        </w:r>
        <w:r w:rsidR="00247DE8">
          <w:rPr>
            <w:webHidden/>
          </w:rPr>
          <w:fldChar w:fldCharType="begin"/>
        </w:r>
        <w:r w:rsidR="00247DE8">
          <w:rPr>
            <w:webHidden/>
          </w:rPr>
          <w:instrText xml:space="preserve"> PAGEREF _Toc518461629 \h </w:instrText>
        </w:r>
        <w:r w:rsidR="00247DE8">
          <w:rPr>
            <w:webHidden/>
          </w:rPr>
        </w:r>
        <w:r w:rsidR="00247DE8">
          <w:rPr>
            <w:webHidden/>
          </w:rPr>
          <w:fldChar w:fldCharType="separate"/>
        </w:r>
        <w:r w:rsidR="00247DE8">
          <w:rPr>
            <w:webHidden/>
          </w:rPr>
          <w:t>5</w:t>
        </w:r>
        <w:r w:rsidR="00247DE8">
          <w:rPr>
            <w:webHidden/>
          </w:rPr>
          <w:fldChar w:fldCharType="end"/>
        </w:r>
      </w:hyperlink>
    </w:p>
    <w:p w:rsidR="00247DE8" w:rsidRDefault="007A3574">
      <w:pPr>
        <w:pStyle w:val="Kazalovsebine1"/>
        <w:rPr>
          <w:rFonts w:asciiTheme="minorHAnsi" w:eastAsiaTheme="minorEastAsia" w:hAnsiTheme="minorHAnsi" w:cstheme="minorBidi"/>
          <w:b w:val="0"/>
          <w:bCs w:val="0"/>
          <w:caps w:val="0"/>
          <w:sz w:val="22"/>
          <w:lang w:eastAsia="ja-JP"/>
        </w:rPr>
      </w:pPr>
      <w:hyperlink w:anchor="_Toc518461630" w:history="1">
        <w:r w:rsidR="00247DE8" w:rsidRPr="009E3A98">
          <w:rPr>
            <w:rStyle w:val="Hiperpovezava"/>
          </w:rPr>
          <w:t>1</w:t>
        </w:r>
        <w:r w:rsidR="00247DE8">
          <w:rPr>
            <w:rFonts w:asciiTheme="minorHAnsi" w:eastAsiaTheme="minorEastAsia" w:hAnsiTheme="minorHAnsi" w:cstheme="minorBidi"/>
            <w:b w:val="0"/>
            <w:bCs w:val="0"/>
            <w:caps w:val="0"/>
            <w:sz w:val="22"/>
            <w:lang w:eastAsia="ja-JP"/>
          </w:rPr>
          <w:tab/>
        </w:r>
        <w:r w:rsidR="00247DE8" w:rsidRPr="009E3A98">
          <w:rPr>
            <w:rStyle w:val="Hiperpovezava"/>
          </w:rPr>
          <w:t>Poslovna dejavnost Eko sklada v letu 2017</w:t>
        </w:r>
        <w:r w:rsidR="00247DE8">
          <w:rPr>
            <w:webHidden/>
          </w:rPr>
          <w:tab/>
        </w:r>
        <w:r w:rsidR="00247DE8">
          <w:rPr>
            <w:webHidden/>
          </w:rPr>
          <w:fldChar w:fldCharType="begin"/>
        </w:r>
        <w:r w:rsidR="00247DE8">
          <w:rPr>
            <w:webHidden/>
          </w:rPr>
          <w:instrText xml:space="preserve"> PAGEREF _Toc518461630 \h </w:instrText>
        </w:r>
        <w:r w:rsidR="00247DE8">
          <w:rPr>
            <w:webHidden/>
          </w:rPr>
        </w:r>
        <w:r w:rsidR="00247DE8">
          <w:rPr>
            <w:webHidden/>
          </w:rPr>
          <w:fldChar w:fldCharType="separate"/>
        </w:r>
        <w:r w:rsidR="00247DE8">
          <w:rPr>
            <w:webHidden/>
          </w:rPr>
          <w:t>8</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31" w:history="1">
        <w:r w:rsidR="00247DE8" w:rsidRPr="009E3A98">
          <w:rPr>
            <w:rStyle w:val="Hiperpovezava"/>
          </w:rPr>
          <w:t>1.1.</w:t>
        </w:r>
        <w:r w:rsidR="00247DE8">
          <w:rPr>
            <w:rFonts w:asciiTheme="minorHAnsi" w:eastAsiaTheme="minorEastAsia" w:hAnsiTheme="minorHAnsi" w:cstheme="minorBidi"/>
            <w:bCs w:val="0"/>
            <w:iCs w:val="0"/>
            <w:smallCaps w:val="0"/>
            <w:lang w:eastAsia="ja-JP"/>
          </w:rPr>
          <w:tab/>
        </w:r>
        <w:r w:rsidR="00247DE8" w:rsidRPr="009E3A98">
          <w:rPr>
            <w:rStyle w:val="Hiperpovezava"/>
          </w:rPr>
          <w:t>Ugodno kreditiranje okoljskih investicijskih projektov</w:t>
        </w:r>
        <w:r w:rsidR="00247DE8">
          <w:rPr>
            <w:webHidden/>
          </w:rPr>
          <w:tab/>
        </w:r>
        <w:r w:rsidR="00247DE8">
          <w:rPr>
            <w:webHidden/>
          </w:rPr>
          <w:fldChar w:fldCharType="begin"/>
        </w:r>
        <w:r w:rsidR="00247DE8">
          <w:rPr>
            <w:webHidden/>
          </w:rPr>
          <w:instrText xml:space="preserve"> PAGEREF _Toc518461631 \h </w:instrText>
        </w:r>
        <w:r w:rsidR="00247DE8">
          <w:rPr>
            <w:webHidden/>
          </w:rPr>
        </w:r>
        <w:r w:rsidR="00247DE8">
          <w:rPr>
            <w:webHidden/>
          </w:rPr>
          <w:fldChar w:fldCharType="separate"/>
        </w:r>
        <w:r w:rsidR="00247DE8">
          <w:rPr>
            <w:webHidden/>
          </w:rPr>
          <w:t>8</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32" w:history="1">
        <w:r w:rsidR="00247DE8" w:rsidRPr="009E3A98">
          <w:rPr>
            <w:rStyle w:val="Hiperpovezava"/>
          </w:rPr>
          <w:t>1.1.1.</w:t>
        </w:r>
        <w:r w:rsidR="00247DE8">
          <w:rPr>
            <w:rFonts w:asciiTheme="minorHAnsi" w:eastAsiaTheme="minorEastAsia" w:hAnsiTheme="minorHAnsi" w:cstheme="minorBidi"/>
            <w:iCs w:val="0"/>
            <w:sz w:val="22"/>
            <w:lang w:eastAsia="ja-JP"/>
          </w:rPr>
          <w:tab/>
        </w:r>
        <w:r w:rsidR="00247DE8" w:rsidRPr="009E3A98">
          <w:rPr>
            <w:rStyle w:val="Hiperpovezava"/>
          </w:rPr>
          <w:t>Primerjava kreditiranja okoljskih naložb v letu 2017 s preteklimi leti</w:t>
        </w:r>
        <w:r w:rsidR="00247DE8">
          <w:rPr>
            <w:webHidden/>
          </w:rPr>
          <w:tab/>
        </w:r>
        <w:r w:rsidR="00247DE8">
          <w:rPr>
            <w:webHidden/>
          </w:rPr>
          <w:fldChar w:fldCharType="begin"/>
        </w:r>
        <w:r w:rsidR="00247DE8">
          <w:rPr>
            <w:webHidden/>
          </w:rPr>
          <w:instrText xml:space="preserve"> PAGEREF _Toc518461632 \h </w:instrText>
        </w:r>
        <w:r w:rsidR="00247DE8">
          <w:rPr>
            <w:webHidden/>
          </w:rPr>
        </w:r>
        <w:r w:rsidR="00247DE8">
          <w:rPr>
            <w:webHidden/>
          </w:rPr>
          <w:fldChar w:fldCharType="separate"/>
        </w:r>
        <w:r w:rsidR="00247DE8">
          <w:rPr>
            <w:webHidden/>
          </w:rPr>
          <w:t>8</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33" w:history="1">
        <w:r w:rsidR="00247DE8" w:rsidRPr="009E3A98">
          <w:rPr>
            <w:rStyle w:val="Hiperpovezava"/>
          </w:rPr>
          <w:t>1.1.2.</w:t>
        </w:r>
        <w:r w:rsidR="00247DE8">
          <w:rPr>
            <w:rFonts w:asciiTheme="minorHAnsi" w:eastAsiaTheme="minorEastAsia" w:hAnsiTheme="minorHAnsi" w:cstheme="minorBidi"/>
            <w:iCs w:val="0"/>
            <w:sz w:val="22"/>
            <w:lang w:eastAsia="ja-JP"/>
          </w:rPr>
          <w:tab/>
        </w:r>
        <w:r w:rsidR="00247DE8" w:rsidRPr="009E3A98">
          <w:rPr>
            <w:rStyle w:val="Hiperpovezava"/>
          </w:rPr>
          <w:t>Ugodne obrestne mere kot finančna spodbuda za kreditojemalce</w:t>
        </w:r>
        <w:r w:rsidR="00247DE8">
          <w:rPr>
            <w:webHidden/>
          </w:rPr>
          <w:tab/>
        </w:r>
        <w:r w:rsidR="00247DE8">
          <w:rPr>
            <w:webHidden/>
          </w:rPr>
          <w:fldChar w:fldCharType="begin"/>
        </w:r>
        <w:r w:rsidR="00247DE8">
          <w:rPr>
            <w:webHidden/>
          </w:rPr>
          <w:instrText xml:space="preserve"> PAGEREF _Toc518461633 \h </w:instrText>
        </w:r>
        <w:r w:rsidR="00247DE8">
          <w:rPr>
            <w:webHidden/>
          </w:rPr>
        </w:r>
        <w:r w:rsidR="00247DE8">
          <w:rPr>
            <w:webHidden/>
          </w:rPr>
          <w:fldChar w:fldCharType="separate"/>
        </w:r>
        <w:r w:rsidR="00247DE8">
          <w:rPr>
            <w:webHidden/>
          </w:rPr>
          <w:t>10</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34" w:history="1">
        <w:r w:rsidR="00247DE8" w:rsidRPr="009E3A98">
          <w:rPr>
            <w:rStyle w:val="Hiperpovezava"/>
          </w:rPr>
          <w:t>1.1.3.</w:t>
        </w:r>
        <w:r w:rsidR="00247DE8">
          <w:rPr>
            <w:rFonts w:asciiTheme="minorHAnsi" w:eastAsiaTheme="minorEastAsia" w:hAnsiTheme="minorHAnsi" w:cstheme="minorBidi"/>
            <w:iCs w:val="0"/>
            <w:sz w:val="22"/>
            <w:lang w:eastAsia="ja-JP"/>
          </w:rPr>
          <w:tab/>
        </w:r>
        <w:r w:rsidR="00247DE8" w:rsidRPr="009E3A98">
          <w:rPr>
            <w:rStyle w:val="Hiperpovezava"/>
          </w:rPr>
          <w:t>Javni pozivi za kreditiranje okoljskih naložb</w:t>
        </w:r>
        <w:r w:rsidR="00247DE8">
          <w:rPr>
            <w:webHidden/>
          </w:rPr>
          <w:tab/>
        </w:r>
        <w:r w:rsidR="00247DE8">
          <w:rPr>
            <w:webHidden/>
          </w:rPr>
          <w:fldChar w:fldCharType="begin"/>
        </w:r>
        <w:r w:rsidR="00247DE8">
          <w:rPr>
            <w:webHidden/>
          </w:rPr>
          <w:instrText xml:space="preserve"> PAGEREF _Toc518461634 \h </w:instrText>
        </w:r>
        <w:r w:rsidR="00247DE8">
          <w:rPr>
            <w:webHidden/>
          </w:rPr>
        </w:r>
        <w:r w:rsidR="00247DE8">
          <w:rPr>
            <w:webHidden/>
          </w:rPr>
          <w:fldChar w:fldCharType="separate"/>
        </w:r>
        <w:r w:rsidR="00247DE8">
          <w:rPr>
            <w:webHidden/>
          </w:rPr>
          <w:t>10</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35" w:history="1">
        <w:r w:rsidR="00247DE8" w:rsidRPr="009E3A98">
          <w:rPr>
            <w:rStyle w:val="Hiperpovezava"/>
          </w:rPr>
          <w:t>1.1.4.</w:t>
        </w:r>
        <w:r w:rsidR="00247DE8">
          <w:rPr>
            <w:rFonts w:asciiTheme="minorHAnsi" w:eastAsiaTheme="minorEastAsia" w:hAnsiTheme="minorHAnsi" w:cstheme="minorBidi"/>
            <w:iCs w:val="0"/>
            <w:sz w:val="22"/>
            <w:lang w:eastAsia="ja-JP"/>
          </w:rPr>
          <w:tab/>
        </w:r>
        <w:r w:rsidR="00247DE8" w:rsidRPr="009E3A98">
          <w:rPr>
            <w:rStyle w:val="Hiperpovezava"/>
          </w:rPr>
          <w:t>Poraba kreditov v letu 2017</w:t>
        </w:r>
        <w:r w:rsidR="00247DE8">
          <w:rPr>
            <w:webHidden/>
          </w:rPr>
          <w:tab/>
        </w:r>
        <w:r w:rsidR="00247DE8">
          <w:rPr>
            <w:webHidden/>
          </w:rPr>
          <w:fldChar w:fldCharType="begin"/>
        </w:r>
        <w:r w:rsidR="00247DE8">
          <w:rPr>
            <w:webHidden/>
          </w:rPr>
          <w:instrText xml:space="preserve"> PAGEREF _Toc518461635 \h </w:instrText>
        </w:r>
        <w:r w:rsidR="00247DE8">
          <w:rPr>
            <w:webHidden/>
          </w:rPr>
        </w:r>
        <w:r w:rsidR="00247DE8">
          <w:rPr>
            <w:webHidden/>
          </w:rPr>
          <w:fldChar w:fldCharType="separate"/>
        </w:r>
        <w:r w:rsidR="00247DE8">
          <w:rPr>
            <w:webHidden/>
          </w:rPr>
          <w:t>13</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36" w:history="1">
        <w:r w:rsidR="00247DE8" w:rsidRPr="009E3A98">
          <w:rPr>
            <w:rStyle w:val="Hiperpovezava"/>
          </w:rPr>
          <w:t>1.1.5.</w:t>
        </w:r>
        <w:r w:rsidR="00247DE8">
          <w:rPr>
            <w:rFonts w:asciiTheme="minorHAnsi" w:eastAsiaTheme="minorEastAsia" w:hAnsiTheme="minorHAnsi" w:cstheme="minorBidi"/>
            <w:iCs w:val="0"/>
            <w:sz w:val="22"/>
            <w:lang w:eastAsia="ja-JP"/>
          </w:rPr>
          <w:tab/>
        </w:r>
        <w:r w:rsidR="00247DE8" w:rsidRPr="009E3A98">
          <w:rPr>
            <w:rStyle w:val="Hiperpovezava"/>
          </w:rPr>
          <w:t>Kreditiranje okoljskih naložb pravnih oseb, samostojnih podjetnikov in zasebnikov</w:t>
        </w:r>
        <w:r w:rsidR="00247DE8">
          <w:rPr>
            <w:webHidden/>
          </w:rPr>
          <w:tab/>
        </w:r>
        <w:r w:rsidR="00247DE8">
          <w:rPr>
            <w:webHidden/>
          </w:rPr>
          <w:fldChar w:fldCharType="begin"/>
        </w:r>
        <w:r w:rsidR="00247DE8">
          <w:rPr>
            <w:webHidden/>
          </w:rPr>
          <w:instrText xml:space="preserve"> PAGEREF _Toc518461636 \h </w:instrText>
        </w:r>
        <w:r w:rsidR="00247DE8">
          <w:rPr>
            <w:webHidden/>
          </w:rPr>
        </w:r>
        <w:r w:rsidR="00247DE8">
          <w:rPr>
            <w:webHidden/>
          </w:rPr>
          <w:fldChar w:fldCharType="separate"/>
        </w:r>
        <w:r w:rsidR="00247DE8">
          <w:rPr>
            <w:webHidden/>
          </w:rPr>
          <w:t>13</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37" w:history="1">
        <w:r w:rsidR="00247DE8" w:rsidRPr="009E3A98">
          <w:rPr>
            <w:rStyle w:val="Hiperpovezava"/>
          </w:rPr>
          <w:t>1.1.6.</w:t>
        </w:r>
        <w:r w:rsidR="00247DE8">
          <w:rPr>
            <w:rFonts w:asciiTheme="minorHAnsi" w:eastAsiaTheme="minorEastAsia" w:hAnsiTheme="minorHAnsi" w:cstheme="minorBidi"/>
            <w:iCs w:val="0"/>
            <w:sz w:val="22"/>
            <w:lang w:eastAsia="ja-JP"/>
          </w:rPr>
          <w:tab/>
        </w:r>
        <w:r w:rsidR="00247DE8" w:rsidRPr="009E3A98">
          <w:rPr>
            <w:rStyle w:val="Hiperpovezava"/>
          </w:rPr>
          <w:t>Kreditiranje okoljskih naložb občanov</w:t>
        </w:r>
        <w:r w:rsidR="00247DE8">
          <w:rPr>
            <w:webHidden/>
          </w:rPr>
          <w:tab/>
        </w:r>
        <w:r w:rsidR="00247DE8">
          <w:rPr>
            <w:webHidden/>
          </w:rPr>
          <w:fldChar w:fldCharType="begin"/>
        </w:r>
        <w:r w:rsidR="00247DE8">
          <w:rPr>
            <w:webHidden/>
          </w:rPr>
          <w:instrText xml:space="preserve"> PAGEREF _Toc518461637 \h </w:instrText>
        </w:r>
        <w:r w:rsidR="00247DE8">
          <w:rPr>
            <w:webHidden/>
          </w:rPr>
        </w:r>
        <w:r w:rsidR="00247DE8">
          <w:rPr>
            <w:webHidden/>
          </w:rPr>
          <w:fldChar w:fldCharType="separate"/>
        </w:r>
        <w:r w:rsidR="00247DE8">
          <w:rPr>
            <w:webHidden/>
          </w:rPr>
          <w:t>14</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38" w:history="1">
        <w:r w:rsidR="00247DE8" w:rsidRPr="009E3A98">
          <w:rPr>
            <w:rStyle w:val="Hiperpovezava"/>
          </w:rPr>
          <w:t>1.2.</w:t>
        </w:r>
        <w:r w:rsidR="00247DE8">
          <w:rPr>
            <w:rFonts w:asciiTheme="minorHAnsi" w:eastAsiaTheme="minorEastAsia" w:hAnsiTheme="minorHAnsi" w:cstheme="minorBidi"/>
            <w:bCs w:val="0"/>
            <w:iCs w:val="0"/>
            <w:smallCaps w:val="0"/>
            <w:lang w:eastAsia="ja-JP"/>
          </w:rPr>
          <w:tab/>
        </w:r>
        <w:r w:rsidR="00247DE8" w:rsidRPr="009E3A98">
          <w:rPr>
            <w:rStyle w:val="Hiperpovezava"/>
          </w:rPr>
          <w:t>Dodeljevanje nepovratnih finančnih spodbud v letu 2017</w:t>
        </w:r>
        <w:r w:rsidR="00247DE8">
          <w:rPr>
            <w:webHidden/>
          </w:rPr>
          <w:tab/>
        </w:r>
        <w:r w:rsidR="00247DE8">
          <w:rPr>
            <w:webHidden/>
          </w:rPr>
          <w:fldChar w:fldCharType="begin"/>
        </w:r>
        <w:r w:rsidR="00247DE8">
          <w:rPr>
            <w:webHidden/>
          </w:rPr>
          <w:instrText xml:space="preserve"> PAGEREF _Toc518461638 \h </w:instrText>
        </w:r>
        <w:r w:rsidR="00247DE8">
          <w:rPr>
            <w:webHidden/>
          </w:rPr>
        </w:r>
        <w:r w:rsidR="00247DE8">
          <w:rPr>
            <w:webHidden/>
          </w:rPr>
          <w:fldChar w:fldCharType="separate"/>
        </w:r>
        <w:r w:rsidR="00247DE8">
          <w:rPr>
            <w:webHidden/>
          </w:rPr>
          <w:t>16</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39" w:history="1">
        <w:r w:rsidR="00247DE8" w:rsidRPr="009E3A98">
          <w:rPr>
            <w:rStyle w:val="Hiperpovezava"/>
          </w:rPr>
          <w:t>1.2.1.</w:t>
        </w:r>
        <w:r w:rsidR="00247DE8">
          <w:rPr>
            <w:rFonts w:asciiTheme="minorHAnsi" w:eastAsiaTheme="minorEastAsia" w:hAnsiTheme="minorHAnsi" w:cstheme="minorBidi"/>
            <w:iCs w:val="0"/>
            <w:sz w:val="22"/>
            <w:lang w:eastAsia="ja-JP"/>
          </w:rPr>
          <w:tab/>
        </w:r>
        <w:r w:rsidR="00247DE8" w:rsidRPr="009E3A98">
          <w:rPr>
            <w:rStyle w:val="Hiperpovezava"/>
          </w:rPr>
          <w:t>Nepovratna sredstva Eko sklada po energetskem zakonu</w:t>
        </w:r>
        <w:r w:rsidR="00247DE8">
          <w:rPr>
            <w:webHidden/>
          </w:rPr>
          <w:tab/>
        </w:r>
        <w:r w:rsidR="00247DE8">
          <w:rPr>
            <w:webHidden/>
          </w:rPr>
          <w:fldChar w:fldCharType="begin"/>
        </w:r>
        <w:r w:rsidR="00247DE8">
          <w:rPr>
            <w:webHidden/>
          </w:rPr>
          <w:instrText xml:space="preserve"> PAGEREF _Toc518461639 \h </w:instrText>
        </w:r>
        <w:r w:rsidR="00247DE8">
          <w:rPr>
            <w:webHidden/>
          </w:rPr>
        </w:r>
        <w:r w:rsidR="00247DE8">
          <w:rPr>
            <w:webHidden/>
          </w:rPr>
          <w:fldChar w:fldCharType="separate"/>
        </w:r>
        <w:r w:rsidR="00247DE8">
          <w:rPr>
            <w:webHidden/>
          </w:rPr>
          <w:t>19</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40" w:history="1">
        <w:r w:rsidR="00247DE8" w:rsidRPr="009E3A98">
          <w:rPr>
            <w:rStyle w:val="Hiperpovezava"/>
          </w:rPr>
          <w:t>1.2.1.1.</w:t>
        </w:r>
        <w:r w:rsidR="00247DE8">
          <w:rPr>
            <w:rFonts w:asciiTheme="minorHAnsi" w:eastAsiaTheme="minorEastAsia" w:hAnsiTheme="minorHAnsi" w:cstheme="minorBidi"/>
            <w:sz w:val="22"/>
            <w:szCs w:val="22"/>
            <w:lang w:eastAsia="ja-JP"/>
          </w:rPr>
          <w:tab/>
        </w:r>
        <w:r w:rsidR="00247DE8" w:rsidRPr="009E3A98">
          <w:rPr>
            <w:rStyle w:val="Hiperpovezava"/>
          </w:rPr>
          <w:t>Zbiranje sredstev za dodeljevanje nepovratnih finančnih spodbud v letu 2017</w:t>
        </w:r>
        <w:r w:rsidR="00247DE8">
          <w:rPr>
            <w:webHidden/>
          </w:rPr>
          <w:tab/>
        </w:r>
        <w:r w:rsidR="00247DE8">
          <w:rPr>
            <w:webHidden/>
          </w:rPr>
          <w:fldChar w:fldCharType="begin"/>
        </w:r>
        <w:r w:rsidR="00247DE8">
          <w:rPr>
            <w:webHidden/>
          </w:rPr>
          <w:instrText xml:space="preserve"> PAGEREF _Toc518461640 \h </w:instrText>
        </w:r>
        <w:r w:rsidR="00247DE8">
          <w:rPr>
            <w:webHidden/>
          </w:rPr>
        </w:r>
        <w:r w:rsidR="00247DE8">
          <w:rPr>
            <w:webHidden/>
          </w:rPr>
          <w:fldChar w:fldCharType="separate"/>
        </w:r>
        <w:r w:rsidR="00247DE8">
          <w:rPr>
            <w:webHidden/>
          </w:rPr>
          <w:t>20</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41" w:history="1">
        <w:r w:rsidR="00247DE8" w:rsidRPr="009E3A98">
          <w:rPr>
            <w:rStyle w:val="Hiperpovezava"/>
          </w:rPr>
          <w:t>1.2.1.2.</w:t>
        </w:r>
        <w:r w:rsidR="00247DE8">
          <w:rPr>
            <w:rFonts w:asciiTheme="minorHAnsi" w:eastAsiaTheme="minorEastAsia" w:hAnsiTheme="minorHAnsi" w:cstheme="minorBidi"/>
            <w:sz w:val="22"/>
            <w:szCs w:val="22"/>
            <w:lang w:eastAsia="ja-JP"/>
          </w:rPr>
          <w:tab/>
        </w:r>
        <w:r w:rsidR="00247DE8" w:rsidRPr="009E3A98">
          <w:rPr>
            <w:rStyle w:val="Hiperpovezava"/>
          </w:rPr>
          <w:t>Dodeljevanje nepovratnih finančnih spodbud občanom po programih iz preteklih let</w:t>
        </w:r>
        <w:r w:rsidR="00247DE8">
          <w:rPr>
            <w:webHidden/>
          </w:rPr>
          <w:tab/>
        </w:r>
        <w:r w:rsidR="00247DE8">
          <w:rPr>
            <w:webHidden/>
          </w:rPr>
          <w:fldChar w:fldCharType="begin"/>
        </w:r>
        <w:r w:rsidR="00247DE8">
          <w:rPr>
            <w:webHidden/>
          </w:rPr>
          <w:instrText xml:space="preserve"> PAGEREF _Toc518461641 \h </w:instrText>
        </w:r>
        <w:r w:rsidR="00247DE8">
          <w:rPr>
            <w:webHidden/>
          </w:rPr>
        </w:r>
        <w:r w:rsidR="00247DE8">
          <w:rPr>
            <w:webHidden/>
          </w:rPr>
          <w:fldChar w:fldCharType="separate"/>
        </w:r>
        <w:r w:rsidR="00247DE8">
          <w:rPr>
            <w:webHidden/>
          </w:rPr>
          <w:t>20</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42" w:history="1">
        <w:r w:rsidR="00247DE8" w:rsidRPr="009E3A98">
          <w:rPr>
            <w:rStyle w:val="Hiperpovezava"/>
          </w:rPr>
          <w:t>1.2.1.3.</w:t>
        </w:r>
        <w:r w:rsidR="00247DE8">
          <w:rPr>
            <w:rFonts w:asciiTheme="minorHAnsi" w:eastAsiaTheme="minorEastAsia" w:hAnsiTheme="minorHAnsi" w:cstheme="minorBidi"/>
            <w:sz w:val="22"/>
            <w:szCs w:val="22"/>
            <w:lang w:eastAsia="ja-JP"/>
          </w:rPr>
          <w:tab/>
        </w:r>
        <w:r w:rsidR="00247DE8" w:rsidRPr="009E3A98">
          <w:rPr>
            <w:rStyle w:val="Hiperpovezava"/>
          </w:rPr>
          <w:t>Dodeljevanje nepovratnih finančnih spodbud po programu iz leta 2017</w:t>
        </w:r>
        <w:r w:rsidR="00247DE8">
          <w:rPr>
            <w:webHidden/>
          </w:rPr>
          <w:tab/>
        </w:r>
        <w:r w:rsidR="00247DE8">
          <w:rPr>
            <w:webHidden/>
          </w:rPr>
          <w:fldChar w:fldCharType="begin"/>
        </w:r>
        <w:r w:rsidR="00247DE8">
          <w:rPr>
            <w:webHidden/>
          </w:rPr>
          <w:instrText xml:space="preserve"> PAGEREF _Toc518461642 \h </w:instrText>
        </w:r>
        <w:r w:rsidR="00247DE8">
          <w:rPr>
            <w:webHidden/>
          </w:rPr>
        </w:r>
        <w:r w:rsidR="00247DE8">
          <w:rPr>
            <w:webHidden/>
          </w:rPr>
          <w:fldChar w:fldCharType="separate"/>
        </w:r>
        <w:r w:rsidR="00247DE8">
          <w:rPr>
            <w:webHidden/>
          </w:rPr>
          <w:t>21</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43" w:history="1">
        <w:r w:rsidR="00247DE8" w:rsidRPr="009E3A98">
          <w:rPr>
            <w:rStyle w:val="Hiperpovezava"/>
          </w:rPr>
          <w:t>1.2.2.</w:t>
        </w:r>
        <w:r w:rsidR="00247DE8">
          <w:rPr>
            <w:rFonts w:asciiTheme="minorHAnsi" w:eastAsiaTheme="minorEastAsia" w:hAnsiTheme="minorHAnsi" w:cstheme="minorBidi"/>
            <w:iCs w:val="0"/>
            <w:sz w:val="22"/>
            <w:lang w:eastAsia="ja-JP"/>
          </w:rPr>
          <w:tab/>
        </w:r>
        <w:r w:rsidR="00247DE8" w:rsidRPr="009E3A98">
          <w:rPr>
            <w:rStyle w:val="Hiperpovezava"/>
          </w:rPr>
          <w:t>Program porabe sredstev Sklada za podnebne spremembe v letu 2017</w:t>
        </w:r>
        <w:r w:rsidR="00247DE8">
          <w:rPr>
            <w:webHidden/>
          </w:rPr>
          <w:tab/>
        </w:r>
        <w:r w:rsidR="00247DE8">
          <w:rPr>
            <w:webHidden/>
          </w:rPr>
          <w:fldChar w:fldCharType="begin"/>
        </w:r>
        <w:r w:rsidR="00247DE8">
          <w:rPr>
            <w:webHidden/>
          </w:rPr>
          <w:instrText xml:space="preserve"> PAGEREF _Toc518461643 \h </w:instrText>
        </w:r>
        <w:r w:rsidR="00247DE8">
          <w:rPr>
            <w:webHidden/>
          </w:rPr>
        </w:r>
        <w:r w:rsidR="00247DE8">
          <w:rPr>
            <w:webHidden/>
          </w:rPr>
          <w:fldChar w:fldCharType="separate"/>
        </w:r>
        <w:r w:rsidR="00247DE8">
          <w:rPr>
            <w:webHidden/>
          </w:rPr>
          <w:t>24</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44" w:history="1">
        <w:r w:rsidR="00247DE8" w:rsidRPr="009E3A98">
          <w:rPr>
            <w:rStyle w:val="Hiperpovezava"/>
          </w:rPr>
          <w:t>1.2.2.1.</w:t>
        </w:r>
        <w:r w:rsidR="00247DE8">
          <w:rPr>
            <w:rFonts w:asciiTheme="minorHAnsi" w:eastAsiaTheme="minorEastAsia" w:hAnsiTheme="minorHAnsi" w:cstheme="minorBidi"/>
            <w:sz w:val="22"/>
            <w:szCs w:val="22"/>
            <w:lang w:eastAsia="ja-JP"/>
          </w:rPr>
          <w:tab/>
        </w:r>
        <w:r w:rsidR="00247DE8" w:rsidRPr="009E3A98">
          <w:rPr>
            <w:rStyle w:val="Hiperpovezava"/>
          </w:rPr>
          <w:t>Nepovratne finančne spodbude za naložbe učinkovite rabe energije in rabe obnovljivih virov energije v starejših stanovanjskih stavbah</w:t>
        </w:r>
        <w:r w:rsidR="00247DE8">
          <w:rPr>
            <w:webHidden/>
          </w:rPr>
          <w:tab/>
        </w:r>
        <w:r w:rsidR="00247DE8">
          <w:rPr>
            <w:webHidden/>
          </w:rPr>
          <w:fldChar w:fldCharType="begin"/>
        </w:r>
        <w:r w:rsidR="00247DE8">
          <w:rPr>
            <w:webHidden/>
          </w:rPr>
          <w:instrText xml:space="preserve"> PAGEREF _Toc518461644 \h </w:instrText>
        </w:r>
        <w:r w:rsidR="00247DE8">
          <w:rPr>
            <w:webHidden/>
          </w:rPr>
        </w:r>
        <w:r w:rsidR="00247DE8">
          <w:rPr>
            <w:webHidden/>
          </w:rPr>
          <w:fldChar w:fldCharType="separate"/>
        </w:r>
        <w:r w:rsidR="00247DE8">
          <w:rPr>
            <w:webHidden/>
          </w:rPr>
          <w:t>25</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45" w:history="1">
        <w:r w:rsidR="00247DE8" w:rsidRPr="009E3A98">
          <w:rPr>
            <w:rStyle w:val="Hiperpovezava"/>
          </w:rPr>
          <w:t>1.2.2.2.</w:t>
        </w:r>
        <w:r w:rsidR="00247DE8">
          <w:rPr>
            <w:rFonts w:asciiTheme="minorHAnsi" w:eastAsiaTheme="minorEastAsia" w:hAnsiTheme="minorHAnsi" w:cstheme="minorBidi"/>
            <w:sz w:val="22"/>
            <w:szCs w:val="22"/>
            <w:lang w:eastAsia="ja-JP"/>
          </w:rPr>
          <w:tab/>
        </w:r>
        <w:r w:rsidR="00247DE8" w:rsidRPr="009E3A98">
          <w:rPr>
            <w:rStyle w:val="Hiperpovezava"/>
          </w:rPr>
          <w:t>Nepovratne finančne spodbude iz Sklada za podnebne spremembe za spodbujanje trajnostne mobilnosti na degradiranih območjih</w:t>
        </w:r>
        <w:r w:rsidR="00247DE8">
          <w:rPr>
            <w:webHidden/>
          </w:rPr>
          <w:tab/>
        </w:r>
        <w:r w:rsidR="00247DE8">
          <w:rPr>
            <w:webHidden/>
          </w:rPr>
          <w:fldChar w:fldCharType="begin"/>
        </w:r>
        <w:r w:rsidR="00247DE8">
          <w:rPr>
            <w:webHidden/>
          </w:rPr>
          <w:instrText xml:space="preserve"> PAGEREF _Toc518461645 \h </w:instrText>
        </w:r>
        <w:r w:rsidR="00247DE8">
          <w:rPr>
            <w:webHidden/>
          </w:rPr>
        </w:r>
        <w:r w:rsidR="00247DE8">
          <w:rPr>
            <w:webHidden/>
          </w:rPr>
          <w:fldChar w:fldCharType="separate"/>
        </w:r>
        <w:r w:rsidR="00247DE8">
          <w:rPr>
            <w:webHidden/>
          </w:rPr>
          <w:t>26</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46" w:history="1">
        <w:r w:rsidR="00247DE8" w:rsidRPr="009E3A98">
          <w:rPr>
            <w:rStyle w:val="Hiperpovezava"/>
          </w:rPr>
          <w:t>1.3.</w:t>
        </w:r>
        <w:r w:rsidR="00247DE8">
          <w:rPr>
            <w:rFonts w:asciiTheme="minorHAnsi" w:eastAsiaTheme="minorEastAsia" w:hAnsiTheme="minorHAnsi" w:cstheme="minorBidi"/>
            <w:bCs w:val="0"/>
            <w:iCs w:val="0"/>
            <w:smallCaps w:val="0"/>
            <w:lang w:eastAsia="ja-JP"/>
          </w:rPr>
          <w:tab/>
        </w:r>
        <w:r w:rsidR="00247DE8" w:rsidRPr="009E3A98">
          <w:rPr>
            <w:rStyle w:val="Hiperpovezava"/>
          </w:rPr>
          <w:t>Spodbujanje različnih oblik izobraževanja, informiranja in ozaveščanja javnosti</w:t>
        </w:r>
        <w:r w:rsidR="00247DE8">
          <w:rPr>
            <w:webHidden/>
          </w:rPr>
          <w:tab/>
        </w:r>
        <w:r w:rsidR="00247DE8">
          <w:rPr>
            <w:webHidden/>
          </w:rPr>
          <w:fldChar w:fldCharType="begin"/>
        </w:r>
        <w:r w:rsidR="00247DE8">
          <w:rPr>
            <w:webHidden/>
          </w:rPr>
          <w:instrText xml:space="preserve"> PAGEREF _Toc518461646 \h </w:instrText>
        </w:r>
        <w:r w:rsidR="00247DE8">
          <w:rPr>
            <w:webHidden/>
          </w:rPr>
        </w:r>
        <w:r w:rsidR="00247DE8">
          <w:rPr>
            <w:webHidden/>
          </w:rPr>
          <w:fldChar w:fldCharType="separate"/>
        </w:r>
        <w:r w:rsidR="00247DE8">
          <w:rPr>
            <w:webHidden/>
          </w:rPr>
          <w:t>27</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47" w:history="1">
        <w:r w:rsidR="00247DE8" w:rsidRPr="009E3A98">
          <w:rPr>
            <w:rStyle w:val="Hiperpovezava"/>
          </w:rPr>
          <w:t>1.3.1.</w:t>
        </w:r>
        <w:r w:rsidR="00247DE8">
          <w:rPr>
            <w:rFonts w:asciiTheme="minorHAnsi" w:eastAsiaTheme="minorEastAsia" w:hAnsiTheme="minorHAnsi" w:cstheme="minorBidi"/>
            <w:iCs w:val="0"/>
            <w:sz w:val="22"/>
            <w:lang w:eastAsia="ja-JP"/>
          </w:rPr>
          <w:tab/>
        </w:r>
        <w:r w:rsidR="00247DE8" w:rsidRPr="009E3A98">
          <w:rPr>
            <w:rStyle w:val="Hiperpovezava"/>
          </w:rPr>
          <w:t>Program brezplačnega neodvisnega energetskega svetovanja – mreža ENSVET</w:t>
        </w:r>
        <w:r w:rsidR="00247DE8">
          <w:rPr>
            <w:webHidden/>
          </w:rPr>
          <w:tab/>
        </w:r>
        <w:r w:rsidR="00247DE8">
          <w:rPr>
            <w:webHidden/>
          </w:rPr>
          <w:fldChar w:fldCharType="begin"/>
        </w:r>
        <w:r w:rsidR="00247DE8">
          <w:rPr>
            <w:webHidden/>
          </w:rPr>
          <w:instrText xml:space="preserve"> PAGEREF _Toc518461647 \h </w:instrText>
        </w:r>
        <w:r w:rsidR="00247DE8">
          <w:rPr>
            <w:webHidden/>
          </w:rPr>
        </w:r>
        <w:r w:rsidR="00247DE8">
          <w:rPr>
            <w:webHidden/>
          </w:rPr>
          <w:fldChar w:fldCharType="separate"/>
        </w:r>
        <w:r w:rsidR="00247DE8">
          <w:rPr>
            <w:webHidden/>
          </w:rPr>
          <w:t>28</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48" w:history="1">
        <w:r w:rsidR="00247DE8" w:rsidRPr="009E3A98">
          <w:rPr>
            <w:rStyle w:val="Hiperpovezava"/>
          </w:rPr>
          <w:t>1.3.2.</w:t>
        </w:r>
        <w:r w:rsidR="00247DE8">
          <w:rPr>
            <w:rFonts w:asciiTheme="minorHAnsi" w:eastAsiaTheme="minorEastAsia" w:hAnsiTheme="minorHAnsi" w:cstheme="minorBidi"/>
            <w:iCs w:val="0"/>
            <w:sz w:val="22"/>
            <w:lang w:eastAsia="ja-JP"/>
          </w:rPr>
          <w:tab/>
        </w:r>
        <w:r w:rsidR="00247DE8" w:rsidRPr="009E3A98">
          <w:rPr>
            <w:rStyle w:val="Hiperpovezava"/>
          </w:rPr>
          <w:t>Sofinanciranje projektov NVO na podlagi javnega razpisa</w:t>
        </w:r>
        <w:r w:rsidR="00247DE8">
          <w:rPr>
            <w:webHidden/>
          </w:rPr>
          <w:tab/>
        </w:r>
        <w:r w:rsidR="00247DE8">
          <w:rPr>
            <w:webHidden/>
          </w:rPr>
          <w:fldChar w:fldCharType="begin"/>
        </w:r>
        <w:r w:rsidR="00247DE8">
          <w:rPr>
            <w:webHidden/>
          </w:rPr>
          <w:instrText xml:space="preserve"> PAGEREF _Toc518461648 \h </w:instrText>
        </w:r>
        <w:r w:rsidR="00247DE8">
          <w:rPr>
            <w:webHidden/>
          </w:rPr>
        </w:r>
        <w:r w:rsidR="00247DE8">
          <w:rPr>
            <w:webHidden/>
          </w:rPr>
          <w:fldChar w:fldCharType="separate"/>
        </w:r>
        <w:r w:rsidR="00247DE8">
          <w:rPr>
            <w:webHidden/>
          </w:rPr>
          <w:t>31</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49" w:history="1">
        <w:r w:rsidR="00247DE8" w:rsidRPr="009E3A98">
          <w:rPr>
            <w:rStyle w:val="Hiperpovezava"/>
          </w:rPr>
          <w:t>1.3.3.</w:t>
        </w:r>
        <w:r w:rsidR="00247DE8">
          <w:rPr>
            <w:rFonts w:asciiTheme="minorHAnsi" w:eastAsiaTheme="minorEastAsia" w:hAnsiTheme="minorHAnsi" w:cstheme="minorBidi"/>
            <w:iCs w:val="0"/>
            <w:sz w:val="22"/>
            <w:lang w:eastAsia="ja-JP"/>
          </w:rPr>
          <w:tab/>
        </w:r>
        <w:r w:rsidR="00247DE8" w:rsidRPr="009E3A98">
          <w:rPr>
            <w:rStyle w:val="Hiperpovezava"/>
          </w:rPr>
          <w:t>Podpora različnih komunikacijskih aktivnosti (projektov in dogodkov) NVO in drugih subjektov</w:t>
        </w:r>
        <w:r w:rsidR="00247DE8">
          <w:rPr>
            <w:webHidden/>
          </w:rPr>
          <w:tab/>
        </w:r>
        <w:r w:rsidR="00247DE8">
          <w:rPr>
            <w:webHidden/>
          </w:rPr>
          <w:fldChar w:fldCharType="begin"/>
        </w:r>
        <w:r w:rsidR="00247DE8">
          <w:rPr>
            <w:webHidden/>
          </w:rPr>
          <w:instrText xml:space="preserve"> PAGEREF _Toc518461649 \h </w:instrText>
        </w:r>
        <w:r w:rsidR="00247DE8">
          <w:rPr>
            <w:webHidden/>
          </w:rPr>
        </w:r>
        <w:r w:rsidR="00247DE8">
          <w:rPr>
            <w:webHidden/>
          </w:rPr>
          <w:fldChar w:fldCharType="separate"/>
        </w:r>
        <w:r w:rsidR="00247DE8">
          <w:rPr>
            <w:webHidden/>
          </w:rPr>
          <w:t>31</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50" w:history="1">
        <w:r w:rsidR="00247DE8" w:rsidRPr="009E3A98">
          <w:rPr>
            <w:rStyle w:val="Hiperpovezava"/>
          </w:rPr>
          <w:t>1.3.4.</w:t>
        </w:r>
        <w:r w:rsidR="00247DE8">
          <w:rPr>
            <w:rFonts w:asciiTheme="minorHAnsi" w:eastAsiaTheme="minorEastAsia" w:hAnsiTheme="minorHAnsi" w:cstheme="minorBidi"/>
            <w:iCs w:val="0"/>
            <w:sz w:val="22"/>
            <w:lang w:eastAsia="ja-JP"/>
          </w:rPr>
          <w:tab/>
        </w:r>
        <w:r w:rsidR="00247DE8" w:rsidRPr="009E3A98">
          <w:rPr>
            <w:rStyle w:val="Hiperpovezava"/>
          </w:rPr>
          <w:t>Oglaševanje storitev Eko sklada in redno komuniciranje z javnostmi</w:t>
        </w:r>
        <w:r w:rsidR="00247DE8">
          <w:rPr>
            <w:webHidden/>
          </w:rPr>
          <w:tab/>
        </w:r>
        <w:r w:rsidR="00247DE8">
          <w:rPr>
            <w:webHidden/>
          </w:rPr>
          <w:fldChar w:fldCharType="begin"/>
        </w:r>
        <w:r w:rsidR="00247DE8">
          <w:rPr>
            <w:webHidden/>
          </w:rPr>
          <w:instrText xml:space="preserve"> PAGEREF _Toc518461650 \h </w:instrText>
        </w:r>
        <w:r w:rsidR="00247DE8">
          <w:rPr>
            <w:webHidden/>
          </w:rPr>
        </w:r>
        <w:r w:rsidR="00247DE8">
          <w:rPr>
            <w:webHidden/>
          </w:rPr>
          <w:fldChar w:fldCharType="separate"/>
        </w:r>
        <w:r w:rsidR="00247DE8">
          <w:rPr>
            <w:webHidden/>
          </w:rPr>
          <w:t>32</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51" w:history="1">
        <w:r w:rsidR="00247DE8" w:rsidRPr="009E3A98">
          <w:rPr>
            <w:rStyle w:val="Hiperpovezava"/>
          </w:rPr>
          <w:t>1.4.</w:t>
        </w:r>
        <w:r w:rsidR="00247DE8">
          <w:rPr>
            <w:rFonts w:asciiTheme="minorHAnsi" w:eastAsiaTheme="minorEastAsia" w:hAnsiTheme="minorHAnsi" w:cstheme="minorBidi"/>
            <w:bCs w:val="0"/>
            <w:iCs w:val="0"/>
            <w:smallCaps w:val="0"/>
            <w:lang w:eastAsia="ja-JP"/>
          </w:rPr>
          <w:tab/>
        </w:r>
        <w:r w:rsidR="00247DE8" w:rsidRPr="009E3A98">
          <w:rPr>
            <w:rStyle w:val="Hiperpovezava"/>
          </w:rPr>
          <w:t>Poročilo o ekoloških rezervacijah po Zakonu o porabi sredstev dolgoročnih rezervacij za ekološko sanacijo</w:t>
        </w:r>
        <w:r w:rsidR="00247DE8">
          <w:rPr>
            <w:webHidden/>
          </w:rPr>
          <w:tab/>
        </w:r>
        <w:r w:rsidR="00247DE8">
          <w:rPr>
            <w:webHidden/>
          </w:rPr>
          <w:fldChar w:fldCharType="begin"/>
        </w:r>
        <w:r w:rsidR="00247DE8">
          <w:rPr>
            <w:webHidden/>
          </w:rPr>
          <w:instrText xml:space="preserve"> PAGEREF _Toc518461651 \h </w:instrText>
        </w:r>
        <w:r w:rsidR="00247DE8">
          <w:rPr>
            <w:webHidden/>
          </w:rPr>
        </w:r>
        <w:r w:rsidR="00247DE8">
          <w:rPr>
            <w:webHidden/>
          </w:rPr>
          <w:fldChar w:fldCharType="separate"/>
        </w:r>
        <w:r w:rsidR="00247DE8">
          <w:rPr>
            <w:webHidden/>
          </w:rPr>
          <w:t>33</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52" w:history="1">
        <w:r w:rsidR="00247DE8" w:rsidRPr="009E3A98">
          <w:rPr>
            <w:rStyle w:val="Hiperpovezava"/>
          </w:rPr>
          <w:t>1.5.</w:t>
        </w:r>
        <w:r w:rsidR="00247DE8">
          <w:rPr>
            <w:rFonts w:asciiTheme="minorHAnsi" w:eastAsiaTheme="minorEastAsia" w:hAnsiTheme="minorHAnsi" w:cstheme="minorBidi"/>
            <w:bCs w:val="0"/>
            <w:iCs w:val="0"/>
            <w:smallCaps w:val="0"/>
            <w:lang w:eastAsia="ja-JP"/>
          </w:rPr>
          <w:tab/>
        </w:r>
        <w:r w:rsidR="00247DE8" w:rsidRPr="009E3A98">
          <w:rPr>
            <w:rStyle w:val="Hiperpovezava"/>
          </w:rPr>
          <w:t>Rudarski sklad</w:t>
        </w:r>
        <w:r w:rsidR="00247DE8">
          <w:rPr>
            <w:webHidden/>
          </w:rPr>
          <w:tab/>
        </w:r>
        <w:r w:rsidR="00247DE8">
          <w:rPr>
            <w:webHidden/>
          </w:rPr>
          <w:fldChar w:fldCharType="begin"/>
        </w:r>
        <w:r w:rsidR="00247DE8">
          <w:rPr>
            <w:webHidden/>
          </w:rPr>
          <w:instrText xml:space="preserve"> PAGEREF _Toc518461652 \h </w:instrText>
        </w:r>
        <w:r w:rsidR="00247DE8">
          <w:rPr>
            <w:webHidden/>
          </w:rPr>
        </w:r>
        <w:r w:rsidR="00247DE8">
          <w:rPr>
            <w:webHidden/>
          </w:rPr>
          <w:fldChar w:fldCharType="separate"/>
        </w:r>
        <w:r w:rsidR="00247DE8">
          <w:rPr>
            <w:webHidden/>
          </w:rPr>
          <w:t>33</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53" w:history="1">
        <w:r w:rsidR="00247DE8" w:rsidRPr="009E3A98">
          <w:rPr>
            <w:rStyle w:val="Hiperpovezava"/>
          </w:rPr>
          <w:t>1.6.</w:t>
        </w:r>
        <w:r w:rsidR="00247DE8">
          <w:rPr>
            <w:rFonts w:asciiTheme="minorHAnsi" w:eastAsiaTheme="minorEastAsia" w:hAnsiTheme="minorHAnsi" w:cstheme="minorBidi"/>
            <w:bCs w:val="0"/>
            <w:iCs w:val="0"/>
            <w:smallCaps w:val="0"/>
            <w:lang w:eastAsia="ja-JP"/>
          </w:rPr>
          <w:tab/>
        </w:r>
        <w:r w:rsidR="00247DE8" w:rsidRPr="009E3A98">
          <w:rPr>
            <w:rStyle w:val="Hiperpovezava"/>
          </w:rPr>
          <w:t>Izvajanje kadrovske politike</w:t>
        </w:r>
        <w:r w:rsidR="00247DE8">
          <w:rPr>
            <w:webHidden/>
          </w:rPr>
          <w:tab/>
        </w:r>
        <w:r w:rsidR="00247DE8">
          <w:rPr>
            <w:webHidden/>
          </w:rPr>
          <w:fldChar w:fldCharType="begin"/>
        </w:r>
        <w:r w:rsidR="00247DE8">
          <w:rPr>
            <w:webHidden/>
          </w:rPr>
          <w:instrText xml:space="preserve"> PAGEREF _Toc518461653 \h </w:instrText>
        </w:r>
        <w:r w:rsidR="00247DE8">
          <w:rPr>
            <w:webHidden/>
          </w:rPr>
        </w:r>
        <w:r w:rsidR="00247DE8">
          <w:rPr>
            <w:webHidden/>
          </w:rPr>
          <w:fldChar w:fldCharType="separate"/>
        </w:r>
        <w:r w:rsidR="00247DE8">
          <w:rPr>
            <w:webHidden/>
          </w:rPr>
          <w:t>34</w:t>
        </w:r>
        <w:r w:rsidR="00247DE8">
          <w:rPr>
            <w:webHidden/>
          </w:rPr>
          <w:fldChar w:fldCharType="end"/>
        </w:r>
      </w:hyperlink>
    </w:p>
    <w:p w:rsidR="00247DE8" w:rsidRDefault="007A3574">
      <w:pPr>
        <w:pStyle w:val="Kazalovsebine1"/>
        <w:rPr>
          <w:rFonts w:asciiTheme="minorHAnsi" w:eastAsiaTheme="minorEastAsia" w:hAnsiTheme="minorHAnsi" w:cstheme="minorBidi"/>
          <w:b w:val="0"/>
          <w:bCs w:val="0"/>
          <w:caps w:val="0"/>
          <w:sz w:val="22"/>
          <w:lang w:eastAsia="ja-JP"/>
        </w:rPr>
      </w:pPr>
      <w:hyperlink w:anchor="_Toc518461654" w:history="1">
        <w:r w:rsidR="00247DE8" w:rsidRPr="009E3A98">
          <w:rPr>
            <w:rStyle w:val="Hiperpovezava"/>
          </w:rPr>
          <w:t>2.</w:t>
        </w:r>
        <w:r w:rsidR="00247DE8">
          <w:rPr>
            <w:rFonts w:asciiTheme="minorHAnsi" w:eastAsiaTheme="minorEastAsia" w:hAnsiTheme="minorHAnsi" w:cstheme="minorBidi"/>
            <w:b w:val="0"/>
            <w:bCs w:val="0"/>
            <w:caps w:val="0"/>
            <w:sz w:val="22"/>
            <w:lang w:eastAsia="ja-JP"/>
          </w:rPr>
          <w:tab/>
        </w:r>
        <w:r w:rsidR="00247DE8" w:rsidRPr="009E3A98">
          <w:rPr>
            <w:rStyle w:val="Hiperpovezava"/>
          </w:rPr>
          <w:t>Finančno poslovanje Eko sklada v letu 2017</w:t>
        </w:r>
        <w:r w:rsidR="00247DE8">
          <w:rPr>
            <w:webHidden/>
          </w:rPr>
          <w:tab/>
        </w:r>
        <w:r w:rsidR="00247DE8">
          <w:rPr>
            <w:webHidden/>
          </w:rPr>
          <w:fldChar w:fldCharType="begin"/>
        </w:r>
        <w:r w:rsidR="00247DE8">
          <w:rPr>
            <w:webHidden/>
          </w:rPr>
          <w:instrText xml:space="preserve"> PAGEREF _Toc518461654 \h </w:instrText>
        </w:r>
        <w:r w:rsidR="00247DE8">
          <w:rPr>
            <w:webHidden/>
          </w:rPr>
        </w:r>
        <w:r w:rsidR="00247DE8">
          <w:rPr>
            <w:webHidden/>
          </w:rPr>
          <w:fldChar w:fldCharType="separate"/>
        </w:r>
        <w:r w:rsidR="00247DE8">
          <w:rPr>
            <w:webHidden/>
          </w:rPr>
          <w:t>35</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55" w:history="1">
        <w:r w:rsidR="00247DE8" w:rsidRPr="009E3A98">
          <w:rPr>
            <w:rStyle w:val="Hiperpovezava"/>
          </w:rPr>
          <w:t>2.1.</w:t>
        </w:r>
        <w:r w:rsidR="00247DE8">
          <w:rPr>
            <w:rFonts w:asciiTheme="minorHAnsi" w:eastAsiaTheme="minorEastAsia" w:hAnsiTheme="minorHAnsi" w:cstheme="minorBidi"/>
            <w:bCs w:val="0"/>
            <w:iCs w:val="0"/>
            <w:smallCaps w:val="0"/>
            <w:lang w:eastAsia="ja-JP"/>
          </w:rPr>
          <w:tab/>
        </w:r>
        <w:r w:rsidR="00247DE8" w:rsidRPr="009E3A98">
          <w:rPr>
            <w:rStyle w:val="Hiperpovezava"/>
          </w:rPr>
          <w:t>Računovodski izkazi za leto 2017</w:t>
        </w:r>
        <w:r w:rsidR="00247DE8">
          <w:rPr>
            <w:webHidden/>
          </w:rPr>
          <w:tab/>
        </w:r>
        <w:r w:rsidR="00247DE8">
          <w:rPr>
            <w:webHidden/>
          </w:rPr>
          <w:fldChar w:fldCharType="begin"/>
        </w:r>
        <w:r w:rsidR="00247DE8">
          <w:rPr>
            <w:webHidden/>
          </w:rPr>
          <w:instrText xml:space="preserve"> PAGEREF _Toc518461655 \h </w:instrText>
        </w:r>
        <w:r w:rsidR="00247DE8">
          <w:rPr>
            <w:webHidden/>
          </w:rPr>
        </w:r>
        <w:r w:rsidR="00247DE8">
          <w:rPr>
            <w:webHidden/>
          </w:rPr>
          <w:fldChar w:fldCharType="separate"/>
        </w:r>
        <w:r w:rsidR="00247DE8">
          <w:rPr>
            <w:webHidden/>
          </w:rPr>
          <w:t>36</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56" w:history="1">
        <w:r w:rsidR="00247DE8" w:rsidRPr="009E3A98">
          <w:rPr>
            <w:rStyle w:val="Hiperpovezava"/>
          </w:rPr>
          <w:t>2.2.</w:t>
        </w:r>
        <w:r w:rsidR="00247DE8">
          <w:rPr>
            <w:rFonts w:asciiTheme="minorHAnsi" w:eastAsiaTheme="minorEastAsia" w:hAnsiTheme="minorHAnsi" w:cstheme="minorBidi"/>
            <w:bCs w:val="0"/>
            <w:iCs w:val="0"/>
            <w:smallCaps w:val="0"/>
            <w:lang w:eastAsia="ja-JP"/>
          </w:rPr>
          <w:tab/>
        </w:r>
        <w:r w:rsidR="00247DE8" w:rsidRPr="009E3A98">
          <w:rPr>
            <w:rStyle w:val="Hiperpovezava"/>
          </w:rPr>
          <w:t>Pojasnila k bilanci stanja na dan 31. 12. 2017</w:t>
        </w:r>
        <w:r w:rsidR="00247DE8">
          <w:rPr>
            <w:webHidden/>
          </w:rPr>
          <w:tab/>
        </w:r>
        <w:r w:rsidR="00247DE8">
          <w:rPr>
            <w:webHidden/>
          </w:rPr>
          <w:fldChar w:fldCharType="begin"/>
        </w:r>
        <w:r w:rsidR="00247DE8">
          <w:rPr>
            <w:webHidden/>
          </w:rPr>
          <w:instrText xml:space="preserve"> PAGEREF _Toc518461656 \h </w:instrText>
        </w:r>
        <w:r w:rsidR="00247DE8">
          <w:rPr>
            <w:webHidden/>
          </w:rPr>
        </w:r>
        <w:r w:rsidR="00247DE8">
          <w:rPr>
            <w:webHidden/>
          </w:rPr>
          <w:fldChar w:fldCharType="separate"/>
        </w:r>
        <w:r w:rsidR="00247DE8">
          <w:rPr>
            <w:webHidden/>
          </w:rPr>
          <w:t>39</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57" w:history="1">
        <w:r w:rsidR="00247DE8" w:rsidRPr="009E3A98">
          <w:rPr>
            <w:rStyle w:val="Hiperpovezava"/>
          </w:rPr>
          <w:t>2.2.1.</w:t>
        </w:r>
        <w:r w:rsidR="00247DE8">
          <w:rPr>
            <w:rFonts w:asciiTheme="minorHAnsi" w:eastAsiaTheme="minorEastAsia" w:hAnsiTheme="minorHAnsi" w:cstheme="minorBidi"/>
            <w:iCs w:val="0"/>
            <w:sz w:val="22"/>
            <w:lang w:eastAsia="ja-JP"/>
          </w:rPr>
          <w:tab/>
        </w:r>
        <w:r w:rsidR="00247DE8" w:rsidRPr="009E3A98">
          <w:rPr>
            <w:rStyle w:val="Hiperpovezava"/>
          </w:rPr>
          <w:t>Sredstva – AKTIVA</w:t>
        </w:r>
        <w:r w:rsidR="00247DE8">
          <w:rPr>
            <w:webHidden/>
          </w:rPr>
          <w:tab/>
        </w:r>
        <w:r w:rsidR="00247DE8">
          <w:rPr>
            <w:webHidden/>
          </w:rPr>
          <w:fldChar w:fldCharType="begin"/>
        </w:r>
        <w:r w:rsidR="00247DE8">
          <w:rPr>
            <w:webHidden/>
          </w:rPr>
          <w:instrText xml:space="preserve"> PAGEREF _Toc518461657 \h </w:instrText>
        </w:r>
        <w:r w:rsidR="00247DE8">
          <w:rPr>
            <w:webHidden/>
          </w:rPr>
        </w:r>
        <w:r w:rsidR="00247DE8">
          <w:rPr>
            <w:webHidden/>
          </w:rPr>
          <w:fldChar w:fldCharType="separate"/>
        </w:r>
        <w:r w:rsidR="00247DE8">
          <w:rPr>
            <w:webHidden/>
          </w:rPr>
          <w:t>39</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58" w:history="1">
        <w:r w:rsidR="00247DE8" w:rsidRPr="009E3A98">
          <w:rPr>
            <w:rStyle w:val="Hiperpovezava"/>
          </w:rPr>
          <w:t>2.2.1.1.</w:t>
        </w:r>
        <w:r w:rsidR="00247DE8">
          <w:rPr>
            <w:rFonts w:asciiTheme="minorHAnsi" w:eastAsiaTheme="minorEastAsia" w:hAnsiTheme="minorHAnsi" w:cstheme="minorBidi"/>
            <w:sz w:val="22"/>
            <w:szCs w:val="22"/>
            <w:lang w:eastAsia="ja-JP"/>
          </w:rPr>
          <w:tab/>
        </w:r>
        <w:r w:rsidR="00247DE8" w:rsidRPr="009E3A98">
          <w:rPr>
            <w:rStyle w:val="Hiperpovezava"/>
          </w:rPr>
          <w:t>Dolgoročna sredstva in sredstva v upravljanju</w:t>
        </w:r>
        <w:r w:rsidR="00247DE8">
          <w:rPr>
            <w:webHidden/>
          </w:rPr>
          <w:tab/>
        </w:r>
        <w:r w:rsidR="00247DE8">
          <w:rPr>
            <w:webHidden/>
          </w:rPr>
          <w:fldChar w:fldCharType="begin"/>
        </w:r>
        <w:r w:rsidR="00247DE8">
          <w:rPr>
            <w:webHidden/>
          </w:rPr>
          <w:instrText xml:space="preserve"> PAGEREF _Toc518461658 \h </w:instrText>
        </w:r>
        <w:r w:rsidR="00247DE8">
          <w:rPr>
            <w:webHidden/>
          </w:rPr>
        </w:r>
        <w:r w:rsidR="00247DE8">
          <w:rPr>
            <w:webHidden/>
          </w:rPr>
          <w:fldChar w:fldCharType="separate"/>
        </w:r>
        <w:r w:rsidR="00247DE8">
          <w:rPr>
            <w:webHidden/>
          </w:rPr>
          <w:t>39</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59" w:history="1">
        <w:r w:rsidR="00247DE8" w:rsidRPr="009E3A98">
          <w:rPr>
            <w:rStyle w:val="Hiperpovezava"/>
          </w:rPr>
          <w:t>2.2.1.2.</w:t>
        </w:r>
        <w:r w:rsidR="00247DE8">
          <w:rPr>
            <w:rFonts w:asciiTheme="minorHAnsi" w:eastAsiaTheme="minorEastAsia" w:hAnsiTheme="minorHAnsi" w:cstheme="minorBidi"/>
            <w:sz w:val="22"/>
            <w:szCs w:val="22"/>
            <w:lang w:eastAsia="ja-JP"/>
          </w:rPr>
          <w:tab/>
        </w:r>
        <w:r w:rsidR="00247DE8" w:rsidRPr="009E3A98">
          <w:rPr>
            <w:rStyle w:val="Hiperpovezava"/>
          </w:rPr>
          <w:t>Kratkoročna sredstva</w:t>
        </w:r>
        <w:r w:rsidR="00247DE8">
          <w:rPr>
            <w:webHidden/>
          </w:rPr>
          <w:tab/>
        </w:r>
        <w:r w:rsidR="00247DE8">
          <w:rPr>
            <w:webHidden/>
          </w:rPr>
          <w:fldChar w:fldCharType="begin"/>
        </w:r>
        <w:r w:rsidR="00247DE8">
          <w:rPr>
            <w:webHidden/>
          </w:rPr>
          <w:instrText xml:space="preserve"> PAGEREF _Toc518461659 \h </w:instrText>
        </w:r>
        <w:r w:rsidR="00247DE8">
          <w:rPr>
            <w:webHidden/>
          </w:rPr>
        </w:r>
        <w:r w:rsidR="00247DE8">
          <w:rPr>
            <w:webHidden/>
          </w:rPr>
          <w:fldChar w:fldCharType="separate"/>
        </w:r>
        <w:r w:rsidR="00247DE8">
          <w:rPr>
            <w:webHidden/>
          </w:rPr>
          <w:t>41</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60" w:history="1">
        <w:r w:rsidR="00247DE8" w:rsidRPr="009E3A98">
          <w:rPr>
            <w:rStyle w:val="Hiperpovezava"/>
          </w:rPr>
          <w:t>2.2.2.</w:t>
        </w:r>
        <w:r w:rsidR="00247DE8">
          <w:rPr>
            <w:rFonts w:asciiTheme="minorHAnsi" w:eastAsiaTheme="minorEastAsia" w:hAnsiTheme="minorHAnsi" w:cstheme="minorBidi"/>
            <w:iCs w:val="0"/>
            <w:sz w:val="22"/>
            <w:lang w:eastAsia="ja-JP"/>
          </w:rPr>
          <w:tab/>
        </w:r>
        <w:r w:rsidR="00247DE8" w:rsidRPr="009E3A98">
          <w:rPr>
            <w:rStyle w:val="Hiperpovezava"/>
          </w:rPr>
          <w:t>Obveznosti do virov sredstev – PASIVA</w:t>
        </w:r>
        <w:r w:rsidR="00247DE8">
          <w:rPr>
            <w:webHidden/>
          </w:rPr>
          <w:tab/>
        </w:r>
        <w:r w:rsidR="00247DE8">
          <w:rPr>
            <w:webHidden/>
          </w:rPr>
          <w:fldChar w:fldCharType="begin"/>
        </w:r>
        <w:r w:rsidR="00247DE8">
          <w:rPr>
            <w:webHidden/>
          </w:rPr>
          <w:instrText xml:space="preserve"> PAGEREF _Toc518461660 \h </w:instrText>
        </w:r>
        <w:r w:rsidR="00247DE8">
          <w:rPr>
            <w:webHidden/>
          </w:rPr>
        </w:r>
        <w:r w:rsidR="00247DE8">
          <w:rPr>
            <w:webHidden/>
          </w:rPr>
          <w:fldChar w:fldCharType="separate"/>
        </w:r>
        <w:r w:rsidR="00247DE8">
          <w:rPr>
            <w:webHidden/>
          </w:rPr>
          <w:t>42</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61" w:history="1">
        <w:r w:rsidR="00247DE8" w:rsidRPr="009E3A98">
          <w:rPr>
            <w:rStyle w:val="Hiperpovezava"/>
          </w:rPr>
          <w:t>2.2.2.1.</w:t>
        </w:r>
        <w:r w:rsidR="00247DE8">
          <w:rPr>
            <w:rFonts w:asciiTheme="minorHAnsi" w:eastAsiaTheme="minorEastAsia" w:hAnsiTheme="minorHAnsi" w:cstheme="minorBidi"/>
            <w:sz w:val="22"/>
            <w:szCs w:val="22"/>
            <w:lang w:eastAsia="ja-JP"/>
          </w:rPr>
          <w:tab/>
        </w:r>
        <w:r w:rsidR="00247DE8" w:rsidRPr="009E3A98">
          <w:rPr>
            <w:rStyle w:val="Hiperpovezava"/>
          </w:rPr>
          <w:t>Kratkoročne obveznosti in pasivne časovne razmejitve</w:t>
        </w:r>
        <w:r w:rsidR="00247DE8">
          <w:rPr>
            <w:webHidden/>
          </w:rPr>
          <w:tab/>
        </w:r>
        <w:r w:rsidR="00247DE8">
          <w:rPr>
            <w:webHidden/>
          </w:rPr>
          <w:fldChar w:fldCharType="begin"/>
        </w:r>
        <w:r w:rsidR="00247DE8">
          <w:rPr>
            <w:webHidden/>
          </w:rPr>
          <w:instrText xml:space="preserve"> PAGEREF _Toc518461661 \h </w:instrText>
        </w:r>
        <w:r w:rsidR="00247DE8">
          <w:rPr>
            <w:webHidden/>
          </w:rPr>
        </w:r>
        <w:r w:rsidR="00247DE8">
          <w:rPr>
            <w:webHidden/>
          </w:rPr>
          <w:fldChar w:fldCharType="separate"/>
        </w:r>
        <w:r w:rsidR="00247DE8">
          <w:rPr>
            <w:webHidden/>
          </w:rPr>
          <w:t>42</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62" w:history="1">
        <w:r w:rsidR="00247DE8" w:rsidRPr="009E3A98">
          <w:rPr>
            <w:rStyle w:val="Hiperpovezava"/>
          </w:rPr>
          <w:t>2.2.2.2.</w:t>
        </w:r>
        <w:r w:rsidR="00247DE8">
          <w:rPr>
            <w:rFonts w:asciiTheme="minorHAnsi" w:eastAsiaTheme="minorEastAsia" w:hAnsiTheme="minorHAnsi" w:cstheme="minorBidi"/>
            <w:sz w:val="22"/>
            <w:szCs w:val="22"/>
            <w:lang w:eastAsia="ja-JP"/>
          </w:rPr>
          <w:tab/>
        </w:r>
        <w:r w:rsidR="00247DE8" w:rsidRPr="009E3A98">
          <w:rPr>
            <w:rStyle w:val="Hiperpovezava"/>
          </w:rPr>
          <w:t>Lastni viri in dolgoročne obveznosti</w:t>
        </w:r>
        <w:r w:rsidR="00247DE8">
          <w:rPr>
            <w:webHidden/>
          </w:rPr>
          <w:tab/>
        </w:r>
        <w:r w:rsidR="00247DE8">
          <w:rPr>
            <w:webHidden/>
          </w:rPr>
          <w:fldChar w:fldCharType="begin"/>
        </w:r>
        <w:r w:rsidR="00247DE8">
          <w:rPr>
            <w:webHidden/>
          </w:rPr>
          <w:instrText xml:space="preserve"> PAGEREF _Toc518461662 \h </w:instrText>
        </w:r>
        <w:r w:rsidR="00247DE8">
          <w:rPr>
            <w:webHidden/>
          </w:rPr>
        </w:r>
        <w:r w:rsidR="00247DE8">
          <w:rPr>
            <w:webHidden/>
          </w:rPr>
          <w:fldChar w:fldCharType="separate"/>
        </w:r>
        <w:r w:rsidR="00247DE8">
          <w:rPr>
            <w:webHidden/>
          </w:rPr>
          <w:t>43</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63" w:history="1">
        <w:r w:rsidR="00247DE8" w:rsidRPr="009E3A98">
          <w:rPr>
            <w:rStyle w:val="Hiperpovezava"/>
          </w:rPr>
          <w:t>2.3.</w:t>
        </w:r>
        <w:r w:rsidR="00247DE8">
          <w:rPr>
            <w:rFonts w:asciiTheme="minorHAnsi" w:eastAsiaTheme="minorEastAsia" w:hAnsiTheme="minorHAnsi" w:cstheme="minorBidi"/>
            <w:bCs w:val="0"/>
            <w:iCs w:val="0"/>
            <w:smallCaps w:val="0"/>
            <w:lang w:eastAsia="ja-JP"/>
          </w:rPr>
          <w:tab/>
        </w:r>
        <w:r w:rsidR="00247DE8" w:rsidRPr="009E3A98">
          <w:rPr>
            <w:rStyle w:val="Hiperpovezava"/>
          </w:rPr>
          <w:t>Pojasnila k Izkazu prihodkov in odhodkov - drugih uporabnikov</w:t>
        </w:r>
        <w:r w:rsidR="00247DE8">
          <w:rPr>
            <w:webHidden/>
          </w:rPr>
          <w:tab/>
        </w:r>
        <w:r w:rsidR="00247DE8">
          <w:rPr>
            <w:webHidden/>
          </w:rPr>
          <w:fldChar w:fldCharType="begin"/>
        </w:r>
        <w:r w:rsidR="00247DE8">
          <w:rPr>
            <w:webHidden/>
          </w:rPr>
          <w:instrText xml:space="preserve"> PAGEREF _Toc518461663 \h </w:instrText>
        </w:r>
        <w:r w:rsidR="00247DE8">
          <w:rPr>
            <w:webHidden/>
          </w:rPr>
        </w:r>
        <w:r w:rsidR="00247DE8">
          <w:rPr>
            <w:webHidden/>
          </w:rPr>
          <w:fldChar w:fldCharType="separate"/>
        </w:r>
        <w:r w:rsidR="00247DE8">
          <w:rPr>
            <w:webHidden/>
          </w:rPr>
          <w:t>47</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64" w:history="1">
        <w:r w:rsidR="00247DE8" w:rsidRPr="009E3A98">
          <w:rPr>
            <w:rStyle w:val="Hiperpovezava"/>
          </w:rPr>
          <w:t>2.3.1.</w:t>
        </w:r>
        <w:r w:rsidR="00247DE8">
          <w:rPr>
            <w:rFonts w:asciiTheme="minorHAnsi" w:eastAsiaTheme="minorEastAsia" w:hAnsiTheme="minorHAnsi" w:cstheme="minorBidi"/>
            <w:iCs w:val="0"/>
            <w:sz w:val="22"/>
            <w:lang w:eastAsia="ja-JP"/>
          </w:rPr>
          <w:tab/>
        </w:r>
        <w:r w:rsidR="00247DE8" w:rsidRPr="009E3A98">
          <w:rPr>
            <w:rStyle w:val="Hiperpovezava"/>
          </w:rPr>
          <w:t>Prihodki</w:t>
        </w:r>
        <w:r w:rsidR="00247DE8">
          <w:rPr>
            <w:webHidden/>
          </w:rPr>
          <w:tab/>
        </w:r>
        <w:r w:rsidR="00247DE8">
          <w:rPr>
            <w:webHidden/>
          </w:rPr>
          <w:fldChar w:fldCharType="begin"/>
        </w:r>
        <w:r w:rsidR="00247DE8">
          <w:rPr>
            <w:webHidden/>
          </w:rPr>
          <w:instrText xml:space="preserve"> PAGEREF _Toc518461664 \h </w:instrText>
        </w:r>
        <w:r w:rsidR="00247DE8">
          <w:rPr>
            <w:webHidden/>
          </w:rPr>
        </w:r>
        <w:r w:rsidR="00247DE8">
          <w:rPr>
            <w:webHidden/>
          </w:rPr>
          <w:fldChar w:fldCharType="separate"/>
        </w:r>
        <w:r w:rsidR="00247DE8">
          <w:rPr>
            <w:webHidden/>
          </w:rPr>
          <w:t>47</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65" w:history="1">
        <w:r w:rsidR="00247DE8" w:rsidRPr="009E3A98">
          <w:rPr>
            <w:rStyle w:val="Hiperpovezava"/>
          </w:rPr>
          <w:t>2.3.2.</w:t>
        </w:r>
        <w:r w:rsidR="00247DE8">
          <w:rPr>
            <w:rFonts w:asciiTheme="minorHAnsi" w:eastAsiaTheme="minorEastAsia" w:hAnsiTheme="minorHAnsi" w:cstheme="minorBidi"/>
            <w:iCs w:val="0"/>
            <w:sz w:val="22"/>
            <w:lang w:eastAsia="ja-JP"/>
          </w:rPr>
          <w:tab/>
        </w:r>
        <w:r w:rsidR="00247DE8" w:rsidRPr="009E3A98">
          <w:rPr>
            <w:rStyle w:val="Hiperpovezava"/>
          </w:rPr>
          <w:t>Odhodki</w:t>
        </w:r>
        <w:r w:rsidR="00247DE8">
          <w:rPr>
            <w:webHidden/>
          </w:rPr>
          <w:tab/>
        </w:r>
        <w:r w:rsidR="00247DE8">
          <w:rPr>
            <w:webHidden/>
          </w:rPr>
          <w:fldChar w:fldCharType="begin"/>
        </w:r>
        <w:r w:rsidR="00247DE8">
          <w:rPr>
            <w:webHidden/>
          </w:rPr>
          <w:instrText xml:space="preserve"> PAGEREF _Toc518461665 \h </w:instrText>
        </w:r>
        <w:r w:rsidR="00247DE8">
          <w:rPr>
            <w:webHidden/>
          </w:rPr>
        </w:r>
        <w:r w:rsidR="00247DE8">
          <w:rPr>
            <w:webHidden/>
          </w:rPr>
          <w:fldChar w:fldCharType="separate"/>
        </w:r>
        <w:r w:rsidR="00247DE8">
          <w:rPr>
            <w:webHidden/>
          </w:rPr>
          <w:t>48</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66" w:history="1">
        <w:r w:rsidR="00247DE8" w:rsidRPr="009E3A98">
          <w:rPr>
            <w:rStyle w:val="Hiperpovezava"/>
          </w:rPr>
          <w:t>2.3.2.1.</w:t>
        </w:r>
        <w:r w:rsidR="00247DE8">
          <w:rPr>
            <w:rFonts w:asciiTheme="minorHAnsi" w:eastAsiaTheme="minorEastAsia" w:hAnsiTheme="minorHAnsi" w:cstheme="minorBidi"/>
            <w:sz w:val="22"/>
            <w:szCs w:val="22"/>
            <w:lang w:eastAsia="ja-JP"/>
          </w:rPr>
          <w:tab/>
        </w:r>
        <w:r w:rsidR="00247DE8" w:rsidRPr="009E3A98">
          <w:rPr>
            <w:rStyle w:val="Hiperpovezava"/>
          </w:rPr>
          <w:t>Tekoči odhodki</w:t>
        </w:r>
        <w:r w:rsidR="00247DE8">
          <w:rPr>
            <w:webHidden/>
          </w:rPr>
          <w:tab/>
        </w:r>
        <w:r w:rsidR="00247DE8">
          <w:rPr>
            <w:webHidden/>
          </w:rPr>
          <w:fldChar w:fldCharType="begin"/>
        </w:r>
        <w:r w:rsidR="00247DE8">
          <w:rPr>
            <w:webHidden/>
          </w:rPr>
          <w:instrText xml:space="preserve"> PAGEREF _Toc518461666 \h </w:instrText>
        </w:r>
        <w:r w:rsidR="00247DE8">
          <w:rPr>
            <w:webHidden/>
          </w:rPr>
        </w:r>
        <w:r w:rsidR="00247DE8">
          <w:rPr>
            <w:webHidden/>
          </w:rPr>
          <w:fldChar w:fldCharType="separate"/>
        </w:r>
        <w:r w:rsidR="00247DE8">
          <w:rPr>
            <w:webHidden/>
          </w:rPr>
          <w:t>48</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67" w:history="1">
        <w:r w:rsidR="00247DE8" w:rsidRPr="009E3A98">
          <w:rPr>
            <w:rStyle w:val="Hiperpovezava"/>
          </w:rPr>
          <w:t>2.3.2.2.</w:t>
        </w:r>
        <w:r w:rsidR="00247DE8">
          <w:rPr>
            <w:rFonts w:asciiTheme="minorHAnsi" w:eastAsiaTheme="minorEastAsia" w:hAnsiTheme="minorHAnsi" w:cstheme="minorBidi"/>
            <w:sz w:val="22"/>
            <w:szCs w:val="22"/>
            <w:lang w:eastAsia="ja-JP"/>
          </w:rPr>
          <w:tab/>
        </w:r>
        <w:r w:rsidR="00247DE8" w:rsidRPr="009E3A98">
          <w:rPr>
            <w:rStyle w:val="Hiperpovezava"/>
          </w:rPr>
          <w:t>Tekoči transferi</w:t>
        </w:r>
        <w:r w:rsidR="00247DE8">
          <w:rPr>
            <w:webHidden/>
          </w:rPr>
          <w:tab/>
        </w:r>
        <w:r w:rsidR="00247DE8">
          <w:rPr>
            <w:webHidden/>
          </w:rPr>
          <w:fldChar w:fldCharType="begin"/>
        </w:r>
        <w:r w:rsidR="00247DE8">
          <w:rPr>
            <w:webHidden/>
          </w:rPr>
          <w:instrText xml:space="preserve"> PAGEREF _Toc518461667 \h </w:instrText>
        </w:r>
        <w:r w:rsidR="00247DE8">
          <w:rPr>
            <w:webHidden/>
          </w:rPr>
        </w:r>
        <w:r w:rsidR="00247DE8">
          <w:rPr>
            <w:webHidden/>
          </w:rPr>
          <w:fldChar w:fldCharType="separate"/>
        </w:r>
        <w:r w:rsidR="00247DE8">
          <w:rPr>
            <w:webHidden/>
          </w:rPr>
          <w:t>50</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68" w:history="1">
        <w:r w:rsidR="00247DE8" w:rsidRPr="009E3A98">
          <w:rPr>
            <w:rStyle w:val="Hiperpovezava"/>
          </w:rPr>
          <w:t>2.3.2.3.</w:t>
        </w:r>
        <w:r w:rsidR="00247DE8">
          <w:rPr>
            <w:rFonts w:asciiTheme="minorHAnsi" w:eastAsiaTheme="minorEastAsia" w:hAnsiTheme="minorHAnsi" w:cstheme="minorBidi"/>
            <w:sz w:val="22"/>
            <w:szCs w:val="22"/>
            <w:lang w:eastAsia="ja-JP"/>
          </w:rPr>
          <w:tab/>
        </w:r>
        <w:r w:rsidR="00247DE8" w:rsidRPr="009E3A98">
          <w:rPr>
            <w:rStyle w:val="Hiperpovezava"/>
          </w:rPr>
          <w:t>Investicijski odhodki</w:t>
        </w:r>
        <w:r w:rsidR="00247DE8">
          <w:rPr>
            <w:webHidden/>
          </w:rPr>
          <w:tab/>
        </w:r>
        <w:r w:rsidR="00247DE8">
          <w:rPr>
            <w:webHidden/>
          </w:rPr>
          <w:fldChar w:fldCharType="begin"/>
        </w:r>
        <w:r w:rsidR="00247DE8">
          <w:rPr>
            <w:webHidden/>
          </w:rPr>
          <w:instrText xml:space="preserve"> PAGEREF _Toc518461668 \h </w:instrText>
        </w:r>
        <w:r w:rsidR="00247DE8">
          <w:rPr>
            <w:webHidden/>
          </w:rPr>
        </w:r>
        <w:r w:rsidR="00247DE8">
          <w:rPr>
            <w:webHidden/>
          </w:rPr>
          <w:fldChar w:fldCharType="separate"/>
        </w:r>
        <w:r w:rsidR="00247DE8">
          <w:rPr>
            <w:webHidden/>
          </w:rPr>
          <w:t>50</w:t>
        </w:r>
        <w:r w:rsidR="00247DE8">
          <w:rPr>
            <w:webHidden/>
          </w:rPr>
          <w:fldChar w:fldCharType="end"/>
        </w:r>
      </w:hyperlink>
    </w:p>
    <w:p w:rsidR="00247DE8" w:rsidRDefault="007A3574">
      <w:pPr>
        <w:pStyle w:val="Kazalovsebine4"/>
        <w:rPr>
          <w:rFonts w:asciiTheme="minorHAnsi" w:eastAsiaTheme="minorEastAsia" w:hAnsiTheme="minorHAnsi" w:cstheme="minorBidi"/>
          <w:sz w:val="22"/>
          <w:szCs w:val="22"/>
          <w:lang w:eastAsia="ja-JP"/>
        </w:rPr>
      </w:pPr>
      <w:hyperlink w:anchor="_Toc518461669" w:history="1">
        <w:r w:rsidR="00247DE8" w:rsidRPr="009E3A98">
          <w:rPr>
            <w:rStyle w:val="Hiperpovezava"/>
          </w:rPr>
          <w:t>2.3.2.4.</w:t>
        </w:r>
        <w:r w:rsidR="00247DE8">
          <w:rPr>
            <w:rFonts w:asciiTheme="minorHAnsi" w:eastAsiaTheme="minorEastAsia" w:hAnsiTheme="minorHAnsi" w:cstheme="minorBidi"/>
            <w:sz w:val="22"/>
            <w:szCs w:val="22"/>
            <w:lang w:eastAsia="ja-JP"/>
          </w:rPr>
          <w:tab/>
        </w:r>
        <w:r w:rsidR="00247DE8" w:rsidRPr="009E3A98">
          <w:rPr>
            <w:rStyle w:val="Hiperpovezava"/>
          </w:rPr>
          <w:t>Investicijski transferi</w:t>
        </w:r>
        <w:r w:rsidR="00247DE8">
          <w:rPr>
            <w:webHidden/>
          </w:rPr>
          <w:tab/>
        </w:r>
        <w:r w:rsidR="00247DE8">
          <w:rPr>
            <w:webHidden/>
          </w:rPr>
          <w:fldChar w:fldCharType="begin"/>
        </w:r>
        <w:r w:rsidR="00247DE8">
          <w:rPr>
            <w:webHidden/>
          </w:rPr>
          <w:instrText xml:space="preserve"> PAGEREF _Toc518461669 \h </w:instrText>
        </w:r>
        <w:r w:rsidR="00247DE8">
          <w:rPr>
            <w:webHidden/>
          </w:rPr>
        </w:r>
        <w:r w:rsidR="00247DE8">
          <w:rPr>
            <w:webHidden/>
          </w:rPr>
          <w:fldChar w:fldCharType="separate"/>
        </w:r>
        <w:r w:rsidR="00247DE8">
          <w:rPr>
            <w:webHidden/>
          </w:rPr>
          <w:t>50</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70" w:history="1">
        <w:r w:rsidR="00247DE8" w:rsidRPr="009E3A98">
          <w:rPr>
            <w:rStyle w:val="Hiperpovezava"/>
          </w:rPr>
          <w:t>2.3.3.</w:t>
        </w:r>
        <w:r w:rsidR="00247DE8">
          <w:rPr>
            <w:rFonts w:asciiTheme="minorHAnsi" w:eastAsiaTheme="minorEastAsia" w:hAnsiTheme="minorHAnsi" w:cstheme="minorBidi"/>
            <w:iCs w:val="0"/>
            <w:sz w:val="22"/>
            <w:lang w:eastAsia="ja-JP"/>
          </w:rPr>
          <w:tab/>
        </w:r>
        <w:r w:rsidR="00247DE8" w:rsidRPr="009E3A98">
          <w:rPr>
            <w:rStyle w:val="Hiperpovezava"/>
          </w:rPr>
          <w:t>Rezultat poslovnega leta</w:t>
        </w:r>
        <w:r w:rsidR="00247DE8">
          <w:rPr>
            <w:webHidden/>
          </w:rPr>
          <w:tab/>
        </w:r>
        <w:r w:rsidR="00247DE8">
          <w:rPr>
            <w:webHidden/>
          </w:rPr>
          <w:fldChar w:fldCharType="begin"/>
        </w:r>
        <w:r w:rsidR="00247DE8">
          <w:rPr>
            <w:webHidden/>
          </w:rPr>
          <w:instrText xml:space="preserve"> PAGEREF _Toc518461670 \h </w:instrText>
        </w:r>
        <w:r w:rsidR="00247DE8">
          <w:rPr>
            <w:webHidden/>
          </w:rPr>
        </w:r>
        <w:r w:rsidR="00247DE8">
          <w:rPr>
            <w:webHidden/>
          </w:rPr>
          <w:fldChar w:fldCharType="separate"/>
        </w:r>
        <w:r w:rsidR="00247DE8">
          <w:rPr>
            <w:webHidden/>
          </w:rPr>
          <w:t>50</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71" w:history="1">
        <w:r w:rsidR="00247DE8" w:rsidRPr="009E3A98">
          <w:rPr>
            <w:rStyle w:val="Hiperpovezava"/>
            <w:snapToGrid w:val="0"/>
          </w:rPr>
          <w:t>2.4.</w:t>
        </w:r>
        <w:r w:rsidR="00247DE8">
          <w:rPr>
            <w:rFonts w:asciiTheme="minorHAnsi" w:eastAsiaTheme="minorEastAsia" w:hAnsiTheme="minorHAnsi" w:cstheme="minorBidi"/>
            <w:bCs w:val="0"/>
            <w:iCs w:val="0"/>
            <w:smallCaps w:val="0"/>
            <w:lang w:eastAsia="ja-JP"/>
          </w:rPr>
          <w:tab/>
        </w:r>
        <w:r w:rsidR="00247DE8" w:rsidRPr="009E3A98">
          <w:rPr>
            <w:rStyle w:val="Hiperpovezava"/>
          </w:rPr>
          <w:t>Izkaz računa finančnih terjatev in naložb</w:t>
        </w:r>
        <w:r w:rsidR="00247DE8">
          <w:rPr>
            <w:webHidden/>
          </w:rPr>
          <w:tab/>
        </w:r>
        <w:r w:rsidR="00247DE8">
          <w:rPr>
            <w:webHidden/>
          </w:rPr>
          <w:fldChar w:fldCharType="begin"/>
        </w:r>
        <w:r w:rsidR="00247DE8">
          <w:rPr>
            <w:webHidden/>
          </w:rPr>
          <w:instrText xml:space="preserve"> PAGEREF _Toc518461671 \h </w:instrText>
        </w:r>
        <w:r w:rsidR="00247DE8">
          <w:rPr>
            <w:webHidden/>
          </w:rPr>
        </w:r>
        <w:r w:rsidR="00247DE8">
          <w:rPr>
            <w:webHidden/>
          </w:rPr>
          <w:fldChar w:fldCharType="separate"/>
        </w:r>
        <w:r w:rsidR="00247DE8">
          <w:rPr>
            <w:webHidden/>
          </w:rPr>
          <w:t>50</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72" w:history="1">
        <w:r w:rsidR="00247DE8" w:rsidRPr="009E3A98">
          <w:rPr>
            <w:rStyle w:val="Hiperpovezava"/>
          </w:rPr>
          <w:t>2.5.</w:t>
        </w:r>
        <w:r w:rsidR="00247DE8">
          <w:rPr>
            <w:rFonts w:asciiTheme="minorHAnsi" w:eastAsiaTheme="minorEastAsia" w:hAnsiTheme="minorHAnsi" w:cstheme="minorBidi"/>
            <w:bCs w:val="0"/>
            <w:iCs w:val="0"/>
            <w:smallCaps w:val="0"/>
            <w:lang w:eastAsia="ja-JP"/>
          </w:rPr>
          <w:tab/>
        </w:r>
        <w:r w:rsidR="00247DE8" w:rsidRPr="009E3A98">
          <w:rPr>
            <w:rStyle w:val="Hiperpovezava"/>
          </w:rPr>
          <w:t>Izkaz računa financiranja</w:t>
        </w:r>
        <w:r w:rsidR="00247DE8">
          <w:rPr>
            <w:webHidden/>
          </w:rPr>
          <w:tab/>
        </w:r>
        <w:r w:rsidR="00247DE8">
          <w:rPr>
            <w:webHidden/>
          </w:rPr>
          <w:fldChar w:fldCharType="begin"/>
        </w:r>
        <w:r w:rsidR="00247DE8">
          <w:rPr>
            <w:webHidden/>
          </w:rPr>
          <w:instrText xml:space="preserve"> PAGEREF _Toc518461672 \h </w:instrText>
        </w:r>
        <w:r w:rsidR="00247DE8">
          <w:rPr>
            <w:webHidden/>
          </w:rPr>
        </w:r>
        <w:r w:rsidR="00247DE8">
          <w:rPr>
            <w:webHidden/>
          </w:rPr>
          <w:fldChar w:fldCharType="separate"/>
        </w:r>
        <w:r w:rsidR="00247DE8">
          <w:rPr>
            <w:webHidden/>
          </w:rPr>
          <w:t>51</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73" w:history="1">
        <w:r w:rsidR="00247DE8" w:rsidRPr="009E3A98">
          <w:rPr>
            <w:rStyle w:val="Hiperpovezava"/>
          </w:rPr>
          <w:t>2.6.</w:t>
        </w:r>
        <w:r w:rsidR="00247DE8">
          <w:rPr>
            <w:rFonts w:asciiTheme="minorHAnsi" w:eastAsiaTheme="minorEastAsia" w:hAnsiTheme="minorHAnsi" w:cstheme="minorBidi"/>
            <w:bCs w:val="0"/>
            <w:iCs w:val="0"/>
            <w:smallCaps w:val="0"/>
            <w:lang w:eastAsia="ja-JP"/>
          </w:rPr>
          <w:tab/>
        </w:r>
        <w:r w:rsidR="00247DE8" w:rsidRPr="009E3A98">
          <w:rPr>
            <w:rStyle w:val="Hiperpovezava"/>
          </w:rPr>
          <w:t>Stanje in gibanje neopredmetenih sredstev in opredmetenih osnovnih sredstev</w:t>
        </w:r>
        <w:r w:rsidR="00247DE8">
          <w:rPr>
            <w:webHidden/>
          </w:rPr>
          <w:tab/>
        </w:r>
        <w:r w:rsidR="00247DE8">
          <w:rPr>
            <w:webHidden/>
          </w:rPr>
          <w:fldChar w:fldCharType="begin"/>
        </w:r>
        <w:r w:rsidR="00247DE8">
          <w:rPr>
            <w:webHidden/>
          </w:rPr>
          <w:instrText xml:space="preserve"> PAGEREF _Toc518461673 \h </w:instrText>
        </w:r>
        <w:r w:rsidR="00247DE8">
          <w:rPr>
            <w:webHidden/>
          </w:rPr>
        </w:r>
        <w:r w:rsidR="00247DE8">
          <w:rPr>
            <w:webHidden/>
          </w:rPr>
          <w:fldChar w:fldCharType="separate"/>
        </w:r>
        <w:r w:rsidR="00247DE8">
          <w:rPr>
            <w:webHidden/>
          </w:rPr>
          <w:t>52</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74" w:history="1">
        <w:r w:rsidR="00247DE8" w:rsidRPr="009E3A98">
          <w:rPr>
            <w:rStyle w:val="Hiperpovezava"/>
          </w:rPr>
          <w:t>2.7.</w:t>
        </w:r>
        <w:r w:rsidR="00247DE8">
          <w:rPr>
            <w:rFonts w:asciiTheme="minorHAnsi" w:eastAsiaTheme="minorEastAsia" w:hAnsiTheme="minorHAnsi" w:cstheme="minorBidi"/>
            <w:bCs w:val="0"/>
            <w:iCs w:val="0"/>
            <w:smallCaps w:val="0"/>
            <w:lang w:eastAsia="ja-JP"/>
          </w:rPr>
          <w:tab/>
        </w:r>
        <w:r w:rsidR="00247DE8" w:rsidRPr="009E3A98">
          <w:rPr>
            <w:rStyle w:val="Hiperpovezava"/>
          </w:rPr>
          <w:t>Stanje in gibanje dolgoročnih finančnih naložb in posojil</w:t>
        </w:r>
        <w:r w:rsidR="00247DE8">
          <w:rPr>
            <w:webHidden/>
          </w:rPr>
          <w:tab/>
        </w:r>
        <w:r w:rsidR="00247DE8">
          <w:rPr>
            <w:webHidden/>
          </w:rPr>
          <w:fldChar w:fldCharType="begin"/>
        </w:r>
        <w:r w:rsidR="00247DE8">
          <w:rPr>
            <w:webHidden/>
          </w:rPr>
          <w:instrText xml:space="preserve"> PAGEREF _Toc518461674 \h </w:instrText>
        </w:r>
        <w:r w:rsidR="00247DE8">
          <w:rPr>
            <w:webHidden/>
          </w:rPr>
        </w:r>
        <w:r w:rsidR="00247DE8">
          <w:rPr>
            <w:webHidden/>
          </w:rPr>
          <w:fldChar w:fldCharType="separate"/>
        </w:r>
        <w:r w:rsidR="00247DE8">
          <w:rPr>
            <w:webHidden/>
          </w:rPr>
          <w:t>52</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75" w:history="1">
        <w:r w:rsidR="00247DE8" w:rsidRPr="009E3A98">
          <w:rPr>
            <w:rStyle w:val="Hiperpovezava"/>
          </w:rPr>
          <w:t>2.8.</w:t>
        </w:r>
        <w:r w:rsidR="00247DE8">
          <w:rPr>
            <w:rFonts w:asciiTheme="minorHAnsi" w:eastAsiaTheme="minorEastAsia" w:hAnsiTheme="minorHAnsi" w:cstheme="minorBidi"/>
            <w:bCs w:val="0"/>
            <w:iCs w:val="0"/>
            <w:smallCaps w:val="0"/>
            <w:lang w:eastAsia="ja-JP"/>
          </w:rPr>
          <w:tab/>
        </w:r>
        <w:r w:rsidR="00247DE8" w:rsidRPr="009E3A98">
          <w:rPr>
            <w:rStyle w:val="Hiperpovezava"/>
          </w:rPr>
          <w:t>Delovanje sistema notranjega finančnega nadzora</w:t>
        </w:r>
        <w:r w:rsidR="00247DE8">
          <w:rPr>
            <w:webHidden/>
          </w:rPr>
          <w:tab/>
        </w:r>
        <w:r w:rsidR="00247DE8">
          <w:rPr>
            <w:webHidden/>
          </w:rPr>
          <w:fldChar w:fldCharType="begin"/>
        </w:r>
        <w:r w:rsidR="00247DE8">
          <w:rPr>
            <w:webHidden/>
          </w:rPr>
          <w:instrText xml:space="preserve"> PAGEREF _Toc518461675 \h </w:instrText>
        </w:r>
        <w:r w:rsidR="00247DE8">
          <w:rPr>
            <w:webHidden/>
          </w:rPr>
        </w:r>
        <w:r w:rsidR="00247DE8">
          <w:rPr>
            <w:webHidden/>
          </w:rPr>
          <w:fldChar w:fldCharType="separate"/>
        </w:r>
        <w:r w:rsidR="00247DE8">
          <w:rPr>
            <w:webHidden/>
          </w:rPr>
          <w:t>52</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76" w:history="1">
        <w:r w:rsidR="00247DE8" w:rsidRPr="009E3A98">
          <w:rPr>
            <w:rStyle w:val="Hiperpovezava"/>
          </w:rPr>
          <w:t>2.9.</w:t>
        </w:r>
        <w:r w:rsidR="00247DE8">
          <w:rPr>
            <w:rFonts w:asciiTheme="minorHAnsi" w:eastAsiaTheme="minorEastAsia" w:hAnsiTheme="minorHAnsi" w:cstheme="minorBidi"/>
            <w:bCs w:val="0"/>
            <w:iCs w:val="0"/>
            <w:smallCaps w:val="0"/>
            <w:lang w:eastAsia="ja-JP"/>
          </w:rPr>
          <w:tab/>
        </w:r>
        <w:r w:rsidR="00247DE8" w:rsidRPr="009E3A98">
          <w:rPr>
            <w:rStyle w:val="Hiperpovezava"/>
          </w:rPr>
          <w:t>Pojasnila k računovodskim izkazom</w:t>
        </w:r>
        <w:r w:rsidR="00247DE8">
          <w:rPr>
            <w:webHidden/>
          </w:rPr>
          <w:tab/>
        </w:r>
        <w:r w:rsidR="00247DE8">
          <w:rPr>
            <w:webHidden/>
          </w:rPr>
          <w:fldChar w:fldCharType="begin"/>
        </w:r>
        <w:r w:rsidR="00247DE8">
          <w:rPr>
            <w:webHidden/>
          </w:rPr>
          <w:instrText xml:space="preserve"> PAGEREF _Toc518461676 \h </w:instrText>
        </w:r>
        <w:r w:rsidR="00247DE8">
          <w:rPr>
            <w:webHidden/>
          </w:rPr>
        </w:r>
        <w:r w:rsidR="00247DE8">
          <w:rPr>
            <w:webHidden/>
          </w:rPr>
          <w:fldChar w:fldCharType="separate"/>
        </w:r>
        <w:r w:rsidR="00247DE8">
          <w:rPr>
            <w:webHidden/>
          </w:rPr>
          <w:t>53</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77" w:history="1">
        <w:r w:rsidR="00247DE8" w:rsidRPr="009E3A98">
          <w:rPr>
            <w:rStyle w:val="Hiperpovezava"/>
          </w:rPr>
          <w:t>2.10.</w:t>
        </w:r>
        <w:r w:rsidR="00247DE8">
          <w:rPr>
            <w:rFonts w:asciiTheme="minorHAnsi" w:eastAsiaTheme="minorEastAsia" w:hAnsiTheme="minorHAnsi" w:cstheme="minorBidi"/>
            <w:bCs w:val="0"/>
            <w:iCs w:val="0"/>
            <w:smallCaps w:val="0"/>
            <w:lang w:eastAsia="ja-JP"/>
          </w:rPr>
          <w:tab/>
        </w:r>
        <w:r w:rsidR="00247DE8" w:rsidRPr="009E3A98">
          <w:rPr>
            <w:rStyle w:val="Hiperpovezava"/>
          </w:rPr>
          <w:t>Realizacija finančnega načrta Eko sklada za leto 2017</w:t>
        </w:r>
        <w:r w:rsidR="00247DE8">
          <w:rPr>
            <w:webHidden/>
          </w:rPr>
          <w:tab/>
        </w:r>
        <w:r w:rsidR="00247DE8">
          <w:rPr>
            <w:webHidden/>
          </w:rPr>
          <w:fldChar w:fldCharType="begin"/>
        </w:r>
        <w:r w:rsidR="00247DE8">
          <w:rPr>
            <w:webHidden/>
          </w:rPr>
          <w:instrText xml:space="preserve"> PAGEREF _Toc518461677 \h </w:instrText>
        </w:r>
        <w:r w:rsidR="00247DE8">
          <w:rPr>
            <w:webHidden/>
          </w:rPr>
        </w:r>
        <w:r w:rsidR="00247DE8">
          <w:rPr>
            <w:webHidden/>
          </w:rPr>
          <w:fldChar w:fldCharType="separate"/>
        </w:r>
        <w:r w:rsidR="00247DE8">
          <w:rPr>
            <w:webHidden/>
          </w:rPr>
          <w:t>54</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78" w:history="1">
        <w:r w:rsidR="00247DE8" w:rsidRPr="009E3A98">
          <w:rPr>
            <w:rStyle w:val="Hiperpovezava"/>
          </w:rPr>
          <w:t>2.10.1.</w:t>
        </w:r>
        <w:r w:rsidR="00247DE8">
          <w:rPr>
            <w:rFonts w:asciiTheme="minorHAnsi" w:eastAsiaTheme="minorEastAsia" w:hAnsiTheme="minorHAnsi" w:cstheme="minorBidi"/>
            <w:iCs w:val="0"/>
            <w:sz w:val="22"/>
            <w:lang w:eastAsia="ja-JP"/>
          </w:rPr>
          <w:tab/>
        </w:r>
        <w:r w:rsidR="00247DE8" w:rsidRPr="009E3A98">
          <w:rPr>
            <w:rStyle w:val="Hiperpovezava"/>
          </w:rPr>
          <w:t>Izkaz prihodkov in odhodkov</w:t>
        </w:r>
        <w:r w:rsidR="00247DE8">
          <w:rPr>
            <w:webHidden/>
          </w:rPr>
          <w:tab/>
        </w:r>
        <w:r w:rsidR="00247DE8">
          <w:rPr>
            <w:webHidden/>
          </w:rPr>
          <w:fldChar w:fldCharType="begin"/>
        </w:r>
        <w:r w:rsidR="00247DE8">
          <w:rPr>
            <w:webHidden/>
          </w:rPr>
          <w:instrText xml:space="preserve"> PAGEREF _Toc518461678 \h </w:instrText>
        </w:r>
        <w:r w:rsidR="00247DE8">
          <w:rPr>
            <w:webHidden/>
          </w:rPr>
        </w:r>
        <w:r w:rsidR="00247DE8">
          <w:rPr>
            <w:webHidden/>
          </w:rPr>
          <w:fldChar w:fldCharType="separate"/>
        </w:r>
        <w:r w:rsidR="00247DE8">
          <w:rPr>
            <w:webHidden/>
          </w:rPr>
          <w:t>54</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79" w:history="1">
        <w:r w:rsidR="00247DE8" w:rsidRPr="009E3A98">
          <w:rPr>
            <w:rStyle w:val="Hiperpovezava"/>
          </w:rPr>
          <w:t>2.10.2.</w:t>
        </w:r>
        <w:r w:rsidR="00247DE8">
          <w:rPr>
            <w:rFonts w:asciiTheme="minorHAnsi" w:eastAsiaTheme="minorEastAsia" w:hAnsiTheme="minorHAnsi" w:cstheme="minorBidi"/>
            <w:iCs w:val="0"/>
            <w:sz w:val="22"/>
            <w:lang w:eastAsia="ja-JP"/>
          </w:rPr>
          <w:tab/>
        </w:r>
        <w:r w:rsidR="00247DE8" w:rsidRPr="009E3A98">
          <w:rPr>
            <w:rStyle w:val="Hiperpovezava"/>
          </w:rPr>
          <w:t>Pregled stroškov izvajanja Programa za izvajanje nalog po Energetskem zakonu za leto 2017</w:t>
        </w:r>
        <w:r w:rsidR="00247DE8">
          <w:rPr>
            <w:webHidden/>
          </w:rPr>
          <w:tab/>
        </w:r>
        <w:r w:rsidR="00247DE8">
          <w:rPr>
            <w:webHidden/>
          </w:rPr>
          <w:fldChar w:fldCharType="begin"/>
        </w:r>
        <w:r w:rsidR="00247DE8">
          <w:rPr>
            <w:webHidden/>
          </w:rPr>
          <w:instrText xml:space="preserve"> PAGEREF _Toc518461679 \h </w:instrText>
        </w:r>
        <w:r w:rsidR="00247DE8">
          <w:rPr>
            <w:webHidden/>
          </w:rPr>
        </w:r>
        <w:r w:rsidR="00247DE8">
          <w:rPr>
            <w:webHidden/>
          </w:rPr>
          <w:fldChar w:fldCharType="separate"/>
        </w:r>
        <w:r w:rsidR="00247DE8">
          <w:rPr>
            <w:webHidden/>
          </w:rPr>
          <w:t>56</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80" w:history="1">
        <w:r w:rsidR="00247DE8" w:rsidRPr="009E3A98">
          <w:rPr>
            <w:rStyle w:val="Hiperpovezava"/>
          </w:rPr>
          <w:t>2.10.3.</w:t>
        </w:r>
        <w:r w:rsidR="00247DE8">
          <w:rPr>
            <w:rFonts w:asciiTheme="minorHAnsi" w:eastAsiaTheme="minorEastAsia" w:hAnsiTheme="minorHAnsi" w:cstheme="minorBidi"/>
            <w:iCs w:val="0"/>
            <w:sz w:val="22"/>
            <w:lang w:eastAsia="ja-JP"/>
          </w:rPr>
          <w:tab/>
        </w:r>
        <w:r w:rsidR="00247DE8" w:rsidRPr="009E3A98">
          <w:rPr>
            <w:rStyle w:val="Hiperpovezava"/>
          </w:rPr>
          <w:t>Izkaz računa finančnih terjatev in naložb</w:t>
        </w:r>
        <w:r w:rsidR="00247DE8">
          <w:rPr>
            <w:webHidden/>
          </w:rPr>
          <w:tab/>
        </w:r>
        <w:r w:rsidR="00247DE8">
          <w:rPr>
            <w:webHidden/>
          </w:rPr>
          <w:fldChar w:fldCharType="begin"/>
        </w:r>
        <w:r w:rsidR="00247DE8">
          <w:rPr>
            <w:webHidden/>
          </w:rPr>
          <w:instrText xml:space="preserve"> PAGEREF _Toc518461680 \h </w:instrText>
        </w:r>
        <w:r w:rsidR="00247DE8">
          <w:rPr>
            <w:webHidden/>
          </w:rPr>
        </w:r>
        <w:r w:rsidR="00247DE8">
          <w:rPr>
            <w:webHidden/>
          </w:rPr>
          <w:fldChar w:fldCharType="separate"/>
        </w:r>
        <w:r w:rsidR="00247DE8">
          <w:rPr>
            <w:webHidden/>
          </w:rPr>
          <w:t>57</w:t>
        </w:r>
        <w:r w:rsidR="00247DE8">
          <w:rPr>
            <w:webHidden/>
          </w:rPr>
          <w:fldChar w:fldCharType="end"/>
        </w:r>
      </w:hyperlink>
    </w:p>
    <w:p w:rsidR="00247DE8" w:rsidRDefault="007A3574">
      <w:pPr>
        <w:pStyle w:val="Kazalovsebine3"/>
        <w:rPr>
          <w:rFonts w:asciiTheme="minorHAnsi" w:eastAsiaTheme="minorEastAsia" w:hAnsiTheme="minorHAnsi" w:cstheme="minorBidi"/>
          <w:iCs w:val="0"/>
          <w:sz w:val="22"/>
          <w:lang w:eastAsia="ja-JP"/>
        </w:rPr>
      </w:pPr>
      <w:hyperlink w:anchor="_Toc518461681" w:history="1">
        <w:r w:rsidR="00247DE8" w:rsidRPr="009E3A98">
          <w:rPr>
            <w:rStyle w:val="Hiperpovezava"/>
          </w:rPr>
          <w:t>2.10.4.</w:t>
        </w:r>
        <w:r w:rsidR="00247DE8">
          <w:rPr>
            <w:rFonts w:asciiTheme="minorHAnsi" w:eastAsiaTheme="minorEastAsia" w:hAnsiTheme="minorHAnsi" w:cstheme="minorBidi"/>
            <w:iCs w:val="0"/>
            <w:sz w:val="22"/>
            <w:lang w:eastAsia="ja-JP"/>
          </w:rPr>
          <w:tab/>
        </w:r>
        <w:r w:rsidR="00247DE8" w:rsidRPr="009E3A98">
          <w:rPr>
            <w:rStyle w:val="Hiperpovezava"/>
          </w:rPr>
          <w:t>Izkaz računa financiranja</w:t>
        </w:r>
        <w:r w:rsidR="00247DE8">
          <w:rPr>
            <w:webHidden/>
          </w:rPr>
          <w:tab/>
        </w:r>
        <w:r w:rsidR="00247DE8">
          <w:rPr>
            <w:webHidden/>
          </w:rPr>
          <w:fldChar w:fldCharType="begin"/>
        </w:r>
        <w:r w:rsidR="00247DE8">
          <w:rPr>
            <w:webHidden/>
          </w:rPr>
          <w:instrText xml:space="preserve"> PAGEREF _Toc518461681 \h </w:instrText>
        </w:r>
        <w:r w:rsidR="00247DE8">
          <w:rPr>
            <w:webHidden/>
          </w:rPr>
        </w:r>
        <w:r w:rsidR="00247DE8">
          <w:rPr>
            <w:webHidden/>
          </w:rPr>
          <w:fldChar w:fldCharType="separate"/>
        </w:r>
        <w:r w:rsidR="00247DE8">
          <w:rPr>
            <w:webHidden/>
          </w:rPr>
          <w:t>58</w:t>
        </w:r>
        <w:r w:rsidR="00247DE8">
          <w:rPr>
            <w:webHidden/>
          </w:rPr>
          <w:fldChar w:fldCharType="end"/>
        </w:r>
      </w:hyperlink>
    </w:p>
    <w:p w:rsidR="00247DE8" w:rsidRDefault="007A3574">
      <w:pPr>
        <w:pStyle w:val="Kazalovsebine2"/>
        <w:rPr>
          <w:rFonts w:asciiTheme="minorHAnsi" w:eastAsiaTheme="minorEastAsia" w:hAnsiTheme="minorHAnsi" w:cstheme="minorBidi"/>
          <w:bCs w:val="0"/>
          <w:iCs w:val="0"/>
          <w:smallCaps w:val="0"/>
          <w:lang w:eastAsia="ja-JP"/>
        </w:rPr>
      </w:pPr>
      <w:hyperlink w:anchor="_Toc518461682" w:history="1">
        <w:r w:rsidR="00247DE8" w:rsidRPr="009E3A98">
          <w:rPr>
            <w:rStyle w:val="Hiperpovezava"/>
          </w:rPr>
          <w:t>2.11.</w:t>
        </w:r>
        <w:r w:rsidR="00247DE8">
          <w:rPr>
            <w:rFonts w:asciiTheme="minorHAnsi" w:eastAsiaTheme="minorEastAsia" w:hAnsiTheme="minorHAnsi" w:cstheme="minorBidi"/>
            <w:bCs w:val="0"/>
            <w:iCs w:val="0"/>
            <w:smallCaps w:val="0"/>
            <w:lang w:eastAsia="ja-JP"/>
          </w:rPr>
          <w:tab/>
        </w:r>
        <w:r w:rsidR="00247DE8" w:rsidRPr="009E3A98">
          <w:rPr>
            <w:rStyle w:val="Hiperpovezava"/>
          </w:rPr>
          <w:t>Dogodki po datumu bilance stanja</w:t>
        </w:r>
        <w:r w:rsidR="00247DE8">
          <w:rPr>
            <w:webHidden/>
          </w:rPr>
          <w:tab/>
        </w:r>
        <w:r w:rsidR="00247DE8">
          <w:rPr>
            <w:webHidden/>
          </w:rPr>
          <w:fldChar w:fldCharType="begin"/>
        </w:r>
        <w:r w:rsidR="00247DE8">
          <w:rPr>
            <w:webHidden/>
          </w:rPr>
          <w:instrText xml:space="preserve"> PAGEREF _Toc518461682 \h </w:instrText>
        </w:r>
        <w:r w:rsidR="00247DE8">
          <w:rPr>
            <w:webHidden/>
          </w:rPr>
        </w:r>
        <w:r w:rsidR="00247DE8">
          <w:rPr>
            <w:webHidden/>
          </w:rPr>
          <w:fldChar w:fldCharType="separate"/>
        </w:r>
        <w:r w:rsidR="00247DE8">
          <w:rPr>
            <w:webHidden/>
          </w:rPr>
          <w:t>58</w:t>
        </w:r>
        <w:r w:rsidR="00247DE8">
          <w:rPr>
            <w:webHidden/>
          </w:rPr>
          <w:fldChar w:fldCharType="end"/>
        </w:r>
      </w:hyperlink>
    </w:p>
    <w:p w:rsidR="00247DE8" w:rsidRDefault="007A3574">
      <w:pPr>
        <w:pStyle w:val="Kazalovsebine1"/>
        <w:rPr>
          <w:rFonts w:asciiTheme="minorHAnsi" w:eastAsiaTheme="minorEastAsia" w:hAnsiTheme="minorHAnsi" w:cstheme="minorBidi"/>
          <w:b w:val="0"/>
          <w:bCs w:val="0"/>
          <w:caps w:val="0"/>
          <w:sz w:val="22"/>
          <w:lang w:eastAsia="ja-JP"/>
        </w:rPr>
      </w:pPr>
      <w:hyperlink w:anchor="_Toc518461683" w:history="1">
        <w:r w:rsidR="00247DE8" w:rsidRPr="009E3A98">
          <w:rPr>
            <w:rStyle w:val="Hiperpovezava"/>
          </w:rPr>
          <w:t>3</w:t>
        </w:r>
        <w:r w:rsidR="00247DE8">
          <w:rPr>
            <w:rFonts w:asciiTheme="minorHAnsi" w:eastAsiaTheme="minorEastAsia" w:hAnsiTheme="minorHAnsi" w:cstheme="minorBidi"/>
            <w:b w:val="0"/>
            <w:bCs w:val="0"/>
            <w:caps w:val="0"/>
            <w:sz w:val="22"/>
            <w:lang w:eastAsia="ja-JP"/>
          </w:rPr>
          <w:tab/>
        </w:r>
        <w:r w:rsidR="00247DE8" w:rsidRPr="009E3A98">
          <w:rPr>
            <w:rStyle w:val="Hiperpovezava"/>
          </w:rPr>
          <w:t>Mnenje pooblaščenega revizorja o letnem poročilu za leto 2017</w:t>
        </w:r>
        <w:r w:rsidR="00247DE8">
          <w:rPr>
            <w:webHidden/>
          </w:rPr>
          <w:tab/>
        </w:r>
        <w:r w:rsidR="00247DE8">
          <w:rPr>
            <w:webHidden/>
          </w:rPr>
          <w:fldChar w:fldCharType="begin"/>
        </w:r>
        <w:r w:rsidR="00247DE8">
          <w:rPr>
            <w:webHidden/>
          </w:rPr>
          <w:instrText xml:space="preserve"> PAGEREF _Toc518461683 \h </w:instrText>
        </w:r>
        <w:r w:rsidR="00247DE8">
          <w:rPr>
            <w:webHidden/>
          </w:rPr>
        </w:r>
        <w:r w:rsidR="00247DE8">
          <w:rPr>
            <w:webHidden/>
          </w:rPr>
          <w:fldChar w:fldCharType="separate"/>
        </w:r>
        <w:r w:rsidR="00247DE8">
          <w:rPr>
            <w:webHidden/>
          </w:rPr>
          <w:t>59</w:t>
        </w:r>
        <w:r w:rsidR="00247DE8">
          <w:rPr>
            <w:webHidden/>
          </w:rPr>
          <w:fldChar w:fldCharType="end"/>
        </w:r>
      </w:hyperlink>
    </w:p>
    <w:p w:rsidR="00F771DB" w:rsidRPr="00FD15FA" w:rsidRDefault="00F92B65" w:rsidP="00ED3342">
      <w:pPr>
        <w:pStyle w:val="123"/>
      </w:pPr>
      <w:r w:rsidRPr="00E54882">
        <w:fldChar w:fldCharType="end"/>
      </w:r>
    </w:p>
    <w:p w:rsidR="00F92B65" w:rsidRPr="00FD15FA" w:rsidRDefault="00F92B65" w:rsidP="00ED3342">
      <w:pPr>
        <w:pStyle w:val="123"/>
      </w:pPr>
      <w:r w:rsidRPr="00FD15FA">
        <w:br w:type="page"/>
      </w:r>
    </w:p>
    <w:tbl>
      <w:tblPr>
        <w:tblW w:w="9039" w:type="dxa"/>
        <w:tblLayout w:type="fixed"/>
        <w:tblLook w:val="0000" w:firstRow="0" w:lastRow="0" w:firstColumn="0" w:lastColumn="0" w:noHBand="0" w:noVBand="0"/>
      </w:tblPr>
      <w:tblGrid>
        <w:gridCol w:w="3369"/>
        <w:gridCol w:w="5670"/>
      </w:tblGrid>
      <w:tr w:rsidR="001A14F1" w:rsidRPr="002F1399" w:rsidTr="009547D3">
        <w:tc>
          <w:tcPr>
            <w:tcW w:w="9039" w:type="dxa"/>
            <w:gridSpan w:val="2"/>
            <w:shd w:val="clear" w:color="auto" w:fill="auto"/>
          </w:tcPr>
          <w:p w:rsidR="001A14F1" w:rsidRPr="002F1399" w:rsidRDefault="001A14F1" w:rsidP="009547D3">
            <w:pPr>
              <w:spacing w:after="0"/>
              <w:rPr>
                <w:b/>
                <w:sz w:val="20"/>
              </w:rPr>
            </w:pPr>
            <w:bookmarkStart w:id="1" w:name="_Toc318188274"/>
            <w:bookmarkStart w:id="2" w:name="_Toc349723143"/>
            <w:r>
              <w:lastRenderedPageBreak/>
              <w:br w:type="page"/>
            </w:r>
            <w:bookmarkStart w:id="3" w:name="_Toc326065118"/>
            <w:bookmarkStart w:id="4" w:name="_Toc335390865"/>
            <w:bookmarkStart w:id="5" w:name="_Toc335392302"/>
            <w:bookmarkStart w:id="6" w:name="_Toc335400588"/>
            <w:bookmarkStart w:id="7" w:name="_Toc367712344"/>
            <w:bookmarkStart w:id="8" w:name="_Toc372549719"/>
            <w:bookmarkStart w:id="9" w:name="_Toc372786019"/>
            <w:bookmarkStart w:id="10" w:name="_Toc401908610"/>
            <w:bookmarkStart w:id="11" w:name="_Toc402265209"/>
            <w:bookmarkStart w:id="12" w:name="_Toc406146558"/>
            <w:bookmarkStart w:id="13" w:name="_Toc411414795"/>
            <w:bookmarkStart w:id="14" w:name="_Toc411415295"/>
            <w:bookmarkStart w:id="15" w:name="_Toc411418467"/>
            <w:bookmarkStart w:id="16" w:name="_Toc412198185"/>
            <w:bookmarkStart w:id="17" w:name="_Toc412198356"/>
            <w:bookmarkStart w:id="18" w:name="_Toc435793514"/>
            <w:bookmarkStart w:id="19" w:name="_Toc436655736"/>
            <w:bookmarkStart w:id="20" w:name="_Toc468964885"/>
            <w:bookmarkStart w:id="21" w:name="_Toc468966076"/>
            <w:bookmarkStart w:id="22" w:name="_Toc469311170"/>
            <w:r>
              <w:rPr>
                <w:b/>
                <w:noProof/>
                <w:sz w:val="20"/>
                <w:lang w:eastAsia="sl-SI"/>
              </w:rPr>
              <mc:AlternateContent>
                <mc:Choice Requires="wps">
                  <w:drawing>
                    <wp:anchor distT="0" distB="0" distL="114300" distR="114300" simplePos="0" relativeHeight="251668480" behindDoc="0" locked="0" layoutInCell="1" allowOverlap="1" wp14:anchorId="1F75D9EB" wp14:editId="0735C5EB">
                      <wp:simplePos x="0" y="0"/>
                      <wp:positionH relativeFrom="column">
                        <wp:posOffset>2628900</wp:posOffset>
                      </wp:positionH>
                      <wp:positionV relativeFrom="paragraph">
                        <wp:posOffset>954405</wp:posOffset>
                      </wp:positionV>
                      <wp:extent cx="685800" cy="571500"/>
                      <wp:effectExtent l="0" t="1905" r="0" b="0"/>
                      <wp:wrapNone/>
                      <wp:docPr id="32" name="Pravokotni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otnik 32" o:spid="_x0000_s1026" style="position:absolute;margin-left:207pt;margin-top:75.15pt;width:54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" stroked="f"/>
                  </w:pict>
                </mc:Fallback>
              </mc:AlternateConten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2F1399">
              <w:rPr>
                <w:b/>
                <w:sz w:val="20"/>
              </w:rPr>
              <w:br w:type="page"/>
            </w:r>
            <w:r>
              <w:rPr>
                <w:b/>
                <w:noProof/>
                <w:sz w:val="20"/>
                <w:lang w:eastAsia="sl-SI"/>
              </w:rPr>
              <mc:AlternateContent>
                <mc:Choice Requires="wps">
                  <w:drawing>
                    <wp:anchor distT="0" distB="0" distL="114300" distR="114300" simplePos="0" relativeHeight="251669504" behindDoc="0" locked="0" layoutInCell="1" allowOverlap="1" wp14:anchorId="34F68F08" wp14:editId="71D9E465">
                      <wp:simplePos x="0" y="0"/>
                      <wp:positionH relativeFrom="column">
                        <wp:posOffset>2694305</wp:posOffset>
                      </wp:positionH>
                      <wp:positionV relativeFrom="paragraph">
                        <wp:posOffset>9455150</wp:posOffset>
                      </wp:positionV>
                      <wp:extent cx="457200" cy="342900"/>
                      <wp:effectExtent l="0" t="0" r="0" b="0"/>
                      <wp:wrapNone/>
                      <wp:docPr id="27" name="Polje z besedilom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1D30" w:rsidRDefault="00F01D30" w:rsidP="001A14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27" o:spid="_x0000_s1026" type="#_x0000_t202" style="position:absolute;left:0;text-align:left;margin-left:212.15pt;margin-top:744.5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" stroked="f">
                      <v:textbox>
                        <w:txbxContent>
                          <w:p w:rsidR="00F01D30" w:rsidRDefault="00F01D30" w:rsidP="001A14F1"/>
                        </w:txbxContent>
                      </v:textbox>
                    </v:shape>
                  </w:pict>
                </mc:Fallback>
              </mc:AlternateContent>
            </w:r>
            <w:r w:rsidRPr="002F1399">
              <w:rPr>
                <w:b/>
                <w:sz w:val="20"/>
              </w:rPr>
              <w:t>Osnovni podatki o Eko skladu, Slovenskem okoljskem javnem skladu</w:t>
            </w:r>
          </w:p>
          <w:p w:rsidR="001A14F1" w:rsidRPr="002F1399" w:rsidRDefault="001A14F1" w:rsidP="009547D3">
            <w:pPr>
              <w:spacing w:after="0"/>
              <w:rPr>
                <w:b/>
                <w:sz w:val="20"/>
              </w:rPr>
            </w:pP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Skrajšano ime:</w:t>
            </w:r>
          </w:p>
        </w:tc>
        <w:tc>
          <w:tcPr>
            <w:tcW w:w="5670" w:type="dxa"/>
            <w:shd w:val="clear" w:color="auto" w:fill="auto"/>
          </w:tcPr>
          <w:p w:rsidR="001A14F1" w:rsidRPr="002F1399" w:rsidRDefault="001A14F1" w:rsidP="009547D3">
            <w:pPr>
              <w:spacing w:after="0"/>
              <w:rPr>
                <w:sz w:val="20"/>
              </w:rPr>
            </w:pPr>
            <w:r w:rsidRPr="002F1399">
              <w:rPr>
                <w:sz w:val="20"/>
              </w:rPr>
              <w:t>Eko sklad, j.s.</w:t>
            </w: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Ime v angleščini:</w:t>
            </w:r>
          </w:p>
        </w:tc>
        <w:tc>
          <w:tcPr>
            <w:tcW w:w="5670" w:type="dxa"/>
            <w:shd w:val="clear" w:color="auto" w:fill="auto"/>
          </w:tcPr>
          <w:p w:rsidR="001A14F1" w:rsidRPr="002F1399" w:rsidRDefault="001A14F1" w:rsidP="009547D3">
            <w:pPr>
              <w:spacing w:after="0"/>
              <w:rPr>
                <w:sz w:val="20"/>
              </w:rPr>
            </w:pPr>
            <w:r w:rsidRPr="002F1399">
              <w:rPr>
                <w:sz w:val="20"/>
              </w:rPr>
              <w:t>Eco Fund, Slovenian Environmental Public Fund</w:t>
            </w: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Spletna stran:</w:t>
            </w:r>
          </w:p>
        </w:tc>
        <w:tc>
          <w:tcPr>
            <w:tcW w:w="5670" w:type="dxa"/>
            <w:shd w:val="clear" w:color="auto" w:fill="auto"/>
          </w:tcPr>
          <w:p w:rsidR="001A14F1" w:rsidRPr="002F1399" w:rsidRDefault="001A14F1" w:rsidP="009547D3">
            <w:pPr>
              <w:spacing w:after="0"/>
              <w:rPr>
                <w:color w:val="0000FF"/>
                <w:sz w:val="20"/>
                <w:u w:val="single"/>
              </w:rPr>
            </w:pPr>
            <w:r w:rsidRPr="009807E3">
              <w:rPr>
                <w:sz w:val="20"/>
                <w:szCs w:val="20"/>
              </w:rPr>
              <w:t>www.ekosklad.si</w:t>
            </w:r>
          </w:p>
        </w:tc>
      </w:tr>
      <w:tr w:rsidR="001A14F1" w:rsidRPr="002F1399" w:rsidTr="009547D3">
        <w:tc>
          <w:tcPr>
            <w:tcW w:w="3369" w:type="dxa"/>
            <w:shd w:val="clear" w:color="auto" w:fill="auto"/>
          </w:tcPr>
          <w:p w:rsidR="001A14F1" w:rsidRPr="002F1399" w:rsidRDefault="001A14F1" w:rsidP="009547D3">
            <w:pPr>
              <w:spacing w:after="0"/>
              <w:rPr>
                <w:sz w:val="20"/>
              </w:rPr>
            </w:pPr>
          </w:p>
          <w:p w:rsidR="001A14F1" w:rsidRPr="002F1399" w:rsidRDefault="001A14F1" w:rsidP="009547D3">
            <w:pPr>
              <w:spacing w:after="0"/>
              <w:rPr>
                <w:sz w:val="20"/>
              </w:rPr>
            </w:pPr>
            <w:r w:rsidRPr="002F1399">
              <w:rPr>
                <w:sz w:val="20"/>
              </w:rPr>
              <w:t>Logotip:</w:t>
            </w:r>
          </w:p>
          <w:p w:rsidR="001A14F1" w:rsidRPr="002F1399" w:rsidRDefault="001A14F1" w:rsidP="009547D3">
            <w:pPr>
              <w:spacing w:after="0"/>
              <w:rPr>
                <w:sz w:val="20"/>
              </w:rPr>
            </w:pPr>
          </w:p>
          <w:p w:rsidR="001A14F1" w:rsidRPr="002F1399" w:rsidRDefault="001A14F1" w:rsidP="009547D3">
            <w:pPr>
              <w:spacing w:after="0"/>
              <w:rPr>
                <w:sz w:val="20"/>
              </w:rPr>
            </w:pPr>
          </w:p>
        </w:tc>
        <w:tc>
          <w:tcPr>
            <w:tcW w:w="5670" w:type="dxa"/>
            <w:shd w:val="clear" w:color="auto" w:fill="auto"/>
          </w:tcPr>
          <w:p w:rsidR="001A14F1" w:rsidRPr="002F1399" w:rsidRDefault="001A14F1" w:rsidP="009547D3">
            <w:pPr>
              <w:spacing w:after="0"/>
              <w:rPr>
                <w:sz w:val="20"/>
              </w:rPr>
            </w:pPr>
            <w:r>
              <w:rPr>
                <w:noProof/>
                <w:sz w:val="20"/>
                <w:lang w:eastAsia="sl-SI"/>
              </w:rPr>
              <w:drawing>
                <wp:anchor distT="0" distB="0" distL="114300" distR="114300" simplePos="0" relativeHeight="251670528" behindDoc="0" locked="0" layoutInCell="1" allowOverlap="1" wp14:anchorId="4F1BE343" wp14:editId="7BEA62D1">
                  <wp:simplePos x="0" y="0"/>
                  <wp:positionH relativeFrom="margin">
                    <wp:align>left</wp:align>
                  </wp:positionH>
                  <wp:positionV relativeFrom="margin">
                    <wp:align>top</wp:align>
                  </wp:positionV>
                  <wp:extent cx="721995" cy="622300"/>
                  <wp:effectExtent l="0" t="0" r="1905" b="6350"/>
                  <wp:wrapSquare wrapText="bothSides"/>
                  <wp:docPr id="25" name="Slika 25" descr="logo_ekosklad_08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logo_ekosklad_08_15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995" cy="622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Matična številka:</w:t>
            </w:r>
          </w:p>
        </w:tc>
        <w:tc>
          <w:tcPr>
            <w:tcW w:w="5670" w:type="dxa"/>
            <w:shd w:val="clear" w:color="auto" w:fill="auto"/>
          </w:tcPr>
          <w:p w:rsidR="001A14F1" w:rsidRPr="002F1399" w:rsidRDefault="001A14F1" w:rsidP="009547D3">
            <w:pPr>
              <w:spacing w:after="0"/>
              <w:rPr>
                <w:sz w:val="20"/>
              </w:rPr>
            </w:pPr>
            <w:r w:rsidRPr="002F1399">
              <w:rPr>
                <w:sz w:val="20"/>
              </w:rPr>
              <w:t>5854067000</w:t>
            </w: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 xml:space="preserve">Šifra uporabnika: </w:t>
            </w:r>
          </w:p>
        </w:tc>
        <w:tc>
          <w:tcPr>
            <w:tcW w:w="5670" w:type="dxa"/>
            <w:shd w:val="clear" w:color="auto" w:fill="auto"/>
          </w:tcPr>
          <w:p w:rsidR="001A14F1" w:rsidRPr="002F1399" w:rsidRDefault="001A14F1" w:rsidP="009547D3">
            <w:pPr>
              <w:spacing w:after="0"/>
              <w:rPr>
                <w:sz w:val="20"/>
              </w:rPr>
            </w:pPr>
            <w:r w:rsidRPr="002F1399">
              <w:rPr>
                <w:snapToGrid w:val="0"/>
                <w:sz w:val="20"/>
              </w:rPr>
              <w:t>96032</w:t>
            </w: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Šifra glavne dejavnosti:</w:t>
            </w:r>
          </w:p>
        </w:tc>
        <w:tc>
          <w:tcPr>
            <w:tcW w:w="5670" w:type="dxa"/>
            <w:shd w:val="clear" w:color="auto" w:fill="auto"/>
          </w:tcPr>
          <w:p w:rsidR="001A14F1" w:rsidRPr="002F1399" w:rsidRDefault="001A14F1" w:rsidP="009547D3">
            <w:pPr>
              <w:spacing w:after="0"/>
              <w:rPr>
                <w:sz w:val="20"/>
              </w:rPr>
            </w:pPr>
            <w:r w:rsidRPr="002F1399">
              <w:rPr>
                <w:sz w:val="20"/>
              </w:rPr>
              <w:t>84.110 – Splošna dejavnost javne uprave</w:t>
            </w: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Davčna številka:</w:t>
            </w:r>
          </w:p>
        </w:tc>
        <w:tc>
          <w:tcPr>
            <w:tcW w:w="5670" w:type="dxa"/>
            <w:shd w:val="clear" w:color="auto" w:fill="auto"/>
          </w:tcPr>
          <w:p w:rsidR="001A14F1" w:rsidRPr="002F1399" w:rsidRDefault="001A14F1" w:rsidP="009547D3">
            <w:pPr>
              <w:spacing w:after="0"/>
              <w:rPr>
                <w:sz w:val="20"/>
              </w:rPr>
            </w:pPr>
            <w:r w:rsidRPr="002F1399">
              <w:rPr>
                <w:sz w:val="20"/>
              </w:rPr>
              <w:t xml:space="preserve">10677798 </w:t>
            </w: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 xml:space="preserve">TRR namenskega premoženja: </w:t>
            </w:r>
          </w:p>
        </w:tc>
        <w:tc>
          <w:tcPr>
            <w:tcW w:w="5670" w:type="dxa"/>
            <w:shd w:val="clear" w:color="auto" w:fill="auto"/>
          </w:tcPr>
          <w:p w:rsidR="001A14F1" w:rsidRPr="002F1399" w:rsidRDefault="001A14F1" w:rsidP="009547D3">
            <w:pPr>
              <w:spacing w:after="0"/>
              <w:rPr>
                <w:sz w:val="20"/>
              </w:rPr>
            </w:pPr>
            <w:r w:rsidRPr="002F1399">
              <w:rPr>
                <w:snapToGrid w:val="0"/>
                <w:sz w:val="20"/>
              </w:rPr>
              <w:t>011006270960308</w:t>
            </w:r>
          </w:p>
        </w:tc>
      </w:tr>
      <w:tr w:rsidR="001A14F1" w:rsidRPr="002F1399" w:rsidTr="009547D3">
        <w:tc>
          <w:tcPr>
            <w:tcW w:w="9039" w:type="dxa"/>
            <w:gridSpan w:val="2"/>
            <w:shd w:val="clear" w:color="auto" w:fill="auto"/>
          </w:tcPr>
          <w:p w:rsidR="001A14F1" w:rsidRPr="002F1399" w:rsidRDefault="001A14F1" w:rsidP="009547D3">
            <w:pPr>
              <w:spacing w:after="0"/>
              <w:rPr>
                <w:sz w:val="20"/>
              </w:rPr>
            </w:pPr>
          </w:p>
        </w:tc>
      </w:tr>
      <w:tr w:rsidR="001A14F1" w:rsidRPr="002F1399" w:rsidTr="009547D3">
        <w:tc>
          <w:tcPr>
            <w:tcW w:w="9039" w:type="dxa"/>
            <w:gridSpan w:val="2"/>
            <w:shd w:val="clear" w:color="auto" w:fill="auto"/>
          </w:tcPr>
          <w:p w:rsidR="001A14F1" w:rsidRPr="002F1399" w:rsidRDefault="001A14F1" w:rsidP="009547D3">
            <w:pPr>
              <w:rPr>
                <w:b/>
                <w:sz w:val="20"/>
              </w:rPr>
            </w:pPr>
            <w:r w:rsidRPr="002F1399">
              <w:rPr>
                <w:b/>
                <w:sz w:val="20"/>
              </w:rPr>
              <w:t>Splošni okvir delovanja Eko sklada</w:t>
            </w:r>
          </w:p>
        </w:tc>
      </w:tr>
      <w:tr w:rsidR="001A14F1" w:rsidRPr="002F1399" w:rsidTr="009547D3">
        <w:tc>
          <w:tcPr>
            <w:tcW w:w="3369" w:type="dxa"/>
            <w:shd w:val="clear" w:color="auto" w:fill="auto"/>
          </w:tcPr>
          <w:p w:rsidR="001A14F1" w:rsidRPr="002F1399" w:rsidRDefault="001A14F1" w:rsidP="009547D3">
            <w:pPr>
              <w:spacing w:after="0"/>
              <w:jc w:val="left"/>
              <w:rPr>
                <w:sz w:val="20"/>
              </w:rPr>
            </w:pPr>
            <w:r w:rsidRPr="002F1399">
              <w:rPr>
                <w:sz w:val="20"/>
              </w:rPr>
              <w:t>Leto prve ustanovitve in zakonska podlaga:</w:t>
            </w:r>
          </w:p>
        </w:tc>
        <w:tc>
          <w:tcPr>
            <w:tcW w:w="5670" w:type="dxa"/>
            <w:shd w:val="clear" w:color="auto" w:fill="auto"/>
          </w:tcPr>
          <w:p w:rsidR="001A14F1" w:rsidRPr="002F1399" w:rsidRDefault="001A14F1" w:rsidP="009547D3">
            <w:pPr>
              <w:spacing w:after="0"/>
              <w:jc w:val="left"/>
              <w:rPr>
                <w:sz w:val="20"/>
              </w:rPr>
            </w:pPr>
            <w:r w:rsidRPr="002F1399">
              <w:rPr>
                <w:sz w:val="20"/>
              </w:rPr>
              <w:t>1994, Zakon o varstvu okolja (Uradni list RS, št. 32/93)</w:t>
            </w:r>
          </w:p>
        </w:tc>
      </w:tr>
      <w:tr w:rsidR="001A14F1" w:rsidRPr="002F1399" w:rsidTr="009547D3">
        <w:tc>
          <w:tcPr>
            <w:tcW w:w="3369" w:type="dxa"/>
            <w:shd w:val="clear" w:color="auto" w:fill="auto"/>
          </w:tcPr>
          <w:p w:rsidR="001A14F1" w:rsidRPr="002F1399" w:rsidRDefault="001A14F1" w:rsidP="009547D3">
            <w:pPr>
              <w:spacing w:after="0"/>
              <w:jc w:val="left"/>
              <w:rPr>
                <w:sz w:val="20"/>
              </w:rPr>
            </w:pPr>
            <w:r w:rsidRPr="002F1399">
              <w:rPr>
                <w:sz w:val="20"/>
              </w:rPr>
              <w:t>Preoblikovanje v javni finančni sklad:</w:t>
            </w:r>
          </w:p>
        </w:tc>
        <w:tc>
          <w:tcPr>
            <w:tcW w:w="5670" w:type="dxa"/>
            <w:shd w:val="clear" w:color="auto" w:fill="auto"/>
          </w:tcPr>
          <w:p w:rsidR="001A14F1" w:rsidRPr="002F1399" w:rsidRDefault="001A14F1" w:rsidP="009547D3">
            <w:pPr>
              <w:spacing w:after="0"/>
              <w:jc w:val="left"/>
              <w:rPr>
                <w:sz w:val="20"/>
              </w:rPr>
            </w:pPr>
            <w:r w:rsidRPr="002F1399">
              <w:rPr>
                <w:sz w:val="20"/>
              </w:rPr>
              <w:t>2001, Zakon o javnih skladih (Uradni list RS, št. 22/00)</w:t>
            </w:r>
          </w:p>
        </w:tc>
      </w:tr>
      <w:tr w:rsidR="001A14F1" w:rsidRPr="002F1399" w:rsidTr="009547D3">
        <w:tc>
          <w:tcPr>
            <w:tcW w:w="3369" w:type="dxa"/>
            <w:shd w:val="clear" w:color="auto" w:fill="auto"/>
          </w:tcPr>
          <w:p w:rsidR="001A14F1" w:rsidRPr="002F1399" w:rsidRDefault="001A14F1" w:rsidP="009547D3">
            <w:pPr>
              <w:spacing w:after="0"/>
              <w:jc w:val="left"/>
              <w:rPr>
                <w:sz w:val="20"/>
              </w:rPr>
            </w:pPr>
            <w:r w:rsidRPr="002F1399">
              <w:rPr>
                <w:sz w:val="20"/>
              </w:rPr>
              <w:t>Preoblikovanje in širitev dejavnosti:</w:t>
            </w:r>
          </w:p>
        </w:tc>
        <w:tc>
          <w:tcPr>
            <w:tcW w:w="5670" w:type="dxa"/>
            <w:shd w:val="clear" w:color="auto" w:fill="auto"/>
          </w:tcPr>
          <w:p w:rsidR="001A14F1" w:rsidRPr="002F1399" w:rsidRDefault="001A14F1" w:rsidP="009547D3">
            <w:pPr>
              <w:spacing w:after="0"/>
              <w:jc w:val="left"/>
              <w:rPr>
                <w:sz w:val="20"/>
              </w:rPr>
            </w:pPr>
            <w:r w:rsidRPr="002F1399">
              <w:rPr>
                <w:sz w:val="20"/>
              </w:rPr>
              <w:t>2005, Zakon o varstvu okolja (Uradni list RS, št. 41/04)</w:t>
            </w:r>
          </w:p>
        </w:tc>
      </w:tr>
      <w:tr w:rsidR="001A14F1" w:rsidRPr="002F1399" w:rsidTr="009547D3">
        <w:tc>
          <w:tcPr>
            <w:tcW w:w="3369" w:type="dxa"/>
            <w:shd w:val="clear" w:color="auto" w:fill="auto"/>
          </w:tcPr>
          <w:p w:rsidR="001A14F1" w:rsidRPr="002F1399" w:rsidRDefault="001A14F1" w:rsidP="009547D3">
            <w:pPr>
              <w:spacing w:after="0"/>
              <w:jc w:val="left"/>
              <w:rPr>
                <w:sz w:val="20"/>
              </w:rPr>
            </w:pPr>
            <w:r w:rsidRPr="002F1399">
              <w:rPr>
                <w:sz w:val="20"/>
              </w:rPr>
              <w:t>Ekološki sklad Republike Slovenije, javni sklad:</w:t>
            </w:r>
          </w:p>
        </w:tc>
        <w:tc>
          <w:tcPr>
            <w:tcW w:w="5670" w:type="dxa"/>
            <w:shd w:val="clear" w:color="auto" w:fill="auto"/>
          </w:tcPr>
          <w:p w:rsidR="001A14F1" w:rsidRPr="002F1399" w:rsidRDefault="001A14F1" w:rsidP="009547D3">
            <w:pPr>
              <w:spacing w:after="0"/>
              <w:jc w:val="left"/>
              <w:rPr>
                <w:sz w:val="20"/>
              </w:rPr>
            </w:pPr>
            <w:r w:rsidRPr="002F1399">
              <w:rPr>
                <w:sz w:val="20"/>
              </w:rPr>
              <w:t>Ustanovitveni akt (Uradni list RS, št. 85/04 in 55/06)</w:t>
            </w:r>
          </w:p>
        </w:tc>
      </w:tr>
      <w:tr w:rsidR="001A14F1" w:rsidRPr="002F1399" w:rsidTr="009547D3">
        <w:tc>
          <w:tcPr>
            <w:tcW w:w="3369" w:type="dxa"/>
            <w:shd w:val="clear" w:color="auto" w:fill="auto"/>
          </w:tcPr>
          <w:p w:rsidR="001A14F1" w:rsidRPr="002F1399" w:rsidRDefault="001A14F1" w:rsidP="009547D3">
            <w:pPr>
              <w:spacing w:after="0"/>
              <w:jc w:val="left"/>
              <w:rPr>
                <w:sz w:val="20"/>
              </w:rPr>
            </w:pPr>
            <w:r w:rsidRPr="002F1399">
              <w:rPr>
                <w:sz w:val="20"/>
              </w:rPr>
              <w:t>Eko sklad, Slovenski okoljski javni sklad:</w:t>
            </w:r>
          </w:p>
        </w:tc>
        <w:tc>
          <w:tcPr>
            <w:tcW w:w="5670" w:type="dxa"/>
            <w:shd w:val="clear" w:color="auto" w:fill="auto"/>
          </w:tcPr>
          <w:p w:rsidR="001A14F1" w:rsidRPr="002F1399" w:rsidRDefault="001A14F1" w:rsidP="009547D3">
            <w:pPr>
              <w:spacing w:after="0"/>
              <w:jc w:val="left"/>
              <w:rPr>
                <w:sz w:val="20"/>
              </w:rPr>
            </w:pPr>
            <w:r w:rsidRPr="002F1399">
              <w:rPr>
                <w:sz w:val="20"/>
              </w:rPr>
              <w:t>Zakon o varstvu okolja (ZVO-1) (Uradni list RS, št. 39/06 – uradno prečiščeno besedilo, 49/06 – ZMetD, 66/06 – odl. US, 33/07 – ZPNačrt, 57/08 – ZFO-1A, 70/08, 108/09, 108/09 – ZPNačrt-A, 48/12, 57/12, 92/13, 56/15, 102/15 in 30/16)</w:t>
            </w:r>
          </w:p>
          <w:p w:rsidR="001A14F1" w:rsidRPr="002F1399" w:rsidRDefault="001A14F1" w:rsidP="009547D3">
            <w:pPr>
              <w:spacing w:after="0"/>
              <w:jc w:val="left"/>
              <w:rPr>
                <w:sz w:val="20"/>
              </w:rPr>
            </w:pPr>
            <w:r w:rsidRPr="002F1399">
              <w:rPr>
                <w:sz w:val="20"/>
              </w:rPr>
              <w:t>Akt o ustanovitvi Eko sklada, Slovenskega okoljskega javnega sklada (Ustanovitveni akt Eko sklada) (Uradni list RS, št. 112/09, 1/12, 98/12 in 20/13)</w:t>
            </w: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Ključne dejavnosti (ZVO-1):</w:t>
            </w:r>
          </w:p>
        </w:tc>
        <w:tc>
          <w:tcPr>
            <w:tcW w:w="5670" w:type="dxa"/>
            <w:shd w:val="clear" w:color="auto" w:fill="auto"/>
          </w:tcPr>
          <w:p w:rsidR="001A14F1" w:rsidRPr="002F1399" w:rsidRDefault="001A14F1" w:rsidP="009547D3">
            <w:pPr>
              <w:spacing w:after="0"/>
              <w:jc w:val="left"/>
              <w:rPr>
                <w:sz w:val="20"/>
              </w:rPr>
            </w:pPr>
            <w:r w:rsidRPr="002F1399">
              <w:rPr>
                <w:sz w:val="20"/>
              </w:rPr>
              <w:t>Spodbujanje naložb v infrastrukturo varstva okolja državnega in lokalnega pomena</w:t>
            </w:r>
          </w:p>
          <w:p w:rsidR="001A14F1" w:rsidRPr="002F1399" w:rsidRDefault="001A14F1" w:rsidP="009547D3">
            <w:pPr>
              <w:spacing w:after="0"/>
              <w:jc w:val="left"/>
              <w:rPr>
                <w:sz w:val="20"/>
              </w:rPr>
            </w:pPr>
            <w:r w:rsidRPr="002F1399">
              <w:rPr>
                <w:sz w:val="20"/>
              </w:rPr>
              <w:t>Spodbujanje naložb v izrabo obnovljivih virov energije</w:t>
            </w:r>
          </w:p>
          <w:p w:rsidR="001A14F1" w:rsidRPr="002F1399" w:rsidRDefault="001A14F1" w:rsidP="009547D3">
            <w:pPr>
              <w:spacing w:after="0"/>
              <w:jc w:val="left"/>
              <w:rPr>
                <w:sz w:val="20"/>
              </w:rPr>
            </w:pPr>
            <w:r w:rsidRPr="002F1399">
              <w:rPr>
                <w:sz w:val="20"/>
              </w:rPr>
              <w:t>Spodbujanje ukrepov učinkovite rabe energije</w:t>
            </w:r>
          </w:p>
          <w:p w:rsidR="001A14F1" w:rsidRPr="002F1399" w:rsidRDefault="001A14F1" w:rsidP="009547D3">
            <w:pPr>
              <w:spacing w:after="0"/>
              <w:jc w:val="left"/>
              <w:rPr>
                <w:sz w:val="20"/>
              </w:rPr>
            </w:pPr>
            <w:r w:rsidRPr="002F1399">
              <w:rPr>
                <w:sz w:val="20"/>
              </w:rPr>
              <w:t>Spodbujanje naložb s področja razvoja ali uporabe okoljskih tehnologij, ki preprečujejo, odpravljajo ali zmanjšujejo obremenjevanje okolja</w:t>
            </w:r>
          </w:p>
          <w:p w:rsidR="001A14F1" w:rsidRPr="002F1399" w:rsidRDefault="001A14F1" w:rsidP="009547D3">
            <w:pPr>
              <w:spacing w:after="0"/>
              <w:jc w:val="left"/>
              <w:rPr>
                <w:sz w:val="20"/>
              </w:rPr>
            </w:pPr>
            <w:r w:rsidRPr="002F1399">
              <w:rPr>
                <w:sz w:val="20"/>
              </w:rPr>
              <w:t>Spodbujanje različnih oblik izobraževanja in ozaveščanja javnosti</w:t>
            </w:r>
          </w:p>
          <w:p w:rsidR="001A14F1" w:rsidRPr="002F1399" w:rsidRDefault="001A14F1" w:rsidP="009547D3">
            <w:pPr>
              <w:spacing w:after="0"/>
              <w:jc w:val="left"/>
              <w:rPr>
                <w:sz w:val="20"/>
              </w:rPr>
            </w:pPr>
            <w:r w:rsidRPr="002F1399">
              <w:rPr>
                <w:sz w:val="20"/>
              </w:rPr>
              <w:t>Druge dejavnosti in naloge s področja varstva okolja, ki so določene v ustanovitvenem aktu Eko sklada</w:t>
            </w:r>
            <w:r w:rsidRPr="002F1399" w:rsidDel="000C6F43">
              <w:rPr>
                <w:sz w:val="20"/>
              </w:rPr>
              <w:t xml:space="preserve"> </w:t>
            </w: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Akt, ki ureja razmerja Eko sklada do uporabnikov njegovih storitev:</w:t>
            </w:r>
          </w:p>
        </w:tc>
        <w:tc>
          <w:tcPr>
            <w:tcW w:w="5670" w:type="dxa"/>
            <w:shd w:val="clear" w:color="auto" w:fill="auto"/>
          </w:tcPr>
          <w:p w:rsidR="001A14F1" w:rsidRPr="002F1399" w:rsidRDefault="001A14F1" w:rsidP="009547D3">
            <w:pPr>
              <w:spacing w:after="0"/>
              <w:jc w:val="left"/>
              <w:rPr>
                <w:sz w:val="20"/>
              </w:rPr>
            </w:pPr>
            <w:r w:rsidRPr="002F1399">
              <w:rPr>
                <w:sz w:val="20"/>
              </w:rPr>
              <w:t>Splošni pogoji poslovanja Eko sklada, Slovenskega okoljskega javnega sklada, z dne 22. 4. 2010 (http://www.ekosklad.si/dokumenti/spp.pdf)</w:t>
            </w:r>
          </w:p>
        </w:tc>
      </w:tr>
      <w:tr w:rsidR="001A14F1" w:rsidRPr="002F1399" w:rsidTr="009547D3">
        <w:tc>
          <w:tcPr>
            <w:tcW w:w="9039" w:type="dxa"/>
            <w:gridSpan w:val="2"/>
            <w:shd w:val="clear" w:color="auto" w:fill="auto"/>
          </w:tcPr>
          <w:p w:rsidR="001A14F1" w:rsidRPr="002F1399" w:rsidRDefault="001A14F1" w:rsidP="009547D3">
            <w:pPr>
              <w:spacing w:after="0"/>
              <w:rPr>
                <w:sz w:val="20"/>
              </w:rPr>
            </w:pPr>
          </w:p>
        </w:tc>
      </w:tr>
      <w:tr w:rsidR="001A14F1" w:rsidRPr="002F1399" w:rsidTr="009547D3">
        <w:tc>
          <w:tcPr>
            <w:tcW w:w="9039" w:type="dxa"/>
            <w:gridSpan w:val="2"/>
            <w:shd w:val="clear" w:color="auto" w:fill="auto"/>
          </w:tcPr>
          <w:p w:rsidR="001A14F1" w:rsidRPr="002F1399" w:rsidRDefault="001A14F1" w:rsidP="009547D3">
            <w:pPr>
              <w:rPr>
                <w:b/>
                <w:sz w:val="20"/>
              </w:rPr>
            </w:pPr>
            <w:r w:rsidRPr="002F1399">
              <w:rPr>
                <w:b/>
                <w:sz w:val="20"/>
              </w:rPr>
              <w:t>Organi Eko sklada</w:t>
            </w: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Direktor:</w:t>
            </w:r>
          </w:p>
        </w:tc>
        <w:tc>
          <w:tcPr>
            <w:tcW w:w="5670" w:type="dxa"/>
            <w:shd w:val="clear" w:color="auto" w:fill="auto"/>
          </w:tcPr>
          <w:p w:rsidR="001A14F1" w:rsidRPr="002F1399" w:rsidRDefault="001A14F1" w:rsidP="009547D3">
            <w:pPr>
              <w:spacing w:after="0"/>
              <w:rPr>
                <w:sz w:val="20"/>
              </w:rPr>
            </w:pPr>
            <w:r w:rsidRPr="002F1399">
              <w:rPr>
                <w:sz w:val="20"/>
              </w:rPr>
              <w:t xml:space="preserve">mag. Hinko Šolinc </w:t>
            </w:r>
          </w:p>
        </w:tc>
      </w:tr>
      <w:tr w:rsidR="001A14F1" w:rsidRPr="002F1399" w:rsidTr="009547D3">
        <w:tc>
          <w:tcPr>
            <w:tcW w:w="3369" w:type="dxa"/>
            <w:shd w:val="clear" w:color="auto" w:fill="auto"/>
          </w:tcPr>
          <w:p w:rsidR="001A14F1" w:rsidRPr="002F1399" w:rsidRDefault="001A14F1" w:rsidP="009547D3">
            <w:pPr>
              <w:spacing w:after="0"/>
              <w:rPr>
                <w:sz w:val="20"/>
              </w:rPr>
            </w:pPr>
            <w:r w:rsidRPr="002F1399">
              <w:rPr>
                <w:sz w:val="20"/>
              </w:rPr>
              <w:t>Nadzorni svet:</w:t>
            </w:r>
          </w:p>
        </w:tc>
        <w:tc>
          <w:tcPr>
            <w:tcW w:w="5670" w:type="dxa"/>
            <w:shd w:val="clear" w:color="auto" w:fill="auto"/>
          </w:tcPr>
          <w:p w:rsidR="001A14F1" w:rsidRPr="002F1399" w:rsidRDefault="001A14F1" w:rsidP="009547D3">
            <w:pPr>
              <w:spacing w:after="0"/>
              <w:jc w:val="left"/>
              <w:rPr>
                <w:sz w:val="20"/>
              </w:rPr>
            </w:pPr>
            <w:r w:rsidRPr="002F1399">
              <w:rPr>
                <w:sz w:val="20"/>
              </w:rPr>
              <w:t xml:space="preserve">mag. Tanja Bolte, predsednica </w:t>
            </w:r>
            <w:r w:rsidRPr="002F1399">
              <w:rPr>
                <w:sz w:val="20"/>
              </w:rPr>
              <w:br/>
            </w:r>
            <w:r>
              <w:rPr>
                <w:sz w:val="20"/>
              </w:rPr>
              <w:t>mag. Jože Dimnik</w:t>
            </w:r>
            <w:r w:rsidRPr="002F1399">
              <w:rPr>
                <w:sz w:val="20"/>
              </w:rPr>
              <w:t>, član, namestni</w:t>
            </w:r>
            <w:r>
              <w:rPr>
                <w:sz w:val="20"/>
              </w:rPr>
              <w:t>k</w:t>
            </w:r>
            <w:r w:rsidRPr="002F1399">
              <w:rPr>
                <w:sz w:val="20"/>
              </w:rPr>
              <w:t xml:space="preserve"> predsednice </w:t>
            </w:r>
            <w:r w:rsidRPr="002F1399">
              <w:rPr>
                <w:sz w:val="20"/>
              </w:rPr>
              <w:br/>
              <w:t>Leon Behin, član</w:t>
            </w:r>
            <w:r w:rsidRPr="002F1399">
              <w:rPr>
                <w:sz w:val="20"/>
              </w:rPr>
              <w:br/>
            </w:r>
            <w:r w:rsidRPr="00DA3BF2">
              <w:rPr>
                <w:sz w:val="20"/>
              </w:rPr>
              <w:t>Ervina Jarc</w:t>
            </w:r>
            <w:r w:rsidRPr="002F1399">
              <w:rPr>
                <w:sz w:val="20"/>
              </w:rPr>
              <w:t>, član</w:t>
            </w:r>
            <w:r>
              <w:rPr>
                <w:sz w:val="20"/>
              </w:rPr>
              <w:t>ica</w:t>
            </w:r>
          </w:p>
        </w:tc>
      </w:tr>
    </w:tbl>
    <w:p w:rsidR="00F92B65" w:rsidRPr="00F0063E" w:rsidRDefault="00F92B65" w:rsidP="0052668F">
      <w:pPr>
        <w:pStyle w:val="Naslov1"/>
        <w:numPr>
          <w:ilvl w:val="0"/>
          <w:numId w:val="0"/>
        </w:numPr>
      </w:pPr>
      <w:bookmarkStart w:id="23" w:name="_Toc518461629"/>
      <w:r w:rsidRPr="00F0063E">
        <w:lastRenderedPageBreak/>
        <w:t>Povzetek</w:t>
      </w:r>
      <w:bookmarkEnd w:id="1"/>
      <w:bookmarkEnd w:id="2"/>
      <w:bookmarkEnd w:id="23"/>
    </w:p>
    <w:p w:rsidR="00704F37" w:rsidRDefault="00704F37" w:rsidP="005838CC">
      <w:r w:rsidRPr="005838CC">
        <w:t>Eko sklad, Slovenski okoljski javni sklad (v nadaljevanju: Eko sklad)</w:t>
      </w:r>
      <w:r w:rsidR="00E32ECC">
        <w:t>,</w:t>
      </w:r>
      <w:r w:rsidRPr="005838CC">
        <w:t xml:space="preserve"> je pomemben izvajalec politike na področju varstva okolja v Sloveniji.</w:t>
      </w:r>
      <w:r>
        <w:rPr>
          <w:rStyle w:val="GolobesediloZnak"/>
          <w:rFonts w:ascii="Arial" w:hAnsi="Arial" w:cs="Arial"/>
        </w:rPr>
        <w:t xml:space="preserve"> </w:t>
      </w:r>
      <w:r>
        <w:t xml:space="preserve">S svojo dejavnostjo </w:t>
      </w:r>
      <w:r w:rsidRPr="0042210C">
        <w:t>nudi finančno podporo uresničevanju ciljev nacionalnega programa varstva okolja in iz njega izhaja</w:t>
      </w:r>
      <w:r>
        <w:t>jočih operativnih programov ter akcijskih načrtov, sprejetih za učinkovito rabo energije in večjo rabo obnovljivih virov energije</w:t>
      </w:r>
      <w:r w:rsidRPr="0042210C">
        <w:t xml:space="preserve">. </w:t>
      </w:r>
    </w:p>
    <w:p w:rsidR="009E03C7" w:rsidRDefault="00704F37" w:rsidP="005838CC">
      <w:r w:rsidRPr="005838CC">
        <w:t>Kot javna finančna institucija za spodbujanje okoljskih naložb je Eko sk</w:t>
      </w:r>
      <w:r w:rsidR="001A14F1">
        <w:t>lad svoje poslanstvo v letu 2017</w:t>
      </w:r>
      <w:r w:rsidRPr="005838CC">
        <w:t xml:space="preserve"> opravljal s kreditiranjem okoljskih naložb</w:t>
      </w:r>
      <w:r w:rsidR="00AE2519" w:rsidRPr="005838CC">
        <w:t>,</w:t>
      </w:r>
      <w:r w:rsidRPr="005838CC">
        <w:t xml:space="preserve"> </w:t>
      </w:r>
      <w:r w:rsidR="00AE2519" w:rsidRPr="005838CC">
        <w:t xml:space="preserve">z </w:t>
      </w:r>
      <w:r w:rsidRPr="005838CC">
        <w:t xml:space="preserve">dodeljevanjem nepovratnih finančnih spodbud </w:t>
      </w:r>
      <w:r w:rsidR="00AE2519" w:rsidRPr="005838CC">
        <w:t xml:space="preserve">in </w:t>
      </w:r>
      <w:r w:rsidRPr="005838CC">
        <w:t>z dejavnostjo na področju ozaveščanja javnosti o naložbah, ki prispevajo k manjšemu obremenjevanju okolja in manjši rabi energije. Na podlagi energetskega zakona</w:t>
      </w:r>
      <w:r w:rsidR="007030C6" w:rsidRPr="005838CC">
        <w:t xml:space="preserve"> EZ-1</w:t>
      </w:r>
      <w:r w:rsidRPr="005838CC">
        <w:t xml:space="preserve"> je Eko sklad nadaljeval z </w:t>
      </w:r>
      <w:r>
        <w:t>dodeljevanjem nepovratnih finančnih spodbud</w:t>
      </w:r>
      <w:r w:rsidRPr="0042210C">
        <w:t xml:space="preserve"> za različne naložbe rabe obnovljivih virov energije in večje energijske učinkovitosti</w:t>
      </w:r>
      <w:r w:rsidR="00AE2519">
        <w:t xml:space="preserve"> in</w:t>
      </w:r>
      <w:r>
        <w:t xml:space="preserve"> s tem prispeval k uresničevanju ciljev </w:t>
      </w:r>
      <w:r w:rsidRPr="0042210C">
        <w:t>akcijskega načrta za energetsko učinkovi</w:t>
      </w:r>
      <w:r>
        <w:t>tost, sprejetega za obdobje 2014 – 2020</w:t>
      </w:r>
      <w:r w:rsidRPr="0042210C">
        <w:t xml:space="preserve">. </w:t>
      </w:r>
      <w:r w:rsidR="007830B9">
        <w:t xml:space="preserve">Poleg tega je koordiniral in financiral brezplačno energetsko svetovanje občanom v okviru mreže ENSVET. </w:t>
      </w:r>
      <w:r>
        <w:t>Možnost pridobitve nepovratne</w:t>
      </w:r>
      <w:r w:rsidRPr="0042210C">
        <w:t xml:space="preserve"> finanč</w:t>
      </w:r>
      <w:r>
        <w:t>ne</w:t>
      </w:r>
      <w:r w:rsidRPr="0042210C">
        <w:t xml:space="preserve"> spodbud</w:t>
      </w:r>
      <w:r>
        <w:t>e</w:t>
      </w:r>
      <w:r w:rsidRPr="0042210C">
        <w:t xml:space="preserve"> </w:t>
      </w:r>
      <w:r>
        <w:t>in</w:t>
      </w:r>
      <w:r w:rsidRPr="0042210C">
        <w:t xml:space="preserve"> ugodne</w:t>
      </w:r>
      <w:r>
        <w:t>ga kredita</w:t>
      </w:r>
      <w:r w:rsidRPr="0042210C">
        <w:t xml:space="preserve"> Eko sklada</w:t>
      </w:r>
      <w:r>
        <w:t xml:space="preserve"> za istovrstne naložbe</w:t>
      </w:r>
      <w:r w:rsidRPr="0042210C">
        <w:t xml:space="preserve"> </w:t>
      </w:r>
      <w:r>
        <w:t xml:space="preserve">je </w:t>
      </w:r>
      <w:r w:rsidRPr="0042210C">
        <w:t>pri občanih</w:t>
      </w:r>
      <w:r w:rsidR="001A14F1">
        <w:t xml:space="preserve"> </w:t>
      </w:r>
      <w:r w:rsidR="0038486F">
        <w:t xml:space="preserve">podobno kot v letu 2016 </w:t>
      </w:r>
      <w:r w:rsidR="001A14F1">
        <w:t>tudi v letu 2017</w:t>
      </w:r>
      <w:r w:rsidR="0038486F">
        <w:t xml:space="preserve"> naletela na dober odziv</w:t>
      </w:r>
      <w:r w:rsidRPr="009E03C7">
        <w:t xml:space="preserve">. </w:t>
      </w:r>
    </w:p>
    <w:p w:rsidR="00704F37" w:rsidRDefault="009E03C7" w:rsidP="005838CC">
      <w:pPr>
        <w:rPr>
          <w:snapToGrid w:val="0"/>
        </w:rPr>
      </w:pPr>
      <w:r w:rsidRPr="009E03C7">
        <w:t xml:space="preserve">Kreditirane naložbe </w:t>
      </w:r>
      <w:r>
        <w:t xml:space="preserve">tako </w:t>
      </w:r>
      <w:r w:rsidRPr="009E03C7">
        <w:t xml:space="preserve">občanov </w:t>
      </w:r>
      <w:r>
        <w:t xml:space="preserve">kot pravnih oseb </w:t>
      </w:r>
      <w:r w:rsidRPr="009E03C7">
        <w:t>se nanašajo predvsem na naložbe, ki zmanjšujejo</w:t>
      </w:r>
      <w:r w:rsidRPr="0042210C">
        <w:t xml:space="preserve"> emisije toplogrednih plinov</w:t>
      </w:r>
      <w:r>
        <w:t>.</w:t>
      </w:r>
      <w:r w:rsidRPr="0042210C">
        <w:t xml:space="preserve"> </w:t>
      </w:r>
      <w:r w:rsidR="00704F37" w:rsidRPr="008D0A02">
        <w:t>T</w:t>
      </w:r>
      <w:r>
        <w:t>orej t</w:t>
      </w:r>
      <w:r w:rsidR="00704F37" w:rsidRPr="008D0A02">
        <w:t>ako kot v zadnjih letih so bili tudi v letu 201</w:t>
      </w:r>
      <w:r>
        <w:t>7</w:t>
      </w:r>
      <w:r w:rsidR="00704F37" w:rsidRPr="008D0A02">
        <w:t xml:space="preserve"> krediti Eko sklada prednostno namenjeni </w:t>
      </w:r>
      <w:r w:rsidR="00704F37" w:rsidRPr="008D0A02">
        <w:rPr>
          <w:snapToGrid w:val="0"/>
        </w:rPr>
        <w:t xml:space="preserve">obvladovanju in blaženju podnebnih sprememb s spodbujanjem ukrepov učinkovite rabe energije in </w:t>
      </w:r>
      <w:r>
        <w:rPr>
          <w:snapToGrid w:val="0"/>
        </w:rPr>
        <w:t xml:space="preserve">rabe obnovljivih virov energije. </w:t>
      </w:r>
      <w:r w:rsidR="00704F37" w:rsidRPr="008D0A02">
        <w:rPr>
          <w:snapToGrid w:val="0"/>
        </w:rPr>
        <w:t>N</w:t>
      </w:r>
      <w:r w:rsidR="00704F37" w:rsidRPr="008D0A02">
        <w:t>a podlagi v letu 201</w:t>
      </w:r>
      <w:r>
        <w:t>7</w:t>
      </w:r>
      <w:r w:rsidR="00704F37" w:rsidRPr="008D0A02">
        <w:t xml:space="preserve"> podpisanih kreditnih pogodb za naložbe v zmanjševanje vplivov na podnebne spremembe z različnimi ukrepi na področju učinkovite rabe energije in rabe obnovljivih virov energije so bila angažirana kreditna sredstva Eko sklada v višini </w:t>
      </w:r>
      <w:r>
        <w:t>21,6</w:t>
      </w:r>
      <w:r w:rsidR="00704F37" w:rsidRPr="008D0A02">
        <w:t xml:space="preserve"> milijono</w:t>
      </w:r>
      <w:r>
        <w:t>v EUR ali 93,6</w:t>
      </w:r>
      <w:r w:rsidR="00704F37">
        <w:t xml:space="preserve"> </w:t>
      </w:r>
      <w:r w:rsidR="00704F37" w:rsidRPr="008D0A02">
        <w:t>% vseh v letu 201</w:t>
      </w:r>
      <w:r>
        <w:t>7</w:t>
      </w:r>
      <w:r w:rsidR="00704F37" w:rsidRPr="008D0A02">
        <w:t xml:space="preserve"> pogodbeno angažiranih kreditnih sredstev Eko sklada. </w:t>
      </w:r>
      <w:r w:rsidR="00704F37">
        <w:rPr>
          <w:snapToGrid w:val="0"/>
        </w:rPr>
        <w:t xml:space="preserve">Nekoliko večji obseg kreditov Eko </w:t>
      </w:r>
      <w:r>
        <w:rPr>
          <w:snapToGrid w:val="0"/>
        </w:rPr>
        <w:t>sklada v primerjavi z letom 2016</w:t>
      </w:r>
      <w:r w:rsidR="00704F37" w:rsidRPr="008D0A02">
        <w:rPr>
          <w:snapToGrid w:val="0"/>
        </w:rPr>
        <w:t xml:space="preserve"> </w:t>
      </w:r>
      <w:r w:rsidR="00704F37">
        <w:rPr>
          <w:snapToGrid w:val="0"/>
        </w:rPr>
        <w:t xml:space="preserve">je bil namenjen naložbam </w:t>
      </w:r>
      <w:r>
        <w:rPr>
          <w:snapToGrid w:val="0"/>
        </w:rPr>
        <w:t xml:space="preserve">na področju varstva voda in učinkovite rabe vode, medtem ko je bil </w:t>
      </w:r>
      <w:r>
        <w:t>m</w:t>
      </w:r>
      <w:r>
        <w:rPr>
          <w:snapToGrid w:val="0"/>
        </w:rPr>
        <w:t>anjši</w:t>
      </w:r>
      <w:r w:rsidRPr="008D0A02">
        <w:rPr>
          <w:snapToGrid w:val="0"/>
        </w:rPr>
        <w:t xml:space="preserve"> </w:t>
      </w:r>
      <w:r>
        <w:rPr>
          <w:snapToGrid w:val="0"/>
        </w:rPr>
        <w:t>obseg kreditov kot v</w:t>
      </w:r>
      <w:r w:rsidRPr="008D0A02">
        <w:rPr>
          <w:snapToGrid w:val="0"/>
        </w:rPr>
        <w:t xml:space="preserve"> letu </w:t>
      </w:r>
      <w:r>
        <w:rPr>
          <w:snapToGrid w:val="0"/>
        </w:rPr>
        <w:t xml:space="preserve">2016 namenjen naložbam </w:t>
      </w:r>
      <w:r w:rsidR="00704F37">
        <w:rPr>
          <w:snapToGrid w:val="0"/>
        </w:rPr>
        <w:t>na področju</w:t>
      </w:r>
      <w:r w:rsidR="00704F37" w:rsidRPr="008D0A02">
        <w:rPr>
          <w:snapToGrid w:val="0"/>
        </w:rPr>
        <w:t xml:space="preserve"> ravnanj</w:t>
      </w:r>
      <w:r w:rsidR="00704F37">
        <w:rPr>
          <w:snapToGrid w:val="0"/>
        </w:rPr>
        <w:t>a in gospodarjenja</w:t>
      </w:r>
      <w:r w:rsidR="00704F37" w:rsidRPr="008D0A02">
        <w:rPr>
          <w:snapToGrid w:val="0"/>
        </w:rPr>
        <w:t xml:space="preserve"> z odpadki</w:t>
      </w:r>
      <w:r>
        <w:rPr>
          <w:snapToGrid w:val="0"/>
        </w:rPr>
        <w:t>.</w:t>
      </w:r>
    </w:p>
    <w:p w:rsidR="004C3486" w:rsidRPr="004933CB" w:rsidRDefault="004C3486" w:rsidP="004C3486">
      <w:pPr>
        <w:tabs>
          <w:tab w:val="left" w:pos="3686"/>
        </w:tabs>
      </w:pPr>
      <w:r w:rsidRPr="00136AAF">
        <w:t xml:space="preserve">Skupni učinek kreditiranih naložb je zmanjšanje rabe energije za </w:t>
      </w:r>
      <w:r w:rsidR="00A64147" w:rsidRPr="00136AAF">
        <w:t>10,6</w:t>
      </w:r>
      <w:r w:rsidRPr="00136AAF">
        <w:t xml:space="preserve"> GWh letno in zmanjšanje emisij CO</w:t>
      </w:r>
      <w:r w:rsidRPr="00136AAF">
        <w:rPr>
          <w:vertAlign w:val="subscript"/>
        </w:rPr>
        <w:t>2</w:t>
      </w:r>
      <w:r w:rsidRPr="00136AAF">
        <w:t xml:space="preserve"> za </w:t>
      </w:r>
      <w:r w:rsidR="00A64147" w:rsidRPr="00136AAF">
        <w:t>4.996</w:t>
      </w:r>
      <w:r w:rsidRPr="00136AAF">
        <w:t xml:space="preserve"> ton na leto. Poleg tega pa naložb</w:t>
      </w:r>
      <w:r w:rsidR="00A64147" w:rsidRPr="00136AAF">
        <w:t>e, za katere so bila v letu 2017</w:t>
      </w:r>
      <w:r w:rsidRPr="00136AAF">
        <w:t xml:space="preserve"> dodeljena nepovratna</w:t>
      </w:r>
      <w:r w:rsidRPr="00CB6368">
        <w:t xml:space="preserve"> sredstva, prispevajo k letnemu zmanjšanju rabe energije za </w:t>
      </w:r>
      <w:r w:rsidR="00ED4B3F">
        <w:t>116,8</w:t>
      </w:r>
      <w:r w:rsidRPr="00CB6368">
        <w:t xml:space="preserve"> GWh in zmanjšanju emisij CO</w:t>
      </w:r>
      <w:r w:rsidRPr="00CB6368">
        <w:rPr>
          <w:vertAlign w:val="subscript"/>
        </w:rPr>
        <w:t>2</w:t>
      </w:r>
      <w:r w:rsidRPr="00CB6368">
        <w:t xml:space="preserve"> za </w:t>
      </w:r>
      <w:r w:rsidR="00ED4B3F">
        <w:t>18.887</w:t>
      </w:r>
      <w:r w:rsidRPr="00CB6368">
        <w:t xml:space="preserve"> ton. Zaradi delovanja brezplačnega svetovanja energetskih svetovalcev v okviru </w:t>
      </w:r>
      <w:r w:rsidR="00A64147">
        <w:t xml:space="preserve">mreže ENSVET </w:t>
      </w:r>
      <w:r w:rsidR="00A64147" w:rsidRPr="00D57B4E">
        <w:t>je bilo v letu 2017</w:t>
      </w:r>
      <w:r w:rsidRPr="00D57B4E">
        <w:t xml:space="preserve"> doseženih </w:t>
      </w:r>
      <w:r w:rsidR="00D57B4E" w:rsidRPr="00D57B4E">
        <w:t>13,6</w:t>
      </w:r>
      <w:r w:rsidRPr="00D57B4E">
        <w:t xml:space="preserve"> GW</w:t>
      </w:r>
      <w:r w:rsidR="00D57B4E" w:rsidRPr="00D57B4E">
        <w:t>h prihrankov energije in za 3.56</w:t>
      </w:r>
      <w:r w:rsidRPr="00D57B4E">
        <w:t>0 t zmanjšanja emisij CO</w:t>
      </w:r>
      <w:r w:rsidRPr="00D57B4E">
        <w:rPr>
          <w:vertAlign w:val="subscript"/>
        </w:rPr>
        <w:t>2</w:t>
      </w:r>
      <w:r w:rsidR="00136AAF" w:rsidRPr="00D57B4E">
        <w:t>. Učinek</w:t>
      </w:r>
      <w:r w:rsidR="00136AAF">
        <w:t xml:space="preserve"> </w:t>
      </w:r>
      <w:r w:rsidR="00A16452">
        <w:t xml:space="preserve">kreditiranih in z nepovratnimi sredstvi spodbujenih naložb skupaj z učinkom delovanja mreže ENSVET </w:t>
      </w:r>
      <w:r w:rsidR="00136AAF">
        <w:t>v letu 2017</w:t>
      </w:r>
      <w:r w:rsidRPr="00CB6368">
        <w:t>, izražen v zmanjšanju emisij CO</w:t>
      </w:r>
      <w:r w:rsidRPr="00CB6368">
        <w:rPr>
          <w:vertAlign w:val="subscript"/>
        </w:rPr>
        <w:t>2</w:t>
      </w:r>
      <w:r w:rsidRPr="00CB6368">
        <w:t xml:space="preserve">, tako skupaj znaša </w:t>
      </w:r>
      <w:r w:rsidR="00ED4B3F">
        <w:t>27.443</w:t>
      </w:r>
      <w:r w:rsidRPr="00CB6368">
        <w:t xml:space="preserve"> ton letno, učinek, izražen v prihrankih energije pa znaša skupaj </w:t>
      </w:r>
      <w:r w:rsidR="00ED4B3F">
        <w:t>141</w:t>
      </w:r>
      <w:r w:rsidRPr="00CB6368">
        <w:t xml:space="preserve"> GWh letno. Kreditirane naprave za proizvodnjo električne energije iz obnovljivih virov energije pa bodo proizvedle </w:t>
      </w:r>
      <w:r w:rsidR="00136AAF">
        <w:t>7,7</w:t>
      </w:r>
      <w:r w:rsidRPr="00CB6368">
        <w:t xml:space="preserve"> GWh »zelene elektrike« na leto.</w:t>
      </w:r>
    </w:p>
    <w:p w:rsidR="00704F37" w:rsidRPr="00523A17" w:rsidRDefault="00704F37" w:rsidP="005838CC">
      <w:pPr>
        <w:rPr>
          <w:snapToGrid w:val="0"/>
        </w:rPr>
      </w:pPr>
      <w:r w:rsidRPr="00084655">
        <w:rPr>
          <w:snapToGrid w:val="0"/>
        </w:rPr>
        <w:t xml:space="preserve">V letu </w:t>
      </w:r>
      <w:r w:rsidRPr="00084655">
        <w:t>201</w:t>
      </w:r>
      <w:r w:rsidR="00EE6F03">
        <w:t>7</w:t>
      </w:r>
      <w:r w:rsidRPr="00084655">
        <w:t xml:space="preserve"> je Eko sklad odobril skupaj </w:t>
      </w:r>
      <w:r w:rsidR="00EE6F03">
        <w:t>1.348</w:t>
      </w:r>
      <w:r w:rsidRPr="00084655">
        <w:t xml:space="preserve"> kreditov v vrednosti </w:t>
      </w:r>
      <w:r w:rsidR="00EE6F03">
        <w:t>25,3</w:t>
      </w:r>
      <w:r w:rsidRPr="00084655">
        <w:t xml:space="preserve"> milijonov EUR, kar predstavlja </w:t>
      </w:r>
      <w:r>
        <w:t xml:space="preserve">skoraj </w:t>
      </w:r>
      <w:r w:rsidR="00EE6F03">
        <w:t>20</w:t>
      </w:r>
      <w:r w:rsidRPr="00084655">
        <w:t xml:space="preserve"> % od </w:t>
      </w:r>
      <w:r w:rsidR="00EE6F03">
        <w:t>128,1</w:t>
      </w:r>
      <w:r w:rsidRPr="00084655">
        <w:t xml:space="preserve"> milijonov EUR, kolikor je znašala skupna vrednost vseh kreditiranih investicijskih projektov</w:t>
      </w:r>
      <w:r w:rsidRPr="00084655">
        <w:rPr>
          <w:snapToGrid w:val="0"/>
        </w:rPr>
        <w:t xml:space="preserve">. V istem obdobju je bilo podpisanih </w:t>
      </w:r>
      <w:r w:rsidR="00EE6F03">
        <w:rPr>
          <w:snapToGrid w:val="0"/>
        </w:rPr>
        <w:t>1.008</w:t>
      </w:r>
      <w:r>
        <w:rPr>
          <w:snapToGrid w:val="0"/>
        </w:rPr>
        <w:t xml:space="preserve"> </w:t>
      </w:r>
      <w:r w:rsidRPr="00084655">
        <w:rPr>
          <w:snapToGrid w:val="0"/>
        </w:rPr>
        <w:t xml:space="preserve">kreditnih pogodb v skupnem znesku </w:t>
      </w:r>
      <w:r w:rsidR="00EE6F03">
        <w:rPr>
          <w:snapToGrid w:val="0"/>
        </w:rPr>
        <w:t>23,0</w:t>
      </w:r>
      <w:r w:rsidRPr="00084655">
        <w:rPr>
          <w:snapToGrid w:val="0"/>
        </w:rPr>
        <w:t xml:space="preserve"> milijonov EUR, od tega </w:t>
      </w:r>
      <w:r w:rsidR="00EE6F03">
        <w:rPr>
          <w:snapToGrid w:val="0"/>
        </w:rPr>
        <w:t>58,4</w:t>
      </w:r>
      <w:r>
        <w:rPr>
          <w:snapToGrid w:val="0"/>
        </w:rPr>
        <w:t xml:space="preserve"> %</w:t>
      </w:r>
      <w:r w:rsidR="00EE6F03">
        <w:rPr>
          <w:snapToGrid w:val="0"/>
        </w:rPr>
        <w:t xml:space="preserve"> za občane</w:t>
      </w:r>
      <w:r>
        <w:rPr>
          <w:snapToGrid w:val="0"/>
        </w:rPr>
        <w:t>.</w:t>
      </w:r>
      <w:r w:rsidRPr="00084655">
        <w:rPr>
          <w:snapToGrid w:val="0"/>
        </w:rPr>
        <w:t xml:space="preserve"> </w:t>
      </w:r>
      <w:r>
        <w:rPr>
          <w:snapToGrid w:val="0"/>
        </w:rPr>
        <w:t xml:space="preserve">Kot je bilo že omenjeno, </w:t>
      </w:r>
      <w:r w:rsidRPr="00084655">
        <w:rPr>
          <w:snapToGrid w:val="0"/>
        </w:rPr>
        <w:t xml:space="preserve">so imeli občani za istovrstne naložbe učinkovite rabe energije in rabe obnovljivih virov energije možnost pridobitve nepovratne finančne spodbude in kredita Eko sklada, če so bili izpolnjeni pogoji tako javnega poziva za kreditiranje okoljskih naložb kot javnega poziva za dodeljevanje nepovratnih finančnih spodbud. Večina kreditojemalcev </w:t>
      </w:r>
      <w:r w:rsidR="00770E02">
        <w:rPr>
          <w:snapToGrid w:val="0"/>
        </w:rPr>
        <w:t xml:space="preserve">- </w:t>
      </w:r>
      <w:r w:rsidR="00AE2519" w:rsidRPr="00084655">
        <w:rPr>
          <w:snapToGrid w:val="0"/>
        </w:rPr>
        <w:t xml:space="preserve">občanov </w:t>
      </w:r>
      <w:r w:rsidRPr="00084655">
        <w:rPr>
          <w:snapToGrid w:val="0"/>
        </w:rPr>
        <w:t xml:space="preserve">je </w:t>
      </w:r>
      <w:r>
        <w:rPr>
          <w:snapToGrid w:val="0"/>
        </w:rPr>
        <w:t xml:space="preserve">tudi </w:t>
      </w:r>
      <w:r w:rsidRPr="00084655">
        <w:rPr>
          <w:snapToGrid w:val="0"/>
        </w:rPr>
        <w:t xml:space="preserve">v letu </w:t>
      </w:r>
      <w:r w:rsidR="00EE6F03">
        <w:rPr>
          <w:snapToGrid w:val="0"/>
        </w:rPr>
        <w:t>2017</w:t>
      </w:r>
      <w:r>
        <w:rPr>
          <w:snapToGrid w:val="0"/>
        </w:rPr>
        <w:t xml:space="preserve"> </w:t>
      </w:r>
      <w:r w:rsidRPr="00084655">
        <w:rPr>
          <w:snapToGrid w:val="0"/>
        </w:rPr>
        <w:t>to možnost izkoristila.</w:t>
      </w:r>
    </w:p>
    <w:p w:rsidR="00704F37" w:rsidRPr="00523A17" w:rsidRDefault="00704F37" w:rsidP="005838CC">
      <w:r w:rsidRPr="00523A17">
        <w:lastRenderedPageBreak/>
        <w:t>Če kredite Eko sklada, za katere so bile v letu 201</w:t>
      </w:r>
      <w:r w:rsidR="00EE6F03">
        <w:t>7</w:t>
      </w:r>
      <w:r w:rsidRPr="00523A17">
        <w:t xml:space="preserve"> podpisane kreditne pogodbe, razvrstimo po posameznih področjih varstva okolja, potem jih je bilo </w:t>
      </w:r>
      <w:r w:rsidR="00EE6F03">
        <w:t>največ, 93,6</w:t>
      </w:r>
      <w:r w:rsidRPr="00523A17">
        <w:t xml:space="preserve"> %</w:t>
      </w:r>
      <w:r>
        <w:t>,</w:t>
      </w:r>
      <w:r w:rsidRPr="00523A17">
        <w:t xml:space="preserve"> v skupnem znesku </w:t>
      </w:r>
      <w:r w:rsidR="00EE6F03">
        <w:t>21,6</w:t>
      </w:r>
      <w:r w:rsidRPr="00523A17">
        <w:t xml:space="preserve"> milijonov EUR</w:t>
      </w:r>
      <w:r>
        <w:t>,</w:t>
      </w:r>
      <w:r w:rsidR="00EE6F03">
        <w:t xml:space="preserve"> namenjenih naložbam, ki zmanjšujejo emisije toplogrednih plinov</w:t>
      </w:r>
      <w:r w:rsidRPr="00523A17">
        <w:t xml:space="preserve">, </w:t>
      </w:r>
      <w:r w:rsidR="00EE6F03" w:rsidRPr="00523A17">
        <w:t xml:space="preserve">za naložbe s </w:t>
      </w:r>
      <w:r w:rsidR="00EE6F03">
        <w:t>področja</w:t>
      </w:r>
      <w:r w:rsidR="00EE6F03" w:rsidRPr="00523A17">
        <w:t xml:space="preserve"> vodnega okolja</w:t>
      </w:r>
      <w:r w:rsidR="00EE6F03">
        <w:t xml:space="preserve"> </w:t>
      </w:r>
      <w:r w:rsidR="00EE6F03" w:rsidRPr="00523A17">
        <w:t xml:space="preserve">je bilo namenjenih skupaj </w:t>
      </w:r>
      <w:r w:rsidR="00EE6F03">
        <w:t>1,3 milijona</w:t>
      </w:r>
      <w:r w:rsidR="00EE6F03" w:rsidRPr="00523A17">
        <w:t xml:space="preserve"> EUR ali </w:t>
      </w:r>
      <w:r w:rsidR="00EE6F03">
        <w:t>5,7 %</w:t>
      </w:r>
      <w:r w:rsidR="00EE6F03" w:rsidRPr="00523A17">
        <w:t xml:space="preserve"> v letu 201</w:t>
      </w:r>
      <w:r w:rsidR="00EE6F03">
        <w:t>7</w:t>
      </w:r>
      <w:r w:rsidR="00EE6F03" w:rsidRPr="00523A17">
        <w:t xml:space="preserve"> pogodbeno angažiranih kreditnih sredstev Eko sklada</w:t>
      </w:r>
      <w:r w:rsidR="00EE6F03">
        <w:t xml:space="preserve">, </w:t>
      </w:r>
      <w:r w:rsidRPr="00523A17">
        <w:t>za naložbe na področju ravnanja z odpadki</w:t>
      </w:r>
      <w:r w:rsidR="00EE6F03">
        <w:t xml:space="preserve"> pa</w:t>
      </w:r>
      <w:r w:rsidRPr="00523A17">
        <w:t xml:space="preserve"> je bilo namenjenih </w:t>
      </w:r>
      <w:r w:rsidR="00EE6F03">
        <w:t>le 0,2</w:t>
      </w:r>
      <w:r>
        <w:t xml:space="preserve"> milijon</w:t>
      </w:r>
      <w:r w:rsidR="00770E02">
        <w:t>a</w:t>
      </w:r>
      <w:r w:rsidRPr="00523A17">
        <w:t xml:space="preserve"> EUR ali </w:t>
      </w:r>
      <w:r w:rsidR="00EE6F03">
        <w:t>0,7</w:t>
      </w:r>
      <w:r w:rsidRPr="00523A17">
        <w:t xml:space="preserve"> %</w:t>
      </w:r>
      <w:r w:rsidR="00770E02">
        <w:t xml:space="preserve"> </w:t>
      </w:r>
      <w:r w:rsidR="00770E02" w:rsidRPr="00523A17">
        <w:t>v letu 201</w:t>
      </w:r>
      <w:r w:rsidR="00770E02">
        <w:t>7</w:t>
      </w:r>
      <w:r w:rsidR="00770E02" w:rsidRPr="00523A17">
        <w:t xml:space="preserve"> pogodbeno angažiranih kreditnih sredstev Eko sklada</w:t>
      </w:r>
      <w:r w:rsidR="00770E02">
        <w:t>.</w:t>
      </w:r>
    </w:p>
    <w:p w:rsidR="00ED30C8" w:rsidRPr="005838CC" w:rsidRDefault="00ED30C8" w:rsidP="005838CC">
      <w:r w:rsidRPr="00E54366">
        <w:t>Dodeljevanje nepovratnih finančnih spodbud je Eko sklad izvajal na podlagi sprejetega Programa za</w:t>
      </w:r>
      <w:r w:rsidRPr="005838CC">
        <w:t xml:space="preserve"> dodeljevanje nepovratnih finančnih spodbud za izboljšanje energetske učinkovitosti z namenom </w:t>
      </w:r>
      <w:r w:rsidRPr="00B10B5D">
        <w:t>doseganja</w:t>
      </w:r>
      <w:r w:rsidR="00E54366" w:rsidRPr="00B10B5D">
        <w:t xml:space="preserve"> prihrankov energije v letu 2017</w:t>
      </w:r>
      <w:r w:rsidRPr="00B10B5D">
        <w:t xml:space="preserve"> in </w:t>
      </w:r>
      <w:r w:rsidR="00A003E4" w:rsidRPr="00B10B5D">
        <w:t xml:space="preserve">na podlagi </w:t>
      </w:r>
      <w:r w:rsidRPr="00B10B5D">
        <w:t>Programa porabe sredstev Sklada za podnebne spremembe v l</w:t>
      </w:r>
      <w:r w:rsidR="00E54366" w:rsidRPr="00B10B5D">
        <w:t>etih 2017 in 2018</w:t>
      </w:r>
      <w:r w:rsidR="00A003E4" w:rsidRPr="00B10B5D">
        <w:t>.</w:t>
      </w:r>
      <w:r w:rsidRPr="00B10B5D">
        <w:t xml:space="preserve"> </w:t>
      </w:r>
      <w:r w:rsidR="00A003E4" w:rsidRPr="00B10B5D">
        <w:t>I</w:t>
      </w:r>
      <w:r w:rsidRPr="00B10B5D">
        <w:t xml:space="preserve">z obeh virov sredstev </w:t>
      </w:r>
      <w:r w:rsidR="00A003E4" w:rsidRPr="00B10B5D">
        <w:t xml:space="preserve">je </w:t>
      </w:r>
      <w:r w:rsidR="006114EC" w:rsidRPr="00B10B5D">
        <w:t xml:space="preserve">Eko </w:t>
      </w:r>
      <w:r w:rsidR="00A003E4" w:rsidRPr="00B10B5D">
        <w:t xml:space="preserve">sklad </w:t>
      </w:r>
      <w:r w:rsidRPr="00B10B5D">
        <w:t xml:space="preserve">objavil </w:t>
      </w:r>
      <w:r w:rsidR="00CD017F" w:rsidRPr="00B10B5D">
        <w:t>13</w:t>
      </w:r>
      <w:r w:rsidRPr="00B10B5D">
        <w:t xml:space="preserve"> javnih pozivov za dodeljevanje nepovratnih finančnih spodbud, v okviru katerih je bilo zagotovljenih </w:t>
      </w:r>
      <w:r w:rsidR="00CD017F" w:rsidRPr="00B10B5D">
        <w:t>45,64</w:t>
      </w:r>
      <w:r w:rsidR="00B10B5D" w:rsidRPr="00B10B5D">
        <w:t xml:space="preserve"> mio</w:t>
      </w:r>
      <w:r w:rsidRPr="00B10B5D">
        <w:t xml:space="preserve"> EUR nepovratnih sredstev, od tega </w:t>
      </w:r>
      <w:r w:rsidR="00DA6C87" w:rsidRPr="00B10B5D">
        <w:t>22,44</w:t>
      </w:r>
      <w:r w:rsidR="00B10B5D" w:rsidRPr="00B10B5D">
        <w:t xml:space="preserve"> mio</w:t>
      </w:r>
      <w:r w:rsidRPr="00B10B5D">
        <w:t xml:space="preserve"> EUR občanom za ukrepe učinkovite rabe energije in rabe obnovljivih virov energije v stanovanjskih stavbah in </w:t>
      </w:r>
      <w:r w:rsidR="00DA6C87" w:rsidRPr="00B10B5D">
        <w:t>5,5</w:t>
      </w:r>
      <w:r w:rsidRPr="00B10B5D">
        <w:t xml:space="preserve"> milijonov EUR za okolju prijaznejša vozila</w:t>
      </w:r>
      <w:r w:rsidRPr="00B10B5D">
        <w:rPr>
          <w:rStyle w:val="contenttitle1"/>
          <w:rFonts w:ascii="Arial" w:hAnsi="Arial"/>
          <w:b w:val="0"/>
          <w:sz w:val="22"/>
        </w:rPr>
        <w:t xml:space="preserve"> </w:t>
      </w:r>
      <w:r w:rsidRPr="00B10B5D">
        <w:t xml:space="preserve">v cestnem prometu. Nadalje je </w:t>
      </w:r>
      <w:r w:rsidR="00DA6C87" w:rsidRPr="00B10B5D">
        <w:t xml:space="preserve">bilo 17,0 mio EUR nepovratnih sredstev </w:t>
      </w:r>
      <w:r w:rsidR="00B10B5D" w:rsidRPr="00B10B5D">
        <w:t>razpisanih za naložbe v</w:t>
      </w:r>
      <w:r w:rsidR="00DA6C87" w:rsidRPr="00B10B5D">
        <w:t xml:space="preserve"> javnem</w:t>
      </w:r>
      <w:r w:rsidR="00B10B5D" w:rsidRPr="00B10B5D">
        <w:t xml:space="preserve"> </w:t>
      </w:r>
      <w:r w:rsidR="00DA6C87" w:rsidRPr="00B10B5D">
        <w:t>sektorju</w:t>
      </w:r>
      <w:r w:rsidR="00B10B5D" w:rsidRPr="00B10B5D">
        <w:t>, in sicer</w:t>
      </w:r>
      <w:r w:rsidR="00DA6C87" w:rsidRPr="00B10B5D">
        <w:t xml:space="preserve"> </w:t>
      </w:r>
      <w:r w:rsidRPr="00B10B5D">
        <w:t>za energetsko prenovo stavb ter za gradnjo skoraj nič-energijskih stavb</w:t>
      </w:r>
      <w:r w:rsidR="00B10B5D" w:rsidRPr="00B10B5D">
        <w:t>,</w:t>
      </w:r>
      <w:r w:rsidRPr="00B10B5D">
        <w:t xml:space="preserve"> </w:t>
      </w:r>
      <w:r w:rsidR="00DA6C87" w:rsidRPr="00B10B5D">
        <w:t>podjetjem 0,</w:t>
      </w:r>
      <w:r w:rsidR="00B10B5D" w:rsidRPr="00B10B5D">
        <w:t>3 mio</w:t>
      </w:r>
      <w:r w:rsidR="00DA6C87" w:rsidRPr="00B10B5D">
        <w:t xml:space="preserve"> EUR za energetske preglede in </w:t>
      </w:r>
      <w:r w:rsidR="00A003E4" w:rsidRPr="00B10B5D">
        <w:t>0,</w:t>
      </w:r>
      <w:r w:rsidR="00DA6C87" w:rsidRPr="00B10B5D">
        <w:t>4</w:t>
      </w:r>
      <w:r w:rsidR="00A003E4" w:rsidRPr="00B10B5D">
        <w:t xml:space="preserve"> mio EUR </w:t>
      </w:r>
      <w:r w:rsidR="00B10B5D" w:rsidRPr="00B10B5D">
        <w:t xml:space="preserve">občinam </w:t>
      </w:r>
      <w:r w:rsidRPr="00B10B5D">
        <w:t>za postavitev električnih polnilnic v zavarovanih območjih</w:t>
      </w:r>
      <w:r w:rsidR="00A003E4" w:rsidRPr="00B10B5D">
        <w:t>.</w:t>
      </w:r>
    </w:p>
    <w:p w:rsidR="00ED30C8" w:rsidRPr="005838CC" w:rsidRDefault="00A003E4" w:rsidP="005838CC">
      <w:r w:rsidRPr="005838CC">
        <w:t xml:space="preserve">V </w:t>
      </w:r>
      <w:r w:rsidR="00E54366">
        <w:t>letu 2017</w:t>
      </w:r>
      <w:r w:rsidR="00704F37" w:rsidRPr="005838CC">
        <w:t xml:space="preserve"> </w:t>
      </w:r>
      <w:r w:rsidRPr="005838CC">
        <w:t xml:space="preserve">so se </w:t>
      </w:r>
      <w:r w:rsidR="00704F37" w:rsidRPr="005838CC">
        <w:t xml:space="preserve">izvajale </w:t>
      </w:r>
      <w:r w:rsidRPr="005838CC">
        <w:t xml:space="preserve">še </w:t>
      </w:r>
      <w:r w:rsidR="00704F37" w:rsidRPr="005838CC">
        <w:t>aktivnosti v zvezi z vlogami, ki so pravočasno prispele na javne pozive iz preteklih</w:t>
      </w:r>
      <w:r w:rsidR="00704F37">
        <w:rPr>
          <w:rStyle w:val="contenttitle1"/>
          <w:rFonts w:ascii="Arial" w:hAnsi="Arial"/>
          <w:b w:val="0"/>
          <w:sz w:val="22"/>
        </w:rPr>
        <w:t xml:space="preserve"> </w:t>
      </w:r>
      <w:r w:rsidR="00704F37" w:rsidRPr="005838CC">
        <w:t xml:space="preserve">let. </w:t>
      </w:r>
      <w:r w:rsidR="00ED30C8" w:rsidRPr="005838CC">
        <w:t xml:space="preserve">Prejemnikom pravice do nepovratne finančne spodbude, ki so pravočasno in pravilno zaključili sofinancirane naložbe in predložili ustrezno </w:t>
      </w:r>
      <w:r w:rsidRPr="005838CC">
        <w:t xml:space="preserve">zaključno </w:t>
      </w:r>
      <w:r w:rsidR="00ED30C8" w:rsidRPr="005838CC">
        <w:t>do</w:t>
      </w:r>
      <w:r w:rsidR="00E54366">
        <w:t>kumentacijo, je bilo v letu 2017</w:t>
      </w:r>
      <w:r w:rsidR="00ED30C8" w:rsidRPr="005838CC">
        <w:t xml:space="preserve"> izplačano </w:t>
      </w:r>
      <w:r w:rsidRPr="005838CC">
        <w:t xml:space="preserve">skupaj </w:t>
      </w:r>
      <w:r w:rsidR="00E54366">
        <w:t>17,6</w:t>
      </w:r>
      <w:r w:rsidR="00ED30C8" w:rsidRPr="005838CC">
        <w:t xml:space="preserve"> milijonov EUR nepovratnih sredstev za naložbe v stanovanjskih stavbah, </w:t>
      </w:r>
      <w:r w:rsidR="00E54366">
        <w:t>za gradnjo skoraj nič-energijskih stavb v lasti občin družbenega pomena 0,5 milijona EUR in za okolju prijazna vozila</w:t>
      </w:r>
      <w:r w:rsidR="00ED30C8" w:rsidRPr="005838CC">
        <w:t xml:space="preserve"> </w:t>
      </w:r>
      <w:r w:rsidR="00E54366">
        <w:t>3,9</w:t>
      </w:r>
      <w:r w:rsidR="00ED30C8" w:rsidRPr="005838CC">
        <w:t xml:space="preserve"> milijona EUR nepovratnih sredstev.</w:t>
      </w:r>
      <w:r w:rsidR="00E54366">
        <w:t xml:space="preserve"> </w:t>
      </w:r>
      <w:r w:rsidR="00ED30C8" w:rsidRPr="005838CC">
        <w:t>Skupen znesek vseh izplačanih ne</w:t>
      </w:r>
      <w:r w:rsidR="00E54366">
        <w:t>povratnih sredstev v letu 2017</w:t>
      </w:r>
      <w:r w:rsidR="00ED30C8" w:rsidRPr="005838CC">
        <w:t xml:space="preserve"> je</w:t>
      </w:r>
      <w:r w:rsidR="00ED30C8" w:rsidRPr="007F796F">
        <w:rPr>
          <w:rStyle w:val="contenttitle1"/>
          <w:rFonts w:ascii="Arial" w:hAnsi="Arial"/>
          <w:b w:val="0"/>
          <w:sz w:val="22"/>
        </w:rPr>
        <w:t xml:space="preserve"> </w:t>
      </w:r>
      <w:r w:rsidR="00ED30C8" w:rsidRPr="005838CC">
        <w:t>tako znašal dobrih 2</w:t>
      </w:r>
      <w:r w:rsidR="00E54366">
        <w:t>2</w:t>
      </w:r>
      <w:r w:rsidR="00ED30C8" w:rsidRPr="005838CC">
        <w:t xml:space="preserve">,0 milijonov EUR, od tega </w:t>
      </w:r>
      <w:r w:rsidR="00E54366">
        <w:t>2,5</w:t>
      </w:r>
      <w:r w:rsidR="00ED30C8" w:rsidRPr="005838CC">
        <w:t xml:space="preserve"> milijona EUR upravičencem iz Sklada za podnebne spremembe.</w:t>
      </w:r>
    </w:p>
    <w:p w:rsidR="00704F37" w:rsidRDefault="00704F37" w:rsidP="005838CC">
      <w:r w:rsidRPr="00226E22">
        <w:t>B</w:t>
      </w:r>
      <w:r w:rsidRPr="00226E22">
        <w:rPr>
          <w:snapToGrid w:val="0"/>
        </w:rPr>
        <w:t>ilančna vsota</w:t>
      </w:r>
      <w:r w:rsidRPr="00226E22">
        <w:rPr>
          <w:b/>
          <w:i/>
          <w:snapToGrid w:val="0"/>
        </w:rPr>
        <w:t xml:space="preserve"> </w:t>
      </w:r>
      <w:r w:rsidRPr="00226E22">
        <w:rPr>
          <w:snapToGrid w:val="0"/>
        </w:rPr>
        <w:t xml:space="preserve">Eko sklada </w:t>
      </w:r>
      <w:r w:rsidR="00A003E4" w:rsidRPr="00226E22">
        <w:rPr>
          <w:snapToGrid w:val="0"/>
        </w:rPr>
        <w:t xml:space="preserve">na dan </w:t>
      </w:r>
      <w:r w:rsidR="00DB643E" w:rsidRPr="00226E22">
        <w:rPr>
          <w:snapToGrid w:val="0"/>
        </w:rPr>
        <w:t>31. 12. 2017</w:t>
      </w:r>
      <w:r w:rsidRPr="00226E22">
        <w:rPr>
          <w:snapToGrid w:val="0"/>
        </w:rPr>
        <w:t xml:space="preserve"> znaša </w:t>
      </w:r>
      <w:r w:rsidR="000D090F" w:rsidRPr="00226E22">
        <w:rPr>
          <w:snapToGrid w:val="0"/>
        </w:rPr>
        <w:t>308,8</w:t>
      </w:r>
      <w:r w:rsidRPr="00226E22">
        <w:rPr>
          <w:snapToGrid w:val="0"/>
        </w:rPr>
        <w:t xml:space="preserve"> milijonov EUR. </w:t>
      </w:r>
      <w:r w:rsidRPr="00226E22">
        <w:t>Sklad namenskega</w:t>
      </w:r>
      <w:r w:rsidR="000D090F">
        <w:t xml:space="preserve"> premoženja znaša 112,9</w:t>
      </w:r>
      <w:r>
        <w:t xml:space="preserve"> milijonov EUR</w:t>
      </w:r>
      <w:r w:rsidRPr="007C2FD3">
        <w:rPr>
          <w:snapToGrid w:val="0"/>
        </w:rPr>
        <w:t>, rezervni sklad</w:t>
      </w:r>
      <w:r>
        <w:rPr>
          <w:snapToGrid w:val="0"/>
        </w:rPr>
        <w:t xml:space="preserve"> </w:t>
      </w:r>
      <w:r w:rsidR="000D090F">
        <w:rPr>
          <w:snapToGrid w:val="0"/>
        </w:rPr>
        <w:t>14,2</w:t>
      </w:r>
      <w:r>
        <w:rPr>
          <w:snapToGrid w:val="0"/>
        </w:rPr>
        <w:t xml:space="preserve"> milijonov EUR</w:t>
      </w:r>
      <w:r w:rsidRPr="007C2FD3">
        <w:rPr>
          <w:snapToGrid w:val="0"/>
        </w:rPr>
        <w:t xml:space="preserve"> in nerazporejeni presežek prihodkov nad odhodki</w:t>
      </w:r>
      <w:r w:rsidR="00841487">
        <w:rPr>
          <w:snapToGrid w:val="0"/>
        </w:rPr>
        <w:t xml:space="preserve"> </w:t>
      </w:r>
      <w:r w:rsidR="000D090F">
        <w:rPr>
          <w:snapToGrid w:val="0"/>
        </w:rPr>
        <w:t>9,4</w:t>
      </w:r>
      <w:r>
        <w:rPr>
          <w:snapToGrid w:val="0"/>
        </w:rPr>
        <w:t xml:space="preserve"> milijona EUR</w:t>
      </w:r>
      <w:r w:rsidR="000D090F">
        <w:rPr>
          <w:snapToGrid w:val="0"/>
        </w:rPr>
        <w:t>.</w:t>
      </w:r>
      <w:r w:rsidR="00A003E4">
        <w:rPr>
          <w:snapToGrid w:val="0"/>
        </w:rPr>
        <w:t xml:space="preserve"> </w:t>
      </w:r>
      <w:r w:rsidRPr="00767162">
        <w:t>Del bilančne vsote je Eko sklad pridobil z zadolžitvijo pri E</w:t>
      </w:r>
      <w:r w:rsidR="00754420">
        <w:t>vropski investicijski banki</w:t>
      </w:r>
      <w:r>
        <w:t xml:space="preserve"> v višini </w:t>
      </w:r>
      <w:r w:rsidR="000D090F">
        <w:t>53</w:t>
      </w:r>
      <w:r>
        <w:t xml:space="preserve"> milijonov EUR in</w:t>
      </w:r>
      <w:r w:rsidRPr="00767162">
        <w:t xml:space="preserve"> v preteklosti z nepovratnimi sredstvi programa EU PHARE</w:t>
      </w:r>
      <w:r>
        <w:t xml:space="preserve"> v višini </w:t>
      </w:r>
      <w:r w:rsidR="000D090F">
        <w:t>1,6</w:t>
      </w:r>
      <w:r>
        <w:t xml:space="preserve"> milijona EUR</w:t>
      </w:r>
      <w:r w:rsidRPr="00767162">
        <w:t xml:space="preserve">. </w:t>
      </w:r>
      <w:r>
        <w:t xml:space="preserve">Kratkoročno odloženi prihodki po energetskem zakonu znašajo </w:t>
      </w:r>
      <w:r w:rsidR="000D090F">
        <w:t>80,4</w:t>
      </w:r>
      <w:r>
        <w:t xml:space="preserve"> milijona EUR. Obveznosti za podpisane in neizplačane pogodbe </w:t>
      </w:r>
      <w:r w:rsidR="00A1002F">
        <w:t xml:space="preserve">iz naslova </w:t>
      </w:r>
      <w:r w:rsidR="006114EC">
        <w:t xml:space="preserve">odobrenih </w:t>
      </w:r>
      <w:r w:rsidR="00A1002F">
        <w:t xml:space="preserve">nepovratnih sredstev </w:t>
      </w:r>
      <w:r>
        <w:t xml:space="preserve">znašajo </w:t>
      </w:r>
      <w:r w:rsidR="000D090F">
        <w:t>20,6</w:t>
      </w:r>
      <w:r>
        <w:t xml:space="preserve"> milijona EUR. </w:t>
      </w:r>
    </w:p>
    <w:p w:rsidR="00704F37" w:rsidRDefault="00704F37" w:rsidP="005838CC">
      <w:pPr>
        <w:rPr>
          <w:snapToGrid w:val="0"/>
        </w:rPr>
      </w:pPr>
      <w:r w:rsidRPr="00767162">
        <w:rPr>
          <w:snapToGrid w:val="0"/>
        </w:rPr>
        <w:t xml:space="preserve">Stanje danih </w:t>
      </w:r>
      <w:r w:rsidR="00841487">
        <w:rPr>
          <w:snapToGrid w:val="0"/>
        </w:rPr>
        <w:t xml:space="preserve">kreditov </w:t>
      </w:r>
      <w:r w:rsidRPr="00767162">
        <w:rPr>
          <w:snapToGrid w:val="0"/>
        </w:rPr>
        <w:t xml:space="preserve">konec leta 201 znaša </w:t>
      </w:r>
      <w:r w:rsidR="000D090F">
        <w:rPr>
          <w:snapToGrid w:val="0"/>
        </w:rPr>
        <w:t>133,9</w:t>
      </w:r>
      <w:r>
        <w:rPr>
          <w:snapToGrid w:val="0"/>
        </w:rPr>
        <w:t xml:space="preserve"> milijona</w:t>
      </w:r>
      <w:r w:rsidRPr="00767162">
        <w:rPr>
          <w:snapToGrid w:val="0"/>
        </w:rPr>
        <w:t xml:space="preserve"> EUR. V letu 201</w:t>
      </w:r>
      <w:r w:rsidR="000D090F">
        <w:rPr>
          <w:snapToGrid w:val="0"/>
        </w:rPr>
        <w:t>7</w:t>
      </w:r>
      <w:r w:rsidRPr="00767162">
        <w:rPr>
          <w:snapToGrid w:val="0"/>
        </w:rPr>
        <w:t xml:space="preserve"> je bilo izplačanih </w:t>
      </w:r>
      <w:r w:rsidR="000D090F">
        <w:rPr>
          <w:snapToGrid w:val="0"/>
        </w:rPr>
        <w:t>19,5</w:t>
      </w:r>
      <w:r w:rsidRPr="00767162">
        <w:rPr>
          <w:snapToGrid w:val="0"/>
        </w:rPr>
        <w:t xml:space="preserve"> milijonov EUR danih kreditov</w:t>
      </w:r>
      <w:r>
        <w:rPr>
          <w:snapToGrid w:val="0"/>
        </w:rPr>
        <w:t xml:space="preserve">, vrnjenih pa je bilo </w:t>
      </w:r>
      <w:r w:rsidR="000D090F">
        <w:rPr>
          <w:snapToGrid w:val="0"/>
        </w:rPr>
        <w:t>24</w:t>
      </w:r>
      <w:r>
        <w:rPr>
          <w:snapToGrid w:val="0"/>
        </w:rPr>
        <w:t xml:space="preserve"> </w:t>
      </w:r>
      <w:r w:rsidRPr="00767162">
        <w:rPr>
          <w:snapToGrid w:val="0"/>
        </w:rPr>
        <w:t>milijonov EUR</w:t>
      </w:r>
      <w:r>
        <w:rPr>
          <w:snapToGrid w:val="0"/>
        </w:rPr>
        <w:t>.</w:t>
      </w:r>
    </w:p>
    <w:p w:rsidR="007E0D99" w:rsidRPr="007E0D99" w:rsidRDefault="000D090F" w:rsidP="007E0D99">
      <w:pPr>
        <w:rPr>
          <w:snapToGrid w:val="0"/>
        </w:rPr>
      </w:pPr>
      <w:r>
        <w:rPr>
          <w:snapToGrid w:val="0"/>
        </w:rPr>
        <w:t>V letu 2017</w:t>
      </w:r>
      <w:r w:rsidR="00704F37" w:rsidRPr="00673B20">
        <w:rPr>
          <w:b/>
          <w:snapToGrid w:val="0"/>
        </w:rPr>
        <w:t xml:space="preserve"> </w:t>
      </w:r>
      <w:r w:rsidR="00704F37" w:rsidRPr="00673B20">
        <w:rPr>
          <w:snapToGrid w:val="0"/>
        </w:rPr>
        <w:t xml:space="preserve">so bili prihodki realizirani v višini </w:t>
      </w:r>
      <w:r>
        <w:rPr>
          <w:snapToGrid w:val="0"/>
        </w:rPr>
        <w:t>25,8</w:t>
      </w:r>
      <w:r w:rsidR="00704F37" w:rsidRPr="00673B20">
        <w:rPr>
          <w:snapToGrid w:val="0"/>
        </w:rPr>
        <w:t xml:space="preserve"> milijonov EUR in skupni odhodki</w:t>
      </w:r>
      <w:r w:rsidR="00704F37" w:rsidRPr="00673B20">
        <w:rPr>
          <w:i/>
          <w:snapToGrid w:val="0"/>
        </w:rPr>
        <w:t xml:space="preserve"> </w:t>
      </w:r>
      <w:r w:rsidR="00704F37" w:rsidRPr="00673B20">
        <w:rPr>
          <w:snapToGrid w:val="0"/>
        </w:rPr>
        <w:t>v</w:t>
      </w:r>
      <w:r w:rsidR="00704F37" w:rsidRPr="00673B20">
        <w:rPr>
          <w:b/>
          <w:snapToGrid w:val="0"/>
        </w:rPr>
        <w:t xml:space="preserve"> </w:t>
      </w:r>
      <w:r w:rsidR="00704F37" w:rsidRPr="00673B20">
        <w:rPr>
          <w:snapToGrid w:val="0"/>
        </w:rPr>
        <w:t xml:space="preserve">višini </w:t>
      </w:r>
      <w:r>
        <w:rPr>
          <w:snapToGrid w:val="0"/>
        </w:rPr>
        <w:t>22,9</w:t>
      </w:r>
      <w:r w:rsidR="00704F37" w:rsidRPr="00673B20">
        <w:rPr>
          <w:snapToGrid w:val="0"/>
        </w:rPr>
        <w:t xml:space="preserve"> milijonov EUR. Presežek</w:t>
      </w:r>
      <w:r>
        <w:rPr>
          <w:snapToGrid w:val="0"/>
        </w:rPr>
        <w:t xml:space="preserve"> prihodkov nad odhodki znaša 2,9</w:t>
      </w:r>
      <w:r w:rsidR="00704F37" w:rsidRPr="00673B20">
        <w:rPr>
          <w:snapToGrid w:val="0"/>
        </w:rPr>
        <w:t xml:space="preserve"> milijona EUR. Razlog za velik presežek prihodkov nad odhodki je zmanjšanje rezervnega sklada za kreditna tveganja</w:t>
      </w:r>
      <w:r w:rsidR="00704F37">
        <w:rPr>
          <w:snapToGrid w:val="0"/>
        </w:rPr>
        <w:t xml:space="preserve"> v višini 1</w:t>
      </w:r>
      <w:r>
        <w:rPr>
          <w:snapToGrid w:val="0"/>
        </w:rPr>
        <w:t>,9</w:t>
      </w:r>
      <w:r w:rsidR="00704F37">
        <w:rPr>
          <w:snapToGrid w:val="0"/>
        </w:rPr>
        <w:t xml:space="preserve"> milijon</w:t>
      </w:r>
      <w:r>
        <w:rPr>
          <w:snapToGrid w:val="0"/>
        </w:rPr>
        <w:t xml:space="preserve"> EUR, poleg tega v letu 2017</w:t>
      </w:r>
      <w:r w:rsidR="00704F37" w:rsidRPr="00673B20">
        <w:rPr>
          <w:snapToGrid w:val="0"/>
        </w:rPr>
        <w:t xml:space="preserve"> ni bilo potrebno oblikovati dodatnih rezervacij za kreditna tveganja.</w:t>
      </w:r>
      <w:r w:rsidR="007E0D99" w:rsidRPr="007E0D99">
        <w:t xml:space="preserve"> </w:t>
      </w:r>
      <w:r w:rsidR="007E0D99" w:rsidRPr="007E0D99">
        <w:rPr>
          <w:snapToGrid w:val="0"/>
        </w:rPr>
        <w:t xml:space="preserve">Zakon o varstvu okolja v 146. členu predvideva ohranjanje realne vrednosti sklada namenskega premoženja glede na stopnjo inflacije v Republiki Sloveniji. Letna inflacija v letu 2017 je bila 1,7 %, zato Eko sklad predlaga, da se presežek prihodkov nad odhodki v višini </w:t>
      </w:r>
      <w:r w:rsidR="007E0D99">
        <w:rPr>
          <w:snapToGrid w:val="0"/>
        </w:rPr>
        <w:t>1,9 milijona</w:t>
      </w:r>
      <w:r w:rsidR="007E0D99" w:rsidRPr="007E0D99">
        <w:rPr>
          <w:snapToGrid w:val="0"/>
        </w:rPr>
        <w:t xml:space="preserve"> EUR nameni za povečanje sklada namenskega premoženja.</w:t>
      </w:r>
    </w:p>
    <w:p w:rsidR="00704F37" w:rsidRDefault="00704F37" w:rsidP="005838CC">
      <w:pPr>
        <w:rPr>
          <w:snapToGrid w:val="0"/>
        </w:rPr>
      </w:pPr>
    </w:p>
    <w:p w:rsidR="007E0D99" w:rsidRDefault="007E0D99" w:rsidP="005838CC">
      <w:pPr>
        <w:rPr>
          <w:snapToGrid w:val="0"/>
        </w:rPr>
      </w:pPr>
    </w:p>
    <w:p w:rsidR="0052668F" w:rsidRDefault="0052668F" w:rsidP="005838CC">
      <w:bookmarkStart w:id="24" w:name="_Toc318188275"/>
      <w:bookmarkStart w:id="25" w:name="_Toc349723144"/>
      <w:r w:rsidRPr="0052668F">
        <w:t>Prepoznavnost Eko sklada v javnosti je relativno dobra, kar je prav gotovo predvsem posledica dodeljevanja nepovratnih finančnih spodbud občanom. Poleg tega je delovanje Eko sklada usmerjeno tudi na področje informiranja in ozaveščanja ja</w:t>
      </w:r>
      <w:r w:rsidR="0010190D">
        <w:t>vnosti. Eko sklad je v letu 2017</w:t>
      </w:r>
      <w:r w:rsidRPr="0052668F">
        <w:t xml:space="preserve"> nadaljeval s sofinanciranjem določenih projektov, ki so z različnimi oblikami dejavnosti informirali in ozaveščali potencialne investitorje o okoljevarstvenih ukrepih, za katere so na voljo ugodni krediti Eko sklada in nepovratne finančne spodbude. Konec leta </w:t>
      </w:r>
      <w:r w:rsidR="00754420">
        <w:t>je bil objavljen</w:t>
      </w:r>
      <w:r w:rsidRPr="0052668F">
        <w:t xml:space="preserve"> tudi poseben javni razpis za sofinanciranje projektov nevladnih organizacij, ki delujejo na področju varstva okolja.</w:t>
      </w:r>
    </w:p>
    <w:p w:rsidR="00704F37" w:rsidRPr="00886E7E" w:rsidRDefault="00704F37" w:rsidP="005838CC">
      <w:r w:rsidRPr="00D1615A">
        <w:t>Na dan 3</w:t>
      </w:r>
      <w:r w:rsidR="005B572E">
        <w:t>1. 12. 2017</w:t>
      </w:r>
      <w:r w:rsidRPr="00D1615A">
        <w:t xml:space="preserve"> je bilo na Eko skladu skupaj zaposlenih </w:t>
      </w:r>
      <w:r w:rsidR="005B572E">
        <w:t>44</w:t>
      </w:r>
      <w:r w:rsidRPr="00D1615A">
        <w:t xml:space="preserve"> uslužbencev, </w:t>
      </w:r>
      <w:r w:rsidR="005B572E">
        <w:t>vsi</w:t>
      </w:r>
      <w:r w:rsidRPr="00D1615A">
        <w:t xml:space="preserve"> za nedoločen</w:t>
      </w:r>
      <w:r w:rsidR="005B572E">
        <w:t xml:space="preserve"> čas</w:t>
      </w:r>
      <w:r w:rsidRPr="0010524A">
        <w:t>.</w:t>
      </w:r>
    </w:p>
    <w:p w:rsidR="0044660F" w:rsidRDefault="0044660F" w:rsidP="0044660F">
      <w:r>
        <w:t xml:space="preserve">Nadzorni svet Eko sklada </w:t>
      </w:r>
      <w:r w:rsidRPr="00754420">
        <w:t>je imel v letu 201</w:t>
      </w:r>
      <w:r>
        <w:t>7</w:t>
      </w:r>
      <w:r w:rsidRPr="00754420">
        <w:t xml:space="preserve"> skupaj </w:t>
      </w:r>
      <w:r w:rsidRPr="00FF5AFA">
        <w:t xml:space="preserve">10 sej, </w:t>
      </w:r>
      <w:r w:rsidRPr="00A5166A">
        <w:t xml:space="preserve">od tega 1 konstitutivno, </w:t>
      </w:r>
      <w:r w:rsidRPr="00FF5AFA">
        <w:t>5 rednih in 4 dopisne</w:t>
      </w:r>
      <w:r>
        <w:t xml:space="preserve"> seje</w:t>
      </w:r>
      <w:r w:rsidRPr="00FF5AFA">
        <w:t>. Na</w:t>
      </w:r>
      <w:r w:rsidRPr="00C14E7E">
        <w:t xml:space="preserve"> svojih sejah je nadzorni svet med drugim pred objavo v Uradnem listu RS obravnaval predloge javnih pozivov za dodeljevanje nepovratnih finančnih spodbud (za mala in srednja podjetja v industriji in storitvenem sektorju za izvedbo energetskega pregleda</w:t>
      </w:r>
      <w:r>
        <w:t>, občanom za zamenjavo starih kurilnih naprav v skupnih kotlovnicah večstanovanjskih stavb, občanom za samooskrbo z električno energijo, občinam za nakup novih avtobusov za izvajanje linijskih avtobusnih prevozov v mestnem in medkrajevnem prometu na območjih s sprejetim Odlokom o načrtu za kakovost zraka, občanom in pravnim osebam za električna vozila, občinam za nove naložbe v gradnjo skoraj nič-energijskih stavb splošnega družbenega pomena, za nove naložbe v energetsko prenovo stavb javnega sektorja v lasti Republike Slovenije in v upravljanju Ministrstva za obrambo Republike Slovenije, občanom za nove naložbe rabe obnovljivih virov energije in večje energijske učinkovitosti stanovanjskih stavb, občinam za polnilne postaje za električna vozila v zavarovanih območjih narave in območjih Natura 2000, socialno šibkim občanom za zamenjavo starih kurilnih naprav na trdna goriva z novimi kurilnimi napravami za lesno biomaso v stanovanjskih stavbah na območjih s sprejetim Odlokom o načrtu za kakovost zraka, za nove naložbe rabe obnovljivih virov energije in večje energijske učinkovitosti stavb v lasti javnega sektorja, občinam za nakup novih komunalnih vozil na območjih občim s sprejetim Odlokom o načrtu za kakovost zraka</w:t>
      </w:r>
      <w:r w:rsidRPr="00C14E7E">
        <w:t xml:space="preserve">) in za dodeljevanje ugodnih kreditov </w:t>
      </w:r>
      <w:r>
        <w:t>(</w:t>
      </w:r>
      <w:r w:rsidRPr="00C14E7E">
        <w:t>za okoljske naložbe občanov</w:t>
      </w:r>
      <w:r w:rsidRPr="007C0ACF">
        <w:t>, za kreditiranje okoljskih naložb lokalnih skupnosti</w:t>
      </w:r>
      <w:r>
        <w:t>, za kreditiranje okoljskih naložb občin v gradnjo novih skoraj nič-energijskih stavb splošnega družbenega pomena)</w:t>
      </w:r>
      <w:r w:rsidRPr="007C0ACF">
        <w:t xml:space="preserve">; </w:t>
      </w:r>
      <w:r>
        <w:t>nadalje je obravnaval j</w:t>
      </w:r>
      <w:r w:rsidRPr="007C0ACF">
        <w:t>avni razpis NOV17 za sofinancira</w:t>
      </w:r>
      <w:r>
        <w:t xml:space="preserve">nje projektov nevladnih organizacij na področju varstva okolja in podnebnih sprememb, spremembo Pravilnika o notranji organizaciji in sistemizaciji delovnih mest Eko sklada, </w:t>
      </w:r>
      <w:r w:rsidRPr="00A5166A">
        <w:t xml:space="preserve">Letno poročilo o dejavnosti in poslovanju Eko </w:t>
      </w:r>
      <w:r>
        <w:t>sklada</w:t>
      </w:r>
      <w:r w:rsidRPr="00A5166A">
        <w:t xml:space="preserve"> v letu 201</w:t>
      </w:r>
      <w:r>
        <w:t>6 in oceno redne delovne uspešnosti direktorja Eko sklada v letu 2016, ki ga posredoval Vladi RS v sprejem</w:t>
      </w:r>
      <w:r w:rsidRPr="006461A3">
        <w:t xml:space="preserve">, </w:t>
      </w:r>
      <w:r>
        <w:t xml:space="preserve">obravnaval </w:t>
      </w:r>
      <w:r w:rsidRPr="006461A3">
        <w:t>Poslovni in finančni načrt Eko skl</w:t>
      </w:r>
      <w:r w:rsidRPr="00C14E7E">
        <w:t>ada za let</w:t>
      </w:r>
      <w:r>
        <w:t>o</w:t>
      </w:r>
      <w:r w:rsidRPr="00C14E7E">
        <w:t xml:space="preserve"> 2017</w:t>
      </w:r>
      <w:r>
        <w:t>, rebalans Poslovnega in finančnega načrta Eko sklada za leto 2017</w:t>
      </w:r>
      <w:r w:rsidRPr="00C14E7E">
        <w:t>,</w:t>
      </w:r>
      <w:r>
        <w:t xml:space="preserve"> kakor tudi </w:t>
      </w:r>
      <w:r w:rsidRPr="006461A3">
        <w:t>Poslovni in finančni načrt Eko skl</w:t>
      </w:r>
      <w:r w:rsidRPr="00C14E7E">
        <w:t>ada za let</w:t>
      </w:r>
      <w:r>
        <w:t>o</w:t>
      </w:r>
      <w:r w:rsidRPr="00C14E7E">
        <w:t xml:space="preserve"> 2</w:t>
      </w:r>
      <w:r>
        <w:t>018, ki ga je</w:t>
      </w:r>
      <w:r w:rsidRPr="00A5166A">
        <w:t xml:space="preserve"> </w:t>
      </w:r>
      <w:r>
        <w:t>s predlogom imenovanja</w:t>
      </w:r>
      <w:r w:rsidRPr="006461A3">
        <w:t xml:space="preserve"> zunanjega revizorja za poslovno leto 2017</w:t>
      </w:r>
      <w:r>
        <w:t xml:space="preserve"> posredoval Vladi RS v sprejem. Nadalje je nadzorni svet Eko sklada</w:t>
      </w:r>
      <w:r w:rsidRPr="00C14E7E">
        <w:t xml:space="preserve"> </w:t>
      </w:r>
      <w:r>
        <w:t xml:space="preserve">obravnaval Tarifni pravilnik o nadomestilih za opravljanje storitev Eko sklada, dal predlog za izvedbo postopka, oddajo javnega naročila in sklenitev pogodbe z banko in zavarovalnico za opravljanje bančnih in zavarovalniških storitev na področju kreditiranja občanov, </w:t>
      </w:r>
      <w:r w:rsidRPr="00C14E7E">
        <w:t>se seznanil s trimesečnimi poročili o poslovanju Eko sklada v letu 2017 ter z informacijo o tožbah, vloženih proti Eko skladu.</w:t>
      </w:r>
    </w:p>
    <w:p w:rsidR="00070B23" w:rsidRPr="001117B6" w:rsidRDefault="00070B23" w:rsidP="00070B23">
      <w:pPr>
        <w:spacing w:after="0" w:line="240" w:lineRule="auto"/>
        <w:jc w:val="left"/>
      </w:pPr>
      <w:r>
        <w:br w:type="page"/>
      </w:r>
    </w:p>
    <w:p w:rsidR="0035114D" w:rsidRPr="008F1E0C" w:rsidRDefault="0035114D" w:rsidP="00F0063E">
      <w:pPr>
        <w:pStyle w:val="Naslov1"/>
      </w:pPr>
      <w:bookmarkStart w:id="26" w:name="_Toc518461630"/>
      <w:r w:rsidRPr="008F1E0C">
        <w:lastRenderedPageBreak/>
        <w:t>Poslovna dejavnost Eko sklada v letu 201</w:t>
      </w:r>
      <w:bookmarkEnd w:id="24"/>
      <w:bookmarkEnd w:id="25"/>
      <w:r w:rsidR="0044660F">
        <w:t>7</w:t>
      </w:r>
      <w:bookmarkEnd w:id="26"/>
    </w:p>
    <w:p w:rsidR="00F92B65" w:rsidRPr="00AF6515" w:rsidRDefault="00F92B65" w:rsidP="008B55D7">
      <w:pPr>
        <w:pStyle w:val="Naslov2"/>
        <w:numPr>
          <w:ilvl w:val="1"/>
          <w:numId w:val="14"/>
        </w:numPr>
      </w:pPr>
      <w:bookmarkStart w:id="27" w:name="_Toc318188276"/>
      <w:bookmarkStart w:id="28" w:name="_Toc518461631"/>
      <w:r w:rsidRPr="00AF6515">
        <w:t>Ugodno kreditiranje okoljskih investicijskih projektov</w:t>
      </w:r>
      <w:bookmarkEnd w:id="27"/>
      <w:bookmarkEnd w:id="28"/>
    </w:p>
    <w:p w:rsidR="00F92B65" w:rsidRPr="00FD15FA" w:rsidRDefault="00F92B65" w:rsidP="005838CC">
      <w:r w:rsidRPr="00FD15FA">
        <w:t xml:space="preserve">Eko sklad </w:t>
      </w:r>
      <w:r w:rsidR="00C57D9A">
        <w:t xml:space="preserve">je </w:t>
      </w:r>
      <w:r w:rsidRPr="00FD15FA">
        <w:t>skladno s sprejetim poslovnim in finančnim načrtom tudi v letu 201</w:t>
      </w:r>
      <w:r w:rsidR="009E03C7">
        <w:t>7</w:t>
      </w:r>
      <w:r w:rsidRPr="00FD15FA">
        <w:t xml:space="preserve"> med prednostne cilje postavil ugodno kreditiranje naložb za zmanjšanje emisij toplogrednih plinov. To so naložbe v različne investicijske ukrepe učinkovitega ravnanja z energijo in rabe obnovljivih virov energije za proizvodnjo toplote in električne energije, okoljski učinki takšnih naložb pa prispevajo tudi k uresničevanju mednarodnih obveznosti Slovenije na tem področju. </w:t>
      </w:r>
      <w:r w:rsidR="000B211E">
        <w:t>E</w:t>
      </w:r>
      <w:r w:rsidR="00361DAC">
        <w:t>ko sklad</w:t>
      </w:r>
      <w:r w:rsidR="000B211E">
        <w:t xml:space="preserve"> je pri</w:t>
      </w:r>
      <w:r w:rsidRPr="00FD15FA">
        <w:t xml:space="preserve"> kr</w:t>
      </w:r>
      <w:r w:rsidR="000B211E">
        <w:t>editiranju okoljskih naložb sledil</w:t>
      </w:r>
      <w:r w:rsidRPr="00FD15FA">
        <w:t xml:space="preserve"> usmeritvam politike na področju varstva okolja v Sloveniji.</w:t>
      </w:r>
    </w:p>
    <w:p w:rsidR="009E03C7" w:rsidRDefault="00CE38B9" w:rsidP="009E03C7">
      <w:r w:rsidRPr="00FD15FA">
        <w:t xml:space="preserve">Poleg navedenega je Eko sklad omogočil kreditiranje naložb tudi na drugih področjih varstva </w:t>
      </w:r>
      <w:r w:rsidRPr="00CB2A46">
        <w:t xml:space="preserve">okolja. </w:t>
      </w:r>
      <w:r w:rsidR="00F92B65" w:rsidRPr="001A36EF">
        <w:t xml:space="preserve">Na področju varstva voda je </w:t>
      </w:r>
      <w:r w:rsidR="00810C13" w:rsidRPr="001A36EF">
        <w:t xml:space="preserve">v letu </w:t>
      </w:r>
      <w:r w:rsidR="00B5516C">
        <w:t>201</w:t>
      </w:r>
      <w:r w:rsidR="009E03C7">
        <w:t>7</w:t>
      </w:r>
      <w:r w:rsidR="00B5516C">
        <w:t xml:space="preserve"> </w:t>
      </w:r>
      <w:r w:rsidR="00516C50" w:rsidRPr="001A36EF">
        <w:t xml:space="preserve">na podlagi podpisanih kreditnih pogodb </w:t>
      </w:r>
      <w:r w:rsidR="00F92B65" w:rsidRPr="001A36EF">
        <w:t xml:space="preserve">potekalo </w:t>
      </w:r>
      <w:r w:rsidR="001A36EF" w:rsidRPr="001A36EF">
        <w:t xml:space="preserve">predvsem </w:t>
      </w:r>
      <w:r w:rsidR="00F92B65" w:rsidRPr="001A36EF">
        <w:t>kreditiranje občanov</w:t>
      </w:r>
      <w:r w:rsidR="00810C13" w:rsidRPr="001A36EF">
        <w:t xml:space="preserve">, </w:t>
      </w:r>
      <w:r w:rsidR="00F92B65" w:rsidRPr="001A36EF">
        <w:t xml:space="preserve">in sicer na področju čiščenja </w:t>
      </w:r>
      <w:r w:rsidR="00516C50" w:rsidRPr="001A36EF">
        <w:t xml:space="preserve">odpadnih </w:t>
      </w:r>
      <w:r w:rsidR="00F92B65" w:rsidRPr="001A36EF">
        <w:t xml:space="preserve">voda </w:t>
      </w:r>
      <w:r w:rsidR="007B59B4">
        <w:t xml:space="preserve">in </w:t>
      </w:r>
      <w:r w:rsidR="00F92B65" w:rsidRPr="001A36EF">
        <w:t xml:space="preserve">na področju </w:t>
      </w:r>
      <w:r w:rsidR="00706DB9" w:rsidRPr="001A36EF">
        <w:t>učinkovite</w:t>
      </w:r>
      <w:r w:rsidR="001A36EF" w:rsidRPr="001A36EF">
        <w:t xml:space="preserve"> rabe vode, pri pravnih osebah pa je bil v okviru </w:t>
      </w:r>
      <w:r>
        <w:t>dveh</w:t>
      </w:r>
      <w:r w:rsidR="001A36EF" w:rsidRPr="001A36EF">
        <w:t xml:space="preserve"> podpisan</w:t>
      </w:r>
      <w:r>
        <w:t>ih kreditnih pogodb</w:t>
      </w:r>
      <w:r w:rsidR="001A36EF">
        <w:t xml:space="preserve"> za </w:t>
      </w:r>
      <w:r>
        <w:t>oskrbo s pitno vodo</w:t>
      </w:r>
      <w:r w:rsidR="001A36EF" w:rsidRPr="00E55F09">
        <w:t>.</w:t>
      </w:r>
      <w:r w:rsidR="009E03C7" w:rsidRPr="009E03C7">
        <w:t xml:space="preserve"> </w:t>
      </w:r>
    </w:p>
    <w:p w:rsidR="00F92B65" w:rsidRDefault="009E03C7" w:rsidP="005838CC">
      <w:r w:rsidRPr="00CB2A46">
        <w:t xml:space="preserve">Kreditiranje naložb v učinkovito ravnanje in gospodarjenje z odpadki </w:t>
      </w:r>
      <w:r w:rsidR="00CE38B9">
        <w:t xml:space="preserve">pa </w:t>
      </w:r>
      <w:r w:rsidRPr="00CB2A46">
        <w:t xml:space="preserve">se </w:t>
      </w:r>
      <w:r w:rsidR="00770E02">
        <w:t xml:space="preserve">v letu 2017 </w:t>
      </w:r>
      <w:r w:rsidRPr="00CB2A46">
        <w:t xml:space="preserve">nanaša </w:t>
      </w:r>
      <w:r w:rsidR="00CE38B9">
        <w:t xml:space="preserve">samo </w:t>
      </w:r>
      <w:r w:rsidRPr="00CB2A46">
        <w:t xml:space="preserve">na </w:t>
      </w:r>
      <w:r w:rsidR="00CE38B9">
        <w:t>kreditiranje</w:t>
      </w:r>
      <w:r w:rsidRPr="00CB2A46">
        <w:t xml:space="preserve"> občanov</w:t>
      </w:r>
      <w:r w:rsidR="00CE38B9">
        <w:t>, pri katerih gre</w:t>
      </w:r>
      <w:r w:rsidRPr="00CB2A46">
        <w:t xml:space="preserve"> za naložbe v zamenjavo azbestnih strešnih kritin, kjer je predpisano ustrezno odstranjevanje in odlaganje strešnih kritin, ki vsebujejo azbestna vlakna.</w:t>
      </w:r>
    </w:p>
    <w:p w:rsidR="00F92B65" w:rsidRPr="00F0063E" w:rsidRDefault="00F92B65" w:rsidP="008B55D7">
      <w:pPr>
        <w:pStyle w:val="Naslov31"/>
        <w:numPr>
          <w:ilvl w:val="2"/>
          <w:numId w:val="14"/>
        </w:numPr>
      </w:pPr>
      <w:bookmarkStart w:id="29" w:name="_Toc318188277"/>
      <w:bookmarkStart w:id="30" w:name="_Toc349723145"/>
      <w:bookmarkStart w:id="31" w:name="_Toc518461632"/>
      <w:r w:rsidRPr="00C67DB4">
        <w:rPr>
          <w:bCs w:val="0"/>
        </w:rPr>
        <w:t>Primerjava</w:t>
      </w:r>
      <w:r w:rsidRPr="00F0063E">
        <w:t xml:space="preserve"> kreditiranja okoljskih naložb v letu 201</w:t>
      </w:r>
      <w:r w:rsidR="00DB08EB">
        <w:t>7</w:t>
      </w:r>
      <w:r w:rsidRPr="00F0063E">
        <w:t xml:space="preserve"> s preteklimi leti</w:t>
      </w:r>
      <w:bookmarkEnd w:id="29"/>
      <w:bookmarkEnd w:id="30"/>
      <w:bookmarkEnd w:id="31"/>
    </w:p>
    <w:p w:rsidR="00F92B65" w:rsidRDefault="00DB08EB" w:rsidP="005838CC">
      <w:r>
        <w:t>V letu 2017</w:t>
      </w:r>
      <w:r w:rsidR="00F92B65" w:rsidRPr="00F76D17">
        <w:t xml:space="preserve"> je Eko sklad</w:t>
      </w:r>
      <w:r w:rsidR="000C47C1">
        <w:t xml:space="preserve"> </w:t>
      </w:r>
      <w:r w:rsidR="00CC3852">
        <w:t xml:space="preserve">z odločbami odobril </w:t>
      </w:r>
      <w:r w:rsidR="00F92B65" w:rsidRPr="00F76D17">
        <w:t xml:space="preserve"> </w:t>
      </w:r>
      <w:r>
        <w:t>25.252.203</w:t>
      </w:r>
      <w:r w:rsidR="00F92B65" w:rsidRPr="00F76D17">
        <w:t xml:space="preserve"> EUR</w:t>
      </w:r>
      <w:r w:rsidR="00CC3852">
        <w:t xml:space="preserve"> </w:t>
      </w:r>
      <w:r w:rsidR="00F92B65" w:rsidRPr="00F76D17">
        <w:t xml:space="preserve"> ugodnih kre</w:t>
      </w:r>
      <w:r>
        <w:t>ditov. V primerjavi z letom 2016</w:t>
      </w:r>
      <w:r w:rsidR="00E359BF">
        <w:t xml:space="preserve"> je ta znesek </w:t>
      </w:r>
      <w:r w:rsidR="000F6AAF">
        <w:t>višji</w:t>
      </w:r>
      <w:r w:rsidR="00E359BF">
        <w:t xml:space="preserve"> za</w:t>
      </w:r>
      <w:r w:rsidR="001E3231">
        <w:t xml:space="preserve"> </w:t>
      </w:r>
      <w:r w:rsidR="000F6AAF">
        <w:t xml:space="preserve">skoraj </w:t>
      </w:r>
      <w:r>
        <w:t>40</w:t>
      </w:r>
      <w:r w:rsidR="00F92B65" w:rsidRPr="00F76D17">
        <w:t xml:space="preserve"> %, </w:t>
      </w:r>
      <w:r w:rsidR="00511646">
        <w:t>predvsem</w:t>
      </w:r>
      <w:r w:rsidR="00511646" w:rsidRPr="00F76D17">
        <w:t xml:space="preserve"> </w:t>
      </w:r>
      <w:r w:rsidR="00F92B65" w:rsidRPr="00F76D17">
        <w:t xml:space="preserve">na račun </w:t>
      </w:r>
      <w:r w:rsidR="000F6AAF">
        <w:t>večjega obsega</w:t>
      </w:r>
      <w:r w:rsidR="00F92B65" w:rsidRPr="00F76D17">
        <w:t xml:space="preserve"> kreditiranja okoljskih naložb </w:t>
      </w:r>
      <w:r>
        <w:t>pravnih oseb</w:t>
      </w:r>
      <w:r w:rsidR="003A4A01">
        <w:t xml:space="preserve"> oziroma občin</w:t>
      </w:r>
      <w:r w:rsidR="00F92B65" w:rsidRPr="00F76D17">
        <w:t xml:space="preserve">. </w:t>
      </w:r>
      <w:r>
        <w:t>Če pa primerjamo obseg kreditiranja</w:t>
      </w:r>
      <w:r w:rsidR="00511646">
        <w:t xml:space="preserve"> </w:t>
      </w:r>
      <w:r>
        <w:t xml:space="preserve">v letu 2017 </w:t>
      </w:r>
      <w:r w:rsidR="00AB77A0">
        <w:t xml:space="preserve">v primerjavi z letom 2016 </w:t>
      </w:r>
      <w:r w:rsidR="00612B8C">
        <w:t>na podlagi podpisanih kreditnih pogodb</w:t>
      </w:r>
      <w:r w:rsidR="007830B9">
        <w:t>,</w:t>
      </w:r>
      <w:r w:rsidR="00612B8C">
        <w:t xml:space="preserve"> </w:t>
      </w:r>
      <w:r w:rsidR="00AB77A0">
        <w:t>pa znaša znesek v letu 2017 podpisanih kreditnih pogodb 23.039.286 EUR in se je v primerjavi z letom</w:t>
      </w:r>
      <w:r w:rsidR="00DC7EE4">
        <w:t xml:space="preserve"> 2016 skoraj podvojil, tako na račun kreditov občanov kot pravnih oseb</w:t>
      </w:r>
      <w:r w:rsidR="00511646">
        <w:t xml:space="preserve">. </w:t>
      </w:r>
      <w:r w:rsidR="00F92B65" w:rsidRPr="00F76D17">
        <w:t>Večina občanov je izkoristila možnost pridobitve nepovratne finančne spodbude in kredita Eko sklada pri</w:t>
      </w:r>
      <w:r w:rsidR="00460A68">
        <w:t xml:space="preserve"> naložbah v ukrepe učinkovite rabe energije in rabe obnovljivih virov energije, ki so izpolnjevale pogoje tako javnega poziva za kreditiranje okoljskih naložb kot tudi javnega poziva za dodeljevanje nepovratnih finan</w:t>
      </w:r>
      <w:r w:rsidR="008C778D">
        <w:t>čnih spodbud</w:t>
      </w:r>
      <w:r w:rsidR="002E4698">
        <w:t>.</w:t>
      </w:r>
      <w:r w:rsidR="00F92B65" w:rsidRPr="00F76D17">
        <w:t xml:space="preserve"> </w:t>
      </w:r>
    </w:p>
    <w:p w:rsidR="005D3375" w:rsidRDefault="005B7EB0" w:rsidP="005D3375">
      <w:r w:rsidRPr="00FD15FA">
        <w:t xml:space="preserve">V </w:t>
      </w:r>
      <w:r w:rsidR="005D3375">
        <w:t>naslednjem</w:t>
      </w:r>
      <w:r w:rsidRPr="00FD15FA">
        <w:t xml:space="preserve"> grafu so po letih od pričetka delovanja Eko sklada prikazani podatki o odobrenih kreditih.</w:t>
      </w:r>
    </w:p>
    <w:p w:rsidR="001A40AF" w:rsidRDefault="001A40AF">
      <w:pPr>
        <w:spacing w:after="0" w:line="240" w:lineRule="auto"/>
        <w:jc w:val="left"/>
        <w:rPr>
          <w:i/>
        </w:rPr>
      </w:pPr>
      <w:r>
        <w:rPr>
          <w:i/>
        </w:rPr>
        <w:br w:type="page"/>
      </w:r>
    </w:p>
    <w:p w:rsidR="005D3375" w:rsidRDefault="005D3375">
      <w:pPr>
        <w:spacing w:after="0" w:line="240" w:lineRule="auto"/>
        <w:jc w:val="left"/>
        <w:rPr>
          <w:i/>
        </w:rPr>
      </w:pPr>
    </w:p>
    <w:p w:rsidR="00F92B65" w:rsidRDefault="008F1E0C" w:rsidP="00247E63">
      <w:pPr>
        <w:pStyle w:val="Brezrazmikov"/>
      </w:pPr>
      <w:r w:rsidRPr="00F63B2D">
        <w:t>Slika</w:t>
      </w:r>
      <w:r w:rsidR="00F92B65" w:rsidRPr="00F63B2D">
        <w:t xml:space="preserve"> 1:</w:t>
      </w:r>
      <w:r w:rsidR="00F92B65" w:rsidRPr="00F63B2D">
        <w:tab/>
        <w:t>Višina odobrenih kreditov po letih in struktura kreditov po okoljskih namenih</w:t>
      </w:r>
    </w:p>
    <w:p w:rsidR="00790CD1" w:rsidRPr="00F63B2D" w:rsidRDefault="00790CD1" w:rsidP="00247E63">
      <w:pPr>
        <w:pStyle w:val="Brezrazmikov"/>
      </w:pPr>
      <w:r>
        <w:rPr>
          <w:noProof/>
          <w:lang w:eastAsia="sl-SI"/>
        </w:rPr>
        <w:drawing>
          <wp:inline distT="0" distB="0" distL="0" distR="0" wp14:anchorId="69DDF830" wp14:editId="03874AD8">
            <wp:extent cx="5760720" cy="3661848"/>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92B65" w:rsidRPr="00FD15FA" w:rsidRDefault="00F92B65" w:rsidP="005838CC">
      <w:r w:rsidRPr="00FD15FA">
        <w:t xml:space="preserve">Navedeni podatki </w:t>
      </w:r>
      <w:r w:rsidR="00790CD1">
        <w:t>za zadnjih 14</w:t>
      </w:r>
      <w:r w:rsidR="000B211E">
        <w:t xml:space="preserve"> let </w:t>
      </w:r>
      <w:r w:rsidRPr="00FD15FA">
        <w:t>so pregl</w:t>
      </w:r>
      <w:r w:rsidR="000B211E">
        <w:t>edno prikazani tudi v tabeli 1.</w:t>
      </w:r>
    </w:p>
    <w:p w:rsidR="00F92B65" w:rsidRDefault="00F92B65" w:rsidP="000779D0">
      <w:pPr>
        <w:pStyle w:val="Brezrazmikov"/>
        <w:keepNext/>
      </w:pPr>
      <w:r w:rsidRPr="00F63B2D">
        <w:t>Tabela 1:</w:t>
      </w:r>
      <w:r w:rsidRPr="00F63B2D">
        <w:tab/>
        <w:t xml:space="preserve">Podatki o odobrenih kreditih Eko sklada </w:t>
      </w:r>
      <w:r w:rsidR="00763BD5" w:rsidRPr="00F63B2D">
        <w:t xml:space="preserve">v zadnjih </w:t>
      </w:r>
      <w:r w:rsidR="00790CD1">
        <w:t>14</w:t>
      </w:r>
      <w:r w:rsidR="00B5516C" w:rsidRPr="00F63B2D">
        <w:t xml:space="preserve"> </w:t>
      </w:r>
      <w:r w:rsidRPr="00F63B2D">
        <w:t>letih</w:t>
      </w:r>
      <w:r w:rsidR="00F63B2D">
        <w:t xml:space="preserve"> (</w:t>
      </w:r>
      <w:r w:rsidRPr="00FD15FA">
        <w:t>v tisoč EUR</w:t>
      </w:r>
      <w:r w:rsidR="00F63B2D">
        <w:t>)</w:t>
      </w:r>
    </w:p>
    <w:tbl>
      <w:tblPr>
        <w:tblW w:w="9371" w:type="dxa"/>
        <w:tblInd w:w="5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724"/>
        <w:gridCol w:w="1276"/>
        <w:gridCol w:w="1417"/>
        <w:gridCol w:w="1276"/>
        <w:gridCol w:w="1276"/>
        <w:gridCol w:w="850"/>
        <w:gridCol w:w="1276"/>
        <w:gridCol w:w="1276"/>
      </w:tblGrid>
      <w:tr w:rsidR="004F7140" w:rsidRPr="00F63B2D" w:rsidTr="004F7140">
        <w:trPr>
          <w:trHeight w:val="930"/>
        </w:trPr>
        <w:tc>
          <w:tcPr>
            <w:tcW w:w="724" w:type="dxa"/>
            <w:tcBorders>
              <w:top w:val="single" w:sz="12" w:space="0" w:color="auto"/>
              <w:bottom w:val="single" w:sz="12" w:space="0" w:color="auto"/>
            </w:tcBorders>
            <w:vAlign w:val="center"/>
          </w:tcPr>
          <w:p w:rsidR="000F6AAF" w:rsidRPr="00F63B2D" w:rsidRDefault="000F6AAF" w:rsidP="004F7140">
            <w:pPr>
              <w:spacing w:before="60" w:after="0" w:line="264" w:lineRule="auto"/>
              <w:jc w:val="left"/>
              <w:rPr>
                <w:b/>
                <w:sz w:val="20"/>
                <w:szCs w:val="20"/>
              </w:rPr>
            </w:pPr>
            <w:r w:rsidRPr="00F63B2D">
              <w:rPr>
                <w:b/>
                <w:sz w:val="20"/>
                <w:szCs w:val="20"/>
              </w:rPr>
              <w:t>Leto</w:t>
            </w:r>
          </w:p>
        </w:tc>
        <w:tc>
          <w:tcPr>
            <w:tcW w:w="1276" w:type="dxa"/>
            <w:tcBorders>
              <w:top w:val="single" w:sz="12" w:space="0" w:color="auto"/>
              <w:bottom w:val="single" w:sz="12" w:space="0" w:color="auto"/>
            </w:tcBorders>
            <w:vAlign w:val="center"/>
          </w:tcPr>
          <w:p w:rsidR="000F6AAF" w:rsidRPr="00F63B2D" w:rsidRDefault="000F6AAF" w:rsidP="004F7140">
            <w:pPr>
              <w:pStyle w:val="prvavrsticatabele"/>
            </w:pPr>
            <w:r w:rsidRPr="00F63B2D">
              <w:t>Višina razpisanih sredstev v letu</w:t>
            </w:r>
          </w:p>
        </w:tc>
        <w:tc>
          <w:tcPr>
            <w:tcW w:w="1417" w:type="dxa"/>
            <w:tcBorders>
              <w:top w:val="single" w:sz="12" w:space="0" w:color="auto"/>
              <w:bottom w:val="single" w:sz="12" w:space="0" w:color="auto"/>
            </w:tcBorders>
            <w:vAlign w:val="center"/>
          </w:tcPr>
          <w:p w:rsidR="000F6AAF" w:rsidRPr="00F63B2D" w:rsidRDefault="000F6AAF" w:rsidP="004F7140">
            <w:pPr>
              <w:spacing w:before="60" w:after="0" w:line="264" w:lineRule="auto"/>
              <w:jc w:val="left"/>
              <w:rPr>
                <w:b/>
                <w:sz w:val="20"/>
                <w:szCs w:val="20"/>
              </w:rPr>
            </w:pPr>
            <w:r w:rsidRPr="00F63B2D">
              <w:rPr>
                <w:b/>
                <w:sz w:val="20"/>
                <w:szCs w:val="20"/>
              </w:rPr>
              <w:t>Število kreditov</w:t>
            </w:r>
          </w:p>
        </w:tc>
        <w:tc>
          <w:tcPr>
            <w:tcW w:w="1276" w:type="dxa"/>
            <w:tcBorders>
              <w:top w:val="single" w:sz="12" w:space="0" w:color="auto"/>
              <w:bottom w:val="single" w:sz="12" w:space="0" w:color="auto"/>
            </w:tcBorders>
            <w:vAlign w:val="center"/>
          </w:tcPr>
          <w:p w:rsidR="000F6AAF" w:rsidRPr="00F63B2D" w:rsidRDefault="000F6AAF" w:rsidP="004F7140">
            <w:pPr>
              <w:spacing w:before="60" w:after="0" w:line="264" w:lineRule="auto"/>
              <w:jc w:val="left"/>
              <w:rPr>
                <w:b/>
                <w:sz w:val="20"/>
                <w:szCs w:val="20"/>
              </w:rPr>
            </w:pPr>
            <w:r w:rsidRPr="00F63B2D">
              <w:rPr>
                <w:b/>
                <w:sz w:val="20"/>
                <w:szCs w:val="20"/>
              </w:rPr>
              <w:t>Odobreni zneski kreditov</w:t>
            </w:r>
          </w:p>
        </w:tc>
        <w:tc>
          <w:tcPr>
            <w:tcW w:w="1276" w:type="dxa"/>
            <w:tcBorders>
              <w:top w:val="single" w:sz="12" w:space="0" w:color="auto"/>
              <w:bottom w:val="single" w:sz="12" w:space="0" w:color="auto"/>
            </w:tcBorders>
            <w:vAlign w:val="center"/>
          </w:tcPr>
          <w:p w:rsidR="000F6AAF" w:rsidRPr="00F63B2D" w:rsidRDefault="000F6AAF" w:rsidP="004F7140">
            <w:pPr>
              <w:spacing w:before="60" w:after="0" w:line="264" w:lineRule="auto"/>
              <w:jc w:val="left"/>
              <w:rPr>
                <w:b/>
                <w:sz w:val="20"/>
                <w:szCs w:val="20"/>
              </w:rPr>
            </w:pPr>
            <w:r w:rsidRPr="00F63B2D">
              <w:rPr>
                <w:b/>
                <w:sz w:val="20"/>
                <w:szCs w:val="20"/>
              </w:rPr>
              <w:t>Vrednost  kreditiranih naložb</w:t>
            </w:r>
          </w:p>
        </w:tc>
        <w:tc>
          <w:tcPr>
            <w:tcW w:w="850" w:type="dxa"/>
            <w:tcBorders>
              <w:top w:val="single" w:sz="12" w:space="0" w:color="auto"/>
              <w:bottom w:val="single" w:sz="12" w:space="0" w:color="auto"/>
            </w:tcBorders>
            <w:vAlign w:val="center"/>
          </w:tcPr>
          <w:p w:rsidR="000F6AAF" w:rsidRPr="00F63B2D" w:rsidRDefault="000F6AAF" w:rsidP="004F7140">
            <w:pPr>
              <w:spacing w:before="60" w:after="0" w:line="264" w:lineRule="auto"/>
              <w:jc w:val="left"/>
              <w:rPr>
                <w:b/>
                <w:sz w:val="20"/>
                <w:szCs w:val="20"/>
              </w:rPr>
            </w:pPr>
            <w:r w:rsidRPr="00F63B2D">
              <w:rPr>
                <w:b/>
                <w:sz w:val="20"/>
                <w:szCs w:val="20"/>
              </w:rPr>
              <w:t>Delež kredita</w:t>
            </w:r>
          </w:p>
        </w:tc>
        <w:tc>
          <w:tcPr>
            <w:tcW w:w="1276" w:type="dxa"/>
            <w:tcBorders>
              <w:top w:val="single" w:sz="12" w:space="0" w:color="auto"/>
              <w:bottom w:val="single" w:sz="12" w:space="0" w:color="auto"/>
            </w:tcBorders>
            <w:vAlign w:val="center"/>
          </w:tcPr>
          <w:p w:rsidR="000F6AAF" w:rsidRPr="00F63B2D" w:rsidRDefault="000F6AAF" w:rsidP="004F7140">
            <w:pPr>
              <w:spacing w:before="60" w:after="0" w:line="264" w:lineRule="auto"/>
              <w:jc w:val="left"/>
              <w:rPr>
                <w:b/>
                <w:sz w:val="20"/>
                <w:szCs w:val="20"/>
              </w:rPr>
            </w:pPr>
            <w:r w:rsidRPr="00F63B2D">
              <w:rPr>
                <w:b/>
                <w:sz w:val="20"/>
                <w:szCs w:val="20"/>
              </w:rPr>
              <w:t>Znesek podpisanih kreditnih pogodb</w:t>
            </w:r>
          </w:p>
        </w:tc>
        <w:tc>
          <w:tcPr>
            <w:tcW w:w="1276" w:type="dxa"/>
            <w:tcBorders>
              <w:top w:val="single" w:sz="12" w:space="0" w:color="auto"/>
              <w:bottom w:val="single" w:sz="12" w:space="0" w:color="auto"/>
            </w:tcBorders>
            <w:vAlign w:val="center"/>
          </w:tcPr>
          <w:p w:rsidR="000F6AAF" w:rsidRPr="00F63B2D" w:rsidRDefault="000F6AAF" w:rsidP="004F7140">
            <w:pPr>
              <w:spacing w:before="60" w:after="0" w:line="264" w:lineRule="auto"/>
              <w:jc w:val="left"/>
              <w:rPr>
                <w:b/>
                <w:sz w:val="20"/>
                <w:szCs w:val="20"/>
              </w:rPr>
            </w:pPr>
            <w:r w:rsidRPr="00F63B2D">
              <w:rPr>
                <w:b/>
                <w:sz w:val="20"/>
                <w:szCs w:val="20"/>
              </w:rPr>
              <w:t>Znesek porabe kreditov</w:t>
            </w:r>
          </w:p>
        </w:tc>
      </w:tr>
      <w:tr w:rsidR="004F7140" w:rsidRPr="00F63B2D" w:rsidTr="004F7140">
        <w:trPr>
          <w:trHeight w:val="270"/>
        </w:trPr>
        <w:tc>
          <w:tcPr>
            <w:tcW w:w="724" w:type="dxa"/>
            <w:noWrap/>
            <w:vAlign w:val="center"/>
          </w:tcPr>
          <w:p w:rsidR="000F6AAF" w:rsidRPr="00F63B2D" w:rsidRDefault="000F6AAF" w:rsidP="004F7140">
            <w:pPr>
              <w:spacing w:before="60" w:after="0" w:line="264" w:lineRule="auto"/>
              <w:rPr>
                <w:b/>
                <w:sz w:val="20"/>
                <w:szCs w:val="20"/>
              </w:rPr>
            </w:pPr>
            <w:r w:rsidRPr="00F63B2D">
              <w:rPr>
                <w:b/>
                <w:sz w:val="20"/>
                <w:szCs w:val="20"/>
              </w:rPr>
              <w:t>2004</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29.306</w:t>
            </w:r>
          </w:p>
        </w:tc>
        <w:tc>
          <w:tcPr>
            <w:tcW w:w="1417" w:type="dxa"/>
            <w:noWrap/>
            <w:vAlign w:val="center"/>
          </w:tcPr>
          <w:p w:rsidR="000F6AAF" w:rsidRPr="00F63B2D" w:rsidRDefault="000F6AAF" w:rsidP="004F7140">
            <w:pPr>
              <w:spacing w:before="60" w:after="0" w:line="264" w:lineRule="auto"/>
              <w:jc w:val="right"/>
              <w:rPr>
                <w:sz w:val="20"/>
                <w:szCs w:val="20"/>
              </w:rPr>
            </w:pPr>
            <w:r w:rsidRPr="00F63B2D">
              <w:rPr>
                <w:sz w:val="20"/>
                <w:szCs w:val="20"/>
              </w:rPr>
              <w:t>829</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21.944</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75.103</w:t>
            </w:r>
          </w:p>
        </w:tc>
        <w:tc>
          <w:tcPr>
            <w:tcW w:w="850"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29 %</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20.972</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20.183</w:t>
            </w:r>
          </w:p>
        </w:tc>
      </w:tr>
      <w:tr w:rsidR="004F7140" w:rsidRPr="00F63B2D" w:rsidTr="004F7140">
        <w:trPr>
          <w:trHeight w:val="270"/>
        </w:trPr>
        <w:tc>
          <w:tcPr>
            <w:tcW w:w="724" w:type="dxa"/>
            <w:noWrap/>
            <w:vAlign w:val="center"/>
          </w:tcPr>
          <w:p w:rsidR="000F6AAF" w:rsidRPr="00F63B2D" w:rsidRDefault="000F6AAF" w:rsidP="004F7140">
            <w:pPr>
              <w:spacing w:before="60" w:after="0" w:line="264" w:lineRule="auto"/>
              <w:rPr>
                <w:b/>
                <w:sz w:val="20"/>
                <w:szCs w:val="20"/>
              </w:rPr>
            </w:pPr>
            <w:r w:rsidRPr="00F63B2D">
              <w:rPr>
                <w:b/>
                <w:sz w:val="20"/>
                <w:szCs w:val="20"/>
              </w:rPr>
              <w:t>2005</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31.089</w:t>
            </w:r>
          </w:p>
        </w:tc>
        <w:tc>
          <w:tcPr>
            <w:tcW w:w="1417" w:type="dxa"/>
            <w:noWrap/>
            <w:vAlign w:val="center"/>
          </w:tcPr>
          <w:p w:rsidR="000F6AAF" w:rsidRPr="00F63B2D" w:rsidRDefault="000F6AAF" w:rsidP="004F7140">
            <w:pPr>
              <w:spacing w:before="60" w:after="0" w:line="264" w:lineRule="auto"/>
              <w:jc w:val="right"/>
              <w:rPr>
                <w:sz w:val="20"/>
                <w:szCs w:val="20"/>
              </w:rPr>
            </w:pPr>
            <w:r w:rsidRPr="00F63B2D">
              <w:rPr>
                <w:sz w:val="20"/>
                <w:szCs w:val="20"/>
              </w:rPr>
              <w:t>930</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38.930</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67.223</w:t>
            </w:r>
          </w:p>
        </w:tc>
        <w:tc>
          <w:tcPr>
            <w:tcW w:w="850" w:type="dxa"/>
            <w:noWrap/>
            <w:vAlign w:val="center"/>
          </w:tcPr>
          <w:p w:rsidR="000F6AAF" w:rsidRPr="00F63B2D" w:rsidRDefault="000F6AAF" w:rsidP="004F7140">
            <w:pPr>
              <w:spacing w:before="60" w:after="0" w:line="264" w:lineRule="auto"/>
              <w:jc w:val="right"/>
              <w:rPr>
                <w:sz w:val="20"/>
                <w:szCs w:val="20"/>
              </w:rPr>
            </w:pPr>
            <w:r w:rsidRPr="00F63B2D">
              <w:rPr>
                <w:sz w:val="20"/>
                <w:szCs w:val="20"/>
              </w:rPr>
              <w:t>58 %</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35.506</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20.755</w:t>
            </w:r>
          </w:p>
        </w:tc>
      </w:tr>
      <w:tr w:rsidR="004F7140" w:rsidRPr="00F63B2D" w:rsidTr="004F7140">
        <w:trPr>
          <w:trHeight w:val="270"/>
        </w:trPr>
        <w:tc>
          <w:tcPr>
            <w:tcW w:w="724" w:type="dxa"/>
            <w:noWrap/>
            <w:vAlign w:val="center"/>
          </w:tcPr>
          <w:p w:rsidR="000F6AAF" w:rsidRPr="00F63B2D" w:rsidRDefault="000F6AAF" w:rsidP="004F7140">
            <w:pPr>
              <w:spacing w:before="60" w:after="0" w:line="264" w:lineRule="auto"/>
              <w:rPr>
                <w:b/>
                <w:sz w:val="20"/>
                <w:szCs w:val="20"/>
              </w:rPr>
            </w:pPr>
            <w:r w:rsidRPr="00F63B2D">
              <w:rPr>
                <w:b/>
                <w:sz w:val="20"/>
                <w:szCs w:val="20"/>
              </w:rPr>
              <w:t>2006</w:t>
            </w:r>
          </w:p>
        </w:tc>
        <w:tc>
          <w:tcPr>
            <w:tcW w:w="1276" w:type="dxa"/>
            <w:noWrap/>
            <w:vAlign w:val="center"/>
          </w:tcPr>
          <w:p w:rsidR="000F6AAF" w:rsidRPr="00F63B2D" w:rsidRDefault="000F6AAF" w:rsidP="004F7140">
            <w:pPr>
              <w:pStyle w:val="Vsebinatabele"/>
            </w:pPr>
            <w:r w:rsidRPr="00F63B2D">
              <w:t>32.763</w:t>
            </w:r>
          </w:p>
        </w:tc>
        <w:tc>
          <w:tcPr>
            <w:tcW w:w="1417" w:type="dxa"/>
            <w:noWrap/>
            <w:vAlign w:val="center"/>
          </w:tcPr>
          <w:p w:rsidR="000F6AAF" w:rsidRPr="00F63B2D" w:rsidRDefault="000F6AAF" w:rsidP="004F7140">
            <w:pPr>
              <w:spacing w:before="60" w:after="0" w:line="264" w:lineRule="auto"/>
              <w:jc w:val="right"/>
              <w:rPr>
                <w:sz w:val="20"/>
                <w:szCs w:val="20"/>
              </w:rPr>
            </w:pPr>
            <w:r w:rsidRPr="00F63B2D">
              <w:rPr>
                <w:sz w:val="20"/>
                <w:szCs w:val="20"/>
              </w:rPr>
              <w:t>1.549</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34.723</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59.071</w:t>
            </w:r>
          </w:p>
        </w:tc>
        <w:tc>
          <w:tcPr>
            <w:tcW w:w="850" w:type="dxa"/>
            <w:noWrap/>
            <w:vAlign w:val="center"/>
          </w:tcPr>
          <w:p w:rsidR="000F6AAF" w:rsidRPr="00F63B2D" w:rsidRDefault="000F6AAF" w:rsidP="004F7140">
            <w:pPr>
              <w:spacing w:before="60" w:after="0" w:line="264" w:lineRule="auto"/>
              <w:jc w:val="right"/>
              <w:rPr>
                <w:sz w:val="20"/>
                <w:szCs w:val="20"/>
              </w:rPr>
            </w:pPr>
            <w:r w:rsidRPr="00F63B2D">
              <w:rPr>
                <w:sz w:val="20"/>
                <w:szCs w:val="20"/>
              </w:rPr>
              <w:t>59 %</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29.518</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36.065</w:t>
            </w:r>
          </w:p>
        </w:tc>
      </w:tr>
      <w:tr w:rsidR="004F7140" w:rsidRPr="00F63B2D" w:rsidTr="004F7140">
        <w:trPr>
          <w:trHeight w:val="270"/>
        </w:trPr>
        <w:tc>
          <w:tcPr>
            <w:tcW w:w="724" w:type="dxa"/>
            <w:noWrap/>
            <w:vAlign w:val="center"/>
          </w:tcPr>
          <w:p w:rsidR="000F6AAF" w:rsidRPr="00F63B2D" w:rsidRDefault="000F6AAF" w:rsidP="004F7140">
            <w:pPr>
              <w:spacing w:before="60" w:after="0" w:line="264" w:lineRule="auto"/>
              <w:rPr>
                <w:b/>
                <w:sz w:val="20"/>
                <w:szCs w:val="20"/>
              </w:rPr>
            </w:pPr>
            <w:r w:rsidRPr="00F63B2D">
              <w:rPr>
                <w:b/>
                <w:sz w:val="20"/>
                <w:szCs w:val="20"/>
              </w:rPr>
              <w:t>2007</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27.000</w:t>
            </w:r>
          </w:p>
        </w:tc>
        <w:tc>
          <w:tcPr>
            <w:tcW w:w="1417" w:type="dxa"/>
            <w:noWrap/>
            <w:vAlign w:val="center"/>
          </w:tcPr>
          <w:p w:rsidR="000F6AAF" w:rsidRPr="00F63B2D" w:rsidRDefault="000F6AAF" w:rsidP="004F7140">
            <w:pPr>
              <w:spacing w:before="60" w:after="0" w:line="264" w:lineRule="auto"/>
              <w:jc w:val="right"/>
              <w:rPr>
                <w:sz w:val="20"/>
                <w:szCs w:val="20"/>
              </w:rPr>
            </w:pPr>
            <w:r w:rsidRPr="00F63B2D">
              <w:rPr>
                <w:sz w:val="20"/>
                <w:szCs w:val="20"/>
              </w:rPr>
              <w:t>1.110</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25.535</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43.629</w:t>
            </w:r>
          </w:p>
        </w:tc>
        <w:tc>
          <w:tcPr>
            <w:tcW w:w="850" w:type="dxa"/>
            <w:noWrap/>
            <w:vAlign w:val="center"/>
          </w:tcPr>
          <w:p w:rsidR="000F6AAF" w:rsidRPr="00F63B2D" w:rsidRDefault="000F6AAF" w:rsidP="004F7140">
            <w:pPr>
              <w:spacing w:before="60" w:after="0" w:line="264" w:lineRule="auto"/>
              <w:jc w:val="right"/>
              <w:rPr>
                <w:sz w:val="20"/>
                <w:szCs w:val="20"/>
              </w:rPr>
            </w:pPr>
            <w:r w:rsidRPr="00F63B2D">
              <w:rPr>
                <w:sz w:val="20"/>
                <w:szCs w:val="20"/>
              </w:rPr>
              <w:t>59 %</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23.212</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23.150</w:t>
            </w:r>
          </w:p>
        </w:tc>
      </w:tr>
      <w:tr w:rsidR="004F7140" w:rsidRPr="00F63B2D" w:rsidTr="004F7140">
        <w:trPr>
          <w:trHeight w:val="270"/>
        </w:trPr>
        <w:tc>
          <w:tcPr>
            <w:tcW w:w="724" w:type="dxa"/>
            <w:noWrap/>
            <w:vAlign w:val="center"/>
          </w:tcPr>
          <w:p w:rsidR="000F6AAF" w:rsidRPr="00F63B2D" w:rsidRDefault="000F6AAF" w:rsidP="004F7140">
            <w:pPr>
              <w:spacing w:before="60" w:after="0" w:line="264" w:lineRule="auto"/>
              <w:rPr>
                <w:b/>
                <w:sz w:val="20"/>
                <w:szCs w:val="20"/>
              </w:rPr>
            </w:pPr>
            <w:r w:rsidRPr="00F63B2D">
              <w:rPr>
                <w:b/>
                <w:sz w:val="20"/>
                <w:szCs w:val="20"/>
              </w:rPr>
              <w:t>2008</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32.000</w:t>
            </w:r>
          </w:p>
        </w:tc>
        <w:tc>
          <w:tcPr>
            <w:tcW w:w="1417"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2.063</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36.252</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59.298</w:t>
            </w:r>
          </w:p>
        </w:tc>
        <w:tc>
          <w:tcPr>
            <w:tcW w:w="850" w:type="dxa"/>
            <w:noWrap/>
            <w:vAlign w:val="center"/>
          </w:tcPr>
          <w:p w:rsidR="000F6AAF" w:rsidRPr="00F63B2D" w:rsidRDefault="000F6AAF" w:rsidP="004F7140">
            <w:pPr>
              <w:spacing w:before="60" w:after="0" w:line="264" w:lineRule="auto"/>
              <w:jc w:val="right"/>
              <w:rPr>
                <w:sz w:val="20"/>
                <w:szCs w:val="20"/>
              </w:rPr>
            </w:pPr>
            <w:r w:rsidRPr="00F63B2D">
              <w:rPr>
                <w:sz w:val="20"/>
                <w:szCs w:val="20"/>
              </w:rPr>
              <w:t>61 %</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32.422</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29.498</w:t>
            </w:r>
          </w:p>
        </w:tc>
      </w:tr>
      <w:tr w:rsidR="004F7140" w:rsidRPr="00F63B2D" w:rsidTr="004F7140">
        <w:trPr>
          <w:trHeight w:val="270"/>
        </w:trPr>
        <w:tc>
          <w:tcPr>
            <w:tcW w:w="724" w:type="dxa"/>
            <w:noWrap/>
            <w:vAlign w:val="center"/>
          </w:tcPr>
          <w:p w:rsidR="000F6AAF" w:rsidRPr="00F63B2D" w:rsidRDefault="000F6AAF" w:rsidP="004F7140">
            <w:pPr>
              <w:spacing w:before="60" w:after="0" w:line="264" w:lineRule="auto"/>
              <w:rPr>
                <w:b/>
                <w:sz w:val="20"/>
                <w:szCs w:val="20"/>
              </w:rPr>
            </w:pPr>
            <w:r w:rsidRPr="00F63B2D">
              <w:rPr>
                <w:b/>
                <w:sz w:val="20"/>
                <w:szCs w:val="20"/>
              </w:rPr>
              <w:t>2009</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37.000</w:t>
            </w:r>
          </w:p>
        </w:tc>
        <w:tc>
          <w:tcPr>
            <w:tcW w:w="1417" w:type="dxa"/>
            <w:noWrap/>
            <w:vAlign w:val="center"/>
          </w:tcPr>
          <w:p w:rsidR="000F6AAF" w:rsidRPr="00F63B2D" w:rsidRDefault="000F6AAF" w:rsidP="004F7140">
            <w:pPr>
              <w:spacing w:before="60" w:after="0" w:line="264" w:lineRule="auto"/>
              <w:jc w:val="right"/>
              <w:rPr>
                <w:sz w:val="20"/>
                <w:szCs w:val="20"/>
              </w:rPr>
            </w:pPr>
            <w:r w:rsidRPr="00F63B2D">
              <w:rPr>
                <w:sz w:val="20"/>
                <w:szCs w:val="20"/>
              </w:rPr>
              <w:t>1.043</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28.423</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47.097</w:t>
            </w:r>
          </w:p>
        </w:tc>
        <w:tc>
          <w:tcPr>
            <w:tcW w:w="850" w:type="dxa"/>
            <w:noWrap/>
            <w:vAlign w:val="center"/>
          </w:tcPr>
          <w:p w:rsidR="000F6AAF" w:rsidRPr="00F63B2D" w:rsidRDefault="000F6AAF" w:rsidP="004F7140">
            <w:pPr>
              <w:spacing w:before="60" w:after="0" w:line="264" w:lineRule="auto"/>
              <w:jc w:val="right"/>
              <w:rPr>
                <w:sz w:val="20"/>
                <w:szCs w:val="20"/>
              </w:rPr>
            </w:pPr>
            <w:r w:rsidRPr="00F63B2D">
              <w:rPr>
                <w:sz w:val="20"/>
                <w:szCs w:val="20"/>
              </w:rPr>
              <w:t>60 %</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23.320</w:t>
            </w:r>
          </w:p>
        </w:tc>
        <w:tc>
          <w:tcPr>
            <w:tcW w:w="1276" w:type="dxa"/>
            <w:noWrap/>
            <w:vAlign w:val="center"/>
          </w:tcPr>
          <w:p w:rsidR="000F6AAF" w:rsidRPr="00F63B2D" w:rsidRDefault="000F6AAF" w:rsidP="004F7140">
            <w:pPr>
              <w:spacing w:before="60" w:after="0" w:line="264" w:lineRule="auto"/>
              <w:jc w:val="right"/>
              <w:rPr>
                <w:sz w:val="20"/>
                <w:szCs w:val="20"/>
              </w:rPr>
            </w:pPr>
            <w:r w:rsidRPr="00F63B2D">
              <w:rPr>
                <w:sz w:val="20"/>
                <w:szCs w:val="20"/>
              </w:rPr>
              <w:t>26.950</w:t>
            </w:r>
          </w:p>
        </w:tc>
      </w:tr>
      <w:tr w:rsidR="004F7140" w:rsidRPr="00F63B2D" w:rsidTr="004F7140">
        <w:trPr>
          <w:trHeight w:val="270"/>
        </w:trPr>
        <w:tc>
          <w:tcPr>
            <w:tcW w:w="724" w:type="dxa"/>
            <w:tcBorders>
              <w:bottom w:val="single" w:sz="2" w:space="0" w:color="auto"/>
            </w:tcBorders>
            <w:noWrap/>
            <w:vAlign w:val="center"/>
          </w:tcPr>
          <w:p w:rsidR="000F6AAF" w:rsidRPr="00F63B2D" w:rsidRDefault="000F6AAF" w:rsidP="004F7140">
            <w:pPr>
              <w:spacing w:before="60" w:after="0" w:line="264" w:lineRule="auto"/>
              <w:rPr>
                <w:b/>
                <w:sz w:val="20"/>
                <w:szCs w:val="20"/>
              </w:rPr>
            </w:pPr>
            <w:r w:rsidRPr="00F63B2D">
              <w:rPr>
                <w:b/>
                <w:sz w:val="20"/>
                <w:szCs w:val="20"/>
              </w:rPr>
              <w:t>2010</w:t>
            </w:r>
          </w:p>
        </w:tc>
        <w:tc>
          <w:tcPr>
            <w:tcW w:w="1276" w:type="dxa"/>
            <w:tcBorders>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32.000</w:t>
            </w:r>
          </w:p>
        </w:tc>
        <w:tc>
          <w:tcPr>
            <w:tcW w:w="1417" w:type="dxa"/>
            <w:tcBorders>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545</w:t>
            </w:r>
          </w:p>
        </w:tc>
        <w:tc>
          <w:tcPr>
            <w:tcW w:w="1276" w:type="dxa"/>
            <w:tcBorders>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21.214</w:t>
            </w:r>
          </w:p>
        </w:tc>
        <w:tc>
          <w:tcPr>
            <w:tcW w:w="1276" w:type="dxa"/>
            <w:tcBorders>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35.645</w:t>
            </w:r>
          </w:p>
        </w:tc>
        <w:tc>
          <w:tcPr>
            <w:tcW w:w="850" w:type="dxa"/>
            <w:tcBorders>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60 %</w:t>
            </w:r>
          </w:p>
        </w:tc>
        <w:tc>
          <w:tcPr>
            <w:tcW w:w="1276" w:type="dxa"/>
            <w:tcBorders>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21.665</w:t>
            </w:r>
          </w:p>
        </w:tc>
        <w:tc>
          <w:tcPr>
            <w:tcW w:w="1276" w:type="dxa"/>
            <w:tcBorders>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19.675</w:t>
            </w:r>
          </w:p>
        </w:tc>
      </w:tr>
      <w:tr w:rsidR="004F7140" w:rsidRPr="00F63B2D" w:rsidTr="004F7140">
        <w:trPr>
          <w:trHeight w:val="270"/>
        </w:trPr>
        <w:tc>
          <w:tcPr>
            <w:tcW w:w="724" w:type="dxa"/>
            <w:tcBorders>
              <w:top w:val="single" w:sz="2" w:space="0" w:color="auto"/>
              <w:bottom w:val="single" w:sz="2" w:space="0" w:color="auto"/>
            </w:tcBorders>
            <w:noWrap/>
            <w:vAlign w:val="center"/>
          </w:tcPr>
          <w:p w:rsidR="000F6AAF" w:rsidRPr="00F63B2D" w:rsidRDefault="000F6AAF" w:rsidP="004F7140">
            <w:pPr>
              <w:spacing w:before="60" w:after="0" w:line="264" w:lineRule="auto"/>
              <w:rPr>
                <w:b/>
                <w:sz w:val="20"/>
                <w:szCs w:val="20"/>
              </w:rPr>
            </w:pPr>
            <w:r w:rsidRPr="00F63B2D">
              <w:rPr>
                <w:b/>
                <w:sz w:val="20"/>
                <w:szCs w:val="20"/>
              </w:rPr>
              <w:t>2011</w:t>
            </w:r>
          </w:p>
        </w:tc>
        <w:tc>
          <w:tcPr>
            <w:tcW w:w="1276"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33.000</w:t>
            </w:r>
          </w:p>
        </w:tc>
        <w:tc>
          <w:tcPr>
            <w:tcW w:w="1417"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342</w:t>
            </w:r>
          </w:p>
        </w:tc>
        <w:tc>
          <w:tcPr>
            <w:tcW w:w="1276"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24.980</w:t>
            </w:r>
          </w:p>
        </w:tc>
        <w:tc>
          <w:tcPr>
            <w:tcW w:w="1276"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52.028</w:t>
            </w:r>
          </w:p>
        </w:tc>
        <w:tc>
          <w:tcPr>
            <w:tcW w:w="850"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48 %</w:t>
            </w:r>
          </w:p>
        </w:tc>
        <w:tc>
          <w:tcPr>
            <w:tcW w:w="1276"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23.812</w:t>
            </w:r>
          </w:p>
        </w:tc>
        <w:tc>
          <w:tcPr>
            <w:tcW w:w="1276"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20.638</w:t>
            </w:r>
          </w:p>
        </w:tc>
      </w:tr>
      <w:tr w:rsidR="004F7140" w:rsidRPr="00F63B2D" w:rsidTr="004F7140">
        <w:trPr>
          <w:trHeight w:val="270"/>
        </w:trPr>
        <w:tc>
          <w:tcPr>
            <w:tcW w:w="724" w:type="dxa"/>
            <w:tcBorders>
              <w:top w:val="single" w:sz="2" w:space="0" w:color="auto"/>
              <w:bottom w:val="single" w:sz="4" w:space="0" w:color="auto"/>
            </w:tcBorders>
            <w:noWrap/>
            <w:vAlign w:val="center"/>
          </w:tcPr>
          <w:p w:rsidR="000F6AAF" w:rsidRPr="00F63B2D" w:rsidRDefault="000F6AAF" w:rsidP="004F7140">
            <w:pPr>
              <w:spacing w:before="60" w:after="0" w:line="264" w:lineRule="auto"/>
              <w:rPr>
                <w:b/>
                <w:sz w:val="20"/>
                <w:szCs w:val="20"/>
              </w:rPr>
            </w:pPr>
            <w:r w:rsidRPr="00F63B2D">
              <w:rPr>
                <w:b/>
                <w:sz w:val="20"/>
                <w:szCs w:val="20"/>
              </w:rPr>
              <w:t>2012</w:t>
            </w:r>
          </w:p>
        </w:tc>
        <w:tc>
          <w:tcPr>
            <w:tcW w:w="1276" w:type="dxa"/>
            <w:tcBorders>
              <w:top w:val="single" w:sz="2"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30.000</w:t>
            </w:r>
          </w:p>
        </w:tc>
        <w:tc>
          <w:tcPr>
            <w:tcW w:w="1417" w:type="dxa"/>
            <w:tcBorders>
              <w:top w:val="single" w:sz="2"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640</w:t>
            </w:r>
          </w:p>
        </w:tc>
        <w:tc>
          <w:tcPr>
            <w:tcW w:w="1276" w:type="dxa"/>
            <w:tcBorders>
              <w:top w:val="single" w:sz="2"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27.595</w:t>
            </w:r>
          </w:p>
        </w:tc>
        <w:tc>
          <w:tcPr>
            <w:tcW w:w="1276" w:type="dxa"/>
            <w:tcBorders>
              <w:top w:val="single" w:sz="2"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49.437</w:t>
            </w:r>
          </w:p>
        </w:tc>
        <w:tc>
          <w:tcPr>
            <w:tcW w:w="850" w:type="dxa"/>
            <w:tcBorders>
              <w:top w:val="single" w:sz="2"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56 %</w:t>
            </w:r>
          </w:p>
        </w:tc>
        <w:tc>
          <w:tcPr>
            <w:tcW w:w="1276" w:type="dxa"/>
            <w:tcBorders>
              <w:top w:val="single" w:sz="2"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25.510</w:t>
            </w:r>
          </w:p>
        </w:tc>
        <w:tc>
          <w:tcPr>
            <w:tcW w:w="1276" w:type="dxa"/>
            <w:tcBorders>
              <w:top w:val="single" w:sz="2"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23.944</w:t>
            </w:r>
          </w:p>
        </w:tc>
      </w:tr>
      <w:tr w:rsidR="004F7140" w:rsidRPr="00F63B2D" w:rsidTr="004F7140">
        <w:trPr>
          <w:trHeight w:val="270"/>
        </w:trPr>
        <w:tc>
          <w:tcPr>
            <w:tcW w:w="724" w:type="dxa"/>
            <w:tcBorders>
              <w:top w:val="single" w:sz="4" w:space="0" w:color="auto"/>
              <w:bottom w:val="single" w:sz="4" w:space="0" w:color="auto"/>
            </w:tcBorders>
            <w:noWrap/>
            <w:vAlign w:val="center"/>
          </w:tcPr>
          <w:p w:rsidR="000F6AAF" w:rsidRPr="00F63B2D" w:rsidRDefault="000F6AAF" w:rsidP="004F7140">
            <w:pPr>
              <w:spacing w:before="60" w:after="0" w:line="264" w:lineRule="auto"/>
              <w:rPr>
                <w:b/>
                <w:sz w:val="20"/>
                <w:szCs w:val="20"/>
              </w:rPr>
            </w:pPr>
            <w:r w:rsidRPr="00F63B2D">
              <w:rPr>
                <w:b/>
                <w:sz w:val="20"/>
                <w:szCs w:val="20"/>
              </w:rPr>
              <w:t>2013</w:t>
            </w:r>
          </w:p>
        </w:tc>
        <w:tc>
          <w:tcPr>
            <w:tcW w:w="1276" w:type="dxa"/>
            <w:tcBorders>
              <w:top w:val="single" w:sz="4"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30.000</w:t>
            </w:r>
          </w:p>
        </w:tc>
        <w:tc>
          <w:tcPr>
            <w:tcW w:w="1417" w:type="dxa"/>
            <w:tcBorders>
              <w:top w:val="single" w:sz="4"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765</w:t>
            </w:r>
          </w:p>
        </w:tc>
        <w:tc>
          <w:tcPr>
            <w:tcW w:w="1276" w:type="dxa"/>
            <w:tcBorders>
              <w:top w:val="single" w:sz="4"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30.830</w:t>
            </w:r>
          </w:p>
        </w:tc>
        <w:tc>
          <w:tcPr>
            <w:tcW w:w="1276" w:type="dxa"/>
            <w:tcBorders>
              <w:top w:val="single" w:sz="4"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197.526</w:t>
            </w:r>
          </w:p>
        </w:tc>
        <w:tc>
          <w:tcPr>
            <w:tcW w:w="850" w:type="dxa"/>
            <w:tcBorders>
              <w:top w:val="single" w:sz="4"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16 %</w:t>
            </w:r>
          </w:p>
        </w:tc>
        <w:tc>
          <w:tcPr>
            <w:tcW w:w="1276" w:type="dxa"/>
            <w:tcBorders>
              <w:top w:val="single" w:sz="4"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27.612</w:t>
            </w:r>
          </w:p>
        </w:tc>
        <w:tc>
          <w:tcPr>
            <w:tcW w:w="1276" w:type="dxa"/>
            <w:tcBorders>
              <w:top w:val="single" w:sz="4"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22.066</w:t>
            </w:r>
          </w:p>
        </w:tc>
      </w:tr>
      <w:tr w:rsidR="004F7140" w:rsidRPr="00F63B2D" w:rsidTr="004F7140">
        <w:trPr>
          <w:trHeight w:val="270"/>
        </w:trPr>
        <w:tc>
          <w:tcPr>
            <w:tcW w:w="724" w:type="dxa"/>
            <w:tcBorders>
              <w:top w:val="single" w:sz="4" w:space="0" w:color="auto"/>
              <w:bottom w:val="single" w:sz="4" w:space="0" w:color="auto"/>
              <w:right w:val="single" w:sz="4" w:space="0" w:color="auto"/>
            </w:tcBorders>
            <w:noWrap/>
            <w:vAlign w:val="center"/>
          </w:tcPr>
          <w:p w:rsidR="000F6AAF" w:rsidRPr="00F63B2D" w:rsidRDefault="000F6AAF" w:rsidP="004F7140">
            <w:pPr>
              <w:spacing w:before="60" w:after="0" w:line="264" w:lineRule="auto"/>
              <w:rPr>
                <w:b/>
                <w:sz w:val="20"/>
                <w:szCs w:val="20"/>
              </w:rPr>
            </w:pPr>
            <w:r w:rsidRPr="00F63B2D">
              <w:rPr>
                <w:b/>
                <w:sz w:val="20"/>
                <w:szCs w:val="20"/>
              </w:rPr>
              <w:t>2014</w:t>
            </w:r>
          </w:p>
        </w:tc>
        <w:tc>
          <w:tcPr>
            <w:tcW w:w="1276" w:type="dxa"/>
            <w:tcBorders>
              <w:top w:val="single" w:sz="4" w:space="0" w:color="auto"/>
              <w:left w:val="single" w:sz="4" w:space="0" w:color="auto"/>
              <w:bottom w:val="single" w:sz="4" w:space="0" w:color="auto"/>
              <w:right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30.000</w:t>
            </w:r>
          </w:p>
        </w:tc>
        <w:tc>
          <w:tcPr>
            <w:tcW w:w="1417" w:type="dxa"/>
            <w:tcBorders>
              <w:top w:val="single" w:sz="4" w:space="0" w:color="auto"/>
              <w:left w:val="single" w:sz="4" w:space="0" w:color="auto"/>
              <w:bottom w:val="single" w:sz="4" w:space="0" w:color="auto"/>
              <w:right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1.099</w:t>
            </w:r>
          </w:p>
        </w:tc>
        <w:tc>
          <w:tcPr>
            <w:tcW w:w="1276" w:type="dxa"/>
            <w:tcBorders>
              <w:top w:val="single" w:sz="4" w:space="0" w:color="auto"/>
              <w:left w:val="single" w:sz="4" w:space="0" w:color="auto"/>
              <w:bottom w:val="single" w:sz="4" w:space="0" w:color="auto"/>
              <w:right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41.918</w:t>
            </w:r>
          </w:p>
        </w:tc>
        <w:tc>
          <w:tcPr>
            <w:tcW w:w="1276" w:type="dxa"/>
            <w:tcBorders>
              <w:top w:val="single" w:sz="4" w:space="0" w:color="auto"/>
              <w:left w:val="single" w:sz="4" w:space="0" w:color="auto"/>
              <w:bottom w:val="single" w:sz="4" w:space="0" w:color="auto"/>
              <w:right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192.261</w:t>
            </w:r>
          </w:p>
        </w:tc>
        <w:tc>
          <w:tcPr>
            <w:tcW w:w="850" w:type="dxa"/>
            <w:tcBorders>
              <w:top w:val="single" w:sz="4" w:space="0" w:color="auto"/>
              <w:left w:val="single" w:sz="4" w:space="0" w:color="auto"/>
              <w:bottom w:val="single" w:sz="4" w:space="0" w:color="auto"/>
              <w:right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22 %</w:t>
            </w:r>
          </w:p>
        </w:tc>
        <w:tc>
          <w:tcPr>
            <w:tcW w:w="1276" w:type="dxa"/>
            <w:tcBorders>
              <w:top w:val="single" w:sz="4" w:space="0" w:color="auto"/>
              <w:left w:val="single" w:sz="4" w:space="0" w:color="auto"/>
              <w:bottom w:val="single" w:sz="4" w:space="0" w:color="auto"/>
              <w:right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36.291</w:t>
            </w:r>
          </w:p>
        </w:tc>
        <w:tc>
          <w:tcPr>
            <w:tcW w:w="1276" w:type="dxa"/>
            <w:tcBorders>
              <w:top w:val="single" w:sz="4" w:space="0" w:color="auto"/>
              <w:left w:val="single" w:sz="4" w:space="0" w:color="auto"/>
              <w:bottom w:val="single" w:sz="4"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35.195</w:t>
            </w:r>
          </w:p>
        </w:tc>
      </w:tr>
      <w:tr w:rsidR="004F7140" w:rsidRPr="00F63B2D" w:rsidTr="004F7140">
        <w:trPr>
          <w:trHeight w:val="270"/>
        </w:trPr>
        <w:tc>
          <w:tcPr>
            <w:tcW w:w="724" w:type="dxa"/>
            <w:tcBorders>
              <w:top w:val="single" w:sz="4" w:space="0" w:color="auto"/>
              <w:bottom w:val="single" w:sz="2" w:space="0" w:color="auto"/>
            </w:tcBorders>
            <w:noWrap/>
            <w:vAlign w:val="center"/>
          </w:tcPr>
          <w:p w:rsidR="000F6AAF" w:rsidRPr="00F63B2D" w:rsidRDefault="000F6AAF" w:rsidP="004F7140">
            <w:pPr>
              <w:spacing w:before="60" w:after="0" w:line="264" w:lineRule="auto"/>
              <w:rPr>
                <w:b/>
                <w:sz w:val="20"/>
                <w:szCs w:val="20"/>
              </w:rPr>
            </w:pPr>
            <w:r w:rsidRPr="00F63B2D">
              <w:rPr>
                <w:b/>
                <w:sz w:val="20"/>
                <w:szCs w:val="20"/>
              </w:rPr>
              <w:t>2015</w:t>
            </w:r>
          </w:p>
        </w:tc>
        <w:tc>
          <w:tcPr>
            <w:tcW w:w="1276" w:type="dxa"/>
            <w:tcBorders>
              <w:top w:val="single" w:sz="4"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17.000</w:t>
            </w:r>
          </w:p>
        </w:tc>
        <w:tc>
          <w:tcPr>
            <w:tcW w:w="1417" w:type="dxa"/>
            <w:tcBorders>
              <w:top w:val="single" w:sz="4"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1.062</w:t>
            </w:r>
          </w:p>
        </w:tc>
        <w:tc>
          <w:tcPr>
            <w:tcW w:w="1276" w:type="dxa"/>
            <w:tcBorders>
              <w:top w:val="single" w:sz="4"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15.875</w:t>
            </w:r>
          </w:p>
        </w:tc>
        <w:tc>
          <w:tcPr>
            <w:tcW w:w="1276" w:type="dxa"/>
            <w:tcBorders>
              <w:top w:val="single" w:sz="4"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30.027</w:t>
            </w:r>
          </w:p>
        </w:tc>
        <w:tc>
          <w:tcPr>
            <w:tcW w:w="850" w:type="dxa"/>
            <w:tcBorders>
              <w:top w:val="single" w:sz="4"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53 %</w:t>
            </w:r>
          </w:p>
        </w:tc>
        <w:tc>
          <w:tcPr>
            <w:tcW w:w="1276" w:type="dxa"/>
            <w:tcBorders>
              <w:top w:val="single" w:sz="4"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11.435</w:t>
            </w:r>
          </w:p>
        </w:tc>
        <w:tc>
          <w:tcPr>
            <w:tcW w:w="1276" w:type="dxa"/>
            <w:tcBorders>
              <w:top w:val="single" w:sz="4"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17.793</w:t>
            </w:r>
          </w:p>
        </w:tc>
      </w:tr>
      <w:tr w:rsidR="004F7140" w:rsidRPr="00F63B2D" w:rsidTr="00377903">
        <w:trPr>
          <w:trHeight w:val="270"/>
        </w:trPr>
        <w:tc>
          <w:tcPr>
            <w:tcW w:w="724" w:type="dxa"/>
            <w:tcBorders>
              <w:top w:val="single" w:sz="2" w:space="0" w:color="auto"/>
              <w:bottom w:val="single" w:sz="2" w:space="0" w:color="auto"/>
            </w:tcBorders>
            <w:noWrap/>
            <w:vAlign w:val="center"/>
          </w:tcPr>
          <w:p w:rsidR="000F6AAF" w:rsidRPr="00F63B2D" w:rsidRDefault="000F6AAF" w:rsidP="004F7140">
            <w:pPr>
              <w:spacing w:before="60" w:after="0" w:line="264" w:lineRule="auto"/>
              <w:rPr>
                <w:b/>
                <w:sz w:val="20"/>
                <w:szCs w:val="20"/>
              </w:rPr>
            </w:pPr>
            <w:r w:rsidRPr="00F63B2D">
              <w:rPr>
                <w:b/>
                <w:sz w:val="20"/>
                <w:szCs w:val="20"/>
              </w:rPr>
              <w:t>2016</w:t>
            </w:r>
          </w:p>
        </w:tc>
        <w:tc>
          <w:tcPr>
            <w:tcW w:w="1276" w:type="dxa"/>
            <w:tcBorders>
              <w:top w:val="single" w:sz="2" w:space="0" w:color="auto"/>
              <w:bottom w:val="single" w:sz="2" w:space="0" w:color="auto"/>
            </w:tcBorders>
            <w:noWrap/>
            <w:vAlign w:val="center"/>
          </w:tcPr>
          <w:p w:rsidR="000F6AAF" w:rsidRPr="00F63B2D" w:rsidRDefault="0083668C" w:rsidP="004F7140">
            <w:pPr>
              <w:spacing w:before="60" w:after="0" w:line="264" w:lineRule="auto"/>
              <w:jc w:val="right"/>
              <w:rPr>
                <w:sz w:val="20"/>
                <w:szCs w:val="20"/>
              </w:rPr>
            </w:pPr>
            <w:r w:rsidRPr="00F63B2D">
              <w:rPr>
                <w:sz w:val="20"/>
                <w:szCs w:val="20"/>
              </w:rPr>
              <w:t>26.000</w:t>
            </w:r>
          </w:p>
        </w:tc>
        <w:tc>
          <w:tcPr>
            <w:tcW w:w="1417"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1.011</w:t>
            </w:r>
          </w:p>
        </w:tc>
        <w:tc>
          <w:tcPr>
            <w:tcW w:w="1276"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18.049</w:t>
            </w:r>
          </w:p>
        </w:tc>
        <w:tc>
          <w:tcPr>
            <w:tcW w:w="1276"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25.153</w:t>
            </w:r>
          </w:p>
        </w:tc>
        <w:tc>
          <w:tcPr>
            <w:tcW w:w="850"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72 %</w:t>
            </w:r>
          </w:p>
        </w:tc>
        <w:tc>
          <w:tcPr>
            <w:tcW w:w="1276"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11.603</w:t>
            </w:r>
          </w:p>
        </w:tc>
        <w:tc>
          <w:tcPr>
            <w:tcW w:w="1276" w:type="dxa"/>
            <w:tcBorders>
              <w:top w:val="single" w:sz="2" w:space="0" w:color="auto"/>
              <w:bottom w:val="single" w:sz="2" w:space="0" w:color="auto"/>
            </w:tcBorders>
            <w:noWrap/>
            <w:vAlign w:val="center"/>
          </w:tcPr>
          <w:p w:rsidR="000F6AAF" w:rsidRPr="00F63B2D" w:rsidRDefault="000F6AAF" w:rsidP="004F7140">
            <w:pPr>
              <w:spacing w:before="60" w:after="0" w:line="264" w:lineRule="auto"/>
              <w:jc w:val="right"/>
              <w:rPr>
                <w:sz w:val="20"/>
                <w:szCs w:val="20"/>
              </w:rPr>
            </w:pPr>
            <w:r w:rsidRPr="00F63B2D">
              <w:rPr>
                <w:sz w:val="20"/>
                <w:szCs w:val="20"/>
              </w:rPr>
              <w:t>12.175</w:t>
            </w:r>
          </w:p>
        </w:tc>
      </w:tr>
      <w:tr w:rsidR="00377903" w:rsidRPr="00F63B2D" w:rsidTr="004F7140">
        <w:trPr>
          <w:trHeight w:val="270"/>
        </w:trPr>
        <w:tc>
          <w:tcPr>
            <w:tcW w:w="724" w:type="dxa"/>
            <w:tcBorders>
              <w:top w:val="single" w:sz="2" w:space="0" w:color="auto"/>
              <w:bottom w:val="single" w:sz="12" w:space="0" w:color="auto"/>
            </w:tcBorders>
            <w:noWrap/>
            <w:vAlign w:val="center"/>
          </w:tcPr>
          <w:p w:rsidR="00377903" w:rsidRPr="00F63B2D" w:rsidRDefault="001A14F1" w:rsidP="004F7140">
            <w:pPr>
              <w:spacing w:before="60" w:after="0" w:line="264" w:lineRule="auto"/>
              <w:rPr>
                <w:b/>
                <w:sz w:val="20"/>
                <w:szCs w:val="20"/>
              </w:rPr>
            </w:pPr>
            <w:r>
              <w:rPr>
                <w:b/>
                <w:sz w:val="20"/>
                <w:szCs w:val="20"/>
              </w:rPr>
              <w:t>2017</w:t>
            </w:r>
          </w:p>
        </w:tc>
        <w:tc>
          <w:tcPr>
            <w:tcW w:w="1276" w:type="dxa"/>
            <w:tcBorders>
              <w:top w:val="single" w:sz="2" w:space="0" w:color="auto"/>
              <w:bottom w:val="single" w:sz="12" w:space="0" w:color="auto"/>
            </w:tcBorders>
            <w:noWrap/>
            <w:vAlign w:val="center"/>
          </w:tcPr>
          <w:p w:rsidR="00377903" w:rsidRPr="00F63B2D" w:rsidRDefault="003604F3" w:rsidP="004F7140">
            <w:pPr>
              <w:spacing w:before="60" w:after="0" w:line="264" w:lineRule="auto"/>
              <w:jc w:val="right"/>
              <w:rPr>
                <w:sz w:val="20"/>
                <w:szCs w:val="20"/>
              </w:rPr>
            </w:pPr>
            <w:r>
              <w:rPr>
                <w:sz w:val="20"/>
                <w:szCs w:val="20"/>
              </w:rPr>
              <w:t>30.000</w:t>
            </w:r>
          </w:p>
        </w:tc>
        <w:tc>
          <w:tcPr>
            <w:tcW w:w="1417" w:type="dxa"/>
            <w:tcBorders>
              <w:top w:val="single" w:sz="2" w:space="0" w:color="auto"/>
              <w:bottom w:val="single" w:sz="12" w:space="0" w:color="auto"/>
            </w:tcBorders>
            <w:noWrap/>
            <w:vAlign w:val="center"/>
          </w:tcPr>
          <w:p w:rsidR="00377903" w:rsidRPr="00F63B2D" w:rsidRDefault="00BA2148" w:rsidP="004F7140">
            <w:pPr>
              <w:spacing w:before="60" w:after="0" w:line="264" w:lineRule="auto"/>
              <w:jc w:val="right"/>
              <w:rPr>
                <w:sz w:val="20"/>
                <w:szCs w:val="20"/>
              </w:rPr>
            </w:pPr>
            <w:r>
              <w:rPr>
                <w:sz w:val="20"/>
                <w:szCs w:val="20"/>
              </w:rPr>
              <w:t>1.354</w:t>
            </w:r>
          </w:p>
        </w:tc>
        <w:tc>
          <w:tcPr>
            <w:tcW w:w="1276" w:type="dxa"/>
            <w:tcBorders>
              <w:top w:val="single" w:sz="2" w:space="0" w:color="auto"/>
              <w:bottom w:val="single" w:sz="12" w:space="0" w:color="auto"/>
            </w:tcBorders>
            <w:noWrap/>
            <w:vAlign w:val="center"/>
          </w:tcPr>
          <w:p w:rsidR="00377903" w:rsidRPr="00F63B2D" w:rsidRDefault="00BA2148" w:rsidP="004F7140">
            <w:pPr>
              <w:spacing w:before="60" w:after="0" w:line="264" w:lineRule="auto"/>
              <w:jc w:val="right"/>
              <w:rPr>
                <w:sz w:val="20"/>
                <w:szCs w:val="20"/>
              </w:rPr>
            </w:pPr>
            <w:r>
              <w:rPr>
                <w:sz w:val="20"/>
                <w:szCs w:val="20"/>
              </w:rPr>
              <w:t>25.252</w:t>
            </w:r>
          </w:p>
        </w:tc>
        <w:tc>
          <w:tcPr>
            <w:tcW w:w="1276" w:type="dxa"/>
            <w:tcBorders>
              <w:top w:val="single" w:sz="2" w:space="0" w:color="auto"/>
              <w:bottom w:val="single" w:sz="12" w:space="0" w:color="auto"/>
            </w:tcBorders>
            <w:noWrap/>
            <w:vAlign w:val="center"/>
          </w:tcPr>
          <w:p w:rsidR="00377903" w:rsidRPr="00F63B2D" w:rsidRDefault="00BA2148" w:rsidP="004F7140">
            <w:pPr>
              <w:spacing w:before="60" w:after="0" w:line="264" w:lineRule="auto"/>
              <w:jc w:val="right"/>
              <w:rPr>
                <w:sz w:val="20"/>
                <w:szCs w:val="20"/>
              </w:rPr>
            </w:pPr>
            <w:r>
              <w:rPr>
                <w:sz w:val="20"/>
                <w:szCs w:val="20"/>
              </w:rPr>
              <w:t>128.098</w:t>
            </w:r>
          </w:p>
        </w:tc>
        <w:tc>
          <w:tcPr>
            <w:tcW w:w="850" w:type="dxa"/>
            <w:tcBorders>
              <w:top w:val="single" w:sz="2" w:space="0" w:color="auto"/>
              <w:bottom w:val="single" w:sz="12" w:space="0" w:color="auto"/>
            </w:tcBorders>
            <w:noWrap/>
            <w:vAlign w:val="center"/>
          </w:tcPr>
          <w:p w:rsidR="00377903" w:rsidRPr="00F63B2D" w:rsidRDefault="00BA2148" w:rsidP="004F7140">
            <w:pPr>
              <w:spacing w:before="60" w:after="0" w:line="264" w:lineRule="auto"/>
              <w:jc w:val="right"/>
              <w:rPr>
                <w:sz w:val="20"/>
                <w:szCs w:val="20"/>
              </w:rPr>
            </w:pPr>
            <w:r>
              <w:rPr>
                <w:sz w:val="20"/>
                <w:szCs w:val="20"/>
              </w:rPr>
              <w:t>20 %</w:t>
            </w:r>
          </w:p>
        </w:tc>
        <w:tc>
          <w:tcPr>
            <w:tcW w:w="1276" w:type="dxa"/>
            <w:tcBorders>
              <w:top w:val="single" w:sz="2" w:space="0" w:color="auto"/>
              <w:bottom w:val="single" w:sz="12" w:space="0" w:color="auto"/>
            </w:tcBorders>
            <w:noWrap/>
            <w:vAlign w:val="center"/>
          </w:tcPr>
          <w:p w:rsidR="00377903" w:rsidRPr="00F63B2D" w:rsidRDefault="00BA2148" w:rsidP="004F7140">
            <w:pPr>
              <w:spacing w:before="60" w:after="0" w:line="264" w:lineRule="auto"/>
              <w:jc w:val="right"/>
              <w:rPr>
                <w:sz w:val="20"/>
                <w:szCs w:val="20"/>
              </w:rPr>
            </w:pPr>
            <w:r>
              <w:rPr>
                <w:sz w:val="20"/>
                <w:szCs w:val="20"/>
              </w:rPr>
              <w:t>23.039</w:t>
            </w:r>
          </w:p>
        </w:tc>
        <w:tc>
          <w:tcPr>
            <w:tcW w:w="1276" w:type="dxa"/>
            <w:tcBorders>
              <w:top w:val="single" w:sz="2" w:space="0" w:color="auto"/>
              <w:bottom w:val="single" w:sz="12" w:space="0" w:color="auto"/>
            </w:tcBorders>
            <w:noWrap/>
            <w:vAlign w:val="center"/>
          </w:tcPr>
          <w:p w:rsidR="00377903" w:rsidRPr="00F63B2D" w:rsidRDefault="003D0949" w:rsidP="004F7140">
            <w:pPr>
              <w:spacing w:before="60" w:after="0" w:line="264" w:lineRule="auto"/>
              <w:jc w:val="right"/>
              <w:rPr>
                <w:sz w:val="20"/>
                <w:szCs w:val="20"/>
              </w:rPr>
            </w:pPr>
            <w:r>
              <w:rPr>
                <w:sz w:val="20"/>
                <w:szCs w:val="20"/>
              </w:rPr>
              <w:t>19.459</w:t>
            </w:r>
          </w:p>
        </w:tc>
      </w:tr>
    </w:tbl>
    <w:p w:rsidR="009E5490" w:rsidRPr="006223D6" w:rsidRDefault="009E5490" w:rsidP="008B55D7">
      <w:pPr>
        <w:pStyle w:val="Naslov3"/>
        <w:numPr>
          <w:ilvl w:val="2"/>
          <w:numId w:val="14"/>
        </w:numPr>
      </w:pPr>
      <w:bookmarkStart w:id="32" w:name="_Toc518461633"/>
      <w:r w:rsidRPr="006223D6">
        <w:lastRenderedPageBreak/>
        <w:t>Ugodne obrestne mere kot finančna spodbuda za kreditojemalce</w:t>
      </w:r>
      <w:bookmarkEnd w:id="32"/>
    </w:p>
    <w:p w:rsidR="009E5490" w:rsidRPr="00FF09C7" w:rsidRDefault="009E5490" w:rsidP="005838CC">
      <w:r w:rsidRPr="00FF09C7">
        <w:t xml:space="preserve">Eko sklad </w:t>
      </w:r>
      <w:r w:rsidR="00FF09C7" w:rsidRPr="00FF09C7">
        <w:t xml:space="preserve">pravnim osebam </w:t>
      </w:r>
      <w:r w:rsidR="004B1BCE" w:rsidRPr="00FF09C7">
        <w:t xml:space="preserve">nudi </w:t>
      </w:r>
      <w:r w:rsidRPr="00FF09C7">
        <w:t>kredit</w:t>
      </w:r>
      <w:r w:rsidR="004B1BCE" w:rsidRPr="00FF09C7">
        <w:t>e</w:t>
      </w:r>
      <w:r w:rsidRPr="00FF09C7">
        <w:t xml:space="preserve"> z ugodno obrestno mero</w:t>
      </w:r>
      <w:r w:rsidR="00704F37" w:rsidRPr="00FF09C7">
        <w:t>,</w:t>
      </w:r>
      <w:r w:rsidRPr="00FF09C7">
        <w:t xml:space="preserve"> </w:t>
      </w:r>
      <w:r w:rsidR="004B1BCE" w:rsidRPr="00FF09C7">
        <w:t>ki se</w:t>
      </w:r>
      <w:r w:rsidRPr="00FF09C7">
        <w:t xml:space="preserve"> upošteva kot osnova za izračun </w:t>
      </w:r>
      <w:r w:rsidR="004B1BCE" w:rsidRPr="00FF09C7">
        <w:t xml:space="preserve">morebitne </w:t>
      </w:r>
      <w:r w:rsidRPr="00FF09C7">
        <w:t xml:space="preserve">državne pomoči, katere znesek zaradi proste konkurence na trgu ne sme preseči določenih omejitev. Državna pomoč se izračuna kot razlika med </w:t>
      </w:r>
      <w:r w:rsidR="00704F37" w:rsidRPr="00FF09C7">
        <w:t>obrestmi, izračunanimi po obrestni meri</w:t>
      </w:r>
      <w:r w:rsidRPr="00FF09C7">
        <w:t xml:space="preserve"> za kredit Eko sklada</w:t>
      </w:r>
      <w:r w:rsidR="00880B77" w:rsidRPr="00FF09C7">
        <w:t>,</w:t>
      </w:r>
      <w:r w:rsidRPr="00FF09C7">
        <w:t xml:space="preserve"> in </w:t>
      </w:r>
      <w:r w:rsidR="00704F37" w:rsidRPr="00FF09C7">
        <w:t>obrestmi</w:t>
      </w:r>
      <w:r w:rsidR="00880B77" w:rsidRPr="00FF09C7">
        <w:t>, izračunani</w:t>
      </w:r>
      <w:r w:rsidR="006114EC" w:rsidRPr="00FF09C7">
        <w:t>mi</w:t>
      </w:r>
      <w:r w:rsidR="00704F37" w:rsidRPr="00FF09C7">
        <w:t xml:space="preserve"> po veljavni</w:t>
      </w:r>
      <w:r w:rsidRPr="00FF09C7">
        <w:t xml:space="preserve"> referenčn</w:t>
      </w:r>
      <w:r w:rsidR="00704F37" w:rsidRPr="00FF09C7">
        <w:t>i obrestni meri</w:t>
      </w:r>
      <w:r w:rsidRPr="00FF09C7">
        <w:t xml:space="preserve">, ki je enaka izhodiščni obrestni meri, objavljeni na spletni strani Ministrstva za finance. </w:t>
      </w:r>
    </w:p>
    <w:p w:rsidR="009E5490" w:rsidRPr="00FF09C7" w:rsidRDefault="009E5490" w:rsidP="005838CC">
      <w:r w:rsidRPr="00FF09C7">
        <w:t>Izhodiščna obrestna mera za pravne osebe, ki se je uporabljala pri izračunu državnih pomoči in jo določa Evropska komisija, je bila</w:t>
      </w:r>
      <w:r w:rsidR="00BF7381" w:rsidRPr="00FF09C7">
        <w:t xml:space="preserve"> od 1. 1. 2017 za Slovenijo -0,07</w:t>
      </w:r>
      <w:r w:rsidRPr="00FF09C7">
        <w:t xml:space="preserve"> % p.a. Tekom leta se je začela izhodiščna obrestna mera </w:t>
      </w:r>
      <w:r w:rsidR="00BF7381" w:rsidRPr="00FF09C7">
        <w:t xml:space="preserve">še dodatno </w:t>
      </w:r>
      <w:r w:rsidRPr="00FF09C7">
        <w:t>zniževati, tako da je bila</w:t>
      </w:r>
      <w:r w:rsidR="00BF7381" w:rsidRPr="00FF09C7">
        <w:t xml:space="preserve"> njena vrednost konec leta 2017 že </w:t>
      </w:r>
      <w:r w:rsidR="00880B77" w:rsidRPr="00FF09C7">
        <w:t xml:space="preserve"> </w:t>
      </w:r>
      <w:r w:rsidR="00BF7381" w:rsidRPr="00FF09C7">
        <w:t>-0,1</w:t>
      </w:r>
      <w:r w:rsidRPr="00FF09C7">
        <w:t>5 % p.a.</w:t>
      </w:r>
      <w:r w:rsidR="002C4215" w:rsidRPr="00FF09C7">
        <w:t>.</w:t>
      </w:r>
      <w:r w:rsidRPr="00FF09C7">
        <w:t>Pravnim osebam, samostojnim podjetnikom in zas</w:t>
      </w:r>
      <w:r w:rsidR="00BF7381" w:rsidRPr="00FF09C7">
        <w:t>ebnikom je Eko sklad v letu 2017</w:t>
      </w:r>
      <w:r w:rsidRPr="00FF09C7">
        <w:t xml:space="preserve"> odobraval kredite po obrestni meri trimesečni EURIBOR + 1,3 %</w:t>
      </w:r>
      <w:r w:rsidR="004B1BCE" w:rsidRPr="00FF09C7">
        <w:t>.</w:t>
      </w:r>
      <w:r w:rsidR="006223D6" w:rsidRPr="00FF09C7">
        <w:t xml:space="preserve"> </w:t>
      </w:r>
      <w:r w:rsidR="00BF7381" w:rsidRPr="00FF09C7">
        <w:t>V letu 2017</w:t>
      </w:r>
      <w:r w:rsidRPr="00FF09C7">
        <w:t xml:space="preserve"> dodeljeni krediti niso vsebovali dela državne pomoči, saj kreditne pogodbe vsebujejo klavzulo, da je EURIBOR enak nič</w:t>
      </w:r>
      <w:r w:rsidR="005479EE" w:rsidRPr="00FF09C7">
        <w:t>,</w:t>
      </w:r>
      <w:r w:rsidRPr="00FF09C7">
        <w:t xml:space="preserve"> vse dokler EURIBOR ni določen kot pozitivno število.</w:t>
      </w:r>
    </w:p>
    <w:p w:rsidR="004B1BCE" w:rsidRPr="00FF09C7" w:rsidRDefault="004B1BCE" w:rsidP="005838CC">
      <w:r w:rsidRPr="00FF09C7">
        <w:t xml:space="preserve">Za lokalne skupnosti so bili na voljo krediti z obrestno mero trimesečni EURIBOR + 1,0 % in trimesečni EURIBOR + 0 %. Pri slednjem se je </w:t>
      </w:r>
      <w:r w:rsidR="00FF09C7" w:rsidRPr="00FF09C7">
        <w:t>izpad prihodka od obresti, ki jih sicer Eko sklad zaračunava občinam za okoljevarstvene naložbe, nadomestil iz sredstev, zbranih</w:t>
      </w:r>
      <w:r w:rsidR="00DB7F6F" w:rsidRPr="00FF09C7">
        <w:t xml:space="preserve"> na podlagi </w:t>
      </w:r>
      <w:r w:rsidR="00FF09C7" w:rsidRPr="00FF09C7">
        <w:t>EZ-1</w:t>
      </w:r>
      <w:r w:rsidR="00DB7F6F" w:rsidRPr="00FF09C7">
        <w:t>.</w:t>
      </w:r>
    </w:p>
    <w:p w:rsidR="006223D6" w:rsidRPr="006223D6" w:rsidRDefault="006223D6" w:rsidP="006223D6">
      <w:bookmarkStart w:id="33" w:name="_Toc318188278"/>
      <w:bookmarkStart w:id="34" w:name="_Toc349723146"/>
      <w:r w:rsidRPr="00FF09C7">
        <w:t>Ugodnost kreditov za občane se odraža s primerjavo efektivnih obrestnih mer kreditov Eko sklada s povprečnimi efektivnimi obrestnimi merami potrošniških kreditov, ki jih dvakrat letno objavlja Banka Slovenije. Za znesek kredita 4.000 EUR in ročnost 36 mesecev je bila povprečna efektivna obrestna mera v obdobju od 1. 7. 2017 do 31. 12. 2017 po podatkih Banke Slovenije 12,5 % letno, informativna efektivna obrestna mera Eko sklada pa je bila glede na poziv, objavljen v avgustu 2017, za kreditiranje</w:t>
      </w:r>
      <w:r w:rsidRPr="006223D6">
        <w:t xml:space="preserve"> občanov 4,4 % letno, kar pomeni, da je bila obrestna mera kreditov Eko sklada za 8,1 odstotnih točk ugodnejša od tržne. Za kredit v znesku 20.000 EUR in z ročnostjo 120 mesecev je bila povprečna efektivna obrestna mera  od 1. 7. 2017 do 31. 12. 2017 po podatkih Banke Slovenije 7,8 % letno, medtem ko je bila informativna efektivna obrestna mera Eko sklada glede na poziv, objavljen v avgustu 2017, za kreditiranje občanov, 2,4 % letno, kar pomeni, da je bila efektivna obrestna mera za kredit Eko sklada ugodnejša za 5,4 odstotne točke. </w:t>
      </w:r>
    </w:p>
    <w:p w:rsidR="00F92B65" w:rsidRPr="00FD15FA" w:rsidRDefault="00F92B65" w:rsidP="008B55D7">
      <w:pPr>
        <w:pStyle w:val="Naslov3"/>
        <w:numPr>
          <w:ilvl w:val="2"/>
          <w:numId w:val="14"/>
        </w:numPr>
      </w:pPr>
      <w:bookmarkStart w:id="35" w:name="_Toc518461634"/>
      <w:r w:rsidRPr="00FD15FA">
        <w:t>Javni pozivi za kreditiranje</w:t>
      </w:r>
      <w:bookmarkEnd w:id="33"/>
      <w:r>
        <w:t xml:space="preserve"> okoljskih naložb</w:t>
      </w:r>
      <w:bookmarkEnd w:id="34"/>
      <w:bookmarkEnd w:id="35"/>
    </w:p>
    <w:p w:rsidR="00F92B65" w:rsidRPr="00223015" w:rsidRDefault="00F92B65" w:rsidP="005838CC">
      <w:r w:rsidRPr="00BA7858">
        <w:t>Poslovni načrt za leto 201</w:t>
      </w:r>
      <w:r w:rsidR="00BA2148">
        <w:t>7</w:t>
      </w:r>
      <w:r w:rsidRPr="00BA7858">
        <w:t xml:space="preserve"> je predvidel objavo </w:t>
      </w:r>
      <w:r w:rsidR="00BA7858" w:rsidRPr="00BA7858">
        <w:t>več</w:t>
      </w:r>
      <w:r w:rsidRPr="00BA7858">
        <w:t xml:space="preserve"> javnih pozivov</w:t>
      </w:r>
      <w:r w:rsidR="00BA2148">
        <w:t xml:space="preserve"> za dodeljevanje ugodnih kreditov</w:t>
      </w:r>
      <w:r w:rsidRPr="00BA7858">
        <w:t xml:space="preserve">, in sicer </w:t>
      </w:r>
      <w:r w:rsidR="009B1635">
        <w:t>za</w:t>
      </w:r>
      <w:r w:rsidR="009B1635" w:rsidRPr="00BA7858">
        <w:t xml:space="preserve"> kreditiranje okoljskih naložb občanov</w:t>
      </w:r>
      <w:r w:rsidR="009B1635">
        <w:t>, za</w:t>
      </w:r>
      <w:r w:rsidR="009B1635" w:rsidRPr="00BA7858">
        <w:t xml:space="preserve"> </w:t>
      </w:r>
      <w:r w:rsidR="001D44FC" w:rsidRPr="00BA7858">
        <w:t xml:space="preserve">kreditiranje pravnih oseb, </w:t>
      </w:r>
      <w:r w:rsidRPr="00BA7858">
        <w:t xml:space="preserve">samostojnih podjetnikov </w:t>
      </w:r>
      <w:r w:rsidR="009B1635">
        <w:t>in zasebnikov, javn</w:t>
      </w:r>
      <w:r w:rsidR="007830B9">
        <w:t>i poziv</w:t>
      </w:r>
      <w:r w:rsidR="009B1635">
        <w:t xml:space="preserve"> </w:t>
      </w:r>
      <w:r w:rsidR="003F1DC8" w:rsidRPr="00BA7858">
        <w:t xml:space="preserve">za kreditiranje </w:t>
      </w:r>
      <w:r w:rsidR="007830B9">
        <w:t xml:space="preserve">različnih </w:t>
      </w:r>
      <w:r w:rsidR="003F1DC8" w:rsidRPr="00BA7858">
        <w:t>okoljskih naložb občin</w:t>
      </w:r>
      <w:r w:rsidR="007830B9">
        <w:t xml:space="preserve"> in posebnega</w:t>
      </w:r>
      <w:r w:rsidR="00BA7858" w:rsidRPr="00BA7858">
        <w:t xml:space="preserve"> za kreditiranje </w:t>
      </w:r>
      <w:r w:rsidR="007830B9">
        <w:t>za gradnje</w:t>
      </w:r>
      <w:r w:rsidR="00BA7858" w:rsidRPr="00BA7858">
        <w:t xml:space="preserve"> skoraj nič-energijskih stavb družbenega pomena</w:t>
      </w:r>
      <w:r w:rsidR="007830B9">
        <w:t xml:space="preserve"> v lasti</w:t>
      </w:r>
      <w:r w:rsidR="007830B9" w:rsidRPr="007830B9">
        <w:t xml:space="preserve"> </w:t>
      </w:r>
      <w:r w:rsidR="007830B9" w:rsidRPr="00BA7858">
        <w:t>občin</w:t>
      </w:r>
      <w:r w:rsidRPr="00BA7858">
        <w:t xml:space="preserve">. </w:t>
      </w:r>
      <w:r w:rsidR="003F1DC8" w:rsidRPr="00BA7858">
        <w:t xml:space="preserve">Glede na to, da je </w:t>
      </w:r>
      <w:r w:rsidRPr="00BA7858">
        <w:t xml:space="preserve">javni poziv za kreditiranje okoljskih naložb občanov </w:t>
      </w:r>
      <w:r w:rsidR="009B1635">
        <w:t>55OB</w:t>
      </w:r>
      <w:r w:rsidR="00BA2148">
        <w:t>16 iz leta 2016</w:t>
      </w:r>
      <w:r w:rsidR="000B211E" w:rsidRPr="00BA7858">
        <w:t xml:space="preserve"> veljal še </w:t>
      </w:r>
      <w:r w:rsidR="009B1635">
        <w:t>v letu 2017</w:t>
      </w:r>
      <w:r w:rsidR="00FB446B" w:rsidRPr="00BA7858">
        <w:t>, je bil nov javni poziv za kreditiranje okoljskih naložb občanov 5</w:t>
      </w:r>
      <w:r w:rsidR="009B1635">
        <w:t>9OB17</w:t>
      </w:r>
      <w:r w:rsidR="00FB446B" w:rsidRPr="00BA7858">
        <w:t xml:space="preserve"> objavljen </w:t>
      </w:r>
      <w:r w:rsidR="004C49E2">
        <w:t>18. 8. 2017</w:t>
      </w:r>
      <w:r w:rsidR="0051757D" w:rsidRPr="00BA7858">
        <w:t xml:space="preserve">. </w:t>
      </w:r>
      <w:r w:rsidR="004C49E2">
        <w:t>Šele konec leta 2017, to je 22. 12. 2017, sta bila objavljena javna poziva za kreditiran</w:t>
      </w:r>
      <w:r w:rsidR="002F679C">
        <w:t>je občin, in sicer 60LS17 in 61</w:t>
      </w:r>
      <w:r w:rsidR="004C49E2">
        <w:t xml:space="preserve">ONS17, saj sta v letu 2017 veljala še istovrstna javna poziva iz leta 2016, </w:t>
      </w:r>
      <w:r w:rsidR="00727901" w:rsidRPr="00BA7858">
        <w:t>in</w:t>
      </w:r>
      <w:r w:rsidR="004C49E2">
        <w:t xml:space="preserve"> sicer</w:t>
      </w:r>
      <w:r w:rsidR="00727901" w:rsidRPr="00BA7858">
        <w:t xml:space="preserve"> javni poziv za kreditiranje okoljskih naložb </w:t>
      </w:r>
      <w:r w:rsidR="005479EE">
        <w:t xml:space="preserve">lokalnih skupnosti </w:t>
      </w:r>
      <w:r w:rsidR="00EE6BD9" w:rsidRPr="00BA7858">
        <w:t>5</w:t>
      </w:r>
      <w:r w:rsidR="005479EE">
        <w:t>7</w:t>
      </w:r>
      <w:r w:rsidR="001D44FC" w:rsidRPr="00BA7858">
        <w:t>LS</w:t>
      </w:r>
      <w:r w:rsidRPr="00BA7858">
        <w:t>1</w:t>
      </w:r>
      <w:r w:rsidR="005479EE">
        <w:t>6</w:t>
      </w:r>
      <w:r w:rsidR="004C49E2">
        <w:t xml:space="preserve"> in </w:t>
      </w:r>
      <w:r w:rsidR="00BA7858" w:rsidRPr="00223015">
        <w:t xml:space="preserve">javni poziv </w:t>
      </w:r>
      <w:r w:rsidR="00223015" w:rsidRPr="00223015">
        <w:t>58ONS16 za kreditiranje občin za gradnjo skoraj nič-energ</w:t>
      </w:r>
      <w:r w:rsidR="006B7DC0">
        <w:t>ijskih stavb družbenega pomena</w:t>
      </w:r>
      <w:r w:rsidR="004C49E2">
        <w:t xml:space="preserve">. Celo leto 2017 je veljal javni poziv </w:t>
      </w:r>
      <w:r w:rsidR="004C49E2" w:rsidRPr="00BA7858">
        <w:t>5</w:t>
      </w:r>
      <w:r w:rsidR="004C49E2">
        <w:t>6</w:t>
      </w:r>
      <w:r w:rsidR="004C49E2" w:rsidRPr="00BA7858">
        <w:t>PO16</w:t>
      </w:r>
      <w:r w:rsidR="004C49E2">
        <w:t xml:space="preserve"> </w:t>
      </w:r>
      <w:r w:rsidR="004C49E2" w:rsidRPr="00BA7858">
        <w:t>za kreditiranje okoljskih naložb pravnih oseb, samostojnih podjetnikov in zasebnikov</w:t>
      </w:r>
      <w:r w:rsidR="007830B9">
        <w:t xml:space="preserve"> iz leta 2016</w:t>
      </w:r>
      <w:r w:rsidR="004C49E2">
        <w:t>, zato novega istovrstnega javnega poziva</w:t>
      </w:r>
      <w:r w:rsidR="004C49E2" w:rsidRPr="00BA7858">
        <w:t xml:space="preserve"> </w:t>
      </w:r>
      <w:r w:rsidR="004C49E2">
        <w:t xml:space="preserve">Eko sklad v letu 2017 ni objavil. </w:t>
      </w:r>
      <w:r w:rsidRPr="00223015">
        <w:t xml:space="preserve">Poleg </w:t>
      </w:r>
      <w:r w:rsidR="00B42838" w:rsidRPr="00223015">
        <w:t xml:space="preserve">navedenega </w:t>
      </w:r>
      <w:r w:rsidRPr="00223015">
        <w:t xml:space="preserve">se je v letu </w:t>
      </w:r>
      <w:r w:rsidR="004C49E2">
        <w:t>2017</w:t>
      </w:r>
      <w:r w:rsidR="00223015" w:rsidRPr="00223015">
        <w:t xml:space="preserve"> </w:t>
      </w:r>
      <w:r w:rsidRPr="00223015">
        <w:t>izvajalo še odobravanje kreditov, podpisovanje kreditnih pogodb in por</w:t>
      </w:r>
      <w:r w:rsidR="004018FD" w:rsidRPr="00223015">
        <w:t xml:space="preserve">aba kreditov po javnih pozivih </w:t>
      </w:r>
      <w:r w:rsidR="004C49E2">
        <w:t xml:space="preserve">iz preteklih let: po javnem pozivu </w:t>
      </w:r>
      <w:r w:rsidR="004C49E2" w:rsidRPr="00223015">
        <w:t>51OB14 za kreditiranje okoljskih naložb občanov iz leta 2014</w:t>
      </w:r>
      <w:r w:rsidR="004C49E2">
        <w:t xml:space="preserve"> in po javnem pozivu </w:t>
      </w:r>
      <w:r w:rsidR="004C49E2">
        <w:lastRenderedPageBreak/>
        <w:t xml:space="preserve">53PO15 za </w:t>
      </w:r>
      <w:r w:rsidR="004C49E2" w:rsidRPr="00223015">
        <w:t>kreditiranje okoljskih naložb pravnih oseb, samostojnih podjetnikov in zasebnikov</w:t>
      </w:r>
      <w:r w:rsidR="004C49E2">
        <w:t xml:space="preserve"> iz leta 2015.</w:t>
      </w:r>
    </w:p>
    <w:p w:rsidR="00F92B65" w:rsidRPr="00CD1F2A" w:rsidRDefault="004C49E2" w:rsidP="005838CC">
      <w:r>
        <w:rPr>
          <w:b/>
        </w:rPr>
        <w:t>Javni poziv 59</w:t>
      </w:r>
      <w:r w:rsidR="00F92B65" w:rsidRPr="00CD1F2A">
        <w:rPr>
          <w:b/>
        </w:rPr>
        <w:t>OB1</w:t>
      </w:r>
      <w:r>
        <w:rPr>
          <w:b/>
        </w:rPr>
        <w:t>7</w:t>
      </w:r>
      <w:r w:rsidR="00F92B65" w:rsidRPr="00CD1F2A">
        <w:rPr>
          <w:b/>
        </w:rPr>
        <w:t xml:space="preserve"> za</w:t>
      </w:r>
      <w:r w:rsidR="00F92B65" w:rsidRPr="00CD1F2A">
        <w:rPr>
          <w:rStyle w:val="Pripombasklic"/>
          <w:rFonts w:ascii="Arial" w:hAnsi="Arial" w:cs="Arial"/>
          <w:b/>
          <w:sz w:val="22"/>
        </w:rPr>
        <w:t xml:space="preserve"> </w:t>
      </w:r>
      <w:r w:rsidR="00F92B65" w:rsidRPr="00CD1F2A">
        <w:rPr>
          <w:b/>
        </w:rPr>
        <w:t>kreditiranje okoljskih naložb občanov</w:t>
      </w:r>
      <w:r w:rsidR="00F92B65" w:rsidRPr="00CD1F2A">
        <w:t xml:space="preserve"> je </w:t>
      </w:r>
      <w:r>
        <w:t>razpisal</w:t>
      </w:r>
      <w:r w:rsidR="00CD1F2A" w:rsidRPr="00CD1F2A">
        <w:t xml:space="preserve"> 6 mio EUR po spremenljivi obrestni meri</w:t>
      </w:r>
      <w:r w:rsidR="00F92B65" w:rsidRPr="00CD1F2A">
        <w:t xml:space="preserve"> trimeseč</w:t>
      </w:r>
      <w:r w:rsidR="00CD1F2A" w:rsidRPr="00CD1F2A">
        <w:t>ni EURIBOR + fiksni pribitek 1,3</w:t>
      </w:r>
      <w:r w:rsidR="002B66E5">
        <w:t xml:space="preserve"> % z odplačilno dobo 10 let, </w:t>
      </w:r>
      <w:r w:rsidR="002B66E5" w:rsidRPr="007E5DCB">
        <w:t>za naložbe v gradnjo ali nakup nizkoenergijske in skoraj nič-energijske stanovanjske stavbe ali obsežnejšo obnovo stavb, ki vključuje izvedbo najmanj treh ukrepov javnega poziva pa je odplačilna doba lahko</w:t>
      </w:r>
      <w:r w:rsidR="002B66E5">
        <w:t xml:space="preserve"> 2</w:t>
      </w:r>
      <w:r w:rsidR="00F92B65" w:rsidRPr="00CD1F2A">
        <w:t>0 let. Kredit je lahko odobren do višine prizna</w:t>
      </w:r>
      <w:r w:rsidR="002B66E5">
        <w:t>nih stroškov naložbe in največ 4</w:t>
      </w:r>
      <w:r w:rsidR="00F92B65" w:rsidRPr="00CD1F2A">
        <w:t xml:space="preserve">0.000 EUR. </w:t>
      </w:r>
      <w:r w:rsidR="00731E39" w:rsidRPr="00CD1F2A">
        <w:t>V letu</w:t>
      </w:r>
      <w:r w:rsidR="00F92B65" w:rsidRPr="00CD1F2A">
        <w:t xml:space="preserve"> 201</w:t>
      </w:r>
      <w:r w:rsidR="002B66E5">
        <w:t>7</w:t>
      </w:r>
      <w:r w:rsidR="00F92B65" w:rsidRPr="00CD1F2A">
        <w:t xml:space="preserve"> je bilo na tem javn</w:t>
      </w:r>
      <w:r w:rsidR="00ED30C8">
        <w:t>em pozivu</w:t>
      </w:r>
      <w:r w:rsidR="002B66E5">
        <w:t xml:space="preserve"> odobrenih 560 kreditov v skupnem znesku 8.062.492 EUR, </w:t>
      </w:r>
      <w:r w:rsidR="00ED30C8">
        <w:t>podpisanih</w:t>
      </w:r>
      <w:r w:rsidR="002B66E5">
        <w:t xml:space="preserve"> pa</w:t>
      </w:r>
      <w:r w:rsidR="00ED30C8">
        <w:t xml:space="preserve"> </w:t>
      </w:r>
      <w:r w:rsidR="002B66E5">
        <w:t>je bilo 331</w:t>
      </w:r>
      <w:r w:rsidR="00F92B65" w:rsidRPr="00CD1F2A">
        <w:t xml:space="preserve"> kreditnih pogodb v skupnem znesku </w:t>
      </w:r>
      <w:r w:rsidR="002B66E5">
        <w:t>4.695.210</w:t>
      </w:r>
      <w:r w:rsidR="00F92B65" w:rsidRPr="00CD1F2A">
        <w:t xml:space="preserve"> EUR.</w:t>
      </w:r>
    </w:p>
    <w:p w:rsidR="007772CE" w:rsidRPr="003B2EC6" w:rsidRDefault="008A525C" w:rsidP="005838CC">
      <w:r w:rsidRPr="003B2EC6">
        <w:t>Poleg tega je bil</w:t>
      </w:r>
      <w:r w:rsidR="003B2EC6" w:rsidRPr="003B2EC6">
        <w:t>o</w:t>
      </w:r>
      <w:r w:rsidR="006E4310" w:rsidRPr="003B2EC6">
        <w:t xml:space="preserve"> v letu 201</w:t>
      </w:r>
      <w:r w:rsidR="002B66E5">
        <w:t>7</w:t>
      </w:r>
      <w:r w:rsidR="007772CE" w:rsidRPr="003B2EC6">
        <w:t xml:space="preserve"> </w:t>
      </w:r>
      <w:r w:rsidRPr="003B2EC6">
        <w:t>odobren</w:t>
      </w:r>
      <w:r w:rsidR="003B2EC6" w:rsidRPr="003B2EC6">
        <w:t>ih</w:t>
      </w:r>
      <w:r w:rsidRPr="003B2EC6">
        <w:t xml:space="preserve"> </w:t>
      </w:r>
      <w:r w:rsidR="002B66E5">
        <w:t>788</w:t>
      </w:r>
      <w:r w:rsidR="006E4310" w:rsidRPr="003B2EC6">
        <w:t xml:space="preserve"> kredit</w:t>
      </w:r>
      <w:r w:rsidR="003B2EC6" w:rsidRPr="003B2EC6">
        <w:t>ov</w:t>
      </w:r>
      <w:r w:rsidRPr="003B2EC6">
        <w:t xml:space="preserve"> po</w:t>
      </w:r>
      <w:r w:rsidR="006E4310" w:rsidRPr="003B2EC6">
        <w:t xml:space="preserve"> javnem pozivu </w:t>
      </w:r>
      <w:r w:rsidR="002B66E5">
        <w:t>55OB16 iz leta 2016</w:t>
      </w:r>
      <w:r w:rsidR="007772CE" w:rsidRPr="003B2EC6">
        <w:t xml:space="preserve"> v znesku </w:t>
      </w:r>
      <w:r w:rsidR="002B66E5">
        <w:t>10.288.614</w:t>
      </w:r>
      <w:r w:rsidR="007772CE" w:rsidRPr="003B2EC6">
        <w:t xml:space="preserve"> EUR, tako da znaša za </w:t>
      </w:r>
      <w:r w:rsidR="00665E5B">
        <w:t>1.348</w:t>
      </w:r>
      <w:r w:rsidR="007772CE" w:rsidRPr="003B2EC6">
        <w:t xml:space="preserve"> kreditov </w:t>
      </w:r>
      <w:r w:rsidR="00B42838" w:rsidRPr="003B2EC6">
        <w:t xml:space="preserve">občanov skupni odobreni znesek </w:t>
      </w:r>
      <w:r w:rsidR="00665E5B">
        <w:t>18.351.106</w:t>
      </w:r>
      <w:r w:rsidR="0081783B" w:rsidRPr="003B2EC6">
        <w:t xml:space="preserve"> EUR</w:t>
      </w:r>
      <w:r w:rsidR="007772CE" w:rsidRPr="003B2EC6">
        <w:t>.</w:t>
      </w:r>
    </w:p>
    <w:p w:rsidR="00F76B38" w:rsidRPr="003B71CC" w:rsidRDefault="00F92B65" w:rsidP="005838CC">
      <w:r w:rsidRPr="007646C6">
        <w:t xml:space="preserve">Eko sklad je z </w:t>
      </w:r>
      <w:r w:rsidR="00D73361" w:rsidRPr="007646C6">
        <w:rPr>
          <w:b/>
        </w:rPr>
        <w:t>javnim poz</w:t>
      </w:r>
      <w:r w:rsidR="007646C6" w:rsidRPr="007646C6">
        <w:rPr>
          <w:b/>
        </w:rPr>
        <w:t>ivom 60</w:t>
      </w:r>
      <w:r w:rsidR="003C460B" w:rsidRPr="007646C6">
        <w:rPr>
          <w:b/>
        </w:rPr>
        <w:t>LS</w:t>
      </w:r>
      <w:r w:rsidRPr="007646C6">
        <w:rPr>
          <w:b/>
        </w:rPr>
        <w:t>1</w:t>
      </w:r>
      <w:r w:rsidR="007646C6" w:rsidRPr="007646C6">
        <w:rPr>
          <w:b/>
        </w:rPr>
        <w:t>7</w:t>
      </w:r>
      <w:r w:rsidRPr="007646C6">
        <w:rPr>
          <w:b/>
        </w:rPr>
        <w:t xml:space="preserve"> za kreditiranje okoljskih naložb </w:t>
      </w:r>
      <w:r w:rsidR="003C460B" w:rsidRPr="007646C6">
        <w:rPr>
          <w:b/>
        </w:rPr>
        <w:t>občin</w:t>
      </w:r>
      <w:r w:rsidR="007772CE" w:rsidRPr="007646C6">
        <w:t xml:space="preserve"> ponudil </w:t>
      </w:r>
      <w:r w:rsidR="003B71CC" w:rsidRPr="007646C6">
        <w:t>5</w:t>
      </w:r>
      <w:r w:rsidRPr="007646C6">
        <w:t xml:space="preserve"> milijonov</w:t>
      </w:r>
      <w:r w:rsidRPr="003B71CC">
        <w:t xml:space="preserve"> EUR po spremenljivi obrest</w:t>
      </w:r>
      <w:r w:rsidR="00D73361" w:rsidRPr="003B71CC">
        <w:t xml:space="preserve">ni meri trimesečni EURIBOR + </w:t>
      </w:r>
      <w:r w:rsidR="00ED30C8">
        <w:t>1</w:t>
      </w:r>
      <w:r w:rsidRPr="003B71CC">
        <w:t xml:space="preserve"> % z odplačilno dobo do 15 let z vključenim moratorijem na odplačilo glavnice do 12 mesecev. </w:t>
      </w:r>
      <w:r w:rsidR="00F76B38" w:rsidRPr="003B71CC">
        <w:t xml:space="preserve">Krediti so namenjeni za različne naložbe v varstvo okolja. Mednje sodijo </w:t>
      </w:r>
      <w:r w:rsidR="00356537" w:rsidRPr="003B71CC">
        <w:t xml:space="preserve">tako </w:t>
      </w:r>
      <w:r w:rsidR="00F76B38" w:rsidRPr="003B71CC">
        <w:t>naložbe v zmanjšanje emisij toplogrednih plinov</w:t>
      </w:r>
      <w:r w:rsidR="00B5516C">
        <w:t xml:space="preserve"> in drugih emisij v zra</w:t>
      </w:r>
      <w:r w:rsidR="00356537" w:rsidRPr="003B71CC">
        <w:t>k</w:t>
      </w:r>
      <w:r w:rsidR="00F76B38" w:rsidRPr="003B71CC">
        <w:t xml:space="preserve">, </w:t>
      </w:r>
      <w:r w:rsidR="00501979" w:rsidRPr="003B71CC">
        <w:t>naložbe na področju varstva voda in učinkovite rabe</w:t>
      </w:r>
      <w:r w:rsidR="00F76B38" w:rsidRPr="003B71CC">
        <w:t xml:space="preserve"> vode </w:t>
      </w:r>
      <w:r w:rsidR="00501979" w:rsidRPr="003B71CC">
        <w:t xml:space="preserve">kot tudi </w:t>
      </w:r>
      <w:r w:rsidR="00356537" w:rsidRPr="003B71CC">
        <w:t xml:space="preserve">naložbe </w:t>
      </w:r>
      <w:r w:rsidR="00501979" w:rsidRPr="003B71CC">
        <w:t>na področju ravnanja z odpadki.</w:t>
      </w:r>
      <w:r w:rsidR="007646C6">
        <w:t xml:space="preserve"> </w:t>
      </w:r>
      <w:r w:rsidR="00F76B38" w:rsidRPr="003B71CC">
        <w:t xml:space="preserve">Posamezen kredit lahko doseže od 25 tisoč </w:t>
      </w:r>
      <w:r w:rsidR="00AE2695">
        <w:t>EUR</w:t>
      </w:r>
      <w:r w:rsidR="00F76B38" w:rsidRPr="003B71CC">
        <w:t xml:space="preserve"> do 2 milijona </w:t>
      </w:r>
      <w:r w:rsidR="00AE2695">
        <w:t>EUR</w:t>
      </w:r>
      <w:r w:rsidR="00F76B38" w:rsidRPr="003B71CC">
        <w:t xml:space="preserve">, najvišji delež priznanih stroškov naložbe, ki jih </w:t>
      </w:r>
      <w:r w:rsidR="00356537" w:rsidRPr="003B71CC">
        <w:t>občina</w:t>
      </w:r>
      <w:r w:rsidR="00F76B38" w:rsidRPr="003B71CC">
        <w:t xml:space="preserve"> lahko financira z ugodnim kreditom Eko sklada, pa znaša do 85 </w:t>
      </w:r>
      <w:r w:rsidR="00AE2695">
        <w:t>%.</w:t>
      </w:r>
    </w:p>
    <w:p w:rsidR="00F92B65" w:rsidRPr="00ED01F2" w:rsidRDefault="007646C6" w:rsidP="005838CC">
      <w:r>
        <w:t>Glede na to, da je bil</w:t>
      </w:r>
      <w:r w:rsidR="00ED01F2" w:rsidRPr="00ED01F2">
        <w:t xml:space="preserve"> predmetni javni poziv </w:t>
      </w:r>
      <w:r>
        <w:t xml:space="preserve">objavljen konec leta 2017, nanj v letu 2017 </w:t>
      </w:r>
      <w:r w:rsidR="00ED01F2" w:rsidRPr="00ED01F2">
        <w:t>ni prispela nobena vloga.</w:t>
      </w:r>
    </w:p>
    <w:p w:rsidR="00BE3F19" w:rsidRPr="00BE3F19" w:rsidRDefault="007646C6" w:rsidP="005838CC">
      <w:r>
        <w:rPr>
          <w:b/>
        </w:rPr>
        <w:t xml:space="preserve">Javni </w:t>
      </w:r>
      <w:r w:rsidR="008905FE" w:rsidRPr="00247E63">
        <w:rPr>
          <w:b/>
        </w:rPr>
        <w:t>p</w:t>
      </w:r>
      <w:r>
        <w:rPr>
          <w:b/>
        </w:rPr>
        <w:t>oziv 61ONS17</w:t>
      </w:r>
      <w:r w:rsidR="008905FE" w:rsidRPr="00247E63">
        <w:rPr>
          <w:b/>
        </w:rPr>
        <w:t xml:space="preserve"> za kreditiranje naložb občin v gradnjo novih skora</w:t>
      </w:r>
      <w:r w:rsidR="00E7232A" w:rsidRPr="00247E63">
        <w:rPr>
          <w:b/>
        </w:rPr>
        <w:t>j nič-</w:t>
      </w:r>
      <w:r w:rsidR="008905FE" w:rsidRPr="00247E63">
        <w:rPr>
          <w:b/>
        </w:rPr>
        <w:t>energijskih stavb splošnega družbenega pomena</w:t>
      </w:r>
      <w:r>
        <w:t xml:space="preserve"> je razpisal 10 mio EUR ugodnih kreditov</w:t>
      </w:r>
      <w:r w:rsidRPr="007646C6">
        <w:t xml:space="preserve"> </w:t>
      </w:r>
      <w:r>
        <w:t>po letni obrestni meri</w:t>
      </w:r>
      <w:r w:rsidRPr="00BE3F19">
        <w:t xml:space="preserve"> trimesečni EURIBOR + 0 %.</w:t>
      </w:r>
      <w:r w:rsidR="008905FE">
        <w:t xml:space="preserve"> </w:t>
      </w:r>
      <w:r w:rsidR="008905FE" w:rsidRPr="008905FE">
        <w:t>Skoraj</w:t>
      </w:r>
      <w:r w:rsidR="00E7232A">
        <w:t xml:space="preserve"> </w:t>
      </w:r>
      <w:r w:rsidR="008905FE" w:rsidRPr="008905FE">
        <w:t>nič</w:t>
      </w:r>
      <w:r w:rsidR="00E7232A">
        <w:t>-</w:t>
      </w:r>
      <w:r w:rsidR="008905FE" w:rsidRPr="008905FE">
        <w:t>energijska stavba po tem pozivu je stavba, katere energijska učinkovitost, izračunana po metodi za pasivne stavbe »PHPP«, mora znašati v segmentu računske rabe energije za ogrevanje Q</w:t>
      </w:r>
      <w:r w:rsidR="008905FE" w:rsidRPr="00ED30C8">
        <w:rPr>
          <w:vertAlign w:val="subscript"/>
        </w:rPr>
        <w:t>h</w:t>
      </w:r>
      <w:r w:rsidR="008905FE" w:rsidRPr="008905FE">
        <w:t xml:space="preserve"> ≤ 6 kWh/m</w:t>
      </w:r>
      <w:r w:rsidR="008905FE" w:rsidRPr="00BE3F19">
        <w:rPr>
          <w:vertAlign w:val="superscript"/>
        </w:rPr>
        <w:t>3</w:t>
      </w:r>
      <w:r w:rsidR="008905FE" w:rsidRPr="008905FE">
        <w:t xml:space="preserve">a. </w:t>
      </w:r>
      <w:r w:rsidR="00BE3F19" w:rsidRPr="00BE3F19">
        <w:t>Odplačilna doba ne more presegati 15 let z vključenim moratorijem</w:t>
      </w:r>
      <w:r w:rsidR="00AE2695" w:rsidRPr="00AE2695">
        <w:t xml:space="preserve"> </w:t>
      </w:r>
      <w:r w:rsidR="00AE2695" w:rsidRPr="00BE3F19">
        <w:t>na odplačilo glavnice</w:t>
      </w:r>
      <w:r w:rsidR="00C00D43">
        <w:t>,</w:t>
      </w:r>
      <w:r w:rsidR="00AE2695">
        <w:t xml:space="preserve"> ki </w:t>
      </w:r>
      <w:r w:rsidR="00BE3F19" w:rsidRPr="00BE3F19">
        <w:t>je lahko največ 1 leto.</w:t>
      </w:r>
      <w:r w:rsidR="00A80BCA">
        <w:t xml:space="preserve"> </w:t>
      </w:r>
      <w:r w:rsidR="00A80BCA" w:rsidRPr="00A80BCA">
        <w:t>Najvišji delež kredita je 85 % priznanih stroškov naložbe.</w:t>
      </w:r>
    </w:p>
    <w:p w:rsidR="007646C6" w:rsidRPr="00ED01F2" w:rsidRDefault="007646C6" w:rsidP="007646C6">
      <w:r>
        <w:t>Glede na to, da je bil</w:t>
      </w:r>
      <w:r w:rsidRPr="00ED01F2">
        <w:t xml:space="preserve"> predmetni javni poziv </w:t>
      </w:r>
      <w:r>
        <w:t xml:space="preserve">objavljen konec leta 2017, nanj v letu 2017 </w:t>
      </w:r>
      <w:r w:rsidRPr="00ED01F2">
        <w:t>ni prispela nobena vloga.</w:t>
      </w:r>
    </w:p>
    <w:p w:rsidR="00045713" w:rsidRDefault="00F92B65" w:rsidP="00045713">
      <w:r w:rsidRPr="00FD15FA">
        <w:t>V letu 201</w:t>
      </w:r>
      <w:r w:rsidR="007646C6">
        <w:t>7</w:t>
      </w:r>
      <w:r w:rsidRPr="00FD15FA">
        <w:t xml:space="preserve"> je bilo torej skupaj </w:t>
      </w:r>
      <w:r w:rsidRPr="00B5516C">
        <w:rPr>
          <w:b/>
        </w:rPr>
        <w:t xml:space="preserve">odobrenih </w:t>
      </w:r>
      <w:r w:rsidR="007646C6">
        <w:rPr>
          <w:b/>
        </w:rPr>
        <w:t>1.354</w:t>
      </w:r>
      <w:r w:rsidRPr="00B5516C">
        <w:rPr>
          <w:b/>
        </w:rPr>
        <w:t xml:space="preserve"> kreditov</w:t>
      </w:r>
      <w:r w:rsidRPr="00FD15FA">
        <w:t xml:space="preserve"> v skupnem znesku </w:t>
      </w:r>
      <w:r w:rsidR="007646C6">
        <w:rPr>
          <w:b/>
        </w:rPr>
        <w:t>25.252.203</w:t>
      </w:r>
      <w:r w:rsidRPr="00B5516C">
        <w:rPr>
          <w:b/>
        </w:rPr>
        <w:t xml:space="preserve"> EUR</w:t>
      </w:r>
      <w:r w:rsidRPr="00FD15FA">
        <w:t>. V</w:t>
      </w:r>
      <w:r w:rsidR="00E35B4E">
        <w:t xml:space="preserve"> T</w:t>
      </w:r>
      <w:r w:rsidRPr="00FD15FA">
        <w:t>abeli 2 so prikazani podatki o odobrenih kreditih in podpisanih kreditnih pogodbah, ločeno za pravne osebe in občane.</w:t>
      </w:r>
    </w:p>
    <w:p w:rsidR="00F92B65" w:rsidRPr="00C23667" w:rsidRDefault="002F679C" w:rsidP="002F679C">
      <w:pPr>
        <w:ind w:left="993" w:hanging="993"/>
        <w:rPr>
          <w:i/>
        </w:rPr>
      </w:pPr>
      <w:r w:rsidRPr="00C23667">
        <w:rPr>
          <w:i/>
        </w:rPr>
        <w:t xml:space="preserve">Tabela 2: </w:t>
      </w:r>
      <w:r w:rsidR="00F92B65" w:rsidRPr="00C23667">
        <w:rPr>
          <w:i/>
        </w:rPr>
        <w:t>Odobreni krediti in podpisane kreditne pogodbe v letu 201</w:t>
      </w:r>
      <w:r w:rsidR="007646C6" w:rsidRPr="00C23667">
        <w:rPr>
          <w:i/>
        </w:rPr>
        <w:t>7</w:t>
      </w:r>
      <w:r w:rsidR="00F92B65" w:rsidRPr="00C23667">
        <w:rPr>
          <w:i/>
        </w:rPr>
        <w:t xml:space="preserve"> po vrsti kreditojemalca</w:t>
      </w:r>
      <w:r w:rsidR="004F7140" w:rsidRPr="00C23667">
        <w:rPr>
          <w:i/>
        </w:rPr>
        <w:t xml:space="preserve"> (</w:t>
      </w:r>
      <w:r w:rsidR="00F92B65" w:rsidRPr="00C23667">
        <w:rPr>
          <w:i/>
        </w:rPr>
        <w:t>v tisoč EUR</w:t>
      </w:r>
      <w:r w:rsidR="004F7140" w:rsidRPr="00C23667">
        <w:rPr>
          <w:i/>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8"/>
        <w:gridCol w:w="1250"/>
        <w:gridCol w:w="1251"/>
        <w:gridCol w:w="1250"/>
        <w:gridCol w:w="1251"/>
        <w:gridCol w:w="1250"/>
        <w:gridCol w:w="1252"/>
      </w:tblGrid>
      <w:tr w:rsidR="00F92B65" w:rsidRPr="00FD15FA" w:rsidTr="004F7140">
        <w:trPr>
          <w:trHeight w:val="393"/>
          <w:jc w:val="center"/>
        </w:trPr>
        <w:tc>
          <w:tcPr>
            <w:tcW w:w="1569" w:type="dxa"/>
            <w:vMerge w:val="restart"/>
            <w:tcBorders>
              <w:top w:val="single" w:sz="12" w:space="0" w:color="auto"/>
              <w:right w:val="single" w:sz="12" w:space="0" w:color="auto"/>
            </w:tcBorders>
            <w:noWrap/>
            <w:vAlign w:val="bottom"/>
          </w:tcPr>
          <w:p w:rsidR="00F92B65" w:rsidRPr="00FD15FA" w:rsidRDefault="00F92B65" w:rsidP="004F7140">
            <w:pPr>
              <w:pStyle w:val="prvavrsticatabele"/>
            </w:pPr>
            <w:r w:rsidRPr="00FD15FA">
              <w:t> </w:t>
            </w:r>
          </w:p>
        </w:tc>
        <w:tc>
          <w:tcPr>
            <w:tcW w:w="3750" w:type="dxa"/>
            <w:gridSpan w:val="3"/>
            <w:tcBorders>
              <w:top w:val="single" w:sz="12" w:space="0" w:color="auto"/>
              <w:left w:val="single" w:sz="12" w:space="0" w:color="auto"/>
              <w:right w:val="single" w:sz="12" w:space="0" w:color="auto"/>
            </w:tcBorders>
            <w:noWrap/>
            <w:vAlign w:val="center"/>
          </w:tcPr>
          <w:p w:rsidR="00F92B65" w:rsidRPr="00FD15FA" w:rsidRDefault="00F92B65" w:rsidP="004F7140">
            <w:pPr>
              <w:pStyle w:val="prvavrsticatabele"/>
              <w:jc w:val="center"/>
            </w:pPr>
            <w:r w:rsidRPr="00FD15FA">
              <w:t>ODOBRENO</w:t>
            </w:r>
          </w:p>
        </w:tc>
        <w:tc>
          <w:tcPr>
            <w:tcW w:w="3753" w:type="dxa"/>
            <w:gridSpan w:val="3"/>
            <w:tcBorders>
              <w:top w:val="single" w:sz="12" w:space="0" w:color="auto"/>
              <w:left w:val="single" w:sz="12" w:space="0" w:color="auto"/>
            </w:tcBorders>
            <w:noWrap/>
            <w:vAlign w:val="center"/>
          </w:tcPr>
          <w:p w:rsidR="00F92B65" w:rsidRPr="00FD15FA" w:rsidRDefault="00F92B65" w:rsidP="004F7140">
            <w:pPr>
              <w:pStyle w:val="prvavrsticatabele"/>
              <w:jc w:val="center"/>
            </w:pPr>
            <w:r w:rsidRPr="00FD15FA">
              <w:t>PODPISANO</w:t>
            </w:r>
          </w:p>
        </w:tc>
      </w:tr>
      <w:tr w:rsidR="00F92B65" w:rsidRPr="00FD15FA" w:rsidTr="004F7140">
        <w:trPr>
          <w:trHeight w:val="255"/>
          <w:jc w:val="center"/>
        </w:trPr>
        <w:tc>
          <w:tcPr>
            <w:tcW w:w="1569" w:type="dxa"/>
            <w:vMerge/>
            <w:tcBorders>
              <w:bottom w:val="single" w:sz="12" w:space="0" w:color="auto"/>
              <w:right w:val="single" w:sz="12" w:space="0" w:color="auto"/>
            </w:tcBorders>
            <w:vAlign w:val="center"/>
          </w:tcPr>
          <w:p w:rsidR="00F92B65" w:rsidRPr="00FD15FA" w:rsidRDefault="00F92B65" w:rsidP="004F7140">
            <w:pPr>
              <w:pStyle w:val="prvavrsticatabele"/>
            </w:pPr>
          </w:p>
        </w:tc>
        <w:tc>
          <w:tcPr>
            <w:tcW w:w="1250" w:type="dxa"/>
            <w:tcBorders>
              <w:left w:val="single" w:sz="12" w:space="0" w:color="auto"/>
              <w:bottom w:val="single" w:sz="12" w:space="0" w:color="auto"/>
            </w:tcBorders>
            <w:noWrap/>
            <w:vAlign w:val="center"/>
          </w:tcPr>
          <w:p w:rsidR="00F92B65" w:rsidRPr="00FD15FA" w:rsidRDefault="00F92B65" w:rsidP="004F7140">
            <w:pPr>
              <w:pStyle w:val="prvavrsticatabele"/>
              <w:jc w:val="center"/>
            </w:pPr>
            <w:r w:rsidRPr="00FD15FA">
              <w:t>Število kreditov</w:t>
            </w:r>
          </w:p>
        </w:tc>
        <w:tc>
          <w:tcPr>
            <w:tcW w:w="1251" w:type="dxa"/>
            <w:tcBorders>
              <w:bottom w:val="single" w:sz="12" w:space="0" w:color="auto"/>
            </w:tcBorders>
            <w:noWrap/>
            <w:vAlign w:val="center"/>
          </w:tcPr>
          <w:p w:rsidR="00F92B65" w:rsidRPr="00FD15FA" w:rsidRDefault="00F92B65" w:rsidP="004F7140">
            <w:pPr>
              <w:pStyle w:val="prvavrsticatabele"/>
              <w:jc w:val="center"/>
            </w:pPr>
            <w:r w:rsidRPr="00FD15FA">
              <w:t>Vrednost</w:t>
            </w:r>
          </w:p>
        </w:tc>
        <w:tc>
          <w:tcPr>
            <w:tcW w:w="1250" w:type="dxa"/>
            <w:tcBorders>
              <w:bottom w:val="single" w:sz="12" w:space="0" w:color="auto"/>
              <w:right w:val="single" w:sz="12" w:space="0" w:color="auto"/>
            </w:tcBorders>
            <w:vAlign w:val="center"/>
          </w:tcPr>
          <w:p w:rsidR="00F92B65" w:rsidRPr="00FD15FA" w:rsidRDefault="00F92B65" w:rsidP="004F7140">
            <w:pPr>
              <w:pStyle w:val="prvavrsticatabele"/>
              <w:jc w:val="center"/>
            </w:pPr>
            <w:r w:rsidRPr="00FD15FA">
              <w:t>Delež</w:t>
            </w:r>
          </w:p>
        </w:tc>
        <w:tc>
          <w:tcPr>
            <w:tcW w:w="1251" w:type="dxa"/>
            <w:tcBorders>
              <w:left w:val="single" w:sz="12" w:space="0" w:color="auto"/>
              <w:bottom w:val="single" w:sz="12" w:space="0" w:color="auto"/>
            </w:tcBorders>
            <w:noWrap/>
            <w:vAlign w:val="center"/>
          </w:tcPr>
          <w:p w:rsidR="00F92B65" w:rsidRPr="00FD15FA" w:rsidRDefault="00F92B65" w:rsidP="004F7140">
            <w:pPr>
              <w:pStyle w:val="prvavrsticatabele"/>
              <w:jc w:val="center"/>
            </w:pPr>
            <w:r w:rsidRPr="00FD15FA">
              <w:t>Število pogodb</w:t>
            </w:r>
          </w:p>
        </w:tc>
        <w:tc>
          <w:tcPr>
            <w:tcW w:w="1250" w:type="dxa"/>
            <w:tcBorders>
              <w:bottom w:val="single" w:sz="12" w:space="0" w:color="auto"/>
            </w:tcBorders>
            <w:noWrap/>
            <w:vAlign w:val="center"/>
          </w:tcPr>
          <w:p w:rsidR="00F92B65" w:rsidRPr="00FD15FA" w:rsidRDefault="00F92B65" w:rsidP="004F7140">
            <w:pPr>
              <w:pStyle w:val="prvavrsticatabele"/>
              <w:jc w:val="center"/>
            </w:pPr>
            <w:r w:rsidRPr="00FD15FA">
              <w:t>Vrednost</w:t>
            </w:r>
          </w:p>
        </w:tc>
        <w:tc>
          <w:tcPr>
            <w:tcW w:w="1251" w:type="dxa"/>
            <w:tcBorders>
              <w:bottom w:val="single" w:sz="12" w:space="0" w:color="auto"/>
            </w:tcBorders>
            <w:vAlign w:val="center"/>
          </w:tcPr>
          <w:p w:rsidR="00F92B65" w:rsidRPr="00FD15FA" w:rsidRDefault="00F92B65" w:rsidP="004F7140">
            <w:pPr>
              <w:pStyle w:val="prvavrsticatabele"/>
              <w:jc w:val="center"/>
            </w:pPr>
            <w:r w:rsidRPr="00FD15FA">
              <w:t>Delež</w:t>
            </w:r>
          </w:p>
        </w:tc>
      </w:tr>
      <w:tr w:rsidR="00F92B65" w:rsidRPr="00FD15FA" w:rsidTr="004F7140">
        <w:trPr>
          <w:trHeight w:val="255"/>
          <w:jc w:val="center"/>
        </w:trPr>
        <w:tc>
          <w:tcPr>
            <w:tcW w:w="1569" w:type="dxa"/>
            <w:tcBorders>
              <w:top w:val="single" w:sz="12" w:space="0" w:color="auto"/>
              <w:right w:val="single" w:sz="12" w:space="0" w:color="auto"/>
            </w:tcBorders>
            <w:noWrap/>
            <w:vAlign w:val="bottom"/>
          </w:tcPr>
          <w:p w:rsidR="00F92B65" w:rsidRPr="00FD15FA" w:rsidRDefault="00F92B65" w:rsidP="004F7140">
            <w:pPr>
              <w:pStyle w:val="prvavrsticatabele"/>
            </w:pPr>
            <w:r w:rsidRPr="00FD15FA">
              <w:t>Občani</w:t>
            </w:r>
          </w:p>
        </w:tc>
        <w:tc>
          <w:tcPr>
            <w:tcW w:w="1250" w:type="dxa"/>
            <w:tcBorders>
              <w:top w:val="single" w:sz="12" w:space="0" w:color="auto"/>
              <w:left w:val="single" w:sz="12" w:space="0" w:color="auto"/>
            </w:tcBorders>
            <w:noWrap/>
            <w:vAlign w:val="bottom"/>
          </w:tcPr>
          <w:p w:rsidR="00F92B65" w:rsidRPr="00FD15FA" w:rsidRDefault="007646C6" w:rsidP="004F7140">
            <w:pPr>
              <w:pStyle w:val="Vsebinatabele"/>
            </w:pPr>
            <w:r>
              <w:t>1.348</w:t>
            </w:r>
          </w:p>
        </w:tc>
        <w:tc>
          <w:tcPr>
            <w:tcW w:w="1251" w:type="dxa"/>
            <w:tcBorders>
              <w:top w:val="single" w:sz="12" w:space="0" w:color="auto"/>
            </w:tcBorders>
            <w:noWrap/>
            <w:vAlign w:val="bottom"/>
          </w:tcPr>
          <w:p w:rsidR="00F92B65" w:rsidRPr="00FD15FA" w:rsidRDefault="007646C6" w:rsidP="004F7140">
            <w:pPr>
              <w:pStyle w:val="Vsebinatabele"/>
            </w:pPr>
            <w:r>
              <w:t>18.351,1</w:t>
            </w:r>
          </w:p>
        </w:tc>
        <w:tc>
          <w:tcPr>
            <w:tcW w:w="1250" w:type="dxa"/>
            <w:tcBorders>
              <w:top w:val="single" w:sz="12" w:space="0" w:color="auto"/>
              <w:right w:val="single" w:sz="12" w:space="0" w:color="auto"/>
            </w:tcBorders>
            <w:vAlign w:val="bottom"/>
          </w:tcPr>
          <w:p w:rsidR="00F92B65" w:rsidRPr="00FD15FA" w:rsidRDefault="004B1E88" w:rsidP="004F7140">
            <w:pPr>
              <w:pStyle w:val="Vsebinatabele"/>
            </w:pPr>
            <w:r>
              <w:t>72,7</w:t>
            </w:r>
            <w:r w:rsidR="00F92B65" w:rsidRPr="00FD15FA">
              <w:t xml:space="preserve"> %</w:t>
            </w:r>
          </w:p>
        </w:tc>
        <w:tc>
          <w:tcPr>
            <w:tcW w:w="1251" w:type="dxa"/>
            <w:tcBorders>
              <w:top w:val="single" w:sz="12" w:space="0" w:color="auto"/>
              <w:left w:val="single" w:sz="12" w:space="0" w:color="auto"/>
            </w:tcBorders>
            <w:noWrap/>
            <w:vAlign w:val="bottom"/>
          </w:tcPr>
          <w:p w:rsidR="00F92B65" w:rsidRPr="00945E3B" w:rsidRDefault="004B1E88" w:rsidP="004F7140">
            <w:pPr>
              <w:pStyle w:val="Vsebinatabele"/>
            </w:pPr>
            <w:r>
              <w:t>1.001</w:t>
            </w:r>
          </w:p>
        </w:tc>
        <w:tc>
          <w:tcPr>
            <w:tcW w:w="1250" w:type="dxa"/>
            <w:tcBorders>
              <w:top w:val="single" w:sz="12" w:space="0" w:color="auto"/>
            </w:tcBorders>
            <w:noWrap/>
            <w:vAlign w:val="bottom"/>
          </w:tcPr>
          <w:p w:rsidR="00F92B65" w:rsidRPr="00945E3B" w:rsidRDefault="004B1E88" w:rsidP="004F7140">
            <w:pPr>
              <w:pStyle w:val="Vsebinatabele"/>
            </w:pPr>
            <w:r>
              <w:t>13.448,6</w:t>
            </w:r>
          </w:p>
        </w:tc>
        <w:tc>
          <w:tcPr>
            <w:tcW w:w="1251" w:type="dxa"/>
            <w:tcBorders>
              <w:top w:val="single" w:sz="12" w:space="0" w:color="auto"/>
            </w:tcBorders>
            <w:vAlign w:val="bottom"/>
          </w:tcPr>
          <w:p w:rsidR="00F92B65" w:rsidRPr="00945E3B" w:rsidRDefault="004B1E88" w:rsidP="004F7140">
            <w:pPr>
              <w:pStyle w:val="Vsebinatabele"/>
            </w:pPr>
            <w:r>
              <w:t>58,4</w:t>
            </w:r>
            <w:r w:rsidR="00F92B65" w:rsidRPr="00945E3B">
              <w:t xml:space="preserve"> %</w:t>
            </w:r>
          </w:p>
        </w:tc>
      </w:tr>
      <w:tr w:rsidR="00F92B65" w:rsidRPr="00FD15FA" w:rsidTr="004F7140">
        <w:trPr>
          <w:trHeight w:val="255"/>
          <w:jc w:val="center"/>
        </w:trPr>
        <w:tc>
          <w:tcPr>
            <w:tcW w:w="1569" w:type="dxa"/>
            <w:tcBorders>
              <w:right w:val="single" w:sz="12" w:space="0" w:color="auto"/>
            </w:tcBorders>
            <w:noWrap/>
            <w:vAlign w:val="bottom"/>
          </w:tcPr>
          <w:p w:rsidR="00F92B65" w:rsidRPr="00FD15FA" w:rsidRDefault="00F92B65" w:rsidP="004F7140">
            <w:pPr>
              <w:pStyle w:val="prvavrsticatabele"/>
            </w:pPr>
            <w:r w:rsidRPr="00FD15FA">
              <w:t>Pravne osebe</w:t>
            </w:r>
          </w:p>
        </w:tc>
        <w:tc>
          <w:tcPr>
            <w:tcW w:w="1250" w:type="dxa"/>
            <w:tcBorders>
              <w:left w:val="single" w:sz="12" w:space="0" w:color="auto"/>
            </w:tcBorders>
            <w:noWrap/>
            <w:vAlign w:val="bottom"/>
          </w:tcPr>
          <w:p w:rsidR="00F92B65" w:rsidRPr="00FD15FA" w:rsidRDefault="007646C6" w:rsidP="004F7140">
            <w:pPr>
              <w:pStyle w:val="Vsebinatabele"/>
            </w:pPr>
            <w:r>
              <w:t>6</w:t>
            </w:r>
          </w:p>
        </w:tc>
        <w:tc>
          <w:tcPr>
            <w:tcW w:w="1251" w:type="dxa"/>
            <w:noWrap/>
            <w:vAlign w:val="bottom"/>
          </w:tcPr>
          <w:p w:rsidR="00F92B65" w:rsidRPr="00FD15FA" w:rsidRDefault="004B1E88" w:rsidP="004F7140">
            <w:pPr>
              <w:pStyle w:val="Vsebinatabele"/>
            </w:pPr>
            <w:r>
              <w:t>6.901,1</w:t>
            </w:r>
          </w:p>
        </w:tc>
        <w:tc>
          <w:tcPr>
            <w:tcW w:w="1250" w:type="dxa"/>
            <w:tcBorders>
              <w:right w:val="single" w:sz="12" w:space="0" w:color="auto"/>
            </w:tcBorders>
            <w:vAlign w:val="bottom"/>
          </w:tcPr>
          <w:p w:rsidR="00F92B65" w:rsidRPr="00FD15FA" w:rsidRDefault="004B1E88" w:rsidP="004F7140">
            <w:pPr>
              <w:pStyle w:val="Vsebinatabele"/>
            </w:pPr>
            <w:r>
              <w:t>27,3</w:t>
            </w:r>
            <w:r w:rsidR="00F92B65" w:rsidRPr="00FD15FA">
              <w:t xml:space="preserve"> %</w:t>
            </w:r>
          </w:p>
        </w:tc>
        <w:tc>
          <w:tcPr>
            <w:tcW w:w="1251" w:type="dxa"/>
            <w:tcBorders>
              <w:left w:val="single" w:sz="12" w:space="0" w:color="auto"/>
            </w:tcBorders>
            <w:noWrap/>
            <w:vAlign w:val="bottom"/>
          </w:tcPr>
          <w:p w:rsidR="00F92B65" w:rsidRPr="00945E3B" w:rsidRDefault="004B1E88" w:rsidP="004F7140">
            <w:pPr>
              <w:pStyle w:val="Vsebinatabele"/>
            </w:pPr>
            <w:r>
              <w:t>7</w:t>
            </w:r>
          </w:p>
        </w:tc>
        <w:tc>
          <w:tcPr>
            <w:tcW w:w="1250" w:type="dxa"/>
            <w:noWrap/>
            <w:vAlign w:val="bottom"/>
          </w:tcPr>
          <w:p w:rsidR="00F92B65" w:rsidRPr="00945E3B" w:rsidRDefault="004B1E88" w:rsidP="004F7140">
            <w:pPr>
              <w:pStyle w:val="Vsebinatabele"/>
            </w:pPr>
            <w:r>
              <w:t>9.590,7</w:t>
            </w:r>
          </w:p>
        </w:tc>
        <w:tc>
          <w:tcPr>
            <w:tcW w:w="1251" w:type="dxa"/>
            <w:vAlign w:val="bottom"/>
          </w:tcPr>
          <w:p w:rsidR="00F92B65" w:rsidRPr="00945E3B" w:rsidRDefault="004B1E88" w:rsidP="004F7140">
            <w:pPr>
              <w:pStyle w:val="Vsebinatabele"/>
            </w:pPr>
            <w:r>
              <w:t>41,6</w:t>
            </w:r>
            <w:r w:rsidR="00F92B65" w:rsidRPr="00945E3B">
              <w:t xml:space="preserve"> %</w:t>
            </w:r>
          </w:p>
        </w:tc>
      </w:tr>
      <w:tr w:rsidR="00F92B65" w:rsidRPr="00FD15FA" w:rsidTr="004F7140">
        <w:trPr>
          <w:trHeight w:val="255"/>
          <w:jc w:val="center"/>
        </w:trPr>
        <w:tc>
          <w:tcPr>
            <w:tcW w:w="1569" w:type="dxa"/>
            <w:tcBorders>
              <w:bottom w:val="single" w:sz="12" w:space="0" w:color="auto"/>
              <w:right w:val="single" w:sz="12" w:space="0" w:color="auto"/>
            </w:tcBorders>
            <w:noWrap/>
            <w:vAlign w:val="bottom"/>
          </w:tcPr>
          <w:p w:rsidR="00F92B65" w:rsidRPr="00FD15FA" w:rsidRDefault="00F92B65" w:rsidP="004F7140">
            <w:pPr>
              <w:pStyle w:val="prvavrsticatabele"/>
            </w:pPr>
            <w:r w:rsidRPr="00FD15FA">
              <w:t>SKUPAJ</w:t>
            </w:r>
          </w:p>
        </w:tc>
        <w:tc>
          <w:tcPr>
            <w:tcW w:w="1250" w:type="dxa"/>
            <w:tcBorders>
              <w:left w:val="single" w:sz="12" w:space="0" w:color="auto"/>
              <w:bottom w:val="single" w:sz="12" w:space="0" w:color="auto"/>
            </w:tcBorders>
            <w:noWrap/>
            <w:vAlign w:val="bottom"/>
          </w:tcPr>
          <w:p w:rsidR="00F92B65" w:rsidRPr="00FD15FA" w:rsidRDefault="00D72B75" w:rsidP="007646C6">
            <w:pPr>
              <w:pStyle w:val="Vsebinatabele"/>
            </w:pPr>
            <w:r>
              <w:t>1.</w:t>
            </w:r>
            <w:r w:rsidR="007646C6">
              <w:t>354</w:t>
            </w:r>
          </w:p>
        </w:tc>
        <w:tc>
          <w:tcPr>
            <w:tcW w:w="1251" w:type="dxa"/>
            <w:tcBorders>
              <w:bottom w:val="single" w:sz="12" w:space="0" w:color="auto"/>
            </w:tcBorders>
            <w:noWrap/>
            <w:vAlign w:val="bottom"/>
          </w:tcPr>
          <w:p w:rsidR="00F92B65" w:rsidRPr="00FD15FA" w:rsidRDefault="004B1E88" w:rsidP="004F7140">
            <w:pPr>
              <w:pStyle w:val="Vsebinatabele"/>
            </w:pPr>
            <w:r>
              <w:t>25.252,2</w:t>
            </w:r>
          </w:p>
        </w:tc>
        <w:tc>
          <w:tcPr>
            <w:tcW w:w="1250" w:type="dxa"/>
            <w:tcBorders>
              <w:bottom w:val="single" w:sz="12" w:space="0" w:color="auto"/>
              <w:right w:val="single" w:sz="12" w:space="0" w:color="auto"/>
            </w:tcBorders>
            <w:vAlign w:val="bottom"/>
          </w:tcPr>
          <w:p w:rsidR="00F92B65" w:rsidRPr="00FD15FA" w:rsidRDefault="00F92B65" w:rsidP="004F7140">
            <w:pPr>
              <w:pStyle w:val="Vsebinatabele"/>
            </w:pPr>
            <w:r w:rsidRPr="00FD15FA">
              <w:t>100,0 %</w:t>
            </w:r>
          </w:p>
        </w:tc>
        <w:tc>
          <w:tcPr>
            <w:tcW w:w="1251" w:type="dxa"/>
            <w:tcBorders>
              <w:left w:val="single" w:sz="12" w:space="0" w:color="auto"/>
              <w:bottom w:val="single" w:sz="12" w:space="0" w:color="auto"/>
            </w:tcBorders>
            <w:noWrap/>
            <w:vAlign w:val="bottom"/>
          </w:tcPr>
          <w:p w:rsidR="00F92B65" w:rsidRPr="00945E3B" w:rsidRDefault="004B1E88" w:rsidP="004F7140">
            <w:pPr>
              <w:pStyle w:val="Vsebinatabele"/>
            </w:pPr>
            <w:r>
              <w:t>1.008</w:t>
            </w:r>
          </w:p>
        </w:tc>
        <w:tc>
          <w:tcPr>
            <w:tcW w:w="1250" w:type="dxa"/>
            <w:tcBorders>
              <w:bottom w:val="single" w:sz="12" w:space="0" w:color="auto"/>
            </w:tcBorders>
            <w:noWrap/>
            <w:vAlign w:val="bottom"/>
          </w:tcPr>
          <w:p w:rsidR="00F92B65" w:rsidRPr="00945E3B" w:rsidRDefault="004B1E88" w:rsidP="004F7140">
            <w:pPr>
              <w:pStyle w:val="Vsebinatabele"/>
            </w:pPr>
            <w:r>
              <w:t>23.039,3</w:t>
            </w:r>
          </w:p>
        </w:tc>
        <w:tc>
          <w:tcPr>
            <w:tcW w:w="1251" w:type="dxa"/>
            <w:tcBorders>
              <w:bottom w:val="single" w:sz="12" w:space="0" w:color="auto"/>
            </w:tcBorders>
            <w:vAlign w:val="bottom"/>
          </w:tcPr>
          <w:p w:rsidR="00F92B65" w:rsidRPr="00945E3B" w:rsidRDefault="00F92B65" w:rsidP="004F7140">
            <w:pPr>
              <w:pStyle w:val="Vsebinatabele"/>
            </w:pPr>
            <w:r w:rsidRPr="00945E3B">
              <w:t>100,0 %</w:t>
            </w:r>
          </w:p>
        </w:tc>
      </w:tr>
    </w:tbl>
    <w:p w:rsidR="00F92B65" w:rsidRPr="00FD15FA" w:rsidRDefault="00F92B65" w:rsidP="00247E63">
      <w:pPr>
        <w:pStyle w:val="zadnjiodstavek"/>
      </w:pPr>
    </w:p>
    <w:p w:rsidR="00F92B65" w:rsidRPr="00FD15FA" w:rsidRDefault="00F92B65" w:rsidP="005838CC">
      <w:pPr>
        <w:rPr>
          <w:snapToGrid w:val="0"/>
        </w:rPr>
      </w:pPr>
      <w:r w:rsidRPr="00FD15FA">
        <w:rPr>
          <w:snapToGrid w:val="0"/>
        </w:rPr>
        <w:lastRenderedPageBreak/>
        <w:t xml:space="preserve">Porazdelitev zneskov </w:t>
      </w:r>
      <w:r w:rsidR="004B1E88">
        <w:rPr>
          <w:snapToGrid w:val="0"/>
        </w:rPr>
        <w:t>1.008</w:t>
      </w:r>
      <w:r w:rsidRPr="00FD15FA">
        <w:rPr>
          <w:snapToGrid w:val="0"/>
        </w:rPr>
        <w:t xml:space="preserve"> podpisanih kreditnih pogodb po področjih varstva okolja in vrstah</w:t>
      </w:r>
      <w:r w:rsidR="00785510">
        <w:rPr>
          <w:snapToGrid w:val="0"/>
        </w:rPr>
        <w:t xml:space="preserve"> </w:t>
      </w:r>
      <w:r w:rsidRPr="00FD15FA">
        <w:rPr>
          <w:snapToGrid w:val="0"/>
        </w:rPr>
        <w:t>kreditojemalcev je prikazana v naslednji tabeli</w:t>
      </w:r>
      <w:r w:rsidR="00AE2695">
        <w:rPr>
          <w:snapToGrid w:val="0"/>
        </w:rPr>
        <w:t>, iz katere</w:t>
      </w:r>
      <w:r w:rsidRPr="00FD15FA">
        <w:rPr>
          <w:snapToGrid w:val="0"/>
        </w:rPr>
        <w:t xml:space="preserve"> je razvidno, da je </w:t>
      </w:r>
      <w:r w:rsidR="00DB3846">
        <w:rPr>
          <w:snapToGrid w:val="0"/>
        </w:rPr>
        <w:t>največ</w:t>
      </w:r>
      <w:r w:rsidR="006A3952">
        <w:rPr>
          <w:snapToGrid w:val="0"/>
        </w:rPr>
        <w:t xml:space="preserve"> </w:t>
      </w:r>
      <w:r w:rsidRPr="00FD15FA">
        <w:rPr>
          <w:snapToGrid w:val="0"/>
        </w:rPr>
        <w:t>kreditnih sredstev Eko sklada (</w:t>
      </w:r>
      <w:r w:rsidR="004B1E88">
        <w:rPr>
          <w:snapToGrid w:val="0"/>
        </w:rPr>
        <w:t>93,6</w:t>
      </w:r>
      <w:r w:rsidRPr="00FD15FA">
        <w:rPr>
          <w:snapToGrid w:val="0"/>
        </w:rPr>
        <w:t xml:space="preserve"> %) namenjen</w:t>
      </w:r>
      <w:r w:rsidR="00AE2695">
        <w:rPr>
          <w:snapToGrid w:val="0"/>
        </w:rPr>
        <w:t>ih</w:t>
      </w:r>
      <w:r w:rsidRPr="00FD15FA">
        <w:rPr>
          <w:snapToGrid w:val="0"/>
        </w:rPr>
        <w:t xml:space="preserve"> financiranju naložb na področju varstva zraka in podnebja.</w:t>
      </w:r>
    </w:p>
    <w:p w:rsidR="00F92B65" w:rsidRPr="004F7140" w:rsidRDefault="00F92B65" w:rsidP="00247E63">
      <w:pPr>
        <w:pStyle w:val="Brezrazmikov"/>
      </w:pPr>
      <w:r w:rsidRPr="004F7140">
        <w:t>Tabela 3:</w:t>
      </w:r>
      <w:r w:rsidRPr="004F7140">
        <w:tab/>
        <w:t>Podpisane kreditne pogodbe v letu 201</w:t>
      </w:r>
      <w:r w:rsidR="004B1E88">
        <w:t>7</w:t>
      </w:r>
      <w:r w:rsidRPr="004F7140">
        <w:t xml:space="preserve"> po posameznih področjih varstva okolja</w:t>
      </w:r>
      <w:r w:rsidR="004F7140" w:rsidRPr="004F7140">
        <w:t xml:space="preserve"> (</w:t>
      </w:r>
      <w:r w:rsidRPr="004F7140">
        <w:t>v tisoč EUR</w:t>
      </w:r>
      <w:r w:rsidR="004F7140" w:rsidRPr="004F7140">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7"/>
        <w:gridCol w:w="944"/>
        <w:gridCol w:w="945"/>
        <w:gridCol w:w="944"/>
        <w:gridCol w:w="945"/>
        <w:gridCol w:w="944"/>
        <w:gridCol w:w="944"/>
        <w:gridCol w:w="944"/>
        <w:gridCol w:w="945"/>
      </w:tblGrid>
      <w:tr w:rsidR="00F92B65" w:rsidRPr="00FD15FA" w:rsidTr="004F7140">
        <w:trPr>
          <w:trHeight w:val="352"/>
          <w:jc w:val="center"/>
        </w:trPr>
        <w:tc>
          <w:tcPr>
            <w:tcW w:w="1517" w:type="dxa"/>
            <w:vMerge w:val="restart"/>
            <w:tcBorders>
              <w:top w:val="single" w:sz="12" w:space="0" w:color="auto"/>
              <w:right w:val="single" w:sz="12" w:space="0" w:color="auto"/>
            </w:tcBorders>
            <w:noWrap/>
            <w:vAlign w:val="bottom"/>
          </w:tcPr>
          <w:p w:rsidR="00F92B65" w:rsidRPr="00FD15FA" w:rsidRDefault="00F92B65" w:rsidP="004F7140">
            <w:pPr>
              <w:pStyle w:val="prvavrsticatabele"/>
            </w:pPr>
            <w:r w:rsidRPr="00FD15FA">
              <w:t> </w:t>
            </w:r>
          </w:p>
        </w:tc>
        <w:tc>
          <w:tcPr>
            <w:tcW w:w="1889" w:type="dxa"/>
            <w:gridSpan w:val="2"/>
            <w:tcBorders>
              <w:top w:val="single" w:sz="12" w:space="0" w:color="auto"/>
              <w:left w:val="single" w:sz="12" w:space="0" w:color="auto"/>
            </w:tcBorders>
            <w:noWrap/>
            <w:vAlign w:val="center"/>
          </w:tcPr>
          <w:p w:rsidR="00F92B65" w:rsidRPr="00FD15FA" w:rsidRDefault="00F92B65" w:rsidP="004F7140">
            <w:pPr>
              <w:pStyle w:val="prvavrsticatabele"/>
              <w:jc w:val="center"/>
            </w:pPr>
            <w:r w:rsidRPr="00FD15FA">
              <w:t>ZRAK</w:t>
            </w:r>
          </w:p>
        </w:tc>
        <w:tc>
          <w:tcPr>
            <w:tcW w:w="1889" w:type="dxa"/>
            <w:gridSpan w:val="2"/>
            <w:tcBorders>
              <w:top w:val="single" w:sz="12" w:space="0" w:color="auto"/>
            </w:tcBorders>
            <w:noWrap/>
            <w:vAlign w:val="center"/>
          </w:tcPr>
          <w:p w:rsidR="00F92B65" w:rsidRPr="00FD15FA" w:rsidRDefault="00F92B65" w:rsidP="004F7140">
            <w:pPr>
              <w:pStyle w:val="prvavrsticatabele"/>
              <w:jc w:val="center"/>
            </w:pPr>
            <w:r w:rsidRPr="00FD15FA">
              <w:t>VODA</w:t>
            </w:r>
          </w:p>
        </w:tc>
        <w:tc>
          <w:tcPr>
            <w:tcW w:w="1888" w:type="dxa"/>
            <w:gridSpan w:val="2"/>
            <w:tcBorders>
              <w:top w:val="single" w:sz="12" w:space="0" w:color="auto"/>
            </w:tcBorders>
            <w:noWrap/>
            <w:vAlign w:val="center"/>
          </w:tcPr>
          <w:p w:rsidR="00F92B65" w:rsidRPr="00FD15FA" w:rsidRDefault="00F92B65" w:rsidP="004F7140">
            <w:pPr>
              <w:pStyle w:val="prvavrsticatabele"/>
              <w:jc w:val="center"/>
            </w:pPr>
            <w:r w:rsidRPr="00FD15FA">
              <w:t>ODPADKI</w:t>
            </w:r>
          </w:p>
        </w:tc>
        <w:tc>
          <w:tcPr>
            <w:tcW w:w="1889" w:type="dxa"/>
            <w:gridSpan w:val="2"/>
            <w:tcBorders>
              <w:top w:val="single" w:sz="12" w:space="0" w:color="auto"/>
            </w:tcBorders>
            <w:noWrap/>
            <w:vAlign w:val="center"/>
          </w:tcPr>
          <w:p w:rsidR="00F92B65" w:rsidRPr="00FD15FA" w:rsidRDefault="00F92B65" w:rsidP="004F7140">
            <w:pPr>
              <w:pStyle w:val="prvavrsticatabele"/>
              <w:jc w:val="center"/>
            </w:pPr>
            <w:r w:rsidRPr="00FD15FA">
              <w:t>SKUPAJ</w:t>
            </w:r>
          </w:p>
        </w:tc>
      </w:tr>
      <w:tr w:rsidR="00F92B65" w:rsidRPr="00FD15FA" w:rsidTr="004F7140">
        <w:trPr>
          <w:trHeight w:val="255"/>
          <w:jc w:val="center"/>
        </w:trPr>
        <w:tc>
          <w:tcPr>
            <w:tcW w:w="1517" w:type="dxa"/>
            <w:vMerge/>
            <w:tcBorders>
              <w:bottom w:val="single" w:sz="12" w:space="0" w:color="auto"/>
              <w:right w:val="single" w:sz="12" w:space="0" w:color="auto"/>
            </w:tcBorders>
            <w:vAlign w:val="center"/>
          </w:tcPr>
          <w:p w:rsidR="00F92B65" w:rsidRPr="00FD15FA" w:rsidRDefault="00F92B65" w:rsidP="004F7140">
            <w:pPr>
              <w:pStyle w:val="prvavrsticatabele"/>
            </w:pPr>
          </w:p>
        </w:tc>
        <w:tc>
          <w:tcPr>
            <w:tcW w:w="944" w:type="dxa"/>
            <w:tcBorders>
              <w:left w:val="single" w:sz="12" w:space="0" w:color="auto"/>
              <w:bottom w:val="single" w:sz="12" w:space="0" w:color="auto"/>
            </w:tcBorders>
            <w:noWrap/>
            <w:vAlign w:val="bottom"/>
          </w:tcPr>
          <w:p w:rsidR="00F92B65" w:rsidRPr="00FD15FA" w:rsidRDefault="00F92B65" w:rsidP="004F7140">
            <w:pPr>
              <w:pStyle w:val="prvavrsticatabele"/>
              <w:jc w:val="center"/>
            </w:pPr>
            <w:r w:rsidRPr="00FD15FA">
              <w:t>Število</w:t>
            </w:r>
          </w:p>
        </w:tc>
        <w:tc>
          <w:tcPr>
            <w:tcW w:w="945" w:type="dxa"/>
            <w:tcBorders>
              <w:bottom w:val="single" w:sz="12" w:space="0" w:color="auto"/>
            </w:tcBorders>
            <w:noWrap/>
            <w:vAlign w:val="bottom"/>
          </w:tcPr>
          <w:p w:rsidR="00F92B65" w:rsidRPr="00FD15FA" w:rsidRDefault="00F92B65" w:rsidP="004F7140">
            <w:pPr>
              <w:pStyle w:val="prvavrsticatabele"/>
              <w:jc w:val="center"/>
            </w:pPr>
            <w:r w:rsidRPr="00FD15FA">
              <w:t>Vrednost</w:t>
            </w:r>
          </w:p>
        </w:tc>
        <w:tc>
          <w:tcPr>
            <w:tcW w:w="944" w:type="dxa"/>
            <w:tcBorders>
              <w:bottom w:val="single" w:sz="12" w:space="0" w:color="auto"/>
            </w:tcBorders>
            <w:noWrap/>
            <w:vAlign w:val="bottom"/>
          </w:tcPr>
          <w:p w:rsidR="00F92B65" w:rsidRPr="00FD15FA" w:rsidRDefault="00F92B65" w:rsidP="004F7140">
            <w:pPr>
              <w:pStyle w:val="prvavrsticatabele"/>
              <w:jc w:val="center"/>
            </w:pPr>
            <w:r w:rsidRPr="00FD15FA">
              <w:t>Število</w:t>
            </w:r>
          </w:p>
        </w:tc>
        <w:tc>
          <w:tcPr>
            <w:tcW w:w="945" w:type="dxa"/>
            <w:tcBorders>
              <w:bottom w:val="single" w:sz="12" w:space="0" w:color="auto"/>
            </w:tcBorders>
            <w:noWrap/>
            <w:vAlign w:val="bottom"/>
          </w:tcPr>
          <w:p w:rsidR="00F92B65" w:rsidRPr="00FD15FA" w:rsidRDefault="00F92B65" w:rsidP="004F7140">
            <w:pPr>
              <w:pStyle w:val="prvavrsticatabele"/>
              <w:jc w:val="center"/>
            </w:pPr>
            <w:r w:rsidRPr="00FD15FA">
              <w:t>Vrednost</w:t>
            </w:r>
          </w:p>
        </w:tc>
        <w:tc>
          <w:tcPr>
            <w:tcW w:w="944" w:type="dxa"/>
            <w:tcBorders>
              <w:bottom w:val="single" w:sz="12" w:space="0" w:color="auto"/>
            </w:tcBorders>
            <w:noWrap/>
            <w:vAlign w:val="bottom"/>
          </w:tcPr>
          <w:p w:rsidR="00F92B65" w:rsidRPr="00FD15FA" w:rsidRDefault="00F92B65" w:rsidP="004F7140">
            <w:pPr>
              <w:pStyle w:val="prvavrsticatabele"/>
              <w:jc w:val="center"/>
            </w:pPr>
            <w:r w:rsidRPr="00FD15FA">
              <w:t>Število</w:t>
            </w:r>
          </w:p>
        </w:tc>
        <w:tc>
          <w:tcPr>
            <w:tcW w:w="944" w:type="dxa"/>
            <w:tcBorders>
              <w:bottom w:val="single" w:sz="12" w:space="0" w:color="auto"/>
            </w:tcBorders>
            <w:noWrap/>
            <w:vAlign w:val="bottom"/>
          </w:tcPr>
          <w:p w:rsidR="00F92B65" w:rsidRPr="00FD15FA" w:rsidRDefault="00F92B65" w:rsidP="004F7140">
            <w:pPr>
              <w:pStyle w:val="prvavrsticatabele"/>
              <w:jc w:val="center"/>
            </w:pPr>
            <w:r w:rsidRPr="00FD15FA">
              <w:t>Vrednost</w:t>
            </w:r>
          </w:p>
        </w:tc>
        <w:tc>
          <w:tcPr>
            <w:tcW w:w="944" w:type="dxa"/>
            <w:tcBorders>
              <w:bottom w:val="single" w:sz="12" w:space="0" w:color="auto"/>
            </w:tcBorders>
            <w:noWrap/>
            <w:vAlign w:val="bottom"/>
          </w:tcPr>
          <w:p w:rsidR="00F92B65" w:rsidRPr="00FD15FA" w:rsidRDefault="00F92B65" w:rsidP="004F7140">
            <w:pPr>
              <w:pStyle w:val="prvavrsticatabele"/>
              <w:jc w:val="center"/>
            </w:pPr>
            <w:r w:rsidRPr="00FD15FA">
              <w:t>Število</w:t>
            </w:r>
          </w:p>
        </w:tc>
        <w:tc>
          <w:tcPr>
            <w:tcW w:w="945" w:type="dxa"/>
            <w:tcBorders>
              <w:bottom w:val="single" w:sz="12" w:space="0" w:color="auto"/>
            </w:tcBorders>
            <w:noWrap/>
            <w:vAlign w:val="bottom"/>
          </w:tcPr>
          <w:p w:rsidR="00F92B65" w:rsidRPr="00FD15FA" w:rsidRDefault="00F92B65" w:rsidP="004F7140">
            <w:pPr>
              <w:pStyle w:val="prvavrsticatabele"/>
              <w:jc w:val="center"/>
            </w:pPr>
            <w:r w:rsidRPr="00FD15FA">
              <w:t>Vrednost</w:t>
            </w:r>
          </w:p>
        </w:tc>
      </w:tr>
      <w:tr w:rsidR="00F92B65" w:rsidRPr="00FD15FA" w:rsidTr="004F7140">
        <w:trPr>
          <w:trHeight w:val="255"/>
          <w:jc w:val="center"/>
        </w:trPr>
        <w:tc>
          <w:tcPr>
            <w:tcW w:w="1517" w:type="dxa"/>
            <w:tcBorders>
              <w:top w:val="single" w:sz="12" w:space="0" w:color="auto"/>
              <w:right w:val="single" w:sz="12" w:space="0" w:color="auto"/>
            </w:tcBorders>
            <w:noWrap/>
            <w:vAlign w:val="bottom"/>
          </w:tcPr>
          <w:p w:rsidR="00F92B65" w:rsidRPr="00FD15FA" w:rsidRDefault="00F92B65" w:rsidP="004F7140">
            <w:pPr>
              <w:pStyle w:val="prvavrsticatabele"/>
            </w:pPr>
            <w:r w:rsidRPr="00FD15FA">
              <w:t>Občani</w:t>
            </w:r>
          </w:p>
        </w:tc>
        <w:tc>
          <w:tcPr>
            <w:tcW w:w="944" w:type="dxa"/>
            <w:tcBorders>
              <w:top w:val="single" w:sz="12" w:space="0" w:color="auto"/>
              <w:left w:val="single" w:sz="12" w:space="0" w:color="auto"/>
            </w:tcBorders>
            <w:noWrap/>
            <w:vAlign w:val="bottom"/>
          </w:tcPr>
          <w:p w:rsidR="00F92B65" w:rsidRPr="00FD15FA" w:rsidRDefault="004B1E88" w:rsidP="004F7140">
            <w:pPr>
              <w:pStyle w:val="Vsebinatabele"/>
            </w:pPr>
            <w:r>
              <w:t>981</w:t>
            </w:r>
          </w:p>
        </w:tc>
        <w:tc>
          <w:tcPr>
            <w:tcW w:w="945" w:type="dxa"/>
            <w:tcBorders>
              <w:top w:val="single" w:sz="12" w:space="0" w:color="auto"/>
            </w:tcBorders>
            <w:noWrap/>
            <w:vAlign w:val="bottom"/>
          </w:tcPr>
          <w:p w:rsidR="00F92B65" w:rsidRPr="00FD15FA" w:rsidRDefault="004B1E88" w:rsidP="004F7140">
            <w:pPr>
              <w:pStyle w:val="Vsebinatabele"/>
            </w:pPr>
            <w:r>
              <w:t>13.221,9</w:t>
            </w:r>
          </w:p>
        </w:tc>
        <w:tc>
          <w:tcPr>
            <w:tcW w:w="944" w:type="dxa"/>
            <w:tcBorders>
              <w:top w:val="single" w:sz="12" w:space="0" w:color="auto"/>
            </w:tcBorders>
            <w:noWrap/>
            <w:vAlign w:val="bottom"/>
          </w:tcPr>
          <w:p w:rsidR="00F92B65" w:rsidRPr="00FD15FA" w:rsidRDefault="004B1E88" w:rsidP="004F7140">
            <w:pPr>
              <w:pStyle w:val="Vsebinatabele"/>
            </w:pPr>
            <w:r>
              <w:t>7</w:t>
            </w:r>
          </w:p>
        </w:tc>
        <w:tc>
          <w:tcPr>
            <w:tcW w:w="945" w:type="dxa"/>
            <w:tcBorders>
              <w:top w:val="single" w:sz="12" w:space="0" w:color="auto"/>
            </w:tcBorders>
            <w:noWrap/>
            <w:vAlign w:val="bottom"/>
          </w:tcPr>
          <w:p w:rsidR="00F92B65" w:rsidRPr="00FD15FA" w:rsidRDefault="004B1E88" w:rsidP="004F7140">
            <w:pPr>
              <w:pStyle w:val="Vsebinatabele"/>
            </w:pPr>
            <w:r>
              <w:t>71,8</w:t>
            </w:r>
          </w:p>
        </w:tc>
        <w:tc>
          <w:tcPr>
            <w:tcW w:w="944" w:type="dxa"/>
            <w:tcBorders>
              <w:top w:val="single" w:sz="12" w:space="0" w:color="auto"/>
            </w:tcBorders>
            <w:noWrap/>
            <w:vAlign w:val="bottom"/>
          </w:tcPr>
          <w:p w:rsidR="00F92B65" w:rsidRPr="00FD15FA" w:rsidRDefault="004B1E88" w:rsidP="004F7140">
            <w:pPr>
              <w:pStyle w:val="Vsebinatabele"/>
            </w:pPr>
            <w:r>
              <w:t>13</w:t>
            </w:r>
          </w:p>
        </w:tc>
        <w:tc>
          <w:tcPr>
            <w:tcW w:w="944" w:type="dxa"/>
            <w:tcBorders>
              <w:top w:val="single" w:sz="12" w:space="0" w:color="auto"/>
            </w:tcBorders>
            <w:noWrap/>
            <w:vAlign w:val="bottom"/>
          </w:tcPr>
          <w:p w:rsidR="00F92B65" w:rsidRPr="00FD15FA" w:rsidRDefault="004B1E88" w:rsidP="004F7140">
            <w:pPr>
              <w:pStyle w:val="Vsebinatabele"/>
            </w:pPr>
            <w:r>
              <w:t>154,9</w:t>
            </w:r>
          </w:p>
        </w:tc>
        <w:tc>
          <w:tcPr>
            <w:tcW w:w="944" w:type="dxa"/>
            <w:tcBorders>
              <w:top w:val="single" w:sz="12" w:space="0" w:color="auto"/>
            </w:tcBorders>
            <w:noWrap/>
            <w:vAlign w:val="bottom"/>
          </w:tcPr>
          <w:p w:rsidR="00F92B65" w:rsidRPr="00FD15FA" w:rsidRDefault="004B1E88" w:rsidP="004F7140">
            <w:pPr>
              <w:pStyle w:val="Vsebinatabele"/>
            </w:pPr>
            <w:r>
              <w:t>1.001</w:t>
            </w:r>
          </w:p>
        </w:tc>
        <w:tc>
          <w:tcPr>
            <w:tcW w:w="945" w:type="dxa"/>
            <w:tcBorders>
              <w:top w:val="single" w:sz="12" w:space="0" w:color="auto"/>
            </w:tcBorders>
            <w:noWrap/>
            <w:vAlign w:val="bottom"/>
          </w:tcPr>
          <w:p w:rsidR="00F92B65" w:rsidRPr="00FD15FA" w:rsidRDefault="004B1E88" w:rsidP="004F7140">
            <w:pPr>
              <w:pStyle w:val="Vsebinatabele"/>
            </w:pPr>
            <w:r>
              <w:t>13.448</w:t>
            </w:r>
            <w:r w:rsidR="00860B01">
              <w:t>,</w:t>
            </w:r>
            <w:r>
              <w:t>6</w:t>
            </w:r>
          </w:p>
        </w:tc>
      </w:tr>
      <w:tr w:rsidR="00F92B65" w:rsidRPr="00FD15FA" w:rsidTr="004F7140">
        <w:trPr>
          <w:trHeight w:val="255"/>
          <w:jc w:val="center"/>
        </w:trPr>
        <w:tc>
          <w:tcPr>
            <w:tcW w:w="1517" w:type="dxa"/>
            <w:tcBorders>
              <w:right w:val="single" w:sz="12" w:space="0" w:color="auto"/>
            </w:tcBorders>
            <w:noWrap/>
            <w:vAlign w:val="bottom"/>
          </w:tcPr>
          <w:p w:rsidR="00F92B65" w:rsidRPr="00FD15FA" w:rsidRDefault="00F92B65" w:rsidP="004F7140">
            <w:pPr>
              <w:pStyle w:val="prvavrsticatabele"/>
            </w:pPr>
            <w:r w:rsidRPr="00FD15FA">
              <w:t>Pravne osebe</w:t>
            </w:r>
          </w:p>
        </w:tc>
        <w:tc>
          <w:tcPr>
            <w:tcW w:w="944" w:type="dxa"/>
            <w:tcBorders>
              <w:left w:val="single" w:sz="12" w:space="0" w:color="auto"/>
            </w:tcBorders>
            <w:noWrap/>
            <w:vAlign w:val="bottom"/>
          </w:tcPr>
          <w:p w:rsidR="00F92B65" w:rsidRPr="00FD15FA" w:rsidRDefault="00051B9F" w:rsidP="004F7140">
            <w:pPr>
              <w:pStyle w:val="Vsebinatabele"/>
            </w:pPr>
            <w:r>
              <w:t>5</w:t>
            </w:r>
          </w:p>
        </w:tc>
        <w:tc>
          <w:tcPr>
            <w:tcW w:w="945" w:type="dxa"/>
            <w:noWrap/>
            <w:vAlign w:val="bottom"/>
          </w:tcPr>
          <w:p w:rsidR="00F92B65" w:rsidRPr="00FD15FA" w:rsidRDefault="00051B9F" w:rsidP="004F7140">
            <w:pPr>
              <w:pStyle w:val="Vsebinatabele"/>
            </w:pPr>
            <w:r>
              <w:t>8.345,6</w:t>
            </w:r>
          </w:p>
        </w:tc>
        <w:tc>
          <w:tcPr>
            <w:tcW w:w="944" w:type="dxa"/>
            <w:noWrap/>
            <w:vAlign w:val="bottom"/>
          </w:tcPr>
          <w:p w:rsidR="00F92B65" w:rsidRPr="00FD15FA" w:rsidRDefault="006E668E" w:rsidP="004F7140">
            <w:pPr>
              <w:pStyle w:val="Vsebinatabele"/>
            </w:pPr>
            <w:r>
              <w:t>2</w:t>
            </w:r>
          </w:p>
        </w:tc>
        <w:tc>
          <w:tcPr>
            <w:tcW w:w="945" w:type="dxa"/>
            <w:noWrap/>
            <w:vAlign w:val="bottom"/>
          </w:tcPr>
          <w:p w:rsidR="00F92B65" w:rsidRPr="00FD15FA" w:rsidRDefault="006E668E" w:rsidP="004F7140">
            <w:pPr>
              <w:pStyle w:val="Vsebinatabele"/>
            </w:pPr>
            <w:r>
              <w:t>1.245,1</w:t>
            </w:r>
          </w:p>
        </w:tc>
        <w:tc>
          <w:tcPr>
            <w:tcW w:w="944" w:type="dxa"/>
            <w:noWrap/>
            <w:vAlign w:val="bottom"/>
          </w:tcPr>
          <w:p w:rsidR="00F92B65" w:rsidRPr="00FD15FA" w:rsidRDefault="006E668E" w:rsidP="004F7140">
            <w:pPr>
              <w:pStyle w:val="Vsebinatabele"/>
            </w:pPr>
            <w:r>
              <w:t>-</w:t>
            </w:r>
          </w:p>
        </w:tc>
        <w:tc>
          <w:tcPr>
            <w:tcW w:w="944" w:type="dxa"/>
            <w:noWrap/>
            <w:vAlign w:val="bottom"/>
          </w:tcPr>
          <w:p w:rsidR="00F92B65" w:rsidRPr="00FD15FA" w:rsidRDefault="006E668E" w:rsidP="004F7140">
            <w:pPr>
              <w:pStyle w:val="Vsebinatabele"/>
            </w:pPr>
            <w:r>
              <w:t>-</w:t>
            </w:r>
          </w:p>
        </w:tc>
        <w:tc>
          <w:tcPr>
            <w:tcW w:w="944" w:type="dxa"/>
            <w:noWrap/>
            <w:vAlign w:val="bottom"/>
          </w:tcPr>
          <w:p w:rsidR="00F92B65" w:rsidRPr="00FD15FA" w:rsidRDefault="006E668E" w:rsidP="004F7140">
            <w:pPr>
              <w:pStyle w:val="Vsebinatabele"/>
            </w:pPr>
            <w:r>
              <w:t>7</w:t>
            </w:r>
          </w:p>
        </w:tc>
        <w:tc>
          <w:tcPr>
            <w:tcW w:w="945" w:type="dxa"/>
            <w:noWrap/>
            <w:vAlign w:val="bottom"/>
          </w:tcPr>
          <w:p w:rsidR="00F92B65" w:rsidRPr="00FD15FA" w:rsidRDefault="006E668E" w:rsidP="004F7140">
            <w:pPr>
              <w:pStyle w:val="Vsebinatabele"/>
            </w:pPr>
            <w:r>
              <w:t>9.590,7</w:t>
            </w:r>
          </w:p>
        </w:tc>
      </w:tr>
      <w:tr w:rsidR="00F92B65" w:rsidRPr="00FD15FA" w:rsidTr="004F7140">
        <w:trPr>
          <w:trHeight w:val="255"/>
          <w:jc w:val="center"/>
        </w:trPr>
        <w:tc>
          <w:tcPr>
            <w:tcW w:w="1517" w:type="dxa"/>
            <w:tcBorders>
              <w:right w:val="single" w:sz="12" w:space="0" w:color="auto"/>
            </w:tcBorders>
            <w:noWrap/>
            <w:vAlign w:val="bottom"/>
          </w:tcPr>
          <w:p w:rsidR="00F92B65" w:rsidRPr="00FD15FA" w:rsidRDefault="00F92B65" w:rsidP="004F7140">
            <w:pPr>
              <w:pStyle w:val="prvavrsticatabele"/>
            </w:pPr>
            <w:r w:rsidRPr="00FD15FA">
              <w:t>SKUPAJ</w:t>
            </w:r>
          </w:p>
        </w:tc>
        <w:tc>
          <w:tcPr>
            <w:tcW w:w="944" w:type="dxa"/>
            <w:tcBorders>
              <w:left w:val="single" w:sz="12" w:space="0" w:color="auto"/>
            </w:tcBorders>
            <w:noWrap/>
            <w:vAlign w:val="bottom"/>
          </w:tcPr>
          <w:p w:rsidR="00F92B65" w:rsidRPr="00FD15FA" w:rsidRDefault="006E668E" w:rsidP="007D5460">
            <w:pPr>
              <w:pStyle w:val="Vsebinatabele"/>
            </w:pPr>
            <w:r>
              <w:t>986</w:t>
            </w:r>
          </w:p>
        </w:tc>
        <w:tc>
          <w:tcPr>
            <w:tcW w:w="945" w:type="dxa"/>
            <w:noWrap/>
            <w:vAlign w:val="bottom"/>
          </w:tcPr>
          <w:p w:rsidR="00F92B65" w:rsidRPr="00FD15FA" w:rsidRDefault="006E668E" w:rsidP="004F7140">
            <w:pPr>
              <w:pStyle w:val="Vsebinatabele"/>
            </w:pPr>
            <w:r>
              <w:t>21.567,5</w:t>
            </w:r>
          </w:p>
        </w:tc>
        <w:tc>
          <w:tcPr>
            <w:tcW w:w="944" w:type="dxa"/>
            <w:noWrap/>
            <w:vAlign w:val="bottom"/>
          </w:tcPr>
          <w:p w:rsidR="00F92B65" w:rsidRPr="00FD15FA" w:rsidRDefault="006E668E" w:rsidP="004F7140">
            <w:pPr>
              <w:pStyle w:val="Vsebinatabele"/>
            </w:pPr>
            <w:r>
              <w:t>9</w:t>
            </w:r>
          </w:p>
        </w:tc>
        <w:tc>
          <w:tcPr>
            <w:tcW w:w="945" w:type="dxa"/>
            <w:noWrap/>
            <w:vAlign w:val="bottom"/>
          </w:tcPr>
          <w:p w:rsidR="00F92B65" w:rsidRPr="00FD15FA" w:rsidRDefault="006E668E" w:rsidP="004F7140">
            <w:pPr>
              <w:pStyle w:val="Vsebinatabele"/>
            </w:pPr>
            <w:r>
              <w:t>1.316,9</w:t>
            </w:r>
          </w:p>
        </w:tc>
        <w:tc>
          <w:tcPr>
            <w:tcW w:w="944" w:type="dxa"/>
            <w:noWrap/>
            <w:vAlign w:val="bottom"/>
          </w:tcPr>
          <w:p w:rsidR="00F92B65" w:rsidRPr="00FD15FA" w:rsidRDefault="006E668E" w:rsidP="004F7140">
            <w:pPr>
              <w:pStyle w:val="Vsebinatabele"/>
            </w:pPr>
            <w:r>
              <w:t>13</w:t>
            </w:r>
          </w:p>
        </w:tc>
        <w:tc>
          <w:tcPr>
            <w:tcW w:w="944" w:type="dxa"/>
            <w:noWrap/>
            <w:vAlign w:val="bottom"/>
          </w:tcPr>
          <w:p w:rsidR="00F92B65" w:rsidRPr="00FD15FA" w:rsidRDefault="006E668E" w:rsidP="004F7140">
            <w:pPr>
              <w:pStyle w:val="Vsebinatabele"/>
            </w:pPr>
            <w:r>
              <w:t>154,9</w:t>
            </w:r>
          </w:p>
        </w:tc>
        <w:tc>
          <w:tcPr>
            <w:tcW w:w="944" w:type="dxa"/>
            <w:noWrap/>
            <w:vAlign w:val="bottom"/>
          </w:tcPr>
          <w:p w:rsidR="00F92B65" w:rsidRPr="00FD15FA" w:rsidRDefault="006E668E" w:rsidP="004F7140">
            <w:pPr>
              <w:pStyle w:val="Vsebinatabele"/>
            </w:pPr>
            <w:r>
              <w:t>1.008</w:t>
            </w:r>
          </w:p>
        </w:tc>
        <w:tc>
          <w:tcPr>
            <w:tcW w:w="945" w:type="dxa"/>
            <w:noWrap/>
            <w:vAlign w:val="bottom"/>
          </w:tcPr>
          <w:p w:rsidR="00F92B65" w:rsidRPr="00FD15FA" w:rsidRDefault="006E668E" w:rsidP="004F7140">
            <w:pPr>
              <w:pStyle w:val="Vsebinatabele"/>
            </w:pPr>
            <w:r>
              <w:t>23.039,3</w:t>
            </w:r>
          </w:p>
        </w:tc>
      </w:tr>
      <w:tr w:rsidR="00F92B65" w:rsidRPr="00FD15FA" w:rsidTr="004F7140">
        <w:trPr>
          <w:trHeight w:val="255"/>
          <w:jc w:val="center"/>
        </w:trPr>
        <w:tc>
          <w:tcPr>
            <w:tcW w:w="1517" w:type="dxa"/>
            <w:tcBorders>
              <w:bottom w:val="single" w:sz="12" w:space="0" w:color="auto"/>
              <w:right w:val="single" w:sz="12" w:space="0" w:color="auto"/>
            </w:tcBorders>
            <w:noWrap/>
            <w:vAlign w:val="bottom"/>
          </w:tcPr>
          <w:p w:rsidR="00F92B65" w:rsidRPr="00FD15FA" w:rsidRDefault="00F92B65" w:rsidP="004F7140">
            <w:pPr>
              <w:pStyle w:val="prvavrsticatabele"/>
            </w:pPr>
            <w:r w:rsidRPr="00FD15FA">
              <w:t>Delež</w:t>
            </w:r>
          </w:p>
        </w:tc>
        <w:tc>
          <w:tcPr>
            <w:tcW w:w="944" w:type="dxa"/>
            <w:tcBorders>
              <w:left w:val="single" w:sz="12" w:space="0" w:color="auto"/>
              <w:bottom w:val="single" w:sz="12" w:space="0" w:color="auto"/>
            </w:tcBorders>
            <w:noWrap/>
            <w:vAlign w:val="bottom"/>
          </w:tcPr>
          <w:p w:rsidR="00F92B65" w:rsidRPr="00FD15FA" w:rsidRDefault="00F92B65" w:rsidP="004F7140">
            <w:pPr>
              <w:pStyle w:val="Vsebinatabele"/>
            </w:pPr>
          </w:p>
        </w:tc>
        <w:tc>
          <w:tcPr>
            <w:tcW w:w="945" w:type="dxa"/>
            <w:tcBorders>
              <w:bottom w:val="single" w:sz="12" w:space="0" w:color="auto"/>
            </w:tcBorders>
            <w:noWrap/>
            <w:vAlign w:val="bottom"/>
          </w:tcPr>
          <w:p w:rsidR="00F92B65" w:rsidRPr="00FD15FA" w:rsidRDefault="004C0716" w:rsidP="004F7140">
            <w:pPr>
              <w:pStyle w:val="Vsebinatabele"/>
            </w:pPr>
            <w:r>
              <w:t>93,6</w:t>
            </w:r>
            <w:r w:rsidR="00F92B65" w:rsidRPr="00FD15FA">
              <w:t xml:space="preserve"> %</w:t>
            </w:r>
          </w:p>
        </w:tc>
        <w:tc>
          <w:tcPr>
            <w:tcW w:w="944" w:type="dxa"/>
            <w:tcBorders>
              <w:bottom w:val="single" w:sz="12" w:space="0" w:color="auto"/>
            </w:tcBorders>
            <w:noWrap/>
            <w:vAlign w:val="bottom"/>
          </w:tcPr>
          <w:p w:rsidR="00F92B65" w:rsidRPr="00FD15FA" w:rsidRDefault="00F92B65" w:rsidP="004F7140">
            <w:pPr>
              <w:pStyle w:val="Vsebinatabele"/>
            </w:pPr>
          </w:p>
        </w:tc>
        <w:tc>
          <w:tcPr>
            <w:tcW w:w="945" w:type="dxa"/>
            <w:tcBorders>
              <w:bottom w:val="single" w:sz="12" w:space="0" w:color="auto"/>
            </w:tcBorders>
            <w:noWrap/>
            <w:vAlign w:val="bottom"/>
          </w:tcPr>
          <w:p w:rsidR="00F92B65" w:rsidRPr="00FD15FA" w:rsidRDefault="004C0716" w:rsidP="004F7140">
            <w:pPr>
              <w:pStyle w:val="Vsebinatabele"/>
            </w:pPr>
            <w:r>
              <w:t>5,7</w:t>
            </w:r>
            <w:r w:rsidR="00F92B65" w:rsidRPr="00FD15FA">
              <w:t xml:space="preserve"> %</w:t>
            </w:r>
          </w:p>
        </w:tc>
        <w:tc>
          <w:tcPr>
            <w:tcW w:w="944" w:type="dxa"/>
            <w:tcBorders>
              <w:bottom w:val="single" w:sz="12" w:space="0" w:color="auto"/>
            </w:tcBorders>
            <w:noWrap/>
            <w:vAlign w:val="bottom"/>
          </w:tcPr>
          <w:p w:rsidR="00F92B65" w:rsidRPr="00FD15FA" w:rsidRDefault="00F92B65" w:rsidP="004F7140">
            <w:pPr>
              <w:pStyle w:val="Vsebinatabele"/>
            </w:pPr>
          </w:p>
        </w:tc>
        <w:tc>
          <w:tcPr>
            <w:tcW w:w="944" w:type="dxa"/>
            <w:tcBorders>
              <w:bottom w:val="single" w:sz="12" w:space="0" w:color="auto"/>
            </w:tcBorders>
            <w:noWrap/>
            <w:vAlign w:val="bottom"/>
          </w:tcPr>
          <w:p w:rsidR="00F92B65" w:rsidRPr="00FD15FA" w:rsidRDefault="00A672BD" w:rsidP="004F7140">
            <w:pPr>
              <w:pStyle w:val="Vsebinatabele"/>
            </w:pPr>
            <w:r>
              <w:t>0</w:t>
            </w:r>
            <w:r w:rsidR="00A16321">
              <w:t>,7</w:t>
            </w:r>
            <w:r w:rsidR="00F92B65" w:rsidRPr="00FD15FA">
              <w:t xml:space="preserve"> %</w:t>
            </w:r>
          </w:p>
        </w:tc>
        <w:tc>
          <w:tcPr>
            <w:tcW w:w="944" w:type="dxa"/>
            <w:tcBorders>
              <w:bottom w:val="single" w:sz="12" w:space="0" w:color="auto"/>
            </w:tcBorders>
            <w:noWrap/>
            <w:vAlign w:val="bottom"/>
          </w:tcPr>
          <w:p w:rsidR="00F92B65" w:rsidRPr="00FD15FA" w:rsidRDefault="00F92B65" w:rsidP="004F7140">
            <w:pPr>
              <w:pStyle w:val="Vsebinatabele"/>
            </w:pPr>
          </w:p>
        </w:tc>
        <w:tc>
          <w:tcPr>
            <w:tcW w:w="945" w:type="dxa"/>
            <w:tcBorders>
              <w:bottom w:val="single" w:sz="12" w:space="0" w:color="auto"/>
            </w:tcBorders>
            <w:noWrap/>
            <w:vAlign w:val="bottom"/>
          </w:tcPr>
          <w:p w:rsidR="00F92B65" w:rsidRPr="00FD15FA" w:rsidRDefault="00F92B65" w:rsidP="004F7140">
            <w:pPr>
              <w:pStyle w:val="Vsebinatabele"/>
            </w:pPr>
            <w:r w:rsidRPr="00FD15FA">
              <w:t>100,0 %</w:t>
            </w:r>
          </w:p>
        </w:tc>
      </w:tr>
    </w:tbl>
    <w:p w:rsidR="00F92B65" w:rsidRDefault="00F92B65" w:rsidP="00247E63">
      <w:pPr>
        <w:pStyle w:val="zadnjiodstavek"/>
      </w:pPr>
    </w:p>
    <w:p w:rsidR="000442E2" w:rsidRDefault="00F92B65" w:rsidP="000442E2">
      <w:pPr>
        <w:rPr>
          <w:snapToGrid w:val="0"/>
        </w:rPr>
      </w:pPr>
      <w:r w:rsidRPr="00170D6B">
        <w:rPr>
          <w:snapToGrid w:val="0"/>
        </w:rPr>
        <w:t>Okoljske naložbe, za izv</w:t>
      </w:r>
      <w:r w:rsidR="00A16321">
        <w:rPr>
          <w:snapToGrid w:val="0"/>
        </w:rPr>
        <w:t>edbo katerih so</w:t>
      </w:r>
      <w:r w:rsidR="004B1E88">
        <w:rPr>
          <w:snapToGrid w:val="0"/>
        </w:rPr>
        <w:t xml:space="preserve"> bile v letu 2017</w:t>
      </w:r>
      <w:r w:rsidRPr="00170D6B">
        <w:rPr>
          <w:snapToGrid w:val="0"/>
        </w:rPr>
        <w:t xml:space="preserve"> podpisane kreditne pogodbe, so bile </w:t>
      </w:r>
      <w:r w:rsidRPr="00963E96">
        <w:rPr>
          <w:snapToGrid w:val="0"/>
        </w:rPr>
        <w:t>razporejene po območju cele Slovenije</w:t>
      </w:r>
      <w:r w:rsidR="00AE2695">
        <w:rPr>
          <w:snapToGrid w:val="0"/>
        </w:rPr>
        <w:t>.</w:t>
      </w:r>
    </w:p>
    <w:p w:rsidR="00F92B65" w:rsidRPr="00FD15FA" w:rsidRDefault="00F92B65" w:rsidP="000442E2">
      <w:r w:rsidRPr="00A53E5F">
        <w:t>Slika</w:t>
      </w:r>
      <w:r w:rsidR="004F7140" w:rsidRPr="00A53E5F">
        <w:t xml:space="preserve"> 2</w:t>
      </w:r>
      <w:r w:rsidRPr="00A53E5F">
        <w:t>:</w:t>
      </w:r>
      <w:r w:rsidRPr="00A53E5F">
        <w:tab/>
        <w:t>Regionalna porazdelitev okoljskih naložb po podpisani</w:t>
      </w:r>
      <w:r w:rsidR="004C4DED" w:rsidRPr="00A53E5F">
        <w:t>h kreditnih pogodba</w:t>
      </w:r>
      <w:r w:rsidR="00107215" w:rsidRPr="00A53E5F">
        <w:t>h v letu 201</w:t>
      </w:r>
      <w:r w:rsidR="00A672BD" w:rsidRPr="00A53E5F">
        <w:t>7</w:t>
      </w:r>
    </w:p>
    <w:p w:rsidR="00963E96" w:rsidRDefault="00A53E5F" w:rsidP="001A40AF">
      <w:pPr>
        <w:jc w:val="center"/>
      </w:pPr>
      <w:r>
        <w:rPr>
          <w:noProof/>
          <w:lang w:eastAsia="sl-SI"/>
        </w:rPr>
        <w:drawing>
          <wp:inline distT="0" distB="0" distL="0" distR="0" wp14:anchorId="784EE82D" wp14:editId="062E10E5">
            <wp:extent cx="4500880" cy="3549801"/>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51.png"/>
                    <pic:cNvPicPr/>
                  </pic:nvPicPr>
                  <pic:blipFill>
                    <a:blip r:embed="rId13">
                      <a:extLst>
                        <a:ext uri="{28A0092B-C50C-407E-A947-70E740481C1C}">
                          <a14:useLocalDpi xmlns:a14="http://schemas.microsoft.com/office/drawing/2010/main" val="0"/>
                        </a:ext>
                      </a:extLst>
                    </a:blip>
                    <a:stretch>
                      <a:fillRect/>
                    </a:stretch>
                  </pic:blipFill>
                  <pic:spPr>
                    <a:xfrm>
                      <a:off x="0" y="0"/>
                      <a:ext cx="4507531" cy="3555047"/>
                    </a:xfrm>
                    <a:prstGeom prst="rect">
                      <a:avLst/>
                    </a:prstGeom>
                  </pic:spPr>
                </pic:pic>
              </a:graphicData>
            </a:graphic>
          </wp:inline>
        </w:drawing>
      </w:r>
    </w:p>
    <w:p w:rsidR="00963E96" w:rsidRDefault="00963E96" w:rsidP="005838CC">
      <w:pPr>
        <w:rPr>
          <w:snapToGrid w:val="0"/>
        </w:rPr>
      </w:pPr>
      <w:r w:rsidRPr="00934AAE">
        <w:rPr>
          <w:snapToGrid w:val="0"/>
          <w:color w:val="000000"/>
        </w:rPr>
        <w:t xml:space="preserve">Regionalna porazdelitev, upoštevajoč 12 statističnih </w:t>
      </w:r>
      <w:r w:rsidRPr="00934AAE">
        <w:rPr>
          <w:snapToGrid w:val="0"/>
        </w:rPr>
        <w:t>regij, kaže, da je bil največji delež sredstev Eko</w:t>
      </w:r>
      <w:r w:rsidRPr="00AE50D7">
        <w:rPr>
          <w:snapToGrid w:val="0"/>
        </w:rPr>
        <w:t xml:space="preserve"> sklada na podlagi p</w:t>
      </w:r>
      <w:r w:rsidR="00BE0389" w:rsidRPr="00AE50D7">
        <w:rPr>
          <w:snapToGrid w:val="0"/>
        </w:rPr>
        <w:t>odpisanih kreditnih pogodb</w:t>
      </w:r>
      <w:r w:rsidR="000A7AEC">
        <w:rPr>
          <w:snapToGrid w:val="0"/>
        </w:rPr>
        <w:t xml:space="preserve"> z občani in pravnimi osebami skupaj</w:t>
      </w:r>
      <w:r w:rsidR="00BE0389" w:rsidRPr="00AE50D7">
        <w:rPr>
          <w:snapToGrid w:val="0"/>
        </w:rPr>
        <w:t xml:space="preserve">, </w:t>
      </w:r>
      <w:r w:rsidR="00E84995">
        <w:rPr>
          <w:snapToGrid w:val="0"/>
        </w:rPr>
        <w:t xml:space="preserve">to je </w:t>
      </w:r>
      <w:r w:rsidR="00934AAE">
        <w:rPr>
          <w:snapToGrid w:val="0"/>
        </w:rPr>
        <w:t>21,8</w:t>
      </w:r>
      <w:r w:rsidR="00BE0389" w:rsidRPr="00AE50D7">
        <w:rPr>
          <w:snapToGrid w:val="0"/>
        </w:rPr>
        <w:t xml:space="preserve"> %</w:t>
      </w:r>
      <w:r w:rsidR="00E84995">
        <w:rPr>
          <w:snapToGrid w:val="0"/>
        </w:rPr>
        <w:t>,</w:t>
      </w:r>
      <w:r w:rsidR="00BE0389" w:rsidRPr="00AE50D7">
        <w:rPr>
          <w:snapToGrid w:val="0"/>
        </w:rPr>
        <w:t xml:space="preserve"> </w:t>
      </w:r>
      <w:r w:rsidRPr="00AE50D7">
        <w:rPr>
          <w:snapToGrid w:val="0"/>
        </w:rPr>
        <w:t xml:space="preserve">namenjen naložbam v </w:t>
      </w:r>
      <w:r w:rsidR="00BE0389" w:rsidRPr="00AE50D7">
        <w:rPr>
          <w:snapToGrid w:val="0"/>
        </w:rPr>
        <w:t>Podravski regij</w:t>
      </w:r>
      <w:r w:rsidR="002F679C">
        <w:rPr>
          <w:snapToGrid w:val="0"/>
        </w:rPr>
        <w:t>i</w:t>
      </w:r>
      <w:r w:rsidR="00BE0389" w:rsidRPr="00AE50D7">
        <w:rPr>
          <w:snapToGrid w:val="0"/>
        </w:rPr>
        <w:t xml:space="preserve">, </w:t>
      </w:r>
      <w:r w:rsidR="00371926">
        <w:rPr>
          <w:snapToGrid w:val="0"/>
        </w:rPr>
        <w:t>z 18,3</w:t>
      </w:r>
      <w:r w:rsidR="00934AAE">
        <w:rPr>
          <w:snapToGrid w:val="0"/>
        </w:rPr>
        <w:t xml:space="preserve"> % sledi </w:t>
      </w:r>
      <w:r w:rsidR="00934AAE" w:rsidRPr="00AE50D7">
        <w:rPr>
          <w:snapToGrid w:val="0"/>
        </w:rPr>
        <w:t>Savinjska regija</w:t>
      </w:r>
      <w:r w:rsidR="00934AAE">
        <w:rPr>
          <w:snapToGrid w:val="0"/>
        </w:rPr>
        <w:t>, nato</w:t>
      </w:r>
      <w:r w:rsidR="00934AAE" w:rsidRPr="00AE50D7">
        <w:rPr>
          <w:snapToGrid w:val="0"/>
        </w:rPr>
        <w:t xml:space="preserve"> </w:t>
      </w:r>
      <w:r w:rsidR="00BE0389" w:rsidRPr="00AE50D7">
        <w:rPr>
          <w:snapToGrid w:val="0"/>
        </w:rPr>
        <w:t xml:space="preserve">s </w:t>
      </w:r>
      <w:r w:rsidR="00934AAE">
        <w:rPr>
          <w:snapToGrid w:val="0"/>
        </w:rPr>
        <w:t>15,8</w:t>
      </w:r>
      <w:r w:rsidR="00BE0389" w:rsidRPr="00AE50D7">
        <w:rPr>
          <w:snapToGrid w:val="0"/>
        </w:rPr>
        <w:t xml:space="preserve"> % Osrednjeslovenska regija</w:t>
      </w:r>
      <w:r w:rsidRPr="00AE50D7">
        <w:rPr>
          <w:snapToGrid w:val="0"/>
        </w:rPr>
        <w:t xml:space="preserve">, </w:t>
      </w:r>
      <w:r w:rsidR="00BE0389" w:rsidRPr="00AE50D7">
        <w:rPr>
          <w:snapToGrid w:val="0"/>
        </w:rPr>
        <w:t>nato</w:t>
      </w:r>
      <w:r w:rsidRPr="00AE50D7">
        <w:rPr>
          <w:snapToGrid w:val="0"/>
        </w:rPr>
        <w:t xml:space="preserve"> </w:t>
      </w:r>
      <w:r w:rsidR="00934AAE" w:rsidRPr="00AE50D7">
        <w:rPr>
          <w:snapToGrid w:val="0"/>
        </w:rPr>
        <w:t xml:space="preserve">Zasavska regija </w:t>
      </w:r>
      <w:r w:rsidR="00934AAE">
        <w:rPr>
          <w:snapToGrid w:val="0"/>
        </w:rPr>
        <w:t xml:space="preserve">z 12,9 %, </w:t>
      </w:r>
      <w:r w:rsidR="00934AAE" w:rsidRPr="00AE50D7">
        <w:rPr>
          <w:snapToGrid w:val="0"/>
        </w:rPr>
        <w:t xml:space="preserve">Koroška regija </w:t>
      </w:r>
      <w:r w:rsidR="00934AAE">
        <w:rPr>
          <w:snapToGrid w:val="0"/>
        </w:rPr>
        <w:t xml:space="preserve">s 7,3 %, </w:t>
      </w:r>
      <w:r w:rsidR="00BE0389" w:rsidRPr="00AE50D7">
        <w:rPr>
          <w:snapToGrid w:val="0"/>
        </w:rPr>
        <w:t xml:space="preserve">Pomurska regija </w:t>
      </w:r>
      <w:r w:rsidR="00371926">
        <w:rPr>
          <w:snapToGrid w:val="0"/>
        </w:rPr>
        <w:t>s 6,5</w:t>
      </w:r>
      <w:r w:rsidR="00BE0389" w:rsidRPr="00AE50D7">
        <w:rPr>
          <w:snapToGrid w:val="0"/>
        </w:rPr>
        <w:t xml:space="preserve"> %, </w:t>
      </w:r>
      <w:r w:rsidR="00934AAE" w:rsidRPr="00AE50D7">
        <w:rPr>
          <w:snapToGrid w:val="0"/>
        </w:rPr>
        <w:t xml:space="preserve">Gorenjska regija </w:t>
      </w:r>
      <w:r w:rsidR="00934AAE">
        <w:rPr>
          <w:snapToGrid w:val="0"/>
        </w:rPr>
        <w:t xml:space="preserve">s 4,7 %, </w:t>
      </w:r>
      <w:r w:rsidR="00934AAE" w:rsidRPr="00AE50D7">
        <w:rPr>
          <w:snapToGrid w:val="0"/>
        </w:rPr>
        <w:t xml:space="preserve">Jugovzhodna Slovenija </w:t>
      </w:r>
      <w:r w:rsidR="00934AAE">
        <w:rPr>
          <w:snapToGrid w:val="0"/>
        </w:rPr>
        <w:t>s 3,4 %,</w:t>
      </w:r>
      <w:r w:rsidR="00934AAE" w:rsidRPr="00AE50D7">
        <w:rPr>
          <w:snapToGrid w:val="0"/>
        </w:rPr>
        <w:t xml:space="preserve"> </w:t>
      </w:r>
      <w:r w:rsidR="00AE50D7" w:rsidRPr="00AE50D7">
        <w:rPr>
          <w:snapToGrid w:val="0"/>
        </w:rPr>
        <w:t xml:space="preserve">Obalno kraška regija </w:t>
      </w:r>
      <w:r w:rsidR="00371926">
        <w:rPr>
          <w:snapToGrid w:val="0"/>
        </w:rPr>
        <w:t>s 3,</w:t>
      </w:r>
      <w:r w:rsidR="002E2B96">
        <w:rPr>
          <w:snapToGrid w:val="0"/>
        </w:rPr>
        <w:t>2</w:t>
      </w:r>
      <w:r w:rsidR="00AE50D7" w:rsidRPr="00AE50D7">
        <w:rPr>
          <w:snapToGrid w:val="0"/>
        </w:rPr>
        <w:t xml:space="preserve"> %, </w:t>
      </w:r>
      <w:r w:rsidR="00934AAE" w:rsidRPr="00AE50D7">
        <w:rPr>
          <w:snapToGrid w:val="0"/>
        </w:rPr>
        <w:t xml:space="preserve">Goriška regija </w:t>
      </w:r>
      <w:r w:rsidR="00934AAE">
        <w:rPr>
          <w:snapToGrid w:val="0"/>
        </w:rPr>
        <w:t>z 2,4</w:t>
      </w:r>
      <w:r w:rsidR="002E2B96">
        <w:rPr>
          <w:snapToGrid w:val="0"/>
        </w:rPr>
        <w:t xml:space="preserve"> %,</w:t>
      </w:r>
      <w:r w:rsidRPr="00AE50D7">
        <w:rPr>
          <w:snapToGrid w:val="0"/>
        </w:rPr>
        <w:t xml:space="preserve"> nato </w:t>
      </w:r>
      <w:r w:rsidR="00371926">
        <w:rPr>
          <w:snapToGrid w:val="0"/>
        </w:rPr>
        <w:t>z 2,1</w:t>
      </w:r>
      <w:r w:rsidRPr="00AE50D7">
        <w:rPr>
          <w:snapToGrid w:val="0"/>
        </w:rPr>
        <w:t xml:space="preserve"> % Notranjsko kraška regija </w:t>
      </w:r>
      <w:r w:rsidR="00AE50D7" w:rsidRPr="00AE50D7">
        <w:rPr>
          <w:snapToGrid w:val="0"/>
        </w:rPr>
        <w:t>in</w:t>
      </w:r>
      <w:r w:rsidRPr="00AE50D7">
        <w:rPr>
          <w:snapToGrid w:val="0"/>
        </w:rPr>
        <w:t xml:space="preserve"> z </w:t>
      </w:r>
      <w:r w:rsidR="00371926">
        <w:rPr>
          <w:snapToGrid w:val="0"/>
        </w:rPr>
        <w:t>1,</w:t>
      </w:r>
      <w:r w:rsidR="002E2B96">
        <w:rPr>
          <w:snapToGrid w:val="0"/>
        </w:rPr>
        <w:t>6</w:t>
      </w:r>
      <w:r w:rsidR="00934AAE">
        <w:rPr>
          <w:snapToGrid w:val="0"/>
        </w:rPr>
        <w:t xml:space="preserve"> %</w:t>
      </w:r>
      <w:r w:rsidRPr="00AE50D7">
        <w:rPr>
          <w:snapToGrid w:val="0"/>
        </w:rPr>
        <w:t xml:space="preserve"> </w:t>
      </w:r>
      <w:r w:rsidR="00AE50D7" w:rsidRPr="00AE50D7">
        <w:rPr>
          <w:snapToGrid w:val="0"/>
        </w:rPr>
        <w:t>Spodnje posavska regija</w:t>
      </w:r>
      <w:r w:rsidR="00934AAE">
        <w:rPr>
          <w:snapToGrid w:val="0"/>
        </w:rPr>
        <w:t>. V primerjavi z letom 2016</w:t>
      </w:r>
      <w:r w:rsidRPr="00AE50D7">
        <w:rPr>
          <w:snapToGrid w:val="0"/>
        </w:rPr>
        <w:t xml:space="preserve"> je zaznati nekoliko drugačno regijsko porazdelitev kreditnih sredstev Eko sklada</w:t>
      </w:r>
      <w:r w:rsidR="00E84995">
        <w:rPr>
          <w:snapToGrid w:val="0"/>
        </w:rPr>
        <w:t>,</w:t>
      </w:r>
      <w:r w:rsidRPr="00AE50D7">
        <w:rPr>
          <w:snapToGrid w:val="0"/>
        </w:rPr>
        <w:t xml:space="preserve"> s tem, da je bilo največ kreditnih sredstev </w:t>
      </w:r>
      <w:r w:rsidR="002F679C">
        <w:rPr>
          <w:snapToGrid w:val="0"/>
        </w:rPr>
        <w:t xml:space="preserve">tako kot </w:t>
      </w:r>
      <w:r w:rsidR="00934AAE">
        <w:rPr>
          <w:snapToGrid w:val="0"/>
        </w:rPr>
        <w:t>v letu 2016</w:t>
      </w:r>
      <w:r w:rsidR="006354E7" w:rsidRPr="00AE50D7">
        <w:rPr>
          <w:snapToGrid w:val="0"/>
        </w:rPr>
        <w:t xml:space="preserve"> </w:t>
      </w:r>
      <w:r w:rsidRPr="00AE50D7">
        <w:rPr>
          <w:snapToGrid w:val="0"/>
        </w:rPr>
        <w:t>namenjenih nalo</w:t>
      </w:r>
      <w:r w:rsidR="006354E7" w:rsidRPr="00AE50D7">
        <w:rPr>
          <w:snapToGrid w:val="0"/>
        </w:rPr>
        <w:t xml:space="preserve">žbam v </w:t>
      </w:r>
      <w:r w:rsidR="00934AAE">
        <w:rPr>
          <w:snapToGrid w:val="0"/>
        </w:rPr>
        <w:t>Podravski</w:t>
      </w:r>
      <w:r w:rsidR="00AE50D7" w:rsidRPr="00AE50D7">
        <w:rPr>
          <w:snapToGrid w:val="0"/>
        </w:rPr>
        <w:t xml:space="preserve"> regiji</w:t>
      </w:r>
      <w:r w:rsidR="006354E7" w:rsidRPr="00AE50D7">
        <w:rPr>
          <w:snapToGrid w:val="0"/>
        </w:rPr>
        <w:t>.</w:t>
      </w:r>
    </w:p>
    <w:p w:rsidR="00F92B65" w:rsidRPr="002664AA" w:rsidRDefault="00F92B65" w:rsidP="008B55D7">
      <w:pPr>
        <w:pStyle w:val="Naslov3"/>
        <w:numPr>
          <w:ilvl w:val="2"/>
          <w:numId w:val="14"/>
        </w:numPr>
      </w:pPr>
      <w:bookmarkStart w:id="36" w:name="_Toc318188279"/>
      <w:bookmarkStart w:id="37" w:name="_Toc349723147"/>
      <w:bookmarkStart w:id="38" w:name="_Toc518461635"/>
      <w:r w:rsidRPr="002664AA">
        <w:lastRenderedPageBreak/>
        <w:t>Poraba kreditov v letu 201</w:t>
      </w:r>
      <w:bookmarkEnd w:id="36"/>
      <w:bookmarkEnd w:id="37"/>
      <w:r w:rsidR="00633953" w:rsidRPr="002664AA">
        <w:t>7</w:t>
      </w:r>
      <w:bookmarkEnd w:id="38"/>
    </w:p>
    <w:p w:rsidR="00F92B65" w:rsidRPr="00FD15FA" w:rsidRDefault="00F92B65" w:rsidP="005838CC">
      <w:r w:rsidRPr="00FD15FA">
        <w:t>V letu 201</w:t>
      </w:r>
      <w:r w:rsidR="002664AA">
        <w:t>7</w:t>
      </w:r>
      <w:r w:rsidRPr="00FD15FA">
        <w:t xml:space="preserve"> je potekala poraba kreditov, ki so bili odobreni po javnih pozivih Eko</w:t>
      </w:r>
      <w:r w:rsidR="00892FBE">
        <w:t xml:space="preserve"> sklada, navedenih v točki 1.1.3.</w:t>
      </w:r>
      <w:r w:rsidRPr="00FD15FA">
        <w:t>, pa tudi po javnih p</w:t>
      </w:r>
      <w:r w:rsidR="00ED30C8">
        <w:t>ozivih iz preteklih let, če</w:t>
      </w:r>
      <w:r w:rsidRPr="00FD15FA">
        <w:t xml:space="preserve"> so se kreditirane naložbe izvajale še v letu 201</w:t>
      </w:r>
      <w:r w:rsidR="002664AA">
        <w:t>7</w:t>
      </w:r>
      <w:r w:rsidRPr="00FD15FA">
        <w:t>. T</w:t>
      </w:r>
      <w:r w:rsidR="00960D4F">
        <w:t>o so krediti, ki so bili odobre</w:t>
      </w:r>
      <w:r w:rsidRPr="00FD15FA">
        <w:t>i po</w:t>
      </w:r>
      <w:r>
        <w:t xml:space="preserve"> </w:t>
      </w:r>
      <w:r w:rsidR="00107215">
        <w:t>javnem pozivu 51OB14 za kreditiranje okoljskih naložb občanov iz leta 2014</w:t>
      </w:r>
      <w:r w:rsidR="003B0533">
        <w:t xml:space="preserve"> in 53PO15 </w:t>
      </w:r>
      <w:r w:rsidR="003B0533" w:rsidRPr="00FD15FA">
        <w:t>(krediti</w:t>
      </w:r>
      <w:r w:rsidR="003B0533">
        <w:t>ranje pravnih oseb in s.p.) iz leta 2015</w:t>
      </w:r>
      <w:r w:rsidR="002664AA">
        <w:t xml:space="preserve"> ter po javnem pozivu 55OB16 za kreditiranje okoljskih naložb občanov, 56PO16 za </w:t>
      </w:r>
      <w:r w:rsidR="002664AA" w:rsidRPr="00FD15FA">
        <w:t>krediti</w:t>
      </w:r>
      <w:r w:rsidR="002664AA">
        <w:t>ranje pravnih oseb in s.p</w:t>
      </w:r>
      <w:r w:rsidR="00107215">
        <w:t>.</w:t>
      </w:r>
      <w:r w:rsidR="002664AA">
        <w:t xml:space="preserve">, 57LS16 in 58ONS16 za </w:t>
      </w:r>
      <w:r w:rsidR="002664AA" w:rsidRPr="00FD15FA">
        <w:t>krediti</w:t>
      </w:r>
      <w:r w:rsidR="002664AA">
        <w:t>ranje občin, vsi iz leta 2016.</w:t>
      </w:r>
    </w:p>
    <w:p w:rsidR="00F92B65" w:rsidRPr="005956E7" w:rsidRDefault="00F92B65" w:rsidP="009F7DBE">
      <w:r w:rsidRPr="009307F5">
        <w:t>V letu 201</w:t>
      </w:r>
      <w:r w:rsidR="002664AA">
        <w:t>7</w:t>
      </w:r>
      <w:r w:rsidRPr="009307F5">
        <w:t xml:space="preserve"> dejansko porabljeni znesek kreditov </w:t>
      </w:r>
      <w:r w:rsidR="009F7DBE">
        <w:t xml:space="preserve">sicer </w:t>
      </w:r>
      <w:r w:rsidR="006132F7">
        <w:t>ni dosegel</w:t>
      </w:r>
      <w:r w:rsidRPr="009307F5">
        <w:t xml:space="preserve"> </w:t>
      </w:r>
      <w:r w:rsidR="0056024C">
        <w:t>načrtovan</w:t>
      </w:r>
      <w:r w:rsidR="006132F7">
        <w:t>ega</w:t>
      </w:r>
      <w:r>
        <w:t xml:space="preserve"> </w:t>
      </w:r>
      <w:r w:rsidR="006132F7">
        <w:t>znes</w:t>
      </w:r>
      <w:r w:rsidR="0056024C">
        <w:t>k</w:t>
      </w:r>
      <w:r w:rsidR="006132F7">
        <w:t xml:space="preserve">a </w:t>
      </w:r>
      <w:r w:rsidR="009F7DBE">
        <w:t>20,5</w:t>
      </w:r>
      <w:r w:rsidR="006132F7">
        <w:t xml:space="preserve"> milijonov EUR</w:t>
      </w:r>
      <w:r w:rsidR="009F7DBE">
        <w:t>, vendar je bil</w:t>
      </w:r>
      <w:r w:rsidR="008A5013">
        <w:t>a poraba kreditov realizirana 95 %, porabljeni znesek kreditov v letu 2017 pa je bil</w:t>
      </w:r>
      <w:r w:rsidR="009F7DBE">
        <w:t xml:space="preserve"> </w:t>
      </w:r>
      <w:r w:rsidR="008A5013">
        <w:t xml:space="preserve">za skoraj 60 % </w:t>
      </w:r>
      <w:r w:rsidR="009F7DBE">
        <w:t>višji v primerjavi z letom 2016</w:t>
      </w:r>
      <w:r w:rsidRPr="009307F5">
        <w:t>. Tako se</w:t>
      </w:r>
      <w:r w:rsidRPr="00FD15FA">
        <w:t xml:space="preserve"> je v letu</w:t>
      </w:r>
      <w:r w:rsidR="009F7DBE">
        <w:t xml:space="preserve"> 2017</w:t>
      </w:r>
      <w:r w:rsidRPr="00FD15FA">
        <w:t xml:space="preserve"> izvajala </w:t>
      </w:r>
      <w:r w:rsidRPr="00B5516C">
        <w:rPr>
          <w:b/>
        </w:rPr>
        <w:t>poraba</w:t>
      </w:r>
      <w:r w:rsidR="005956E7" w:rsidRPr="00B5516C">
        <w:rPr>
          <w:b/>
        </w:rPr>
        <w:t xml:space="preserve"> </w:t>
      </w:r>
      <w:r w:rsidR="009F7DBE">
        <w:rPr>
          <w:b/>
        </w:rPr>
        <w:t>1.055</w:t>
      </w:r>
      <w:r w:rsidRPr="00B5516C">
        <w:rPr>
          <w:b/>
          <w:color w:val="000000"/>
        </w:rPr>
        <w:t xml:space="preserve"> kreditov</w:t>
      </w:r>
      <w:r w:rsidRPr="00FD15FA">
        <w:rPr>
          <w:color w:val="000000"/>
        </w:rPr>
        <w:t xml:space="preserve"> v skupnem znesku </w:t>
      </w:r>
      <w:r w:rsidR="009F7DBE">
        <w:rPr>
          <w:b/>
          <w:color w:val="000000"/>
        </w:rPr>
        <w:t>19.459.138</w:t>
      </w:r>
      <w:r w:rsidRPr="005956E7">
        <w:rPr>
          <w:b/>
          <w:color w:val="000000"/>
        </w:rPr>
        <w:t xml:space="preserve"> EUR</w:t>
      </w:r>
      <w:r w:rsidRPr="005956E7">
        <w:rPr>
          <w:color w:val="000000"/>
        </w:rPr>
        <w:t xml:space="preserve">. </w:t>
      </w:r>
      <w:r w:rsidRPr="005956E7">
        <w:t xml:space="preserve">V okviru programov kreditiranja okoljskih naložb se </w:t>
      </w:r>
      <w:r w:rsidR="00E84995">
        <w:t xml:space="preserve">je </w:t>
      </w:r>
      <w:r w:rsidR="009F7DBE">
        <w:t xml:space="preserve">ta </w:t>
      </w:r>
      <w:r w:rsidRPr="005956E7">
        <w:t>znes</w:t>
      </w:r>
      <w:r w:rsidR="00E84995">
        <w:t>e</w:t>
      </w:r>
      <w:r w:rsidRPr="005956E7">
        <w:t xml:space="preserve">k porabil za financiranje </w:t>
      </w:r>
      <w:r w:rsidRPr="009F7DBE">
        <w:t>okoljskih naložb</w:t>
      </w:r>
      <w:r w:rsidRPr="005956E7">
        <w:t xml:space="preserve"> </w:t>
      </w:r>
      <w:r w:rsidR="00A37FA2" w:rsidRPr="005956E7">
        <w:t xml:space="preserve">občin, drugih </w:t>
      </w:r>
      <w:r w:rsidRPr="005956E7">
        <w:t>pravnih oseb</w:t>
      </w:r>
      <w:r w:rsidR="00D159D0" w:rsidRPr="005956E7">
        <w:t>, samostojnih podjetnikov</w:t>
      </w:r>
      <w:r w:rsidRPr="005956E7">
        <w:t>, zasebnikov</w:t>
      </w:r>
      <w:r w:rsidR="00D159D0" w:rsidRPr="005956E7">
        <w:t xml:space="preserve"> in</w:t>
      </w:r>
      <w:r w:rsidRPr="005956E7">
        <w:t xml:space="preserve"> občanov, kot sledi:</w:t>
      </w:r>
    </w:p>
    <w:p w:rsidR="00F92B65" w:rsidRDefault="00351057" w:rsidP="004F7140">
      <w:pPr>
        <w:pStyle w:val="alinea"/>
      </w:pPr>
      <w:r w:rsidRPr="00036160">
        <w:rPr>
          <w:b/>
        </w:rPr>
        <w:t>3.</w:t>
      </w:r>
      <w:r w:rsidR="009F7DBE">
        <w:rPr>
          <w:b/>
        </w:rPr>
        <w:t>234.344</w:t>
      </w:r>
      <w:r w:rsidR="00F92B65" w:rsidRPr="00036160">
        <w:rPr>
          <w:b/>
        </w:rPr>
        <w:t xml:space="preserve"> EUR</w:t>
      </w:r>
      <w:r w:rsidR="00F92B65" w:rsidRPr="004F7140">
        <w:t xml:space="preserve"> za izvajanje </w:t>
      </w:r>
      <w:r w:rsidR="009F7DBE">
        <w:t>5</w:t>
      </w:r>
      <w:r w:rsidR="00F92B65" w:rsidRPr="004F7140">
        <w:t xml:space="preserve"> naložb pravnih oseb, ki so bile odobrene v okviru jav</w:t>
      </w:r>
      <w:r w:rsidR="00072F52" w:rsidRPr="004F7140">
        <w:t>nih pozivov</w:t>
      </w:r>
      <w:r w:rsidRPr="004F7140">
        <w:t xml:space="preserve"> </w:t>
      </w:r>
      <w:r w:rsidR="009F7DBE">
        <w:t>53PO15 (1</w:t>
      </w:r>
      <w:r w:rsidR="00A37FA2" w:rsidRPr="004F7140">
        <w:t xml:space="preserve"> nalo</w:t>
      </w:r>
      <w:r w:rsidRPr="004F7140">
        <w:t>žb</w:t>
      </w:r>
      <w:r w:rsidR="009F7DBE">
        <w:t>a</w:t>
      </w:r>
      <w:r w:rsidRPr="004F7140">
        <w:t>) in 56PO16</w:t>
      </w:r>
      <w:r w:rsidR="00A37FA2" w:rsidRPr="004F7140">
        <w:t xml:space="preserve"> (</w:t>
      </w:r>
      <w:r w:rsidR="009F7DBE">
        <w:t>4 naložbe</w:t>
      </w:r>
      <w:r w:rsidR="00A37FA2" w:rsidRPr="004F7140">
        <w:t>)</w:t>
      </w:r>
      <w:r w:rsidR="00F92B65" w:rsidRPr="004F7140">
        <w:t>;</w:t>
      </w:r>
    </w:p>
    <w:p w:rsidR="009F7DBE" w:rsidRPr="009F7DBE" w:rsidRDefault="009F7DBE" w:rsidP="004F7140">
      <w:pPr>
        <w:pStyle w:val="alinea"/>
      </w:pPr>
      <w:r>
        <w:rPr>
          <w:b/>
        </w:rPr>
        <w:t xml:space="preserve">3.553.871 EUR </w:t>
      </w:r>
      <w:r w:rsidRPr="009F7DBE">
        <w:t xml:space="preserve">za izvajanje </w:t>
      </w:r>
      <w:r>
        <w:t>4 naložb občin, ki so bile odobrene v okviru javnih pozivov 57LS16 (2 naložbi) in 58LS16 (2 naložbi);</w:t>
      </w:r>
    </w:p>
    <w:p w:rsidR="00F92B65" w:rsidRPr="004F7140" w:rsidRDefault="007163DC" w:rsidP="004F7140">
      <w:pPr>
        <w:pStyle w:val="alinea"/>
      </w:pPr>
      <w:r>
        <w:rPr>
          <w:b/>
        </w:rPr>
        <w:t>12.670.923</w:t>
      </w:r>
      <w:r w:rsidR="00A37FA2" w:rsidRPr="00036160">
        <w:rPr>
          <w:b/>
        </w:rPr>
        <w:t xml:space="preserve"> </w:t>
      </w:r>
      <w:r w:rsidR="00F92B65" w:rsidRPr="00036160">
        <w:rPr>
          <w:b/>
        </w:rPr>
        <w:t>EUR</w:t>
      </w:r>
      <w:r w:rsidR="00036160">
        <w:t xml:space="preserve"> </w:t>
      </w:r>
      <w:r w:rsidR="00F92B65" w:rsidRPr="004F7140">
        <w:t xml:space="preserve">za kreditiranje </w:t>
      </w:r>
      <w:r w:rsidR="009F7DBE">
        <w:t>1.046</w:t>
      </w:r>
      <w:r w:rsidR="00F92B65" w:rsidRPr="004F7140">
        <w:t xml:space="preserve"> okol</w:t>
      </w:r>
      <w:r w:rsidR="00351057" w:rsidRPr="004F7140">
        <w:t>jskih naložb občanov, in sicer</w:t>
      </w:r>
      <w:r w:rsidR="00E1312A" w:rsidRPr="004F7140">
        <w:t xml:space="preserve"> </w:t>
      </w:r>
      <w:r w:rsidR="009F7DBE">
        <w:t>7</w:t>
      </w:r>
      <w:r w:rsidR="00E1312A" w:rsidRPr="004F7140">
        <w:t xml:space="preserve"> naložb v okviru javnega poziva 51OB14</w:t>
      </w:r>
      <w:r w:rsidR="009F7DBE">
        <w:t>,</w:t>
      </w:r>
      <w:r w:rsidR="00351057" w:rsidRPr="004F7140">
        <w:t xml:space="preserve"> </w:t>
      </w:r>
      <w:r w:rsidR="009F7DBE">
        <w:t>757</w:t>
      </w:r>
      <w:r w:rsidR="00351057" w:rsidRPr="004F7140">
        <w:t xml:space="preserve"> naložb v okviru javnega poziva 55OB16</w:t>
      </w:r>
      <w:r w:rsidR="009F7DBE">
        <w:t xml:space="preserve"> in 282 </w:t>
      </w:r>
      <w:r w:rsidR="009F7DBE" w:rsidRPr="004F7140">
        <w:t xml:space="preserve">naložb v okviru javnega </w:t>
      </w:r>
      <w:r w:rsidR="009F7DBE">
        <w:t>poziva 59OB17</w:t>
      </w:r>
      <w:r w:rsidR="00F92B65" w:rsidRPr="004F7140">
        <w:t>.</w:t>
      </w:r>
    </w:p>
    <w:p w:rsidR="00F92B65" w:rsidRPr="00351057" w:rsidRDefault="00F92B65" w:rsidP="005838CC">
      <w:r w:rsidRPr="00351057">
        <w:t xml:space="preserve">V nadaljevanju je prikazana poraba </w:t>
      </w:r>
      <w:r w:rsidR="00E84995">
        <w:t xml:space="preserve">kreditnih </w:t>
      </w:r>
      <w:r w:rsidRPr="00351057">
        <w:t>sredstev Eko sklada v letu 201</w:t>
      </w:r>
      <w:r w:rsidR="007163DC">
        <w:t>7</w:t>
      </w:r>
      <w:r w:rsidRPr="00351057">
        <w:t xml:space="preserve"> po posameznih javnih pozivih in število </w:t>
      </w:r>
      <w:r w:rsidR="00E84995">
        <w:t xml:space="preserve">kreditiranih </w:t>
      </w:r>
      <w:r w:rsidRPr="00351057">
        <w:t>naložb</w:t>
      </w:r>
      <w:r w:rsidR="00E84995">
        <w:t>.</w:t>
      </w:r>
    </w:p>
    <w:p w:rsidR="00F92B65" w:rsidRPr="004F7140" w:rsidRDefault="00F92B65" w:rsidP="00247E63">
      <w:pPr>
        <w:pStyle w:val="Brezrazmikov"/>
      </w:pPr>
      <w:r w:rsidRPr="004F7140">
        <w:t>Tabela 4:</w:t>
      </w:r>
      <w:r w:rsidRPr="004F7140">
        <w:tab/>
        <w:t xml:space="preserve">Pregled </w:t>
      </w:r>
      <w:r w:rsidR="00763BD5" w:rsidRPr="004F7140">
        <w:t>javnih</w:t>
      </w:r>
      <w:r w:rsidRPr="004F7140">
        <w:t xml:space="preserve"> pozivov, po katerih so se porabljali krediti Eko sklada v letu 201</w:t>
      </w:r>
      <w:r w:rsidR="007163DC">
        <w:t>7</w:t>
      </w:r>
      <w:r w:rsidRPr="004F7140">
        <w:t xml:space="preserve"> </w:t>
      </w:r>
      <w:r w:rsidR="004F7140" w:rsidRPr="004F7140">
        <w:t>(</w:t>
      </w:r>
      <w:r w:rsidRPr="004F7140">
        <w:t>v tisoč EUR</w:t>
      </w:r>
      <w:r w:rsidR="004F7140" w:rsidRPr="004F7140">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1168"/>
        <w:gridCol w:w="1481"/>
        <w:gridCol w:w="1445"/>
        <w:gridCol w:w="1496"/>
        <w:gridCol w:w="1063"/>
        <w:gridCol w:w="1394"/>
      </w:tblGrid>
      <w:tr w:rsidR="001E5745" w:rsidRPr="00C63D90" w:rsidTr="008868FB">
        <w:trPr>
          <w:trHeight w:val="915"/>
          <w:jc w:val="center"/>
        </w:trPr>
        <w:tc>
          <w:tcPr>
            <w:tcW w:w="762" w:type="pct"/>
            <w:tcBorders>
              <w:top w:val="single" w:sz="12" w:space="0" w:color="auto"/>
              <w:bottom w:val="single" w:sz="12" w:space="0" w:color="auto"/>
            </w:tcBorders>
            <w:vAlign w:val="center"/>
          </w:tcPr>
          <w:p w:rsidR="001E5745" w:rsidRPr="00C63D90" w:rsidRDefault="00B5516C" w:rsidP="008868FB">
            <w:pPr>
              <w:pStyle w:val="prvavrsticatabele"/>
            </w:pPr>
            <w:r>
              <w:t xml:space="preserve">Javni </w:t>
            </w:r>
            <w:r w:rsidR="001E5745" w:rsidRPr="00C63D90">
              <w:t>poziv</w:t>
            </w:r>
          </w:p>
        </w:tc>
        <w:tc>
          <w:tcPr>
            <w:tcW w:w="615" w:type="pct"/>
            <w:tcBorders>
              <w:top w:val="single" w:sz="12" w:space="0" w:color="auto"/>
              <w:bottom w:val="single" w:sz="12" w:space="0" w:color="auto"/>
            </w:tcBorders>
            <w:vAlign w:val="center"/>
          </w:tcPr>
          <w:p w:rsidR="001E5745" w:rsidRPr="00C63D90" w:rsidRDefault="001E5745" w:rsidP="008868FB">
            <w:pPr>
              <w:pStyle w:val="prvavrsticatabele"/>
            </w:pPr>
            <w:r w:rsidRPr="00C63D90">
              <w:t xml:space="preserve">Leto </w:t>
            </w:r>
            <w:r w:rsidR="00B5516C">
              <w:t xml:space="preserve">javnega </w:t>
            </w:r>
            <w:r w:rsidRPr="00C63D90">
              <w:t>poziva</w:t>
            </w:r>
          </w:p>
        </w:tc>
        <w:tc>
          <w:tcPr>
            <w:tcW w:w="780" w:type="pct"/>
            <w:tcBorders>
              <w:top w:val="single" w:sz="12" w:space="0" w:color="auto"/>
              <w:bottom w:val="single" w:sz="12" w:space="0" w:color="auto"/>
            </w:tcBorders>
            <w:vAlign w:val="center"/>
          </w:tcPr>
          <w:p w:rsidR="001E5745" w:rsidRPr="00C63D90" w:rsidRDefault="001E5745" w:rsidP="008868FB">
            <w:pPr>
              <w:pStyle w:val="prvavrsticatabele"/>
            </w:pPr>
            <w:r w:rsidRPr="00C63D90">
              <w:t>Višina razpisanih sredstev</w:t>
            </w:r>
          </w:p>
        </w:tc>
        <w:tc>
          <w:tcPr>
            <w:tcW w:w="761" w:type="pct"/>
            <w:tcBorders>
              <w:top w:val="single" w:sz="12" w:space="0" w:color="auto"/>
              <w:bottom w:val="single" w:sz="12" w:space="0" w:color="auto"/>
            </w:tcBorders>
            <w:vAlign w:val="center"/>
          </w:tcPr>
          <w:p w:rsidR="001E5745" w:rsidRPr="00C63D90" w:rsidRDefault="00351057" w:rsidP="008868FB">
            <w:pPr>
              <w:pStyle w:val="prvavrsticatabele"/>
            </w:pPr>
            <w:r w:rsidRPr="00C63D90">
              <w:t>Odobreno v letu 201</w:t>
            </w:r>
            <w:r w:rsidR="007163DC">
              <w:t>7</w:t>
            </w:r>
          </w:p>
        </w:tc>
        <w:tc>
          <w:tcPr>
            <w:tcW w:w="788" w:type="pct"/>
            <w:tcBorders>
              <w:top w:val="single" w:sz="12" w:space="0" w:color="auto"/>
              <w:bottom w:val="single" w:sz="12" w:space="0" w:color="auto"/>
            </w:tcBorders>
            <w:vAlign w:val="center"/>
          </w:tcPr>
          <w:p w:rsidR="001E5745" w:rsidRPr="00C63D90" w:rsidRDefault="00351057" w:rsidP="008868FB">
            <w:pPr>
              <w:pStyle w:val="prvavrsticatabele"/>
            </w:pPr>
            <w:r w:rsidRPr="00C63D90">
              <w:t>Podpisano v letu 201</w:t>
            </w:r>
            <w:r w:rsidR="007163DC">
              <w:t>7</w:t>
            </w:r>
          </w:p>
        </w:tc>
        <w:tc>
          <w:tcPr>
            <w:tcW w:w="560" w:type="pct"/>
            <w:tcBorders>
              <w:top w:val="single" w:sz="12" w:space="0" w:color="auto"/>
              <w:bottom w:val="single" w:sz="12" w:space="0" w:color="auto"/>
            </w:tcBorders>
            <w:vAlign w:val="center"/>
          </w:tcPr>
          <w:p w:rsidR="001E5745" w:rsidRPr="00C63D90" w:rsidRDefault="00351057" w:rsidP="008868FB">
            <w:pPr>
              <w:pStyle w:val="prvavrsticatabele"/>
            </w:pPr>
            <w:r w:rsidRPr="00C63D90">
              <w:t>Poraba v letu 201</w:t>
            </w:r>
            <w:r w:rsidR="007163DC">
              <w:t>7</w:t>
            </w:r>
          </w:p>
        </w:tc>
        <w:tc>
          <w:tcPr>
            <w:tcW w:w="734" w:type="pct"/>
            <w:tcBorders>
              <w:top w:val="single" w:sz="12" w:space="0" w:color="auto"/>
              <w:bottom w:val="single" w:sz="12" w:space="0" w:color="auto"/>
            </w:tcBorders>
            <w:vAlign w:val="center"/>
          </w:tcPr>
          <w:p w:rsidR="001E5745" w:rsidRPr="00C63D90" w:rsidRDefault="001E5745" w:rsidP="008868FB">
            <w:pPr>
              <w:pStyle w:val="prvavrsticatabele"/>
            </w:pPr>
            <w:r w:rsidRPr="00C63D90">
              <w:t>Število kreditov, ki so se porabljali v letu 201</w:t>
            </w:r>
            <w:r w:rsidR="007163DC">
              <w:t>7</w:t>
            </w:r>
          </w:p>
        </w:tc>
      </w:tr>
      <w:tr w:rsidR="001E5745" w:rsidRPr="00C63D90" w:rsidTr="008868FB">
        <w:trPr>
          <w:trHeight w:val="270"/>
          <w:jc w:val="center"/>
        </w:trPr>
        <w:tc>
          <w:tcPr>
            <w:tcW w:w="762" w:type="pct"/>
            <w:tcBorders>
              <w:top w:val="single" w:sz="4" w:space="0" w:color="auto"/>
              <w:bottom w:val="single" w:sz="4" w:space="0" w:color="auto"/>
            </w:tcBorders>
            <w:vAlign w:val="bottom"/>
          </w:tcPr>
          <w:p w:rsidR="001E5745" w:rsidRPr="00C63D90" w:rsidRDefault="001E5745" w:rsidP="008868FB">
            <w:pPr>
              <w:pStyle w:val="prvavrsticatabele"/>
            </w:pPr>
            <w:r w:rsidRPr="00C63D90">
              <w:t>51OB14</w:t>
            </w:r>
          </w:p>
        </w:tc>
        <w:tc>
          <w:tcPr>
            <w:tcW w:w="615" w:type="pct"/>
            <w:tcBorders>
              <w:top w:val="single" w:sz="4" w:space="0" w:color="auto"/>
              <w:bottom w:val="single" w:sz="4" w:space="0" w:color="auto"/>
            </w:tcBorders>
            <w:vAlign w:val="bottom"/>
          </w:tcPr>
          <w:p w:rsidR="001E5745" w:rsidRPr="00C63D90" w:rsidRDefault="001E5745" w:rsidP="008868FB">
            <w:pPr>
              <w:pStyle w:val="Vsebinatabele"/>
            </w:pPr>
            <w:r w:rsidRPr="00C63D90">
              <w:t>2014</w:t>
            </w:r>
          </w:p>
        </w:tc>
        <w:tc>
          <w:tcPr>
            <w:tcW w:w="780" w:type="pct"/>
            <w:tcBorders>
              <w:top w:val="single" w:sz="4" w:space="0" w:color="auto"/>
              <w:bottom w:val="single" w:sz="4" w:space="0" w:color="auto"/>
            </w:tcBorders>
            <w:vAlign w:val="bottom"/>
          </w:tcPr>
          <w:p w:rsidR="001E5745" w:rsidRPr="00C63D90" w:rsidRDefault="001E5745" w:rsidP="008868FB">
            <w:pPr>
              <w:pStyle w:val="Vsebinatabele"/>
            </w:pPr>
            <w:r w:rsidRPr="00C63D90">
              <w:t>15.000</w:t>
            </w:r>
          </w:p>
        </w:tc>
        <w:tc>
          <w:tcPr>
            <w:tcW w:w="761" w:type="pct"/>
            <w:tcBorders>
              <w:top w:val="single" w:sz="4" w:space="0" w:color="auto"/>
              <w:bottom w:val="single" w:sz="4" w:space="0" w:color="auto"/>
            </w:tcBorders>
            <w:vAlign w:val="bottom"/>
          </w:tcPr>
          <w:p w:rsidR="001E5745" w:rsidRPr="00C63D90" w:rsidRDefault="001E5745" w:rsidP="008868FB">
            <w:pPr>
              <w:pStyle w:val="Vsebinatabele"/>
            </w:pPr>
          </w:p>
        </w:tc>
        <w:tc>
          <w:tcPr>
            <w:tcW w:w="788" w:type="pct"/>
            <w:tcBorders>
              <w:top w:val="single" w:sz="4" w:space="0" w:color="auto"/>
              <w:bottom w:val="single" w:sz="4" w:space="0" w:color="auto"/>
            </w:tcBorders>
            <w:vAlign w:val="bottom"/>
          </w:tcPr>
          <w:p w:rsidR="001E5745" w:rsidRPr="00C63D90" w:rsidRDefault="001E5745" w:rsidP="008868FB">
            <w:pPr>
              <w:pStyle w:val="Vsebinatabele"/>
            </w:pPr>
          </w:p>
        </w:tc>
        <w:tc>
          <w:tcPr>
            <w:tcW w:w="560" w:type="pct"/>
            <w:tcBorders>
              <w:top w:val="single" w:sz="4" w:space="0" w:color="auto"/>
              <w:bottom w:val="single" w:sz="4" w:space="0" w:color="auto"/>
            </w:tcBorders>
            <w:vAlign w:val="bottom"/>
          </w:tcPr>
          <w:p w:rsidR="001E5745" w:rsidRPr="00C63D90" w:rsidRDefault="007163DC" w:rsidP="007163DC">
            <w:pPr>
              <w:pStyle w:val="Vsebinatabele"/>
            </w:pPr>
            <w:r>
              <w:t>58</w:t>
            </w:r>
          </w:p>
        </w:tc>
        <w:tc>
          <w:tcPr>
            <w:tcW w:w="734" w:type="pct"/>
            <w:tcBorders>
              <w:top w:val="single" w:sz="4" w:space="0" w:color="auto"/>
              <w:bottom w:val="single" w:sz="4" w:space="0" w:color="auto"/>
            </w:tcBorders>
            <w:vAlign w:val="bottom"/>
          </w:tcPr>
          <w:p w:rsidR="001E5745" w:rsidRPr="00C63D90" w:rsidRDefault="007163DC" w:rsidP="008868FB">
            <w:pPr>
              <w:pStyle w:val="Vsebinatabele"/>
            </w:pPr>
            <w:r>
              <w:t>7</w:t>
            </w:r>
          </w:p>
        </w:tc>
      </w:tr>
      <w:tr w:rsidR="001E5745" w:rsidRPr="00C63D90" w:rsidTr="008868FB">
        <w:trPr>
          <w:trHeight w:val="270"/>
          <w:jc w:val="center"/>
        </w:trPr>
        <w:tc>
          <w:tcPr>
            <w:tcW w:w="762" w:type="pct"/>
            <w:tcBorders>
              <w:top w:val="single" w:sz="4" w:space="0" w:color="auto"/>
              <w:bottom w:val="single" w:sz="4" w:space="0" w:color="auto"/>
            </w:tcBorders>
            <w:vAlign w:val="bottom"/>
          </w:tcPr>
          <w:p w:rsidR="001E5745" w:rsidRPr="00C63D90" w:rsidRDefault="001E5745" w:rsidP="008868FB">
            <w:pPr>
              <w:pStyle w:val="prvavrsticatabele"/>
            </w:pPr>
            <w:r w:rsidRPr="00C63D90">
              <w:t>53PO15</w:t>
            </w:r>
          </w:p>
        </w:tc>
        <w:tc>
          <w:tcPr>
            <w:tcW w:w="615" w:type="pct"/>
            <w:tcBorders>
              <w:top w:val="single" w:sz="4" w:space="0" w:color="auto"/>
              <w:bottom w:val="single" w:sz="4" w:space="0" w:color="auto"/>
            </w:tcBorders>
            <w:vAlign w:val="bottom"/>
          </w:tcPr>
          <w:p w:rsidR="001E5745" w:rsidRPr="00C63D90" w:rsidRDefault="001E5745" w:rsidP="008868FB">
            <w:pPr>
              <w:pStyle w:val="Vsebinatabele"/>
            </w:pPr>
            <w:r w:rsidRPr="00C63D90">
              <w:t>2015</w:t>
            </w:r>
          </w:p>
        </w:tc>
        <w:tc>
          <w:tcPr>
            <w:tcW w:w="780" w:type="pct"/>
            <w:tcBorders>
              <w:top w:val="single" w:sz="4" w:space="0" w:color="auto"/>
              <w:bottom w:val="single" w:sz="4" w:space="0" w:color="auto"/>
            </w:tcBorders>
            <w:vAlign w:val="bottom"/>
          </w:tcPr>
          <w:p w:rsidR="001E5745" w:rsidRPr="00C63D90" w:rsidRDefault="001E5745" w:rsidP="008868FB">
            <w:pPr>
              <w:pStyle w:val="Vsebinatabele"/>
            </w:pPr>
            <w:r w:rsidRPr="00C63D90">
              <w:t>10.000</w:t>
            </w:r>
          </w:p>
        </w:tc>
        <w:tc>
          <w:tcPr>
            <w:tcW w:w="761" w:type="pct"/>
            <w:tcBorders>
              <w:top w:val="single" w:sz="4" w:space="0" w:color="auto"/>
              <w:bottom w:val="single" w:sz="4" w:space="0" w:color="auto"/>
            </w:tcBorders>
            <w:vAlign w:val="bottom"/>
          </w:tcPr>
          <w:p w:rsidR="001E5745" w:rsidRPr="00C63D90" w:rsidRDefault="001E5745" w:rsidP="008868FB">
            <w:pPr>
              <w:pStyle w:val="Vsebinatabele"/>
            </w:pPr>
          </w:p>
        </w:tc>
        <w:tc>
          <w:tcPr>
            <w:tcW w:w="788" w:type="pct"/>
            <w:tcBorders>
              <w:top w:val="single" w:sz="4" w:space="0" w:color="auto"/>
              <w:bottom w:val="single" w:sz="4" w:space="0" w:color="auto"/>
            </w:tcBorders>
            <w:vAlign w:val="bottom"/>
          </w:tcPr>
          <w:p w:rsidR="001E5745" w:rsidRPr="00C63D90" w:rsidRDefault="001E5745" w:rsidP="008868FB">
            <w:pPr>
              <w:pStyle w:val="Vsebinatabele"/>
            </w:pPr>
          </w:p>
        </w:tc>
        <w:tc>
          <w:tcPr>
            <w:tcW w:w="560" w:type="pct"/>
            <w:tcBorders>
              <w:top w:val="single" w:sz="4" w:space="0" w:color="auto"/>
              <w:bottom w:val="single" w:sz="4" w:space="0" w:color="auto"/>
            </w:tcBorders>
            <w:vAlign w:val="bottom"/>
          </w:tcPr>
          <w:p w:rsidR="001E5745" w:rsidRPr="00C63D90" w:rsidRDefault="007163DC" w:rsidP="007163DC">
            <w:pPr>
              <w:pStyle w:val="Vsebinatabele"/>
            </w:pPr>
            <w:r>
              <w:t>17</w:t>
            </w:r>
          </w:p>
        </w:tc>
        <w:tc>
          <w:tcPr>
            <w:tcW w:w="734" w:type="pct"/>
            <w:tcBorders>
              <w:top w:val="single" w:sz="4" w:space="0" w:color="auto"/>
              <w:bottom w:val="single" w:sz="4" w:space="0" w:color="auto"/>
            </w:tcBorders>
            <w:vAlign w:val="bottom"/>
          </w:tcPr>
          <w:p w:rsidR="001E5745" w:rsidRPr="00C63D90" w:rsidRDefault="00351057" w:rsidP="007163DC">
            <w:pPr>
              <w:pStyle w:val="Vsebinatabele"/>
            </w:pPr>
            <w:r w:rsidRPr="00C63D90">
              <w:t>1</w:t>
            </w:r>
          </w:p>
        </w:tc>
      </w:tr>
      <w:tr w:rsidR="00351057" w:rsidRPr="00C63D90" w:rsidTr="008868FB">
        <w:trPr>
          <w:trHeight w:val="270"/>
          <w:jc w:val="center"/>
        </w:trPr>
        <w:tc>
          <w:tcPr>
            <w:tcW w:w="762" w:type="pct"/>
            <w:tcBorders>
              <w:top w:val="single" w:sz="4" w:space="0" w:color="auto"/>
              <w:bottom w:val="single" w:sz="4" w:space="0" w:color="auto"/>
            </w:tcBorders>
            <w:vAlign w:val="bottom"/>
          </w:tcPr>
          <w:p w:rsidR="00351057" w:rsidRPr="00C63D90" w:rsidRDefault="00351057" w:rsidP="008868FB">
            <w:pPr>
              <w:pStyle w:val="prvavrsticatabele"/>
            </w:pPr>
            <w:r w:rsidRPr="00C63D90">
              <w:t>55OB16</w:t>
            </w:r>
          </w:p>
        </w:tc>
        <w:tc>
          <w:tcPr>
            <w:tcW w:w="615" w:type="pct"/>
            <w:tcBorders>
              <w:top w:val="single" w:sz="4" w:space="0" w:color="auto"/>
              <w:bottom w:val="single" w:sz="4" w:space="0" w:color="auto"/>
            </w:tcBorders>
            <w:vAlign w:val="bottom"/>
          </w:tcPr>
          <w:p w:rsidR="00351057" w:rsidRPr="00C63D90" w:rsidRDefault="00351057" w:rsidP="008868FB">
            <w:pPr>
              <w:pStyle w:val="Vsebinatabele"/>
            </w:pPr>
            <w:r w:rsidRPr="00C63D90">
              <w:t>2016</w:t>
            </w:r>
          </w:p>
        </w:tc>
        <w:tc>
          <w:tcPr>
            <w:tcW w:w="780" w:type="pct"/>
            <w:tcBorders>
              <w:top w:val="single" w:sz="4" w:space="0" w:color="auto"/>
              <w:bottom w:val="single" w:sz="4" w:space="0" w:color="auto"/>
            </w:tcBorders>
            <w:vAlign w:val="bottom"/>
          </w:tcPr>
          <w:p w:rsidR="00351057" w:rsidRPr="00C63D90" w:rsidRDefault="0051757D" w:rsidP="008868FB">
            <w:pPr>
              <w:pStyle w:val="Vsebinatabele"/>
            </w:pPr>
            <w:r>
              <w:t>6.000</w:t>
            </w:r>
          </w:p>
        </w:tc>
        <w:tc>
          <w:tcPr>
            <w:tcW w:w="761" w:type="pct"/>
            <w:tcBorders>
              <w:top w:val="single" w:sz="4" w:space="0" w:color="auto"/>
              <w:bottom w:val="single" w:sz="4" w:space="0" w:color="auto"/>
            </w:tcBorders>
            <w:vAlign w:val="bottom"/>
          </w:tcPr>
          <w:p w:rsidR="00351057" w:rsidRPr="00C63D90" w:rsidRDefault="007163DC" w:rsidP="008868FB">
            <w:pPr>
              <w:pStyle w:val="Vsebinatabele"/>
            </w:pPr>
            <w:r>
              <w:t>10.289</w:t>
            </w:r>
          </w:p>
        </w:tc>
        <w:tc>
          <w:tcPr>
            <w:tcW w:w="788" w:type="pct"/>
            <w:tcBorders>
              <w:top w:val="single" w:sz="4" w:space="0" w:color="auto"/>
              <w:bottom w:val="single" w:sz="4" w:space="0" w:color="auto"/>
            </w:tcBorders>
            <w:vAlign w:val="bottom"/>
          </w:tcPr>
          <w:p w:rsidR="00351057" w:rsidRPr="00C63D90" w:rsidRDefault="007163DC" w:rsidP="008868FB">
            <w:pPr>
              <w:pStyle w:val="Vsebinatabele"/>
            </w:pPr>
            <w:r>
              <w:t>8.753</w:t>
            </w:r>
          </w:p>
        </w:tc>
        <w:tc>
          <w:tcPr>
            <w:tcW w:w="560" w:type="pct"/>
            <w:tcBorders>
              <w:top w:val="single" w:sz="4" w:space="0" w:color="auto"/>
              <w:bottom w:val="single" w:sz="4" w:space="0" w:color="auto"/>
            </w:tcBorders>
            <w:vAlign w:val="bottom"/>
          </w:tcPr>
          <w:p w:rsidR="00351057" w:rsidRPr="00C63D90" w:rsidRDefault="007163DC" w:rsidP="008868FB">
            <w:pPr>
              <w:pStyle w:val="Vsebinatabele"/>
            </w:pPr>
            <w:r>
              <w:t>9.278</w:t>
            </w:r>
          </w:p>
        </w:tc>
        <w:tc>
          <w:tcPr>
            <w:tcW w:w="734" w:type="pct"/>
            <w:tcBorders>
              <w:top w:val="single" w:sz="4" w:space="0" w:color="auto"/>
              <w:bottom w:val="single" w:sz="4" w:space="0" w:color="auto"/>
            </w:tcBorders>
            <w:vAlign w:val="bottom"/>
          </w:tcPr>
          <w:p w:rsidR="00351057" w:rsidRPr="00C63D90" w:rsidRDefault="007163DC" w:rsidP="008868FB">
            <w:pPr>
              <w:pStyle w:val="Vsebinatabele"/>
            </w:pPr>
            <w:r>
              <w:t>757</w:t>
            </w:r>
          </w:p>
        </w:tc>
      </w:tr>
      <w:tr w:rsidR="001E5745" w:rsidRPr="00C63D90" w:rsidTr="008868FB">
        <w:trPr>
          <w:trHeight w:val="270"/>
          <w:jc w:val="center"/>
        </w:trPr>
        <w:tc>
          <w:tcPr>
            <w:tcW w:w="762" w:type="pct"/>
            <w:tcBorders>
              <w:top w:val="single" w:sz="4" w:space="0" w:color="auto"/>
              <w:bottom w:val="single" w:sz="4" w:space="0" w:color="auto"/>
            </w:tcBorders>
            <w:vAlign w:val="bottom"/>
          </w:tcPr>
          <w:p w:rsidR="001E5745" w:rsidRPr="00C63D90" w:rsidRDefault="00763BD5" w:rsidP="008868FB">
            <w:pPr>
              <w:pStyle w:val="prvavrsticatabele"/>
            </w:pPr>
            <w:r w:rsidRPr="00C63D90">
              <w:t>5</w:t>
            </w:r>
            <w:r w:rsidR="00C63D90" w:rsidRPr="00C63D90">
              <w:t>6PO16</w:t>
            </w:r>
          </w:p>
        </w:tc>
        <w:tc>
          <w:tcPr>
            <w:tcW w:w="615" w:type="pct"/>
            <w:tcBorders>
              <w:top w:val="single" w:sz="4" w:space="0" w:color="auto"/>
              <w:bottom w:val="single" w:sz="4" w:space="0" w:color="auto"/>
            </w:tcBorders>
            <w:vAlign w:val="bottom"/>
          </w:tcPr>
          <w:p w:rsidR="001E5745" w:rsidRPr="00C63D90" w:rsidRDefault="00C63D90" w:rsidP="008868FB">
            <w:pPr>
              <w:pStyle w:val="Vsebinatabele"/>
            </w:pPr>
            <w:r w:rsidRPr="00C63D90">
              <w:t>2016</w:t>
            </w:r>
          </w:p>
        </w:tc>
        <w:tc>
          <w:tcPr>
            <w:tcW w:w="780" w:type="pct"/>
            <w:tcBorders>
              <w:top w:val="single" w:sz="4" w:space="0" w:color="auto"/>
              <w:bottom w:val="single" w:sz="4" w:space="0" w:color="auto"/>
            </w:tcBorders>
            <w:vAlign w:val="bottom"/>
          </w:tcPr>
          <w:p w:rsidR="001E5745" w:rsidRPr="00C63D90" w:rsidRDefault="00CE6A94" w:rsidP="008868FB">
            <w:pPr>
              <w:pStyle w:val="Vsebinatabele"/>
            </w:pPr>
            <w:r>
              <w:t>5</w:t>
            </w:r>
            <w:r w:rsidR="0051757D">
              <w:t>.000</w:t>
            </w:r>
          </w:p>
        </w:tc>
        <w:tc>
          <w:tcPr>
            <w:tcW w:w="761" w:type="pct"/>
            <w:tcBorders>
              <w:top w:val="single" w:sz="4" w:space="0" w:color="auto"/>
              <w:bottom w:val="single" w:sz="4" w:space="0" w:color="auto"/>
            </w:tcBorders>
            <w:vAlign w:val="bottom"/>
          </w:tcPr>
          <w:p w:rsidR="001E5745" w:rsidRPr="00C63D90" w:rsidRDefault="007163DC" w:rsidP="008868FB">
            <w:pPr>
              <w:pStyle w:val="Vsebinatabele"/>
            </w:pPr>
            <w:r>
              <w:t>2.966</w:t>
            </w:r>
          </w:p>
        </w:tc>
        <w:tc>
          <w:tcPr>
            <w:tcW w:w="788" w:type="pct"/>
            <w:tcBorders>
              <w:top w:val="single" w:sz="4" w:space="0" w:color="auto"/>
              <w:bottom w:val="single" w:sz="4" w:space="0" w:color="auto"/>
            </w:tcBorders>
            <w:vAlign w:val="bottom"/>
          </w:tcPr>
          <w:p w:rsidR="001E5745" w:rsidRPr="00C63D90" w:rsidRDefault="007163DC" w:rsidP="007163DC">
            <w:pPr>
              <w:pStyle w:val="Vsebinatabele"/>
            </w:pPr>
            <w:r>
              <w:t>2.965</w:t>
            </w:r>
          </w:p>
        </w:tc>
        <w:tc>
          <w:tcPr>
            <w:tcW w:w="560" w:type="pct"/>
            <w:tcBorders>
              <w:top w:val="single" w:sz="4" w:space="0" w:color="auto"/>
              <w:bottom w:val="single" w:sz="4" w:space="0" w:color="auto"/>
            </w:tcBorders>
            <w:vAlign w:val="bottom"/>
          </w:tcPr>
          <w:p w:rsidR="001E5745" w:rsidRPr="00C63D90" w:rsidRDefault="007163DC" w:rsidP="008868FB">
            <w:pPr>
              <w:pStyle w:val="Vsebinatabele"/>
            </w:pPr>
            <w:r>
              <w:t>3.217</w:t>
            </w:r>
          </w:p>
        </w:tc>
        <w:tc>
          <w:tcPr>
            <w:tcW w:w="734" w:type="pct"/>
            <w:tcBorders>
              <w:top w:val="single" w:sz="4" w:space="0" w:color="auto"/>
              <w:bottom w:val="single" w:sz="4" w:space="0" w:color="auto"/>
            </w:tcBorders>
            <w:vAlign w:val="bottom"/>
          </w:tcPr>
          <w:p w:rsidR="001E5745" w:rsidRPr="00C63D90" w:rsidRDefault="007163DC" w:rsidP="008868FB">
            <w:pPr>
              <w:pStyle w:val="Vsebinatabele"/>
            </w:pPr>
            <w:r>
              <w:t>4</w:t>
            </w:r>
          </w:p>
        </w:tc>
      </w:tr>
      <w:tr w:rsidR="0051757D" w:rsidRPr="00C63D90" w:rsidTr="008868FB">
        <w:trPr>
          <w:trHeight w:val="270"/>
          <w:jc w:val="center"/>
        </w:trPr>
        <w:tc>
          <w:tcPr>
            <w:tcW w:w="762" w:type="pct"/>
            <w:tcBorders>
              <w:top w:val="single" w:sz="4" w:space="0" w:color="auto"/>
              <w:bottom w:val="single" w:sz="4" w:space="0" w:color="auto"/>
            </w:tcBorders>
            <w:vAlign w:val="bottom"/>
          </w:tcPr>
          <w:p w:rsidR="0051757D" w:rsidRPr="00C63D90" w:rsidRDefault="0051757D" w:rsidP="008868FB">
            <w:pPr>
              <w:pStyle w:val="prvavrsticatabele"/>
            </w:pPr>
            <w:r>
              <w:t>57LS16</w:t>
            </w:r>
          </w:p>
        </w:tc>
        <w:tc>
          <w:tcPr>
            <w:tcW w:w="615" w:type="pct"/>
            <w:tcBorders>
              <w:top w:val="single" w:sz="4" w:space="0" w:color="auto"/>
              <w:bottom w:val="single" w:sz="4" w:space="0" w:color="auto"/>
            </w:tcBorders>
            <w:vAlign w:val="bottom"/>
          </w:tcPr>
          <w:p w:rsidR="0051757D" w:rsidRPr="00C63D90" w:rsidRDefault="0051757D" w:rsidP="008868FB">
            <w:pPr>
              <w:pStyle w:val="Vsebinatabele"/>
            </w:pPr>
            <w:r>
              <w:t>2016</w:t>
            </w:r>
          </w:p>
        </w:tc>
        <w:tc>
          <w:tcPr>
            <w:tcW w:w="780" w:type="pct"/>
            <w:tcBorders>
              <w:top w:val="single" w:sz="4" w:space="0" w:color="auto"/>
              <w:bottom w:val="single" w:sz="4" w:space="0" w:color="auto"/>
            </w:tcBorders>
            <w:vAlign w:val="bottom"/>
          </w:tcPr>
          <w:p w:rsidR="0051757D" w:rsidRPr="00C63D90" w:rsidRDefault="0051757D" w:rsidP="008868FB">
            <w:pPr>
              <w:pStyle w:val="Vsebinatabele"/>
            </w:pPr>
            <w:r>
              <w:t>5.000</w:t>
            </w:r>
          </w:p>
        </w:tc>
        <w:tc>
          <w:tcPr>
            <w:tcW w:w="761" w:type="pct"/>
            <w:tcBorders>
              <w:top w:val="single" w:sz="4" w:space="0" w:color="auto"/>
              <w:bottom w:val="single" w:sz="4" w:space="0" w:color="auto"/>
            </w:tcBorders>
            <w:vAlign w:val="bottom"/>
          </w:tcPr>
          <w:p w:rsidR="0051757D" w:rsidRPr="00C63D90" w:rsidRDefault="007163DC" w:rsidP="008868FB">
            <w:pPr>
              <w:pStyle w:val="Vsebinatabele"/>
            </w:pPr>
            <w:r>
              <w:t>1.245</w:t>
            </w:r>
          </w:p>
        </w:tc>
        <w:tc>
          <w:tcPr>
            <w:tcW w:w="788" w:type="pct"/>
            <w:tcBorders>
              <w:top w:val="single" w:sz="4" w:space="0" w:color="auto"/>
              <w:bottom w:val="single" w:sz="4" w:space="0" w:color="auto"/>
            </w:tcBorders>
            <w:vAlign w:val="bottom"/>
          </w:tcPr>
          <w:p w:rsidR="0051757D" w:rsidRPr="00C63D90" w:rsidRDefault="007163DC" w:rsidP="008868FB">
            <w:pPr>
              <w:pStyle w:val="Vsebinatabele"/>
            </w:pPr>
            <w:r>
              <w:t>1.245</w:t>
            </w:r>
          </w:p>
        </w:tc>
        <w:tc>
          <w:tcPr>
            <w:tcW w:w="560" w:type="pct"/>
            <w:tcBorders>
              <w:top w:val="single" w:sz="4" w:space="0" w:color="auto"/>
              <w:bottom w:val="single" w:sz="4" w:space="0" w:color="auto"/>
            </w:tcBorders>
            <w:vAlign w:val="bottom"/>
          </w:tcPr>
          <w:p w:rsidR="0051757D" w:rsidRPr="00C63D90" w:rsidRDefault="007163DC" w:rsidP="008868FB">
            <w:pPr>
              <w:pStyle w:val="Vsebinatabele"/>
            </w:pPr>
            <w:r>
              <w:t>206</w:t>
            </w:r>
          </w:p>
        </w:tc>
        <w:tc>
          <w:tcPr>
            <w:tcW w:w="734" w:type="pct"/>
            <w:tcBorders>
              <w:top w:val="single" w:sz="4" w:space="0" w:color="auto"/>
              <w:bottom w:val="single" w:sz="4" w:space="0" w:color="auto"/>
            </w:tcBorders>
            <w:vAlign w:val="bottom"/>
          </w:tcPr>
          <w:p w:rsidR="0051757D" w:rsidRPr="00C63D90" w:rsidRDefault="007163DC" w:rsidP="008868FB">
            <w:pPr>
              <w:pStyle w:val="Vsebinatabele"/>
            </w:pPr>
            <w:r>
              <w:t>2</w:t>
            </w:r>
          </w:p>
        </w:tc>
      </w:tr>
      <w:tr w:rsidR="00C63D90" w:rsidRPr="00C63D90" w:rsidTr="008868FB">
        <w:trPr>
          <w:trHeight w:val="270"/>
          <w:jc w:val="center"/>
        </w:trPr>
        <w:tc>
          <w:tcPr>
            <w:tcW w:w="762" w:type="pct"/>
            <w:tcBorders>
              <w:top w:val="single" w:sz="4" w:space="0" w:color="auto"/>
              <w:bottom w:val="single" w:sz="4" w:space="0" w:color="auto"/>
            </w:tcBorders>
            <w:vAlign w:val="bottom"/>
          </w:tcPr>
          <w:p w:rsidR="00C63D90" w:rsidRPr="00C63D90" w:rsidRDefault="00C63D90" w:rsidP="008868FB">
            <w:pPr>
              <w:pStyle w:val="prvavrsticatabele"/>
            </w:pPr>
            <w:r w:rsidRPr="00C63D90">
              <w:t>58ONS16</w:t>
            </w:r>
          </w:p>
        </w:tc>
        <w:tc>
          <w:tcPr>
            <w:tcW w:w="615" w:type="pct"/>
            <w:tcBorders>
              <w:top w:val="single" w:sz="4" w:space="0" w:color="auto"/>
              <w:bottom w:val="single" w:sz="4" w:space="0" w:color="auto"/>
            </w:tcBorders>
            <w:vAlign w:val="bottom"/>
          </w:tcPr>
          <w:p w:rsidR="00C63D90" w:rsidRPr="00C63D90" w:rsidRDefault="00C63D90" w:rsidP="008868FB">
            <w:pPr>
              <w:pStyle w:val="Vsebinatabele"/>
            </w:pPr>
            <w:r w:rsidRPr="00C63D90">
              <w:t>2016</w:t>
            </w:r>
          </w:p>
        </w:tc>
        <w:tc>
          <w:tcPr>
            <w:tcW w:w="780" w:type="pct"/>
            <w:tcBorders>
              <w:top w:val="single" w:sz="4" w:space="0" w:color="auto"/>
              <w:bottom w:val="single" w:sz="4" w:space="0" w:color="auto"/>
            </w:tcBorders>
            <w:vAlign w:val="bottom"/>
          </w:tcPr>
          <w:p w:rsidR="00C63D90" w:rsidRPr="00C63D90" w:rsidRDefault="0051757D" w:rsidP="008868FB">
            <w:pPr>
              <w:pStyle w:val="Vsebinatabele"/>
            </w:pPr>
            <w:r>
              <w:t>10.000</w:t>
            </w:r>
          </w:p>
        </w:tc>
        <w:tc>
          <w:tcPr>
            <w:tcW w:w="761" w:type="pct"/>
            <w:tcBorders>
              <w:top w:val="single" w:sz="4" w:space="0" w:color="auto"/>
              <w:bottom w:val="single" w:sz="4" w:space="0" w:color="auto"/>
            </w:tcBorders>
            <w:vAlign w:val="bottom"/>
          </w:tcPr>
          <w:p w:rsidR="00C63D90" w:rsidRPr="00C63D90" w:rsidRDefault="007163DC" w:rsidP="008868FB">
            <w:pPr>
              <w:pStyle w:val="Vsebinatabele"/>
            </w:pPr>
            <w:r>
              <w:t>2.690</w:t>
            </w:r>
          </w:p>
        </w:tc>
        <w:tc>
          <w:tcPr>
            <w:tcW w:w="788" w:type="pct"/>
            <w:tcBorders>
              <w:top w:val="single" w:sz="4" w:space="0" w:color="auto"/>
              <w:bottom w:val="single" w:sz="4" w:space="0" w:color="auto"/>
            </w:tcBorders>
            <w:vAlign w:val="bottom"/>
          </w:tcPr>
          <w:p w:rsidR="00C63D90" w:rsidRPr="00C63D90" w:rsidRDefault="007163DC" w:rsidP="008868FB">
            <w:pPr>
              <w:pStyle w:val="Vsebinatabele"/>
            </w:pPr>
            <w:r>
              <w:t>5.381</w:t>
            </w:r>
          </w:p>
        </w:tc>
        <w:tc>
          <w:tcPr>
            <w:tcW w:w="560" w:type="pct"/>
            <w:tcBorders>
              <w:top w:val="single" w:sz="4" w:space="0" w:color="auto"/>
              <w:bottom w:val="single" w:sz="4" w:space="0" w:color="auto"/>
            </w:tcBorders>
            <w:vAlign w:val="bottom"/>
          </w:tcPr>
          <w:p w:rsidR="00C63D90" w:rsidRPr="00C63D90" w:rsidRDefault="007163DC" w:rsidP="008868FB">
            <w:pPr>
              <w:pStyle w:val="Vsebinatabele"/>
            </w:pPr>
            <w:r>
              <w:t>3.348</w:t>
            </w:r>
          </w:p>
        </w:tc>
        <w:tc>
          <w:tcPr>
            <w:tcW w:w="734" w:type="pct"/>
            <w:tcBorders>
              <w:top w:val="single" w:sz="4" w:space="0" w:color="auto"/>
              <w:bottom w:val="single" w:sz="4" w:space="0" w:color="auto"/>
            </w:tcBorders>
            <w:vAlign w:val="bottom"/>
          </w:tcPr>
          <w:p w:rsidR="00C63D90" w:rsidRPr="00C63D90" w:rsidRDefault="007163DC" w:rsidP="008868FB">
            <w:pPr>
              <w:pStyle w:val="Vsebinatabele"/>
            </w:pPr>
            <w:r>
              <w:t>2</w:t>
            </w:r>
          </w:p>
        </w:tc>
      </w:tr>
      <w:tr w:rsidR="007163DC" w:rsidRPr="00C63D90" w:rsidTr="008868FB">
        <w:trPr>
          <w:trHeight w:val="270"/>
          <w:jc w:val="center"/>
        </w:trPr>
        <w:tc>
          <w:tcPr>
            <w:tcW w:w="762" w:type="pct"/>
            <w:tcBorders>
              <w:top w:val="single" w:sz="4" w:space="0" w:color="auto"/>
              <w:bottom w:val="single" w:sz="4" w:space="0" w:color="auto"/>
            </w:tcBorders>
            <w:vAlign w:val="bottom"/>
          </w:tcPr>
          <w:p w:rsidR="007163DC" w:rsidRPr="00C63D90" w:rsidRDefault="007163DC" w:rsidP="008868FB">
            <w:pPr>
              <w:pStyle w:val="prvavrsticatabele"/>
            </w:pPr>
            <w:r>
              <w:t>59OB17</w:t>
            </w:r>
          </w:p>
        </w:tc>
        <w:tc>
          <w:tcPr>
            <w:tcW w:w="615" w:type="pct"/>
            <w:tcBorders>
              <w:top w:val="single" w:sz="4" w:space="0" w:color="auto"/>
              <w:bottom w:val="single" w:sz="4" w:space="0" w:color="auto"/>
            </w:tcBorders>
            <w:vAlign w:val="bottom"/>
          </w:tcPr>
          <w:p w:rsidR="007163DC" w:rsidRPr="00C63D90" w:rsidRDefault="007163DC" w:rsidP="008868FB">
            <w:pPr>
              <w:pStyle w:val="Vsebinatabele"/>
            </w:pPr>
            <w:r>
              <w:t>2017</w:t>
            </w:r>
          </w:p>
        </w:tc>
        <w:tc>
          <w:tcPr>
            <w:tcW w:w="780" w:type="pct"/>
            <w:tcBorders>
              <w:top w:val="single" w:sz="4" w:space="0" w:color="auto"/>
              <w:bottom w:val="single" w:sz="4" w:space="0" w:color="auto"/>
            </w:tcBorders>
            <w:vAlign w:val="bottom"/>
          </w:tcPr>
          <w:p w:rsidR="007163DC" w:rsidRDefault="007163DC" w:rsidP="008868FB">
            <w:pPr>
              <w:pStyle w:val="Vsebinatabele"/>
            </w:pPr>
            <w:r>
              <w:t>15.000</w:t>
            </w:r>
          </w:p>
        </w:tc>
        <w:tc>
          <w:tcPr>
            <w:tcW w:w="761" w:type="pct"/>
            <w:tcBorders>
              <w:top w:val="single" w:sz="4" w:space="0" w:color="auto"/>
              <w:bottom w:val="single" w:sz="4" w:space="0" w:color="auto"/>
            </w:tcBorders>
            <w:vAlign w:val="bottom"/>
          </w:tcPr>
          <w:p w:rsidR="007163DC" w:rsidRPr="00C63D90" w:rsidRDefault="007163DC" w:rsidP="008868FB">
            <w:pPr>
              <w:pStyle w:val="Vsebinatabele"/>
            </w:pPr>
            <w:r>
              <w:t>8.062</w:t>
            </w:r>
          </w:p>
        </w:tc>
        <w:tc>
          <w:tcPr>
            <w:tcW w:w="788" w:type="pct"/>
            <w:tcBorders>
              <w:top w:val="single" w:sz="4" w:space="0" w:color="auto"/>
              <w:bottom w:val="single" w:sz="4" w:space="0" w:color="auto"/>
            </w:tcBorders>
            <w:vAlign w:val="bottom"/>
          </w:tcPr>
          <w:p w:rsidR="007163DC" w:rsidRPr="00C63D90" w:rsidRDefault="007163DC" w:rsidP="008868FB">
            <w:pPr>
              <w:pStyle w:val="Vsebinatabele"/>
            </w:pPr>
            <w:r>
              <w:t>4.695</w:t>
            </w:r>
          </w:p>
        </w:tc>
        <w:tc>
          <w:tcPr>
            <w:tcW w:w="560" w:type="pct"/>
            <w:tcBorders>
              <w:top w:val="single" w:sz="4" w:space="0" w:color="auto"/>
              <w:bottom w:val="single" w:sz="4" w:space="0" w:color="auto"/>
            </w:tcBorders>
            <w:vAlign w:val="bottom"/>
          </w:tcPr>
          <w:p w:rsidR="007163DC" w:rsidRPr="00C63D90" w:rsidRDefault="007163DC" w:rsidP="008868FB">
            <w:pPr>
              <w:pStyle w:val="Vsebinatabele"/>
            </w:pPr>
            <w:r>
              <w:t>3.335</w:t>
            </w:r>
          </w:p>
        </w:tc>
        <w:tc>
          <w:tcPr>
            <w:tcW w:w="734" w:type="pct"/>
            <w:tcBorders>
              <w:top w:val="single" w:sz="4" w:space="0" w:color="auto"/>
              <w:bottom w:val="single" w:sz="4" w:space="0" w:color="auto"/>
            </w:tcBorders>
            <w:vAlign w:val="bottom"/>
          </w:tcPr>
          <w:p w:rsidR="007163DC" w:rsidRDefault="007163DC" w:rsidP="008868FB">
            <w:pPr>
              <w:pStyle w:val="Vsebinatabele"/>
            </w:pPr>
            <w:r>
              <w:t>282</w:t>
            </w:r>
          </w:p>
        </w:tc>
      </w:tr>
      <w:tr w:rsidR="001E5745" w:rsidRPr="00FD15FA" w:rsidTr="008868FB">
        <w:trPr>
          <w:trHeight w:val="270"/>
          <w:jc w:val="center"/>
        </w:trPr>
        <w:tc>
          <w:tcPr>
            <w:tcW w:w="762" w:type="pct"/>
            <w:tcBorders>
              <w:top w:val="single" w:sz="4" w:space="0" w:color="auto"/>
              <w:bottom w:val="single" w:sz="12" w:space="0" w:color="auto"/>
            </w:tcBorders>
            <w:vAlign w:val="bottom"/>
          </w:tcPr>
          <w:p w:rsidR="001E5745" w:rsidRPr="00C63D90" w:rsidRDefault="001E5745" w:rsidP="008868FB">
            <w:pPr>
              <w:pStyle w:val="prvavrsticatabele"/>
            </w:pPr>
            <w:r w:rsidRPr="00C63D90">
              <w:t>Skupaj</w:t>
            </w:r>
          </w:p>
        </w:tc>
        <w:tc>
          <w:tcPr>
            <w:tcW w:w="615" w:type="pct"/>
            <w:tcBorders>
              <w:top w:val="single" w:sz="4" w:space="0" w:color="auto"/>
              <w:bottom w:val="single" w:sz="12" w:space="0" w:color="auto"/>
            </w:tcBorders>
            <w:vAlign w:val="bottom"/>
          </w:tcPr>
          <w:p w:rsidR="001E5745" w:rsidRPr="00C63D90" w:rsidRDefault="001E5745" w:rsidP="008868FB">
            <w:pPr>
              <w:pStyle w:val="Vsebinatabele"/>
            </w:pPr>
            <w:r w:rsidRPr="00C63D90">
              <w:t> </w:t>
            </w:r>
          </w:p>
        </w:tc>
        <w:tc>
          <w:tcPr>
            <w:tcW w:w="780" w:type="pct"/>
            <w:tcBorders>
              <w:top w:val="single" w:sz="4" w:space="0" w:color="auto"/>
              <w:bottom w:val="single" w:sz="12" w:space="0" w:color="auto"/>
            </w:tcBorders>
            <w:vAlign w:val="bottom"/>
          </w:tcPr>
          <w:p w:rsidR="001E5745" w:rsidRPr="00C63D90" w:rsidRDefault="001E5745" w:rsidP="008868FB">
            <w:pPr>
              <w:pStyle w:val="Vsebinatabele"/>
            </w:pPr>
            <w:r w:rsidRPr="00C63D90">
              <w:t> </w:t>
            </w:r>
          </w:p>
        </w:tc>
        <w:tc>
          <w:tcPr>
            <w:tcW w:w="761" w:type="pct"/>
            <w:tcBorders>
              <w:top w:val="single" w:sz="4" w:space="0" w:color="auto"/>
              <w:bottom w:val="single" w:sz="12" w:space="0" w:color="auto"/>
            </w:tcBorders>
            <w:vAlign w:val="bottom"/>
          </w:tcPr>
          <w:p w:rsidR="001E5745" w:rsidRPr="00C63D90" w:rsidRDefault="007163DC" w:rsidP="008868FB">
            <w:pPr>
              <w:pStyle w:val="Vsebinatabele"/>
            </w:pPr>
            <w:r>
              <w:t>25.252</w:t>
            </w:r>
          </w:p>
        </w:tc>
        <w:tc>
          <w:tcPr>
            <w:tcW w:w="788" w:type="pct"/>
            <w:tcBorders>
              <w:top w:val="single" w:sz="4" w:space="0" w:color="auto"/>
              <w:bottom w:val="single" w:sz="12" w:space="0" w:color="auto"/>
            </w:tcBorders>
            <w:vAlign w:val="bottom"/>
          </w:tcPr>
          <w:p w:rsidR="001E5745" w:rsidRPr="00C63D90" w:rsidRDefault="007163DC" w:rsidP="008868FB">
            <w:pPr>
              <w:pStyle w:val="Vsebinatabele"/>
            </w:pPr>
            <w:r>
              <w:t>23.039</w:t>
            </w:r>
          </w:p>
        </w:tc>
        <w:tc>
          <w:tcPr>
            <w:tcW w:w="560" w:type="pct"/>
            <w:tcBorders>
              <w:top w:val="single" w:sz="4" w:space="0" w:color="auto"/>
              <w:bottom w:val="single" w:sz="12" w:space="0" w:color="auto"/>
            </w:tcBorders>
            <w:vAlign w:val="bottom"/>
          </w:tcPr>
          <w:p w:rsidR="001E5745" w:rsidRPr="00C63D90" w:rsidRDefault="00C63D90" w:rsidP="008868FB">
            <w:pPr>
              <w:pStyle w:val="Vsebinatabele"/>
            </w:pPr>
            <w:r>
              <w:t>1</w:t>
            </w:r>
            <w:r w:rsidR="007163DC">
              <w:t>9.459</w:t>
            </w:r>
          </w:p>
        </w:tc>
        <w:tc>
          <w:tcPr>
            <w:tcW w:w="734" w:type="pct"/>
            <w:tcBorders>
              <w:top w:val="single" w:sz="4" w:space="0" w:color="auto"/>
              <w:bottom w:val="single" w:sz="12" w:space="0" w:color="auto"/>
            </w:tcBorders>
            <w:vAlign w:val="bottom"/>
          </w:tcPr>
          <w:p w:rsidR="001E5745" w:rsidRPr="00ED3DA0" w:rsidRDefault="007163DC" w:rsidP="008868FB">
            <w:pPr>
              <w:pStyle w:val="Vsebinatabele"/>
            </w:pPr>
            <w:r>
              <w:t>1.055</w:t>
            </w:r>
          </w:p>
        </w:tc>
      </w:tr>
    </w:tbl>
    <w:p w:rsidR="00F92B65" w:rsidRPr="008868FB" w:rsidRDefault="00884277" w:rsidP="008868FB">
      <w:pPr>
        <w:spacing w:before="120"/>
        <w:rPr>
          <w:i/>
          <w:sz w:val="18"/>
        </w:rPr>
      </w:pPr>
      <w:r w:rsidRPr="008868FB">
        <w:rPr>
          <w:i/>
          <w:sz w:val="18"/>
        </w:rPr>
        <w:t>Opomba</w:t>
      </w:r>
      <w:r w:rsidR="00A16452">
        <w:rPr>
          <w:i/>
          <w:sz w:val="18"/>
        </w:rPr>
        <w:t>, ki pojasnjuje kratice javnih pozivov</w:t>
      </w:r>
      <w:r w:rsidRPr="008868FB">
        <w:rPr>
          <w:i/>
          <w:sz w:val="18"/>
        </w:rPr>
        <w:t>:</w:t>
      </w:r>
      <w:r w:rsidR="00F92B65" w:rsidRPr="008868FB">
        <w:rPr>
          <w:i/>
          <w:sz w:val="18"/>
        </w:rPr>
        <w:t xml:space="preserve"> PO - pravne osebe, OB – občani</w:t>
      </w:r>
      <w:r w:rsidR="00C63D90" w:rsidRPr="008868FB">
        <w:rPr>
          <w:i/>
          <w:sz w:val="18"/>
        </w:rPr>
        <w:t xml:space="preserve">, </w:t>
      </w:r>
      <w:r w:rsidR="004F2F76">
        <w:rPr>
          <w:i/>
          <w:sz w:val="18"/>
        </w:rPr>
        <w:t xml:space="preserve">LS – lokalne skupnosti, </w:t>
      </w:r>
      <w:r w:rsidR="00C63D90" w:rsidRPr="008868FB">
        <w:rPr>
          <w:i/>
          <w:sz w:val="18"/>
        </w:rPr>
        <w:t xml:space="preserve">ONS </w:t>
      </w:r>
      <w:r w:rsidR="00832CB3" w:rsidRPr="008868FB">
        <w:rPr>
          <w:i/>
          <w:sz w:val="18"/>
        </w:rPr>
        <w:t>–</w:t>
      </w:r>
      <w:r w:rsidR="00C63D90" w:rsidRPr="008868FB">
        <w:rPr>
          <w:i/>
          <w:sz w:val="18"/>
        </w:rPr>
        <w:t xml:space="preserve"> občine</w:t>
      </w:r>
    </w:p>
    <w:p w:rsidR="00F92B65" w:rsidRPr="00FD15FA" w:rsidRDefault="00F92B65" w:rsidP="008B55D7">
      <w:pPr>
        <w:pStyle w:val="Naslov3"/>
        <w:numPr>
          <w:ilvl w:val="2"/>
          <w:numId w:val="14"/>
        </w:numPr>
      </w:pPr>
      <w:bookmarkStart w:id="39" w:name="_Toc318188280"/>
      <w:bookmarkStart w:id="40" w:name="_Toc349723148"/>
      <w:bookmarkStart w:id="41" w:name="_Toc518461636"/>
      <w:r w:rsidRPr="00FD15FA">
        <w:t>Kreditiranje okoljskih naložb pravnih oseb, samostojnih podjetnikov in zasebnikov</w:t>
      </w:r>
      <w:bookmarkEnd w:id="39"/>
      <w:bookmarkEnd w:id="40"/>
      <w:bookmarkEnd w:id="41"/>
    </w:p>
    <w:p w:rsidR="0044036B" w:rsidRDefault="00F92B65" w:rsidP="005838CC">
      <w:r w:rsidRPr="0004091D">
        <w:t>V letu 201</w:t>
      </w:r>
      <w:r w:rsidR="00DC7EE4">
        <w:t>7</w:t>
      </w:r>
      <w:r w:rsidRPr="0004091D">
        <w:t xml:space="preserve"> je potekalo kreditiranje gospodarskih družb, samostojn</w:t>
      </w:r>
      <w:r w:rsidR="00723DE6">
        <w:t>ih podjetnikov, zasebnikov in</w:t>
      </w:r>
      <w:r w:rsidR="00810C13">
        <w:t xml:space="preserve"> tudi občin</w:t>
      </w:r>
      <w:r w:rsidR="00137746" w:rsidRPr="0004091D">
        <w:t xml:space="preserve"> </w:t>
      </w:r>
      <w:r w:rsidR="00DC7EE4">
        <w:t>v bistveno večjem obsegu kot v letu 2016</w:t>
      </w:r>
      <w:r w:rsidRPr="0004091D">
        <w:t xml:space="preserve">. </w:t>
      </w:r>
    </w:p>
    <w:p w:rsidR="002C03FF" w:rsidRDefault="002C03FF">
      <w:pPr>
        <w:spacing w:after="0" w:line="240" w:lineRule="auto"/>
        <w:jc w:val="left"/>
        <w:rPr>
          <w:i/>
        </w:rPr>
      </w:pPr>
    </w:p>
    <w:p w:rsidR="00F92B65" w:rsidRDefault="008868FB" w:rsidP="00247E63">
      <w:pPr>
        <w:pStyle w:val="Brezrazmikov"/>
      </w:pPr>
      <w:r w:rsidRPr="00A53E5F">
        <w:lastRenderedPageBreak/>
        <w:t>Slika 3</w:t>
      </w:r>
      <w:r w:rsidR="00F92B65" w:rsidRPr="00A53E5F">
        <w:t xml:space="preserve">: </w:t>
      </w:r>
      <w:r w:rsidR="00F92B65" w:rsidRPr="00A53E5F">
        <w:tab/>
        <w:t>Struktura kreditov pravnih oseb, samostojnih podjetnikov in zasebnikov na podlagi podpisa</w:t>
      </w:r>
      <w:r w:rsidR="008513CB" w:rsidRPr="00A53E5F">
        <w:t>nih</w:t>
      </w:r>
      <w:r w:rsidR="008513CB" w:rsidRPr="00BE0389">
        <w:t xml:space="preserve"> kr</w:t>
      </w:r>
      <w:r w:rsidR="00DC7EE4">
        <w:t>editnih pogodb v letu 2017</w:t>
      </w:r>
      <w:r w:rsidR="00F92B65" w:rsidRPr="00BE0389">
        <w:t xml:space="preserve"> po okoljskih namenih</w:t>
      </w:r>
    </w:p>
    <w:p w:rsidR="00A53E5F" w:rsidRDefault="00A53E5F" w:rsidP="005838CC"/>
    <w:p w:rsidR="00A53E5F" w:rsidRDefault="00A53E5F" w:rsidP="001A40AF">
      <w:pPr>
        <w:jc w:val="center"/>
      </w:pPr>
      <w:r>
        <w:rPr>
          <w:noProof/>
          <w:lang w:eastAsia="sl-SI"/>
        </w:rPr>
        <w:drawing>
          <wp:inline distT="0" distB="0" distL="0" distR="0" wp14:anchorId="304ACF20" wp14:editId="40F8BF5D">
            <wp:extent cx="3725334" cy="1670756"/>
            <wp:effectExtent l="0" t="0" r="0" b="5715"/>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3E5F" w:rsidRDefault="00A53E5F" w:rsidP="005838CC"/>
    <w:p w:rsidR="008868FB" w:rsidRDefault="008868FB" w:rsidP="005838CC">
      <w:r w:rsidRPr="008868FB">
        <w:t>Kre</w:t>
      </w:r>
      <w:r w:rsidR="00DC7EE4">
        <w:t>diti pravnih oseb so v letu 2017</w:t>
      </w:r>
      <w:r w:rsidRPr="008868FB">
        <w:t xml:space="preserve"> predstavljali </w:t>
      </w:r>
      <w:r w:rsidR="00DC7EE4">
        <w:t xml:space="preserve">dobrih 40 % (v letu 2016 </w:t>
      </w:r>
      <w:r w:rsidRPr="008868FB">
        <w:t>samo 25,0 %</w:t>
      </w:r>
      <w:r w:rsidR="00DC7EE4">
        <w:t>)</w:t>
      </w:r>
      <w:r w:rsidRPr="008868FB">
        <w:t xml:space="preserve"> vseh kreditnih</w:t>
      </w:r>
      <w:r w:rsidR="00DC7EE4">
        <w:t xml:space="preserve"> sredstev na podlagi v letu 2017</w:t>
      </w:r>
      <w:r w:rsidRPr="008868FB">
        <w:t xml:space="preserve"> podpisanih kreditnih pogodb. Po namenu je bil največji delež kreditov pravnih oseb na podlagi podpisa</w:t>
      </w:r>
      <w:r w:rsidR="00DC7EE4">
        <w:t>nih kreditnih pogodb v letu 2017</w:t>
      </w:r>
      <w:r w:rsidRPr="008868FB">
        <w:t xml:space="preserve"> (podobno kot v letu 201</w:t>
      </w:r>
      <w:r w:rsidR="00DC7EE4">
        <w:t>6</w:t>
      </w:r>
      <w:r w:rsidRPr="008868FB">
        <w:t xml:space="preserve">) dodeljen za naložbe učinkovite rabe energije in rabe obnovljivih virov energije. </w:t>
      </w:r>
    </w:p>
    <w:p w:rsidR="004C3486" w:rsidRPr="00471768" w:rsidRDefault="004C3486" w:rsidP="004C3486">
      <w:r w:rsidRPr="0099509B">
        <w:t xml:space="preserve">Kreditirane naložbe pravnih oseb, samostojnih podjetnikov in zasebnikov </w:t>
      </w:r>
      <w:r w:rsidR="00DC7EE4">
        <w:t>ter občin na podlagi v letu 2017</w:t>
      </w:r>
      <w:r w:rsidRPr="0099509B">
        <w:t xml:space="preserve"> </w:t>
      </w:r>
      <w:r w:rsidRPr="00A90228">
        <w:t>podpisanih kreditnih pogodb bodo prispevale k zmanjšanju emisij toplogrednih plinov, izraženo v emisijah CO</w:t>
      </w:r>
      <w:r w:rsidRPr="00A90228">
        <w:rPr>
          <w:vertAlign w:val="subscript"/>
        </w:rPr>
        <w:t>2</w:t>
      </w:r>
      <w:r w:rsidR="00A90228">
        <w:t>, za 4.</w:t>
      </w:r>
      <w:r w:rsidR="00A64147">
        <w:t>16</w:t>
      </w:r>
      <w:r w:rsidR="00A90228">
        <w:t>4</w:t>
      </w:r>
      <w:r w:rsidRPr="00A90228">
        <w:t xml:space="preserve"> ton letno. Po izvedenih naložbah </w:t>
      </w:r>
      <w:r w:rsidR="00376303" w:rsidRPr="00A90228">
        <w:t xml:space="preserve">bodo </w:t>
      </w:r>
      <w:r w:rsidRPr="00A90228">
        <w:t xml:space="preserve">kreditirane naložbe </w:t>
      </w:r>
      <w:r w:rsidR="00376303" w:rsidRPr="00A90228">
        <w:t xml:space="preserve">proizvedle </w:t>
      </w:r>
      <w:r w:rsidR="00A90228">
        <w:t>7,7</w:t>
      </w:r>
      <w:r w:rsidRPr="00A90228">
        <w:t xml:space="preserve"> GWh »zelene elektrike«</w:t>
      </w:r>
      <w:r w:rsidR="00376303" w:rsidRPr="00A90228">
        <w:t xml:space="preserve"> in </w:t>
      </w:r>
      <w:r w:rsidR="00A90228">
        <w:t>12,4</w:t>
      </w:r>
      <w:r w:rsidR="00376303" w:rsidRPr="00A90228">
        <w:t xml:space="preserve"> GWh toplotne energije iz obnovljivih virov energije</w:t>
      </w:r>
      <w:r w:rsidRPr="00A90228">
        <w:t>.</w:t>
      </w:r>
    </w:p>
    <w:p w:rsidR="004C3486" w:rsidRPr="0099509B" w:rsidRDefault="00704F37" w:rsidP="004C3486">
      <w:r w:rsidRPr="008A48B2">
        <w:t xml:space="preserve">Za naložbe na </w:t>
      </w:r>
      <w:r w:rsidRPr="00831243">
        <w:rPr>
          <w:b/>
        </w:rPr>
        <w:t>področju blaženja podnebnih sprememb</w:t>
      </w:r>
      <w:r w:rsidRPr="008A48B2">
        <w:t xml:space="preserve"> je Eko sklad s pravnimi osebami, samostojnimi podjetniki in zasebniki podpisal </w:t>
      </w:r>
      <w:r w:rsidR="00DC7EE4">
        <w:t>5</w:t>
      </w:r>
      <w:r w:rsidRPr="008A48B2">
        <w:t xml:space="preserve"> kreditnih pogodb v skupnem znesku </w:t>
      </w:r>
      <w:r w:rsidR="00DC7EE4">
        <w:t>8.345.553 EUR ali 87</w:t>
      </w:r>
      <w:r w:rsidR="00E84995">
        <w:t>,0</w:t>
      </w:r>
      <w:r w:rsidR="00DC7EE4">
        <w:t xml:space="preserve"> % vseh v letu 2017</w:t>
      </w:r>
      <w:r w:rsidRPr="008A48B2">
        <w:t xml:space="preserve"> za pravne osebe, samostojne podjetnike in zasebnike pogodbeno angažiranih sredstev</w:t>
      </w:r>
      <w:r w:rsidR="00036160">
        <w:t>,</w:t>
      </w:r>
      <w:r>
        <w:t xml:space="preserve"> </w:t>
      </w:r>
      <w:r w:rsidR="00E84995">
        <w:t xml:space="preserve">od tega </w:t>
      </w:r>
      <w:r w:rsidR="00DC7EE4">
        <w:t>30,6</w:t>
      </w:r>
      <w:r>
        <w:t xml:space="preserve"> % za naložbe v</w:t>
      </w:r>
      <w:r w:rsidRPr="008A48B2">
        <w:t xml:space="preserve"> rabo obnovljivih virov energije</w:t>
      </w:r>
      <w:r w:rsidR="00DC7EE4">
        <w:t>. V letu 2017</w:t>
      </w:r>
      <w:r w:rsidRPr="008A48B2">
        <w:t xml:space="preserve"> je bilo na </w:t>
      </w:r>
      <w:r w:rsidRPr="004B5E00">
        <w:t xml:space="preserve">podlagi podpisanih kreditnih pogodb na področju </w:t>
      </w:r>
      <w:r w:rsidRPr="00C74578">
        <w:rPr>
          <w:b/>
        </w:rPr>
        <w:t>rabe obnovljivih virov energije</w:t>
      </w:r>
      <w:r w:rsidRPr="004B5E00">
        <w:t xml:space="preserve"> namenjenih najve</w:t>
      </w:r>
      <w:r>
        <w:t xml:space="preserve">č </w:t>
      </w:r>
      <w:r w:rsidR="00853D1C">
        <w:t xml:space="preserve">kreditnih </w:t>
      </w:r>
      <w:r>
        <w:t xml:space="preserve">sredstev za </w:t>
      </w:r>
      <w:r w:rsidR="00ED30C8">
        <w:t xml:space="preserve">dve </w:t>
      </w:r>
      <w:r>
        <w:t>naložbi</w:t>
      </w:r>
      <w:r w:rsidRPr="004B5E00">
        <w:t xml:space="preserve"> </w:t>
      </w:r>
      <w:r>
        <w:t xml:space="preserve">v </w:t>
      </w:r>
      <w:r w:rsidRPr="00B60592">
        <w:t xml:space="preserve">soproizvodnjo toplote in električne energije na lesno biomaso </w:t>
      </w:r>
      <w:r w:rsidRPr="00860B01">
        <w:t xml:space="preserve">s skupno toplotno nazivno močjo </w:t>
      </w:r>
      <w:r w:rsidR="00376303">
        <w:t xml:space="preserve">kotlov </w:t>
      </w:r>
      <w:r w:rsidR="005E7B50">
        <w:t>1.470</w:t>
      </w:r>
      <w:r w:rsidRPr="00860B01">
        <w:t xml:space="preserve"> kW</w:t>
      </w:r>
      <w:r w:rsidRPr="00B60592">
        <w:t xml:space="preserve">. </w:t>
      </w:r>
      <w:r w:rsidR="004C3486" w:rsidRPr="0099509B">
        <w:t>Tako bodo naštete naložbe pris</w:t>
      </w:r>
      <w:r w:rsidR="00376303">
        <w:t xml:space="preserve">pevale k letni proizvodnji </w:t>
      </w:r>
      <w:r w:rsidR="006B56C4">
        <w:t>7,7</w:t>
      </w:r>
      <w:r w:rsidR="006B56C4" w:rsidRPr="0099509B">
        <w:t xml:space="preserve"> </w:t>
      </w:r>
      <w:r w:rsidR="00F63F70">
        <w:t xml:space="preserve">GWh »zelene« elektrike« in </w:t>
      </w:r>
      <w:r w:rsidR="006B56C4">
        <w:t>12,4</w:t>
      </w:r>
      <w:r w:rsidR="004C3486" w:rsidRPr="0099509B">
        <w:t xml:space="preserve"> GWh toplote ter k letnemu zmanjšanju emisij CO</w:t>
      </w:r>
      <w:r w:rsidR="004C3486" w:rsidRPr="0099509B">
        <w:rPr>
          <w:vertAlign w:val="subscript"/>
        </w:rPr>
        <w:t>2</w:t>
      </w:r>
      <w:r w:rsidR="004C3486" w:rsidRPr="0099509B">
        <w:t xml:space="preserve"> za </w:t>
      </w:r>
      <w:r w:rsidR="006B56C4">
        <w:t>4.065</w:t>
      </w:r>
      <w:r w:rsidR="004C3486" w:rsidRPr="0099509B">
        <w:t xml:space="preserve"> ton.</w:t>
      </w:r>
    </w:p>
    <w:p w:rsidR="004C3486" w:rsidRPr="00376303" w:rsidRDefault="00704F37" w:rsidP="004C3486">
      <w:r w:rsidRPr="008A48B2">
        <w:t xml:space="preserve">Krediti Eko sklada za </w:t>
      </w:r>
      <w:r w:rsidRPr="00C74578">
        <w:rPr>
          <w:b/>
        </w:rPr>
        <w:t>naložbe v učinkovito rabo energije</w:t>
      </w:r>
      <w:r w:rsidRPr="008A48B2">
        <w:t xml:space="preserve"> so </w:t>
      </w:r>
      <w:r>
        <w:t xml:space="preserve">predstavljali </w:t>
      </w:r>
      <w:r w:rsidR="00DC7EE4">
        <w:t>56,4</w:t>
      </w:r>
      <w:r w:rsidRPr="00763BD3">
        <w:t xml:space="preserve"> </w:t>
      </w:r>
      <w:r w:rsidR="00DC7EE4">
        <w:t>% vseh v letu 2017</w:t>
      </w:r>
      <w:r w:rsidRPr="00763BD3">
        <w:t xml:space="preserve"> pogodbeno angažiranih sredstev Eko sklada, in sicer</w:t>
      </w:r>
      <w:r w:rsidRPr="008A48B2">
        <w:t xml:space="preserve"> za naložbe, ki se nanašajo na </w:t>
      </w:r>
      <w:r>
        <w:t xml:space="preserve">gradnjo </w:t>
      </w:r>
      <w:r w:rsidR="00C03D5D">
        <w:t>nizkoenergijskih</w:t>
      </w:r>
      <w:r>
        <w:t xml:space="preserve"> in pasivnih stavb </w:t>
      </w:r>
      <w:r w:rsidR="00286831">
        <w:t xml:space="preserve">v lasti občin </w:t>
      </w:r>
      <w:r w:rsidR="00A25743">
        <w:t>in</w:t>
      </w:r>
      <w:r w:rsidRPr="00376303">
        <w:t xml:space="preserve"> </w:t>
      </w:r>
      <w:r w:rsidR="00A25743">
        <w:t>nakup okolju prijaznega</w:t>
      </w:r>
      <w:r w:rsidRPr="00376303">
        <w:t xml:space="preserve"> vozila. </w:t>
      </w:r>
      <w:r w:rsidR="004C3486" w:rsidRPr="00376303">
        <w:t>Te naložbe bodo po izvedbi prispevale k</w:t>
      </w:r>
      <w:r w:rsidR="00A64147">
        <w:t xml:space="preserve"> zmanjšanju </w:t>
      </w:r>
      <w:r w:rsidR="004C3486" w:rsidRPr="00376303">
        <w:t>emisij CO</w:t>
      </w:r>
      <w:r w:rsidR="004C3486" w:rsidRPr="00376303">
        <w:rPr>
          <w:vertAlign w:val="subscript"/>
        </w:rPr>
        <w:t>2</w:t>
      </w:r>
      <w:r w:rsidR="004C3486" w:rsidRPr="00376303">
        <w:t xml:space="preserve"> za </w:t>
      </w:r>
      <w:r w:rsidR="00A64147">
        <w:t>99</w:t>
      </w:r>
      <w:r w:rsidR="004C3486" w:rsidRPr="00376303">
        <w:t xml:space="preserve"> ton letno.</w:t>
      </w:r>
    </w:p>
    <w:p w:rsidR="00A25743" w:rsidRDefault="004C3486" w:rsidP="00A25743">
      <w:bookmarkStart w:id="42" w:name="_Toc318188281"/>
      <w:bookmarkStart w:id="43" w:name="_Toc349723149"/>
      <w:r>
        <w:t>Pri kreditiranju pravnih oseb</w:t>
      </w:r>
      <w:r w:rsidRPr="00E55F09">
        <w:t xml:space="preserve"> </w:t>
      </w:r>
      <w:r w:rsidR="00A25743">
        <w:t>predstavlja 13,0 % delež kreditov na podlagi podpisanih kreditnih pogodb z</w:t>
      </w:r>
      <w:r w:rsidRPr="002C4215">
        <w:t>a</w:t>
      </w:r>
      <w:r w:rsidR="00A25743">
        <w:rPr>
          <w:b/>
        </w:rPr>
        <w:t xml:space="preserve"> področje</w:t>
      </w:r>
      <w:r w:rsidRPr="004C3486">
        <w:rPr>
          <w:b/>
        </w:rPr>
        <w:t xml:space="preserve"> vodnega okolja</w:t>
      </w:r>
      <w:r w:rsidR="00A25743">
        <w:rPr>
          <w:b/>
        </w:rPr>
        <w:t xml:space="preserve">, </w:t>
      </w:r>
      <w:r w:rsidR="00A25743" w:rsidRPr="00A25743">
        <w:t>in sicer</w:t>
      </w:r>
      <w:r w:rsidRPr="00A25743">
        <w:t xml:space="preserve"> je</w:t>
      </w:r>
      <w:r>
        <w:t xml:space="preserve"> bil</w:t>
      </w:r>
      <w:r w:rsidR="00A25743">
        <w:t>a</w:t>
      </w:r>
      <w:r>
        <w:t xml:space="preserve"> v okviru </w:t>
      </w:r>
      <w:r w:rsidR="005E7B50">
        <w:t>dveh podpisanih kreditnih pogodb</w:t>
      </w:r>
      <w:r>
        <w:t xml:space="preserve"> </w:t>
      </w:r>
      <w:r w:rsidR="005E7B50">
        <w:t>financirana izgradnja novih cevovodov za oskrbo s pitno vodo v skupni dolžini 23,8 km.</w:t>
      </w:r>
    </w:p>
    <w:p w:rsidR="00A25743" w:rsidRDefault="008E4518" w:rsidP="00A25743">
      <w:r>
        <w:t>N</w:t>
      </w:r>
      <w:r w:rsidR="00A25743" w:rsidRPr="00FD15FA">
        <w:t xml:space="preserve">a </w:t>
      </w:r>
      <w:r w:rsidR="00A25743" w:rsidRPr="00FD15FA">
        <w:rPr>
          <w:b/>
        </w:rPr>
        <w:t>področju ravnanja z odpadki</w:t>
      </w:r>
      <w:r w:rsidR="00A25743" w:rsidRPr="00FD15FA">
        <w:t xml:space="preserve"> </w:t>
      </w:r>
      <w:r>
        <w:t xml:space="preserve">podpisanih kreditnih pogodb </w:t>
      </w:r>
      <w:r w:rsidR="00CE38B9">
        <w:t xml:space="preserve">s pravnimi osebami </w:t>
      </w:r>
      <w:r>
        <w:t>v letu 2017 ni bilo</w:t>
      </w:r>
      <w:r w:rsidR="00A25743" w:rsidRPr="00012536">
        <w:t>.</w:t>
      </w:r>
      <w:r w:rsidR="00A25743" w:rsidRPr="00FD15FA">
        <w:t xml:space="preserve"> </w:t>
      </w:r>
    </w:p>
    <w:p w:rsidR="00F92B65" w:rsidRPr="00ED01F2" w:rsidRDefault="00F92B65" w:rsidP="008B55D7">
      <w:pPr>
        <w:pStyle w:val="Naslov3"/>
        <w:numPr>
          <w:ilvl w:val="2"/>
          <w:numId w:val="14"/>
        </w:numPr>
      </w:pPr>
      <w:bookmarkStart w:id="44" w:name="_Toc518461637"/>
      <w:r w:rsidRPr="00ED01F2">
        <w:t>Kreditiranje okoljskih naložb občanov</w:t>
      </w:r>
      <w:bookmarkEnd w:id="42"/>
      <w:bookmarkEnd w:id="43"/>
      <w:bookmarkEnd w:id="44"/>
      <w:r w:rsidRPr="00ED01F2">
        <w:t xml:space="preserve"> </w:t>
      </w:r>
    </w:p>
    <w:p w:rsidR="00970486" w:rsidRDefault="00F92B65" w:rsidP="0072151D">
      <w:pPr>
        <w:tabs>
          <w:tab w:val="left" w:pos="5812"/>
        </w:tabs>
      </w:pPr>
      <w:r w:rsidRPr="00E46F22">
        <w:t xml:space="preserve">Kreditiranje občanov je </w:t>
      </w:r>
      <w:r w:rsidR="00853D1C" w:rsidRPr="00E46F22">
        <w:t>v letu 201</w:t>
      </w:r>
      <w:r w:rsidR="00633953">
        <w:t>7</w:t>
      </w:r>
      <w:r w:rsidR="00853D1C" w:rsidRPr="00E46F22">
        <w:t xml:space="preserve"> </w:t>
      </w:r>
      <w:r w:rsidRPr="00E46F22">
        <w:t xml:space="preserve">predstavljalo </w:t>
      </w:r>
      <w:r w:rsidR="00633953">
        <w:t>slabih 60</w:t>
      </w:r>
      <w:r w:rsidR="00BD020A" w:rsidRPr="00E46F22">
        <w:t xml:space="preserve"> % </w:t>
      </w:r>
      <w:r w:rsidRPr="00E46F22">
        <w:t xml:space="preserve">v tem letu </w:t>
      </w:r>
      <w:r w:rsidR="00633953">
        <w:t xml:space="preserve">podpisanih kreditnih pogodb. </w:t>
      </w:r>
      <w:r w:rsidR="00286831">
        <w:t>Če pa primerjamo porabljena kreditna sredstva</w:t>
      </w:r>
      <w:r w:rsidRPr="00E46F22">
        <w:t xml:space="preserve"> Eko </w:t>
      </w:r>
      <w:r w:rsidRPr="000A7BAD">
        <w:t>sklada</w:t>
      </w:r>
      <w:r w:rsidR="00286831">
        <w:t xml:space="preserve"> za financiranje naložb občanov pa znaša delež </w:t>
      </w:r>
      <w:r w:rsidR="00090ACB">
        <w:t xml:space="preserve">65 </w:t>
      </w:r>
      <w:r w:rsidR="00286831">
        <w:lastRenderedPageBreak/>
        <w:t>%</w:t>
      </w:r>
      <w:r w:rsidRPr="000A7BAD">
        <w:t xml:space="preserve">, </w:t>
      </w:r>
      <w:r w:rsidR="00090ACB">
        <w:t xml:space="preserve">podobno </w:t>
      </w:r>
      <w:r w:rsidRPr="000A7BAD">
        <w:t>kot v letu 201</w:t>
      </w:r>
      <w:r w:rsidR="00286831">
        <w:t>6</w:t>
      </w:r>
      <w:r w:rsidR="002F679C">
        <w:t xml:space="preserve"> (71 %)</w:t>
      </w:r>
      <w:r w:rsidRPr="000A7BAD">
        <w:t xml:space="preserve">. </w:t>
      </w:r>
      <w:r w:rsidR="00AA60B6" w:rsidRPr="000A7BAD">
        <w:t>Tako kot pri</w:t>
      </w:r>
      <w:r w:rsidR="00055A91" w:rsidRPr="000A7BAD">
        <w:t xml:space="preserve"> pravnih oseb</w:t>
      </w:r>
      <w:r w:rsidR="00AA60B6" w:rsidRPr="000A7BAD">
        <w:t>ah</w:t>
      </w:r>
      <w:r w:rsidR="00055A91" w:rsidRPr="000A7BAD">
        <w:t xml:space="preserve"> je bil pretežni del kreditnih sredstev </w:t>
      </w:r>
      <w:r w:rsidR="00AA60B6" w:rsidRPr="000A7BAD">
        <w:t>na po</w:t>
      </w:r>
      <w:r w:rsidR="00ED01F2" w:rsidRPr="000A7BAD">
        <w:t>dlagi v letu 201</w:t>
      </w:r>
      <w:r w:rsidR="00055A91" w:rsidRPr="000A7BAD">
        <w:t xml:space="preserve"> podpisanih kreditnih pogodb z občani namenjen naložbam, ki zmanjšujejo e</w:t>
      </w:r>
      <w:r w:rsidR="00BD020A" w:rsidRPr="000A7BAD">
        <w:t>misij</w:t>
      </w:r>
      <w:r w:rsidR="00A53E5F">
        <w:t>e toplogrednih plinov (98</w:t>
      </w:r>
      <w:r w:rsidR="00BD020A" w:rsidRPr="000A7BAD">
        <w:t xml:space="preserve"> %)</w:t>
      </w:r>
      <w:r w:rsidR="00055A91" w:rsidRPr="000A7BAD">
        <w:t>.</w:t>
      </w:r>
      <w:r w:rsidR="008A48B2" w:rsidRPr="000A7BAD">
        <w:t xml:space="preserve"> </w:t>
      </w:r>
      <w:r w:rsidR="004C3486" w:rsidRPr="000A7BAD">
        <w:t>Emisije toplogrednih plinov, izražene v emisijah CO</w:t>
      </w:r>
      <w:r w:rsidR="004C3486" w:rsidRPr="000A7BAD">
        <w:rPr>
          <w:vertAlign w:val="subscript"/>
        </w:rPr>
        <w:t>2</w:t>
      </w:r>
      <w:r w:rsidR="004C3486" w:rsidRPr="000A7BAD">
        <w:t>, se bodo po izvedenih naložbah občano</w:t>
      </w:r>
      <w:r w:rsidR="00A53E5F">
        <w:t>v, za katere so bile v letu 2017</w:t>
      </w:r>
      <w:r w:rsidR="004C3486" w:rsidRPr="000A7BAD">
        <w:t xml:space="preserve"> podpisane kreditne pogodbe, zmanjšale za </w:t>
      </w:r>
      <w:r w:rsidR="006B56C4">
        <w:t>832</w:t>
      </w:r>
      <w:r w:rsidR="000A7BAD" w:rsidRPr="000A7BAD">
        <w:t xml:space="preserve"> </w:t>
      </w:r>
      <w:r w:rsidR="004C3486" w:rsidRPr="000A7BAD">
        <w:t>ton letno</w:t>
      </w:r>
      <w:r w:rsidR="000A7BAD" w:rsidRPr="000A7BAD">
        <w:t xml:space="preserve">, od tega z ukrepi učinkovite rabe energije za </w:t>
      </w:r>
      <w:r w:rsidR="00B716B5">
        <w:t>432</w:t>
      </w:r>
      <w:r w:rsidR="000A7BAD" w:rsidRPr="000A7BAD">
        <w:t xml:space="preserve"> ton in z ukrepi rabe obnovljivih virov energije za </w:t>
      </w:r>
      <w:r w:rsidR="00B716B5">
        <w:t>400</w:t>
      </w:r>
      <w:r w:rsidR="00A53E5F">
        <w:t xml:space="preserve"> </w:t>
      </w:r>
      <w:r w:rsidR="000A7BAD" w:rsidRPr="000A7BAD">
        <w:t>ton</w:t>
      </w:r>
      <w:r w:rsidR="004C3486" w:rsidRPr="000A7BAD">
        <w:t xml:space="preserve">. Izvedene naložbe pa bodo prispevale k manjši rabi energije za </w:t>
      </w:r>
      <w:r w:rsidR="00B716B5">
        <w:t>10,6</w:t>
      </w:r>
      <w:r w:rsidR="004C3486" w:rsidRPr="000A7BAD">
        <w:t xml:space="preserve"> GWh letno</w:t>
      </w:r>
      <w:r w:rsidR="000A7BAD" w:rsidRPr="000A7BAD">
        <w:t xml:space="preserve">, od tega z ukrepi učinkovite rabe energije za </w:t>
      </w:r>
      <w:r w:rsidR="00B716B5">
        <w:t>4,1</w:t>
      </w:r>
      <w:r w:rsidR="000A7BAD" w:rsidRPr="000A7BAD">
        <w:t xml:space="preserve"> GWh in z ukrepi rabe obnovljivih virov energije za </w:t>
      </w:r>
      <w:r w:rsidR="00B716B5">
        <w:t>6,5</w:t>
      </w:r>
      <w:r w:rsidR="000A7BAD" w:rsidRPr="000A7BAD">
        <w:t xml:space="preserve"> GWh letno</w:t>
      </w:r>
      <w:r w:rsidR="004C3486" w:rsidRPr="000A7BAD">
        <w:t>.</w:t>
      </w:r>
    </w:p>
    <w:p w:rsidR="00F92B65" w:rsidRPr="00170D6B" w:rsidRDefault="008868FB" w:rsidP="00247E63">
      <w:pPr>
        <w:pStyle w:val="Brezrazmikov"/>
      </w:pPr>
      <w:r w:rsidRPr="00D27EBD">
        <w:t>Slika 4</w:t>
      </w:r>
      <w:r w:rsidR="00F92B65" w:rsidRPr="00D27EBD">
        <w:t>:</w:t>
      </w:r>
      <w:r w:rsidR="00F92B65" w:rsidRPr="00D27EBD">
        <w:tab/>
        <w:t xml:space="preserve">Struktura kreditov občanov na podlagi podpisanih </w:t>
      </w:r>
      <w:r w:rsidR="00EE6F03" w:rsidRPr="00D27EBD">
        <w:t>kreditnih pogodb v letu 2017</w:t>
      </w:r>
      <w:r w:rsidR="00F92B65" w:rsidRPr="00D27EBD">
        <w:t xml:space="preserve"> po okoljskih namenih</w:t>
      </w:r>
    </w:p>
    <w:p w:rsidR="00E11B56" w:rsidRDefault="00DE6063" w:rsidP="00DB41D0">
      <w:pPr>
        <w:jc w:val="center"/>
        <w:rPr>
          <w:rFonts w:ascii="Arial" w:hAnsi="Arial" w:cs="Arial"/>
        </w:rPr>
      </w:pPr>
      <w:r>
        <w:rPr>
          <w:noProof/>
          <w:lang w:eastAsia="sl-SI"/>
        </w:rPr>
        <w:drawing>
          <wp:inline distT="0" distB="0" distL="0" distR="0" wp14:anchorId="6FF5F4EB" wp14:editId="49C1D461">
            <wp:extent cx="4184294" cy="2304288"/>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A48B2" w:rsidRPr="000A7BAD" w:rsidRDefault="006A3952" w:rsidP="008868FB">
      <w:pPr>
        <w:pStyle w:val="zadnjiodstavek"/>
      </w:pPr>
      <w:r w:rsidRPr="00BF0BC9">
        <w:t>V letu 201</w:t>
      </w:r>
      <w:r w:rsidR="00633953">
        <w:t>7</w:t>
      </w:r>
      <w:r w:rsidRPr="006F61A6">
        <w:t xml:space="preserve"> je bilo z občani podpisanih </w:t>
      </w:r>
      <w:r w:rsidR="00633953">
        <w:t>901 kreditna</w:t>
      </w:r>
      <w:r w:rsidRPr="006B0A39">
        <w:t xml:space="preserve"> pogodb</w:t>
      </w:r>
      <w:r w:rsidR="00633953">
        <w:t>a</w:t>
      </w:r>
      <w:r w:rsidRPr="006B0A39">
        <w:t xml:space="preserve"> za izvedbo različnih</w:t>
      </w:r>
      <w:r>
        <w:t xml:space="preserve"> investicijskih </w:t>
      </w:r>
      <w:r w:rsidR="00730767">
        <w:t>naložb</w:t>
      </w:r>
      <w:r w:rsidRPr="00FD15FA">
        <w:t xml:space="preserve"> na področju učinkovite rabe energije in rabe obnovljivih virov energije, od tega </w:t>
      </w:r>
      <w:r w:rsidR="00633953">
        <w:t>493</w:t>
      </w:r>
      <w:r w:rsidRPr="00FD15FA">
        <w:t xml:space="preserve"> na področju učinkovite rabe energije in </w:t>
      </w:r>
      <w:r w:rsidR="00633953">
        <w:t>488</w:t>
      </w:r>
      <w:r w:rsidRPr="00FD15FA">
        <w:t xml:space="preserve"> na področju rabe obnovljivih virov energije. Sredstva Eko sklada v </w:t>
      </w:r>
      <w:r w:rsidR="00374723">
        <w:t xml:space="preserve">skupni </w:t>
      </w:r>
      <w:r w:rsidRPr="00FD15FA">
        <w:t xml:space="preserve">višini </w:t>
      </w:r>
      <w:r w:rsidR="00633953">
        <w:t>13.221.915</w:t>
      </w:r>
      <w:r w:rsidR="006C38B4">
        <w:t xml:space="preserve"> EUR ali</w:t>
      </w:r>
      <w:r w:rsidRPr="00FD15FA">
        <w:t xml:space="preserve"> </w:t>
      </w:r>
      <w:r w:rsidR="00633953">
        <w:t>98,3</w:t>
      </w:r>
      <w:r w:rsidR="00723DE6">
        <w:t xml:space="preserve"> % vseh</w:t>
      </w:r>
      <w:r w:rsidRPr="00FD15FA">
        <w:t xml:space="preserve"> v letu 201</w:t>
      </w:r>
      <w:r w:rsidR="00633953">
        <w:t>7</w:t>
      </w:r>
      <w:r w:rsidRPr="00FD15FA">
        <w:t xml:space="preserve"> za občane pogodbeno angažiranih kreditnih </w:t>
      </w:r>
      <w:r w:rsidRPr="000A7BAD">
        <w:t xml:space="preserve">sredstev so bila </w:t>
      </w:r>
      <w:r w:rsidR="008E695C" w:rsidRPr="000A7BAD">
        <w:t xml:space="preserve">tako </w:t>
      </w:r>
      <w:r w:rsidRPr="000A7BAD">
        <w:t>namenjena za ukrepe na področjih učinkovite rabe energije in rabe obnovljivih virov energije</w:t>
      </w:r>
      <w:r w:rsidR="008E695C" w:rsidRPr="000A7BAD">
        <w:t xml:space="preserve"> z namenom zmanjšanja emisij toplogrednih plinov</w:t>
      </w:r>
      <w:r w:rsidRPr="000A7BAD">
        <w:t>, in sicer</w:t>
      </w:r>
      <w:r w:rsidR="001A79F4" w:rsidRPr="000A7BAD">
        <w:t>:</w:t>
      </w:r>
      <w:r w:rsidRPr="000A7BAD">
        <w:t xml:space="preserve"> </w:t>
      </w:r>
    </w:p>
    <w:p w:rsidR="004C3486" w:rsidRPr="00A90228" w:rsidRDefault="00633953" w:rsidP="004C3486">
      <w:pPr>
        <w:pStyle w:val="alinea"/>
      </w:pPr>
      <w:r w:rsidRPr="00F244A9">
        <w:rPr>
          <w:b/>
        </w:rPr>
        <w:t>8.797.439</w:t>
      </w:r>
      <w:r w:rsidR="004C3486" w:rsidRPr="00F244A9">
        <w:rPr>
          <w:b/>
        </w:rPr>
        <w:t xml:space="preserve"> EUR</w:t>
      </w:r>
      <w:r w:rsidR="004C3486" w:rsidRPr="00F244A9">
        <w:t xml:space="preserve"> za naložbe </w:t>
      </w:r>
      <w:r w:rsidR="004C3486" w:rsidRPr="00F244A9">
        <w:rPr>
          <w:b/>
        </w:rPr>
        <w:t>učinkovite rabe energije</w:t>
      </w:r>
      <w:r w:rsidR="004C3486" w:rsidRPr="00F244A9">
        <w:t xml:space="preserve"> za ustrezno toplotno izolacijo </w:t>
      </w:r>
      <w:r w:rsidR="00F244A9" w:rsidRPr="00F244A9">
        <w:t>23,847</w:t>
      </w:r>
      <w:r w:rsidR="004C3486" w:rsidRPr="00F244A9">
        <w:t xml:space="preserve"> m</w:t>
      </w:r>
      <w:r w:rsidR="004C3486" w:rsidRPr="00F244A9">
        <w:rPr>
          <w:vertAlign w:val="superscript"/>
        </w:rPr>
        <w:t>2</w:t>
      </w:r>
      <w:r w:rsidR="004C3486" w:rsidRPr="00F244A9">
        <w:t xml:space="preserve"> fasad, </w:t>
      </w:r>
      <w:r w:rsidR="00F244A9" w:rsidRPr="00F244A9">
        <w:t>5.025</w:t>
      </w:r>
      <w:r w:rsidR="004C3486" w:rsidRPr="00F244A9">
        <w:t xml:space="preserve"> m</w:t>
      </w:r>
      <w:r w:rsidR="004C3486" w:rsidRPr="00F244A9">
        <w:rPr>
          <w:vertAlign w:val="superscript"/>
        </w:rPr>
        <w:t>2</w:t>
      </w:r>
      <w:r w:rsidR="004C3486" w:rsidRPr="00F244A9">
        <w:t xml:space="preserve"> streh in </w:t>
      </w:r>
      <w:r w:rsidR="00F244A9" w:rsidRPr="00F244A9">
        <w:t>278</w:t>
      </w:r>
      <w:r w:rsidR="004C3486" w:rsidRPr="00F244A9">
        <w:t xml:space="preserve"> m</w:t>
      </w:r>
      <w:r w:rsidR="004C3486" w:rsidRPr="00F244A9">
        <w:rPr>
          <w:vertAlign w:val="superscript"/>
        </w:rPr>
        <w:t>2</w:t>
      </w:r>
      <w:r w:rsidR="004C3486" w:rsidRPr="00F244A9">
        <w:t xml:space="preserve"> tal; za vgradnjo </w:t>
      </w:r>
      <w:r w:rsidR="00F244A9" w:rsidRPr="00F244A9">
        <w:t>944</w:t>
      </w:r>
      <w:r w:rsidR="00440877" w:rsidRPr="00F244A9">
        <w:t xml:space="preserve"> </w:t>
      </w:r>
      <w:r w:rsidR="004C3486" w:rsidRPr="00F244A9">
        <w:t>m</w:t>
      </w:r>
      <w:r w:rsidR="004C3486" w:rsidRPr="00F244A9">
        <w:rPr>
          <w:vertAlign w:val="superscript"/>
        </w:rPr>
        <w:t>2</w:t>
      </w:r>
      <w:r w:rsidR="004C3486" w:rsidRPr="00F244A9">
        <w:t xml:space="preserve"> energijsko učinkovitega zunanjega stavbnega pohištva; za gradnjo nizkoenergijskih in pasivnih stanovanjskih stavb s skupno ogrevano površino </w:t>
      </w:r>
      <w:r w:rsidR="00F244A9" w:rsidRPr="00F244A9">
        <w:t>298</w:t>
      </w:r>
      <w:r w:rsidR="004C3486" w:rsidRPr="00F244A9">
        <w:t xml:space="preserve"> m</w:t>
      </w:r>
      <w:r w:rsidR="004C3486" w:rsidRPr="00F244A9">
        <w:rPr>
          <w:vertAlign w:val="superscript"/>
        </w:rPr>
        <w:t>2</w:t>
      </w:r>
      <w:r w:rsidR="004C3486" w:rsidRPr="00F244A9">
        <w:t xml:space="preserve">; za nakup </w:t>
      </w:r>
      <w:r w:rsidR="00F244A9" w:rsidRPr="00F244A9">
        <w:t>18</w:t>
      </w:r>
      <w:r w:rsidR="00440877" w:rsidRPr="00F244A9">
        <w:t xml:space="preserve"> </w:t>
      </w:r>
      <w:r w:rsidR="004C3486" w:rsidRPr="00F244A9">
        <w:t xml:space="preserve">velikih gospodinjskih aparatov najmanj energijskega razreda A+; za namestitev </w:t>
      </w:r>
      <w:r w:rsidR="00F244A9" w:rsidRPr="00F244A9">
        <w:t>25</w:t>
      </w:r>
      <w:r w:rsidR="004C3486" w:rsidRPr="00F244A9">
        <w:t xml:space="preserve"> centralnih in </w:t>
      </w:r>
      <w:r w:rsidR="00F244A9" w:rsidRPr="00F244A9">
        <w:t>356</w:t>
      </w:r>
      <w:r w:rsidR="004C3486" w:rsidRPr="00F244A9">
        <w:t xml:space="preserve"> lokalnih naprav za prezračevanje z vračanjem toplote odpadnega zraka, za namestitev </w:t>
      </w:r>
      <w:r w:rsidR="00F244A9" w:rsidRPr="00F244A9">
        <w:t>3</w:t>
      </w:r>
      <w:r w:rsidR="004C3486" w:rsidRPr="00F244A9">
        <w:t xml:space="preserve"> energijsko učinkovitih kondenzacijskih kotlov </w:t>
      </w:r>
      <w:r w:rsidR="00440877" w:rsidRPr="00F244A9">
        <w:t xml:space="preserve">na zemeljski plin </w:t>
      </w:r>
      <w:r w:rsidR="004C3486" w:rsidRPr="00F244A9">
        <w:t xml:space="preserve">s skupno močjo </w:t>
      </w:r>
      <w:r w:rsidR="00F244A9" w:rsidRPr="00F244A9">
        <w:t>68</w:t>
      </w:r>
      <w:r w:rsidR="004C3486" w:rsidRPr="00F244A9">
        <w:t xml:space="preserve"> kW; pa tudi na področju učinkovite rabe energije v prometu za nakup </w:t>
      </w:r>
      <w:r w:rsidR="00F244A9">
        <w:t>335</w:t>
      </w:r>
      <w:r w:rsidR="00440877" w:rsidRPr="00F244A9">
        <w:t xml:space="preserve"> okolju prijaznih</w:t>
      </w:r>
      <w:r w:rsidR="004C3486" w:rsidRPr="00F244A9">
        <w:t xml:space="preserve"> vozil na </w:t>
      </w:r>
      <w:r w:rsidR="004C3486" w:rsidRPr="00A90228">
        <w:t>h</w:t>
      </w:r>
      <w:r w:rsidR="00440877" w:rsidRPr="00A90228">
        <w:t>ibridni in električni pogon</w:t>
      </w:r>
      <w:r w:rsidR="004C3486" w:rsidRPr="00A90228">
        <w:t xml:space="preserve"> in</w:t>
      </w:r>
      <w:r w:rsidR="00440877" w:rsidRPr="00A90228">
        <w:t xml:space="preserve"> utekočinjen zemeljski plin;</w:t>
      </w:r>
    </w:p>
    <w:p w:rsidR="004C3486" w:rsidRPr="00FA467F" w:rsidRDefault="00633953" w:rsidP="004C3486">
      <w:pPr>
        <w:pStyle w:val="alinea"/>
      </w:pPr>
      <w:r w:rsidRPr="00A90228">
        <w:rPr>
          <w:b/>
        </w:rPr>
        <w:t>4.424.476</w:t>
      </w:r>
      <w:r w:rsidR="004C3486" w:rsidRPr="00A90228">
        <w:rPr>
          <w:b/>
        </w:rPr>
        <w:t xml:space="preserve"> EUR</w:t>
      </w:r>
      <w:r w:rsidR="004C3486" w:rsidRPr="00A90228">
        <w:t xml:space="preserve"> za naložbe </w:t>
      </w:r>
      <w:r w:rsidR="004C3486" w:rsidRPr="00A90228">
        <w:rPr>
          <w:b/>
        </w:rPr>
        <w:t>rabe obnovljivih virov energije</w:t>
      </w:r>
      <w:r w:rsidR="004C3486" w:rsidRPr="00A90228">
        <w:t xml:space="preserve"> – za namestitev </w:t>
      </w:r>
      <w:r w:rsidR="00A90228" w:rsidRPr="00A90228">
        <w:t>400</w:t>
      </w:r>
      <w:r w:rsidR="004C3486" w:rsidRPr="00A90228">
        <w:t xml:space="preserve"> toplotnih črpalk s skupno električno nazivno močjo </w:t>
      </w:r>
      <w:r w:rsidR="00F244A9" w:rsidRPr="00A90228">
        <w:t>4.</w:t>
      </w:r>
      <w:r w:rsidR="00A90228" w:rsidRPr="00A90228">
        <w:t>460</w:t>
      </w:r>
      <w:r w:rsidR="004C3486" w:rsidRPr="00A90228">
        <w:t xml:space="preserve"> kW za ogrevanje in </w:t>
      </w:r>
      <w:r w:rsidR="00F244A9" w:rsidRPr="00A90228">
        <w:t>7</w:t>
      </w:r>
      <w:r w:rsidR="00440877" w:rsidRPr="00A90228">
        <w:t xml:space="preserve"> toplotni črpalki</w:t>
      </w:r>
      <w:r w:rsidR="004C3486" w:rsidRPr="00A90228">
        <w:t xml:space="preserve"> samo za pripravo sanitarne tople vode, </w:t>
      </w:r>
      <w:r w:rsidR="00A90228" w:rsidRPr="00A90228">
        <w:t>55</w:t>
      </w:r>
      <w:r w:rsidR="004C3486" w:rsidRPr="00A90228">
        <w:t xml:space="preserve"> kotlov na lesno biomaso s skupno močjo </w:t>
      </w:r>
      <w:r w:rsidR="00A90228" w:rsidRPr="00A90228">
        <w:t>1.316</w:t>
      </w:r>
      <w:r w:rsidR="004C3486" w:rsidRPr="00A90228">
        <w:t xml:space="preserve"> kW, vgradnjo </w:t>
      </w:r>
      <w:r w:rsidR="00A90228" w:rsidRPr="00A90228">
        <w:t>70</w:t>
      </w:r>
      <w:r w:rsidR="004C3486" w:rsidRPr="00A90228">
        <w:t xml:space="preserve"> m</w:t>
      </w:r>
      <w:r w:rsidR="004C3486" w:rsidRPr="00A90228">
        <w:rPr>
          <w:vertAlign w:val="superscript"/>
        </w:rPr>
        <w:t>2</w:t>
      </w:r>
      <w:r w:rsidR="004C3486" w:rsidRPr="00A90228">
        <w:t xml:space="preserve"> </w:t>
      </w:r>
      <w:r w:rsidR="004C3486" w:rsidRPr="00FA467F">
        <w:t xml:space="preserve">sprejemnikov sončne energije in za postavitev </w:t>
      </w:r>
      <w:r w:rsidR="00A90228" w:rsidRPr="00FA467F">
        <w:t>62 sončnih elektrarn</w:t>
      </w:r>
      <w:r w:rsidR="00440877" w:rsidRPr="00FA467F">
        <w:t xml:space="preserve"> </w:t>
      </w:r>
      <w:r w:rsidR="00A90228" w:rsidRPr="00FA467F">
        <w:t>s skupno</w:t>
      </w:r>
      <w:r w:rsidR="00440877" w:rsidRPr="00FA467F">
        <w:t xml:space="preserve"> močjo </w:t>
      </w:r>
      <w:r w:rsidR="00A90228" w:rsidRPr="00FA467F">
        <w:t>582</w:t>
      </w:r>
      <w:r w:rsidR="00440877" w:rsidRPr="00FA467F">
        <w:t xml:space="preserve"> kW</w:t>
      </w:r>
      <w:r w:rsidR="004C3486" w:rsidRPr="00FA467F">
        <w:t>.</w:t>
      </w:r>
    </w:p>
    <w:p w:rsidR="006A3952" w:rsidRPr="000A7BAD" w:rsidRDefault="006A3952" w:rsidP="005838CC">
      <w:r w:rsidRPr="00FD15FA">
        <w:t xml:space="preserve">Za naložbe občanov </w:t>
      </w:r>
      <w:r w:rsidRPr="00FD15FA">
        <w:rPr>
          <w:b/>
        </w:rPr>
        <w:t>na področju ravnanja z odpadki</w:t>
      </w:r>
      <w:r w:rsidRPr="00FD15FA">
        <w:t xml:space="preserve"> je Eko sklad na podlagi </w:t>
      </w:r>
      <w:r w:rsidR="005717C3">
        <w:t>1</w:t>
      </w:r>
      <w:r w:rsidR="00633953">
        <w:t>3</w:t>
      </w:r>
      <w:r w:rsidR="00020BA3">
        <w:t xml:space="preserve"> </w:t>
      </w:r>
      <w:r w:rsidRPr="00FD15FA">
        <w:t xml:space="preserve">podpisanih kreditnih pogodb v skupnem znesku </w:t>
      </w:r>
      <w:r w:rsidR="00633953">
        <w:t>154.934</w:t>
      </w:r>
      <w:r w:rsidR="00307F80">
        <w:t xml:space="preserve"> </w:t>
      </w:r>
      <w:r w:rsidRPr="00FD15FA">
        <w:t xml:space="preserve">EUR ali </w:t>
      </w:r>
      <w:r w:rsidR="00633953">
        <w:t>1,2</w:t>
      </w:r>
      <w:r w:rsidRPr="00FD15FA">
        <w:t xml:space="preserve"> % vseh v letu </w:t>
      </w:r>
      <w:r w:rsidRPr="00556E0C">
        <w:t>201</w:t>
      </w:r>
      <w:r w:rsidR="00633953">
        <w:t>7</w:t>
      </w:r>
      <w:r w:rsidRPr="00556E0C">
        <w:t xml:space="preserve"> za občane pogodbeno angažiranih </w:t>
      </w:r>
      <w:r w:rsidRPr="000A7BAD">
        <w:t>sredstev kreditiral zamenjavo in ustrezno deponiranje</w:t>
      </w:r>
      <w:r w:rsidR="00020BA3" w:rsidRPr="000A7BAD">
        <w:t xml:space="preserve"> </w:t>
      </w:r>
      <w:r w:rsidR="001A1A62">
        <w:t>2.838</w:t>
      </w:r>
      <w:r w:rsidR="004C3486" w:rsidRPr="000A7BAD">
        <w:t xml:space="preserve"> m</w:t>
      </w:r>
      <w:r w:rsidR="004C3486" w:rsidRPr="000A7BAD">
        <w:rPr>
          <w:vertAlign w:val="superscript"/>
        </w:rPr>
        <w:t>2</w:t>
      </w:r>
      <w:r w:rsidR="00F31E5C">
        <w:t xml:space="preserve"> </w:t>
      </w:r>
      <w:r w:rsidR="00020BA3" w:rsidRPr="000A7BAD">
        <w:t>st</w:t>
      </w:r>
      <w:r w:rsidRPr="000A7BAD">
        <w:t xml:space="preserve">rešne kritine, ki vsebuje azbestna vlakna. </w:t>
      </w:r>
    </w:p>
    <w:p w:rsidR="006A3952" w:rsidRDefault="006A3952" w:rsidP="005838CC">
      <w:r w:rsidRPr="000A7BAD">
        <w:lastRenderedPageBreak/>
        <w:t>Na</w:t>
      </w:r>
      <w:r w:rsidRPr="000A7BAD">
        <w:rPr>
          <w:b/>
        </w:rPr>
        <w:t xml:space="preserve"> področju vodnega okolja </w:t>
      </w:r>
      <w:r w:rsidRPr="000A7BAD">
        <w:t xml:space="preserve">je Eko sklad s krediti na podlagi podpisanih kreditnih pogodb v skupni vrednosti </w:t>
      </w:r>
      <w:r w:rsidR="00633953">
        <w:t>71.762 EUR ali 0,5</w:t>
      </w:r>
      <w:r w:rsidRPr="000A7BAD">
        <w:t xml:space="preserve"> % vseh v letu </w:t>
      </w:r>
      <w:r w:rsidR="00633953">
        <w:t>2017</w:t>
      </w:r>
      <w:r w:rsidRPr="000A7BAD">
        <w:t xml:space="preserve"> za občane pogodbeno angažiranih </w:t>
      </w:r>
      <w:r w:rsidR="00763BD5" w:rsidRPr="000A7BAD">
        <w:t xml:space="preserve">sredstev, kreditiral </w:t>
      </w:r>
      <w:r w:rsidR="00763BD5" w:rsidRPr="000E4038">
        <w:t>namestitev</w:t>
      </w:r>
      <w:r w:rsidR="004517E5" w:rsidRPr="000E4038">
        <w:t xml:space="preserve"> </w:t>
      </w:r>
      <w:r w:rsidR="00D605B8" w:rsidRPr="000E4038">
        <w:t>10</w:t>
      </w:r>
      <w:r w:rsidR="004C3486" w:rsidRPr="000E4038">
        <w:t xml:space="preserve"> </w:t>
      </w:r>
      <w:r w:rsidRPr="000E4038">
        <w:t>malih čistilnih naprav za čiščenje odpadnih vod in namestitev</w:t>
      </w:r>
      <w:r w:rsidR="004517E5" w:rsidRPr="000E4038">
        <w:t xml:space="preserve"> </w:t>
      </w:r>
      <w:r w:rsidR="00D605B8" w:rsidRPr="000E4038">
        <w:t>4</w:t>
      </w:r>
      <w:r w:rsidR="000A7BAD" w:rsidRPr="000E4038">
        <w:t xml:space="preserve"> </w:t>
      </w:r>
      <w:r w:rsidRPr="000E4038">
        <w:t>zbiralnikov deževnice</w:t>
      </w:r>
      <w:r w:rsidR="005717C3" w:rsidRPr="000E4038">
        <w:t xml:space="preserve"> ter </w:t>
      </w:r>
      <w:r w:rsidR="000E4038" w:rsidRPr="000E4038">
        <w:t>3 naložbe v</w:t>
      </w:r>
      <w:r w:rsidR="00035653" w:rsidRPr="000E4038">
        <w:t xml:space="preserve"> </w:t>
      </w:r>
      <w:r w:rsidR="005717C3" w:rsidRPr="000E4038">
        <w:t>priključitev na javno kanalizacijsko omrežje</w:t>
      </w:r>
      <w:r w:rsidRPr="000E4038">
        <w:t>.</w:t>
      </w:r>
    </w:p>
    <w:p w:rsidR="00F92B65" w:rsidRPr="00E61C49" w:rsidRDefault="00F92B65" w:rsidP="008B55D7">
      <w:pPr>
        <w:pStyle w:val="Naslov2"/>
        <w:numPr>
          <w:ilvl w:val="1"/>
          <w:numId w:val="14"/>
        </w:numPr>
      </w:pPr>
      <w:bookmarkStart w:id="45" w:name="_Toc319576609"/>
      <w:bookmarkStart w:id="46" w:name="_Toc518461638"/>
      <w:bookmarkStart w:id="47" w:name="_Toc159979934"/>
      <w:r w:rsidRPr="00E61C49">
        <w:t>Dodeljevanje nepovratnih finančnih spodbud v letu 201</w:t>
      </w:r>
      <w:bookmarkEnd w:id="45"/>
      <w:r w:rsidR="00633953">
        <w:t>7</w:t>
      </w:r>
      <w:bookmarkEnd w:id="46"/>
    </w:p>
    <w:p w:rsidR="000A7AEC" w:rsidRDefault="000A7AEC" w:rsidP="000A7AEC">
      <w:r w:rsidRPr="00E3686C">
        <w:t xml:space="preserve">V </w:t>
      </w:r>
      <w:r>
        <w:t>obdobju od 1. 1. do 31. 12. 2017</w:t>
      </w:r>
      <w:r w:rsidRPr="00E3686C">
        <w:t xml:space="preserve"> je </w:t>
      </w:r>
      <w:r>
        <w:t>Eko sklad izvajal program dodeljevanja nepovratnih finančnih spodbud na podlagi energetskega zakona v okviru javnih pozivov iz preteklih let in letošnjih javnih pozivov. Tako je dodeljeval nepovratna sredstva za ukrepe učinkovite rabe energije in rabe obnovljivih virov energije v stanovanjskih stavbah in za okolju prijazna električna vozila, vse z namenom manjše rabe energije. Nadalje je izvajal dodeljevanje nepovratnih finančnih spodbud po Programu porabe sredstev Sklada za podnebne spremembe, ki je veljal za pretekla leta.</w:t>
      </w:r>
    </w:p>
    <w:p w:rsidR="000A7AEC" w:rsidRPr="00E3686C" w:rsidRDefault="000A7AEC" w:rsidP="000A7AEC">
      <w:r w:rsidRPr="00E3686C">
        <w:t xml:space="preserve">Po obeh zgoraj navedenih programih </w:t>
      </w:r>
      <w:r>
        <w:t>je bilo od 1. 1. do 31. 12. 2017</w:t>
      </w:r>
      <w:r w:rsidRPr="00E3686C">
        <w:t xml:space="preserve"> skupaj izplačanih </w:t>
      </w:r>
      <w:r>
        <w:rPr>
          <w:b/>
        </w:rPr>
        <w:t xml:space="preserve">22.064.815 </w:t>
      </w:r>
      <w:r w:rsidRPr="00E3686C">
        <w:rPr>
          <w:b/>
        </w:rPr>
        <w:t>EUR</w:t>
      </w:r>
      <w:r w:rsidRPr="00E3686C">
        <w:t xml:space="preserve"> nepovratnih finančnih spodbud različnim upravičencem </w:t>
      </w:r>
      <w:r>
        <w:t xml:space="preserve">(občanom za </w:t>
      </w:r>
      <w:r w:rsidRPr="00CE474B">
        <w:t>naložbe v stanovanjskih stavbah in za električna vozila, pravnim osebam za električna vozila in občinam za okolju prijazne avtobuse za javni potniški promet na degradiranih območjih in občinam za polnilne postaje za električne avtomobile na območju Natura 2000 in</w:t>
      </w:r>
      <w:r>
        <w:t xml:space="preserve"> zavarovanih območjih), in sicer:</w:t>
      </w:r>
    </w:p>
    <w:p w:rsidR="000A7AEC" w:rsidRDefault="000A7AEC" w:rsidP="008B55D7">
      <w:pPr>
        <w:pStyle w:val="Odstavekseznama"/>
        <w:numPr>
          <w:ilvl w:val="1"/>
          <w:numId w:val="7"/>
        </w:numPr>
        <w:spacing w:before="60" w:after="0" w:line="276" w:lineRule="auto"/>
        <w:ind w:left="284" w:hanging="284"/>
      </w:pPr>
      <w:r w:rsidRPr="00612E10">
        <w:t xml:space="preserve">za ukrepe učinkovite rabe energije in rabe obnovljivih virov energije v stanovanjskih stavbah vključno s samooskrbo z električno energijo </w:t>
      </w:r>
      <w:r>
        <w:t xml:space="preserve">17.583.175 </w:t>
      </w:r>
      <w:r w:rsidRPr="00612E10">
        <w:t>EUR,</w:t>
      </w:r>
    </w:p>
    <w:p w:rsidR="000A7AEC" w:rsidRPr="000A7AEC" w:rsidRDefault="000A7AEC" w:rsidP="008B55D7">
      <w:pPr>
        <w:pStyle w:val="Odstavekseznama"/>
        <w:numPr>
          <w:ilvl w:val="1"/>
          <w:numId w:val="7"/>
        </w:numPr>
        <w:spacing w:before="60" w:after="0" w:line="276" w:lineRule="auto"/>
        <w:ind w:left="284" w:hanging="284"/>
      </w:pPr>
      <w:r w:rsidRPr="000A7AEC">
        <w:t>za naložbe občin v gradnjo skoraj nič-energijskih stavb splošnega družbenega pomena 453.933 EUR,</w:t>
      </w:r>
    </w:p>
    <w:p w:rsidR="000A7AEC" w:rsidRPr="00612E10" w:rsidRDefault="000A7AEC" w:rsidP="008B55D7">
      <w:pPr>
        <w:pStyle w:val="Odstavekseznama"/>
        <w:numPr>
          <w:ilvl w:val="1"/>
          <w:numId w:val="7"/>
        </w:numPr>
        <w:spacing w:before="60" w:after="0" w:line="276" w:lineRule="auto"/>
        <w:ind w:left="284" w:hanging="284"/>
      </w:pPr>
      <w:r w:rsidRPr="00612E10">
        <w:t xml:space="preserve">za okolju prijazna električna vozila in avtobuse </w:t>
      </w:r>
      <w:r>
        <w:t>3.944.997</w:t>
      </w:r>
      <w:r w:rsidRPr="00612E10">
        <w:t xml:space="preserve"> EUR in</w:t>
      </w:r>
    </w:p>
    <w:p w:rsidR="000A7AEC" w:rsidRPr="00612E10" w:rsidRDefault="000A7AEC" w:rsidP="008B55D7">
      <w:pPr>
        <w:pStyle w:val="Odstavekseznama"/>
        <w:numPr>
          <w:ilvl w:val="1"/>
          <w:numId w:val="7"/>
        </w:numPr>
        <w:spacing w:before="60" w:after="0" w:line="276" w:lineRule="auto"/>
        <w:ind w:left="284" w:hanging="284"/>
      </w:pPr>
      <w:r w:rsidRPr="00612E10">
        <w:t xml:space="preserve">za polnilne postaje za električne avtomobile na območju Natura 2000 in zavarovanih območjih </w:t>
      </w:r>
      <w:r>
        <w:t>82.710</w:t>
      </w:r>
      <w:r w:rsidRPr="00612E10">
        <w:t xml:space="preserve"> EUR.</w:t>
      </w:r>
    </w:p>
    <w:p w:rsidR="000A7AEC" w:rsidRDefault="000A7AEC" w:rsidP="000A7AEC">
      <w:pPr>
        <w:spacing w:after="0"/>
      </w:pPr>
    </w:p>
    <w:p w:rsidR="000A7AEC" w:rsidRPr="00E3686C" w:rsidRDefault="000A7AEC" w:rsidP="000A7AEC">
      <w:r w:rsidRPr="00E3686C">
        <w:t>Vse izvedene naložbe</w:t>
      </w:r>
      <w:r>
        <w:t>, za katere so bila v letu 2017</w:t>
      </w:r>
      <w:r w:rsidRPr="00E3686C">
        <w:t xml:space="preserve"> izplačana nepovratna sredstva, prispevajo k manjši rabi energije za </w:t>
      </w:r>
      <w:r w:rsidR="00ED4B3F">
        <w:t>116,8</w:t>
      </w:r>
      <w:r w:rsidRPr="00E3686C">
        <w:t xml:space="preserve"> GWh letno in s tem k zmanjšanju emisij CO</w:t>
      </w:r>
      <w:r w:rsidRPr="00E3686C">
        <w:rPr>
          <w:vertAlign w:val="subscript"/>
        </w:rPr>
        <w:t>2</w:t>
      </w:r>
      <w:r w:rsidRPr="00E3686C">
        <w:t xml:space="preserve"> za </w:t>
      </w:r>
      <w:r w:rsidR="00ED4B3F">
        <w:t>18.887</w:t>
      </w:r>
      <w:r w:rsidRPr="00E3686C">
        <w:t xml:space="preserve"> ton letno, izračunano na podlagi Pravilnika o metodah za določanje prihrankov energije pri končnih odjemalcih (Uradni list RS, št. </w:t>
      </w:r>
      <w:r>
        <w:t>67/15 in 14/17</w:t>
      </w:r>
      <w:r w:rsidRPr="00E3686C">
        <w:t>).</w:t>
      </w:r>
    </w:p>
    <w:p w:rsidR="000A7AEC" w:rsidRDefault="000A7AEC" w:rsidP="000A7AEC">
      <w:r w:rsidRPr="00E320D3">
        <w:t xml:space="preserve">V letu 2017 je bilo na podlagi Uredbe o zagotavljanju prihrankov energije in Programa porabe sredstev Sklada za podnebne spremembe v preteklih letih odobrenih skupaj </w:t>
      </w:r>
      <w:r w:rsidR="00A16452" w:rsidRPr="00E320D3">
        <w:t>30</w:t>
      </w:r>
      <w:r w:rsidRPr="00E320D3">
        <w:t xml:space="preserve"> milijonov EUR nepovratnih finančnih spodbud za ukrepe učinkovite rabe energije in rabe obnovljivih virov energije</w:t>
      </w:r>
      <w:r w:rsidR="00A16452" w:rsidRPr="00E320D3">
        <w:t>,</w:t>
      </w:r>
      <w:r w:rsidRPr="00E320D3">
        <w:t xml:space="preserve"> izplačanih</w:t>
      </w:r>
      <w:r w:rsidR="00A16452" w:rsidRPr="00E320D3">
        <w:t xml:space="preserve"> pa</w:t>
      </w:r>
      <w:r w:rsidRPr="00E320D3">
        <w:t xml:space="preserve"> je bilo skupaj 22 milijonov EUR nepovratnih sredstev. Spodnji pregled vseh v letu 2017 dodeljenih nepovratnih finančnih spodbud za naložbe občanov v stanovanjskih stavbah prikazuje podatke po posameznih ukrepih.</w:t>
      </w:r>
    </w:p>
    <w:p w:rsidR="001A40AF" w:rsidRDefault="001A40AF">
      <w:pPr>
        <w:spacing w:after="0" w:line="240" w:lineRule="auto"/>
        <w:jc w:val="left"/>
      </w:pPr>
      <w:r>
        <w:br w:type="page"/>
      </w:r>
    </w:p>
    <w:p w:rsidR="001A40AF" w:rsidRPr="00E3686C" w:rsidRDefault="001A40AF" w:rsidP="000A7AEC"/>
    <w:p w:rsidR="000A7AEC" w:rsidRPr="008868FB" w:rsidRDefault="000A7AEC" w:rsidP="000A7AEC">
      <w:pPr>
        <w:pStyle w:val="Brezrazmikov"/>
      </w:pPr>
      <w:r w:rsidRPr="008868FB">
        <w:rPr>
          <w:bCs/>
        </w:rPr>
        <w:t>Tabela 5:</w:t>
      </w:r>
      <w:r w:rsidRPr="008868FB">
        <w:t xml:space="preserve"> </w:t>
      </w:r>
      <w:r>
        <w:t>Pregled vseh od 1. 1. 2017</w:t>
      </w:r>
      <w:r w:rsidRPr="008868FB">
        <w:t xml:space="preserve"> do 31.</w:t>
      </w:r>
      <w:r>
        <w:t xml:space="preserve"> 12. 2017</w:t>
      </w:r>
      <w:r w:rsidRPr="008868FB">
        <w:t xml:space="preserve"> dodeljenih in izplačanih nepovratnih finančnih spodbud občanom na podlagi energetskega zakona in programa porabe sredstev Sklada za podnebne spremembe za naložbe v stanovanjskih stavbah po posameznih ukrepih</w:t>
      </w:r>
    </w:p>
    <w:tbl>
      <w:tblPr>
        <w:tblW w:w="0" w:type="auto"/>
        <w:jc w:val="center"/>
        <w:tblCellMar>
          <w:left w:w="0" w:type="dxa"/>
          <w:right w:w="0" w:type="dxa"/>
        </w:tblCellMar>
        <w:tblLook w:val="04A0" w:firstRow="1" w:lastRow="0" w:firstColumn="1" w:lastColumn="0" w:noHBand="0" w:noVBand="1"/>
      </w:tblPr>
      <w:tblGrid>
        <w:gridCol w:w="3557"/>
        <w:gridCol w:w="1355"/>
        <w:gridCol w:w="1355"/>
        <w:gridCol w:w="1382"/>
        <w:gridCol w:w="1448"/>
      </w:tblGrid>
      <w:tr w:rsidR="000A7AEC" w:rsidRPr="00E06B3F" w:rsidTr="000A7AEC">
        <w:trPr>
          <w:trHeight w:val="300"/>
          <w:jc w:val="center"/>
        </w:trPr>
        <w:tc>
          <w:tcPr>
            <w:tcW w:w="3557" w:type="dxa"/>
            <w:vMerge w:val="restart"/>
            <w:tcBorders>
              <w:top w:val="single" w:sz="12" w:space="0" w:color="auto"/>
              <w:left w:val="single" w:sz="12" w:space="0" w:color="auto"/>
              <w:bottom w:val="single" w:sz="8" w:space="0" w:color="auto"/>
              <w:right w:val="single" w:sz="8" w:space="0" w:color="auto"/>
            </w:tcBorders>
            <w:tcMar>
              <w:top w:w="0" w:type="dxa"/>
              <w:left w:w="70" w:type="dxa"/>
              <w:bottom w:w="0" w:type="dxa"/>
              <w:right w:w="70" w:type="dxa"/>
            </w:tcMar>
            <w:vAlign w:val="center"/>
            <w:hideMark/>
          </w:tcPr>
          <w:p w:rsidR="000A7AEC" w:rsidRPr="00E06B3F" w:rsidRDefault="000A7AEC" w:rsidP="000A7AEC">
            <w:pPr>
              <w:pStyle w:val="prvavrsticatabele"/>
            </w:pPr>
            <w:r w:rsidRPr="00E06B3F">
              <w:t>Ukrep</w:t>
            </w:r>
          </w:p>
        </w:tc>
        <w:tc>
          <w:tcPr>
            <w:tcW w:w="1355" w:type="dxa"/>
            <w:tcBorders>
              <w:top w:val="single" w:sz="12" w:space="0" w:color="auto"/>
              <w:left w:val="nil"/>
              <w:bottom w:val="single" w:sz="8" w:space="0" w:color="auto"/>
              <w:right w:val="single" w:sz="8" w:space="0" w:color="auto"/>
            </w:tcBorders>
            <w:tcMar>
              <w:top w:w="0" w:type="dxa"/>
              <w:left w:w="70" w:type="dxa"/>
              <w:bottom w:w="0" w:type="dxa"/>
              <w:right w:w="70" w:type="dxa"/>
            </w:tcMar>
            <w:vAlign w:val="bottom"/>
            <w:hideMark/>
          </w:tcPr>
          <w:p w:rsidR="000A7AEC" w:rsidRPr="00E06B3F" w:rsidRDefault="000A7AEC" w:rsidP="000A7AEC">
            <w:pPr>
              <w:pStyle w:val="prvavrsticatabele"/>
            </w:pPr>
            <w:r w:rsidRPr="00E06B3F">
              <w:t> </w:t>
            </w:r>
          </w:p>
        </w:tc>
        <w:tc>
          <w:tcPr>
            <w:tcW w:w="4185" w:type="dxa"/>
            <w:gridSpan w:val="3"/>
            <w:tcBorders>
              <w:top w:val="single" w:sz="12" w:space="0" w:color="auto"/>
              <w:left w:val="nil"/>
              <w:bottom w:val="single" w:sz="8" w:space="0" w:color="auto"/>
              <w:right w:val="single" w:sz="12" w:space="0" w:color="auto"/>
            </w:tcBorders>
            <w:tcMar>
              <w:top w:w="0" w:type="dxa"/>
              <w:left w:w="70" w:type="dxa"/>
              <w:bottom w:w="0" w:type="dxa"/>
              <w:right w:w="70" w:type="dxa"/>
            </w:tcMar>
            <w:vAlign w:val="bottom"/>
            <w:hideMark/>
          </w:tcPr>
          <w:p w:rsidR="000A7AEC" w:rsidRPr="00E06B3F" w:rsidRDefault="000A7AEC" w:rsidP="000A7AEC">
            <w:pPr>
              <w:pStyle w:val="prvavrsticatabele"/>
              <w:jc w:val="center"/>
            </w:pPr>
            <w:r w:rsidRPr="00E06B3F">
              <w:t>Vrednost v EUR</w:t>
            </w:r>
          </w:p>
        </w:tc>
      </w:tr>
      <w:tr w:rsidR="000A7AEC" w:rsidRPr="00E06B3F" w:rsidTr="000A7AEC">
        <w:trPr>
          <w:trHeight w:val="300"/>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0A7AEC" w:rsidRPr="00E06B3F" w:rsidRDefault="000A7AEC" w:rsidP="000A7AEC">
            <w:pPr>
              <w:pStyle w:val="prvavrsticatabele"/>
            </w:pPr>
          </w:p>
        </w:tc>
        <w:tc>
          <w:tcPr>
            <w:tcW w:w="2710" w:type="dxa"/>
            <w:gridSpan w:val="2"/>
            <w:tcBorders>
              <w:top w:val="nil"/>
              <w:left w:val="nil"/>
              <w:bottom w:val="single" w:sz="8" w:space="0" w:color="auto"/>
              <w:right w:val="single" w:sz="8" w:space="0" w:color="auto"/>
            </w:tcBorders>
            <w:vAlign w:val="bottom"/>
            <w:hideMark/>
          </w:tcPr>
          <w:p w:rsidR="000A7AEC" w:rsidRPr="00E06B3F" w:rsidRDefault="000A7AEC" w:rsidP="000A7AEC">
            <w:pPr>
              <w:pStyle w:val="prvavrsticatabele"/>
              <w:jc w:val="center"/>
            </w:pPr>
            <w:r w:rsidRPr="00E06B3F">
              <w:t>Odobreno</w:t>
            </w:r>
          </w:p>
        </w:tc>
        <w:tc>
          <w:tcPr>
            <w:tcW w:w="138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0A7AEC" w:rsidRPr="00E06B3F" w:rsidRDefault="000A7AEC" w:rsidP="000A7AEC">
            <w:pPr>
              <w:pStyle w:val="prvavrsticatabele"/>
            </w:pPr>
            <w:r w:rsidRPr="00E06B3F">
              <w:t>Podpisane pogodbe</w:t>
            </w:r>
          </w:p>
        </w:tc>
        <w:tc>
          <w:tcPr>
            <w:tcW w:w="1448" w:type="dxa"/>
            <w:vMerge w:val="restart"/>
            <w:tcBorders>
              <w:top w:val="nil"/>
              <w:left w:val="nil"/>
              <w:bottom w:val="single" w:sz="8" w:space="0" w:color="auto"/>
              <w:right w:val="single" w:sz="12" w:space="0" w:color="auto"/>
            </w:tcBorders>
            <w:tcMar>
              <w:top w:w="0" w:type="dxa"/>
              <w:left w:w="70" w:type="dxa"/>
              <w:bottom w:w="0" w:type="dxa"/>
              <w:right w:w="70" w:type="dxa"/>
            </w:tcMar>
            <w:vAlign w:val="center"/>
            <w:hideMark/>
          </w:tcPr>
          <w:p w:rsidR="000A7AEC" w:rsidRPr="00E06B3F" w:rsidRDefault="000A7AEC" w:rsidP="000A7AEC">
            <w:pPr>
              <w:pStyle w:val="prvavrsticatabele"/>
            </w:pPr>
            <w:r w:rsidRPr="00E06B3F">
              <w:t>Izplačano</w:t>
            </w:r>
          </w:p>
        </w:tc>
      </w:tr>
      <w:tr w:rsidR="000A7AEC" w:rsidRPr="00E06B3F" w:rsidTr="000A7AEC">
        <w:trPr>
          <w:trHeight w:val="968"/>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0A7AEC" w:rsidRPr="00E06B3F" w:rsidRDefault="000A7AEC" w:rsidP="000A7AEC">
            <w:pPr>
              <w:pStyle w:val="prvavrsticatabele"/>
            </w:pPr>
          </w:p>
        </w:tc>
        <w:tc>
          <w:tcPr>
            <w:tcW w:w="13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A7AEC" w:rsidRPr="00E06B3F" w:rsidRDefault="000A7AEC" w:rsidP="000A7AEC">
            <w:pPr>
              <w:pStyle w:val="prvavrsticatabele"/>
            </w:pPr>
            <w:r w:rsidRPr="00E06B3F">
              <w:t>Št. naložb</w:t>
            </w:r>
          </w:p>
        </w:tc>
        <w:tc>
          <w:tcPr>
            <w:tcW w:w="13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0A7AEC" w:rsidRPr="00E06B3F" w:rsidRDefault="000A7AEC" w:rsidP="000A7AEC">
            <w:pPr>
              <w:pStyle w:val="prvavrsticatabele"/>
            </w:pPr>
            <w:r w:rsidRPr="00E06B3F">
              <w:t>Na podlagi izdanih odločb</w:t>
            </w:r>
          </w:p>
        </w:tc>
        <w:tc>
          <w:tcPr>
            <w:tcW w:w="0" w:type="auto"/>
            <w:vMerge/>
            <w:tcBorders>
              <w:top w:val="nil"/>
              <w:left w:val="nil"/>
              <w:bottom w:val="single" w:sz="8" w:space="0" w:color="auto"/>
              <w:right w:val="single" w:sz="8" w:space="0" w:color="auto"/>
            </w:tcBorders>
            <w:vAlign w:val="center"/>
            <w:hideMark/>
          </w:tcPr>
          <w:p w:rsidR="000A7AEC" w:rsidRPr="00E06B3F" w:rsidRDefault="000A7AEC" w:rsidP="000A7AEC">
            <w:pPr>
              <w:pStyle w:val="prvavrsticatabele"/>
            </w:pPr>
          </w:p>
        </w:tc>
        <w:tc>
          <w:tcPr>
            <w:tcW w:w="0" w:type="auto"/>
            <w:vMerge/>
            <w:tcBorders>
              <w:top w:val="nil"/>
              <w:left w:val="nil"/>
              <w:bottom w:val="single" w:sz="8" w:space="0" w:color="auto"/>
              <w:right w:val="single" w:sz="12" w:space="0" w:color="auto"/>
            </w:tcBorders>
            <w:vAlign w:val="center"/>
            <w:hideMark/>
          </w:tcPr>
          <w:p w:rsidR="000A7AEC" w:rsidRPr="00E06B3F" w:rsidRDefault="000A7AEC" w:rsidP="000A7AEC">
            <w:pPr>
              <w:pStyle w:val="prvavrsticatabele"/>
            </w:pPr>
          </w:p>
        </w:tc>
      </w:tr>
      <w:tr w:rsidR="000A7AEC" w:rsidRPr="00E06B3F" w:rsidTr="000A7AEC">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0A7AEC" w:rsidRPr="000A7AEC" w:rsidRDefault="000A7AEC" w:rsidP="000A7AEC">
            <w:pPr>
              <w:pStyle w:val="prvavrsticatabele"/>
            </w:pPr>
            <w:r w:rsidRPr="000A7AEC">
              <w:t>Solarni ogrevalni sistemi</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232</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194.970</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202.507</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196.253</w:t>
            </w:r>
          </w:p>
        </w:tc>
      </w:tr>
      <w:tr w:rsidR="000A7AEC" w:rsidRPr="00E06B3F" w:rsidTr="000A7AEC">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0A7AEC" w:rsidRPr="000A7AEC" w:rsidRDefault="000A7AEC" w:rsidP="000A7AEC">
            <w:pPr>
              <w:pStyle w:val="prvavrsticatabele"/>
            </w:pPr>
            <w:r w:rsidRPr="000A7AEC">
              <w:t>Kotli na lesno biomaso</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761</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1.240.113</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1.206.097</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1.240.554</w:t>
            </w:r>
          </w:p>
        </w:tc>
      </w:tr>
      <w:tr w:rsidR="000A7AEC" w:rsidRPr="00E06B3F" w:rsidTr="000A7AEC">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0A7AEC" w:rsidRPr="000A7AEC" w:rsidRDefault="000A7AEC" w:rsidP="000A7AEC">
            <w:pPr>
              <w:pStyle w:val="prvavrsticatabele"/>
            </w:pPr>
            <w:r w:rsidRPr="000A7AEC">
              <w:t>Toplotne črpalke</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3.724</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3.859.556</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3.735.495</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3.409.535</w:t>
            </w:r>
          </w:p>
        </w:tc>
      </w:tr>
      <w:tr w:rsidR="000A7AEC" w:rsidRPr="00E06B3F" w:rsidTr="000A7AEC">
        <w:trPr>
          <w:trHeight w:val="310"/>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0A7AEC" w:rsidRPr="000A7AEC" w:rsidRDefault="000A7AEC" w:rsidP="000A7AEC">
            <w:pPr>
              <w:pStyle w:val="prvavrsticatabele"/>
            </w:pPr>
            <w:r w:rsidRPr="000A7AEC">
              <w:t>Zamenjava zunanjega stavbnega pohištva</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1.660</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1.926.765</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1.868.134</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1.594.231</w:t>
            </w:r>
          </w:p>
        </w:tc>
      </w:tr>
      <w:tr w:rsidR="000A7AEC" w:rsidRPr="00E06B3F" w:rsidTr="000A7AEC">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0A7AEC" w:rsidRPr="000A7AEC" w:rsidRDefault="000A7AEC" w:rsidP="000A7AEC">
            <w:pPr>
              <w:pStyle w:val="prvavrsticatabele"/>
            </w:pPr>
            <w:r w:rsidRPr="000A7AEC">
              <w:t>Toplotna izolacija fasad</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1.892</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7.945.019</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7.746.350</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7.458.651</w:t>
            </w:r>
          </w:p>
        </w:tc>
      </w:tr>
      <w:tr w:rsidR="000A7AEC" w:rsidRPr="00E06B3F" w:rsidTr="000A7AEC">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0A7AEC" w:rsidRPr="000A7AEC" w:rsidRDefault="000A7AEC" w:rsidP="000A7AEC">
            <w:pPr>
              <w:pStyle w:val="prvavrsticatabele"/>
            </w:pPr>
            <w:r w:rsidRPr="000A7AEC">
              <w:t>Toplotna izolacija streh</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702</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991.956</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957.759</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819.219</w:t>
            </w:r>
          </w:p>
        </w:tc>
      </w:tr>
      <w:tr w:rsidR="000A7AEC" w:rsidRPr="00E06B3F" w:rsidTr="000A7AEC">
        <w:trPr>
          <w:trHeight w:val="382"/>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0A7AEC" w:rsidRPr="000A7AEC" w:rsidRDefault="000A7AEC" w:rsidP="000A7AEC">
            <w:pPr>
              <w:pStyle w:val="prvavrsticatabele"/>
            </w:pPr>
            <w:r w:rsidRPr="000A7AEC">
              <w:t>Energijsko učinkovito prezračevanje</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1.502</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1.376.470</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1.291.871</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1.076.206</w:t>
            </w:r>
          </w:p>
        </w:tc>
      </w:tr>
      <w:tr w:rsidR="000A7AEC" w:rsidRPr="00E06B3F" w:rsidTr="000A7AEC">
        <w:trPr>
          <w:trHeight w:val="382"/>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0A7AEC" w:rsidRPr="000A7AEC" w:rsidRDefault="000A7AEC" w:rsidP="000A7AEC">
            <w:pPr>
              <w:pStyle w:val="prvavrsticatabele"/>
            </w:pPr>
            <w:r w:rsidRPr="000A7AEC">
              <w:t>Priključitev na daljinsko ogrevanje</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11</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73.936</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73.936</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51.393</w:t>
            </w:r>
          </w:p>
        </w:tc>
      </w:tr>
      <w:tr w:rsidR="000A7AEC" w:rsidRPr="00E06B3F" w:rsidTr="000A7AEC">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0A7AEC" w:rsidRPr="000A7AEC" w:rsidRDefault="000A7AEC" w:rsidP="000A7AEC">
            <w:pPr>
              <w:pStyle w:val="prvavrsticatabele"/>
            </w:pPr>
            <w:r w:rsidRPr="000A7AEC">
              <w:t>Gradnja ali nakup nove NEH/PH</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92</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1.174.318</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1.355.031</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942.060</w:t>
            </w:r>
          </w:p>
        </w:tc>
      </w:tr>
      <w:tr w:rsidR="000A7AEC" w:rsidRPr="00E06B3F" w:rsidTr="000A7AEC">
        <w:trPr>
          <w:trHeight w:val="31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0A7AEC" w:rsidRPr="000A7AEC" w:rsidRDefault="000A7AEC" w:rsidP="000A7AEC">
            <w:pPr>
              <w:pStyle w:val="prvavrsticatabele"/>
            </w:pPr>
            <w:r w:rsidRPr="000A7AEC">
              <w:t>Celovita obnova v pasivni gradnji</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24</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486.463</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392.430</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246.358</w:t>
            </w:r>
          </w:p>
        </w:tc>
      </w:tr>
      <w:tr w:rsidR="000A7AEC" w:rsidRPr="00E06B3F" w:rsidTr="000A7AEC">
        <w:trPr>
          <w:trHeight w:val="299"/>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0A7AEC" w:rsidRPr="000A7AEC" w:rsidRDefault="000A7AEC" w:rsidP="000A7AEC">
            <w:pPr>
              <w:pStyle w:val="prvavrsticatabele"/>
            </w:pPr>
            <w:r w:rsidRPr="000A7AEC">
              <w:t>Nakup stanovanj v pasivni večstanovanjski stavbi</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0</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0</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0</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0</w:t>
            </w:r>
          </w:p>
        </w:tc>
      </w:tr>
      <w:tr w:rsidR="000A7AEC" w:rsidRPr="00E06B3F" w:rsidTr="000A7AEC">
        <w:trPr>
          <w:trHeight w:val="299"/>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0A7AEC" w:rsidRPr="000A7AEC" w:rsidRDefault="000A7AEC" w:rsidP="000A7AEC">
            <w:pPr>
              <w:pStyle w:val="prvavrsticatabele"/>
            </w:pPr>
            <w:r w:rsidRPr="000A7AEC">
              <w:t>Optimizacija sistema ogrevanja</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24</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196.826</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168.057</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0A7AEC" w:rsidRPr="000A7AEC" w:rsidRDefault="000A7AEC" w:rsidP="000A7AEC">
            <w:pPr>
              <w:jc w:val="right"/>
              <w:rPr>
                <w:rFonts w:ascii="Arial" w:hAnsi="Arial" w:cs="Arial"/>
                <w:sz w:val="20"/>
                <w:szCs w:val="20"/>
              </w:rPr>
            </w:pPr>
            <w:r w:rsidRPr="000A7AEC">
              <w:rPr>
                <w:rFonts w:ascii="Arial" w:hAnsi="Arial" w:cs="Arial"/>
                <w:sz w:val="20"/>
                <w:szCs w:val="20"/>
              </w:rPr>
              <w:t>100.795</w:t>
            </w:r>
          </w:p>
        </w:tc>
      </w:tr>
      <w:tr w:rsidR="000A7AEC" w:rsidRPr="008868FB" w:rsidTr="000A7AEC">
        <w:trPr>
          <w:trHeight w:val="315"/>
          <w:jc w:val="center"/>
        </w:trPr>
        <w:tc>
          <w:tcPr>
            <w:tcW w:w="3557" w:type="dxa"/>
            <w:tcBorders>
              <w:top w:val="single" w:sz="8" w:space="0" w:color="auto"/>
              <w:left w:val="single" w:sz="12" w:space="0" w:color="auto"/>
              <w:bottom w:val="single" w:sz="12" w:space="0" w:color="auto"/>
              <w:right w:val="single" w:sz="8" w:space="0" w:color="auto"/>
            </w:tcBorders>
            <w:tcMar>
              <w:top w:w="0" w:type="dxa"/>
              <w:left w:w="70" w:type="dxa"/>
              <w:bottom w:w="0" w:type="dxa"/>
              <w:right w:w="70" w:type="dxa"/>
            </w:tcMar>
            <w:vAlign w:val="bottom"/>
            <w:hideMark/>
          </w:tcPr>
          <w:p w:rsidR="000A7AEC" w:rsidRPr="008868FB" w:rsidRDefault="000A7AEC" w:rsidP="000A7AEC">
            <w:pPr>
              <w:pStyle w:val="prvavrsticatabele"/>
            </w:pPr>
            <w:r w:rsidRPr="008868FB">
              <w:t>Skupaj</w:t>
            </w:r>
          </w:p>
        </w:tc>
        <w:tc>
          <w:tcPr>
            <w:tcW w:w="1355" w:type="dxa"/>
            <w:tcBorders>
              <w:top w:val="single" w:sz="8" w:space="0" w:color="auto"/>
              <w:left w:val="nil"/>
              <w:bottom w:val="single" w:sz="12" w:space="0" w:color="auto"/>
              <w:right w:val="single" w:sz="8" w:space="0" w:color="auto"/>
            </w:tcBorders>
            <w:tcMar>
              <w:top w:w="0" w:type="dxa"/>
              <w:left w:w="70" w:type="dxa"/>
              <w:bottom w:w="0" w:type="dxa"/>
              <w:right w:w="70" w:type="dxa"/>
            </w:tcMar>
          </w:tcPr>
          <w:p w:rsidR="000A7AEC" w:rsidRPr="008868FB" w:rsidRDefault="000A7AEC" w:rsidP="000A7AEC">
            <w:pPr>
              <w:pStyle w:val="Vsebinatabele"/>
              <w:rPr>
                <w:b/>
              </w:rPr>
            </w:pPr>
            <w:r>
              <w:rPr>
                <w:b/>
              </w:rPr>
              <w:fldChar w:fldCharType="begin"/>
            </w:r>
            <w:r>
              <w:rPr>
                <w:b/>
              </w:rPr>
              <w:instrText xml:space="preserve"> =SUM(ABOVE) </w:instrText>
            </w:r>
            <w:r>
              <w:rPr>
                <w:b/>
              </w:rPr>
              <w:fldChar w:fldCharType="separate"/>
            </w:r>
            <w:r>
              <w:rPr>
                <w:b/>
                <w:noProof/>
              </w:rPr>
              <w:t>10.624</w:t>
            </w:r>
            <w:r>
              <w:rPr>
                <w:b/>
              </w:rPr>
              <w:fldChar w:fldCharType="end"/>
            </w:r>
          </w:p>
        </w:tc>
        <w:tc>
          <w:tcPr>
            <w:tcW w:w="1355" w:type="dxa"/>
            <w:tcBorders>
              <w:top w:val="single" w:sz="8" w:space="0" w:color="auto"/>
              <w:left w:val="nil"/>
              <w:bottom w:val="single" w:sz="12" w:space="0" w:color="auto"/>
              <w:right w:val="single" w:sz="8" w:space="0" w:color="auto"/>
            </w:tcBorders>
            <w:tcMar>
              <w:top w:w="0" w:type="dxa"/>
              <w:left w:w="70" w:type="dxa"/>
              <w:bottom w:w="0" w:type="dxa"/>
              <w:right w:w="70" w:type="dxa"/>
            </w:tcMar>
          </w:tcPr>
          <w:p w:rsidR="000A7AEC" w:rsidRPr="008868FB" w:rsidRDefault="000A7AEC" w:rsidP="000A7AEC">
            <w:pPr>
              <w:pStyle w:val="Vsebinatabele"/>
              <w:rPr>
                <w:b/>
              </w:rPr>
            </w:pPr>
            <w:r>
              <w:rPr>
                <w:b/>
              </w:rPr>
              <w:fldChar w:fldCharType="begin"/>
            </w:r>
            <w:r>
              <w:rPr>
                <w:b/>
              </w:rPr>
              <w:instrText xml:space="preserve"> =SUM(ABOVE) </w:instrText>
            </w:r>
            <w:r>
              <w:rPr>
                <w:b/>
              </w:rPr>
              <w:fldChar w:fldCharType="separate"/>
            </w:r>
            <w:r>
              <w:rPr>
                <w:b/>
                <w:noProof/>
              </w:rPr>
              <w:t>19.466.392</w:t>
            </w:r>
            <w:r>
              <w:rPr>
                <w:b/>
              </w:rPr>
              <w:fldChar w:fldCharType="end"/>
            </w:r>
          </w:p>
        </w:tc>
        <w:tc>
          <w:tcPr>
            <w:tcW w:w="1382" w:type="dxa"/>
            <w:tcBorders>
              <w:top w:val="single" w:sz="8" w:space="0" w:color="auto"/>
              <w:left w:val="nil"/>
              <w:bottom w:val="single" w:sz="12" w:space="0" w:color="auto"/>
              <w:right w:val="single" w:sz="8" w:space="0" w:color="auto"/>
            </w:tcBorders>
            <w:tcMar>
              <w:top w:w="0" w:type="dxa"/>
              <w:left w:w="70" w:type="dxa"/>
              <w:bottom w:w="0" w:type="dxa"/>
              <w:right w:w="70" w:type="dxa"/>
            </w:tcMar>
          </w:tcPr>
          <w:p w:rsidR="000A7AEC" w:rsidRPr="008868FB" w:rsidRDefault="000A7AEC" w:rsidP="000A7AEC">
            <w:pPr>
              <w:pStyle w:val="Vsebinatabele"/>
              <w:rPr>
                <w:b/>
              </w:rPr>
            </w:pPr>
            <w:r>
              <w:rPr>
                <w:b/>
              </w:rPr>
              <w:fldChar w:fldCharType="begin"/>
            </w:r>
            <w:r>
              <w:rPr>
                <w:b/>
              </w:rPr>
              <w:instrText xml:space="preserve"> =SUM(ABOVE) </w:instrText>
            </w:r>
            <w:r>
              <w:rPr>
                <w:b/>
              </w:rPr>
              <w:fldChar w:fldCharType="separate"/>
            </w:r>
            <w:r>
              <w:rPr>
                <w:b/>
                <w:noProof/>
              </w:rPr>
              <w:t>18.997.667</w:t>
            </w:r>
            <w:r>
              <w:rPr>
                <w:b/>
              </w:rPr>
              <w:fldChar w:fldCharType="end"/>
            </w:r>
          </w:p>
        </w:tc>
        <w:tc>
          <w:tcPr>
            <w:tcW w:w="1448" w:type="dxa"/>
            <w:tcBorders>
              <w:top w:val="single" w:sz="8" w:space="0" w:color="auto"/>
              <w:left w:val="nil"/>
              <w:bottom w:val="single" w:sz="12" w:space="0" w:color="auto"/>
              <w:right w:val="single" w:sz="12" w:space="0" w:color="auto"/>
            </w:tcBorders>
            <w:tcMar>
              <w:top w:w="0" w:type="dxa"/>
              <w:left w:w="70" w:type="dxa"/>
              <w:bottom w:w="0" w:type="dxa"/>
              <w:right w:w="70" w:type="dxa"/>
            </w:tcMar>
          </w:tcPr>
          <w:p w:rsidR="000A7AEC" w:rsidRPr="008868FB" w:rsidRDefault="000A7AEC" w:rsidP="000A7AEC">
            <w:pPr>
              <w:pStyle w:val="Vsebinatabele"/>
              <w:rPr>
                <w:b/>
              </w:rPr>
            </w:pPr>
            <w:r>
              <w:rPr>
                <w:b/>
              </w:rPr>
              <w:fldChar w:fldCharType="begin"/>
            </w:r>
            <w:r>
              <w:rPr>
                <w:b/>
              </w:rPr>
              <w:instrText xml:space="preserve"> =SUM(ABOVE) </w:instrText>
            </w:r>
            <w:r>
              <w:rPr>
                <w:b/>
              </w:rPr>
              <w:fldChar w:fldCharType="separate"/>
            </w:r>
            <w:r>
              <w:rPr>
                <w:b/>
                <w:noProof/>
              </w:rPr>
              <w:t>17.135.255</w:t>
            </w:r>
            <w:r>
              <w:rPr>
                <w:b/>
              </w:rPr>
              <w:fldChar w:fldCharType="end"/>
            </w:r>
          </w:p>
        </w:tc>
      </w:tr>
    </w:tbl>
    <w:p w:rsidR="008010D9" w:rsidRDefault="008010D9" w:rsidP="008868FB"/>
    <w:p w:rsidR="007E13C0" w:rsidRPr="007E13C0" w:rsidRDefault="007E13C0" w:rsidP="007E13C0">
      <w:r w:rsidRPr="007E13C0">
        <w:t>Iz podatkov o izplačanih nepovratnih sredstvih izhaja, da je bilo največ nepovratnih sredstev izplačanih za toplotno izolacijo fasad, sledijo toplotne črpalke in zamenjava oken z energijsko učinkovitimi lesenimi okni. Spodbude so bile izplačane za:</w:t>
      </w:r>
    </w:p>
    <w:p w:rsidR="007E13C0" w:rsidRPr="007E13C0" w:rsidRDefault="007E13C0" w:rsidP="007E13C0">
      <w:pPr>
        <w:pStyle w:val="alinea"/>
      </w:pPr>
      <w:r w:rsidRPr="007E13C0">
        <w:t>vgradnjo 224 solarnih ogrevalnih sistemov s skupno površino 1.317 m</w:t>
      </w:r>
      <w:r w:rsidRPr="007E13C0">
        <w:rPr>
          <w:vertAlign w:val="superscript"/>
        </w:rPr>
        <w:t>2</w:t>
      </w:r>
      <w:r w:rsidRPr="007E13C0">
        <w:t>,</w:t>
      </w:r>
    </w:p>
    <w:p w:rsidR="007E13C0" w:rsidRPr="007E13C0" w:rsidRDefault="007E13C0" w:rsidP="007E13C0">
      <w:pPr>
        <w:pStyle w:val="alinea"/>
      </w:pPr>
      <w:r w:rsidRPr="007E13C0">
        <w:t>vgradnjo 753 kotlov na lesno biomaso s skupno močjo 18,3 MW;</w:t>
      </w:r>
    </w:p>
    <w:p w:rsidR="007E13C0" w:rsidRPr="007E13C0" w:rsidRDefault="007E13C0" w:rsidP="007E13C0">
      <w:pPr>
        <w:pStyle w:val="alinea"/>
      </w:pPr>
      <w:r w:rsidRPr="007E13C0">
        <w:t>vgradnjo 3.003 toplotnih črpalk, od tega 3.002 toplotnih črpalk s skupno močjo 29,7 MW za ogrevanje stanovanjskih stavb in pripravo sanitarne tople vode ter 1 toplotno črpalko samo za pripravo sanitarne tople vode;</w:t>
      </w:r>
    </w:p>
    <w:p w:rsidR="007E13C0" w:rsidRPr="007E13C0" w:rsidRDefault="007E13C0" w:rsidP="007E13C0">
      <w:pPr>
        <w:pStyle w:val="alinea"/>
      </w:pPr>
      <w:r w:rsidRPr="007E13C0">
        <w:t>zamenjavo 15.347 m</w:t>
      </w:r>
      <w:r w:rsidRPr="007E13C0">
        <w:rPr>
          <w:vertAlign w:val="superscript"/>
        </w:rPr>
        <w:t>2</w:t>
      </w:r>
      <w:r w:rsidRPr="007E13C0">
        <w:t xml:space="preserve"> oken;</w:t>
      </w:r>
    </w:p>
    <w:p w:rsidR="007E13C0" w:rsidRPr="007E13C0" w:rsidRDefault="007E13C0" w:rsidP="007E13C0">
      <w:pPr>
        <w:pStyle w:val="alinea"/>
      </w:pPr>
      <w:r w:rsidRPr="007E13C0">
        <w:t>toplotno izolacijo 641.188 m</w:t>
      </w:r>
      <w:r w:rsidRPr="007E13C0">
        <w:rPr>
          <w:vertAlign w:val="superscript"/>
        </w:rPr>
        <w:t>2</w:t>
      </w:r>
      <w:r w:rsidRPr="007E13C0">
        <w:t xml:space="preserve"> fasad;</w:t>
      </w:r>
    </w:p>
    <w:p w:rsidR="007E13C0" w:rsidRPr="007E13C0" w:rsidRDefault="007E13C0" w:rsidP="007E13C0">
      <w:pPr>
        <w:pStyle w:val="alinea"/>
      </w:pPr>
      <w:r w:rsidRPr="007E13C0">
        <w:t>toplotno izolacijo 95.638 m</w:t>
      </w:r>
      <w:r w:rsidRPr="007E13C0">
        <w:rPr>
          <w:vertAlign w:val="superscript"/>
        </w:rPr>
        <w:t>2</w:t>
      </w:r>
      <w:r w:rsidRPr="007E13C0">
        <w:t xml:space="preserve"> streh;</w:t>
      </w:r>
    </w:p>
    <w:p w:rsidR="007E13C0" w:rsidRPr="007E13C0" w:rsidRDefault="007E13C0" w:rsidP="007E13C0">
      <w:pPr>
        <w:pStyle w:val="alinea"/>
      </w:pPr>
      <w:r w:rsidRPr="007E13C0">
        <w:t>vgradnjo 1.899 energijsko učinkovitih naprav za prezračevanje z vračanjem toplote odpadnega zraka, in sicer 419 za centralno in 1.480 za lokalno prezračevanje;</w:t>
      </w:r>
    </w:p>
    <w:p w:rsidR="007E13C0" w:rsidRPr="007E13C0" w:rsidRDefault="007E13C0" w:rsidP="007E13C0">
      <w:pPr>
        <w:pStyle w:val="alinea"/>
      </w:pPr>
      <w:r w:rsidRPr="007E13C0">
        <w:t>priključitev 6 stanovanjskih stavb na daljinsko ogrevanje;</w:t>
      </w:r>
    </w:p>
    <w:p w:rsidR="007E13C0" w:rsidRPr="007E13C0" w:rsidRDefault="007E13C0" w:rsidP="007E13C0">
      <w:pPr>
        <w:pStyle w:val="alinea"/>
      </w:pPr>
      <w:r w:rsidRPr="007E13C0">
        <w:lastRenderedPageBreak/>
        <w:t>gradnjo 70 nizkoenergijskih in pasivnih hiš s skupno neto ogrevano površino 11.703 m</w:t>
      </w:r>
      <w:r w:rsidRPr="007E13C0">
        <w:rPr>
          <w:vertAlign w:val="superscript"/>
        </w:rPr>
        <w:t>2</w:t>
      </w:r>
      <w:r w:rsidRPr="007E13C0">
        <w:t>;</w:t>
      </w:r>
    </w:p>
    <w:p w:rsidR="007E13C0" w:rsidRPr="007E13C0" w:rsidRDefault="007E13C0" w:rsidP="007E13C0">
      <w:pPr>
        <w:pStyle w:val="alinea"/>
      </w:pPr>
      <w:r w:rsidRPr="007E13C0">
        <w:t>celovito obnovo 9 starejših stanovanjskih stavb z neto ogrevano površino 1.799 m</w:t>
      </w:r>
      <w:r w:rsidRPr="007E13C0">
        <w:rPr>
          <w:vertAlign w:val="superscript"/>
        </w:rPr>
        <w:t xml:space="preserve">2 </w:t>
      </w:r>
      <w:r w:rsidRPr="007E13C0">
        <w:t xml:space="preserve">in </w:t>
      </w:r>
    </w:p>
    <w:p w:rsidR="007E13C0" w:rsidRPr="007E13C0" w:rsidRDefault="007E13C0" w:rsidP="007E13C0">
      <w:pPr>
        <w:pStyle w:val="alinea"/>
      </w:pPr>
      <w:r w:rsidRPr="007E13C0">
        <w:t xml:space="preserve">hidravlično uravnoteženje ogrevalnega sistema v 13 večstanovanjskih </w:t>
      </w:r>
      <w:r>
        <w:t>stavba</w:t>
      </w:r>
      <w:r w:rsidRPr="007E13C0">
        <w:t>h, vgradnjo enega kondenzacijskega kotla na plin in prenovo ene toplotne postaje.</w:t>
      </w:r>
    </w:p>
    <w:p w:rsidR="008470D2" w:rsidRDefault="008470D2" w:rsidP="008470D2">
      <w:r>
        <w:t>Poleg tega je bilo za naložbe v</w:t>
      </w:r>
      <w:r w:rsidRPr="003C3081">
        <w:t xml:space="preserve"> naprave za samooskrbo gospodinjskih odjemalcev z električno energijo, ki električno energijo proizvajajo z izrabo sončne energije, izplačanih </w:t>
      </w:r>
      <w:r w:rsidRPr="008470D2">
        <w:rPr>
          <w:b/>
        </w:rPr>
        <w:t>447.920 EUR</w:t>
      </w:r>
      <w:r>
        <w:t xml:space="preserve"> nepovratnih sredstev, za električna vozila in okolju prijazne avtobuse za javni potniški promet na degradiranih območjih ter za polnilne postaje na območju Natura 2000 in </w:t>
      </w:r>
      <w:r w:rsidRPr="00CE474B">
        <w:t xml:space="preserve">zavarovanih območjih pa je bilo skupaj izplačanih </w:t>
      </w:r>
      <w:r w:rsidRPr="008470D2">
        <w:rPr>
          <w:b/>
        </w:rPr>
        <w:t>3.944.997 EUR</w:t>
      </w:r>
      <w:r w:rsidRPr="00CE474B">
        <w:t>.</w:t>
      </w:r>
    </w:p>
    <w:p w:rsidR="008470D2" w:rsidRPr="008868FB" w:rsidRDefault="008470D2" w:rsidP="008470D2">
      <w:pPr>
        <w:rPr>
          <w:lang w:eastAsia="sl-SI"/>
        </w:rPr>
      </w:pPr>
      <w:bookmarkStart w:id="48" w:name="_Toc319576613"/>
      <w:r>
        <w:rPr>
          <w:lang w:eastAsia="sl-SI"/>
        </w:rPr>
        <w:t>V letu 2017</w:t>
      </w:r>
      <w:r w:rsidRPr="008868FB">
        <w:rPr>
          <w:lang w:eastAsia="sl-SI"/>
        </w:rPr>
        <w:t xml:space="preserve"> izplačane nepovratne finančne spodbude za naložbe učinkovite rabe energije in rabe obnovljivih virov energije v stanovanjskih stavbah v višini </w:t>
      </w:r>
      <w:r>
        <w:rPr>
          <w:lang w:eastAsia="sl-SI"/>
        </w:rPr>
        <w:t>17,6</w:t>
      </w:r>
      <w:r w:rsidRPr="008868FB">
        <w:rPr>
          <w:lang w:eastAsia="sl-SI"/>
        </w:rPr>
        <w:t xml:space="preserve"> milijonov EUR so bile pri občanih vzvod za izvedbo naložb v tr</w:t>
      </w:r>
      <w:r>
        <w:rPr>
          <w:lang w:eastAsia="sl-SI"/>
        </w:rPr>
        <w:t>ajnostne dobrine v višini 100</w:t>
      </w:r>
      <w:r w:rsidRPr="008868FB">
        <w:rPr>
          <w:lang w:eastAsia="sl-SI"/>
        </w:rPr>
        <w:t xml:space="preserve"> milijonov EUR. To je pozitivno vplivalo na poslovanje mnogih poslovnih subjektov, kakor tudi na ohranjanje in odpiranje novih delovnih mest, ki jih dejavnost prinaša. Nepovratne finančne spodbude se izplačujejo na podlagi predloženih in plačanih računov za naprave in storitve, ki so predmet spodbud, zato so prejemniki spodbud od izvajalcev zahtevali izdajanje računov, kar je v tem sektorju zmanjševalo delež sive ekonomije in pozitivno vplivalo na davčne prihodke države. </w:t>
      </w:r>
    </w:p>
    <w:p w:rsidR="008470D2" w:rsidRPr="008868FB" w:rsidRDefault="008470D2" w:rsidP="008470D2">
      <w:r w:rsidRPr="008868FB">
        <w:t>Eko sklad je dodeljeval nepovratne finančne spodbude za naložbe učinkovite rabe in rabe obnovljivih virov energije v stanovanjskih stavbah na območju celotne Slovenije. V nadaljevanju je prikazana reg</w:t>
      </w:r>
      <w:r>
        <w:t>ionalna porazdelitev v letu 2017</w:t>
      </w:r>
      <w:r w:rsidRPr="008868FB">
        <w:t xml:space="preserve"> izplačanih nepovratnih sredstev za te naložbe.</w:t>
      </w:r>
    </w:p>
    <w:p w:rsidR="008470D2" w:rsidRDefault="008470D2" w:rsidP="008470D2">
      <w:pPr>
        <w:pStyle w:val="Brezrazmikov"/>
      </w:pPr>
      <w:r w:rsidRPr="008470D2">
        <w:t>Slika 5:</w:t>
      </w:r>
      <w:r w:rsidRPr="008470D2">
        <w:tab/>
        <w:t>Regionalna porazdelitev izplačanih nepovratnih finančnih spodbud občanom za naložbe učinkovite rabe in rabe obnovljivih virov energije v stanovanjskih stavbah v letu 2017</w:t>
      </w:r>
    </w:p>
    <w:p w:rsidR="008470D2" w:rsidRDefault="008470D2" w:rsidP="001A40AF">
      <w:pPr>
        <w:pStyle w:val="Odstavekseznama"/>
        <w:ind w:left="540"/>
        <w:jc w:val="center"/>
      </w:pPr>
      <w:r>
        <w:rPr>
          <w:noProof/>
          <w:lang w:eastAsia="sl-SI"/>
        </w:rPr>
        <w:drawing>
          <wp:inline distT="0" distB="0" distL="0" distR="0" wp14:anchorId="315E7A00" wp14:editId="107B143D">
            <wp:extent cx="4452731" cy="3092646"/>
            <wp:effectExtent l="0" t="0" r="508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245" t="10313" r="15884" b="8354"/>
                    <a:stretch/>
                  </pic:blipFill>
                  <pic:spPr bwMode="auto">
                    <a:xfrm>
                      <a:off x="0" y="0"/>
                      <a:ext cx="4484929" cy="3115009"/>
                    </a:xfrm>
                    <a:prstGeom prst="rect">
                      <a:avLst/>
                    </a:prstGeom>
                    <a:ln>
                      <a:noFill/>
                    </a:ln>
                    <a:extLst>
                      <a:ext uri="{53640926-AAD7-44D8-BBD7-CCE9431645EC}">
                        <a14:shadowObscured xmlns:a14="http://schemas.microsoft.com/office/drawing/2010/main"/>
                      </a:ext>
                    </a:extLst>
                  </pic:spPr>
                </pic:pic>
              </a:graphicData>
            </a:graphic>
          </wp:inline>
        </w:drawing>
      </w:r>
    </w:p>
    <w:p w:rsidR="00F92B65" w:rsidRPr="0000696A" w:rsidRDefault="00F92B65" w:rsidP="008B55D7">
      <w:pPr>
        <w:pStyle w:val="Naslov3"/>
        <w:numPr>
          <w:ilvl w:val="2"/>
          <w:numId w:val="14"/>
        </w:numPr>
      </w:pPr>
      <w:bookmarkStart w:id="49" w:name="_Toc518461639"/>
      <w:r w:rsidRPr="0000696A">
        <w:lastRenderedPageBreak/>
        <w:t>Nepovratna sredstva Eko sklada po energetskem zakonu</w:t>
      </w:r>
      <w:bookmarkEnd w:id="48"/>
      <w:bookmarkEnd w:id="49"/>
    </w:p>
    <w:p w:rsidR="008470D2" w:rsidRDefault="008470D2" w:rsidP="008470D2">
      <w:pPr>
        <w:rPr>
          <w:lang w:eastAsia="sl-SI"/>
        </w:rPr>
      </w:pPr>
      <w:bookmarkStart w:id="50" w:name="_Toc426962296"/>
      <w:bookmarkStart w:id="51" w:name="_Toc458583983"/>
      <w:r>
        <w:rPr>
          <w:lang w:eastAsia="sl-SI"/>
        </w:rPr>
        <w:t>Energetski zakon EZ-1 in na njegovi podlagi sprejeta Uredba o zagotavljanju prihrankov energije daje Eko skladu neposredno pristojnost zbiranja namenskih neproračunskih sredstev iz naslova prispevka na rabo energije za povečanje energetske učinkovitosti in dodeljevanja nepovratnih finančnih spodbud.</w:t>
      </w:r>
      <w:bookmarkEnd w:id="50"/>
      <w:bookmarkEnd w:id="51"/>
    </w:p>
    <w:p w:rsidR="008470D2" w:rsidRPr="00E06B3F" w:rsidRDefault="008470D2" w:rsidP="008470D2">
      <w:pPr>
        <w:rPr>
          <w:lang w:eastAsia="sl-SI"/>
        </w:rPr>
      </w:pPr>
      <w:r>
        <w:rPr>
          <w:lang w:eastAsia="sl-SI"/>
        </w:rPr>
        <w:t xml:space="preserve">V nadaljevanju </w:t>
      </w:r>
      <w:r w:rsidRPr="00E06B3F">
        <w:rPr>
          <w:lang w:eastAsia="sl-SI"/>
        </w:rPr>
        <w:t>so v tabeli razvidni podatki o izplačanih nepovratnih finančnih spodbudah od 1. 1. do 31. 12. 201</w:t>
      </w:r>
      <w:r>
        <w:rPr>
          <w:lang w:eastAsia="sl-SI"/>
        </w:rPr>
        <w:t>7</w:t>
      </w:r>
      <w:r w:rsidRPr="00E06B3F">
        <w:rPr>
          <w:lang w:eastAsia="sl-SI"/>
        </w:rPr>
        <w:t xml:space="preserve"> za naložbe občanov v stanovanjskih stavbah v skupnem znesku </w:t>
      </w:r>
      <w:r>
        <w:rPr>
          <w:lang w:eastAsia="sl-SI"/>
        </w:rPr>
        <w:t>16.041.594</w:t>
      </w:r>
      <w:r w:rsidRPr="00E06B3F">
        <w:rPr>
          <w:lang w:eastAsia="sl-SI"/>
        </w:rPr>
        <w:t xml:space="preserve"> EUR, prikazani po posameznih ukrepih. Podatki kažejo, da je bilo v obravnavanem obdobju največ nepovratnih sredstev izplačanih občanom za naložbe v toplotno izolacijo fasad pri obnovi starejših stanovanjskih stavb. Po višini izplačanih nepovratnih sredstev sledijo naložbe v vgradnjo toplotnih črpalk in naložbe v vgradnjo kotlov na lesno biomaso.</w:t>
      </w:r>
    </w:p>
    <w:p w:rsidR="008470D2" w:rsidRDefault="008470D2" w:rsidP="008470D2">
      <w:pPr>
        <w:pStyle w:val="Brezrazmikov"/>
      </w:pPr>
      <w:r w:rsidRPr="00212CF7">
        <w:rPr>
          <w:rFonts w:cs="Arial"/>
        </w:rPr>
        <w:t xml:space="preserve">Tabela 6: </w:t>
      </w:r>
      <w:r w:rsidRPr="00212CF7">
        <w:t>Pregled vseh od 1. 1. 201</w:t>
      </w:r>
      <w:r>
        <w:t>7</w:t>
      </w:r>
      <w:r w:rsidRPr="00212CF7">
        <w:t xml:space="preserve"> do 31. 12. 201</w:t>
      </w:r>
      <w:r>
        <w:t>7</w:t>
      </w:r>
      <w:r w:rsidRPr="00212CF7">
        <w:t xml:space="preserve"> dodeljenih in izplačanih nepovratnih finančnih</w:t>
      </w:r>
      <w:r>
        <w:t xml:space="preserve"> spodbud občanom na podlagi energetskega zakona za naložbe v stanovanjskih stavbah po posameznih ukrepih</w:t>
      </w:r>
    </w:p>
    <w:tbl>
      <w:tblPr>
        <w:tblW w:w="0" w:type="auto"/>
        <w:jc w:val="center"/>
        <w:tblCellMar>
          <w:left w:w="0" w:type="dxa"/>
          <w:right w:w="0" w:type="dxa"/>
        </w:tblCellMar>
        <w:tblLook w:val="04A0" w:firstRow="1" w:lastRow="0" w:firstColumn="1" w:lastColumn="0" w:noHBand="0" w:noVBand="1"/>
      </w:tblPr>
      <w:tblGrid>
        <w:gridCol w:w="3557"/>
        <w:gridCol w:w="1355"/>
        <w:gridCol w:w="1355"/>
        <w:gridCol w:w="1382"/>
        <w:gridCol w:w="1448"/>
      </w:tblGrid>
      <w:tr w:rsidR="008470D2" w:rsidTr="00D605B8">
        <w:trPr>
          <w:trHeight w:val="300"/>
          <w:jc w:val="center"/>
        </w:trPr>
        <w:tc>
          <w:tcPr>
            <w:tcW w:w="3557" w:type="dxa"/>
            <w:vMerge w:val="restart"/>
            <w:tcBorders>
              <w:top w:val="single" w:sz="12" w:space="0" w:color="auto"/>
              <w:left w:val="single" w:sz="12" w:space="0" w:color="auto"/>
              <w:bottom w:val="single" w:sz="8" w:space="0" w:color="auto"/>
              <w:right w:val="single" w:sz="8" w:space="0" w:color="auto"/>
            </w:tcBorders>
            <w:tcMar>
              <w:top w:w="0" w:type="dxa"/>
              <w:left w:w="70" w:type="dxa"/>
              <w:bottom w:w="0" w:type="dxa"/>
              <w:right w:w="70" w:type="dxa"/>
            </w:tcMar>
            <w:vAlign w:val="bottom"/>
            <w:hideMark/>
          </w:tcPr>
          <w:p w:rsidR="008470D2" w:rsidRPr="00E06B3F" w:rsidRDefault="008470D2" w:rsidP="00D605B8">
            <w:pPr>
              <w:pStyle w:val="prvavrsticatabele"/>
            </w:pPr>
            <w:r w:rsidRPr="00E06B3F">
              <w:t>Ukrep</w:t>
            </w:r>
          </w:p>
        </w:tc>
        <w:tc>
          <w:tcPr>
            <w:tcW w:w="1355" w:type="dxa"/>
            <w:tcBorders>
              <w:top w:val="single" w:sz="12" w:space="0" w:color="auto"/>
              <w:left w:val="nil"/>
              <w:bottom w:val="single" w:sz="8" w:space="0" w:color="auto"/>
              <w:right w:val="single" w:sz="8" w:space="0" w:color="auto"/>
            </w:tcBorders>
            <w:tcMar>
              <w:top w:w="0" w:type="dxa"/>
              <w:left w:w="70" w:type="dxa"/>
              <w:bottom w:w="0" w:type="dxa"/>
              <w:right w:w="70" w:type="dxa"/>
            </w:tcMar>
            <w:vAlign w:val="bottom"/>
            <w:hideMark/>
          </w:tcPr>
          <w:p w:rsidR="008470D2" w:rsidRPr="00E06B3F" w:rsidRDefault="008470D2" w:rsidP="00D605B8">
            <w:pPr>
              <w:pStyle w:val="prvavrsticatabele"/>
            </w:pPr>
            <w:r w:rsidRPr="00E06B3F">
              <w:t> </w:t>
            </w:r>
          </w:p>
        </w:tc>
        <w:tc>
          <w:tcPr>
            <w:tcW w:w="4185" w:type="dxa"/>
            <w:gridSpan w:val="3"/>
            <w:tcBorders>
              <w:top w:val="single" w:sz="12" w:space="0" w:color="auto"/>
              <w:left w:val="nil"/>
              <w:bottom w:val="single" w:sz="8" w:space="0" w:color="auto"/>
              <w:right w:val="single" w:sz="12" w:space="0" w:color="auto"/>
            </w:tcBorders>
            <w:tcMar>
              <w:top w:w="0" w:type="dxa"/>
              <w:left w:w="70" w:type="dxa"/>
              <w:bottom w:w="0" w:type="dxa"/>
              <w:right w:w="70" w:type="dxa"/>
            </w:tcMar>
            <w:vAlign w:val="bottom"/>
            <w:hideMark/>
          </w:tcPr>
          <w:p w:rsidR="008470D2" w:rsidRPr="00E06B3F" w:rsidRDefault="008470D2" w:rsidP="00D605B8">
            <w:pPr>
              <w:pStyle w:val="prvavrsticatabele"/>
              <w:jc w:val="center"/>
            </w:pPr>
            <w:r w:rsidRPr="00E06B3F">
              <w:t>Vrednost v EUR</w:t>
            </w:r>
          </w:p>
        </w:tc>
      </w:tr>
      <w:tr w:rsidR="008470D2" w:rsidTr="00D605B8">
        <w:trPr>
          <w:trHeight w:val="300"/>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8470D2" w:rsidRPr="00E06B3F" w:rsidRDefault="008470D2" w:rsidP="00D605B8">
            <w:pPr>
              <w:pStyle w:val="prvavrsticatabele"/>
            </w:pPr>
          </w:p>
        </w:tc>
        <w:tc>
          <w:tcPr>
            <w:tcW w:w="2710" w:type="dxa"/>
            <w:gridSpan w:val="2"/>
            <w:tcBorders>
              <w:top w:val="nil"/>
              <w:left w:val="nil"/>
              <w:bottom w:val="single" w:sz="8" w:space="0" w:color="auto"/>
              <w:right w:val="single" w:sz="8" w:space="0" w:color="auto"/>
            </w:tcBorders>
            <w:vAlign w:val="bottom"/>
            <w:hideMark/>
          </w:tcPr>
          <w:p w:rsidR="008470D2" w:rsidRPr="00E06B3F" w:rsidRDefault="008470D2" w:rsidP="00D605B8">
            <w:pPr>
              <w:pStyle w:val="prvavrsticatabele"/>
              <w:jc w:val="center"/>
            </w:pPr>
            <w:r w:rsidRPr="00E06B3F">
              <w:t>Odobreno</w:t>
            </w:r>
          </w:p>
        </w:tc>
        <w:tc>
          <w:tcPr>
            <w:tcW w:w="138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Podpisane pogodbe</w:t>
            </w:r>
          </w:p>
        </w:tc>
        <w:tc>
          <w:tcPr>
            <w:tcW w:w="1448" w:type="dxa"/>
            <w:vMerge w:val="restart"/>
            <w:tcBorders>
              <w:top w:val="nil"/>
              <w:left w:val="nil"/>
              <w:bottom w:val="single" w:sz="8" w:space="0" w:color="auto"/>
              <w:right w:val="single" w:sz="12"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Izplačano</w:t>
            </w:r>
          </w:p>
        </w:tc>
      </w:tr>
      <w:tr w:rsidR="008470D2" w:rsidTr="00D605B8">
        <w:trPr>
          <w:trHeight w:val="968"/>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8470D2" w:rsidRPr="00E06B3F" w:rsidRDefault="008470D2" w:rsidP="00D605B8">
            <w:pPr>
              <w:pStyle w:val="prvavrsticatabele"/>
            </w:pPr>
          </w:p>
        </w:tc>
        <w:tc>
          <w:tcPr>
            <w:tcW w:w="13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Št. naložb</w:t>
            </w:r>
          </w:p>
        </w:tc>
        <w:tc>
          <w:tcPr>
            <w:tcW w:w="13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Na podlagi izdanih odločb</w:t>
            </w:r>
          </w:p>
        </w:tc>
        <w:tc>
          <w:tcPr>
            <w:tcW w:w="0" w:type="auto"/>
            <w:vMerge/>
            <w:tcBorders>
              <w:top w:val="nil"/>
              <w:left w:val="nil"/>
              <w:bottom w:val="single" w:sz="8" w:space="0" w:color="auto"/>
              <w:right w:val="single" w:sz="8" w:space="0" w:color="auto"/>
            </w:tcBorders>
            <w:vAlign w:val="center"/>
            <w:hideMark/>
          </w:tcPr>
          <w:p w:rsidR="008470D2" w:rsidRPr="00E06B3F" w:rsidRDefault="008470D2" w:rsidP="00D605B8">
            <w:pPr>
              <w:pStyle w:val="prvavrsticatabele"/>
            </w:pPr>
          </w:p>
        </w:tc>
        <w:tc>
          <w:tcPr>
            <w:tcW w:w="0" w:type="auto"/>
            <w:vMerge/>
            <w:tcBorders>
              <w:top w:val="nil"/>
              <w:left w:val="nil"/>
              <w:bottom w:val="single" w:sz="8" w:space="0" w:color="auto"/>
              <w:right w:val="single" w:sz="12" w:space="0" w:color="auto"/>
            </w:tcBorders>
            <w:vAlign w:val="center"/>
            <w:hideMark/>
          </w:tcPr>
          <w:p w:rsidR="008470D2" w:rsidRPr="00E06B3F" w:rsidRDefault="008470D2" w:rsidP="00D605B8">
            <w:pPr>
              <w:pStyle w:val="prvavrsticatabele"/>
            </w:pPr>
          </w:p>
        </w:tc>
      </w:tr>
      <w:tr w:rsidR="008470D2" w:rsidTr="00D605B8">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Solarni ogrevalni sistemi</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232</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194.970</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202.507</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196.253</w:t>
            </w:r>
          </w:p>
        </w:tc>
      </w:tr>
      <w:tr w:rsidR="008470D2" w:rsidTr="00D605B8">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Kotli na lesno biomaso</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696</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1.025.243</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988.852</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1.030.169</w:t>
            </w:r>
          </w:p>
        </w:tc>
      </w:tr>
      <w:tr w:rsidR="008470D2" w:rsidTr="00D605B8">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Toplotne črpalke</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3.374</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3.748.381</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3.623.859</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3.324.759</w:t>
            </w:r>
          </w:p>
        </w:tc>
      </w:tr>
      <w:tr w:rsidR="008470D2" w:rsidTr="00D605B8">
        <w:trPr>
          <w:trHeight w:val="310"/>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Zamenjava zunanjega stavbnega pohištva</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1.223</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1.710.942</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1.651.958</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1.432.137</w:t>
            </w:r>
          </w:p>
        </w:tc>
      </w:tr>
      <w:tr w:rsidR="008470D2" w:rsidTr="00D605B8">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Toplotna izolacija fasad</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1.560</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7.652.468</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7.455.111</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7.111.524</w:t>
            </w:r>
          </w:p>
        </w:tc>
      </w:tr>
      <w:tr w:rsidR="008470D2" w:rsidTr="00D605B8">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Toplotna izolacija streh</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570</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936.288</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900.086</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760.907</w:t>
            </w:r>
          </w:p>
        </w:tc>
      </w:tr>
      <w:tr w:rsidR="008470D2" w:rsidTr="00D605B8">
        <w:trPr>
          <w:trHeight w:val="382"/>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Energijsko učinkovito prezračevanje</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1.134</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1.124.661</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1.052.270</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913.884</w:t>
            </w:r>
          </w:p>
        </w:tc>
      </w:tr>
      <w:tr w:rsidR="008470D2" w:rsidTr="00D605B8">
        <w:trPr>
          <w:trHeight w:val="382"/>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8470D2" w:rsidRPr="00E06B3F" w:rsidRDefault="008470D2" w:rsidP="00D605B8">
            <w:pPr>
              <w:pStyle w:val="prvavrsticatabele"/>
            </w:pPr>
            <w:r>
              <w:t>Priključitev na daljinsko ogrevanje</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11</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73.936</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73.936</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51.393</w:t>
            </w:r>
          </w:p>
        </w:tc>
      </w:tr>
      <w:tr w:rsidR="008470D2" w:rsidTr="00D605B8">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Gradnja ali nakup nove NEH/PH</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92</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1.174.318</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1.355.031</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942.060</w:t>
            </w:r>
          </w:p>
        </w:tc>
      </w:tr>
      <w:tr w:rsidR="008470D2" w:rsidTr="00D605B8">
        <w:trPr>
          <w:trHeight w:val="31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Celovita obnova v pasivni gradnji</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14</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414.624</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326.442</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177.713</w:t>
            </w:r>
          </w:p>
        </w:tc>
      </w:tr>
      <w:tr w:rsidR="008470D2" w:rsidTr="00D605B8">
        <w:trPr>
          <w:trHeight w:val="31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8470D2" w:rsidRPr="00E06B3F" w:rsidRDefault="008470D2" w:rsidP="00D605B8">
            <w:pPr>
              <w:pStyle w:val="prvavrsticatabele"/>
            </w:pPr>
            <w:r w:rsidRPr="00E06B3F">
              <w:t>Nakup stanovanj v pasivni večstanovanjski stavbi</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0</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0</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0</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0</w:t>
            </w:r>
          </w:p>
        </w:tc>
      </w:tr>
      <w:tr w:rsidR="008470D2" w:rsidTr="00D605B8">
        <w:trPr>
          <w:trHeight w:val="31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8470D2" w:rsidRPr="00E06B3F" w:rsidRDefault="008470D2" w:rsidP="00D605B8">
            <w:pPr>
              <w:pStyle w:val="prvavrsticatabele"/>
            </w:pPr>
            <w:r w:rsidRPr="00E06B3F">
              <w:t>Optimizacija sistema ogrevanja</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24</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196.826</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168.057</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8470D2" w:rsidRPr="008470D2" w:rsidRDefault="008470D2" w:rsidP="00D605B8">
            <w:pPr>
              <w:jc w:val="right"/>
              <w:rPr>
                <w:rFonts w:ascii="Arial" w:hAnsi="Arial" w:cs="Arial"/>
                <w:sz w:val="20"/>
                <w:szCs w:val="20"/>
              </w:rPr>
            </w:pPr>
            <w:r w:rsidRPr="008470D2">
              <w:rPr>
                <w:rFonts w:ascii="Arial" w:hAnsi="Arial" w:cs="Arial"/>
                <w:sz w:val="20"/>
                <w:szCs w:val="20"/>
              </w:rPr>
              <w:t>100.795</w:t>
            </w:r>
          </w:p>
        </w:tc>
      </w:tr>
      <w:tr w:rsidR="008470D2" w:rsidRPr="00212CF7" w:rsidTr="00D605B8">
        <w:trPr>
          <w:trHeight w:val="315"/>
          <w:jc w:val="center"/>
        </w:trPr>
        <w:tc>
          <w:tcPr>
            <w:tcW w:w="3557" w:type="dxa"/>
            <w:tcBorders>
              <w:top w:val="nil"/>
              <w:left w:val="single" w:sz="12" w:space="0" w:color="auto"/>
              <w:bottom w:val="single" w:sz="12" w:space="0" w:color="auto"/>
              <w:right w:val="single" w:sz="8" w:space="0" w:color="auto"/>
            </w:tcBorders>
            <w:tcMar>
              <w:top w:w="0" w:type="dxa"/>
              <w:left w:w="70" w:type="dxa"/>
              <w:bottom w:w="0" w:type="dxa"/>
              <w:right w:w="70" w:type="dxa"/>
            </w:tcMar>
            <w:vAlign w:val="bottom"/>
            <w:hideMark/>
          </w:tcPr>
          <w:p w:rsidR="008470D2" w:rsidRPr="00212CF7" w:rsidRDefault="008470D2" w:rsidP="00D605B8">
            <w:pPr>
              <w:pStyle w:val="prvavrsticatabele"/>
            </w:pPr>
            <w:r w:rsidRPr="00212CF7">
              <w:t>Skupaj</w:t>
            </w:r>
          </w:p>
        </w:tc>
        <w:tc>
          <w:tcPr>
            <w:tcW w:w="1355" w:type="dxa"/>
            <w:tcBorders>
              <w:top w:val="nil"/>
              <w:left w:val="nil"/>
              <w:bottom w:val="single" w:sz="12" w:space="0" w:color="auto"/>
              <w:right w:val="single" w:sz="8" w:space="0" w:color="auto"/>
            </w:tcBorders>
            <w:tcMar>
              <w:top w:w="0" w:type="dxa"/>
              <w:left w:w="70" w:type="dxa"/>
              <w:bottom w:w="0" w:type="dxa"/>
              <w:right w:w="70" w:type="dxa"/>
            </w:tcMar>
          </w:tcPr>
          <w:p w:rsidR="008470D2" w:rsidRPr="00212CF7" w:rsidRDefault="008470D2" w:rsidP="00D605B8">
            <w:pPr>
              <w:pStyle w:val="Vsebinatabele"/>
              <w:rPr>
                <w:b/>
              </w:rPr>
            </w:pPr>
            <w:r>
              <w:rPr>
                <w:b/>
              </w:rPr>
              <w:fldChar w:fldCharType="begin"/>
            </w:r>
            <w:r>
              <w:rPr>
                <w:b/>
              </w:rPr>
              <w:instrText xml:space="preserve"> =SUM(ABOVE) </w:instrText>
            </w:r>
            <w:r>
              <w:rPr>
                <w:b/>
              </w:rPr>
              <w:fldChar w:fldCharType="separate"/>
            </w:r>
            <w:r>
              <w:rPr>
                <w:b/>
                <w:noProof/>
              </w:rPr>
              <w:t>8.930</w:t>
            </w:r>
            <w:r>
              <w:rPr>
                <w:b/>
              </w:rPr>
              <w:fldChar w:fldCharType="end"/>
            </w:r>
          </w:p>
        </w:tc>
        <w:tc>
          <w:tcPr>
            <w:tcW w:w="1355" w:type="dxa"/>
            <w:tcBorders>
              <w:top w:val="nil"/>
              <w:left w:val="nil"/>
              <w:bottom w:val="single" w:sz="12" w:space="0" w:color="auto"/>
              <w:right w:val="single" w:sz="8" w:space="0" w:color="auto"/>
            </w:tcBorders>
            <w:tcMar>
              <w:top w:w="0" w:type="dxa"/>
              <w:left w:w="70" w:type="dxa"/>
              <w:bottom w:w="0" w:type="dxa"/>
              <w:right w:w="70" w:type="dxa"/>
            </w:tcMar>
          </w:tcPr>
          <w:p w:rsidR="008470D2" w:rsidRPr="00212CF7" w:rsidRDefault="008470D2" w:rsidP="00D605B8">
            <w:pPr>
              <w:pStyle w:val="Vsebinatabele"/>
              <w:rPr>
                <w:b/>
              </w:rPr>
            </w:pPr>
            <w:r>
              <w:rPr>
                <w:b/>
              </w:rPr>
              <w:fldChar w:fldCharType="begin"/>
            </w:r>
            <w:r>
              <w:rPr>
                <w:b/>
              </w:rPr>
              <w:instrText xml:space="preserve"> =SUM(ABOVE) </w:instrText>
            </w:r>
            <w:r>
              <w:rPr>
                <w:b/>
              </w:rPr>
              <w:fldChar w:fldCharType="separate"/>
            </w:r>
            <w:r>
              <w:rPr>
                <w:b/>
                <w:noProof/>
              </w:rPr>
              <w:t>18.252.657</w:t>
            </w:r>
            <w:r>
              <w:rPr>
                <w:b/>
              </w:rPr>
              <w:fldChar w:fldCharType="end"/>
            </w:r>
          </w:p>
        </w:tc>
        <w:tc>
          <w:tcPr>
            <w:tcW w:w="1382" w:type="dxa"/>
            <w:tcBorders>
              <w:top w:val="nil"/>
              <w:left w:val="nil"/>
              <w:bottom w:val="single" w:sz="12" w:space="0" w:color="auto"/>
              <w:right w:val="single" w:sz="8" w:space="0" w:color="auto"/>
            </w:tcBorders>
            <w:tcMar>
              <w:top w:w="0" w:type="dxa"/>
              <w:left w:w="70" w:type="dxa"/>
              <w:bottom w:w="0" w:type="dxa"/>
              <w:right w:w="70" w:type="dxa"/>
            </w:tcMar>
          </w:tcPr>
          <w:p w:rsidR="008470D2" w:rsidRPr="00212CF7" w:rsidRDefault="008470D2" w:rsidP="00D605B8">
            <w:pPr>
              <w:pStyle w:val="Vsebinatabele"/>
              <w:rPr>
                <w:b/>
              </w:rPr>
            </w:pPr>
            <w:r>
              <w:rPr>
                <w:b/>
              </w:rPr>
              <w:fldChar w:fldCharType="begin"/>
            </w:r>
            <w:r>
              <w:rPr>
                <w:b/>
              </w:rPr>
              <w:instrText xml:space="preserve"> =SUM(ABOVE) </w:instrText>
            </w:r>
            <w:r>
              <w:rPr>
                <w:b/>
              </w:rPr>
              <w:fldChar w:fldCharType="separate"/>
            </w:r>
            <w:r>
              <w:rPr>
                <w:b/>
                <w:noProof/>
              </w:rPr>
              <w:t>17.798.109</w:t>
            </w:r>
            <w:r>
              <w:rPr>
                <w:b/>
              </w:rPr>
              <w:fldChar w:fldCharType="end"/>
            </w:r>
          </w:p>
        </w:tc>
        <w:tc>
          <w:tcPr>
            <w:tcW w:w="1448" w:type="dxa"/>
            <w:tcBorders>
              <w:top w:val="nil"/>
              <w:left w:val="nil"/>
              <w:bottom w:val="single" w:sz="12" w:space="0" w:color="auto"/>
              <w:right w:val="single" w:sz="12" w:space="0" w:color="auto"/>
            </w:tcBorders>
            <w:tcMar>
              <w:top w:w="0" w:type="dxa"/>
              <w:left w:w="70" w:type="dxa"/>
              <w:bottom w:w="0" w:type="dxa"/>
              <w:right w:w="70" w:type="dxa"/>
            </w:tcMar>
          </w:tcPr>
          <w:p w:rsidR="008470D2" w:rsidRPr="00212CF7" w:rsidRDefault="008470D2" w:rsidP="00D605B8">
            <w:pPr>
              <w:pStyle w:val="Vsebinatabele"/>
              <w:rPr>
                <w:b/>
              </w:rPr>
            </w:pPr>
            <w:r>
              <w:rPr>
                <w:b/>
              </w:rPr>
              <w:fldChar w:fldCharType="begin"/>
            </w:r>
            <w:r>
              <w:rPr>
                <w:b/>
              </w:rPr>
              <w:instrText xml:space="preserve"> =SUM(ABOVE) </w:instrText>
            </w:r>
            <w:r>
              <w:rPr>
                <w:b/>
              </w:rPr>
              <w:fldChar w:fldCharType="separate"/>
            </w:r>
            <w:r>
              <w:rPr>
                <w:b/>
                <w:noProof/>
              </w:rPr>
              <w:t>16.041.594</w:t>
            </w:r>
            <w:r>
              <w:rPr>
                <w:b/>
              </w:rPr>
              <w:fldChar w:fldCharType="end"/>
            </w:r>
          </w:p>
        </w:tc>
      </w:tr>
    </w:tbl>
    <w:p w:rsidR="00E06B3F" w:rsidRDefault="00E06B3F" w:rsidP="005838CC"/>
    <w:p w:rsidR="00166B3C" w:rsidRDefault="00166B3C" w:rsidP="00166B3C">
      <w:bookmarkStart w:id="52" w:name="_Toc319576615"/>
      <w:r w:rsidRPr="00015FA5">
        <w:t xml:space="preserve">Poleg navedenega je bilo v obravnavanem obdobju izplačanih še </w:t>
      </w:r>
      <w:r w:rsidRPr="00C334F6">
        <w:rPr>
          <w:b/>
        </w:rPr>
        <w:t>453.933 EUR</w:t>
      </w:r>
      <w:r w:rsidRPr="00166B3C">
        <w:rPr>
          <w:b/>
        </w:rPr>
        <w:t xml:space="preserve"> </w:t>
      </w:r>
      <w:r w:rsidRPr="00C334F6">
        <w:t>za naložbe občin v gradnjo skoraj nič-energijskih stavb družbenega pomena</w:t>
      </w:r>
      <w:r w:rsidR="00C334F6" w:rsidRPr="00C334F6">
        <w:t>,</w:t>
      </w:r>
      <w:r>
        <w:rPr>
          <w:b/>
        </w:rPr>
        <w:t xml:space="preserve"> </w:t>
      </w:r>
      <w:r w:rsidRPr="00166B3C">
        <w:rPr>
          <w:b/>
        </w:rPr>
        <w:t xml:space="preserve">447.920 EUR </w:t>
      </w:r>
      <w:r w:rsidRPr="00015FA5">
        <w:t>za naložbe v</w:t>
      </w:r>
      <w:r w:rsidRPr="00A72E87">
        <w:t xml:space="preserve"> naprave </w:t>
      </w:r>
      <w:r w:rsidRPr="003C3081">
        <w:t>za samooskrbo gospodinjskih odjemalcev z električno energijo, ki električno energijo proizvajajo z izrabo sončne energije,</w:t>
      </w:r>
      <w:r>
        <w:t xml:space="preserve"> in </w:t>
      </w:r>
      <w:r w:rsidRPr="00166B3C">
        <w:rPr>
          <w:b/>
        </w:rPr>
        <w:t>2.634.009 EUR</w:t>
      </w:r>
      <w:r>
        <w:t xml:space="preserve"> nepovratnih sredstev za okolju prijazna električna vozila. </w:t>
      </w:r>
    </w:p>
    <w:p w:rsidR="00F92B65" w:rsidRPr="003F4BDE" w:rsidRDefault="00F92B65" w:rsidP="008B55D7">
      <w:pPr>
        <w:pStyle w:val="Naslov40"/>
        <w:numPr>
          <w:ilvl w:val="3"/>
          <w:numId w:val="14"/>
        </w:numPr>
        <w:ind w:left="862" w:hanging="862"/>
      </w:pPr>
      <w:bookmarkStart w:id="53" w:name="_Toc518461640"/>
      <w:r w:rsidRPr="003F4BDE">
        <w:lastRenderedPageBreak/>
        <w:t>Zbiranje sredstev za dodeljevanje nepovratnih finančnih spodbud v letu 201</w:t>
      </w:r>
      <w:bookmarkEnd w:id="52"/>
      <w:r w:rsidR="00CD017F">
        <w:t>7</w:t>
      </w:r>
      <w:bookmarkEnd w:id="53"/>
    </w:p>
    <w:p w:rsidR="00C334F6" w:rsidRDefault="00C334F6" w:rsidP="00C334F6">
      <w:pPr>
        <w:pStyle w:val="Navadensplet"/>
        <w:shd w:val="clear" w:color="auto" w:fill="FFFFFF"/>
        <w:spacing w:after="210"/>
        <w:rPr>
          <w:szCs w:val="22"/>
        </w:rPr>
      </w:pPr>
      <w:bookmarkStart w:id="54" w:name="_Toc319576616"/>
      <w:r w:rsidRPr="00B10D80">
        <w:rPr>
          <w:szCs w:val="22"/>
        </w:rPr>
        <w:t>Sredstva za izvajanje programa Eko sklada iz drugega odstavka 314. člena energetskega zakona EZ-1 se zagotavljajo s prispevkom na rabo energije za povečanje energetske učinkovitosti. Prispevek za energetsko učinkovitost bremeni daljinsko toploto, električno energijo ter trd</w:t>
      </w:r>
      <w:r w:rsidR="006F1520">
        <w:rPr>
          <w:szCs w:val="22"/>
        </w:rPr>
        <w:t>n</w:t>
      </w:r>
      <w:r w:rsidRPr="00B10D80">
        <w:rPr>
          <w:szCs w:val="22"/>
        </w:rPr>
        <w:t>a, tekoča in plinasta goriva. Prispevek za energetsko učinkovitost plačuje vsak končni odjemalec elektrike in zemeljskega plina iz omrežja operaterju, vsak končni odjemalec toplote iz omrežja, ter trdih, tekočih in drugih plinastih goriv pa dobavitelju energije. Operaterji in dobavitelji toplote iz omrežja ter trdnih, tekočih in drugih plinastih goriv zbrana sredstva na podlagi 317. člena EZ-1 nakazujejo Eko skladu.</w:t>
      </w:r>
    </w:p>
    <w:p w:rsidR="00C334F6" w:rsidRDefault="00C334F6" w:rsidP="00C334F6">
      <w:pPr>
        <w:pStyle w:val="Navadensplet"/>
        <w:shd w:val="clear" w:color="auto" w:fill="FFFFFF"/>
        <w:spacing w:after="210"/>
        <w:rPr>
          <w:szCs w:val="22"/>
        </w:rPr>
      </w:pPr>
      <w:r w:rsidRPr="00B10D80">
        <w:rPr>
          <w:szCs w:val="22"/>
        </w:rPr>
        <w:t>Vlada je z Uredbo o zagotavljanju prihrankov energije (Ur. l. RS, št.: 96/14) določila višino prispevka za energetsko učinkovitost, in sicer tako, da je vsa energija, ne glede na vrsto, enakomerno obremenjena.</w:t>
      </w:r>
    </w:p>
    <w:p w:rsidR="00C334F6" w:rsidRPr="002B7B27" w:rsidRDefault="00C334F6" w:rsidP="00C334F6">
      <w:pPr>
        <w:autoSpaceDE w:val="0"/>
        <w:autoSpaceDN w:val="0"/>
        <w:adjustRightInd w:val="0"/>
        <w:rPr>
          <w:rFonts w:cs="Arial"/>
        </w:rPr>
      </w:pPr>
      <w:r w:rsidRPr="00A0770A">
        <w:rPr>
          <w:rFonts w:cs="Arial"/>
        </w:rPr>
        <w:t xml:space="preserve">V letu 2017 je Eko sklad zavezancem izstavil mesečne račune v skupnem znesku </w:t>
      </w:r>
      <w:r w:rsidR="00A0770A" w:rsidRPr="00A0770A">
        <w:rPr>
          <w:rFonts w:cs="Arial"/>
        </w:rPr>
        <w:t>40.441.264</w:t>
      </w:r>
      <w:r w:rsidRPr="00A0770A">
        <w:rPr>
          <w:rFonts w:cs="Arial"/>
        </w:rPr>
        <w:t xml:space="preserve"> EUR, v istem obdobju pa je bilo na podlagi računov plačanih </w:t>
      </w:r>
      <w:r w:rsidR="00A0770A" w:rsidRPr="00A0770A">
        <w:rPr>
          <w:rFonts w:cs="Arial"/>
        </w:rPr>
        <w:t>41.075.679</w:t>
      </w:r>
      <w:r w:rsidRPr="00A0770A">
        <w:rPr>
          <w:rFonts w:cs="Arial"/>
        </w:rPr>
        <w:t xml:space="preserve"> EUR sredstev.</w:t>
      </w:r>
      <w:r w:rsidRPr="002B7B27">
        <w:rPr>
          <w:rFonts w:cs="Arial"/>
        </w:rPr>
        <w:t xml:space="preserve"> </w:t>
      </w:r>
    </w:p>
    <w:p w:rsidR="00F92B65" w:rsidRPr="00212CF7" w:rsidRDefault="00F92B65" w:rsidP="008B55D7">
      <w:pPr>
        <w:pStyle w:val="Naslov40"/>
        <w:numPr>
          <w:ilvl w:val="3"/>
          <w:numId w:val="14"/>
        </w:numPr>
        <w:ind w:left="862" w:hanging="862"/>
      </w:pPr>
      <w:bookmarkStart w:id="55" w:name="_Toc518461641"/>
      <w:r w:rsidRPr="00212CF7">
        <w:t>Dodeljevanje nepovratnih finančni</w:t>
      </w:r>
      <w:r w:rsidR="002B3A0F" w:rsidRPr="00212CF7">
        <w:t xml:space="preserve">h spodbud </w:t>
      </w:r>
      <w:r w:rsidR="00723DE6" w:rsidRPr="00212CF7">
        <w:t xml:space="preserve">občanom </w:t>
      </w:r>
      <w:r w:rsidR="002B3A0F" w:rsidRPr="00212CF7">
        <w:t>po programih</w:t>
      </w:r>
      <w:r w:rsidR="00C2638E" w:rsidRPr="00212CF7">
        <w:t xml:space="preserve"> iz </w:t>
      </w:r>
      <w:r w:rsidR="00721F8E" w:rsidRPr="00212CF7">
        <w:t>preteklih let</w:t>
      </w:r>
      <w:bookmarkEnd w:id="55"/>
      <w:r w:rsidR="00721F8E" w:rsidRPr="00212CF7">
        <w:t xml:space="preserve"> </w:t>
      </w:r>
    </w:p>
    <w:p w:rsidR="00C334F6" w:rsidRDefault="00C334F6" w:rsidP="00C334F6">
      <w:pPr>
        <w:pStyle w:val="zadnjiodstavek"/>
      </w:pPr>
      <w:r w:rsidRPr="00770F1B">
        <w:t xml:space="preserve">V obravnavanem obdobju so </w:t>
      </w:r>
      <w:r w:rsidRPr="00721F8E">
        <w:t>na področju dodeljevanja nepovratnih finančnih spodbud potekale poleg aktivnosti v zvezi z vlogami, pravočasno prejetimi v okviru preteklih javnih pozivov, objavljenih do vključ</w:t>
      </w:r>
      <w:r>
        <w:t>no leta 2016</w:t>
      </w:r>
      <w:r w:rsidRPr="00721F8E">
        <w:t xml:space="preserve">, tudi aktivnosti v zvezi novimi, v tem času objavljenimi javnimi pozivi. </w:t>
      </w:r>
    </w:p>
    <w:p w:rsidR="00C334F6" w:rsidRDefault="00C334F6" w:rsidP="00C334F6">
      <w:pPr>
        <w:pStyle w:val="zadnjiodstavek"/>
      </w:pPr>
    </w:p>
    <w:p w:rsidR="00C334F6" w:rsidRPr="00721F8E" w:rsidRDefault="00C334F6" w:rsidP="00C334F6">
      <w:pPr>
        <w:pStyle w:val="zadnjiodstavek"/>
      </w:pPr>
      <w:r>
        <w:t xml:space="preserve">Iz leta 2016 sta bila </w:t>
      </w:r>
      <w:r w:rsidRPr="00721F8E">
        <w:t xml:space="preserve">podaljšana </w:t>
      </w:r>
      <w:r>
        <w:t>javni poziv 37SUB-OB16</w:t>
      </w:r>
      <w:r w:rsidRPr="00721F8E">
        <w:t xml:space="preserve"> za naložbe večje energijske učinkovitosti eno in dvo stanovanjskih stavb ter posameznih stanovanj in javni poziv </w:t>
      </w:r>
      <w:r>
        <w:t>41SUB-OB</w:t>
      </w:r>
      <w:r w:rsidR="00730767">
        <w:t>PO</w:t>
      </w:r>
      <w:r>
        <w:t>16</w:t>
      </w:r>
      <w:r w:rsidRPr="00721F8E">
        <w:t xml:space="preserve"> za skupne naložbe energijske obnove večstanovanjskih stavb. Na ta javna poziva je </w:t>
      </w:r>
      <w:r>
        <w:t>v letu 2017</w:t>
      </w:r>
      <w:r w:rsidRPr="00721F8E">
        <w:t xml:space="preserve"> prispelo skupaj </w:t>
      </w:r>
      <w:r>
        <w:t>8.170.</w:t>
      </w:r>
      <w:r w:rsidRPr="00721F8E">
        <w:t xml:space="preserve"> vlog, in sicer:</w:t>
      </w:r>
    </w:p>
    <w:p w:rsidR="00C334F6" w:rsidRDefault="00C334F6" w:rsidP="00C334F6">
      <w:pPr>
        <w:pStyle w:val="alinea"/>
      </w:pPr>
      <w:r>
        <w:t xml:space="preserve">7.591 </w:t>
      </w:r>
      <w:r w:rsidRPr="00615801">
        <w:t xml:space="preserve">vlog </w:t>
      </w:r>
      <w:r>
        <w:t>na javni poziv 37SUB-OB16 in</w:t>
      </w:r>
    </w:p>
    <w:p w:rsidR="00C334F6" w:rsidRDefault="00C334F6" w:rsidP="00C334F6">
      <w:pPr>
        <w:pStyle w:val="alinea"/>
      </w:pPr>
      <w:r>
        <w:t>579 vlog na javni poziv 41SUB-OB</w:t>
      </w:r>
      <w:r w:rsidR="00730767">
        <w:t>PO</w:t>
      </w:r>
      <w:r>
        <w:t>16.</w:t>
      </w:r>
    </w:p>
    <w:p w:rsidR="00C334F6" w:rsidRPr="00721F8E" w:rsidRDefault="00C334F6" w:rsidP="00C334F6">
      <w:r>
        <w:t>Od 1.1. do 31. 12. 2017</w:t>
      </w:r>
      <w:r w:rsidRPr="00721F8E">
        <w:t xml:space="preserve"> je bilo za naložbe občanov v stanovanjskih stav</w:t>
      </w:r>
      <w:r>
        <w:t>bah izplačanih skupaj 15.963.681</w:t>
      </w:r>
      <w:r w:rsidRPr="00721F8E">
        <w:t xml:space="preserve"> EUR nepovratnih sredstev. Podatki kažejo, da je bilo v obravnavanem obdobju največ nepovratnih sredstev izplačanih občanom za naložbe v toplotno izolacijo fasad pri obnovi starejših stanovanjskih stavb. Po višini izplačanih nepovratnih sredstev sledijo naložbe vgradnje toplotnih črpalk in naložbe v vgradnjo kotlov na lesno biomaso.</w:t>
      </w:r>
    </w:p>
    <w:p w:rsidR="00C334F6" w:rsidRDefault="00C334F6" w:rsidP="00C334F6">
      <w:pPr>
        <w:pStyle w:val="Brezrazmikov"/>
      </w:pPr>
      <w:r w:rsidRPr="008D7959">
        <w:rPr>
          <w:rFonts w:cs="Arial"/>
        </w:rPr>
        <w:t>Tabela 7:</w:t>
      </w:r>
      <w:r w:rsidRPr="008D7959">
        <w:rPr>
          <w:rFonts w:cs="Arial"/>
        </w:rPr>
        <w:tab/>
      </w:r>
      <w:r>
        <w:t>Pregled vseh od 1. 1. 2017</w:t>
      </w:r>
      <w:r w:rsidRPr="008D7959">
        <w:t xml:space="preserve"> do 31. 12. 2</w:t>
      </w:r>
      <w:r>
        <w:t>017</w:t>
      </w:r>
      <w:r w:rsidRPr="008D7959">
        <w:t xml:space="preserve"> dodeljenih in izplačanih nepovratnih finančnih</w:t>
      </w:r>
      <w:r>
        <w:t xml:space="preserve"> spodbud občanom na podlagi energetskega zakona za naložbe v stanovanjskih stavbah po posameznih ukrepih za programe do vključno leta 2016</w:t>
      </w:r>
    </w:p>
    <w:tbl>
      <w:tblPr>
        <w:tblW w:w="0" w:type="auto"/>
        <w:jc w:val="center"/>
        <w:tblCellMar>
          <w:left w:w="0" w:type="dxa"/>
          <w:right w:w="0" w:type="dxa"/>
        </w:tblCellMar>
        <w:tblLook w:val="04A0" w:firstRow="1" w:lastRow="0" w:firstColumn="1" w:lastColumn="0" w:noHBand="0" w:noVBand="1"/>
      </w:tblPr>
      <w:tblGrid>
        <w:gridCol w:w="3557"/>
        <w:gridCol w:w="1355"/>
        <w:gridCol w:w="1355"/>
        <w:gridCol w:w="1382"/>
        <w:gridCol w:w="1448"/>
      </w:tblGrid>
      <w:tr w:rsidR="00C334F6" w:rsidRPr="00721F8E" w:rsidTr="00D605B8">
        <w:trPr>
          <w:trHeight w:val="300"/>
          <w:jc w:val="center"/>
        </w:trPr>
        <w:tc>
          <w:tcPr>
            <w:tcW w:w="3557" w:type="dxa"/>
            <w:vMerge w:val="restart"/>
            <w:tcBorders>
              <w:top w:val="single" w:sz="12" w:space="0" w:color="auto"/>
              <w:left w:val="single" w:sz="12" w:space="0" w:color="auto"/>
              <w:bottom w:val="single" w:sz="8" w:space="0" w:color="auto"/>
              <w:right w:val="single" w:sz="8" w:space="0" w:color="auto"/>
            </w:tcBorders>
            <w:tcMar>
              <w:top w:w="0" w:type="dxa"/>
              <w:left w:w="70" w:type="dxa"/>
              <w:bottom w:w="0" w:type="dxa"/>
              <w:right w:w="70" w:type="dxa"/>
            </w:tcMar>
            <w:vAlign w:val="bottom"/>
            <w:hideMark/>
          </w:tcPr>
          <w:p w:rsidR="00C334F6" w:rsidRPr="00721F8E" w:rsidRDefault="00C334F6" w:rsidP="00D605B8">
            <w:pPr>
              <w:pStyle w:val="prvavrsticatabele"/>
            </w:pPr>
            <w:r w:rsidRPr="00721F8E">
              <w:t>Ukrep</w:t>
            </w:r>
          </w:p>
        </w:tc>
        <w:tc>
          <w:tcPr>
            <w:tcW w:w="1355" w:type="dxa"/>
            <w:tcBorders>
              <w:top w:val="single" w:sz="12" w:space="0" w:color="auto"/>
              <w:left w:val="nil"/>
              <w:bottom w:val="single" w:sz="8" w:space="0" w:color="auto"/>
              <w:right w:val="single" w:sz="8" w:space="0" w:color="auto"/>
            </w:tcBorders>
            <w:tcMar>
              <w:top w:w="0" w:type="dxa"/>
              <w:left w:w="70" w:type="dxa"/>
              <w:bottom w:w="0" w:type="dxa"/>
              <w:right w:w="70" w:type="dxa"/>
            </w:tcMar>
            <w:vAlign w:val="bottom"/>
            <w:hideMark/>
          </w:tcPr>
          <w:p w:rsidR="00C334F6" w:rsidRPr="00721F8E" w:rsidRDefault="00C334F6" w:rsidP="00D605B8">
            <w:pPr>
              <w:pStyle w:val="prvavrsticatabele"/>
            </w:pPr>
            <w:r w:rsidRPr="00721F8E">
              <w:t> </w:t>
            </w:r>
          </w:p>
        </w:tc>
        <w:tc>
          <w:tcPr>
            <w:tcW w:w="4185" w:type="dxa"/>
            <w:gridSpan w:val="3"/>
            <w:tcBorders>
              <w:top w:val="single" w:sz="12" w:space="0" w:color="auto"/>
              <w:left w:val="nil"/>
              <w:bottom w:val="single" w:sz="8" w:space="0" w:color="auto"/>
              <w:right w:val="single" w:sz="12" w:space="0" w:color="auto"/>
            </w:tcBorders>
            <w:tcMar>
              <w:top w:w="0" w:type="dxa"/>
              <w:left w:w="70" w:type="dxa"/>
              <w:bottom w:w="0" w:type="dxa"/>
              <w:right w:w="70" w:type="dxa"/>
            </w:tcMar>
            <w:vAlign w:val="bottom"/>
            <w:hideMark/>
          </w:tcPr>
          <w:p w:rsidR="00C334F6" w:rsidRPr="00721F8E" w:rsidRDefault="00C334F6" w:rsidP="00D605B8">
            <w:pPr>
              <w:pStyle w:val="prvavrsticatabele"/>
              <w:jc w:val="center"/>
            </w:pPr>
            <w:r w:rsidRPr="00721F8E">
              <w:t>Vrednost v EUR</w:t>
            </w:r>
          </w:p>
        </w:tc>
      </w:tr>
      <w:tr w:rsidR="00C334F6" w:rsidRPr="00721F8E" w:rsidTr="00D605B8">
        <w:trPr>
          <w:trHeight w:val="300"/>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C334F6" w:rsidRPr="00721F8E" w:rsidRDefault="00C334F6" w:rsidP="00D605B8">
            <w:pPr>
              <w:pStyle w:val="prvavrsticatabele"/>
            </w:pPr>
          </w:p>
        </w:tc>
        <w:tc>
          <w:tcPr>
            <w:tcW w:w="2710" w:type="dxa"/>
            <w:gridSpan w:val="2"/>
            <w:tcBorders>
              <w:top w:val="nil"/>
              <w:left w:val="nil"/>
              <w:bottom w:val="single" w:sz="8" w:space="0" w:color="auto"/>
              <w:right w:val="single" w:sz="8" w:space="0" w:color="auto"/>
            </w:tcBorders>
            <w:vAlign w:val="bottom"/>
            <w:hideMark/>
          </w:tcPr>
          <w:p w:rsidR="00C334F6" w:rsidRPr="00721F8E" w:rsidRDefault="00C334F6" w:rsidP="00D605B8">
            <w:pPr>
              <w:pStyle w:val="prvavrsticatabele"/>
              <w:jc w:val="center"/>
            </w:pPr>
            <w:r w:rsidRPr="00721F8E">
              <w:t>Odobreno</w:t>
            </w:r>
          </w:p>
        </w:tc>
        <w:tc>
          <w:tcPr>
            <w:tcW w:w="138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t>Podpisane pogodbe</w:t>
            </w:r>
          </w:p>
        </w:tc>
        <w:tc>
          <w:tcPr>
            <w:tcW w:w="1448" w:type="dxa"/>
            <w:vMerge w:val="restart"/>
            <w:tcBorders>
              <w:top w:val="nil"/>
              <w:left w:val="nil"/>
              <w:bottom w:val="single" w:sz="8" w:space="0" w:color="auto"/>
              <w:right w:val="single" w:sz="12"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t>Izplačano</w:t>
            </w:r>
          </w:p>
        </w:tc>
      </w:tr>
      <w:tr w:rsidR="00C334F6" w:rsidRPr="00721F8E" w:rsidTr="00D605B8">
        <w:trPr>
          <w:trHeight w:val="968"/>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C334F6" w:rsidRPr="00721F8E" w:rsidRDefault="00C334F6" w:rsidP="00D605B8">
            <w:pPr>
              <w:pStyle w:val="prvavrsticatabele"/>
            </w:pPr>
          </w:p>
        </w:tc>
        <w:tc>
          <w:tcPr>
            <w:tcW w:w="13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t>Št. naložb</w:t>
            </w:r>
          </w:p>
        </w:tc>
        <w:tc>
          <w:tcPr>
            <w:tcW w:w="13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t>Na podlagi izdanih odločb</w:t>
            </w:r>
          </w:p>
        </w:tc>
        <w:tc>
          <w:tcPr>
            <w:tcW w:w="0" w:type="auto"/>
            <w:vMerge/>
            <w:tcBorders>
              <w:top w:val="nil"/>
              <w:left w:val="nil"/>
              <w:bottom w:val="single" w:sz="8" w:space="0" w:color="auto"/>
              <w:right w:val="single" w:sz="8" w:space="0" w:color="auto"/>
            </w:tcBorders>
            <w:vAlign w:val="center"/>
            <w:hideMark/>
          </w:tcPr>
          <w:p w:rsidR="00C334F6" w:rsidRPr="00721F8E" w:rsidRDefault="00C334F6" w:rsidP="00D605B8">
            <w:pPr>
              <w:pStyle w:val="prvavrsticatabele"/>
            </w:pPr>
          </w:p>
        </w:tc>
        <w:tc>
          <w:tcPr>
            <w:tcW w:w="0" w:type="auto"/>
            <w:vMerge/>
            <w:tcBorders>
              <w:top w:val="nil"/>
              <w:left w:val="nil"/>
              <w:bottom w:val="single" w:sz="8" w:space="0" w:color="auto"/>
              <w:right w:val="single" w:sz="12" w:space="0" w:color="auto"/>
            </w:tcBorders>
            <w:vAlign w:val="center"/>
            <w:hideMark/>
          </w:tcPr>
          <w:p w:rsidR="00C334F6" w:rsidRPr="00721F8E" w:rsidRDefault="00C334F6" w:rsidP="00D605B8">
            <w:pPr>
              <w:pStyle w:val="prvavrsticatabele"/>
            </w:pPr>
          </w:p>
        </w:tc>
      </w:tr>
      <w:tr w:rsidR="00C334F6" w:rsidRPr="00721F8E" w:rsidTr="00D605B8">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t>Solarni ogrevalni sistemi</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232</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194.970</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202.507</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196.253</w:t>
            </w:r>
          </w:p>
        </w:tc>
      </w:tr>
      <w:tr w:rsidR="00C334F6" w:rsidRPr="00721F8E" w:rsidTr="00D605B8">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t>Kotli na lesno biomaso</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695</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1.019.834</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983.442</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1.024.759</w:t>
            </w:r>
          </w:p>
        </w:tc>
      </w:tr>
      <w:tr w:rsidR="00C334F6" w:rsidRPr="00721F8E" w:rsidTr="00D605B8">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t>Toplotne črpalke</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3.374</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3.748.381</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3.623.859</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3.324.759</w:t>
            </w:r>
          </w:p>
        </w:tc>
      </w:tr>
      <w:tr w:rsidR="00C334F6" w:rsidRPr="00721F8E" w:rsidTr="00D605B8">
        <w:trPr>
          <w:trHeight w:val="310"/>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lastRenderedPageBreak/>
              <w:t>Zamenjava zunanjega stavbnega pohištva</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1.223</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1.710.942</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1.651.958</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1.432.137</w:t>
            </w:r>
          </w:p>
        </w:tc>
      </w:tr>
      <w:tr w:rsidR="00C334F6" w:rsidRPr="00721F8E" w:rsidTr="00D605B8">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t>Toplotna izolacija fasad</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1.560</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7.652.468</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7.455.111</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7.111.524</w:t>
            </w:r>
          </w:p>
        </w:tc>
      </w:tr>
      <w:tr w:rsidR="00C334F6" w:rsidRPr="00721F8E" w:rsidTr="00D605B8">
        <w:trPr>
          <w:trHeight w:val="28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t>Toplotna izolacija streh</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570</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936.288</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900.086</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760.907</w:t>
            </w:r>
          </w:p>
        </w:tc>
      </w:tr>
      <w:tr w:rsidR="00C334F6" w:rsidRPr="00721F8E" w:rsidTr="00D605B8">
        <w:trPr>
          <w:trHeight w:val="382"/>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t>Energijsko učinkovito prezračevanje</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1.134</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1.124.661</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1.052.270</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913.884</w:t>
            </w:r>
          </w:p>
        </w:tc>
      </w:tr>
      <w:tr w:rsidR="00C334F6" w:rsidRPr="00721F8E" w:rsidTr="00D605B8">
        <w:trPr>
          <w:trHeight w:val="382"/>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C334F6" w:rsidRPr="00721F8E" w:rsidRDefault="00C334F6" w:rsidP="00D605B8">
            <w:pPr>
              <w:pStyle w:val="prvavrsticatabele"/>
            </w:pPr>
            <w:r>
              <w:t>Priključitev na daljinsko ogrevanje</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1.000</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1.000</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1.000</w:t>
            </w:r>
          </w:p>
        </w:tc>
      </w:tr>
      <w:tr w:rsidR="00C334F6" w:rsidRPr="00721F8E" w:rsidTr="00D605B8">
        <w:trPr>
          <w:trHeight w:val="31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721F8E">
              <w:t>Gradnja ali nakup nove NEH/PH</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92</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1.174.318</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1.355.031</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942.060</w:t>
            </w:r>
          </w:p>
        </w:tc>
      </w:tr>
      <w:tr w:rsidR="00C334F6" w:rsidRPr="00721F8E" w:rsidTr="00D605B8">
        <w:trPr>
          <w:trHeight w:val="31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tcPr>
          <w:p w:rsidR="00C334F6" w:rsidRPr="00721F8E" w:rsidRDefault="00C334F6" w:rsidP="00D605B8">
            <w:pPr>
              <w:pStyle w:val="prvavrsticatabele"/>
              <w:rPr>
                <w:color w:val="000000"/>
              </w:rPr>
            </w:pPr>
            <w:r w:rsidRPr="00721F8E">
              <w:t>Celovita obnova v pasivni gradnji</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14</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414.624</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326.442</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177.713</w:t>
            </w:r>
          </w:p>
        </w:tc>
      </w:tr>
      <w:tr w:rsidR="00C334F6" w:rsidRPr="00721F8E" w:rsidTr="00D605B8">
        <w:trPr>
          <w:trHeight w:val="315"/>
          <w:jc w:val="center"/>
        </w:trPr>
        <w:tc>
          <w:tcPr>
            <w:tcW w:w="3557" w:type="dxa"/>
            <w:tcBorders>
              <w:top w:val="nil"/>
              <w:left w:val="single" w:sz="12" w:space="0" w:color="auto"/>
              <w:bottom w:val="single" w:sz="8" w:space="0" w:color="auto"/>
              <w:right w:val="single" w:sz="8" w:space="0" w:color="auto"/>
            </w:tcBorders>
            <w:tcMar>
              <w:top w:w="0" w:type="dxa"/>
              <w:left w:w="70" w:type="dxa"/>
              <w:bottom w:w="0" w:type="dxa"/>
              <w:right w:w="70" w:type="dxa"/>
            </w:tcMar>
            <w:vAlign w:val="center"/>
            <w:hideMark/>
          </w:tcPr>
          <w:p w:rsidR="00C334F6" w:rsidRPr="00721F8E" w:rsidRDefault="00C334F6" w:rsidP="00D605B8">
            <w:pPr>
              <w:pStyle w:val="prvavrsticatabele"/>
            </w:pPr>
            <w:r w:rsidRPr="00E06B3F">
              <w:t>Optimizacija sistema ogrevanja</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21</w:t>
            </w:r>
          </w:p>
        </w:tc>
        <w:tc>
          <w:tcPr>
            <w:tcW w:w="1355"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156.624</w:t>
            </w:r>
          </w:p>
        </w:tc>
        <w:tc>
          <w:tcPr>
            <w:tcW w:w="1382" w:type="dxa"/>
            <w:tcBorders>
              <w:top w:val="nil"/>
              <w:left w:val="nil"/>
              <w:bottom w:val="single" w:sz="8" w:space="0" w:color="auto"/>
              <w:right w:val="single" w:sz="8"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127.854</w:t>
            </w:r>
          </w:p>
        </w:tc>
        <w:tc>
          <w:tcPr>
            <w:tcW w:w="1448" w:type="dxa"/>
            <w:tcBorders>
              <w:top w:val="nil"/>
              <w:left w:val="nil"/>
              <w:bottom w:val="single" w:sz="8" w:space="0" w:color="auto"/>
              <w:right w:val="single" w:sz="12" w:space="0" w:color="auto"/>
            </w:tcBorders>
            <w:tcMar>
              <w:top w:w="0" w:type="dxa"/>
              <w:left w:w="70" w:type="dxa"/>
              <w:bottom w:w="0" w:type="dxa"/>
              <w:right w:w="70" w:type="dxa"/>
            </w:tcMar>
          </w:tcPr>
          <w:p w:rsidR="00C334F6" w:rsidRPr="00C334F6" w:rsidRDefault="00C334F6" w:rsidP="00D605B8">
            <w:pPr>
              <w:jc w:val="right"/>
              <w:rPr>
                <w:rFonts w:ascii="Arial" w:hAnsi="Arial" w:cs="Arial"/>
                <w:sz w:val="20"/>
                <w:szCs w:val="20"/>
              </w:rPr>
            </w:pPr>
            <w:r w:rsidRPr="00C334F6">
              <w:rPr>
                <w:rFonts w:ascii="Arial" w:hAnsi="Arial" w:cs="Arial"/>
                <w:sz w:val="20"/>
                <w:szCs w:val="20"/>
              </w:rPr>
              <w:t>0</w:t>
            </w:r>
          </w:p>
        </w:tc>
      </w:tr>
      <w:tr w:rsidR="00C334F6" w:rsidRPr="00C334F6" w:rsidTr="00D605B8">
        <w:trPr>
          <w:trHeight w:val="315"/>
          <w:jc w:val="center"/>
        </w:trPr>
        <w:tc>
          <w:tcPr>
            <w:tcW w:w="3557" w:type="dxa"/>
            <w:tcBorders>
              <w:top w:val="nil"/>
              <w:left w:val="single" w:sz="12" w:space="0" w:color="auto"/>
              <w:bottom w:val="single" w:sz="12" w:space="0" w:color="auto"/>
              <w:right w:val="single" w:sz="8" w:space="0" w:color="auto"/>
            </w:tcBorders>
            <w:tcMar>
              <w:top w:w="0" w:type="dxa"/>
              <w:left w:w="70" w:type="dxa"/>
              <w:bottom w:w="0" w:type="dxa"/>
              <w:right w:w="70" w:type="dxa"/>
            </w:tcMar>
            <w:vAlign w:val="bottom"/>
          </w:tcPr>
          <w:p w:rsidR="00C334F6" w:rsidRPr="00C334F6" w:rsidRDefault="00C334F6" w:rsidP="00D605B8">
            <w:pPr>
              <w:pStyle w:val="prvavrsticatabele"/>
            </w:pPr>
            <w:r w:rsidRPr="00C334F6">
              <w:t>Skupaj</w:t>
            </w:r>
          </w:p>
        </w:tc>
        <w:tc>
          <w:tcPr>
            <w:tcW w:w="1355" w:type="dxa"/>
            <w:tcBorders>
              <w:top w:val="nil"/>
              <w:left w:val="nil"/>
              <w:bottom w:val="single" w:sz="12" w:space="0" w:color="auto"/>
              <w:right w:val="single" w:sz="8" w:space="0" w:color="auto"/>
            </w:tcBorders>
            <w:tcMar>
              <w:top w:w="0" w:type="dxa"/>
              <w:left w:w="70" w:type="dxa"/>
              <w:bottom w:w="0" w:type="dxa"/>
              <w:right w:w="70" w:type="dxa"/>
            </w:tcMar>
          </w:tcPr>
          <w:p w:rsidR="00C334F6" w:rsidRPr="00C334F6" w:rsidRDefault="00C334F6" w:rsidP="00D605B8">
            <w:pPr>
              <w:pStyle w:val="Vsebinatabele"/>
              <w:rPr>
                <w:b/>
              </w:rPr>
            </w:pPr>
            <w:r w:rsidRPr="00C334F6">
              <w:rPr>
                <w:b/>
              </w:rPr>
              <w:fldChar w:fldCharType="begin"/>
            </w:r>
            <w:r w:rsidRPr="00C334F6">
              <w:rPr>
                <w:b/>
              </w:rPr>
              <w:instrText xml:space="preserve"> =SUM(ABOVE) </w:instrText>
            </w:r>
            <w:r w:rsidRPr="00C334F6">
              <w:rPr>
                <w:b/>
              </w:rPr>
              <w:fldChar w:fldCharType="separate"/>
            </w:r>
            <w:r w:rsidRPr="00C334F6">
              <w:rPr>
                <w:b/>
                <w:noProof/>
              </w:rPr>
              <w:t>8.916</w:t>
            </w:r>
            <w:r w:rsidRPr="00C334F6">
              <w:rPr>
                <w:b/>
              </w:rPr>
              <w:fldChar w:fldCharType="end"/>
            </w:r>
          </w:p>
        </w:tc>
        <w:tc>
          <w:tcPr>
            <w:tcW w:w="1355" w:type="dxa"/>
            <w:tcBorders>
              <w:top w:val="nil"/>
              <w:left w:val="nil"/>
              <w:bottom w:val="single" w:sz="12" w:space="0" w:color="auto"/>
              <w:right w:val="single" w:sz="8" w:space="0" w:color="auto"/>
            </w:tcBorders>
            <w:tcMar>
              <w:top w:w="0" w:type="dxa"/>
              <w:left w:w="70" w:type="dxa"/>
              <w:bottom w:w="0" w:type="dxa"/>
              <w:right w:w="70" w:type="dxa"/>
            </w:tcMar>
          </w:tcPr>
          <w:p w:rsidR="00C334F6" w:rsidRPr="00C334F6" w:rsidRDefault="00C334F6" w:rsidP="00D605B8">
            <w:pPr>
              <w:pStyle w:val="Vsebinatabele"/>
              <w:rPr>
                <w:b/>
              </w:rPr>
            </w:pPr>
            <w:r w:rsidRPr="00C334F6">
              <w:rPr>
                <w:b/>
              </w:rPr>
              <w:fldChar w:fldCharType="begin"/>
            </w:r>
            <w:r w:rsidRPr="00C334F6">
              <w:rPr>
                <w:b/>
              </w:rPr>
              <w:instrText xml:space="preserve"> =SUM(ABOVE) </w:instrText>
            </w:r>
            <w:r w:rsidRPr="00C334F6">
              <w:rPr>
                <w:b/>
              </w:rPr>
              <w:fldChar w:fldCharType="separate"/>
            </w:r>
            <w:r w:rsidRPr="00C334F6">
              <w:rPr>
                <w:b/>
                <w:noProof/>
              </w:rPr>
              <w:t>18.134.110</w:t>
            </w:r>
            <w:r w:rsidRPr="00C334F6">
              <w:rPr>
                <w:b/>
              </w:rPr>
              <w:fldChar w:fldCharType="end"/>
            </w:r>
          </w:p>
        </w:tc>
        <w:tc>
          <w:tcPr>
            <w:tcW w:w="1382" w:type="dxa"/>
            <w:tcBorders>
              <w:top w:val="nil"/>
              <w:left w:val="nil"/>
              <w:bottom w:val="single" w:sz="12" w:space="0" w:color="auto"/>
              <w:right w:val="single" w:sz="8" w:space="0" w:color="auto"/>
            </w:tcBorders>
            <w:tcMar>
              <w:top w:w="0" w:type="dxa"/>
              <w:left w:w="70" w:type="dxa"/>
              <w:bottom w:w="0" w:type="dxa"/>
              <w:right w:w="70" w:type="dxa"/>
            </w:tcMar>
          </w:tcPr>
          <w:p w:rsidR="00C334F6" w:rsidRPr="00C334F6" w:rsidRDefault="00C334F6" w:rsidP="00D605B8">
            <w:pPr>
              <w:pStyle w:val="Vsebinatabele"/>
              <w:rPr>
                <w:b/>
              </w:rPr>
            </w:pPr>
            <w:r w:rsidRPr="00C334F6">
              <w:rPr>
                <w:b/>
              </w:rPr>
              <w:fldChar w:fldCharType="begin"/>
            </w:r>
            <w:r w:rsidRPr="00C334F6">
              <w:rPr>
                <w:b/>
              </w:rPr>
              <w:instrText xml:space="preserve"> =SUM(ABOVE) </w:instrText>
            </w:r>
            <w:r w:rsidRPr="00C334F6">
              <w:rPr>
                <w:b/>
              </w:rPr>
              <w:fldChar w:fldCharType="separate"/>
            </w:r>
            <w:r w:rsidRPr="00C334F6">
              <w:rPr>
                <w:b/>
                <w:noProof/>
              </w:rPr>
              <w:t>17.679.560</w:t>
            </w:r>
            <w:r w:rsidRPr="00C334F6">
              <w:rPr>
                <w:b/>
              </w:rPr>
              <w:fldChar w:fldCharType="end"/>
            </w:r>
          </w:p>
        </w:tc>
        <w:tc>
          <w:tcPr>
            <w:tcW w:w="1448" w:type="dxa"/>
            <w:tcBorders>
              <w:top w:val="nil"/>
              <w:left w:val="nil"/>
              <w:bottom w:val="single" w:sz="12" w:space="0" w:color="auto"/>
              <w:right w:val="single" w:sz="12" w:space="0" w:color="auto"/>
            </w:tcBorders>
            <w:tcMar>
              <w:top w:w="0" w:type="dxa"/>
              <w:left w:w="70" w:type="dxa"/>
              <w:bottom w:w="0" w:type="dxa"/>
              <w:right w:w="70" w:type="dxa"/>
            </w:tcMar>
          </w:tcPr>
          <w:p w:rsidR="00C334F6" w:rsidRPr="00C334F6" w:rsidRDefault="00C334F6" w:rsidP="00D605B8">
            <w:pPr>
              <w:pStyle w:val="Vsebinatabele"/>
              <w:rPr>
                <w:b/>
              </w:rPr>
            </w:pPr>
            <w:r w:rsidRPr="00C334F6">
              <w:rPr>
                <w:b/>
              </w:rPr>
              <w:fldChar w:fldCharType="begin"/>
            </w:r>
            <w:r w:rsidRPr="00C334F6">
              <w:rPr>
                <w:b/>
              </w:rPr>
              <w:instrText xml:space="preserve"> =SUM(ABOVE) </w:instrText>
            </w:r>
            <w:r w:rsidRPr="00C334F6">
              <w:rPr>
                <w:b/>
              </w:rPr>
              <w:fldChar w:fldCharType="separate"/>
            </w:r>
            <w:r w:rsidRPr="00C334F6">
              <w:rPr>
                <w:b/>
                <w:noProof/>
              </w:rPr>
              <w:t>15.884.996</w:t>
            </w:r>
            <w:r w:rsidRPr="00C334F6">
              <w:rPr>
                <w:b/>
              </w:rPr>
              <w:fldChar w:fldCharType="end"/>
            </w:r>
          </w:p>
        </w:tc>
      </w:tr>
    </w:tbl>
    <w:p w:rsidR="00ED30C8" w:rsidRDefault="00ED30C8" w:rsidP="005838CC">
      <w:pPr>
        <w:pStyle w:val="TekstA11body"/>
      </w:pPr>
    </w:p>
    <w:p w:rsidR="00C334F6" w:rsidRPr="008D7959" w:rsidRDefault="00C334F6" w:rsidP="00C334F6">
      <w:r>
        <w:t>V letu 2017 je še veljal</w:t>
      </w:r>
      <w:r w:rsidRPr="001E60F7">
        <w:t xml:space="preserve"> javni poziv </w:t>
      </w:r>
      <w:r w:rsidRPr="001E60F7">
        <w:rPr>
          <w:b/>
        </w:rPr>
        <w:t>40SUB-LS16</w:t>
      </w:r>
      <w:r>
        <w:rPr>
          <w:b/>
        </w:rPr>
        <w:t xml:space="preserve"> </w:t>
      </w:r>
      <w:r w:rsidRPr="008968C0">
        <w:t>s skupnim razpisanim zneskom</w:t>
      </w:r>
      <w:r>
        <w:t xml:space="preserve"> 15</w:t>
      </w:r>
      <w:r w:rsidRPr="001E60F7">
        <w:t xml:space="preserve"> mio EUR nepovratnih sredstev za gradnjo skoraj nič-energijskih stavb splošnega družbenega pomena v lasti občin. </w:t>
      </w:r>
      <w:r>
        <w:t>V letu 2017</w:t>
      </w:r>
      <w:r w:rsidRPr="008D7959">
        <w:t xml:space="preserve"> je na ta javni poziv prispelo </w:t>
      </w:r>
      <w:r>
        <w:t xml:space="preserve">18 </w:t>
      </w:r>
      <w:r w:rsidRPr="008D7959">
        <w:t xml:space="preserve">vlog, odobrenih je bilo </w:t>
      </w:r>
      <w:r>
        <w:t>6.204.138</w:t>
      </w:r>
      <w:r w:rsidRPr="008D7959">
        <w:t xml:space="preserve"> EUR za </w:t>
      </w:r>
      <w:r>
        <w:t>13</w:t>
      </w:r>
      <w:r w:rsidRPr="008D7959">
        <w:t xml:space="preserve"> naložb, podpisanih je bilo </w:t>
      </w:r>
      <w:r>
        <w:t>13</w:t>
      </w:r>
      <w:r w:rsidRPr="008D7959">
        <w:t xml:space="preserve"> pogodb v vrednosti </w:t>
      </w:r>
      <w:r>
        <w:t>6.204.138</w:t>
      </w:r>
      <w:r w:rsidRPr="008D7959">
        <w:t xml:space="preserve"> EUR, </w:t>
      </w:r>
      <w:r>
        <w:t>izplačanih pa je</w:t>
      </w:r>
      <w:r w:rsidRPr="008D7959">
        <w:t xml:space="preserve"> bilo</w:t>
      </w:r>
      <w:r>
        <w:t xml:space="preserve"> 453.933. EUR</w:t>
      </w:r>
      <w:r w:rsidRPr="008D7959">
        <w:t>.</w:t>
      </w:r>
    </w:p>
    <w:p w:rsidR="00C334F6" w:rsidRDefault="00C334F6" w:rsidP="00C334F6">
      <w:r>
        <w:t>V letu 2017 je bil v veljavi tudi</w:t>
      </w:r>
      <w:r w:rsidRPr="0096536D">
        <w:t xml:space="preserve"> javni poziv </w:t>
      </w:r>
      <w:r w:rsidRPr="0096536D">
        <w:rPr>
          <w:b/>
        </w:rPr>
        <w:t>43SUB-MORS16</w:t>
      </w:r>
      <w:r w:rsidRPr="0096536D">
        <w:t xml:space="preserve"> </w:t>
      </w:r>
      <w:r>
        <w:t xml:space="preserve">iz leta 2016 </w:t>
      </w:r>
      <w:r w:rsidRPr="0096536D">
        <w:t xml:space="preserve">za naložbe Ministrstva za obrambo Republike Slovenije v energetsko prenovo stavb javnega sektorja, ki so namenjene občasnemu bivanju, nastanitvi ali poslovni dejavnosti. </w:t>
      </w:r>
      <w:r>
        <w:t>N</w:t>
      </w:r>
      <w:r w:rsidRPr="0041337B">
        <w:t>a ta javni poziv ni prispela nobena vloga.</w:t>
      </w:r>
    </w:p>
    <w:p w:rsidR="00C334F6" w:rsidRDefault="00C334F6" w:rsidP="00C334F6">
      <w:r>
        <w:t xml:space="preserve">Eko sklad je izvajal tudi javne pozive za nepovratne finančne spodbude za </w:t>
      </w:r>
      <w:r>
        <w:rPr>
          <w:rFonts w:cs="Arial"/>
        </w:rPr>
        <w:t>nakup novih in predelanih električnih vozil</w:t>
      </w:r>
      <w:r>
        <w:t xml:space="preserve"> občanov i</w:t>
      </w:r>
      <w:r w:rsidR="00730767">
        <w:t>n pravnih oseb iz preteklih let,</w:t>
      </w:r>
      <w:r>
        <w:t xml:space="preserve"> </w:t>
      </w:r>
      <w:r>
        <w:rPr>
          <w:rFonts w:cs="Arial"/>
        </w:rPr>
        <w:t xml:space="preserve">in sicer za občane javni poziv </w:t>
      </w:r>
      <w:r>
        <w:rPr>
          <w:b/>
        </w:rPr>
        <w:t>39SUB-EVOB</w:t>
      </w:r>
      <w:r w:rsidRPr="000157C8">
        <w:rPr>
          <w:b/>
        </w:rPr>
        <w:t>16</w:t>
      </w:r>
      <w:r>
        <w:t xml:space="preserve"> in</w:t>
      </w:r>
      <w:r w:rsidRPr="0096536D">
        <w:t xml:space="preserve"> </w:t>
      </w:r>
      <w:r>
        <w:t xml:space="preserve">javni poziv </w:t>
      </w:r>
      <w:r w:rsidRPr="00170B50">
        <w:rPr>
          <w:rFonts w:cs="Arial"/>
          <w:b/>
        </w:rPr>
        <w:t>45SUB-EVOB16</w:t>
      </w:r>
      <w:r>
        <w:rPr>
          <w:rFonts w:cs="Arial"/>
        </w:rPr>
        <w:t xml:space="preserve">. V letu 2017 je na oba javna poziva prispelo 241 vlog, </w:t>
      </w:r>
      <w:r w:rsidRPr="008D7959">
        <w:t xml:space="preserve">odobrenih je bilo </w:t>
      </w:r>
      <w:r>
        <w:t>1.486.935 EUR</w:t>
      </w:r>
      <w:r w:rsidRPr="008D7959">
        <w:t xml:space="preserve">, podpisanih je bilo </w:t>
      </w:r>
      <w:r>
        <w:t>219</w:t>
      </w:r>
      <w:r w:rsidRPr="008D7959">
        <w:t xml:space="preserve"> pogodb v vrednosti </w:t>
      </w:r>
      <w:r>
        <w:t>1.372.935</w:t>
      </w:r>
      <w:r w:rsidRPr="008D7959">
        <w:t xml:space="preserve"> EUR, </w:t>
      </w:r>
      <w:r>
        <w:t>izplačanih pa je</w:t>
      </w:r>
      <w:r w:rsidRPr="008D7959">
        <w:t xml:space="preserve"> bilo</w:t>
      </w:r>
      <w:r>
        <w:t xml:space="preserve"> 1.288.148 EUR</w:t>
      </w:r>
      <w:r w:rsidRPr="008D7959">
        <w:t>.</w:t>
      </w:r>
      <w:r>
        <w:t xml:space="preserve"> Za pravne osebe pa je bil v veljavi javni poziv </w:t>
      </w:r>
      <w:r w:rsidRPr="000157C8">
        <w:rPr>
          <w:b/>
        </w:rPr>
        <w:t>38SUB-EVPO16</w:t>
      </w:r>
      <w:r>
        <w:t xml:space="preserve">. Na ta javni poziv je v letu 2017 prispelo 115. vlog, </w:t>
      </w:r>
      <w:r w:rsidRPr="008D7959">
        <w:t xml:space="preserve">odobrenih je bilo </w:t>
      </w:r>
      <w:r>
        <w:t>1.708.571 EUR</w:t>
      </w:r>
      <w:r w:rsidRPr="008D7959">
        <w:t xml:space="preserve">, podpisanih je bilo </w:t>
      </w:r>
      <w:r>
        <w:t>103</w:t>
      </w:r>
      <w:r w:rsidRPr="008D7959">
        <w:t xml:space="preserve"> pogodb v vrednosti </w:t>
      </w:r>
      <w:r>
        <w:t>1.619.658</w:t>
      </w:r>
      <w:r w:rsidRPr="008D7959">
        <w:t xml:space="preserve"> EUR, </w:t>
      </w:r>
      <w:r>
        <w:t>izplačanih pa je</w:t>
      </w:r>
      <w:r w:rsidRPr="008D7959">
        <w:t xml:space="preserve"> bilo</w:t>
      </w:r>
      <w:r>
        <w:t xml:space="preserve"> 1.272.361. EUR</w:t>
      </w:r>
      <w:r w:rsidRPr="008D7959">
        <w:t>.</w:t>
      </w:r>
    </w:p>
    <w:p w:rsidR="00F92B65" w:rsidRPr="00722639" w:rsidRDefault="00F92B65" w:rsidP="008B55D7">
      <w:pPr>
        <w:pStyle w:val="Naslov40"/>
        <w:numPr>
          <w:ilvl w:val="3"/>
          <w:numId w:val="14"/>
        </w:numPr>
        <w:ind w:left="862" w:hanging="862"/>
      </w:pPr>
      <w:bookmarkStart w:id="56" w:name="_Toc319576617"/>
      <w:bookmarkStart w:id="57" w:name="_Toc518461642"/>
      <w:bookmarkEnd w:id="54"/>
      <w:r w:rsidRPr="00E61C49">
        <w:t>Dodeljevanje nepovratnih finančnih spodbud po programu iz leta 201</w:t>
      </w:r>
      <w:bookmarkEnd w:id="56"/>
      <w:r w:rsidR="00C334F6">
        <w:t>7</w:t>
      </w:r>
      <w:bookmarkEnd w:id="57"/>
    </w:p>
    <w:p w:rsidR="00C334F6" w:rsidRPr="00DC1E5E" w:rsidRDefault="00C334F6" w:rsidP="00C334F6">
      <w:bookmarkStart w:id="58" w:name="_Toc394910838"/>
      <w:r>
        <w:t>Na</w:t>
      </w:r>
      <w:r w:rsidRPr="00DC1E5E">
        <w:t xml:space="preserve"> podlagi Programa za dodeljevanje nepovratnih finančnih spodbud občanom za izboljšanje energetske učinkovitosti z namenom doseganja</w:t>
      </w:r>
      <w:r>
        <w:t xml:space="preserve"> prihrankov energije v letu 2017</w:t>
      </w:r>
      <w:r w:rsidRPr="00DC1E5E">
        <w:t xml:space="preserve">, ki ga je </w:t>
      </w:r>
      <w:r>
        <w:t>14</w:t>
      </w:r>
      <w:r w:rsidRPr="00DC1E5E">
        <w:t xml:space="preserve">. </w:t>
      </w:r>
      <w:r>
        <w:t>februarja</w:t>
      </w:r>
      <w:r w:rsidRPr="00DC1E5E">
        <w:t xml:space="preserve"> 201</w:t>
      </w:r>
      <w:r>
        <w:t>7</w:t>
      </w:r>
      <w:r w:rsidRPr="00DC1E5E">
        <w:t xml:space="preserve"> </w:t>
      </w:r>
      <w:r>
        <w:t>v okviru Poslovnega in finančnega načrta Eko sklada za leto 2017 in dne 30. 5. 2017 v okviru Rebalansa poslovnega in finančnega načrta Eko sklada za leto 2017 potrdila V</w:t>
      </w:r>
      <w:r w:rsidRPr="00DC1E5E">
        <w:t>lada</w:t>
      </w:r>
      <w:r>
        <w:t xml:space="preserve"> RS</w:t>
      </w:r>
      <w:r w:rsidR="00730767">
        <w:t>, je</w:t>
      </w:r>
      <w:r w:rsidRPr="00DC1E5E">
        <w:t xml:space="preserve"> Eko sklad v </w:t>
      </w:r>
      <w:r>
        <w:t>letu 2017</w:t>
      </w:r>
      <w:r w:rsidRPr="00DC1E5E">
        <w:t xml:space="preserve"> iz sredstev, ki jih zbira na podlagi Energetskega zakona in Uredbe o zagotavljanju prihrankov energije, zagotovil občanom </w:t>
      </w:r>
      <w:r>
        <w:t>22</w:t>
      </w:r>
      <w:r w:rsidRPr="00DC1E5E">
        <w:t xml:space="preserve"> mio EUR nepovratnih finančnih spodbud za naložbe v stanovanjskih stavbah. </w:t>
      </w:r>
    </w:p>
    <w:p w:rsidR="00C334F6" w:rsidRPr="00DC1E5E" w:rsidRDefault="00C334F6" w:rsidP="00C334F6">
      <w:r w:rsidRPr="00DC1E5E">
        <w:t>V nada</w:t>
      </w:r>
      <w:r>
        <w:t xml:space="preserve">ljevanju so navedeni v letu 2017 objavljeni </w:t>
      </w:r>
      <w:r w:rsidRPr="00DC1E5E">
        <w:t>javni pozivi za dodeljevanje nepovratnih sredstev.</w:t>
      </w:r>
    </w:p>
    <w:p w:rsidR="00C334F6" w:rsidRPr="00DC1E5E" w:rsidRDefault="00C334F6" w:rsidP="00C334F6">
      <w:pPr>
        <w:pStyle w:val="zadnjiodstavek"/>
      </w:pPr>
      <w:r w:rsidRPr="00DC1E5E">
        <w:t xml:space="preserve">Javni poziv </w:t>
      </w:r>
      <w:r>
        <w:rPr>
          <w:b/>
        </w:rPr>
        <w:t xml:space="preserve">54SUB-OB17, </w:t>
      </w:r>
      <w:r w:rsidRPr="001E60F7">
        <w:t xml:space="preserve">ki je </w:t>
      </w:r>
      <w:r>
        <w:t>bil objavljen 13. 10. 2017</w:t>
      </w:r>
      <w:r w:rsidRPr="001E60F7">
        <w:t>,</w:t>
      </w:r>
      <w:r w:rsidRPr="00DC1E5E">
        <w:t xml:space="preserve"> za </w:t>
      </w:r>
      <w:r>
        <w:t xml:space="preserve">nepovratne finančne spodbude za </w:t>
      </w:r>
      <w:r w:rsidRPr="00DC1E5E">
        <w:t xml:space="preserve">nove naložbe v rabo obnovljivih virov energije in večjo energijsko učinkovitost stanovanjskih stavb spodbuja izvedbo različnih ukrepov učinkovite rabe energije in rabe obnovljivih virov energije v eno- ali dvostanovanjskih stavbah </w:t>
      </w:r>
      <w:r>
        <w:t xml:space="preserve">oziroma posameznih stanovanjih in </w:t>
      </w:r>
      <w:r w:rsidRPr="00DC1E5E">
        <w:t xml:space="preserve">ponuja </w:t>
      </w:r>
      <w:r>
        <w:t>16</w:t>
      </w:r>
      <w:r w:rsidRPr="00DC1E5E">
        <w:t xml:space="preserve"> mio EUR </w:t>
      </w:r>
      <w:r>
        <w:t>nepovratnih sredstev (od tega 11</w:t>
      </w:r>
      <w:r w:rsidRPr="00DC1E5E">
        <w:t xml:space="preserve"> mio EUR po energetskem zakonu) za naslednje ukrepe:</w:t>
      </w:r>
    </w:p>
    <w:p w:rsidR="00C334F6" w:rsidRPr="00DC1E5E" w:rsidRDefault="00C334F6" w:rsidP="00C334F6">
      <w:pPr>
        <w:pStyle w:val="alinea"/>
      </w:pPr>
      <w:r w:rsidRPr="00DC1E5E">
        <w:t xml:space="preserve">vgradnja solarnega ogrevalnega sistema v stanovanjski stavbi, </w:t>
      </w:r>
    </w:p>
    <w:p w:rsidR="00C334F6" w:rsidRPr="00DC1E5E" w:rsidRDefault="00C334F6" w:rsidP="00C334F6">
      <w:pPr>
        <w:pStyle w:val="alinea"/>
      </w:pPr>
      <w:r w:rsidRPr="00DC1E5E">
        <w:t xml:space="preserve">vgradnja kurilne naprave na lesno biomaso za centralno ogrevanje stanovanjske stavbe, </w:t>
      </w:r>
    </w:p>
    <w:p w:rsidR="00C334F6" w:rsidRPr="00DC1E5E" w:rsidRDefault="00C334F6" w:rsidP="00C334F6">
      <w:pPr>
        <w:pStyle w:val="alinea"/>
      </w:pPr>
      <w:r w:rsidRPr="00DC1E5E">
        <w:lastRenderedPageBreak/>
        <w:t xml:space="preserve">vgradnja toplotne črpalke za centralno ogrevanje stanovanjske stavbe, </w:t>
      </w:r>
    </w:p>
    <w:p w:rsidR="00C334F6" w:rsidRPr="00DC1E5E" w:rsidRDefault="00C334F6" w:rsidP="00C334F6">
      <w:pPr>
        <w:pStyle w:val="alinea"/>
      </w:pPr>
      <w:r w:rsidRPr="00DC1E5E">
        <w:t xml:space="preserve">priključitev starejše eno- ali dvostanovanjske stavbe na </w:t>
      </w:r>
      <w:r>
        <w:t>sistem daljinskega</w:t>
      </w:r>
      <w:r w:rsidRPr="00DC1E5E">
        <w:t xml:space="preserve"> ogrevanj</w:t>
      </w:r>
      <w:r>
        <w:t>a</w:t>
      </w:r>
      <w:r w:rsidRPr="00DC1E5E">
        <w:t xml:space="preserve">, </w:t>
      </w:r>
    </w:p>
    <w:p w:rsidR="00C334F6" w:rsidRPr="00DC1E5E" w:rsidRDefault="00C334F6" w:rsidP="00C334F6">
      <w:pPr>
        <w:pStyle w:val="alinea"/>
      </w:pPr>
      <w:r w:rsidRPr="00B36DCE">
        <w:t>vgradnja energijsko učinkovitih lesenih oken v starejši stanovanjski stavbi</w:t>
      </w:r>
      <w:r w:rsidRPr="00DC1E5E">
        <w:t>,</w:t>
      </w:r>
    </w:p>
    <w:p w:rsidR="00C334F6" w:rsidRPr="00DC1E5E" w:rsidRDefault="00C334F6" w:rsidP="00C334F6">
      <w:pPr>
        <w:pStyle w:val="alinea"/>
      </w:pPr>
      <w:r w:rsidRPr="00DC1E5E">
        <w:t>toplotna izolacija fasade starejše eno- ali dvostanovanjske stavbe,</w:t>
      </w:r>
    </w:p>
    <w:p w:rsidR="00C334F6" w:rsidRPr="00DC1E5E" w:rsidRDefault="00C334F6" w:rsidP="00C334F6">
      <w:pPr>
        <w:pStyle w:val="alinea"/>
      </w:pPr>
      <w:r w:rsidRPr="00DC1E5E">
        <w:t>toplotna izolacija strehe ali stropa proti neogrevanemu prostoru v starejši eno- ali dvostanovanjski stavbi,</w:t>
      </w:r>
    </w:p>
    <w:p w:rsidR="00C334F6" w:rsidRDefault="00C334F6" w:rsidP="00C334F6">
      <w:pPr>
        <w:pStyle w:val="alinea"/>
      </w:pPr>
      <w:r w:rsidRPr="00DC1E5E">
        <w:t>vgradnja prezračevanja z vračanjem toplote odpadnega zraka v stanovanjski stavbi,</w:t>
      </w:r>
    </w:p>
    <w:p w:rsidR="00C334F6" w:rsidRPr="00DC1E5E" w:rsidRDefault="00C334F6" w:rsidP="00C334F6">
      <w:pPr>
        <w:pStyle w:val="alinea"/>
      </w:pPr>
      <w:r w:rsidRPr="00B36DCE">
        <w:t>vgradnja plinskega kondenzacijskega kotla za centralno ogrevanje starejše stanovanjske stavbe,</w:t>
      </w:r>
    </w:p>
    <w:p w:rsidR="00C334F6" w:rsidRPr="00DC1E5E" w:rsidRDefault="00C334F6" w:rsidP="00C334F6">
      <w:pPr>
        <w:pStyle w:val="alinea"/>
      </w:pPr>
      <w:r w:rsidRPr="00DC1E5E">
        <w:t xml:space="preserve">gradnja ali nakup skoraj nič-energijske nove eno- ali dvostanovanjske stavbe, </w:t>
      </w:r>
    </w:p>
    <w:p w:rsidR="00C334F6" w:rsidRPr="00DC1E5E" w:rsidRDefault="00C334F6" w:rsidP="00C334F6">
      <w:pPr>
        <w:pStyle w:val="alinea"/>
      </w:pPr>
      <w:r w:rsidRPr="00DC1E5E">
        <w:t>celovita obnova starejše eno- ali dvostanovanjske stavbe,</w:t>
      </w:r>
    </w:p>
    <w:p w:rsidR="00C334F6" w:rsidRPr="00DC1E5E" w:rsidRDefault="00C334F6" w:rsidP="00C334F6">
      <w:pPr>
        <w:pStyle w:val="alinea"/>
      </w:pPr>
      <w:r w:rsidRPr="00B36DCE">
        <w:t>nakup stanovanja v novi ali obnovljeni skoraj nič-energijski tri- in večstanovanjski stavbi</w:t>
      </w:r>
      <w:r w:rsidRPr="00DC1E5E">
        <w:t>.</w:t>
      </w:r>
    </w:p>
    <w:p w:rsidR="00C334F6" w:rsidRDefault="00C334F6" w:rsidP="00C334F6">
      <w:r>
        <w:t>Na ta javni poziv je do 31. 12. 2017</w:t>
      </w:r>
      <w:r w:rsidRPr="008D7959">
        <w:t xml:space="preserve"> prispelo skupaj </w:t>
      </w:r>
      <w:r>
        <w:t>3.254</w:t>
      </w:r>
      <w:r w:rsidRPr="008D7959">
        <w:t xml:space="preserve"> vlog. Do konca leta</w:t>
      </w:r>
      <w:r>
        <w:t xml:space="preserve"> ni bila izdana nobena odločba o dodelitvi pravice do nepovratne finančne spodbude</w:t>
      </w:r>
      <w:r w:rsidRPr="008D7959">
        <w:t>.</w:t>
      </w:r>
    </w:p>
    <w:p w:rsidR="00C334F6" w:rsidRDefault="00C334F6" w:rsidP="00C334F6">
      <w:pPr>
        <w:rPr>
          <w:rFonts w:cs="Arial"/>
        </w:rPr>
      </w:pPr>
      <w:r>
        <w:rPr>
          <w:rFonts w:cs="Arial"/>
        </w:rPr>
        <w:t>Dne 14. 4. 2017 je bil objavljen j</w:t>
      </w:r>
      <w:r w:rsidRPr="008C1D0B">
        <w:rPr>
          <w:rFonts w:cs="Arial"/>
        </w:rPr>
        <w:t xml:space="preserve">avni poziv </w:t>
      </w:r>
      <w:r w:rsidRPr="008C1D0B">
        <w:rPr>
          <w:rFonts w:cs="Arial"/>
          <w:b/>
        </w:rPr>
        <w:t>49SUB-SOOB17</w:t>
      </w:r>
      <w:r w:rsidRPr="008C1D0B">
        <w:rPr>
          <w:rFonts w:cs="Arial"/>
        </w:rPr>
        <w:t xml:space="preserve"> Nepovratne finančne spodbude občanom za naprave za samooskrbo z električno energijo</w:t>
      </w:r>
      <w:r>
        <w:rPr>
          <w:rFonts w:cs="Arial"/>
        </w:rPr>
        <w:t xml:space="preserve">. </w:t>
      </w:r>
      <w:r w:rsidRPr="008C1D0B">
        <w:rPr>
          <w:rFonts w:cs="Arial"/>
        </w:rPr>
        <w:t>Predmet javnega poziva so nepovratne finančne spodbude občanom za nove naložbe v naprave za samooskrbo gospodinjskih odjemalcev z električno energijo, ki električno energijo proizvajajo z izrabo sončne energije in ki imajo nazivno električno moč največ 11 kVA. Razpisanih je 3 mio EUR nepovratnih sredstev. Višina nepovratne finančne spodbude znaša do 20 % priznanih stroškov naložbe, vendar ne več kot</w:t>
      </w:r>
      <w:r>
        <w:t xml:space="preserve"> 180</w:t>
      </w:r>
      <w:r w:rsidRPr="0055237B">
        <w:t xml:space="preserve"> EUR </w:t>
      </w:r>
      <w:r>
        <w:t>za 1 kVA inštalirane nazivne električne moči naprave za samooskrbo</w:t>
      </w:r>
      <w:r w:rsidRPr="004208AE">
        <w:t xml:space="preserve"> </w:t>
      </w:r>
      <w:r>
        <w:t>z električno energijo, in sicer za največ 11 kVA nazivne električne moči naprave</w:t>
      </w:r>
      <w:r w:rsidRPr="00505C01">
        <w:t xml:space="preserve"> </w:t>
      </w:r>
      <w:r>
        <w:t>za samooskrbo</w:t>
      </w:r>
      <w:r w:rsidRPr="004208AE">
        <w:t xml:space="preserve"> </w:t>
      </w:r>
      <w:r>
        <w:t xml:space="preserve">z električno energijo. </w:t>
      </w:r>
      <w:r>
        <w:rPr>
          <w:rFonts w:cs="Arial"/>
        </w:rPr>
        <w:t>Na ta javni pozi</w:t>
      </w:r>
      <w:r w:rsidR="00730767">
        <w:rPr>
          <w:rFonts w:cs="Arial"/>
        </w:rPr>
        <w:t>v je v letu 2017 prispelo 1.032</w:t>
      </w:r>
      <w:r>
        <w:rPr>
          <w:rFonts w:cs="Arial"/>
        </w:rPr>
        <w:t xml:space="preserve"> vlog, odobrenih je bilo 1.114.369 EUR nepovratnih sredstev, podpisanih je bilo 634 pogodb v skupni vrednosti 1.016.325 EUR, izplačanih pa je bilo 447.920 EUR.</w:t>
      </w:r>
    </w:p>
    <w:p w:rsidR="00C334F6" w:rsidRDefault="00C334F6" w:rsidP="00C334F6">
      <w:pPr>
        <w:rPr>
          <w:rFonts w:cs="Arial"/>
        </w:rPr>
      </w:pPr>
      <w:r w:rsidRPr="005510F4">
        <w:rPr>
          <w:rFonts w:cs="Arial"/>
        </w:rPr>
        <w:t xml:space="preserve">Dne 9. 6. 2017 je bil objavljen javni poziv </w:t>
      </w:r>
      <w:r w:rsidRPr="0041337B">
        <w:rPr>
          <w:rFonts w:cs="Arial"/>
          <w:b/>
        </w:rPr>
        <w:t>48SUB-SKOB17</w:t>
      </w:r>
      <w:r w:rsidRPr="005510F4">
        <w:rPr>
          <w:rFonts w:cs="Arial"/>
        </w:rPr>
        <w:t xml:space="preserve"> Nepovratne finančne spodbude občanom za zamenjavo starih kurilnih naprav v skupnih kotlovnicah večstanovanjskih stavb</w:t>
      </w:r>
      <w:r>
        <w:rPr>
          <w:rFonts w:cs="Arial"/>
        </w:rPr>
        <w:t xml:space="preserve">. </w:t>
      </w:r>
      <w:r w:rsidRPr="00134FFC">
        <w:rPr>
          <w:rFonts w:cs="Arial"/>
        </w:rPr>
        <w:t xml:space="preserve">Namen javnega poziva je povečanje rabe obnovljivih virov energije in večja energijska učinkovitost večstanovanjskih stavb ter zmanjšanje prekomerne onesnaženosti zraka z delci PM10 in s tem izboljšanje kakovosti zunanjega zraka. Razpisanih je 3 mio EUR nepovratnih sredstev. Nepovratna finančna spodbuda je lahko dodeljena le za zamenjavo stare oziroma starih kurilnih naprav v skupni kotlovnici večstanovanjske stavbe z novo ogrevalno napravo, in sicer s kurilno napravo na lesno biomaso, z ogrevalno toplotno črpalko, s plinskim </w:t>
      </w:r>
      <w:r w:rsidRPr="00730767">
        <w:rPr>
          <w:rFonts w:cs="Arial"/>
        </w:rPr>
        <w:t xml:space="preserve">kondenzacijskim kotlom, s toplotno postajo za priklop na sistem daljinskega ogrevanja, ob upoštevanju </w:t>
      </w:r>
      <w:r w:rsidR="00730767" w:rsidRPr="00730767">
        <w:rPr>
          <w:rFonts w:cs="Arial"/>
        </w:rPr>
        <w:t xml:space="preserve">z javnim pozivom določenih </w:t>
      </w:r>
      <w:r w:rsidRPr="00730767">
        <w:rPr>
          <w:rFonts w:cs="Arial"/>
        </w:rPr>
        <w:t>omejitev glede dodeljevanja spodbud na območjih</w:t>
      </w:r>
      <w:r w:rsidR="008613E8">
        <w:rPr>
          <w:rFonts w:cs="Arial"/>
        </w:rPr>
        <w:t xml:space="preserve"> občin s sprejetim Odlokom o načrtu za kakovost zraka</w:t>
      </w:r>
      <w:r w:rsidRPr="00730767">
        <w:rPr>
          <w:rFonts w:cs="Arial"/>
        </w:rPr>
        <w:t>. Višina</w:t>
      </w:r>
      <w:r w:rsidRPr="00134FFC">
        <w:rPr>
          <w:rFonts w:cs="Arial"/>
        </w:rPr>
        <w:t xml:space="preserve"> nepovratne finančne spodbude znaša do 25 % priznanih stroškov naložbe. </w:t>
      </w:r>
      <w:r w:rsidRPr="0041337B">
        <w:rPr>
          <w:rFonts w:cs="Arial"/>
        </w:rPr>
        <w:t xml:space="preserve">Na ta javni poziv je prispelo </w:t>
      </w:r>
      <w:r>
        <w:rPr>
          <w:rFonts w:cs="Arial"/>
        </w:rPr>
        <w:t>16</w:t>
      </w:r>
      <w:r w:rsidRPr="0041337B">
        <w:rPr>
          <w:rFonts w:cs="Arial"/>
        </w:rPr>
        <w:t xml:space="preserve"> vlog</w:t>
      </w:r>
      <w:r>
        <w:rPr>
          <w:rFonts w:cs="Arial"/>
        </w:rPr>
        <w:t>,</w:t>
      </w:r>
      <w:r w:rsidRPr="00BF16F6">
        <w:rPr>
          <w:rFonts w:cs="Arial"/>
        </w:rPr>
        <w:t xml:space="preserve"> </w:t>
      </w:r>
      <w:r>
        <w:rPr>
          <w:rFonts w:cs="Arial"/>
        </w:rPr>
        <w:t>odobrenih je bilo 118.548 EUR nepovratnih sredstev, podpisanih je bilo 13 pogodb v skupni vrednosti 118.548 EUR, izplačanih pa je bilo 77.913 EUR.</w:t>
      </w:r>
    </w:p>
    <w:p w:rsidR="00C334F6" w:rsidRPr="00FC2214" w:rsidRDefault="00730767" w:rsidP="00C334F6">
      <w:r>
        <w:t>J</w:t>
      </w:r>
      <w:r w:rsidR="00C334F6">
        <w:t xml:space="preserve">avni </w:t>
      </w:r>
      <w:r w:rsidR="00C334F6" w:rsidRPr="00730767">
        <w:t xml:space="preserve">poziv </w:t>
      </w:r>
      <w:r w:rsidRPr="00730767">
        <w:t xml:space="preserve">40SUB-LS16 </w:t>
      </w:r>
      <w:r>
        <w:t xml:space="preserve">iz leta 2016 </w:t>
      </w:r>
      <w:r w:rsidR="00C334F6" w:rsidRPr="00730767">
        <w:t>je</w:t>
      </w:r>
      <w:r w:rsidR="00C334F6">
        <w:t xml:space="preserve"> nadomestil </w:t>
      </w:r>
      <w:r w:rsidR="00C334F6" w:rsidRPr="001E60F7">
        <w:t xml:space="preserve">javni poziv </w:t>
      </w:r>
      <w:r w:rsidR="00C334F6" w:rsidRPr="00FC2214">
        <w:rPr>
          <w:b/>
        </w:rPr>
        <w:t>56SUB-LSRS17</w:t>
      </w:r>
      <w:r w:rsidR="00C334F6" w:rsidRPr="001E60F7">
        <w:t xml:space="preserve">, </w:t>
      </w:r>
      <w:r w:rsidR="00C334F6">
        <w:t>ki je bil objavljen d</w:t>
      </w:r>
      <w:r w:rsidR="00C334F6" w:rsidRPr="001E60F7">
        <w:t xml:space="preserve">ne </w:t>
      </w:r>
      <w:r w:rsidR="00C334F6">
        <w:t xml:space="preserve">20. 10. 2017 in namenja </w:t>
      </w:r>
      <w:r w:rsidR="00C334F6" w:rsidRPr="00FC2214">
        <w:t>12 mio EUR nepovratnih sredstev za gradnjo skoraj nič-energijskih stavb splošnega družbenega pomena občinam in ministrstvom za nove naložbe v gradnjo stavb, namenjenih kulturi, razvedrilu, izobraževanju, znanstveno raziskovalnemu delu, zdravstveni oskrbi, športu, muzejev in knjižnic</w:t>
      </w:r>
      <w:r w:rsidR="00C334F6" w:rsidRPr="001E60F7">
        <w:t xml:space="preserve">. </w:t>
      </w:r>
      <w:r w:rsidR="00C334F6" w:rsidRPr="00FC2214">
        <w:t>Nepovratna finančna spodbuda se lahko dodeli občini oziroma ministrstvu za gradnjo nove skoraj nič-energijske stavbe, za katero bo izračunana energijska učinkovitost znašala Q</w:t>
      </w:r>
      <w:r w:rsidR="00C334F6" w:rsidRPr="00730767">
        <w:rPr>
          <w:vertAlign w:val="subscript"/>
        </w:rPr>
        <w:t>h</w:t>
      </w:r>
      <w:r w:rsidR="00C334F6" w:rsidRPr="00FC2214">
        <w:t xml:space="preserve"> ≤ 6 kWh/m</w:t>
      </w:r>
      <w:r w:rsidR="00C334F6" w:rsidRPr="00730767">
        <w:rPr>
          <w:vertAlign w:val="superscript"/>
        </w:rPr>
        <w:t>3</w:t>
      </w:r>
      <w:r w:rsidR="00C334F6" w:rsidRPr="00FC2214">
        <w:t>a. Javni poziv določa obvezno vgradnjo zunanjega stavbnega pohištva s trojno zasteklitvijo s toplotno prehodnostjo U ≤ 0,9 W/m</w:t>
      </w:r>
      <w:r w:rsidR="00C334F6" w:rsidRPr="00730767">
        <w:rPr>
          <w:vertAlign w:val="superscript"/>
        </w:rPr>
        <w:t>2</w:t>
      </w:r>
      <w:r w:rsidR="00C334F6" w:rsidRPr="00FC2214">
        <w:t xml:space="preserve">K, toplotno prehodnost neprosojnih delov toplotnega ovoja stavbe U ≤ 0,15 </w:t>
      </w:r>
      <w:r w:rsidR="00C334F6" w:rsidRPr="00FC2214">
        <w:lastRenderedPageBreak/>
        <w:t>W/m</w:t>
      </w:r>
      <w:r w:rsidR="00C334F6" w:rsidRPr="00730767">
        <w:rPr>
          <w:vertAlign w:val="superscript"/>
        </w:rPr>
        <w:t>2</w:t>
      </w:r>
      <w:r w:rsidR="00C334F6" w:rsidRPr="00FC2214">
        <w:t xml:space="preserve">K, vgradnjo energijsko učinkovitih sistemov prezračevanja prostorov z vračanjem toplote odpadnega zraka in vgradnjo sodobnih generatorjev toplote in hladu ter naprav z visoko energijsko učinkovitostjo, obvezen je tudi preizkus zrakotesnosti stavbe. Najmanj 50 % letne dovedene energije za </w:t>
      </w:r>
      <w:r w:rsidR="00C334F6" w:rsidRPr="00836BF5">
        <w:t xml:space="preserve">delovanje stavbe bo pokritih iz obnovljivih virov energije. </w:t>
      </w:r>
      <w:r w:rsidR="00836BF5" w:rsidRPr="00836BF5">
        <w:t>Do konca leta 2017 so p</w:t>
      </w:r>
      <w:r w:rsidR="00C334F6" w:rsidRPr="00836BF5">
        <w:t>risp</w:t>
      </w:r>
      <w:r w:rsidR="00836BF5" w:rsidRPr="00836BF5">
        <w:t xml:space="preserve">ele </w:t>
      </w:r>
      <w:r w:rsidR="00C334F6" w:rsidRPr="00836BF5">
        <w:t>4 vloge.</w:t>
      </w:r>
    </w:p>
    <w:p w:rsidR="00C334F6" w:rsidRPr="00DB5992" w:rsidRDefault="00C334F6" w:rsidP="00C334F6">
      <w:r w:rsidRPr="00DB5992">
        <w:t xml:space="preserve">Dne 22. 12. 2017 je bil </w:t>
      </w:r>
      <w:r>
        <w:t xml:space="preserve">prvič </w:t>
      </w:r>
      <w:r w:rsidRPr="00DB5992">
        <w:t xml:space="preserve">objavljen tudi javni poziv </w:t>
      </w:r>
      <w:r w:rsidRPr="00DB5992">
        <w:rPr>
          <w:b/>
        </w:rPr>
        <w:t>52SUB-JS17</w:t>
      </w:r>
      <w:r w:rsidRPr="00DB5992">
        <w:t>, ki namenja 4 mio EUR nepovratnih sredstev občinam in ministrstvom za</w:t>
      </w:r>
      <w:r>
        <w:t xml:space="preserve"> posamične ukrepe:</w:t>
      </w:r>
      <w:r w:rsidRPr="00DB5992">
        <w:t xml:space="preserve"> toplotno izolacijo zunanjega ovoja stavbe, in sicer za toplotno izolacijo fasade, strehe in tal, za zamenjavo oken z energijsko učinkovitimi okni, vgradnjo toplotne črpalke ali kurilne naprave na lesno biomaso za centralno ogrevanje stanovanjske stavbe, za zamenjavo toplotne postaje oziroma za priklop na sistem daljinskega ogrevanja, vgradnjo sprejemnikov sončne energije, vgradnjo prezračevanja z vračanjem toplote odpadnega zraka v stavbah, vgradnjo energijsko učinkovitega sistema razsvetljave in za optimizacijo sistema ogrevanja. Višina nepovratne finančne spodbude </w:t>
      </w:r>
      <w:r>
        <w:t>lahko znaša</w:t>
      </w:r>
      <w:r w:rsidRPr="00DB5992">
        <w:t xml:space="preserve"> 25 % priznanih stroškov naložbe brez DDV.</w:t>
      </w:r>
    </w:p>
    <w:p w:rsidR="00C334F6" w:rsidRDefault="00C334F6" w:rsidP="00C334F6">
      <w:r>
        <w:t>Dne 20. 10. 2017</w:t>
      </w:r>
      <w:r w:rsidRPr="001E60F7">
        <w:t xml:space="preserve"> je bil objavljen javni poziv </w:t>
      </w:r>
      <w:r w:rsidRPr="00FC2214">
        <w:rPr>
          <w:b/>
        </w:rPr>
        <w:t>58SUB-MORS17</w:t>
      </w:r>
      <w:r w:rsidRPr="00FC2214">
        <w:t xml:space="preserve"> </w:t>
      </w:r>
      <w:r w:rsidRPr="001E60F7">
        <w:t xml:space="preserve">z razpisanim zneskom </w:t>
      </w:r>
      <w:r>
        <w:t>1</w:t>
      </w:r>
      <w:r w:rsidRPr="001E60F7">
        <w:t xml:space="preserve"> mio EUR nepovratnih sredstev za naložbe Ministrstva za obrambo v energetsko prenovo stavb javnega sektorja, ki so namenjene občasnemu bivanju, nastanitvi ali poslovni dejavnosti. </w:t>
      </w:r>
      <w:r w:rsidRPr="005312AB">
        <w:t xml:space="preserve">Nepovratna finančna spodbuda se dodeli za energetsko prenovo stavbe, ki bo vključevala ukrepe na zunanjem ovoju stavbe, ogrevanju in hlajenju, sistemu prezračevanja, pripravi tople sanitarne vode in razsvetljavi. </w:t>
      </w:r>
      <w:r>
        <w:t>Do konca leta na ta javni poziv ni prispela nobena vloga.</w:t>
      </w:r>
    </w:p>
    <w:p w:rsidR="00C334F6" w:rsidRPr="005510F4" w:rsidRDefault="00C334F6" w:rsidP="00C334F6">
      <w:pPr>
        <w:rPr>
          <w:rFonts w:cs="Arial"/>
        </w:rPr>
      </w:pPr>
      <w:r>
        <w:rPr>
          <w:rFonts w:cs="Arial"/>
        </w:rPr>
        <w:t>Dne 21. 4. 2017 je bil objavljen j</w:t>
      </w:r>
      <w:r w:rsidRPr="005510F4">
        <w:rPr>
          <w:rFonts w:cs="Arial"/>
        </w:rPr>
        <w:t xml:space="preserve">avni poziv </w:t>
      </w:r>
      <w:r w:rsidRPr="005510F4">
        <w:rPr>
          <w:rFonts w:cs="Arial"/>
          <w:b/>
        </w:rPr>
        <w:t>47SUB-EPPO17</w:t>
      </w:r>
      <w:r w:rsidRPr="005510F4">
        <w:rPr>
          <w:rFonts w:cs="Arial"/>
        </w:rPr>
        <w:t xml:space="preserve"> Nepovratne finančne pomoči malim in srednjim podjetjem v industriji in storitvenem sektorju za izvedbo energetskega pregleda</w:t>
      </w:r>
      <w:r>
        <w:rPr>
          <w:rFonts w:cs="Arial"/>
        </w:rPr>
        <w:t xml:space="preserve">. Razpisanih je 300.000 EUR nepovratnih sredstev. </w:t>
      </w:r>
      <w:r w:rsidRPr="008C1D0B">
        <w:rPr>
          <w:rFonts w:cs="Arial"/>
        </w:rPr>
        <w:t xml:space="preserve">Namen javnega poziva je spodbuditi izvedbo energetskega pregleda v malih in srednjih podjetjih, s čimer se podjetje seznani z obstoječim profilom rabe energije, možnostjo uvajanja ciljnega spreminjanja rabe energije, z opredelitvijo in oceno stroškovno učinkovite možnosti prihranka energije in z možnostjo uporabe sodobnih tehnologij za izboljšanje energijske učinkovitosti ter povečanja osveščenosti zaposlenih, konkurenčnosti podjetja in doseganja okoljskih koristi. </w:t>
      </w:r>
      <w:r w:rsidRPr="009271D7">
        <w:t xml:space="preserve">Višina nepovratne finančne </w:t>
      </w:r>
      <w:r>
        <w:t>pomoči</w:t>
      </w:r>
      <w:r w:rsidRPr="009271D7">
        <w:t xml:space="preserve"> </w:t>
      </w:r>
      <w:r>
        <w:t xml:space="preserve">znaša do 50 % upravičenih stroškov izvedbe energetskega pregleda brez DDV. </w:t>
      </w:r>
      <w:r>
        <w:rPr>
          <w:rFonts w:cs="Arial"/>
        </w:rPr>
        <w:t>Na ta javni poziv je prispelo 21 vlog, odobrenih je bilo 48.328 EUR nepovratnih sredstev, podpisanih je bilo 9 pogodb v skupni vrednosti 48.328 EUR, izplačil še ni bilo.</w:t>
      </w:r>
    </w:p>
    <w:p w:rsidR="00C334F6" w:rsidRDefault="00C334F6" w:rsidP="00C334F6">
      <w:pPr>
        <w:pStyle w:val="zadnjiodstavek"/>
      </w:pPr>
      <w:r w:rsidRPr="00914374">
        <w:t>Eko sklad je v letu 2017 namenil tudi 2 mio EUR nepovratnih sredstev za okolju prijazna električna vozila. Tako</w:t>
      </w:r>
      <w:r>
        <w:t xml:space="preserve"> sta bila dne 13. 10. 2017 objavljena dva javna poziva. </w:t>
      </w:r>
      <w:r w:rsidRPr="00935651">
        <w:t xml:space="preserve">Javni poziv </w:t>
      </w:r>
      <w:r w:rsidRPr="00914374">
        <w:rPr>
          <w:b/>
        </w:rPr>
        <w:t>55SUB-EVPO17</w:t>
      </w:r>
      <w:r>
        <w:t xml:space="preserve"> Nepovratne finančne spodbude pravnim osebam za električna vozila z razpisanim zneskom 1 mio EUR in </w:t>
      </w:r>
      <w:r w:rsidRPr="00914374">
        <w:t>javni poziv z oznako</w:t>
      </w:r>
      <w:r w:rsidRPr="00914374">
        <w:rPr>
          <w:b/>
        </w:rPr>
        <w:t xml:space="preserve"> 57SUB-EVOB17</w:t>
      </w:r>
      <w:r>
        <w:t xml:space="preserve"> Nepovratne finančne spodbude občanom za električna vozila z razpisanim zneskom 700.000 EUR.</w:t>
      </w:r>
    </w:p>
    <w:p w:rsidR="00C334F6" w:rsidRPr="007C5AF9" w:rsidRDefault="00C334F6" w:rsidP="00C334F6">
      <w:pPr>
        <w:pStyle w:val="zadnjiodstavek"/>
      </w:pPr>
      <w:r w:rsidRPr="007C5AF9">
        <w:t xml:space="preserve">Višine spodbud so določene glede na posamezne kategorije vozil, in sicer: </w:t>
      </w:r>
    </w:p>
    <w:p w:rsidR="00C334F6" w:rsidRPr="0055237B" w:rsidRDefault="00C334F6" w:rsidP="00C23667">
      <w:pPr>
        <w:pStyle w:val="alinea"/>
      </w:pPr>
      <w:r>
        <w:t>7</w:t>
      </w:r>
      <w:r w:rsidRPr="0055237B">
        <w:t>.</w:t>
      </w:r>
      <w:r>
        <w:t>5</w:t>
      </w:r>
      <w:r w:rsidRPr="0055237B">
        <w:t>00 EUR za novo električno vozilo brez emisij CO</w:t>
      </w:r>
      <w:r w:rsidRPr="00C23667">
        <w:t xml:space="preserve">2 </w:t>
      </w:r>
      <w:r w:rsidRPr="0055237B">
        <w:t xml:space="preserve">ali </w:t>
      </w:r>
      <w:r>
        <w:t xml:space="preserve">vozilo, </w:t>
      </w:r>
      <w:r w:rsidRPr="0055237B">
        <w:t>predelano na električni pogon, kategorije M1;</w:t>
      </w:r>
    </w:p>
    <w:p w:rsidR="00C334F6" w:rsidRPr="0055237B" w:rsidRDefault="00C334F6" w:rsidP="00C23667">
      <w:pPr>
        <w:pStyle w:val="alinea"/>
      </w:pPr>
      <w:r>
        <w:t>4</w:t>
      </w:r>
      <w:r w:rsidRPr="0055237B">
        <w:t>.</w:t>
      </w:r>
      <w:r>
        <w:t>5</w:t>
      </w:r>
      <w:r w:rsidRPr="0055237B">
        <w:t>00 EUR za novo električno vozilo brez emisij CO</w:t>
      </w:r>
      <w:r w:rsidRPr="00C23667">
        <w:t xml:space="preserve">2 </w:t>
      </w:r>
      <w:r w:rsidRPr="0055237B">
        <w:t xml:space="preserve">ali </w:t>
      </w:r>
      <w:r>
        <w:t xml:space="preserve">vozilo, </w:t>
      </w:r>
      <w:r w:rsidRPr="0055237B">
        <w:t>predelano na električni pogon, kategorije N1</w:t>
      </w:r>
      <w:r>
        <w:t xml:space="preserve"> ali</w:t>
      </w:r>
      <w:r w:rsidRPr="0055237B">
        <w:t xml:space="preserve"> L7e;</w:t>
      </w:r>
    </w:p>
    <w:p w:rsidR="00C334F6" w:rsidRPr="0055237B" w:rsidRDefault="00C334F6" w:rsidP="00C23667">
      <w:pPr>
        <w:pStyle w:val="alinea"/>
      </w:pPr>
      <w:r>
        <w:t>4</w:t>
      </w:r>
      <w:r w:rsidRPr="0055237B">
        <w:t>.</w:t>
      </w:r>
      <w:r>
        <w:t>5</w:t>
      </w:r>
      <w:r w:rsidRPr="0055237B">
        <w:t>00 EUR za novo priključno (plug-in) hibridno vozilo ali novo vozilo na električni pogon s podaljševalnikom dosega (range extender), z emisijami CO</w:t>
      </w:r>
      <w:r w:rsidRPr="00C23667">
        <w:t>2</w:t>
      </w:r>
      <w:r w:rsidRPr="0055237B">
        <w:t xml:space="preserve"> na izpustu, manjšimi od 50 g CO</w:t>
      </w:r>
      <w:r w:rsidRPr="00C23667">
        <w:t>2</w:t>
      </w:r>
      <w:r w:rsidRPr="0055237B">
        <w:t>/km, kategorije M1</w:t>
      </w:r>
      <w:r>
        <w:t xml:space="preserve"> ali</w:t>
      </w:r>
      <w:r w:rsidRPr="0055237B">
        <w:t xml:space="preserve"> N1; </w:t>
      </w:r>
    </w:p>
    <w:p w:rsidR="00C334F6" w:rsidRDefault="00C334F6" w:rsidP="00C23667">
      <w:pPr>
        <w:pStyle w:val="alinea"/>
      </w:pPr>
      <w:r>
        <w:t>3</w:t>
      </w:r>
      <w:r w:rsidRPr="0055237B">
        <w:t>.000 EUR za novo električno vozilo brez emisij CO</w:t>
      </w:r>
      <w:r w:rsidRPr="00C23667">
        <w:t xml:space="preserve">2 </w:t>
      </w:r>
      <w:r w:rsidRPr="0055237B">
        <w:t xml:space="preserve">ali </w:t>
      </w:r>
      <w:r>
        <w:t xml:space="preserve">vozilo, </w:t>
      </w:r>
      <w:r w:rsidRPr="0055237B">
        <w:t>predelano na električni pogon, kategorije L6e.</w:t>
      </w:r>
    </w:p>
    <w:p w:rsidR="00C334F6" w:rsidRDefault="00C334F6" w:rsidP="00C23667">
      <w:pPr>
        <w:pStyle w:val="alinea"/>
      </w:pPr>
      <w:r>
        <w:lastRenderedPageBreak/>
        <w:t>1.000 EUR za novo električno vozilo brez emisij CO</w:t>
      </w:r>
      <w:r w:rsidRPr="00C23667">
        <w:t>2</w:t>
      </w:r>
      <w:r>
        <w:t xml:space="preserve"> kategorije L3e ali L4e ali L5e;</w:t>
      </w:r>
    </w:p>
    <w:p w:rsidR="00C334F6" w:rsidRDefault="00C334F6" w:rsidP="00C23667">
      <w:pPr>
        <w:pStyle w:val="alinea"/>
      </w:pPr>
      <w:r>
        <w:t>500 EUR za novo električno vozilo brez emisij CO</w:t>
      </w:r>
      <w:r w:rsidRPr="00C23667">
        <w:t>2</w:t>
      </w:r>
      <w:r>
        <w:t xml:space="preserve"> kategorije L1e-B ali L2e;</w:t>
      </w:r>
    </w:p>
    <w:p w:rsidR="00C334F6" w:rsidRDefault="00C334F6" w:rsidP="00C334F6">
      <w:pPr>
        <w:pStyle w:val="alinea"/>
      </w:pPr>
      <w:r>
        <w:t>200 EUR za novo električno vozilo brez emisij CO</w:t>
      </w:r>
      <w:r w:rsidRPr="00C23667">
        <w:t>2</w:t>
      </w:r>
      <w:r>
        <w:t xml:space="preserve"> kategorije L1e-A.</w:t>
      </w:r>
    </w:p>
    <w:p w:rsidR="00C334F6" w:rsidRPr="000157C8" w:rsidRDefault="00C334F6" w:rsidP="00C334F6">
      <w:pPr>
        <w:pStyle w:val="zadnjiodstavek"/>
      </w:pPr>
      <w:r w:rsidRPr="000157C8">
        <w:t xml:space="preserve">Do 31. 12. </w:t>
      </w:r>
      <w:r>
        <w:t xml:space="preserve">2017 </w:t>
      </w:r>
      <w:r w:rsidRPr="000157C8">
        <w:t xml:space="preserve">je prispelo </w:t>
      </w:r>
      <w:r w:rsidR="00730767">
        <w:t>skupaj 80</w:t>
      </w:r>
      <w:r w:rsidRPr="000157C8">
        <w:t xml:space="preserve"> vlog, in sicer:</w:t>
      </w:r>
    </w:p>
    <w:p w:rsidR="00C334F6" w:rsidRPr="002E400E" w:rsidRDefault="00C334F6" w:rsidP="00C334F6">
      <w:pPr>
        <w:pStyle w:val="alinea"/>
      </w:pPr>
      <w:r>
        <w:t>34</w:t>
      </w:r>
      <w:r w:rsidRPr="002E400E">
        <w:t xml:space="preserve"> vlog na javni poziv 55SUB-EVPO17,</w:t>
      </w:r>
    </w:p>
    <w:p w:rsidR="00C334F6" w:rsidRPr="002E400E" w:rsidRDefault="00C334F6" w:rsidP="00C334F6">
      <w:pPr>
        <w:pStyle w:val="alinea"/>
      </w:pPr>
      <w:r>
        <w:t xml:space="preserve">46 </w:t>
      </w:r>
      <w:r w:rsidRPr="002E400E">
        <w:t>vlog na javni poziv 57SUB-EVOB17.</w:t>
      </w:r>
    </w:p>
    <w:p w:rsidR="00C334F6" w:rsidRPr="009D59BC" w:rsidRDefault="00C334F6" w:rsidP="00C334F6">
      <w:r w:rsidRPr="009D59BC">
        <w:t>V obravnavanem obdobju je bilo občanom v okviru javnega poziva 57SUB-EVOB17 odobrenih 73.500 EUR nepovratnih sredstev, podpisanih pogodb za 73.500 EUR in izplačanih 73.500 EUR nepovratnih sredstev za električna vozila. Pravnim osebam pa je bilo v okviru javnega poziva 55SUB-EVPO17 odobrenih 190.589 EUR, za 138.000 EUR podpisanih pogodb o dodelitvi pravice do nepovratnih finančnih pomoči za električna vozila in v tem obdobju ni bilo izplačil.</w:t>
      </w:r>
    </w:p>
    <w:p w:rsidR="00C334F6" w:rsidRPr="000157C8" w:rsidRDefault="00C334F6" w:rsidP="00C334F6">
      <w:r w:rsidRPr="007F203C">
        <w:t>Naložbe v okolju prijazna električna vozila, za katere so bila v letu 2017 izplačana nepovratna sredstva, prispevajo k manjši rabi energije za 1.603 MWh letno in k zmanjšanju za 292 ton emisij CO</w:t>
      </w:r>
      <w:r w:rsidRPr="007F203C">
        <w:rPr>
          <w:vertAlign w:val="subscript"/>
        </w:rPr>
        <w:t>2</w:t>
      </w:r>
      <w:r w:rsidRPr="007F203C">
        <w:t xml:space="preserve"> letno.</w:t>
      </w:r>
    </w:p>
    <w:p w:rsidR="00195D12" w:rsidRPr="00C376EE" w:rsidRDefault="00195D12" w:rsidP="008B55D7">
      <w:pPr>
        <w:pStyle w:val="Naslov3"/>
        <w:numPr>
          <w:ilvl w:val="2"/>
          <w:numId w:val="14"/>
        </w:numPr>
      </w:pPr>
      <w:bookmarkStart w:id="59" w:name="_Toc518461643"/>
      <w:r w:rsidRPr="00C376EE">
        <w:t>Program porabe sredstev Sklada za podnebne spremembe v letu 201</w:t>
      </w:r>
      <w:bookmarkEnd w:id="58"/>
      <w:r w:rsidR="00C334F6">
        <w:t>7</w:t>
      </w:r>
      <w:bookmarkEnd w:id="59"/>
    </w:p>
    <w:p w:rsidR="004E4E38" w:rsidRDefault="003548BC" w:rsidP="003548BC">
      <w:r>
        <w:rPr>
          <w:rFonts w:cs="Arial"/>
        </w:rPr>
        <w:t xml:space="preserve">Dne 23. 12. 2016 je bil v Uradnem listu RS </w:t>
      </w:r>
      <w:r w:rsidR="00730767">
        <w:rPr>
          <w:rFonts w:cs="Arial"/>
        </w:rPr>
        <w:t xml:space="preserve">št. </w:t>
      </w:r>
      <w:r>
        <w:rPr>
          <w:rFonts w:cs="Arial"/>
        </w:rPr>
        <w:t>84</w:t>
      </w:r>
      <w:r w:rsidR="00730767">
        <w:rPr>
          <w:rFonts w:cs="Arial"/>
        </w:rPr>
        <w:t>/16</w:t>
      </w:r>
      <w:r>
        <w:rPr>
          <w:rFonts w:cs="Arial"/>
        </w:rPr>
        <w:t xml:space="preserve"> objavljen</w:t>
      </w:r>
      <w:r w:rsidRPr="00636B0A">
        <w:rPr>
          <w:rFonts w:cs="Arial"/>
        </w:rPr>
        <w:t xml:space="preserve"> Odlok o Programu porabe sredstev Sklada za podnebne spremembe v let</w:t>
      </w:r>
      <w:r>
        <w:rPr>
          <w:rFonts w:cs="Arial"/>
        </w:rPr>
        <w:t xml:space="preserve">ih 2017 in 2018. Ta program določa Eko sklad kot izvajalca programa po pooblastilu ministrstva, pristojnega za okolje. Na podlagi omenjenega programa </w:t>
      </w:r>
      <w:r w:rsidR="004E4E38">
        <w:rPr>
          <w:rFonts w:cs="Arial"/>
        </w:rPr>
        <w:t>je</w:t>
      </w:r>
      <w:r>
        <w:rPr>
          <w:rFonts w:cs="Arial"/>
        </w:rPr>
        <w:t xml:space="preserve"> Eko sklad dodeljeval nepovratna sredstva </w:t>
      </w:r>
      <w:r w:rsidRPr="007433BB">
        <w:t>za zamenjavo starih kurilnih z novimi kurilnimi napravami na lesno biomaso</w:t>
      </w:r>
      <w:r w:rsidR="007B5A25">
        <w:t>, posebej za socialno šibke občane,</w:t>
      </w:r>
      <w:r w:rsidRPr="007433BB">
        <w:t xml:space="preserve"> ali s toplotnimi črpalkami na območju celotne države,</w:t>
      </w:r>
      <w:r>
        <w:t xml:space="preserve"> </w:t>
      </w:r>
      <w:r w:rsidRPr="007433BB">
        <w:t>za avtobuse za izvajanje javnega potniškega prometa in za nakup oko</w:t>
      </w:r>
      <w:r>
        <w:t>lju prijaznih komunalnih vozil ter za traj</w:t>
      </w:r>
      <w:r w:rsidRPr="007433BB">
        <w:t>nostno mobilnost v zavarovanih območjih.</w:t>
      </w:r>
      <w:r>
        <w:t xml:space="preserve"> </w:t>
      </w:r>
    </w:p>
    <w:p w:rsidR="00EA5E65" w:rsidRPr="00EA5E65" w:rsidRDefault="00EA5E65" w:rsidP="00EA5E65">
      <w:pPr>
        <w:pStyle w:val="Navadensplet"/>
        <w:rPr>
          <w:rFonts w:cs="Arial"/>
          <w:szCs w:val="22"/>
        </w:rPr>
      </w:pPr>
      <w:r w:rsidRPr="00F25D75">
        <w:rPr>
          <w:rFonts w:cs="Arial"/>
          <w:szCs w:val="22"/>
        </w:rPr>
        <w:t>V okviru doseganja ciljev na področju podnebnih sprememb so nekatere od zgoraj naštetih spodbud prispevale tudi k izboljšanju kakovosti zraka na območjih, ki so zaradi prekomerne onesnaženosti zraka z delci PM</w:t>
      </w:r>
      <w:r w:rsidRPr="00F25D75">
        <w:rPr>
          <w:rFonts w:cs="Arial"/>
          <w:szCs w:val="22"/>
          <w:vertAlign w:val="subscript"/>
        </w:rPr>
        <w:t>10</w:t>
      </w:r>
      <w:r w:rsidRPr="00F25D75">
        <w:rPr>
          <w:rFonts w:cs="Arial"/>
          <w:szCs w:val="22"/>
        </w:rPr>
        <w:t xml:space="preserve"> uvrščena v razred največje obremenjenosti. To so občine Ljubljana, Maribor, Celje, Kranj, Novo mesto, Murska Sobota, Trbovlje, Zagorje ob Savi in Hrastnik. </w:t>
      </w:r>
    </w:p>
    <w:p w:rsidR="003548BC" w:rsidRDefault="003548BC" w:rsidP="00F25D75">
      <w:pPr>
        <w:autoSpaceDE w:val="0"/>
        <w:autoSpaceDN w:val="0"/>
        <w:adjustRightInd w:val="0"/>
        <w:spacing w:after="0"/>
        <w:rPr>
          <w:rFonts w:cs="Arial"/>
        </w:rPr>
      </w:pPr>
      <w:r>
        <w:rPr>
          <w:rFonts w:cs="Arial"/>
        </w:rPr>
        <w:t>V nadaljevanju so prikazani podatki o vseh dodeljenih nepovratnih finančnih spodbudah iz sredstev Sklada za podnebne spremembe v obravnavanem obdobju. Iz teh sredstev je bilo v obravnavanem obdobju</w:t>
      </w:r>
      <w:r w:rsidR="007B5A25">
        <w:rPr>
          <w:rFonts w:cs="Arial"/>
        </w:rPr>
        <w:t>, sicer vse na podlagi programov iz preteklih let,</w:t>
      </w:r>
      <w:r>
        <w:rPr>
          <w:rFonts w:cs="Arial"/>
        </w:rPr>
        <w:t xml:space="preserve"> skupaj izplačanih </w:t>
      </w:r>
      <w:r w:rsidRPr="00357075">
        <w:rPr>
          <w:rFonts w:cs="Arial"/>
          <w:b/>
        </w:rPr>
        <w:t>2.487.359 EUR</w:t>
      </w:r>
      <w:r>
        <w:rPr>
          <w:rFonts w:cs="Arial"/>
        </w:rPr>
        <w:t xml:space="preserve"> nepovratnih sredstev:</w:t>
      </w:r>
    </w:p>
    <w:p w:rsidR="003548BC" w:rsidRPr="002E400E" w:rsidRDefault="003548BC" w:rsidP="00F25D75">
      <w:pPr>
        <w:pStyle w:val="Odstavekseznama"/>
        <w:numPr>
          <w:ilvl w:val="0"/>
          <w:numId w:val="11"/>
        </w:numPr>
        <w:autoSpaceDE w:val="0"/>
        <w:autoSpaceDN w:val="0"/>
        <w:adjustRightInd w:val="0"/>
        <w:spacing w:after="0" w:line="276" w:lineRule="auto"/>
        <w:rPr>
          <w:rFonts w:cs="Arial"/>
        </w:rPr>
      </w:pPr>
      <w:r>
        <w:rPr>
          <w:rFonts w:cs="Arial"/>
        </w:rPr>
        <w:t>1.093.661</w:t>
      </w:r>
      <w:r w:rsidRPr="002E400E">
        <w:rPr>
          <w:rFonts w:cs="Arial"/>
        </w:rPr>
        <w:t xml:space="preserve"> EUR za naložbe </w:t>
      </w:r>
      <w:r w:rsidR="00357075">
        <w:rPr>
          <w:rFonts w:cs="Arial"/>
        </w:rPr>
        <w:t xml:space="preserve">učinkovite rabe energije in rabe obnovljivih virov energije </w:t>
      </w:r>
      <w:r w:rsidRPr="002E400E">
        <w:rPr>
          <w:rFonts w:cs="Arial"/>
        </w:rPr>
        <w:t>v starejših stanovanjskih stavbah na degradiranem območju,</w:t>
      </w:r>
    </w:p>
    <w:p w:rsidR="003548BC" w:rsidRPr="002E400E" w:rsidRDefault="003548BC" w:rsidP="008B55D7">
      <w:pPr>
        <w:pStyle w:val="Odstavekseznama"/>
        <w:numPr>
          <w:ilvl w:val="0"/>
          <w:numId w:val="11"/>
        </w:numPr>
        <w:autoSpaceDE w:val="0"/>
        <w:autoSpaceDN w:val="0"/>
        <w:adjustRightInd w:val="0"/>
        <w:spacing w:after="0" w:line="276" w:lineRule="auto"/>
        <w:rPr>
          <w:rFonts w:cs="Arial"/>
        </w:rPr>
      </w:pPr>
      <w:r>
        <w:rPr>
          <w:rFonts w:cs="Arial"/>
        </w:rPr>
        <w:t>1.310.988</w:t>
      </w:r>
      <w:r w:rsidRPr="002E400E">
        <w:rPr>
          <w:rFonts w:cs="Arial"/>
        </w:rPr>
        <w:t xml:space="preserve"> EUR za okolju prijazne avtobuse za javni potniški promet na degradiranem območju in</w:t>
      </w:r>
    </w:p>
    <w:p w:rsidR="007C66A2" w:rsidRDefault="003548BC" w:rsidP="008B55D7">
      <w:pPr>
        <w:pStyle w:val="Odstavekseznama"/>
        <w:numPr>
          <w:ilvl w:val="0"/>
          <w:numId w:val="11"/>
        </w:numPr>
        <w:autoSpaceDE w:val="0"/>
        <w:autoSpaceDN w:val="0"/>
        <w:adjustRightInd w:val="0"/>
        <w:spacing w:after="0" w:line="276" w:lineRule="auto"/>
        <w:rPr>
          <w:rFonts w:cs="Arial"/>
        </w:rPr>
      </w:pPr>
      <w:r>
        <w:rPr>
          <w:rFonts w:cs="Arial"/>
        </w:rPr>
        <w:t xml:space="preserve">82.710 </w:t>
      </w:r>
      <w:r w:rsidRPr="002E400E">
        <w:rPr>
          <w:rFonts w:cs="Arial"/>
        </w:rPr>
        <w:t>EUR za postavitev polnilnic za električna vozila na območju Natura 2000 in v zavarovanih območjih.</w:t>
      </w:r>
    </w:p>
    <w:p w:rsidR="00F01D30" w:rsidRPr="00F01D30" w:rsidRDefault="00F01D30" w:rsidP="00F01D30">
      <w:pPr>
        <w:ind w:left="360"/>
        <w:rPr>
          <w:rFonts w:cs="Arial"/>
        </w:rPr>
      </w:pPr>
      <w:r w:rsidRPr="00F01D30">
        <w:rPr>
          <w:rFonts w:cs="Arial"/>
        </w:rPr>
        <w:t>Naložbe učinkovite rabe energije in rabe obnovljivih virov energije v starejših stanovanjskih stavbah na degradiranem območju, za katere so bila izplačana sredstva Sklada za podnebne spremembe v letu 2017, prispevajo k zmanjšanju rabe energije za 5,8 GWh/leto in zmanjšanju emisije CO</w:t>
      </w:r>
      <w:r w:rsidRPr="00F01D30">
        <w:rPr>
          <w:rFonts w:cs="Arial"/>
          <w:vertAlign w:val="subscript"/>
        </w:rPr>
        <w:t>2</w:t>
      </w:r>
      <w:r w:rsidRPr="00F01D30">
        <w:rPr>
          <w:rFonts w:cs="Arial"/>
        </w:rPr>
        <w:t xml:space="preserve"> za 936 ton letno, naložbe v izgradnjo 29 polnilnih postaj za električna vozila prispevajo k manjši rabi energije za 18,01 MWh/leto in k zmanjšanju emisije CO</w:t>
      </w:r>
      <w:r w:rsidRPr="00F01D30">
        <w:rPr>
          <w:rFonts w:cs="Arial"/>
          <w:vertAlign w:val="subscript"/>
        </w:rPr>
        <w:t>2</w:t>
      </w:r>
      <w:r w:rsidRPr="00F01D30">
        <w:rPr>
          <w:rFonts w:cs="Arial"/>
        </w:rPr>
        <w:t xml:space="preserve"> za 3,2 ton letno, naložbe v nakup 9 sodobnih avtobusov za javni potniški promet pa prispevajo k manjši rabi energije za 1.185 MWh/leto in k zmanjšanju emisije CO</w:t>
      </w:r>
      <w:r w:rsidRPr="00F01D30">
        <w:rPr>
          <w:rFonts w:cs="Arial"/>
          <w:vertAlign w:val="subscript"/>
        </w:rPr>
        <w:t>2</w:t>
      </w:r>
      <w:r w:rsidRPr="00F01D30">
        <w:rPr>
          <w:rFonts w:cs="Arial"/>
        </w:rPr>
        <w:t xml:space="preserve"> za 313,6 ton letno.</w:t>
      </w:r>
    </w:p>
    <w:p w:rsidR="002110EB" w:rsidRDefault="002110EB" w:rsidP="002110EB">
      <w:pPr>
        <w:pStyle w:val="Brezrazmikov"/>
      </w:pPr>
      <w:r w:rsidRPr="008D7959">
        <w:lastRenderedPageBreak/>
        <w:t xml:space="preserve">Tabela </w:t>
      </w:r>
      <w:r>
        <w:t>8</w:t>
      </w:r>
      <w:r w:rsidRPr="008D7959">
        <w:t>: Pregled vseh od</w:t>
      </w:r>
      <w:r>
        <w:t xml:space="preserve"> 1. 1. 2017 do 31. 12. 2017</w:t>
      </w:r>
      <w:r w:rsidRPr="008D7959">
        <w:t xml:space="preserve"> dodeljenih nepovratnih finančnih spodbud občanom iz sredstev Sklada za podnebne spremembe za naložbe v stanovanjskih stavbah po posameznih ukrepih</w:t>
      </w:r>
      <w:r w:rsidR="007B5A25">
        <w:t xml:space="preserve"> po javnih pozivih iz preteklih let</w:t>
      </w:r>
    </w:p>
    <w:tbl>
      <w:tblPr>
        <w:tblW w:w="9160" w:type="dxa"/>
        <w:jc w:val="center"/>
        <w:tblCellMar>
          <w:left w:w="0" w:type="dxa"/>
          <w:right w:w="0" w:type="dxa"/>
        </w:tblCellMar>
        <w:tblLook w:val="04A0" w:firstRow="1" w:lastRow="0" w:firstColumn="1" w:lastColumn="0" w:noHBand="0" w:noVBand="1"/>
      </w:tblPr>
      <w:tblGrid>
        <w:gridCol w:w="3697"/>
        <w:gridCol w:w="1324"/>
        <w:gridCol w:w="1330"/>
        <w:gridCol w:w="1338"/>
        <w:gridCol w:w="1471"/>
      </w:tblGrid>
      <w:tr w:rsidR="002110EB" w:rsidTr="00D605B8">
        <w:trPr>
          <w:trHeight w:val="315"/>
          <w:jc w:val="center"/>
        </w:trPr>
        <w:tc>
          <w:tcPr>
            <w:tcW w:w="3697" w:type="dxa"/>
            <w:vMerge w:val="restart"/>
            <w:tcBorders>
              <w:top w:val="single" w:sz="12" w:space="0" w:color="auto"/>
              <w:left w:val="single" w:sz="12" w:space="0" w:color="auto"/>
              <w:bottom w:val="nil"/>
              <w:right w:val="single" w:sz="8" w:space="0" w:color="auto"/>
            </w:tcBorders>
            <w:tcMar>
              <w:top w:w="0" w:type="dxa"/>
              <w:left w:w="70" w:type="dxa"/>
              <w:bottom w:w="0" w:type="dxa"/>
              <w:right w:w="70" w:type="dxa"/>
            </w:tcMar>
            <w:vAlign w:val="bottom"/>
          </w:tcPr>
          <w:p w:rsidR="002110EB" w:rsidRPr="000157C8" w:rsidRDefault="002110EB" w:rsidP="00D605B8">
            <w:pPr>
              <w:pStyle w:val="prvavrsticatabele"/>
              <w:rPr>
                <w:lang w:eastAsia="zh-CN"/>
              </w:rPr>
            </w:pPr>
          </w:p>
        </w:tc>
        <w:tc>
          <w:tcPr>
            <w:tcW w:w="1324" w:type="dxa"/>
            <w:tcBorders>
              <w:top w:val="single" w:sz="12" w:space="0" w:color="auto"/>
              <w:left w:val="nil"/>
              <w:bottom w:val="single" w:sz="8" w:space="0" w:color="auto"/>
              <w:right w:val="single" w:sz="8" w:space="0" w:color="auto"/>
            </w:tcBorders>
            <w:tcMar>
              <w:top w:w="0" w:type="dxa"/>
              <w:left w:w="70" w:type="dxa"/>
              <w:bottom w:w="0" w:type="dxa"/>
              <w:right w:w="70" w:type="dxa"/>
            </w:tcMar>
            <w:vAlign w:val="bottom"/>
            <w:hideMark/>
          </w:tcPr>
          <w:p w:rsidR="002110EB" w:rsidRPr="000157C8" w:rsidRDefault="002110EB" w:rsidP="00D605B8">
            <w:pPr>
              <w:pStyle w:val="prvavrsticatabele"/>
              <w:rPr>
                <w:lang w:eastAsia="zh-CN"/>
              </w:rPr>
            </w:pPr>
            <w:r w:rsidRPr="000157C8">
              <w:rPr>
                <w:lang w:eastAsia="zh-CN"/>
              </w:rPr>
              <w:t> </w:t>
            </w:r>
          </w:p>
        </w:tc>
        <w:tc>
          <w:tcPr>
            <w:tcW w:w="4139" w:type="dxa"/>
            <w:gridSpan w:val="3"/>
            <w:tcBorders>
              <w:top w:val="single" w:sz="12" w:space="0" w:color="auto"/>
              <w:left w:val="nil"/>
              <w:bottom w:val="single" w:sz="8" w:space="0" w:color="auto"/>
              <w:right w:val="single" w:sz="12" w:space="0" w:color="auto"/>
            </w:tcBorders>
            <w:tcMar>
              <w:top w:w="0" w:type="dxa"/>
              <w:left w:w="70" w:type="dxa"/>
              <w:bottom w:w="0" w:type="dxa"/>
              <w:right w:w="70" w:type="dxa"/>
            </w:tcMar>
            <w:vAlign w:val="bottom"/>
            <w:hideMark/>
          </w:tcPr>
          <w:p w:rsidR="002110EB" w:rsidRPr="000157C8" w:rsidRDefault="002110EB" w:rsidP="00D605B8">
            <w:pPr>
              <w:pStyle w:val="prvavrsticatabele"/>
              <w:jc w:val="center"/>
              <w:rPr>
                <w:lang w:eastAsia="zh-CN"/>
              </w:rPr>
            </w:pPr>
            <w:r w:rsidRPr="000157C8">
              <w:rPr>
                <w:lang w:eastAsia="zh-CN"/>
              </w:rPr>
              <w:t>Vrednost v EUR</w:t>
            </w:r>
          </w:p>
        </w:tc>
      </w:tr>
      <w:tr w:rsidR="002110EB" w:rsidTr="00D605B8">
        <w:trPr>
          <w:trHeight w:val="315"/>
          <w:jc w:val="center"/>
        </w:trPr>
        <w:tc>
          <w:tcPr>
            <w:tcW w:w="0" w:type="auto"/>
            <w:vMerge/>
            <w:tcBorders>
              <w:top w:val="single" w:sz="12" w:space="0" w:color="auto"/>
              <w:left w:val="single" w:sz="12" w:space="0" w:color="auto"/>
              <w:bottom w:val="nil"/>
              <w:right w:val="single" w:sz="8" w:space="0" w:color="auto"/>
            </w:tcBorders>
            <w:vAlign w:val="center"/>
            <w:hideMark/>
          </w:tcPr>
          <w:p w:rsidR="002110EB" w:rsidRPr="000157C8" w:rsidRDefault="002110EB" w:rsidP="00D605B8">
            <w:pPr>
              <w:pStyle w:val="prvavrsticatabele"/>
              <w:rPr>
                <w:lang w:eastAsia="zh-CN"/>
              </w:rPr>
            </w:pPr>
          </w:p>
        </w:tc>
        <w:tc>
          <w:tcPr>
            <w:tcW w:w="2654" w:type="dxa"/>
            <w:gridSpan w:val="2"/>
            <w:tcBorders>
              <w:top w:val="nil"/>
              <w:left w:val="nil"/>
              <w:bottom w:val="single" w:sz="8" w:space="0" w:color="auto"/>
              <w:right w:val="single" w:sz="8" w:space="0" w:color="auto"/>
            </w:tcBorders>
            <w:tcMar>
              <w:top w:w="0" w:type="dxa"/>
              <w:left w:w="70" w:type="dxa"/>
              <w:bottom w:w="0" w:type="dxa"/>
              <w:right w:w="70" w:type="dxa"/>
            </w:tcMar>
            <w:vAlign w:val="bottom"/>
            <w:hideMark/>
          </w:tcPr>
          <w:p w:rsidR="002110EB" w:rsidRPr="000157C8" w:rsidRDefault="002110EB" w:rsidP="00D605B8">
            <w:pPr>
              <w:pStyle w:val="prvavrsticatabele"/>
              <w:jc w:val="center"/>
              <w:rPr>
                <w:lang w:eastAsia="zh-CN"/>
              </w:rPr>
            </w:pPr>
            <w:r w:rsidRPr="000157C8">
              <w:rPr>
                <w:lang w:eastAsia="zh-CN"/>
              </w:rPr>
              <w:t>Odobreno</w:t>
            </w:r>
          </w:p>
        </w:tc>
        <w:tc>
          <w:tcPr>
            <w:tcW w:w="133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2110EB" w:rsidRPr="000157C8" w:rsidRDefault="002110EB" w:rsidP="00D605B8">
            <w:pPr>
              <w:pStyle w:val="prvavrsticatabele"/>
              <w:rPr>
                <w:lang w:eastAsia="zh-CN"/>
              </w:rPr>
            </w:pPr>
            <w:r w:rsidRPr="000157C8">
              <w:rPr>
                <w:lang w:eastAsia="zh-CN"/>
              </w:rPr>
              <w:t>Podpisane pogodbe</w:t>
            </w:r>
          </w:p>
        </w:tc>
        <w:tc>
          <w:tcPr>
            <w:tcW w:w="1471" w:type="dxa"/>
            <w:vMerge w:val="restart"/>
            <w:tcBorders>
              <w:top w:val="nil"/>
              <w:left w:val="nil"/>
              <w:bottom w:val="single" w:sz="8" w:space="0" w:color="auto"/>
              <w:right w:val="single" w:sz="12" w:space="0" w:color="auto"/>
            </w:tcBorders>
            <w:tcMar>
              <w:top w:w="0" w:type="dxa"/>
              <w:left w:w="70" w:type="dxa"/>
              <w:bottom w:w="0" w:type="dxa"/>
              <w:right w:w="70" w:type="dxa"/>
            </w:tcMar>
            <w:vAlign w:val="center"/>
            <w:hideMark/>
          </w:tcPr>
          <w:p w:rsidR="002110EB" w:rsidRPr="000157C8" w:rsidRDefault="002110EB" w:rsidP="00D605B8">
            <w:pPr>
              <w:pStyle w:val="prvavrsticatabele"/>
              <w:rPr>
                <w:lang w:eastAsia="zh-CN"/>
              </w:rPr>
            </w:pPr>
            <w:r w:rsidRPr="000157C8">
              <w:rPr>
                <w:lang w:eastAsia="zh-CN"/>
              </w:rPr>
              <w:t>Izplačano</w:t>
            </w:r>
          </w:p>
        </w:tc>
      </w:tr>
      <w:tr w:rsidR="002110EB" w:rsidTr="00D605B8">
        <w:trPr>
          <w:trHeight w:val="915"/>
          <w:jc w:val="center"/>
        </w:trPr>
        <w:tc>
          <w:tcPr>
            <w:tcW w:w="3697" w:type="dxa"/>
            <w:tcBorders>
              <w:top w:val="nil"/>
              <w:left w:val="single" w:sz="12" w:space="0" w:color="auto"/>
              <w:bottom w:val="single" w:sz="8" w:space="0" w:color="auto"/>
              <w:right w:val="single" w:sz="8" w:space="0" w:color="auto"/>
            </w:tcBorders>
            <w:tcMar>
              <w:top w:w="0" w:type="dxa"/>
              <w:left w:w="70" w:type="dxa"/>
              <w:bottom w:w="0" w:type="dxa"/>
              <w:right w:w="70" w:type="dxa"/>
            </w:tcMar>
            <w:vAlign w:val="bottom"/>
            <w:hideMark/>
          </w:tcPr>
          <w:p w:rsidR="002110EB" w:rsidRPr="000157C8" w:rsidRDefault="002110EB" w:rsidP="00D605B8">
            <w:pPr>
              <w:pStyle w:val="prvavrsticatabele"/>
              <w:rPr>
                <w:lang w:eastAsia="zh-CN"/>
              </w:rPr>
            </w:pPr>
            <w:r w:rsidRPr="000157C8">
              <w:rPr>
                <w:lang w:eastAsia="zh-CN"/>
              </w:rPr>
              <w:t>Ukrep</w:t>
            </w:r>
          </w:p>
        </w:tc>
        <w:tc>
          <w:tcPr>
            <w:tcW w:w="13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2110EB" w:rsidRPr="000157C8" w:rsidRDefault="002110EB" w:rsidP="00D605B8">
            <w:pPr>
              <w:pStyle w:val="prvavrsticatabele"/>
              <w:rPr>
                <w:lang w:eastAsia="zh-CN"/>
              </w:rPr>
            </w:pPr>
            <w:r w:rsidRPr="000157C8">
              <w:rPr>
                <w:lang w:eastAsia="zh-CN"/>
              </w:rPr>
              <w:t>Št. naložb</w:t>
            </w:r>
          </w:p>
        </w:tc>
        <w:tc>
          <w:tcPr>
            <w:tcW w:w="133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2110EB" w:rsidRPr="000157C8" w:rsidRDefault="002110EB" w:rsidP="00D605B8">
            <w:pPr>
              <w:pStyle w:val="prvavrsticatabele"/>
              <w:rPr>
                <w:lang w:eastAsia="zh-CN"/>
              </w:rPr>
            </w:pPr>
            <w:r w:rsidRPr="000157C8">
              <w:rPr>
                <w:lang w:eastAsia="zh-CN"/>
              </w:rPr>
              <w:t>Na podlagi izdanih odločb</w:t>
            </w:r>
          </w:p>
        </w:tc>
        <w:tc>
          <w:tcPr>
            <w:tcW w:w="0" w:type="auto"/>
            <w:vMerge/>
            <w:tcBorders>
              <w:top w:val="nil"/>
              <w:left w:val="nil"/>
              <w:bottom w:val="single" w:sz="8" w:space="0" w:color="auto"/>
              <w:right w:val="single" w:sz="8" w:space="0" w:color="auto"/>
            </w:tcBorders>
            <w:vAlign w:val="center"/>
            <w:hideMark/>
          </w:tcPr>
          <w:p w:rsidR="002110EB" w:rsidRPr="000157C8" w:rsidRDefault="002110EB" w:rsidP="00D605B8">
            <w:pPr>
              <w:pStyle w:val="prvavrsticatabele"/>
              <w:rPr>
                <w:lang w:eastAsia="zh-CN"/>
              </w:rPr>
            </w:pPr>
          </w:p>
        </w:tc>
        <w:tc>
          <w:tcPr>
            <w:tcW w:w="0" w:type="auto"/>
            <w:vMerge/>
            <w:tcBorders>
              <w:top w:val="nil"/>
              <w:left w:val="nil"/>
              <w:bottom w:val="single" w:sz="8" w:space="0" w:color="auto"/>
              <w:right w:val="single" w:sz="12" w:space="0" w:color="auto"/>
            </w:tcBorders>
            <w:vAlign w:val="center"/>
            <w:hideMark/>
          </w:tcPr>
          <w:p w:rsidR="002110EB" w:rsidRPr="000157C8" w:rsidRDefault="002110EB" w:rsidP="00D605B8">
            <w:pPr>
              <w:pStyle w:val="prvavrsticatabele"/>
              <w:rPr>
                <w:lang w:eastAsia="zh-CN"/>
              </w:rPr>
            </w:pPr>
          </w:p>
        </w:tc>
      </w:tr>
      <w:tr w:rsidR="002110EB" w:rsidRPr="002110EB" w:rsidTr="00D605B8">
        <w:trPr>
          <w:trHeight w:val="345"/>
          <w:jc w:val="center"/>
        </w:trPr>
        <w:tc>
          <w:tcPr>
            <w:tcW w:w="3697"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2110EB" w:rsidRPr="002110EB" w:rsidRDefault="002110EB" w:rsidP="00D605B8">
            <w:pPr>
              <w:pStyle w:val="prvavrsticatabele"/>
              <w:rPr>
                <w:lang w:eastAsia="zh-CN"/>
              </w:rPr>
            </w:pPr>
            <w:r w:rsidRPr="002110EB">
              <w:t>Kotli na lesno biomaso</w:t>
            </w:r>
          </w:p>
        </w:tc>
        <w:tc>
          <w:tcPr>
            <w:tcW w:w="1324"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65</w:t>
            </w:r>
          </w:p>
        </w:tc>
        <w:tc>
          <w:tcPr>
            <w:tcW w:w="1330"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214.870</w:t>
            </w:r>
          </w:p>
        </w:tc>
        <w:tc>
          <w:tcPr>
            <w:tcW w:w="1338"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217.245</w:t>
            </w:r>
          </w:p>
        </w:tc>
        <w:tc>
          <w:tcPr>
            <w:tcW w:w="1471" w:type="dxa"/>
            <w:tcBorders>
              <w:top w:val="nil"/>
              <w:left w:val="nil"/>
              <w:bottom w:val="single" w:sz="8" w:space="0" w:color="auto"/>
              <w:right w:val="single" w:sz="12"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210.385</w:t>
            </w:r>
          </w:p>
        </w:tc>
      </w:tr>
      <w:tr w:rsidR="002110EB" w:rsidRPr="002110EB" w:rsidTr="00D605B8">
        <w:trPr>
          <w:trHeight w:val="345"/>
          <w:jc w:val="center"/>
        </w:trPr>
        <w:tc>
          <w:tcPr>
            <w:tcW w:w="3697" w:type="dxa"/>
            <w:tcBorders>
              <w:top w:val="nil"/>
              <w:left w:val="single" w:sz="12" w:space="0" w:color="auto"/>
              <w:bottom w:val="single" w:sz="8" w:space="0" w:color="auto"/>
              <w:right w:val="single" w:sz="8" w:space="0" w:color="auto"/>
            </w:tcBorders>
            <w:tcMar>
              <w:top w:w="0" w:type="dxa"/>
              <w:left w:w="70" w:type="dxa"/>
              <w:bottom w:w="0" w:type="dxa"/>
              <w:right w:w="70" w:type="dxa"/>
            </w:tcMar>
          </w:tcPr>
          <w:p w:rsidR="002110EB" w:rsidRPr="002110EB" w:rsidRDefault="002110EB" w:rsidP="00D605B8">
            <w:pPr>
              <w:pStyle w:val="prvavrsticatabele"/>
              <w:rPr>
                <w:lang w:eastAsia="zh-CN"/>
              </w:rPr>
            </w:pPr>
            <w:r w:rsidRPr="002110EB">
              <w:rPr>
                <w:lang w:eastAsia="zh-CN"/>
              </w:rPr>
              <w:t>Toplotne črpalke</w:t>
            </w:r>
          </w:p>
        </w:tc>
        <w:tc>
          <w:tcPr>
            <w:tcW w:w="1324"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350</w:t>
            </w:r>
          </w:p>
        </w:tc>
        <w:tc>
          <w:tcPr>
            <w:tcW w:w="1330"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111.175</w:t>
            </w:r>
          </w:p>
        </w:tc>
        <w:tc>
          <w:tcPr>
            <w:tcW w:w="1338"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111.637</w:t>
            </w:r>
          </w:p>
        </w:tc>
        <w:tc>
          <w:tcPr>
            <w:tcW w:w="1471" w:type="dxa"/>
            <w:tcBorders>
              <w:top w:val="nil"/>
              <w:left w:val="nil"/>
              <w:bottom w:val="single" w:sz="8" w:space="0" w:color="auto"/>
              <w:right w:val="single" w:sz="12"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84.775</w:t>
            </w:r>
          </w:p>
        </w:tc>
      </w:tr>
      <w:tr w:rsidR="002110EB" w:rsidRPr="002110EB" w:rsidTr="00D605B8">
        <w:trPr>
          <w:trHeight w:val="345"/>
          <w:jc w:val="center"/>
        </w:trPr>
        <w:tc>
          <w:tcPr>
            <w:tcW w:w="3697"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2110EB" w:rsidRPr="002110EB" w:rsidRDefault="002110EB" w:rsidP="00D605B8">
            <w:pPr>
              <w:pStyle w:val="prvavrsticatabele"/>
              <w:rPr>
                <w:lang w:eastAsia="zh-CN"/>
              </w:rPr>
            </w:pPr>
            <w:r w:rsidRPr="002110EB">
              <w:rPr>
                <w:lang w:eastAsia="zh-CN"/>
              </w:rPr>
              <w:t>Zamenjava zunanjega stavbnega pohištva</w:t>
            </w:r>
          </w:p>
        </w:tc>
        <w:tc>
          <w:tcPr>
            <w:tcW w:w="1324"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437</w:t>
            </w:r>
          </w:p>
        </w:tc>
        <w:tc>
          <w:tcPr>
            <w:tcW w:w="1330"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215.823</w:t>
            </w:r>
          </w:p>
        </w:tc>
        <w:tc>
          <w:tcPr>
            <w:tcW w:w="1338"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216.176</w:t>
            </w:r>
          </w:p>
        </w:tc>
        <w:tc>
          <w:tcPr>
            <w:tcW w:w="1471" w:type="dxa"/>
            <w:tcBorders>
              <w:top w:val="nil"/>
              <w:left w:val="nil"/>
              <w:bottom w:val="single" w:sz="8" w:space="0" w:color="auto"/>
              <w:right w:val="single" w:sz="12"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162.094</w:t>
            </w:r>
          </w:p>
        </w:tc>
      </w:tr>
      <w:tr w:rsidR="002110EB" w:rsidRPr="002110EB" w:rsidTr="00D605B8">
        <w:trPr>
          <w:trHeight w:val="345"/>
          <w:jc w:val="center"/>
        </w:trPr>
        <w:tc>
          <w:tcPr>
            <w:tcW w:w="3697"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2110EB" w:rsidRPr="002110EB" w:rsidRDefault="002110EB" w:rsidP="00D605B8">
            <w:pPr>
              <w:pStyle w:val="prvavrsticatabele"/>
              <w:rPr>
                <w:lang w:eastAsia="zh-CN"/>
              </w:rPr>
            </w:pPr>
            <w:r w:rsidRPr="002110EB">
              <w:rPr>
                <w:lang w:eastAsia="zh-CN"/>
              </w:rPr>
              <w:t>Toplotna izolacija fasad</w:t>
            </w:r>
          </w:p>
        </w:tc>
        <w:tc>
          <w:tcPr>
            <w:tcW w:w="1324"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332</w:t>
            </w:r>
          </w:p>
        </w:tc>
        <w:tc>
          <w:tcPr>
            <w:tcW w:w="1330"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292.551</w:t>
            </w:r>
          </w:p>
        </w:tc>
        <w:tc>
          <w:tcPr>
            <w:tcW w:w="1338"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291.239</w:t>
            </w:r>
          </w:p>
        </w:tc>
        <w:tc>
          <w:tcPr>
            <w:tcW w:w="1471" w:type="dxa"/>
            <w:tcBorders>
              <w:top w:val="nil"/>
              <w:left w:val="nil"/>
              <w:bottom w:val="single" w:sz="8" w:space="0" w:color="auto"/>
              <w:right w:val="single" w:sz="12"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347.128</w:t>
            </w:r>
          </w:p>
        </w:tc>
      </w:tr>
      <w:tr w:rsidR="002110EB" w:rsidRPr="002110EB" w:rsidTr="00D605B8">
        <w:trPr>
          <w:trHeight w:val="345"/>
          <w:jc w:val="center"/>
        </w:trPr>
        <w:tc>
          <w:tcPr>
            <w:tcW w:w="3697"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2110EB" w:rsidRPr="002110EB" w:rsidRDefault="002110EB" w:rsidP="00D605B8">
            <w:pPr>
              <w:pStyle w:val="prvavrsticatabele"/>
              <w:rPr>
                <w:lang w:eastAsia="zh-CN"/>
              </w:rPr>
            </w:pPr>
            <w:r w:rsidRPr="002110EB">
              <w:rPr>
                <w:lang w:eastAsia="zh-CN"/>
              </w:rPr>
              <w:t>Toplotna izolacija streh</w:t>
            </w:r>
          </w:p>
        </w:tc>
        <w:tc>
          <w:tcPr>
            <w:tcW w:w="1324"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132</w:t>
            </w:r>
          </w:p>
        </w:tc>
        <w:tc>
          <w:tcPr>
            <w:tcW w:w="1330"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55.668</w:t>
            </w:r>
          </w:p>
        </w:tc>
        <w:tc>
          <w:tcPr>
            <w:tcW w:w="1338"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57.673</w:t>
            </w:r>
          </w:p>
        </w:tc>
        <w:tc>
          <w:tcPr>
            <w:tcW w:w="1471" w:type="dxa"/>
            <w:tcBorders>
              <w:top w:val="nil"/>
              <w:left w:val="nil"/>
              <w:bottom w:val="single" w:sz="8" w:space="0" w:color="auto"/>
              <w:right w:val="single" w:sz="12"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58.312</w:t>
            </w:r>
          </w:p>
        </w:tc>
      </w:tr>
      <w:tr w:rsidR="002110EB" w:rsidRPr="002110EB" w:rsidTr="00D605B8">
        <w:trPr>
          <w:trHeight w:val="345"/>
          <w:jc w:val="center"/>
        </w:trPr>
        <w:tc>
          <w:tcPr>
            <w:tcW w:w="3697"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2110EB" w:rsidRPr="002110EB" w:rsidRDefault="002110EB" w:rsidP="00D605B8">
            <w:pPr>
              <w:pStyle w:val="prvavrsticatabele"/>
              <w:rPr>
                <w:lang w:eastAsia="zh-CN"/>
              </w:rPr>
            </w:pPr>
            <w:r w:rsidRPr="002110EB">
              <w:rPr>
                <w:lang w:eastAsia="zh-CN"/>
              </w:rPr>
              <w:t>Energijsko učinkovito prezračevanje</w:t>
            </w:r>
          </w:p>
        </w:tc>
        <w:tc>
          <w:tcPr>
            <w:tcW w:w="1324"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368</w:t>
            </w:r>
          </w:p>
        </w:tc>
        <w:tc>
          <w:tcPr>
            <w:tcW w:w="1330"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251.809</w:t>
            </w:r>
          </w:p>
        </w:tc>
        <w:tc>
          <w:tcPr>
            <w:tcW w:w="1338"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239.601</w:t>
            </w:r>
          </w:p>
        </w:tc>
        <w:tc>
          <w:tcPr>
            <w:tcW w:w="1471" w:type="dxa"/>
            <w:tcBorders>
              <w:top w:val="nil"/>
              <w:left w:val="nil"/>
              <w:bottom w:val="single" w:sz="8" w:space="0" w:color="auto"/>
              <w:right w:val="single" w:sz="12"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162.322</w:t>
            </w:r>
          </w:p>
        </w:tc>
      </w:tr>
      <w:tr w:rsidR="002110EB" w:rsidRPr="002110EB" w:rsidTr="00D605B8">
        <w:trPr>
          <w:trHeight w:val="345"/>
          <w:jc w:val="center"/>
        </w:trPr>
        <w:tc>
          <w:tcPr>
            <w:tcW w:w="3697"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2110EB" w:rsidRPr="002110EB" w:rsidRDefault="002110EB" w:rsidP="00D605B8">
            <w:pPr>
              <w:pStyle w:val="prvavrsticatabele"/>
              <w:rPr>
                <w:lang w:eastAsia="zh-CN"/>
              </w:rPr>
            </w:pPr>
            <w:r w:rsidRPr="002110EB">
              <w:rPr>
                <w:lang w:eastAsia="zh-CN"/>
              </w:rPr>
              <w:t>Celovita obnova starejše stanov. stavbe</w:t>
            </w:r>
          </w:p>
        </w:tc>
        <w:tc>
          <w:tcPr>
            <w:tcW w:w="1324"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10</w:t>
            </w:r>
          </w:p>
        </w:tc>
        <w:tc>
          <w:tcPr>
            <w:tcW w:w="1330"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71.839</w:t>
            </w:r>
          </w:p>
        </w:tc>
        <w:tc>
          <w:tcPr>
            <w:tcW w:w="1338" w:type="dxa"/>
            <w:tcBorders>
              <w:top w:val="nil"/>
              <w:left w:val="nil"/>
              <w:bottom w:val="single" w:sz="8" w:space="0" w:color="auto"/>
              <w:right w:val="single" w:sz="8"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65.988</w:t>
            </w:r>
          </w:p>
        </w:tc>
        <w:tc>
          <w:tcPr>
            <w:tcW w:w="1471" w:type="dxa"/>
            <w:tcBorders>
              <w:top w:val="nil"/>
              <w:left w:val="nil"/>
              <w:bottom w:val="single" w:sz="8" w:space="0" w:color="auto"/>
              <w:right w:val="single" w:sz="12" w:space="0" w:color="auto"/>
            </w:tcBorders>
            <w:tcMar>
              <w:top w:w="0" w:type="dxa"/>
              <w:left w:w="70" w:type="dxa"/>
              <w:bottom w:w="0" w:type="dxa"/>
              <w:right w:w="70" w:type="dxa"/>
            </w:tcMar>
          </w:tcPr>
          <w:p w:rsidR="002110EB" w:rsidRPr="002110EB" w:rsidRDefault="002110EB" w:rsidP="00D605B8">
            <w:pPr>
              <w:jc w:val="right"/>
              <w:rPr>
                <w:rFonts w:ascii="Arial" w:hAnsi="Arial" w:cs="Arial"/>
                <w:sz w:val="20"/>
                <w:szCs w:val="20"/>
              </w:rPr>
            </w:pPr>
            <w:r w:rsidRPr="002110EB">
              <w:rPr>
                <w:rFonts w:ascii="Arial" w:hAnsi="Arial" w:cs="Arial"/>
                <w:sz w:val="20"/>
                <w:szCs w:val="20"/>
              </w:rPr>
              <w:t>68.645</w:t>
            </w:r>
          </w:p>
        </w:tc>
      </w:tr>
      <w:tr w:rsidR="002110EB" w:rsidRPr="008D7959" w:rsidTr="00D605B8">
        <w:trPr>
          <w:trHeight w:val="315"/>
          <w:jc w:val="center"/>
        </w:trPr>
        <w:tc>
          <w:tcPr>
            <w:tcW w:w="3697" w:type="dxa"/>
            <w:tcBorders>
              <w:top w:val="nil"/>
              <w:left w:val="single" w:sz="12" w:space="0" w:color="auto"/>
              <w:bottom w:val="single" w:sz="12" w:space="0" w:color="auto"/>
              <w:right w:val="single" w:sz="8" w:space="0" w:color="auto"/>
            </w:tcBorders>
            <w:tcMar>
              <w:top w:w="0" w:type="dxa"/>
              <w:left w:w="70" w:type="dxa"/>
              <w:bottom w:w="0" w:type="dxa"/>
              <w:right w:w="70" w:type="dxa"/>
            </w:tcMar>
            <w:vAlign w:val="bottom"/>
            <w:hideMark/>
          </w:tcPr>
          <w:p w:rsidR="002110EB" w:rsidRPr="00C03D5D" w:rsidRDefault="002110EB" w:rsidP="00D605B8">
            <w:pPr>
              <w:pStyle w:val="prvavrsticatabele"/>
              <w:rPr>
                <w:lang w:eastAsia="zh-CN"/>
              </w:rPr>
            </w:pPr>
            <w:r w:rsidRPr="00C03D5D">
              <w:rPr>
                <w:lang w:eastAsia="zh-CN"/>
              </w:rPr>
              <w:t>Skupaj</w:t>
            </w:r>
          </w:p>
        </w:tc>
        <w:tc>
          <w:tcPr>
            <w:tcW w:w="1324" w:type="dxa"/>
            <w:tcBorders>
              <w:top w:val="nil"/>
              <w:left w:val="nil"/>
              <w:bottom w:val="single" w:sz="12" w:space="0" w:color="auto"/>
              <w:right w:val="single" w:sz="8" w:space="0" w:color="auto"/>
            </w:tcBorders>
            <w:tcMar>
              <w:top w:w="0" w:type="dxa"/>
              <w:left w:w="70" w:type="dxa"/>
              <w:bottom w:w="0" w:type="dxa"/>
              <w:right w:w="70" w:type="dxa"/>
            </w:tcMar>
          </w:tcPr>
          <w:p w:rsidR="002110EB" w:rsidRPr="00C03D5D" w:rsidRDefault="002110EB" w:rsidP="00D605B8">
            <w:pPr>
              <w:pStyle w:val="Vsebinatabele"/>
              <w:rPr>
                <w:b/>
              </w:rPr>
            </w:pPr>
            <w:r>
              <w:rPr>
                <w:b/>
              </w:rPr>
              <w:fldChar w:fldCharType="begin"/>
            </w:r>
            <w:r>
              <w:rPr>
                <w:b/>
              </w:rPr>
              <w:instrText xml:space="preserve"> =SUM(ABOVE) </w:instrText>
            </w:r>
            <w:r>
              <w:rPr>
                <w:b/>
              </w:rPr>
              <w:fldChar w:fldCharType="separate"/>
            </w:r>
            <w:r>
              <w:rPr>
                <w:b/>
                <w:noProof/>
              </w:rPr>
              <w:t>1.694</w:t>
            </w:r>
            <w:r>
              <w:rPr>
                <w:b/>
              </w:rPr>
              <w:fldChar w:fldCharType="end"/>
            </w:r>
          </w:p>
        </w:tc>
        <w:tc>
          <w:tcPr>
            <w:tcW w:w="1330" w:type="dxa"/>
            <w:tcBorders>
              <w:top w:val="nil"/>
              <w:left w:val="nil"/>
              <w:bottom w:val="single" w:sz="12" w:space="0" w:color="auto"/>
              <w:right w:val="single" w:sz="8" w:space="0" w:color="auto"/>
            </w:tcBorders>
            <w:tcMar>
              <w:top w:w="0" w:type="dxa"/>
              <w:left w:w="70" w:type="dxa"/>
              <w:bottom w:w="0" w:type="dxa"/>
              <w:right w:w="70" w:type="dxa"/>
            </w:tcMar>
          </w:tcPr>
          <w:p w:rsidR="002110EB" w:rsidRPr="00C03D5D" w:rsidRDefault="002110EB" w:rsidP="00D605B8">
            <w:pPr>
              <w:pStyle w:val="Vsebinatabele"/>
              <w:rPr>
                <w:b/>
              </w:rPr>
            </w:pPr>
            <w:r>
              <w:rPr>
                <w:b/>
              </w:rPr>
              <w:fldChar w:fldCharType="begin"/>
            </w:r>
            <w:r>
              <w:rPr>
                <w:b/>
              </w:rPr>
              <w:instrText xml:space="preserve"> =SUM(ABOVE) </w:instrText>
            </w:r>
            <w:r>
              <w:rPr>
                <w:b/>
              </w:rPr>
              <w:fldChar w:fldCharType="separate"/>
            </w:r>
            <w:r>
              <w:rPr>
                <w:b/>
                <w:noProof/>
              </w:rPr>
              <w:t>1.213.735</w:t>
            </w:r>
            <w:r>
              <w:rPr>
                <w:b/>
              </w:rPr>
              <w:fldChar w:fldCharType="end"/>
            </w:r>
          </w:p>
        </w:tc>
        <w:tc>
          <w:tcPr>
            <w:tcW w:w="1338" w:type="dxa"/>
            <w:tcBorders>
              <w:top w:val="nil"/>
              <w:left w:val="nil"/>
              <w:bottom w:val="single" w:sz="12" w:space="0" w:color="auto"/>
              <w:right w:val="single" w:sz="8" w:space="0" w:color="auto"/>
            </w:tcBorders>
            <w:tcMar>
              <w:top w:w="0" w:type="dxa"/>
              <w:left w:w="70" w:type="dxa"/>
              <w:bottom w:w="0" w:type="dxa"/>
              <w:right w:w="70" w:type="dxa"/>
            </w:tcMar>
          </w:tcPr>
          <w:p w:rsidR="002110EB" w:rsidRPr="00C03D5D" w:rsidRDefault="002110EB" w:rsidP="00D605B8">
            <w:pPr>
              <w:pStyle w:val="Vsebinatabele"/>
              <w:rPr>
                <w:b/>
              </w:rPr>
            </w:pPr>
            <w:r>
              <w:rPr>
                <w:b/>
              </w:rPr>
              <w:fldChar w:fldCharType="begin"/>
            </w:r>
            <w:r>
              <w:rPr>
                <w:b/>
              </w:rPr>
              <w:instrText xml:space="preserve"> =SUM(ABOVE) </w:instrText>
            </w:r>
            <w:r>
              <w:rPr>
                <w:b/>
              </w:rPr>
              <w:fldChar w:fldCharType="separate"/>
            </w:r>
            <w:r>
              <w:rPr>
                <w:b/>
                <w:noProof/>
              </w:rPr>
              <w:t>1.199.559</w:t>
            </w:r>
            <w:r>
              <w:rPr>
                <w:b/>
              </w:rPr>
              <w:fldChar w:fldCharType="end"/>
            </w:r>
          </w:p>
        </w:tc>
        <w:tc>
          <w:tcPr>
            <w:tcW w:w="1471" w:type="dxa"/>
            <w:tcBorders>
              <w:top w:val="nil"/>
              <w:left w:val="nil"/>
              <w:bottom w:val="single" w:sz="12" w:space="0" w:color="auto"/>
              <w:right w:val="single" w:sz="12" w:space="0" w:color="auto"/>
            </w:tcBorders>
            <w:tcMar>
              <w:top w:w="0" w:type="dxa"/>
              <w:left w:w="70" w:type="dxa"/>
              <w:bottom w:w="0" w:type="dxa"/>
              <w:right w:w="70" w:type="dxa"/>
            </w:tcMar>
          </w:tcPr>
          <w:p w:rsidR="002110EB" w:rsidRPr="00C03D5D" w:rsidRDefault="002110EB" w:rsidP="00D605B8">
            <w:pPr>
              <w:pStyle w:val="Vsebinatabele"/>
              <w:rPr>
                <w:b/>
              </w:rPr>
            </w:pPr>
            <w:r>
              <w:rPr>
                <w:b/>
              </w:rPr>
              <w:fldChar w:fldCharType="begin"/>
            </w:r>
            <w:r>
              <w:rPr>
                <w:b/>
              </w:rPr>
              <w:instrText xml:space="preserve"> =SUM(ABOVE) </w:instrText>
            </w:r>
            <w:r>
              <w:rPr>
                <w:b/>
              </w:rPr>
              <w:fldChar w:fldCharType="separate"/>
            </w:r>
            <w:r>
              <w:rPr>
                <w:b/>
                <w:noProof/>
              </w:rPr>
              <w:t>1.093.661</w:t>
            </w:r>
            <w:r>
              <w:rPr>
                <w:b/>
              </w:rPr>
              <w:fldChar w:fldCharType="end"/>
            </w:r>
          </w:p>
        </w:tc>
      </w:tr>
    </w:tbl>
    <w:p w:rsidR="008D7959" w:rsidRDefault="008D7959" w:rsidP="008D7959"/>
    <w:p w:rsidR="00357075" w:rsidRPr="00A5481A" w:rsidRDefault="00357075" w:rsidP="00357075">
      <w:r w:rsidRPr="00A5481A">
        <w:t>Iz podatkov o izplačanih nepovratnih sredstvih Sklada za podnebne spremembe izhaja, da je bilo največ nepovratnih sredstev izplačanih za toplotno izolacijo fasad, sledijo kurilne naprave na lesno biomaso in energijsko učinkoviti prezračevalni sistemi. Spodbude so bile izplačane za:</w:t>
      </w:r>
    </w:p>
    <w:p w:rsidR="00357075" w:rsidRPr="00A5481A" w:rsidRDefault="00357075" w:rsidP="008B55D7">
      <w:pPr>
        <w:pStyle w:val="Odstavekseznama"/>
        <w:numPr>
          <w:ilvl w:val="0"/>
          <w:numId w:val="11"/>
        </w:numPr>
        <w:autoSpaceDE w:val="0"/>
        <w:autoSpaceDN w:val="0"/>
        <w:adjustRightInd w:val="0"/>
        <w:spacing w:after="0" w:line="276" w:lineRule="auto"/>
      </w:pPr>
      <w:r w:rsidRPr="00A5481A">
        <w:t>vgradnjo 60 kurilnih naprav na lesno biomaso s skupno močjo 1,5 MW za centralno ogrevanje stanovanjskih stavb;</w:t>
      </w:r>
    </w:p>
    <w:p w:rsidR="00357075" w:rsidRPr="00A5481A" w:rsidRDefault="00357075" w:rsidP="008B55D7">
      <w:pPr>
        <w:pStyle w:val="Odstavekseznama"/>
        <w:numPr>
          <w:ilvl w:val="0"/>
          <w:numId w:val="11"/>
        </w:numPr>
        <w:autoSpaceDE w:val="0"/>
        <w:autoSpaceDN w:val="0"/>
        <w:adjustRightInd w:val="0"/>
        <w:spacing w:after="0" w:line="276" w:lineRule="auto"/>
      </w:pPr>
      <w:r w:rsidRPr="00A5481A">
        <w:t>vgradnjo 281 toplotnih črpalk s skupno močjo 3,1 MW za ogrevanje stanovanjskih stavb in pripravo sanitarne tople vode;</w:t>
      </w:r>
    </w:p>
    <w:p w:rsidR="00357075" w:rsidRPr="00A5481A" w:rsidRDefault="00357075" w:rsidP="008B55D7">
      <w:pPr>
        <w:pStyle w:val="Odstavekseznama"/>
        <w:numPr>
          <w:ilvl w:val="0"/>
          <w:numId w:val="11"/>
        </w:numPr>
        <w:autoSpaceDE w:val="0"/>
        <w:autoSpaceDN w:val="0"/>
        <w:adjustRightInd w:val="0"/>
        <w:spacing w:after="0" w:line="276" w:lineRule="auto"/>
      </w:pPr>
      <w:r w:rsidRPr="00A5481A">
        <w:t xml:space="preserve">zamenjavo </w:t>
      </w:r>
      <w:r w:rsidR="00A5481A" w:rsidRPr="00A5481A">
        <w:t>4.895 m</w:t>
      </w:r>
      <w:r w:rsidR="00A5481A" w:rsidRPr="00A5481A">
        <w:rPr>
          <w:vertAlign w:val="superscript"/>
        </w:rPr>
        <w:t>2</w:t>
      </w:r>
      <w:r w:rsidR="00A5481A" w:rsidRPr="00A5481A">
        <w:t xml:space="preserve"> </w:t>
      </w:r>
      <w:r w:rsidR="00A5481A">
        <w:t xml:space="preserve">starega </w:t>
      </w:r>
      <w:r w:rsidRPr="00A5481A">
        <w:t>zunanjega stavbnega pohištva</w:t>
      </w:r>
      <w:r w:rsidR="00A5481A">
        <w:t xml:space="preserve"> z energijsko učinkovitim lesenim zunanjim stavbnim pohištvom</w:t>
      </w:r>
      <w:r w:rsidRPr="00A5481A">
        <w:t>,</w:t>
      </w:r>
    </w:p>
    <w:p w:rsidR="00357075" w:rsidRPr="00A5481A" w:rsidRDefault="00357075" w:rsidP="008B55D7">
      <w:pPr>
        <w:pStyle w:val="Odstavekseznama"/>
        <w:numPr>
          <w:ilvl w:val="0"/>
          <w:numId w:val="11"/>
        </w:numPr>
        <w:autoSpaceDE w:val="0"/>
        <w:autoSpaceDN w:val="0"/>
        <w:adjustRightInd w:val="0"/>
        <w:spacing w:after="0" w:line="276" w:lineRule="auto"/>
      </w:pPr>
      <w:r w:rsidRPr="00A5481A">
        <w:t>toplotno izolacijo 69.346 m</w:t>
      </w:r>
      <w:r w:rsidRPr="00A5481A">
        <w:rPr>
          <w:vertAlign w:val="superscript"/>
        </w:rPr>
        <w:t>2</w:t>
      </w:r>
      <w:r w:rsidRPr="00A5481A">
        <w:t xml:space="preserve"> fasad;</w:t>
      </w:r>
    </w:p>
    <w:p w:rsidR="00357075" w:rsidRPr="00A5481A" w:rsidRDefault="00357075" w:rsidP="008B55D7">
      <w:pPr>
        <w:pStyle w:val="Odstavekseznama"/>
        <w:numPr>
          <w:ilvl w:val="0"/>
          <w:numId w:val="11"/>
        </w:numPr>
        <w:autoSpaceDE w:val="0"/>
        <w:autoSpaceDN w:val="0"/>
        <w:adjustRightInd w:val="0"/>
        <w:spacing w:after="0" w:line="276" w:lineRule="auto"/>
      </w:pPr>
      <w:r w:rsidRPr="00A5481A">
        <w:t>toplotno izolacijo 12.210 m</w:t>
      </w:r>
      <w:r w:rsidRPr="00A5481A">
        <w:rPr>
          <w:vertAlign w:val="superscript"/>
        </w:rPr>
        <w:t>2</w:t>
      </w:r>
      <w:r w:rsidRPr="00A5481A">
        <w:t xml:space="preserve"> streh;</w:t>
      </w:r>
    </w:p>
    <w:p w:rsidR="00357075" w:rsidRPr="00A5481A" w:rsidRDefault="00357075" w:rsidP="008B55D7">
      <w:pPr>
        <w:pStyle w:val="Odstavekseznama"/>
        <w:numPr>
          <w:ilvl w:val="0"/>
          <w:numId w:val="11"/>
        </w:numPr>
        <w:autoSpaceDE w:val="0"/>
        <w:autoSpaceDN w:val="0"/>
        <w:adjustRightInd w:val="0"/>
        <w:spacing w:after="0" w:line="276" w:lineRule="auto"/>
      </w:pPr>
      <w:r w:rsidRPr="00A5481A">
        <w:t>vgradnjo 282. energijsko učinkovite naprave za prezračevanje z vračanjem toplote odpadnega zraka, in sicer 33 za centralno in 249 za lokalno prezračevanje in</w:t>
      </w:r>
    </w:p>
    <w:p w:rsidR="00A5481A" w:rsidRPr="00A5481A" w:rsidRDefault="00357075" w:rsidP="007C66A2">
      <w:pPr>
        <w:pStyle w:val="Odstavekseznama"/>
        <w:numPr>
          <w:ilvl w:val="0"/>
          <w:numId w:val="11"/>
        </w:numPr>
        <w:autoSpaceDE w:val="0"/>
        <w:autoSpaceDN w:val="0"/>
        <w:adjustRightInd w:val="0"/>
        <w:spacing w:after="0" w:line="276" w:lineRule="auto"/>
      </w:pPr>
      <w:r w:rsidRPr="00A5481A">
        <w:t>celovito prenovo 5 starejših stanovanjskih stavb z neto ogrevano površino 918 m</w:t>
      </w:r>
      <w:r w:rsidRPr="00A5481A">
        <w:rPr>
          <w:vertAlign w:val="superscript"/>
        </w:rPr>
        <w:t>2</w:t>
      </w:r>
      <w:r w:rsidRPr="00A5481A">
        <w:t>.</w:t>
      </w:r>
    </w:p>
    <w:p w:rsidR="0044055A" w:rsidRPr="00F9171B" w:rsidRDefault="0044055A" w:rsidP="008B55D7">
      <w:pPr>
        <w:pStyle w:val="Naslov40"/>
        <w:numPr>
          <w:ilvl w:val="3"/>
          <w:numId w:val="14"/>
        </w:numPr>
        <w:ind w:left="862" w:hanging="862"/>
      </w:pPr>
      <w:bookmarkStart w:id="60" w:name="_Toc518461644"/>
      <w:r w:rsidRPr="00F9171B">
        <w:t xml:space="preserve">Nepovratne finančne spodbude za naložbe </w:t>
      </w:r>
      <w:r w:rsidR="00DA31ED" w:rsidRPr="00F9171B">
        <w:t xml:space="preserve">učinkovite rabe energije in rabe obnovljivih virov energije </w:t>
      </w:r>
      <w:r w:rsidRPr="00F9171B">
        <w:t>v starejših stanovanjskih stavbah</w:t>
      </w:r>
      <w:bookmarkEnd w:id="60"/>
      <w:r w:rsidR="00B8703C">
        <w:t xml:space="preserve"> </w:t>
      </w:r>
    </w:p>
    <w:p w:rsidR="002110EB" w:rsidRPr="002110EB" w:rsidRDefault="002110EB" w:rsidP="002110EB">
      <w:pPr>
        <w:autoSpaceDE w:val="0"/>
        <w:autoSpaceDN w:val="0"/>
        <w:adjustRightInd w:val="0"/>
        <w:rPr>
          <w:rFonts w:cs="Arial"/>
        </w:rPr>
      </w:pPr>
      <w:r w:rsidRPr="002110EB">
        <w:rPr>
          <w:rFonts w:cs="Arial"/>
        </w:rPr>
        <w:t xml:space="preserve">Upravičencem na podlagi javnega poziva 37SUB-OB16 in javnih pozivov iz preteklih let, ki izvajajo naložbe na t.i. degradiranih območjih, to je v občinah s sprejetim odlokom o načrtu za kakovost zraka, so se dodeljevale za v omenjenem programu porabe sredstev Sklada za podnebne spremembe navedene ukrepe v starejših stanovanjskih stavbah nepovratne finančne spodbude, ki so višje in so znašale do 50 % priznanih stroškov naložbe, vendar ne več, kot je </w:t>
      </w:r>
      <w:r w:rsidR="00730767">
        <w:rPr>
          <w:rFonts w:cs="Arial"/>
        </w:rPr>
        <w:t xml:space="preserve">bilo </w:t>
      </w:r>
      <w:r w:rsidRPr="002110EB">
        <w:rPr>
          <w:rFonts w:cs="Arial"/>
        </w:rPr>
        <w:t xml:space="preserve">za posamezen ukrep določeno v nominalnem znesku v javnem pozivu. </w:t>
      </w:r>
    </w:p>
    <w:p w:rsidR="002110EB" w:rsidRDefault="002110EB" w:rsidP="002110EB">
      <w:pPr>
        <w:rPr>
          <w:rFonts w:cs="Arial"/>
        </w:rPr>
      </w:pPr>
      <w:r w:rsidRPr="002110EB">
        <w:rPr>
          <w:rFonts w:cs="Arial"/>
        </w:rPr>
        <w:lastRenderedPageBreak/>
        <w:t>V obravnavanem obdobju je bilo občanom za naložbe v stanovanjskih stavbah na degradiranem območju odobrenih skupaj 1.213.735 EUR</w:t>
      </w:r>
      <w:r w:rsidRPr="002110EB">
        <w:rPr>
          <w:rFonts w:ascii="Calibri" w:hAnsi="Calibri"/>
          <w:b/>
          <w:color w:val="000000"/>
        </w:rPr>
        <w:t xml:space="preserve"> </w:t>
      </w:r>
      <w:r w:rsidRPr="002110EB">
        <w:rPr>
          <w:rFonts w:cs="Arial"/>
        </w:rPr>
        <w:t xml:space="preserve">nepovratnih sredstev, izplačanih pa je bilo </w:t>
      </w:r>
      <w:r w:rsidR="00730767">
        <w:rPr>
          <w:rFonts w:cs="Arial"/>
          <w:b/>
        </w:rPr>
        <w:t>1.093.361</w:t>
      </w:r>
      <w:r w:rsidRPr="00A5481A">
        <w:rPr>
          <w:rFonts w:cs="Arial"/>
          <w:b/>
        </w:rPr>
        <w:t xml:space="preserve"> EUR</w:t>
      </w:r>
      <w:r>
        <w:rPr>
          <w:rFonts w:cs="Arial"/>
        </w:rPr>
        <w:t xml:space="preserve"> (prikazano po posameznih ukrepih v Tabeli 8)</w:t>
      </w:r>
      <w:r w:rsidRPr="002110EB">
        <w:rPr>
          <w:rFonts w:cs="Arial"/>
        </w:rPr>
        <w:t>.</w:t>
      </w:r>
      <w:r>
        <w:rPr>
          <w:rFonts w:cs="Arial"/>
        </w:rPr>
        <w:t xml:space="preserve"> V preglednici so zajete tudi nepovratne finančne spodbude po javnem pozivu </w:t>
      </w:r>
      <w:r w:rsidRPr="00930A7F">
        <w:rPr>
          <w:rFonts w:cs="Arial"/>
        </w:rPr>
        <w:t>36SUB-OBSOC15.</w:t>
      </w:r>
      <w:r>
        <w:rPr>
          <w:rFonts w:cs="Arial"/>
        </w:rPr>
        <w:t xml:space="preserve"> Ta javni poziv je bil namreč </w:t>
      </w:r>
      <w:r w:rsidRPr="00930A7F">
        <w:rPr>
          <w:rFonts w:cs="Arial"/>
        </w:rPr>
        <w:t>v veljavi</w:t>
      </w:r>
      <w:r>
        <w:rPr>
          <w:rFonts w:cs="Arial"/>
        </w:rPr>
        <w:t xml:space="preserve"> o</w:t>
      </w:r>
      <w:r w:rsidRPr="00930A7F">
        <w:rPr>
          <w:rFonts w:cs="Arial"/>
        </w:rPr>
        <w:t xml:space="preserve">d 31. decembra 2015 </w:t>
      </w:r>
      <w:r>
        <w:rPr>
          <w:rFonts w:cs="Arial"/>
        </w:rPr>
        <w:t>za n</w:t>
      </w:r>
      <w:r w:rsidRPr="00930A7F">
        <w:rPr>
          <w:rFonts w:cs="Arial"/>
        </w:rPr>
        <w:t>epovratne finančne spodbude socialno šibkim občanom za zamenjavo starih kurilnih naprav na trdna goriva z novimi kurilnimi napravami na lesno biomaso v stanovanjskih stavbah na območjih občin s sprejetim Odlokom o načrtu za kakovost zraka</w:t>
      </w:r>
      <w:r>
        <w:rPr>
          <w:rFonts w:cs="Arial"/>
        </w:rPr>
        <w:t xml:space="preserve">. </w:t>
      </w:r>
      <w:r w:rsidRPr="00930A7F">
        <w:t xml:space="preserve">V obravnavanem obdobju </w:t>
      </w:r>
      <w:r>
        <w:t xml:space="preserve">so na ta javni poziv prispele 3 </w:t>
      </w:r>
      <w:r w:rsidRPr="00930A7F">
        <w:t>vlog</w:t>
      </w:r>
      <w:r>
        <w:t>e</w:t>
      </w:r>
      <w:r w:rsidRPr="00930A7F">
        <w:t xml:space="preserve">, odobrenih je bilo </w:t>
      </w:r>
      <w:r>
        <w:t xml:space="preserve">14.000 </w:t>
      </w:r>
      <w:r w:rsidRPr="00930A7F">
        <w:t xml:space="preserve">EUR nepovratnih sredstev za </w:t>
      </w:r>
      <w:r>
        <w:t xml:space="preserve">2 </w:t>
      </w:r>
      <w:r w:rsidRPr="00930A7F">
        <w:t>naložb</w:t>
      </w:r>
      <w:r>
        <w:t>i, podpisani sta bili</w:t>
      </w:r>
      <w:r w:rsidRPr="00930A7F">
        <w:t xml:space="preserve"> </w:t>
      </w:r>
      <w:r>
        <w:t>2 pogodbi</w:t>
      </w:r>
      <w:r w:rsidRPr="00930A7F">
        <w:t xml:space="preserve"> v vrednosti </w:t>
      </w:r>
      <w:r>
        <w:t>14.000</w:t>
      </w:r>
      <w:r w:rsidRPr="00930A7F">
        <w:t xml:space="preserve"> EUR, </w:t>
      </w:r>
      <w:r w:rsidRPr="00930A7F">
        <w:rPr>
          <w:rFonts w:cs="Arial"/>
        </w:rPr>
        <w:t xml:space="preserve">izplačanih </w:t>
      </w:r>
      <w:r>
        <w:rPr>
          <w:rFonts w:cs="Arial"/>
        </w:rPr>
        <w:t>pa je bilo 23.927 EUR nepovratnih sredstev.</w:t>
      </w:r>
    </w:p>
    <w:p w:rsidR="004A730A" w:rsidRPr="005B1651" w:rsidRDefault="004A730A" w:rsidP="004A730A">
      <w:pPr>
        <w:spacing w:line="276" w:lineRule="auto"/>
      </w:pPr>
      <w:r>
        <w:t xml:space="preserve">Dne 24. 11. 2017 je prej omenjeni javni poziv nadomestil nov javni poziv </w:t>
      </w:r>
      <w:r w:rsidRPr="005B1651">
        <w:rPr>
          <w:b/>
        </w:rPr>
        <w:t>59SUB-SOCOB17</w:t>
      </w:r>
      <w:r w:rsidRPr="005B1651">
        <w:t xml:space="preserve"> Nepovratne finančne spodbude socialno šibkim občanom za zamenjavo starih kurilnih naprav na trdna goriva z novimi kurilnimi napravami na lesno biomaso v stanovanjskih stavbah na območjih občin s sprejetim odlokom o načrtu za kakovost zraka</w:t>
      </w:r>
      <w:r>
        <w:t xml:space="preserve"> z razpisanim zneskom 440.000 EUR. </w:t>
      </w:r>
      <w:r w:rsidRPr="005B1651">
        <w:t xml:space="preserve">Nepovratne finančne spodbude so na voljo socialno šibkim občanom </w:t>
      </w:r>
      <w:r>
        <w:t xml:space="preserve">(prejemnikom denarne socialne pomoči, ki ni izredna denarna socialna pomoč, in prejemnikom varstvenega dodatka po predpisih RS, ki urejajo socialne transfere) </w:t>
      </w:r>
      <w:r w:rsidRPr="005B1651">
        <w:t>za zamenjavo starih kurilnih naprav na trdna goriva z novimi kurilnimi napravami na lesno biomaso na območju občin s sprejetim Odlokom o načrtu za kakovost zraka ter kjer skladno z občinskim aktom ali lokalnim energetskim konceptom ni določen drug prednostni način ogrevanja.</w:t>
      </w:r>
      <w:r>
        <w:t xml:space="preserve"> </w:t>
      </w:r>
      <w:r w:rsidRPr="005B1651">
        <w:t>Nepovratna finančna spodbuda znaša do 100 % priznanih stroškov naložbe, vendar ne več kot:</w:t>
      </w:r>
    </w:p>
    <w:p w:rsidR="004A730A" w:rsidRPr="005B1651" w:rsidRDefault="004A730A" w:rsidP="008B55D7">
      <w:pPr>
        <w:numPr>
          <w:ilvl w:val="0"/>
          <w:numId w:val="10"/>
        </w:numPr>
        <w:spacing w:after="0" w:line="276" w:lineRule="auto"/>
      </w:pPr>
      <w:r w:rsidRPr="005B1651">
        <w:t>8.000 EUR za malo kurilno napravo na lesno biomaso, in sicer na polena, sekance in kombinirano kurjavo, ki ni enosobna kurilna naprava, osnovna peč ali odprti kamin;</w:t>
      </w:r>
    </w:p>
    <w:p w:rsidR="004A730A" w:rsidRPr="005B1651" w:rsidRDefault="004A730A" w:rsidP="008B55D7">
      <w:pPr>
        <w:numPr>
          <w:ilvl w:val="0"/>
          <w:numId w:val="10"/>
        </w:numPr>
        <w:spacing w:after="0" w:line="276" w:lineRule="auto"/>
      </w:pPr>
      <w:r w:rsidRPr="005B1651">
        <w:t>6.000 EUR za malo kurilno napravo na lesno biomaso, in sicer na pelete, ki ni enosobna kurilna naprava, osnovna peč ali odprti kamin;</w:t>
      </w:r>
    </w:p>
    <w:p w:rsidR="004A730A" w:rsidRPr="005B1651" w:rsidRDefault="004A730A" w:rsidP="008B55D7">
      <w:pPr>
        <w:numPr>
          <w:ilvl w:val="0"/>
          <w:numId w:val="10"/>
        </w:numPr>
        <w:spacing w:after="0" w:line="276" w:lineRule="auto"/>
      </w:pPr>
      <w:r w:rsidRPr="005B1651">
        <w:t>4.000 EUR za peletno peč z vodnim toplotnim prenosnikom (kamin) in</w:t>
      </w:r>
    </w:p>
    <w:p w:rsidR="004A730A" w:rsidRPr="005B1651" w:rsidRDefault="004A730A" w:rsidP="008B55D7">
      <w:pPr>
        <w:numPr>
          <w:ilvl w:val="0"/>
          <w:numId w:val="10"/>
        </w:numPr>
        <w:spacing w:after="0" w:line="276" w:lineRule="auto"/>
      </w:pPr>
      <w:r w:rsidRPr="005B1651">
        <w:t>2.000 EUR za enosobno kurilno napravo.</w:t>
      </w:r>
    </w:p>
    <w:p w:rsidR="004A730A" w:rsidRPr="007C66A2" w:rsidRDefault="004A730A" w:rsidP="007C66A2">
      <w:pPr>
        <w:spacing w:line="276" w:lineRule="auto"/>
      </w:pPr>
      <w:r>
        <w:t>Na omenjeni javni poziv so do konca leta 2017 prispele 3 vloge, izdanih odločb o dodelitvi pravice do nepovratne finančne pomoči pa ni bilo.</w:t>
      </w:r>
    </w:p>
    <w:p w:rsidR="004A730A" w:rsidRPr="00F9171B" w:rsidRDefault="004A730A" w:rsidP="008B55D7">
      <w:pPr>
        <w:pStyle w:val="Naslov40"/>
        <w:numPr>
          <w:ilvl w:val="3"/>
          <w:numId w:val="14"/>
        </w:numPr>
        <w:ind w:left="862" w:hanging="862"/>
      </w:pPr>
      <w:bookmarkStart w:id="61" w:name="_Toc518461645"/>
      <w:r w:rsidRPr="00F9171B">
        <w:t xml:space="preserve">Nepovratne finančne spodbude </w:t>
      </w:r>
      <w:r>
        <w:t xml:space="preserve">iz Sklada za podnebne spremembe </w:t>
      </w:r>
      <w:r w:rsidRPr="00F9171B">
        <w:t xml:space="preserve">za </w:t>
      </w:r>
      <w:r>
        <w:t>spodbujanje trajnostne mobilnosti na degradiranih območjih</w:t>
      </w:r>
      <w:bookmarkEnd w:id="61"/>
    </w:p>
    <w:p w:rsidR="00FF7CE0" w:rsidRPr="00127F90" w:rsidRDefault="004A730A" w:rsidP="00FF7CE0">
      <w:r w:rsidRPr="00127F90">
        <w:t>V okviru Programa porabe sredstev Sklada za podnebne spremembe so bili predmet nepovratnih finančnih spodbud tudi novi okolju prijazni avtobusi za izvajanje dejavnosti linijskih avtobusnih prevozov v mestnem in medkrajevnem prometu</w:t>
      </w:r>
      <w:r w:rsidR="00FF7CE0">
        <w:t xml:space="preserve"> ter nove polnilne postaje za električna vozila v lasti občin v zavarovanih območjih narave in v območjih Natura 2000</w:t>
      </w:r>
      <w:r w:rsidR="00FF7CE0" w:rsidRPr="00127F90">
        <w:t>.</w:t>
      </w:r>
    </w:p>
    <w:p w:rsidR="004A730A" w:rsidRDefault="004A730A" w:rsidP="004A730A">
      <w:r w:rsidRPr="00A41EF8">
        <w:t>V letu 2017 je velj</w:t>
      </w:r>
      <w:r w:rsidR="007B5A25">
        <w:t xml:space="preserve">al še javni poziv 42SUB-AVPO16 </w:t>
      </w:r>
      <w:r w:rsidRPr="00127F90">
        <w:t>za dodeljevanje nepovratnih finančnih spodbud občinam za nakup novih vozil za javni potniški promet na območjih občin s sprejetim Odlokom o načrtu za kakovost zraka</w:t>
      </w:r>
      <w:r>
        <w:t xml:space="preserve">. </w:t>
      </w:r>
      <w:r w:rsidRPr="00127F90">
        <w:t xml:space="preserve">V okviru </w:t>
      </w:r>
      <w:r>
        <w:t>tega javnega poziva sta do 31. 12. 2017</w:t>
      </w:r>
      <w:r w:rsidRPr="00127F90">
        <w:t xml:space="preserve"> prispel</w:t>
      </w:r>
      <w:r w:rsidR="00730767">
        <w:t>i</w:t>
      </w:r>
      <w:r w:rsidRPr="00127F90">
        <w:t xml:space="preserve"> </w:t>
      </w:r>
      <w:r>
        <w:t xml:space="preserve">2 </w:t>
      </w:r>
      <w:r w:rsidRPr="00127F90">
        <w:t>vlog</w:t>
      </w:r>
      <w:r>
        <w:t>i</w:t>
      </w:r>
      <w:r w:rsidRPr="00127F90">
        <w:t xml:space="preserve">, podpisane so bile </w:t>
      </w:r>
      <w:r>
        <w:t>3</w:t>
      </w:r>
      <w:r w:rsidRPr="00127F90">
        <w:t xml:space="preserve"> pogodbe v višini </w:t>
      </w:r>
      <w:r>
        <w:t>885.500</w:t>
      </w:r>
      <w:r w:rsidRPr="00127F90">
        <w:t xml:space="preserve"> EUR, izplačanih je bilo </w:t>
      </w:r>
      <w:r>
        <w:t>1.133.068</w:t>
      </w:r>
      <w:r w:rsidRPr="00127F90">
        <w:t xml:space="preserve"> EUR nepovratnih sredstev.</w:t>
      </w:r>
    </w:p>
    <w:p w:rsidR="004A730A" w:rsidRPr="00A41EF8" w:rsidRDefault="004A730A" w:rsidP="004A730A">
      <w:pPr>
        <w:spacing w:after="0" w:line="276" w:lineRule="auto"/>
      </w:pPr>
      <w:r>
        <w:t xml:space="preserve">Dne 13. 10. 2017 pa je bil objavljen nov javni poziv </w:t>
      </w:r>
      <w:r w:rsidRPr="00A41EF8">
        <w:rPr>
          <w:b/>
        </w:rPr>
        <w:t>50SUB-AVPO17</w:t>
      </w:r>
      <w:r w:rsidRPr="00A41EF8">
        <w:t xml:space="preserve"> za nepovratne finančne spodbude občinam za nakup novih avtobusov za izvajanje javnega mestnega potniškega prometa na območjih občin s sprejetim Odl</w:t>
      </w:r>
      <w:r>
        <w:t xml:space="preserve">okom o načrtu za kakovost zraka z razpisanim zneskom 2,8 mio EUR. Višina nepovratne finančne spodbude znaša </w:t>
      </w:r>
    </w:p>
    <w:p w:rsidR="004A730A" w:rsidRPr="00A41EF8" w:rsidRDefault="004A730A" w:rsidP="008B55D7">
      <w:pPr>
        <w:numPr>
          <w:ilvl w:val="0"/>
          <w:numId w:val="16"/>
        </w:numPr>
        <w:autoSpaceDE w:val="0"/>
        <w:autoSpaceDN w:val="0"/>
        <w:adjustRightInd w:val="0"/>
        <w:spacing w:after="0" w:line="276" w:lineRule="auto"/>
        <w:contextualSpacing/>
      </w:pPr>
      <w:r w:rsidRPr="00A41EF8">
        <w:t>300.000,00 EUR za nakup novega vozila na električni pogon, brez emisij CO</w:t>
      </w:r>
      <w:r w:rsidRPr="00A41EF8">
        <w:rPr>
          <w:vertAlign w:val="subscript"/>
        </w:rPr>
        <w:t>2</w:t>
      </w:r>
      <w:r w:rsidRPr="00A41EF8">
        <w:t>;</w:t>
      </w:r>
    </w:p>
    <w:p w:rsidR="004A730A" w:rsidRPr="00A41EF8" w:rsidRDefault="004A730A" w:rsidP="008B55D7">
      <w:pPr>
        <w:numPr>
          <w:ilvl w:val="0"/>
          <w:numId w:val="16"/>
        </w:numPr>
        <w:autoSpaceDE w:val="0"/>
        <w:autoSpaceDN w:val="0"/>
        <w:adjustRightInd w:val="0"/>
        <w:spacing w:after="0" w:line="276" w:lineRule="auto"/>
        <w:contextualSpacing/>
      </w:pPr>
      <w:r w:rsidRPr="00A41EF8">
        <w:t>250.000,00 EUR za nakup novega priključnega električnega hibridnega vozila (plug-in);</w:t>
      </w:r>
    </w:p>
    <w:p w:rsidR="004A730A" w:rsidRPr="00A41EF8" w:rsidRDefault="004A730A" w:rsidP="008B55D7">
      <w:pPr>
        <w:numPr>
          <w:ilvl w:val="0"/>
          <w:numId w:val="16"/>
        </w:numPr>
        <w:autoSpaceDE w:val="0"/>
        <w:autoSpaceDN w:val="0"/>
        <w:adjustRightInd w:val="0"/>
        <w:spacing w:after="0" w:line="276" w:lineRule="auto"/>
        <w:contextualSpacing/>
      </w:pPr>
      <w:r w:rsidRPr="00A41EF8">
        <w:t xml:space="preserve">200.000,00 EUR za nakup novega vozila na stisnjen zemeljski </w:t>
      </w:r>
      <w:r>
        <w:t xml:space="preserve">plin </w:t>
      </w:r>
      <w:r w:rsidRPr="00A41EF8">
        <w:t xml:space="preserve"> ali </w:t>
      </w:r>
      <w:r>
        <w:t>utekočinjen zemeljski plin</w:t>
      </w:r>
      <w:r w:rsidRPr="00A41EF8">
        <w:t>,</w:t>
      </w:r>
    </w:p>
    <w:p w:rsidR="004A730A" w:rsidRPr="00A41EF8" w:rsidRDefault="004A730A" w:rsidP="004A730A">
      <w:pPr>
        <w:autoSpaceDE w:val="0"/>
        <w:autoSpaceDN w:val="0"/>
        <w:adjustRightInd w:val="0"/>
        <w:spacing w:line="276" w:lineRule="auto"/>
      </w:pPr>
      <w:r w:rsidRPr="00A41EF8">
        <w:lastRenderedPageBreak/>
        <w:t>vendar ne več kot 80 % cene posameznega vozila.</w:t>
      </w:r>
    </w:p>
    <w:p w:rsidR="004A730A" w:rsidRDefault="004A730A" w:rsidP="004A730A">
      <w:r>
        <w:t>Na ta javni poziv do konca leta 2017 ni prispela nobena vloga.</w:t>
      </w:r>
    </w:p>
    <w:p w:rsidR="00FF7CE0" w:rsidRDefault="00FF7CE0" w:rsidP="00FF7CE0">
      <w:r>
        <w:t>J</w:t>
      </w:r>
      <w:r w:rsidRPr="0044646A">
        <w:t xml:space="preserve">avni poziv </w:t>
      </w:r>
      <w:r w:rsidRPr="0044646A">
        <w:rPr>
          <w:b/>
        </w:rPr>
        <w:t>44SUB-EVPOL16</w:t>
      </w:r>
      <w:r w:rsidRPr="0044646A">
        <w:t xml:space="preserve"> Nepovratne finančne spodbude občinam za polnilne postaje za električna vozila v zavarovanih območjih narave in </w:t>
      </w:r>
      <w:r>
        <w:t xml:space="preserve">v </w:t>
      </w:r>
      <w:r w:rsidRPr="0044646A">
        <w:t>območjih Natura 2000</w:t>
      </w:r>
      <w:r>
        <w:t xml:space="preserve"> iz leta 2016 je bil odprt še v letu 2017, in sicer do 24. 2. 2017. Namen je bil zagotavljanje</w:t>
      </w:r>
      <w:r w:rsidRPr="0044646A">
        <w:t xml:space="preserve"> dolgoročne trajnostne mobilnosti v Sloveniji in </w:t>
      </w:r>
      <w:r>
        <w:t>zagotovitev</w:t>
      </w:r>
      <w:r w:rsidRPr="0044646A">
        <w:t xml:space="preserve"> primerne infrastrukture za polnjenje električnih vozil na ključnih strateških mestih, kot so zavarovana območja narave in območja Natura 2000 z močnim gospodarskim (turističnim) pot</w:t>
      </w:r>
      <w:r>
        <w:t xml:space="preserve">encialom. </w:t>
      </w:r>
    </w:p>
    <w:p w:rsidR="00FF7CE0" w:rsidRPr="0044646A" w:rsidRDefault="00FF7CE0" w:rsidP="00FF7CE0">
      <w:r w:rsidRPr="0044646A">
        <w:t xml:space="preserve">Višina nepovratne finančne spodbude </w:t>
      </w:r>
      <w:r>
        <w:t xml:space="preserve">je </w:t>
      </w:r>
      <w:r w:rsidRPr="0044646A">
        <w:t>znaša</w:t>
      </w:r>
      <w:r>
        <w:t>la</w:t>
      </w:r>
      <w:r w:rsidRPr="0044646A">
        <w:t xml:space="preserve"> do 100 % vrednosti cene za posamezno polnilno postajo, ki ne vključuje DDV, vendar ne več kot 3.000,00 EUR za posamezno AC polnilno postajo oziroma ne več kot 5.000 EUR za posamezno DC polnilno postajo. Skupaj </w:t>
      </w:r>
      <w:r>
        <w:t xml:space="preserve">je bilo </w:t>
      </w:r>
      <w:r w:rsidRPr="0044646A">
        <w:t>v okviru javnega poziva na voljo 500.000 EUR iz sredstev Sklada za podnebne spremembe.</w:t>
      </w:r>
    </w:p>
    <w:p w:rsidR="00FF7CE0" w:rsidRDefault="00FF7CE0" w:rsidP="00DB6690">
      <w:r w:rsidRPr="00F43016">
        <w:t xml:space="preserve">Do konca leta 2016 je na predmetni javni poziv prispelo 50, v letu 2017 pa še 21, skupno torej 71 vlog. </w:t>
      </w:r>
      <w:r w:rsidR="00DB6690">
        <w:t>P</w:t>
      </w:r>
      <w:r w:rsidRPr="00127F90">
        <w:t>odpisan</w:t>
      </w:r>
      <w:r w:rsidR="00DB6690">
        <w:t xml:space="preserve">ih </w:t>
      </w:r>
      <w:r>
        <w:t>je</w:t>
      </w:r>
      <w:r w:rsidRPr="00127F90">
        <w:t xml:space="preserve"> bil</w:t>
      </w:r>
      <w:r>
        <w:t>o</w:t>
      </w:r>
      <w:r w:rsidRPr="00127F90">
        <w:t xml:space="preserve"> </w:t>
      </w:r>
      <w:r>
        <w:t>68</w:t>
      </w:r>
      <w:r w:rsidRPr="00127F90">
        <w:t xml:space="preserve"> pogodb v višini </w:t>
      </w:r>
      <w:r>
        <w:t>465.242</w:t>
      </w:r>
      <w:r w:rsidRPr="00127F90">
        <w:t xml:space="preserve"> EUR, izplačanih</w:t>
      </w:r>
      <w:r w:rsidR="00DB6690">
        <w:t xml:space="preserve"> </w:t>
      </w:r>
      <w:r w:rsidRPr="00127F90">
        <w:t xml:space="preserve">je bilo </w:t>
      </w:r>
      <w:r>
        <w:t>82.710</w:t>
      </w:r>
      <w:r w:rsidRPr="00127F90">
        <w:t xml:space="preserve"> EUR nepovratnih sredstev.</w:t>
      </w:r>
      <w:r w:rsidR="00DB6690">
        <w:t xml:space="preserve"> </w:t>
      </w:r>
    </w:p>
    <w:p w:rsidR="00FF7CE0" w:rsidRPr="00F43016" w:rsidRDefault="00FF7CE0" w:rsidP="00DB6690">
      <w:r>
        <w:t xml:space="preserve">Dne 24. 11. 2017 je bil objavljen nov Javni poziv </w:t>
      </w:r>
      <w:r w:rsidRPr="00DB6690">
        <w:rPr>
          <w:b/>
        </w:rPr>
        <w:t>53SUB-EVPOL17</w:t>
      </w:r>
      <w:r w:rsidRPr="0044646A">
        <w:t xml:space="preserve"> Nepovratne finančne spodbude občinam za polnilne postaje za električna vozila v zavarovanih območjih narave in </w:t>
      </w:r>
      <w:r>
        <w:t xml:space="preserve">v </w:t>
      </w:r>
      <w:r w:rsidRPr="0044646A">
        <w:t>območjih Natura 2000</w:t>
      </w:r>
      <w:r>
        <w:t xml:space="preserve"> s podobnimi pogoji kot prejšnje leto. Skupna višina javnega poziva znaša 400.000 EUR iz sredstev Sklada za podnebne spremembe. Do konca leta 2017 je na javni poziv prispelo 12 vlog, izdana pa ni bila nobena odločna o dodelitvi pravice do nepovratne finančne spodbude.</w:t>
      </w:r>
    </w:p>
    <w:p w:rsidR="00836BF5" w:rsidRPr="00BF27C0" w:rsidRDefault="00836BF5" w:rsidP="00836BF5">
      <w:pPr>
        <w:spacing w:after="0" w:line="276" w:lineRule="auto"/>
      </w:pPr>
      <w:r>
        <w:t>Dne 22. 12. 2017 pa je bil prvič objavljen j</w:t>
      </w:r>
      <w:r w:rsidRPr="00BF27C0">
        <w:t xml:space="preserve">avni poziv </w:t>
      </w:r>
      <w:r w:rsidRPr="00BF27C0">
        <w:rPr>
          <w:b/>
        </w:rPr>
        <w:t>60SUB-KVLS17</w:t>
      </w:r>
      <w:r w:rsidRPr="00BF27C0">
        <w:t xml:space="preserve"> Nepovratne finančne spodbude občinam za nakup novih komunalnih vozil na območjih občin s sprejetim Odlokom o načrtu za kakovost zraka</w:t>
      </w:r>
      <w:r>
        <w:t xml:space="preserve"> z razpisanim zneskom 1 mio EUR za </w:t>
      </w:r>
      <w:r w:rsidRPr="00BF27C0">
        <w:t>nakup novih komunalnih vozil, ki bodo zamenjala zastarela komunalna vozila z visokimi izpusti delcev PM10 s sodobnimi komunalnimi vozili z nizkimi emisijami prašnih delcev, kar bo pripomoglo k zmanjšanju količine emitiranih prašnih delcev in tudi k zmanjšanju hrupa ter bo vplivalo na izboljšanje kakovosti zraka in bivanja na območjih občin s sprejetim Odlokom o načrtu za kakovost zraka.</w:t>
      </w:r>
      <w:r>
        <w:t xml:space="preserve"> </w:t>
      </w:r>
      <w:r w:rsidRPr="00BF27C0">
        <w:t>Višina nepovratne finančne spodbude znaša do 80 % vrednosti cene za posamezno vozilo, ki ne vključuje DDV, vendar ne več kot:</w:t>
      </w:r>
    </w:p>
    <w:p w:rsidR="00836BF5" w:rsidRPr="00BF27C0" w:rsidRDefault="00836BF5" w:rsidP="008B55D7">
      <w:pPr>
        <w:numPr>
          <w:ilvl w:val="0"/>
          <w:numId w:val="16"/>
        </w:numPr>
        <w:autoSpaceDE w:val="0"/>
        <w:autoSpaceDN w:val="0"/>
        <w:adjustRightInd w:val="0"/>
        <w:spacing w:after="0" w:line="276" w:lineRule="auto"/>
        <w:contextualSpacing/>
      </w:pPr>
      <w:r w:rsidRPr="00BF27C0">
        <w:t>300.000,00 EUR za novo vozilo na električni pogon, brez emisij CO</w:t>
      </w:r>
      <w:r w:rsidRPr="00BF27C0">
        <w:rPr>
          <w:vertAlign w:val="subscript"/>
        </w:rPr>
        <w:t>2</w:t>
      </w:r>
      <w:r w:rsidRPr="00BF27C0">
        <w:t xml:space="preserve"> ali novo priključno električno hibridno vozilo (plug-in) kategorije N1 ali N2;</w:t>
      </w:r>
    </w:p>
    <w:p w:rsidR="00836BF5" w:rsidRPr="00BF27C0" w:rsidRDefault="00836BF5" w:rsidP="008B55D7">
      <w:pPr>
        <w:numPr>
          <w:ilvl w:val="0"/>
          <w:numId w:val="16"/>
        </w:numPr>
        <w:autoSpaceDE w:val="0"/>
        <w:autoSpaceDN w:val="0"/>
        <w:adjustRightInd w:val="0"/>
        <w:spacing w:after="0" w:line="276" w:lineRule="auto"/>
        <w:contextualSpacing/>
      </w:pPr>
      <w:r w:rsidRPr="00BF27C0">
        <w:t xml:space="preserve">200.000,00 EUR za novo vozilo </w:t>
      </w:r>
      <w:r>
        <w:t>na stisnjen zemeljski plin</w:t>
      </w:r>
      <w:r w:rsidRPr="00BF27C0">
        <w:t xml:space="preserve"> ali utekočinjen zemeljski plin kategorije N1 ali N2;</w:t>
      </w:r>
    </w:p>
    <w:p w:rsidR="00836BF5" w:rsidRDefault="00836BF5" w:rsidP="00C23667">
      <w:pPr>
        <w:numPr>
          <w:ilvl w:val="0"/>
          <w:numId w:val="16"/>
        </w:numPr>
        <w:autoSpaceDE w:val="0"/>
        <w:autoSpaceDN w:val="0"/>
        <w:adjustRightInd w:val="0"/>
        <w:spacing w:after="0" w:line="276" w:lineRule="auto"/>
        <w:contextualSpacing/>
      </w:pPr>
      <w:r w:rsidRPr="00BF27C0">
        <w:t>100.000,00 EUR za novo vozilo na električni pogon, brez emisij CO</w:t>
      </w:r>
      <w:r w:rsidRPr="00BF27C0">
        <w:rPr>
          <w:vertAlign w:val="subscript"/>
        </w:rPr>
        <w:t>2</w:t>
      </w:r>
      <w:r w:rsidRPr="00BF27C0">
        <w:t xml:space="preserve">, novo priključno električno hibridno vozilo (plug-in) ali novo vozilo </w:t>
      </w:r>
      <w:r>
        <w:t>na stisnjen zemeljski plin</w:t>
      </w:r>
      <w:r w:rsidRPr="00BF27C0">
        <w:t xml:space="preserve"> kategorije L5e, L6e ali L7e.</w:t>
      </w:r>
    </w:p>
    <w:p w:rsidR="00836BF5" w:rsidRDefault="00836BF5" w:rsidP="004A730A">
      <w:r>
        <w:t xml:space="preserve">Do konca leta 2017 na predmetni javni poziv ni prispela nobena </w:t>
      </w:r>
      <w:r w:rsidRPr="00CC72DB">
        <w:t>vloga.</w:t>
      </w:r>
      <w:r w:rsidRPr="00CC72DB">
        <w:rPr>
          <w:strike/>
        </w:rPr>
        <w:t xml:space="preserve"> </w:t>
      </w:r>
    </w:p>
    <w:p w:rsidR="005C430D" w:rsidRPr="00886DF3" w:rsidRDefault="005C430D" w:rsidP="008B55D7">
      <w:pPr>
        <w:pStyle w:val="Naslov2"/>
        <w:numPr>
          <w:ilvl w:val="1"/>
          <w:numId w:val="14"/>
        </w:numPr>
      </w:pPr>
      <w:bookmarkStart w:id="62" w:name="_Toc518461646"/>
      <w:r w:rsidRPr="00886DF3">
        <w:t>S</w:t>
      </w:r>
      <w:r w:rsidR="000E123E" w:rsidRPr="00886DF3">
        <w:t>podbujanje različnih oblik izobraževanja</w:t>
      </w:r>
      <w:r w:rsidR="00815DA6" w:rsidRPr="00886DF3">
        <w:t>, informiranja</w:t>
      </w:r>
      <w:r w:rsidR="000E123E" w:rsidRPr="00886DF3">
        <w:t xml:space="preserve"> in ozaveščanja javnosti</w:t>
      </w:r>
      <w:bookmarkEnd w:id="62"/>
      <w:r w:rsidRPr="00886DF3">
        <w:t xml:space="preserve"> </w:t>
      </w:r>
    </w:p>
    <w:p w:rsidR="00815DA6" w:rsidRDefault="00815DA6" w:rsidP="00815DA6">
      <w:pPr>
        <w:pStyle w:val="zadnjiodstavek"/>
      </w:pPr>
      <w:r w:rsidRPr="005C430D">
        <w:t xml:space="preserve">Zakon o varstvu okolja v 144. členu določa, da je med dejavnostmi, ki jih Eko sklad opravlja v javnem interesu, tudi spodbujanje različnih oblik izobraževanja in ozaveščanja javnosti. Tovrstne aktivnosti so namreč ključnega pomena, da različne ciljne skupine spoznajo in razumejo problematiko na okoljevarstvenih področjih ter so pripravljene spremeniti svoje vedenje. Zato </w:t>
      </w:r>
      <w:r w:rsidR="00254BA9">
        <w:t>je Eko sklad</w:t>
      </w:r>
      <w:r w:rsidRPr="005C430D">
        <w:t xml:space="preserve"> v letu 201</w:t>
      </w:r>
      <w:r>
        <w:t>7</w:t>
      </w:r>
      <w:r w:rsidR="00254BA9">
        <w:t xml:space="preserve"> spodbujal</w:t>
      </w:r>
      <w:r w:rsidRPr="005C430D">
        <w:t xml:space="preserve"> različne oblike izobraževanja</w:t>
      </w:r>
      <w:r>
        <w:t>, informiranja</w:t>
      </w:r>
      <w:r w:rsidRPr="005C430D">
        <w:t xml:space="preserve"> in ozaveščanja javnosti na področjih, ki so za Eko sklad prioritetna (URE in OVE v stavbah in prometu, trajnostna mobilnost, izboljšanje kakovosti zraka na območjih, obremenjenih zaradi prekomerne onesnaženosti zraka s PM</w:t>
      </w:r>
      <w:r w:rsidRPr="0082326F">
        <w:rPr>
          <w:vertAlign w:val="subscript"/>
        </w:rPr>
        <w:t>10</w:t>
      </w:r>
      <w:r w:rsidRPr="005C430D">
        <w:t xml:space="preserve"> delci, trajnostni razvoj in naložbe v okoljsko infrastrukturo ter okolju prijazne tehnologije). Navedene aktivnosti so prispevale tudi k </w:t>
      </w:r>
      <w:r w:rsidRPr="005C430D">
        <w:lastRenderedPageBreak/>
        <w:t>promociji Eko sklada, njegovi prepoznavnosti in uporabi storitev, ki jih ponuja. V ta namen je bilo v letu 201</w:t>
      </w:r>
      <w:r>
        <w:t>7</w:t>
      </w:r>
      <w:r w:rsidRPr="005C430D">
        <w:t xml:space="preserve"> zagotovljeno:</w:t>
      </w:r>
    </w:p>
    <w:p w:rsidR="00815DA6" w:rsidRPr="005C430D" w:rsidRDefault="00815DA6" w:rsidP="00815DA6">
      <w:pPr>
        <w:pStyle w:val="alinea"/>
      </w:pPr>
      <w:r w:rsidRPr="005C430D">
        <w:t xml:space="preserve">financiranje in </w:t>
      </w:r>
      <w:r>
        <w:t>vode</w:t>
      </w:r>
      <w:r w:rsidRPr="005C430D">
        <w:t>nje brezplačnega neodvisnega energetskega svetovanja za občane v okviru mreže ENSVET (www.ensvet.si), skladno s 352. členom EZ-1;</w:t>
      </w:r>
    </w:p>
    <w:p w:rsidR="00815DA6" w:rsidRPr="005C430D" w:rsidRDefault="00815DA6" w:rsidP="00815DA6">
      <w:pPr>
        <w:pStyle w:val="alinea"/>
      </w:pPr>
      <w:r w:rsidRPr="005C430D">
        <w:t>sofinanciranje projektov nevladnih organizacij (NVO), ki delujejo v javnem interesu, na podlagi javnega razpisa;</w:t>
      </w:r>
    </w:p>
    <w:p w:rsidR="00815DA6" w:rsidRPr="005C430D" w:rsidRDefault="00815DA6" w:rsidP="00815DA6">
      <w:pPr>
        <w:pStyle w:val="alinea"/>
      </w:pPr>
      <w:r w:rsidRPr="005C430D">
        <w:t>podpora projekto</w:t>
      </w:r>
      <w:r>
        <w:t>m</w:t>
      </w:r>
      <w:r w:rsidRPr="005C430D">
        <w:t xml:space="preserve"> in dogodko</w:t>
      </w:r>
      <w:r>
        <w:t>m</w:t>
      </w:r>
      <w:r w:rsidRPr="005C430D">
        <w:t xml:space="preserve"> NVO in drugi</w:t>
      </w:r>
      <w:r>
        <w:t>m</w:t>
      </w:r>
      <w:r w:rsidRPr="005C430D">
        <w:t xml:space="preserve"> subjekto</w:t>
      </w:r>
      <w:r>
        <w:t>m s promocijo Eko sklada</w:t>
      </w:r>
      <w:r w:rsidRPr="005C430D">
        <w:t xml:space="preserve">; </w:t>
      </w:r>
    </w:p>
    <w:p w:rsidR="00815DA6" w:rsidRPr="005C430D" w:rsidRDefault="00815DA6" w:rsidP="00815DA6">
      <w:pPr>
        <w:pStyle w:val="alinea"/>
      </w:pPr>
      <w:r w:rsidRPr="005C430D">
        <w:t>oglaševanje storitev Eko sklada in redno komuniciranje z javnostmi.</w:t>
      </w:r>
    </w:p>
    <w:p w:rsidR="00815DA6" w:rsidRDefault="00815DA6" w:rsidP="00815DA6">
      <w:r w:rsidRPr="005C430D">
        <w:t>Prav tako je Eko sklad skladno s 351. členom EZ-1 nadaljeval s financiranjem izvajanja programa za informiranje, ozaveščanje in usposabljanje Centra za podpore/Borzen.</w:t>
      </w:r>
    </w:p>
    <w:p w:rsidR="005C430D" w:rsidRPr="00886DF3" w:rsidRDefault="005C430D" w:rsidP="008B55D7">
      <w:pPr>
        <w:pStyle w:val="Naslov3"/>
        <w:numPr>
          <w:ilvl w:val="2"/>
          <w:numId w:val="14"/>
        </w:numPr>
      </w:pPr>
      <w:bookmarkStart w:id="63" w:name="_Toc518461647"/>
      <w:r w:rsidRPr="00886DF3">
        <w:t>Program brezplačnega neodvisnega energetskega svetovanja – mreža ENSVET</w:t>
      </w:r>
      <w:bookmarkEnd w:id="63"/>
    </w:p>
    <w:p w:rsidR="00815DA6" w:rsidRDefault="00815DA6" w:rsidP="00815DA6">
      <w:r w:rsidRPr="005C430D">
        <w:t>Program brezplačnega</w:t>
      </w:r>
      <w:r>
        <w:t xml:space="preserve"> in</w:t>
      </w:r>
      <w:r w:rsidRPr="005C430D">
        <w:t xml:space="preserve"> neodvisnega energetskega svetovanja – mreža ENSVET občanom v lokalnem okolju nudi individualno, brezplačno in neodvisno energetsko svetovanje ter informacijske, izobraževalne in ozaveščevalne aktivnosti za promocijo ukrepov učinkovite rabe energije in obnovljivih virov energije. Mrežo ENSVET na podlagi prvega in tretjega odstavka 352. člena EZ-1 organizira Eko sklad skupaj z zainteresiranimi občinami. Eko sklad je tudi koordinator mreže in vodi delovanje občinskih svetovalnih pisarn mreže in vanjo vključenih energetskih svetovalcev. </w:t>
      </w:r>
    </w:p>
    <w:p w:rsidR="00815DA6" w:rsidRPr="005C430D" w:rsidRDefault="00815DA6" w:rsidP="00815DA6">
      <w:r w:rsidRPr="005C430D">
        <w:t xml:space="preserve">V </w:t>
      </w:r>
      <w:r>
        <w:t>50</w:t>
      </w:r>
      <w:r w:rsidRPr="005C430D">
        <w:t xml:space="preserve"> pisarnah mreže ENSVET, razpršenih po celi Sloveniji, deluje </w:t>
      </w:r>
      <w:r>
        <w:t>66</w:t>
      </w:r>
      <w:r w:rsidRPr="005C430D">
        <w:t xml:space="preserve"> usposobljenih neodvisnih energetskih svetovalcev, </w:t>
      </w:r>
      <w:r>
        <w:t xml:space="preserve">ki </w:t>
      </w:r>
      <w:r w:rsidRPr="005C430D">
        <w:t>z brezplačnimi nasveti in razgovori občanom pomagajo pri izboru, načrtovanju in uresničevanju investicijskih ukrepov učinkovite rabe energije in rabe obnovljivih virov v stanovanjskih stavbah. Svetovanje povečuje energetsko ozaveščenost občanov, povečuje prihranke energije in zmanjšuje emisije toplogrednih plinov</w:t>
      </w:r>
      <w:r>
        <w:t>.</w:t>
      </w:r>
      <w:r w:rsidRPr="005C430D">
        <w:t xml:space="preserve"> </w:t>
      </w:r>
      <w:r>
        <w:t xml:space="preserve">S </w:t>
      </w:r>
      <w:r w:rsidRPr="005C430D">
        <w:t>tem prispeva k uresničevanju nekaterih programov in ciljev energetske politike.</w:t>
      </w:r>
    </w:p>
    <w:p w:rsidR="00815DA6" w:rsidRDefault="00815DA6" w:rsidP="00815DA6">
      <w:r w:rsidRPr="005C430D">
        <w:t>V okviru mreže ENSVET je bilo v letu 201</w:t>
      </w:r>
      <w:r>
        <w:t>7</w:t>
      </w:r>
      <w:r w:rsidRPr="005C430D">
        <w:t xml:space="preserve"> realiziranih </w:t>
      </w:r>
      <w:r>
        <w:t>8.838</w:t>
      </w:r>
      <w:r w:rsidRPr="005C430D">
        <w:t xml:space="preserve"> aktivnosti z vključenimi brezplačnimi energetskimi nasveti (nasveti s pisnim poročilom, e-nasveti, članki, RTV prispevki, predavanja, šole, ostalo)</w:t>
      </w:r>
      <w:r>
        <w:t xml:space="preserve">. Za celotno delo mreže ENSVET je bilo porabljenih </w:t>
      </w:r>
      <w:r w:rsidR="001E67F2">
        <w:t>86</w:t>
      </w:r>
      <w:r w:rsidRPr="005B17A6">
        <w:t xml:space="preserve"> % za ta namen v letu 201</w:t>
      </w:r>
      <w:r>
        <w:t>7</w:t>
      </w:r>
      <w:r w:rsidRPr="005B17A6">
        <w:t xml:space="preserve"> razpoložljivih sredstev</w:t>
      </w:r>
      <w:r w:rsidRPr="005C430D">
        <w:t>. Glede na metodologijo izračuna prihrankov energije in zmanjšanja emisij CO</w:t>
      </w:r>
      <w:r w:rsidRPr="00815DA6">
        <w:rPr>
          <w:vertAlign w:val="subscript"/>
        </w:rPr>
        <w:t>2</w:t>
      </w:r>
      <w:r w:rsidRPr="005C430D">
        <w:t xml:space="preserve"> je število nasvetov</w:t>
      </w:r>
      <w:r>
        <w:t>,</w:t>
      </w:r>
      <w:r w:rsidRPr="005C430D">
        <w:t xml:space="preserve"> izvedenih v letu 201</w:t>
      </w:r>
      <w:r>
        <w:t>5</w:t>
      </w:r>
      <w:r w:rsidRPr="005C430D">
        <w:t xml:space="preserve"> v višini 4.3</w:t>
      </w:r>
      <w:r>
        <w:t>21,</w:t>
      </w:r>
      <w:r w:rsidRPr="005C430D">
        <w:t xml:space="preserve"> omogočilo, da je </w:t>
      </w:r>
      <w:r>
        <w:t xml:space="preserve">bilo </w:t>
      </w:r>
      <w:r w:rsidRPr="005C430D">
        <w:t>v letu 201</w:t>
      </w:r>
      <w:r>
        <w:t>7</w:t>
      </w:r>
      <w:r w:rsidRPr="005C430D">
        <w:t xml:space="preserve"> zaradi </w:t>
      </w:r>
      <w:r>
        <w:t>delovanja</w:t>
      </w:r>
      <w:r w:rsidRPr="005C430D">
        <w:t xml:space="preserve"> mreže ENSVET doseženih 13,</w:t>
      </w:r>
      <w:r>
        <w:t>6</w:t>
      </w:r>
      <w:r w:rsidRPr="005C430D">
        <w:t xml:space="preserve"> GWh prihrankov energije in </w:t>
      </w:r>
      <w:r w:rsidR="00254BA9" w:rsidRPr="005C430D">
        <w:t>zmanjšanje emisij CO</w:t>
      </w:r>
      <w:r w:rsidR="00254BA9" w:rsidRPr="00815DA6">
        <w:rPr>
          <w:vertAlign w:val="subscript"/>
        </w:rPr>
        <w:t>2</w:t>
      </w:r>
      <w:r w:rsidR="00254BA9">
        <w:rPr>
          <w:vertAlign w:val="subscript"/>
        </w:rPr>
        <w:t xml:space="preserve"> </w:t>
      </w:r>
      <w:r w:rsidRPr="005C430D">
        <w:t>za 3.5</w:t>
      </w:r>
      <w:r>
        <w:t>6</w:t>
      </w:r>
      <w:r w:rsidRPr="005C430D">
        <w:t>0 t</w:t>
      </w:r>
      <w:r w:rsidR="00254BA9">
        <w:t>on</w:t>
      </w:r>
      <w:r>
        <w:t>.</w:t>
      </w:r>
      <w:r w:rsidRPr="005C430D">
        <w:t xml:space="preserve"> </w:t>
      </w:r>
    </w:p>
    <w:p w:rsidR="00B00714" w:rsidRPr="005C430D" w:rsidRDefault="00B00714" w:rsidP="00815DA6">
      <w:r>
        <w:t>V spodnjem graf</w:t>
      </w:r>
      <w:r w:rsidRPr="005C430D">
        <w:t>u so prikazane aktivnosti energetskih svetovalcev v letu 201</w:t>
      </w:r>
      <w:r>
        <w:t>7</w:t>
      </w:r>
      <w:r w:rsidRPr="005C430D">
        <w:t xml:space="preserve">. Največji delež pripada nasvetom s pisnim poročilom. Skupaj z elektronskimi nasveti predstavljajo ti nasveti kar </w:t>
      </w:r>
      <w:r>
        <w:t>86</w:t>
      </w:r>
      <w:r w:rsidRPr="005C430D">
        <w:t xml:space="preserve"> % vseh aktivnosti mreže ENSVET oziroma </w:t>
      </w:r>
      <w:r>
        <w:t>88</w:t>
      </w:r>
      <w:r w:rsidRPr="005C430D">
        <w:t xml:space="preserve"> %, če jim prištejemo še osnovne razgovore, pri katerih občani ne prejmejo pisnega nasveta. Več kot </w:t>
      </w:r>
      <w:r>
        <w:t>7</w:t>
      </w:r>
      <w:r w:rsidRPr="005C430D">
        <w:t>.</w:t>
      </w:r>
      <w:r>
        <w:t>4</w:t>
      </w:r>
      <w:r w:rsidRPr="005C430D">
        <w:t>00 občanov je tako v letu 201</w:t>
      </w:r>
      <w:r>
        <w:t>7</w:t>
      </w:r>
      <w:r w:rsidRPr="005C430D">
        <w:t xml:space="preserve"> prejelo individualni nasvet o učinkoviti rabi in obnovljivih virih energije. Eko sklad je tekom leta izv</w:t>
      </w:r>
      <w:r>
        <w:t xml:space="preserve">edel </w:t>
      </w:r>
      <w:r w:rsidRPr="005C430D">
        <w:t xml:space="preserve">anketo o zadovoljstvu strank </w:t>
      </w:r>
      <w:r>
        <w:t>(</w:t>
      </w:r>
      <w:r w:rsidRPr="005C430D">
        <w:t>svetovancev</w:t>
      </w:r>
      <w:r>
        <w:t>)</w:t>
      </w:r>
      <w:r w:rsidRPr="005C430D">
        <w:t xml:space="preserve"> ter ocenjevanje vsebine podanih nasvetov. Rezultati ankete in ocenjevanja pričajo o visoki kvaliteti vsebine nasvetov, kot tudi </w:t>
      </w:r>
      <w:r>
        <w:t xml:space="preserve">o </w:t>
      </w:r>
      <w:r w:rsidRPr="005C430D">
        <w:t>kvalitetnem in korektnem odnosu svetovalcev do strank. Za vzdrževanje visoke kvalitete storite</w:t>
      </w:r>
      <w:r>
        <w:t>v mreže ENSVET</w:t>
      </w:r>
      <w:r w:rsidRPr="005C430D">
        <w:t xml:space="preserve"> je Eko sklad organiziral redno strokovno dvodnevno izobraževanje v Dobrni s preverjanjem znanja, katerega rezultati prav tako potrjujejo visok strokovni nivo znanja svetovalcev</w:t>
      </w:r>
      <w:r>
        <w:t>,</w:t>
      </w:r>
      <w:r w:rsidRPr="005C430D">
        <w:t xml:space="preserve"> vključenih v mrežo ENSVET</w:t>
      </w:r>
      <w:r>
        <w:t>,</w:t>
      </w:r>
      <w:r w:rsidRPr="005C430D">
        <w:t xml:space="preserve"> s področja aktualnih tem učinkovite rabe energije, celovitih prenov stavb, ipd. Eko sklad je napotil svetovalce tudi na številna druga poldnevna izobraževanja</w:t>
      </w:r>
      <w:r>
        <w:t xml:space="preserve">. </w:t>
      </w:r>
    </w:p>
    <w:p w:rsidR="00815DA6" w:rsidRDefault="00815DA6" w:rsidP="00815DA6">
      <w:pPr>
        <w:pStyle w:val="Brezrazmikov"/>
        <w:keepNext/>
        <w:ind w:left="0" w:firstLine="0"/>
      </w:pPr>
      <w:r>
        <w:lastRenderedPageBreak/>
        <w:t>Slika 6</w:t>
      </w:r>
      <w:r w:rsidRPr="005C430D">
        <w:t>: Struktura aktivnosti energetskih svetovalcev v okviru mreže ENSVET v letu 201</w:t>
      </w:r>
      <w:r>
        <w:t>7</w:t>
      </w:r>
    </w:p>
    <w:p w:rsidR="00815DA6" w:rsidRPr="005C430D" w:rsidRDefault="00815DA6" w:rsidP="00886DF3">
      <w:pPr>
        <w:pStyle w:val="Brezrazmikov"/>
        <w:keepNext/>
        <w:ind w:left="0" w:firstLine="0"/>
        <w:jc w:val="center"/>
      </w:pPr>
      <w:r>
        <w:rPr>
          <w:noProof/>
          <w:lang w:eastAsia="sl-SI"/>
        </w:rPr>
        <w:drawing>
          <wp:inline distT="0" distB="0" distL="0" distR="0" wp14:anchorId="5CC43183" wp14:editId="6DAC681F">
            <wp:extent cx="5455920" cy="3058160"/>
            <wp:effectExtent l="0" t="19050" r="0" b="8890"/>
            <wp:docPr id="7" name="Grafikon 7" descr="2016&#10;" title="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DA6" w:rsidRDefault="00815DA6" w:rsidP="00815DA6">
      <w:r w:rsidRPr="005C430D">
        <w:t>Promociji mreže ENSVET in ozaveščanju ter podajanju strokovnega znanja preko lokalnih medijev s strani svetovalcev je bilo namenjenih 5</w:t>
      </w:r>
      <w:r>
        <w:t>,5</w:t>
      </w:r>
      <w:r w:rsidRPr="005C430D">
        <w:t xml:space="preserve"> % aktivnosti, 3 % pa ozaveščanju širših množic preko organiziranih predavanj za občane in nastopov v šolah. V številu predavanj je vključena tudi udeležba in sodelovanje energetskih svetovalcev mreže ENSVET na sejm</w:t>
      </w:r>
      <w:r>
        <w:t xml:space="preserve">ih ter drugih </w:t>
      </w:r>
      <w:r w:rsidRPr="005C430D">
        <w:t xml:space="preserve">dogodkih po Sloveniji. </w:t>
      </w:r>
    </w:p>
    <w:p w:rsidR="00885040" w:rsidRDefault="00815DA6" w:rsidP="00815DA6">
      <w:r>
        <w:t>Uspešna novost leta 2017 je dan energetskega svetovanja, ki je potekal aprila 2017 v izbranih trgovskih centrih Merkur, in Teden energetskega svetovanja, ki je potekal od 14. - 22. 10. 2017 na desetih lokacijah izbranih trgovskih centrov po Sloveniji (</w:t>
      </w:r>
      <w:hyperlink r:id="rId18" w:history="1">
        <w:r w:rsidRPr="001613E4">
          <w:rPr>
            <w:rStyle w:val="Hiperpovezava"/>
          </w:rPr>
          <w:t>https://ensvet.ekosklad.si/tbes17/</w:t>
        </w:r>
      </w:hyperlink>
      <w:r w:rsidR="00254BA9">
        <w:t xml:space="preserve">). </w:t>
      </w:r>
      <w:r>
        <w:t>Oglaševanje je s pomočjo izbrane oglaševalske agencije potekalo v tiskanih in spletnih medijih od 22.</w:t>
      </w:r>
      <w:r w:rsidR="00254BA9">
        <w:t xml:space="preserve"> </w:t>
      </w:r>
      <w:r>
        <w:t>9. do 22.</w:t>
      </w:r>
      <w:r w:rsidR="00254BA9">
        <w:t xml:space="preserve"> </w:t>
      </w:r>
      <w:r>
        <w:t>10.</w:t>
      </w:r>
      <w:r w:rsidR="00254BA9">
        <w:t xml:space="preserve"> v</w:t>
      </w:r>
      <w:r>
        <w:t xml:space="preserve"> tiskanih medijih preko oglasov,</w:t>
      </w:r>
      <w:r w:rsidR="00254BA9">
        <w:t xml:space="preserve"> na spletnih medijih pa preko promocijskih (PR)</w:t>
      </w:r>
      <w:r>
        <w:t xml:space="preserve"> člankov, bannerjev, advertorialov, ozadij, e-mailingov, page postov in ključnih besed. </w:t>
      </w:r>
      <w:r w:rsidRPr="00AD414A">
        <w:t>V spletnih medijih je promocija dosegala nadpovprečne rezultate: 17.370 realiziranih PR branj in klikov znotraj članka ter odzivov. Povprečna branost članka je bila približno 3 min</w:t>
      </w:r>
      <w:r w:rsidR="00254BA9">
        <w:t>ute</w:t>
      </w:r>
      <w:r w:rsidR="00885040">
        <w:t>.</w:t>
      </w:r>
    </w:p>
    <w:p w:rsidR="00815DA6" w:rsidRDefault="00815DA6" w:rsidP="00815DA6">
      <w:r>
        <w:t>V</w:t>
      </w:r>
      <w:r w:rsidRPr="005C430D">
        <w:t xml:space="preserve"> okviru nacionalne promocije mreže je Eko sklad oglaševal v okviru</w:t>
      </w:r>
      <w:r>
        <w:t xml:space="preserve"> sejmov, razdeljeval letake ob </w:t>
      </w:r>
      <w:r w:rsidRPr="005C430D">
        <w:t>različnih dogodk</w:t>
      </w:r>
      <w:r>
        <w:t xml:space="preserve">ih ter nadaljeval skupno promocijo s 30-timi </w:t>
      </w:r>
      <w:r w:rsidRPr="005C430D">
        <w:t>občinami</w:t>
      </w:r>
      <w:r>
        <w:t>, ki se je začela jeseni 2016</w:t>
      </w:r>
      <w:r w:rsidRPr="005C430D">
        <w:t xml:space="preserve">. V okviru te </w:t>
      </w:r>
      <w:r w:rsidR="00254BA9">
        <w:t>promocije</w:t>
      </w:r>
      <w:r>
        <w:t xml:space="preserve"> smo v letu 2017 izvedli tudi </w:t>
      </w:r>
      <w:r w:rsidRPr="005C430D">
        <w:t>predavanj</w:t>
      </w:r>
      <w:r>
        <w:t>a</w:t>
      </w:r>
      <w:r w:rsidRPr="005C430D">
        <w:t xml:space="preserve"> svetovalcev za občane v </w:t>
      </w:r>
      <w:r>
        <w:t>večini</w:t>
      </w:r>
      <w:r w:rsidRPr="005C430D">
        <w:t xml:space="preserve"> občin, vključenih v t</w:t>
      </w:r>
      <w:r>
        <w:t>o aktivnost</w:t>
      </w:r>
      <w:r w:rsidRPr="005C430D">
        <w:t xml:space="preserve">. </w:t>
      </w:r>
    </w:p>
    <w:p w:rsidR="00815DA6" w:rsidRDefault="00815DA6" w:rsidP="00815DA6">
      <w:r>
        <w:t xml:space="preserve">Prav tako je vodstvo ENSVET obiskalo 11 svetovalnih pisarn, kjer se je sestalo s predstavniki občine in svetovalci na temo medsebojnega povezovanja in še boljšega sodelovanja. Ta aktivnost je obrodila sadove in se kaže v boljši komunikaciji in razpoznavnosti mreže </w:t>
      </w:r>
      <w:r w:rsidR="00E468D7">
        <w:t xml:space="preserve">ENSVET </w:t>
      </w:r>
      <w:r>
        <w:t>v lokalnem okolju in se bo nadaljevala tudi v letu 2018.</w:t>
      </w:r>
    </w:p>
    <w:p w:rsidR="00815DA6" w:rsidRPr="005C430D" w:rsidRDefault="00815DA6" w:rsidP="00815DA6">
      <w:r w:rsidRPr="005C430D">
        <w:t xml:space="preserve">Eko sklad </w:t>
      </w:r>
      <w:r>
        <w:t xml:space="preserve">je nadaljeval z udeležbo svetovalcev tudi v </w:t>
      </w:r>
      <w:r w:rsidRPr="005C430D">
        <w:t>oddaj</w:t>
      </w:r>
      <w:r>
        <w:t>ah</w:t>
      </w:r>
      <w:r w:rsidRPr="005C430D">
        <w:t xml:space="preserve"> na nacionalni televiziji Ambienti </w:t>
      </w:r>
      <w:r>
        <w:t>Halo TV in Eko utrinki ter</w:t>
      </w:r>
      <w:r w:rsidR="00E468D7">
        <w:t xml:space="preserve"> </w:t>
      </w:r>
      <w:r>
        <w:t>na lokalnih televizijah in radijskih postajah</w:t>
      </w:r>
      <w:r w:rsidRPr="005C430D">
        <w:t xml:space="preserve">. Oglaševanje mreže ENSVET je prisotno </w:t>
      </w:r>
      <w:r w:rsidRPr="000442E2">
        <w:t xml:space="preserve">tudi na </w:t>
      </w:r>
      <w:hyperlink r:id="rId19" w:history="1">
        <w:r w:rsidRPr="000442E2">
          <w:rPr>
            <w:rStyle w:val="Hiperpovezava"/>
            <w:color w:val="auto"/>
            <w:u w:val="none"/>
          </w:rPr>
          <w:t>Eko</w:t>
        </w:r>
      </w:hyperlink>
      <w:r w:rsidRPr="000442E2">
        <w:t xml:space="preserve"> skladovi strani Facebook in Linkedin. Za potrebe promocije </w:t>
      </w:r>
      <w:r w:rsidR="00E468D7" w:rsidRPr="000442E2">
        <w:t>s</w:t>
      </w:r>
      <w:r w:rsidRPr="000442E2">
        <w:t xml:space="preserve">o </w:t>
      </w:r>
      <w:r w:rsidR="00E468D7" w:rsidRPr="000442E2">
        <w:t>bili natisnjeni</w:t>
      </w:r>
      <w:r w:rsidRPr="000442E2">
        <w:t xml:space="preserve"> promocijsk</w:t>
      </w:r>
      <w:r w:rsidR="00E468D7" w:rsidRPr="000442E2">
        <w:t xml:space="preserve">i </w:t>
      </w:r>
      <w:r w:rsidR="00E468D7">
        <w:t>letaki, plakati, informacijski listi</w:t>
      </w:r>
      <w:r w:rsidRPr="005C430D">
        <w:t xml:space="preserve"> s strokovno vsebino</w:t>
      </w:r>
      <w:r w:rsidR="00E468D7">
        <w:t xml:space="preserve">, ki so bili vsebinsko posodobljeni, Eko sklad pa je </w:t>
      </w:r>
      <w:r>
        <w:t>po</w:t>
      </w:r>
      <w:r w:rsidR="00E468D7">
        <w:t>skrbel tudi</w:t>
      </w:r>
      <w:r>
        <w:t xml:space="preserve"> za pripravo </w:t>
      </w:r>
      <w:r w:rsidRPr="005C430D">
        <w:t>drug</w:t>
      </w:r>
      <w:r>
        <w:t>ega</w:t>
      </w:r>
      <w:r w:rsidRPr="005C430D">
        <w:t xml:space="preserve"> promocijsk</w:t>
      </w:r>
      <w:r>
        <w:t>ega</w:t>
      </w:r>
      <w:r w:rsidRPr="005C430D">
        <w:t xml:space="preserve"> material</w:t>
      </w:r>
      <w:r>
        <w:t>a</w:t>
      </w:r>
      <w:r w:rsidRPr="005C430D">
        <w:t xml:space="preserve"> (svinčniki, blokci, ovratni trakovi</w:t>
      </w:r>
      <w:r>
        <w:t>,</w:t>
      </w:r>
      <w:r w:rsidRPr="005C430D">
        <w:t xml:space="preserve"> ipd.)</w:t>
      </w:r>
      <w:r>
        <w:t>.</w:t>
      </w:r>
      <w:r w:rsidRPr="005C430D">
        <w:t xml:space="preserve"> </w:t>
      </w:r>
      <w:r>
        <w:t xml:space="preserve">V </w:t>
      </w:r>
      <w:r>
        <w:lastRenderedPageBreak/>
        <w:t xml:space="preserve">skladu s prenovo </w:t>
      </w:r>
      <w:r w:rsidR="00E468D7">
        <w:t>celostne podobe Eko sklada je bila pripravljena posodobitev</w:t>
      </w:r>
      <w:r>
        <w:t xml:space="preserve"> podobe </w:t>
      </w:r>
      <w:r w:rsidR="00E468D7">
        <w:t>mreže ENSVET</w:t>
      </w:r>
      <w:r>
        <w:t xml:space="preserve"> v vseh promocijskih materialih, logotipa in sejemskega prostora, kar pa se bo realiziralo v letu 2018.</w:t>
      </w:r>
    </w:p>
    <w:p w:rsidR="00815DA6" w:rsidRPr="005C430D" w:rsidRDefault="00815DA6" w:rsidP="00815DA6">
      <w:r w:rsidRPr="005C430D">
        <w:t xml:space="preserve">Jeseni 2016 se je v okviru mreže </w:t>
      </w:r>
      <w:r>
        <w:t xml:space="preserve">ENSVET </w:t>
      </w:r>
      <w:r w:rsidRPr="005C430D">
        <w:t>ponovno vzpostavil projekt AERO (asistenca energetsko revnim občanom</w:t>
      </w:r>
      <w:r w:rsidR="00E468D7">
        <w:t>), ki se</w:t>
      </w:r>
      <w:r>
        <w:t xml:space="preserve"> </w:t>
      </w:r>
      <w:r w:rsidR="00E468D7">
        <w:t>je</w:t>
      </w:r>
      <w:r>
        <w:t xml:space="preserve"> poleti 2017 preimenoval v ZERO (zmanjševanje energetske revščine občanov)</w:t>
      </w:r>
      <w:r w:rsidRPr="005C430D">
        <w:t xml:space="preserve">. Sredstva za nakup brezplačnega paketa naprav </w:t>
      </w:r>
      <w:r>
        <w:t xml:space="preserve">in </w:t>
      </w:r>
      <w:r w:rsidR="00E468D7">
        <w:t>za izvedbo</w:t>
      </w:r>
      <w:r w:rsidRPr="005C430D">
        <w:t xml:space="preserve"> obisk</w:t>
      </w:r>
      <w:r w:rsidR="00E468D7">
        <w:t>a</w:t>
      </w:r>
      <w:r w:rsidRPr="005C430D">
        <w:t xml:space="preserve"> </w:t>
      </w:r>
      <w:r w:rsidR="00E468D7">
        <w:t xml:space="preserve">energetskega </w:t>
      </w:r>
      <w:r w:rsidRPr="005C430D">
        <w:t>svetovalca se zagotavljajo iz Sklada za podnebne spremembe</w:t>
      </w:r>
      <w:r w:rsidR="00E468D7">
        <w:t>, ki ga upravlja Ministrstvo za okolje in prostor.</w:t>
      </w:r>
      <w:r w:rsidRPr="005C430D">
        <w:t xml:space="preserve"> Namen projekta</w:t>
      </w:r>
      <w:r>
        <w:t xml:space="preserve"> ZERO</w:t>
      </w:r>
      <w:r w:rsidRPr="005C430D">
        <w:t xml:space="preserve"> je opraviti določeno število asistenc</w:t>
      </w:r>
      <w:r w:rsidRPr="00514472">
        <w:t xml:space="preserve"> </w:t>
      </w:r>
      <w:r w:rsidRPr="005C430D">
        <w:t>pri</w:t>
      </w:r>
      <w:r w:rsidRPr="00514472">
        <w:t xml:space="preserve"> </w:t>
      </w:r>
      <w:r w:rsidRPr="005C430D">
        <w:t>ciljni skupini občanov, okvirno 300 obiskov na domu letno</w:t>
      </w:r>
      <w:r>
        <w:t xml:space="preserve">. </w:t>
      </w:r>
      <w:r w:rsidRPr="005C430D">
        <w:t xml:space="preserve">Ob obisku na domu </w:t>
      </w:r>
      <w:r>
        <w:t xml:space="preserve">energetski </w:t>
      </w:r>
      <w:r w:rsidRPr="005C430D">
        <w:t xml:space="preserve">svetovalci izvedejo meritve z merilniki porabe električne energije in vode, člani gospodinjstva pa izvedo, kako lahko zmanjšajo porabo in s tem stroške za energijo in vodo. Glede na identificirane potrebe prejmejo pripomočke za učinkovito rabo energije, kot so varčne sijalke, perlatorji in tesnila za okna, v skupni vrednosti </w:t>
      </w:r>
      <w:r>
        <w:t>okrog</w:t>
      </w:r>
      <w:r w:rsidRPr="005C430D">
        <w:t xml:space="preserve"> 50 EUR, ki jih </w:t>
      </w:r>
      <w:r>
        <w:t xml:space="preserve">energetski </w:t>
      </w:r>
      <w:r w:rsidRPr="005C430D">
        <w:t xml:space="preserve">svetovalci po potrebi tudi brezplačno namestijo. </w:t>
      </w:r>
      <w:r>
        <w:t xml:space="preserve">V letu 2017 </w:t>
      </w:r>
      <w:r w:rsidR="00E468D7">
        <w:t>je Eko sklad</w:t>
      </w:r>
      <w:r>
        <w:t xml:space="preserve"> iz </w:t>
      </w:r>
      <w:r w:rsidR="00E468D7">
        <w:t>centrov za socialno delo (CSD) prejel</w:t>
      </w:r>
      <w:r>
        <w:t xml:space="preserve"> 144 prijavnic upravičenih občanov za obisk in paket ZERO: 12 občanov je odstopilo, 51 svetovanj s podelitvijo paketov je bilo izvršenih, ostali so v izvajanju med svetovalcem in občanom in bodo predvidoma zaključeni v januarju in februarju 2018. V letu 2017 </w:t>
      </w:r>
      <w:r w:rsidR="00E468D7">
        <w:t xml:space="preserve">so bili pričeti </w:t>
      </w:r>
      <w:r>
        <w:t>sestanki regijskih koordinacij direktorjev centrov za socialno delo, kar se je izkazalo kot nujno za učinkovitejše izva</w:t>
      </w:r>
      <w:r w:rsidR="00E468D7">
        <w:t>janje projekta ZERO. Opravljen je bil</w:t>
      </w:r>
      <w:r>
        <w:t xml:space="preserve"> tudi posvet na temo ZERO za strokovne delavce enega CSD, nekaj takih posvetov </w:t>
      </w:r>
      <w:r w:rsidR="00E468D7">
        <w:t xml:space="preserve">je </w:t>
      </w:r>
      <w:r>
        <w:t xml:space="preserve">tudi že dogovorjenih v nadaljevanju. V smislu ozaveščanja in informiranja ciljnih skupin občanov se </w:t>
      </w:r>
      <w:r w:rsidR="00E468D7">
        <w:t>je Eko sklad povezal</w:t>
      </w:r>
      <w:r>
        <w:t xml:space="preserve"> z Rdečim križem Slovenije</w:t>
      </w:r>
      <w:r w:rsidR="00E468D7">
        <w:t xml:space="preserve"> (RKS)</w:t>
      </w:r>
      <w:r>
        <w:t xml:space="preserve">. Namen je pomoč RKS pri distribuciji promocijskih materialov na temo ZERO. </w:t>
      </w:r>
      <w:r w:rsidR="00E468D7">
        <w:t xml:space="preserve">Predstavnik Eko sklada je sodeloval </w:t>
      </w:r>
      <w:r>
        <w:t>v oddaj</w:t>
      </w:r>
      <w:r w:rsidR="00E468D7">
        <w:t>i KODA na nacionalni TV, kjer s</w:t>
      </w:r>
      <w:r>
        <w:t xml:space="preserve">o </w:t>
      </w:r>
      <w:r w:rsidR="00E468D7">
        <w:t>bili predstavljeni cilji</w:t>
      </w:r>
      <w:r>
        <w:t xml:space="preserve"> in namen ZERO aktivnosti, ter v oddaji Eko utrinki, kjer je bil posnet dejansko izvršen obisk in nasvet </w:t>
      </w:r>
      <w:r w:rsidR="00E468D7">
        <w:t xml:space="preserve">energetskega </w:t>
      </w:r>
      <w:r>
        <w:t>svetova</w:t>
      </w:r>
      <w:r w:rsidR="00E468D7">
        <w:t>lca na domu občana. Prav tako s</w:t>
      </w:r>
      <w:r>
        <w:t xml:space="preserve">o </w:t>
      </w:r>
      <w:r w:rsidR="00E468D7">
        <w:t>bili posodobljeni in oblikovani promocijski in ozaveščevalni</w:t>
      </w:r>
      <w:r>
        <w:t xml:space="preserve"> material</w:t>
      </w:r>
      <w:r w:rsidR="00E468D7">
        <w:t>i</w:t>
      </w:r>
      <w:r>
        <w:t xml:space="preserve">, da bi projekt čim bolj približali ciljni javnosti. Konec leta </w:t>
      </w:r>
      <w:r w:rsidR="00702DED">
        <w:t>je bila razširjena skupina</w:t>
      </w:r>
      <w:r>
        <w:t xml:space="preserve"> upravičenih oseb: poleg dosedanjih prejemnikov redne denarne socialne pomoči so upravičenci še prejemniki izredne denarne socialne pomoči ter prejemniki varstvenega dodatka. </w:t>
      </w:r>
      <w:r w:rsidR="0065741A">
        <w:t>Vse aktivnosti iz leta 2017 bo Eko sklad</w:t>
      </w:r>
      <w:r>
        <w:t xml:space="preserve"> nada</w:t>
      </w:r>
      <w:r w:rsidR="0065741A">
        <w:t>ljeval</w:t>
      </w:r>
      <w:r>
        <w:t xml:space="preserve"> </w:t>
      </w:r>
      <w:r w:rsidR="0065741A">
        <w:t>tudi v</w:t>
      </w:r>
      <w:r>
        <w:t xml:space="preserve"> letu</w:t>
      </w:r>
      <w:r w:rsidR="0065741A">
        <w:t xml:space="preserve"> 2018</w:t>
      </w:r>
      <w:r>
        <w:t xml:space="preserve">, ko </w:t>
      </w:r>
      <w:r w:rsidR="0065741A">
        <w:t>se pričakuje</w:t>
      </w:r>
      <w:r>
        <w:t xml:space="preserve"> povečano število prijavljenih občanov, saj </w:t>
      </w:r>
      <w:r w:rsidR="0065741A">
        <w:t>se ugotavlja</w:t>
      </w:r>
      <w:r>
        <w:t>, da se je z vsemi promocijskimi akcijami povečala prepoz</w:t>
      </w:r>
      <w:r w:rsidR="0065741A">
        <w:t>navnost Eko sklada, mreže ENSVET</w:t>
      </w:r>
      <w:r>
        <w:t xml:space="preserve"> in ZERO projekta, povečala se je tudi ozaveščenost občanov, prejemnikov ZERO paketa, ne nazadnje pa </w:t>
      </w:r>
      <w:r w:rsidR="0065741A">
        <w:t>je bila precej razširjena skupina upravičenih oseb, s čimer bodo doseženi tudi tisti občani</w:t>
      </w:r>
      <w:r>
        <w:t xml:space="preserve">, ki doslej niso mogli kandidirati za ZERO </w:t>
      </w:r>
      <w:r w:rsidR="0065741A">
        <w:t>obisk s paketom, npr. upokojenci</w:t>
      </w:r>
      <w:r>
        <w:t xml:space="preserve">. </w:t>
      </w:r>
    </w:p>
    <w:p w:rsidR="00815DA6" w:rsidRDefault="00815DA6" w:rsidP="00815DA6">
      <w:r w:rsidRPr="005C430D">
        <w:t xml:space="preserve">Eko sklad preverja izvedene </w:t>
      </w:r>
      <w:r>
        <w:t>naložbe</w:t>
      </w:r>
      <w:r w:rsidRPr="00D25F92">
        <w:t xml:space="preserve"> </w:t>
      </w:r>
      <w:r w:rsidRPr="005C430D">
        <w:t xml:space="preserve">za povečanje energetske učinkovitosti v stavbah, za katere so bila </w:t>
      </w:r>
      <w:r>
        <w:t xml:space="preserve">v okviru različnih javnih pozivov </w:t>
      </w:r>
      <w:r w:rsidRPr="005C430D">
        <w:t>dodeljena nepovratna sredstva.</w:t>
      </w:r>
      <w:r>
        <w:t xml:space="preserve"> </w:t>
      </w:r>
      <w:r w:rsidRPr="005C430D">
        <w:t>Zaradi razvejane mreže energetsk</w:t>
      </w:r>
      <w:r>
        <w:t>ih</w:t>
      </w:r>
      <w:r w:rsidRPr="005C430D">
        <w:t xml:space="preserve"> svetovalnih pisarn, visoko izobraženega</w:t>
      </w:r>
      <w:r>
        <w:t xml:space="preserve"> in strokovnega</w:t>
      </w:r>
      <w:r w:rsidRPr="005C430D">
        <w:t xml:space="preserve"> kadra energetskih svetovalcev in učinkovitosti porabe javnih sredstev se je v letu 201</w:t>
      </w:r>
      <w:r>
        <w:t>7</w:t>
      </w:r>
      <w:r w:rsidRPr="005C430D">
        <w:t xml:space="preserve"> preverjanje kakovosti izvedb</w:t>
      </w:r>
      <w:r>
        <w:t>e spodbujanih naložb</w:t>
      </w:r>
      <w:r w:rsidRPr="005C430D">
        <w:t xml:space="preserve"> </w:t>
      </w:r>
      <w:r>
        <w:t>nadaljevalo</w:t>
      </w:r>
      <w:r w:rsidRPr="005C430D">
        <w:t xml:space="preserve"> preko mreže ENSVET. Energetski svetovalci so v letu 201</w:t>
      </w:r>
      <w:r>
        <w:t>7</w:t>
      </w:r>
      <w:r w:rsidRPr="005C430D">
        <w:t xml:space="preserve"> </w:t>
      </w:r>
      <w:r>
        <w:t>šestinpetdesetkrat</w:t>
      </w:r>
      <w:r w:rsidRPr="005C430D">
        <w:t xml:space="preserve"> na kraju samem s svojim znanjem ocenili kakovost izvedbe</w:t>
      </w:r>
      <w:r>
        <w:t xml:space="preserve"> naložb</w:t>
      </w:r>
      <w:r w:rsidRPr="005C430D">
        <w:t xml:space="preserve"> in poročali Eko skladu, ki je nato </w:t>
      </w:r>
      <w:r>
        <w:t xml:space="preserve">po potrebi </w:t>
      </w:r>
      <w:r w:rsidRPr="005C430D">
        <w:t>ustrezno ukrepal.</w:t>
      </w:r>
      <w:r>
        <w:t xml:space="preserve"> V več kot 90</w:t>
      </w:r>
      <w:r w:rsidR="0065741A">
        <w:t xml:space="preserve"> </w:t>
      </w:r>
      <w:r>
        <w:t xml:space="preserve">% se je izkazalo, da so naložbe izvedene skladno s pogoji javnih pozivov Eko sklada. </w:t>
      </w:r>
    </w:p>
    <w:p w:rsidR="00815DA6" w:rsidRPr="005C430D" w:rsidRDefault="00815DA6" w:rsidP="00815DA6">
      <w:r>
        <w:t xml:space="preserve">Prav tako je ob koncu leta </w:t>
      </w:r>
      <w:r w:rsidRPr="00702CD8">
        <w:t>Eko sklad,</w:t>
      </w:r>
      <w:r>
        <w:t xml:space="preserve"> </w:t>
      </w:r>
      <w:r w:rsidRPr="00702CD8">
        <w:t>skladno s poslovnim in finančnim načrtom za leto 2017 in zahtevami Direktive o energetski učinkovito</w:t>
      </w:r>
      <w:r>
        <w:t>sti 2012/27/EU, na terenu preveril</w:t>
      </w:r>
      <w:r w:rsidRPr="00702CD8">
        <w:t xml:space="preserve"> do 2 % </w:t>
      </w:r>
      <w:r>
        <w:t xml:space="preserve">(148) </w:t>
      </w:r>
      <w:r w:rsidRPr="00702CD8">
        <w:t xml:space="preserve">naključno izbranih izvedenih naložb, na podlagi javnih pozivov za ukrepe v učinkovito rabo in rabo obnovljivih virov energije v stavbah, za katere je bila nepovratna finančna spodbuda izplačana v letu 2017. </w:t>
      </w:r>
      <w:r>
        <w:t>V 98</w:t>
      </w:r>
      <w:r w:rsidR="0065741A">
        <w:t xml:space="preserve"> </w:t>
      </w:r>
      <w:r>
        <w:t xml:space="preserve">% preverjenih naložb se je izkazalo, da so naložbe izvedene skladno s pogoji javnih pozivov Eko sklada in </w:t>
      </w:r>
      <w:r w:rsidR="0065741A">
        <w:t>poslano dokumentacijo</w:t>
      </w:r>
      <w:r>
        <w:t xml:space="preserve">.  </w:t>
      </w:r>
    </w:p>
    <w:p w:rsidR="00815DA6" w:rsidRPr="005C430D" w:rsidRDefault="00815DA6" w:rsidP="00815DA6">
      <w:r>
        <w:lastRenderedPageBreak/>
        <w:t xml:space="preserve">Za boljšo in sodobnejšo </w:t>
      </w:r>
      <w:r w:rsidRPr="005C430D">
        <w:t>koordinacij</w:t>
      </w:r>
      <w:r>
        <w:t>o mreže ENSVET</w:t>
      </w:r>
      <w:r w:rsidRPr="005C430D">
        <w:t xml:space="preserve"> je Eko sklad v letu 201</w:t>
      </w:r>
      <w:r>
        <w:t>7</w:t>
      </w:r>
      <w:r w:rsidRPr="005C430D">
        <w:t xml:space="preserve"> </w:t>
      </w:r>
      <w:r>
        <w:t>vzdrževal in nadgrajeval</w:t>
      </w:r>
      <w:r w:rsidRPr="005C430D">
        <w:t xml:space="preserve"> spletni portal </w:t>
      </w:r>
      <w:r w:rsidRPr="00C44FF2">
        <w:t>www.ensvet.si</w:t>
      </w:r>
      <w:r>
        <w:t>. S</w:t>
      </w:r>
      <w:r w:rsidRPr="005C430D">
        <w:t xml:space="preserve">estavljen </w:t>
      </w:r>
      <w:r>
        <w:t xml:space="preserve">je </w:t>
      </w:r>
      <w:r w:rsidRPr="005C430D">
        <w:t>i</w:t>
      </w:r>
      <w:r>
        <w:t>z</w:t>
      </w:r>
      <w:r w:rsidRPr="005C430D">
        <w:t xml:space="preserve"> javnega dela, k</w:t>
      </w:r>
      <w:r>
        <w:t>i</w:t>
      </w:r>
      <w:r w:rsidRPr="005C430D">
        <w:t xml:space="preserve"> občanom</w:t>
      </w:r>
      <w:r w:rsidRPr="00D25F92">
        <w:t xml:space="preserve"> </w:t>
      </w:r>
      <w:r w:rsidRPr="005C430D">
        <w:t>omogoča, da najdejo najbližjo svetovalno pisarno</w:t>
      </w:r>
      <w:r>
        <w:t xml:space="preserve">, </w:t>
      </w:r>
      <w:r w:rsidRPr="005C430D">
        <w:t>se naročijo na obisk ter preko koledarja dogodkov izve</w:t>
      </w:r>
      <w:r>
        <w:t>d</w:t>
      </w:r>
      <w:r w:rsidRPr="005C430D">
        <w:t xml:space="preserve">o za javne nastope </w:t>
      </w:r>
      <w:r>
        <w:t>energetskih svetovalcev</w:t>
      </w:r>
      <w:r w:rsidRPr="005C430D">
        <w:t xml:space="preserve"> na sejmih in predavanjih</w:t>
      </w:r>
      <w:r>
        <w:t>,</w:t>
      </w:r>
      <w:r w:rsidRPr="005C430D">
        <w:t xml:space="preserve"> ter internega dela, ki vsebuje celotno koordinacijo projekta preko</w:t>
      </w:r>
      <w:r>
        <w:t>:</w:t>
      </w:r>
      <w:r w:rsidRPr="005C430D">
        <w:t xml:space="preserve"> naročanja promocijskega materiala za posamezne pisarne, internega foruma, urejanja statusov </w:t>
      </w:r>
      <w:r>
        <w:t xml:space="preserve">energetskih </w:t>
      </w:r>
      <w:r w:rsidRPr="005C430D">
        <w:t xml:space="preserve">svetovalcev in </w:t>
      </w:r>
      <w:r>
        <w:t xml:space="preserve">njihovih </w:t>
      </w:r>
      <w:r w:rsidRPr="005C430D">
        <w:t xml:space="preserve">osebnih podatkov ter mesečnega poročanja </w:t>
      </w:r>
      <w:r>
        <w:t xml:space="preserve">energetskih </w:t>
      </w:r>
      <w:r w:rsidRPr="005C430D">
        <w:t xml:space="preserve">svetovalcev o njihovem delu za potrebe mesečega obračuna in povračila stroškov dela </w:t>
      </w:r>
      <w:r>
        <w:t xml:space="preserve">energetskim </w:t>
      </w:r>
      <w:r w:rsidRPr="005C430D">
        <w:t>svetovalcem. S prevzemom koordinacije celotne mreže</w:t>
      </w:r>
      <w:r>
        <w:t xml:space="preserve"> ENSVET</w:t>
      </w:r>
      <w:r w:rsidRPr="005C430D">
        <w:t xml:space="preserve"> je Eko sklad prevzel tudi arhiv mreže </w:t>
      </w:r>
      <w:r w:rsidR="0065741A">
        <w:t xml:space="preserve">ENSVET </w:t>
      </w:r>
      <w:r w:rsidRPr="005C430D">
        <w:t>od leta 2006 naprej.</w:t>
      </w:r>
      <w:r>
        <w:t xml:space="preserve"> V letu 2017 se je arhiviranje </w:t>
      </w:r>
      <w:r w:rsidR="0065741A">
        <w:t xml:space="preserve">dokumentarnega gradiva </w:t>
      </w:r>
      <w:r>
        <w:t xml:space="preserve">nadaljevalo v skladu  s smernicami Arhiva Republike Slovenije. </w:t>
      </w:r>
    </w:p>
    <w:p w:rsidR="005C430D" w:rsidRPr="00886DF3" w:rsidRDefault="005C430D" w:rsidP="008B55D7">
      <w:pPr>
        <w:pStyle w:val="Naslov3"/>
        <w:numPr>
          <w:ilvl w:val="2"/>
          <w:numId w:val="14"/>
        </w:numPr>
      </w:pPr>
      <w:bookmarkStart w:id="64" w:name="_Toc518461648"/>
      <w:r w:rsidRPr="00886DF3">
        <w:t>Sofinanciranje projektov NVO na podlagi javnega razpisa</w:t>
      </w:r>
      <w:bookmarkEnd w:id="64"/>
    </w:p>
    <w:p w:rsidR="00A13122" w:rsidRDefault="008E1B9A" w:rsidP="00A13122">
      <w:r w:rsidRPr="006D44F6">
        <w:t xml:space="preserve">Javni razpis </w:t>
      </w:r>
      <w:r w:rsidRPr="00E47171">
        <w:t>46NVO16</w:t>
      </w:r>
      <w:r w:rsidRPr="006D44F6">
        <w:t xml:space="preserve"> za sofinanciranje projektov nevladnih organizacij na področju varstva okolja, objavljen decembra 2016, je bil namenjen podpori ozaveščevalnih, izobraževalnih in promocijskih projektov na področjih učinkovite rabe energije in rabe obnovljivih virov energije, trajnostne mobilnosti, izboljšanje kakovosti zraka na območjih, obremenjenih zaradi prekomerne onesnaženosti s PM</w:t>
      </w:r>
      <w:r w:rsidRPr="0065741A">
        <w:rPr>
          <w:vertAlign w:val="subscript"/>
        </w:rPr>
        <w:t>10</w:t>
      </w:r>
      <w:r w:rsidRPr="006D44F6">
        <w:t xml:space="preserve"> delci, ter trajnostnega razvoja in naložb v okoljsko infrastrukturo in okolju prijazne tehnologije. V okviru razpisa je do 23. 12. 2016 na Eko sklad prispelo 21 vlog, od katerih jih je bilo 15 uvrščenih v ocenjevanje. Za sofinanciranje v skupni vrednosti skoraj </w:t>
      </w:r>
      <w:r w:rsidRPr="00E47171">
        <w:t>200.000 EUR</w:t>
      </w:r>
      <w:r w:rsidRPr="006D44F6">
        <w:t xml:space="preserve"> je bilo v letu 2017 izbranih </w:t>
      </w:r>
      <w:r w:rsidRPr="00E47171">
        <w:t>5 projektov</w:t>
      </w:r>
      <w:r w:rsidR="00A13122">
        <w:t xml:space="preserve"> naslednjih organizacij: </w:t>
      </w:r>
      <w:r w:rsidRPr="00E47171">
        <w:t>Alpe Adria Green</w:t>
      </w:r>
      <w:r w:rsidR="00A13122">
        <w:t xml:space="preserve">, </w:t>
      </w:r>
      <w:r w:rsidRPr="00E47171">
        <w:t>Društvo DOVES</w:t>
      </w:r>
      <w:r w:rsidRPr="00601A20">
        <w:t>,</w:t>
      </w:r>
      <w:r w:rsidR="00A13122">
        <w:t xml:space="preserve"> DOPPS, Planinska zveza Slovenije, </w:t>
      </w:r>
      <w:r w:rsidRPr="00E47171">
        <w:t>Umanotera</w:t>
      </w:r>
      <w:r w:rsidR="00A13122">
        <w:t>.</w:t>
      </w:r>
    </w:p>
    <w:p w:rsidR="008E1B9A" w:rsidRPr="006D44F6" w:rsidRDefault="008E1B9A" w:rsidP="008E1B9A">
      <w:r w:rsidRPr="006D44F6">
        <w:t>Izbrani prijavitelji so imeli do 15. novembra 2017 rok za zaključek projekta in za oddajo zaključnega poročila projekt</w:t>
      </w:r>
      <w:r w:rsidR="0065741A">
        <w:t>a. V letu 2017 so bila izvršena izplačila za tri projekte</w:t>
      </w:r>
      <w:r w:rsidRPr="006D44F6">
        <w:t xml:space="preserve"> v skupni vrednosti 123.577 EUR, </w:t>
      </w:r>
      <w:r w:rsidR="0065741A">
        <w:t xml:space="preserve">za </w:t>
      </w:r>
      <w:r w:rsidRPr="006D44F6">
        <w:t xml:space="preserve">preostala dva </w:t>
      </w:r>
      <w:r w:rsidR="0065741A">
        <w:t>projekta pa v letu 2017 še ni bila poslana popolna zaključna dokumentacija</w:t>
      </w:r>
      <w:r w:rsidRPr="006D44F6">
        <w:t>.</w:t>
      </w:r>
    </w:p>
    <w:p w:rsidR="008E1B9A" w:rsidRPr="006D44F6" w:rsidRDefault="008E1B9A" w:rsidP="008E1B9A">
      <w:pPr>
        <w:spacing w:line="276" w:lineRule="auto"/>
        <w:rPr>
          <w:color w:val="000000" w:themeColor="text1"/>
        </w:rPr>
      </w:pPr>
      <w:r w:rsidRPr="00601A20">
        <w:t xml:space="preserve">Dne 15. 12. 2017 je bil objavljen </w:t>
      </w:r>
      <w:r w:rsidRPr="00E47171">
        <w:t>Javni razpis NVO17</w:t>
      </w:r>
      <w:r w:rsidRPr="00601A20">
        <w:t xml:space="preserve"> </w:t>
      </w:r>
      <w:r w:rsidRPr="00E47171">
        <w:t xml:space="preserve">za sofinanciranje projektov nevladnih organizacij na področju varstva okolja in podnebnih sprememb. </w:t>
      </w:r>
      <w:r w:rsidRPr="00601A20">
        <w:rPr>
          <w:color w:val="000000" w:themeColor="text1"/>
        </w:rPr>
        <w:t>Višina sredstev za razpisano vsebino po predmetnem javnem razpisu je skupaj 600.000 EUR, od katerih bo iz sredstev</w:t>
      </w:r>
      <w:r w:rsidRPr="006D44F6">
        <w:rPr>
          <w:color w:val="000000" w:themeColor="text1"/>
        </w:rPr>
        <w:t xml:space="preserve"> Eko sklada predvidoma dodeljenih do 300.000 EUR in iz sredstev Sklada za podnebne spremembe predvidoma do 300.000 EUR. Sofinancirani projekti bodo izvedeni v letu 2018 in januarju 2019.</w:t>
      </w:r>
    </w:p>
    <w:p w:rsidR="005C430D" w:rsidRDefault="008E1B9A" w:rsidP="008B55D7">
      <w:pPr>
        <w:pStyle w:val="Naslov3"/>
        <w:numPr>
          <w:ilvl w:val="2"/>
          <w:numId w:val="14"/>
        </w:numPr>
      </w:pPr>
      <w:bookmarkStart w:id="65" w:name="_Toc518461649"/>
      <w:r>
        <w:t>P</w:t>
      </w:r>
      <w:r w:rsidR="005C430D" w:rsidRPr="000E123E">
        <w:t>odpora različnih komunikacijskih aktivnosti (projektov in dogodkov) NVO in drugih subjektov</w:t>
      </w:r>
      <w:bookmarkEnd w:id="65"/>
      <w:r w:rsidR="005C430D" w:rsidRPr="000E123E">
        <w:t xml:space="preserve"> </w:t>
      </w:r>
    </w:p>
    <w:p w:rsidR="008E1B9A" w:rsidRDefault="008E1B9A" w:rsidP="008E1B9A">
      <w:r w:rsidRPr="005838CC">
        <w:t>V letu 201</w:t>
      </w:r>
      <w:r>
        <w:t>7</w:t>
      </w:r>
      <w:r w:rsidRPr="005838CC">
        <w:t xml:space="preserve"> je Eko sklad finančno ali na drugi način podprl številne kvalitetne komunikacijske aktivnosti (projekte in dogodke) NVO in drugih subjektov</w:t>
      </w:r>
      <w:r>
        <w:t>, med drugim:</w:t>
      </w:r>
    </w:p>
    <w:p w:rsidR="008E1B9A" w:rsidRDefault="008E1B9A" w:rsidP="008E1B9A">
      <w:pPr>
        <w:pStyle w:val="Odstavekseznama"/>
        <w:numPr>
          <w:ilvl w:val="0"/>
          <w:numId w:val="19"/>
        </w:numPr>
      </w:pPr>
      <w:r>
        <w:t>konferenci Dnevi Energetikov in Okoljsko srečanje (časnik Finance),</w:t>
      </w:r>
    </w:p>
    <w:p w:rsidR="008E1B9A" w:rsidRDefault="008E1B9A" w:rsidP="008E1B9A">
      <w:pPr>
        <w:pStyle w:val="Odstavekseznama"/>
        <w:numPr>
          <w:ilvl w:val="0"/>
          <w:numId w:val="19"/>
        </w:numPr>
      </w:pPr>
      <w:r>
        <w:t xml:space="preserve">konferenco Zagotavljanje kakovosti pri NE in pasivni gradnji (E-netsi), </w:t>
      </w:r>
    </w:p>
    <w:p w:rsidR="008E1B9A" w:rsidRDefault="008E1B9A" w:rsidP="008E1B9A">
      <w:pPr>
        <w:pStyle w:val="Odstavekseznama"/>
        <w:numPr>
          <w:ilvl w:val="0"/>
          <w:numId w:val="19"/>
        </w:numPr>
      </w:pPr>
      <w:r>
        <w:t>dve usposabljanji upravnikov večstanovanjskih stavb za spodbujanje in izvedbo projektov celovite energetske prenove (Gradbeni inštitut ZRMK),</w:t>
      </w:r>
    </w:p>
    <w:p w:rsidR="008E1B9A" w:rsidRDefault="008E1B9A" w:rsidP="008E1B9A">
      <w:pPr>
        <w:pStyle w:val="Odstavekseznama"/>
        <w:numPr>
          <w:ilvl w:val="0"/>
          <w:numId w:val="19"/>
        </w:numPr>
      </w:pPr>
      <w:r>
        <w:t>strokovno izpopolnjevanje arhitektov – Energijska prenova večstanovanjskih stavb, Dneve pasivnih hiš in Strokovno ekskurzijo za arhitekte in projektante – ogled skoraj nič-energijskih stavb (Univerza v Ljubljani, Fakulteta za arhitekturo),</w:t>
      </w:r>
    </w:p>
    <w:p w:rsidR="008E1B9A" w:rsidRDefault="008E1B9A" w:rsidP="008E1B9A">
      <w:pPr>
        <w:pStyle w:val="Odstavekseznama"/>
        <w:numPr>
          <w:ilvl w:val="0"/>
          <w:numId w:val="19"/>
        </w:numPr>
      </w:pPr>
      <w:r>
        <w:t>projekt Ogenj v Alpah – akcijo ozaveščanja o trajnostnih načinih prihoda na izhodišča izletov (CIPRA Slovenija, društvo za varstvo Alp),</w:t>
      </w:r>
    </w:p>
    <w:p w:rsidR="008E1B9A" w:rsidRDefault="008E1B9A" w:rsidP="008E1B9A">
      <w:pPr>
        <w:pStyle w:val="Odstavekseznama"/>
        <w:numPr>
          <w:ilvl w:val="0"/>
          <w:numId w:val="19"/>
        </w:numPr>
      </w:pPr>
      <w:r>
        <w:t>konferenco Vodni dnevi (Slovensko društvo za zaščito voda),</w:t>
      </w:r>
    </w:p>
    <w:p w:rsidR="008E1B9A" w:rsidRDefault="008E1B9A" w:rsidP="008E1B9A">
      <w:pPr>
        <w:pStyle w:val="Odstavekseznama"/>
        <w:numPr>
          <w:ilvl w:val="0"/>
          <w:numId w:val="19"/>
        </w:numPr>
      </w:pPr>
      <w:r>
        <w:lastRenderedPageBreak/>
        <w:t>predstavitev alternativne mobilnosti županom na konferenci En.občina 017 (ENERGETIKA.NET),</w:t>
      </w:r>
    </w:p>
    <w:p w:rsidR="008E1B9A" w:rsidRDefault="008E1B9A" w:rsidP="008E1B9A">
      <w:pPr>
        <w:pStyle w:val="Odstavekseznama"/>
        <w:numPr>
          <w:ilvl w:val="0"/>
          <w:numId w:val="19"/>
        </w:numPr>
      </w:pPr>
      <w:r>
        <w:t>projekt Naravi prijazna energetska sanacija stavb (Društvo za opazovanje in proučevanje ptic Slovenije),</w:t>
      </w:r>
    </w:p>
    <w:p w:rsidR="008E1B9A" w:rsidRDefault="008E1B9A" w:rsidP="008E1B9A">
      <w:pPr>
        <w:pStyle w:val="Odstavekseznama"/>
        <w:numPr>
          <w:ilvl w:val="0"/>
          <w:numId w:val="19"/>
        </w:numPr>
      </w:pPr>
      <w:r>
        <w:t>projekt Odprte hiše Slovenije 2017 – Energija in stavbe</w:t>
      </w:r>
      <w:r>
        <w:tab/>
        <w:t xml:space="preserve"> (aFRONT, zavod za prostorsko inovativnost),</w:t>
      </w:r>
    </w:p>
    <w:p w:rsidR="008E1B9A" w:rsidRDefault="008E1B9A" w:rsidP="008E1B9A">
      <w:pPr>
        <w:pStyle w:val="Odstavekseznama"/>
        <w:numPr>
          <w:ilvl w:val="0"/>
          <w:numId w:val="19"/>
        </w:numPr>
      </w:pPr>
      <w:r>
        <w:t>konferenco koordinatorjev programa Ekošola in Srečanje koordinatorjev Ekovrtcev Slovenije ter projekt Po korakih do trajnostne mobilnosti (Društvo DOVES – FEE Slovenia),</w:t>
      </w:r>
    </w:p>
    <w:p w:rsidR="008E1B9A" w:rsidRDefault="008E1B9A" w:rsidP="008E1B9A">
      <w:pPr>
        <w:pStyle w:val="Odstavekseznama"/>
        <w:numPr>
          <w:ilvl w:val="0"/>
          <w:numId w:val="19"/>
        </w:numPr>
      </w:pPr>
      <w:r>
        <w:t>projekt Kako lahko peleti tudi v Sloveniji postanejo kakovosten in čist vir za ogrevanje</w:t>
      </w:r>
      <w:r>
        <w:tab/>
        <w:t xml:space="preserve"> (Mednarodni inštitut za potrošniške raziskave),</w:t>
      </w:r>
    </w:p>
    <w:p w:rsidR="008E1B9A" w:rsidRDefault="008E1B9A" w:rsidP="008E1B9A">
      <w:pPr>
        <w:pStyle w:val="Odstavekseznama"/>
        <w:numPr>
          <w:ilvl w:val="0"/>
          <w:numId w:val="19"/>
        </w:numPr>
      </w:pPr>
      <w:r>
        <w:t>sklop oddaj EKOVEST – Širi vest in zavest o ekologiji</w:t>
      </w:r>
      <w:r>
        <w:tab/>
        <w:t>(Zavod Radio Študent),</w:t>
      </w:r>
    </w:p>
    <w:p w:rsidR="008E1B9A" w:rsidRDefault="008E1B9A" w:rsidP="008E1B9A">
      <w:pPr>
        <w:pStyle w:val="Odstavekseznama"/>
        <w:numPr>
          <w:ilvl w:val="0"/>
          <w:numId w:val="19"/>
        </w:numPr>
      </w:pPr>
      <w:r>
        <w:t>konferenco Napredne občine Slovenije: Lokalnim skupnostim prijazni proračuni</w:t>
      </w:r>
      <w:r>
        <w:tab/>
        <w:t xml:space="preserve"> (Umanotera, Slovenska fundacija za trajnostni razvoj),</w:t>
      </w:r>
    </w:p>
    <w:p w:rsidR="008E1B9A" w:rsidRDefault="008E1B9A" w:rsidP="008E1B9A">
      <w:pPr>
        <w:pStyle w:val="Odstavekseznama"/>
        <w:numPr>
          <w:ilvl w:val="0"/>
          <w:numId w:val="19"/>
        </w:numPr>
      </w:pPr>
      <w:r>
        <w:t>projekt</w:t>
      </w:r>
      <w:r>
        <w:tab/>
        <w:t>Elektro mobilnost v občinah (Center energetskih rešitev – GIZ CER),</w:t>
      </w:r>
    </w:p>
    <w:p w:rsidR="008E1B9A" w:rsidRDefault="008E1B9A" w:rsidP="008E1B9A">
      <w:pPr>
        <w:pStyle w:val="Odstavekseznama"/>
        <w:numPr>
          <w:ilvl w:val="0"/>
          <w:numId w:val="19"/>
        </w:numPr>
      </w:pPr>
      <w:r>
        <w:t>projekt Manj prašnih delcev – Z Zasavcem do poznavanja preventivnih ukrepov za zmanjšanje onesnaženosti v Zasavju</w:t>
      </w:r>
      <w:r>
        <w:tab/>
        <w:t xml:space="preserve"> (Zavod Savus),</w:t>
      </w:r>
    </w:p>
    <w:p w:rsidR="008E1B9A" w:rsidRDefault="008E1B9A" w:rsidP="008E1B9A">
      <w:pPr>
        <w:pStyle w:val="Odstavekseznama"/>
        <w:numPr>
          <w:ilvl w:val="0"/>
          <w:numId w:val="19"/>
        </w:numPr>
      </w:pPr>
      <w:r>
        <w:t>posvet o hoji kot univerzalni obliki trajnostne mobilnosti</w:t>
      </w:r>
      <w:r>
        <w:tab/>
        <w:t xml:space="preserve"> (Inštitut za politike prostora),</w:t>
      </w:r>
    </w:p>
    <w:p w:rsidR="008E1B9A" w:rsidRDefault="008E1B9A" w:rsidP="008E1B9A">
      <w:pPr>
        <w:pStyle w:val="Odstavekseznama"/>
        <w:numPr>
          <w:ilvl w:val="0"/>
          <w:numId w:val="19"/>
        </w:numPr>
      </w:pPr>
      <w:r>
        <w:t>Eko reli – tekmovanje v varni, varčni in razmeram prilagojeni vožnji (Društvo Planet Zemlja),</w:t>
      </w:r>
    </w:p>
    <w:p w:rsidR="008E1B9A" w:rsidRDefault="008E1B9A" w:rsidP="008E1B9A">
      <w:pPr>
        <w:pStyle w:val="Odstavekseznama"/>
        <w:numPr>
          <w:ilvl w:val="0"/>
          <w:numId w:val="19"/>
        </w:numPr>
      </w:pPr>
      <w:r>
        <w:t>projekt Energetska učinkovitost v domovih za starejše</w:t>
      </w:r>
      <w:r>
        <w:tab/>
        <w:t>(ENEKOM),</w:t>
      </w:r>
    </w:p>
    <w:p w:rsidR="008E1B9A" w:rsidRDefault="008E1B9A" w:rsidP="008E1B9A">
      <w:pPr>
        <w:pStyle w:val="Odstavekseznama"/>
        <w:numPr>
          <w:ilvl w:val="0"/>
          <w:numId w:val="19"/>
        </w:numPr>
      </w:pPr>
      <w:r>
        <w:t>projekt Spoznajmo Knjižnico REČI - ustvarjalne delavnice z učenci in dijaki ter širjenje prepoznavnosti med "etičnimi potrošniki" (</w:t>
      </w:r>
      <w:r w:rsidRPr="004D367F">
        <w:t xml:space="preserve"> </w:t>
      </w:r>
      <w:r>
        <w:t>Kulturno društvo prostoRož).</w:t>
      </w:r>
    </w:p>
    <w:p w:rsidR="008E1B9A" w:rsidRPr="005838CC" w:rsidRDefault="008E1B9A" w:rsidP="008E1B9A">
      <w:r w:rsidRPr="005838CC">
        <w:t xml:space="preserve">Informacije o Eko skladu in </w:t>
      </w:r>
      <w:r w:rsidR="0065741A">
        <w:t xml:space="preserve">mreži </w:t>
      </w:r>
      <w:r w:rsidRPr="005838CC">
        <w:t xml:space="preserve">ENSVET so bile tako predstavljene na različnih državnih, regionalnih ali lokalnih posvetih in več izvedenih delavnicah na terenu, namenjenih različnim ciljnim javnostim, kjer </w:t>
      </w:r>
      <w:r w:rsidR="0065741A">
        <w:t>je bilo predstavljeno</w:t>
      </w:r>
      <w:r w:rsidRPr="005838CC">
        <w:t xml:space="preserve"> delovanje Eko sklada in možnosti pridobitve tako ugodnih kreditov za različne okoljske naložbe kot tudi nepovratnih finančnih spodbud za različne ukrepe učinkovite rabe energije in rabe obnovljivih virov energije</w:t>
      </w:r>
      <w:r>
        <w:t xml:space="preserve">, brezplačno </w:t>
      </w:r>
      <w:r w:rsidR="0065741A">
        <w:t>energetsko svetovanje in ukrepi</w:t>
      </w:r>
      <w:r>
        <w:t xml:space="preserve"> za zmanjševanje energetske revščine</w:t>
      </w:r>
      <w:r w:rsidRPr="005838CC">
        <w:t xml:space="preserve">. Eko sklad je pri tem sodeloval tudi z energetskimi svetovalci, ki svetujejo občanom v okviru mreže ENSVET. </w:t>
      </w:r>
    </w:p>
    <w:p w:rsidR="005C430D" w:rsidRDefault="005C430D" w:rsidP="008B55D7">
      <w:pPr>
        <w:pStyle w:val="Naslov3"/>
        <w:numPr>
          <w:ilvl w:val="2"/>
          <w:numId w:val="14"/>
        </w:numPr>
      </w:pPr>
      <w:bookmarkStart w:id="66" w:name="_Toc518461650"/>
      <w:r w:rsidRPr="000E123E">
        <w:t>Oglaševanje storitev Eko sklada in redno komuniciranje z javnostmi</w:t>
      </w:r>
      <w:bookmarkEnd w:id="66"/>
      <w:r w:rsidRPr="000E123E">
        <w:t xml:space="preserve"> </w:t>
      </w:r>
    </w:p>
    <w:p w:rsidR="008E1B9A" w:rsidRDefault="008E1B9A" w:rsidP="008E1B9A">
      <w:r>
        <w:t>Raziskava REUS 2017 kaže, da Eko sklad pozna približno polovica vprašanih, slaba tretjina pa ga slabo ali pa ne pozna, vendar bi si želeli izvedeti več. Delo Eko sklada pretežno ocenjujejo kot dobro, vendar bi lahko bilo še bolje,</w:t>
      </w:r>
      <w:r w:rsidRPr="00B74666">
        <w:t xml:space="preserve"> </w:t>
      </w:r>
      <w:r>
        <w:t xml:space="preserve">zaposlene pa ocenjujejo kot prijazne. Poleg višine spodbude kot oviro za uporabo storitev Eko sklada navajajo tudi zapletene postopke. Brezplačno energetsko svetovanje ENSVET pozna samo petina vprašanih, zanimalo pa bi jih več kot 50 %. </w:t>
      </w:r>
    </w:p>
    <w:p w:rsidR="008E1B9A" w:rsidRDefault="008E1B9A" w:rsidP="008E1B9A">
      <w:r>
        <w:t xml:space="preserve">Ob zavedanju opisanega stanja, ki kaže na velik potencial, </w:t>
      </w:r>
      <w:r w:rsidR="00130D92">
        <w:t>je bilo v letu 2017 storjenih</w:t>
      </w:r>
      <w:r>
        <w:t xml:space="preserve"> nekaj pomembnih korakov s ciljem večje prepoznavnosti in uporabe storitev Eko sklada ter s tem varstva okolja. Izved</w:t>
      </w:r>
      <w:r w:rsidR="00130D92">
        <w:t>ena</w:t>
      </w:r>
      <w:r>
        <w:t xml:space="preserve"> </w:t>
      </w:r>
      <w:r w:rsidR="00130D92">
        <w:t>je bila kvalitativna uporabniška</w:t>
      </w:r>
      <w:r>
        <w:t xml:space="preserve"> raziskav</w:t>
      </w:r>
      <w:r w:rsidR="00130D92">
        <w:t>a</w:t>
      </w:r>
      <w:r>
        <w:t xml:space="preserve">, ki bo v pomoč pri posodobitvi storitev in tudi promocije Eko sklada v smeri večje </w:t>
      </w:r>
      <w:r w:rsidR="00130D92">
        <w:t>prijaznosti uporabnikom. Izve</w:t>
      </w:r>
      <w:r w:rsidR="00FF09C7">
        <w:t>d</w:t>
      </w:r>
      <w:r w:rsidR="00130D92">
        <w:t>ena je bila</w:t>
      </w:r>
      <w:r>
        <w:t xml:space="preserve"> prenov</w:t>
      </w:r>
      <w:r w:rsidR="00130D92">
        <w:t>a</w:t>
      </w:r>
      <w:r>
        <w:t xml:space="preserve"> sejemske opreme in prenov</w:t>
      </w:r>
      <w:r w:rsidR="00130D92">
        <w:t>a</w:t>
      </w:r>
      <w:r>
        <w:t xml:space="preserve"> celostne grafične podobe Eko sklada in </w:t>
      </w:r>
      <w:r w:rsidR="00130D92">
        <w:t xml:space="preserve">mreže </w:t>
      </w:r>
      <w:r>
        <w:t>ENSVET, ki bosta skupaj s posodobljeno spletno stranjo z</w:t>
      </w:r>
      <w:r w:rsidR="00130D92">
        <w:t>aživeli v letu 2018. Vzpostavljeni sta bili tudi</w:t>
      </w:r>
      <w:r>
        <w:t xml:space="preserve"> strani Eko sklada na spletnih socialnih omrežjih Linkedin in Facebook (število sledilcev ob koncu leta 2017: cca. 6.600), kjer </w:t>
      </w:r>
      <w:r w:rsidR="00130D92">
        <w:t>je bil Eko sklad prisoten</w:t>
      </w:r>
      <w:r>
        <w:t xml:space="preserve"> z rednimi objavami, dogodki (eventi), ažurnimi odgovori na vprašanja in tudi oglaševanjem. Z oddajami </w:t>
      </w:r>
      <w:r w:rsidR="00130D92">
        <w:t xml:space="preserve">TV SLO </w:t>
      </w:r>
      <w:r w:rsidR="00130D92">
        <w:lastRenderedPageBreak/>
        <w:t>Ambienti in Eko</w:t>
      </w:r>
      <w:r w:rsidR="00FF09C7">
        <w:t xml:space="preserve"> </w:t>
      </w:r>
      <w:r w:rsidR="00130D92">
        <w:t>utrinki je bilo javnosti predstavljenih</w:t>
      </w:r>
      <w:r>
        <w:t xml:space="preserve"> več p</w:t>
      </w:r>
      <w:r w:rsidR="00130D92">
        <w:t>rimerov dobre prakse in pomembni</w:t>
      </w:r>
      <w:r>
        <w:t xml:space="preserve"> ukrep</w:t>
      </w:r>
      <w:r w:rsidR="00130D92">
        <w:t>i</w:t>
      </w:r>
      <w:r>
        <w:t xml:space="preserve">, za katere so na voljo spodbude Eko sklada. </w:t>
      </w:r>
      <w:r w:rsidR="00130D92">
        <w:t>Pri tem so sodelovali tudi energetski</w:t>
      </w:r>
      <w:r>
        <w:t xml:space="preserve"> sveto</w:t>
      </w:r>
      <w:r w:rsidR="00130D92">
        <w:t>valci mreže ENSVET. Organiziran je bil</w:t>
      </w:r>
      <w:r>
        <w:t xml:space="preserve"> dogodek Teden brezplačnega energetskega svetovanja v tehničnih trgovskih centrih, s čimer smo energetsko svetovanje poleg lokalnih pisarn v občinah in vseh večjih sejmov omogočili tudi na vsakdanjih poteh potencialnih prejemnikov nasveta (</w:t>
      </w:r>
      <w:r w:rsidR="00886DF3">
        <w:t xml:space="preserve">več v poglavju </w:t>
      </w:r>
      <w:r>
        <w:t>1.</w:t>
      </w:r>
      <w:r w:rsidR="00886DF3">
        <w:t>3</w:t>
      </w:r>
      <w:r>
        <w:t>.1). Medijsko pokritost dogodka smo dosegli preko medijskega zakupa v številnih medijih lokalnega in nacionalnega dosega. Pričeli smo tudi z večjo akcijo promocije ukrepov za zmanjševanje energetske revščine in projekta ZERO, pri čemer sodelujemo s Centri za socialno delo, vzpostavlja pa se tudi sodelovanje s humanitarnimi organizacijami kot sta Karitas in Rdeči Križ. Posodobili smo tudi promocijski material ENSVET in projekta ZERO v sodelovanju z grafičnimi oblikovalci, ter s tem vsebine bolj približali ciljni publiki.</w:t>
      </w:r>
      <w:r w:rsidR="00885040">
        <w:t xml:space="preserve"> </w:t>
      </w:r>
    </w:p>
    <w:p w:rsidR="008E1B9A" w:rsidRDefault="008E1B9A" w:rsidP="008E1B9A">
      <w:r>
        <w:t xml:space="preserve">Poleg tega </w:t>
      </w:r>
      <w:r w:rsidR="00130D92">
        <w:t>je Eko sklad</w:t>
      </w:r>
      <w:r>
        <w:t xml:space="preserve"> v</w:t>
      </w:r>
      <w:r w:rsidRPr="005C430D">
        <w:t xml:space="preserve"> letu 201</w:t>
      </w:r>
      <w:r>
        <w:t>7</w:t>
      </w:r>
      <w:r w:rsidR="00130D92">
        <w:t xml:space="preserve"> nadaljeval</w:t>
      </w:r>
      <w:r w:rsidRPr="005C430D">
        <w:t xml:space="preserve"> z neposrednim, klasičnim oglaševanjem </w:t>
      </w:r>
      <w:r>
        <w:t xml:space="preserve">vseh </w:t>
      </w:r>
      <w:r w:rsidRPr="005C430D">
        <w:t xml:space="preserve">storitev Eko sklada kot dopolnitvijo drugih promocijskih aktivnosti. Aktivnosti so obsegale informiranje o dejavnosti in finančnih spodbudah Eko sklada za naložbe v varstvo okolja preko objav (oglasov, PR člankov itd.) v tiskanih medijih, </w:t>
      </w:r>
      <w:r>
        <w:t>v</w:t>
      </w:r>
      <w:r w:rsidRPr="005C430D">
        <w:t xml:space="preserve"> specializiranih časopisih in revijah kot</w:t>
      </w:r>
      <w:r>
        <w:t xml:space="preserve"> tudi v</w:t>
      </w:r>
      <w:r w:rsidRPr="005C430D">
        <w:t xml:space="preserve"> tematskih prilogah splošnega tiska, v manjši meri pa tudi v </w:t>
      </w:r>
      <w:r>
        <w:t>spletn</w:t>
      </w:r>
      <w:r w:rsidRPr="005C430D">
        <w:t>ih medijih. Pri tem je bila promocija vsebinsko usmerjena v obveščanje in ozaveščanje različnih ciljnih skupin in javnosti o naložb</w:t>
      </w:r>
      <w:r>
        <w:t>ah</w:t>
      </w:r>
      <w:r w:rsidRPr="005C430D">
        <w:t xml:space="preserve"> na vseh področjih varstva okolja, ki so predmet spodbud Eko sklada</w:t>
      </w:r>
      <w:r>
        <w:t xml:space="preserve"> (prilagojeno glede na ciljno javnost medija ter čas objave), brezplačnem energetskem svetovanju v okviru mreže ENSVET ter zmanjševanju energetske revščine</w:t>
      </w:r>
      <w:r w:rsidRPr="005C430D">
        <w:t>.</w:t>
      </w:r>
    </w:p>
    <w:p w:rsidR="00886DF3" w:rsidRDefault="008E1B9A" w:rsidP="008E1B9A">
      <w:r>
        <w:t xml:space="preserve">Prav tako </w:t>
      </w:r>
      <w:r w:rsidR="00130D92">
        <w:t>je Eko sklad</w:t>
      </w:r>
      <w:r>
        <w:t xml:space="preserve"> </w:t>
      </w:r>
      <w:r w:rsidRPr="005C430D">
        <w:t>redno obveščal javnost o pomembnih informacijah na spletni strani Eko sklada</w:t>
      </w:r>
      <w:r w:rsidR="00130D92">
        <w:t xml:space="preserve">; posodabljal in dopolnjeval </w:t>
      </w:r>
      <w:r>
        <w:t>vsebine na spletni strani</w:t>
      </w:r>
      <w:r w:rsidRPr="005C430D">
        <w:t>.</w:t>
      </w:r>
      <w:r>
        <w:t xml:space="preserve"> </w:t>
      </w:r>
      <w:r w:rsidR="00130D92">
        <w:t>Prejetih in odgovorjenih je bilo</w:t>
      </w:r>
      <w:r w:rsidRPr="005C430D">
        <w:t xml:space="preserve"> okoli </w:t>
      </w:r>
      <w:r>
        <w:t>100</w:t>
      </w:r>
      <w:r w:rsidRPr="005C430D">
        <w:t xml:space="preserve"> vprašanj </w:t>
      </w:r>
      <w:r>
        <w:t>domačih</w:t>
      </w:r>
      <w:r w:rsidRPr="005C430D">
        <w:t xml:space="preserve"> in tujih medijev ter številne zahteve za dostop do informacij javnega značaja slovenske in tuje javnosti. Poslanih je bilo </w:t>
      </w:r>
      <w:r>
        <w:t xml:space="preserve">devet </w:t>
      </w:r>
      <w:r w:rsidRPr="005C430D">
        <w:t xml:space="preserve">sporočil za medije. Direktor Eko sklada </w:t>
      </w:r>
      <w:r>
        <w:t xml:space="preserve">in drugi zaposleni so bili </w:t>
      </w:r>
      <w:r w:rsidRPr="005C430D">
        <w:t>večkrat gost</w:t>
      </w:r>
      <w:r>
        <w:t>je</w:t>
      </w:r>
      <w:r w:rsidRPr="005C430D">
        <w:t xml:space="preserve"> v oddajah RTV SLO, POP TV itd., med drugim tudi v najbolj kvalitetnih in gledanih osrednjih informativnih oddajah</w:t>
      </w:r>
      <w:r w:rsidR="00130D92">
        <w:t>, kot so</w:t>
      </w:r>
      <w:r w:rsidRPr="005C430D">
        <w:t xml:space="preserve"> npr. Dobro jutro</w:t>
      </w:r>
      <w:r>
        <w:t>, Koda in Preverjeno, Halo TV</w:t>
      </w:r>
      <w:r w:rsidRPr="005C430D">
        <w:t xml:space="preserve">. </w:t>
      </w:r>
      <w:r w:rsidR="00130D92">
        <w:t>Uslužbenci Eko sklada s</w:t>
      </w:r>
      <w:r>
        <w:t xml:space="preserve">o se </w:t>
      </w:r>
      <w:r w:rsidR="00130D92">
        <w:t xml:space="preserve">udeležili </w:t>
      </w:r>
      <w:r>
        <w:t xml:space="preserve">dveh mednarodnih konferenc, kjer </w:t>
      </w:r>
      <w:r w:rsidR="00130D92">
        <w:t>so</w:t>
      </w:r>
      <w:r>
        <w:t xml:space="preserve"> predstavili delovanje Eko sklada na področju trajnostne mobilnosti v Sofii, Bolgarija in na področju zmanjševanja energetske revščine v Gloucestru, Velika Britanija.</w:t>
      </w:r>
    </w:p>
    <w:p w:rsidR="00F92B65" w:rsidRPr="00FD15FA" w:rsidRDefault="00F92B65" w:rsidP="008B55D7">
      <w:pPr>
        <w:pStyle w:val="Naslov2"/>
        <w:numPr>
          <w:ilvl w:val="1"/>
          <w:numId w:val="14"/>
        </w:numPr>
      </w:pPr>
      <w:bookmarkStart w:id="67" w:name="_Toc518461651"/>
      <w:bookmarkStart w:id="68" w:name="_Toc318188287"/>
      <w:bookmarkEnd w:id="47"/>
      <w:r w:rsidRPr="00FD15FA">
        <w:t>Poročilo o ekoloških rezervacijah po Zakonu o porabi sredstev dolgoročnih rezervacij za ekološko sanacijo</w:t>
      </w:r>
      <w:bookmarkEnd w:id="67"/>
      <w:r w:rsidRPr="00FD15FA">
        <w:t xml:space="preserve"> </w:t>
      </w:r>
      <w:bookmarkEnd w:id="68"/>
    </w:p>
    <w:p w:rsidR="004F7751" w:rsidRDefault="00EA3801" w:rsidP="005838CC">
      <w:pPr>
        <w:pStyle w:val="TekstA11body"/>
        <w:rPr>
          <w:rFonts w:ascii="Times New Roman" w:hAnsi="Times New Roman"/>
        </w:rPr>
      </w:pPr>
      <w:r w:rsidRPr="008D7959">
        <w:rPr>
          <w:rFonts w:ascii="Times New Roman" w:hAnsi="Times New Roman"/>
        </w:rPr>
        <w:t xml:space="preserve">Eko sklad </w:t>
      </w:r>
      <w:r w:rsidR="00762E49">
        <w:rPr>
          <w:rFonts w:ascii="Times New Roman" w:hAnsi="Times New Roman"/>
        </w:rPr>
        <w:t>je imel na dan 31. 12. 2017</w:t>
      </w:r>
      <w:r w:rsidR="008D7959" w:rsidRPr="008D7959">
        <w:rPr>
          <w:rFonts w:ascii="Times New Roman" w:hAnsi="Times New Roman"/>
        </w:rPr>
        <w:t xml:space="preserve"> </w:t>
      </w:r>
      <w:r w:rsidRPr="008D7959">
        <w:rPr>
          <w:rFonts w:ascii="Times New Roman" w:hAnsi="Times New Roman"/>
        </w:rPr>
        <w:t xml:space="preserve">odprte terjatve </w:t>
      </w:r>
      <w:r w:rsidR="00307411" w:rsidRPr="008D7959">
        <w:rPr>
          <w:rFonts w:ascii="Times New Roman" w:hAnsi="Times New Roman"/>
        </w:rPr>
        <w:t xml:space="preserve">iz naslova ekoloških dolgoročnih rezervacij </w:t>
      </w:r>
      <w:r w:rsidR="00762E49">
        <w:rPr>
          <w:rFonts w:ascii="Times New Roman" w:hAnsi="Times New Roman"/>
        </w:rPr>
        <w:t xml:space="preserve">le </w:t>
      </w:r>
      <w:r w:rsidR="00466D66" w:rsidRPr="008D7959">
        <w:rPr>
          <w:rFonts w:ascii="Times New Roman" w:hAnsi="Times New Roman"/>
        </w:rPr>
        <w:t>do družbe KIK d.d., Kamnik</w:t>
      </w:r>
      <w:r w:rsidR="00762E49">
        <w:rPr>
          <w:rFonts w:ascii="Times New Roman" w:hAnsi="Times New Roman"/>
        </w:rPr>
        <w:t xml:space="preserve"> v višini 931.436 EUR.</w:t>
      </w:r>
      <w:r w:rsidRPr="008D7959">
        <w:rPr>
          <w:rFonts w:ascii="Times New Roman" w:hAnsi="Times New Roman"/>
        </w:rPr>
        <w:t xml:space="preserve"> </w:t>
      </w:r>
      <w:r w:rsidR="00762E49">
        <w:rPr>
          <w:rFonts w:ascii="Times New Roman" w:hAnsi="Times New Roman"/>
        </w:rPr>
        <w:t>Za podjetje Litijska mesarija d.d. se je v tem letu zaključil stečaj in terjatve so bile izbrisane</w:t>
      </w:r>
      <w:r w:rsidRPr="008D7959">
        <w:rPr>
          <w:rFonts w:ascii="Times New Roman" w:hAnsi="Times New Roman"/>
        </w:rPr>
        <w:t xml:space="preserve">. </w:t>
      </w:r>
      <w:r w:rsidR="00762E49">
        <w:rPr>
          <w:rFonts w:ascii="Times New Roman" w:hAnsi="Times New Roman"/>
        </w:rPr>
        <w:t xml:space="preserve">Podjetje </w:t>
      </w:r>
      <w:r w:rsidR="008271C0" w:rsidRPr="008D7959">
        <w:rPr>
          <w:rFonts w:ascii="Times New Roman" w:hAnsi="Times New Roman"/>
        </w:rPr>
        <w:t>Primorje d.d.</w:t>
      </w:r>
      <w:r w:rsidR="00B64624" w:rsidRPr="008D7959">
        <w:rPr>
          <w:rFonts w:ascii="Times New Roman" w:hAnsi="Times New Roman"/>
        </w:rPr>
        <w:t xml:space="preserve"> </w:t>
      </w:r>
      <w:r w:rsidR="00466D66" w:rsidRPr="008D7959">
        <w:rPr>
          <w:rFonts w:ascii="Times New Roman" w:hAnsi="Times New Roman"/>
        </w:rPr>
        <w:t>- v stečaju</w:t>
      </w:r>
      <w:r w:rsidR="008271C0" w:rsidRPr="008D7959">
        <w:rPr>
          <w:rFonts w:ascii="Times New Roman" w:hAnsi="Times New Roman"/>
        </w:rPr>
        <w:t xml:space="preserve"> </w:t>
      </w:r>
      <w:r w:rsidR="00146337">
        <w:rPr>
          <w:rFonts w:ascii="Times New Roman" w:hAnsi="Times New Roman"/>
        </w:rPr>
        <w:t xml:space="preserve">je poplačalo svoje obveznosti. </w:t>
      </w:r>
      <w:r w:rsidR="00146337" w:rsidRPr="00CB2A0A">
        <w:rPr>
          <w:rFonts w:ascii="Times New Roman" w:hAnsi="Times New Roman"/>
        </w:rPr>
        <w:t>P</w:t>
      </w:r>
      <w:r w:rsidR="00762E49" w:rsidRPr="00CB2A0A">
        <w:rPr>
          <w:rFonts w:ascii="Times New Roman" w:hAnsi="Times New Roman"/>
        </w:rPr>
        <w:t>oleg</w:t>
      </w:r>
      <w:r w:rsidR="008756BB" w:rsidRPr="00CB2A0A">
        <w:rPr>
          <w:rFonts w:ascii="Times New Roman" w:hAnsi="Times New Roman"/>
        </w:rPr>
        <w:t xml:space="preserve"> </w:t>
      </w:r>
      <w:r w:rsidR="00762E49" w:rsidRPr="00CB2A0A">
        <w:rPr>
          <w:rFonts w:ascii="Times New Roman" w:hAnsi="Times New Roman"/>
        </w:rPr>
        <w:t>že plačane terjatve</w:t>
      </w:r>
      <w:r w:rsidR="00FF44B0" w:rsidRPr="00CB2A0A">
        <w:rPr>
          <w:rFonts w:ascii="Times New Roman" w:hAnsi="Times New Roman"/>
        </w:rPr>
        <w:t xml:space="preserve"> v znesku 2.286.989 EUR</w:t>
      </w:r>
      <w:r w:rsidR="00762E49" w:rsidRPr="00CB2A0A">
        <w:rPr>
          <w:rFonts w:ascii="Times New Roman" w:hAnsi="Times New Roman"/>
        </w:rPr>
        <w:t xml:space="preserve">, je bilo na Eko sklad v letu 2017 nakazanih </w:t>
      </w:r>
      <w:r w:rsidR="00146337" w:rsidRPr="00CB2A0A">
        <w:rPr>
          <w:rFonts w:ascii="Times New Roman" w:hAnsi="Times New Roman"/>
        </w:rPr>
        <w:t>še 473.165 EUR zamudnih obresti</w:t>
      </w:r>
      <w:r w:rsidR="008271C0" w:rsidRPr="00CB2A0A">
        <w:rPr>
          <w:rFonts w:ascii="Times New Roman" w:hAnsi="Times New Roman"/>
        </w:rPr>
        <w:t>.</w:t>
      </w:r>
      <w:r w:rsidR="008271C0" w:rsidRPr="008D7959">
        <w:rPr>
          <w:rFonts w:ascii="Times New Roman" w:hAnsi="Times New Roman"/>
        </w:rPr>
        <w:t xml:space="preserve"> </w:t>
      </w:r>
      <w:r w:rsidR="00FF44B0" w:rsidRPr="008D7959">
        <w:rPr>
          <w:rFonts w:ascii="Times New Roman" w:hAnsi="Times New Roman"/>
        </w:rPr>
        <w:t xml:space="preserve">Dogovarjanja o </w:t>
      </w:r>
      <w:r w:rsidR="008756BB" w:rsidRPr="008D7959">
        <w:rPr>
          <w:rFonts w:ascii="Times New Roman" w:hAnsi="Times New Roman"/>
        </w:rPr>
        <w:t xml:space="preserve">nadaljevanju sanacije </w:t>
      </w:r>
      <w:r w:rsidR="00146337">
        <w:rPr>
          <w:rFonts w:ascii="Times New Roman" w:hAnsi="Times New Roman"/>
        </w:rPr>
        <w:t>še niso končana</w:t>
      </w:r>
      <w:r w:rsidR="008756BB" w:rsidRPr="008D7959">
        <w:rPr>
          <w:rFonts w:ascii="Times New Roman" w:hAnsi="Times New Roman"/>
        </w:rPr>
        <w:t xml:space="preserve">. </w:t>
      </w:r>
    </w:p>
    <w:p w:rsidR="004F7751" w:rsidRDefault="004F7751" w:rsidP="008B55D7">
      <w:pPr>
        <w:pStyle w:val="Naslov2"/>
        <w:numPr>
          <w:ilvl w:val="1"/>
          <w:numId w:val="14"/>
        </w:numPr>
      </w:pPr>
      <w:bookmarkStart w:id="69" w:name="_Toc518461652"/>
      <w:r>
        <w:t>Rudarski sklad</w:t>
      </w:r>
      <w:bookmarkEnd w:id="69"/>
    </w:p>
    <w:p w:rsidR="004F7751" w:rsidRPr="004F7751" w:rsidRDefault="004F7751" w:rsidP="004F7751">
      <w:pPr>
        <w:pStyle w:val="TekstA11body"/>
        <w:rPr>
          <w:rFonts w:ascii="Times New Roman" w:hAnsi="Times New Roman"/>
        </w:rPr>
      </w:pPr>
      <w:r w:rsidRPr="004F7751">
        <w:rPr>
          <w:rFonts w:ascii="Times New Roman" w:hAnsi="Times New Roman"/>
        </w:rPr>
        <w:t xml:space="preserve">Zakon o rudarstvu (ZRud-1) </w:t>
      </w:r>
      <w:r w:rsidR="00E67CAF">
        <w:rPr>
          <w:rFonts w:ascii="Times New Roman" w:hAnsi="Times New Roman"/>
        </w:rPr>
        <w:t>in Uredba o rudarski koncesnini in sredstvih za sanacijo sta</w:t>
      </w:r>
      <w:r w:rsidR="00E67CAF" w:rsidRPr="004F7751">
        <w:rPr>
          <w:rFonts w:ascii="Times New Roman" w:hAnsi="Times New Roman"/>
        </w:rPr>
        <w:t xml:space="preserve"> </w:t>
      </w:r>
      <w:r w:rsidRPr="004F7751">
        <w:rPr>
          <w:rFonts w:ascii="Times New Roman" w:hAnsi="Times New Roman"/>
        </w:rPr>
        <w:t>Eko sklad zadolžil</w:t>
      </w:r>
      <w:r w:rsidR="00E67CAF">
        <w:rPr>
          <w:rFonts w:ascii="Times New Roman" w:hAnsi="Times New Roman"/>
        </w:rPr>
        <w:t>a</w:t>
      </w:r>
      <w:r w:rsidRPr="004F7751">
        <w:rPr>
          <w:rFonts w:ascii="Times New Roman" w:hAnsi="Times New Roman"/>
        </w:rPr>
        <w:t xml:space="preserve"> za zbi</w:t>
      </w:r>
      <w:r w:rsidR="008B55D7">
        <w:rPr>
          <w:rFonts w:ascii="Times New Roman" w:hAnsi="Times New Roman"/>
        </w:rPr>
        <w:t xml:space="preserve">ranje, upravljanje in namensko </w:t>
      </w:r>
      <w:r w:rsidRPr="004F7751">
        <w:rPr>
          <w:rFonts w:ascii="Times New Roman" w:hAnsi="Times New Roman"/>
        </w:rPr>
        <w:t>porabo sredstev za sanacijo rudarskih pridobivalnih prostorov, ki jih na podlagi koncesijskih pogodb zagotavljajo uporabniki rudarskih pridobivalnih prostorov. Sredstva so vodena ločeno od ostalih sredstev, s katerimi upravlja Eko sklad, in jih bo možno uporabiti le za namen, za katerega so bila zbrana, ter za financiranje omenjenega izvajanja nalog Eko sklada.</w:t>
      </w:r>
    </w:p>
    <w:p w:rsidR="004F7751" w:rsidRPr="004F7751" w:rsidRDefault="004F7751" w:rsidP="004F7751">
      <w:pPr>
        <w:pStyle w:val="TekstA11body"/>
        <w:rPr>
          <w:rFonts w:ascii="Times New Roman" w:hAnsi="Times New Roman"/>
        </w:rPr>
      </w:pPr>
      <w:r w:rsidRPr="004F7751">
        <w:rPr>
          <w:rFonts w:ascii="Times New Roman" w:hAnsi="Times New Roman"/>
        </w:rPr>
        <w:lastRenderedPageBreak/>
        <w:t xml:space="preserve">V </w:t>
      </w:r>
      <w:r w:rsidR="00017AB6">
        <w:rPr>
          <w:rFonts w:ascii="Times New Roman" w:hAnsi="Times New Roman"/>
        </w:rPr>
        <w:t>letu</w:t>
      </w:r>
      <w:r w:rsidRPr="004F7751">
        <w:rPr>
          <w:rFonts w:ascii="Times New Roman" w:hAnsi="Times New Roman"/>
        </w:rPr>
        <w:t xml:space="preserve"> 2017 je bilo na podlagi odločb v zvezi z odmero plačila rudarske sanacnine, ki jih je izdalo ministrstvo, pristojno za rudarstvo, na podračun Eko s</w:t>
      </w:r>
      <w:r w:rsidR="008B55D7">
        <w:rPr>
          <w:rFonts w:ascii="Times New Roman" w:hAnsi="Times New Roman"/>
        </w:rPr>
        <w:t>k</w:t>
      </w:r>
      <w:r w:rsidRPr="004F7751">
        <w:rPr>
          <w:rFonts w:ascii="Times New Roman" w:hAnsi="Times New Roman"/>
        </w:rPr>
        <w:t xml:space="preserve">lada vplačanih </w:t>
      </w:r>
      <w:r w:rsidR="00017AB6">
        <w:rPr>
          <w:rFonts w:ascii="Times New Roman" w:hAnsi="Times New Roman"/>
        </w:rPr>
        <w:t>624.454</w:t>
      </w:r>
      <w:r w:rsidRPr="004F7751">
        <w:rPr>
          <w:rFonts w:ascii="Times New Roman" w:hAnsi="Times New Roman"/>
        </w:rPr>
        <w:t xml:space="preserve"> EUR sredstev. Od tega zneska </w:t>
      </w:r>
      <w:r w:rsidR="00CB17FE">
        <w:rPr>
          <w:rFonts w:ascii="Times New Roman" w:hAnsi="Times New Roman"/>
        </w:rPr>
        <w:t xml:space="preserve"> 553.137</w:t>
      </w:r>
      <w:r w:rsidRPr="004F7751">
        <w:rPr>
          <w:rFonts w:ascii="Times New Roman" w:hAnsi="Times New Roman"/>
        </w:rPr>
        <w:t xml:space="preserve"> EUR predstavljajo sredstva, namenjena končni sanaciji pridobivalnih prostorov</w:t>
      </w:r>
      <w:r w:rsidR="008B55D7">
        <w:rPr>
          <w:rFonts w:ascii="Times New Roman" w:hAnsi="Times New Roman"/>
        </w:rPr>
        <w:t>,</w:t>
      </w:r>
      <w:r w:rsidRPr="004F7751">
        <w:rPr>
          <w:rFonts w:ascii="Times New Roman" w:hAnsi="Times New Roman"/>
        </w:rPr>
        <w:t xml:space="preserve"> </w:t>
      </w:r>
      <w:r w:rsidR="00CB17FE">
        <w:rPr>
          <w:rFonts w:ascii="Times New Roman" w:hAnsi="Times New Roman"/>
        </w:rPr>
        <w:t xml:space="preserve"> 71.317</w:t>
      </w:r>
      <w:r w:rsidRPr="004F7751">
        <w:rPr>
          <w:rFonts w:ascii="Times New Roman" w:hAnsi="Times New Roman"/>
        </w:rPr>
        <w:t xml:space="preserve"> EUR pa so sredstva, ki so že bila oziroma bodo odvedena Eko skladu kot prihodek za upravljanje z rezerviranimi sredstvi za sanacijo. </w:t>
      </w:r>
    </w:p>
    <w:p w:rsidR="004F7751" w:rsidRPr="008D7959" w:rsidRDefault="004F7751" w:rsidP="005838CC">
      <w:pPr>
        <w:pStyle w:val="TekstA11body"/>
        <w:rPr>
          <w:rFonts w:ascii="Times New Roman" w:hAnsi="Times New Roman"/>
        </w:rPr>
      </w:pPr>
      <w:r w:rsidRPr="004F7751">
        <w:rPr>
          <w:rFonts w:ascii="Times New Roman" w:hAnsi="Times New Roman"/>
        </w:rPr>
        <w:t xml:space="preserve">Višina letnega nadomestila za upravljanje z rezerviranimi sredstvi za sanacijo je v odločbi o odmeri rudarske sanacnine prikazana ločeno. Eko sklad bo znesek letnega plačila rudarske sanacnine predvidoma nalagal kot vloge v zakladnico Ministrstva za finance, sredstva nadomestil pa so namenjena Eko skladu za njegovo poslovanje. Trenutno obrestna mera za vezane depozite v sistemu enotnega zakladniškega računa znaša 0 % za vse ročnosti, zato sta se Eko sklad in Ministrstvo za finance dogovorila, da zbrana denarna sredstva iz naslova vplačanih rudarskih sanacnin ostanejo na podračunu Eko sklada </w:t>
      </w:r>
      <w:r w:rsidR="004E225A">
        <w:rPr>
          <w:rFonts w:ascii="Times New Roman" w:hAnsi="Times New Roman"/>
        </w:rPr>
        <w:t>v času</w:t>
      </w:r>
      <w:r w:rsidRPr="004F7751">
        <w:rPr>
          <w:rFonts w:ascii="Times New Roman" w:hAnsi="Times New Roman"/>
        </w:rPr>
        <w:t xml:space="preserve">, ko bo obrestna mera za vloge v sistemu enotnega zakladniškega računa </w:t>
      </w:r>
      <w:r w:rsidR="002E5FD1">
        <w:rPr>
          <w:rFonts w:ascii="Times New Roman" w:hAnsi="Times New Roman"/>
        </w:rPr>
        <w:t>enaka</w:t>
      </w:r>
      <w:r w:rsidRPr="004F7751">
        <w:rPr>
          <w:rFonts w:ascii="Times New Roman" w:hAnsi="Times New Roman"/>
        </w:rPr>
        <w:t xml:space="preserve"> 0 %. </w:t>
      </w:r>
      <w:r w:rsidR="002E5FD1">
        <w:rPr>
          <w:rFonts w:ascii="Times New Roman" w:hAnsi="Times New Roman"/>
        </w:rPr>
        <w:t xml:space="preserve">Ko </w:t>
      </w:r>
      <w:r w:rsidR="002E5FD1" w:rsidRPr="004F7751">
        <w:rPr>
          <w:rFonts w:ascii="Times New Roman" w:hAnsi="Times New Roman"/>
        </w:rPr>
        <w:t xml:space="preserve"> </w:t>
      </w:r>
      <w:r w:rsidRPr="004F7751">
        <w:rPr>
          <w:rFonts w:ascii="Times New Roman" w:hAnsi="Times New Roman"/>
        </w:rPr>
        <w:t>bo</w:t>
      </w:r>
      <w:r w:rsidR="002E5FD1" w:rsidRPr="002E5FD1">
        <w:rPr>
          <w:rFonts w:ascii="Times New Roman" w:hAnsi="Times New Roman"/>
        </w:rPr>
        <w:t xml:space="preserve"> </w:t>
      </w:r>
      <w:r w:rsidR="002E5FD1" w:rsidRPr="004F7751">
        <w:rPr>
          <w:rFonts w:ascii="Times New Roman" w:hAnsi="Times New Roman"/>
        </w:rPr>
        <w:t xml:space="preserve">obrestna mera za vezane depozite v sistemu enotnega zakladniškega računa </w:t>
      </w:r>
      <w:r w:rsidR="002E5FD1">
        <w:rPr>
          <w:rFonts w:ascii="Times New Roman" w:hAnsi="Times New Roman"/>
        </w:rPr>
        <w:t>večja od</w:t>
      </w:r>
      <w:r w:rsidR="002E5FD1" w:rsidRPr="004F7751">
        <w:rPr>
          <w:rFonts w:ascii="Times New Roman" w:hAnsi="Times New Roman"/>
        </w:rPr>
        <w:t xml:space="preserve"> 0 %</w:t>
      </w:r>
      <w:r w:rsidR="002E5FD1">
        <w:rPr>
          <w:rFonts w:ascii="Times New Roman" w:hAnsi="Times New Roman"/>
        </w:rPr>
        <w:t>, pa bo</w:t>
      </w:r>
      <w:r w:rsidRPr="004F7751">
        <w:rPr>
          <w:rFonts w:ascii="Times New Roman" w:hAnsi="Times New Roman"/>
        </w:rPr>
        <w:t xml:space="preserve"> Eko sklad vplačana sredstva iz naslova rudarskih sanacnin vezal v zakladnici Ministrstva za finance. </w:t>
      </w:r>
    </w:p>
    <w:p w:rsidR="00F92B65" w:rsidRPr="00FD15FA" w:rsidRDefault="00F92B65" w:rsidP="008B55D7">
      <w:pPr>
        <w:pStyle w:val="Naslov2"/>
        <w:numPr>
          <w:ilvl w:val="1"/>
          <w:numId w:val="14"/>
        </w:numPr>
      </w:pPr>
      <w:bookmarkStart w:id="70" w:name="_Toc318188289"/>
      <w:bookmarkStart w:id="71" w:name="_Toc518461653"/>
      <w:r w:rsidRPr="00FD15FA">
        <w:t>Izvajanje kadrovske politike</w:t>
      </w:r>
      <w:bookmarkEnd w:id="70"/>
      <w:bookmarkEnd w:id="71"/>
    </w:p>
    <w:p w:rsidR="00B64624" w:rsidRDefault="00B64624" w:rsidP="005838CC">
      <w:r w:rsidRPr="00670F5C">
        <w:t xml:space="preserve">Poleg nalog, ki jih Eko skladu določa Zakon o varstvu okolja ZVO-1, predstavlja dodaten obseg dela na Eko skladu izvajanje nalog na podlagi pooblastila ministra, pristojnega za okolje, v okviru vsakokrat veljavnega programa porabe sredstev Sklada za podnebne spremembe. Poleg tega so pristojnosti Eko sklada določene na podlagi Energetskega zakona EZ-1 in Uredbe o zagotavljanju prihrankov energije, kot so zbiranje prispevkov na rabo energije za povečanje energetske učinkovitosti in finančnih sredstev zavezancev za doseganje prihrankov energije pri končnih odjemalcih, ki teh prihrankov ne </w:t>
      </w:r>
      <w:r w:rsidR="00EF41F8">
        <w:t xml:space="preserve">dosegajo </w:t>
      </w:r>
      <w:r w:rsidRPr="00670F5C">
        <w:t>v okviru izvajanja lastnih ukrepov, ter zagotavljanje brezplačnega energetskega svetovanja za občane v okviru mrež</w:t>
      </w:r>
      <w:r w:rsidR="000B0317">
        <w:t>e</w:t>
      </w:r>
      <w:r w:rsidRPr="00670F5C">
        <w:t xml:space="preserve"> ENSVET.</w:t>
      </w:r>
    </w:p>
    <w:p w:rsidR="00EF41F8" w:rsidRDefault="00EF41F8" w:rsidP="00EF41F8">
      <w:r>
        <w:t xml:space="preserve">Konec leta 2017 je bilo </w:t>
      </w:r>
      <w:r w:rsidRPr="00351555">
        <w:t>na Eko skladu zaposlenih 4</w:t>
      </w:r>
      <w:r>
        <w:t>4</w:t>
      </w:r>
      <w:r w:rsidRPr="00351555">
        <w:t xml:space="preserve"> uslužbencev</w:t>
      </w:r>
      <w:r>
        <w:t xml:space="preserve">, vsi za nedoločen čas, </w:t>
      </w:r>
      <w:r w:rsidR="002D578B">
        <w:t>kot je bilo predvideno v</w:t>
      </w:r>
      <w:r w:rsidR="002D578B" w:rsidRPr="00670F5C">
        <w:t xml:space="preserve"> </w:t>
      </w:r>
      <w:r w:rsidR="002D578B">
        <w:t xml:space="preserve">kadrovskem načrtu Eko sklada za leto 2017 in </w:t>
      </w:r>
      <w:r w:rsidRPr="006A6F0D">
        <w:t xml:space="preserve">kar je </w:t>
      </w:r>
      <w:r w:rsidR="002D578B">
        <w:t xml:space="preserve">tudi </w:t>
      </w:r>
      <w:r w:rsidRPr="006A6F0D">
        <w:t>skladno s kadrovskim načrtom oziroma dovoljenim številom zaposlitev, ki jih je Eko skladu dne 14. 9. 2016 posredovalo resorno ministrstvo, tj. Ministrstvo za okolje in prostor</w:t>
      </w:r>
      <w:r w:rsidRPr="007433BB">
        <w:t>.</w:t>
      </w:r>
      <w:r w:rsidR="001122EA">
        <w:t xml:space="preserve"> </w:t>
      </w:r>
      <w:r w:rsidR="001122EA" w:rsidRPr="001122EA">
        <w:t>V letu 2017 je bilo 42,5 povprečno zaposlenih delavcev.</w:t>
      </w:r>
    </w:p>
    <w:p w:rsidR="00363C47" w:rsidRDefault="00363C47">
      <w:pPr>
        <w:spacing w:after="0" w:line="240" w:lineRule="auto"/>
        <w:jc w:val="left"/>
      </w:pPr>
      <w:r>
        <w:br w:type="page"/>
      </w:r>
    </w:p>
    <w:p w:rsidR="00363C47" w:rsidRPr="007433BB" w:rsidRDefault="00363C47" w:rsidP="00EF41F8"/>
    <w:p w:rsidR="00D17CBC" w:rsidRPr="00B5441D" w:rsidRDefault="00D17CBC" w:rsidP="00247E63">
      <w:pPr>
        <w:pStyle w:val="Brezrazmikov"/>
      </w:pPr>
      <w:r w:rsidRPr="00B5441D">
        <w:t xml:space="preserve">Tabela </w:t>
      </w:r>
      <w:r w:rsidR="008B55D7">
        <w:t>9</w:t>
      </w:r>
      <w:r w:rsidRPr="00B5441D">
        <w:t>: Število zaposlenih po virih financiranja</w:t>
      </w:r>
    </w:p>
    <w:tbl>
      <w:tblPr>
        <w:tblW w:w="8749" w:type="dxa"/>
        <w:shd w:val="clear" w:color="auto" w:fill="FFFFFF" w:themeFill="background1"/>
        <w:tblLayout w:type="fixed"/>
        <w:tblCellMar>
          <w:left w:w="70" w:type="dxa"/>
          <w:right w:w="70" w:type="dxa"/>
        </w:tblCellMar>
        <w:tblLook w:val="0000" w:firstRow="0" w:lastRow="0" w:firstColumn="0" w:lastColumn="0" w:noHBand="0" w:noVBand="0"/>
      </w:tblPr>
      <w:tblGrid>
        <w:gridCol w:w="5302"/>
        <w:gridCol w:w="1721"/>
        <w:gridCol w:w="1726"/>
      </w:tblGrid>
      <w:tr w:rsidR="00953E8D" w:rsidRPr="00BC3224" w:rsidTr="007C66A2">
        <w:trPr>
          <w:trHeight w:val="751"/>
        </w:trPr>
        <w:tc>
          <w:tcPr>
            <w:tcW w:w="53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7C66A2">
            <w:pPr>
              <w:pStyle w:val="prvavrsticatabele"/>
              <w:jc w:val="both"/>
            </w:pPr>
            <w:r w:rsidRPr="00BC3224">
              <w:t>Vir financiranja</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0670A" w:rsidP="0090670A">
            <w:pPr>
              <w:pStyle w:val="prvavrsticatabele"/>
            </w:pPr>
            <w:r>
              <w:t xml:space="preserve">Realizirano število zaposlenih na dan 31. 12. 2017 </w:t>
            </w:r>
          </w:p>
        </w:tc>
        <w:tc>
          <w:tcPr>
            <w:tcW w:w="1726"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53E8D" w:rsidRPr="00BC3224" w:rsidRDefault="0090670A" w:rsidP="00B5441D">
            <w:pPr>
              <w:pStyle w:val="prvavrsticatabele"/>
            </w:pPr>
            <w:r>
              <w:t>Predvideno š</w:t>
            </w:r>
            <w:r w:rsidRPr="00BC3224">
              <w:t xml:space="preserve">tevilo zaposlenih na dan </w:t>
            </w:r>
            <w:r>
              <w:t>31. 12. 2018</w:t>
            </w:r>
          </w:p>
        </w:tc>
      </w:tr>
      <w:tr w:rsidR="00953E8D" w:rsidRPr="00BC3224" w:rsidTr="007C66A2">
        <w:trPr>
          <w:trHeight w:val="144"/>
        </w:trPr>
        <w:tc>
          <w:tcPr>
            <w:tcW w:w="53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prvavrsticatabele"/>
            </w:pPr>
            <w:r w:rsidRPr="00BC3224">
              <w:t>1. Državni proračun</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0670A" w:rsidP="00B5441D">
            <w:pPr>
              <w:pStyle w:val="Vsebinatabele"/>
            </w:pPr>
            <w:r>
              <w:t>9</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A03AB8" w:rsidP="00B5441D">
            <w:pPr>
              <w:pStyle w:val="Vsebinatabele"/>
            </w:pPr>
            <w:r>
              <w:t>8</w:t>
            </w:r>
            <w:r w:rsidR="0090670A">
              <w:t>*</w:t>
            </w:r>
          </w:p>
        </w:tc>
      </w:tr>
      <w:tr w:rsidR="00953E8D" w:rsidRPr="00BC3224" w:rsidTr="007C66A2">
        <w:trPr>
          <w:trHeight w:val="121"/>
        </w:trPr>
        <w:tc>
          <w:tcPr>
            <w:tcW w:w="53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prvavrsticatabele"/>
            </w:pPr>
            <w:r w:rsidRPr="00BC3224">
              <w:t>2. Proračun občin</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r w:rsidRPr="00BC3224">
              <w:t> </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p>
        </w:tc>
      </w:tr>
      <w:tr w:rsidR="00953E8D" w:rsidRPr="00BC3224" w:rsidTr="007C66A2">
        <w:trPr>
          <w:trHeight w:val="132"/>
        </w:trPr>
        <w:tc>
          <w:tcPr>
            <w:tcW w:w="53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prvavrsticatabele"/>
            </w:pPr>
            <w:r w:rsidRPr="00BC3224">
              <w:t>3. ZZZS in ZPIZ</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r w:rsidRPr="00BC3224">
              <w:t> </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p>
        </w:tc>
      </w:tr>
      <w:tr w:rsidR="00953E8D" w:rsidRPr="00BC3224" w:rsidTr="007C66A2">
        <w:trPr>
          <w:trHeight w:val="161"/>
        </w:trPr>
        <w:tc>
          <w:tcPr>
            <w:tcW w:w="53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prvavrsticatabele"/>
            </w:pPr>
            <w:r w:rsidRPr="00BC3224">
              <w:t>4. Sredstva EU, vključno s sredstvi sofinanciranja iz državnega proračuna</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r w:rsidRPr="00BC3224">
              <w:t> </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p>
        </w:tc>
      </w:tr>
      <w:tr w:rsidR="00953E8D" w:rsidRPr="00BC3224" w:rsidTr="007C66A2">
        <w:trPr>
          <w:trHeight w:val="117"/>
        </w:trPr>
        <w:tc>
          <w:tcPr>
            <w:tcW w:w="53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prvavrsticatabele"/>
            </w:pPr>
            <w:r w:rsidRPr="00BC3224">
              <w:t>5. Sredstva od prodaje blaga in storitev na trgu</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r w:rsidRPr="00BC3224">
              <w:t> </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p>
        </w:tc>
      </w:tr>
      <w:tr w:rsidR="00953E8D" w:rsidRPr="00BC3224" w:rsidTr="007C66A2">
        <w:trPr>
          <w:trHeight w:val="356"/>
        </w:trPr>
        <w:tc>
          <w:tcPr>
            <w:tcW w:w="53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prvavrsticatabele"/>
            </w:pPr>
            <w:r w:rsidRPr="00BC3224">
              <w:t>6. Druga javna sredstva za opravljanje javne službe (npr. takse, pristojbine, koncesnine, RTV-prispevek)</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EF41F8" w:rsidP="00B5441D">
            <w:pPr>
              <w:pStyle w:val="Vsebinatabele"/>
            </w:pPr>
            <w:r>
              <w:t>2</w:t>
            </w:r>
            <w:r w:rsidR="000466A2">
              <w:t>2</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A03AB8" w:rsidP="00B5441D">
            <w:pPr>
              <w:pStyle w:val="Vsebinatabele"/>
            </w:pPr>
            <w:r>
              <w:t>21</w:t>
            </w:r>
          </w:p>
        </w:tc>
      </w:tr>
      <w:tr w:rsidR="00953E8D" w:rsidRPr="00BC3224" w:rsidTr="007C66A2">
        <w:trPr>
          <w:trHeight w:val="214"/>
        </w:trPr>
        <w:tc>
          <w:tcPr>
            <w:tcW w:w="53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prvavrsticatabele"/>
            </w:pPr>
            <w:r w:rsidRPr="00BC3224">
              <w:t xml:space="preserve">7. Nejavna sredstva za opravljanje javne službe </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0670A" w:rsidP="00B5441D">
            <w:pPr>
              <w:pStyle w:val="Vsebinatabele"/>
            </w:pPr>
            <w:r>
              <w:t>13</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2B5498" w:rsidP="006E505D">
            <w:pPr>
              <w:pStyle w:val="Vsebinatabele"/>
            </w:pPr>
            <w:r>
              <w:t>1</w:t>
            </w:r>
            <w:r w:rsidR="006E505D">
              <w:t>5</w:t>
            </w:r>
          </w:p>
        </w:tc>
      </w:tr>
      <w:tr w:rsidR="00953E8D" w:rsidRPr="00BC3224" w:rsidTr="007C66A2">
        <w:trPr>
          <w:trHeight w:val="163"/>
        </w:trPr>
        <w:tc>
          <w:tcPr>
            <w:tcW w:w="53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prvavrsticatabele"/>
            </w:pPr>
            <w:r w:rsidRPr="00BC3224">
              <w:t xml:space="preserve">8. Sredstva za financiranje javnih del </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r w:rsidRPr="00BC3224">
              <w:t> </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p>
        </w:tc>
      </w:tr>
      <w:tr w:rsidR="00953E8D" w:rsidRPr="00BC3224" w:rsidTr="007C66A2">
        <w:trPr>
          <w:trHeight w:val="763"/>
        </w:trPr>
        <w:tc>
          <w:tcPr>
            <w:tcW w:w="53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prvavrsticatabele"/>
            </w:pPr>
            <w:r w:rsidRPr="00BC3224">
              <w:t>9. Namenska sredstva, iz katerih se v celoti zagotavlja financiranje stroškov dela zaposlenih, in sicer mladih raziskovalcev, zdravnikov pripravnikov in specializantov, zdravstvenih delavcev pripravnikov in zdravstvenih sodelavcev pripravnikov ter zaposlenih na raziskovalnih projektih</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r w:rsidRPr="00BC3224">
              <w:t> </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C3224" w:rsidRDefault="00953E8D" w:rsidP="00B5441D">
            <w:pPr>
              <w:pStyle w:val="Vsebinatabele"/>
            </w:pPr>
            <w:r w:rsidRPr="00BC3224">
              <w:t> </w:t>
            </w:r>
          </w:p>
        </w:tc>
      </w:tr>
      <w:tr w:rsidR="00953E8D" w:rsidRPr="00B5441D" w:rsidTr="007C66A2">
        <w:trPr>
          <w:trHeight w:val="263"/>
        </w:trPr>
        <w:tc>
          <w:tcPr>
            <w:tcW w:w="53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5441D" w:rsidRDefault="00953E8D" w:rsidP="00B5441D">
            <w:pPr>
              <w:pStyle w:val="prvavrsticatabele"/>
              <w:rPr>
                <w:rStyle w:val="Krepko"/>
                <w:b/>
              </w:rPr>
            </w:pPr>
            <w:r w:rsidRPr="00B5441D">
              <w:rPr>
                <w:rStyle w:val="Krepko"/>
                <w:b/>
              </w:rPr>
              <w:t>Skupno število vseh zaposlenih</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5441D" w:rsidRDefault="00953E8D" w:rsidP="00B5441D">
            <w:pPr>
              <w:pStyle w:val="Vsebinatabele"/>
              <w:rPr>
                <w:rStyle w:val="Krepko"/>
              </w:rPr>
            </w:pPr>
            <w:r w:rsidRPr="00B5441D">
              <w:rPr>
                <w:rStyle w:val="Krepko"/>
              </w:rPr>
              <w:t>4</w:t>
            </w:r>
            <w:r w:rsidR="00A03AB8">
              <w:rPr>
                <w:rStyle w:val="Krepko"/>
              </w:rPr>
              <w:t>4</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53E8D" w:rsidRPr="00B5441D" w:rsidRDefault="006E505D" w:rsidP="00B5441D">
            <w:pPr>
              <w:pStyle w:val="Vsebinatabele"/>
              <w:rPr>
                <w:rStyle w:val="Krepko"/>
              </w:rPr>
            </w:pPr>
            <w:r>
              <w:rPr>
                <w:rStyle w:val="Krepko"/>
              </w:rPr>
              <w:t>44</w:t>
            </w:r>
          </w:p>
        </w:tc>
      </w:tr>
    </w:tbl>
    <w:p w:rsidR="00892D97" w:rsidRDefault="00892D97" w:rsidP="003105AE"/>
    <w:p w:rsidR="002B5498" w:rsidRPr="00670F5C" w:rsidRDefault="00FF5BB9" w:rsidP="005838CC">
      <w:r>
        <w:t>Večina uslužbencev Eko sklada se je udeleževala</w:t>
      </w:r>
      <w:r w:rsidR="002B5498" w:rsidRPr="00670F5C">
        <w:t xml:space="preserve"> različnih dogodkov z izobraževalnimi vsebinami, ki so neposredno povezane z njihovim delovnim področjem, pa tudi </w:t>
      </w:r>
      <w:r>
        <w:t xml:space="preserve">dogodkov </w:t>
      </w:r>
      <w:r w:rsidR="002B5498" w:rsidRPr="00670F5C">
        <w:t>drugih vsebin, in sicer glede na potrebe po dodatnem strokovnem izobraževanju, izpopolnjevanju in usposabljanju</w:t>
      </w:r>
      <w:r>
        <w:t>, ki je</w:t>
      </w:r>
      <w:r w:rsidR="002B5498" w:rsidRPr="00670F5C">
        <w:t xml:space="preserve"> v interesu Eko sklada. </w:t>
      </w:r>
      <w:r w:rsidRPr="00FF5BB9">
        <w:t>U</w:t>
      </w:r>
      <w:r>
        <w:t xml:space="preserve">službenci </w:t>
      </w:r>
      <w:r w:rsidR="00056C6B">
        <w:t xml:space="preserve">Eko sklada </w:t>
      </w:r>
      <w:r>
        <w:t>so se u</w:t>
      </w:r>
      <w:r w:rsidRPr="00FF5BB9">
        <w:t xml:space="preserve">deležili </w:t>
      </w:r>
      <w:r w:rsidR="00056C6B">
        <w:t>55</w:t>
      </w:r>
      <w:r w:rsidRPr="00FF5BB9">
        <w:t xml:space="preserve"> različnih izobraževanj, za katera je bilo porabljenih </w:t>
      </w:r>
      <w:r w:rsidR="0014489C">
        <w:t xml:space="preserve">dobrih </w:t>
      </w:r>
      <w:r w:rsidRPr="00FF5BB9">
        <w:t>19 tisoč</w:t>
      </w:r>
      <w:r w:rsidR="00056C6B">
        <w:t xml:space="preserve"> EUR,</w:t>
      </w:r>
      <w:r>
        <w:t xml:space="preserve"> udeleževali </w:t>
      </w:r>
      <w:r w:rsidR="00056C6B">
        <w:t xml:space="preserve">pa so se </w:t>
      </w:r>
      <w:r>
        <w:t xml:space="preserve">tudi </w:t>
      </w:r>
      <w:r w:rsidRPr="00FF5BB9">
        <w:t xml:space="preserve">brezplačnih </w:t>
      </w:r>
      <w:r>
        <w:t xml:space="preserve">izobraževanj in dogodkov v okviru </w:t>
      </w:r>
      <w:r w:rsidRPr="00FF5BB9">
        <w:t>s strani Eko sklada sofinanciranih promocijskih projektov.</w:t>
      </w:r>
    </w:p>
    <w:p w:rsidR="00FA6BEB" w:rsidRDefault="00F92B65" w:rsidP="008B55D7">
      <w:pPr>
        <w:pStyle w:val="Naslov1"/>
        <w:numPr>
          <w:ilvl w:val="0"/>
          <w:numId w:val="14"/>
        </w:numPr>
        <w:ind w:left="431" w:hanging="431"/>
      </w:pPr>
      <w:bookmarkStart w:id="72" w:name="_Toc444178953"/>
      <w:bookmarkStart w:id="73" w:name="_Toc192292838"/>
      <w:bookmarkStart w:id="74" w:name="_Toc227568454"/>
      <w:bookmarkStart w:id="75" w:name="_Toc318188293"/>
      <w:bookmarkStart w:id="76" w:name="_Toc349723152"/>
      <w:bookmarkStart w:id="77" w:name="_Toc518461654"/>
      <w:bookmarkEnd w:id="72"/>
      <w:r w:rsidRPr="00EE2900">
        <w:t>Finančno poslovanje Eko sklada v letu 20</w:t>
      </w:r>
      <w:bookmarkEnd w:id="73"/>
      <w:bookmarkEnd w:id="74"/>
      <w:r w:rsidRPr="00EE2900">
        <w:t>1</w:t>
      </w:r>
      <w:bookmarkEnd w:id="75"/>
      <w:bookmarkEnd w:id="76"/>
      <w:r w:rsidR="004A44D4">
        <w:t>7</w:t>
      </w:r>
      <w:bookmarkEnd w:id="77"/>
    </w:p>
    <w:p w:rsidR="003F6CA4" w:rsidRDefault="00065BFA" w:rsidP="00A71218">
      <w:r>
        <w:t>Eko sklad je posredni proračunski uporabnik in je registriran kot javni sklad. V</w:t>
      </w:r>
      <w:r w:rsidRPr="00FA6BEB">
        <w:t>odenje poslovnih knjig ter izdelava letnih poročil</w:t>
      </w:r>
      <w:r>
        <w:t xml:space="preserve"> se pripravlja na podlagi Zakona o računovodstvu. Eko sklad je »drugi« proračunski uporabnik, zato prihodke in odhodke spremlja po načelu denarnega toka. </w:t>
      </w:r>
    </w:p>
    <w:p w:rsidR="00970486" w:rsidRDefault="00065BFA" w:rsidP="00A71218">
      <w:r>
        <w:t>Računovodski izkazi so sestavljeni na podlagi P</w:t>
      </w:r>
      <w:r w:rsidRPr="00944CBB">
        <w:t>ravilnik</w:t>
      </w:r>
      <w:r>
        <w:t xml:space="preserve">a </w:t>
      </w:r>
      <w:r w:rsidRPr="00944CBB">
        <w:t>o sestavljanju letnih poročil za proračun, proračunske uporabnike in druge osebe javnega prava</w:t>
      </w:r>
      <w:r>
        <w:t xml:space="preserve">. </w:t>
      </w:r>
      <w:bookmarkStart w:id="78" w:name="_Toc192292840"/>
      <w:bookmarkStart w:id="79" w:name="_Toc227568456"/>
      <w:bookmarkStart w:id="80" w:name="_Toc381337239"/>
      <w:bookmarkStart w:id="81" w:name="_Toc318188295"/>
      <w:r w:rsidR="002674C4">
        <w:t xml:space="preserve">Pri </w:t>
      </w:r>
      <w:r w:rsidR="003F6CA4">
        <w:t>vodenju poslovnih knjig</w:t>
      </w:r>
      <w:r w:rsidR="002674C4">
        <w:t xml:space="preserve"> so upoštevani še </w:t>
      </w:r>
      <w:r w:rsidR="002674C4" w:rsidRPr="002674C4">
        <w:t>Pr</w:t>
      </w:r>
      <w:r w:rsidR="002674C4">
        <w:t>avilnik</w:t>
      </w:r>
      <w:r w:rsidR="002674C4" w:rsidRPr="002674C4">
        <w:t xml:space="preserve"> o enotnem kontnem načrtu za proračun, proračunske uporabnike in druge osebe javnega prava</w:t>
      </w:r>
      <w:r w:rsidR="002674C4">
        <w:t xml:space="preserve">, Pravilnik o razčlenjevanju in merjenju prihodkov in odhodkov pravnih oseb javnega prava in Pravilnik o načinu in stopnjah odpisa neopredmetenih sredstev in opredmetenih osnovnih sredstev. </w:t>
      </w:r>
      <w:r w:rsidR="002674C4" w:rsidRPr="002674C4">
        <w:t xml:space="preserve"> </w:t>
      </w:r>
    </w:p>
    <w:p w:rsidR="00C51696" w:rsidRPr="00A71218" w:rsidRDefault="00970486" w:rsidP="00BF2F61">
      <w:pPr>
        <w:spacing w:after="0" w:line="240" w:lineRule="auto"/>
        <w:jc w:val="left"/>
      </w:pPr>
      <w:r>
        <w:br w:type="page"/>
      </w:r>
    </w:p>
    <w:p w:rsidR="008563BA" w:rsidRDefault="008563BA" w:rsidP="008B55D7">
      <w:pPr>
        <w:pStyle w:val="Naslov2"/>
        <w:numPr>
          <w:ilvl w:val="1"/>
          <w:numId w:val="14"/>
        </w:numPr>
      </w:pPr>
      <w:bookmarkStart w:id="82" w:name="_Toc518461655"/>
      <w:r>
        <w:lastRenderedPageBreak/>
        <w:t>Računovodski izkazi za leto 201</w:t>
      </w:r>
      <w:r w:rsidR="004A44D4">
        <w:t>7</w:t>
      </w:r>
      <w:bookmarkEnd w:id="82"/>
    </w:p>
    <w:p w:rsidR="003A51B5" w:rsidRDefault="00C23667" w:rsidP="00C51696">
      <w:pPr>
        <w:pStyle w:val="Brezrazmikov"/>
      </w:pPr>
      <w:r>
        <w:t>Tabela 10</w:t>
      </w:r>
      <w:r w:rsidR="003A51B5" w:rsidRPr="00E22C55">
        <w:t>: Bilanca stanja na dan 31. 12. 201</w:t>
      </w:r>
      <w:r w:rsidR="00CD6A49" w:rsidRPr="00E22C55">
        <w:t>7</w:t>
      </w:r>
    </w:p>
    <w:p w:rsidR="00535552" w:rsidRPr="00F33CF0" w:rsidRDefault="005E2728" w:rsidP="00F33CF0">
      <w:pPr>
        <w:pStyle w:val="Brezrazmikov"/>
      </w:pPr>
      <w:r w:rsidRPr="005E2728">
        <w:rPr>
          <w:noProof/>
          <w:lang w:eastAsia="sl-SI"/>
        </w:rPr>
        <w:drawing>
          <wp:inline distT="0" distB="0" distL="0" distR="0" wp14:anchorId="0A235EEE" wp14:editId="09FD9912">
            <wp:extent cx="5577236" cy="4817327"/>
            <wp:effectExtent l="0" t="0" r="4445" b="254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3875" cy="4831699"/>
                    </a:xfrm>
                    <a:prstGeom prst="rect">
                      <a:avLst/>
                    </a:prstGeom>
                    <a:noFill/>
                    <a:ln>
                      <a:noFill/>
                    </a:ln>
                  </pic:spPr>
                </pic:pic>
              </a:graphicData>
            </a:graphic>
          </wp:inline>
        </w:drawing>
      </w:r>
    </w:p>
    <w:p w:rsidR="00863234" w:rsidRPr="00F33CF0" w:rsidRDefault="00535552" w:rsidP="00535552">
      <w:pPr>
        <w:tabs>
          <w:tab w:val="left" w:pos="1565"/>
        </w:tabs>
        <w:spacing w:after="0" w:line="240" w:lineRule="auto"/>
        <w:jc w:val="left"/>
        <w:rPr>
          <w:i/>
        </w:rPr>
      </w:pPr>
      <w:r w:rsidRPr="00F33CF0">
        <w:t>**</w:t>
      </w:r>
      <w:r w:rsidR="00C437DC" w:rsidRPr="00F33CF0">
        <w:t xml:space="preserve"> </w:t>
      </w:r>
      <w:r w:rsidR="009E5317" w:rsidRPr="00F33CF0">
        <w:t>Po</w:t>
      </w:r>
      <w:r w:rsidR="00C437DC" w:rsidRPr="00F33CF0">
        <w:t>jasnila so del računovodskih izkazov in jih je treba brati skupaj z njimi.</w:t>
      </w:r>
    </w:p>
    <w:p w:rsidR="00535552" w:rsidRPr="00F33CF0" w:rsidRDefault="00535552" w:rsidP="00C51696">
      <w:pPr>
        <w:pStyle w:val="Brezrazmikov"/>
      </w:pPr>
    </w:p>
    <w:p w:rsidR="00535552" w:rsidRDefault="00535552" w:rsidP="00C51696">
      <w:pPr>
        <w:pStyle w:val="Brezrazmikov"/>
      </w:pPr>
    </w:p>
    <w:p w:rsidR="00535552" w:rsidRDefault="00535552" w:rsidP="00C51696">
      <w:pPr>
        <w:pStyle w:val="Brezrazmikov"/>
      </w:pPr>
    </w:p>
    <w:p w:rsidR="00535552" w:rsidRDefault="00535552" w:rsidP="00C51696">
      <w:pPr>
        <w:pStyle w:val="Brezrazmikov"/>
      </w:pPr>
    </w:p>
    <w:p w:rsidR="00535552" w:rsidRDefault="00535552" w:rsidP="00C51696">
      <w:pPr>
        <w:pStyle w:val="Brezrazmikov"/>
      </w:pPr>
    </w:p>
    <w:p w:rsidR="00535552" w:rsidRPr="00F33CF0" w:rsidRDefault="00F33CF0" w:rsidP="00F33CF0">
      <w:pPr>
        <w:spacing w:after="0" w:line="240" w:lineRule="auto"/>
        <w:jc w:val="left"/>
        <w:rPr>
          <w:i/>
        </w:rPr>
      </w:pPr>
      <w:r>
        <w:br w:type="page"/>
      </w:r>
    </w:p>
    <w:p w:rsidR="00C51696" w:rsidRPr="00E22C55" w:rsidRDefault="00C23667" w:rsidP="00C51696">
      <w:pPr>
        <w:pStyle w:val="Brezrazmikov"/>
      </w:pPr>
      <w:r>
        <w:lastRenderedPageBreak/>
        <w:t>Tabela 11</w:t>
      </w:r>
      <w:r w:rsidR="00C51696" w:rsidRPr="00E22C55">
        <w:t>: Izkaz prihodkov in odhodkov</w:t>
      </w:r>
    </w:p>
    <w:p w:rsidR="00C51696" w:rsidRDefault="00B858EF" w:rsidP="00C51696">
      <w:pPr>
        <w:pStyle w:val="Brezrazmikov"/>
      </w:pPr>
      <w:r w:rsidRPr="00B858EF">
        <w:rPr>
          <w:noProof/>
          <w:lang w:eastAsia="sl-SI"/>
        </w:rPr>
        <w:drawing>
          <wp:inline distT="0" distB="0" distL="0" distR="0" wp14:anchorId="60E5FB63" wp14:editId="71E9F97A">
            <wp:extent cx="5058000" cy="8034969"/>
            <wp:effectExtent l="0" t="0" r="9525"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4188" cy="8044799"/>
                    </a:xfrm>
                    <a:prstGeom prst="rect">
                      <a:avLst/>
                    </a:prstGeom>
                    <a:noFill/>
                    <a:ln>
                      <a:noFill/>
                    </a:ln>
                  </pic:spPr>
                </pic:pic>
              </a:graphicData>
            </a:graphic>
          </wp:inline>
        </w:drawing>
      </w:r>
    </w:p>
    <w:p w:rsidR="00C437DC" w:rsidRPr="00C437DC" w:rsidRDefault="00C437DC" w:rsidP="00B858EF">
      <w:pPr>
        <w:tabs>
          <w:tab w:val="left" w:pos="1565"/>
        </w:tabs>
        <w:spacing w:after="0" w:line="240" w:lineRule="auto"/>
        <w:jc w:val="left"/>
      </w:pPr>
      <w:r w:rsidRPr="00C437DC">
        <w:t xml:space="preserve">** </w:t>
      </w:r>
      <w:r w:rsidR="00FB42B2">
        <w:t>P</w:t>
      </w:r>
      <w:r w:rsidRPr="00C437DC">
        <w:t>ojasnila so del računovodskih izkazov in jih je treba brati skupaj z njimi.</w:t>
      </w:r>
    </w:p>
    <w:p w:rsidR="00C51696" w:rsidRPr="00226E22" w:rsidRDefault="00863234" w:rsidP="00226E22">
      <w:pPr>
        <w:pStyle w:val="Brezrazmikov"/>
      </w:pPr>
      <w:r>
        <w:br w:type="page"/>
      </w:r>
      <w:r w:rsidR="00C23667">
        <w:lastRenderedPageBreak/>
        <w:t>Tabela 12</w:t>
      </w:r>
      <w:r w:rsidR="00C51696" w:rsidRPr="00E22C55">
        <w:t>: Račun finančnih terjatev in naložb</w:t>
      </w:r>
    </w:p>
    <w:p w:rsidR="00C51696" w:rsidRDefault="00B858EF" w:rsidP="00C51696">
      <w:pPr>
        <w:pStyle w:val="Brezrazmikov"/>
      </w:pPr>
      <w:r w:rsidRPr="00B858EF">
        <w:rPr>
          <w:noProof/>
          <w:lang w:eastAsia="sl-SI"/>
        </w:rPr>
        <w:drawing>
          <wp:inline distT="0" distB="0" distL="0" distR="0" wp14:anchorId="3814A878" wp14:editId="0B8FD3D8">
            <wp:extent cx="5568176" cy="6710793"/>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176" cy="6715614"/>
                    </a:xfrm>
                    <a:prstGeom prst="rect">
                      <a:avLst/>
                    </a:prstGeom>
                    <a:noFill/>
                    <a:ln>
                      <a:noFill/>
                    </a:ln>
                  </pic:spPr>
                </pic:pic>
              </a:graphicData>
            </a:graphic>
          </wp:inline>
        </w:drawing>
      </w:r>
    </w:p>
    <w:p w:rsidR="00C437DC" w:rsidRPr="0092086A" w:rsidRDefault="00C437DC" w:rsidP="0049209A">
      <w:pPr>
        <w:tabs>
          <w:tab w:val="left" w:pos="1565"/>
        </w:tabs>
        <w:spacing w:after="0" w:line="240" w:lineRule="auto"/>
        <w:jc w:val="left"/>
      </w:pPr>
      <w:r w:rsidRPr="00C437DC">
        <w:t>**</w:t>
      </w:r>
      <w:r w:rsidRPr="009E5317">
        <w:t xml:space="preserve"> </w:t>
      </w:r>
      <w:r w:rsidR="00FB42B2">
        <w:t>P</w:t>
      </w:r>
      <w:r w:rsidRPr="009E5317">
        <w:t>ojasnila so del računovodskih</w:t>
      </w:r>
      <w:r w:rsidRPr="0092086A">
        <w:t xml:space="preserve"> izkazov in jih je treba brati skupaj z njimi.</w:t>
      </w:r>
    </w:p>
    <w:p w:rsidR="00C437DC" w:rsidRDefault="00C437DC" w:rsidP="00C51696">
      <w:pPr>
        <w:pStyle w:val="Brezrazmikov"/>
      </w:pPr>
    </w:p>
    <w:p w:rsidR="00E22C55" w:rsidRDefault="00E22C55" w:rsidP="00C51696">
      <w:pPr>
        <w:pStyle w:val="Brezrazmikov"/>
      </w:pPr>
    </w:p>
    <w:p w:rsidR="00363C47" w:rsidRDefault="00363C47">
      <w:pPr>
        <w:spacing w:after="0" w:line="240" w:lineRule="auto"/>
        <w:jc w:val="left"/>
        <w:rPr>
          <w:i/>
        </w:rPr>
      </w:pPr>
      <w:r>
        <w:br w:type="page"/>
      </w:r>
    </w:p>
    <w:p w:rsidR="00E22C55" w:rsidRDefault="00E22C55" w:rsidP="00C51696">
      <w:pPr>
        <w:pStyle w:val="Brezrazmikov"/>
      </w:pPr>
    </w:p>
    <w:p w:rsidR="00363C47" w:rsidRDefault="00C23667" w:rsidP="00F33CF0">
      <w:pPr>
        <w:pStyle w:val="Brezrazmikov"/>
      </w:pPr>
      <w:r>
        <w:t>Tabela 13</w:t>
      </w:r>
      <w:r w:rsidR="00C51696" w:rsidRPr="00B5441D">
        <w:t xml:space="preserve">: </w:t>
      </w:r>
      <w:r w:rsidR="00C51696">
        <w:t>Račun financiranja</w:t>
      </w:r>
    </w:p>
    <w:p w:rsidR="00F33CF0" w:rsidRDefault="00F33CF0" w:rsidP="00F33CF0">
      <w:pPr>
        <w:pStyle w:val="Brezrazmikov"/>
      </w:pPr>
      <w:r w:rsidRPr="00F33CF0">
        <w:rPr>
          <w:noProof/>
          <w:lang w:eastAsia="sl-SI"/>
        </w:rPr>
        <w:drawing>
          <wp:inline distT="0" distB="0" distL="0" distR="0" wp14:anchorId="27BECD8D" wp14:editId="5DE06A05">
            <wp:extent cx="5416845" cy="4668644"/>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3760" cy="4674604"/>
                    </a:xfrm>
                    <a:prstGeom prst="rect">
                      <a:avLst/>
                    </a:prstGeom>
                    <a:noFill/>
                    <a:ln>
                      <a:noFill/>
                    </a:ln>
                  </pic:spPr>
                </pic:pic>
              </a:graphicData>
            </a:graphic>
          </wp:inline>
        </w:drawing>
      </w:r>
    </w:p>
    <w:p w:rsidR="00C437DC" w:rsidRPr="00E70E26" w:rsidRDefault="00C437DC" w:rsidP="00F33CF0">
      <w:pPr>
        <w:pStyle w:val="Brezrazmikov"/>
      </w:pPr>
      <w:r w:rsidRPr="00C437DC">
        <w:t xml:space="preserve">** </w:t>
      </w:r>
      <w:r w:rsidR="00F33CF0">
        <w:t>P</w:t>
      </w:r>
      <w:r w:rsidRPr="00C437DC">
        <w:t>ojasnila so del računovodskih izkazov in jih je treba brati skupaj z njimi.</w:t>
      </w:r>
    </w:p>
    <w:p w:rsidR="00F92B65" w:rsidRPr="0092518E" w:rsidRDefault="00FB42B2" w:rsidP="008B55D7">
      <w:pPr>
        <w:pStyle w:val="Naslov2"/>
        <w:numPr>
          <w:ilvl w:val="1"/>
          <w:numId w:val="14"/>
        </w:numPr>
      </w:pPr>
      <w:bookmarkStart w:id="83" w:name="_Toc518461656"/>
      <w:r>
        <w:t>Pojasnila k b</w:t>
      </w:r>
      <w:r w:rsidR="00F92B65" w:rsidRPr="00C42781">
        <w:t>ilanc</w:t>
      </w:r>
      <w:r>
        <w:t>i</w:t>
      </w:r>
      <w:r w:rsidR="00F92B65" w:rsidRPr="00C42781">
        <w:t xml:space="preserve"> stanja na dan 31. 12. 20</w:t>
      </w:r>
      <w:bookmarkEnd w:id="78"/>
      <w:bookmarkEnd w:id="79"/>
      <w:r w:rsidR="00F92B65" w:rsidRPr="00C42781">
        <w:t>1</w:t>
      </w:r>
      <w:bookmarkEnd w:id="80"/>
      <w:bookmarkEnd w:id="81"/>
      <w:r w:rsidR="004A44D4">
        <w:t>7</w:t>
      </w:r>
      <w:bookmarkEnd w:id="83"/>
    </w:p>
    <w:p w:rsidR="00F92B65" w:rsidRPr="00D37D25" w:rsidRDefault="00F92B65" w:rsidP="008B55D7">
      <w:pPr>
        <w:pStyle w:val="Naslov3"/>
        <w:numPr>
          <w:ilvl w:val="2"/>
          <w:numId w:val="14"/>
        </w:numPr>
      </w:pPr>
      <w:bookmarkStart w:id="84" w:name="_Toc159979939"/>
      <w:bookmarkStart w:id="85" w:name="_Toc192292841"/>
      <w:bookmarkStart w:id="86" w:name="_Toc227568457"/>
      <w:bookmarkStart w:id="87" w:name="_Toc318188296"/>
      <w:bookmarkStart w:id="88" w:name="_Toc349723153"/>
      <w:bookmarkStart w:id="89" w:name="_Toc518461657"/>
      <w:bookmarkStart w:id="90" w:name="_Toc6307982"/>
      <w:r w:rsidRPr="00D37D25">
        <w:t>Sredstva – AKTIVA</w:t>
      </w:r>
      <w:bookmarkEnd w:id="84"/>
      <w:bookmarkEnd w:id="85"/>
      <w:bookmarkEnd w:id="86"/>
      <w:bookmarkEnd w:id="87"/>
      <w:bookmarkEnd w:id="88"/>
      <w:bookmarkEnd w:id="89"/>
    </w:p>
    <w:bookmarkEnd w:id="90"/>
    <w:p w:rsidR="00F92B65" w:rsidRPr="00BA167D" w:rsidRDefault="00F92B65" w:rsidP="005838CC">
      <w:r w:rsidRPr="00BA167D">
        <w:t xml:space="preserve">Bilančna vsota Eko sklada </w:t>
      </w:r>
      <w:r w:rsidR="00627019" w:rsidRPr="00BA167D">
        <w:t>konec leta 201</w:t>
      </w:r>
      <w:r w:rsidR="00924ACE">
        <w:t>7</w:t>
      </w:r>
      <w:r w:rsidR="00627019" w:rsidRPr="00BA167D">
        <w:t xml:space="preserve"> </w:t>
      </w:r>
      <w:r w:rsidR="00567D6E" w:rsidRPr="00BA167D">
        <w:t xml:space="preserve">je bila </w:t>
      </w:r>
      <w:r w:rsidR="00924ACE">
        <w:t>308.758.450</w:t>
      </w:r>
      <w:r w:rsidR="00A61783" w:rsidRPr="00A61783">
        <w:t xml:space="preserve"> </w:t>
      </w:r>
      <w:r w:rsidRPr="00BA167D">
        <w:t xml:space="preserve">EUR in se je v primerjavi s preteklim letom </w:t>
      </w:r>
      <w:r w:rsidR="00EC67BA" w:rsidRPr="00BA167D">
        <w:t>povečala</w:t>
      </w:r>
      <w:r w:rsidRPr="00BA167D">
        <w:t xml:space="preserve"> za </w:t>
      </w:r>
      <w:r w:rsidR="00924ACE">
        <w:t>8</w:t>
      </w:r>
      <w:r w:rsidR="00EC67BA" w:rsidRPr="00BA167D">
        <w:t xml:space="preserve"> </w:t>
      </w:r>
      <w:r w:rsidRPr="00BA167D">
        <w:t>%.</w:t>
      </w:r>
      <w:r w:rsidR="003570AF">
        <w:t xml:space="preserve"> </w:t>
      </w:r>
      <w:r w:rsidR="003570AF" w:rsidRPr="00BC488C">
        <w:t xml:space="preserve">Povečanje je posledica več zbranih, a še </w:t>
      </w:r>
      <w:r w:rsidR="002E0EBF" w:rsidRPr="00BC488C">
        <w:t>neizplačanih sredstev po Uredbi o zagotavljanju prihrankov energije.</w:t>
      </w:r>
      <w:r w:rsidR="003570AF">
        <w:t xml:space="preserve"> </w:t>
      </w:r>
    </w:p>
    <w:p w:rsidR="00F92B65" w:rsidRPr="00B5441D" w:rsidRDefault="00F92B65" w:rsidP="008B55D7">
      <w:pPr>
        <w:pStyle w:val="Naslov40"/>
        <w:numPr>
          <w:ilvl w:val="3"/>
          <w:numId w:val="14"/>
        </w:numPr>
        <w:ind w:left="862" w:hanging="862"/>
      </w:pPr>
      <w:bookmarkStart w:id="91" w:name="_Toc159979940"/>
      <w:bookmarkStart w:id="92" w:name="_Toc192292842"/>
      <w:bookmarkStart w:id="93" w:name="_Toc227568458"/>
      <w:bookmarkStart w:id="94" w:name="_Toc318188297"/>
      <w:bookmarkStart w:id="95" w:name="_Toc518461658"/>
      <w:r w:rsidRPr="00B5441D">
        <w:t>Dolgoročna sredstva in sredstva v upravljanju</w:t>
      </w:r>
      <w:bookmarkEnd w:id="91"/>
      <w:bookmarkEnd w:id="92"/>
      <w:bookmarkEnd w:id="93"/>
      <w:bookmarkEnd w:id="94"/>
      <w:bookmarkEnd w:id="95"/>
    </w:p>
    <w:p w:rsidR="00F92B65" w:rsidRPr="006C5C35" w:rsidRDefault="00F92B65" w:rsidP="006C5C35">
      <w:pPr>
        <w:pStyle w:val="Slog1"/>
        <w:rPr>
          <w:rStyle w:val="Poudarek"/>
        </w:rPr>
      </w:pPr>
      <w:bookmarkStart w:id="96" w:name="_Toc192292843"/>
      <w:bookmarkStart w:id="97" w:name="_Toc227568459"/>
      <w:bookmarkStart w:id="98" w:name="_Toc318188298"/>
      <w:bookmarkStart w:id="99" w:name="_Toc476034477"/>
      <w:r w:rsidRPr="006C5C35">
        <w:rPr>
          <w:rStyle w:val="Poudarek"/>
        </w:rPr>
        <w:t>Neopredmetena sredstva</w:t>
      </w:r>
      <w:bookmarkEnd w:id="96"/>
      <w:bookmarkEnd w:id="97"/>
      <w:bookmarkEnd w:id="98"/>
      <w:r w:rsidR="00C03D5D" w:rsidRPr="006C5C35">
        <w:rPr>
          <w:rStyle w:val="Poudarek"/>
        </w:rPr>
        <w:t xml:space="preserve"> in aktivne časovne razmejitve</w:t>
      </w:r>
      <w:bookmarkEnd w:id="99"/>
    </w:p>
    <w:p w:rsidR="00F92B65" w:rsidRPr="00BA167D" w:rsidRDefault="00F92B65" w:rsidP="005838CC">
      <w:r w:rsidRPr="00487DF1">
        <w:t xml:space="preserve">Neopredmetena sredstva predstavljajo različne računalniške programe, ki jih Eko sklad uporablja v svojem imenu. </w:t>
      </w:r>
      <w:r w:rsidR="00B43EF2">
        <w:t xml:space="preserve">Skladno z Zakonom o računovodstvu se uporablja metoda vrednotenja po nabavni vrednosti. </w:t>
      </w:r>
      <w:r w:rsidRPr="00487DF1">
        <w:t>Nabavna vrednost neopredmetenih sredstev je na dan 31. 12. 201</w:t>
      </w:r>
      <w:r w:rsidR="000452AC">
        <w:t>7</w:t>
      </w:r>
      <w:r w:rsidRPr="00487DF1">
        <w:t xml:space="preserve"> znašala </w:t>
      </w:r>
      <w:r w:rsidR="000452AC">
        <w:t>87.263</w:t>
      </w:r>
      <w:r w:rsidR="00437684" w:rsidRPr="00487DF1">
        <w:t xml:space="preserve"> </w:t>
      </w:r>
      <w:r w:rsidRPr="00487DF1">
        <w:t xml:space="preserve">EUR, </w:t>
      </w:r>
      <w:r w:rsidR="0036459B" w:rsidRPr="00487DF1">
        <w:lastRenderedPageBreak/>
        <w:t>popravek</w:t>
      </w:r>
      <w:r w:rsidRPr="00487DF1">
        <w:t xml:space="preserve"> vrednost</w:t>
      </w:r>
      <w:r w:rsidR="0036459B" w:rsidRPr="00487DF1">
        <w:t>i</w:t>
      </w:r>
      <w:r w:rsidRPr="00487DF1">
        <w:t xml:space="preserve"> teh sredstev </w:t>
      </w:r>
      <w:r w:rsidR="0036459B" w:rsidRPr="00487DF1">
        <w:t>pa je znašal</w:t>
      </w:r>
      <w:r w:rsidRPr="00487DF1">
        <w:t xml:space="preserve"> </w:t>
      </w:r>
      <w:r w:rsidR="000452AC">
        <w:t>73.591</w:t>
      </w:r>
      <w:r w:rsidRPr="00487DF1">
        <w:t xml:space="preserve"> EUR. V letu 201</w:t>
      </w:r>
      <w:r w:rsidR="000452AC">
        <w:t>7</w:t>
      </w:r>
      <w:r w:rsidRPr="00487DF1">
        <w:t xml:space="preserve"> </w:t>
      </w:r>
      <w:r w:rsidR="007F2CA4">
        <w:t>se je nabavna vrednost povečala za 8.861 EUR. Aktivne časovne razmejitve niso bile oblikovane</w:t>
      </w:r>
      <w:r w:rsidRPr="00487DF1">
        <w:t>.</w:t>
      </w:r>
      <w:r w:rsidRPr="00BA167D">
        <w:t xml:space="preserve"> </w:t>
      </w:r>
    </w:p>
    <w:p w:rsidR="00F92B65" w:rsidRPr="00B5441D" w:rsidRDefault="00F92B65" w:rsidP="006C5C35">
      <w:pPr>
        <w:pStyle w:val="Slog1"/>
      </w:pPr>
      <w:bookmarkStart w:id="100" w:name="_Toc192292844"/>
      <w:bookmarkStart w:id="101" w:name="_Toc227568460"/>
      <w:bookmarkStart w:id="102" w:name="_Toc318188299"/>
      <w:r w:rsidRPr="00B5441D">
        <w:t>Oprema in druga opredmetena osnovna sredstva</w:t>
      </w:r>
      <w:bookmarkEnd w:id="100"/>
      <w:bookmarkEnd w:id="101"/>
      <w:bookmarkEnd w:id="102"/>
    </w:p>
    <w:p w:rsidR="00F92B65" w:rsidRPr="00BA167D" w:rsidRDefault="00F92B65" w:rsidP="005838CC">
      <w:r w:rsidRPr="00BA167D">
        <w:t>Med opredmetenimi osnovnimi sredstv</w:t>
      </w:r>
      <w:r w:rsidR="00E05D3E">
        <w:t>i Eko sklada je izkazana oprema</w:t>
      </w:r>
      <w:r w:rsidR="0021454B">
        <w:t xml:space="preserve"> pisarn</w:t>
      </w:r>
      <w:r w:rsidR="00EC0643">
        <w:t>.</w:t>
      </w:r>
      <w:r w:rsidR="00A82499">
        <w:t xml:space="preserve"> </w:t>
      </w:r>
      <w:r w:rsidR="00B43EF2" w:rsidRPr="00B43EF2">
        <w:t xml:space="preserve">Skladno z Zakonom o računovodstvu se uporablja metoda vrednotenja po nabavni vrednosti. </w:t>
      </w:r>
      <w:r w:rsidR="00A82499">
        <w:t>Povečanje nabavne vrednosti je obsegalo</w:t>
      </w:r>
      <w:r w:rsidRPr="00BA167D">
        <w:t xml:space="preserve"> računalniško in pisarniško opremo v skupni vrednosti </w:t>
      </w:r>
      <w:r w:rsidR="003E5F81">
        <w:t xml:space="preserve">25.840 </w:t>
      </w:r>
      <w:r w:rsidRPr="00BA167D">
        <w:t>EUR. Konec leta 201</w:t>
      </w:r>
      <w:r w:rsidR="000452AC">
        <w:t>7</w:t>
      </w:r>
      <w:r w:rsidRPr="00BA167D">
        <w:t xml:space="preserve"> je bilo stanje nabavne vrednosti opreme</w:t>
      </w:r>
      <w:r w:rsidR="001B556D">
        <w:t xml:space="preserve"> in drobnega inventarja</w:t>
      </w:r>
      <w:r w:rsidRPr="00BA167D">
        <w:t xml:space="preserve"> </w:t>
      </w:r>
      <w:r w:rsidR="000452AC">
        <w:t>465.725</w:t>
      </w:r>
      <w:r w:rsidR="00A63266" w:rsidRPr="00BA167D">
        <w:t xml:space="preserve"> </w:t>
      </w:r>
      <w:r w:rsidRPr="00BA167D">
        <w:t xml:space="preserve">EUR, </w:t>
      </w:r>
      <w:r w:rsidR="0036459B">
        <w:t>popravek</w:t>
      </w:r>
      <w:r w:rsidRPr="00BA167D">
        <w:t xml:space="preserve"> vrednosti opreme in drobnega inventarja pa </w:t>
      </w:r>
      <w:r w:rsidR="000452AC">
        <w:t>401.543</w:t>
      </w:r>
      <w:r w:rsidR="00A63266" w:rsidRPr="00BA167D">
        <w:t xml:space="preserve"> </w:t>
      </w:r>
      <w:r w:rsidRPr="00BA167D">
        <w:t>EUR.</w:t>
      </w:r>
    </w:p>
    <w:p w:rsidR="00F92B65" w:rsidRPr="00BA167D" w:rsidRDefault="00F92B65" w:rsidP="006C5C35">
      <w:pPr>
        <w:pStyle w:val="Slog1"/>
      </w:pPr>
      <w:bookmarkStart w:id="103" w:name="_Toc192292845"/>
      <w:bookmarkStart w:id="104" w:name="_Toc227568461"/>
      <w:bookmarkStart w:id="105" w:name="_Toc318188300"/>
      <w:r w:rsidRPr="00BA167D">
        <w:t>Amortizacija</w:t>
      </w:r>
      <w:bookmarkEnd w:id="103"/>
      <w:bookmarkEnd w:id="104"/>
      <w:bookmarkEnd w:id="105"/>
    </w:p>
    <w:p w:rsidR="00F92B65" w:rsidRPr="00FD15FA" w:rsidRDefault="00F92B65" w:rsidP="005838CC">
      <w:r w:rsidRPr="00FD15FA">
        <w:t xml:space="preserve">Eko sklad obračunava amortizacijo osnovnih sredstev po metodi enakomernega časovnega amortiziranja in po predpisanih stopnjah. Amortizacija se obračunava od nabavne vrednosti osnovnih sredstev do njihovega popolnega odpisa. </w:t>
      </w:r>
    </w:p>
    <w:p w:rsidR="00CC19D5" w:rsidRPr="00CC19D5" w:rsidRDefault="00F92B65" w:rsidP="00B5441D">
      <w:pPr>
        <w:pStyle w:val="zadnjiodstavek"/>
      </w:pPr>
      <w:r w:rsidRPr="00FD15FA">
        <w:t xml:space="preserve">Amortizacijske stopnje so določene v skladu z veljavnim pravilnikom Ministrstva za finance. Za obračun amortizacije opredmetenih osnovnih sredstev so bile </w:t>
      </w:r>
      <w:r w:rsidR="000452AC">
        <w:t>v letu 2017</w:t>
      </w:r>
      <w:r w:rsidR="00670125">
        <w:t xml:space="preserve"> </w:t>
      </w:r>
      <w:r w:rsidRPr="00FD15FA">
        <w:t>uporabljene naslednje letne amortizacijske stopnje:</w:t>
      </w:r>
    </w:p>
    <w:p w:rsidR="00CC19D5" w:rsidRPr="00CC19D5" w:rsidRDefault="00651444" w:rsidP="00B5441D">
      <w:pPr>
        <w:pStyle w:val="alinea"/>
      </w:pPr>
      <w:r w:rsidRPr="00CC19D5">
        <w:t>25 do 50 %</w:t>
      </w:r>
      <w:r>
        <w:t xml:space="preserve"> </w:t>
      </w:r>
      <w:r w:rsidR="00CC19D5">
        <w:t>za računalnike in drugo</w:t>
      </w:r>
      <w:r w:rsidR="00CC19D5" w:rsidRPr="00CC19D5">
        <w:t xml:space="preserve"> opr</w:t>
      </w:r>
      <w:r w:rsidR="00CC19D5">
        <w:t xml:space="preserve">emo; </w:t>
      </w:r>
    </w:p>
    <w:p w:rsidR="00CC19D5" w:rsidRPr="00CC19D5" w:rsidRDefault="00651444" w:rsidP="00B5441D">
      <w:pPr>
        <w:pStyle w:val="alinea"/>
      </w:pPr>
      <w:r w:rsidRPr="00CC19D5">
        <w:t>20</w:t>
      </w:r>
      <w:r>
        <w:t xml:space="preserve"> </w:t>
      </w:r>
      <w:r w:rsidRPr="00CC19D5">
        <w:t>%</w:t>
      </w:r>
      <w:r>
        <w:t xml:space="preserve"> </w:t>
      </w:r>
      <w:r w:rsidR="00CC19D5" w:rsidRPr="00CC19D5">
        <w:t>za opremo za ogrevanje, klimatske in ventilacijske n</w:t>
      </w:r>
      <w:r w:rsidR="003105AE">
        <w:t>aprave, opremo za razmnoževanje</w:t>
      </w:r>
      <w:r w:rsidR="00CC19D5" w:rsidRPr="00CC19D5">
        <w:t>;</w:t>
      </w:r>
    </w:p>
    <w:p w:rsidR="00B64624" w:rsidRDefault="00651444" w:rsidP="00B5441D">
      <w:pPr>
        <w:pStyle w:val="alinea"/>
      </w:pPr>
      <w:r w:rsidRPr="00CC19D5">
        <w:t>12,5 do 15</w:t>
      </w:r>
      <w:r>
        <w:t xml:space="preserve"> </w:t>
      </w:r>
      <w:r w:rsidRPr="00CC19D5">
        <w:t>%</w:t>
      </w:r>
      <w:r>
        <w:t xml:space="preserve"> </w:t>
      </w:r>
      <w:r w:rsidR="00CC19D5" w:rsidRPr="00CC19D5">
        <w:t>za osebne avtomobile</w:t>
      </w:r>
      <w:r>
        <w:t>;</w:t>
      </w:r>
      <w:r w:rsidR="00CC19D5" w:rsidRPr="00CC19D5">
        <w:t xml:space="preserve"> </w:t>
      </w:r>
    </w:p>
    <w:p w:rsidR="00CC19D5" w:rsidRPr="00CC19D5" w:rsidRDefault="00651444" w:rsidP="00B5441D">
      <w:pPr>
        <w:pStyle w:val="alinea"/>
      </w:pPr>
      <w:r w:rsidRPr="00CC19D5">
        <w:t>10 do 12</w:t>
      </w:r>
      <w:r>
        <w:t xml:space="preserve"> </w:t>
      </w:r>
      <w:r w:rsidRPr="00CC19D5">
        <w:t>%</w:t>
      </w:r>
      <w:r w:rsidR="00B64624">
        <w:t xml:space="preserve"> </w:t>
      </w:r>
      <w:r w:rsidR="00CC19D5" w:rsidRPr="00CC19D5">
        <w:t>za pisarniško opremo;</w:t>
      </w:r>
    </w:p>
    <w:p w:rsidR="00CC19D5" w:rsidRPr="00CC19D5" w:rsidRDefault="00651444" w:rsidP="003105AE">
      <w:pPr>
        <w:pStyle w:val="alinea"/>
        <w:keepNext/>
        <w:ind w:left="357" w:hanging="357"/>
      </w:pPr>
      <w:r w:rsidRPr="00CC19D5">
        <w:t>25</w:t>
      </w:r>
      <w:r>
        <w:t xml:space="preserve"> </w:t>
      </w:r>
      <w:r w:rsidRPr="00CC19D5">
        <w:t>%</w:t>
      </w:r>
      <w:r>
        <w:t xml:space="preserve"> </w:t>
      </w:r>
      <w:r w:rsidR="00CC19D5" w:rsidRPr="00CC19D5">
        <w:t>za telekomunikacijsko opremo;</w:t>
      </w:r>
    </w:p>
    <w:p w:rsidR="00F92B65" w:rsidRPr="00CC19D5" w:rsidRDefault="00651444" w:rsidP="00B5441D">
      <w:pPr>
        <w:pStyle w:val="alinea"/>
      </w:pPr>
      <w:r w:rsidRPr="00CC19D5">
        <w:t>25</w:t>
      </w:r>
      <w:r>
        <w:t xml:space="preserve"> </w:t>
      </w:r>
      <w:r w:rsidRPr="00CC19D5">
        <w:t>%</w:t>
      </w:r>
      <w:r>
        <w:t xml:space="preserve"> za </w:t>
      </w:r>
      <w:r w:rsidR="00CC19D5" w:rsidRPr="00CC19D5">
        <w:t>drugo opremo</w:t>
      </w:r>
      <w:r w:rsidR="003105AE">
        <w:t>.</w:t>
      </w:r>
    </w:p>
    <w:p w:rsidR="00F92B65" w:rsidRDefault="00F92B65" w:rsidP="005838CC">
      <w:r w:rsidRPr="00FD15FA">
        <w:t>Za obračunano amortizacijo se zmanjšajo obveznosti za sredstva, prejeta v upravljanje, in poveča popravek vrednosti sredstev. V letu 201</w:t>
      </w:r>
      <w:r w:rsidR="000452AC">
        <w:t>7</w:t>
      </w:r>
      <w:r w:rsidRPr="00FD15FA">
        <w:t xml:space="preserve"> je znesek amortizacije znašal </w:t>
      </w:r>
      <w:r w:rsidR="000452AC" w:rsidRPr="00707292">
        <w:t>36.403</w:t>
      </w:r>
      <w:r w:rsidRPr="00707292">
        <w:t xml:space="preserve"> EUR.</w:t>
      </w:r>
    </w:p>
    <w:p w:rsidR="00F92B65" w:rsidRPr="00FD15FA" w:rsidRDefault="00F92B65" w:rsidP="006C5C35">
      <w:pPr>
        <w:pStyle w:val="Slog1"/>
      </w:pPr>
      <w:bookmarkStart w:id="106" w:name="_Toc192292846"/>
      <w:bookmarkStart w:id="107" w:name="_Toc227568462"/>
      <w:bookmarkStart w:id="108" w:name="_Toc318188301"/>
      <w:r w:rsidRPr="00FD15FA">
        <w:t>Dolgoročno dana posojila in depoziti</w:t>
      </w:r>
      <w:bookmarkEnd w:id="106"/>
      <w:bookmarkEnd w:id="107"/>
      <w:bookmarkEnd w:id="108"/>
    </w:p>
    <w:p w:rsidR="00F92B65" w:rsidRPr="00BA167D" w:rsidRDefault="00F92B65" w:rsidP="005838CC">
      <w:r w:rsidRPr="00BA167D">
        <w:t>Največji delež v sredstvih Eko sklada predstav</w:t>
      </w:r>
      <w:r w:rsidR="00FD5705">
        <w:t xml:space="preserve">ljajo dolgoročno dana posojila na podlagi posojilnih pogodb z odplačilno dobo, daljšo od enega leta.  </w:t>
      </w:r>
    </w:p>
    <w:p w:rsidR="00F92B65" w:rsidRDefault="00F92B65" w:rsidP="005838CC">
      <w:r w:rsidRPr="00BA167D">
        <w:t>Končno stanje dolgoročno danih posojil na dan 31.</w:t>
      </w:r>
      <w:r w:rsidR="00EC0643">
        <w:t xml:space="preserve"> </w:t>
      </w:r>
      <w:r w:rsidRPr="00BA167D">
        <w:t>12.</w:t>
      </w:r>
      <w:r w:rsidR="00EC0643">
        <w:t xml:space="preserve"> </w:t>
      </w:r>
      <w:r w:rsidRPr="00BA167D">
        <w:t>201</w:t>
      </w:r>
      <w:r w:rsidR="00DF5D7D">
        <w:t>7</w:t>
      </w:r>
      <w:r w:rsidRPr="00BA167D">
        <w:t xml:space="preserve"> je bilo </w:t>
      </w:r>
      <w:r w:rsidR="00DF5D7D">
        <w:t>133.987.123</w:t>
      </w:r>
      <w:r w:rsidRPr="00BA167D">
        <w:t xml:space="preserve"> EUR, kar pomeni, da se je stanje v primerjavi s preteklim letom </w:t>
      </w:r>
      <w:r w:rsidR="005E292F">
        <w:t>zmanjšalo</w:t>
      </w:r>
      <w:r w:rsidRPr="00BA167D">
        <w:t xml:space="preserve"> za </w:t>
      </w:r>
      <w:r w:rsidR="008A0C46">
        <w:t>3,8</w:t>
      </w:r>
      <w:r w:rsidRPr="00BA167D">
        <w:t xml:space="preserve"> %. V bilanci stanja je prikazano stanje danih dolgoročnih posojil </w:t>
      </w:r>
      <w:r w:rsidR="00DF5D7D">
        <w:t>v višini 112</w:t>
      </w:r>
      <w:r w:rsidR="00A63266">
        <w:t>.</w:t>
      </w:r>
      <w:r w:rsidR="00DF5D7D">
        <w:t>610</w:t>
      </w:r>
      <w:r w:rsidR="00A63266">
        <w:t>.</w:t>
      </w:r>
      <w:r w:rsidR="00DF5D7D">
        <w:t>683</w:t>
      </w:r>
      <w:r w:rsidRPr="00BA167D">
        <w:t xml:space="preserve"> EUR, ker se del posojil, ki jih bodo kreditojemalci odplačali v letu 201</w:t>
      </w:r>
      <w:r w:rsidR="00DF5D7D">
        <w:t>8</w:t>
      </w:r>
      <w:r w:rsidRPr="00BA167D">
        <w:t xml:space="preserve">, v bilanci stanja izkazuje kot kratkoročne finančne naložbe. Znesek dolgoročnih </w:t>
      </w:r>
      <w:r w:rsidR="008B55D7">
        <w:t>posojil</w:t>
      </w:r>
      <w:r w:rsidRPr="00BA167D">
        <w:t>, ki v plačilo zapadejo v letu 201</w:t>
      </w:r>
      <w:r w:rsidR="00DF5D7D">
        <w:t>8</w:t>
      </w:r>
      <w:r w:rsidRPr="00BA167D">
        <w:t xml:space="preserve">, je </w:t>
      </w:r>
      <w:r w:rsidRPr="002F0639">
        <w:t>predviden v višini</w:t>
      </w:r>
      <w:r w:rsidR="008A0C46">
        <w:t xml:space="preserve"> </w:t>
      </w:r>
      <w:r w:rsidR="00FD6082">
        <w:t>21.376.44</w:t>
      </w:r>
      <w:r w:rsidR="008A0C46">
        <w:t>1</w:t>
      </w:r>
      <w:r w:rsidR="007C59DF" w:rsidRPr="002F0639">
        <w:t xml:space="preserve"> </w:t>
      </w:r>
      <w:r w:rsidRPr="002F0639">
        <w:t xml:space="preserve">EUR. </w:t>
      </w:r>
    </w:p>
    <w:p w:rsidR="0030653F" w:rsidRPr="001514A0" w:rsidRDefault="0030653F" w:rsidP="00B5441D">
      <w:pPr>
        <w:pStyle w:val="zadnjiodstavek"/>
      </w:pPr>
      <w:r w:rsidRPr="00FD6082">
        <w:t xml:space="preserve">Glede na tip posojilojemalca je na dan 31. 12. </w:t>
      </w:r>
      <w:r w:rsidR="00034FB0">
        <w:t>2017</w:t>
      </w:r>
      <w:r w:rsidR="00034FB0" w:rsidRPr="00FD6082">
        <w:t xml:space="preserve"> </w:t>
      </w:r>
      <w:r w:rsidRPr="00FD6082">
        <w:t>stanje posojil sledeče:</w:t>
      </w:r>
      <w:r w:rsidRPr="001514A0">
        <w:t xml:space="preserve"> </w:t>
      </w:r>
    </w:p>
    <w:p w:rsidR="0030653F" w:rsidRPr="001514A0" w:rsidRDefault="0030653F" w:rsidP="00B5441D">
      <w:pPr>
        <w:pStyle w:val="alinea"/>
      </w:pPr>
      <w:r w:rsidRPr="001514A0">
        <w:t xml:space="preserve">občani </w:t>
      </w:r>
      <w:r w:rsidR="00034FB0">
        <w:t>33.532.077</w:t>
      </w:r>
      <w:r w:rsidRPr="001514A0">
        <w:t xml:space="preserve"> EUR (v letu</w:t>
      </w:r>
      <w:r w:rsidR="00311ABE">
        <w:t xml:space="preserve"> </w:t>
      </w:r>
      <w:r w:rsidR="00034FB0">
        <w:t>2017</w:t>
      </w:r>
      <w:r w:rsidR="00034FB0" w:rsidRPr="001514A0">
        <w:t xml:space="preserve"> </w:t>
      </w:r>
      <w:r w:rsidR="00034FB0">
        <w:t>povečanje</w:t>
      </w:r>
      <w:r w:rsidR="00034FB0" w:rsidRPr="001514A0">
        <w:t xml:space="preserve"> </w:t>
      </w:r>
      <w:r w:rsidRPr="001514A0">
        <w:t xml:space="preserve">za </w:t>
      </w:r>
      <w:r w:rsidR="00034FB0">
        <w:t>10,1</w:t>
      </w:r>
      <w:r w:rsidRPr="001514A0">
        <w:t xml:space="preserve">%), </w:t>
      </w:r>
    </w:p>
    <w:p w:rsidR="0030653F" w:rsidRPr="001514A0" w:rsidRDefault="001514A0" w:rsidP="00B5441D">
      <w:pPr>
        <w:pStyle w:val="alinea"/>
      </w:pPr>
      <w:r w:rsidRPr="001514A0">
        <w:t xml:space="preserve">javna podjetja </w:t>
      </w:r>
      <w:r w:rsidR="00034FB0">
        <w:t>5.903.054</w:t>
      </w:r>
      <w:r w:rsidR="0030653F" w:rsidRPr="001514A0">
        <w:t xml:space="preserve"> EUR (</w:t>
      </w:r>
      <w:r w:rsidRPr="001514A0">
        <w:t>v letu</w:t>
      </w:r>
      <w:r w:rsidR="00311ABE">
        <w:t xml:space="preserve"> </w:t>
      </w:r>
      <w:r w:rsidR="00034FB0">
        <w:t>2017</w:t>
      </w:r>
      <w:r w:rsidR="00034FB0" w:rsidRPr="001514A0">
        <w:t xml:space="preserve"> </w:t>
      </w:r>
      <w:r w:rsidR="00311ABE" w:rsidRPr="001514A0">
        <w:t xml:space="preserve">zmanjšanje </w:t>
      </w:r>
      <w:r w:rsidRPr="001514A0">
        <w:t xml:space="preserve">za </w:t>
      </w:r>
      <w:r w:rsidR="00034FB0">
        <w:t>25</w:t>
      </w:r>
      <w:r w:rsidR="0030653F" w:rsidRPr="001514A0">
        <w:t xml:space="preserve">%), </w:t>
      </w:r>
    </w:p>
    <w:p w:rsidR="0030653F" w:rsidRPr="001514A0" w:rsidRDefault="0030653F" w:rsidP="00B5441D">
      <w:pPr>
        <w:pStyle w:val="alinea"/>
      </w:pPr>
      <w:r w:rsidRPr="001514A0">
        <w:t xml:space="preserve">privatna podjetja </w:t>
      </w:r>
      <w:r w:rsidR="00034FB0">
        <w:t>63.012.954</w:t>
      </w:r>
      <w:r w:rsidRPr="001514A0">
        <w:t xml:space="preserve"> EUR (v letu </w:t>
      </w:r>
      <w:r w:rsidR="00034FB0">
        <w:t xml:space="preserve">2017 </w:t>
      </w:r>
      <w:r w:rsidR="00311ABE" w:rsidRPr="001514A0">
        <w:t xml:space="preserve">zmanjšanje </w:t>
      </w:r>
      <w:r w:rsidRPr="001514A0">
        <w:t xml:space="preserve">za </w:t>
      </w:r>
      <w:r w:rsidR="00034FB0">
        <w:t>10</w:t>
      </w:r>
      <w:r w:rsidRPr="001514A0">
        <w:t xml:space="preserve"> %) in </w:t>
      </w:r>
    </w:p>
    <w:p w:rsidR="00F92B65" w:rsidRPr="001514A0" w:rsidRDefault="0030653F" w:rsidP="00B5441D">
      <w:pPr>
        <w:pStyle w:val="alinea"/>
      </w:pPr>
      <w:r w:rsidRPr="001514A0">
        <w:t xml:space="preserve">občine </w:t>
      </w:r>
      <w:r w:rsidR="00034FB0">
        <w:t>31.539.038</w:t>
      </w:r>
      <w:r w:rsidRPr="001514A0">
        <w:t xml:space="preserve"> EUR (v letu</w:t>
      </w:r>
      <w:r w:rsidR="00311ABE">
        <w:t xml:space="preserve"> </w:t>
      </w:r>
      <w:r w:rsidR="00034FB0">
        <w:t>2017</w:t>
      </w:r>
      <w:r w:rsidR="00034FB0" w:rsidRPr="001514A0">
        <w:t xml:space="preserve"> </w:t>
      </w:r>
      <w:r w:rsidR="00034FB0">
        <w:t>povečanje</w:t>
      </w:r>
      <w:r w:rsidR="00034FB0" w:rsidRPr="001514A0">
        <w:t xml:space="preserve"> </w:t>
      </w:r>
      <w:r w:rsidRPr="001514A0">
        <w:t xml:space="preserve">za </w:t>
      </w:r>
      <w:r w:rsidR="00034FB0">
        <w:t>2,2</w:t>
      </w:r>
      <w:r w:rsidRPr="001514A0">
        <w:t xml:space="preserve"> %).</w:t>
      </w:r>
    </w:p>
    <w:p w:rsidR="0059703F" w:rsidRPr="0030653F" w:rsidRDefault="00F92B65" w:rsidP="005838CC">
      <w:r w:rsidRPr="00BA167D">
        <w:t>V letu 201</w:t>
      </w:r>
      <w:r w:rsidR="008B0BC3">
        <w:t>7</w:t>
      </w:r>
      <w:r w:rsidRPr="00BA167D">
        <w:t xml:space="preserve"> je bila vrednost danih posojil </w:t>
      </w:r>
      <w:r w:rsidR="008B0BC3" w:rsidRPr="008B0BC3">
        <w:t>19</w:t>
      </w:r>
      <w:r w:rsidR="008B0BC3">
        <w:t>.</w:t>
      </w:r>
      <w:r w:rsidR="008B0BC3" w:rsidRPr="008B0BC3">
        <w:t>459</w:t>
      </w:r>
      <w:r w:rsidR="008B0BC3">
        <w:t>.</w:t>
      </w:r>
      <w:r w:rsidR="008B0BC3" w:rsidRPr="008B0BC3">
        <w:t>138</w:t>
      </w:r>
      <w:r w:rsidR="001770DA">
        <w:t xml:space="preserve"> </w:t>
      </w:r>
      <w:r w:rsidRPr="00BA167D">
        <w:t>EUR, prejetih vračil danih poso</w:t>
      </w:r>
      <w:r w:rsidR="003874E0" w:rsidRPr="00BA167D">
        <w:t xml:space="preserve">jil iz prejšnjih let pa skupaj </w:t>
      </w:r>
      <w:r w:rsidR="008B0BC3" w:rsidRPr="008B0BC3">
        <w:t>24</w:t>
      </w:r>
      <w:r w:rsidR="008B0BC3">
        <w:t>.</w:t>
      </w:r>
      <w:r w:rsidR="008B0BC3" w:rsidRPr="008B0BC3">
        <w:t>080</w:t>
      </w:r>
      <w:r w:rsidR="008B0BC3">
        <w:t>.</w:t>
      </w:r>
      <w:r w:rsidR="008B0BC3" w:rsidRPr="008B0BC3">
        <w:t>302</w:t>
      </w:r>
      <w:r w:rsidR="008B0BC3">
        <w:t xml:space="preserve"> </w:t>
      </w:r>
      <w:r w:rsidRPr="00BA167D">
        <w:t>EUR.</w:t>
      </w:r>
      <w:r w:rsidR="007153D7" w:rsidRPr="00BA167D">
        <w:t xml:space="preserve"> </w:t>
      </w:r>
      <w:r w:rsidRPr="00BA167D">
        <w:t>V letu 201</w:t>
      </w:r>
      <w:r w:rsidR="008B0BC3">
        <w:t>7</w:t>
      </w:r>
      <w:r w:rsidRPr="00BA167D">
        <w:t xml:space="preserve"> je razlika med danimi posojili in prejetimi vračili v preteklosti danih posojil znašala </w:t>
      </w:r>
      <w:r w:rsidR="00934771">
        <w:t>4.621.164</w:t>
      </w:r>
      <w:r w:rsidR="001C72DB">
        <w:t xml:space="preserve"> </w:t>
      </w:r>
      <w:r w:rsidRPr="00FD15FA">
        <w:t>EUR</w:t>
      </w:r>
      <w:r w:rsidR="00292442">
        <w:t xml:space="preserve"> v korist vračil posojil</w:t>
      </w:r>
      <w:r w:rsidRPr="00FD15FA">
        <w:t xml:space="preserve">, </w:t>
      </w:r>
      <w:r w:rsidRPr="005B5CB4">
        <w:t xml:space="preserve">stanje dolgoročno danih posojil na zadnji dan v letu </w:t>
      </w:r>
      <w:r w:rsidRPr="005B5CB4">
        <w:lastRenderedPageBreak/>
        <w:t xml:space="preserve">pa se je </w:t>
      </w:r>
      <w:r w:rsidR="00C37C34" w:rsidRPr="005B5CB4">
        <w:t>zmanjšalo</w:t>
      </w:r>
      <w:r w:rsidRPr="005B5CB4">
        <w:t xml:space="preserve"> za </w:t>
      </w:r>
      <w:r w:rsidR="001C72DB" w:rsidRPr="005B5CB4">
        <w:t>5.237.024</w:t>
      </w:r>
      <w:r w:rsidRPr="005B5CB4">
        <w:t xml:space="preserve"> EUR. Razlika je nastala, ker v izkazu finančnih terjatev in naložb vrednost prejetih vračil danih posojil ne vključuje plačane revalorizacije danih posojil, ki pa se do plačila izkazuje kot glavnica in ob plačilu postane obrestni prihodek, ter vrači</w:t>
      </w:r>
      <w:r w:rsidR="00292442" w:rsidRPr="005B5CB4">
        <w:t>l posojil iz sredstev ECS, ki se</w:t>
      </w:r>
      <w:r w:rsidRPr="005B5CB4">
        <w:t xml:space="preserve"> </w:t>
      </w:r>
      <w:r w:rsidR="001770DA" w:rsidRPr="005B5CB4">
        <w:t>izkažejo</w:t>
      </w:r>
      <w:r w:rsidRPr="005B5CB4">
        <w:t xml:space="preserve"> kot prihodek iz naslova predpristopnih sredstev Evropske Unije.</w:t>
      </w:r>
      <w:r w:rsidRPr="00FD15FA">
        <w:t xml:space="preserve">   </w:t>
      </w:r>
    </w:p>
    <w:p w:rsidR="0059703F" w:rsidRDefault="0059703F" w:rsidP="008B55D7">
      <w:pPr>
        <w:pStyle w:val="Naslov40"/>
        <w:numPr>
          <w:ilvl w:val="3"/>
          <w:numId w:val="14"/>
        </w:numPr>
        <w:ind w:left="862" w:hanging="862"/>
      </w:pPr>
      <w:bookmarkStart w:id="109" w:name="_Toc518461659"/>
      <w:bookmarkStart w:id="110" w:name="_Toc159979941"/>
      <w:bookmarkStart w:id="111" w:name="_Toc192292847"/>
      <w:bookmarkStart w:id="112" w:name="_Toc227568463"/>
      <w:bookmarkStart w:id="113" w:name="_Toc318188302"/>
      <w:r>
        <w:t>Kratkoročna sredstva</w:t>
      </w:r>
      <w:bookmarkEnd w:id="109"/>
      <w:r>
        <w:t xml:space="preserve"> </w:t>
      </w:r>
    </w:p>
    <w:p w:rsidR="000C52C2" w:rsidRDefault="005D3DB2" w:rsidP="006C5C35">
      <w:pPr>
        <w:pStyle w:val="Slog1"/>
      </w:pPr>
      <w:r>
        <w:t xml:space="preserve">Dobroimetje pri bankah in na računih </w:t>
      </w:r>
    </w:p>
    <w:p w:rsidR="00B64624" w:rsidRPr="000C52C2" w:rsidRDefault="00B64624" w:rsidP="00B5441D">
      <w:r w:rsidRPr="000C52C2">
        <w:t>E</w:t>
      </w:r>
      <w:r w:rsidR="001C72DB">
        <w:t>ko sklad je imel konec leta 2017</w:t>
      </w:r>
      <w:r w:rsidRPr="000C52C2">
        <w:t xml:space="preserve"> na računu namenskega premoženja </w:t>
      </w:r>
      <w:r w:rsidR="001C72DB">
        <w:t>80.363</w:t>
      </w:r>
      <w:r w:rsidRPr="000C52C2">
        <w:t xml:space="preserve"> EUR</w:t>
      </w:r>
      <w:r w:rsidR="00FD5705">
        <w:t xml:space="preserve"> denarnih sredstev</w:t>
      </w:r>
      <w:r w:rsidRPr="000C52C2">
        <w:t xml:space="preserve">, na računu </w:t>
      </w:r>
      <w:r>
        <w:t xml:space="preserve">NANEU pa </w:t>
      </w:r>
      <w:r w:rsidR="001C72DB">
        <w:t>1.709.008</w:t>
      </w:r>
      <w:r>
        <w:t xml:space="preserve"> EUR</w:t>
      </w:r>
      <w:r w:rsidR="00FD5705">
        <w:t xml:space="preserve"> denarnih sredstev</w:t>
      </w:r>
      <w:r>
        <w:t xml:space="preserve">. </w:t>
      </w:r>
      <w:r w:rsidR="001C72DB">
        <w:t xml:space="preserve">Z vzpostavitvijo zbiranja sanacnin skladno z </w:t>
      </w:r>
      <w:r w:rsidR="00B56C73" w:rsidRPr="004F7751">
        <w:t>ZRud-1</w:t>
      </w:r>
      <w:r w:rsidR="0007046A">
        <w:t xml:space="preserve"> </w:t>
      </w:r>
      <w:r w:rsidR="001C72DB">
        <w:t xml:space="preserve">je </w:t>
      </w:r>
      <w:r w:rsidR="008B55D7">
        <w:t xml:space="preserve">Eko sklad </w:t>
      </w:r>
      <w:r w:rsidR="001C72DB">
        <w:t xml:space="preserve">konec leta 2017 na računu Rudarski sklad </w:t>
      </w:r>
      <w:r w:rsidR="008B55D7">
        <w:t xml:space="preserve">izkazal </w:t>
      </w:r>
      <w:r w:rsidR="001C72DB">
        <w:t>555.793 EUR sredstev. Stanje v višini 49.122 EUR</w:t>
      </w:r>
      <w:r w:rsidR="008B55D7">
        <w:t xml:space="preserve"> </w:t>
      </w:r>
      <w:r w:rsidR="001C72DB">
        <w:t>na računu Programska sredstva</w:t>
      </w:r>
      <w:r w:rsidR="00B56C73">
        <w:t xml:space="preserve"> </w:t>
      </w:r>
      <w:r w:rsidR="001C72DB">
        <w:t xml:space="preserve"> </w:t>
      </w:r>
      <w:r w:rsidR="00B56C73">
        <w:t xml:space="preserve">izkazuje </w:t>
      </w:r>
      <w:r w:rsidR="001C72DB">
        <w:t>konec leta nakazana</w:t>
      </w:r>
      <w:r w:rsidR="008B55D7">
        <w:t xml:space="preserve"> sredstva Ministrstva za okolje in prostor</w:t>
      </w:r>
      <w:r w:rsidR="001C72DB">
        <w:t xml:space="preserve"> za pokrivanje stroškov Eko sklada pri izvajanju programa porabe </w:t>
      </w:r>
      <w:r w:rsidR="008B55D7">
        <w:t>sredstev S</w:t>
      </w:r>
      <w:r w:rsidR="001C72DB">
        <w:t>klada</w:t>
      </w:r>
      <w:r w:rsidR="008B55D7">
        <w:t xml:space="preserve"> za podnebne spremembe</w:t>
      </w:r>
      <w:r w:rsidR="001C72DB">
        <w:t>.</w:t>
      </w:r>
    </w:p>
    <w:p w:rsidR="005D3DB2" w:rsidRDefault="005D3DB2" w:rsidP="006C5C35">
      <w:pPr>
        <w:pStyle w:val="Slog1"/>
      </w:pPr>
      <w:r>
        <w:t>Kratkoročne terjatve do uporabnikov EKN</w:t>
      </w:r>
    </w:p>
    <w:p w:rsidR="00B64624" w:rsidRDefault="00B64624" w:rsidP="005838CC">
      <w:r>
        <w:t xml:space="preserve">Kratkoročne terjatve do uporabnikov EKN znašajo v skupnem znesku </w:t>
      </w:r>
      <w:r w:rsidR="004B74D8">
        <w:t>387.248</w:t>
      </w:r>
      <w:r>
        <w:t xml:space="preserve"> EUR. Med kratkoročnimi terjatvami do uporabnikov EKN beležimo </w:t>
      </w:r>
      <w:r w:rsidRPr="00605B9C">
        <w:t>terjatve do Ministrstva za okolje</w:t>
      </w:r>
      <w:r>
        <w:t xml:space="preserve"> in prostor</w:t>
      </w:r>
      <w:r w:rsidRPr="00605B9C">
        <w:t xml:space="preserve">, </w:t>
      </w:r>
      <w:r>
        <w:t xml:space="preserve">in sicer iz naslova pokrivanja stroškov izvajanja Programa porabe sredstev Sklada za podnebne spremembe </w:t>
      </w:r>
      <w:r w:rsidRPr="00605B9C">
        <w:t xml:space="preserve">v znesku </w:t>
      </w:r>
      <w:r w:rsidR="004B74D8">
        <w:t>101.877</w:t>
      </w:r>
      <w:r w:rsidRPr="00605B9C">
        <w:t xml:space="preserve"> EUR</w:t>
      </w:r>
      <w:r w:rsidR="004B74D8">
        <w:t xml:space="preserve"> in terjatve za izplačilo nepovratnih finančnih spodbud v višini 240.085 EUR.</w:t>
      </w:r>
      <w:r>
        <w:t xml:space="preserve"> Terjatve za redne in zamudne obresti iz dolgoročnih </w:t>
      </w:r>
      <w:r w:rsidR="00035003">
        <w:t>posojil</w:t>
      </w:r>
      <w:r>
        <w:t>, ki so bili dodeljeni obči</w:t>
      </w:r>
      <w:r w:rsidR="00C815C2">
        <w:t xml:space="preserve">nam, so izkazane v višini </w:t>
      </w:r>
      <w:r w:rsidR="004B74D8">
        <w:t>40.858</w:t>
      </w:r>
      <w:r>
        <w:t xml:space="preserve"> EUR. </w:t>
      </w:r>
    </w:p>
    <w:p w:rsidR="00F92B65" w:rsidRPr="006C5C35" w:rsidRDefault="00F92B65" w:rsidP="006C5C35">
      <w:pPr>
        <w:pStyle w:val="Slog1"/>
      </w:pPr>
      <w:r w:rsidRPr="006C5C35">
        <w:t>Kratkoročne finančne naložbe</w:t>
      </w:r>
      <w:bookmarkStart w:id="114" w:name="_Toc6307983"/>
      <w:bookmarkEnd w:id="110"/>
      <w:bookmarkEnd w:id="111"/>
      <w:bookmarkEnd w:id="112"/>
      <w:bookmarkEnd w:id="113"/>
    </w:p>
    <w:p w:rsidR="00B5441D" w:rsidRDefault="00B5441D" w:rsidP="00B5441D">
      <w:r w:rsidRPr="00FD15FA">
        <w:t>Med kratkoročnimi finančnimi naložbami s</w:t>
      </w:r>
      <w:r w:rsidR="00FD5705">
        <w:t xml:space="preserve">o izkazani kratkoročni depoziti in kratkoročna posojila. Sem spadajo </w:t>
      </w:r>
      <w:r>
        <w:t>vloge v zakladnici Ministrstva za finance</w:t>
      </w:r>
      <w:r w:rsidR="00035003">
        <w:t xml:space="preserve"> (MF)</w:t>
      </w:r>
      <w:r w:rsidRPr="00FD15FA">
        <w:t>, kratkoročni depoziti v bankah, plasmaji v transferju in tisti del dolgoročno danih posojil, ki zapade v plačilo v letu 201</w:t>
      </w:r>
      <w:r w:rsidR="006D2627">
        <w:t>8</w:t>
      </w:r>
      <w:r w:rsidRPr="00FD15FA">
        <w:t>.</w:t>
      </w:r>
      <w:r>
        <w:t xml:space="preserve"> </w:t>
      </w:r>
    </w:p>
    <w:p w:rsidR="00E22C55" w:rsidRDefault="0030653F" w:rsidP="00E22C55">
      <w:pPr>
        <w:pStyle w:val="Brezrazmikov"/>
        <w:ind w:left="0" w:firstLine="0"/>
      </w:pPr>
      <w:r w:rsidRPr="004648FE">
        <w:t xml:space="preserve">Tabela </w:t>
      </w:r>
      <w:r>
        <w:t>1</w:t>
      </w:r>
      <w:r w:rsidR="00C23667">
        <w:t>4</w:t>
      </w:r>
      <w:r w:rsidR="00596E18">
        <w:t xml:space="preserve">: </w:t>
      </w:r>
      <w:r w:rsidRPr="00FD15FA">
        <w:t>Kratkoročne finančne naložbe</w:t>
      </w:r>
    </w:p>
    <w:p w:rsidR="00C5323D" w:rsidRPr="00C5323D" w:rsidRDefault="00A24DA1" w:rsidP="00363C47">
      <w:pPr>
        <w:pStyle w:val="Brezrazmikov"/>
        <w:ind w:left="0" w:firstLine="0"/>
      </w:pPr>
      <w:r w:rsidRPr="00A24DA1">
        <w:rPr>
          <w:noProof/>
          <w:lang w:eastAsia="sl-SI"/>
        </w:rPr>
        <w:drawing>
          <wp:inline distT="0" distB="0" distL="0" distR="0" wp14:anchorId="05502CD1" wp14:editId="6FD41016">
            <wp:extent cx="5623724" cy="93472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4333" cy="939808"/>
                    </a:xfrm>
                    <a:prstGeom prst="rect">
                      <a:avLst/>
                    </a:prstGeom>
                    <a:noFill/>
                    <a:ln>
                      <a:noFill/>
                    </a:ln>
                  </pic:spPr>
                </pic:pic>
              </a:graphicData>
            </a:graphic>
          </wp:inline>
        </w:drawing>
      </w:r>
    </w:p>
    <w:p w:rsidR="00F92B65" w:rsidRPr="00FD15FA" w:rsidRDefault="00CD01C3" w:rsidP="005838CC">
      <w:pPr>
        <w:pStyle w:val="Napis"/>
      </w:pPr>
      <w:r w:rsidRPr="00CD01C3">
        <w:t xml:space="preserve"> </w:t>
      </w:r>
      <w:r w:rsidR="00F92B65">
        <w:rPr>
          <w:rFonts w:ascii="Arial" w:hAnsi="Arial" w:cs="Arial"/>
          <w:sz w:val="20"/>
        </w:rPr>
        <w:t xml:space="preserve"> </w:t>
      </w:r>
    </w:p>
    <w:p w:rsidR="00221446" w:rsidRDefault="00B64624" w:rsidP="005838CC">
      <w:r w:rsidRPr="00E35B88">
        <w:t>Skupni znesek kratkoročnih finančnih naložb po stanju na dan 31.</w:t>
      </w:r>
      <w:r>
        <w:t xml:space="preserve"> </w:t>
      </w:r>
      <w:r w:rsidRPr="00E35B88">
        <w:t>12.</w:t>
      </w:r>
      <w:r>
        <w:t xml:space="preserve"> </w:t>
      </w:r>
      <w:r w:rsidRPr="00E35B88">
        <w:t>201</w:t>
      </w:r>
      <w:r w:rsidR="006D2627">
        <w:t>7</w:t>
      </w:r>
      <w:r w:rsidRPr="00E35B88">
        <w:t xml:space="preserve"> </w:t>
      </w:r>
      <w:r>
        <w:t>znaša</w:t>
      </w:r>
      <w:r w:rsidRPr="00E35B88">
        <w:t xml:space="preserve"> </w:t>
      </w:r>
      <w:r w:rsidR="006D2627">
        <w:t>161.526.936</w:t>
      </w:r>
      <w:r w:rsidRPr="00E35B88">
        <w:t xml:space="preserve"> EUR in je v primerjavi z letom poprej </w:t>
      </w:r>
      <w:r>
        <w:t>večji</w:t>
      </w:r>
      <w:r w:rsidRPr="00E35B88">
        <w:t xml:space="preserve"> za </w:t>
      </w:r>
      <w:r w:rsidR="006D2627">
        <w:t>14,9</w:t>
      </w:r>
      <w:r w:rsidRPr="00EA3A4B">
        <w:t xml:space="preserve"> %. </w:t>
      </w:r>
      <w:r w:rsidRPr="00804108">
        <w:t>Kratkoročni depo</w:t>
      </w:r>
      <w:r w:rsidR="002725E9">
        <w:t>zit v bankah na dan 31. 12. 2017</w:t>
      </w:r>
      <w:r w:rsidRPr="00804108">
        <w:t xml:space="preserve"> v znesku </w:t>
      </w:r>
      <w:r w:rsidR="002725E9">
        <w:t>8.929.872</w:t>
      </w:r>
      <w:r w:rsidRPr="00804108">
        <w:t xml:space="preserve"> EUR </w:t>
      </w:r>
      <w:r w:rsidR="00221446">
        <w:t>vključuje</w:t>
      </w:r>
      <w:r w:rsidR="00221446" w:rsidRPr="00804108">
        <w:t xml:space="preserve"> </w:t>
      </w:r>
      <w:r w:rsidRPr="00804108">
        <w:t xml:space="preserve">stanje namenskega depozita </w:t>
      </w:r>
      <w:r w:rsidR="00221446">
        <w:t>pri</w:t>
      </w:r>
      <w:r w:rsidR="00221446" w:rsidRPr="00804108">
        <w:t xml:space="preserve"> </w:t>
      </w:r>
      <w:r w:rsidR="00D15573">
        <w:t>B</w:t>
      </w:r>
      <w:r>
        <w:t>an</w:t>
      </w:r>
      <w:r w:rsidR="00311ABE">
        <w:t>k</w:t>
      </w:r>
      <w:r>
        <w:t>i Intesa Sanpaolo</w:t>
      </w:r>
      <w:r w:rsidRPr="00804108">
        <w:t xml:space="preserve"> d.d. v višini </w:t>
      </w:r>
      <w:r w:rsidR="002725E9">
        <w:t>8.853.588</w:t>
      </w:r>
      <w:r w:rsidRPr="00804108">
        <w:t xml:space="preserve"> EUR</w:t>
      </w:r>
      <w:r w:rsidR="00221446">
        <w:t xml:space="preserve"> ter stanje namenskega depozita pri NKBM d.d. v višini 76.284 EUR. Na namenski depozit pri Banki Intesa Sanpaolo d.d. </w:t>
      </w:r>
      <w:r w:rsidR="00221446" w:rsidRPr="00804108">
        <w:t xml:space="preserve">se stekajo sredstva iz vračil posojil, sredstva pa so </w:t>
      </w:r>
      <w:r w:rsidR="00815277">
        <w:t xml:space="preserve">hkrati </w:t>
      </w:r>
      <w:r w:rsidR="00221446" w:rsidRPr="00804108">
        <w:t xml:space="preserve">pripravljena za </w:t>
      </w:r>
      <w:r w:rsidR="00815277">
        <w:t>črpanje</w:t>
      </w:r>
      <w:r w:rsidR="00221446" w:rsidRPr="00804108">
        <w:t xml:space="preserve"> že odobrenih posojil</w:t>
      </w:r>
      <w:r w:rsidR="00221446">
        <w:t>. Na n</w:t>
      </w:r>
      <w:r w:rsidR="00815277">
        <w:t>amenski depozit pri NKBM d.d.</w:t>
      </w:r>
      <w:r w:rsidR="00221446">
        <w:t xml:space="preserve"> se </w:t>
      </w:r>
      <w:r w:rsidR="00815277">
        <w:t xml:space="preserve">le še </w:t>
      </w:r>
      <w:r w:rsidR="00221446">
        <w:t>stekajo sredstva vrnjenih posojil.</w:t>
      </w:r>
    </w:p>
    <w:p w:rsidR="00B64624" w:rsidRPr="00BA167D" w:rsidRDefault="00B64624" w:rsidP="005838CC">
      <w:r w:rsidRPr="00BA167D">
        <w:lastRenderedPageBreak/>
        <w:t>Eko sklad je imel na dan 31.</w:t>
      </w:r>
      <w:r>
        <w:t xml:space="preserve"> </w:t>
      </w:r>
      <w:r w:rsidRPr="00BA167D">
        <w:t>12.</w:t>
      </w:r>
      <w:r>
        <w:t xml:space="preserve"> </w:t>
      </w:r>
      <w:r w:rsidRPr="00BA167D">
        <w:t>201</w:t>
      </w:r>
      <w:r w:rsidR="006D2627">
        <w:t>7</w:t>
      </w:r>
      <w:r w:rsidRPr="00BA167D">
        <w:t xml:space="preserve"> deponirana</w:t>
      </w:r>
      <w:r w:rsidR="00311ABE">
        <w:t xml:space="preserve"> prosta</w:t>
      </w:r>
      <w:r w:rsidRPr="00BA167D">
        <w:t xml:space="preserve"> sredstva v z</w:t>
      </w:r>
      <w:r w:rsidR="00035003">
        <w:t>akladnici MF</w:t>
      </w:r>
      <w:r w:rsidRPr="00BA167D">
        <w:t xml:space="preserve"> v skupni višini </w:t>
      </w:r>
      <w:r w:rsidR="005162CA">
        <w:t>131.216.527</w:t>
      </w:r>
      <w:r w:rsidRPr="00BA167D">
        <w:t xml:space="preserve"> EUR, od tega je</w:t>
      </w:r>
      <w:r w:rsidR="00311ABE">
        <w:t xml:space="preserve"> bilo</w:t>
      </w:r>
      <w:r w:rsidRPr="00BA167D">
        <w:t xml:space="preserve"> </w:t>
      </w:r>
      <w:r w:rsidR="005162CA">
        <w:t>50.916.527</w:t>
      </w:r>
      <w:r>
        <w:t xml:space="preserve"> </w:t>
      </w:r>
      <w:r w:rsidRPr="00BA167D">
        <w:t xml:space="preserve">EUR </w:t>
      </w:r>
      <w:r>
        <w:t xml:space="preserve">sredstev namenskega premoženja </w:t>
      </w:r>
      <w:r w:rsidRPr="00BA167D">
        <w:t xml:space="preserve">in </w:t>
      </w:r>
      <w:r w:rsidR="005162CA">
        <w:t>80.300</w:t>
      </w:r>
      <w:r>
        <w:t>.000 EUR</w:t>
      </w:r>
      <w:r w:rsidRPr="00BA167D">
        <w:t xml:space="preserve"> zbranih sredstev po </w:t>
      </w:r>
      <w:r>
        <w:t>EZ-1.</w:t>
      </w:r>
    </w:p>
    <w:p w:rsidR="00B64624" w:rsidRPr="00BA167D" w:rsidRDefault="00B64624" w:rsidP="005838CC">
      <w:r w:rsidRPr="006E26CF">
        <w:t>Med kratkoročne finančne naložbe se vključuje tudi tisti del dolgoročnih posojil, ki zapadejo v odplačil</w:t>
      </w:r>
      <w:r w:rsidR="00545F99">
        <w:t xml:space="preserve">o v naslednjem </w:t>
      </w:r>
      <w:r w:rsidR="0049209A">
        <w:t xml:space="preserve">letu v višini </w:t>
      </w:r>
      <w:r w:rsidRPr="006E26CF">
        <w:t xml:space="preserve"> </w:t>
      </w:r>
      <w:r w:rsidR="005162CA">
        <w:t>21</w:t>
      </w:r>
      <w:r w:rsidRPr="00221CB7">
        <w:t>.</w:t>
      </w:r>
      <w:r w:rsidR="005162CA">
        <w:t>376</w:t>
      </w:r>
      <w:r w:rsidRPr="00221CB7">
        <w:t>.</w:t>
      </w:r>
      <w:r w:rsidR="005162CA">
        <w:t>441</w:t>
      </w:r>
      <w:r w:rsidRPr="006E26CF">
        <w:t xml:space="preserve"> EUR.</w:t>
      </w:r>
      <w:r w:rsidRPr="00BA167D">
        <w:t xml:space="preserve"> </w:t>
      </w:r>
    </w:p>
    <w:p w:rsidR="00F92B65" w:rsidRPr="00C5323D" w:rsidRDefault="00F92B65" w:rsidP="006C5C35">
      <w:pPr>
        <w:pStyle w:val="Slog1"/>
      </w:pPr>
      <w:bookmarkStart w:id="115" w:name="_Toc159979942"/>
      <w:bookmarkStart w:id="116" w:name="_Toc192292848"/>
      <w:bookmarkStart w:id="117" w:name="_Toc227568464"/>
      <w:bookmarkStart w:id="118" w:name="_Toc318188303"/>
      <w:r w:rsidRPr="00BA167D">
        <w:t>Kratkoročne terjatve iz financiranja</w:t>
      </w:r>
      <w:bookmarkEnd w:id="115"/>
      <w:bookmarkEnd w:id="116"/>
      <w:bookmarkEnd w:id="117"/>
      <w:bookmarkEnd w:id="118"/>
    </w:p>
    <w:p w:rsidR="00B64624" w:rsidRPr="00BA167D" w:rsidRDefault="00B64624" w:rsidP="005838CC">
      <w:r w:rsidRPr="00BA167D">
        <w:t xml:space="preserve">Kratkoročne terjatve iz financiranja predstavljajo </w:t>
      </w:r>
      <w:r>
        <w:t>neplačane</w:t>
      </w:r>
      <w:r w:rsidRPr="00BA167D">
        <w:t xml:space="preserve"> obračunane obresti za dana dolgoročna posojila, za deponirana sredstva v zakladnici </w:t>
      </w:r>
      <w:r>
        <w:t xml:space="preserve">MF </w:t>
      </w:r>
      <w:r w:rsidRPr="00BA167D">
        <w:t xml:space="preserve">ter nezapadle obračunane obresti kratkoročnih depozitov pri bankah, skupaj v višini </w:t>
      </w:r>
      <w:r w:rsidR="004131F7">
        <w:t>1.147.857</w:t>
      </w:r>
      <w:r w:rsidRPr="00BA167D">
        <w:t xml:space="preserve"> EUR.</w:t>
      </w:r>
    </w:p>
    <w:p w:rsidR="00F92B65" w:rsidRPr="00FD3E97" w:rsidRDefault="00F92B65" w:rsidP="006C5C35">
      <w:pPr>
        <w:pStyle w:val="Slog1"/>
      </w:pPr>
      <w:bookmarkStart w:id="119" w:name="_Toc318188304"/>
      <w:r w:rsidRPr="00FD3E97">
        <w:t>Druge kratkoročne terjatve</w:t>
      </w:r>
      <w:bookmarkEnd w:id="119"/>
    </w:p>
    <w:p w:rsidR="00B64624" w:rsidRDefault="00311ABE" w:rsidP="005838CC">
      <w:r w:rsidRPr="00311ABE">
        <w:t xml:space="preserve">Na bilančni dan izkazuje Eko sklad druge kratkoročne terjatve v višini </w:t>
      </w:r>
      <w:r w:rsidR="004A5B46">
        <w:t>9.574.803</w:t>
      </w:r>
      <w:r w:rsidRPr="00311ABE">
        <w:t xml:space="preserve"> EUR, med katerimi so največja postavka terjatve do zavezancev po Uredbi o zagotavljanju prihrankov energije v višini </w:t>
      </w:r>
      <w:r w:rsidR="004A5B46">
        <w:t>7.426.540</w:t>
      </w:r>
      <w:r w:rsidRPr="00311ABE">
        <w:t xml:space="preserve"> EUR. Terjatve za refundacijo stroškov izvajanja programa za izboljšanje en</w:t>
      </w:r>
      <w:r w:rsidR="003B1D41">
        <w:t xml:space="preserve">ergetske učinkovitosti znašajo </w:t>
      </w:r>
      <w:r w:rsidR="004A5B46">
        <w:t xml:space="preserve">299.344 EUR, </w:t>
      </w:r>
      <w:r w:rsidRPr="00311ABE">
        <w:t xml:space="preserve">terjatve iz naslova neporabljenih sredstev okoljske sanacije po ZPDRES do </w:t>
      </w:r>
      <w:r w:rsidR="004A5B46">
        <w:t>KIK d.d. Kamnik</w:t>
      </w:r>
      <w:r w:rsidRPr="00311ABE">
        <w:t xml:space="preserve"> pa znašajo </w:t>
      </w:r>
      <w:r w:rsidR="004A5B46">
        <w:t>931.436</w:t>
      </w:r>
      <w:r w:rsidRPr="00311ABE">
        <w:t xml:space="preserve"> EUR.</w:t>
      </w:r>
    </w:p>
    <w:p w:rsidR="00340557" w:rsidRDefault="00F92B65" w:rsidP="006C5C35">
      <w:pPr>
        <w:pStyle w:val="Slog1"/>
      </w:pPr>
      <w:bookmarkStart w:id="120" w:name="_Toc159979943"/>
      <w:bookmarkStart w:id="121" w:name="_Toc192292849"/>
      <w:bookmarkStart w:id="122" w:name="_Toc227568465"/>
      <w:bookmarkStart w:id="123" w:name="_Toc318188305"/>
      <w:r w:rsidRPr="00312CC0">
        <w:t>Neplačani odhodki</w:t>
      </w:r>
      <w:bookmarkEnd w:id="120"/>
      <w:r w:rsidR="00113115">
        <w:t xml:space="preserve"> </w:t>
      </w:r>
      <w:bookmarkEnd w:id="121"/>
      <w:bookmarkEnd w:id="122"/>
      <w:bookmarkEnd w:id="123"/>
    </w:p>
    <w:p w:rsidR="00B64624" w:rsidRPr="00FD15FA" w:rsidRDefault="00B64624" w:rsidP="005838CC">
      <w:bookmarkStart w:id="124" w:name="_Toc159979945"/>
      <w:bookmarkStart w:id="125" w:name="_Toc192292851"/>
      <w:bookmarkStart w:id="126" w:name="_Toc227568467"/>
      <w:bookmarkStart w:id="127" w:name="_Toc318188307"/>
      <w:bookmarkStart w:id="128" w:name="_Toc349723154"/>
      <w:r w:rsidRPr="00FD15FA">
        <w:t xml:space="preserve">Neplačani odhodki </w:t>
      </w:r>
      <w:r w:rsidR="00FD5705">
        <w:t>so odhodki, ki še niso bili plačani</w:t>
      </w:r>
      <w:r w:rsidR="00035003">
        <w:t>,</w:t>
      </w:r>
      <w:r w:rsidR="00FD5705">
        <w:t xml:space="preserve"> in se izkazujejo kot obveznost. Neplačani odhodki </w:t>
      </w:r>
      <w:r w:rsidRPr="00FD15FA">
        <w:t xml:space="preserve">v višini </w:t>
      </w:r>
      <w:r w:rsidR="00F54FF0">
        <w:t>21.038.783</w:t>
      </w:r>
      <w:r w:rsidRPr="00FD15FA">
        <w:t xml:space="preserve"> EUR v večjem delu obsegajo druge neplačane odhodke, in sicer obveznosti po sklenjenih pogodbah o dodelitvi nepovratnih finančnih spodbud v skupni višini </w:t>
      </w:r>
      <w:r w:rsidR="004D1840">
        <w:t>20.581.595</w:t>
      </w:r>
      <w:r w:rsidRPr="00FD15FA">
        <w:t xml:space="preserve"> EUR</w:t>
      </w:r>
      <w:r w:rsidR="004D1840">
        <w:t xml:space="preserve">. </w:t>
      </w:r>
      <w:r w:rsidR="004D1840" w:rsidRPr="005B5CB4">
        <w:t xml:space="preserve">Znesek je v primerjavi z lanskim letom večji kar za 8.193.009 EUR, predvsem zaradi vzpostavljenih obveznosti </w:t>
      </w:r>
      <w:r w:rsidR="00035003" w:rsidRPr="005B5CB4">
        <w:t xml:space="preserve">iz naslova sklenjenih </w:t>
      </w:r>
      <w:r w:rsidR="004D1840" w:rsidRPr="005B5CB4">
        <w:t xml:space="preserve">pogodb z občinami za nepovratne finančne spodbude za </w:t>
      </w:r>
      <w:r w:rsidR="00035003" w:rsidRPr="005B5CB4">
        <w:t>naložbe v gradnjo skoraj nič-energijskih stavb splošnega družbenega pomena</w:t>
      </w:r>
      <w:r w:rsidR="004D1840" w:rsidRPr="005B5CB4">
        <w:t>.</w:t>
      </w:r>
      <w:r w:rsidR="004D1840">
        <w:t xml:space="preserve"> </w:t>
      </w:r>
    </w:p>
    <w:p w:rsidR="00F92B65" w:rsidRPr="00400E0F" w:rsidRDefault="00F92B65" w:rsidP="008B55D7">
      <w:pPr>
        <w:pStyle w:val="Naslov3"/>
        <w:numPr>
          <w:ilvl w:val="2"/>
          <w:numId w:val="14"/>
        </w:numPr>
      </w:pPr>
      <w:bookmarkStart w:id="129" w:name="_Toc518461660"/>
      <w:r w:rsidRPr="00400E0F">
        <w:t>Obveznosti do virov sredstev – PASIVA</w:t>
      </w:r>
      <w:bookmarkEnd w:id="114"/>
      <w:bookmarkEnd w:id="124"/>
      <w:bookmarkEnd w:id="125"/>
      <w:bookmarkEnd w:id="126"/>
      <w:bookmarkEnd w:id="127"/>
      <w:bookmarkEnd w:id="128"/>
      <w:bookmarkEnd w:id="129"/>
    </w:p>
    <w:p w:rsidR="00784DEA" w:rsidRDefault="00F92B65" w:rsidP="00311ABE">
      <w:pPr>
        <w:pStyle w:val="Naslov40"/>
        <w:numPr>
          <w:ilvl w:val="3"/>
          <w:numId w:val="14"/>
        </w:numPr>
        <w:ind w:left="862" w:hanging="862"/>
      </w:pPr>
      <w:bookmarkStart w:id="130" w:name="_Toc159979946"/>
      <w:bookmarkStart w:id="131" w:name="_Toc192292852"/>
      <w:bookmarkStart w:id="132" w:name="_Toc227568468"/>
      <w:bookmarkStart w:id="133" w:name="_Toc318188308"/>
      <w:bookmarkStart w:id="134" w:name="_Toc518461661"/>
      <w:r w:rsidRPr="00FD15FA">
        <w:t>Kratkoročne obveznosti</w:t>
      </w:r>
      <w:r w:rsidR="00F76B65">
        <w:t xml:space="preserve"> </w:t>
      </w:r>
      <w:r w:rsidRPr="00FD15FA">
        <w:t>in pasivne časovne razmejitve</w:t>
      </w:r>
      <w:bookmarkEnd w:id="130"/>
      <w:bookmarkEnd w:id="131"/>
      <w:bookmarkEnd w:id="132"/>
      <w:bookmarkEnd w:id="133"/>
      <w:bookmarkEnd w:id="134"/>
    </w:p>
    <w:p w:rsidR="00784DEA" w:rsidRDefault="00784DEA" w:rsidP="00784DEA">
      <w:pPr>
        <w:pStyle w:val="Slog1"/>
      </w:pPr>
      <w:r w:rsidRPr="00784DEA">
        <w:t>Kratkoročne obveznosti do zaposlenih</w:t>
      </w:r>
      <w:r>
        <w:t xml:space="preserve"> in kratkoročne obveznosti do dobaviteljev</w:t>
      </w:r>
    </w:p>
    <w:p w:rsidR="00311ABE" w:rsidRDefault="00311ABE" w:rsidP="00311ABE">
      <w:r w:rsidRPr="00311ABE">
        <w:t>Kratkoročne obveznosti do zaposlenih</w:t>
      </w:r>
      <w:r w:rsidR="00035003">
        <w:t xml:space="preserve">, </w:t>
      </w:r>
      <w:r w:rsidR="00BC5A5C">
        <w:t xml:space="preserve">ki predstavljajo </w:t>
      </w:r>
      <w:r w:rsidR="00BC5A5C" w:rsidRPr="00BC5A5C">
        <w:rPr>
          <w:lang w:val="x-none"/>
        </w:rPr>
        <w:t>obveznosti do zaposlenih za plače, nadomestila in druge prejemke iz delovnega razmerja ter z njimi povezane prispevke in davke</w:t>
      </w:r>
      <w:r w:rsidR="00BC5A5C">
        <w:t xml:space="preserve">, ter obveznosti </w:t>
      </w:r>
      <w:r w:rsidRPr="00311ABE">
        <w:t xml:space="preserve">do </w:t>
      </w:r>
      <w:r w:rsidR="00BC5A5C">
        <w:t xml:space="preserve">domačih in tujih </w:t>
      </w:r>
      <w:r w:rsidRPr="00311ABE">
        <w:t xml:space="preserve">dobaviteljev znašajo skupaj </w:t>
      </w:r>
      <w:r w:rsidR="00784DEA">
        <w:t>370.286</w:t>
      </w:r>
      <w:r w:rsidRPr="00311ABE">
        <w:t xml:space="preserve"> EUR.  </w:t>
      </w:r>
    </w:p>
    <w:p w:rsidR="00784DEA" w:rsidRPr="00784DEA" w:rsidRDefault="00784DEA" w:rsidP="00311ABE">
      <w:pPr>
        <w:rPr>
          <w:i/>
          <w:u w:val="single"/>
        </w:rPr>
      </w:pPr>
      <w:r w:rsidRPr="00784DEA">
        <w:rPr>
          <w:i/>
          <w:u w:val="single"/>
        </w:rPr>
        <w:t>Druge kratkoročne obveznosti iz poslovanja</w:t>
      </w:r>
    </w:p>
    <w:p w:rsidR="00420F82" w:rsidRPr="00934A73" w:rsidRDefault="00311ABE" w:rsidP="00934A73">
      <w:pPr>
        <w:rPr>
          <w:i/>
        </w:rPr>
      </w:pPr>
      <w:r w:rsidRPr="00311ABE">
        <w:t xml:space="preserve">Druge kratkoročne obveznosti iz poslovanja v višini </w:t>
      </w:r>
      <w:r w:rsidR="00784DEA">
        <w:t>20.672.746</w:t>
      </w:r>
      <w:r w:rsidRPr="00311ABE">
        <w:t xml:space="preserve"> EUR</w:t>
      </w:r>
      <w:r w:rsidR="00070489">
        <w:t>,</w:t>
      </w:r>
      <w:r w:rsidRPr="00311ABE">
        <w:t xml:space="preserve"> </w:t>
      </w:r>
      <w:r w:rsidR="00784DEA">
        <w:t>med drugim</w:t>
      </w:r>
      <w:r w:rsidR="00070489">
        <w:t>,</w:t>
      </w:r>
      <w:r w:rsidR="00784DEA">
        <w:t xml:space="preserve"> </w:t>
      </w:r>
      <w:r w:rsidRPr="00311ABE">
        <w:t xml:space="preserve">predstavljajo še neizplačana sredstva po podpisanih pogodbah </w:t>
      </w:r>
      <w:r w:rsidR="00035003">
        <w:t xml:space="preserve">o izplačilu nepovratnih sredstev </w:t>
      </w:r>
      <w:r w:rsidRPr="00311ABE">
        <w:t>po</w:t>
      </w:r>
      <w:r w:rsidR="003B1D41">
        <w:t xml:space="preserve"> EZ-1 v višini </w:t>
      </w:r>
      <w:r w:rsidR="00784DEA">
        <w:t>19.061.364</w:t>
      </w:r>
      <w:r w:rsidR="003B1D41">
        <w:t xml:space="preserve"> EUR, </w:t>
      </w:r>
      <w:r w:rsidRPr="00311ABE">
        <w:t xml:space="preserve">obveznosti za še neizplačana sredstva po podpisanih pogodbah </w:t>
      </w:r>
      <w:r w:rsidR="001929A4">
        <w:t xml:space="preserve">o izplačilu </w:t>
      </w:r>
      <w:r w:rsidRPr="00311ABE">
        <w:t>nepovratnih finančnih spodbud iz Sklada za podnebne spremembe v višini 1.</w:t>
      </w:r>
      <w:r w:rsidR="00784DEA">
        <w:t>520</w:t>
      </w:r>
      <w:r w:rsidRPr="00311ABE">
        <w:t>.</w:t>
      </w:r>
      <w:r w:rsidR="00784DEA">
        <w:t>230</w:t>
      </w:r>
      <w:r w:rsidRPr="00311ABE">
        <w:t xml:space="preserve"> EUR ter obveznosti za dajatve pri izplačilu osebnih</w:t>
      </w:r>
      <w:r>
        <w:t xml:space="preserve"> prejemkov v znesku </w:t>
      </w:r>
      <w:r w:rsidR="00784DEA">
        <w:t>68.058</w:t>
      </w:r>
      <w:r>
        <w:t xml:space="preserve"> EUR.</w:t>
      </w:r>
      <w:r w:rsidR="00784DEA">
        <w:t xml:space="preserve"> </w:t>
      </w:r>
    </w:p>
    <w:p w:rsidR="004969D3" w:rsidRPr="00B5441D" w:rsidRDefault="004969D3" w:rsidP="00311ABE">
      <w:pPr>
        <w:pStyle w:val="Brezrazmikov"/>
      </w:pPr>
      <w:r w:rsidRPr="00B5441D">
        <w:t>Tabela</w:t>
      </w:r>
      <w:r w:rsidR="00C23667">
        <w:t xml:space="preserve"> 15</w:t>
      </w:r>
      <w:r w:rsidRPr="00B5441D">
        <w:t>: Druge kratkoročne obveznosti iz poslovanja</w:t>
      </w:r>
      <w:r w:rsidR="003F0ED7" w:rsidRPr="00B5441D">
        <w:t xml:space="preserve"> </w:t>
      </w:r>
    </w:p>
    <w:p w:rsidR="004969D3" w:rsidRDefault="00A24DA1" w:rsidP="00363C47">
      <w:pPr>
        <w:rPr>
          <w:rFonts w:ascii="Arial" w:hAnsi="Arial" w:cs="Arial"/>
        </w:rPr>
      </w:pPr>
      <w:r w:rsidRPr="00A24DA1">
        <w:rPr>
          <w:noProof/>
          <w:lang w:eastAsia="sl-SI"/>
        </w:rPr>
        <w:lastRenderedPageBreak/>
        <w:drawing>
          <wp:inline distT="0" distB="0" distL="0" distR="0" wp14:anchorId="357A04BE" wp14:editId="2514C477">
            <wp:extent cx="5618480" cy="933848"/>
            <wp:effectExtent l="0" t="0" r="127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7525" cy="937014"/>
                    </a:xfrm>
                    <a:prstGeom prst="rect">
                      <a:avLst/>
                    </a:prstGeom>
                    <a:noFill/>
                    <a:ln>
                      <a:noFill/>
                    </a:ln>
                  </pic:spPr>
                </pic:pic>
              </a:graphicData>
            </a:graphic>
          </wp:inline>
        </w:drawing>
      </w:r>
    </w:p>
    <w:p w:rsidR="00CD01C3" w:rsidRDefault="00B64624" w:rsidP="005838CC">
      <w:r w:rsidRPr="001A3FE1">
        <w:t>V letu 201</w:t>
      </w:r>
      <w:r w:rsidR="00BA2E66">
        <w:t>7</w:t>
      </w:r>
      <w:r w:rsidRPr="001A3FE1">
        <w:t xml:space="preserve"> je </w:t>
      </w:r>
      <w:r w:rsidR="000F1817">
        <w:t xml:space="preserve">bilo </w:t>
      </w:r>
      <w:r w:rsidRPr="001A3FE1">
        <w:t>na po</w:t>
      </w:r>
      <w:r>
        <w:t>dlagi Programa porabe sredstev S</w:t>
      </w:r>
      <w:r w:rsidRPr="001A3FE1">
        <w:t xml:space="preserve">klada za podnebne spremembe izplačanih </w:t>
      </w:r>
      <w:r w:rsidR="00BA2E66" w:rsidRPr="005B5CB4">
        <w:t>2.487.359</w:t>
      </w:r>
      <w:r w:rsidRPr="005B5CB4">
        <w:t xml:space="preserve"> EU</w:t>
      </w:r>
      <w:r w:rsidR="00BA2E66" w:rsidRPr="005B5CB4">
        <w:t>R</w:t>
      </w:r>
      <w:r w:rsidR="00BA2E66" w:rsidRPr="001929A4">
        <w:t xml:space="preserve"> nepovratnih finančnih spodbud</w:t>
      </w:r>
      <w:r w:rsidRPr="001929A4">
        <w:t>.</w:t>
      </w:r>
    </w:p>
    <w:p w:rsidR="00A24DA1" w:rsidRDefault="00BA2E66" w:rsidP="004623BB">
      <w:pPr>
        <w:rPr>
          <w:i/>
          <w:u w:val="single"/>
        </w:rPr>
      </w:pPr>
      <w:r w:rsidRPr="00BA2E66">
        <w:rPr>
          <w:i/>
          <w:u w:val="single"/>
        </w:rPr>
        <w:t>Kratkoročne obveznosti do financerjev</w:t>
      </w:r>
      <w:r>
        <w:rPr>
          <w:i/>
          <w:u w:val="single"/>
        </w:rPr>
        <w:t xml:space="preserve"> in kratkoročne obveznosti iz financiranja</w:t>
      </w:r>
    </w:p>
    <w:p w:rsidR="00A24DA1" w:rsidRDefault="00C23667" w:rsidP="004623BB">
      <w:pPr>
        <w:rPr>
          <w:i/>
        </w:rPr>
      </w:pPr>
      <w:r>
        <w:rPr>
          <w:i/>
        </w:rPr>
        <w:t>Tabela 16</w:t>
      </w:r>
      <w:r w:rsidR="004623BB" w:rsidRPr="004623BB">
        <w:rPr>
          <w:i/>
        </w:rPr>
        <w:t xml:space="preserve">: </w:t>
      </w:r>
      <w:r w:rsidR="007D5460">
        <w:rPr>
          <w:i/>
        </w:rPr>
        <w:t>K</w:t>
      </w:r>
      <w:r w:rsidR="004623BB" w:rsidRPr="004623BB">
        <w:rPr>
          <w:i/>
        </w:rPr>
        <w:t xml:space="preserve">ratkoročne obveznosti </w:t>
      </w:r>
      <w:r w:rsidR="007D5460">
        <w:rPr>
          <w:i/>
        </w:rPr>
        <w:t>do financerjev</w:t>
      </w:r>
    </w:p>
    <w:p w:rsidR="00420F82" w:rsidRPr="00420F82" w:rsidRDefault="00A24DA1" w:rsidP="00363C47">
      <w:pPr>
        <w:jc w:val="left"/>
        <w:rPr>
          <w:i/>
        </w:rPr>
      </w:pPr>
      <w:r w:rsidRPr="00A24DA1">
        <w:rPr>
          <w:noProof/>
          <w:lang w:eastAsia="sl-SI"/>
        </w:rPr>
        <w:drawing>
          <wp:inline distT="0" distB="0" distL="0" distR="0" wp14:anchorId="28C1E219" wp14:editId="310B9CE5">
            <wp:extent cx="5618480" cy="420174"/>
            <wp:effectExtent l="0" t="0" r="127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5244" cy="423671"/>
                    </a:xfrm>
                    <a:prstGeom prst="rect">
                      <a:avLst/>
                    </a:prstGeom>
                    <a:noFill/>
                    <a:ln>
                      <a:noFill/>
                    </a:ln>
                  </pic:spPr>
                </pic:pic>
              </a:graphicData>
            </a:graphic>
          </wp:inline>
        </w:drawing>
      </w:r>
    </w:p>
    <w:p w:rsidR="000A4636" w:rsidRDefault="00311ABE" w:rsidP="00311ABE">
      <w:r w:rsidRPr="00311ABE">
        <w:t xml:space="preserve">Eko sklad </w:t>
      </w:r>
      <w:r w:rsidR="00BA2E66">
        <w:t>konec leta 2017</w:t>
      </w:r>
      <w:r w:rsidR="003B1D41" w:rsidRPr="00311ABE">
        <w:t xml:space="preserve"> </w:t>
      </w:r>
      <w:r w:rsidR="00BA2E66">
        <w:t>izkazuje 2</w:t>
      </w:r>
      <w:r w:rsidRPr="00311ABE">
        <w:t>.000.000 EUR kratkoročnih obveznosti</w:t>
      </w:r>
      <w:r w:rsidR="000A4636">
        <w:t xml:space="preserve"> do financerjev</w:t>
      </w:r>
      <w:r w:rsidRPr="00311ABE">
        <w:t xml:space="preserve"> za odpla</w:t>
      </w:r>
      <w:r w:rsidR="001929A4">
        <w:t>čilo dolgoročno najetih posojil</w:t>
      </w:r>
      <w:r w:rsidRPr="00311ABE">
        <w:t xml:space="preserve"> in le </w:t>
      </w:r>
      <w:r w:rsidR="00BA2E66">
        <w:t>181</w:t>
      </w:r>
      <w:r w:rsidRPr="00311ABE">
        <w:t xml:space="preserve"> EUR obveznosti iz naslova obračunanih obresti za le-te.</w:t>
      </w:r>
    </w:p>
    <w:p w:rsidR="004969D3" w:rsidRPr="00292442" w:rsidRDefault="00C23667" w:rsidP="00420F82">
      <w:pPr>
        <w:pStyle w:val="Brezrazmikov"/>
        <w:ind w:left="0" w:firstLine="0"/>
      </w:pPr>
      <w:r>
        <w:t>Tabela 17</w:t>
      </w:r>
      <w:r w:rsidR="004969D3" w:rsidRPr="00B5441D">
        <w:t>:</w:t>
      </w:r>
      <w:r w:rsidR="004969D3">
        <w:t xml:space="preserve"> </w:t>
      </w:r>
      <w:r w:rsidR="004969D3" w:rsidRPr="00292442">
        <w:t xml:space="preserve">Neplačani prihodki </w:t>
      </w:r>
    </w:p>
    <w:p w:rsidR="00605B9C" w:rsidRDefault="001919E6" w:rsidP="00363C47">
      <w:pPr>
        <w:jc w:val="left"/>
        <w:rPr>
          <w:rFonts w:ascii="Arial" w:hAnsi="Arial" w:cs="Arial"/>
        </w:rPr>
      </w:pPr>
      <w:r w:rsidRPr="001919E6">
        <w:rPr>
          <w:noProof/>
          <w:lang w:eastAsia="sl-SI"/>
        </w:rPr>
        <w:drawing>
          <wp:inline distT="0" distB="0" distL="0" distR="0" wp14:anchorId="258EBF6E" wp14:editId="7052A850">
            <wp:extent cx="5618480" cy="1187339"/>
            <wp:effectExtent l="0" t="0" r="127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5024" cy="1192948"/>
                    </a:xfrm>
                    <a:prstGeom prst="rect">
                      <a:avLst/>
                    </a:prstGeom>
                    <a:noFill/>
                    <a:ln>
                      <a:noFill/>
                    </a:ln>
                  </pic:spPr>
                </pic:pic>
              </a:graphicData>
            </a:graphic>
          </wp:inline>
        </w:drawing>
      </w:r>
      <w:r w:rsidRPr="001919E6">
        <w:t xml:space="preserve"> </w:t>
      </w:r>
      <w:r w:rsidR="00CD01C3" w:rsidRPr="00CD01C3">
        <w:t xml:space="preserve"> </w:t>
      </w:r>
    </w:p>
    <w:p w:rsidR="00B64624" w:rsidRDefault="00B64624" w:rsidP="005838CC">
      <w:r w:rsidRPr="00BE7E9E">
        <w:t>Neplačani</w:t>
      </w:r>
      <w:r>
        <w:t xml:space="preserve"> prihodki v višini 11.</w:t>
      </w:r>
      <w:r w:rsidR="00CD01C3">
        <w:t>122.241</w:t>
      </w:r>
      <w:r>
        <w:t xml:space="preserve"> EUR so prihodki, ki v tem obračunskem obdobju še niso bili poravnani, zmanjševali pa se bodo, ko bodo poravnane terjatve, na katere se nanašajo. Med drugim se nanašajo na neplačane prejemke za izdane račune po EZ-1 v višini </w:t>
      </w:r>
      <w:r w:rsidR="00CD01C3">
        <w:t>7.426.540</w:t>
      </w:r>
      <w:r>
        <w:t xml:space="preserve"> EUR in na neplačane prihodke iz naslova terjatev za neporabljene ekološke rezervacije podjetij, ki so bila dolžna izvesti okoljsko sanacijo po </w:t>
      </w:r>
      <w:r w:rsidRPr="006A4A5B">
        <w:t>ZPDRES</w:t>
      </w:r>
      <w:r w:rsidR="00081185">
        <w:t xml:space="preserve"> </w:t>
      </w:r>
      <w:r>
        <w:t xml:space="preserve">v višini </w:t>
      </w:r>
      <w:r w:rsidR="00CD01C3">
        <w:t>931.436</w:t>
      </w:r>
      <w:r>
        <w:t xml:space="preserve"> EUR. </w:t>
      </w:r>
      <w:r w:rsidRPr="00081185">
        <w:t xml:space="preserve">Znesek </w:t>
      </w:r>
      <w:r w:rsidR="00081185" w:rsidRPr="00081185">
        <w:t>905.462</w:t>
      </w:r>
      <w:r w:rsidRPr="00081185">
        <w:t xml:space="preserve"> EUR </w:t>
      </w:r>
      <w:r>
        <w:t xml:space="preserve">neplačanih prejemkov in prihodkov po EZ-1 med drugim predstavlja bodoče prihodke iz naslova pokrivanja stroškov izvajanja programa </w:t>
      </w:r>
      <w:r w:rsidR="002737D1">
        <w:t>po EZ-1</w:t>
      </w:r>
      <w:r>
        <w:t xml:space="preserve"> ter neplačane prejemke v primeru težko izterljivih terjatev in terjatev </w:t>
      </w:r>
      <w:r w:rsidR="00311ABE">
        <w:t xml:space="preserve">do </w:t>
      </w:r>
      <w:r>
        <w:t>zavezancev v insolvenčnih postopkih za plačilo prispevka</w:t>
      </w:r>
      <w:r w:rsidR="002737D1">
        <w:t xml:space="preserve"> po EZ-1</w:t>
      </w:r>
      <w:r>
        <w:t xml:space="preserve">. Navedeni znesek zajema še neplačane obresti za dane kredite v višini </w:t>
      </w:r>
      <w:r w:rsidRPr="00081185">
        <w:t>1.</w:t>
      </w:r>
      <w:r w:rsidR="00081185" w:rsidRPr="00081185">
        <w:t>186.830</w:t>
      </w:r>
      <w:r w:rsidRPr="00081185">
        <w:t xml:space="preserve"> EUR</w:t>
      </w:r>
      <w:r>
        <w:t xml:space="preserve">. </w:t>
      </w:r>
    </w:p>
    <w:p w:rsidR="00420F82" w:rsidRDefault="00B64624" w:rsidP="005838CC">
      <w:r>
        <w:t xml:space="preserve">Pasivne časovne razmejitve </w:t>
      </w:r>
      <w:r w:rsidR="00FD3E97">
        <w:t xml:space="preserve">znašajo </w:t>
      </w:r>
      <w:r w:rsidR="00BA2E66">
        <w:t>84.773.667</w:t>
      </w:r>
      <w:r w:rsidR="00FD3E97">
        <w:t xml:space="preserve"> EUR. Največjo postavko </w:t>
      </w:r>
      <w:r w:rsidR="00AB414C">
        <w:t>80.399.557</w:t>
      </w:r>
      <w:r>
        <w:t xml:space="preserve"> EUR </w:t>
      </w:r>
      <w:r w:rsidR="00FD3E97">
        <w:t>predstavljajo kratkoročno odloženi prihodki</w:t>
      </w:r>
      <w:r>
        <w:t xml:space="preserve"> po EZ-1. To so zbrani prispevki za energetsko učinkovitost, </w:t>
      </w:r>
      <w:r w:rsidR="001431B3">
        <w:t>iz katerih se izplačujejo nepovratne finančne spodbude</w:t>
      </w:r>
      <w:r>
        <w:t xml:space="preserve">. </w:t>
      </w:r>
      <w:r w:rsidR="001431B3">
        <w:t>Znesek zajema</w:t>
      </w:r>
      <w:r>
        <w:t xml:space="preserve"> tudi plačilo Primorja d.d.</w:t>
      </w:r>
      <w:r w:rsidR="00AB414C">
        <w:t xml:space="preserve"> </w:t>
      </w:r>
      <w:r>
        <w:t>-</w:t>
      </w:r>
      <w:r w:rsidR="00AB414C">
        <w:t xml:space="preserve"> </w:t>
      </w:r>
      <w:r>
        <w:t xml:space="preserve">v stečaju po ZPDRES v višini </w:t>
      </w:r>
      <w:r w:rsidRPr="00CF0091">
        <w:t>2.</w:t>
      </w:r>
      <w:r w:rsidR="00BA2E66" w:rsidRPr="00CF0091">
        <w:t>760</w:t>
      </w:r>
      <w:r w:rsidRPr="00CF0091">
        <w:t>.</w:t>
      </w:r>
      <w:r w:rsidR="00BA2E66" w:rsidRPr="00CF0091">
        <w:t>154</w:t>
      </w:r>
      <w:r w:rsidRPr="00CF0091">
        <w:t xml:space="preserve"> EUR</w:t>
      </w:r>
      <w:r>
        <w:t>, za katerega</w:t>
      </w:r>
      <w:r w:rsidR="00FD3E97">
        <w:t xml:space="preserve"> še ni </w:t>
      </w:r>
      <w:r w:rsidR="00BA2E66">
        <w:t xml:space="preserve">dokončno </w:t>
      </w:r>
      <w:r w:rsidR="00FD3E97">
        <w:t xml:space="preserve">dogovorjen način porabe. </w:t>
      </w:r>
    </w:p>
    <w:p w:rsidR="00F92B65" w:rsidRPr="00FD15FA" w:rsidRDefault="00F92B65" w:rsidP="008B55D7">
      <w:pPr>
        <w:pStyle w:val="Naslov40"/>
        <w:numPr>
          <w:ilvl w:val="3"/>
          <w:numId w:val="14"/>
        </w:numPr>
        <w:ind w:left="862" w:hanging="862"/>
      </w:pPr>
      <w:bookmarkStart w:id="135" w:name="_Toc159979947"/>
      <w:bookmarkStart w:id="136" w:name="_Toc192292853"/>
      <w:bookmarkStart w:id="137" w:name="_Toc227568469"/>
      <w:bookmarkStart w:id="138" w:name="_Toc318188309"/>
      <w:bookmarkStart w:id="139" w:name="_Toc518461662"/>
      <w:r w:rsidRPr="00FD15FA">
        <w:t>Lastni viri in dolgoročne obveznosti</w:t>
      </w:r>
      <w:bookmarkEnd w:id="135"/>
      <w:bookmarkEnd w:id="136"/>
      <w:bookmarkEnd w:id="137"/>
      <w:bookmarkEnd w:id="138"/>
      <w:bookmarkEnd w:id="139"/>
    </w:p>
    <w:p w:rsidR="00F92B65" w:rsidRPr="0098571B" w:rsidRDefault="00F92B65" w:rsidP="004623BB">
      <w:pPr>
        <w:pStyle w:val="Brezrazmikov"/>
        <w:ind w:left="0" w:firstLine="0"/>
      </w:pPr>
      <w:r w:rsidRPr="00BC422E">
        <w:t>Tabela 1</w:t>
      </w:r>
      <w:r w:rsidR="00C23667">
        <w:t>8</w:t>
      </w:r>
      <w:r w:rsidRPr="00BC422E">
        <w:t>:</w:t>
      </w:r>
      <w:r w:rsidRPr="00FD15FA">
        <w:t xml:space="preserve"> Lastni viri in dolgoročne obveznosti</w:t>
      </w:r>
      <w:r>
        <w:t xml:space="preserve"> </w:t>
      </w:r>
    </w:p>
    <w:p w:rsidR="00F92B65" w:rsidRDefault="007E0D99" w:rsidP="00363C47">
      <w:pPr>
        <w:jc w:val="left"/>
      </w:pPr>
      <w:r w:rsidRPr="007E0D99">
        <w:rPr>
          <w:noProof/>
          <w:lang w:eastAsia="sl-SI"/>
        </w:rPr>
        <w:lastRenderedPageBreak/>
        <w:drawing>
          <wp:inline distT="0" distB="0" distL="0" distR="0" wp14:anchorId="2E0FFE99" wp14:editId="36A6FF09">
            <wp:extent cx="5588000" cy="1181019"/>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1182" cy="1185918"/>
                    </a:xfrm>
                    <a:prstGeom prst="rect">
                      <a:avLst/>
                    </a:prstGeom>
                    <a:noFill/>
                    <a:ln>
                      <a:noFill/>
                    </a:ln>
                  </pic:spPr>
                </pic:pic>
              </a:graphicData>
            </a:graphic>
          </wp:inline>
        </w:drawing>
      </w:r>
      <w:r w:rsidR="00CD01C3" w:rsidRPr="00CD01C3">
        <w:t xml:space="preserve"> </w:t>
      </w:r>
      <w:r w:rsidR="00415DA4" w:rsidRPr="00415DA4">
        <w:t xml:space="preserve"> </w:t>
      </w:r>
    </w:p>
    <w:p w:rsidR="00F92B65" w:rsidRPr="00132059" w:rsidRDefault="00F92B65" w:rsidP="006C5C35">
      <w:pPr>
        <w:pStyle w:val="Slog1"/>
      </w:pPr>
      <w:bookmarkStart w:id="140" w:name="_Toc159979948"/>
      <w:bookmarkStart w:id="141" w:name="_Toc192292854"/>
      <w:bookmarkStart w:id="142" w:name="_Toc227568470"/>
      <w:bookmarkStart w:id="143" w:name="_Toc318188310"/>
      <w:r w:rsidRPr="001431B3">
        <w:t>Rezervni sklad</w:t>
      </w:r>
      <w:bookmarkEnd w:id="140"/>
      <w:bookmarkEnd w:id="141"/>
      <w:bookmarkEnd w:id="142"/>
      <w:bookmarkEnd w:id="143"/>
      <w:r w:rsidR="002E5889" w:rsidRPr="00132059">
        <w:t xml:space="preserve"> </w:t>
      </w:r>
    </w:p>
    <w:p w:rsidR="001431B3" w:rsidRPr="00EC6A3B" w:rsidRDefault="001431B3" w:rsidP="001431B3">
      <w:bookmarkStart w:id="144" w:name="_Toc192292855"/>
      <w:bookmarkStart w:id="145" w:name="_Toc227568471"/>
      <w:bookmarkStart w:id="146" w:name="_Toc318188311"/>
      <w:r w:rsidRPr="00EC6A3B">
        <w:t xml:space="preserve">V skladu </w:t>
      </w:r>
      <w:r w:rsidRPr="00132059">
        <w:t xml:space="preserve">s 35. in 36. členom </w:t>
      </w:r>
      <w:r w:rsidRPr="00EC6A3B">
        <w:t>Zakona o javnih skladih mora Eko sklad tekoče razvrščati aktivne bilančne in zunajbilančne postavke po tveganosti in ocenjevati višino potencialnih izgub iz naslova kreditnih tveganj, ki se knjižijo v rezervni sklad kot rezervacije za kreditna tveganja</w:t>
      </w:r>
      <w:r>
        <w:t>.</w:t>
      </w:r>
      <w:r w:rsidRPr="00EC6A3B">
        <w:t xml:space="preserve"> Vrednost rezervnega sklada se poveča v primeru, ko oblikovane rezervacije za kreditna tveganja presegajo vrednost že oblikovanega rezervnega sklada</w:t>
      </w:r>
      <w:r>
        <w:t xml:space="preserve"> oziroma se zmanjša, ko so potrebne rezervacije za kreditna tveganja nižje od že oblikovanih ali zaradi izbrisa terjatev, za katere so bile oblikovane rezervacije, iz poslovnih knjig. </w:t>
      </w:r>
    </w:p>
    <w:p w:rsidR="001431B3" w:rsidRPr="00EC6A3B" w:rsidRDefault="001431B3" w:rsidP="001431B3">
      <w:r w:rsidRPr="00EC6A3B">
        <w:t>Stanje rezervnega sklada na dan 31.</w:t>
      </w:r>
      <w:r>
        <w:t xml:space="preserve"> </w:t>
      </w:r>
      <w:r w:rsidRPr="00EC6A3B">
        <w:t>12.</w:t>
      </w:r>
      <w:r>
        <w:t xml:space="preserve"> </w:t>
      </w:r>
      <w:r w:rsidRPr="00EC6A3B">
        <w:t>201</w:t>
      </w:r>
      <w:r>
        <w:t>7</w:t>
      </w:r>
      <w:r w:rsidRPr="00EC6A3B">
        <w:t xml:space="preserve"> znaša </w:t>
      </w:r>
      <w:r w:rsidRPr="00EC0DD6">
        <w:t>1</w:t>
      </w:r>
      <w:r>
        <w:t>4</w:t>
      </w:r>
      <w:r w:rsidRPr="00EC0DD6">
        <w:t>.</w:t>
      </w:r>
      <w:r>
        <w:t>213.518</w:t>
      </w:r>
      <w:r w:rsidRPr="00EC6A3B">
        <w:t xml:space="preserve"> EUR, kar pomeni, da se j</w:t>
      </w:r>
      <w:r>
        <w:t xml:space="preserve">e njegova vrednost zmanjšala za 11,8 </w:t>
      </w:r>
      <w:r w:rsidRPr="00EC6A3B">
        <w:t>% glede na stanje 31.</w:t>
      </w:r>
      <w:r>
        <w:t xml:space="preserve"> </w:t>
      </w:r>
      <w:r w:rsidRPr="00EC6A3B">
        <w:t>12.</w:t>
      </w:r>
      <w:r>
        <w:t xml:space="preserve"> </w:t>
      </w:r>
      <w:r w:rsidRPr="00EC6A3B">
        <w:t>201</w:t>
      </w:r>
      <w:r>
        <w:t>6</w:t>
      </w:r>
      <w:r w:rsidRPr="00EC6A3B">
        <w:t>.</w:t>
      </w:r>
    </w:p>
    <w:p w:rsidR="001431B3" w:rsidRPr="00EC6A3B" w:rsidRDefault="001431B3" w:rsidP="001431B3">
      <w:pPr>
        <w:pStyle w:val="zadnjiodstavek"/>
      </w:pPr>
      <w:r w:rsidRPr="00EC6A3B">
        <w:t>V skladu z internimi navodili Eko sklada za spremljanje, ocenjevanje in obvladovanje kreditnih tveganj</w:t>
      </w:r>
      <w:r w:rsidRPr="00EC6A3B" w:rsidDel="00114CE0">
        <w:t xml:space="preserve"> </w:t>
      </w:r>
      <w:r w:rsidRPr="00EC6A3B">
        <w:t xml:space="preserve">Eko sklad ob zaključku poslovnega leta oblikuje rezervacije za kreditna </w:t>
      </w:r>
      <w:r w:rsidRPr="009E6174">
        <w:t>tveganj</w:t>
      </w:r>
      <w:r w:rsidRPr="00553576">
        <w:t>a v odstotku od višine terjatve, in sicer za vse tvegane aktivne bilančne in izvenbilančne terjatve do kreditojemalcev, ki so razvrščene:</w:t>
      </w:r>
    </w:p>
    <w:p w:rsidR="001431B3" w:rsidRPr="00B5441D" w:rsidRDefault="001431B3" w:rsidP="001431B3">
      <w:pPr>
        <w:pStyle w:val="alinea"/>
      </w:pPr>
      <w:r w:rsidRPr="00B5441D">
        <w:t>v skupino A, v višini 1 %,</w:t>
      </w:r>
    </w:p>
    <w:p w:rsidR="001431B3" w:rsidRPr="00B5441D" w:rsidRDefault="001431B3" w:rsidP="001431B3">
      <w:pPr>
        <w:pStyle w:val="alinea"/>
      </w:pPr>
      <w:r w:rsidRPr="00B5441D">
        <w:t xml:space="preserve">v skupino B, v višini 15 %, </w:t>
      </w:r>
    </w:p>
    <w:p w:rsidR="001431B3" w:rsidRPr="00B5441D" w:rsidRDefault="001431B3" w:rsidP="001431B3">
      <w:pPr>
        <w:pStyle w:val="alinea"/>
      </w:pPr>
      <w:r w:rsidRPr="00B5441D">
        <w:t>v skupino C, v višini 37,5 %,</w:t>
      </w:r>
    </w:p>
    <w:p w:rsidR="001431B3" w:rsidRPr="00B5441D" w:rsidRDefault="001431B3" w:rsidP="001431B3">
      <w:pPr>
        <w:pStyle w:val="alinea"/>
      </w:pPr>
      <w:r w:rsidRPr="00B5441D">
        <w:t>v skupino D, v višini 75 %,</w:t>
      </w:r>
    </w:p>
    <w:p w:rsidR="001431B3" w:rsidRPr="00B5441D" w:rsidRDefault="001431B3" w:rsidP="001431B3">
      <w:pPr>
        <w:pStyle w:val="alinea"/>
      </w:pPr>
      <w:r w:rsidRPr="00B5441D">
        <w:t>v skupino E, v višini 100 % in</w:t>
      </w:r>
    </w:p>
    <w:p w:rsidR="001431B3" w:rsidRPr="00420F82" w:rsidRDefault="001431B3" w:rsidP="001431B3">
      <w:pPr>
        <w:pStyle w:val="alinea"/>
        <w:rPr>
          <w:b/>
          <w:sz w:val="20"/>
          <w:szCs w:val="20"/>
        </w:rPr>
      </w:pPr>
      <w:r w:rsidRPr="00B5441D">
        <w:t>v skupino P, v višini izgube, ki jo je mogoče zanesljivo ugotoviti.</w:t>
      </w:r>
    </w:p>
    <w:p w:rsidR="00420F82" w:rsidRPr="00B5441D" w:rsidRDefault="00420F82" w:rsidP="00420F82">
      <w:pPr>
        <w:pStyle w:val="alinea"/>
        <w:numPr>
          <w:ilvl w:val="0"/>
          <w:numId w:val="0"/>
        </w:numPr>
        <w:ind w:left="360" w:hanging="360"/>
        <w:rPr>
          <w:b/>
          <w:sz w:val="20"/>
          <w:szCs w:val="20"/>
        </w:rPr>
      </w:pPr>
    </w:p>
    <w:p w:rsidR="001431B3" w:rsidRDefault="00C23667" w:rsidP="001431B3">
      <w:pPr>
        <w:pStyle w:val="Brezrazmikov"/>
        <w:keepNext/>
      </w:pPr>
      <w:r>
        <w:t>Tabela 19</w:t>
      </w:r>
      <w:r w:rsidR="001431B3" w:rsidRPr="00B5441D">
        <w:t>: Oblikovane rezervacije za kreditna tveganja po posameznih skupinah v letu 201</w:t>
      </w:r>
      <w:r w:rsidR="001431B3">
        <w:t>7</w:t>
      </w:r>
      <w:r w:rsidR="001431B3" w:rsidRPr="00B5441D">
        <w:t xml:space="preserve"> (v EUR)</w:t>
      </w:r>
    </w:p>
    <w:p w:rsidR="001431B3" w:rsidRDefault="001431B3" w:rsidP="00363C47">
      <w:pPr>
        <w:pStyle w:val="Brezrazmikov"/>
        <w:keepNext/>
        <w:jc w:val="left"/>
      </w:pPr>
      <w:r w:rsidRPr="00836AB3">
        <w:rPr>
          <w:noProof/>
          <w:lang w:eastAsia="sl-SI"/>
        </w:rPr>
        <w:drawing>
          <wp:inline distT="0" distB="0" distL="0" distR="0" wp14:anchorId="3F92D2BD" wp14:editId="7EAB67A9">
            <wp:extent cx="5557520" cy="2065184"/>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0492" cy="2066288"/>
                    </a:xfrm>
                    <a:prstGeom prst="rect">
                      <a:avLst/>
                    </a:prstGeom>
                    <a:noFill/>
                    <a:ln>
                      <a:noFill/>
                    </a:ln>
                  </pic:spPr>
                </pic:pic>
              </a:graphicData>
            </a:graphic>
          </wp:inline>
        </w:drawing>
      </w:r>
    </w:p>
    <w:p w:rsidR="001431B3" w:rsidRDefault="001431B3" w:rsidP="001431B3">
      <w:pPr>
        <w:pStyle w:val="Telobesedila2"/>
      </w:pPr>
      <w:r>
        <w:t xml:space="preserve">Za leto 2017 je bilo značilno, da kreditiranje gospodarskih družb kljub dobrim gospodarskim pogojem ni naraščalo, so pa delujoče družbe boljše poslovale, kar je vplivalo na zmanjšanje potrebnih rezervacij za kreditna tveganja. </w:t>
      </w:r>
      <w:r w:rsidRPr="001633CF">
        <w:t>Oblikovane rezervacije na dan 31. 12. 201</w:t>
      </w:r>
      <w:r>
        <w:t>7</w:t>
      </w:r>
      <w:r w:rsidRPr="001633CF">
        <w:t xml:space="preserve"> tako predstavljajo 1</w:t>
      </w:r>
      <w:r>
        <w:t>0</w:t>
      </w:r>
      <w:r w:rsidRPr="001633CF">
        <w:t>,</w:t>
      </w:r>
      <w:r>
        <w:t>1</w:t>
      </w:r>
      <w:r w:rsidRPr="001633CF">
        <w:t xml:space="preserve"> % vrednosti stanja </w:t>
      </w:r>
      <w:r w:rsidRPr="001633CF">
        <w:lastRenderedPageBreak/>
        <w:t xml:space="preserve">tveganih aktivnih bilančnih in zunajbilančnih postavk, kar je za </w:t>
      </w:r>
      <w:r>
        <w:t xml:space="preserve">1,2 </w:t>
      </w:r>
      <w:r w:rsidRPr="001633CF">
        <w:t xml:space="preserve">odstotne točke </w:t>
      </w:r>
      <w:r>
        <w:t>manj</w:t>
      </w:r>
      <w:r w:rsidRPr="001633CF">
        <w:t xml:space="preserve"> kot leta 201</w:t>
      </w:r>
      <w:r>
        <w:t>6</w:t>
      </w:r>
      <w:r w:rsidRPr="001633CF">
        <w:t>, ko je bil ta odstotek 1</w:t>
      </w:r>
      <w:r>
        <w:t xml:space="preserve">1,3. Konec leta je bilo zaznati tudi povečano povpraševanje po kreditih, na kar kaže stanje izvenbilančnih terjatev, med katere sodi del nečrpanih kreditov v višini </w:t>
      </w:r>
      <w:r w:rsidRPr="00296557">
        <w:t>4.915.806</w:t>
      </w:r>
      <w:r>
        <w:t xml:space="preserve"> EUR.</w:t>
      </w:r>
    </w:p>
    <w:p w:rsidR="001431B3" w:rsidRDefault="001431B3" w:rsidP="001431B3">
      <w:pPr>
        <w:pStyle w:val="Telobesedila2"/>
      </w:pPr>
      <w:r>
        <w:t>V letu 2017 so se posledično spremenili tudi deleži terjatev, razvrščenih v posamezne skupine, predvsem se je povečal d</w:t>
      </w:r>
      <w:r w:rsidRPr="00EC6A3B">
        <w:t>elež terja</w:t>
      </w:r>
      <w:r>
        <w:t>tev, ki so razporejene v skupino</w:t>
      </w:r>
      <w:r w:rsidRPr="00EC6A3B">
        <w:t xml:space="preserve"> A </w:t>
      </w:r>
      <w:r>
        <w:t xml:space="preserve">ter zmanjšal delež terjatev, razvrščenih v skupino B. V ti dve skupini je skupaj razvrščenih </w:t>
      </w:r>
      <w:r w:rsidRPr="009865D7">
        <w:t>122.432.912</w:t>
      </w:r>
      <w:r>
        <w:t xml:space="preserve"> EUR </w:t>
      </w:r>
      <w:r w:rsidRPr="00EC6A3B">
        <w:t>terjatev</w:t>
      </w:r>
      <w:r>
        <w:t xml:space="preserve">, kar je za </w:t>
      </w:r>
      <w:r w:rsidRPr="009734C2">
        <w:t>1.300.878</w:t>
      </w:r>
      <w:r>
        <w:t xml:space="preserve"> EUR manj kot konec leta 2016, potrebne rezervacije za ti dve skupini pa so se zmanjšale za </w:t>
      </w:r>
      <w:r w:rsidRPr="009734C2">
        <w:t>847.4</w:t>
      </w:r>
      <w:r>
        <w:t>29 EUR.</w:t>
      </w:r>
    </w:p>
    <w:p w:rsidR="001431B3" w:rsidRDefault="001431B3" w:rsidP="001431B3">
      <w:pPr>
        <w:pStyle w:val="Telobesedila2"/>
      </w:pPr>
      <w:r w:rsidRPr="00EC6A3B">
        <w:t>Hkrati se je v letu 201</w:t>
      </w:r>
      <w:r>
        <w:t>7</w:t>
      </w:r>
      <w:r w:rsidRPr="00EC6A3B">
        <w:t xml:space="preserve"> izkazalo, da </w:t>
      </w:r>
      <w:r>
        <w:t xml:space="preserve">so </w:t>
      </w:r>
      <w:r w:rsidRPr="00EC6A3B">
        <w:t xml:space="preserve">nekatere </w:t>
      </w:r>
      <w:r>
        <w:t xml:space="preserve">družbe še vedno prezadolžene, zato so se podaljšale njihove zamude pri plačilih in so bile terjatve do njih prerazporejene iz skupine C v skupini D in P, del terjatev iz skupine P pa je bil prerazporejen v skupino E. </w:t>
      </w:r>
      <w:r w:rsidRPr="00EC6A3B">
        <w:t xml:space="preserve">V skupino C so </w:t>
      </w:r>
      <w:r>
        <w:t xml:space="preserve">tako </w:t>
      </w:r>
      <w:r w:rsidRPr="00EC6A3B">
        <w:t xml:space="preserve">razvrščene terjatve </w:t>
      </w:r>
      <w:r>
        <w:t>do družb, ki</w:t>
      </w:r>
      <w:r w:rsidRPr="00EC6A3B">
        <w:t xml:space="preserve"> občasno plačujejo z zamudami tudi do 180 dni, vendar pa še vedno ustvarjajo dovolj denarnih </w:t>
      </w:r>
      <w:r>
        <w:t>sredstev</w:t>
      </w:r>
      <w:r w:rsidRPr="00EC6A3B">
        <w:t xml:space="preserve"> za poplačilo dolgov</w:t>
      </w:r>
      <w:r>
        <w:t xml:space="preserve"> in se njihov dolg iz naslova glavnice zmanjšuje</w:t>
      </w:r>
      <w:r w:rsidRPr="00EC6A3B">
        <w:t>.</w:t>
      </w:r>
    </w:p>
    <w:p w:rsidR="001431B3" w:rsidRDefault="001431B3" w:rsidP="001431B3">
      <w:pPr>
        <w:pStyle w:val="Telobesedila2"/>
      </w:pPr>
      <w:r w:rsidRPr="00EC6A3B">
        <w:t>Konec leta 201</w:t>
      </w:r>
      <w:r>
        <w:t>7</w:t>
      </w:r>
      <w:r w:rsidRPr="00EC6A3B">
        <w:t xml:space="preserve"> je </w:t>
      </w:r>
      <w:r>
        <w:t xml:space="preserve">bila povečana tudi vrednost terjatev do družb, razvrščenih </w:t>
      </w:r>
      <w:r w:rsidRPr="00EC6A3B">
        <w:t>v skupino D</w:t>
      </w:r>
      <w:r>
        <w:t>,</w:t>
      </w:r>
      <w:r w:rsidRPr="00EC6A3B">
        <w:t xml:space="preserve"> </w:t>
      </w:r>
      <w:r>
        <w:t xml:space="preserve">kamor so razvrščene </w:t>
      </w:r>
      <w:r w:rsidRPr="00EC6A3B">
        <w:t>predvsem terjatve do družb, ki še redno poslujejo, vendar pa njihovi prilivi, tudi zaradi prevelikih finančnih obveznosti, ne zadoščajo za redno plačilo zapadlega dolga</w:t>
      </w:r>
      <w:r>
        <w:t>,</w:t>
      </w:r>
      <w:r w:rsidRPr="00E51813">
        <w:t xml:space="preserve"> a obstaja verjetnost, da bodo vsaj delno v daljšem časovnem obdobju poplačane</w:t>
      </w:r>
      <w:r>
        <w:t>.</w:t>
      </w:r>
    </w:p>
    <w:p w:rsidR="001431B3" w:rsidRPr="00EC6A3B" w:rsidRDefault="001431B3" w:rsidP="001431B3">
      <w:pPr>
        <w:pStyle w:val="Telobesedila2"/>
      </w:pPr>
      <w:r>
        <w:t xml:space="preserve">Vse </w:t>
      </w:r>
      <w:r w:rsidRPr="00EC6A3B">
        <w:t>terjatve</w:t>
      </w:r>
      <w:r>
        <w:t>,</w:t>
      </w:r>
      <w:r w:rsidRPr="00EC6A3B">
        <w:t xml:space="preserve"> </w:t>
      </w:r>
      <w:r>
        <w:t xml:space="preserve">razvrščene v skupini C in D, </w:t>
      </w:r>
      <w:r w:rsidRPr="00EC6A3B">
        <w:t>so zavarovane z zastavo nepremičnin</w:t>
      </w:r>
      <w:r>
        <w:t>,</w:t>
      </w:r>
      <w:r w:rsidRPr="00EC6A3B">
        <w:t xml:space="preserve"> opreme</w:t>
      </w:r>
      <w:r>
        <w:t>, nekatere pa tudi z zastavo terjatev</w:t>
      </w:r>
      <w:r w:rsidRPr="00EC6A3B">
        <w:t xml:space="preserve">. </w:t>
      </w:r>
    </w:p>
    <w:p w:rsidR="001431B3" w:rsidRPr="00EC6A3B" w:rsidRDefault="001431B3" w:rsidP="001431B3">
      <w:pPr>
        <w:pStyle w:val="Telobesedila2"/>
      </w:pPr>
      <w:r>
        <w:t>V skupino E je bila v letu 2017 razvrščena ena nova terjatev, v skupino P pa so bile na novo razvrščene terjatve do družb, ki so po vseh merilih prezadolžene in so oziroma izpolnjuje pogoje za insolvenčnost.</w:t>
      </w:r>
      <w:r w:rsidRPr="00FD0D34">
        <w:t xml:space="preserve"> </w:t>
      </w:r>
      <w:r w:rsidRPr="00EC6A3B">
        <w:t>Tako kot v letu 201</w:t>
      </w:r>
      <w:r>
        <w:t>6</w:t>
      </w:r>
      <w:r w:rsidRPr="00EC6A3B">
        <w:t xml:space="preserve"> so tudi v letu 201</w:t>
      </w:r>
      <w:r>
        <w:t>7</w:t>
      </w:r>
      <w:r w:rsidRPr="00EC6A3B">
        <w:t xml:space="preserve"> v skupino E razporejene terjatve do dru</w:t>
      </w:r>
      <w:r w:rsidR="00823113">
        <w:t xml:space="preserve">žb, ki so v stečaju in so bila </w:t>
      </w:r>
      <w:r w:rsidRPr="00EC6A3B">
        <w:t>zavarovanja že unovčena</w:t>
      </w:r>
      <w:r>
        <w:t xml:space="preserve"> oziroma se poplačila iz unovčenja zavarovanja ali</w:t>
      </w:r>
      <w:r w:rsidRPr="00EC6A3B">
        <w:t xml:space="preserve"> iz splošne stečajne mase ne pričakuje</w:t>
      </w:r>
      <w:r>
        <w:t xml:space="preserve"> oziroma je verjetnost njihovega plačila minimalna.</w:t>
      </w:r>
      <w:r w:rsidRPr="00EC6A3B">
        <w:t xml:space="preserve"> </w:t>
      </w:r>
    </w:p>
    <w:p w:rsidR="001431B3" w:rsidRDefault="001431B3" w:rsidP="001431B3">
      <w:pPr>
        <w:pStyle w:val="Telobesedila2"/>
      </w:pPr>
      <w:r w:rsidRPr="00EC6A3B">
        <w:t>V skupino P so raz</w:t>
      </w:r>
      <w:r>
        <w:t>vrščene</w:t>
      </w:r>
      <w:r w:rsidRPr="00EC6A3B">
        <w:t xml:space="preserve"> terjatve do družb v stečaju</w:t>
      </w:r>
      <w:r>
        <w:t xml:space="preserve"> in terjatve do družb, ki sicer zamujajo s plačili nad 180 dni, vendar pa se ocenjuje, da vrednost zavarovanja terjatev zadošča za poplačilo terjatev v celoti.</w:t>
      </w:r>
      <w:r w:rsidRPr="00EC6A3B" w:rsidDel="00F95F39">
        <w:t xml:space="preserve"> </w:t>
      </w:r>
    </w:p>
    <w:p w:rsidR="001431B3" w:rsidRDefault="001431B3" w:rsidP="001431B3">
      <w:pPr>
        <w:pStyle w:val="Telobesedila2"/>
      </w:pPr>
      <w:r w:rsidRPr="00EC6A3B">
        <w:t xml:space="preserve">Posamično so oblikovane rezervacije tudi za terjatve do </w:t>
      </w:r>
      <w:r>
        <w:t>ene izmed o</w:t>
      </w:r>
      <w:r w:rsidRPr="00EC6A3B">
        <w:t>bčin</w:t>
      </w:r>
      <w:r>
        <w:t>, saj iz rednega poslovanja poleg obresti plačuje tudi del glavnice. V letu 2017 so bile že izvedene določene dražbe premoženja, iz katerega bodo predvidoma v letu 2018 poplačane terjatve iz skupine P, zato se je povprečni odstotek potrebnih rezervacij za terjatve v tej skupine znižal iz 68,7</w:t>
      </w:r>
      <w:r w:rsidR="00823113">
        <w:t xml:space="preserve"> </w:t>
      </w:r>
      <w:r>
        <w:t>% na 51,2</w:t>
      </w:r>
      <w:r w:rsidR="00823113">
        <w:t xml:space="preserve"> </w:t>
      </w:r>
      <w:r>
        <w:t xml:space="preserve">%. </w:t>
      </w:r>
    </w:p>
    <w:p w:rsidR="001431B3" w:rsidRPr="00EC6A3B" w:rsidRDefault="001431B3" w:rsidP="001431B3">
      <w:pPr>
        <w:pStyle w:val="Telobesedila2"/>
      </w:pPr>
      <w:r w:rsidRPr="0059412B">
        <w:t xml:space="preserve">V skupine </w:t>
      </w:r>
      <w:r>
        <w:t xml:space="preserve">C, </w:t>
      </w:r>
      <w:r w:rsidRPr="0059412B">
        <w:t>D, E in P je bilo konec leta 201</w:t>
      </w:r>
      <w:r>
        <w:t>7</w:t>
      </w:r>
      <w:r w:rsidRPr="0059412B">
        <w:t xml:space="preserve"> razvrščeno skupaj </w:t>
      </w:r>
      <w:r w:rsidRPr="00D55A45">
        <w:t>1</w:t>
      </w:r>
      <w:r>
        <w:t>7</w:t>
      </w:r>
      <w:r w:rsidRPr="00D55A45">
        <w:t>.</w:t>
      </w:r>
      <w:r>
        <w:t xml:space="preserve">656.101 </w:t>
      </w:r>
      <w:r w:rsidRPr="0059412B">
        <w:t xml:space="preserve">EUR terjatev Eko sklada, kar je </w:t>
      </w:r>
      <w:r>
        <w:t>1.163.591</w:t>
      </w:r>
      <w:r w:rsidRPr="0059412B">
        <w:t xml:space="preserve"> EUR manj kot konec leta 201</w:t>
      </w:r>
      <w:r>
        <w:t>6</w:t>
      </w:r>
      <w:r w:rsidRPr="00D55A45">
        <w:t>. Z namenom kritja potencialnih izgub so za terjatve, razvrščene v te skupine, oblikovane rezervacije v višini 1</w:t>
      </w:r>
      <w:r>
        <w:t>2</w:t>
      </w:r>
      <w:r w:rsidRPr="00D55A45">
        <w:t>.</w:t>
      </w:r>
      <w:r>
        <w:t>638.781</w:t>
      </w:r>
      <w:r w:rsidR="00823113">
        <w:t xml:space="preserve"> </w:t>
      </w:r>
      <w:r w:rsidRPr="0059412B">
        <w:t xml:space="preserve">EUR, kar je za </w:t>
      </w:r>
      <w:r>
        <w:t>1.053.960</w:t>
      </w:r>
      <w:r w:rsidRPr="0059412B">
        <w:t xml:space="preserve"> EUR manj kot konec preteklega leta, tako da se je pokritost terjatev z rezervacijami </w:t>
      </w:r>
      <w:r>
        <w:t xml:space="preserve">zmanjšala </w:t>
      </w:r>
      <w:r w:rsidRPr="0059412B">
        <w:t>z 7</w:t>
      </w:r>
      <w:r>
        <w:t>2,8</w:t>
      </w:r>
      <w:r w:rsidRPr="0059412B">
        <w:t xml:space="preserve"> % na 7</w:t>
      </w:r>
      <w:r>
        <w:t>1,6</w:t>
      </w:r>
      <w:r w:rsidRPr="0059412B">
        <w:t xml:space="preserve"> %.</w:t>
      </w:r>
      <w:r w:rsidRPr="00EC6A3B">
        <w:t xml:space="preserve"> </w:t>
      </w:r>
    </w:p>
    <w:p w:rsidR="00F92B65" w:rsidRDefault="00F92B65" w:rsidP="006C5C35">
      <w:pPr>
        <w:pStyle w:val="Slog1"/>
      </w:pPr>
      <w:r w:rsidRPr="00E44781">
        <w:t>Sklad namenskega premoženja</w:t>
      </w:r>
      <w:bookmarkEnd w:id="144"/>
      <w:bookmarkEnd w:id="145"/>
      <w:bookmarkEnd w:id="146"/>
      <w:r w:rsidRPr="00E44781">
        <w:t xml:space="preserve"> </w:t>
      </w:r>
    </w:p>
    <w:p w:rsidR="00F92B65" w:rsidRDefault="00F92B65" w:rsidP="005838CC">
      <w:r w:rsidRPr="00FD15FA">
        <w:t xml:space="preserve">Sklad namenskega premoženja Eko sklada je kapital Eko sklada, ki ga ustanovitelj skladno z zakonom, ki ureja varstvo okolja, namenja za doseganje namena Eko sklada. </w:t>
      </w:r>
    </w:p>
    <w:p w:rsidR="003105AE" w:rsidRPr="00221CB7" w:rsidRDefault="003105AE" w:rsidP="003105AE">
      <w:r w:rsidRPr="00AE5890">
        <w:t>S</w:t>
      </w:r>
      <w:r>
        <w:t>klad namenskega premoženja se</w:t>
      </w:r>
      <w:r w:rsidRPr="00AE5890">
        <w:t xml:space="preserve"> </w:t>
      </w:r>
      <w:r>
        <w:t xml:space="preserve">je </w:t>
      </w:r>
      <w:r w:rsidRPr="00AE5890">
        <w:t>v letu 201</w:t>
      </w:r>
      <w:r w:rsidR="00415DA4">
        <w:t>7</w:t>
      </w:r>
      <w:r w:rsidRPr="00AE5890">
        <w:t xml:space="preserve"> </w:t>
      </w:r>
      <w:r>
        <w:t xml:space="preserve">povečal na </w:t>
      </w:r>
      <w:r w:rsidRPr="00221CB7">
        <w:t>112.</w:t>
      </w:r>
      <w:r w:rsidR="00415DA4">
        <w:t>977.256 EUR. V</w:t>
      </w:r>
      <w:r w:rsidRPr="00221CB7">
        <w:t xml:space="preserve"> sodni register </w:t>
      </w:r>
      <w:r w:rsidR="00415DA4">
        <w:t>sta bili vpisani dve povečanji</w:t>
      </w:r>
      <w:r w:rsidRPr="00221CB7">
        <w:t xml:space="preserve"> </w:t>
      </w:r>
      <w:r>
        <w:t xml:space="preserve">sklada </w:t>
      </w:r>
      <w:r w:rsidRPr="00221CB7">
        <w:t xml:space="preserve">namenskega premoženja v </w:t>
      </w:r>
      <w:r w:rsidR="00415DA4">
        <w:t xml:space="preserve">skupni </w:t>
      </w:r>
      <w:r w:rsidRPr="00221CB7">
        <w:t xml:space="preserve">višini </w:t>
      </w:r>
      <w:r w:rsidR="00415DA4" w:rsidRPr="00CF0091">
        <w:t>358.100</w:t>
      </w:r>
      <w:r w:rsidRPr="00CF0091">
        <w:t xml:space="preserve"> EUR iz </w:t>
      </w:r>
      <w:r w:rsidR="00823113" w:rsidRPr="00CF0091">
        <w:t xml:space="preserve">prejetih </w:t>
      </w:r>
      <w:r w:rsidRPr="00CF0091">
        <w:t>k</w:t>
      </w:r>
      <w:r w:rsidR="00415DA4" w:rsidRPr="00CF0091">
        <w:t xml:space="preserve">upnin iz naslova privatizacije in v višini </w:t>
      </w:r>
      <w:r w:rsidR="00CF0091" w:rsidRPr="00CF0091">
        <w:t xml:space="preserve">560.294 </w:t>
      </w:r>
      <w:r w:rsidR="00415DA4" w:rsidRPr="00CF0091">
        <w:t xml:space="preserve">EUR iz </w:t>
      </w:r>
      <w:r w:rsidR="00823113" w:rsidRPr="00CF0091">
        <w:t xml:space="preserve">naslova </w:t>
      </w:r>
      <w:r w:rsidR="00415DA4" w:rsidRPr="00CF0091">
        <w:t xml:space="preserve">presežka prihodkov </w:t>
      </w:r>
      <w:r w:rsidR="00823113" w:rsidRPr="00CF0091">
        <w:t>nad odhodki</w:t>
      </w:r>
      <w:r w:rsidR="00415DA4" w:rsidRPr="00CF0091">
        <w:t xml:space="preserve"> iz leta 2016</w:t>
      </w:r>
      <w:r w:rsidR="00415DA4">
        <w:t xml:space="preserve">. </w:t>
      </w:r>
    </w:p>
    <w:p w:rsidR="00F92B65" w:rsidRDefault="00C23667" w:rsidP="00D219A2">
      <w:pPr>
        <w:pStyle w:val="Brezrazmikov"/>
        <w:keepNext/>
        <w:ind w:left="0" w:firstLine="0"/>
      </w:pPr>
      <w:r>
        <w:lastRenderedPageBreak/>
        <w:t>Tabela 20</w:t>
      </w:r>
      <w:r w:rsidR="00F92B65" w:rsidRPr="00B5441D">
        <w:t>:</w:t>
      </w:r>
      <w:r w:rsidR="00B5441D">
        <w:t xml:space="preserve"> </w:t>
      </w:r>
      <w:r w:rsidR="00204096" w:rsidRPr="00B5441D">
        <w:t xml:space="preserve">Sklad namenskega premoženja </w:t>
      </w:r>
      <w:r w:rsidR="00F92B65" w:rsidRPr="00B5441D">
        <w:t>in nerazporejeni presež</w:t>
      </w:r>
      <w:r w:rsidR="0097450D" w:rsidRPr="00B5441D">
        <w:t>e</w:t>
      </w:r>
      <w:r w:rsidR="00F92B65" w:rsidRPr="00B5441D">
        <w:t>k</w:t>
      </w:r>
      <w:r w:rsidR="00204096" w:rsidRPr="00B5441D">
        <w:t xml:space="preserve"> </w:t>
      </w:r>
      <w:r w:rsidR="00F92B65" w:rsidRPr="00B5441D">
        <w:t>prihodkov nad odhodki</w:t>
      </w:r>
    </w:p>
    <w:p w:rsidR="0000696A" w:rsidRDefault="00302E25" w:rsidP="00363C47">
      <w:pPr>
        <w:pStyle w:val="Brezrazmikov"/>
        <w:keepNext/>
      </w:pPr>
      <w:r w:rsidRPr="00302E25">
        <w:rPr>
          <w:noProof/>
          <w:lang w:eastAsia="sl-SI"/>
        </w:rPr>
        <w:drawing>
          <wp:inline distT="0" distB="0" distL="0" distR="0" wp14:anchorId="10B4B7C8" wp14:editId="7FFB3105">
            <wp:extent cx="5577840" cy="2054140"/>
            <wp:effectExtent l="0" t="0" r="381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812" cy="2055603"/>
                    </a:xfrm>
                    <a:prstGeom prst="rect">
                      <a:avLst/>
                    </a:prstGeom>
                    <a:noFill/>
                    <a:ln>
                      <a:noFill/>
                    </a:ln>
                  </pic:spPr>
                </pic:pic>
              </a:graphicData>
            </a:graphic>
          </wp:inline>
        </w:drawing>
      </w:r>
      <w:r w:rsidR="00B13F0C" w:rsidRPr="00B13F0C">
        <w:t xml:space="preserve">  </w:t>
      </w:r>
    </w:p>
    <w:p w:rsidR="0021454B" w:rsidRDefault="00305A85" w:rsidP="005838CC">
      <w:r w:rsidRPr="00221CB7">
        <w:t>Ustvarjeni presežek prihodkov nad odhodki v letu 201</w:t>
      </w:r>
      <w:r w:rsidR="00D47300">
        <w:t>7</w:t>
      </w:r>
      <w:r w:rsidRPr="00221CB7">
        <w:t xml:space="preserve"> je bil</w:t>
      </w:r>
      <w:r w:rsidR="00AE5890" w:rsidRPr="00221CB7">
        <w:t xml:space="preserve"> dosežen v višini</w:t>
      </w:r>
      <w:r w:rsidRPr="00221CB7">
        <w:t xml:space="preserve"> </w:t>
      </w:r>
      <w:r w:rsidR="00F67AD9" w:rsidRPr="00221CB7">
        <w:t>2.</w:t>
      </w:r>
      <w:r w:rsidR="00D47300">
        <w:t>974</w:t>
      </w:r>
      <w:r w:rsidR="00F67AD9" w:rsidRPr="00221CB7">
        <w:t>.</w:t>
      </w:r>
      <w:r w:rsidR="00D47300">
        <w:t>410</w:t>
      </w:r>
      <w:r w:rsidR="00FC4089" w:rsidRPr="00221CB7">
        <w:t xml:space="preserve"> </w:t>
      </w:r>
      <w:r w:rsidR="00F67AD9" w:rsidRPr="00221CB7">
        <w:t xml:space="preserve">EUR, saj ni bilo potrebno oblikovati </w:t>
      </w:r>
      <w:r w:rsidR="00E71374" w:rsidRPr="00221CB7">
        <w:t>planiranih</w:t>
      </w:r>
      <w:r w:rsidR="00F67AD9" w:rsidRPr="00221CB7">
        <w:t xml:space="preserve"> rezervacij za kreditna tveganja, poleg tega pa se je zmanjšal potrebni znesek oblikovanih rezervacij </w:t>
      </w:r>
      <w:r w:rsidR="00F67AD9" w:rsidRPr="005B5CB4">
        <w:t>za 1.</w:t>
      </w:r>
      <w:r w:rsidR="00D47300" w:rsidRPr="005B5CB4">
        <w:t>901.391</w:t>
      </w:r>
      <w:r w:rsidR="00F67AD9" w:rsidRPr="005B5CB4">
        <w:t xml:space="preserve"> EUR.</w:t>
      </w:r>
      <w:r w:rsidR="00F67AD9" w:rsidRPr="00221CB7">
        <w:t xml:space="preserve"> </w:t>
      </w:r>
      <w:r w:rsidR="0021454B" w:rsidRPr="00221CB7">
        <w:t xml:space="preserve">Presežek prihodkov nad odhodki </w:t>
      </w:r>
      <w:r w:rsidR="00F67AD9" w:rsidRPr="00221CB7">
        <w:t xml:space="preserve">se </w:t>
      </w:r>
      <w:r w:rsidR="00E71374" w:rsidRPr="00221CB7">
        <w:t>zmanjšuje</w:t>
      </w:r>
      <w:r w:rsidR="0021454B" w:rsidRPr="00221CB7">
        <w:t xml:space="preserve"> zaradi plačane revalorizacije </w:t>
      </w:r>
      <w:r w:rsidR="0021454B" w:rsidRPr="007D5460">
        <w:t xml:space="preserve">za </w:t>
      </w:r>
      <w:r w:rsidR="00B56FAC">
        <w:t>163.968</w:t>
      </w:r>
      <w:r w:rsidR="00F67AD9" w:rsidRPr="007D5460">
        <w:t xml:space="preserve"> EUR, </w:t>
      </w:r>
      <w:r w:rsidR="00B56FAC">
        <w:t>u</w:t>
      </w:r>
      <w:r w:rsidR="00E71374" w:rsidRPr="007D5460">
        <w:t>gotovljeni presežek prihodkov nad odhodki je tako 2.</w:t>
      </w:r>
      <w:r w:rsidR="00B56FAC">
        <w:t>810</w:t>
      </w:r>
      <w:r w:rsidR="00E71374" w:rsidRPr="007D5460">
        <w:t>.</w:t>
      </w:r>
      <w:r w:rsidR="00B56FAC">
        <w:t>442</w:t>
      </w:r>
      <w:r w:rsidR="00E71374" w:rsidRPr="007D5460">
        <w:t xml:space="preserve"> EUR.</w:t>
      </w:r>
      <w:r w:rsidR="00E71374">
        <w:t xml:space="preserve"> </w:t>
      </w:r>
    </w:p>
    <w:p w:rsidR="00363C47" w:rsidRPr="00D219A2" w:rsidRDefault="00A55031" w:rsidP="00D219A2">
      <w:r w:rsidRPr="00A55031">
        <w:t xml:space="preserve">Zakon o varstvu okolja v 146. členu predvideva ohranjanje realne vrednosti sklada namenskega premoženja glede </w:t>
      </w:r>
      <w:r w:rsidRPr="0016152E">
        <w:t>na stopnjo</w:t>
      </w:r>
      <w:r w:rsidRPr="00A55031">
        <w:t xml:space="preserve"> inflacije v Republiki Sloven</w:t>
      </w:r>
      <w:r w:rsidR="00655B3E">
        <w:t xml:space="preserve">iji. </w:t>
      </w:r>
      <w:r w:rsidR="00655B3E" w:rsidRPr="00B916EF">
        <w:t xml:space="preserve">Letna inflacija v letu </w:t>
      </w:r>
      <w:r w:rsidR="00B56FAC" w:rsidRPr="00B916EF">
        <w:t>2017</w:t>
      </w:r>
      <w:r w:rsidRPr="00B916EF">
        <w:t xml:space="preserve"> je bila </w:t>
      </w:r>
      <w:r w:rsidR="00B56FAC" w:rsidRPr="00B916EF">
        <w:t>1,7</w:t>
      </w:r>
      <w:r w:rsidR="00655B3E" w:rsidRPr="00B916EF">
        <w:t xml:space="preserve"> %, zato </w:t>
      </w:r>
      <w:r w:rsidRPr="00B916EF">
        <w:t xml:space="preserve">Eko sklad predlaga, da se presežek prihodkov nad odhodki v višini </w:t>
      </w:r>
      <w:r w:rsidR="00B916EF" w:rsidRPr="00B916EF">
        <w:t xml:space="preserve">1.920.613 </w:t>
      </w:r>
      <w:r w:rsidRPr="00B916EF">
        <w:t>EUR nameni za povečanje sklada namenskega premoženja.</w:t>
      </w:r>
      <w:bookmarkStart w:id="147" w:name="_Toc192292856"/>
      <w:bookmarkStart w:id="148" w:name="_Toc227568472"/>
      <w:bookmarkStart w:id="149" w:name="_Toc318188312"/>
    </w:p>
    <w:p w:rsidR="00F92B65" w:rsidRPr="00FD15FA" w:rsidRDefault="00F92B65" w:rsidP="006C5C35">
      <w:pPr>
        <w:pStyle w:val="Slog1"/>
      </w:pPr>
      <w:r w:rsidRPr="00FD15FA">
        <w:t xml:space="preserve">Dolgoročne </w:t>
      </w:r>
      <w:r w:rsidR="00896E3F">
        <w:t xml:space="preserve">finančne </w:t>
      </w:r>
      <w:r w:rsidRPr="00FD15FA">
        <w:t>obveznosti</w:t>
      </w:r>
      <w:bookmarkEnd w:id="147"/>
      <w:bookmarkEnd w:id="148"/>
      <w:bookmarkEnd w:id="149"/>
      <w:r w:rsidRPr="00FD15FA">
        <w:t xml:space="preserve"> </w:t>
      </w:r>
    </w:p>
    <w:p w:rsidR="00F0063E" w:rsidRDefault="00F0063E" w:rsidP="00F0063E">
      <w:pPr>
        <w:pStyle w:val="Brezrazmikov"/>
      </w:pPr>
      <w:r w:rsidRPr="00B040E3">
        <w:t>Tabela</w:t>
      </w:r>
      <w:r w:rsidRPr="00FD15FA">
        <w:t xml:space="preserve"> </w:t>
      </w:r>
      <w:r w:rsidR="00C23667">
        <w:t>21</w:t>
      </w:r>
      <w:r w:rsidRPr="00B040E3">
        <w:t>:</w:t>
      </w:r>
      <w:r w:rsidRPr="00FD15FA">
        <w:t xml:space="preserve"> Dolgoročne finančne in druge obveznosti</w:t>
      </w:r>
    </w:p>
    <w:p w:rsidR="00FF41CB" w:rsidRDefault="00D64286" w:rsidP="00363C47">
      <w:pPr>
        <w:jc w:val="left"/>
      </w:pPr>
      <w:r w:rsidRPr="00D64286">
        <w:rPr>
          <w:noProof/>
          <w:lang w:eastAsia="sl-SI"/>
        </w:rPr>
        <w:drawing>
          <wp:inline distT="0" distB="0" distL="0" distR="0" wp14:anchorId="629483F3" wp14:editId="7696FA49">
            <wp:extent cx="5741454" cy="755010"/>
            <wp:effectExtent l="0" t="0" r="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7076" cy="763639"/>
                    </a:xfrm>
                    <a:prstGeom prst="rect">
                      <a:avLst/>
                    </a:prstGeom>
                    <a:noFill/>
                    <a:ln>
                      <a:noFill/>
                    </a:ln>
                  </pic:spPr>
                </pic:pic>
              </a:graphicData>
            </a:graphic>
          </wp:inline>
        </w:drawing>
      </w:r>
    </w:p>
    <w:p w:rsidR="00FF41CB" w:rsidRDefault="00BC5A5C" w:rsidP="005838CC">
      <w:r>
        <w:t>Dolgoročne finančne obveznosti</w:t>
      </w:r>
      <w:r w:rsidRPr="00BC5A5C">
        <w:rPr>
          <w:lang w:val="x-none"/>
        </w:rPr>
        <w:t xml:space="preserve"> </w:t>
      </w:r>
      <w:r>
        <w:t xml:space="preserve">predstavljajo </w:t>
      </w:r>
      <w:r w:rsidRPr="00BC5A5C">
        <w:rPr>
          <w:lang w:val="x-none"/>
        </w:rPr>
        <w:t>prejet</w:t>
      </w:r>
      <w:r w:rsidR="00616275">
        <w:t>i</w:t>
      </w:r>
      <w:r w:rsidR="00616275">
        <w:rPr>
          <w:lang w:val="x-none"/>
        </w:rPr>
        <w:t xml:space="preserve"> znes</w:t>
      </w:r>
      <w:r w:rsidR="00616275">
        <w:t>ek</w:t>
      </w:r>
      <w:r w:rsidRPr="00BC5A5C">
        <w:rPr>
          <w:lang w:val="x-none"/>
        </w:rPr>
        <w:t xml:space="preserve"> najetih finančnih kreditov</w:t>
      </w:r>
      <w:r>
        <w:t xml:space="preserve">. </w:t>
      </w:r>
      <w:r w:rsidR="00FF41CB">
        <w:t xml:space="preserve">Kreditna pogodba za tretji okvirni kredit Eko sklada EIB </w:t>
      </w:r>
      <w:r w:rsidR="00132059">
        <w:t xml:space="preserve">št. </w:t>
      </w:r>
      <w:r w:rsidR="00FF41CB">
        <w:t>26118</w:t>
      </w:r>
      <w:r w:rsidR="00FF41CB" w:rsidRPr="007C2FD3">
        <w:t xml:space="preserve"> pri Evropski investicijski banki</w:t>
      </w:r>
      <w:r w:rsidR="00FF41CB">
        <w:t xml:space="preserve"> v znesku </w:t>
      </w:r>
      <w:r w:rsidR="00FF41CB" w:rsidRPr="007C2FD3">
        <w:t>50 mi</w:t>
      </w:r>
      <w:r w:rsidR="00FF41CB">
        <w:t>lijon</w:t>
      </w:r>
      <w:r w:rsidR="00FF41CB" w:rsidRPr="007C2FD3">
        <w:t>o</w:t>
      </w:r>
      <w:r w:rsidR="00FF41CB">
        <w:t>v</w:t>
      </w:r>
      <w:r w:rsidR="00FF41CB" w:rsidRPr="007C2FD3">
        <w:t xml:space="preserve"> EUR</w:t>
      </w:r>
      <w:r w:rsidR="00FF41CB">
        <w:t xml:space="preserve"> je bila podpisana že </w:t>
      </w:r>
      <w:r w:rsidR="00FF41CB" w:rsidRPr="007C2FD3">
        <w:t>19. maja 2011</w:t>
      </w:r>
      <w:r w:rsidR="00FF41CB">
        <w:t xml:space="preserve">, prva tranša v višini 20 milijonov EUR je bila črpana decembra 2015, druga tranša </w:t>
      </w:r>
      <w:r w:rsidR="00FF41CB" w:rsidRPr="007C2FD3">
        <w:t>v</w:t>
      </w:r>
      <w:r w:rsidR="00FF41CB">
        <w:t xml:space="preserve"> višini 30 milijonov EUR</w:t>
      </w:r>
      <w:r w:rsidR="00D35014">
        <w:t xml:space="preserve"> pa</w:t>
      </w:r>
      <w:r w:rsidR="00FF41CB">
        <w:t xml:space="preserve"> je bila črpana julija 2016. Odplačevanje se bo začelo leta 2020 za prvo tranšo in leta 2021 za drugo tranšo. Posojilo je zavarovano s poroštvom Republike Slovenije.</w:t>
      </w:r>
    </w:p>
    <w:p w:rsidR="005C7F85" w:rsidRDefault="00873497" w:rsidP="005838CC">
      <w:r w:rsidRPr="00B84B45">
        <w:t>Naslednja</w:t>
      </w:r>
      <w:r w:rsidR="00F92B65" w:rsidRPr="00B84B45">
        <w:t xml:space="preserve"> dolgoročna finančna obveznost, ki jo ima Eko sklad, je </w:t>
      </w:r>
      <w:r w:rsidR="00B84B45" w:rsidRPr="00B84B45">
        <w:t>k</w:t>
      </w:r>
      <w:r w:rsidRPr="00B84B45">
        <w:t>redit EIB</w:t>
      </w:r>
      <w:r w:rsidR="00F92B65" w:rsidRPr="00B84B45">
        <w:t xml:space="preserve"> </w:t>
      </w:r>
      <w:r w:rsidR="0091371A">
        <w:t xml:space="preserve">št. </w:t>
      </w:r>
      <w:r w:rsidR="0074329F">
        <w:t>24113</w:t>
      </w:r>
      <w:r w:rsidR="00F92B65" w:rsidRPr="00B84B45">
        <w:t xml:space="preserve"> </w:t>
      </w:r>
      <w:r w:rsidR="0091371A">
        <w:t>iz leta</w:t>
      </w:r>
      <w:r w:rsidR="00E906C7" w:rsidRPr="00B84B45">
        <w:t xml:space="preserve"> </w:t>
      </w:r>
      <w:r w:rsidR="00831997" w:rsidRPr="00B84B45">
        <w:t>2007</w:t>
      </w:r>
      <w:r w:rsidR="00B32B79">
        <w:t>,</w:t>
      </w:r>
      <w:r w:rsidR="00831997" w:rsidRPr="00B84B45">
        <w:t xml:space="preserve"> v znesku</w:t>
      </w:r>
      <w:r w:rsidR="00F92B65" w:rsidRPr="00B84B45">
        <w:t xml:space="preserve"> 30 milijonov EUR. </w:t>
      </w:r>
      <w:r w:rsidR="00D35014">
        <w:t>Kredit</w:t>
      </w:r>
      <w:r w:rsidR="00F92B65" w:rsidRPr="00B84B45">
        <w:t xml:space="preserve"> je </w:t>
      </w:r>
      <w:r w:rsidR="00831997" w:rsidRPr="00B84B45">
        <w:t xml:space="preserve">ravno tako </w:t>
      </w:r>
      <w:r w:rsidR="00F92B65" w:rsidRPr="00B84B45">
        <w:t xml:space="preserve">zavarovan s poroštvom Republike </w:t>
      </w:r>
      <w:r w:rsidR="00831997" w:rsidRPr="00B84B45">
        <w:t xml:space="preserve">Slovenije. </w:t>
      </w:r>
      <w:r w:rsidR="00F92B65" w:rsidRPr="00B84B45">
        <w:t xml:space="preserve">Stanje </w:t>
      </w:r>
      <w:r w:rsidR="00D35014">
        <w:t>kredita</w:t>
      </w:r>
      <w:r w:rsidR="00F92B65" w:rsidRPr="00B84B45">
        <w:t xml:space="preserve"> na </w:t>
      </w:r>
      <w:r w:rsidR="00B84B45" w:rsidRPr="00B84B45">
        <w:t>dan 31.</w:t>
      </w:r>
      <w:r w:rsidR="0091371A">
        <w:t xml:space="preserve"> </w:t>
      </w:r>
      <w:r w:rsidR="00B84B45" w:rsidRPr="00B84B45">
        <w:t>12.</w:t>
      </w:r>
      <w:r w:rsidR="0091371A">
        <w:t xml:space="preserve"> </w:t>
      </w:r>
      <w:r w:rsidR="004D353A">
        <w:t>2017</w:t>
      </w:r>
      <w:r w:rsidR="00F92B65" w:rsidRPr="00B84B45">
        <w:t xml:space="preserve"> je </w:t>
      </w:r>
      <w:r w:rsidR="004D353A">
        <w:t>3 milijone</w:t>
      </w:r>
      <w:r w:rsidR="00F92B65" w:rsidRPr="00B84B45">
        <w:t xml:space="preserve"> EUR, pri čemer je del glavnice kredita v višini </w:t>
      </w:r>
      <w:r w:rsidR="004D353A">
        <w:t>2 milijona</w:t>
      </w:r>
      <w:r w:rsidR="00F92B65" w:rsidRPr="00B84B45">
        <w:t xml:space="preserve"> EUR, ki zapade v plačilo v letu 201</w:t>
      </w:r>
      <w:r w:rsidR="004D353A">
        <w:t>8</w:t>
      </w:r>
      <w:r w:rsidR="00F92B65" w:rsidRPr="00B84B45">
        <w:t>, izkazan med kratkoročnimi obveznostmi.</w:t>
      </w:r>
      <w:r w:rsidR="00F92B65" w:rsidRPr="00FD15FA">
        <w:t xml:space="preserve"> </w:t>
      </w:r>
    </w:p>
    <w:p w:rsidR="00D219A2" w:rsidRDefault="00D219A2" w:rsidP="006C5C35">
      <w:pPr>
        <w:pStyle w:val="Slog1"/>
      </w:pPr>
      <w:bookmarkStart w:id="150" w:name="_Toc227568474"/>
      <w:bookmarkStart w:id="151" w:name="_Toc318188314"/>
    </w:p>
    <w:p w:rsidR="00D219A2" w:rsidRDefault="00D219A2" w:rsidP="006C5C35">
      <w:pPr>
        <w:pStyle w:val="Slog1"/>
      </w:pPr>
    </w:p>
    <w:p w:rsidR="00F92B65" w:rsidRPr="00BA7AC8" w:rsidRDefault="00F92B65" w:rsidP="006C5C35">
      <w:pPr>
        <w:pStyle w:val="Slog1"/>
      </w:pPr>
      <w:r w:rsidRPr="003453CA">
        <w:lastRenderedPageBreak/>
        <w:t>Druge dolgoročne obveznosti</w:t>
      </w:r>
      <w:bookmarkEnd w:id="150"/>
      <w:bookmarkEnd w:id="151"/>
    </w:p>
    <w:p w:rsidR="004F7751" w:rsidRPr="0074329F" w:rsidRDefault="00F92B65" w:rsidP="004F7751">
      <w:r w:rsidRPr="00FD15FA">
        <w:t xml:space="preserve">Med drugimi dolgoročnimi obveznostmi izkazuje Eko sklad obveznost do Republike Slovenije v višini </w:t>
      </w:r>
      <w:r w:rsidR="003453CA">
        <w:t>1.566.930</w:t>
      </w:r>
      <w:r w:rsidR="00022C6B">
        <w:t xml:space="preserve"> </w:t>
      </w:r>
      <w:r w:rsidRPr="00FD15FA">
        <w:t xml:space="preserve">EUR. Eko sklad je ta sredstva prejel na podlagi sklenjenih sporazumov z Evropsko unijo (sredstva programa PHARE) in Ministrstvom za okolje in prostor, in sicer po </w:t>
      </w:r>
      <w:r w:rsidR="001E49E0">
        <w:t xml:space="preserve">dveh pogodbah </w:t>
      </w:r>
      <w:r w:rsidRPr="00FD15FA">
        <w:t xml:space="preserve">ECS I </w:t>
      </w:r>
      <w:r w:rsidR="001E49E0">
        <w:t xml:space="preserve">in </w:t>
      </w:r>
      <w:r w:rsidRPr="00FD15FA">
        <w:t>ECS II. Sporazum določa, da se sredstva v primeru, da je projekt pravilno izveden, prenesejo na Eko sklad. Vlada Republike Slovenije</w:t>
      </w:r>
      <w:r w:rsidR="001E49E0">
        <w:t xml:space="preserve"> je</w:t>
      </w:r>
      <w:r w:rsidRPr="00FD15FA">
        <w:t xml:space="preserve"> dne 20. 12. 2007 sprejela sklep, da se ta sredstva še naprej vodijo kot dolgoročna obveznost Eko sklada do Republike Slovenije</w:t>
      </w:r>
      <w:r w:rsidR="001E49E0">
        <w:t xml:space="preserve">, </w:t>
      </w:r>
      <w:r>
        <w:t xml:space="preserve">obveznost </w:t>
      </w:r>
      <w:r w:rsidR="001E49E0">
        <w:t>pa se vsako leto</w:t>
      </w:r>
      <w:r>
        <w:t xml:space="preserve"> zmanjšuje</w:t>
      </w:r>
      <w:r w:rsidRPr="00FD15FA">
        <w:t xml:space="preserve"> za znesek prilivov iz naslova vračil glavnic posojil, danih iz teh sredst</w:t>
      </w:r>
      <w:r w:rsidR="001E49E0">
        <w:t>ev</w:t>
      </w:r>
      <w:r w:rsidRPr="00FD15FA">
        <w:t xml:space="preserve">. </w:t>
      </w:r>
      <w:r w:rsidR="001E49E0">
        <w:t>D</w:t>
      </w:r>
      <w:r w:rsidR="001E49E0" w:rsidRPr="00FD15FA">
        <w:t xml:space="preserve">olgoročna obveznost </w:t>
      </w:r>
      <w:r w:rsidR="001E49E0">
        <w:t xml:space="preserve">se je v letu </w:t>
      </w:r>
      <w:r w:rsidR="003453CA">
        <w:t xml:space="preserve">2017 </w:t>
      </w:r>
      <w:r w:rsidR="001E49E0" w:rsidRPr="00FD15FA">
        <w:t>zniža</w:t>
      </w:r>
      <w:r w:rsidR="001E49E0">
        <w:t xml:space="preserve">la za </w:t>
      </w:r>
      <w:r w:rsidR="003453CA" w:rsidRPr="0074329F">
        <w:t>451.869</w:t>
      </w:r>
      <w:r w:rsidR="001E49E0" w:rsidRPr="0074329F">
        <w:t xml:space="preserve"> EUR.</w:t>
      </w:r>
      <w:r w:rsidR="004F7751" w:rsidRPr="0074329F">
        <w:t xml:space="preserve"> </w:t>
      </w:r>
    </w:p>
    <w:p w:rsidR="004F7751" w:rsidRPr="0074329F" w:rsidRDefault="004F7751" w:rsidP="004F7751">
      <w:r w:rsidRPr="0074329F">
        <w:t xml:space="preserve">Obveznost v višini </w:t>
      </w:r>
      <w:r w:rsidR="003453CA" w:rsidRPr="0074329F">
        <w:t>555.793</w:t>
      </w:r>
      <w:r w:rsidRPr="0074329F">
        <w:t xml:space="preserve"> EUR je obveznost za zbrana sredstva za sanacijo po Zakonu o rudarstvu</w:t>
      </w:r>
      <w:r w:rsidR="00B916EF" w:rsidRPr="0074329F">
        <w:t xml:space="preserve"> in Uredbi o rudarski koncesnini in sredstvih za sanacijo</w:t>
      </w:r>
      <w:r w:rsidRPr="0074329F">
        <w:t>, ki jih koncesionarji kot sanacnino vplačujejo na podlagi odločb o odmeri rudarske sanacnine.</w:t>
      </w:r>
    </w:p>
    <w:p w:rsidR="00F92B65" w:rsidRPr="0074329F" w:rsidRDefault="00F92B65" w:rsidP="006C5C35">
      <w:pPr>
        <w:pStyle w:val="Slog1"/>
      </w:pPr>
      <w:bookmarkStart w:id="152" w:name="_Toc192292857"/>
      <w:bookmarkStart w:id="153" w:name="_Toc227568475"/>
      <w:bookmarkStart w:id="154" w:name="_Toc318188315"/>
      <w:r w:rsidRPr="0074329F">
        <w:t xml:space="preserve">Obveznosti za </w:t>
      </w:r>
      <w:bookmarkEnd w:id="152"/>
      <w:r w:rsidRPr="0074329F">
        <w:t>neopredmetena sredstva in opredmetena osnovna sredstva</w:t>
      </w:r>
      <w:bookmarkEnd w:id="153"/>
      <w:bookmarkEnd w:id="154"/>
    </w:p>
    <w:p w:rsidR="00D32D28" w:rsidRPr="001E49E0" w:rsidRDefault="00F92B65" w:rsidP="005838CC">
      <w:bookmarkStart w:id="155" w:name="_Toc6307984"/>
      <w:r w:rsidRPr="0074329F">
        <w:t xml:space="preserve">Obveznosti </w:t>
      </w:r>
      <w:r w:rsidR="00BC5A5C" w:rsidRPr="0074329F">
        <w:t>za sredstva</w:t>
      </w:r>
      <w:r w:rsidR="00D35014" w:rsidRPr="0074329F">
        <w:t>,</w:t>
      </w:r>
      <w:r w:rsidR="00BC5A5C" w:rsidRPr="0074329F">
        <w:t xml:space="preserve"> prejeta v upravljanje</w:t>
      </w:r>
      <w:r w:rsidR="00D35014" w:rsidRPr="0074329F">
        <w:t>,</w:t>
      </w:r>
      <w:r w:rsidR="00BC5A5C" w:rsidRPr="0074329F">
        <w:t xml:space="preserve"> </w:t>
      </w:r>
      <w:r w:rsidR="008501F2" w:rsidRPr="0074329F">
        <w:t>se delijo</w:t>
      </w:r>
      <w:r w:rsidR="008501F2" w:rsidRPr="0074329F">
        <w:rPr>
          <w:lang w:val="x-none"/>
        </w:rPr>
        <w:t xml:space="preserve"> </w:t>
      </w:r>
      <w:r w:rsidR="008501F2" w:rsidRPr="0074329F">
        <w:t>na</w:t>
      </w:r>
      <w:r w:rsidR="008501F2" w:rsidRPr="0074329F">
        <w:rPr>
          <w:lang w:val="x-none"/>
        </w:rPr>
        <w:t xml:space="preserve"> obveznosti za neopredmetena sredstva in opredmetena osnovna sredstva</w:t>
      </w:r>
      <w:r w:rsidR="008501F2" w:rsidRPr="0074329F">
        <w:t>.</w:t>
      </w:r>
      <w:r w:rsidRPr="0074329F">
        <w:t xml:space="preserve"> </w:t>
      </w:r>
      <w:r w:rsidR="008501F2" w:rsidRPr="0074329F">
        <w:t>I</w:t>
      </w:r>
      <w:r w:rsidRPr="0074329F">
        <w:t xml:space="preserve">zkazane </w:t>
      </w:r>
      <w:r w:rsidR="008501F2" w:rsidRPr="0074329F">
        <w:t xml:space="preserve">so </w:t>
      </w:r>
      <w:r w:rsidRPr="0074329F">
        <w:t>v višini sedanje vrednosti neopredmetenih sredstev in opredmetenih osnovnih sredstev</w:t>
      </w:r>
      <w:bookmarkEnd w:id="155"/>
      <w:r w:rsidR="008501F2" w:rsidRPr="0074329F">
        <w:t xml:space="preserve">, ki </w:t>
      </w:r>
      <w:r w:rsidRPr="0074329F">
        <w:t>na dan 31.</w:t>
      </w:r>
      <w:r w:rsidR="00892847" w:rsidRPr="0074329F">
        <w:t xml:space="preserve"> </w:t>
      </w:r>
      <w:r w:rsidRPr="0074329F">
        <w:t>12.</w:t>
      </w:r>
      <w:r w:rsidR="00892847" w:rsidRPr="0074329F">
        <w:t xml:space="preserve"> </w:t>
      </w:r>
      <w:r w:rsidRPr="0074329F">
        <w:t>201</w:t>
      </w:r>
      <w:r w:rsidR="00D35014" w:rsidRPr="0074329F">
        <w:t>7</w:t>
      </w:r>
      <w:r w:rsidRPr="0074329F">
        <w:t xml:space="preserve"> </w:t>
      </w:r>
      <w:r w:rsidR="008501F2" w:rsidRPr="0074329F">
        <w:t xml:space="preserve">skupaj </w:t>
      </w:r>
      <w:r w:rsidRPr="0074329F">
        <w:t xml:space="preserve">znašajo </w:t>
      </w:r>
      <w:r w:rsidR="00BA46DC" w:rsidRPr="0074329F">
        <w:t>77.854</w:t>
      </w:r>
      <w:r w:rsidRPr="0074329F">
        <w:t xml:space="preserve"> EUR</w:t>
      </w:r>
      <w:r w:rsidR="00E361C3" w:rsidRPr="0074329F">
        <w:t>.</w:t>
      </w:r>
      <w:bookmarkStart w:id="156" w:name="_Toc318188316"/>
      <w:bookmarkStart w:id="157" w:name="_Toc227568476"/>
      <w:bookmarkStart w:id="158" w:name="_Toc6307986"/>
    </w:p>
    <w:p w:rsidR="00392D1C" w:rsidRPr="00F47EA5" w:rsidRDefault="00FB42B2" w:rsidP="008B55D7">
      <w:pPr>
        <w:pStyle w:val="Naslov2"/>
        <w:numPr>
          <w:ilvl w:val="1"/>
          <w:numId w:val="14"/>
        </w:numPr>
      </w:pPr>
      <w:bookmarkStart w:id="159" w:name="_Toc518461663"/>
      <w:bookmarkStart w:id="160" w:name="_Toc159979954"/>
      <w:bookmarkStart w:id="161" w:name="_Toc192292863"/>
      <w:bookmarkStart w:id="162" w:name="_Toc227568481"/>
      <w:bookmarkStart w:id="163" w:name="_Toc318188322"/>
      <w:bookmarkEnd w:id="156"/>
      <w:bookmarkEnd w:id="157"/>
      <w:r>
        <w:t xml:space="preserve">Pojasnila k </w:t>
      </w:r>
      <w:r w:rsidR="009750C6" w:rsidRPr="00F47EA5">
        <w:t>Izkaz</w:t>
      </w:r>
      <w:r>
        <w:t>u</w:t>
      </w:r>
      <w:r w:rsidR="009750C6" w:rsidRPr="00F47EA5">
        <w:t xml:space="preserve"> prihodkov in odhodkov - drugih uporabnikov</w:t>
      </w:r>
      <w:bookmarkEnd w:id="159"/>
      <w:r w:rsidR="009750C6" w:rsidRPr="00F47EA5">
        <w:t xml:space="preserve"> </w:t>
      </w:r>
    </w:p>
    <w:p w:rsidR="002E505C" w:rsidRDefault="00C01DDC" w:rsidP="008B55D7">
      <w:pPr>
        <w:pStyle w:val="Naslov3"/>
        <w:numPr>
          <w:ilvl w:val="2"/>
          <w:numId w:val="14"/>
        </w:numPr>
      </w:pPr>
      <w:bookmarkStart w:id="164" w:name="_Toc518461664"/>
      <w:r w:rsidRPr="004A7027">
        <w:t>Prihodki</w:t>
      </w:r>
      <w:bookmarkEnd w:id="164"/>
    </w:p>
    <w:p w:rsidR="00F70F55" w:rsidRDefault="00F70F55" w:rsidP="005838CC">
      <w:bookmarkStart w:id="165" w:name="_Toc159979951"/>
      <w:bookmarkStart w:id="166" w:name="_Toc192292860"/>
      <w:bookmarkStart w:id="167" w:name="_Toc227568478"/>
      <w:bookmarkStart w:id="168" w:name="_Toc318188318"/>
      <w:bookmarkStart w:id="169" w:name="_Toc349723156"/>
      <w:r>
        <w:t xml:space="preserve">Prihodki Eko sklada so razdeljeni na nedavčne prihodke, transferne prihodke ter prihodke iz sredstev EU. </w:t>
      </w:r>
    </w:p>
    <w:p w:rsidR="0074329F" w:rsidRDefault="00F70F55" w:rsidP="005838CC">
      <w:pPr>
        <w:rPr>
          <w:rFonts w:cs="Arial"/>
        </w:rPr>
      </w:pPr>
      <w:r w:rsidRPr="000779D0">
        <w:t xml:space="preserve">Prihodki od obresti so del prihodkov iz namenskega premoženja. Med prihodki od prodaje blaga in storitev so vključeni prihodki, ki jih Eko sklad pridobi za izvajanje programa po </w:t>
      </w:r>
      <w:r w:rsidR="00D35014">
        <w:t>EZ-1</w:t>
      </w:r>
      <w:r w:rsidRPr="000779D0">
        <w:t xml:space="preserve"> kot refundacijo stroškov, nastalih pri tej dejavnosti. Med drugimi nedavčnimi prihodki ima </w:t>
      </w:r>
      <w:r w:rsidR="008F1C0A" w:rsidRPr="000779D0">
        <w:t xml:space="preserve">Eko sklad </w:t>
      </w:r>
      <w:r w:rsidRPr="000779D0">
        <w:t xml:space="preserve">evidentirana zbrana sredstva po Uredbi o zagotavljanju prihrankov energije v istem znesku, kot je potrebnih sredstev za izplačilo nepovratnih finančnih spodbud za naložbe energetske učinkovitosti v </w:t>
      </w:r>
      <w:r w:rsidR="00246B56" w:rsidRPr="000779D0">
        <w:t>istem</w:t>
      </w:r>
      <w:r w:rsidRPr="000779D0">
        <w:t xml:space="preserve"> obdobju. </w:t>
      </w:r>
      <w:r w:rsidRPr="00F47EA5">
        <w:t xml:space="preserve">V </w:t>
      </w:r>
      <w:r w:rsidR="00D35014" w:rsidRPr="00F47EA5">
        <w:t>letu 2017</w:t>
      </w:r>
      <w:r w:rsidRPr="00F47EA5">
        <w:t xml:space="preserve"> je med druge nedavčne prihodke </w:t>
      </w:r>
      <w:r w:rsidR="0074329F">
        <w:t xml:space="preserve">ponovno </w:t>
      </w:r>
      <w:r w:rsidRPr="00F47EA5">
        <w:t xml:space="preserve">vštet prihodek iz </w:t>
      </w:r>
      <w:r w:rsidR="00D35014" w:rsidRPr="00F47EA5">
        <w:t xml:space="preserve">naslova </w:t>
      </w:r>
      <w:r w:rsidRPr="00F47EA5">
        <w:t>zmanjšanja rezervnega sklada.</w:t>
      </w:r>
      <w:r w:rsidR="00BA46DC">
        <w:t xml:space="preserve"> </w:t>
      </w:r>
      <w:r w:rsidR="0074329F">
        <w:t>Poleg tega d</w:t>
      </w:r>
      <w:r w:rsidR="00BA46DC">
        <w:rPr>
          <w:rFonts w:cs="Arial"/>
        </w:rPr>
        <w:t xml:space="preserve">rugi nedavčni prihodki vključujejo nadomestila za upravljanje s sredstvi za sanacijo, skladno z </w:t>
      </w:r>
      <w:r w:rsidR="0074329F">
        <w:rPr>
          <w:rFonts w:cs="Arial"/>
        </w:rPr>
        <w:t xml:space="preserve">ZRud-1. </w:t>
      </w:r>
      <w:r w:rsidR="00BA46DC">
        <w:rPr>
          <w:rFonts w:cs="Arial"/>
        </w:rPr>
        <w:t xml:space="preserve"> </w:t>
      </w:r>
    </w:p>
    <w:p w:rsidR="00F70F55" w:rsidRPr="000779D0" w:rsidRDefault="00F70F55" w:rsidP="005838CC">
      <w:r w:rsidRPr="000779D0">
        <w:t>Eko sklad dobiva prihodke iz transferov iz državnega proračuna za pokrivanje stroškov izvajanja Programa porabe sredstev Sklada za podnebne spremembe ter prihodke iz naslova prejetih predpristopnih sredstev EU Phare, ki predstavljajo del vrednosti odplačanih posojil, ki so bila v preteklih letih dana iz teh sredstev.</w:t>
      </w:r>
    </w:p>
    <w:p w:rsidR="00F70F55" w:rsidRDefault="00F70F55" w:rsidP="005838CC">
      <w:r w:rsidRPr="00F242F4">
        <w:t xml:space="preserve">V letu </w:t>
      </w:r>
      <w:r w:rsidR="001C64D2">
        <w:t>2017</w:t>
      </w:r>
      <w:r w:rsidR="001C64D2" w:rsidRPr="00F242F4">
        <w:t xml:space="preserve"> </w:t>
      </w:r>
      <w:r w:rsidRPr="00F242F4">
        <w:t xml:space="preserve">je Eko sklad realiziral prihodke v višini </w:t>
      </w:r>
      <w:r w:rsidR="001C64D2">
        <w:t>25.877.721</w:t>
      </w:r>
      <w:r>
        <w:t xml:space="preserve"> EUR, kar je </w:t>
      </w:r>
      <w:r w:rsidR="001C64D2">
        <w:t>za 18,6</w:t>
      </w:r>
      <w:r>
        <w:t xml:space="preserve"> % več kot preteklo leto. Največji so drugi nedavčni prihodki</w:t>
      </w:r>
      <w:r w:rsidRPr="00F242F4">
        <w:t xml:space="preserve">, </w:t>
      </w:r>
      <w:r w:rsidR="00F47EA5">
        <w:t>ki</w:t>
      </w:r>
      <w:r w:rsidR="00F47EA5" w:rsidRPr="00F242F4">
        <w:t xml:space="preserve"> </w:t>
      </w:r>
      <w:r w:rsidRPr="00F242F4">
        <w:t xml:space="preserve">znašajo </w:t>
      </w:r>
      <w:r w:rsidR="001C64D2">
        <w:t>22.456.479</w:t>
      </w:r>
      <w:r w:rsidR="00132059" w:rsidRPr="00F242F4">
        <w:t xml:space="preserve"> </w:t>
      </w:r>
      <w:r w:rsidRPr="00F242F4">
        <w:t>EUR. Drugi nedavčni prihodki so vir sredstev za izplačila</w:t>
      </w:r>
      <w:r>
        <w:t xml:space="preserve"> nepovratnih finančnih spodbud, poleg tega je v znesek všteto tudi zmanjšanje reze</w:t>
      </w:r>
      <w:r w:rsidR="00FC2B9C">
        <w:t xml:space="preserve">rvnega sklada v višini </w:t>
      </w:r>
      <w:r w:rsidR="00F47EA5" w:rsidRPr="002A33C0">
        <w:t>1.901.391</w:t>
      </w:r>
      <w:r w:rsidRPr="002A33C0">
        <w:t xml:space="preserve"> EUR</w:t>
      </w:r>
      <w:r>
        <w:t>.</w:t>
      </w:r>
      <w:r w:rsidR="0074329F">
        <w:t xml:space="preserve"> Prihodki iz nadomestil</w:t>
      </w:r>
      <w:r w:rsidR="0074329F" w:rsidRPr="0074329F">
        <w:t xml:space="preserve"> za upravljanje s sredstvi za sanacijo</w:t>
      </w:r>
      <w:r w:rsidR="0074329F">
        <w:t xml:space="preserve"> skladno z ZRud</w:t>
      </w:r>
      <w:r w:rsidR="002A33C0">
        <w:t>-1</w:t>
      </w:r>
      <w:r w:rsidR="0074329F" w:rsidRPr="0074329F">
        <w:t xml:space="preserve"> </w:t>
      </w:r>
      <w:r w:rsidR="0074329F">
        <w:t xml:space="preserve">znašajo </w:t>
      </w:r>
      <w:r w:rsidR="0074329F" w:rsidRPr="0074329F">
        <w:t xml:space="preserve"> 68.661 EUR.</w:t>
      </w:r>
    </w:p>
    <w:p w:rsidR="00F70F55" w:rsidRPr="00F0063E" w:rsidRDefault="00F70F55" w:rsidP="001C64D2">
      <w:pPr>
        <w:pStyle w:val="Brezrazmikov"/>
        <w:keepNext/>
        <w:ind w:left="0" w:firstLine="0"/>
      </w:pPr>
      <w:r w:rsidRPr="002A33C0">
        <w:lastRenderedPageBreak/>
        <w:t xml:space="preserve">Tabela </w:t>
      </w:r>
      <w:r w:rsidR="00C23667">
        <w:t>22</w:t>
      </w:r>
      <w:r w:rsidRPr="002A33C0">
        <w:t xml:space="preserve">: Realizirani prihodki </w:t>
      </w:r>
    </w:p>
    <w:p w:rsidR="00F70F55" w:rsidRPr="00655097" w:rsidRDefault="001B409C" w:rsidP="00363C47">
      <w:pPr>
        <w:jc w:val="left"/>
        <w:rPr>
          <w:rFonts w:ascii="Arial" w:hAnsi="Arial" w:cs="Arial"/>
          <w:highlight w:val="yellow"/>
        </w:rPr>
      </w:pPr>
      <w:r w:rsidRPr="001B409C">
        <w:rPr>
          <w:noProof/>
          <w:lang w:eastAsia="sl-SI"/>
        </w:rPr>
        <w:drawing>
          <wp:inline distT="0" distB="0" distL="0" distR="0" wp14:anchorId="190CA9C6" wp14:editId="15D9D019">
            <wp:extent cx="5754848" cy="2015802"/>
            <wp:effectExtent l="0" t="0" r="0" b="381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5775" cy="2019629"/>
                    </a:xfrm>
                    <a:prstGeom prst="rect">
                      <a:avLst/>
                    </a:prstGeom>
                    <a:noFill/>
                    <a:ln>
                      <a:noFill/>
                    </a:ln>
                  </pic:spPr>
                </pic:pic>
              </a:graphicData>
            </a:graphic>
          </wp:inline>
        </w:drawing>
      </w:r>
    </w:p>
    <w:p w:rsidR="00F70F55" w:rsidRDefault="00F70F55" w:rsidP="005838CC">
      <w:r w:rsidRPr="002A33C0">
        <w:t xml:space="preserve">Prihodki od obresti znašajo </w:t>
      </w:r>
      <w:r w:rsidR="006E52D7" w:rsidRPr="002A33C0">
        <w:t>1.653.302</w:t>
      </w:r>
      <w:r w:rsidRPr="002A33C0">
        <w:t xml:space="preserve"> EUR in so za </w:t>
      </w:r>
      <w:r w:rsidR="006E52D7" w:rsidRPr="002A33C0">
        <w:t>27,1</w:t>
      </w:r>
      <w:r w:rsidRPr="002A33C0">
        <w:t xml:space="preserve"> % manjši od realizacije preteklega leta. Največji delež med prihodki od obresti predstavljajo plačane revalorizacijske, realne in zamudne ob</w:t>
      </w:r>
      <w:r w:rsidR="002A33C0">
        <w:t xml:space="preserve">resti iz naslova danih posojil. </w:t>
      </w:r>
    </w:p>
    <w:p w:rsidR="00F70F55" w:rsidRDefault="00F70F55" w:rsidP="005838CC">
      <w:pPr>
        <w:pStyle w:val="Glava"/>
      </w:pPr>
      <w:r w:rsidRPr="00FF417D">
        <w:t xml:space="preserve">Prihodki od prodaje blaga in storitev </w:t>
      </w:r>
      <w:r>
        <w:t>znašajo</w:t>
      </w:r>
      <w:r w:rsidRPr="00FF417D">
        <w:t xml:space="preserve"> </w:t>
      </w:r>
      <w:r w:rsidR="008C68F2">
        <w:t>1.006.308</w:t>
      </w:r>
      <w:r w:rsidRPr="00FF417D">
        <w:t xml:space="preserve"> EUR. </w:t>
      </w:r>
      <w:r>
        <w:t>Del</w:t>
      </w:r>
      <w:r w:rsidRPr="00FF417D">
        <w:t xml:space="preserve"> prihodkov, ki pripada</w:t>
      </w:r>
      <w:r>
        <w:t xml:space="preserve">jo Eko skladu zaradi izvajanja </w:t>
      </w:r>
      <w:r w:rsidRPr="00FF417D">
        <w:t xml:space="preserve">Programa </w:t>
      </w:r>
      <w:r>
        <w:t>po Energetskem zakonu</w:t>
      </w:r>
      <w:r w:rsidRPr="00FF417D">
        <w:t xml:space="preserve">, </w:t>
      </w:r>
      <w:r>
        <w:t>znaš</w:t>
      </w:r>
      <w:r w:rsidR="00B80BC5">
        <w:t>a</w:t>
      </w:r>
      <w:r w:rsidRPr="00FF417D">
        <w:t xml:space="preserve"> </w:t>
      </w:r>
      <w:r w:rsidR="008C68F2">
        <w:t>969.769</w:t>
      </w:r>
      <w:r w:rsidRPr="00925572">
        <w:t xml:space="preserve"> </w:t>
      </w:r>
      <w:r w:rsidRPr="00FF417D">
        <w:t>EUR</w:t>
      </w:r>
      <w:r>
        <w:t xml:space="preserve">. </w:t>
      </w:r>
      <w:r w:rsidRPr="00FF417D">
        <w:t xml:space="preserve">Med prihodke </w:t>
      </w:r>
      <w:r>
        <w:t>štejemo tudi</w:t>
      </w:r>
      <w:r w:rsidRPr="00FF417D">
        <w:t xml:space="preserve"> prihodke, realizirane po veljavnem tarifnem pravilniku Eko sklada iz naslova sklepanja kreditnih pogodb, vodenja posojil in plačila nadomestila z</w:t>
      </w:r>
      <w:r>
        <w:t>a predčasno vračilo posojil</w:t>
      </w:r>
      <w:r w:rsidR="008F1C0A">
        <w:t>,</w:t>
      </w:r>
      <w:r>
        <w:t xml:space="preserve"> </w:t>
      </w:r>
      <w:r w:rsidR="00C23494">
        <w:t>k</w:t>
      </w:r>
      <w:r>
        <w:t xml:space="preserve">i </w:t>
      </w:r>
      <w:r w:rsidRPr="00FF417D">
        <w:t xml:space="preserve">znašajo </w:t>
      </w:r>
      <w:r w:rsidR="008C68F2">
        <w:t>35.098</w:t>
      </w:r>
      <w:r w:rsidRPr="00925572">
        <w:t xml:space="preserve"> </w:t>
      </w:r>
      <w:r w:rsidRPr="00FF417D">
        <w:t>EUR.</w:t>
      </w:r>
    </w:p>
    <w:p w:rsidR="00F70F55" w:rsidRDefault="00F70F55" w:rsidP="005838CC">
      <w:r w:rsidRPr="00FF417D">
        <w:t xml:space="preserve">Sledijo </w:t>
      </w:r>
      <w:r>
        <w:t xml:space="preserve">tekoči transferi iz </w:t>
      </w:r>
      <w:r w:rsidR="008B34A5">
        <w:t xml:space="preserve">državnega proračuna v višini </w:t>
      </w:r>
      <w:r w:rsidR="004D2C18">
        <w:t>308.807</w:t>
      </w:r>
      <w:r>
        <w:t xml:space="preserve"> EUR, ki predstavljajo sredstva za pokrivanje stroškov Eko sklada pri izvajanju nalog, navedenih v Programu porabe sredstev Sklada za podnebne spremembe. </w:t>
      </w:r>
    </w:p>
    <w:p w:rsidR="00F70F55" w:rsidRDefault="00F70F55" w:rsidP="005838CC">
      <w:r>
        <w:t>P</w:t>
      </w:r>
      <w:r w:rsidRPr="00FF417D">
        <w:t xml:space="preserve">rihodki iz naslova evropske predpristopne pomoči PHARE </w:t>
      </w:r>
      <w:r>
        <w:t xml:space="preserve">so izkazani </w:t>
      </w:r>
      <w:r w:rsidRPr="00FF417D">
        <w:t xml:space="preserve">v </w:t>
      </w:r>
      <w:r w:rsidRPr="00221CB7">
        <w:t xml:space="preserve">vrednosti </w:t>
      </w:r>
      <w:r w:rsidR="003C4AD3">
        <w:t>451.859</w:t>
      </w:r>
      <w:r>
        <w:t xml:space="preserve"> EUR</w:t>
      </w:r>
      <w:r w:rsidRPr="00FF417D">
        <w:t xml:space="preserve">. </w:t>
      </w:r>
    </w:p>
    <w:p w:rsidR="009750C6" w:rsidRPr="00F0063E" w:rsidRDefault="009750C6" w:rsidP="008B55D7">
      <w:pPr>
        <w:pStyle w:val="Naslov3"/>
        <w:numPr>
          <w:ilvl w:val="2"/>
          <w:numId w:val="14"/>
        </w:numPr>
      </w:pPr>
      <w:bookmarkStart w:id="170" w:name="_Toc518461665"/>
      <w:r w:rsidRPr="00F0063E">
        <w:t>Odhodki</w:t>
      </w:r>
      <w:bookmarkEnd w:id="165"/>
      <w:bookmarkEnd w:id="166"/>
      <w:bookmarkEnd w:id="167"/>
      <w:bookmarkEnd w:id="168"/>
      <w:bookmarkEnd w:id="169"/>
      <w:bookmarkEnd w:id="170"/>
    </w:p>
    <w:p w:rsidR="00E51A3A" w:rsidRPr="0098074B" w:rsidRDefault="00E51A3A" w:rsidP="008B55D7">
      <w:pPr>
        <w:pStyle w:val="Naslov40"/>
        <w:numPr>
          <w:ilvl w:val="3"/>
          <w:numId w:val="14"/>
        </w:numPr>
        <w:ind w:left="862" w:hanging="862"/>
      </w:pPr>
      <w:bookmarkStart w:id="171" w:name="_Toc518461666"/>
      <w:r>
        <w:t>Tekoči odhodki</w:t>
      </w:r>
      <w:bookmarkEnd w:id="171"/>
    </w:p>
    <w:p w:rsidR="000779D0" w:rsidRDefault="000779D0" w:rsidP="000779D0">
      <w:r>
        <w:t>Odhodki so razčlenjeni na tekoče in investicijske odhodke ter tekoče in investicijske transfere. Tekoči odhodki zajemajo plačila, nastala zaradi stroškov dela, stroškov obresti, izdatkov za blago in storitve ter rezervacij za kreditna tveganja v javnih skladih. V postavki tekoči transferi Eko sklad izkazuje transfere posameznikom in gos</w:t>
      </w:r>
      <w:r w:rsidR="00DF50CE">
        <w:t>podinjstvom, javnim podjetjem,</w:t>
      </w:r>
      <w:r>
        <w:t xml:space="preserve"> privatnim podjetjem </w:t>
      </w:r>
      <w:r w:rsidR="00DF50CE">
        <w:t xml:space="preserve">in nevladnim organizacijam </w:t>
      </w:r>
      <w:r>
        <w:t>za okoljske projekte. Med investicijskimi odhodki so izkazana plačila za nakup opredmetenih in neopredmetenih osnovnih sredstev. Investicijski transferi vključujejo izplačila nepov</w:t>
      </w:r>
      <w:r w:rsidR="00DF50CE">
        <w:t>ratnih finančnih spodbud državnim organom</w:t>
      </w:r>
      <w:r>
        <w:t>.</w:t>
      </w:r>
    </w:p>
    <w:p w:rsidR="009750C6" w:rsidRPr="00F0063E" w:rsidRDefault="004623BB" w:rsidP="000779D0">
      <w:pPr>
        <w:pStyle w:val="Brezrazmikov"/>
        <w:keepNext/>
        <w:rPr>
          <w:sz w:val="20"/>
        </w:rPr>
      </w:pPr>
      <w:r w:rsidRPr="006F29F2">
        <w:lastRenderedPageBreak/>
        <w:t>Ta</w:t>
      </w:r>
      <w:r w:rsidR="00C23667">
        <w:t>bela 23</w:t>
      </w:r>
      <w:r w:rsidR="00F70F55" w:rsidRPr="006F29F2">
        <w:t xml:space="preserve">: Realizirani odhodki </w:t>
      </w:r>
    </w:p>
    <w:p w:rsidR="009750C6" w:rsidRDefault="001B409C" w:rsidP="00363C47">
      <w:pPr>
        <w:jc w:val="left"/>
      </w:pPr>
      <w:r w:rsidRPr="001B409C">
        <w:rPr>
          <w:noProof/>
          <w:lang w:eastAsia="sl-SI"/>
        </w:rPr>
        <w:drawing>
          <wp:inline distT="0" distB="0" distL="0" distR="0" wp14:anchorId="60110747" wp14:editId="0851117A">
            <wp:extent cx="5737485" cy="6350466"/>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1493" cy="6354902"/>
                    </a:xfrm>
                    <a:prstGeom prst="rect">
                      <a:avLst/>
                    </a:prstGeom>
                    <a:noFill/>
                    <a:ln>
                      <a:noFill/>
                    </a:ln>
                  </pic:spPr>
                </pic:pic>
              </a:graphicData>
            </a:graphic>
          </wp:inline>
        </w:drawing>
      </w:r>
    </w:p>
    <w:p w:rsidR="000779D0" w:rsidRPr="009052E4" w:rsidRDefault="00363C47" w:rsidP="005838CC">
      <w:r w:rsidRPr="00363C47">
        <w:t>Eko sklad je imel v letu 2017 skupaj 22.903.312 EUR odhodkov, od tega je bilo največ, to je 18.680.122 EUR namenjenih izplačilu nepovratnih finančnih spodbud občanom.</w:t>
      </w:r>
      <w:r w:rsidR="00B00714">
        <w:t xml:space="preserve"> </w:t>
      </w:r>
      <w:r w:rsidRPr="00363C47">
        <w:t>Tekoči odhodki Eko sklada so v letu 2017 znašali 2.880.748 EUR in so glede na predhodno leto večji za 10,5 %.</w:t>
      </w:r>
    </w:p>
    <w:p w:rsidR="003105AE" w:rsidRDefault="003105AE" w:rsidP="003105AE">
      <w:bookmarkStart w:id="172" w:name="_Toc318188319"/>
      <w:bookmarkStart w:id="173" w:name="_Toc349723157"/>
      <w:r>
        <w:t xml:space="preserve">Odhodki za plače in drugi izdatki zaposlenim skupaj s prispevki delodajalca so bili realizirani v višini </w:t>
      </w:r>
      <w:r w:rsidR="006F29F2">
        <w:t>1.326.129</w:t>
      </w:r>
      <w:r>
        <w:t xml:space="preserve"> EUR </w:t>
      </w:r>
      <w:r w:rsidRPr="00DF50CE">
        <w:t xml:space="preserve">in so zaradi </w:t>
      </w:r>
      <w:r w:rsidR="00DF50CE" w:rsidRPr="00DF50CE">
        <w:t xml:space="preserve">dokončne uveljavitve </w:t>
      </w:r>
      <w:r w:rsidRPr="00DF50CE">
        <w:t>reorganizacije dela</w:t>
      </w:r>
      <w:r w:rsidR="00DF50CE">
        <w:t xml:space="preserve"> na Eko skladu ter</w:t>
      </w:r>
      <w:r>
        <w:t xml:space="preserve"> novih zaposlitev za </w:t>
      </w:r>
      <w:r w:rsidR="006F29F2">
        <w:t>13,2</w:t>
      </w:r>
      <w:r>
        <w:t xml:space="preserve"> % večji kot leto prej. Predstavljajo </w:t>
      </w:r>
      <w:r w:rsidR="006F29F2">
        <w:t>46</w:t>
      </w:r>
      <w:r>
        <w:t xml:space="preserve"> % delež tekočih odhodkov. </w:t>
      </w:r>
    </w:p>
    <w:p w:rsidR="003105AE" w:rsidRDefault="003105AE" w:rsidP="003105AE">
      <w:r>
        <w:t xml:space="preserve">Izdatki za blago in storitve so bili realizirani v skupnem znesku </w:t>
      </w:r>
      <w:r w:rsidR="00E7307E">
        <w:t>1.548.287</w:t>
      </w:r>
      <w:r>
        <w:t xml:space="preserve"> EUR. </w:t>
      </w:r>
      <w:r w:rsidR="00A00067">
        <w:t xml:space="preserve">Vsi izdatki za blago in storitve so za 19,5 % višji od izdatkov v letu 2016. Povečali so se predvsem zaradi vpeljave nalog promocije, informiranja in razvoja. </w:t>
      </w:r>
      <w:r>
        <w:t xml:space="preserve">Med večjimi izdatki so stroški za pisarniški in splošni material ter storitve v znesku </w:t>
      </w:r>
      <w:r w:rsidR="00E7307E">
        <w:t>344.906</w:t>
      </w:r>
      <w:r>
        <w:t xml:space="preserve"> EUR ter stroški najemnin in zakupnin v znesku </w:t>
      </w:r>
      <w:r w:rsidR="00E7307E">
        <w:t>196.705</w:t>
      </w:r>
      <w:r>
        <w:t xml:space="preserve"> EUR. </w:t>
      </w:r>
    </w:p>
    <w:p w:rsidR="003105AE" w:rsidRDefault="003105AE" w:rsidP="003105AE">
      <w:r>
        <w:lastRenderedPageBreak/>
        <w:t xml:space="preserve">Drugi operativni odhodki v višini </w:t>
      </w:r>
      <w:r w:rsidR="00E7307E">
        <w:t>796.961</w:t>
      </w:r>
      <w:r>
        <w:t xml:space="preserve"> EUR so večji od predhodnega leta za </w:t>
      </w:r>
      <w:r w:rsidR="00E7307E">
        <w:t xml:space="preserve">21,5 </w:t>
      </w:r>
      <w:r>
        <w:t xml:space="preserve">%, predvsem zaradi izplačil po pogodbah o delu za energetske svetovalce. Ti stroški so tudi največja postavka v višini </w:t>
      </w:r>
      <w:r w:rsidR="00E73DC5">
        <w:t>592.591</w:t>
      </w:r>
      <w:r>
        <w:t xml:space="preserve"> EUR, saj je mreža ENSVET v letu </w:t>
      </w:r>
      <w:r w:rsidR="00E73DC5">
        <w:t xml:space="preserve">2017 </w:t>
      </w:r>
      <w:r>
        <w:t xml:space="preserve">tekoče delovala celo leto. Sodni stroški ter storitve odvetnikov in notarjev so znašali </w:t>
      </w:r>
      <w:r w:rsidR="00E73DC5">
        <w:t>74.833</w:t>
      </w:r>
      <w:r>
        <w:t xml:space="preserve"> EUR in so se v primerjavi s preteklim letom </w:t>
      </w:r>
      <w:r w:rsidR="00E73DC5">
        <w:t xml:space="preserve">povečali  </w:t>
      </w:r>
      <w:r>
        <w:t xml:space="preserve">za </w:t>
      </w:r>
      <w:r w:rsidR="00E73DC5">
        <w:t>44,4 %</w:t>
      </w:r>
      <w:r>
        <w:t xml:space="preserve">. Med tekoče odhodke spadajo tudi plačila obresti za najete kredite. Plačane obresti za obstoječa tuja kredita so v letu </w:t>
      </w:r>
      <w:r w:rsidR="00E73DC5">
        <w:t xml:space="preserve">2017 </w:t>
      </w:r>
      <w:r w:rsidR="00A00067">
        <w:t>znašale</w:t>
      </w:r>
      <w:r w:rsidR="00E73DC5">
        <w:t xml:space="preserve"> 6.332</w:t>
      </w:r>
      <w:r w:rsidR="00CB311C">
        <w:t xml:space="preserve"> </w:t>
      </w:r>
      <w:r>
        <w:t xml:space="preserve">EUR. </w:t>
      </w:r>
      <w:r w:rsidR="00A00067" w:rsidRPr="00A00067">
        <w:t>Dodatnih rezervacij</w:t>
      </w:r>
      <w:r w:rsidRPr="00A00067">
        <w:t xml:space="preserve"> za kreditna tveganja </w:t>
      </w:r>
      <w:r w:rsidR="00A00067">
        <w:t>ni bilo potrebno oblikovati.</w:t>
      </w:r>
    </w:p>
    <w:p w:rsidR="009750C6" w:rsidRPr="0098074B" w:rsidRDefault="009750C6" w:rsidP="008B55D7">
      <w:pPr>
        <w:pStyle w:val="Naslov40"/>
        <w:numPr>
          <w:ilvl w:val="3"/>
          <w:numId w:val="14"/>
        </w:numPr>
        <w:ind w:left="862" w:hanging="862"/>
      </w:pPr>
      <w:bookmarkStart w:id="174" w:name="_Toc518461667"/>
      <w:r w:rsidRPr="0098074B">
        <w:t>Tekoči transferi</w:t>
      </w:r>
      <w:bookmarkEnd w:id="172"/>
      <w:bookmarkEnd w:id="173"/>
      <w:bookmarkEnd w:id="174"/>
    </w:p>
    <w:p w:rsidR="00E51A3A" w:rsidRDefault="00A27686" w:rsidP="005838CC">
      <w:r w:rsidRPr="00502143">
        <w:t xml:space="preserve">Tekoči transferi </w:t>
      </w:r>
      <w:r w:rsidR="00C670D1" w:rsidRPr="00502143">
        <w:t xml:space="preserve">so nepovratna izplačila in </w:t>
      </w:r>
      <w:r w:rsidRPr="00502143">
        <w:t>zajemajo</w:t>
      </w:r>
      <w:r w:rsidR="009750C6" w:rsidRPr="00502143">
        <w:t xml:space="preserve"> </w:t>
      </w:r>
      <w:r w:rsidR="007A214B" w:rsidRPr="00502143">
        <w:t xml:space="preserve">subvencije za nakup in predelavo električnih vozil in sicer </w:t>
      </w:r>
      <w:r w:rsidR="00E2365C" w:rsidRPr="00502143">
        <w:t>65.707</w:t>
      </w:r>
      <w:r w:rsidR="00A2120A" w:rsidRPr="00502143">
        <w:t xml:space="preserve"> EUR javnim podjetjem in </w:t>
      </w:r>
      <w:r w:rsidR="00E2365C" w:rsidRPr="00502143">
        <w:t>646.103</w:t>
      </w:r>
      <w:r w:rsidRPr="00502143">
        <w:t xml:space="preserve"> EUR </w:t>
      </w:r>
      <w:r w:rsidR="00950D06" w:rsidRPr="00502143">
        <w:t xml:space="preserve">subvencij </w:t>
      </w:r>
      <w:r w:rsidR="007A214B" w:rsidRPr="00502143">
        <w:t>privatnim podjetjem</w:t>
      </w:r>
      <w:r w:rsidR="008F1C0A" w:rsidRPr="00502143">
        <w:t>.</w:t>
      </w:r>
      <w:r w:rsidR="007A214B" w:rsidRPr="00502143">
        <w:t xml:space="preserve"> </w:t>
      </w:r>
    </w:p>
    <w:p w:rsidR="00276F92" w:rsidRPr="00502143" w:rsidRDefault="00276F92" w:rsidP="005838CC">
      <w:r w:rsidRPr="00276F92">
        <w:t xml:space="preserve">Tekoči transferi posameznikom in gospodinjstvom znašajo 18.680.122 EUR in so se v primerjavi s preteklim letom povečali </w:t>
      </w:r>
      <w:r>
        <w:t xml:space="preserve">kar </w:t>
      </w:r>
      <w:r w:rsidRPr="00276F92">
        <w:t xml:space="preserve">za </w:t>
      </w:r>
      <w:r>
        <w:t xml:space="preserve">petino. </w:t>
      </w:r>
    </w:p>
    <w:p w:rsidR="006427BC" w:rsidRPr="00502143" w:rsidRDefault="006427BC" w:rsidP="005838CC">
      <w:pPr>
        <w:rPr>
          <w:rFonts w:cs="Arial"/>
          <w:bCs/>
        </w:rPr>
      </w:pPr>
      <w:r w:rsidRPr="00502143">
        <w:rPr>
          <w:rFonts w:cs="Arial"/>
        </w:rPr>
        <w:t>Za sofinanciranje projektov nevladnih organizacij na področju varstva okolja je bilo v letu 2017 izplačanih 173.452 EUR transferov neprofitnim organizacijam in ustanovam.</w:t>
      </w:r>
    </w:p>
    <w:p w:rsidR="00325779" w:rsidRDefault="00325779" w:rsidP="005838CC">
      <w:r w:rsidRPr="00502143">
        <w:t xml:space="preserve">Družbi Borzen d.o.o. je bilo za izvajanje programov ozaveščanja in informiranja po Energetskem zakonu EZ-1 izplačanih </w:t>
      </w:r>
      <w:r w:rsidR="00D137D8" w:rsidRPr="00502143">
        <w:t>238.380</w:t>
      </w:r>
      <w:r w:rsidRPr="00502143">
        <w:t xml:space="preserve"> EUR.</w:t>
      </w:r>
    </w:p>
    <w:p w:rsidR="009750C6" w:rsidRPr="0098074B" w:rsidRDefault="009750C6" w:rsidP="008B55D7">
      <w:pPr>
        <w:pStyle w:val="Naslov40"/>
        <w:numPr>
          <w:ilvl w:val="3"/>
          <w:numId w:val="14"/>
        </w:numPr>
        <w:ind w:left="862" w:hanging="862"/>
      </w:pPr>
      <w:bookmarkStart w:id="175" w:name="_Toc318188320"/>
      <w:bookmarkStart w:id="176" w:name="_Toc349723158"/>
      <w:bookmarkStart w:id="177" w:name="_Toc518461668"/>
      <w:r w:rsidRPr="0098074B">
        <w:t>Investicijski odhodki</w:t>
      </w:r>
      <w:bookmarkEnd w:id="175"/>
      <w:bookmarkEnd w:id="176"/>
      <w:bookmarkEnd w:id="177"/>
    </w:p>
    <w:p w:rsidR="00F70F55" w:rsidRPr="00F70F55" w:rsidRDefault="00956203" w:rsidP="005838CC">
      <w:r>
        <w:t xml:space="preserve">Investicijski odhodki izkazujejo plačila za nakup opredmetenih in neopredmetenih osnovnih sredstev. </w:t>
      </w:r>
      <w:r w:rsidR="00F70F55" w:rsidRPr="00F70F55">
        <w:t xml:space="preserve">Eko sklad je v letu </w:t>
      </w:r>
      <w:r w:rsidR="00F71B53">
        <w:t>2017</w:t>
      </w:r>
      <w:r w:rsidR="00F71B53" w:rsidRPr="00F70F55">
        <w:t xml:space="preserve"> </w:t>
      </w:r>
      <w:r w:rsidR="00F70F55" w:rsidRPr="00F70F55">
        <w:t xml:space="preserve">izkazal </w:t>
      </w:r>
      <w:r w:rsidR="00F71B53">
        <w:t>33.275</w:t>
      </w:r>
      <w:r w:rsidR="00502143">
        <w:t xml:space="preserve"> EUR investicijskih odhodkov</w:t>
      </w:r>
      <w:r w:rsidR="00F70F55" w:rsidRPr="00F70F55">
        <w:t xml:space="preserve">. </w:t>
      </w:r>
    </w:p>
    <w:p w:rsidR="009750C6" w:rsidRPr="0012126F" w:rsidRDefault="009750C6" w:rsidP="008B55D7">
      <w:pPr>
        <w:pStyle w:val="Naslov40"/>
        <w:numPr>
          <w:ilvl w:val="3"/>
          <w:numId w:val="14"/>
        </w:numPr>
        <w:ind w:left="862" w:hanging="862"/>
      </w:pPr>
      <w:bookmarkStart w:id="178" w:name="_Toc349723159"/>
      <w:bookmarkStart w:id="179" w:name="_Toc518461669"/>
      <w:r w:rsidRPr="0012126F">
        <w:t>Investicijski transferi</w:t>
      </w:r>
      <w:bookmarkEnd w:id="178"/>
      <w:bookmarkEnd w:id="179"/>
    </w:p>
    <w:p w:rsidR="00F70F55" w:rsidRPr="00437E07" w:rsidRDefault="00956203" w:rsidP="005838CC">
      <w:bookmarkStart w:id="180" w:name="_Toc340655422"/>
      <w:bookmarkStart w:id="181" w:name="_Toc318188321"/>
      <w:bookmarkStart w:id="182" w:name="_Toc349723160"/>
      <w:r>
        <w:t xml:space="preserve">Investicijski transferi so </w:t>
      </w:r>
      <w:r w:rsidRPr="00956203">
        <w:rPr>
          <w:lang w:val="x-none"/>
        </w:rPr>
        <w:t>odhodki, ki so namenjeni plačilu investicijskih odhodkov prejemnikov sredstev</w:t>
      </w:r>
      <w:r>
        <w:t xml:space="preserve">. </w:t>
      </w:r>
      <w:r w:rsidR="00F70F55" w:rsidRPr="00905616">
        <w:t xml:space="preserve">Eko sklad je v letu </w:t>
      </w:r>
      <w:r w:rsidR="00F71B53">
        <w:t>2017</w:t>
      </w:r>
      <w:r w:rsidR="00F71B53" w:rsidRPr="00905616">
        <w:t xml:space="preserve"> </w:t>
      </w:r>
      <w:r w:rsidR="00F70F55">
        <w:t>izvedel</w:t>
      </w:r>
      <w:r w:rsidR="00F70F55" w:rsidRPr="00905616">
        <w:t xml:space="preserve"> </w:t>
      </w:r>
      <w:r w:rsidR="00F71B53">
        <w:t>185.524</w:t>
      </w:r>
      <w:r w:rsidR="00F70F55" w:rsidRPr="00905616">
        <w:t xml:space="preserve"> EUR investicijskih </w:t>
      </w:r>
      <w:r w:rsidR="00F70F55" w:rsidRPr="00502143">
        <w:t xml:space="preserve">transferov </w:t>
      </w:r>
      <w:bookmarkEnd w:id="180"/>
      <w:r w:rsidR="00502143" w:rsidRPr="00502143">
        <w:t>državnim organom</w:t>
      </w:r>
      <w:r w:rsidR="00F70F55" w:rsidRPr="00502143">
        <w:t>.</w:t>
      </w:r>
      <w:r w:rsidR="00F70F55">
        <w:t xml:space="preserve"> </w:t>
      </w:r>
    </w:p>
    <w:p w:rsidR="009750C6" w:rsidRPr="0012126F" w:rsidRDefault="009750C6" w:rsidP="008B55D7">
      <w:pPr>
        <w:pStyle w:val="Naslov3"/>
        <w:numPr>
          <w:ilvl w:val="2"/>
          <w:numId w:val="14"/>
        </w:numPr>
      </w:pPr>
      <w:bookmarkStart w:id="183" w:name="_Toc518461670"/>
      <w:r w:rsidRPr="0012126F">
        <w:t>Rezultat poslovnega leta</w:t>
      </w:r>
      <w:bookmarkEnd w:id="181"/>
      <w:bookmarkEnd w:id="182"/>
      <w:bookmarkEnd w:id="183"/>
    </w:p>
    <w:p w:rsidR="009750C6" w:rsidRPr="00EA1A04" w:rsidRDefault="00D13E28" w:rsidP="005838CC">
      <w:r w:rsidRPr="007F5FC8">
        <w:t>Eko sklad je v letu</w:t>
      </w:r>
      <w:r w:rsidR="009750C6" w:rsidRPr="007F5FC8">
        <w:t xml:space="preserve"> </w:t>
      </w:r>
      <w:r w:rsidR="001307CE" w:rsidRPr="007F5FC8">
        <w:t xml:space="preserve">2017 </w:t>
      </w:r>
      <w:r w:rsidR="00C23494" w:rsidRPr="007F5FC8">
        <w:t>realiziral</w:t>
      </w:r>
      <w:r w:rsidRPr="007F5FC8">
        <w:t xml:space="preserve"> </w:t>
      </w:r>
      <w:r w:rsidR="009750C6" w:rsidRPr="007F5FC8">
        <w:t xml:space="preserve">presežek prihodkov nad odhodki v višini </w:t>
      </w:r>
      <w:r w:rsidR="001307CE" w:rsidRPr="007F5FC8">
        <w:t>2.974.409</w:t>
      </w:r>
      <w:r w:rsidRPr="007F5FC8">
        <w:t xml:space="preserve"> EUR</w:t>
      </w:r>
      <w:r w:rsidR="009750C6" w:rsidRPr="007F5FC8">
        <w:t xml:space="preserve">. Glavni razlog za </w:t>
      </w:r>
      <w:r w:rsidR="00803D4A" w:rsidRPr="007F5FC8">
        <w:t>visok</w:t>
      </w:r>
      <w:r w:rsidR="009750C6" w:rsidRPr="007F5FC8">
        <w:t xml:space="preserve"> presežek prihodkov nad odhodki je</w:t>
      </w:r>
      <w:r w:rsidR="00803D4A" w:rsidRPr="007F5FC8">
        <w:t>, da ni bilo potrebno oblikovati</w:t>
      </w:r>
      <w:r w:rsidR="009750C6" w:rsidRPr="007F5FC8">
        <w:t xml:space="preserve"> rezervacij za kreditna tveganja</w:t>
      </w:r>
      <w:r w:rsidR="00C23494" w:rsidRPr="007F5FC8">
        <w:t>. P</w:t>
      </w:r>
      <w:r w:rsidR="0012478C" w:rsidRPr="007F5FC8">
        <w:t xml:space="preserve">oleg tega se je že oblikovani rezervni sklad zmanjšal za </w:t>
      </w:r>
      <w:r w:rsidR="00EC45FD" w:rsidRPr="007F5FC8">
        <w:t>1.901.390</w:t>
      </w:r>
      <w:r w:rsidR="0012478C" w:rsidRPr="007F5FC8">
        <w:t xml:space="preserve"> EUR, kar je izkaz</w:t>
      </w:r>
      <w:r w:rsidR="00DB4C6B" w:rsidRPr="007F5FC8">
        <w:t>ano kot drugi nedavčni prihodek.</w:t>
      </w:r>
      <w:r w:rsidR="00DB4C6B">
        <w:t xml:space="preserve"> </w:t>
      </w:r>
    </w:p>
    <w:p w:rsidR="00771B84" w:rsidRPr="00F24236" w:rsidRDefault="00771B84" w:rsidP="008B55D7">
      <w:pPr>
        <w:pStyle w:val="Naslov2"/>
        <w:numPr>
          <w:ilvl w:val="1"/>
          <w:numId w:val="14"/>
        </w:numPr>
        <w:rPr>
          <w:snapToGrid w:val="0"/>
          <w:sz w:val="22"/>
          <w:szCs w:val="22"/>
        </w:rPr>
      </w:pPr>
      <w:bookmarkStart w:id="184" w:name="_Toc412553489"/>
      <w:bookmarkStart w:id="185" w:name="_Toc518461671"/>
      <w:bookmarkStart w:id="186" w:name="_Toc159979958"/>
      <w:bookmarkStart w:id="187" w:name="_Toc192292867"/>
      <w:bookmarkStart w:id="188" w:name="_Toc227568485"/>
      <w:bookmarkStart w:id="189" w:name="_Toc318188326"/>
      <w:bookmarkEnd w:id="158"/>
      <w:bookmarkEnd w:id="160"/>
      <w:bookmarkEnd w:id="161"/>
      <w:bookmarkEnd w:id="162"/>
      <w:bookmarkEnd w:id="163"/>
      <w:r w:rsidRPr="00F24236">
        <w:t>Izkaz računa finančnih terjatev in naložb</w:t>
      </w:r>
      <w:bookmarkEnd w:id="184"/>
      <w:bookmarkEnd w:id="185"/>
    </w:p>
    <w:p w:rsidR="00745677" w:rsidRDefault="00745677" w:rsidP="005838CC">
      <w:r w:rsidRPr="00745677">
        <w:t>Račun finančnih terjatev in naložb izkazuje prejeta vračila danih posojil in porabo danih posojil, vključuje pa tudi prejete kupnine iz naslova privatizacije ter dane kapitalske naložbe.</w:t>
      </w:r>
    </w:p>
    <w:p w:rsidR="00995CBE" w:rsidRDefault="00995CBE" w:rsidP="00995CBE">
      <w:r>
        <w:t xml:space="preserve">V letu </w:t>
      </w:r>
      <w:r w:rsidR="00466EDA">
        <w:t xml:space="preserve">2017 </w:t>
      </w:r>
      <w:r>
        <w:t xml:space="preserve">je bilo prejetih </w:t>
      </w:r>
      <w:r w:rsidR="00466EDA">
        <w:t>24.080.302</w:t>
      </w:r>
      <w:r>
        <w:t xml:space="preserve"> EUR vračil danih posojil, kar je za </w:t>
      </w:r>
      <w:r w:rsidR="00466EDA">
        <w:t>13,7</w:t>
      </w:r>
      <w:r>
        <w:t xml:space="preserve"> % </w:t>
      </w:r>
      <w:r w:rsidR="00466EDA">
        <w:t xml:space="preserve">manj </w:t>
      </w:r>
      <w:r>
        <w:t xml:space="preserve">kot v predhodnem letu. Največji delež med prejetimi vračili danih posojil s </w:t>
      </w:r>
      <w:r w:rsidR="00466EDA">
        <w:t xml:space="preserve">44 </w:t>
      </w:r>
      <w:r>
        <w:t xml:space="preserve">% deležem (znesek </w:t>
      </w:r>
      <w:r w:rsidR="00466EDA">
        <w:t>10.685.791</w:t>
      </w:r>
      <w:r>
        <w:t xml:space="preserve"> EUR) predstavljajo vračila posojil od privatnih podjetij, sledijo vračila posojil od posameznikov s </w:t>
      </w:r>
      <w:r w:rsidR="00466EDA">
        <w:t xml:space="preserve">40 </w:t>
      </w:r>
      <w:r>
        <w:t xml:space="preserve">% deležem (znesek </w:t>
      </w:r>
      <w:r w:rsidR="00466EDA">
        <w:t>9.600.064</w:t>
      </w:r>
      <w:r>
        <w:t xml:space="preserve"> EUR)</w:t>
      </w:r>
      <w:r w:rsidR="00EC45FD">
        <w:t>,</w:t>
      </w:r>
      <w:r>
        <w:t xml:space="preserve"> vračila posojil od občin </w:t>
      </w:r>
      <w:r w:rsidR="00466EDA">
        <w:t xml:space="preserve">z 11 % deležem </w:t>
      </w:r>
      <w:r>
        <w:t xml:space="preserve">(znesek </w:t>
      </w:r>
      <w:r w:rsidR="00466EDA">
        <w:t>2.624.154</w:t>
      </w:r>
      <w:r>
        <w:t xml:space="preserve"> EUR) ter vračila posojil javnih podjetij (znesek </w:t>
      </w:r>
      <w:r w:rsidR="00466EDA">
        <w:t>1.170.293</w:t>
      </w:r>
      <w:r w:rsidR="00BC436E">
        <w:t xml:space="preserve"> EUR) </w:t>
      </w:r>
      <w:r>
        <w:t xml:space="preserve">z deležem </w:t>
      </w:r>
      <w:r w:rsidR="00466EDA">
        <w:t xml:space="preserve">5 </w:t>
      </w:r>
      <w:r>
        <w:t>%.</w:t>
      </w:r>
    </w:p>
    <w:p w:rsidR="00956203" w:rsidRDefault="00956203" w:rsidP="00995CBE">
      <w:r w:rsidRPr="00956203">
        <w:t xml:space="preserve">V letu </w:t>
      </w:r>
      <w:r w:rsidR="00466EDA">
        <w:t>2017</w:t>
      </w:r>
      <w:r w:rsidR="00466EDA" w:rsidRPr="00956203">
        <w:t xml:space="preserve"> </w:t>
      </w:r>
      <w:r w:rsidRPr="00956203">
        <w:t xml:space="preserve">je bilo povečano namensko premoženje za </w:t>
      </w:r>
      <w:r w:rsidR="00466EDA">
        <w:t>358.100</w:t>
      </w:r>
      <w:r w:rsidRPr="00956203">
        <w:t xml:space="preserve"> EUR iz kupnin iz naslova privatizacije. </w:t>
      </w:r>
    </w:p>
    <w:p w:rsidR="00420F82" w:rsidRDefault="00C23667" w:rsidP="00420F82">
      <w:pPr>
        <w:pStyle w:val="Brezrazmikov"/>
        <w:keepNext/>
        <w:jc w:val="left"/>
      </w:pPr>
      <w:r>
        <w:lastRenderedPageBreak/>
        <w:t>Tabela 24</w:t>
      </w:r>
      <w:r w:rsidR="00745677" w:rsidRPr="00246B56">
        <w:t xml:space="preserve">: Izkaz računa finančnih terjatev in naložb </w:t>
      </w:r>
      <w:r w:rsidR="00EC45FD">
        <w:t xml:space="preserve"> </w:t>
      </w:r>
    </w:p>
    <w:p w:rsidR="00745677" w:rsidRPr="00420F82" w:rsidRDefault="001B409C" w:rsidP="00B00714">
      <w:pPr>
        <w:pStyle w:val="Brezrazmikov"/>
        <w:keepNext/>
        <w:spacing w:before="0"/>
        <w:jc w:val="left"/>
      </w:pPr>
      <w:r w:rsidRPr="001B409C">
        <w:rPr>
          <w:noProof/>
          <w:lang w:eastAsia="sl-SI"/>
        </w:rPr>
        <w:drawing>
          <wp:inline distT="0" distB="0" distL="0" distR="0" wp14:anchorId="29183144" wp14:editId="2026BD2B">
            <wp:extent cx="5704514" cy="3217426"/>
            <wp:effectExtent l="0" t="0" r="0" b="254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3360" cy="3222415"/>
                    </a:xfrm>
                    <a:prstGeom prst="rect">
                      <a:avLst/>
                    </a:prstGeom>
                    <a:noFill/>
                    <a:ln>
                      <a:noFill/>
                    </a:ln>
                  </pic:spPr>
                </pic:pic>
              </a:graphicData>
            </a:graphic>
          </wp:inline>
        </w:drawing>
      </w:r>
    </w:p>
    <w:p w:rsidR="00420F82" w:rsidRDefault="003105AE" w:rsidP="003105AE">
      <w:bookmarkStart w:id="190" w:name="_Toc159979955"/>
      <w:bookmarkStart w:id="191" w:name="_Toc192292864"/>
      <w:bookmarkStart w:id="192" w:name="_Toc227568482"/>
      <w:bookmarkStart w:id="193" w:name="_Toc318188323"/>
      <w:bookmarkStart w:id="194" w:name="_Toc412553490"/>
      <w:r>
        <w:t xml:space="preserve">V letu </w:t>
      </w:r>
      <w:r w:rsidR="00BC436E">
        <w:t xml:space="preserve">2017 </w:t>
      </w:r>
      <w:r>
        <w:t>je bilo</w:t>
      </w:r>
      <w:r w:rsidR="00BC436E">
        <w:t xml:space="preserve"> 19.459.138</w:t>
      </w:r>
      <w:r>
        <w:t xml:space="preserve"> EUR danih posojil, kar je za</w:t>
      </w:r>
      <w:r w:rsidR="007F5FC8">
        <w:t xml:space="preserve"> </w:t>
      </w:r>
      <w:r w:rsidR="00BC436E">
        <w:t>59,8 % več</w:t>
      </w:r>
      <w:r>
        <w:t xml:space="preserve">, kot je bilo danih posojil v letu </w:t>
      </w:r>
      <w:r w:rsidR="00BC436E">
        <w:t>2016</w:t>
      </w:r>
      <w:r>
        <w:t xml:space="preserve">. Največji delež danih posojil leta </w:t>
      </w:r>
      <w:r w:rsidR="00BC436E">
        <w:t xml:space="preserve">2017 </w:t>
      </w:r>
      <w:r>
        <w:t xml:space="preserve">predstavljajo posojila občanom v višini </w:t>
      </w:r>
      <w:r w:rsidR="00BC436E">
        <w:t xml:space="preserve">65 </w:t>
      </w:r>
      <w:r>
        <w:t xml:space="preserve">% oziroma v </w:t>
      </w:r>
      <w:r w:rsidR="00BC436E">
        <w:t>znesku 12.670.923</w:t>
      </w:r>
      <w:r>
        <w:t xml:space="preserve"> EUR, sledijo </w:t>
      </w:r>
      <w:r w:rsidR="00BC436E">
        <w:t>občine</w:t>
      </w:r>
      <w:r>
        <w:t xml:space="preserve"> z </w:t>
      </w:r>
      <w:r w:rsidR="00BC436E">
        <w:t xml:space="preserve">18 </w:t>
      </w:r>
      <w:r>
        <w:t xml:space="preserve">% oziroma </w:t>
      </w:r>
      <w:r w:rsidR="00BC436E">
        <w:t>3.553.871</w:t>
      </w:r>
      <w:r>
        <w:t xml:space="preserve"> EUR</w:t>
      </w:r>
      <w:r w:rsidR="00BC436E">
        <w:t xml:space="preserve"> ter privatna podjetja s 17 % oziroma v znesku 3.234.344 EUR</w:t>
      </w:r>
      <w:r>
        <w:t xml:space="preserve">. </w:t>
      </w:r>
    </w:p>
    <w:p w:rsidR="003105AE" w:rsidRDefault="003105AE" w:rsidP="00D219A2">
      <w:r>
        <w:t xml:space="preserve">Rezultat računa finančnih terjatev in naložb je </w:t>
      </w:r>
      <w:r w:rsidR="00730661">
        <w:t xml:space="preserve">4.621.164 </w:t>
      </w:r>
      <w:r>
        <w:t>EUR več prejetih vračil posojil kot danih posojil.</w:t>
      </w:r>
    </w:p>
    <w:p w:rsidR="00771B84" w:rsidRPr="00FD15FA" w:rsidRDefault="00771B84" w:rsidP="008B55D7">
      <w:pPr>
        <w:pStyle w:val="Naslov2"/>
        <w:numPr>
          <w:ilvl w:val="1"/>
          <w:numId w:val="14"/>
        </w:numPr>
      </w:pPr>
      <w:bookmarkStart w:id="195" w:name="_Toc518461672"/>
      <w:r w:rsidRPr="00FD15FA">
        <w:t>Izkaz računa financiranja</w:t>
      </w:r>
      <w:bookmarkEnd w:id="190"/>
      <w:bookmarkEnd w:id="191"/>
      <w:bookmarkEnd w:id="192"/>
      <w:bookmarkEnd w:id="193"/>
      <w:bookmarkEnd w:id="194"/>
      <w:bookmarkEnd w:id="195"/>
      <w:r w:rsidRPr="00FD15FA">
        <w:t xml:space="preserve"> </w:t>
      </w:r>
    </w:p>
    <w:p w:rsidR="00771B84" w:rsidRDefault="00771B84" w:rsidP="00CD0582">
      <w:pPr>
        <w:pStyle w:val="Brezrazmikov"/>
      </w:pPr>
      <w:r w:rsidRPr="00246B56">
        <w:t>Tabela 2</w:t>
      </w:r>
      <w:r w:rsidR="00C23667">
        <w:t>5</w:t>
      </w:r>
      <w:r w:rsidRPr="00246B56">
        <w:t xml:space="preserve">: Izkaz računa financiranja </w:t>
      </w:r>
    </w:p>
    <w:p w:rsidR="009E5317" w:rsidRPr="009D75C7" w:rsidRDefault="009E5317" w:rsidP="00B00714">
      <w:pPr>
        <w:jc w:val="left"/>
        <w:rPr>
          <w:rFonts w:cs="Arial"/>
          <w:sz w:val="20"/>
        </w:rPr>
      </w:pPr>
      <w:r w:rsidRPr="009E5317">
        <w:rPr>
          <w:noProof/>
          <w:lang w:eastAsia="sl-SI"/>
        </w:rPr>
        <w:drawing>
          <wp:inline distT="0" distB="0" distL="0" distR="0" wp14:anchorId="0933EEB2" wp14:editId="2858CE80">
            <wp:extent cx="5939790" cy="2580490"/>
            <wp:effectExtent l="0" t="0" r="381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2580490"/>
                    </a:xfrm>
                    <a:prstGeom prst="rect">
                      <a:avLst/>
                    </a:prstGeom>
                    <a:noFill/>
                    <a:ln>
                      <a:noFill/>
                    </a:ln>
                  </pic:spPr>
                </pic:pic>
              </a:graphicData>
            </a:graphic>
          </wp:inline>
        </w:drawing>
      </w:r>
    </w:p>
    <w:p w:rsidR="00956203" w:rsidRDefault="00956203" w:rsidP="005838CC">
      <w:r>
        <w:t>Konti zadolževanja</w:t>
      </w:r>
      <w:r w:rsidRPr="00956203">
        <w:rPr>
          <w:lang w:val="x-none"/>
        </w:rPr>
        <w:t xml:space="preserve"> </w:t>
      </w:r>
      <w:r>
        <w:rPr>
          <w:lang w:val="x-none"/>
        </w:rPr>
        <w:t>izkazujejo znesk</w:t>
      </w:r>
      <w:r>
        <w:t>e</w:t>
      </w:r>
      <w:r w:rsidRPr="00956203">
        <w:rPr>
          <w:lang w:val="x-none"/>
        </w:rPr>
        <w:t xml:space="preserve"> sredstev, pridobljenih iz naslova najemanja domačih in tujih kreditov</w:t>
      </w:r>
      <w:r>
        <w:t>, ter</w:t>
      </w:r>
      <w:r w:rsidRPr="00956203">
        <w:rPr>
          <w:lang w:val="x-none"/>
        </w:rPr>
        <w:t xml:space="preserve"> odplačila glavnic od domačega in od </w:t>
      </w:r>
      <w:r>
        <w:t>tujega</w:t>
      </w:r>
      <w:r w:rsidRPr="00956203">
        <w:rPr>
          <w:lang w:val="x-none"/>
        </w:rPr>
        <w:t xml:space="preserve"> dolga</w:t>
      </w:r>
      <w:r>
        <w:t>.</w:t>
      </w:r>
    </w:p>
    <w:p w:rsidR="001868D1" w:rsidRPr="001868D1" w:rsidRDefault="004869DE" w:rsidP="005838CC">
      <w:r>
        <w:lastRenderedPageBreak/>
        <w:t>Eko sklad je v letu 2017</w:t>
      </w:r>
      <w:r w:rsidR="001868D1" w:rsidRPr="001868D1">
        <w:t xml:space="preserve"> </w:t>
      </w:r>
      <w:r w:rsidR="00972A10">
        <w:t xml:space="preserve">v celoti </w:t>
      </w:r>
      <w:r w:rsidR="001868D1" w:rsidRPr="001868D1">
        <w:t xml:space="preserve">odplačal </w:t>
      </w:r>
      <w:r w:rsidR="00972A10">
        <w:t xml:space="preserve">dve tranši </w:t>
      </w:r>
      <w:r w:rsidR="001868D1" w:rsidRPr="001868D1">
        <w:t>kredita EIB po pogodbi št. 24113</w:t>
      </w:r>
      <w:r w:rsidR="00972A10">
        <w:t>, med tem ko ena tranša</w:t>
      </w:r>
      <w:r w:rsidR="001E2E81">
        <w:t xml:space="preserve"> kredita še </w:t>
      </w:r>
      <w:r w:rsidR="00972A10">
        <w:t>ostaja v fazi odplačevanja. Odplačevanje</w:t>
      </w:r>
      <w:r w:rsidR="00972A10" w:rsidRPr="00D22CFD">
        <w:t xml:space="preserve"> kredita EIB po pogodbi št. 24113 v skupni višini 6.000.000 EUR</w:t>
      </w:r>
      <w:r w:rsidR="00972A10">
        <w:t xml:space="preserve"> je bilo skladno z amortizacijskim načrtom. </w:t>
      </w:r>
      <w:r w:rsidR="001E2E81">
        <w:t>K</w:t>
      </w:r>
      <w:r w:rsidR="001868D1" w:rsidRPr="001868D1">
        <w:t>redit EIB</w:t>
      </w:r>
      <w:r w:rsidR="001E2E81">
        <w:t xml:space="preserve"> po pogodbi</w:t>
      </w:r>
      <w:r w:rsidR="001868D1" w:rsidRPr="001868D1">
        <w:t xml:space="preserve"> </w:t>
      </w:r>
      <w:r w:rsidR="004D78A6">
        <w:t xml:space="preserve">št. 26118 </w:t>
      </w:r>
      <w:r w:rsidR="001868D1" w:rsidRPr="001868D1">
        <w:t xml:space="preserve">v skupnem znesku 50 milijonov EUR </w:t>
      </w:r>
      <w:r>
        <w:t>se</w:t>
      </w:r>
      <w:r w:rsidR="007F5FC8">
        <w:t xml:space="preserve"> bo začel odplačevati leta 2020</w:t>
      </w:r>
      <w:r w:rsidR="001868D1" w:rsidRPr="001868D1">
        <w:t>.</w:t>
      </w:r>
    </w:p>
    <w:p w:rsidR="00771B84" w:rsidRPr="00FD15FA" w:rsidRDefault="00771B84" w:rsidP="008B55D7">
      <w:pPr>
        <w:pStyle w:val="Naslov2"/>
        <w:numPr>
          <w:ilvl w:val="1"/>
          <w:numId w:val="14"/>
        </w:numPr>
      </w:pPr>
      <w:bookmarkStart w:id="196" w:name="_Toc159979956"/>
      <w:bookmarkStart w:id="197" w:name="_Toc192292865"/>
      <w:bookmarkStart w:id="198" w:name="_Toc227568483"/>
      <w:bookmarkStart w:id="199" w:name="_Toc318188324"/>
      <w:bookmarkStart w:id="200" w:name="_Toc412553491"/>
      <w:bookmarkStart w:id="201" w:name="_Toc518461673"/>
      <w:r w:rsidRPr="002320E2">
        <w:t xml:space="preserve">Stanje in gibanje neopredmetenih </w:t>
      </w:r>
      <w:r w:rsidRPr="00FD15FA">
        <w:t>sredstev in opredmetenih osnovnih sredstev</w:t>
      </w:r>
      <w:bookmarkEnd w:id="196"/>
      <w:bookmarkEnd w:id="197"/>
      <w:bookmarkEnd w:id="198"/>
      <w:bookmarkEnd w:id="199"/>
      <w:bookmarkEnd w:id="200"/>
      <w:bookmarkEnd w:id="201"/>
      <w:r w:rsidRPr="00FD15FA">
        <w:t xml:space="preserve"> </w:t>
      </w:r>
    </w:p>
    <w:p w:rsidR="00771B84" w:rsidRDefault="005E2C40" w:rsidP="005838CC">
      <w:r w:rsidRPr="005E2C40">
        <w:t xml:space="preserve">Skladno z Zakonom o računovodstvu se uporablja metoda vrednotenja po nabavni vrednosti. </w:t>
      </w:r>
      <w:r w:rsidR="00771B84">
        <w:t>Nabavna vrednost neopredmetenih sredstev in opredmetenih osnovnih sredstev v upravljanju je bila na dan 1.</w:t>
      </w:r>
      <w:r w:rsidR="00D754B8">
        <w:t xml:space="preserve"> </w:t>
      </w:r>
      <w:r w:rsidR="00771B84">
        <w:t>1.</w:t>
      </w:r>
      <w:r w:rsidR="00D754B8">
        <w:t xml:space="preserve"> </w:t>
      </w:r>
      <w:r w:rsidR="00D87651">
        <w:t xml:space="preserve">2017 </w:t>
      </w:r>
      <w:r w:rsidR="00771B84">
        <w:t xml:space="preserve">skupaj </w:t>
      </w:r>
      <w:r w:rsidR="00D87651">
        <w:t>528.567</w:t>
      </w:r>
      <w:r w:rsidR="00771B84">
        <w:t xml:space="preserve"> EUR, skupni popravek vrednosti pa </w:t>
      </w:r>
      <w:r w:rsidR="00D754B8">
        <w:t xml:space="preserve">znaša </w:t>
      </w:r>
      <w:r w:rsidR="00D87651">
        <w:t>449.226</w:t>
      </w:r>
      <w:r w:rsidR="00771B84" w:rsidRPr="003D5F63">
        <w:t xml:space="preserve"> EUR. Novo nabavljenih sredstev je bilo v letu </w:t>
      </w:r>
      <w:r w:rsidR="00D87651">
        <w:t>2017</w:t>
      </w:r>
      <w:r w:rsidR="00D87651" w:rsidRPr="003D5F63">
        <w:t xml:space="preserve"> </w:t>
      </w:r>
      <w:r w:rsidR="00771B84" w:rsidRPr="003D5F63">
        <w:t xml:space="preserve">za </w:t>
      </w:r>
      <w:r w:rsidR="00D87651">
        <w:t>34.701</w:t>
      </w:r>
      <w:r w:rsidR="00771B84">
        <w:t xml:space="preserve"> EUR. Obračunana amortizacija je znašala </w:t>
      </w:r>
      <w:r w:rsidR="00D87651">
        <w:t>36.403</w:t>
      </w:r>
      <w:r w:rsidR="00771B84">
        <w:t xml:space="preserve"> EUR, končna neodpisana vrednost sredstev na dan 31.</w:t>
      </w:r>
      <w:r w:rsidR="00143AFF">
        <w:t xml:space="preserve"> </w:t>
      </w:r>
      <w:r w:rsidR="00771B84">
        <w:t>12.</w:t>
      </w:r>
      <w:r w:rsidR="00143AFF">
        <w:t xml:space="preserve"> </w:t>
      </w:r>
      <w:r w:rsidR="00D87651">
        <w:t xml:space="preserve">2017 </w:t>
      </w:r>
      <w:r w:rsidR="00771B84">
        <w:t xml:space="preserve">pa je bila </w:t>
      </w:r>
      <w:r w:rsidR="00D87651">
        <w:t>77.854</w:t>
      </w:r>
      <w:r w:rsidR="00771B84">
        <w:t xml:space="preserve"> EUR.</w:t>
      </w:r>
    </w:p>
    <w:p w:rsidR="00771B84" w:rsidRPr="007E3249" w:rsidRDefault="00771B84" w:rsidP="008B55D7">
      <w:pPr>
        <w:pStyle w:val="Naslov2"/>
        <w:numPr>
          <w:ilvl w:val="1"/>
          <w:numId w:val="14"/>
        </w:numPr>
      </w:pPr>
      <w:bookmarkStart w:id="202" w:name="_Toc318188325"/>
      <w:bookmarkStart w:id="203" w:name="_Toc412553492"/>
      <w:bookmarkStart w:id="204" w:name="_Toc518461674"/>
      <w:r w:rsidRPr="007E3249">
        <w:t xml:space="preserve">Stanje in gibanje dolgoročnih </w:t>
      </w:r>
      <w:r w:rsidR="0052668F" w:rsidRPr="007E3249">
        <w:t>finančnih</w:t>
      </w:r>
      <w:r w:rsidRPr="007E3249">
        <w:t xml:space="preserve"> naložb in posojil</w:t>
      </w:r>
      <w:bookmarkEnd w:id="202"/>
      <w:bookmarkEnd w:id="203"/>
      <w:bookmarkEnd w:id="204"/>
    </w:p>
    <w:p w:rsidR="00995CBE" w:rsidRDefault="002815FF" w:rsidP="00995CBE">
      <w:r>
        <w:t>D</w:t>
      </w:r>
      <w:r w:rsidRPr="002815FF">
        <w:t>olgoročno dana posojila na podlagi posojilnih pogodb z odplačilno dobo, daljšo od enega leta</w:t>
      </w:r>
      <w:r>
        <w:t xml:space="preserve"> Eko sklad dodeljuje na podlagi javnih pozivov</w:t>
      </w:r>
      <w:r w:rsidR="00437A1F">
        <w:t xml:space="preserve">. </w:t>
      </w:r>
      <w:r w:rsidR="00995CBE">
        <w:t xml:space="preserve">Stanje danih posojil na dan 1. 1. </w:t>
      </w:r>
      <w:r w:rsidR="007A0AFD">
        <w:t xml:space="preserve">2017 </w:t>
      </w:r>
      <w:r w:rsidR="00995CBE">
        <w:t xml:space="preserve">je bilo </w:t>
      </w:r>
      <w:r w:rsidR="007A0AFD">
        <w:t>139.224.148</w:t>
      </w:r>
      <w:r w:rsidR="00995CBE">
        <w:t xml:space="preserve"> EUR, od tega so znašala posojila občanom </w:t>
      </w:r>
      <w:r w:rsidR="007A0AFD">
        <w:t>30.461.242</w:t>
      </w:r>
      <w:r w:rsidR="00995CBE">
        <w:t xml:space="preserve"> EUR, javnim podjetjem </w:t>
      </w:r>
      <w:r w:rsidR="007A0AFD">
        <w:t>7.879.078</w:t>
      </w:r>
      <w:r w:rsidR="00995CBE">
        <w:t xml:space="preserve"> EUR, privatnim podjetjem </w:t>
      </w:r>
      <w:r w:rsidR="007A0AFD">
        <w:t>70.030.358</w:t>
      </w:r>
      <w:r w:rsidR="00995CBE">
        <w:t xml:space="preserve"> EUR in posojila občinam </w:t>
      </w:r>
      <w:r w:rsidR="007A0AFD">
        <w:t>30.853.470</w:t>
      </w:r>
      <w:r w:rsidR="00995CBE">
        <w:t xml:space="preserve"> EUR.</w:t>
      </w:r>
    </w:p>
    <w:p w:rsidR="00995CBE" w:rsidRDefault="00995CBE" w:rsidP="00995CBE">
      <w:r>
        <w:t xml:space="preserve">V letu </w:t>
      </w:r>
      <w:r w:rsidR="00141503">
        <w:t xml:space="preserve">2017 </w:t>
      </w:r>
      <w:r>
        <w:t xml:space="preserve">je bilo danih </w:t>
      </w:r>
      <w:r w:rsidR="00141503">
        <w:t>19.459.138</w:t>
      </w:r>
      <w:r>
        <w:t xml:space="preserve"> EUR novih posojil, od tega </w:t>
      </w:r>
      <w:r w:rsidR="00141503">
        <w:t>12.670.923</w:t>
      </w:r>
      <w:r>
        <w:t xml:space="preserve"> EUR za posojila občanom</w:t>
      </w:r>
      <w:r w:rsidR="00141503">
        <w:t>,3.234.344</w:t>
      </w:r>
      <w:r>
        <w:t xml:space="preserve"> EUR privatnim podjetjem</w:t>
      </w:r>
      <w:r w:rsidR="00141503">
        <w:t xml:space="preserve"> in 3.553.871 občinam</w:t>
      </w:r>
      <w:r>
        <w:t xml:space="preserve">. Vrnjenih je bilo za </w:t>
      </w:r>
      <w:r w:rsidR="00141503">
        <w:t>24.696.162</w:t>
      </w:r>
      <w:r>
        <w:t xml:space="preserve"> EUR posojil, od tega </w:t>
      </w:r>
      <w:r w:rsidR="00141503">
        <w:t>9.600.088</w:t>
      </w:r>
      <w:r>
        <w:t xml:space="preserve"> EUR posojil občanov, </w:t>
      </w:r>
      <w:r w:rsidR="00141503">
        <w:t>1.430.835</w:t>
      </w:r>
      <w:r>
        <w:t xml:space="preserve"> EUR posojil javnih podjetij, </w:t>
      </w:r>
      <w:r w:rsidR="00141503">
        <w:t>10.796.936</w:t>
      </w:r>
      <w:r>
        <w:t xml:space="preserve"> EUR posojil privatnih podjetij in </w:t>
      </w:r>
      <w:r w:rsidR="00141503">
        <w:t>2.868.303</w:t>
      </w:r>
      <w:r>
        <w:t xml:space="preserve"> EUR posojil občin. V vračila so všteta tudi plačila, izkazana kot glavnica, ki ob plačilu postanejo obrestni prihodek in vračila glavnice PHARE kreditov. </w:t>
      </w:r>
    </w:p>
    <w:p w:rsidR="001514A0" w:rsidRPr="00246B56" w:rsidRDefault="001514A0" w:rsidP="00995CBE">
      <w:pPr>
        <w:pStyle w:val="zadnjiodstavek"/>
      </w:pPr>
      <w:r w:rsidRPr="00246B56">
        <w:t xml:space="preserve">Glede na tip posojilojemalca je na dan 31. 12. </w:t>
      </w:r>
      <w:r w:rsidR="00E66595">
        <w:t>2017</w:t>
      </w:r>
      <w:r w:rsidR="00E66595" w:rsidRPr="00246B56">
        <w:t xml:space="preserve"> </w:t>
      </w:r>
      <w:r w:rsidRPr="00246B56">
        <w:t xml:space="preserve">stanje posojil sledeče: </w:t>
      </w:r>
    </w:p>
    <w:p w:rsidR="001514A0" w:rsidRPr="00246B56" w:rsidRDefault="001514A0" w:rsidP="00246B56">
      <w:pPr>
        <w:pStyle w:val="alinea"/>
      </w:pPr>
      <w:r w:rsidRPr="00246B56">
        <w:t xml:space="preserve">občani </w:t>
      </w:r>
      <w:r w:rsidR="00E66595">
        <w:t>33.532.077</w:t>
      </w:r>
      <w:r w:rsidRPr="00246B56">
        <w:t xml:space="preserve"> EUR (v letu </w:t>
      </w:r>
      <w:r w:rsidR="00E66595">
        <w:t>2017 povečanje</w:t>
      </w:r>
      <w:r w:rsidR="00E66595" w:rsidRPr="00246B56">
        <w:t xml:space="preserve"> </w:t>
      </w:r>
      <w:r w:rsidRPr="00246B56">
        <w:t xml:space="preserve">za </w:t>
      </w:r>
      <w:r w:rsidR="00E66595">
        <w:t>10,1</w:t>
      </w:r>
      <w:r w:rsidRPr="00246B56">
        <w:t xml:space="preserve">%), </w:t>
      </w:r>
    </w:p>
    <w:p w:rsidR="001514A0" w:rsidRPr="00246B56" w:rsidRDefault="001514A0" w:rsidP="00246B56">
      <w:pPr>
        <w:pStyle w:val="alinea"/>
      </w:pPr>
      <w:r w:rsidRPr="00246B56">
        <w:t xml:space="preserve">javna podjetja </w:t>
      </w:r>
      <w:r w:rsidR="00E66595">
        <w:t xml:space="preserve"> 6.448.243</w:t>
      </w:r>
      <w:r w:rsidRPr="00246B56">
        <w:t xml:space="preserve"> EUR (v letu </w:t>
      </w:r>
      <w:r w:rsidR="00E66595">
        <w:t xml:space="preserve">2017 </w:t>
      </w:r>
      <w:r w:rsidR="00995CBE" w:rsidRPr="00246B56">
        <w:t xml:space="preserve">zmanjšanje </w:t>
      </w:r>
      <w:r w:rsidRPr="00246B56">
        <w:t xml:space="preserve">za </w:t>
      </w:r>
      <w:r w:rsidR="00E66595">
        <w:t>18,1</w:t>
      </w:r>
      <w:r w:rsidR="00E66595" w:rsidRPr="00246B56">
        <w:t xml:space="preserve"> </w:t>
      </w:r>
      <w:r w:rsidRPr="00246B56">
        <w:t xml:space="preserve">%), </w:t>
      </w:r>
    </w:p>
    <w:p w:rsidR="001514A0" w:rsidRPr="00246B56" w:rsidRDefault="001514A0" w:rsidP="00246B56">
      <w:pPr>
        <w:pStyle w:val="alinea"/>
      </w:pPr>
      <w:r w:rsidRPr="00246B56">
        <w:t xml:space="preserve">privatna podjetja </w:t>
      </w:r>
      <w:r w:rsidR="00E66595">
        <w:t>62.467.766</w:t>
      </w:r>
      <w:r w:rsidRPr="00246B56">
        <w:t xml:space="preserve"> EUR (v letu</w:t>
      </w:r>
      <w:r w:rsidR="00995CBE">
        <w:t xml:space="preserve"> </w:t>
      </w:r>
      <w:r w:rsidR="00E66595">
        <w:t>2017</w:t>
      </w:r>
      <w:r w:rsidR="00E66595" w:rsidRPr="00246B56">
        <w:t xml:space="preserve"> </w:t>
      </w:r>
      <w:r w:rsidR="00995CBE" w:rsidRPr="00246B56">
        <w:t xml:space="preserve">zmanjšanje </w:t>
      </w:r>
      <w:r w:rsidRPr="00246B56">
        <w:t xml:space="preserve">za </w:t>
      </w:r>
      <w:r w:rsidR="00F508BB">
        <w:t>10,8</w:t>
      </w:r>
      <w:r w:rsidRPr="00246B56">
        <w:t xml:space="preserve"> %) in </w:t>
      </w:r>
    </w:p>
    <w:p w:rsidR="001514A0" w:rsidRPr="00246B56" w:rsidRDefault="001514A0" w:rsidP="00246B56">
      <w:pPr>
        <w:pStyle w:val="alinea"/>
      </w:pPr>
      <w:r w:rsidRPr="00246B56">
        <w:t xml:space="preserve">občine </w:t>
      </w:r>
      <w:r w:rsidR="00E66595">
        <w:t>31.539.038</w:t>
      </w:r>
      <w:r w:rsidRPr="00246B56">
        <w:t xml:space="preserve"> EUR (v letu</w:t>
      </w:r>
      <w:r w:rsidR="00995CBE">
        <w:t xml:space="preserve"> </w:t>
      </w:r>
      <w:r w:rsidR="00E66595">
        <w:t>2017</w:t>
      </w:r>
      <w:r w:rsidR="00E66595" w:rsidRPr="00246B56">
        <w:t xml:space="preserve"> </w:t>
      </w:r>
      <w:r w:rsidR="00E66595">
        <w:t>povečanje</w:t>
      </w:r>
      <w:r w:rsidR="00E66595" w:rsidRPr="00246B56">
        <w:t xml:space="preserve"> </w:t>
      </w:r>
      <w:r w:rsidRPr="00246B56">
        <w:t xml:space="preserve">za </w:t>
      </w:r>
      <w:r w:rsidR="00F508BB">
        <w:t>2,2</w:t>
      </w:r>
      <w:r w:rsidRPr="00246B56">
        <w:t xml:space="preserve"> %).</w:t>
      </w:r>
    </w:p>
    <w:p w:rsidR="00F92B65" w:rsidRPr="00211BCA" w:rsidRDefault="00F92B65" w:rsidP="008B55D7">
      <w:pPr>
        <w:pStyle w:val="Naslov2"/>
        <w:numPr>
          <w:ilvl w:val="1"/>
          <w:numId w:val="14"/>
        </w:numPr>
      </w:pPr>
      <w:bookmarkStart w:id="205" w:name="_Toc159979959"/>
      <w:bookmarkStart w:id="206" w:name="_Toc192292868"/>
      <w:bookmarkStart w:id="207" w:name="_Toc227568486"/>
      <w:bookmarkStart w:id="208" w:name="_Toc318188327"/>
      <w:bookmarkStart w:id="209" w:name="_Toc518461675"/>
      <w:bookmarkEnd w:id="186"/>
      <w:bookmarkEnd w:id="187"/>
      <w:bookmarkEnd w:id="188"/>
      <w:bookmarkEnd w:id="189"/>
      <w:r w:rsidRPr="00211BCA">
        <w:t>Delovanje sistema notranjega finančnega nadzora</w:t>
      </w:r>
      <w:bookmarkEnd w:id="205"/>
      <w:bookmarkEnd w:id="206"/>
      <w:bookmarkEnd w:id="207"/>
      <w:bookmarkEnd w:id="208"/>
      <w:bookmarkEnd w:id="209"/>
    </w:p>
    <w:p w:rsidR="00A209E8" w:rsidRPr="00211BCA" w:rsidRDefault="009547D3" w:rsidP="005838CC">
      <w:r w:rsidRPr="00211BCA">
        <w:t>Eko sklad je tudi v letu 2017</w:t>
      </w:r>
      <w:r w:rsidR="00A209E8" w:rsidRPr="00211BCA">
        <w:t xml:space="preserve"> prenesel celotno funkcijo notranje revizije na zunanjega izvajalca</w:t>
      </w:r>
      <w:r w:rsidR="00995CBE" w:rsidRPr="00211BCA">
        <w:t>, to je podjetje</w:t>
      </w:r>
      <w:r w:rsidR="00A209E8" w:rsidRPr="00211BCA">
        <w:t xml:space="preserve"> BDO Revizija, d.o.o. Zunanji izvajalec notranje revizije je za delo v Eko skladu pooblastil ustrezno strokovno usposobljeno in izkušeno osebo z nazivom državni notranji revizor.</w:t>
      </w:r>
    </w:p>
    <w:p w:rsidR="00A209E8" w:rsidRPr="00211BCA" w:rsidRDefault="00A209E8" w:rsidP="005838CC">
      <w:r w:rsidRPr="00211BCA">
        <w:t>Notranji revizor na osnovi ocene tveganj in po posvetu z vodstvom Eko sklada pripravlja letne delovne načrte notranje revizije, nato pa jih izpolnjuje v vsebinsko zaokroženih celotah. Opravljanje nalog notranje revizije poteka v skladu z veljavnimi zakoni in predpisi Republike Slovenije, z mednarodnimi revizijskimi standardi in standardi notranjega revidiranja ter s kodeksom poklicne etike notranjih revizorjev in s temeljnimi revizijskimi načeli.</w:t>
      </w:r>
    </w:p>
    <w:p w:rsidR="00A209E8" w:rsidRPr="00211BCA" w:rsidRDefault="004A44D4" w:rsidP="00246B56">
      <w:pPr>
        <w:pStyle w:val="zadnjiodstavek"/>
      </w:pPr>
      <w:r w:rsidRPr="00211BCA">
        <w:t>V letu 2017</w:t>
      </w:r>
      <w:r w:rsidR="00A209E8" w:rsidRPr="00211BCA">
        <w:t xml:space="preserve"> so bili opravljeni naslednji revizijski pregledi področij delovanja Eko sklada:</w:t>
      </w:r>
    </w:p>
    <w:p w:rsidR="00A209E8" w:rsidRPr="00211BCA" w:rsidRDefault="00A209E8" w:rsidP="00246B56">
      <w:pPr>
        <w:pStyle w:val="alinea"/>
        <w:numPr>
          <w:ilvl w:val="0"/>
          <w:numId w:val="0"/>
        </w:numPr>
        <w:ind w:left="340" w:hanging="340"/>
      </w:pPr>
      <w:r w:rsidRPr="00211BCA">
        <w:t>1.</w:t>
      </w:r>
      <w:r w:rsidRPr="00211BCA">
        <w:tab/>
      </w:r>
      <w:r w:rsidR="00772959" w:rsidRPr="00211BCA">
        <w:t>Preveritev izvajanja ENSVET (brezplačnega neodvisnega energetskega svetovanja o ukrepih URE in OVE</w:t>
      </w:r>
      <w:r w:rsidRPr="00211BCA">
        <w:t>;</w:t>
      </w:r>
    </w:p>
    <w:p w:rsidR="00A209E8" w:rsidRPr="00211BCA" w:rsidRDefault="00A209E8" w:rsidP="00246B56">
      <w:pPr>
        <w:pStyle w:val="alinea"/>
        <w:numPr>
          <w:ilvl w:val="0"/>
          <w:numId w:val="0"/>
        </w:numPr>
        <w:ind w:left="340" w:hanging="340"/>
      </w:pPr>
      <w:r w:rsidRPr="00211BCA">
        <w:t>2.</w:t>
      </w:r>
      <w:r w:rsidRPr="00211BCA">
        <w:tab/>
      </w:r>
      <w:r w:rsidR="00772959" w:rsidRPr="00211BCA">
        <w:t>Preveritev izvajanja Programa porabe sredstev Sklada za podnebne spremembe</w:t>
      </w:r>
      <w:r w:rsidRPr="00211BCA">
        <w:t xml:space="preserve">; </w:t>
      </w:r>
    </w:p>
    <w:p w:rsidR="00A209E8" w:rsidRPr="00211BCA" w:rsidRDefault="00A209E8" w:rsidP="00772959">
      <w:pPr>
        <w:pStyle w:val="alinea"/>
        <w:numPr>
          <w:ilvl w:val="0"/>
          <w:numId w:val="0"/>
        </w:numPr>
        <w:ind w:left="340" w:hanging="340"/>
      </w:pPr>
      <w:r w:rsidRPr="00211BCA">
        <w:t xml:space="preserve">3. </w:t>
      </w:r>
      <w:r w:rsidRPr="00211BCA">
        <w:tab/>
      </w:r>
      <w:r w:rsidR="00772959" w:rsidRPr="00211BCA">
        <w:t>Pregled poslovanja Eko sklada z banko NKBM</w:t>
      </w:r>
      <w:r w:rsidR="00CA3AF5" w:rsidRPr="00211BCA">
        <w:t>, opravljeno januarja 2018</w:t>
      </w:r>
      <w:r w:rsidRPr="00211BCA">
        <w:t>.</w:t>
      </w:r>
    </w:p>
    <w:p w:rsidR="00F92B65" w:rsidRPr="00211BCA" w:rsidRDefault="00F92B65" w:rsidP="008B55D7">
      <w:pPr>
        <w:pStyle w:val="Naslov2"/>
        <w:numPr>
          <w:ilvl w:val="1"/>
          <w:numId w:val="14"/>
        </w:numPr>
      </w:pPr>
      <w:bookmarkStart w:id="210" w:name="_Toc318188328"/>
      <w:bookmarkStart w:id="211" w:name="_Toc518461676"/>
      <w:bookmarkStart w:id="212" w:name="_Toc159979960"/>
      <w:bookmarkStart w:id="213" w:name="_Toc192292869"/>
      <w:bookmarkStart w:id="214" w:name="_Toc227568487"/>
      <w:r w:rsidRPr="00211BCA">
        <w:lastRenderedPageBreak/>
        <w:t xml:space="preserve">Pojasnila k </w:t>
      </w:r>
      <w:r w:rsidR="0052668F" w:rsidRPr="00211BCA">
        <w:t xml:space="preserve">računovodskim </w:t>
      </w:r>
      <w:r w:rsidRPr="00211BCA">
        <w:t>izkazom</w:t>
      </w:r>
      <w:bookmarkEnd w:id="210"/>
      <w:bookmarkEnd w:id="211"/>
    </w:p>
    <w:p w:rsidR="008C0427" w:rsidRPr="004715A1" w:rsidRDefault="008C0427" w:rsidP="008C0427">
      <w:bookmarkStart w:id="215" w:name="_Toc159979961"/>
      <w:bookmarkStart w:id="216" w:name="_Toc192292870"/>
      <w:bookmarkStart w:id="217" w:name="_Toc227568488"/>
      <w:bookmarkStart w:id="218" w:name="_Toc318188329"/>
      <w:bookmarkEnd w:id="212"/>
      <w:bookmarkEnd w:id="213"/>
      <w:bookmarkEnd w:id="214"/>
      <w:r w:rsidRPr="004715A1">
        <w:t>V skladu s 26. členom pravilnika o sestavljanju letnih poročil podajamo še naslednje računovodske informacije:</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Sodila, uporabljena za razmejevanje prihodkov in odhodkov na dejavnost javne službe ter dejavnost prodaje blaga in storitev na trgu</w:t>
      </w:r>
    </w:p>
    <w:p w:rsidR="008C0427" w:rsidRPr="004715A1" w:rsidRDefault="008C0427" w:rsidP="008C0427">
      <w:pPr>
        <w:ind w:left="720" w:hanging="11"/>
      </w:pPr>
      <w:r w:rsidRPr="004715A1">
        <w:t>Eko sklad ne izvaja klasične dejavnosti prodaje na trgu. Prihodke od prodaje blaga in storitev ustvarja iz naslova nadomestila za sklepanje kreditnih pogodb, vodenja posojil in iz naslova zaračunanega nadomestila za predčasna vračila kreditov v skladu s sprejetim tarifnim pravilnikom.</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Nameni, za katere so bile oblikovane dolgoročne rezervacije, ter oblikovanje in poraba dolgoročnih rezervacij po namenih</w:t>
      </w:r>
    </w:p>
    <w:p w:rsidR="008C0427" w:rsidRPr="004715A1" w:rsidRDefault="008C0427" w:rsidP="008C0427">
      <w:pPr>
        <w:ind w:left="360" w:firstLine="360"/>
      </w:pPr>
      <w:r w:rsidRPr="004715A1">
        <w:t>Eko sklad nima oblikovanih dolgoročnih rezervacij.</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Vzroki, za izkazovanje presežka odhodkov nad prihodki v bilanci stanja ter izkazu prihodkov in odhodkov</w:t>
      </w:r>
      <w:r w:rsidRPr="004715A1">
        <w:t xml:space="preserve"> </w:t>
      </w:r>
    </w:p>
    <w:p w:rsidR="008C0427" w:rsidRPr="004715A1" w:rsidRDefault="008C0427" w:rsidP="008C0427">
      <w:pPr>
        <w:ind w:firstLine="720"/>
      </w:pPr>
      <w:r w:rsidRPr="004715A1">
        <w:t>Eko sklad izkazuje presežek prihodkov nad odhodki.</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Metoda vrednotenja zalog gotovih proizvodov in zalog nedokončane proizvodnje</w:t>
      </w:r>
    </w:p>
    <w:p w:rsidR="008C0427" w:rsidRPr="004715A1" w:rsidRDefault="008C0427" w:rsidP="008C0427">
      <w:pPr>
        <w:ind w:left="360" w:firstLine="360"/>
      </w:pPr>
      <w:r w:rsidRPr="004715A1">
        <w:t>Eko sklad v poslovanju nima zalog gotovih proizvodov in nedokončane proizvodnje.</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Podatki o stanju neporavnanih terjatev in ukrepih za njih poravnavo oziroma razlogih neplačil</w:t>
      </w:r>
      <w:r w:rsidRPr="004715A1">
        <w:t xml:space="preserve"> </w:t>
      </w:r>
    </w:p>
    <w:p w:rsidR="008C0427" w:rsidRPr="004715A1" w:rsidRDefault="008C0427" w:rsidP="00D14AB2">
      <w:pPr>
        <w:ind w:left="720"/>
      </w:pPr>
      <w:r w:rsidRPr="004715A1">
        <w:t xml:space="preserve">Eko sklad ima ob koncu poslovnega leta neporavnane terjatve iz naslova neplačanih obresti danih kreditov in provizij v znesku 1.188.716 EUR (k141+k16) ter 8.332.002 EUR terjatev do zavezancev po Uredbi o zagotavljanju prihrankov energije pri končnih odjemalcih, od tega je zapadlih in neplačanih terjatev 555.449 EUR. Z uspešno izterjavo dolžnikov, se je stanje zamujenih plačil znižalo za 79.937 EUR glede na predhodno leto. Med temi terjatvami so tudi terjatve do zavezancev, ki so v postopku prisilne poravnave ali v stečajnem postopku (npr. Agroruše, d.o.o. in Horizont skupina, d.o.o.) in bodo v primeru prisilne poravnave poplačane postopoma oziroma ob zaključku stečajnega postopka, za druge neporavnane terjatve (predvsem Tus trade, d.o.o.) pa je Eko sklad začel s postopkom izvršbe. Druge kratkoročne terjatve so terjatve za stroške izvajanja programa dodeljevanja nepovratnih finančnih spodbud v višini </w:t>
      </w:r>
      <w:r w:rsidR="00866680">
        <w:t>299.344</w:t>
      </w:r>
      <w:r w:rsidRPr="004715A1">
        <w:t xml:space="preserve"> EUR in terjatve za stroške za izvajanje programa Sklada za podnebne spremembe v višini </w:t>
      </w:r>
      <w:r w:rsidR="00866680">
        <w:t>101.877</w:t>
      </w:r>
      <w:r w:rsidRPr="004715A1">
        <w:t xml:space="preserve"> EUR ter </w:t>
      </w:r>
      <w:r w:rsidR="004715A1">
        <w:t>931</w:t>
      </w:r>
      <w:r w:rsidR="00B01B79">
        <w:t>.436</w:t>
      </w:r>
      <w:r w:rsidRPr="004715A1">
        <w:t xml:space="preserve"> EUR terjatev po ZPDRES (za KIK d.d., Kamnik), ki bodo poplačane ob zaključku stečajnega postopka.</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Podatki o obveznostih, ki so do konca poslovnega leta zapadle v plačilo, in o vzrokih neplačila</w:t>
      </w:r>
      <w:r w:rsidRPr="004715A1">
        <w:t xml:space="preserve"> </w:t>
      </w:r>
    </w:p>
    <w:p w:rsidR="008C0427" w:rsidRPr="004715A1" w:rsidRDefault="008C0427" w:rsidP="00D14AB2">
      <w:pPr>
        <w:ind w:firstLine="720"/>
      </w:pPr>
      <w:r w:rsidRPr="004715A1">
        <w:t>Eko sklad ob koncu poslovnega leta nima neporavnanih zapadlih obveznosti.</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Viri sredstev, uporabljeni za vlaganje v opredmetena osnovna sredstva, neopredmetena  sredstva in dolgoročne finančne naložbe (kapitalske naložbe in posojila)</w:t>
      </w:r>
    </w:p>
    <w:p w:rsidR="008C0427" w:rsidRPr="004715A1" w:rsidRDefault="008C0427" w:rsidP="008C0427">
      <w:pPr>
        <w:ind w:left="720"/>
      </w:pPr>
      <w:r w:rsidRPr="004715A1">
        <w:t xml:space="preserve">Eko sklad uporablja za financiranje opredmetenih osnovnih sredstev in neopredmetenih sredstev tekoče prihodke, predvsem prihodke od obresti na dana posojila za okoljske naložbe. Vir za financiranje danih dolgoročnih posojil je sklad namenskega premoženja, najeti dolgoročni krediti ter dolgoročne obveznosti, ki jih ima Eko sklad </w:t>
      </w:r>
      <w:r w:rsidR="00866680" w:rsidRPr="004715A1">
        <w:t xml:space="preserve">do Republike Slovenije </w:t>
      </w:r>
      <w:r w:rsidRPr="004715A1">
        <w:t>na podlagi podpisanega sporazuma (Memorandum of Understanding) med Evropsko unijo, Ministrstvom za okolje in prostor, Ministrstvom za finance ter Eko skladom in sklepom Vlade Republi</w:t>
      </w:r>
      <w:r w:rsidR="00866680">
        <w:t>ke Slovenije z dne 20. 12. 2007</w:t>
      </w:r>
      <w:r w:rsidRPr="004715A1">
        <w:t xml:space="preserve">. </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Naložbe prostih denarnih sredstev</w:t>
      </w:r>
      <w:r w:rsidRPr="004715A1">
        <w:t xml:space="preserve"> </w:t>
      </w:r>
    </w:p>
    <w:p w:rsidR="008C0427" w:rsidRPr="004715A1" w:rsidRDefault="008C0427" w:rsidP="008C0427">
      <w:pPr>
        <w:ind w:left="720"/>
      </w:pPr>
      <w:r w:rsidRPr="004715A1">
        <w:lastRenderedPageBreak/>
        <w:t>Eko sklad prosta denarna sredstva nalaga kot depozite v dve, z javnim razpisom izbrani banki, in zakladnico Ministrstva za finance Republike Slovenije, kjer so namenjena za porabo danih posojil pravnim in fizičnim osebam.</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Razlogi za pomembnejše spremembe stalnih sredstev</w:t>
      </w:r>
      <w:r w:rsidRPr="004715A1">
        <w:t xml:space="preserve"> </w:t>
      </w:r>
    </w:p>
    <w:p w:rsidR="008C0427" w:rsidRPr="004715A1" w:rsidRDefault="008C0427" w:rsidP="008C0427">
      <w:pPr>
        <w:ind w:left="720"/>
      </w:pPr>
      <w:r w:rsidRPr="004715A1">
        <w:t>Eko sklad je zmanjšal stanje danih dolgoročnih posojil za 5.237.024 EUR. Osnovna dejavnost Eko sklada je kreditiranje okoljskih naložb, zato se poslovanje odraža predvsem pri spremembah dolgoročno danih posojil.</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Vrste postavk, ki so zajete v znesku, izkazanem na kontih zunajbilančne evidence</w:t>
      </w:r>
    </w:p>
    <w:p w:rsidR="008C0427" w:rsidRPr="004715A1" w:rsidRDefault="008C0427" w:rsidP="008C0427">
      <w:pPr>
        <w:ind w:left="720"/>
      </w:pPr>
      <w:r w:rsidRPr="004715A1">
        <w:t xml:space="preserve">Eko sklad ima na kontih zunajbilančne evidence evidentirana odobrena in na podlagi sklenjenih kreditnih pogodb še neporabljena dolgoročna posojila v višini 4.915.806 EUR. </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Podatki o pomembnejših opredmetenih osnovnih sredstvih in neopredmetenih, ki so že v celoti odpisana, pa se še vedno uporabljajo za opravljanje dejavnosti</w:t>
      </w:r>
      <w:r w:rsidRPr="004715A1">
        <w:t xml:space="preserve"> </w:t>
      </w:r>
    </w:p>
    <w:p w:rsidR="008C0427" w:rsidRPr="004715A1" w:rsidRDefault="008C0427" w:rsidP="008C0427">
      <w:pPr>
        <w:ind w:left="360" w:firstLine="360"/>
      </w:pPr>
      <w:r w:rsidRPr="004715A1">
        <w:t>Eko sklad nima takih sredstev.</w:t>
      </w:r>
    </w:p>
    <w:p w:rsidR="008C0427" w:rsidRPr="004715A1" w:rsidRDefault="008C0427" w:rsidP="008C0427">
      <w:pPr>
        <w:numPr>
          <w:ilvl w:val="0"/>
          <w:numId w:val="17"/>
        </w:numPr>
        <w:tabs>
          <w:tab w:val="clear" w:pos="360"/>
          <w:tab w:val="num" w:pos="502"/>
        </w:tabs>
        <w:spacing w:after="0" w:line="240" w:lineRule="auto"/>
        <w:ind w:left="502"/>
      </w:pPr>
      <w:r w:rsidRPr="004715A1">
        <w:rPr>
          <w:i/>
          <w:iCs/>
        </w:rPr>
        <w:t>Drugo</w:t>
      </w:r>
    </w:p>
    <w:p w:rsidR="008C0427" w:rsidRPr="00D219A2" w:rsidRDefault="008C0427" w:rsidP="00D219A2">
      <w:pPr>
        <w:ind w:left="720"/>
        <w:rPr>
          <w:sz w:val="24"/>
          <w:szCs w:val="24"/>
        </w:rPr>
      </w:pPr>
      <w:r w:rsidRPr="004715A1">
        <w:t xml:space="preserve">Presežek prihodkov nad odhodki je znašal 2.974.410 EUR. Presežek se je zmanjšal za revalorizacijo danih dolgoročnih kreditov v višini 163.968 EUR. Skupni presežek prihodkov nad odhodki v višini 2.810.442 EUR se </w:t>
      </w:r>
      <w:r w:rsidR="00866680">
        <w:t xml:space="preserve">sicer </w:t>
      </w:r>
      <w:r w:rsidRPr="004715A1">
        <w:t xml:space="preserve">knjiži v nerazporejeni presežek prihodkov nad odhodki preteklih let. </w:t>
      </w:r>
    </w:p>
    <w:p w:rsidR="00617007" w:rsidRPr="00C10110" w:rsidRDefault="00617007" w:rsidP="008B55D7">
      <w:pPr>
        <w:pStyle w:val="Naslov2"/>
        <w:numPr>
          <w:ilvl w:val="1"/>
          <w:numId w:val="14"/>
        </w:numPr>
      </w:pPr>
      <w:bookmarkStart w:id="219" w:name="_Toc518461677"/>
      <w:r w:rsidRPr="00C10110">
        <w:t xml:space="preserve">Realizacija finančnega načrta Eko sklada za leto </w:t>
      </w:r>
      <w:bookmarkEnd w:id="215"/>
      <w:bookmarkEnd w:id="216"/>
      <w:bookmarkEnd w:id="217"/>
      <w:bookmarkEnd w:id="218"/>
      <w:r w:rsidR="00C10110">
        <w:t>2017</w:t>
      </w:r>
      <w:bookmarkEnd w:id="219"/>
    </w:p>
    <w:p w:rsidR="00DA5F36" w:rsidRDefault="00617007" w:rsidP="008B55D7">
      <w:pPr>
        <w:pStyle w:val="Naslov3"/>
        <w:numPr>
          <w:ilvl w:val="2"/>
          <w:numId w:val="14"/>
        </w:numPr>
      </w:pPr>
      <w:bookmarkStart w:id="220" w:name="_Toc159979962"/>
      <w:bookmarkStart w:id="221" w:name="_Toc192292871"/>
      <w:bookmarkStart w:id="222" w:name="_Toc227568489"/>
      <w:bookmarkStart w:id="223" w:name="_Toc318188330"/>
      <w:bookmarkStart w:id="224" w:name="_Toc349723161"/>
      <w:bookmarkStart w:id="225" w:name="_Toc518461678"/>
      <w:r w:rsidRPr="00A018ED">
        <w:t>Izkaz prihodkov in odhodkov</w:t>
      </w:r>
      <w:bookmarkEnd w:id="220"/>
      <w:bookmarkEnd w:id="221"/>
      <w:bookmarkEnd w:id="222"/>
      <w:bookmarkEnd w:id="223"/>
      <w:bookmarkEnd w:id="224"/>
      <w:bookmarkEnd w:id="225"/>
      <w:r w:rsidRPr="00A018ED">
        <w:t xml:space="preserve"> </w:t>
      </w:r>
    </w:p>
    <w:p w:rsidR="000779D0" w:rsidRDefault="000779D0" w:rsidP="000779D0">
      <w:r>
        <w:t xml:space="preserve">Skupni prihodki Eko sklada v letu </w:t>
      </w:r>
      <w:r w:rsidR="00C10110">
        <w:t xml:space="preserve">2017 </w:t>
      </w:r>
      <w:r>
        <w:t xml:space="preserve">so bili za </w:t>
      </w:r>
      <w:r w:rsidR="00C10110">
        <w:t>30,9</w:t>
      </w:r>
      <w:r>
        <w:t xml:space="preserve"> % nižji od predvidenih v finančnem načrtu za leto </w:t>
      </w:r>
      <w:r w:rsidR="00C10110">
        <w:t>2017</w:t>
      </w:r>
      <w:r>
        <w:t xml:space="preserve">. Hkrati so bili nižji tudi realizirani skupni odhodki, in sicer za </w:t>
      </w:r>
      <w:r w:rsidR="00C10110">
        <w:t>38,5</w:t>
      </w:r>
      <w:r>
        <w:t xml:space="preserve"> % glede na načrtovani znesek. </w:t>
      </w:r>
      <w:r w:rsidR="002533AE">
        <w:t xml:space="preserve">Visoki </w:t>
      </w:r>
      <w:r w:rsidRPr="00B01B79">
        <w:t xml:space="preserve">prihodki in odhodki so </w:t>
      </w:r>
      <w:r w:rsidR="002533AE">
        <w:t xml:space="preserve">bili predvideni zaradi objave pozivov </w:t>
      </w:r>
      <w:r w:rsidRPr="00B01B79">
        <w:t>nepovratnih finančnih spodbud</w:t>
      </w:r>
      <w:r w:rsidR="008B2D6E">
        <w:t xml:space="preserve"> za </w:t>
      </w:r>
      <w:r w:rsidR="008B2D6E" w:rsidRPr="0001510F">
        <w:t>občine</w:t>
      </w:r>
      <w:r w:rsidR="002533AE" w:rsidRPr="0001510F">
        <w:t>.</w:t>
      </w:r>
      <w:r w:rsidRPr="0001510F">
        <w:t xml:space="preserve"> </w:t>
      </w:r>
      <w:r w:rsidR="00FD3C60" w:rsidRPr="0001510F">
        <w:t>J</w:t>
      </w:r>
      <w:r w:rsidR="008B2D6E" w:rsidRPr="0001510F">
        <w:t xml:space="preserve">avni pozivi </w:t>
      </w:r>
      <w:r w:rsidR="00FD3C60" w:rsidRPr="0001510F">
        <w:t xml:space="preserve">za dodeljevanje nepovratnih sredstev občinam </w:t>
      </w:r>
      <w:r w:rsidR="008B2D6E" w:rsidRPr="0001510F">
        <w:t xml:space="preserve">so bili </w:t>
      </w:r>
      <w:r w:rsidR="00075759" w:rsidRPr="0001510F">
        <w:t xml:space="preserve">sicer objavljeni, zaradi dolgotrajnih projektov pa bodo </w:t>
      </w:r>
      <w:r w:rsidR="00FD3C60" w:rsidRPr="0001510F">
        <w:t>sredstva izplačana</w:t>
      </w:r>
      <w:r w:rsidR="00075759" w:rsidRPr="0001510F">
        <w:t xml:space="preserve"> v prihodnjih letih. Visoki predvideni odhodki po drugi strani dokazujejo razpoložljivost sredstev in so </w:t>
      </w:r>
      <w:r w:rsidR="00FD3C60" w:rsidRPr="0001510F">
        <w:t>občinam</w:t>
      </w:r>
      <w:r w:rsidR="00075759" w:rsidRPr="0001510F">
        <w:t xml:space="preserve"> zagotovilo, da so sredstva dejansko na razpolago.</w:t>
      </w:r>
      <w:r w:rsidR="00075759">
        <w:t xml:space="preserve"> </w:t>
      </w:r>
    </w:p>
    <w:p w:rsidR="000779D0" w:rsidRPr="000779D0" w:rsidRDefault="000779D0" w:rsidP="000779D0">
      <w:r>
        <w:t xml:space="preserve">Presežek prihodkov nad odhodki v letu </w:t>
      </w:r>
      <w:r w:rsidR="00C10110">
        <w:t xml:space="preserve">2017 </w:t>
      </w:r>
      <w:r>
        <w:t xml:space="preserve">znaša </w:t>
      </w:r>
      <w:r w:rsidR="00C10110">
        <w:t>2.974.409</w:t>
      </w:r>
      <w:r w:rsidR="00D610E6">
        <w:t xml:space="preserve"> EUR in</w:t>
      </w:r>
      <w:r>
        <w:t xml:space="preserve"> </w:t>
      </w:r>
      <w:r w:rsidR="00D610E6">
        <w:t>bistveno</w:t>
      </w:r>
      <w:r w:rsidRPr="00D610E6">
        <w:t xml:space="preserve"> presega načrtovani presežek. Glavni razlog je v zmanjševanju rezervnega sklada za kreditna tveganja.</w:t>
      </w:r>
    </w:p>
    <w:p w:rsidR="00DA5F36" w:rsidRPr="00DA5F36" w:rsidRDefault="00C23667" w:rsidP="00246B56">
      <w:pPr>
        <w:pStyle w:val="Brezrazmikov"/>
      </w:pPr>
      <w:r>
        <w:t>Tabela 26</w:t>
      </w:r>
      <w:r w:rsidR="00DA5F36" w:rsidRPr="00DA5F36">
        <w:t xml:space="preserve">: Primerjava realizacije prihodkov s finančnim načrtom </w:t>
      </w:r>
    </w:p>
    <w:p w:rsidR="0051177F" w:rsidRDefault="00BD7E3C" w:rsidP="001B409C">
      <w:pPr>
        <w:pStyle w:val="Glava"/>
        <w:rPr>
          <w:rFonts w:ascii="Arial" w:hAnsi="Arial" w:cs="Arial"/>
        </w:rPr>
      </w:pPr>
      <w:r w:rsidRPr="00BD7E3C">
        <w:rPr>
          <w:noProof/>
          <w:lang w:eastAsia="sl-SI"/>
        </w:rPr>
        <w:drawing>
          <wp:inline distT="0" distB="0" distL="0" distR="0" wp14:anchorId="71F6C1F0" wp14:editId="227B124B">
            <wp:extent cx="5786709" cy="2181138"/>
            <wp:effectExtent l="0" t="0" r="508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5822" cy="2180804"/>
                    </a:xfrm>
                    <a:prstGeom prst="rect">
                      <a:avLst/>
                    </a:prstGeom>
                    <a:noFill/>
                    <a:ln>
                      <a:noFill/>
                    </a:ln>
                  </pic:spPr>
                </pic:pic>
              </a:graphicData>
            </a:graphic>
          </wp:inline>
        </w:drawing>
      </w:r>
      <w:r w:rsidRPr="00BD7E3C">
        <w:t xml:space="preserve">  </w:t>
      </w:r>
    </w:p>
    <w:p w:rsidR="00984695" w:rsidRDefault="0051177F" w:rsidP="005838CC">
      <w:pPr>
        <w:pStyle w:val="Glava"/>
      </w:pPr>
      <w:r w:rsidRPr="00A018ED">
        <w:lastRenderedPageBreak/>
        <w:t xml:space="preserve">Od skupno </w:t>
      </w:r>
      <w:r w:rsidR="00197DDF">
        <w:t>25.877.721</w:t>
      </w:r>
      <w:r w:rsidRPr="00A018ED">
        <w:t xml:space="preserve"> EUR prihodkov Eko sklada v letu </w:t>
      </w:r>
      <w:r w:rsidR="00197DDF">
        <w:t>2017</w:t>
      </w:r>
      <w:r w:rsidR="00197DDF" w:rsidRPr="00A018ED">
        <w:t xml:space="preserve"> </w:t>
      </w:r>
      <w:r w:rsidRPr="00A018ED">
        <w:t xml:space="preserve">so prihodki od obresti znašali </w:t>
      </w:r>
      <w:r w:rsidR="00197DDF">
        <w:t>1.653.302</w:t>
      </w:r>
      <w:r w:rsidRPr="00A018ED">
        <w:t xml:space="preserve"> EUR in</w:t>
      </w:r>
      <w:r>
        <w:t xml:space="preserve"> </w:t>
      </w:r>
      <w:r w:rsidR="003E7D43">
        <w:t xml:space="preserve">so bili </w:t>
      </w:r>
      <w:r w:rsidR="004E0D9C">
        <w:t xml:space="preserve">za </w:t>
      </w:r>
      <w:r w:rsidR="00197DDF">
        <w:t>8,1</w:t>
      </w:r>
      <w:r w:rsidR="003E7D43">
        <w:t xml:space="preserve"> </w:t>
      </w:r>
      <w:r w:rsidRPr="00A018ED">
        <w:t xml:space="preserve">% </w:t>
      </w:r>
      <w:r w:rsidR="003E7D43">
        <w:t xml:space="preserve">manjši od načrtovanih, </w:t>
      </w:r>
      <w:r w:rsidR="003E7D43" w:rsidRPr="00D610E6">
        <w:t xml:space="preserve">delno zaradi </w:t>
      </w:r>
      <w:r w:rsidR="00690585" w:rsidRPr="00D610E6">
        <w:t>nizke obrestne mere</w:t>
      </w:r>
      <w:r w:rsidR="003E7D43" w:rsidRPr="00D610E6">
        <w:t xml:space="preserve">, delno pa zaradi upada </w:t>
      </w:r>
      <w:r w:rsidR="00D610E6">
        <w:t xml:space="preserve">stanja </w:t>
      </w:r>
      <w:r w:rsidR="004E0D9C" w:rsidRPr="00D610E6">
        <w:t xml:space="preserve">dodeljenih </w:t>
      </w:r>
      <w:r w:rsidR="003E7D43" w:rsidRPr="00D610E6">
        <w:t>kreditov.</w:t>
      </w:r>
      <w:r w:rsidR="00984695">
        <w:t xml:space="preserve"> </w:t>
      </w:r>
    </w:p>
    <w:p w:rsidR="00D610E6" w:rsidRDefault="003640BA" w:rsidP="005838CC">
      <w:pPr>
        <w:pStyle w:val="Glava"/>
      </w:pPr>
      <w:r w:rsidRPr="009E2B73">
        <w:t>Drugi n</w:t>
      </w:r>
      <w:r w:rsidR="00984695" w:rsidRPr="009E2B73">
        <w:t xml:space="preserve">edavčni prihodki v znesku </w:t>
      </w:r>
      <w:r w:rsidR="009E2B73" w:rsidRPr="009E2B73">
        <w:t>22.456.479</w:t>
      </w:r>
      <w:r w:rsidR="009E2B73">
        <w:t xml:space="preserve"> </w:t>
      </w:r>
      <w:r w:rsidR="00984695" w:rsidRPr="009E2B73">
        <w:t xml:space="preserve">EUR v letu </w:t>
      </w:r>
      <w:r w:rsidR="00197DDF" w:rsidRPr="009E2B73">
        <w:t xml:space="preserve">2017 </w:t>
      </w:r>
      <w:r w:rsidR="00984695" w:rsidRPr="009E2B73">
        <w:t xml:space="preserve">so prihodki, namenjeni za realizirana nakazila po Energetskem zakonu v višini </w:t>
      </w:r>
      <w:r w:rsidR="00197DDF" w:rsidRPr="009E2B73">
        <w:t>20.486.428</w:t>
      </w:r>
      <w:r w:rsidR="00984695" w:rsidRPr="009E2B73">
        <w:t xml:space="preserve"> E</w:t>
      </w:r>
      <w:r w:rsidR="006C4A83" w:rsidRPr="009E2B73">
        <w:t>UR</w:t>
      </w:r>
      <w:r w:rsidR="009E2B73">
        <w:t>,</w:t>
      </w:r>
      <w:r w:rsidR="00984695" w:rsidRPr="009E2B73">
        <w:t xml:space="preserve"> prihodki od odprave rezervacij za kreditna tveganja v višini </w:t>
      </w:r>
      <w:r w:rsidR="00197DDF" w:rsidRPr="009E2B73">
        <w:t>1.901.390</w:t>
      </w:r>
      <w:r w:rsidR="00984695" w:rsidRPr="009E2B73">
        <w:t xml:space="preserve"> EUR</w:t>
      </w:r>
      <w:r w:rsidR="009E2B73">
        <w:t xml:space="preserve"> in nadomestila za upravljanje s sredstvi za sanacijo na podlagi </w:t>
      </w:r>
      <w:r w:rsidR="00D610E6">
        <w:t>ZRud-1</w:t>
      </w:r>
      <w:r w:rsidR="009E2B73">
        <w:t xml:space="preserve"> in sredstvih za sanacijo v višini 68.661 EUR</w:t>
      </w:r>
      <w:r w:rsidR="00D610E6">
        <w:t>.</w:t>
      </w:r>
    </w:p>
    <w:p w:rsidR="00157319" w:rsidRPr="00157319" w:rsidRDefault="0051177F" w:rsidP="005838CC">
      <w:pPr>
        <w:pStyle w:val="Glava"/>
      </w:pPr>
      <w:r w:rsidRPr="00A018ED">
        <w:t>Med prihodke od prodaje blaga in storitev</w:t>
      </w:r>
      <w:r w:rsidR="001E58E7">
        <w:t xml:space="preserve"> v višini </w:t>
      </w:r>
      <w:r w:rsidR="0031223F">
        <w:t>1.006.308</w:t>
      </w:r>
      <w:r w:rsidR="001E58E7">
        <w:t xml:space="preserve"> EUR</w:t>
      </w:r>
      <w:r w:rsidR="003E7D43">
        <w:t xml:space="preserve">, ki so bili realizirani </w:t>
      </w:r>
      <w:r w:rsidR="00953EE1">
        <w:t>71,9</w:t>
      </w:r>
      <w:r w:rsidR="00F9625B">
        <w:t xml:space="preserve"> </w:t>
      </w:r>
      <w:r w:rsidR="003E7D43">
        <w:t>%,</w:t>
      </w:r>
      <w:r w:rsidRPr="00A018ED">
        <w:t xml:space="preserve"> so</w:t>
      </w:r>
      <w:r w:rsidR="003E7D43">
        <w:t xml:space="preserve"> kot glavna postavka</w:t>
      </w:r>
      <w:r w:rsidRPr="00A018ED">
        <w:t xml:space="preserve"> vključeni prihodki za refundacijo stroškov izvajanja programa dodeljevanja nepovratnih finančnih spodbud</w:t>
      </w:r>
      <w:r>
        <w:t xml:space="preserve"> po </w:t>
      </w:r>
      <w:r w:rsidR="00F9625B">
        <w:t>E</w:t>
      </w:r>
      <w:r>
        <w:t>nergetskem zakonu</w:t>
      </w:r>
      <w:r w:rsidR="00C425BF">
        <w:t xml:space="preserve"> v višini 969.769 EUR</w:t>
      </w:r>
      <w:r w:rsidRPr="00A018ED">
        <w:t>.</w:t>
      </w:r>
      <w:r w:rsidR="001E58E7">
        <w:t xml:space="preserve"> </w:t>
      </w:r>
      <w:r w:rsidR="00984695">
        <w:t xml:space="preserve">Sredstva za delo Eko sklada iz sredstev </w:t>
      </w:r>
      <w:r w:rsidR="004E0D9C">
        <w:t>Sklada za podnebne spremembe</w:t>
      </w:r>
      <w:r w:rsidR="00984695">
        <w:t xml:space="preserve"> so bila realizirana </w:t>
      </w:r>
      <w:r w:rsidR="00F9625B">
        <w:t>88,2</w:t>
      </w:r>
      <w:r w:rsidR="00984695">
        <w:t xml:space="preserve"> % v višini </w:t>
      </w:r>
      <w:r w:rsidR="00F9625B">
        <w:t>308.807</w:t>
      </w:r>
      <w:r w:rsidR="00984695">
        <w:t xml:space="preserve"> EUR. </w:t>
      </w:r>
      <w:r w:rsidR="00157319" w:rsidRPr="00D610E6">
        <w:t xml:space="preserve">Izkazani prihodki so manjši od predvidenih zaradi </w:t>
      </w:r>
      <w:r w:rsidR="004E0D9C" w:rsidRPr="00D610E6">
        <w:t xml:space="preserve">sočasnega </w:t>
      </w:r>
      <w:r w:rsidR="00DD27C1" w:rsidRPr="00D610E6">
        <w:t>izvajanja P</w:t>
      </w:r>
      <w:r w:rsidR="00157319" w:rsidRPr="00D610E6">
        <w:t xml:space="preserve">rograma </w:t>
      </w:r>
      <w:r w:rsidR="004E0D9C" w:rsidRPr="00D610E6">
        <w:t xml:space="preserve">porabe sredstev </w:t>
      </w:r>
      <w:r w:rsidR="00157319" w:rsidRPr="00D610E6">
        <w:t>Sklada za podnebne spremembe in izvajanja programa po Energetskem zakonu.</w:t>
      </w:r>
    </w:p>
    <w:p w:rsidR="0051177F" w:rsidRDefault="0051177F" w:rsidP="005838CC">
      <w:r w:rsidRPr="00D610E6">
        <w:rPr>
          <w:snapToGrid w:val="0"/>
        </w:rPr>
        <w:t xml:space="preserve">Prihodki v znesku </w:t>
      </w:r>
      <w:r w:rsidR="00F9625B" w:rsidRPr="00D610E6">
        <w:rPr>
          <w:snapToGrid w:val="0"/>
        </w:rPr>
        <w:t>451.859</w:t>
      </w:r>
      <w:r w:rsidRPr="00D610E6">
        <w:rPr>
          <w:snapToGrid w:val="0"/>
        </w:rPr>
        <w:t xml:space="preserve"> EUR iz naslova p</w:t>
      </w:r>
      <w:r w:rsidRPr="00D610E6">
        <w:t xml:space="preserve">redpristopnih sredstev Evropske unije so prihodki iz naslova vračil glavnic in plačanih revalorizacijskih obresti od posojil, danih iz sredstev PHARE, in so presegli načrtovane za </w:t>
      </w:r>
      <w:r w:rsidR="00F9625B" w:rsidRPr="00D610E6">
        <w:t>31</w:t>
      </w:r>
      <w:r w:rsidRPr="00D610E6">
        <w:t xml:space="preserve"> %.</w:t>
      </w:r>
    </w:p>
    <w:p w:rsidR="000779D0" w:rsidRPr="00A018ED" w:rsidRDefault="000779D0" w:rsidP="000779D0">
      <w:r w:rsidRPr="0001510F">
        <w:t>Odhodki za plače, druge izdatke zaposlenim in prispevke de</w:t>
      </w:r>
      <w:r w:rsidR="00FD3C60" w:rsidRPr="0001510F">
        <w:t xml:space="preserve">lodajalcev za socialno varnost </w:t>
      </w:r>
      <w:r w:rsidRPr="0001510F">
        <w:t xml:space="preserve">so bili v letu </w:t>
      </w:r>
      <w:r w:rsidR="00F9625B" w:rsidRPr="0001510F">
        <w:t xml:space="preserve">2017 </w:t>
      </w:r>
      <w:r w:rsidRPr="0001510F">
        <w:t xml:space="preserve">za </w:t>
      </w:r>
      <w:r w:rsidR="00F9625B" w:rsidRPr="0001510F">
        <w:t>11,5</w:t>
      </w:r>
      <w:r w:rsidRPr="0001510F">
        <w:t xml:space="preserve"> % nižji od načrtovanih</w:t>
      </w:r>
      <w:r w:rsidR="00D610E6" w:rsidRPr="0001510F">
        <w:t>, saj so bile zadnje nove zaposlitve izvedene šele konec leta.</w:t>
      </w:r>
      <w:r w:rsidR="00CF5D46" w:rsidRPr="0001510F">
        <w:t xml:space="preserve"> Večja realizacija od predvidene je le na drugih izdatkih zaposlenih, kjer se vodijo izplačila iz naslov</w:t>
      </w:r>
      <w:r w:rsidR="00FD3C60" w:rsidRPr="0001510F">
        <w:t>a</w:t>
      </w:r>
      <w:r w:rsidR="00CF5D46" w:rsidRPr="0001510F">
        <w:t xml:space="preserve"> tožb v zvezi z delovnimi razmerji.</w:t>
      </w:r>
      <w:r w:rsidR="00CF5D46">
        <w:t xml:space="preserve">  </w:t>
      </w:r>
    </w:p>
    <w:p w:rsidR="000779D0" w:rsidRPr="00DB407B" w:rsidRDefault="000779D0" w:rsidP="000779D0">
      <w:r w:rsidRPr="00A018ED">
        <w:t xml:space="preserve">Izdatki za blago in storitve predstavljajo </w:t>
      </w:r>
      <w:r w:rsidR="00F9625B">
        <w:t>76,6</w:t>
      </w:r>
      <w:r>
        <w:t xml:space="preserve"> %</w:t>
      </w:r>
      <w:r w:rsidRPr="00A018ED">
        <w:t xml:space="preserve"> </w:t>
      </w:r>
      <w:r>
        <w:t>realizacijo</w:t>
      </w:r>
      <w:r w:rsidRPr="00A018ED">
        <w:t>.</w:t>
      </w:r>
      <w:r>
        <w:t xml:space="preserve"> Stroški za </w:t>
      </w:r>
      <w:r w:rsidRPr="00014C8D">
        <w:t>najemnine</w:t>
      </w:r>
      <w:r>
        <w:t xml:space="preserve"> dosegajo </w:t>
      </w:r>
      <w:r w:rsidR="00F9625B">
        <w:t>72,8</w:t>
      </w:r>
      <w:r w:rsidR="00014C8D">
        <w:t xml:space="preserve"> % realizacijo. Največja postavka so drugi operativni odhodki, ki vsebujejo izplačila po </w:t>
      </w:r>
      <w:r w:rsidR="00E01571">
        <w:t xml:space="preserve">pogodbah o delu v višini </w:t>
      </w:r>
      <w:r w:rsidR="00E01571" w:rsidRPr="00E01571">
        <w:t>592.591 EUR</w:t>
      </w:r>
      <w:r w:rsidR="00E01571">
        <w:t xml:space="preserve">, kar je  220.763 EUR več kot v preteklem letu. </w:t>
      </w:r>
      <w:r w:rsidR="00014C8D">
        <w:t xml:space="preserve"> </w:t>
      </w:r>
      <w:r w:rsidRPr="008F1330">
        <w:t xml:space="preserve">Plačila obresti v tujino so bila nižja od načrtovanih zaradi </w:t>
      </w:r>
      <w:r>
        <w:t xml:space="preserve">nizke obrestne mere tudi </w:t>
      </w:r>
      <w:r w:rsidRPr="00DB407B">
        <w:t xml:space="preserve">v letu </w:t>
      </w:r>
      <w:r w:rsidR="00F9625B">
        <w:t>2017</w:t>
      </w:r>
      <w:r>
        <w:t>. Rezervacije za kreditna tveganja niso bile oblikovane zaradi upada kreditiranja in hkrat</w:t>
      </w:r>
      <w:r w:rsidR="003105AE">
        <w:t>nega</w:t>
      </w:r>
      <w:r>
        <w:t xml:space="preserve"> zmanjševanja kreditnega tveganja.</w:t>
      </w:r>
    </w:p>
    <w:p w:rsidR="00D219A2" w:rsidRPr="00DB407B" w:rsidRDefault="00D219A2" w:rsidP="00D219A2">
      <w:r w:rsidRPr="00DB407B">
        <w:t xml:space="preserve">Tekočih transferjev za izplačilo dodeljenih nepovratnih finančnih spodbud je bilo </w:t>
      </w:r>
      <w:r>
        <w:t>za 20,6 % manj od načrtovanega</w:t>
      </w:r>
      <w:r w:rsidRPr="00DB407B">
        <w:t xml:space="preserve"> znes</w:t>
      </w:r>
      <w:r>
        <w:t>ka</w:t>
      </w:r>
      <w:r w:rsidRPr="00DB407B">
        <w:t xml:space="preserve"> izplačil.</w:t>
      </w:r>
      <w:r>
        <w:t xml:space="preserve"> Izplačila Borzenu d.o.o. so tekla skladno s programom. </w:t>
      </w:r>
    </w:p>
    <w:p w:rsidR="00D219A2" w:rsidRPr="00D219A2" w:rsidRDefault="00D219A2" w:rsidP="00B00714">
      <w:pPr>
        <w:pStyle w:val="Glava"/>
      </w:pPr>
      <w:r w:rsidRPr="00A018ED">
        <w:t xml:space="preserve">V letu </w:t>
      </w:r>
      <w:r>
        <w:t>2017</w:t>
      </w:r>
      <w:r w:rsidRPr="00A018ED">
        <w:t xml:space="preserve"> je imel Eko sklad </w:t>
      </w:r>
      <w:r>
        <w:t xml:space="preserve">12,3 % realizacijo investicijskih odhodkov, opravilo se je pa že precej aktivnosti za pripravo novega informacijskega sistema. </w:t>
      </w:r>
      <w:r w:rsidRPr="00A018ED">
        <w:t xml:space="preserve"> </w:t>
      </w:r>
      <w:r>
        <w:t xml:space="preserve">Investicijski transferi občinam so bili predvideni v višini 8.000.000 EUR, če bi katera od občin uspešno zaključila projekt obnove javnih stavb že v tem letu. </w:t>
      </w:r>
    </w:p>
    <w:p w:rsidR="00D219A2" w:rsidRDefault="00D219A2">
      <w:pPr>
        <w:spacing w:after="0" w:line="240" w:lineRule="auto"/>
        <w:jc w:val="left"/>
        <w:rPr>
          <w:i/>
        </w:rPr>
      </w:pPr>
      <w:r>
        <w:rPr>
          <w:i/>
        </w:rPr>
        <w:br w:type="page"/>
      </w:r>
    </w:p>
    <w:p w:rsidR="00B00714" w:rsidRPr="00C23667" w:rsidRDefault="00B00714" w:rsidP="00B00714">
      <w:pPr>
        <w:pStyle w:val="Glava"/>
        <w:rPr>
          <w:i/>
          <w:szCs w:val="24"/>
        </w:rPr>
      </w:pPr>
      <w:r w:rsidRPr="00C23667">
        <w:rPr>
          <w:i/>
        </w:rPr>
        <w:lastRenderedPageBreak/>
        <w:t>Tabela 2</w:t>
      </w:r>
      <w:r w:rsidR="00C23667" w:rsidRPr="00C23667">
        <w:rPr>
          <w:i/>
        </w:rPr>
        <w:t>7</w:t>
      </w:r>
      <w:r w:rsidRPr="00C23667">
        <w:rPr>
          <w:i/>
        </w:rPr>
        <w:t xml:space="preserve">: Primerjava realizacije odhodkov s finančnim načrtom </w:t>
      </w:r>
    </w:p>
    <w:p w:rsidR="00B00714" w:rsidRDefault="00B00714" w:rsidP="000779D0">
      <w:r>
        <w:rPr>
          <w:noProof/>
          <w:lang w:eastAsia="sl-SI"/>
        </w:rPr>
        <w:drawing>
          <wp:inline distT="0" distB="0" distL="0" distR="0" wp14:anchorId="667995B2" wp14:editId="6170AE52">
            <wp:extent cx="5584190" cy="661479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4190" cy="6614795"/>
                    </a:xfrm>
                    <a:prstGeom prst="rect">
                      <a:avLst/>
                    </a:prstGeom>
                    <a:noFill/>
                  </pic:spPr>
                </pic:pic>
              </a:graphicData>
            </a:graphic>
          </wp:inline>
        </w:drawing>
      </w:r>
    </w:p>
    <w:p w:rsidR="00617007" w:rsidRPr="00970486" w:rsidRDefault="00617007" w:rsidP="008B55D7">
      <w:pPr>
        <w:pStyle w:val="Naslov3"/>
        <w:numPr>
          <w:ilvl w:val="2"/>
          <w:numId w:val="14"/>
        </w:numPr>
      </w:pPr>
      <w:bookmarkStart w:id="226" w:name="_Toc318188331"/>
      <w:bookmarkStart w:id="227" w:name="_Toc349723162"/>
      <w:bookmarkStart w:id="228" w:name="_Toc518461679"/>
      <w:r w:rsidRPr="00970486">
        <w:t xml:space="preserve">Pregled stroškov izvajanja Programa za izvajanje nalog po Energetskem zakonu za leto </w:t>
      </w:r>
      <w:bookmarkEnd w:id="226"/>
      <w:bookmarkEnd w:id="227"/>
      <w:r w:rsidR="00533F27">
        <w:t>2017</w:t>
      </w:r>
      <w:bookmarkEnd w:id="228"/>
    </w:p>
    <w:p w:rsidR="00FD49A9" w:rsidRPr="0051177F" w:rsidRDefault="0051177F" w:rsidP="005838CC">
      <w:r w:rsidRPr="0051177F">
        <w:t xml:space="preserve">Eko sklad </w:t>
      </w:r>
      <w:r w:rsidR="006305E7">
        <w:t xml:space="preserve">je </w:t>
      </w:r>
      <w:r w:rsidRPr="0051177F">
        <w:t xml:space="preserve">del zbranih prispevkov </w:t>
      </w:r>
      <w:r w:rsidR="004E0D9C">
        <w:t>na rabo energije z</w:t>
      </w:r>
      <w:r w:rsidR="004E0D9C" w:rsidRPr="0051177F">
        <w:t xml:space="preserve">a </w:t>
      </w:r>
      <w:r w:rsidRPr="0051177F">
        <w:t xml:space="preserve">povečanje </w:t>
      </w:r>
      <w:r w:rsidR="004E0D9C">
        <w:t>energetske učinkovitosti</w:t>
      </w:r>
      <w:r w:rsidRPr="0051177F">
        <w:t xml:space="preserve"> uporabil za </w:t>
      </w:r>
      <w:r w:rsidR="006305E7">
        <w:t>svoje lastno delovanje</w:t>
      </w:r>
      <w:r w:rsidRPr="0051177F">
        <w:t xml:space="preserve">. </w:t>
      </w:r>
    </w:p>
    <w:p w:rsidR="00D219A2" w:rsidRDefault="00D219A2" w:rsidP="00246B56">
      <w:pPr>
        <w:pStyle w:val="Brezrazmikov"/>
      </w:pPr>
    </w:p>
    <w:p w:rsidR="00D219A2" w:rsidRDefault="00D219A2" w:rsidP="00246B56">
      <w:pPr>
        <w:pStyle w:val="Brezrazmikov"/>
      </w:pPr>
    </w:p>
    <w:p w:rsidR="0051177F" w:rsidRDefault="0051177F" w:rsidP="00246B56">
      <w:pPr>
        <w:pStyle w:val="Brezrazmikov"/>
      </w:pPr>
      <w:r w:rsidRPr="00246B56">
        <w:lastRenderedPageBreak/>
        <w:t>Tabela 2</w:t>
      </w:r>
      <w:r w:rsidR="00C23667">
        <w:t>8</w:t>
      </w:r>
      <w:r w:rsidRPr="00246B56">
        <w:t>: Pregled stroškov izvedbe Programa po</w:t>
      </w:r>
      <w:r w:rsidR="00FF78A7" w:rsidRPr="00246B56">
        <w:t xml:space="preserve"> </w:t>
      </w:r>
      <w:r w:rsidR="00533F27">
        <w:t>E</w:t>
      </w:r>
      <w:r w:rsidR="00FF78A7" w:rsidRPr="00246B56">
        <w:t xml:space="preserve">nergetskem zakonu </w:t>
      </w:r>
    </w:p>
    <w:p w:rsidR="0051177F" w:rsidRPr="0051177F" w:rsidRDefault="00F3507B" w:rsidP="00B00714">
      <w:pPr>
        <w:jc w:val="left"/>
        <w:rPr>
          <w:rFonts w:ascii="Arial" w:hAnsi="Arial" w:cs="Arial"/>
          <w:sz w:val="20"/>
        </w:rPr>
      </w:pPr>
      <w:r w:rsidRPr="00F3507B">
        <w:rPr>
          <w:noProof/>
          <w:lang w:eastAsia="sl-SI"/>
        </w:rPr>
        <w:drawing>
          <wp:inline distT="0" distB="0" distL="0" distR="0" wp14:anchorId="3ADC65C4" wp14:editId="3438F236">
            <wp:extent cx="5545123" cy="1771290"/>
            <wp:effectExtent l="0" t="0" r="0" b="63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0159" cy="1779287"/>
                    </a:xfrm>
                    <a:prstGeom prst="rect">
                      <a:avLst/>
                    </a:prstGeom>
                    <a:noFill/>
                    <a:ln>
                      <a:noFill/>
                    </a:ln>
                  </pic:spPr>
                </pic:pic>
              </a:graphicData>
            </a:graphic>
          </wp:inline>
        </w:drawing>
      </w:r>
      <w:r w:rsidRPr="00F3507B">
        <w:t xml:space="preserve"> </w:t>
      </w:r>
    </w:p>
    <w:p w:rsidR="001B409C" w:rsidRPr="00A018ED" w:rsidRDefault="001D1D7F" w:rsidP="005838CC">
      <w:r w:rsidRPr="00512F94">
        <w:t xml:space="preserve">Skupaj je bilo za izvedbo Programa </w:t>
      </w:r>
      <w:r w:rsidR="004E0D9C" w:rsidRPr="00512F94">
        <w:t xml:space="preserve">za izboljšanje energetske učinkovitosti </w:t>
      </w:r>
      <w:r w:rsidRPr="00512F94">
        <w:t xml:space="preserve">po </w:t>
      </w:r>
      <w:r w:rsidR="00533F27" w:rsidRPr="00512F94">
        <w:t>E</w:t>
      </w:r>
      <w:r w:rsidRPr="00512F94">
        <w:t xml:space="preserve">nergetskem zakonu za leto </w:t>
      </w:r>
      <w:r w:rsidR="00533F27" w:rsidRPr="00512F94">
        <w:t xml:space="preserve">2017 </w:t>
      </w:r>
      <w:r w:rsidRPr="00512F94">
        <w:t xml:space="preserve">obračunanih </w:t>
      </w:r>
      <w:r w:rsidR="00FC4065" w:rsidRPr="00512F94">
        <w:t>1.013.798</w:t>
      </w:r>
      <w:r w:rsidRPr="00512F94">
        <w:t xml:space="preserve"> EUR stroškov. I</w:t>
      </w:r>
      <w:r w:rsidR="00555B75" w:rsidRPr="00512F94">
        <w:t>zdatki</w:t>
      </w:r>
      <w:r w:rsidR="0051177F" w:rsidRPr="00512F94">
        <w:t xml:space="preserve"> ni</w:t>
      </w:r>
      <w:r w:rsidR="00555B75" w:rsidRPr="00512F94">
        <w:t>so presegli</w:t>
      </w:r>
      <w:r w:rsidR="0051177F" w:rsidRPr="00512F94">
        <w:t xml:space="preserve"> načrtovanih zneskov</w:t>
      </w:r>
      <w:r w:rsidRPr="00512F94">
        <w:t xml:space="preserve"> zaradi </w:t>
      </w:r>
      <w:r w:rsidR="004E0D9C" w:rsidRPr="00512F94">
        <w:t xml:space="preserve">sočasnega </w:t>
      </w:r>
      <w:r w:rsidRPr="00512F94">
        <w:t>izvajanja Programa porabe sredstev Sklada za podnebne spremembe</w:t>
      </w:r>
      <w:r w:rsidR="0051177F" w:rsidRPr="00512F94">
        <w:t xml:space="preserve">. </w:t>
      </w:r>
      <w:r w:rsidR="00E013EB" w:rsidRPr="00512F94">
        <w:t xml:space="preserve">Plače in drugi izdatki zaposlenim ter prispevki delodajalcev za socialno varnost so skupaj znašali </w:t>
      </w:r>
      <w:r w:rsidR="00FC4065" w:rsidRPr="00512F94">
        <w:t>583.092</w:t>
      </w:r>
      <w:r w:rsidR="00E013EB" w:rsidRPr="00512F94">
        <w:t xml:space="preserve"> EUR in so dosegli </w:t>
      </w:r>
      <w:r w:rsidR="00FC4065" w:rsidRPr="00512F94">
        <w:t>91</w:t>
      </w:r>
      <w:r w:rsidR="00314D87" w:rsidRPr="00512F94">
        <w:t xml:space="preserve"> % predvidenih. Nove zaposlitve so bile namreč predvidene predvsem na </w:t>
      </w:r>
      <w:r w:rsidR="004E0D9C" w:rsidRPr="00512F94">
        <w:t>programu za izboljšanje energetske učinkovitosti</w:t>
      </w:r>
      <w:r w:rsidR="00314D87" w:rsidRPr="00512F94">
        <w:t xml:space="preserve">, postopki zaposlitve pa so se končali proti koncu leta. </w:t>
      </w:r>
      <w:r w:rsidR="0051177F" w:rsidRPr="00512F94">
        <w:t xml:space="preserve">Izdatki za blago in storitve so bili načrtovani v znesku </w:t>
      </w:r>
      <w:r w:rsidR="00FC4065" w:rsidRPr="00512F94">
        <w:t>737.000</w:t>
      </w:r>
      <w:r w:rsidR="0051177F" w:rsidRPr="00512F94">
        <w:t xml:space="preserve"> EUR in so bili realizirani v višini </w:t>
      </w:r>
      <w:r w:rsidR="00FC4065" w:rsidRPr="00512F94">
        <w:t>423.204</w:t>
      </w:r>
      <w:r w:rsidR="0051177F" w:rsidRPr="00512F94">
        <w:t xml:space="preserve"> EUR, kar predstavlja </w:t>
      </w:r>
      <w:r w:rsidR="00FC4065" w:rsidRPr="00512F94">
        <w:t>57,4</w:t>
      </w:r>
      <w:r w:rsidRPr="00512F94">
        <w:t xml:space="preserve"> % predvidenega zneska. </w:t>
      </w:r>
      <w:r w:rsidR="00314D87" w:rsidRPr="00512F94">
        <w:t>V</w:t>
      </w:r>
      <w:r w:rsidR="00E013EB" w:rsidRPr="00512F94">
        <w:t xml:space="preserve"> tem razrezu </w:t>
      </w:r>
      <w:r w:rsidR="00314D87" w:rsidRPr="00512F94">
        <w:t xml:space="preserve">so </w:t>
      </w:r>
      <w:r w:rsidR="003105AE" w:rsidRPr="00512F94">
        <w:t>upoštevani</w:t>
      </w:r>
      <w:r w:rsidR="00E013EB" w:rsidRPr="00512F94">
        <w:t xml:space="preserve"> </w:t>
      </w:r>
      <w:r w:rsidR="00314D87" w:rsidRPr="00512F94">
        <w:t xml:space="preserve">tudi </w:t>
      </w:r>
      <w:r w:rsidR="00E013EB" w:rsidRPr="00512F94">
        <w:t xml:space="preserve">materialni stroški </w:t>
      </w:r>
      <w:r w:rsidR="004E0D9C" w:rsidRPr="00512F94">
        <w:t xml:space="preserve">delovanja mreže </w:t>
      </w:r>
      <w:r w:rsidR="00E013EB" w:rsidRPr="00512F94">
        <w:t>ENSVET.</w:t>
      </w:r>
      <w:r w:rsidR="00E013EB">
        <w:t xml:space="preserve"> </w:t>
      </w:r>
      <w:r w:rsidR="00F3507B">
        <w:t>Investicija v informacijski sistem se je sicer začela pripravljati, večji del odhodkov pa pričakujemo v naslednjih letih.</w:t>
      </w:r>
    </w:p>
    <w:p w:rsidR="005651DB" w:rsidRDefault="006C4A83" w:rsidP="005651DB">
      <w:pPr>
        <w:pStyle w:val="Naslov3"/>
        <w:numPr>
          <w:ilvl w:val="2"/>
          <w:numId w:val="14"/>
        </w:numPr>
      </w:pPr>
      <w:bookmarkStart w:id="229" w:name="_Toc318188332"/>
      <w:bookmarkStart w:id="230" w:name="_Toc349723163"/>
      <w:bookmarkStart w:id="231" w:name="_Toc518461680"/>
      <w:r w:rsidRPr="00246B56">
        <w:t>Izkaz računa fi</w:t>
      </w:r>
      <w:r w:rsidR="00617007" w:rsidRPr="00246B56">
        <w:t>nančnih terjatev in naložb</w:t>
      </w:r>
      <w:bookmarkEnd w:id="229"/>
      <w:bookmarkEnd w:id="230"/>
      <w:bookmarkEnd w:id="231"/>
    </w:p>
    <w:p w:rsidR="00C07951" w:rsidRPr="00246B56" w:rsidRDefault="00C07951" w:rsidP="00246B56">
      <w:pPr>
        <w:pStyle w:val="Brezrazmikov"/>
      </w:pPr>
      <w:r w:rsidRPr="00246B56">
        <w:t xml:space="preserve">Tabela </w:t>
      </w:r>
      <w:r w:rsidR="00C23667">
        <w:t>29</w:t>
      </w:r>
      <w:r w:rsidRPr="00246B56">
        <w:t>: Primerjava realizacije f</w:t>
      </w:r>
      <w:r w:rsidR="005C1BCE" w:rsidRPr="00246B56">
        <w:t xml:space="preserve">inančnih terjatev in naložb s finančnim načrtom </w:t>
      </w:r>
    </w:p>
    <w:p w:rsidR="00B00714" w:rsidRPr="005651DB" w:rsidRDefault="001B409C" w:rsidP="005838CC">
      <w:pPr>
        <w:rPr>
          <w:rFonts w:ascii="Arial" w:hAnsi="Arial" w:cs="Arial"/>
          <w:sz w:val="20"/>
        </w:rPr>
      </w:pPr>
      <w:r w:rsidRPr="001B409C">
        <w:rPr>
          <w:noProof/>
          <w:lang w:eastAsia="sl-SI"/>
        </w:rPr>
        <w:drawing>
          <wp:inline distT="0" distB="0" distL="0" distR="0" wp14:anchorId="07B0CB93" wp14:editId="247E8498">
            <wp:extent cx="4866528" cy="3806640"/>
            <wp:effectExtent l="0" t="0" r="0" b="381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6319" cy="3822121"/>
                    </a:xfrm>
                    <a:prstGeom prst="rect">
                      <a:avLst/>
                    </a:prstGeom>
                    <a:noFill/>
                    <a:ln>
                      <a:noFill/>
                    </a:ln>
                  </pic:spPr>
                </pic:pic>
              </a:graphicData>
            </a:graphic>
          </wp:inline>
        </w:drawing>
      </w:r>
    </w:p>
    <w:p w:rsidR="00DC78AF" w:rsidRPr="00A018ED" w:rsidRDefault="00D219A2" w:rsidP="00D219A2">
      <w:r w:rsidRPr="00A018ED">
        <w:lastRenderedPageBreak/>
        <w:t xml:space="preserve">Prejeta vračila danih posojil za </w:t>
      </w:r>
      <w:r>
        <w:t>16 % presegajo načrtovana vračila,</w:t>
      </w:r>
      <w:r w:rsidRPr="00A018ED">
        <w:t xml:space="preserve"> poraba posojil </w:t>
      </w:r>
      <w:r>
        <w:t>pa dosega 95 % načrtovanega</w:t>
      </w:r>
      <w:r w:rsidRPr="00A018ED">
        <w:t xml:space="preserve"> znes</w:t>
      </w:r>
      <w:r>
        <w:t>ka</w:t>
      </w:r>
      <w:r w:rsidRPr="00A018ED">
        <w:t xml:space="preserve">. </w:t>
      </w:r>
      <w:r>
        <w:t xml:space="preserve"> Izrazito povečanje se kaže pri danih posojilih posameznikom in zasebnikom. V letu 2017</w:t>
      </w:r>
      <w:r w:rsidRPr="007A3B50">
        <w:t xml:space="preserve"> Eko sklad izkazuje na računu finančnih terjatev in naložb presežek v višini </w:t>
      </w:r>
      <w:r>
        <w:t>4.621.164</w:t>
      </w:r>
      <w:r w:rsidRPr="007A3B50">
        <w:t xml:space="preserve"> EUR</w:t>
      </w:r>
    </w:p>
    <w:p w:rsidR="00FD49A9" w:rsidRPr="00FD49A9" w:rsidRDefault="00617007" w:rsidP="008B55D7">
      <w:pPr>
        <w:pStyle w:val="Naslov3"/>
        <w:numPr>
          <w:ilvl w:val="2"/>
          <w:numId w:val="14"/>
        </w:numPr>
      </w:pPr>
      <w:bookmarkStart w:id="232" w:name="_Toc318188333"/>
      <w:bookmarkStart w:id="233" w:name="_Toc349723164"/>
      <w:bookmarkStart w:id="234" w:name="_Toc518461681"/>
      <w:r w:rsidRPr="00A018ED">
        <w:t>Izkaz računa financiranja</w:t>
      </w:r>
      <w:bookmarkEnd w:id="232"/>
      <w:bookmarkEnd w:id="233"/>
      <w:bookmarkEnd w:id="234"/>
    </w:p>
    <w:p w:rsidR="00274C2D" w:rsidRPr="00C07951" w:rsidRDefault="00274C2D" w:rsidP="00274C2D">
      <w:r w:rsidRPr="00C07951">
        <w:t xml:space="preserve">Račun financiranja nam kaže zadolženost Eko sklada doma in v tujini. </w:t>
      </w:r>
    </w:p>
    <w:p w:rsidR="00274C2D" w:rsidRPr="00D219A2" w:rsidRDefault="00274C2D" w:rsidP="00D219A2">
      <w:r>
        <w:t>Odplačevanje</w:t>
      </w:r>
      <w:r w:rsidRPr="00D22CFD">
        <w:t xml:space="preserve"> kredita EIB po pogodbi št. 24113 v skupni višini 6.000.000 EUR</w:t>
      </w:r>
      <w:r>
        <w:t xml:space="preserve"> je bilo skladno z amortizacijskim načrtom. V letu 2017 sta bili  v celoti odplačani dve tranši kredita po pogodbi št. 24113, med tem ko tretja tranša še ostaja v fazi odplačevanja; v celoti bo odplačana leta 2019. Odplačevanje</w:t>
      </w:r>
      <w:r w:rsidRPr="00D22CFD">
        <w:t xml:space="preserve"> kredita EIB po pogodbi št. </w:t>
      </w:r>
      <w:r>
        <w:t xml:space="preserve">26118 pa se bo začelo šele leta 2020. </w:t>
      </w:r>
    </w:p>
    <w:p w:rsidR="009A7D9C" w:rsidRPr="00246B56" w:rsidRDefault="00C07951" w:rsidP="00246B56">
      <w:pPr>
        <w:pStyle w:val="Brezrazmikov"/>
      </w:pPr>
      <w:r w:rsidRPr="00246B56">
        <w:t xml:space="preserve">Tabela </w:t>
      </w:r>
      <w:r w:rsidR="00C23667">
        <w:t>30</w:t>
      </w:r>
      <w:r w:rsidRPr="00246B56">
        <w:t>: Primerjava realizacije računa financiranja</w:t>
      </w:r>
      <w:r w:rsidR="00D22CFD" w:rsidRPr="00246B56">
        <w:t xml:space="preserve"> s finančnim načrtom </w:t>
      </w:r>
    </w:p>
    <w:p w:rsidR="00D219A2" w:rsidRPr="00F30C3C" w:rsidRDefault="007C6F78" w:rsidP="00B00714">
      <w:pPr>
        <w:jc w:val="left"/>
      </w:pPr>
      <w:r w:rsidRPr="007C6F78">
        <w:rPr>
          <w:noProof/>
          <w:lang w:eastAsia="sl-SI"/>
        </w:rPr>
        <w:drawing>
          <wp:inline distT="0" distB="0" distL="0" distR="0" wp14:anchorId="24B18BEB" wp14:editId="4A5181E6">
            <wp:extent cx="4834061" cy="2111022"/>
            <wp:effectExtent l="0" t="0" r="5080" b="381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3237" cy="2123763"/>
                    </a:xfrm>
                    <a:prstGeom prst="rect">
                      <a:avLst/>
                    </a:prstGeom>
                    <a:noFill/>
                    <a:ln>
                      <a:noFill/>
                    </a:ln>
                  </pic:spPr>
                </pic:pic>
              </a:graphicData>
            </a:graphic>
          </wp:inline>
        </w:drawing>
      </w:r>
      <w:r w:rsidRPr="007C6F78">
        <w:t xml:space="preserve"> </w:t>
      </w:r>
    </w:p>
    <w:p w:rsidR="00A71218" w:rsidRDefault="00A71218" w:rsidP="008B55D7">
      <w:pPr>
        <w:pStyle w:val="Naslov2"/>
        <w:numPr>
          <w:ilvl w:val="1"/>
          <w:numId w:val="14"/>
        </w:numPr>
      </w:pPr>
      <w:bookmarkStart w:id="235" w:name="_Toc518461682"/>
      <w:r>
        <w:t>Dogodki po datumu bilance stanja</w:t>
      </w:r>
      <w:bookmarkEnd w:id="235"/>
      <w:r>
        <w:t xml:space="preserve"> </w:t>
      </w:r>
    </w:p>
    <w:p w:rsidR="00A71218" w:rsidRDefault="00A71218" w:rsidP="00A71218">
      <w:r w:rsidRPr="007B595C">
        <w:t>Dogodki po datumu bilance stanja so dogod</w:t>
      </w:r>
      <w:r w:rsidR="004A44D4" w:rsidRPr="007B595C">
        <w:t>ki, ki so se zgodili v letu 2018</w:t>
      </w:r>
      <w:r w:rsidRPr="007B595C">
        <w:t xml:space="preserve"> in imajo vpliv na bilanco stanja na dan </w:t>
      </w:r>
      <w:r w:rsidR="004A44D4" w:rsidRPr="007B595C">
        <w:t>31.</w:t>
      </w:r>
      <w:r w:rsidR="00533F27" w:rsidRPr="007B595C">
        <w:t xml:space="preserve"> </w:t>
      </w:r>
      <w:r w:rsidR="004A44D4" w:rsidRPr="007B595C">
        <w:t>12.</w:t>
      </w:r>
      <w:r w:rsidR="00533F27" w:rsidRPr="007B595C">
        <w:t xml:space="preserve"> </w:t>
      </w:r>
      <w:r w:rsidR="004A44D4" w:rsidRPr="007B595C">
        <w:t>2017</w:t>
      </w:r>
      <w:r w:rsidRPr="007B595C">
        <w:t xml:space="preserve">. </w:t>
      </w:r>
      <w:r w:rsidR="00064C58" w:rsidRPr="007B595C">
        <w:t>Takih dogodkov ni bilo.</w:t>
      </w:r>
      <w:r w:rsidR="00064C58">
        <w:t xml:space="preserve"> </w:t>
      </w:r>
    </w:p>
    <w:p w:rsidR="0090122C" w:rsidRDefault="0090122C" w:rsidP="0090122C">
      <w:pPr>
        <w:spacing w:after="0" w:line="240" w:lineRule="auto"/>
        <w:jc w:val="left"/>
      </w:pPr>
      <w:r>
        <w:br w:type="page"/>
      </w:r>
      <w:bookmarkStart w:id="236" w:name="_Toc495042107"/>
    </w:p>
    <w:p w:rsidR="0090122C" w:rsidRPr="0090122C" w:rsidRDefault="0090122C" w:rsidP="00247DE8">
      <w:pPr>
        <w:pStyle w:val="Naslov1"/>
        <w:numPr>
          <w:ilvl w:val="0"/>
          <w:numId w:val="23"/>
        </w:numPr>
      </w:pPr>
      <w:bookmarkStart w:id="237" w:name="_Toc518461683"/>
      <w:r w:rsidRPr="00247DE8">
        <w:lastRenderedPageBreak/>
        <w:t>Mnenje</w:t>
      </w:r>
      <w:r w:rsidRPr="0090122C">
        <w:t xml:space="preserve"> pooblašče</w:t>
      </w:r>
      <w:r>
        <w:t>nega revizorja o letnem poročilu</w:t>
      </w:r>
      <w:r w:rsidRPr="0090122C">
        <w:t xml:space="preserve"> za leto 201</w:t>
      </w:r>
      <w:bookmarkEnd w:id="236"/>
      <w:r>
        <w:t>7</w:t>
      </w:r>
      <w:bookmarkEnd w:id="237"/>
    </w:p>
    <w:p w:rsidR="00FD49A9" w:rsidRDefault="00907EEA" w:rsidP="009F7325">
      <w:pPr>
        <w:spacing w:after="0" w:line="240" w:lineRule="auto"/>
        <w:jc w:val="left"/>
      </w:pPr>
      <w:r w:rsidRPr="00907EEA">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6pt;height:569.1pt" o:ole="">
            <v:imagedata r:id="rId41" o:title=""/>
          </v:shape>
          <o:OLEObject Type="Embed" ProgID="AcroExch.Document.DC" ShapeID="_x0000_i1025" DrawAspect="Content" ObjectID="_1611052791" r:id="rId42"/>
        </w:object>
      </w:r>
    </w:p>
    <w:p w:rsidR="00907EEA" w:rsidRDefault="00907EEA">
      <w:pPr>
        <w:spacing w:after="0" w:line="240" w:lineRule="auto"/>
        <w:jc w:val="left"/>
      </w:pPr>
      <w:r>
        <w:br w:type="page"/>
      </w:r>
    </w:p>
    <w:p w:rsidR="00907EEA" w:rsidRDefault="00907EEA" w:rsidP="009F7325">
      <w:pPr>
        <w:spacing w:after="0" w:line="240" w:lineRule="auto"/>
        <w:jc w:val="left"/>
      </w:pPr>
      <w:r w:rsidRPr="00907EEA">
        <w:object w:dxaOrig="8925" w:dyaOrig="12630">
          <v:shape id="_x0000_i1026" type="#_x0000_t75" style="width:418.2pt;height:591pt" o:ole="">
            <v:imagedata r:id="rId43" o:title=""/>
          </v:shape>
          <o:OLEObject Type="Embed" ProgID="AcroExch.Document.DC" ShapeID="_x0000_i1026" DrawAspect="Content" ObjectID="_1611052792" r:id="rId44"/>
        </w:object>
      </w:r>
    </w:p>
    <w:p w:rsidR="00907EEA" w:rsidRDefault="00907EEA">
      <w:pPr>
        <w:spacing w:after="0" w:line="240" w:lineRule="auto"/>
        <w:jc w:val="left"/>
      </w:pPr>
      <w:r>
        <w:br w:type="page"/>
      </w:r>
    </w:p>
    <w:p w:rsidR="00907EEA" w:rsidRDefault="00907EEA" w:rsidP="009F7325">
      <w:pPr>
        <w:spacing w:after="0" w:line="240" w:lineRule="auto"/>
        <w:jc w:val="left"/>
      </w:pPr>
      <w:r w:rsidRPr="00907EEA">
        <w:object w:dxaOrig="8925" w:dyaOrig="12630">
          <v:shape id="_x0000_i1027" type="#_x0000_t75" style="width:404.95pt;height:572.55pt" o:ole="">
            <v:imagedata r:id="rId45" o:title=""/>
          </v:shape>
          <o:OLEObject Type="Embed" ProgID="AcroExch.Document.DC" ShapeID="_x0000_i1027" DrawAspect="Content" ObjectID="_1611052793" r:id="rId46"/>
        </w:object>
      </w:r>
    </w:p>
    <w:p w:rsidR="00907EEA" w:rsidRDefault="00907EEA">
      <w:pPr>
        <w:spacing w:after="0" w:line="240" w:lineRule="auto"/>
        <w:jc w:val="left"/>
      </w:pPr>
      <w:r>
        <w:br w:type="page"/>
      </w:r>
    </w:p>
    <w:p w:rsidR="00907EEA" w:rsidRDefault="00BA3719" w:rsidP="009F7325">
      <w:pPr>
        <w:spacing w:after="0" w:line="240" w:lineRule="auto"/>
        <w:jc w:val="left"/>
      </w:pPr>
      <w:r w:rsidRPr="00907EEA">
        <w:object w:dxaOrig="8925" w:dyaOrig="12630">
          <v:shape id="_x0000_i1028" type="#_x0000_t75" style="width:455.6pt;height:643.95pt" o:ole="">
            <v:imagedata r:id="rId47" o:title=""/>
          </v:shape>
          <o:OLEObject Type="Embed" ProgID="AcroExch.Document.DC" ShapeID="_x0000_i1028" DrawAspect="Content" ObjectID="_1611052794" r:id="rId48"/>
        </w:object>
      </w:r>
    </w:p>
    <w:p w:rsidR="00907EEA" w:rsidRDefault="00907EEA">
      <w:pPr>
        <w:spacing w:after="0" w:line="240" w:lineRule="auto"/>
        <w:jc w:val="left"/>
      </w:pPr>
      <w:r>
        <w:br w:type="page"/>
      </w:r>
    </w:p>
    <w:p w:rsidR="00907EEA" w:rsidRPr="00A71218" w:rsidRDefault="00907EEA" w:rsidP="009F7325">
      <w:pPr>
        <w:spacing w:after="0" w:line="240" w:lineRule="auto"/>
        <w:jc w:val="left"/>
      </w:pPr>
      <w:r w:rsidRPr="00907EEA">
        <w:object w:dxaOrig="8925" w:dyaOrig="12630">
          <v:shape id="_x0000_i1029" type="#_x0000_t75" style="width:408.4pt;height:577.15pt" o:ole="">
            <v:imagedata r:id="rId49" o:title=""/>
          </v:shape>
          <o:OLEObject Type="Embed" ProgID="AcroExch.Document.DC" ShapeID="_x0000_i1029" DrawAspect="Content" ObjectID="_1611052795" r:id="rId50"/>
        </w:object>
      </w:r>
    </w:p>
    <w:sectPr w:rsidR="00907EEA" w:rsidRPr="00A71218" w:rsidSect="0048387E">
      <w:footerReference w:type="even" r:id="rId51"/>
      <w:footerReference w:type="default" r:id="rId52"/>
      <w:footerReference w:type="first" r:id="rId53"/>
      <w:footnotePr>
        <w:numRestart w:val="eachSect"/>
      </w:footnotePr>
      <w:pgSz w:w="11906" w:h="16838" w:code="9"/>
      <w:pgMar w:top="1418" w:right="1134" w:bottom="1134" w:left="1418"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574" w:rsidRDefault="007A3574" w:rsidP="005838CC">
      <w:r>
        <w:separator/>
      </w:r>
    </w:p>
  </w:endnote>
  <w:endnote w:type="continuationSeparator" w:id="0">
    <w:p w:rsidR="007A3574" w:rsidRDefault="007A3574" w:rsidP="005838CC">
      <w:r>
        <w:continuationSeparator/>
      </w:r>
    </w:p>
  </w:endnote>
  <w:endnote w:type="continuationNotice" w:id="1">
    <w:p w:rsidR="007A3574" w:rsidRDefault="007A3574" w:rsidP="00583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font239">
    <w:altName w:val="Times New Roman"/>
    <w:charset w:val="EE"/>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129160"/>
      <w:docPartObj>
        <w:docPartGallery w:val="Page Numbers (Bottom of Page)"/>
        <w:docPartUnique/>
      </w:docPartObj>
    </w:sdtPr>
    <w:sdtEndPr/>
    <w:sdtContent>
      <w:p w:rsidR="00F01D30" w:rsidRDefault="00F01D30">
        <w:pPr>
          <w:pStyle w:val="Noga"/>
          <w:jc w:val="center"/>
        </w:pPr>
        <w:r>
          <w:fldChar w:fldCharType="begin"/>
        </w:r>
        <w:r>
          <w:instrText>PAGE   \* MERGEFORMAT</w:instrText>
        </w:r>
        <w:r>
          <w:fldChar w:fldCharType="separate"/>
        </w:r>
        <w:r w:rsidR="00031456">
          <w:rPr>
            <w:noProof/>
          </w:rPr>
          <w:t>62</w:t>
        </w:r>
        <w:r>
          <w:fldChar w:fldCharType="end"/>
        </w:r>
      </w:p>
    </w:sdtContent>
  </w:sdt>
  <w:p w:rsidR="00F01D30" w:rsidRDefault="00F01D3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852924"/>
      <w:docPartObj>
        <w:docPartGallery w:val="Page Numbers (Bottom of Page)"/>
        <w:docPartUnique/>
      </w:docPartObj>
    </w:sdtPr>
    <w:sdtEndPr/>
    <w:sdtContent>
      <w:p w:rsidR="00F01D30" w:rsidRDefault="00F01D30">
        <w:pPr>
          <w:pStyle w:val="Noga"/>
          <w:jc w:val="center"/>
        </w:pPr>
        <w:r>
          <w:fldChar w:fldCharType="begin"/>
        </w:r>
        <w:r>
          <w:instrText>PAGE   \* MERGEFORMAT</w:instrText>
        </w:r>
        <w:r>
          <w:fldChar w:fldCharType="separate"/>
        </w:r>
        <w:r w:rsidR="00031456">
          <w:rPr>
            <w:noProof/>
          </w:rPr>
          <w:t>63</w:t>
        </w:r>
        <w:r>
          <w:fldChar w:fldCharType="end"/>
        </w:r>
      </w:p>
    </w:sdtContent>
  </w:sdt>
  <w:p w:rsidR="00F01D30" w:rsidRDefault="00F01D30">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D30" w:rsidRDefault="00F01D30">
    <w:pPr>
      <w:pStyle w:val="Noga"/>
      <w:jc w:val="center"/>
    </w:pPr>
  </w:p>
  <w:p w:rsidR="00F01D30" w:rsidRDefault="00F01D3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574" w:rsidRDefault="007A3574" w:rsidP="005838CC">
      <w:r>
        <w:separator/>
      </w:r>
    </w:p>
  </w:footnote>
  <w:footnote w:type="continuationSeparator" w:id="0">
    <w:p w:rsidR="007A3574" w:rsidRDefault="007A3574" w:rsidP="005838CC">
      <w:r>
        <w:continuationSeparator/>
      </w:r>
    </w:p>
  </w:footnote>
  <w:footnote w:type="continuationNotice" w:id="1">
    <w:p w:rsidR="007A3574" w:rsidRDefault="007A3574" w:rsidP="005838C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D21C3"/>
    <w:multiLevelType w:val="hybridMultilevel"/>
    <w:tmpl w:val="30129070"/>
    <w:lvl w:ilvl="0" w:tplc="C4E06B3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4472BA4"/>
    <w:multiLevelType w:val="hybridMultilevel"/>
    <w:tmpl w:val="F3767DCC"/>
    <w:lvl w:ilvl="0" w:tplc="8DF2DF4E">
      <w:start w:val="1"/>
      <w:numFmt w:val="bullet"/>
      <w:pStyle w:val="Texttelo2"/>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2149"/>
        </w:tabs>
        <w:ind w:left="2149" w:hanging="360"/>
      </w:pPr>
      <w:rPr>
        <w:rFonts w:ascii="Courier New" w:hAnsi="Courier New" w:hint="default"/>
      </w:rPr>
    </w:lvl>
    <w:lvl w:ilvl="2" w:tplc="04240005" w:tentative="1">
      <w:start w:val="1"/>
      <w:numFmt w:val="bullet"/>
      <w:lvlText w:val=""/>
      <w:lvlJc w:val="left"/>
      <w:pPr>
        <w:tabs>
          <w:tab w:val="num" w:pos="2869"/>
        </w:tabs>
        <w:ind w:left="2869" w:hanging="360"/>
      </w:pPr>
      <w:rPr>
        <w:rFonts w:ascii="Wingdings" w:hAnsi="Wingdings" w:hint="default"/>
      </w:rPr>
    </w:lvl>
    <w:lvl w:ilvl="3" w:tplc="04240001" w:tentative="1">
      <w:start w:val="1"/>
      <w:numFmt w:val="bullet"/>
      <w:lvlText w:val=""/>
      <w:lvlJc w:val="left"/>
      <w:pPr>
        <w:tabs>
          <w:tab w:val="num" w:pos="3589"/>
        </w:tabs>
        <w:ind w:left="3589" w:hanging="360"/>
      </w:pPr>
      <w:rPr>
        <w:rFonts w:ascii="Symbol" w:hAnsi="Symbol" w:hint="default"/>
      </w:rPr>
    </w:lvl>
    <w:lvl w:ilvl="4" w:tplc="04240003" w:tentative="1">
      <w:start w:val="1"/>
      <w:numFmt w:val="bullet"/>
      <w:lvlText w:val="o"/>
      <w:lvlJc w:val="left"/>
      <w:pPr>
        <w:tabs>
          <w:tab w:val="num" w:pos="4309"/>
        </w:tabs>
        <w:ind w:left="4309" w:hanging="360"/>
      </w:pPr>
      <w:rPr>
        <w:rFonts w:ascii="Courier New" w:hAnsi="Courier New" w:hint="default"/>
      </w:rPr>
    </w:lvl>
    <w:lvl w:ilvl="5" w:tplc="04240005" w:tentative="1">
      <w:start w:val="1"/>
      <w:numFmt w:val="bullet"/>
      <w:lvlText w:val=""/>
      <w:lvlJc w:val="left"/>
      <w:pPr>
        <w:tabs>
          <w:tab w:val="num" w:pos="5029"/>
        </w:tabs>
        <w:ind w:left="5029" w:hanging="360"/>
      </w:pPr>
      <w:rPr>
        <w:rFonts w:ascii="Wingdings" w:hAnsi="Wingdings" w:hint="default"/>
      </w:rPr>
    </w:lvl>
    <w:lvl w:ilvl="6" w:tplc="04240001" w:tentative="1">
      <w:start w:val="1"/>
      <w:numFmt w:val="bullet"/>
      <w:lvlText w:val=""/>
      <w:lvlJc w:val="left"/>
      <w:pPr>
        <w:tabs>
          <w:tab w:val="num" w:pos="5749"/>
        </w:tabs>
        <w:ind w:left="5749" w:hanging="360"/>
      </w:pPr>
      <w:rPr>
        <w:rFonts w:ascii="Symbol" w:hAnsi="Symbol" w:hint="default"/>
      </w:rPr>
    </w:lvl>
    <w:lvl w:ilvl="7" w:tplc="04240003" w:tentative="1">
      <w:start w:val="1"/>
      <w:numFmt w:val="bullet"/>
      <w:lvlText w:val="o"/>
      <w:lvlJc w:val="left"/>
      <w:pPr>
        <w:tabs>
          <w:tab w:val="num" w:pos="6469"/>
        </w:tabs>
        <w:ind w:left="6469" w:hanging="360"/>
      </w:pPr>
      <w:rPr>
        <w:rFonts w:ascii="Courier New" w:hAnsi="Courier New" w:hint="default"/>
      </w:rPr>
    </w:lvl>
    <w:lvl w:ilvl="8" w:tplc="04240005" w:tentative="1">
      <w:start w:val="1"/>
      <w:numFmt w:val="bullet"/>
      <w:lvlText w:val=""/>
      <w:lvlJc w:val="left"/>
      <w:pPr>
        <w:tabs>
          <w:tab w:val="num" w:pos="7189"/>
        </w:tabs>
        <w:ind w:left="7189" w:hanging="360"/>
      </w:pPr>
      <w:rPr>
        <w:rFonts w:ascii="Wingdings" w:hAnsi="Wingdings" w:hint="default"/>
      </w:rPr>
    </w:lvl>
  </w:abstractNum>
  <w:abstractNum w:abstractNumId="2">
    <w:nsid w:val="165C0537"/>
    <w:multiLevelType w:val="hybridMultilevel"/>
    <w:tmpl w:val="69C65D1C"/>
    <w:lvl w:ilvl="0" w:tplc="A8A201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A1D700B"/>
    <w:multiLevelType w:val="multilevel"/>
    <w:tmpl w:val="8B9E8F46"/>
    <w:styleLink w:val="1i"/>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
    <w:nsid w:val="28B84262"/>
    <w:multiLevelType w:val="hybridMultilevel"/>
    <w:tmpl w:val="EA1821A4"/>
    <w:lvl w:ilvl="0" w:tplc="C4E06B3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C7C3FCB"/>
    <w:multiLevelType w:val="multilevel"/>
    <w:tmpl w:val="70026C28"/>
    <w:lvl w:ilvl="0">
      <w:start w:val="2"/>
      <w:numFmt w:val="decimal"/>
      <w:pStyle w:val="StyleNaslov21ArialBold"/>
      <w:lvlText w:val="%1."/>
      <w:lvlJc w:val="left"/>
      <w:pPr>
        <w:tabs>
          <w:tab w:val="num" w:pos="0"/>
        </w:tabs>
        <w:ind w:left="540" w:hanging="540"/>
      </w:pPr>
      <w:rPr>
        <w:rFonts w:cs="Times New Roman" w:hint="default"/>
        <w:b/>
        <w:bCs w:val="0"/>
        <w:i w:val="0"/>
        <w:iCs w:val="0"/>
        <w:caps w:val="0"/>
        <w:smallCaps w:val="0"/>
        <w:strike w:val="0"/>
        <w:dstrike w:val="0"/>
        <w:snapToGrid w:val="0"/>
        <w:vanish w:val="0"/>
        <w:color w:val="auto"/>
        <w:spacing w:val="0"/>
        <w:w w:val="100"/>
        <w:kern w:val="0"/>
        <w:position w:val="0"/>
        <w:sz w:val="32"/>
        <w:szCs w:val="32"/>
        <w:u w:val="none"/>
        <w:vertAlign w:val="baseline"/>
      </w:rPr>
    </w:lvl>
    <w:lvl w:ilvl="1">
      <w:start w:val="1"/>
      <w:numFmt w:val="decimal"/>
      <w:lvlText w:val="%1.%2."/>
      <w:lvlJc w:val="left"/>
      <w:pPr>
        <w:tabs>
          <w:tab w:val="num" w:pos="0"/>
        </w:tabs>
        <w:ind w:left="720" w:hanging="720"/>
      </w:pPr>
      <w:rPr>
        <w:rFonts w:cs="Times New Roman" w:hint="default"/>
        <w:b/>
        <w:bCs/>
        <w:i w:val="0"/>
        <w:iCs w:val="0"/>
        <w:sz w:val="28"/>
        <w:szCs w:val="28"/>
      </w:rPr>
    </w:lvl>
    <w:lvl w:ilvl="2">
      <w:start w:val="1"/>
      <w:numFmt w:val="decimal"/>
      <w:pStyle w:val="Naslov21"/>
      <w:lvlText w:val="%1.%2.%3."/>
      <w:lvlJc w:val="left"/>
      <w:pPr>
        <w:tabs>
          <w:tab w:val="num" w:pos="0"/>
        </w:tabs>
        <w:ind w:left="1080" w:hanging="1080"/>
      </w:pPr>
      <w:rPr>
        <w:rFonts w:cs="Times New Roman" w:hint="default"/>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4.%2.%3.%4.%5."/>
      <w:lvlJc w:val="left"/>
      <w:pPr>
        <w:tabs>
          <w:tab w:val="num" w:pos="0"/>
        </w:tabs>
        <w:ind w:left="1440" w:hanging="1440"/>
      </w:pPr>
      <w:rPr>
        <w:rFonts w:cs="Times New Roman" w:hint="default"/>
        <w:b/>
        <w:bCs w:val="0"/>
        <w:i w:val="0"/>
        <w:iCs w:val="0"/>
        <w:caps w:val="0"/>
        <w:smallCaps w:val="0"/>
        <w:strike w:val="0"/>
        <w:dstrike w:val="0"/>
        <w:snapToGrid w:val="0"/>
        <w:vanish w:val="0"/>
        <w:color w:val="000000"/>
        <w:spacing w:val="0"/>
        <w:w w:val="100"/>
        <w:kern w:val="0"/>
        <w:position w:val="0"/>
        <w:sz w:val="24"/>
        <w:szCs w:val="24"/>
        <w:u w:val="none"/>
        <w:vertAlign w:val="baseline"/>
      </w:rPr>
    </w:lvl>
    <w:lvl w:ilvl="5">
      <w:start w:val="1"/>
      <w:numFmt w:val="decimal"/>
      <w:lvlText w:val="%1.%2.%3.%4.%5.%6."/>
      <w:lvlJc w:val="left"/>
      <w:pPr>
        <w:tabs>
          <w:tab w:val="num" w:pos="0"/>
        </w:tabs>
        <w:ind w:left="1800" w:hanging="1800"/>
      </w:pPr>
      <w:rPr>
        <w:rFonts w:cs="Times New Roman" w:hint="default"/>
      </w:rPr>
    </w:lvl>
    <w:lvl w:ilvl="6">
      <w:start w:val="1"/>
      <w:numFmt w:val="decimal"/>
      <w:lvlText w:val="%1.%2.%3.%4.%5.%6.%7."/>
      <w:lvlJc w:val="left"/>
      <w:pPr>
        <w:tabs>
          <w:tab w:val="num" w:pos="0"/>
        </w:tabs>
        <w:ind w:left="2160" w:hanging="2160"/>
      </w:pPr>
      <w:rPr>
        <w:rFonts w:cs="Times New Roman" w:hint="default"/>
      </w:rPr>
    </w:lvl>
    <w:lvl w:ilvl="7">
      <w:start w:val="1"/>
      <w:numFmt w:val="decimal"/>
      <w:lvlText w:val="%1.%2.%3.%4.%5.%6.%7.%8."/>
      <w:lvlJc w:val="left"/>
      <w:pPr>
        <w:tabs>
          <w:tab w:val="num" w:pos="0"/>
        </w:tabs>
        <w:ind w:left="2160" w:hanging="2160"/>
      </w:pPr>
      <w:rPr>
        <w:rFonts w:cs="Times New Roman" w:hint="default"/>
      </w:rPr>
    </w:lvl>
    <w:lvl w:ilvl="8">
      <w:start w:val="1"/>
      <w:numFmt w:val="decimal"/>
      <w:lvlText w:val="%1.%2.%3.%4.%5.%6.%7.%8.%9."/>
      <w:lvlJc w:val="left"/>
      <w:pPr>
        <w:tabs>
          <w:tab w:val="num" w:pos="0"/>
        </w:tabs>
        <w:ind w:left="2520" w:hanging="2520"/>
      </w:pPr>
      <w:rPr>
        <w:rFonts w:cs="Times New Roman" w:hint="default"/>
      </w:rPr>
    </w:lvl>
  </w:abstractNum>
  <w:abstractNum w:abstractNumId="6">
    <w:nsid w:val="2D33269B"/>
    <w:multiLevelType w:val="hybridMultilevel"/>
    <w:tmpl w:val="A02C5B82"/>
    <w:lvl w:ilvl="0" w:tplc="C4E06B3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302E0B9F"/>
    <w:multiLevelType w:val="multilevel"/>
    <w:tmpl w:val="88F6CCB0"/>
    <w:lvl w:ilvl="0">
      <w:start w:val="1"/>
      <w:numFmt w:val="decimal"/>
      <w:lvlText w:val="%1"/>
      <w:lvlJc w:val="left"/>
      <w:pPr>
        <w:tabs>
          <w:tab w:val="num" w:pos="432"/>
        </w:tabs>
        <w:ind w:left="432" w:hanging="432"/>
      </w:pPr>
      <w:rPr>
        <w:rFonts w:ascii="Arial" w:hAnsi="Arial" w:cs="Times New Roman" w:hint="default"/>
        <w:b/>
        <w:bCs w:val="0"/>
        <w:i w:val="0"/>
        <w:iCs w:val="0"/>
        <w:caps w:val="0"/>
        <w:smallCaps w:val="0"/>
        <w:strike w:val="0"/>
        <w:dstrike w:val="0"/>
        <w:snapToGrid w:val="0"/>
        <w:vanish w:val="0"/>
        <w:color w:val="000000"/>
        <w:spacing w:val="0"/>
        <w:kern w:val="0"/>
        <w:position w:val="0"/>
        <w:sz w:val="3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StyleHeading2NotItalic15pt"/>
      <w:lvlText w:val="%1.%2"/>
      <w:lvlJc w:val="left"/>
      <w:pPr>
        <w:tabs>
          <w:tab w:val="num" w:pos="454"/>
        </w:tabs>
        <w:ind w:left="454" w:hanging="454"/>
      </w:pPr>
      <w:rPr>
        <w:rFonts w:ascii="Arial" w:hAnsi="Arial" w:cs="Arial" w:hint="default"/>
        <w:b/>
        <w:i w:val="0"/>
        <w:sz w:val="28"/>
        <w:szCs w:val="28"/>
      </w:rPr>
    </w:lvl>
    <w:lvl w:ilvl="2">
      <w:start w:val="1"/>
      <w:numFmt w:val="decimal"/>
      <w:lvlText w:val="%1.%2.%3"/>
      <w:lvlJc w:val="left"/>
      <w:pPr>
        <w:tabs>
          <w:tab w:val="num" w:pos="578"/>
        </w:tabs>
        <w:ind w:left="578" w:hanging="436"/>
      </w:pPr>
      <w:rPr>
        <w:rFonts w:cs="Times New Roman" w:hint="default"/>
        <w:i w:val="0"/>
        <w:iCs w:val="0"/>
        <w:caps w:val="0"/>
        <w:smallCaps w:val="0"/>
        <w:strike w:val="0"/>
        <w:dstrike w:val="0"/>
        <w:vanish w:val="0"/>
        <w:color w:val="000000"/>
        <w:spacing w:val="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vlJc w:val="left"/>
      <w:pPr>
        <w:tabs>
          <w:tab w:val="num" w:pos="864"/>
        </w:tabs>
        <w:ind w:left="864" w:hanging="864"/>
      </w:pPr>
      <w:rPr>
        <w:rFonts w:ascii="Times New Roman" w:hAnsi="Times New Roman" w:cs="Times New Roman" w:hint="default"/>
        <w:sz w:val="22"/>
        <w:szCs w:val="22"/>
      </w:rPr>
    </w:lvl>
    <w:lvl w:ilvl="4">
      <w:start w:val="1"/>
      <w:numFmt w:val="decimal"/>
      <w:lvlText w:val="%1.%2.%3.%4.%5"/>
      <w:lvlJc w:val="left"/>
      <w:pPr>
        <w:tabs>
          <w:tab w:val="num" w:pos="1134"/>
        </w:tabs>
        <w:ind w:left="1134" w:hanging="1134"/>
      </w:pPr>
      <w:rPr>
        <w:rFonts w:cs="Times New Roman" w:hint="default"/>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868"/>
        </w:tabs>
        <w:ind w:left="868" w:hanging="1152"/>
      </w:pPr>
      <w:rPr>
        <w:rFonts w:cs="Times New Roman" w:hint="default"/>
      </w:rPr>
    </w:lvl>
    <w:lvl w:ilvl="6">
      <w:start w:val="1"/>
      <w:numFmt w:val="decimal"/>
      <w:lvlText w:val="%1.%2.%3.%4.%5.%6.%7"/>
      <w:lvlJc w:val="left"/>
      <w:pPr>
        <w:tabs>
          <w:tab w:val="num" w:pos="1012"/>
        </w:tabs>
        <w:ind w:left="1012" w:hanging="1296"/>
      </w:pPr>
      <w:rPr>
        <w:rFonts w:cs="Times New Roman" w:hint="default"/>
      </w:rPr>
    </w:lvl>
    <w:lvl w:ilvl="7">
      <w:start w:val="1"/>
      <w:numFmt w:val="decimal"/>
      <w:lvlText w:val="%1.%2.%3.%4.%5.%6.%7.%8"/>
      <w:lvlJc w:val="left"/>
      <w:pPr>
        <w:tabs>
          <w:tab w:val="num" w:pos="1156"/>
        </w:tabs>
        <w:ind w:left="1156" w:hanging="1440"/>
      </w:pPr>
      <w:rPr>
        <w:rFonts w:cs="Times New Roman" w:hint="default"/>
      </w:rPr>
    </w:lvl>
    <w:lvl w:ilvl="8">
      <w:start w:val="1"/>
      <w:numFmt w:val="decimal"/>
      <w:lvlText w:val="%1.%2.%3.%4.%5.%6.%7.%8.%9"/>
      <w:lvlJc w:val="left"/>
      <w:pPr>
        <w:tabs>
          <w:tab w:val="num" w:pos="1300"/>
        </w:tabs>
        <w:ind w:left="1300" w:hanging="1584"/>
      </w:pPr>
      <w:rPr>
        <w:rFonts w:cs="Times New Roman" w:hint="default"/>
      </w:rPr>
    </w:lvl>
  </w:abstractNum>
  <w:abstractNum w:abstractNumId="8">
    <w:nsid w:val="32522C02"/>
    <w:multiLevelType w:val="multilevel"/>
    <w:tmpl w:val="D452F5A6"/>
    <w:lvl w:ilvl="0">
      <w:start w:val="2"/>
      <w:numFmt w:val="decimal"/>
      <w:lvlText w:val="%1."/>
      <w:lvlJc w:val="left"/>
      <w:pPr>
        <w:tabs>
          <w:tab w:val="num" w:pos="0"/>
        </w:tabs>
        <w:ind w:left="540" w:hanging="540"/>
      </w:pPr>
      <w:rPr>
        <w:rFonts w:cs="Times New Roman" w:hint="default"/>
        <w:b/>
        <w:bCs w:val="0"/>
        <w:i w:val="0"/>
        <w:iCs w:val="0"/>
        <w:caps w:val="0"/>
        <w:smallCaps w:val="0"/>
        <w:strike w:val="0"/>
        <w:dstrike w:val="0"/>
        <w:snapToGrid w:val="0"/>
        <w:vanish w:val="0"/>
        <w:color w:val="auto"/>
        <w:spacing w:val="0"/>
        <w:w w:val="100"/>
        <w:kern w:val="0"/>
        <w:position w:val="0"/>
        <w:sz w:val="32"/>
        <w:szCs w:val="32"/>
        <w:u w:val="none"/>
        <w:vertAlign w:val="baseline"/>
      </w:rPr>
    </w:lvl>
    <w:lvl w:ilvl="1">
      <w:start w:val="1"/>
      <w:numFmt w:val="decimal"/>
      <w:lvlText w:val="%1.%2."/>
      <w:lvlJc w:val="left"/>
      <w:pPr>
        <w:tabs>
          <w:tab w:val="num" w:pos="0"/>
        </w:tabs>
        <w:ind w:left="720" w:hanging="720"/>
      </w:pPr>
      <w:rPr>
        <w:rFonts w:cs="Times New Roman" w:hint="default"/>
        <w:b/>
        <w:bCs/>
        <w:i w:val="0"/>
        <w:iCs w:val="0"/>
        <w:sz w:val="28"/>
        <w:szCs w:val="28"/>
      </w:rPr>
    </w:lvl>
    <w:lvl w:ilvl="2">
      <w:start w:val="1"/>
      <w:numFmt w:val="decimal"/>
      <w:pStyle w:val="Naslov31"/>
      <w:lvlText w:val="%1.%2.%3."/>
      <w:lvlJc w:val="left"/>
      <w:pPr>
        <w:tabs>
          <w:tab w:val="num" w:pos="0"/>
        </w:tabs>
        <w:ind w:left="1080" w:hanging="1080"/>
      </w:pPr>
      <w:rPr>
        <w:rFonts w:cs="Times New Roman" w:hint="default"/>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4.%2.%3.%4.%5."/>
      <w:lvlJc w:val="left"/>
      <w:pPr>
        <w:tabs>
          <w:tab w:val="num" w:pos="0"/>
        </w:tabs>
        <w:ind w:left="1440" w:hanging="1440"/>
      </w:pPr>
      <w:rPr>
        <w:rFonts w:cs="Times New Roman" w:hint="default"/>
        <w:b/>
        <w:bCs w:val="0"/>
        <w:i w:val="0"/>
        <w:iCs w:val="0"/>
        <w:caps w:val="0"/>
        <w:smallCaps w:val="0"/>
        <w:strike w:val="0"/>
        <w:dstrike w:val="0"/>
        <w:snapToGrid w:val="0"/>
        <w:vanish w:val="0"/>
        <w:color w:val="000000"/>
        <w:spacing w:val="0"/>
        <w:w w:val="100"/>
        <w:kern w:val="0"/>
        <w:position w:val="0"/>
        <w:sz w:val="24"/>
        <w:szCs w:val="24"/>
        <w:u w:val="none"/>
        <w:vertAlign w:val="baseline"/>
      </w:rPr>
    </w:lvl>
    <w:lvl w:ilvl="5">
      <w:start w:val="1"/>
      <w:numFmt w:val="decimal"/>
      <w:lvlText w:val="%1.%2.%3.%4.%5.%6."/>
      <w:lvlJc w:val="left"/>
      <w:pPr>
        <w:tabs>
          <w:tab w:val="num" w:pos="0"/>
        </w:tabs>
        <w:ind w:left="1800" w:hanging="1800"/>
      </w:pPr>
      <w:rPr>
        <w:rFonts w:cs="Times New Roman" w:hint="default"/>
      </w:rPr>
    </w:lvl>
    <w:lvl w:ilvl="6">
      <w:start w:val="1"/>
      <w:numFmt w:val="decimal"/>
      <w:lvlText w:val="%1.%2.%3.%4.%5.%6.%7."/>
      <w:lvlJc w:val="left"/>
      <w:pPr>
        <w:tabs>
          <w:tab w:val="num" w:pos="0"/>
        </w:tabs>
        <w:ind w:left="2160" w:hanging="2160"/>
      </w:pPr>
      <w:rPr>
        <w:rFonts w:cs="Times New Roman" w:hint="default"/>
      </w:rPr>
    </w:lvl>
    <w:lvl w:ilvl="7">
      <w:start w:val="1"/>
      <w:numFmt w:val="decimal"/>
      <w:lvlText w:val="%1.%2.%3.%4.%5.%6.%7.%8."/>
      <w:lvlJc w:val="left"/>
      <w:pPr>
        <w:tabs>
          <w:tab w:val="num" w:pos="0"/>
        </w:tabs>
        <w:ind w:left="2160" w:hanging="2160"/>
      </w:pPr>
      <w:rPr>
        <w:rFonts w:cs="Times New Roman" w:hint="default"/>
      </w:rPr>
    </w:lvl>
    <w:lvl w:ilvl="8">
      <w:start w:val="1"/>
      <w:numFmt w:val="decimal"/>
      <w:lvlText w:val="%1.%2.%3.%4.%5.%6.%7.%8.%9."/>
      <w:lvlJc w:val="left"/>
      <w:pPr>
        <w:tabs>
          <w:tab w:val="num" w:pos="0"/>
        </w:tabs>
        <w:ind w:left="2520" w:hanging="2520"/>
      </w:pPr>
      <w:rPr>
        <w:rFonts w:cs="Times New Roman" w:hint="default"/>
      </w:rPr>
    </w:lvl>
  </w:abstractNum>
  <w:abstractNum w:abstractNumId="9">
    <w:nsid w:val="35E1295B"/>
    <w:multiLevelType w:val="hybridMultilevel"/>
    <w:tmpl w:val="7F30D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181161"/>
    <w:multiLevelType w:val="hybridMultilevel"/>
    <w:tmpl w:val="DE68BA58"/>
    <w:lvl w:ilvl="0" w:tplc="8FE8385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42911E9"/>
    <w:multiLevelType w:val="multilevel"/>
    <w:tmpl w:val="B8BA576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4D01988"/>
    <w:multiLevelType w:val="hybridMultilevel"/>
    <w:tmpl w:val="10282FB4"/>
    <w:lvl w:ilvl="0" w:tplc="6F520518">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45121001"/>
    <w:multiLevelType w:val="hybridMultilevel"/>
    <w:tmpl w:val="35E022D6"/>
    <w:lvl w:ilvl="0" w:tplc="B6544684">
      <w:numFmt w:val="bullet"/>
      <w:lvlText w:val="-"/>
      <w:lvlJc w:val="left"/>
      <w:pPr>
        <w:ind w:left="720" w:hanging="360"/>
      </w:pPr>
      <w:rPr>
        <w:rFonts w:ascii="Arial" w:eastAsia="Times New Roman" w:hAnsi="Arial" w:hint="default"/>
      </w:rPr>
    </w:lvl>
    <w:lvl w:ilvl="1" w:tplc="B6544684">
      <w:numFmt w:val="bullet"/>
      <w:lvlText w:val="-"/>
      <w:lvlJc w:val="left"/>
      <w:pPr>
        <w:ind w:left="1440" w:hanging="360"/>
      </w:pPr>
      <w:rPr>
        <w:rFonts w:ascii="Arial" w:eastAsia="Times New Roman"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0B86A86"/>
    <w:multiLevelType w:val="hybridMultilevel"/>
    <w:tmpl w:val="3FDC65A6"/>
    <w:lvl w:ilvl="0" w:tplc="04240001">
      <w:start w:val="1"/>
      <w:numFmt w:val="bullet"/>
      <w:pStyle w:val="-nastevanje"/>
      <w:lvlText w:val="-"/>
      <w:lvlJc w:val="left"/>
      <w:pPr>
        <w:tabs>
          <w:tab w:val="num" w:pos="1069"/>
        </w:tabs>
        <w:ind w:left="1069" w:hanging="360"/>
      </w:pPr>
      <w:rPr>
        <w:rFonts w:ascii="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5DBA617E"/>
    <w:multiLevelType w:val="multilevel"/>
    <w:tmpl w:val="9ECECB9E"/>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color w:val="FF0000"/>
      </w:rPr>
    </w:lvl>
    <w:lvl w:ilvl="2">
      <w:start w:val="1"/>
      <w:numFmt w:val="decimal"/>
      <w:pStyle w:val="Naslov3"/>
      <w:lvlText w:val="%1.%2.%3"/>
      <w:lvlJc w:val="left"/>
      <w:pPr>
        <w:ind w:left="720" w:hanging="720"/>
      </w:pPr>
      <w:rPr>
        <w:rFonts w:hint="default"/>
      </w:rPr>
    </w:lvl>
    <w:lvl w:ilvl="3">
      <w:start w:val="1"/>
      <w:numFmt w:val="decimal"/>
      <w:pStyle w:val="Naslov40"/>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6">
    <w:nsid w:val="6C750FD0"/>
    <w:multiLevelType w:val="hybridMultilevel"/>
    <w:tmpl w:val="E2A2037C"/>
    <w:lvl w:ilvl="0" w:tplc="9F644BD6">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nsid w:val="6E0E5E90"/>
    <w:multiLevelType w:val="hybridMultilevel"/>
    <w:tmpl w:val="178486EC"/>
    <w:lvl w:ilvl="0" w:tplc="04240001">
      <w:start w:val="1"/>
      <w:numFmt w:val="bullet"/>
      <w:lvlText w:val=""/>
      <w:lvlJc w:val="left"/>
      <w:pPr>
        <w:tabs>
          <w:tab w:val="num" w:pos="360"/>
        </w:tabs>
        <w:ind w:left="360" w:hanging="360"/>
      </w:pPr>
      <w:rPr>
        <w:rFonts w:ascii="Symbol" w:hAnsi="Symbol" w:hint="default"/>
      </w:rPr>
    </w:lvl>
    <w:lvl w:ilvl="1" w:tplc="0424000F">
      <w:start w:val="1"/>
      <w:numFmt w:val="decimal"/>
      <w:lvlText w:val="%2."/>
      <w:lvlJc w:val="left"/>
      <w:pPr>
        <w:ind w:left="1080" w:hanging="360"/>
      </w:pPr>
      <w:rPr>
        <w:rFonts w:hint="default"/>
      </w:rPr>
    </w:lvl>
    <w:lvl w:ilvl="2" w:tplc="0424001B" w:tentative="1">
      <w:start w:val="1"/>
      <w:numFmt w:val="lowerRoman"/>
      <w:lvlText w:val="%3."/>
      <w:lvlJc w:val="right"/>
      <w:pPr>
        <w:tabs>
          <w:tab w:val="num" w:pos="1800"/>
        </w:tabs>
        <w:ind w:left="1800" w:hanging="180"/>
      </w:pPr>
      <w:rPr>
        <w:rFonts w:cs="Times New Roman"/>
      </w:rPr>
    </w:lvl>
    <w:lvl w:ilvl="3" w:tplc="0424000F" w:tentative="1">
      <w:start w:val="1"/>
      <w:numFmt w:val="decimal"/>
      <w:lvlText w:val="%4."/>
      <w:lvlJc w:val="left"/>
      <w:pPr>
        <w:tabs>
          <w:tab w:val="num" w:pos="2520"/>
        </w:tabs>
        <w:ind w:left="2520" w:hanging="360"/>
      </w:pPr>
      <w:rPr>
        <w:rFonts w:cs="Times New Roman"/>
      </w:rPr>
    </w:lvl>
    <w:lvl w:ilvl="4" w:tplc="04240019" w:tentative="1">
      <w:start w:val="1"/>
      <w:numFmt w:val="lowerLetter"/>
      <w:lvlText w:val="%5."/>
      <w:lvlJc w:val="left"/>
      <w:pPr>
        <w:tabs>
          <w:tab w:val="num" w:pos="3240"/>
        </w:tabs>
        <w:ind w:left="3240" w:hanging="360"/>
      </w:pPr>
      <w:rPr>
        <w:rFonts w:cs="Times New Roman"/>
      </w:rPr>
    </w:lvl>
    <w:lvl w:ilvl="5" w:tplc="0424001B" w:tentative="1">
      <w:start w:val="1"/>
      <w:numFmt w:val="lowerRoman"/>
      <w:lvlText w:val="%6."/>
      <w:lvlJc w:val="right"/>
      <w:pPr>
        <w:tabs>
          <w:tab w:val="num" w:pos="3960"/>
        </w:tabs>
        <w:ind w:left="3960" w:hanging="180"/>
      </w:pPr>
      <w:rPr>
        <w:rFonts w:cs="Times New Roman"/>
      </w:rPr>
    </w:lvl>
    <w:lvl w:ilvl="6" w:tplc="0424000F" w:tentative="1">
      <w:start w:val="1"/>
      <w:numFmt w:val="decimal"/>
      <w:lvlText w:val="%7."/>
      <w:lvlJc w:val="left"/>
      <w:pPr>
        <w:tabs>
          <w:tab w:val="num" w:pos="4680"/>
        </w:tabs>
        <w:ind w:left="4680" w:hanging="360"/>
      </w:pPr>
      <w:rPr>
        <w:rFonts w:cs="Times New Roman"/>
      </w:rPr>
    </w:lvl>
    <w:lvl w:ilvl="7" w:tplc="04240019" w:tentative="1">
      <w:start w:val="1"/>
      <w:numFmt w:val="lowerLetter"/>
      <w:lvlText w:val="%8."/>
      <w:lvlJc w:val="left"/>
      <w:pPr>
        <w:tabs>
          <w:tab w:val="num" w:pos="5400"/>
        </w:tabs>
        <w:ind w:left="5400" w:hanging="360"/>
      </w:pPr>
      <w:rPr>
        <w:rFonts w:cs="Times New Roman"/>
      </w:rPr>
    </w:lvl>
    <w:lvl w:ilvl="8" w:tplc="0424001B" w:tentative="1">
      <w:start w:val="1"/>
      <w:numFmt w:val="lowerRoman"/>
      <w:lvlText w:val="%9."/>
      <w:lvlJc w:val="right"/>
      <w:pPr>
        <w:tabs>
          <w:tab w:val="num" w:pos="6120"/>
        </w:tabs>
        <w:ind w:left="6120" w:hanging="180"/>
      </w:pPr>
      <w:rPr>
        <w:rFonts w:cs="Times New Roman"/>
      </w:rPr>
    </w:lvl>
  </w:abstractNum>
  <w:abstractNum w:abstractNumId="18">
    <w:nsid w:val="71F64A78"/>
    <w:multiLevelType w:val="hybridMultilevel"/>
    <w:tmpl w:val="1BAE27EA"/>
    <w:lvl w:ilvl="0" w:tplc="7F2A04C0">
      <w:start w:val="1"/>
      <w:numFmt w:val="bullet"/>
      <w:pStyle w:val="alinea"/>
      <w:lvlText w:val="-"/>
      <w:lvlJc w:val="left"/>
      <w:pPr>
        <w:ind w:left="360" w:hanging="360"/>
      </w:pPr>
      <w:rPr>
        <w:rFonts w:ascii="SimSun" w:eastAsia="SimSun" w:hAnsi="SimSun" w:hint="eastAsia"/>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72C9481D"/>
    <w:multiLevelType w:val="hybridMultilevel"/>
    <w:tmpl w:val="659CA616"/>
    <w:lvl w:ilvl="0" w:tplc="9F644BD6">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nsid w:val="76160026"/>
    <w:multiLevelType w:val="hybridMultilevel"/>
    <w:tmpl w:val="396079C2"/>
    <w:lvl w:ilvl="0" w:tplc="04240011">
      <w:start w:val="1"/>
      <w:numFmt w:val="bullet"/>
      <w:pStyle w:val="seznam"/>
      <w:lvlText w:val=""/>
      <w:lvlJc w:val="left"/>
      <w:pPr>
        <w:tabs>
          <w:tab w:val="num" w:pos="717"/>
        </w:tabs>
        <w:ind w:left="717" w:hanging="360"/>
      </w:pPr>
      <w:rPr>
        <w:rFonts w:ascii="Symbol" w:hAnsi="Symbol" w:hint="default"/>
      </w:rPr>
    </w:lvl>
    <w:lvl w:ilvl="1" w:tplc="04240019" w:tentative="1">
      <w:start w:val="1"/>
      <w:numFmt w:val="bullet"/>
      <w:lvlText w:val="o"/>
      <w:lvlJc w:val="left"/>
      <w:pPr>
        <w:tabs>
          <w:tab w:val="num" w:pos="1440"/>
        </w:tabs>
        <w:ind w:left="1440" w:hanging="360"/>
      </w:pPr>
      <w:rPr>
        <w:rFonts w:ascii="Courier New" w:hAnsi="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4"/>
  </w:num>
  <w:num w:numId="3">
    <w:abstractNumId w:val="3"/>
  </w:num>
  <w:num w:numId="4">
    <w:abstractNumId w:val="20"/>
  </w:num>
  <w:num w:numId="5">
    <w:abstractNumId w:val="8"/>
  </w:num>
  <w:num w:numId="6">
    <w:abstractNumId w:val="1"/>
  </w:num>
  <w:num w:numId="7">
    <w:abstractNumId w:val="13"/>
  </w:num>
  <w:num w:numId="8">
    <w:abstractNumId w:val="5"/>
  </w:num>
  <w:num w:numId="9">
    <w:abstractNumId w:val="17"/>
  </w:num>
  <w:num w:numId="10">
    <w:abstractNumId w:val="2"/>
  </w:num>
  <w:num w:numId="11">
    <w:abstractNumId w:val="19"/>
  </w:num>
  <w:num w:numId="12">
    <w:abstractNumId w:val="15"/>
  </w:num>
  <w:num w:numId="13">
    <w:abstractNumId w:val="18"/>
  </w:num>
  <w:num w:numId="14">
    <w:abstractNumId w:val="11"/>
  </w:num>
  <w:num w:numId="15">
    <w:abstractNumId w:val="16"/>
  </w:num>
  <w:num w:numId="16">
    <w:abstractNumId w:val="12"/>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9"/>
  </w:num>
  <w:num w:numId="20">
    <w:abstractNumId w:val="18"/>
  </w:num>
  <w:num w:numId="21">
    <w:abstractNumId w:val="0"/>
  </w:num>
  <w:num w:numId="22">
    <w:abstractNumId w:val="6"/>
  </w:num>
  <w:num w:numId="23">
    <w:abstractNumId w:val="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dunc, Katarina (SI - Ljubljana)">
    <w15:presenceInfo w15:providerId="AD" w15:userId="S-1-5-21-2094927150-201071529-617630493-408041"/>
  </w15:person>
  <w15:person w15:author="Gorc, Tjasa (SI - Ljubljana)">
    <w15:presenceInfo w15:providerId="AD" w15:userId="S-1-5-21-2094927150-201071529-617630493-1008454"/>
  </w15:person>
  <w15:person w15:author="Natalija Hrovat">
    <w15:presenceInfo w15:providerId="None" w15:userId="Natalija Hrov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5BB"/>
    <w:rsid w:val="000004C0"/>
    <w:rsid w:val="0000065C"/>
    <w:rsid w:val="000006C9"/>
    <w:rsid w:val="0000070A"/>
    <w:rsid w:val="00001065"/>
    <w:rsid w:val="00001248"/>
    <w:rsid w:val="00001840"/>
    <w:rsid w:val="0000232A"/>
    <w:rsid w:val="00002388"/>
    <w:rsid w:val="00002453"/>
    <w:rsid w:val="0000248F"/>
    <w:rsid w:val="0000272F"/>
    <w:rsid w:val="00002CB4"/>
    <w:rsid w:val="00002DA0"/>
    <w:rsid w:val="00004089"/>
    <w:rsid w:val="000043D5"/>
    <w:rsid w:val="000045D6"/>
    <w:rsid w:val="000068DD"/>
    <w:rsid w:val="0000696A"/>
    <w:rsid w:val="00006A6D"/>
    <w:rsid w:val="00007042"/>
    <w:rsid w:val="000070EE"/>
    <w:rsid w:val="000118D4"/>
    <w:rsid w:val="00011AA1"/>
    <w:rsid w:val="0001242E"/>
    <w:rsid w:val="0001252E"/>
    <w:rsid w:val="0001286C"/>
    <w:rsid w:val="0001329C"/>
    <w:rsid w:val="000133B8"/>
    <w:rsid w:val="00013479"/>
    <w:rsid w:val="00013823"/>
    <w:rsid w:val="00013A02"/>
    <w:rsid w:val="00013FE6"/>
    <w:rsid w:val="00014010"/>
    <w:rsid w:val="0001458A"/>
    <w:rsid w:val="00014BE0"/>
    <w:rsid w:val="00014C88"/>
    <w:rsid w:val="00014C8D"/>
    <w:rsid w:val="00014D67"/>
    <w:rsid w:val="00014EA9"/>
    <w:rsid w:val="000150F9"/>
    <w:rsid w:val="0001510F"/>
    <w:rsid w:val="00015539"/>
    <w:rsid w:val="00015706"/>
    <w:rsid w:val="000157C8"/>
    <w:rsid w:val="00015920"/>
    <w:rsid w:val="00015BCA"/>
    <w:rsid w:val="0001631E"/>
    <w:rsid w:val="00016573"/>
    <w:rsid w:val="0001674D"/>
    <w:rsid w:val="000169D7"/>
    <w:rsid w:val="0001793B"/>
    <w:rsid w:val="00017AB6"/>
    <w:rsid w:val="00020597"/>
    <w:rsid w:val="00020922"/>
    <w:rsid w:val="00020BA3"/>
    <w:rsid w:val="00020E76"/>
    <w:rsid w:val="0002206C"/>
    <w:rsid w:val="00022352"/>
    <w:rsid w:val="00022C6B"/>
    <w:rsid w:val="000232C6"/>
    <w:rsid w:val="00023A15"/>
    <w:rsid w:val="0002430E"/>
    <w:rsid w:val="00025516"/>
    <w:rsid w:val="000257A1"/>
    <w:rsid w:val="00026308"/>
    <w:rsid w:val="00026968"/>
    <w:rsid w:val="00026D82"/>
    <w:rsid w:val="00026DAE"/>
    <w:rsid w:val="00027783"/>
    <w:rsid w:val="000278D5"/>
    <w:rsid w:val="00027BDA"/>
    <w:rsid w:val="00027F24"/>
    <w:rsid w:val="00030097"/>
    <w:rsid w:val="00030459"/>
    <w:rsid w:val="0003099D"/>
    <w:rsid w:val="00031117"/>
    <w:rsid w:val="00031456"/>
    <w:rsid w:val="000314B7"/>
    <w:rsid w:val="0003152A"/>
    <w:rsid w:val="00031714"/>
    <w:rsid w:val="000319DE"/>
    <w:rsid w:val="00031CAD"/>
    <w:rsid w:val="00031E93"/>
    <w:rsid w:val="000322F2"/>
    <w:rsid w:val="0003299C"/>
    <w:rsid w:val="0003299F"/>
    <w:rsid w:val="00032D79"/>
    <w:rsid w:val="0003317E"/>
    <w:rsid w:val="00033479"/>
    <w:rsid w:val="000334A5"/>
    <w:rsid w:val="000335D6"/>
    <w:rsid w:val="000335F5"/>
    <w:rsid w:val="0003362E"/>
    <w:rsid w:val="00034851"/>
    <w:rsid w:val="00034955"/>
    <w:rsid w:val="00034B1E"/>
    <w:rsid w:val="00034DB0"/>
    <w:rsid w:val="00034FB0"/>
    <w:rsid w:val="00035003"/>
    <w:rsid w:val="00035653"/>
    <w:rsid w:val="000356F2"/>
    <w:rsid w:val="00035819"/>
    <w:rsid w:val="0003581F"/>
    <w:rsid w:val="00035980"/>
    <w:rsid w:val="000359AA"/>
    <w:rsid w:val="00036160"/>
    <w:rsid w:val="000363BC"/>
    <w:rsid w:val="0003671A"/>
    <w:rsid w:val="000369CE"/>
    <w:rsid w:val="00036C1B"/>
    <w:rsid w:val="00036F76"/>
    <w:rsid w:val="00037124"/>
    <w:rsid w:val="0003712C"/>
    <w:rsid w:val="00037557"/>
    <w:rsid w:val="00037DDF"/>
    <w:rsid w:val="0004014D"/>
    <w:rsid w:val="000405E4"/>
    <w:rsid w:val="000405EA"/>
    <w:rsid w:val="000408CE"/>
    <w:rsid w:val="0004091D"/>
    <w:rsid w:val="00040951"/>
    <w:rsid w:val="0004095B"/>
    <w:rsid w:val="00040EFF"/>
    <w:rsid w:val="0004132D"/>
    <w:rsid w:val="0004180E"/>
    <w:rsid w:val="0004271D"/>
    <w:rsid w:val="00042721"/>
    <w:rsid w:val="00042B5A"/>
    <w:rsid w:val="00042DD1"/>
    <w:rsid w:val="00044274"/>
    <w:rsid w:val="000442E2"/>
    <w:rsid w:val="00044497"/>
    <w:rsid w:val="00044FF2"/>
    <w:rsid w:val="000452AC"/>
    <w:rsid w:val="00045713"/>
    <w:rsid w:val="000466A2"/>
    <w:rsid w:val="00046864"/>
    <w:rsid w:val="00046D01"/>
    <w:rsid w:val="00047177"/>
    <w:rsid w:val="0004745B"/>
    <w:rsid w:val="00047487"/>
    <w:rsid w:val="000505E0"/>
    <w:rsid w:val="000508E8"/>
    <w:rsid w:val="00051075"/>
    <w:rsid w:val="00051B9F"/>
    <w:rsid w:val="00052308"/>
    <w:rsid w:val="000524E2"/>
    <w:rsid w:val="000532F7"/>
    <w:rsid w:val="000534A6"/>
    <w:rsid w:val="000537EB"/>
    <w:rsid w:val="00053888"/>
    <w:rsid w:val="00053961"/>
    <w:rsid w:val="000539D4"/>
    <w:rsid w:val="00053ECF"/>
    <w:rsid w:val="000544FC"/>
    <w:rsid w:val="00054528"/>
    <w:rsid w:val="00054DA4"/>
    <w:rsid w:val="000552BC"/>
    <w:rsid w:val="00055685"/>
    <w:rsid w:val="00055A91"/>
    <w:rsid w:val="00056A37"/>
    <w:rsid w:val="00056AF5"/>
    <w:rsid w:val="00056C6B"/>
    <w:rsid w:val="00056D73"/>
    <w:rsid w:val="00056E76"/>
    <w:rsid w:val="00057582"/>
    <w:rsid w:val="000575EC"/>
    <w:rsid w:val="00057EE3"/>
    <w:rsid w:val="00060EA1"/>
    <w:rsid w:val="00061008"/>
    <w:rsid w:val="0006108B"/>
    <w:rsid w:val="000616D7"/>
    <w:rsid w:val="00061998"/>
    <w:rsid w:val="00061BC0"/>
    <w:rsid w:val="00062D2E"/>
    <w:rsid w:val="0006328B"/>
    <w:rsid w:val="00064242"/>
    <w:rsid w:val="00064C58"/>
    <w:rsid w:val="00064C6A"/>
    <w:rsid w:val="0006519E"/>
    <w:rsid w:val="00065BFA"/>
    <w:rsid w:val="000664DE"/>
    <w:rsid w:val="00066503"/>
    <w:rsid w:val="00066F3B"/>
    <w:rsid w:val="000677F9"/>
    <w:rsid w:val="00070009"/>
    <w:rsid w:val="000703CB"/>
    <w:rsid w:val="0007046A"/>
    <w:rsid w:val="00070489"/>
    <w:rsid w:val="0007084F"/>
    <w:rsid w:val="00070B23"/>
    <w:rsid w:val="00071089"/>
    <w:rsid w:val="00072F52"/>
    <w:rsid w:val="00073A37"/>
    <w:rsid w:val="00075304"/>
    <w:rsid w:val="00075759"/>
    <w:rsid w:val="00075866"/>
    <w:rsid w:val="00075A13"/>
    <w:rsid w:val="00075A18"/>
    <w:rsid w:val="0007626E"/>
    <w:rsid w:val="000765AB"/>
    <w:rsid w:val="000769BF"/>
    <w:rsid w:val="00076C45"/>
    <w:rsid w:val="000771F0"/>
    <w:rsid w:val="0007736C"/>
    <w:rsid w:val="000779D0"/>
    <w:rsid w:val="00077D01"/>
    <w:rsid w:val="0008045B"/>
    <w:rsid w:val="000804DE"/>
    <w:rsid w:val="00080933"/>
    <w:rsid w:val="00080F33"/>
    <w:rsid w:val="00081046"/>
    <w:rsid w:val="00081185"/>
    <w:rsid w:val="0008152B"/>
    <w:rsid w:val="00081CA2"/>
    <w:rsid w:val="000823F0"/>
    <w:rsid w:val="000834A3"/>
    <w:rsid w:val="000835BB"/>
    <w:rsid w:val="000837BE"/>
    <w:rsid w:val="00083F1A"/>
    <w:rsid w:val="0008407D"/>
    <w:rsid w:val="00084655"/>
    <w:rsid w:val="0008485E"/>
    <w:rsid w:val="0008488E"/>
    <w:rsid w:val="00084C25"/>
    <w:rsid w:val="000852F4"/>
    <w:rsid w:val="000854AA"/>
    <w:rsid w:val="0008557E"/>
    <w:rsid w:val="00086173"/>
    <w:rsid w:val="000863C1"/>
    <w:rsid w:val="0008653C"/>
    <w:rsid w:val="00086839"/>
    <w:rsid w:val="00086F76"/>
    <w:rsid w:val="00087178"/>
    <w:rsid w:val="0009092F"/>
    <w:rsid w:val="000909BF"/>
    <w:rsid w:val="00090ACB"/>
    <w:rsid w:val="00090C85"/>
    <w:rsid w:val="00090C86"/>
    <w:rsid w:val="00091DFE"/>
    <w:rsid w:val="0009251B"/>
    <w:rsid w:val="00092805"/>
    <w:rsid w:val="00092BFB"/>
    <w:rsid w:val="00093109"/>
    <w:rsid w:val="000931ED"/>
    <w:rsid w:val="000931F9"/>
    <w:rsid w:val="00093237"/>
    <w:rsid w:val="00093338"/>
    <w:rsid w:val="0009358D"/>
    <w:rsid w:val="00093FF7"/>
    <w:rsid w:val="00094048"/>
    <w:rsid w:val="00094183"/>
    <w:rsid w:val="00094820"/>
    <w:rsid w:val="00094B97"/>
    <w:rsid w:val="00094F77"/>
    <w:rsid w:val="0009519F"/>
    <w:rsid w:val="00095AAB"/>
    <w:rsid w:val="00095B6F"/>
    <w:rsid w:val="00096047"/>
    <w:rsid w:val="00096BAC"/>
    <w:rsid w:val="000975C5"/>
    <w:rsid w:val="00097623"/>
    <w:rsid w:val="000979B3"/>
    <w:rsid w:val="00097AD5"/>
    <w:rsid w:val="00097D4B"/>
    <w:rsid w:val="00097E4A"/>
    <w:rsid w:val="00097F15"/>
    <w:rsid w:val="000A06BD"/>
    <w:rsid w:val="000A089C"/>
    <w:rsid w:val="000A0B7D"/>
    <w:rsid w:val="000A1B2E"/>
    <w:rsid w:val="000A1B8B"/>
    <w:rsid w:val="000A23E9"/>
    <w:rsid w:val="000A26D0"/>
    <w:rsid w:val="000A364E"/>
    <w:rsid w:val="000A37CA"/>
    <w:rsid w:val="000A3FC5"/>
    <w:rsid w:val="000A42A1"/>
    <w:rsid w:val="000A4533"/>
    <w:rsid w:val="000A4636"/>
    <w:rsid w:val="000A4F31"/>
    <w:rsid w:val="000A504D"/>
    <w:rsid w:val="000A51E9"/>
    <w:rsid w:val="000A57E2"/>
    <w:rsid w:val="000A593C"/>
    <w:rsid w:val="000A5A78"/>
    <w:rsid w:val="000A5C01"/>
    <w:rsid w:val="000A5D18"/>
    <w:rsid w:val="000A5D47"/>
    <w:rsid w:val="000A5D5A"/>
    <w:rsid w:val="000A618D"/>
    <w:rsid w:val="000A6344"/>
    <w:rsid w:val="000A6818"/>
    <w:rsid w:val="000A6E1A"/>
    <w:rsid w:val="000A704D"/>
    <w:rsid w:val="000A76A1"/>
    <w:rsid w:val="000A7AD3"/>
    <w:rsid w:val="000A7AEC"/>
    <w:rsid w:val="000A7BAD"/>
    <w:rsid w:val="000A7C1B"/>
    <w:rsid w:val="000B0317"/>
    <w:rsid w:val="000B092E"/>
    <w:rsid w:val="000B1100"/>
    <w:rsid w:val="000B14E3"/>
    <w:rsid w:val="000B17F4"/>
    <w:rsid w:val="000B1B05"/>
    <w:rsid w:val="000B211E"/>
    <w:rsid w:val="000B2502"/>
    <w:rsid w:val="000B2BAC"/>
    <w:rsid w:val="000B2C28"/>
    <w:rsid w:val="000B2C31"/>
    <w:rsid w:val="000B2D01"/>
    <w:rsid w:val="000B2DDC"/>
    <w:rsid w:val="000B3258"/>
    <w:rsid w:val="000B3454"/>
    <w:rsid w:val="000B3AF5"/>
    <w:rsid w:val="000B3BAF"/>
    <w:rsid w:val="000B3C2E"/>
    <w:rsid w:val="000B409C"/>
    <w:rsid w:val="000B4821"/>
    <w:rsid w:val="000B49A2"/>
    <w:rsid w:val="000B4B8F"/>
    <w:rsid w:val="000B4D4D"/>
    <w:rsid w:val="000B4D4E"/>
    <w:rsid w:val="000B4D7A"/>
    <w:rsid w:val="000B5269"/>
    <w:rsid w:val="000B630E"/>
    <w:rsid w:val="000B6664"/>
    <w:rsid w:val="000B67B5"/>
    <w:rsid w:val="000B68C8"/>
    <w:rsid w:val="000B701B"/>
    <w:rsid w:val="000B7022"/>
    <w:rsid w:val="000B7195"/>
    <w:rsid w:val="000B728E"/>
    <w:rsid w:val="000B7747"/>
    <w:rsid w:val="000B7E54"/>
    <w:rsid w:val="000C061C"/>
    <w:rsid w:val="000C0810"/>
    <w:rsid w:val="000C0C57"/>
    <w:rsid w:val="000C0C82"/>
    <w:rsid w:val="000C0F2F"/>
    <w:rsid w:val="000C1023"/>
    <w:rsid w:val="000C15BC"/>
    <w:rsid w:val="000C15D9"/>
    <w:rsid w:val="000C17A6"/>
    <w:rsid w:val="000C26DE"/>
    <w:rsid w:val="000C396F"/>
    <w:rsid w:val="000C39BF"/>
    <w:rsid w:val="000C3A99"/>
    <w:rsid w:val="000C438C"/>
    <w:rsid w:val="000C45BD"/>
    <w:rsid w:val="000C4662"/>
    <w:rsid w:val="000C471E"/>
    <w:rsid w:val="000C47C1"/>
    <w:rsid w:val="000C484D"/>
    <w:rsid w:val="000C4BFD"/>
    <w:rsid w:val="000C4E5E"/>
    <w:rsid w:val="000C52C2"/>
    <w:rsid w:val="000C552C"/>
    <w:rsid w:val="000C6281"/>
    <w:rsid w:val="000C63AA"/>
    <w:rsid w:val="000C678C"/>
    <w:rsid w:val="000C6B51"/>
    <w:rsid w:val="000C746C"/>
    <w:rsid w:val="000C75FC"/>
    <w:rsid w:val="000C7F11"/>
    <w:rsid w:val="000D02CB"/>
    <w:rsid w:val="000D090F"/>
    <w:rsid w:val="000D0E76"/>
    <w:rsid w:val="000D0EEA"/>
    <w:rsid w:val="000D170F"/>
    <w:rsid w:val="000D1737"/>
    <w:rsid w:val="000D1C11"/>
    <w:rsid w:val="000D21F6"/>
    <w:rsid w:val="000D2362"/>
    <w:rsid w:val="000D23B5"/>
    <w:rsid w:val="000D281E"/>
    <w:rsid w:val="000D2955"/>
    <w:rsid w:val="000D2E03"/>
    <w:rsid w:val="000D3127"/>
    <w:rsid w:val="000D36A7"/>
    <w:rsid w:val="000D3AB6"/>
    <w:rsid w:val="000D3E20"/>
    <w:rsid w:val="000D4351"/>
    <w:rsid w:val="000D4451"/>
    <w:rsid w:val="000D4C49"/>
    <w:rsid w:val="000D576B"/>
    <w:rsid w:val="000D5D62"/>
    <w:rsid w:val="000D6054"/>
    <w:rsid w:val="000D617A"/>
    <w:rsid w:val="000D6216"/>
    <w:rsid w:val="000E0B66"/>
    <w:rsid w:val="000E0C84"/>
    <w:rsid w:val="000E10E5"/>
    <w:rsid w:val="000E1141"/>
    <w:rsid w:val="000E123E"/>
    <w:rsid w:val="000E152B"/>
    <w:rsid w:val="000E17DA"/>
    <w:rsid w:val="000E181D"/>
    <w:rsid w:val="000E1BD8"/>
    <w:rsid w:val="000E2237"/>
    <w:rsid w:val="000E25CD"/>
    <w:rsid w:val="000E290C"/>
    <w:rsid w:val="000E2F31"/>
    <w:rsid w:val="000E2FC2"/>
    <w:rsid w:val="000E3D8E"/>
    <w:rsid w:val="000E3EB9"/>
    <w:rsid w:val="000E4038"/>
    <w:rsid w:val="000E469A"/>
    <w:rsid w:val="000E46C7"/>
    <w:rsid w:val="000E46DF"/>
    <w:rsid w:val="000E47C7"/>
    <w:rsid w:val="000E5627"/>
    <w:rsid w:val="000E5C77"/>
    <w:rsid w:val="000E61C5"/>
    <w:rsid w:val="000E65E5"/>
    <w:rsid w:val="000E66A3"/>
    <w:rsid w:val="000E680A"/>
    <w:rsid w:val="000E6EA9"/>
    <w:rsid w:val="000E6EF2"/>
    <w:rsid w:val="000E7226"/>
    <w:rsid w:val="000F0F26"/>
    <w:rsid w:val="000F1155"/>
    <w:rsid w:val="000F1817"/>
    <w:rsid w:val="000F242D"/>
    <w:rsid w:val="000F24AB"/>
    <w:rsid w:val="000F272A"/>
    <w:rsid w:val="000F2F88"/>
    <w:rsid w:val="000F36F7"/>
    <w:rsid w:val="000F461E"/>
    <w:rsid w:val="000F4DCE"/>
    <w:rsid w:val="000F51EC"/>
    <w:rsid w:val="000F58EE"/>
    <w:rsid w:val="000F60CA"/>
    <w:rsid w:val="000F6AAF"/>
    <w:rsid w:val="000F6E14"/>
    <w:rsid w:val="000F7AC9"/>
    <w:rsid w:val="00100417"/>
    <w:rsid w:val="00100ECA"/>
    <w:rsid w:val="00101224"/>
    <w:rsid w:val="001013F5"/>
    <w:rsid w:val="00101751"/>
    <w:rsid w:val="0010190D"/>
    <w:rsid w:val="00101DA6"/>
    <w:rsid w:val="00101EB0"/>
    <w:rsid w:val="00101FC2"/>
    <w:rsid w:val="00102945"/>
    <w:rsid w:val="00102A00"/>
    <w:rsid w:val="0010312D"/>
    <w:rsid w:val="00103217"/>
    <w:rsid w:val="0010369D"/>
    <w:rsid w:val="0010439D"/>
    <w:rsid w:val="00104D3E"/>
    <w:rsid w:val="00105220"/>
    <w:rsid w:val="00105269"/>
    <w:rsid w:val="001053F7"/>
    <w:rsid w:val="001055C5"/>
    <w:rsid w:val="001056B3"/>
    <w:rsid w:val="001056DD"/>
    <w:rsid w:val="001060AC"/>
    <w:rsid w:val="00106F62"/>
    <w:rsid w:val="00107215"/>
    <w:rsid w:val="001079CF"/>
    <w:rsid w:val="00110212"/>
    <w:rsid w:val="0011067C"/>
    <w:rsid w:val="001117F4"/>
    <w:rsid w:val="0011187C"/>
    <w:rsid w:val="00111B92"/>
    <w:rsid w:val="001122EA"/>
    <w:rsid w:val="00112BF7"/>
    <w:rsid w:val="00112D94"/>
    <w:rsid w:val="00113091"/>
    <w:rsid w:val="00113115"/>
    <w:rsid w:val="001131A0"/>
    <w:rsid w:val="0011366C"/>
    <w:rsid w:val="001136BB"/>
    <w:rsid w:val="00113880"/>
    <w:rsid w:val="001144D0"/>
    <w:rsid w:val="001148E8"/>
    <w:rsid w:val="00114CE0"/>
    <w:rsid w:val="00114D6F"/>
    <w:rsid w:val="001150D1"/>
    <w:rsid w:val="00115323"/>
    <w:rsid w:val="00115A5B"/>
    <w:rsid w:val="00115C05"/>
    <w:rsid w:val="00115F18"/>
    <w:rsid w:val="00116481"/>
    <w:rsid w:val="0011671B"/>
    <w:rsid w:val="00116A8E"/>
    <w:rsid w:val="00116D18"/>
    <w:rsid w:val="00116E51"/>
    <w:rsid w:val="00116E79"/>
    <w:rsid w:val="00116FE9"/>
    <w:rsid w:val="0011755F"/>
    <w:rsid w:val="001179BC"/>
    <w:rsid w:val="00117B67"/>
    <w:rsid w:val="001203D0"/>
    <w:rsid w:val="001209B0"/>
    <w:rsid w:val="0012126F"/>
    <w:rsid w:val="00121940"/>
    <w:rsid w:val="00121CFD"/>
    <w:rsid w:val="00121DB3"/>
    <w:rsid w:val="001220C1"/>
    <w:rsid w:val="00122180"/>
    <w:rsid w:val="00122197"/>
    <w:rsid w:val="00122361"/>
    <w:rsid w:val="0012271B"/>
    <w:rsid w:val="00122820"/>
    <w:rsid w:val="00122C2D"/>
    <w:rsid w:val="00122CAB"/>
    <w:rsid w:val="00123599"/>
    <w:rsid w:val="00124427"/>
    <w:rsid w:val="00124556"/>
    <w:rsid w:val="00124645"/>
    <w:rsid w:val="0012478C"/>
    <w:rsid w:val="001249D7"/>
    <w:rsid w:val="00125603"/>
    <w:rsid w:val="00125776"/>
    <w:rsid w:val="001264E2"/>
    <w:rsid w:val="001272FE"/>
    <w:rsid w:val="0012756C"/>
    <w:rsid w:val="001278B4"/>
    <w:rsid w:val="001278E7"/>
    <w:rsid w:val="00127935"/>
    <w:rsid w:val="00127945"/>
    <w:rsid w:val="00127989"/>
    <w:rsid w:val="00127C67"/>
    <w:rsid w:val="00127F90"/>
    <w:rsid w:val="001302B7"/>
    <w:rsid w:val="001304DB"/>
    <w:rsid w:val="001307CE"/>
    <w:rsid w:val="00130BE7"/>
    <w:rsid w:val="00130D92"/>
    <w:rsid w:val="00130EED"/>
    <w:rsid w:val="00131C8E"/>
    <w:rsid w:val="00131E4A"/>
    <w:rsid w:val="00131F44"/>
    <w:rsid w:val="00131FBF"/>
    <w:rsid w:val="00132059"/>
    <w:rsid w:val="001328BB"/>
    <w:rsid w:val="001334DC"/>
    <w:rsid w:val="0013388C"/>
    <w:rsid w:val="001343DE"/>
    <w:rsid w:val="00134DD1"/>
    <w:rsid w:val="00134F2F"/>
    <w:rsid w:val="0013591A"/>
    <w:rsid w:val="001359C8"/>
    <w:rsid w:val="00135C81"/>
    <w:rsid w:val="00135CF4"/>
    <w:rsid w:val="00135F66"/>
    <w:rsid w:val="00136526"/>
    <w:rsid w:val="0013697E"/>
    <w:rsid w:val="00136A54"/>
    <w:rsid w:val="00136AAF"/>
    <w:rsid w:val="00136C40"/>
    <w:rsid w:val="0013702A"/>
    <w:rsid w:val="001376E5"/>
    <w:rsid w:val="00137746"/>
    <w:rsid w:val="00137CA2"/>
    <w:rsid w:val="00137CB2"/>
    <w:rsid w:val="0014050E"/>
    <w:rsid w:val="00140987"/>
    <w:rsid w:val="00140EED"/>
    <w:rsid w:val="00140F63"/>
    <w:rsid w:val="00141503"/>
    <w:rsid w:val="001416C3"/>
    <w:rsid w:val="00141807"/>
    <w:rsid w:val="001418B2"/>
    <w:rsid w:val="00141B0D"/>
    <w:rsid w:val="00141BA5"/>
    <w:rsid w:val="00141D99"/>
    <w:rsid w:val="001429A5"/>
    <w:rsid w:val="00142A17"/>
    <w:rsid w:val="00142C99"/>
    <w:rsid w:val="00142CF1"/>
    <w:rsid w:val="001431B3"/>
    <w:rsid w:val="001437E6"/>
    <w:rsid w:val="00143A56"/>
    <w:rsid w:val="00143AFF"/>
    <w:rsid w:val="0014461F"/>
    <w:rsid w:val="0014473B"/>
    <w:rsid w:val="0014489C"/>
    <w:rsid w:val="00144AAF"/>
    <w:rsid w:val="00145130"/>
    <w:rsid w:val="00145BF1"/>
    <w:rsid w:val="00145FA4"/>
    <w:rsid w:val="00146318"/>
    <w:rsid w:val="00146337"/>
    <w:rsid w:val="001466BF"/>
    <w:rsid w:val="001469D6"/>
    <w:rsid w:val="00146ACF"/>
    <w:rsid w:val="00147B49"/>
    <w:rsid w:val="00147B7B"/>
    <w:rsid w:val="001508DE"/>
    <w:rsid w:val="00150950"/>
    <w:rsid w:val="00151023"/>
    <w:rsid w:val="001514A0"/>
    <w:rsid w:val="00152388"/>
    <w:rsid w:val="0015244D"/>
    <w:rsid w:val="0015261F"/>
    <w:rsid w:val="001526D4"/>
    <w:rsid w:val="0015338D"/>
    <w:rsid w:val="001539CD"/>
    <w:rsid w:val="00153A0C"/>
    <w:rsid w:val="00153B3F"/>
    <w:rsid w:val="001544BB"/>
    <w:rsid w:val="001547D2"/>
    <w:rsid w:val="001549AA"/>
    <w:rsid w:val="00154C59"/>
    <w:rsid w:val="0015578B"/>
    <w:rsid w:val="00155B47"/>
    <w:rsid w:val="00156322"/>
    <w:rsid w:val="00157319"/>
    <w:rsid w:val="00157568"/>
    <w:rsid w:val="001578D8"/>
    <w:rsid w:val="00157AD8"/>
    <w:rsid w:val="00161435"/>
    <w:rsid w:val="0016152E"/>
    <w:rsid w:val="00162218"/>
    <w:rsid w:val="00162486"/>
    <w:rsid w:val="00162D62"/>
    <w:rsid w:val="001632EB"/>
    <w:rsid w:val="0016372F"/>
    <w:rsid w:val="0016399E"/>
    <w:rsid w:val="001644E6"/>
    <w:rsid w:val="00164762"/>
    <w:rsid w:val="00164C87"/>
    <w:rsid w:val="00164DDA"/>
    <w:rsid w:val="00165346"/>
    <w:rsid w:val="001653C6"/>
    <w:rsid w:val="001655EE"/>
    <w:rsid w:val="00165A1D"/>
    <w:rsid w:val="00165BC4"/>
    <w:rsid w:val="0016609B"/>
    <w:rsid w:val="00166703"/>
    <w:rsid w:val="00166AD6"/>
    <w:rsid w:val="00166B3C"/>
    <w:rsid w:val="00167110"/>
    <w:rsid w:val="00170850"/>
    <w:rsid w:val="00170D6B"/>
    <w:rsid w:val="00170FCD"/>
    <w:rsid w:val="0017119A"/>
    <w:rsid w:val="00171EF0"/>
    <w:rsid w:val="00172262"/>
    <w:rsid w:val="00172319"/>
    <w:rsid w:val="001729AF"/>
    <w:rsid w:val="001729D1"/>
    <w:rsid w:val="00172C2F"/>
    <w:rsid w:val="00173D98"/>
    <w:rsid w:val="00173DD2"/>
    <w:rsid w:val="001758B6"/>
    <w:rsid w:val="001758D1"/>
    <w:rsid w:val="00176268"/>
    <w:rsid w:val="001766F9"/>
    <w:rsid w:val="00176B64"/>
    <w:rsid w:val="00176E13"/>
    <w:rsid w:val="001770DA"/>
    <w:rsid w:val="00177437"/>
    <w:rsid w:val="00177959"/>
    <w:rsid w:val="00180C09"/>
    <w:rsid w:val="00180D23"/>
    <w:rsid w:val="001813DD"/>
    <w:rsid w:val="001815F0"/>
    <w:rsid w:val="00181F5A"/>
    <w:rsid w:val="00182DC6"/>
    <w:rsid w:val="00183175"/>
    <w:rsid w:val="001834D7"/>
    <w:rsid w:val="00183A6E"/>
    <w:rsid w:val="00184250"/>
    <w:rsid w:val="00184518"/>
    <w:rsid w:val="00184AD0"/>
    <w:rsid w:val="00184B12"/>
    <w:rsid w:val="0018529C"/>
    <w:rsid w:val="00185348"/>
    <w:rsid w:val="0018559C"/>
    <w:rsid w:val="0018593C"/>
    <w:rsid w:val="001859A2"/>
    <w:rsid w:val="0018657F"/>
    <w:rsid w:val="001868D1"/>
    <w:rsid w:val="00186CCF"/>
    <w:rsid w:val="00186E10"/>
    <w:rsid w:val="001873D7"/>
    <w:rsid w:val="00187517"/>
    <w:rsid w:val="001903FD"/>
    <w:rsid w:val="0019094F"/>
    <w:rsid w:val="00190BCE"/>
    <w:rsid w:val="001917D5"/>
    <w:rsid w:val="001919E6"/>
    <w:rsid w:val="00191AD0"/>
    <w:rsid w:val="00192490"/>
    <w:rsid w:val="001929A4"/>
    <w:rsid w:val="00192F4E"/>
    <w:rsid w:val="001933C7"/>
    <w:rsid w:val="00193808"/>
    <w:rsid w:val="001939F6"/>
    <w:rsid w:val="00193E1D"/>
    <w:rsid w:val="00193F29"/>
    <w:rsid w:val="00193F83"/>
    <w:rsid w:val="001940E3"/>
    <w:rsid w:val="00194306"/>
    <w:rsid w:val="0019431B"/>
    <w:rsid w:val="00194446"/>
    <w:rsid w:val="00194468"/>
    <w:rsid w:val="0019484E"/>
    <w:rsid w:val="0019501A"/>
    <w:rsid w:val="0019536D"/>
    <w:rsid w:val="00195B67"/>
    <w:rsid w:val="00195D01"/>
    <w:rsid w:val="00195D12"/>
    <w:rsid w:val="00195E8A"/>
    <w:rsid w:val="00196CEC"/>
    <w:rsid w:val="0019713E"/>
    <w:rsid w:val="00197BB9"/>
    <w:rsid w:val="00197DDF"/>
    <w:rsid w:val="001A0A83"/>
    <w:rsid w:val="001A0F31"/>
    <w:rsid w:val="001A0F50"/>
    <w:rsid w:val="001A148C"/>
    <w:rsid w:val="001A14F1"/>
    <w:rsid w:val="001A19DF"/>
    <w:rsid w:val="001A1A62"/>
    <w:rsid w:val="001A23A5"/>
    <w:rsid w:val="001A2504"/>
    <w:rsid w:val="001A2F05"/>
    <w:rsid w:val="001A2F23"/>
    <w:rsid w:val="001A3023"/>
    <w:rsid w:val="001A3483"/>
    <w:rsid w:val="001A36EF"/>
    <w:rsid w:val="001A39CF"/>
    <w:rsid w:val="001A3BF7"/>
    <w:rsid w:val="001A3C05"/>
    <w:rsid w:val="001A3CD2"/>
    <w:rsid w:val="001A3FE1"/>
    <w:rsid w:val="001A40AF"/>
    <w:rsid w:val="001A4605"/>
    <w:rsid w:val="001A47B8"/>
    <w:rsid w:val="001A4F70"/>
    <w:rsid w:val="001A4FF0"/>
    <w:rsid w:val="001A5081"/>
    <w:rsid w:val="001A607D"/>
    <w:rsid w:val="001A663A"/>
    <w:rsid w:val="001A77BB"/>
    <w:rsid w:val="001A796D"/>
    <w:rsid w:val="001A79F4"/>
    <w:rsid w:val="001B04E6"/>
    <w:rsid w:val="001B0827"/>
    <w:rsid w:val="001B0876"/>
    <w:rsid w:val="001B0DF5"/>
    <w:rsid w:val="001B0E20"/>
    <w:rsid w:val="001B0F37"/>
    <w:rsid w:val="001B1501"/>
    <w:rsid w:val="001B20DD"/>
    <w:rsid w:val="001B2C5E"/>
    <w:rsid w:val="001B2C7E"/>
    <w:rsid w:val="001B35FA"/>
    <w:rsid w:val="001B3746"/>
    <w:rsid w:val="001B3761"/>
    <w:rsid w:val="001B4050"/>
    <w:rsid w:val="001B405A"/>
    <w:rsid w:val="001B409C"/>
    <w:rsid w:val="001B4422"/>
    <w:rsid w:val="001B46B5"/>
    <w:rsid w:val="001B491B"/>
    <w:rsid w:val="001B4D9E"/>
    <w:rsid w:val="001B5301"/>
    <w:rsid w:val="001B556D"/>
    <w:rsid w:val="001B575E"/>
    <w:rsid w:val="001B582E"/>
    <w:rsid w:val="001B5BFB"/>
    <w:rsid w:val="001B5C83"/>
    <w:rsid w:val="001B5DCF"/>
    <w:rsid w:val="001B61A7"/>
    <w:rsid w:val="001B6578"/>
    <w:rsid w:val="001B66AF"/>
    <w:rsid w:val="001B67C9"/>
    <w:rsid w:val="001B6A0B"/>
    <w:rsid w:val="001B7175"/>
    <w:rsid w:val="001B75BB"/>
    <w:rsid w:val="001B771D"/>
    <w:rsid w:val="001B77E6"/>
    <w:rsid w:val="001B7FB3"/>
    <w:rsid w:val="001C0649"/>
    <w:rsid w:val="001C06B9"/>
    <w:rsid w:val="001C0FD5"/>
    <w:rsid w:val="001C151F"/>
    <w:rsid w:val="001C195C"/>
    <w:rsid w:val="001C1ADC"/>
    <w:rsid w:val="001C1BCC"/>
    <w:rsid w:val="001C1DD5"/>
    <w:rsid w:val="001C29A9"/>
    <w:rsid w:val="001C30C7"/>
    <w:rsid w:val="001C3925"/>
    <w:rsid w:val="001C3DB7"/>
    <w:rsid w:val="001C489E"/>
    <w:rsid w:val="001C4A34"/>
    <w:rsid w:val="001C4B38"/>
    <w:rsid w:val="001C4F67"/>
    <w:rsid w:val="001C5FE8"/>
    <w:rsid w:val="001C617A"/>
    <w:rsid w:val="001C64D2"/>
    <w:rsid w:val="001C652A"/>
    <w:rsid w:val="001C67C7"/>
    <w:rsid w:val="001C72DB"/>
    <w:rsid w:val="001C74FC"/>
    <w:rsid w:val="001C76ED"/>
    <w:rsid w:val="001D0B34"/>
    <w:rsid w:val="001D0D63"/>
    <w:rsid w:val="001D1D7F"/>
    <w:rsid w:val="001D27A0"/>
    <w:rsid w:val="001D2864"/>
    <w:rsid w:val="001D357E"/>
    <w:rsid w:val="001D3694"/>
    <w:rsid w:val="001D375B"/>
    <w:rsid w:val="001D4398"/>
    <w:rsid w:val="001D44FC"/>
    <w:rsid w:val="001D4939"/>
    <w:rsid w:val="001D4C11"/>
    <w:rsid w:val="001D4CB6"/>
    <w:rsid w:val="001D57F1"/>
    <w:rsid w:val="001D59B1"/>
    <w:rsid w:val="001D6290"/>
    <w:rsid w:val="001D659F"/>
    <w:rsid w:val="001D696A"/>
    <w:rsid w:val="001D6A1B"/>
    <w:rsid w:val="001D7133"/>
    <w:rsid w:val="001D741B"/>
    <w:rsid w:val="001D7C94"/>
    <w:rsid w:val="001E01C8"/>
    <w:rsid w:val="001E0352"/>
    <w:rsid w:val="001E057A"/>
    <w:rsid w:val="001E0919"/>
    <w:rsid w:val="001E0D18"/>
    <w:rsid w:val="001E185B"/>
    <w:rsid w:val="001E18FD"/>
    <w:rsid w:val="001E1CBD"/>
    <w:rsid w:val="001E1F4D"/>
    <w:rsid w:val="001E22F8"/>
    <w:rsid w:val="001E24E8"/>
    <w:rsid w:val="001E2A03"/>
    <w:rsid w:val="001E2E81"/>
    <w:rsid w:val="001E3231"/>
    <w:rsid w:val="001E32B1"/>
    <w:rsid w:val="001E3430"/>
    <w:rsid w:val="001E3C22"/>
    <w:rsid w:val="001E40C9"/>
    <w:rsid w:val="001E40D1"/>
    <w:rsid w:val="001E428A"/>
    <w:rsid w:val="001E49E0"/>
    <w:rsid w:val="001E4DEF"/>
    <w:rsid w:val="001E5745"/>
    <w:rsid w:val="001E58E7"/>
    <w:rsid w:val="001E5A10"/>
    <w:rsid w:val="001E6315"/>
    <w:rsid w:val="001E67F2"/>
    <w:rsid w:val="001E6C47"/>
    <w:rsid w:val="001E71C7"/>
    <w:rsid w:val="001E7BFB"/>
    <w:rsid w:val="001F0222"/>
    <w:rsid w:val="001F0C6A"/>
    <w:rsid w:val="001F1702"/>
    <w:rsid w:val="001F28ED"/>
    <w:rsid w:val="001F2DCE"/>
    <w:rsid w:val="001F2E9D"/>
    <w:rsid w:val="001F2F81"/>
    <w:rsid w:val="001F35A1"/>
    <w:rsid w:val="001F3C64"/>
    <w:rsid w:val="001F3DA2"/>
    <w:rsid w:val="001F504F"/>
    <w:rsid w:val="001F56CD"/>
    <w:rsid w:val="001F59B7"/>
    <w:rsid w:val="001F5B29"/>
    <w:rsid w:val="001F681D"/>
    <w:rsid w:val="001F6866"/>
    <w:rsid w:val="001F6BB3"/>
    <w:rsid w:val="001F6D14"/>
    <w:rsid w:val="001F70E8"/>
    <w:rsid w:val="001F7316"/>
    <w:rsid w:val="001F739A"/>
    <w:rsid w:val="001F7636"/>
    <w:rsid w:val="001F76AE"/>
    <w:rsid w:val="00200018"/>
    <w:rsid w:val="00200073"/>
    <w:rsid w:val="0020040F"/>
    <w:rsid w:val="002005A8"/>
    <w:rsid w:val="00200A4C"/>
    <w:rsid w:val="00200AFD"/>
    <w:rsid w:val="00200DD9"/>
    <w:rsid w:val="00200E69"/>
    <w:rsid w:val="002015C6"/>
    <w:rsid w:val="002018FF"/>
    <w:rsid w:val="002020A6"/>
    <w:rsid w:val="002022D9"/>
    <w:rsid w:val="0020235E"/>
    <w:rsid w:val="002024C2"/>
    <w:rsid w:val="00202A9F"/>
    <w:rsid w:val="00203139"/>
    <w:rsid w:val="00203391"/>
    <w:rsid w:val="002035AA"/>
    <w:rsid w:val="00203998"/>
    <w:rsid w:val="00203B6B"/>
    <w:rsid w:val="00203E16"/>
    <w:rsid w:val="00204016"/>
    <w:rsid w:val="00204096"/>
    <w:rsid w:val="00204373"/>
    <w:rsid w:val="00204E05"/>
    <w:rsid w:val="00204EDC"/>
    <w:rsid w:val="00205434"/>
    <w:rsid w:val="002054E1"/>
    <w:rsid w:val="00205BDF"/>
    <w:rsid w:val="00207AED"/>
    <w:rsid w:val="00207BC3"/>
    <w:rsid w:val="00207CEB"/>
    <w:rsid w:val="00207EA7"/>
    <w:rsid w:val="00210020"/>
    <w:rsid w:val="002101B6"/>
    <w:rsid w:val="0021059D"/>
    <w:rsid w:val="00210968"/>
    <w:rsid w:val="00210C10"/>
    <w:rsid w:val="00210C5F"/>
    <w:rsid w:val="002110EB"/>
    <w:rsid w:val="002114A5"/>
    <w:rsid w:val="002117A5"/>
    <w:rsid w:val="0021182E"/>
    <w:rsid w:val="00211BAA"/>
    <w:rsid w:val="00211BCA"/>
    <w:rsid w:val="00211D41"/>
    <w:rsid w:val="0021227C"/>
    <w:rsid w:val="0021264E"/>
    <w:rsid w:val="00212CF7"/>
    <w:rsid w:val="00212E4F"/>
    <w:rsid w:val="002133B0"/>
    <w:rsid w:val="002135C7"/>
    <w:rsid w:val="002136CD"/>
    <w:rsid w:val="0021385D"/>
    <w:rsid w:val="00213C78"/>
    <w:rsid w:val="0021428A"/>
    <w:rsid w:val="0021454B"/>
    <w:rsid w:val="0021495C"/>
    <w:rsid w:val="00214D8F"/>
    <w:rsid w:val="00215169"/>
    <w:rsid w:val="002155D1"/>
    <w:rsid w:val="002158C3"/>
    <w:rsid w:val="00215D43"/>
    <w:rsid w:val="00215D49"/>
    <w:rsid w:val="00216095"/>
    <w:rsid w:val="002162BE"/>
    <w:rsid w:val="002163CB"/>
    <w:rsid w:val="00216470"/>
    <w:rsid w:val="00217340"/>
    <w:rsid w:val="002176F7"/>
    <w:rsid w:val="002202FF"/>
    <w:rsid w:val="00220386"/>
    <w:rsid w:val="00220462"/>
    <w:rsid w:val="0022092B"/>
    <w:rsid w:val="00220A3B"/>
    <w:rsid w:val="00221029"/>
    <w:rsid w:val="00221446"/>
    <w:rsid w:val="002214E8"/>
    <w:rsid w:val="00221CB7"/>
    <w:rsid w:val="00221D47"/>
    <w:rsid w:val="002226C2"/>
    <w:rsid w:val="002227A0"/>
    <w:rsid w:val="00222AD2"/>
    <w:rsid w:val="00223015"/>
    <w:rsid w:val="002230C8"/>
    <w:rsid w:val="00223997"/>
    <w:rsid w:val="0022438F"/>
    <w:rsid w:val="00224CDD"/>
    <w:rsid w:val="00224CF1"/>
    <w:rsid w:val="00224DC7"/>
    <w:rsid w:val="00224FAC"/>
    <w:rsid w:val="002252A8"/>
    <w:rsid w:val="00225474"/>
    <w:rsid w:val="00225850"/>
    <w:rsid w:val="00225ACE"/>
    <w:rsid w:val="00225D38"/>
    <w:rsid w:val="002265B0"/>
    <w:rsid w:val="002266C9"/>
    <w:rsid w:val="0022692A"/>
    <w:rsid w:val="002269C7"/>
    <w:rsid w:val="00226E22"/>
    <w:rsid w:val="0022764F"/>
    <w:rsid w:val="00227D3D"/>
    <w:rsid w:val="002306A1"/>
    <w:rsid w:val="00230744"/>
    <w:rsid w:val="00230FEB"/>
    <w:rsid w:val="0023157C"/>
    <w:rsid w:val="00231668"/>
    <w:rsid w:val="00231E7B"/>
    <w:rsid w:val="002320E2"/>
    <w:rsid w:val="002321AC"/>
    <w:rsid w:val="0023259C"/>
    <w:rsid w:val="00232786"/>
    <w:rsid w:val="0023289E"/>
    <w:rsid w:val="00232EE5"/>
    <w:rsid w:val="00232FDB"/>
    <w:rsid w:val="00233187"/>
    <w:rsid w:val="002338DD"/>
    <w:rsid w:val="0023397F"/>
    <w:rsid w:val="002347BE"/>
    <w:rsid w:val="0023485D"/>
    <w:rsid w:val="00234996"/>
    <w:rsid w:val="00234A0E"/>
    <w:rsid w:val="00234CD7"/>
    <w:rsid w:val="0023505F"/>
    <w:rsid w:val="00235087"/>
    <w:rsid w:val="002359CF"/>
    <w:rsid w:val="00236E3B"/>
    <w:rsid w:val="00236F04"/>
    <w:rsid w:val="002373A4"/>
    <w:rsid w:val="002379A2"/>
    <w:rsid w:val="00237DE7"/>
    <w:rsid w:val="00240471"/>
    <w:rsid w:val="002406D6"/>
    <w:rsid w:val="00241163"/>
    <w:rsid w:val="002414F8"/>
    <w:rsid w:val="00241616"/>
    <w:rsid w:val="002417DC"/>
    <w:rsid w:val="0024200D"/>
    <w:rsid w:val="00242F68"/>
    <w:rsid w:val="00243B8E"/>
    <w:rsid w:val="00243F1B"/>
    <w:rsid w:val="0024442C"/>
    <w:rsid w:val="002444A3"/>
    <w:rsid w:val="00244583"/>
    <w:rsid w:val="00244C1E"/>
    <w:rsid w:val="00244F88"/>
    <w:rsid w:val="002452EA"/>
    <w:rsid w:val="00245693"/>
    <w:rsid w:val="00245B30"/>
    <w:rsid w:val="00245DE9"/>
    <w:rsid w:val="00246B56"/>
    <w:rsid w:val="00246E15"/>
    <w:rsid w:val="00247071"/>
    <w:rsid w:val="0024708A"/>
    <w:rsid w:val="002472A2"/>
    <w:rsid w:val="00247457"/>
    <w:rsid w:val="002474D5"/>
    <w:rsid w:val="00247890"/>
    <w:rsid w:val="00247DE8"/>
    <w:rsid w:val="00247E63"/>
    <w:rsid w:val="00247E78"/>
    <w:rsid w:val="00250046"/>
    <w:rsid w:val="00250BF5"/>
    <w:rsid w:val="00250C70"/>
    <w:rsid w:val="00250D5A"/>
    <w:rsid w:val="00250E8B"/>
    <w:rsid w:val="00251077"/>
    <w:rsid w:val="002512B4"/>
    <w:rsid w:val="002513D0"/>
    <w:rsid w:val="00251405"/>
    <w:rsid w:val="00251430"/>
    <w:rsid w:val="002518E5"/>
    <w:rsid w:val="002520C9"/>
    <w:rsid w:val="00252634"/>
    <w:rsid w:val="0025270F"/>
    <w:rsid w:val="00252955"/>
    <w:rsid w:val="0025306C"/>
    <w:rsid w:val="00253385"/>
    <w:rsid w:val="002533AE"/>
    <w:rsid w:val="00253555"/>
    <w:rsid w:val="002535FF"/>
    <w:rsid w:val="00253C1B"/>
    <w:rsid w:val="00254BA9"/>
    <w:rsid w:val="00254F37"/>
    <w:rsid w:val="00255A57"/>
    <w:rsid w:val="00255CD6"/>
    <w:rsid w:val="00256547"/>
    <w:rsid w:val="00256977"/>
    <w:rsid w:val="00256DCD"/>
    <w:rsid w:val="00260B7D"/>
    <w:rsid w:val="00260FFE"/>
    <w:rsid w:val="00261B26"/>
    <w:rsid w:val="00261F72"/>
    <w:rsid w:val="0026289A"/>
    <w:rsid w:val="002628C3"/>
    <w:rsid w:val="002632C0"/>
    <w:rsid w:val="0026380C"/>
    <w:rsid w:val="00263B35"/>
    <w:rsid w:val="00263B4A"/>
    <w:rsid w:val="00264443"/>
    <w:rsid w:val="00264504"/>
    <w:rsid w:val="00264685"/>
    <w:rsid w:val="00264A1B"/>
    <w:rsid w:val="00264C4D"/>
    <w:rsid w:val="00264FE1"/>
    <w:rsid w:val="00265313"/>
    <w:rsid w:val="002654E0"/>
    <w:rsid w:val="00265546"/>
    <w:rsid w:val="00265658"/>
    <w:rsid w:val="002660F6"/>
    <w:rsid w:val="002664AA"/>
    <w:rsid w:val="002665F7"/>
    <w:rsid w:val="00266EB9"/>
    <w:rsid w:val="00266FB6"/>
    <w:rsid w:val="002670C3"/>
    <w:rsid w:val="002674C4"/>
    <w:rsid w:val="00267B3E"/>
    <w:rsid w:val="00267CC0"/>
    <w:rsid w:val="00270C7B"/>
    <w:rsid w:val="00270E65"/>
    <w:rsid w:val="0027172E"/>
    <w:rsid w:val="00271F34"/>
    <w:rsid w:val="002725E9"/>
    <w:rsid w:val="00272C05"/>
    <w:rsid w:val="002736F2"/>
    <w:rsid w:val="002737D1"/>
    <w:rsid w:val="00273D0E"/>
    <w:rsid w:val="002743A3"/>
    <w:rsid w:val="002743AF"/>
    <w:rsid w:val="00274C2D"/>
    <w:rsid w:val="002753F7"/>
    <w:rsid w:val="00275546"/>
    <w:rsid w:val="00276C2F"/>
    <w:rsid w:val="00276F92"/>
    <w:rsid w:val="0027741E"/>
    <w:rsid w:val="002776C7"/>
    <w:rsid w:val="00277848"/>
    <w:rsid w:val="002779D1"/>
    <w:rsid w:val="00277CE8"/>
    <w:rsid w:val="00280956"/>
    <w:rsid w:val="00280A6C"/>
    <w:rsid w:val="00280FE4"/>
    <w:rsid w:val="00280FED"/>
    <w:rsid w:val="0028146C"/>
    <w:rsid w:val="002815FF"/>
    <w:rsid w:val="0028179B"/>
    <w:rsid w:val="00281F05"/>
    <w:rsid w:val="00282120"/>
    <w:rsid w:val="002823AE"/>
    <w:rsid w:val="00282702"/>
    <w:rsid w:val="0028280C"/>
    <w:rsid w:val="00282937"/>
    <w:rsid w:val="002835CC"/>
    <w:rsid w:val="002837C8"/>
    <w:rsid w:val="00284616"/>
    <w:rsid w:val="00285179"/>
    <w:rsid w:val="0028533B"/>
    <w:rsid w:val="00285FAC"/>
    <w:rsid w:val="00286831"/>
    <w:rsid w:val="00286E93"/>
    <w:rsid w:val="002871AA"/>
    <w:rsid w:val="002872BB"/>
    <w:rsid w:val="00287467"/>
    <w:rsid w:val="0028765F"/>
    <w:rsid w:val="00287C03"/>
    <w:rsid w:val="00290944"/>
    <w:rsid w:val="00290EC8"/>
    <w:rsid w:val="0029156C"/>
    <w:rsid w:val="00291660"/>
    <w:rsid w:val="00291A54"/>
    <w:rsid w:val="00291B99"/>
    <w:rsid w:val="002920A1"/>
    <w:rsid w:val="00292179"/>
    <w:rsid w:val="00292368"/>
    <w:rsid w:val="00292442"/>
    <w:rsid w:val="00294500"/>
    <w:rsid w:val="002945F7"/>
    <w:rsid w:val="00294DAC"/>
    <w:rsid w:val="00295576"/>
    <w:rsid w:val="002955E3"/>
    <w:rsid w:val="00295811"/>
    <w:rsid w:val="00296344"/>
    <w:rsid w:val="002969A1"/>
    <w:rsid w:val="0029716B"/>
    <w:rsid w:val="0029728A"/>
    <w:rsid w:val="002A016C"/>
    <w:rsid w:val="002A017D"/>
    <w:rsid w:val="002A022C"/>
    <w:rsid w:val="002A024B"/>
    <w:rsid w:val="002A0552"/>
    <w:rsid w:val="002A10B8"/>
    <w:rsid w:val="002A1852"/>
    <w:rsid w:val="002A1F63"/>
    <w:rsid w:val="002A2423"/>
    <w:rsid w:val="002A2EEC"/>
    <w:rsid w:val="002A2EFF"/>
    <w:rsid w:val="002A33C0"/>
    <w:rsid w:val="002A34DE"/>
    <w:rsid w:val="002A4BAD"/>
    <w:rsid w:val="002A5948"/>
    <w:rsid w:val="002A5A8E"/>
    <w:rsid w:val="002A5AE0"/>
    <w:rsid w:val="002A6086"/>
    <w:rsid w:val="002A63B2"/>
    <w:rsid w:val="002A6E7A"/>
    <w:rsid w:val="002A6FE3"/>
    <w:rsid w:val="002A7007"/>
    <w:rsid w:val="002A753F"/>
    <w:rsid w:val="002A75E1"/>
    <w:rsid w:val="002A77E4"/>
    <w:rsid w:val="002B0F56"/>
    <w:rsid w:val="002B10DF"/>
    <w:rsid w:val="002B14D5"/>
    <w:rsid w:val="002B1CED"/>
    <w:rsid w:val="002B26BF"/>
    <w:rsid w:val="002B2AD3"/>
    <w:rsid w:val="002B2F1F"/>
    <w:rsid w:val="002B364C"/>
    <w:rsid w:val="002B3A0F"/>
    <w:rsid w:val="002B3C05"/>
    <w:rsid w:val="002B3C79"/>
    <w:rsid w:val="002B3ED4"/>
    <w:rsid w:val="002B3F44"/>
    <w:rsid w:val="002B47F2"/>
    <w:rsid w:val="002B4B1F"/>
    <w:rsid w:val="002B4D34"/>
    <w:rsid w:val="002B4F20"/>
    <w:rsid w:val="002B4FEC"/>
    <w:rsid w:val="002B5498"/>
    <w:rsid w:val="002B5C23"/>
    <w:rsid w:val="002B5C75"/>
    <w:rsid w:val="002B5F02"/>
    <w:rsid w:val="002B613E"/>
    <w:rsid w:val="002B6442"/>
    <w:rsid w:val="002B6621"/>
    <w:rsid w:val="002B66E5"/>
    <w:rsid w:val="002B68C0"/>
    <w:rsid w:val="002B6AA9"/>
    <w:rsid w:val="002B6BE7"/>
    <w:rsid w:val="002B7A87"/>
    <w:rsid w:val="002B7E3C"/>
    <w:rsid w:val="002C01E1"/>
    <w:rsid w:val="002C03FF"/>
    <w:rsid w:val="002C0476"/>
    <w:rsid w:val="002C07BC"/>
    <w:rsid w:val="002C16EF"/>
    <w:rsid w:val="002C1FA5"/>
    <w:rsid w:val="002C355D"/>
    <w:rsid w:val="002C40BF"/>
    <w:rsid w:val="002C4215"/>
    <w:rsid w:val="002C45D3"/>
    <w:rsid w:val="002C4B8B"/>
    <w:rsid w:val="002C4CCB"/>
    <w:rsid w:val="002C574E"/>
    <w:rsid w:val="002C5FD8"/>
    <w:rsid w:val="002C671E"/>
    <w:rsid w:val="002C6F0B"/>
    <w:rsid w:val="002C7657"/>
    <w:rsid w:val="002C76B1"/>
    <w:rsid w:val="002C787F"/>
    <w:rsid w:val="002D0014"/>
    <w:rsid w:val="002D0282"/>
    <w:rsid w:val="002D03B5"/>
    <w:rsid w:val="002D05E3"/>
    <w:rsid w:val="002D0AAB"/>
    <w:rsid w:val="002D16AF"/>
    <w:rsid w:val="002D1C32"/>
    <w:rsid w:val="002D211E"/>
    <w:rsid w:val="002D23AF"/>
    <w:rsid w:val="002D28DE"/>
    <w:rsid w:val="002D2C41"/>
    <w:rsid w:val="002D2CCA"/>
    <w:rsid w:val="002D34E5"/>
    <w:rsid w:val="002D3576"/>
    <w:rsid w:val="002D43AA"/>
    <w:rsid w:val="002D44D4"/>
    <w:rsid w:val="002D4644"/>
    <w:rsid w:val="002D538E"/>
    <w:rsid w:val="002D55AD"/>
    <w:rsid w:val="002D578B"/>
    <w:rsid w:val="002D5AB8"/>
    <w:rsid w:val="002D5B63"/>
    <w:rsid w:val="002D5CEE"/>
    <w:rsid w:val="002D5E54"/>
    <w:rsid w:val="002D60B8"/>
    <w:rsid w:val="002D61AE"/>
    <w:rsid w:val="002D6298"/>
    <w:rsid w:val="002D6363"/>
    <w:rsid w:val="002D6B95"/>
    <w:rsid w:val="002D6BB2"/>
    <w:rsid w:val="002D74E4"/>
    <w:rsid w:val="002D7547"/>
    <w:rsid w:val="002D7840"/>
    <w:rsid w:val="002D7899"/>
    <w:rsid w:val="002D7A86"/>
    <w:rsid w:val="002D7CF6"/>
    <w:rsid w:val="002D7F48"/>
    <w:rsid w:val="002E02A7"/>
    <w:rsid w:val="002E0EBF"/>
    <w:rsid w:val="002E136F"/>
    <w:rsid w:val="002E1741"/>
    <w:rsid w:val="002E196D"/>
    <w:rsid w:val="002E1C9B"/>
    <w:rsid w:val="002E1E81"/>
    <w:rsid w:val="002E21A0"/>
    <w:rsid w:val="002E2427"/>
    <w:rsid w:val="002E2B96"/>
    <w:rsid w:val="002E38FC"/>
    <w:rsid w:val="002E3A33"/>
    <w:rsid w:val="002E3E2B"/>
    <w:rsid w:val="002E4698"/>
    <w:rsid w:val="002E47BA"/>
    <w:rsid w:val="002E48C2"/>
    <w:rsid w:val="002E4FF4"/>
    <w:rsid w:val="002E5043"/>
    <w:rsid w:val="002E505C"/>
    <w:rsid w:val="002E5744"/>
    <w:rsid w:val="002E5889"/>
    <w:rsid w:val="002E5B9D"/>
    <w:rsid w:val="002E5E7E"/>
    <w:rsid w:val="002E5EB5"/>
    <w:rsid w:val="002E5FD1"/>
    <w:rsid w:val="002E60BB"/>
    <w:rsid w:val="002E64BC"/>
    <w:rsid w:val="002E68EA"/>
    <w:rsid w:val="002E6FEC"/>
    <w:rsid w:val="002E76F2"/>
    <w:rsid w:val="002E7D82"/>
    <w:rsid w:val="002E7F3A"/>
    <w:rsid w:val="002E7FB2"/>
    <w:rsid w:val="002F00A6"/>
    <w:rsid w:val="002F029E"/>
    <w:rsid w:val="002F04F4"/>
    <w:rsid w:val="002F0639"/>
    <w:rsid w:val="002F1FD5"/>
    <w:rsid w:val="002F212B"/>
    <w:rsid w:val="002F3084"/>
    <w:rsid w:val="002F3635"/>
    <w:rsid w:val="002F3AFF"/>
    <w:rsid w:val="002F3BE9"/>
    <w:rsid w:val="002F3F8D"/>
    <w:rsid w:val="002F4306"/>
    <w:rsid w:val="002F43B3"/>
    <w:rsid w:val="002F495F"/>
    <w:rsid w:val="002F5222"/>
    <w:rsid w:val="002F571B"/>
    <w:rsid w:val="002F5BA3"/>
    <w:rsid w:val="002F5CD5"/>
    <w:rsid w:val="002F5CFB"/>
    <w:rsid w:val="002F5FC9"/>
    <w:rsid w:val="002F5FF7"/>
    <w:rsid w:val="002F6341"/>
    <w:rsid w:val="002F6409"/>
    <w:rsid w:val="002F679C"/>
    <w:rsid w:val="002F6A98"/>
    <w:rsid w:val="002F6D51"/>
    <w:rsid w:val="002F70DB"/>
    <w:rsid w:val="002F7156"/>
    <w:rsid w:val="002F71AD"/>
    <w:rsid w:val="002F7343"/>
    <w:rsid w:val="002F792F"/>
    <w:rsid w:val="00300D42"/>
    <w:rsid w:val="00300E42"/>
    <w:rsid w:val="00301699"/>
    <w:rsid w:val="00301B5F"/>
    <w:rsid w:val="0030212E"/>
    <w:rsid w:val="003027BF"/>
    <w:rsid w:val="00302C5E"/>
    <w:rsid w:val="00302DF7"/>
    <w:rsid w:val="00302E25"/>
    <w:rsid w:val="00303BF4"/>
    <w:rsid w:val="003044AF"/>
    <w:rsid w:val="00304721"/>
    <w:rsid w:val="0030489D"/>
    <w:rsid w:val="00304946"/>
    <w:rsid w:val="00304C26"/>
    <w:rsid w:val="00305615"/>
    <w:rsid w:val="003056BC"/>
    <w:rsid w:val="003059D2"/>
    <w:rsid w:val="00305A85"/>
    <w:rsid w:val="00305B0E"/>
    <w:rsid w:val="00305D4F"/>
    <w:rsid w:val="00305F13"/>
    <w:rsid w:val="00306288"/>
    <w:rsid w:val="0030653F"/>
    <w:rsid w:val="003067F1"/>
    <w:rsid w:val="00306C93"/>
    <w:rsid w:val="00307246"/>
    <w:rsid w:val="00307411"/>
    <w:rsid w:val="003076C8"/>
    <w:rsid w:val="00307727"/>
    <w:rsid w:val="003077DC"/>
    <w:rsid w:val="00307DDD"/>
    <w:rsid w:val="00307F80"/>
    <w:rsid w:val="003105AE"/>
    <w:rsid w:val="0031079D"/>
    <w:rsid w:val="003108F4"/>
    <w:rsid w:val="00310B27"/>
    <w:rsid w:val="00310D69"/>
    <w:rsid w:val="00310E60"/>
    <w:rsid w:val="00311ABE"/>
    <w:rsid w:val="00311BA3"/>
    <w:rsid w:val="00311BD9"/>
    <w:rsid w:val="00311F89"/>
    <w:rsid w:val="00312201"/>
    <w:rsid w:val="0031223F"/>
    <w:rsid w:val="00312CC0"/>
    <w:rsid w:val="0031363B"/>
    <w:rsid w:val="00313B21"/>
    <w:rsid w:val="00313DC9"/>
    <w:rsid w:val="00313E58"/>
    <w:rsid w:val="0031447A"/>
    <w:rsid w:val="003144A7"/>
    <w:rsid w:val="00314563"/>
    <w:rsid w:val="0031457C"/>
    <w:rsid w:val="00314D87"/>
    <w:rsid w:val="00315990"/>
    <w:rsid w:val="00315C26"/>
    <w:rsid w:val="0031648E"/>
    <w:rsid w:val="0031669E"/>
    <w:rsid w:val="00316D1D"/>
    <w:rsid w:val="00316D1F"/>
    <w:rsid w:val="00316F9E"/>
    <w:rsid w:val="0031756A"/>
    <w:rsid w:val="003175B3"/>
    <w:rsid w:val="003177B5"/>
    <w:rsid w:val="003178B2"/>
    <w:rsid w:val="003200A7"/>
    <w:rsid w:val="00320383"/>
    <w:rsid w:val="0032082D"/>
    <w:rsid w:val="00320AAF"/>
    <w:rsid w:val="00320B32"/>
    <w:rsid w:val="00321020"/>
    <w:rsid w:val="00321173"/>
    <w:rsid w:val="0032125E"/>
    <w:rsid w:val="00321A16"/>
    <w:rsid w:val="00322496"/>
    <w:rsid w:val="00322519"/>
    <w:rsid w:val="0032257A"/>
    <w:rsid w:val="003227AA"/>
    <w:rsid w:val="00322942"/>
    <w:rsid w:val="003231C3"/>
    <w:rsid w:val="0032339F"/>
    <w:rsid w:val="003237C1"/>
    <w:rsid w:val="0032389B"/>
    <w:rsid w:val="003242F3"/>
    <w:rsid w:val="003242F9"/>
    <w:rsid w:val="00324733"/>
    <w:rsid w:val="0032524C"/>
    <w:rsid w:val="00325779"/>
    <w:rsid w:val="00326144"/>
    <w:rsid w:val="0032695B"/>
    <w:rsid w:val="00326F35"/>
    <w:rsid w:val="00327621"/>
    <w:rsid w:val="003276AE"/>
    <w:rsid w:val="003276DB"/>
    <w:rsid w:val="00327F25"/>
    <w:rsid w:val="00330175"/>
    <w:rsid w:val="003308C7"/>
    <w:rsid w:val="003309F4"/>
    <w:rsid w:val="00330C64"/>
    <w:rsid w:val="00330D93"/>
    <w:rsid w:val="00331320"/>
    <w:rsid w:val="003315BA"/>
    <w:rsid w:val="00331951"/>
    <w:rsid w:val="00332423"/>
    <w:rsid w:val="003324A8"/>
    <w:rsid w:val="003325D4"/>
    <w:rsid w:val="003333CC"/>
    <w:rsid w:val="00333F3E"/>
    <w:rsid w:val="00334AB2"/>
    <w:rsid w:val="00334C31"/>
    <w:rsid w:val="00334F28"/>
    <w:rsid w:val="00335B6F"/>
    <w:rsid w:val="00335F91"/>
    <w:rsid w:val="0033604E"/>
    <w:rsid w:val="0033628B"/>
    <w:rsid w:val="003362CB"/>
    <w:rsid w:val="0033648F"/>
    <w:rsid w:val="00336D89"/>
    <w:rsid w:val="00336F4F"/>
    <w:rsid w:val="003374B3"/>
    <w:rsid w:val="003377C4"/>
    <w:rsid w:val="0034030C"/>
    <w:rsid w:val="00340557"/>
    <w:rsid w:val="00340847"/>
    <w:rsid w:val="0034097C"/>
    <w:rsid w:val="003415B7"/>
    <w:rsid w:val="0034229B"/>
    <w:rsid w:val="00342557"/>
    <w:rsid w:val="00342984"/>
    <w:rsid w:val="003430CB"/>
    <w:rsid w:val="003433FA"/>
    <w:rsid w:val="003435CC"/>
    <w:rsid w:val="00344CF7"/>
    <w:rsid w:val="003452E6"/>
    <w:rsid w:val="003453CA"/>
    <w:rsid w:val="0034580D"/>
    <w:rsid w:val="00345F68"/>
    <w:rsid w:val="00346716"/>
    <w:rsid w:val="0034686C"/>
    <w:rsid w:val="00346B5A"/>
    <w:rsid w:val="00346CA3"/>
    <w:rsid w:val="00347064"/>
    <w:rsid w:val="00347282"/>
    <w:rsid w:val="00347F5C"/>
    <w:rsid w:val="00347FEA"/>
    <w:rsid w:val="003506A8"/>
    <w:rsid w:val="003506E1"/>
    <w:rsid w:val="0035072E"/>
    <w:rsid w:val="00350A76"/>
    <w:rsid w:val="00350BAB"/>
    <w:rsid w:val="00350FCE"/>
    <w:rsid w:val="00351057"/>
    <w:rsid w:val="0035114D"/>
    <w:rsid w:val="00351389"/>
    <w:rsid w:val="003515F3"/>
    <w:rsid w:val="003517C8"/>
    <w:rsid w:val="003524D7"/>
    <w:rsid w:val="0035260E"/>
    <w:rsid w:val="0035299F"/>
    <w:rsid w:val="00352C14"/>
    <w:rsid w:val="00352DB1"/>
    <w:rsid w:val="00353304"/>
    <w:rsid w:val="0035397B"/>
    <w:rsid w:val="003544E9"/>
    <w:rsid w:val="003548BC"/>
    <w:rsid w:val="00355873"/>
    <w:rsid w:val="003561A2"/>
    <w:rsid w:val="00356318"/>
    <w:rsid w:val="00356537"/>
    <w:rsid w:val="00356C65"/>
    <w:rsid w:val="00356CFC"/>
    <w:rsid w:val="00357075"/>
    <w:rsid w:val="003570AF"/>
    <w:rsid w:val="0035781F"/>
    <w:rsid w:val="003604F3"/>
    <w:rsid w:val="00360830"/>
    <w:rsid w:val="00361311"/>
    <w:rsid w:val="0036175A"/>
    <w:rsid w:val="0036195B"/>
    <w:rsid w:val="00361DAC"/>
    <w:rsid w:val="00361EE9"/>
    <w:rsid w:val="0036273E"/>
    <w:rsid w:val="00362784"/>
    <w:rsid w:val="003631F2"/>
    <w:rsid w:val="00363415"/>
    <w:rsid w:val="00363527"/>
    <w:rsid w:val="0036386A"/>
    <w:rsid w:val="00363A95"/>
    <w:rsid w:val="00363C47"/>
    <w:rsid w:val="00363E66"/>
    <w:rsid w:val="003640BA"/>
    <w:rsid w:val="003642C4"/>
    <w:rsid w:val="00364351"/>
    <w:rsid w:val="0036454B"/>
    <w:rsid w:val="0036459B"/>
    <w:rsid w:val="00364774"/>
    <w:rsid w:val="00364BA4"/>
    <w:rsid w:val="0036690E"/>
    <w:rsid w:val="00366AAD"/>
    <w:rsid w:val="003704A6"/>
    <w:rsid w:val="00370568"/>
    <w:rsid w:val="00371294"/>
    <w:rsid w:val="00371926"/>
    <w:rsid w:val="00371C7E"/>
    <w:rsid w:val="00371DB7"/>
    <w:rsid w:val="00372186"/>
    <w:rsid w:val="0037269F"/>
    <w:rsid w:val="0037275A"/>
    <w:rsid w:val="00372A0F"/>
    <w:rsid w:val="00373547"/>
    <w:rsid w:val="0037368F"/>
    <w:rsid w:val="003737BB"/>
    <w:rsid w:val="0037394D"/>
    <w:rsid w:val="00373BBD"/>
    <w:rsid w:val="00373D76"/>
    <w:rsid w:val="00373D7B"/>
    <w:rsid w:val="00374675"/>
    <w:rsid w:val="00374723"/>
    <w:rsid w:val="00375294"/>
    <w:rsid w:val="0037542A"/>
    <w:rsid w:val="00375490"/>
    <w:rsid w:val="00375663"/>
    <w:rsid w:val="00375FE1"/>
    <w:rsid w:val="00376303"/>
    <w:rsid w:val="0037635D"/>
    <w:rsid w:val="003763BC"/>
    <w:rsid w:val="0037648E"/>
    <w:rsid w:val="00376577"/>
    <w:rsid w:val="00376FA6"/>
    <w:rsid w:val="003774B8"/>
    <w:rsid w:val="00377903"/>
    <w:rsid w:val="00377BA4"/>
    <w:rsid w:val="00377D6B"/>
    <w:rsid w:val="00380146"/>
    <w:rsid w:val="0038056E"/>
    <w:rsid w:val="00380ED4"/>
    <w:rsid w:val="00380F43"/>
    <w:rsid w:val="0038136C"/>
    <w:rsid w:val="003815C8"/>
    <w:rsid w:val="003818D6"/>
    <w:rsid w:val="003823A8"/>
    <w:rsid w:val="00382584"/>
    <w:rsid w:val="00382D8B"/>
    <w:rsid w:val="00382FB3"/>
    <w:rsid w:val="003832D5"/>
    <w:rsid w:val="003834B8"/>
    <w:rsid w:val="0038389B"/>
    <w:rsid w:val="0038486F"/>
    <w:rsid w:val="00384CA1"/>
    <w:rsid w:val="0038503F"/>
    <w:rsid w:val="003851F6"/>
    <w:rsid w:val="003852BE"/>
    <w:rsid w:val="003862BC"/>
    <w:rsid w:val="003865DE"/>
    <w:rsid w:val="00386790"/>
    <w:rsid w:val="00386AE5"/>
    <w:rsid w:val="003874E0"/>
    <w:rsid w:val="00387724"/>
    <w:rsid w:val="00387A08"/>
    <w:rsid w:val="00387E7A"/>
    <w:rsid w:val="003904F9"/>
    <w:rsid w:val="0039099B"/>
    <w:rsid w:val="00390EDE"/>
    <w:rsid w:val="00391B10"/>
    <w:rsid w:val="00391B45"/>
    <w:rsid w:val="00392D1C"/>
    <w:rsid w:val="00393DC7"/>
    <w:rsid w:val="00393EC8"/>
    <w:rsid w:val="00394497"/>
    <w:rsid w:val="0039490D"/>
    <w:rsid w:val="00394C46"/>
    <w:rsid w:val="00394DA4"/>
    <w:rsid w:val="00395172"/>
    <w:rsid w:val="00395CAC"/>
    <w:rsid w:val="00396128"/>
    <w:rsid w:val="00396773"/>
    <w:rsid w:val="003967B1"/>
    <w:rsid w:val="00397402"/>
    <w:rsid w:val="0039752A"/>
    <w:rsid w:val="003975BB"/>
    <w:rsid w:val="00397A2A"/>
    <w:rsid w:val="00397A78"/>
    <w:rsid w:val="00397F3D"/>
    <w:rsid w:val="003A011B"/>
    <w:rsid w:val="003A025E"/>
    <w:rsid w:val="003A07DD"/>
    <w:rsid w:val="003A080E"/>
    <w:rsid w:val="003A0929"/>
    <w:rsid w:val="003A0B4D"/>
    <w:rsid w:val="003A1A4C"/>
    <w:rsid w:val="003A2513"/>
    <w:rsid w:val="003A2D5E"/>
    <w:rsid w:val="003A2F14"/>
    <w:rsid w:val="003A3472"/>
    <w:rsid w:val="003A3996"/>
    <w:rsid w:val="003A3C75"/>
    <w:rsid w:val="003A4A01"/>
    <w:rsid w:val="003A4CF4"/>
    <w:rsid w:val="003A51B5"/>
    <w:rsid w:val="003A54FB"/>
    <w:rsid w:val="003A5652"/>
    <w:rsid w:val="003A5BDB"/>
    <w:rsid w:val="003A69D0"/>
    <w:rsid w:val="003A72D2"/>
    <w:rsid w:val="003A733E"/>
    <w:rsid w:val="003A7F8D"/>
    <w:rsid w:val="003B00CD"/>
    <w:rsid w:val="003B01DB"/>
    <w:rsid w:val="003B0533"/>
    <w:rsid w:val="003B089D"/>
    <w:rsid w:val="003B0D2E"/>
    <w:rsid w:val="003B0E80"/>
    <w:rsid w:val="003B0F41"/>
    <w:rsid w:val="003B1A83"/>
    <w:rsid w:val="003B1D41"/>
    <w:rsid w:val="003B1D66"/>
    <w:rsid w:val="003B20B9"/>
    <w:rsid w:val="003B2EC6"/>
    <w:rsid w:val="003B2FC2"/>
    <w:rsid w:val="003B3107"/>
    <w:rsid w:val="003B3BFD"/>
    <w:rsid w:val="003B3F80"/>
    <w:rsid w:val="003B4ACB"/>
    <w:rsid w:val="003B4B00"/>
    <w:rsid w:val="003B4B1B"/>
    <w:rsid w:val="003B6332"/>
    <w:rsid w:val="003B63E5"/>
    <w:rsid w:val="003B64CC"/>
    <w:rsid w:val="003B6B95"/>
    <w:rsid w:val="003B71CC"/>
    <w:rsid w:val="003B7200"/>
    <w:rsid w:val="003B73FE"/>
    <w:rsid w:val="003B746E"/>
    <w:rsid w:val="003B75D1"/>
    <w:rsid w:val="003C0ACF"/>
    <w:rsid w:val="003C0F15"/>
    <w:rsid w:val="003C12C0"/>
    <w:rsid w:val="003C148B"/>
    <w:rsid w:val="003C1719"/>
    <w:rsid w:val="003C1AA1"/>
    <w:rsid w:val="003C1BFA"/>
    <w:rsid w:val="003C2629"/>
    <w:rsid w:val="003C329C"/>
    <w:rsid w:val="003C329D"/>
    <w:rsid w:val="003C4332"/>
    <w:rsid w:val="003C460B"/>
    <w:rsid w:val="003C4AD3"/>
    <w:rsid w:val="003C53DE"/>
    <w:rsid w:val="003C5554"/>
    <w:rsid w:val="003C55EC"/>
    <w:rsid w:val="003C5856"/>
    <w:rsid w:val="003C67BE"/>
    <w:rsid w:val="003C7BAD"/>
    <w:rsid w:val="003C7C93"/>
    <w:rsid w:val="003C7D37"/>
    <w:rsid w:val="003C7FB9"/>
    <w:rsid w:val="003D01EE"/>
    <w:rsid w:val="003D0949"/>
    <w:rsid w:val="003D1562"/>
    <w:rsid w:val="003D3195"/>
    <w:rsid w:val="003D3479"/>
    <w:rsid w:val="003D3C28"/>
    <w:rsid w:val="003D3F7C"/>
    <w:rsid w:val="003D4D09"/>
    <w:rsid w:val="003D4FF6"/>
    <w:rsid w:val="003D5189"/>
    <w:rsid w:val="003D539F"/>
    <w:rsid w:val="003D55F0"/>
    <w:rsid w:val="003D5C62"/>
    <w:rsid w:val="003D5F63"/>
    <w:rsid w:val="003D5F77"/>
    <w:rsid w:val="003D5FC7"/>
    <w:rsid w:val="003D6D37"/>
    <w:rsid w:val="003D762A"/>
    <w:rsid w:val="003E04C4"/>
    <w:rsid w:val="003E0694"/>
    <w:rsid w:val="003E0C51"/>
    <w:rsid w:val="003E1001"/>
    <w:rsid w:val="003E1376"/>
    <w:rsid w:val="003E1947"/>
    <w:rsid w:val="003E1ED3"/>
    <w:rsid w:val="003E2654"/>
    <w:rsid w:val="003E2669"/>
    <w:rsid w:val="003E2751"/>
    <w:rsid w:val="003E27FC"/>
    <w:rsid w:val="003E2823"/>
    <w:rsid w:val="003E3555"/>
    <w:rsid w:val="003E3A20"/>
    <w:rsid w:val="003E3E05"/>
    <w:rsid w:val="003E4686"/>
    <w:rsid w:val="003E496B"/>
    <w:rsid w:val="003E4F74"/>
    <w:rsid w:val="003E4F87"/>
    <w:rsid w:val="003E4F93"/>
    <w:rsid w:val="003E558B"/>
    <w:rsid w:val="003E55B5"/>
    <w:rsid w:val="003E5689"/>
    <w:rsid w:val="003E5DB2"/>
    <w:rsid w:val="003E5DDB"/>
    <w:rsid w:val="003E5F81"/>
    <w:rsid w:val="003E6419"/>
    <w:rsid w:val="003E67E0"/>
    <w:rsid w:val="003E6FE6"/>
    <w:rsid w:val="003E7633"/>
    <w:rsid w:val="003E7CC5"/>
    <w:rsid w:val="003E7D43"/>
    <w:rsid w:val="003F05CE"/>
    <w:rsid w:val="003F0A05"/>
    <w:rsid w:val="003F0ED7"/>
    <w:rsid w:val="003F1DC8"/>
    <w:rsid w:val="003F22FF"/>
    <w:rsid w:val="003F252D"/>
    <w:rsid w:val="003F271D"/>
    <w:rsid w:val="003F27F9"/>
    <w:rsid w:val="003F31C7"/>
    <w:rsid w:val="003F356A"/>
    <w:rsid w:val="003F3BE8"/>
    <w:rsid w:val="003F47AC"/>
    <w:rsid w:val="003F4BDE"/>
    <w:rsid w:val="003F52C1"/>
    <w:rsid w:val="003F55F3"/>
    <w:rsid w:val="003F5977"/>
    <w:rsid w:val="003F61FC"/>
    <w:rsid w:val="003F622E"/>
    <w:rsid w:val="003F6521"/>
    <w:rsid w:val="003F6943"/>
    <w:rsid w:val="003F6CA4"/>
    <w:rsid w:val="003F6CC8"/>
    <w:rsid w:val="003F6ED2"/>
    <w:rsid w:val="003F74F0"/>
    <w:rsid w:val="004005E5"/>
    <w:rsid w:val="004006AB"/>
    <w:rsid w:val="00400CA5"/>
    <w:rsid w:val="00400D5B"/>
    <w:rsid w:val="00400E0F"/>
    <w:rsid w:val="004010F7"/>
    <w:rsid w:val="004018FD"/>
    <w:rsid w:val="00401B01"/>
    <w:rsid w:val="004033C9"/>
    <w:rsid w:val="00403C72"/>
    <w:rsid w:val="00403E29"/>
    <w:rsid w:val="00403FB5"/>
    <w:rsid w:val="00403FD0"/>
    <w:rsid w:val="00404B99"/>
    <w:rsid w:val="00404E35"/>
    <w:rsid w:val="0040511A"/>
    <w:rsid w:val="00405583"/>
    <w:rsid w:val="00405942"/>
    <w:rsid w:val="0040650A"/>
    <w:rsid w:val="0040668E"/>
    <w:rsid w:val="00406BEC"/>
    <w:rsid w:val="00406EF2"/>
    <w:rsid w:val="004079A4"/>
    <w:rsid w:val="004103DB"/>
    <w:rsid w:val="00410615"/>
    <w:rsid w:val="004106D3"/>
    <w:rsid w:val="00410AAA"/>
    <w:rsid w:val="0041174D"/>
    <w:rsid w:val="0041187F"/>
    <w:rsid w:val="00411946"/>
    <w:rsid w:val="00411CA1"/>
    <w:rsid w:val="004121CE"/>
    <w:rsid w:val="0041240A"/>
    <w:rsid w:val="0041289A"/>
    <w:rsid w:val="00412DE3"/>
    <w:rsid w:val="004131F7"/>
    <w:rsid w:val="0041351D"/>
    <w:rsid w:val="004136E7"/>
    <w:rsid w:val="00413A40"/>
    <w:rsid w:val="00414444"/>
    <w:rsid w:val="00414686"/>
    <w:rsid w:val="00415609"/>
    <w:rsid w:val="0041577E"/>
    <w:rsid w:val="00415DA4"/>
    <w:rsid w:val="00415F73"/>
    <w:rsid w:val="004175A8"/>
    <w:rsid w:val="0041764C"/>
    <w:rsid w:val="004202CE"/>
    <w:rsid w:val="00420E69"/>
    <w:rsid w:val="00420F68"/>
    <w:rsid w:val="00420F82"/>
    <w:rsid w:val="0042175F"/>
    <w:rsid w:val="0042210C"/>
    <w:rsid w:val="004221E8"/>
    <w:rsid w:val="00422527"/>
    <w:rsid w:val="00422529"/>
    <w:rsid w:val="00422AEA"/>
    <w:rsid w:val="00422B83"/>
    <w:rsid w:val="00423752"/>
    <w:rsid w:val="00423971"/>
    <w:rsid w:val="00423A6E"/>
    <w:rsid w:val="00423D9B"/>
    <w:rsid w:val="00423DD6"/>
    <w:rsid w:val="004252D9"/>
    <w:rsid w:val="004252E1"/>
    <w:rsid w:val="00425396"/>
    <w:rsid w:val="00425436"/>
    <w:rsid w:val="0042593C"/>
    <w:rsid w:val="00425E87"/>
    <w:rsid w:val="00425FB9"/>
    <w:rsid w:val="00426126"/>
    <w:rsid w:val="004265E6"/>
    <w:rsid w:val="00426ED8"/>
    <w:rsid w:val="004273B1"/>
    <w:rsid w:val="00427B19"/>
    <w:rsid w:val="00430115"/>
    <w:rsid w:val="004306C0"/>
    <w:rsid w:val="004313F6"/>
    <w:rsid w:val="00431A10"/>
    <w:rsid w:val="00431BF6"/>
    <w:rsid w:val="00431F31"/>
    <w:rsid w:val="004321D7"/>
    <w:rsid w:val="0043227F"/>
    <w:rsid w:val="004327AA"/>
    <w:rsid w:val="00432D0C"/>
    <w:rsid w:val="0043337B"/>
    <w:rsid w:val="0043403C"/>
    <w:rsid w:val="004344BD"/>
    <w:rsid w:val="0043465C"/>
    <w:rsid w:val="00435742"/>
    <w:rsid w:val="00436049"/>
    <w:rsid w:val="00436055"/>
    <w:rsid w:val="00436526"/>
    <w:rsid w:val="00436998"/>
    <w:rsid w:val="00437684"/>
    <w:rsid w:val="004376AE"/>
    <w:rsid w:val="004377B3"/>
    <w:rsid w:val="00437A1F"/>
    <w:rsid w:val="00437B2F"/>
    <w:rsid w:val="00437D06"/>
    <w:rsid w:val="00437E07"/>
    <w:rsid w:val="0044036B"/>
    <w:rsid w:val="00440391"/>
    <w:rsid w:val="0044055A"/>
    <w:rsid w:val="00440877"/>
    <w:rsid w:val="00440E44"/>
    <w:rsid w:val="004419DB"/>
    <w:rsid w:val="00442FED"/>
    <w:rsid w:val="00443DB4"/>
    <w:rsid w:val="0044430B"/>
    <w:rsid w:val="0044442A"/>
    <w:rsid w:val="00444462"/>
    <w:rsid w:val="00444AE1"/>
    <w:rsid w:val="00444B64"/>
    <w:rsid w:val="00444C38"/>
    <w:rsid w:val="00445AF3"/>
    <w:rsid w:val="00445ED5"/>
    <w:rsid w:val="004460E3"/>
    <w:rsid w:val="0044624C"/>
    <w:rsid w:val="0044646A"/>
    <w:rsid w:val="0044660F"/>
    <w:rsid w:val="00446613"/>
    <w:rsid w:val="004469E3"/>
    <w:rsid w:val="00446A4B"/>
    <w:rsid w:val="00446C51"/>
    <w:rsid w:val="00446CD1"/>
    <w:rsid w:val="004471F0"/>
    <w:rsid w:val="004475E9"/>
    <w:rsid w:val="00447AAA"/>
    <w:rsid w:val="00447B17"/>
    <w:rsid w:val="00447D9F"/>
    <w:rsid w:val="00447DE0"/>
    <w:rsid w:val="00450146"/>
    <w:rsid w:val="0045029D"/>
    <w:rsid w:val="004503CE"/>
    <w:rsid w:val="004505EF"/>
    <w:rsid w:val="00450790"/>
    <w:rsid w:val="00450A3C"/>
    <w:rsid w:val="00450A47"/>
    <w:rsid w:val="00450CD4"/>
    <w:rsid w:val="0045119E"/>
    <w:rsid w:val="00451300"/>
    <w:rsid w:val="004517E5"/>
    <w:rsid w:val="00452048"/>
    <w:rsid w:val="00452B83"/>
    <w:rsid w:val="00452F86"/>
    <w:rsid w:val="004534E5"/>
    <w:rsid w:val="00453920"/>
    <w:rsid w:val="00453930"/>
    <w:rsid w:val="00454404"/>
    <w:rsid w:val="004545AD"/>
    <w:rsid w:val="00454DB4"/>
    <w:rsid w:val="00454F56"/>
    <w:rsid w:val="00455286"/>
    <w:rsid w:val="004552EC"/>
    <w:rsid w:val="00455A4A"/>
    <w:rsid w:val="004567CE"/>
    <w:rsid w:val="0045709E"/>
    <w:rsid w:val="00457787"/>
    <w:rsid w:val="0045783F"/>
    <w:rsid w:val="00457D48"/>
    <w:rsid w:val="00457EC6"/>
    <w:rsid w:val="004600C7"/>
    <w:rsid w:val="0046086E"/>
    <w:rsid w:val="00460A68"/>
    <w:rsid w:val="00461566"/>
    <w:rsid w:val="004623BB"/>
    <w:rsid w:val="00462629"/>
    <w:rsid w:val="004626F1"/>
    <w:rsid w:val="00462867"/>
    <w:rsid w:val="00462A77"/>
    <w:rsid w:val="00462B81"/>
    <w:rsid w:val="00462E3F"/>
    <w:rsid w:val="00462E6E"/>
    <w:rsid w:val="0046300C"/>
    <w:rsid w:val="00463771"/>
    <w:rsid w:val="00463C1A"/>
    <w:rsid w:val="00463F16"/>
    <w:rsid w:val="0046468D"/>
    <w:rsid w:val="004648FE"/>
    <w:rsid w:val="004653AD"/>
    <w:rsid w:val="004662C0"/>
    <w:rsid w:val="00466774"/>
    <w:rsid w:val="004668DA"/>
    <w:rsid w:val="00466995"/>
    <w:rsid w:val="00466ABD"/>
    <w:rsid w:val="00466BB6"/>
    <w:rsid w:val="00466D66"/>
    <w:rsid w:val="00466DE8"/>
    <w:rsid w:val="00466E88"/>
    <w:rsid w:val="00466EDA"/>
    <w:rsid w:val="00466FE3"/>
    <w:rsid w:val="00467517"/>
    <w:rsid w:val="00467AAE"/>
    <w:rsid w:val="00467B04"/>
    <w:rsid w:val="00467DAC"/>
    <w:rsid w:val="004702B1"/>
    <w:rsid w:val="0047079E"/>
    <w:rsid w:val="00470B98"/>
    <w:rsid w:val="00470FA1"/>
    <w:rsid w:val="00470FC0"/>
    <w:rsid w:val="00471079"/>
    <w:rsid w:val="004712E1"/>
    <w:rsid w:val="004714CC"/>
    <w:rsid w:val="004715A1"/>
    <w:rsid w:val="004717A3"/>
    <w:rsid w:val="00471F71"/>
    <w:rsid w:val="00472956"/>
    <w:rsid w:val="00473365"/>
    <w:rsid w:val="00473BDA"/>
    <w:rsid w:val="0047409D"/>
    <w:rsid w:val="004740FE"/>
    <w:rsid w:val="004746AF"/>
    <w:rsid w:val="00474FDC"/>
    <w:rsid w:val="0047579A"/>
    <w:rsid w:val="00475A75"/>
    <w:rsid w:val="004767E9"/>
    <w:rsid w:val="00476B30"/>
    <w:rsid w:val="00476B95"/>
    <w:rsid w:val="00476D0A"/>
    <w:rsid w:val="00477C75"/>
    <w:rsid w:val="00477F2E"/>
    <w:rsid w:val="00480453"/>
    <w:rsid w:val="0048098E"/>
    <w:rsid w:val="00481353"/>
    <w:rsid w:val="00481908"/>
    <w:rsid w:val="00481A5F"/>
    <w:rsid w:val="00481D13"/>
    <w:rsid w:val="00481D61"/>
    <w:rsid w:val="00482643"/>
    <w:rsid w:val="00482A66"/>
    <w:rsid w:val="00482D6D"/>
    <w:rsid w:val="0048354C"/>
    <w:rsid w:val="00483709"/>
    <w:rsid w:val="0048387E"/>
    <w:rsid w:val="00483AC6"/>
    <w:rsid w:val="00483B43"/>
    <w:rsid w:val="00483F3A"/>
    <w:rsid w:val="00483F79"/>
    <w:rsid w:val="00484109"/>
    <w:rsid w:val="004850C3"/>
    <w:rsid w:val="00486896"/>
    <w:rsid w:val="004869DE"/>
    <w:rsid w:val="0048746B"/>
    <w:rsid w:val="0048758C"/>
    <w:rsid w:val="00487652"/>
    <w:rsid w:val="00487DA4"/>
    <w:rsid w:val="00487DF1"/>
    <w:rsid w:val="0049047F"/>
    <w:rsid w:val="00490C66"/>
    <w:rsid w:val="0049112D"/>
    <w:rsid w:val="0049113A"/>
    <w:rsid w:val="004916A4"/>
    <w:rsid w:val="00491E48"/>
    <w:rsid w:val="0049209A"/>
    <w:rsid w:val="0049238F"/>
    <w:rsid w:val="004923B2"/>
    <w:rsid w:val="00492B81"/>
    <w:rsid w:val="004932E9"/>
    <w:rsid w:val="00493838"/>
    <w:rsid w:val="00493B1D"/>
    <w:rsid w:val="00493ECF"/>
    <w:rsid w:val="004945E2"/>
    <w:rsid w:val="004947E0"/>
    <w:rsid w:val="00494B72"/>
    <w:rsid w:val="00494BCD"/>
    <w:rsid w:val="00494CCB"/>
    <w:rsid w:val="00495AED"/>
    <w:rsid w:val="00495CF5"/>
    <w:rsid w:val="0049629A"/>
    <w:rsid w:val="004966AF"/>
    <w:rsid w:val="004969D3"/>
    <w:rsid w:val="00496EC2"/>
    <w:rsid w:val="004970D8"/>
    <w:rsid w:val="004974E7"/>
    <w:rsid w:val="00497816"/>
    <w:rsid w:val="00497A14"/>
    <w:rsid w:val="004A0E22"/>
    <w:rsid w:val="004A159C"/>
    <w:rsid w:val="004A188F"/>
    <w:rsid w:val="004A253B"/>
    <w:rsid w:val="004A29D5"/>
    <w:rsid w:val="004A29E5"/>
    <w:rsid w:val="004A2BF9"/>
    <w:rsid w:val="004A34EE"/>
    <w:rsid w:val="004A447A"/>
    <w:rsid w:val="004A44D4"/>
    <w:rsid w:val="004A44DF"/>
    <w:rsid w:val="004A478C"/>
    <w:rsid w:val="004A55EF"/>
    <w:rsid w:val="004A57F8"/>
    <w:rsid w:val="004A5B46"/>
    <w:rsid w:val="004A5BA1"/>
    <w:rsid w:val="004A600F"/>
    <w:rsid w:val="004A6201"/>
    <w:rsid w:val="004A69E9"/>
    <w:rsid w:val="004A6F87"/>
    <w:rsid w:val="004A7027"/>
    <w:rsid w:val="004A730A"/>
    <w:rsid w:val="004A752E"/>
    <w:rsid w:val="004A79AA"/>
    <w:rsid w:val="004A7E2D"/>
    <w:rsid w:val="004A7E5C"/>
    <w:rsid w:val="004B00D4"/>
    <w:rsid w:val="004B05FE"/>
    <w:rsid w:val="004B061A"/>
    <w:rsid w:val="004B0AD4"/>
    <w:rsid w:val="004B0B2C"/>
    <w:rsid w:val="004B0D66"/>
    <w:rsid w:val="004B0FFA"/>
    <w:rsid w:val="004B1270"/>
    <w:rsid w:val="004B1BCE"/>
    <w:rsid w:val="004B1E88"/>
    <w:rsid w:val="004B2330"/>
    <w:rsid w:val="004B2D24"/>
    <w:rsid w:val="004B472A"/>
    <w:rsid w:val="004B496C"/>
    <w:rsid w:val="004B4B43"/>
    <w:rsid w:val="004B51BC"/>
    <w:rsid w:val="004B58A0"/>
    <w:rsid w:val="004B5B10"/>
    <w:rsid w:val="004B5CB9"/>
    <w:rsid w:val="004B5E00"/>
    <w:rsid w:val="004B60AA"/>
    <w:rsid w:val="004B693D"/>
    <w:rsid w:val="004B74D8"/>
    <w:rsid w:val="004B76CC"/>
    <w:rsid w:val="004B78FE"/>
    <w:rsid w:val="004B7934"/>
    <w:rsid w:val="004C0482"/>
    <w:rsid w:val="004C05DA"/>
    <w:rsid w:val="004C0716"/>
    <w:rsid w:val="004C09CB"/>
    <w:rsid w:val="004C108F"/>
    <w:rsid w:val="004C134C"/>
    <w:rsid w:val="004C1F45"/>
    <w:rsid w:val="004C21E7"/>
    <w:rsid w:val="004C224B"/>
    <w:rsid w:val="004C247A"/>
    <w:rsid w:val="004C257D"/>
    <w:rsid w:val="004C25B7"/>
    <w:rsid w:val="004C2833"/>
    <w:rsid w:val="004C28D3"/>
    <w:rsid w:val="004C2D83"/>
    <w:rsid w:val="004C2D93"/>
    <w:rsid w:val="004C3164"/>
    <w:rsid w:val="004C3486"/>
    <w:rsid w:val="004C3766"/>
    <w:rsid w:val="004C3E67"/>
    <w:rsid w:val="004C4645"/>
    <w:rsid w:val="004C49E2"/>
    <w:rsid w:val="004C4AFD"/>
    <w:rsid w:val="004C4DED"/>
    <w:rsid w:val="004C57DE"/>
    <w:rsid w:val="004C583F"/>
    <w:rsid w:val="004C5927"/>
    <w:rsid w:val="004C625D"/>
    <w:rsid w:val="004C67FC"/>
    <w:rsid w:val="004C6BA5"/>
    <w:rsid w:val="004C76CB"/>
    <w:rsid w:val="004C7CB8"/>
    <w:rsid w:val="004D0A92"/>
    <w:rsid w:val="004D1465"/>
    <w:rsid w:val="004D1755"/>
    <w:rsid w:val="004D1840"/>
    <w:rsid w:val="004D1884"/>
    <w:rsid w:val="004D1E24"/>
    <w:rsid w:val="004D2026"/>
    <w:rsid w:val="004D2596"/>
    <w:rsid w:val="004D2601"/>
    <w:rsid w:val="004D2B98"/>
    <w:rsid w:val="004D2C18"/>
    <w:rsid w:val="004D353A"/>
    <w:rsid w:val="004D3D58"/>
    <w:rsid w:val="004D4269"/>
    <w:rsid w:val="004D62E9"/>
    <w:rsid w:val="004D642F"/>
    <w:rsid w:val="004D6674"/>
    <w:rsid w:val="004D66C6"/>
    <w:rsid w:val="004D6D49"/>
    <w:rsid w:val="004D76E3"/>
    <w:rsid w:val="004D7831"/>
    <w:rsid w:val="004D78A6"/>
    <w:rsid w:val="004D7D62"/>
    <w:rsid w:val="004E0665"/>
    <w:rsid w:val="004E093A"/>
    <w:rsid w:val="004E0B33"/>
    <w:rsid w:val="004E0D9C"/>
    <w:rsid w:val="004E166D"/>
    <w:rsid w:val="004E16D3"/>
    <w:rsid w:val="004E225A"/>
    <w:rsid w:val="004E252E"/>
    <w:rsid w:val="004E2A87"/>
    <w:rsid w:val="004E2C22"/>
    <w:rsid w:val="004E2E41"/>
    <w:rsid w:val="004E3593"/>
    <w:rsid w:val="004E38C7"/>
    <w:rsid w:val="004E3ADE"/>
    <w:rsid w:val="004E438A"/>
    <w:rsid w:val="004E4750"/>
    <w:rsid w:val="004E4E38"/>
    <w:rsid w:val="004E6403"/>
    <w:rsid w:val="004E734A"/>
    <w:rsid w:val="004E7631"/>
    <w:rsid w:val="004E7911"/>
    <w:rsid w:val="004E7A68"/>
    <w:rsid w:val="004F0535"/>
    <w:rsid w:val="004F0970"/>
    <w:rsid w:val="004F0D7F"/>
    <w:rsid w:val="004F1CF1"/>
    <w:rsid w:val="004F1D86"/>
    <w:rsid w:val="004F2262"/>
    <w:rsid w:val="004F2296"/>
    <w:rsid w:val="004F2510"/>
    <w:rsid w:val="004F27A0"/>
    <w:rsid w:val="004F2E9E"/>
    <w:rsid w:val="004F2F76"/>
    <w:rsid w:val="004F301B"/>
    <w:rsid w:val="004F3F0B"/>
    <w:rsid w:val="004F4713"/>
    <w:rsid w:val="004F4A0B"/>
    <w:rsid w:val="004F5333"/>
    <w:rsid w:val="004F5FB0"/>
    <w:rsid w:val="004F6640"/>
    <w:rsid w:val="004F6815"/>
    <w:rsid w:val="004F7140"/>
    <w:rsid w:val="004F728A"/>
    <w:rsid w:val="004F756B"/>
    <w:rsid w:val="004F7751"/>
    <w:rsid w:val="004F7991"/>
    <w:rsid w:val="004F7B57"/>
    <w:rsid w:val="005009C2"/>
    <w:rsid w:val="00500A0A"/>
    <w:rsid w:val="00500D1E"/>
    <w:rsid w:val="00501979"/>
    <w:rsid w:val="00501B14"/>
    <w:rsid w:val="00501BC6"/>
    <w:rsid w:val="00501D29"/>
    <w:rsid w:val="00502143"/>
    <w:rsid w:val="005024DD"/>
    <w:rsid w:val="00502643"/>
    <w:rsid w:val="005027C9"/>
    <w:rsid w:val="00502DF5"/>
    <w:rsid w:val="005038B9"/>
    <w:rsid w:val="00504ECC"/>
    <w:rsid w:val="00504F7A"/>
    <w:rsid w:val="00505260"/>
    <w:rsid w:val="00505607"/>
    <w:rsid w:val="0050580E"/>
    <w:rsid w:val="0050584A"/>
    <w:rsid w:val="00507121"/>
    <w:rsid w:val="00507520"/>
    <w:rsid w:val="00507645"/>
    <w:rsid w:val="00507CBB"/>
    <w:rsid w:val="0051022D"/>
    <w:rsid w:val="00510A9D"/>
    <w:rsid w:val="00511093"/>
    <w:rsid w:val="00511646"/>
    <w:rsid w:val="005116A2"/>
    <w:rsid w:val="0051177F"/>
    <w:rsid w:val="00511B9C"/>
    <w:rsid w:val="00512717"/>
    <w:rsid w:val="00512966"/>
    <w:rsid w:val="00512CFE"/>
    <w:rsid w:val="00512F94"/>
    <w:rsid w:val="005132C1"/>
    <w:rsid w:val="005133A3"/>
    <w:rsid w:val="00514292"/>
    <w:rsid w:val="005143F8"/>
    <w:rsid w:val="00514472"/>
    <w:rsid w:val="0051457A"/>
    <w:rsid w:val="00515081"/>
    <w:rsid w:val="00515269"/>
    <w:rsid w:val="00515463"/>
    <w:rsid w:val="00515489"/>
    <w:rsid w:val="0051597B"/>
    <w:rsid w:val="005159F6"/>
    <w:rsid w:val="00515F59"/>
    <w:rsid w:val="00515FA2"/>
    <w:rsid w:val="005160D0"/>
    <w:rsid w:val="005162CA"/>
    <w:rsid w:val="0051631D"/>
    <w:rsid w:val="0051643F"/>
    <w:rsid w:val="0051655C"/>
    <w:rsid w:val="00516614"/>
    <w:rsid w:val="005168FF"/>
    <w:rsid w:val="005169D8"/>
    <w:rsid w:val="00516BE6"/>
    <w:rsid w:val="00516BE7"/>
    <w:rsid w:val="00516C50"/>
    <w:rsid w:val="00516D9C"/>
    <w:rsid w:val="00517115"/>
    <w:rsid w:val="005171E6"/>
    <w:rsid w:val="00517362"/>
    <w:rsid w:val="0051757D"/>
    <w:rsid w:val="00517600"/>
    <w:rsid w:val="005177F5"/>
    <w:rsid w:val="0051787E"/>
    <w:rsid w:val="00520352"/>
    <w:rsid w:val="005203CB"/>
    <w:rsid w:val="00521013"/>
    <w:rsid w:val="005213AD"/>
    <w:rsid w:val="005217B1"/>
    <w:rsid w:val="005220B1"/>
    <w:rsid w:val="005226B4"/>
    <w:rsid w:val="0052283F"/>
    <w:rsid w:val="00523723"/>
    <w:rsid w:val="00523A17"/>
    <w:rsid w:val="00523B18"/>
    <w:rsid w:val="00523BE9"/>
    <w:rsid w:val="00523E86"/>
    <w:rsid w:val="00524129"/>
    <w:rsid w:val="00524209"/>
    <w:rsid w:val="00524425"/>
    <w:rsid w:val="0052458E"/>
    <w:rsid w:val="00524991"/>
    <w:rsid w:val="00524BD6"/>
    <w:rsid w:val="00524DAE"/>
    <w:rsid w:val="00524EFF"/>
    <w:rsid w:val="005251B4"/>
    <w:rsid w:val="005255B9"/>
    <w:rsid w:val="00525CF9"/>
    <w:rsid w:val="00525F8A"/>
    <w:rsid w:val="00526545"/>
    <w:rsid w:val="0052668F"/>
    <w:rsid w:val="00527043"/>
    <w:rsid w:val="0052734A"/>
    <w:rsid w:val="005301FA"/>
    <w:rsid w:val="00532330"/>
    <w:rsid w:val="00532348"/>
    <w:rsid w:val="00532845"/>
    <w:rsid w:val="005331FB"/>
    <w:rsid w:val="0053325D"/>
    <w:rsid w:val="0053335B"/>
    <w:rsid w:val="00533829"/>
    <w:rsid w:val="00533BC0"/>
    <w:rsid w:val="00533F27"/>
    <w:rsid w:val="005340C1"/>
    <w:rsid w:val="0053445F"/>
    <w:rsid w:val="00534F09"/>
    <w:rsid w:val="00535552"/>
    <w:rsid w:val="00535F3B"/>
    <w:rsid w:val="00536217"/>
    <w:rsid w:val="00536D0F"/>
    <w:rsid w:val="005375DF"/>
    <w:rsid w:val="005378DE"/>
    <w:rsid w:val="00540578"/>
    <w:rsid w:val="00540A3A"/>
    <w:rsid w:val="00540AE3"/>
    <w:rsid w:val="00540C45"/>
    <w:rsid w:val="00540E59"/>
    <w:rsid w:val="00541045"/>
    <w:rsid w:val="00541C23"/>
    <w:rsid w:val="005421EC"/>
    <w:rsid w:val="005427B5"/>
    <w:rsid w:val="00542AB3"/>
    <w:rsid w:val="00543329"/>
    <w:rsid w:val="00543CC3"/>
    <w:rsid w:val="005441CD"/>
    <w:rsid w:val="005448E4"/>
    <w:rsid w:val="00544A15"/>
    <w:rsid w:val="00544EAF"/>
    <w:rsid w:val="0054514D"/>
    <w:rsid w:val="00545150"/>
    <w:rsid w:val="00545BB2"/>
    <w:rsid w:val="00545F99"/>
    <w:rsid w:val="005460BB"/>
    <w:rsid w:val="005463A3"/>
    <w:rsid w:val="005464AC"/>
    <w:rsid w:val="00546BC3"/>
    <w:rsid w:val="00546EBF"/>
    <w:rsid w:val="00546F34"/>
    <w:rsid w:val="00547640"/>
    <w:rsid w:val="00547649"/>
    <w:rsid w:val="005479EE"/>
    <w:rsid w:val="00550468"/>
    <w:rsid w:val="00550761"/>
    <w:rsid w:val="005507D3"/>
    <w:rsid w:val="00550E59"/>
    <w:rsid w:val="005510DC"/>
    <w:rsid w:val="00552CB7"/>
    <w:rsid w:val="005531CB"/>
    <w:rsid w:val="00553576"/>
    <w:rsid w:val="005537C5"/>
    <w:rsid w:val="0055390C"/>
    <w:rsid w:val="00553A91"/>
    <w:rsid w:val="00553D50"/>
    <w:rsid w:val="00553E89"/>
    <w:rsid w:val="005544AE"/>
    <w:rsid w:val="005547F6"/>
    <w:rsid w:val="00554936"/>
    <w:rsid w:val="005549BE"/>
    <w:rsid w:val="00554A2D"/>
    <w:rsid w:val="00555037"/>
    <w:rsid w:val="0055543E"/>
    <w:rsid w:val="005555E1"/>
    <w:rsid w:val="0055582D"/>
    <w:rsid w:val="00555B75"/>
    <w:rsid w:val="00555F04"/>
    <w:rsid w:val="005561F7"/>
    <w:rsid w:val="005565C4"/>
    <w:rsid w:val="005566DE"/>
    <w:rsid w:val="00556977"/>
    <w:rsid w:val="00556D7F"/>
    <w:rsid w:val="00556E0C"/>
    <w:rsid w:val="0055728C"/>
    <w:rsid w:val="0055779F"/>
    <w:rsid w:val="00557A80"/>
    <w:rsid w:val="0056024C"/>
    <w:rsid w:val="0056051A"/>
    <w:rsid w:val="005608BA"/>
    <w:rsid w:val="00560D29"/>
    <w:rsid w:val="00561A62"/>
    <w:rsid w:val="00561A97"/>
    <w:rsid w:val="00562C6D"/>
    <w:rsid w:val="0056365E"/>
    <w:rsid w:val="0056376D"/>
    <w:rsid w:val="005649D7"/>
    <w:rsid w:val="00564B03"/>
    <w:rsid w:val="00564C0F"/>
    <w:rsid w:val="00564C53"/>
    <w:rsid w:val="005651DB"/>
    <w:rsid w:val="0056530F"/>
    <w:rsid w:val="00565572"/>
    <w:rsid w:val="00565B29"/>
    <w:rsid w:val="00565ECD"/>
    <w:rsid w:val="005664D9"/>
    <w:rsid w:val="00566737"/>
    <w:rsid w:val="00566794"/>
    <w:rsid w:val="005669C3"/>
    <w:rsid w:val="00566DEC"/>
    <w:rsid w:val="00567258"/>
    <w:rsid w:val="00567666"/>
    <w:rsid w:val="00567D6E"/>
    <w:rsid w:val="00567E79"/>
    <w:rsid w:val="00567F91"/>
    <w:rsid w:val="005700BA"/>
    <w:rsid w:val="00570216"/>
    <w:rsid w:val="00570277"/>
    <w:rsid w:val="005702B9"/>
    <w:rsid w:val="005708D5"/>
    <w:rsid w:val="00571672"/>
    <w:rsid w:val="005717C3"/>
    <w:rsid w:val="005720E2"/>
    <w:rsid w:val="0057228C"/>
    <w:rsid w:val="0057239B"/>
    <w:rsid w:val="00572444"/>
    <w:rsid w:val="0057266F"/>
    <w:rsid w:val="00572D34"/>
    <w:rsid w:val="00574512"/>
    <w:rsid w:val="005752E3"/>
    <w:rsid w:val="0057657E"/>
    <w:rsid w:val="0057692A"/>
    <w:rsid w:val="00577551"/>
    <w:rsid w:val="0057793F"/>
    <w:rsid w:val="00577A8D"/>
    <w:rsid w:val="00580587"/>
    <w:rsid w:val="00580CF8"/>
    <w:rsid w:val="0058124C"/>
    <w:rsid w:val="0058127C"/>
    <w:rsid w:val="005816CA"/>
    <w:rsid w:val="005816F0"/>
    <w:rsid w:val="00582B01"/>
    <w:rsid w:val="00583132"/>
    <w:rsid w:val="005838CC"/>
    <w:rsid w:val="005839CB"/>
    <w:rsid w:val="00583A13"/>
    <w:rsid w:val="00583FFD"/>
    <w:rsid w:val="00584258"/>
    <w:rsid w:val="005849C8"/>
    <w:rsid w:val="00584CEF"/>
    <w:rsid w:val="00584DE5"/>
    <w:rsid w:val="00585116"/>
    <w:rsid w:val="0058516A"/>
    <w:rsid w:val="00585D1F"/>
    <w:rsid w:val="00586487"/>
    <w:rsid w:val="00586607"/>
    <w:rsid w:val="00587185"/>
    <w:rsid w:val="0058741C"/>
    <w:rsid w:val="005876D6"/>
    <w:rsid w:val="005878FA"/>
    <w:rsid w:val="00587E6A"/>
    <w:rsid w:val="0059060A"/>
    <w:rsid w:val="0059092A"/>
    <w:rsid w:val="00590C9B"/>
    <w:rsid w:val="00590D3C"/>
    <w:rsid w:val="005911FD"/>
    <w:rsid w:val="005911FF"/>
    <w:rsid w:val="0059135F"/>
    <w:rsid w:val="00591448"/>
    <w:rsid w:val="00591A03"/>
    <w:rsid w:val="005920E3"/>
    <w:rsid w:val="00592940"/>
    <w:rsid w:val="00592E1A"/>
    <w:rsid w:val="00593774"/>
    <w:rsid w:val="00593C47"/>
    <w:rsid w:val="00593D87"/>
    <w:rsid w:val="00593FD2"/>
    <w:rsid w:val="0059412B"/>
    <w:rsid w:val="00594537"/>
    <w:rsid w:val="0059470B"/>
    <w:rsid w:val="00594834"/>
    <w:rsid w:val="00595247"/>
    <w:rsid w:val="005955C2"/>
    <w:rsid w:val="005956E7"/>
    <w:rsid w:val="00595BB4"/>
    <w:rsid w:val="00595CC6"/>
    <w:rsid w:val="00596319"/>
    <w:rsid w:val="00596E18"/>
    <w:rsid w:val="0059703F"/>
    <w:rsid w:val="00597397"/>
    <w:rsid w:val="00597556"/>
    <w:rsid w:val="005978BF"/>
    <w:rsid w:val="005A01D6"/>
    <w:rsid w:val="005A0908"/>
    <w:rsid w:val="005A2139"/>
    <w:rsid w:val="005A273C"/>
    <w:rsid w:val="005A278D"/>
    <w:rsid w:val="005A29D3"/>
    <w:rsid w:val="005A2E21"/>
    <w:rsid w:val="005A2E73"/>
    <w:rsid w:val="005A3159"/>
    <w:rsid w:val="005A3A39"/>
    <w:rsid w:val="005A47AA"/>
    <w:rsid w:val="005A4869"/>
    <w:rsid w:val="005A561F"/>
    <w:rsid w:val="005A62CB"/>
    <w:rsid w:val="005A7352"/>
    <w:rsid w:val="005A7460"/>
    <w:rsid w:val="005A775C"/>
    <w:rsid w:val="005A79DC"/>
    <w:rsid w:val="005A7E9A"/>
    <w:rsid w:val="005B07F7"/>
    <w:rsid w:val="005B1085"/>
    <w:rsid w:val="005B17A6"/>
    <w:rsid w:val="005B1E11"/>
    <w:rsid w:val="005B29CA"/>
    <w:rsid w:val="005B2A69"/>
    <w:rsid w:val="005B2CEE"/>
    <w:rsid w:val="005B3343"/>
    <w:rsid w:val="005B34F1"/>
    <w:rsid w:val="005B37CB"/>
    <w:rsid w:val="005B3859"/>
    <w:rsid w:val="005B3868"/>
    <w:rsid w:val="005B38B7"/>
    <w:rsid w:val="005B3D80"/>
    <w:rsid w:val="005B3E74"/>
    <w:rsid w:val="005B40CA"/>
    <w:rsid w:val="005B441D"/>
    <w:rsid w:val="005B4495"/>
    <w:rsid w:val="005B4A66"/>
    <w:rsid w:val="005B4D86"/>
    <w:rsid w:val="005B5588"/>
    <w:rsid w:val="005B572E"/>
    <w:rsid w:val="005B5AA3"/>
    <w:rsid w:val="005B5BE9"/>
    <w:rsid w:val="005B5CB4"/>
    <w:rsid w:val="005B5F3D"/>
    <w:rsid w:val="005B6061"/>
    <w:rsid w:val="005B633C"/>
    <w:rsid w:val="005B72EC"/>
    <w:rsid w:val="005B73CA"/>
    <w:rsid w:val="005B75A1"/>
    <w:rsid w:val="005B77D4"/>
    <w:rsid w:val="005B7BE6"/>
    <w:rsid w:val="005B7CCC"/>
    <w:rsid w:val="005B7EB0"/>
    <w:rsid w:val="005C0867"/>
    <w:rsid w:val="005C0AA9"/>
    <w:rsid w:val="005C0F8D"/>
    <w:rsid w:val="005C187B"/>
    <w:rsid w:val="005C19BD"/>
    <w:rsid w:val="005C1BCE"/>
    <w:rsid w:val="005C1E31"/>
    <w:rsid w:val="005C1EE6"/>
    <w:rsid w:val="005C204A"/>
    <w:rsid w:val="005C25A1"/>
    <w:rsid w:val="005C2790"/>
    <w:rsid w:val="005C31C2"/>
    <w:rsid w:val="005C359F"/>
    <w:rsid w:val="005C3DC5"/>
    <w:rsid w:val="005C430D"/>
    <w:rsid w:val="005C4617"/>
    <w:rsid w:val="005C46EA"/>
    <w:rsid w:val="005C4CBD"/>
    <w:rsid w:val="005C4E7D"/>
    <w:rsid w:val="005C5449"/>
    <w:rsid w:val="005C5B43"/>
    <w:rsid w:val="005C5D39"/>
    <w:rsid w:val="005C6089"/>
    <w:rsid w:val="005C66D4"/>
    <w:rsid w:val="005C6829"/>
    <w:rsid w:val="005C69D2"/>
    <w:rsid w:val="005C6A62"/>
    <w:rsid w:val="005C6B3D"/>
    <w:rsid w:val="005C6CB5"/>
    <w:rsid w:val="005C6E38"/>
    <w:rsid w:val="005C727A"/>
    <w:rsid w:val="005C77BC"/>
    <w:rsid w:val="005C7F85"/>
    <w:rsid w:val="005D00B5"/>
    <w:rsid w:val="005D042A"/>
    <w:rsid w:val="005D06F6"/>
    <w:rsid w:val="005D0BB4"/>
    <w:rsid w:val="005D1DB5"/>
    <w:rsid w:val="005D1DDC"/>
    <w:rsid w:val="005D1EFA"/>
    <w:rsid w:val="005D32AC"/>
    <w:rsid w:val="005D3375"/>
    <w:rsid w:val="005D384A"/>
    <w:rsid w:val="005D39F1"/>
    <w:rsid w:val="005D3B32"/>
    <w:rsid w:val="005D3DB1"/>
    <w:rsid w:val="005D3DB2"/>
    <w:rsid w:val="005D4369"/>
    <w:rsid w:val="005D49C1"/>
    <w:rsid w:val="005D5143"/>
    <w:rsid w:val="005D5768"/>
    <w:rsid w:val="005D581A"/>
    <w:rsid w:val="005D623D"/>
    <w:rsid w:val="005D65A7"/>
    <w:rsid w:val="005D68F5"/>
    <w:rsid w:val="005D6DE5"/>
    <w:rsid w:val="005D71A6"/>
    <w:rsid w:val="005D7444"/>
    <w:rsid w:val="005D7597"/>
    <w:rsid w:val="005D75B9"/>
    <w:rsid w:val="005D7890"/>
    <w:rsid w:val="005D7C9B"/>
    <w:rsid w:val="005D7E37"/>
    <w:rsid w:val="005E00B4"/>
    <w:rsid w:val="005E0601"/>
    <w:rsid w:val="005E0695"/>
    <w:rsid w:val="005E07CB"/>
    <w:rsid w:val="005E1517"/>
    <w:rsid w:val="005E185F"/>
    <w:rsid w:val="005E1A4F"/>
    <w:rsid w:val="005E1BC8"/>
    <w:rsid w:val="005E1C61"/>
    <w:rsid w:val="005E1E73"/>
    <w:rsid w:val="005E2010"/>
    <w:rsid w:val="005E224F"/>
    <w:rsid w:val="005E2728"/>
    <w:rsid w:val="005E292F"/>
    <w:rsid w:val="005E2C40"/>
    <w:rsid w:val="005E32F9"/>
    <w:rsid w:val="005E335B"/>
    <w:rsid w:val="005E397B"/>
    <w:rsid w:val="005E3AB9"/>
    <w:rsid w:val="005E400D"/>
    <w:rsid w:val="005E428B"/>
    <w:rsid w:val="005E45A6"/>
    <w:rsid w:val="005E5745"/>
    <w:rsid w:val="005E62B8"/>
    <w:rsid w:val="005E69D6"/>
    <w:rsid w:val="005E6D52"/>
    <w:rsid w:val="005E6F95"/>
    <w:rsid w:val="005E7B50"/>
    <w:rsid w:val="005F035D"/>
    <w:rsid w:val="005F0474"/>
    <w:rsid w:val="005F06A5"/>
    <w:rsid w:val="005F0F3C"/>
    <w:rsid w:val="005F125B"/>
    <w:rsid w:val="005F1C47"/>
    <w:rsid w:val="005F1D6D"/>
    <w:rsid w:val="005F2018"/>
    <w:rsid w:val="005F23F2"/>
    <w:rsid w:val="005F2767"/>
    <w:rsid w:val="005F27B8"/>
    <w:rsid w:val="005F2B9F"/>
    <w:rsid w:val="005F2E0E"/>
    <w:rsid w:val="005F2E37"/>
    <w:rsid w:val="005F311C"/>
    <w:rsid w:val="005F34CA"/>
    <w:rsid w:val="005F4B08"/>
    <w:rsid w:val="005F4DB7"/>
    <w:rsid w:val="005F4E40"/>
    <w:rsid w:val="005F5363"/>
    <w:rsid w:val="005F57C6"/>
    <w:rsid w:val="005F5BAF"/>
    <w:rsid w:val="005F5D8F"/>
    <w:rsid w:val="005F6213"/>
    <w:rsid w:val="005F64B3"/>
    <w:rsid w:val="005F6AE9"/>
    <w:rsid w:val="005F6DBE"/>
    <w:rsid w:val="005F7DFB"/>
    <w:rsid w:val="005F7F8D"/>
    <w:rsid w:val="00600408"/>
    <w:rsid w:val="006004BC"/>
    <w:rsid w:val="0060077F"/>
    <w:rsid w:val="00600987"/>
    <w:rsid w:val="00600AB5"/>
    <w:rsid w:val="00600FF2"/>
    <w:rsid w:val="0060172D"/>
    <w:rsid w:val="00601A06"/>
    <w:rsid w:val="00601EE0"/>
    <w:rsid w:val="006022A8"/>
    <w:rsid w:val="006024FB"/>
    <w:rsid w:val="00602B88"/>
    <w:rsid w:val="00602C29"/>
    <w:rsid w:val="00602EDF"/>
    <w:rsid w:val="006031B0"/>
    <w:rsid w:val="00603813"/>
    <w:rsid w:val="006038EB"/>
    <w:rsid w:val="00603EFF"/>
    <w:rsid w:val="006040EF"/>
    <w:rsid w:val="00604792"/>
    <w:rsid w:val="00604A40"/>
    <w:rsid w:val="00604C6D"/>
    <w:rsid w:val="00604DBE"/>
    <w:rsid w:val="0060511C"/>
    <w:rsid w:val="006054F5"/>
    <w:rsid w:val="0060588E"/>
    <w:rsid w:val="00605B9C"/>
    <w:rsid w:val="00605BD6"/>
    <w:rsid w:val="00605FE3"/>
    <w:rsid w:val="006068E4"/>
    <w:rsid w:val="00606C92"/>
    <w:rsid w:val="0060731D"/>
    <w:rsid w:val="00607C07"/>
    <w:rsid w:val="00607D41"/>
    <w:rsid w:val="00610438"/>
    <w:rsid w:val="00610488"/>
    <w:rsid w:val="00610700"/>
    <w:rsid w:val="00610F6F"/>
    <w:rsid w:val="0061132D"/>
    <w:rsid w:val="006114EC"/>
    <w:rsid w:val="006117A5"/>
    <w:rsid w:val="006117D3"/>
    <w:rsid w:val="006117FF"/>
    <w:rsid w:val="006118A8"/>
    <w:rsid w:val="0061193D"/>
    <w:rsid w:val="00611D98"/>
    <w:rsid w:val="006124D8"/>
    <w:rsid w:val="006125C6"/>
    <w:rsid w:val="00612B8C"/>
    <w:rsid w:val="00613017"/>
    <w:rsid w:val="006132F7"/>
    <w:rsid w:val="00614054"/>
    <w:rsid w:val="006141A7"/>
    <w:rsid w:val="00615085"/>
    <w:rsid w:val="006157CC"/>
    <w:rsid w:val="00615848"/>
    <w:rsid w:val="00615A17"/>
    <w:rsid w:val="00615C17"/>
    <w:rsid w:val="00615D82"/>
    <w:rsid w:val="00616275"/>
    <w:rsid w:val="0061627F"/>
    <w:rsid w:val="006164BB"/>
    <w:rsid w:val="0061676A"/>
    <w:rsid w:val="006167B5"/>
    <w:rsid w:val="00617007"/>
    <w:rsid w:val="00617766"/>
    <w:rsid w:val="0061796C"/>
    <w:rsid w:val="00617A4D"/>
    <w:rsid w:val="00617E1B"/>
    <w:rsid w:val="00617ED1"/>
    <w:rsid w:val="006205B3"/>
    <w:rsid w:val="00620AD0"/>
    <w:rsid w:val="006213C1"/>
    <w:rsid w:val="00621D86"/>
    <w:rsid w:val="006222F9"/>
    <w:rsid w:val="006223D6"/>
    <w:rsid w:val="006226FB"/>
    <w:rsid w:val="00622714"/>
    <w:rsid w:val="00623511"/>
    <w:rsid w:val="006237EF"/>
    <w:rsid w:val="00623CF6"/>
    <w:rsid w:val="0062459C"/>
    <w:rsid w:val="00624A22"/>
    <w:rsid w:val="00624ABF"/>
    <w:rsid w:val="006255B8"/>
    <w:rsid w:val="006255EB"/>
    <w:rsid w:val="00625F14"/>
    <w:rsid w:val="00625FC4"/>
    <w:rsid w:val="00626022"/>
    <w:rsid w:val="006266C3"/>
    <w:rsid w:val="00626778"/>
    <w:rsid w:val="006267CA"/>
    <w:rsid w:val="00627019"/>
    <w:rsid w:val="00627780"/>
    <w:rsid w:val="0063011C"/>
    <w:rsid w:val="0063022F"/>
    <w:rsid w:val="00630447"/>
    <w:rsid w:val="006305E7"/>
    <w:rsid w:val="0063078A"/>
    <w:rsid w:val="00630FA2"/>
    <w:rsid w:val="0063187C"/>
    <w:rsid w:val="00632439"/>
    <w:rsid w:val="006326CF"/>
    <w:rsid w:val="006328CB"/>
    <w:rsid w:val="00632A1B"/>
    <w:rsid w:val="00632C50"/>
    <w:rsid w:val="006330E7"/>
    <w:rsid w:val="00633781"/>
    <w:rsid w:val="00633953"/>
    <w:rsid w:val="00633D82"/>
    <w:rsid w:val="00634733"/>
    <w:rsid w:val="00634D7D"/>
    <w:rsid w:val="00634F75"/>
    <w:rsid w:val="006354E7"/>
    <w:rsid w:val="00635C68"/>
    <w:rsid w:val="006361C4"/>
    <w:rsid w:val="006363A8"/>
    <w:rsid w:val="0063676B"/>
    <w:rsid w:val="00636970"/>
    <w:rsid w:val="00636AAC"/>
    <w:rsid w:val="006371F0"/>
    <w:rsid w:val="006375CC"/>
    <w:rsid w:val="006377C2"/>
    <w:rsid w:val="00640149"/>
    <w:rsid w:val="0064056E"/>
    <w:rsid w:val="006406F4"/>
    <w:rsid w:val="00640784"/>
    <w:rsid w:val="00640D40"/>
    <w:rsid w:val="00641226"/>
    <w:rsid w:val="006413A2"/>
    <w:rsid w:val="0064144E"/>
    <w:rsid w:val="006418D2"/>
    <w:rsid w:val="0064208A"/>
    <w:rsid w:val="0064235E"/>
    <w:rsid w:val="006427BC"/>
    <w:rsid w:val="00643837"/>
    <w:rsid w:val="00643C19"/>
    <w:rsid w:val="00644222"/>
    <w:rsid w:val="006444FC"/>
    <w:rsid w:val="00644974"/>
    <w:rsid w:val="00644CB3"/>
    <w:rsid w:val="00644FA1"/>
    <w:rsid w:val="006451F3"/>
    <w:rsid w:val="006456C2"/>
    <w:rsid w:val="00645C71"/>
    <w:rsid w:val="00645D58"/>
    <w:rsid w:val="00645EBC"/>
    <w:rsid w:val="00645FB3"/>
    <w:rsid w:val="00645FBA"/>
    <w:rsid w:val="0064610D"/>
    <w:rsid w:val="0064681C"/>
    <w:rsid w:val="006468D4"/>
    <w:rsid w:val="00646C2E"/>
    <w:rsid w:val="00646C33"/>
    <w:rsid w:val="00646D3B"/>
    <w:rsid w:val="00647111"/>
    <w:rsid w:val="006479E7"/>
    <w:rsid w:val="00647C30"/>
    <w:rsid w:val="00650BE4"/>
    <w:rsid w:val="00650F1A"/>
    <w:rsid w:val="006512F8"/>
    <w:rsid w:val="00651444"/>
    <w:rsid w:val="00651501"/>
    <w:rsid w:val="00651848"/>
    <w:rsid w:val="00651D6A"/>
    <w:rsid w:val="006521DE"/>
    <w:rsid w:val="00652217"/>
    <w:rsid w:val="00652A5B"/>
    <w:rsid w:val="00652AAC"/>
    <w:rsid w:val="00653162"/>
    <w:rsid w:val="00654613"/>
    <w:rsid w:val="006546DA"/>
    <w:rsid w:val="0065486B"/>
    <w:rsid w:val="00655157"/>
    <w:rsid w:val="006556A3"/>
    <w:rsid w:val="00655B3E"/>
    <w:rsid w:val="00655C0E"/>
    <w:rsid w:val="00655C1F"/>
    <w:rsid w:val="00655D9F"/>
    <w:rsid w:val="0065662C"/>
    <w:rsid w:val="00656820"/>
    <w:rsid w:val="00656D9A"/>
    <w:rsid w:val="00656DE5"/>
    <w:rsid w:val="00656F81"/>
    <w:rsid w:val="0065741A"/>
    <w:rsid w:val="00657CE8"/>
    <w:rsid w:val="00660002"/>
    <w:rsid w:val="00660048"/>
    <w:rsid w:val="006609E9"/>
    <w:rsid w:val="00660CBD"/>
    <w:rsid w:val="006614B6"/>
    <w:rsid w:val="006617DD"/>
    <w:rsid w:val="0066186B"/>
    <w:rsid w:val="00662024"/>
    <w:rsid w:val="0066208F"/>
    <w:rsid w:val="006620E7"/>
    <w:rsid w:val="00662332"/>
    <w:rsid w:val="00662517"/>
    <w:rsid w:val="006625A8"/>
    <w:rsid w:val="00662872"/>
    <w:rsid w:val="00662D5D"/>
    <w:rsid w:val="00662DC3"/>
    <w:rsid w:val="00663011"/>
    <w:rsid w:val="0066317B"/>
    <w:rsid w:val="00663181"/>
    <w:rsid w:val="00663494"/>
    <w:rsid w:val="00663D22"/>
    <w:rsid w:val="00664609"/>
    <w:rsid w:val="00664828"/>
    <w:rsid w:val="00664A8D"/>
    <w:rsid w:val="00664F0D"/>
    <w:rsid w:val="006651B6"/>
    <w:rsid w:val="0066546B"/>
    <w:rsid w:val="00665818"/>
    <w:rsid w:val="00665E5B"/>
    <w:rsid w:val="00665F34"/>
    <w:rsid w:val="006663E4"/>
    <w:rsid w:val="00667607"/>
    <w:rsid w:val="00667AE7"/>
    <w:rsid w:val="00667BD1"/>
    <w:rsid w:val="00667E12"/>
    <w:rsid w:val="00667FF5"/>
    <w:rsid w:val="00670125"/>
    <w:rsid w:val="006705AA"/>
    <w:rsid w:val="00670F5C"/>
    <w:rsid w:val="006717F6"/>
    <w:rsid w:val="0067182B"/>
    <w:rsid w:val="00671E82"/>
    <w:rsid w:val="00672977"/>
    <w:rsid w:val="00672ADC"/>
    <w:rsid w:val="00673170"/>
    <w:rsid w:val="006736D9"/>
    <w:rsid w:val="00673B20"/>
    <w:rsid w:val="006743AF"/>
    <w:rsid w:val="00674B65"/>
    <w:rsid w:val="006758B4"/>
    <w:rsid w:val="00675B26"/>
    <w:rsid w:val="00675F9B"/>
    <w:rsid w:val="00676097"/>
    <w:rsid w:val="00676BC1"/>
    <w:rsid w:val="00676FBE"/>
    <w:rsid w:val="00677619"/>
    <w:rsid w:val="00680572"/>
    <w:rsid w:val="0068078C"/>
    <w:rsid w:val="0068096A"/>
    <w:rsid w:val="00680DD1"/>
    <w:rsid w:val="00680F51"/>
    <w:rsid w:val="00682829"/>
    <w:rsid w:val="00682929"/>
    <w:rsid w:val="00682E92"/>
    <w:rsid w:val="00682F1A"/>
    <w:rsid w:val="006840A4"/>
    <w:rsid w:val="006842B7"/>
    <w:rsid w:val="00684320"/>
    <w:rsid w:val="00684A8B"/>
    <w:rsid w:val="00684B76"/>
    <w:rsid w:val="00684C67"/>
    <w:rsid w:val="00684EB8"/>
    <w:rsid w:val="006854D3"/>
    <w:rsid w:val="0068551A"/>
    <w:rsid w:val="006856D6"/>
    <w:rsid w:val="00685C09"/>
    <w:rsid w:val="00685C37"/>
    <w:rsid w:val="00685D25"/>
    <w:rsid w:val="00686463"/>
    <w:rsid w:val="00686AC8"/>
    <w:rsid w:val="00686CD2"/>
    <w:rsid w:val="0068784F"/>
    <w:rsid w:val="00687EA0"/>
    <w:rsid w:val="00687F61"/>
    <w:rsid w:val="006903E0"/>
    <w:rsid w:val="00690585"/>
    <w:rsid w:val="00690860"/>
    <w:rsid w:val="00690B43"/>
    <w:rsid w:val="006910A2"/>
    <w:rsid w:val="00691651"/>
    <w:rsid w:val="006916EC"/>
    <w:rsid w:val="00691BA1"/>
    <w:rsid w:val="00691E98"/>
    <w:rsid w:val="00691EF8"/>
    <w:rsid w:val="0069209D"/>
    <w:rsid w:val="00692868"/>
    <w:rsid w:val="00693860"/>
    <w:rsid w:val="00693F18"/>
    <w:rsid w:val="00694798"/>
    <w:rsid w:val="006957E9"/>
    <w:rsid w:val="00695882"/>
    <w:rsid w:val="00695FAB"/>
    <w:rsid w:val="00695FB1"/>
    <w:rsid w:val="00696040"/>
    <w:rsid w:val="00696987"/>
    <w:rsid w:val="00696BCB"/>
    <w:rsid w:val="00696C70"/>
    <w:rsid w:val="00696FAF"/>
    <w:rsid w:val="00697344"/>
    <w:rsid w:val="0069779E"/>
    <w:rsid w:val="00697913"/>
    <w:rsid w:val="00697962"/>
    <w:rsid w:val="006A056A"/>
    <w:rsid w:val="006A058B"/>
    <w:rsid w:val="006A06C5"/>
    <w:rsid w:val="006A1320"/>
    <w:rsid w:val="006A1605"/>
    <w:rsid w:val="006A1C73"/>
    <w:rsid w:val="006A2093"/>
    <w:rsid w:val="006A24DF"/>
    <w:rsid w:val="006A27BC"/>
    <w:rsid w:val="006A2957"/>
    <w:rsid w:val="006A2EAE"/>
    <w:rsid w:val="006A3952"/>
    <w:rsid w:val="006A3BA2"/>
    <w:rsid w:val="006A3FB9"/>
    <w:rsid w:val="006A48A3"/>
    <w:rsid w:val="006A4A5B"/>
    <w:rsid w:val="006A4C73"/>
    <w:rsid w:val="006A5334"/>
    <w:rsid w:val="006A54A6"/>
    <w:rsid w:val="006A5506"/>
    <w:rsid w:val="006A5B8C"/>
    <w:rsid w:val="006A5F73"/>
    <w:rsid w:val="006A5FD8"/>
    <w:rsid w:val="006A666A"/>
    <w:rsid w:val="006A6FC4"/>
    <w:rsid w:val="006A72E3"/>
    <w:rsid w:val="006A7940"/>
    <w:rsid w:val="006A7DB1"/>
    <w:rsid w:val="006B0240"/>
    <w:rsid w:val="006B0683"/>
    <w:rsid w:val="006B0A39"/>
    <w:rsid w:val="006B18CC"/>
    <w:rsid w:val="006B21C1"/>
    <w:rsid w:val="006B27AA"/>
    <w:rsid w:val="006B2D3D"/>
    <w:rsid w:val="006B3152"/>
    <w:rsid w:val="006B364D"/>
    <w:rsid w:val="006B3899"/>
    <w:rsid w:val="006B39E2"/>
    <w:rsid w:val="006B51E0"/>
    <w:rsid w:val="006B56C4"/>
    <w:rsid w:val="006B56E3"/>
    <w:rsid w:val="006B5788"/>
    <w:rsid w:val="006B58A7"/>
    <w:rsid w:val="006B5B50"/>
    <w:rsid w:val="006B5D5E"/>
    <w:rsid w:val="006B606A"/>
    <w:rsid w:val="006B608A"/>
    <w:rsid w:val="006B6171"/>
    <w:rsid w:val="006B61E6"/>
    <w:rsid w:val="006B6527"/>
    <w:rsid w:val="006B6887"/>
    <w:rsid w:val="006B69C0"/>
    <w:rsid w:val="006B6B29"/>
    <w:rsid w:val="006B6B82"/>
    <w:rsid w:val="006B7DC0"/>
    <w:rsid w:val="006C034B"/>
    <w:rsid w:val="006C071D"/>
    <w:rsid w:val="006C0763"/>
    <w:rsid w:val="006C087A"/>
    <w:rsid w:val="006C08E7"/>
    <w:rsid w:val="006C0CB8"/>
    <w:rsid w:val="006C10D8"/>
    <w:rsid w:val="006C1539"/>
    <w:rsid w:val="006C1850"/>
    <w:rsid w:val="006C18D6"/>
    <w:rsid w:val="006C2208"/>
    <w:rsid w:val="006C221C"/>
    <w:rsid w:val="006C339C"/>
    <w:rsid w:val="006C38B4"/>
    <w:rsid w:val="006C4073"/>
    <w:rsid w:val="006C432F"/>
    <w:rsid w:val="006C4A83"/>
    <w:rsid w:val="006C5347"/>
    <w:rsid w:val="006C5808"/>
    <w:rsid w:val="006C5974"/>
    <w:rsid w:val="006C5C35"/>
    <w:rsid w:val="006C5C92"/>
    <w:rsid w:val="006C5F3A"/>
    <w:rsid w:val="006C72A8"/>
    <w:rsid w:val="006C7F4C"/>
    <w:rsid w:val="006D1592"/>
    <w:rsid w:val="006D1EA9"/>
    <w:rsid w:val="006D2099"/>
    <w:rsid w:val="006D251A"/>
    <w:rsid w:val="006D2627"/>
    <w:rsid w:val="006D2730"/>
    <w:rsid w:val="006D3053"/>
    <w:rsid w:val="006D32CB"/>
    <w:rsid w:val="006D36F9"/>
    <w:rsid w:val="006D4069"/>
    <w:rsid w:val="006D4B92"/>
    <w:rsid w:val="006D52E2"/>
    <w:rsid w:val="006D57EF"/>
    <w:rsid w:val="006D5987"/>
    <w:rsid w:val="006D5DE6"/>
    <w:rsid w:val="006D5E2D"/>
    <w:rsid w:val="006D5F98"/>
    <w:rsid w:val="006D64C9"/>
    <w:rsid w:val="006D6A93"/>
    <w:rsid w:val="006D6AFC"/>
    <w:rsid w:val="006D751C"/>
    <w:rsid w:val="006D78EC"/>
    <w:rsid w:val="006D7F0A"/>
    <w:rsid w:val="006E01A1"/>
    <w:rsid w:val="006E03D1"/>
    <w:rsid w:val="006E07CE"/>
    <w:rsid w:val="006E0F56"/>
    <w:rsid w:val="006E0F85"/>
    <w:rsid w:val="006E1412"/>
    <w:rsid w:val="006E1634"/>
    <w:rsid w:val="006E177E"/>
    <w:rsid w:val="006E229A"/>
    <w:rsid w:val="006E2442"/>
    <w:rsid w:val="006E24B4"/>
    <w:rsid w:val="006E26CF"/>
    <w:rsid w:val="006E326C"/>
    <w:rsid w:val="006E349D"/>
    <w:rsid w:val="006E3595"/>
    <w:rsid w:val="006E3C95"/>
    <w:rsid w:val="006E4310"/>
    <w:rsid w:val="006E4BA3"/>
    <w:rsid w:val="006E505D"/>
    <w:rsid w:val="006E5112"/>
    <w:rsid w:val="006E511E"/>
    <w:rsid w:val="006E5279"/>
    <w:rsid w:val="006E52D7"/>
    <w:rsid w:val="006E52DD"/>
    <w:rsid w:val="006E5E70"/>
    <w:rsid w:val="006E600D"/>
    <w:rsid w:val="006E6099"/>
    <w:rsid w:val="006E6501"/>
    <w:rsid w:val="006E668E"/>
    <w:rsid w:val="006E6909"/>
    <w:rsid w:val="006E6CED"/>
    <w:rsid w:val="006E7254"/>
    <w:rsid w:val="006E746C"/>
    <w:rsid w:val="006E7B57"/>
    <w:rsid w:val="006F0C10"/>
    <w:rsid w:val="006F1292"/>
    <w:rsid w:val="006F14A0"/>
    <w:rsid w:val="006F1520"/>
    <w:rsid w:val="006F1A18"/>
    <w:rsid w:val="006F1D7E"/>
    <w:rsid w:val="006F2171"/>
    <w:rsid w:val="006F2358"/>
    <w:rsid w:val="006F29F2"/>
    <w:rsid w:val="006F2A9C"/>
    <w:rsid w:val="006F2BF1"/>
    <w:rsid w:val="006F2D2C"/>
    <w:rsid w:val="006F30EF"/>
    <w:rsid w:val="006F39F0"/>
    <w:rsid w:val="006F3BBB"/>
    <w:rsid w:val="006F46A8"/>
    <w:rsid w:val="006F470A"/>
    <w:rsid w:val="006F4B45"/>
    <w:rsid w:val="006F532A"/>
    <w:rsid w:val="006F595C"/>
    <w:rsid w:val="006F61A6"/>
    <w:rsid w:val="006F63B0"/>
    <w:rsid w:val="006F681D"/>
    <w:rsid w:val="006F6A47"/>
    <w:rsid w:val="006F7FDB"/>
    <w:rsid w:val="0070076D"/>
    <w:rsid w:val="00700788"/>
    <w:rsid w:val="007007F0"/>
    <w:rsid w:val="00700A9C"/>
    <w:rsid w:val="00700C7D"/>
    <w:rsid w:val="0070106E"/>
    <w:rsid w:val="007017F8"/>
    <w:rsid w:val="007018BB"/>
    <w:rsid w:val="007022BB"/>
    <w:rsid w:val="00702314"/>
    <w:rsid w:val="007029A5"/>
    <w:rsid w:val="00702D74"/>
    <w:rsid w:val="00702DED"/>
    <w:rsid w:val="00702E4F"/>
    <w:rsid w:val="007030C6"/>
    <w:rsid w:val="00703790"/>
    <w:rsid w:val="00704827"/>
    <w:rsid w:val="00704B82"/>
    <w:rsid w:val="00704C3D"/>
    <w:rsid w:val="00704E68"/>
    <w:rsid w:val="00704F37"/>
    <w:rsid w:val="00705C0A"/>
    <w:rsid w:val="00706DB9"/>
    <w:rsid w:val="00706F66"/>
    <w:rsid w:val="007071D3"/>
    <w:rsid w:val="00707292"/>
    <w:rsid w:val="007072B7"/>
    <w:rsid w:val="007100C1"/>
    <w:rsid w:val="007106CF"/>
    <w:rsid w:val="00710969"/>
    <w:rsid w:val="007115C9"/>
    <w:rsid w:val="00711752"/>
    <w:rsid w:val="007139E5"/>
    <w:rsid w:val="00714A66"/>
    <w:rsid w:val="00714E36"/>
    <w:rsid w:val="00714F83"/>
    <w:rsid w:val="007153D7"/>
    <w:rsid w:val="007154C1"/>
    <w:rsid w:val="00715AE2"/>
    <w:rsid w:val="00715C13"/>
    <w:rsid w:val="0071611F"/>
    <w:rsid w:val="007163DC"/>
    <w:rsid w:val="007165AB"/>
    <w:rsid w:val="0071723B"/>
    <w:rsid w:val="00717600"/>
    <w:rsid w:val="00717C1A"/>
    <w:rsid w:val="00720EEB"/>
    <w:rsid w:val="0072151D"/>
    <w:rsid w:val="00721534"/>
    <w:rsid w:val="00721770"/>
    <w:rsid w:val="00721899"/>
    <w:rsid w:val="00721F6D"/>
    <w:rsid w:val="00721F8E"/>
    <w:rsid w:val="00722271"/>
    <w:rsid w:val="00722283"/>
    <w:rsid w:val="00722639"/>
    <w:rsid w:val="00722E54"/>
    <w:rsid w:val="00722E74"/>
    <w:rsid w:val="00723047"/>
    <w:rsid w:val="00723AA5"/>
    <w:rsid w:val="00723DE6"/>
    <w:rsid w:val="007243FF"/>
    <w:rsid w:val="007254D1"/>
    <w:rsid w:val="00725859"/>
    <w:rsid w:val="00725F08"/>
    <w:rsid w:val="00725F36"/>
    <w:rsid w:val="0072610F"/>
    <w:rsid w:val="00726302"/>
    <w:rsid w:val="00726773"/>
    <w:rsid w:val="00726B31"/>
    <w:rsid w:val="00726C70"/>
    <w:rsid w:val="0072732F"/>
    <w:rsid w:val="00727372"/>
    <w:rsid w:val="0072776F"/>
    <w:rsid w:val="00727901"/>
    <w:rsid w:val="00730230"/>
    <w:rsid w:val="00730661"/>
    <w:rsid w:val="00730745"/>
    <w:rsid w:val="00730767"/>
    <w:rsid w:val="00730E78"/>
    <w:rsid w:val="007310E7"/>
    <w:rsid w:val="00731243"/>
    <w:rsid w:val="0073174E"/>
    <w:rsid w:val="00731E39"/>
    <w:rsid w:val="00732A8E"/>
    <w:rsid w:val="00733DF6"/>
    <w:rsid w:val="00734436"/>
    <w:rsid w:val="007350FD"/>
    <w:rsid w:val="0073523C"/>
    <w:rsid w:val="0073569D"/>
    <w:rsid w:val="00735856"/>
    <w:rsid w:val="00735DB1"/>
    <w:rsid w:val="007367A2"/>
    <w:rsid w:val="007369C1"/>
    <w:rsid w:val="00736BFF"/>
    <w:rsid w:val="0073725F"/>
    <w:rsid w:val="007404A6"/>
    <w:rsid w:val="0074082C"/>
    <w:rsid w:val="00740D0A"/>
    <w:rsid w:val="00740F18"/>
    <w:rsid w:val="0074145C"/>
    <w:rsid w:val="0074160B"/>
    <w:rsid w:val="00741811"/>
    <w:rsid w:val="00741A63"/>
    <w:rsid w:val="00741AE3"/>
    <w:rsid w:val="00741BD8"/>
    <w:rsid w:val="007427A7"/>
    <w:rsid w:val="00742924"/>
    <w:rsid w:val="0074329F"/>
    <w:rsid w:val="00743392"/>
    <w:rsid w:val="00743B50"/>
    <w:rsid w:val="00744129"/>
    <w:rsid w:val="00744153"/>
    <w:rsid w:val="0074435C"/>
    <w:rsid w:val="00744629"/>
    <w:rsid w:val="00744729"/>
    <w:rsid w:val="00744B0A"/>
    <w:rsid w:val="007451F9"/>
    <w:rsid w:val="00745677"/>
    <w:rsid w:val="00745D29"/>
    <w:rsid w:val="00745EFE"/>
    <w:rsid w:val="00746103"/>
    <w:rsid w:val="0074614C"/>
    <w:rsid w:val="007461B3"/>
    <w:rsid w:val="00746706"/>
    <w:rsid w:val="00747501"/>
    <w:rsid w:val="00747602"/>
    <w:rsid w:val="00747D5B"/>
    <w:rsid w:val="00747F07"/>
    <w:rsid w:val="007502C3"/>
    <w:rsid w:val="00750519"/>
    <w:rsid w:val="00750A36"/>
    <w:rsid w:val="00750E13"/>
    <w:rsid w:val="00751043"/>
    <w:rsid w:val="0075120F"/>
    <w:rsid w:val="00752301"/>
    <w:rsid w:val="00752357"/>
    <w:rsid w:val="00752ABC"/>
    <w:rsid w:val="007531BC"/>
    <w:rsid w:val="007531D0"/>
    <w:rsid w:val="007534F9"/>
    <w:rsid w:val="00753888"/>
    <w:rsid w:val="007539DD"/>
    <w:rsid w:val="00753C9A"/>
    <w:rsid w:val="00754420"/>
    <w:rsid w:val="00754451"/>
    <w:rsid w:val="0075501C"/>
    <w:rsid w:val="00755EF0"/>
    <w:rsid w:val="00755F91"/>
    <w:rsid w:val="0075680A"/>
    <w:rsid w:val="00757190"/>
    <w:rsid w:val="00757258"/>
    <w:rsid w:val="00757C73"/>
    <w:rsid w:val="00760251"/>
    <w:rsid w:val="00760778"/>
    <w:rsid w:val="00760F44"/>
    <w:rsid w:val="0076166A"/>
    <w:rsid w:val="00762288"/>
    <w:rsid w:val="00762E49"/>
    <w:rsid w:val="00762FD6"/>
    <w:rsid w:val="007635F6"/>
    <w:rsid w:val="007638F6"/>
    <w:rsid w:val="00763BD3"/>
    <w:rsid w:val="00763BD5"/>
    <w:rsid w:val="0076421A"/>
    <w:rsid w:val="00764325"/>
    <w:rsid w:val="007643B1"/>
    <w:rsid w:val="00764504"/>
    <w:rsid w:val="00764671"/>
    <w:rsid w:val="0076468A"/>
    <w:rsid w:val="007646C6"/>
    <w:rsid w:val="00764867"/>
    <w:rsid w:val="00764AE0"/>
    <w:rsid w:val="00765820"/>
    <w:rsid w:val="00765A68"/>
    <w:rsid w:val="00765B3D"/>
    <w:rsid w:val="00766119"/>
    <w:rsid w:val="00766E30"/>
    <w:rsid w:val="00766FF1"/>
    <w:rsid w:val="00767162"/>
    <w:rsid w:val="007673F7"/>
    <w:rsid w:val="00770212"/>
    <w:rsid w:val="00770B2D"/>
    <w:rsid w:val="00770E02"/>
    <w:rsid w:val="00770F1B"/>
    <w:rsid w:val="0077100D"/>
    <w:rsid w:val="00771541"/>
    <w:rsid w:val="00771B83"/>
    <w:rsid w:val="00771B84"/>
    <w:rsid w:val="00771E30"/>
    <w:rsid w:val="00771EA2"/>
    <w:rsid w:val="0077265A"/>
    <w:rsid w:val="00772939"/>
    <w:rsid w:val="00772959"/>
    <w:rsid w:val="007734FD"/>
    <w:rsid w:val="00773EDB"/>
    <w:rsid w:val="0077481F"/>
    <w:rsid w:val="00774C79"/>
    <w:rsid w:val="0077520D"/>
    <w:rsid w:val="0077541B"/>
    <w:rsid w:val="007761E2"/>
    <w:rsid w:val="00776305"/>
    <w:rsid w:val="00776846"/>
    <w:rsid w:val="00776F2D"/>
    <w:rsid w:val="00777266"/>
    <w:rsid w:val="007772CE"/>
    <w:rsid w:val="0077784C"/>
    <w:rsid w:val="007809E4"/>
    <w:rsid w:val="00780B9D"/>
    <w:rsid w:val="00780BC1"/>
    <w:rsid w:val="00780CF5"/>
    <w:rsid w:val="0078106B"/>
    <w:rsid w:val="007810A9"/>
    <w:rsid w:val="00781512"/>
    <w:rsid w:val="00781E75"/>
    <w:rsid w:val="00781F1D"/>
    <w:rsid w:val="007830B9"/>
    <w:rsid w:val="007831AF"/>
    <w:rsid w:val="00783308"/>
    <w:rsid w:val="00783B0A"/>
    <w:rsid w:val="00783C8C"/>
    <w:rsid w:val="00783EFF"/>
    <w:rsid w:val="00783FAF"/>
    <w:rsid w:val="007841D3"/>
    <w:rsid w:val="0078424F"/>
    <w:rsid w:val="0078482F"/>
    <w:rsid w:val="0078499E"/>
    <w:rsid w:val="00784DEA"/>
    <w:rsid w:val="00785242"/>
    <w:rsid w:val="0078548D"/>
    <w:rsid w:val="00785510"/>
    <w:rsid w:val="0078562F"/>
    <w:rsid w:val="00786108"/>
    <w:rsid w:val="007863B4"/>
    <w:rsid w:val="00786B3B"/>
    <w:rsid w:val="00786D6A"/>
    <w:rsid w:val="00786D9A"/>
    <w:rsid w:val="0078738A"/>
    <w:rsid w:val="00787FFD"/>
    <w:rsid w:val="0079071A"/>
    <w:rsid w:val="007908B0"/>
    <w:rsid w:val="00790A2C"/>
    <w:rsid w:val="00790CD1"/>
    <w:rsid w:val="0079112C"/>
    <w:rsid w:val="007918E2"/>
    <w:rsid w:val="00792066"/>
    <w:rsid w:val="0079218F"/>
    <w:rsid w:val="007921D2"/>
    <w:rsid w:val="00792864"/>
    <w:rsid w:val="00792D67"/>
    <w:rsid w:val="00793297"/>
    <w:rsid w:val="007932E1"/>
    <w:rsid w:val="007934E8"/>
    <w:rsid w:val="00793E89"/>
    <w:rsid w:val="007940DC"/>
    <w:rsid w:val="0079440C"/>
    <w:rsid w:val="00794760"/>
    <w:rsid w:val="00794986"/>
    <w:rsid w:val="007949E5"/>
    <w:rsid w:val="00794D4D"/>
    <w:rsid w:val="00795C8D"/>
    <w:rsid w:val="00796415"/>
    <w:rsid w:val="0079688B"/>
    <w:rsid w:val="00796ED6"/>
    <w:rsid w:val="00797194"/>
    <w:rsid w:val="0079726E"/>
    <w:rsid w:val="007977E6"/>
    <w:rsid w:val="00797B31"/>
    <w:rsid w:val="007A043E"/>
    <w:rsid w:val="007A0ABF"/>
    <w:rsid w:val="007A0AFD"/>
    <w:rsid w:val="007A173F"/>
    <w:rsid w:val="007A1B04"/>
    <w:rsid w:val="007A1D2D"/>
    <w:rsid w:val="007A214B"/>
    <w:rsid w:val="007A250B"/>
    <w:rsid w:val="007A2838"/>
    <w:rsid w:val="007A310B"/>
    <w:rsid w:val="007A34AB"/>
    <w:rsid w:val="007A3574"/>
    <w:rsid w:val="007A3A09"/>
    <w:rsid w:val="007A3B50"/>
    <w:rsid w:val="007A3DCD"/>
    <w:rsid w:val="007A3E42"/>
    <w:rsid w:val="007A43EE"/>
    <w:rsid w:val="007A48A0"/>
    <w:rsid w:val="007A4941"/>
    <w:rsid w:val="007A499F"/>
    <w:rsid w:val="007A5394"/>
    <w:rsid w:val="007A5A5A"/>
    <w:rsid w:val="007A5C07"/>
    <w:rsid w:val="007A5D14"/>
    <w:rsid w:val="007A5DC5"/>
    <w:rsid w:val="007A6004"/>
    <w:rsid w:val="007A61B4"/>
    <w:rsid w:val="007A623A"/>
    <w:rsid w:val="007A6458"/>
    <w:rsid w:val="007A7720"/>
    <w:rsid w:val="007A7DB4"/>
    <w:rsid w:val="007B0191"/>
    <w:rsid w:val="007B0509"/>
    <w:rsid w:val="007B0648"/>
    <w:rsid w:val="007B0C13"/>
    <w:rsid w:val="007B0C32"/>
    <w:rsid w:val="007B183B"/>
    <w:rsid w:val="007B23A3"/>
    <w:rsid w:val="007B23E0"/>
    <w:rsid w:val="007B243A"/>
    <w:rsid w:val="007B2869"/>
    <w:rsid w:val="007B2BCD"/>
    <w:rsid w:val="007B3095"/>
    <w:rsid w:val="007B3648"/>
    <w:rsid w:val="007B3B03"/>
    <w:rsid w:val="007B4085"/>
    <w:rsid w:val="007B443B"/>
    <w:rsid w:val="007B44F1"/>
    <w:rsid w:val="007B4780"/>
    <w:rsid w:val="007B4935"/>
    <w:rsid w:val="007B4D8F"/>
    <w:rsid w:val="007B520D"/>
    <w:rsid w:val="007B53A2"/>
    <w:rsid w:val="007B543C"/>
    <w:rsid w:val="007B57EC"/>
    <w:rsid w:val="007B5945"/>
    <w:rsid w:val="007B595C"/>
    <w:rsid w:val="007B59B4"/>
    <w:rsid w:val="007B59C9"/>
    <w:rsid w:val="007B59E9"/>
    <w:rsid w:val="007B5A25"/>
    <w:rsid w:val="007B5E00"/>
    <w:rsid w:val="007B5FCE"/>
    <w:rsid w:val="007B628A"/>
    <w:rsid w:val="007B6AE9"/>
    <w:rsid w:val="007B7084"/>
    <w:rsid w:val="007B73FC"/>
    <w:rsid w:val="007C02F3"/>
    <w:rsid w:val="007C03E6"/>
    <w:rsid w:val="007C0779"/>
    <w:rsid w:val="007C087E"/>
    <w:rsid w:val="007C09FD"/>
    <w:rsid w:val="007C1223"/>
    <w:rsid w:val="007C19B5"/>
    <w:rsid w:val="007C20B6"/>
    <w:rsid w:val="007C22EA"/>
    <w:rsid w:val="007C25F7"/>
    <w:rsid w:val="007C2A81"/>
    <w:rsid w:val="007C3317"/>
    <w:rsid w:val="007C3741"/>
    <w:rsid w:val="007C3F7C"/>
    <w:rsid w:val="007C40B4"/>
    <w:rsid w:val="007C4823"/>
    <w:rsid w:val="007C4832"/>
    <w:rsid w:val="007C4A39"/>
    <w:rsid w:val="007C4B20"/>
    <w:rsid w:val="007C4E0A"/>
    <w:rsid w:val="007C4FDD"/>
    <w:rsid w:val="007C59DF"/>
    <w:rsid w:val="007C5AF9"/>
    <w:rsid w:val="007C5FA1"/>
    <w:rsid w:val="007C601E"/>
    <w:rsid w:val="007C6125"/>
    <w:rsid w:val="007C614A"/>
    <w:rsid w:val="007C6584"/>
    <w:rsid w:val="007C66A2"/>
    <w:rsid w:val="007C69BD"/>
    <w:rsid w:val="007C6F78"/>
    <w:rsid w:val="007D00BE"/>
    <w:rsid w:val="007D0177"/>
    <w:rsid w:val="007D031E"/>
    <w:rsid w:val="007D040A"/>
    <w:rsid w:val="007D0AD3"/>
    <w:rsid w:val="007D0F59"/>
    <w:rsid w:val="007D1153"/>
    <w:rsid w:val="007D1408"/>
    <w:rsid w:val="007D1A19"/>
    <w:rsid w:val="007D241C"/>
    <w:rsid w:val="007D25C2"/>
    <w:rsid w:val="007D2DAE"/>
    <w:rsid w:val="007D340E"/>
    <w:rsid w:val="007D36B5"/>
    <w:rsid w:val="007D395B"/>
    <w:rsid w:val="007D4083"/>
    <w:rsid w:val="007D4938"/>
    <w:rsid w:val="007D4A48"/>
    <w:rsid w:val="007D5460"/>
    <w:rsid w:val="007D5814"/>
    <w:rsid w:val="007D6632"/>
    <w:rsid w:val="007D6679"/>
    <w:rsid w:val="007D6DC3"/>
    <w:rsid w:val="007D7134"/>
    <w:rsid w:val="007D7701"/>
    <w:rsid w:val="007E05A5"/>
    <w:rsid w:val="007E0A69"/>
    <w:rsid w:val="007E0BF3"/>
    <w:rsid w:val="007E0D99"/>
    <w:rsid w:val="007E13C0"/>
    <w:rsid w:val="007E1E73"/>
    <w:rsid w:val="007E218E"/>
    <w:rsid w:val="007E27D2"/>
    <w:rsid w:val="007E2B15"/>
    <w:rsid w:val="007E2E04"/>
    <w:rsid w:val="007E3249"/>
    <w:rsid w:val="007E3769"/>
    <w:rsid w:val="007E38E0"/>
    <w:rsid w:val="007E3937"/>
    <w:rsid w:val="007E3A0E"/>
    <w:rsid w:val="007E3DE7"/>
    <w:rsid w:val="007E4136"/>
    <w:rsid w:val="007E4DA1"/>
    <w:rsid w:val="007E587A"/>
    <w:rsid w:val="007E5CA1"/>
    <w:rsid w:val="007E5CB6"/>
    <w:rsid w:val="007E5DCB"/>
    <w:rsid w:val="007E6DC0"/>
    <w:rsid w:val="007E7667"/>
    <w:rsid w:val="007E7999"/>
    <w:rsid w:val="007E7F76"/>
    <w:rsid w:val="007E7F90"/>
    <w:rsid w:val="007F080F"/>
    <w:rsid w:val="007F08EE"/>
    <w:rsid w:val="007F0DF0"/>
    <w:rsid w:val="007F0E8C"/>
    <w:rsid w:val="007F12F9"/>
    <w:rsid w:val="007F17DB"/>
    <w:rsid w:val="007F1FB1"/>
    <w:rsid w:val="007F2507"/>
    <w:rsid w:val="007F2CA0"/>
    <w:rsid w:val="007F2CA4"/>
    <w:rsid w:val="007F2DC3"/>
    <w:rsid w:val="007F30C6"/>
    <w:rsid w:val="007F32DF"/>
    <w:rsid w:val="007F33A8"/>
    <w:rsid w:val="007F43D5"/>
    <w:rsid w:val="007F4855"/>
    <w:rsid w:val="007F4A0B"/>
    <w:rsid w:val="007F4D33"/>
    <w:rsid w:val="007F4EC2"/>
    <w:rsid w:val="007F538B"/>
    <w:rsid w:val="007F5454"/>
    <w:rsid w:val="007F559E"/>
    <w:rsid w:val="007F56B4"/>
    <w:rsid w:val="007F5B95"/>
    <w:rsid w:val="007F5FC8"/>
    <w:rsid w:val="007F677E"/>
    <w:rsid w:val="007F6AD8"/>
    <w:rsid w:val="007F6CA5"/>
    <w:rsid w:val="007F796F"/>
    <w:rsid w:val="007F7A09"/>
    <w:rsid w:val="008003EF"/>
    <w:rsid w:val="0080061E"/>
    <w:rsid w:val="00800CB7"/>
    <w:rsid w:val="00801097"/>
    <w:rsid w:val="008010D9"/>
    <w:rsid w:val="008018A0"/>
    <w:rsid w:val="00801FE6"/>
    <w:rsid w:val="00802ABA"/>
    <w:rsid w:val="00803D4A"/>
    <w:rsid w:val="00804108"/>
    <w:rsid w:val="008048EE"/>
    <w:rsid w:val="00804C82"/>
    <w:rsid w:val="0080539B"/>
    <w:rsid w:val="0080545C"/>
    <w:rsid w:val="0080550E"/>
    <w:rsid w:val="00805525"/>
    <w:rsid w:val="00805597"/>
    <w:rsid w:val="00805EE8"/>
    <w:rsid w:val="00806099"/>
    <w:rsid w:val="008077C9"/>
    <w:rsid w:val="00807A43"/>
    <w:rsid w:val="00810021"/>
    <w:rsid w:val="00810090"/>
    <w:rsid w:val="008109C4"/>
    <w:rsid w:val="00810B2B"/>
    <w:rsid w:val="00810B64"/>
    <w:rsid w:val="00810C13"/>
    <w:rsid w:val="00811A8E"/>
    <w:rsid w:val="00811CD9"/>
    <w:rsid w:val="00811EED"/>
    <w:rsid w:val="00812404"/>
    <w:rsid w:val="00812C21"/>
    <w:rsid w:val="00812FD4"/>
    <w:rsid w:val="008135BB"/>
    <w:rsid w:val="00813F34"/>
    <w:rsid w:val="008140F9"/>
    <w:rsid w:val="00814154"/>
    <w:rsid w:val="00814157"/>
    <w:rsid w:val="0081437D"/>
    <w:rsid w:val="008147BD"/>
    <w:rsid w:val="00814A1C"/>
    <w:rsid w:val="00815157"/>
    <w:rsid w:val="00815277"/>
    <w:rsid w:val="00815320"/>
    <w:rsid w:val="00815480"/>
    <w:rsid w:val="00815DA6"/>
    <w:rsid w:val="00815E92"/>
    <w:rsid w:val="00816C2C"/>
    <w:rsid w:val="00816D1E"/>
    <w:rsid w:val="00817108"/>
    <w:rsid w:val="00817270"/>
    <w:rsid w:val="008175B4"/>
    <w:rsid w:val="008176D5"/>
    <w:rsid w:val="00817726"/>
    <w:rsid w:val="0081783B"/>
    <w:rsid w:val="00817B21"/>
    <w:rsid w:val="00817CF4"/>
    <w:rsid w:val="00817DDC"/>
    <w:rsid w:val="00820753"/>
    <w:rsid w:val="00821117"/>
    <w:rsid w:val="00821189"/>
    <w:rsid w:val="0082122C"/>
    <w:rsid w:val="00821519"/>
    <w:rsid w:val="008217BE"/>
    <w:rsid w:val="008226C2"/>
    <w:rsid w:val="00822931"/>
    <w:rsid w:val="00823113"/>
    <w:rsid w:val="0082326F"/>
    <w:rsid w:val="00823C97"/>
    <w:rsid w:val="0082437A"/>
    <w:rsid w:val="00824C18"/>
    <w:rsid w:val="00824E89"/>
    <w:rsid w:val="008252DC"/>
    <w:rsid w:val="008261C6"/>
    <w:rsid w:val="008263A8"/>
    <w:rsid w:val="00826CB8"/>
    <w:rsid w:val="00826FAB"/>
    <w:rsid w:val="008271C0"/>
    <w:rsid w:val="00827FAC"/>
    <w:rsid w:val="0083010E"/>
    <w:rsid w:val="008301CF"/>
    <w:rsid w:val="00830A2E"/>
    <w:rsid w:val="00830A6E"/>
    <w:rsid w:val="00830DDC"/>
    <w:rsid w:val="00831243"/>
    <w:rsid w:val="00831353"/>
    <w:rsid w:val="00831396"/>
    <w:rsid w:val="008318A0"/>
    <w:rsid w:val="00831997"/>
    <w:rsid w:val="00831F9C"/>
    <w:rsid w:val="00832C86"/>
    <w:rsid w:val="00832CB3"/>
    <w:rsid w:val="008338A3"/>
    <w:rsid w:val="008342C1"/>
    <w:rsid w:val="00834CB3"/>
    <w:rsid w:val="0083500A"/>
    <w:rsid w:val="00835DFA"/>
    <w:rsid w:val="0083608A"/>
    <w:rsid w:val="0083668C"/>
    <w:rsid w:val="00836736"/>
    <w:rsid w:val="00836BF5"/>
    <w:rsid w:val="00836D3B"/>
    <w:rsid w:val="00836F7E"/>
    <w:rsid w:val="00837510"/>
    <w:rsid w:val="00837C97"/>
    <w:rsid w:val="00840115"/>
    <w:rsid w:val="00840449"/>
    <w:rsid w:val="008408EA"/>
    <w:rsid w:val="00841270"/>
    <w:rsid w:val="00841487"/>
    <w:rsid w:val="00841AA5"/>
    <w:rsid w:val="00841B09"/>
    <w:rsid w:val="00841F10"/>
    <w:rsid w:val="00841F31"/>
    <w:rsid w:val="0084266E"/>
    <w:rsid w:val="008427C3"/>
    <w:rsid w:val="008428F3"/>
    <w:rsid w:val="00842B7B"/>
    <w:rsid w:val="0084340A"/>
    <w:rsid w:val="00843FF0"/>
    <w:rsid w:val="0084421B"/>
    <w:rsid w:val="00845229"/>
    <w:rsid w:val="00846B70"/>
    <w:rsid w:val="008470D2"/>
    <w:rsid w:val="00847B72"/>
    <w:rsid w:val="008501F2"/>
    <w:rsid w:val="00850555"/>
    <w:rsid w:val="00850616"/>
    <w:rsid w:val="00850FDC"/>
    <w:rsid w:val="0085117B"/>
    <w:rsid w:val="008513CB"/>
    <w:rsid w:val="0085144E"/>
    <w:rsid w:val="008528DD"/>
    <w:rsid w:val="00852CEC"/>
    <w:rsid w:val="00852D20"/>
    <w:rsid w:val="00853252"/>
    <w:rsid w:val="00853B24"/>
    <w:rsid w:val="00853D1C"/>
    <w:rsid w:val="00853D31"/>
    <w:rsid w:val="00854638"/>
    <w:rsid w:val="00854849"/>
    <w:rsid w:val="00854BF3"/>
    <w:rsid w:val="0085536B"/>
    <w:rsid w:val="008554ED"/>
    <w:rsid w:val="0085596E"/>
    <w:rsid w:val="00855B31"/>
    <w:rsid w:val="00855EFE"/>
    <w:rsid w:val="00855F26"/>
    <w:rsid w:val="00856282"/>
    <w:rsid w:val="008563BA"/>
    <w:rsid w:val="00856645"/>
    <w:rsid w:val="00856F53"/>
    <w:rsid w:val="0085728A"/>
    <w:rsid w:val="008573DE"/>
    <w:rsid w:val="00857DC4"/>
    <w:rsid w:val="008607B5"/>
    <w:rsid w:val="00860820"/>
    <w:rsid w:val="00860B01"/>
    <w:rsid w:val="00860BAE"/>
    <w:rsid w:val="00860C3E"/>
    <w:rsid w:val="00861333"/>
    <w:rsid w:val="008613E8"/>
    <w:rsid w:val="00861519"/>
    <w:rsid w:val="0086160A"/>
    <w:rsid w:val="00861785"/>
    <w:rsid w:val="008618A8"/>
    <w:rsid w:val="00861C74"/>
    <w:rsid w:val="008625AE"/>
    <w:rsid w:val="00862CCE"/>
    <w:rsid w:val="00863234"/>
    <w:rsid w:val="0086345D"/>
    <w:rsid w:val="008639E5"/>
    <w:rsid w:val="0086424F"/>
    <w:rsid w:val="0086474B"/>
    <w:rsid w:val="008647A5"/>
    <w:rsid w:val="00864977"/>
    <w:rsid w:val="00864DFC"/>
    <w:rsid w:val="00865162"/>
    <w:rsid w:val="008655FF"/>
    <w:rsid w:val="0086655D"/>
    <w:rsid w:val="00866680"/>
    <w:rsid w:val="00866A1C"/>
    <w:rsid w:val="00866D0C"/>
    <w:rsid w:val="008677E5"/>
    <w:rsid w:val="008679BC"/>
    <w:rsid w:val="008700A4"/>
    <w:rsid w:val="00870183"/>
    <w:rsid w:val="0087169B"/>
    <w:rsid w:val="00871A0D"/>
    <w:rsid w:val="00871A84"/>
    <w:rsid w:val="00871E2E"/>
    <w:rsid w:val="00871E41"/>
    <w:rsid w:val="00871FB3"/>
    <w:rsid w:val="0087271C"/>
    <w:rsid w:val="00872C8F"/>
    <w:rsid w:val="00872EA9"/>
    <w:rsid w:val="00872F64"/>
    <w:rsid w:val="00873497"/>
    <w:rsid w:val="008738A1"/>
    <w:rsid w:val="00873C6C"/>
    <w:rsid w:val="00873F49"/>
    <w:rsid w:val="00874372"/>
    <w:rsid w:val="008744BC"/>
    <w:rsid w:val="00874C30"/>
    <w:rsid w:val="00874EE6"/>
    <w:rsid w:val="00875412"/>
    <w:rsid w:val="008756BB"/>
    <w:rsid w:val="00875F8C"/>
    <w:rsid w:val="00876440"/>
    <w:rsid w:val="00876548"/>
    <w:rsid w:val="00877D17"/>
    <w:rsid w:val="00877D90"/>
    <w:rsid w:val="00877E32"/>
    <w:rsid w:val="0088002D"/>
    <w:rsid w:val="00880936"/>
    <w:rsid w:val="00880B77"/>
    <w:rsid w:val="00880B85"/>
    <w:rsid w:val="00880F30"/>
    <w:rsid w:val="00881269"/>
    <w:rsid w:val="008812ED"/>
    <w:rsid w:val="008814D0"/>
    <w:rsid w:val="00881EA3"/>
    <w:rsid w:val="00881EF0"/>
    <w:rsid w:val="00882429"/>
    <w:rsid w:val="0088262A"/>
    <w:rsid w:val="00882AC6"/>
    <w:rsid w:val="00882BD0"/>
    <w:rsid w:val="0088302D"/>
    <w:rsid w:val="00883247"/>
    <w:rsid w:val="00883BE8"/>
    <w:rsid w:val="00883CAA"/>
    <w:rsid w:val="00884277"/>
    <w:rsid w:val="0088430B"/>
    <w:rsid w:val="00885040"/>
    <w:rsid w:val="00885589"/>
    <w:rsid w:val="00885BA3"/>
    <w:rsid w:val="00885EE5"/>
    <w:rsid w:val="0088637A"/>
    <w:rsid w:val="008863DA"/>
    <w:rsid w:val="00886699"/>
    <w:rsid w:val="00886858"/>
    <w:rsid w:val="008868FB"/>
    <w:rsid w:val="00886DF3"/>
    <w:rsid w:val="00886E32"/>
    <w:rsid w:val="00886E7E"/>
    <w:rsid w:val="00886EE7"/>
    <w:rsid w:val="008874F4"/>
    <w:rsid w:val="00887C5D"/>
    <w:rsid w:val="00887DB1"/>
    <w:rsid w:val="008905FE"/>
    <w:rsid w:val="00890804"/>
    <w:rsid w:val="008910D6"/>
    <w:rsid w:val="00891340"/>
    <w:rsid w:val="008913A2"/>
    <w:rsid w:val="0089158E"/>
    <w:rsid w:val="00891C4F"/>
    <w:rsid w:val="00891FC8"/>
    <w:rsid w:val="008923B4"/>
    <w:rsid w:val="00892847"/>
    <w:rsid w:val="00892D58"/>
    <w:rsid w:val="00892D97"/>
    <w:rsid w:val="00892FBE"/>
    <w:rsid w:val="00893247"/>
    <w:rsid w:val="0089338F"/>
    <w:rsid w:val="00894226"/>
    <w:rsid w:val="008942B6"/>
    <w:rsid w:val="00894385"/>
    <w:rsid w:val="0089449B"/>
    <w:rsid w:val="0089452B"/>
    <w:rsid w:val="00894812"/>
    <w:rsid w:val="00894CC5"/>
    <w:rsid w:val="008953F5"/>
    <w:rsid w:val="00895A11"/>
    <w:rsid w:val="00895CD2"/>
    <w:rsid w:val="00896580"/>
    <w:rsid w:val="008966E6"/>
    <w:rsid w:val="00896868"/>
    <w:rsid w:val="00896955"/>
    <w:rsid w:val="00896E3F"/>
    <w:rsid w:val="008977A4"/>
    <w:rsid w:val="008979FE"/>
    <w:rsid w:val="00897A55"/>
    <w:rsid w:val="008A0505"/>
    <w:rsid w:val="008A05A2"/>
    <w:rsid w:val="008A05AE"/>
    <w:rsid w:val="008A077E"/>
    <w:rsid w:val="008A0C46"/>
    <w:rsid w:val="008A1718"/>
    <w:rsid w:val="008A1D8F"/>
    <w:rsid w:val="008A1E5A"/>
    <w:rsid w:val="008A2159"/>
    <w:rsid w:val="008A2571"/>
    <w:rsid w:val="008A282D"/>
    <w:rsid w:val="008A3272"/>
    <w:rsid w:val="008A35ED"/>
    <w:rsid w:val="008A366B"/>
    <w:rsid w:val="008A3A7F"/>
    <w:rsid w:val="008A3BC8"/>
    <w:rsid w:val="008A3C15"/>
    <w:rsid w:val="008A42A3"/>
    <w:rsid w:val="008A4517"/>
    <w:rsid w:val="008A4803"/>
    <w:rsid w:val="008A48B2"/>
    <w:rsid w:val="008A4BEA"/>
    <w:rsid w:val="008A5013"/>
    <w:rsid w:val="008A525C"/>
    <w:rsid w:val="008A52B4"/>
    <w:rsid w:val="008A561C"/>
    <w:rsid w:val="008A5A62"/>
    <w:rsid w:val="008A5B79"/>
    <w:rsid w:val="008A5E93"/>
    <w:rsid w:val="008A63AA"/>
    <w:rsid w:val="008A63C8"/>
    <w:rsid w:val="008A668B"/>
    <w:rsid w:val="008A7647"/>
    <w:rsid w:val="008A77CD"/>
    <w:rsid w:val="008A7812"/>
    <w:rsid w:val="008A7DF2"/>
    <w:rsid w:val="008B008F"/>
    <w:rsid w:val="008B0562"/>
    <w:rsid w:val="008B07AE"/>
    <w:rsid w:val="008B0854"/>
    <w:rsid w:val="008B0931"/>
    <w:rsid w:val="008B0BC3"/>
    <w:rsid w:val="008B0C3D"/>
    <w:rsid w:val="008B0C62"/>
    <w:rsid w:val="008B136F"/>
    <w:rsid w:val="008B17FC"/>
    <w:rsid w:val="008B1B65"/>
    <w:rsid w:val="008B1C00"/>
    <w:rsid w:val="008B1E97"/>
    <w:rsid w:val="008B1EB3"/>
    <w:rsid w:val="008B2494"/>
    <w:rsid w:val="008B2565"/>
    <w:rsid w:val="008B2D6E"/>
    <w:rsid w:val="008B33E2"/>
    <w:rsid w:val="008B34A5"/>
    <w:rsid w:val="008B3ADA"/>
    <w:rsid w:val="008B3C0C"/>
    <w:rsid w:val="008B3D09"/>
    <w:rsid w:val="008B455A"/>
    <w:rsid w:val="008B4569"/>
    <w:rsid w:val="008B4E10"/>
    <w:rsid w:val="008B5092"/>
    <w:rsid w:val="008B5123"/>
    <w:rsid w:val="008B5124"/>
    <w:rsid w:val="008B5170"/>
    <w:rsid w:val="008B55D7"/>
    <w:rsid w:val="008B5E72"/>
    <w:rsid w:val="008B604B"/>
    <w:rsid w:val="008B6333"/>
    <w:rsid w:val="008B65C2"/>
    <w:rsid w:val="008B6903"/>
    <w:rsid w:val="008B6958"/>
    <w:rsid w:val="008B6F5B"/>
    <w:rsid w:val="008B70F0"/>
    <w:rsid w:val="008B7493"/>
    <w:rsid w:val="008B79BF"/>
    <w:rsid w:val="008C00A0"/>
    <w:rsid w:val="008C01A4"/>
    <w:rsid w:val="008C038C"/>
    <w:rsid w:val="008C041E"/>
    <w:rsid w:val="008C0427"/>
    <w:rsid w:val="008C09F6"/>
    <w:rsid w:val="008C0D48"/>
    <w:rsid w:val="008C1117"/>
    <w:rsid w:val="008C1636"/>
    <w:rsid w:val="008C166F"/>
    <w:rsid w:val="008C1B68"/>
    <w:rsid w:val="008C1CF2"/>
    <w:rsid w:val="008C2636"/>
    <w:rsid w:val="008C30A2"/>
    <w:rsid w:val="008C39F5"/>
    <w:rsid w:val="008C4054"/>
    <w:rsid w:val="008C420E"/>
    <w:rsid w:val="008C4488"/>
    <w:rsid w:val="008C453E"/>
    <w:rsid w:val="008C47D3"/>
    <w:rsid w:val="008C48A3"/>
    <w:rsid w:val="008C4EC3"/>
    <w:rsid w:val="008C4FC9"/>
    <w:rsid w:val="008C5960"/>
    <w:rsid w:val="008C68F2"/>
    <w:rsid w:val="008C6C81"/>
    <w:rsid w:val="008C7077"/>
    <w:rsid w:val="008C778D"/>
    <w:rsid w:val="008C7796"/>
    <w:rsid w:val="008D0516"/>
    <w:rsid w:val="008D090B"/>
    <w:rsid w:val="008D0A02"/>
    <w:rsid w:val="008D162A"/>
    <w:rsid w:val="008D192A"/>
    <w:rsid w:val="008D268B"/>
    <w:rsid w:val="008D2824"/>
    <w:rsid w:val="008D2A05"/>
    <w:rsid w:val="008D3016"/>
    <w:rsid w:val="008D3017"/>
    <w:rsid w:val="008D30EC"/>
    <w:rsid w:val="008D33CF"/>
    <w:rsid w:val="008D3803"/>
    <w:rsid w:val="008D3D2E"/>
    <w:rsid w:val="008D417C"/>
    <w:rsid w:val="008D460B"/>
    <w:rsid w:val="008D4626"/>
    <w:rsid w:val="008D4F4F"/>
    <w:rsid w:val="008D5569"/>
    <w:rsid w:val="008D5A73"/>
    <w:rsid w:val="008D5DD0"/>
    <w:rsid w:val="008D5DDA"/>
    <w:rsid w:val="008D62E7"/>
    <w:rsid w:val="008D7047"/>
    <w:rsid w:val="008D731E"/>
    <w:rsid w:val="008D7959"/>
    <w:rsid w:val="008D7F75"/>
    <w:rsid w:val="008E02C4"/>
    <w:rsid w:val="008E0ED0"/>
    <w:rsid w:val="008E1B9A"/>
    <w:rsid w:val="008E22B8"/>
    <w:rsid w:val="008E2D4E"/>
    <w:rsid w:val="008E3066"/>
    <w:rsid w:val="008E310D"/>
    <w:rsid w:val="008E31EA"/>
    <w:rsid w:val="008E34D1"/>
    <w:rsid w:val="008E372B"/>
    <w:rsid w:val="008E3830"/>
    <w:rsid w:val="008E399B"/>
    <w:rsid w:val="008E4518"/>
    <w:rsid w:val="008E4839"/>
    <w:rsid w:val="008E4C7B"/>
    <w:rsid w:val="008E516D"/>
    <w:rsid w:val="008E54CD"/>
    <w:rsid w:val="008E5E09"/>
    <w:rsid w:val="008E5EB2"/>
    <w:rsid w:val="008E63A4"/>
    <w:rsid w:val="008E6545"/>
    <w:rsid w:val="008E6678"/>
    <w:rsid w:val="008E695C"/>
    <w:rsid w:val="008E6D99"/>
    <w:rsid w:val="008E6DFC"/>
    <w:rsid w:val="008E7B57"/>
    <w:rsid w:val="008F01D9"/>
    <w:rsid w:val="008F05E4"/>
    <w:rsid w:val="008F0AA7"/>
    <w:rsid w:val="008F0BB0"/>
    <w:rsid w:val="008F0DA7"/>
    <w:rsid w:val="008F10D1"/>
    <w:rsid w:val="008F1330"/>
    <w:rsid w:val="008F1A21"/>
    <w:rsid w:val="008F1C0A"/>
    <w:rsid w:val="008F1E0C"/>
    <w:rsid w:val="008F20A4"/>
    <w:rsid w:val="008F214A"/>
    <w:rsid w:val="008F317A"/>
    <w:rsid w:val="008F3436"/>
    <w:rsid w:val="008F3822"/>
    <w:rsid w:val="008F3B29"/>
    <w:rsid w:val="008F3F01"/>
    <w:rsid w:val="008F43BD"/>
    <w:rsid w:val="008F45DA"/>
    <w:rsid w:val="008F4A17"/>
    <w:rsid w:val="008F69F6"/>
    <w:rsid w:val="008F7B90"/>
    <w:rsid w:val="008F7C84"/>
    <w:rsid w:val="0090010E"/>
    <w:rsid w:val="009004E4"/>
    <w:rsid w:val="0090076D"/>
    <w:rsid w:val="009011DE"/>
    <w:rsid w:val="0090122C"/>
    <w:rsid w:val="00901C03"/>
    <w:rsid w:val="00901F00"/>
    <w:rsid w:val="009021B7"/>
    <w:rsid w:val="009025FB"/>
    <w:rsid w:val="0090260C"/>
    <w:rsid w:val="00902B25"/>
    <w:rsid w:val="00903006"/>
    <w:rsid w:val="0090304F"/>
    <w:rsid w:val="0090346A"/>
    <w:rsid w:val="009039CB"/>
    <w:rsid w:val="0090420A"/>
    <w:rsid w:val="00905616"/>
    <w:rsid w:val="0090670A"/>
    <w:rsid w:val="00906B12"/>
    <w:rsid w:val="00907149"/>
    <w:rsid w:val="00907324"/>
    <w:rsid w:val="00907CAB"/>
    <w:rsid w:val="00907EEA"/>
    <w:rsid w:val="00910017"/>
    <w:rsid w:val="00910A3D"/>
    <w:rsid w:val="00911BF3"/>
    <w:rsid w:val="00912FC7"/>
    <w:rsid w:val="00913598"/>
    <w:rsid w:val="0091365D"/>
    <w:rsid w:val="0091371A"/>
    <w:rsid w:val="00913A78"/>
    <w:rsid w:val="009148E0"/>
    <w:rsid w:val="0091498C"/>
    <w:rsid w:val="00914B36"/>
    <w:rsid w:val="009151AB"/>
    <w:rsid w:val="0091520D"/>
    <w:rsid w:val="00915570"/>
    <w:rsid w:val="0091572C"/>
    <w:rsid w:val="009158A8"/>
    <w:rsid w:val="00916438"/>
    <w:rsid w:val="0091652D"/>
    <w:rsid w:val="00916643"/>
    <w:rsid w:val="009174CE"/>
    <w:rsid w:val="0091795F"/>
    <w:rsid w:val="0092086A"/>
    <w:rsid w:val="00920DF0"/>
    <w:rsid w:val="00921358"/>
    <w:rsid w:val="0092159A"/>
    <w:rsid w:val="009215AA"/>
    <w:rsid w:val="00921C50"/>
    <w:rsid w:val="00921DC6"/>
    <w:rsid w:val="009221B4"/>
    <w:rsid w:val="00922349"/>
    <w:rsid w:val="00922BE4"/>
    <w:rsid w:val="00922D45"/>
    <w:rsid w:val="009231C3"/>
    <w:rsid w:val="00923356"/>
    <w:rsid w:val="009235E1"/>
    <w:rsid w:val="009237B9"/>
    <w:rsid w:val="00923E51"/>
    <w:rsid w:val="00924484"/>
    <w:rsid w:val="009247E5"/>
    <w:rsid w:val="00924ACE"/>
    <w:rsid w:val="00924F92"/>
    <w:rsid w:val="0092518E"/>
    <w:rsid w:val="00925219"/>
    <w:rsid w:val="00925572"/>
    <w:rsid w:val="00925CEC"/>
    <w:rsid w:val="0092654C"/>
    <w:rsid w:val="00926575"/>
    <w:rsid w:val="00926664"/>
    <w:rsid w:val="0092729D"/>
    <w:rsid w:val="00930783"/>
    <w:rsid w:val="009307F5"/>
    <w:rsid w:val="00930949"/>
    <w:rsid w:val="00930AC3"/>
    <w:rsid w:val="00930F70"/>
    <w:rsid w:val="009310E1"/>
    <w:rsid w:val="00931913"/>
    <w:rsid w:val="00931D55"/>
    <w:rsid w:val="00931DAD"/>
    <w:rsid w:val="00932342"/>
    <w:rsid w:val="00932845"/>
    <w:rsid w:val="009328CE"/>
    <w:rsid w:val="009328FF"/>
    <w:rsid w:val="00932AA5"/>
    <w:rsid w:val="00932C2B"/>
    <w:rsid w:val="00932C36"/>
    <w:rsid w:val="00932D9A"/>
    <w:rsid w:val="00932F48"/>
    <w:rsid w:val="0093366C"/>
    <w:rsid w:val="00933A22"/>
    <w:rsid w:val="00933C4B"/>
    <w:rsid w:val="00934202"/>
    <w:rsid w:val="0093463E"/>
    <w:rsid w:val="00934771"/>
    <w:rsid w:val="00934A73"/>
    <w:rsid w:val="00934AAE"/>
    <w:rsid w:val="00934E1B"/>
    <w:rsid w:val="009351F2"/>
    <w:rsid w:val="009358E2"/>
    <w:rsid w:val="00935C07"/>
    <w:rsid w:val="009368A2"/>
    <w:rsid w:val="00936DD2"/>
    <w:rsid w:val="00936DE2"/>
    <w:rsid w:val="00937247"/>
    <w:rsid w:val="00937784"/>
    <w:rsid w:val="00937C88"/>
    <w:rsid w:val="00937D6C"/>
    <w:rsid w:val="00937FA2"/>
    <w:rsid w:val="00940090"/>
    <w:rsid w:val="009400FB"/>
    <w:rsid w:val="00940451"/>
    <w:rsid w:val="00940AE1"/>
    <w:rsid w:val="00940C5F"/>
    <w:rsid w:val="0094135D"/>
    <w:rsid w:val="00941D9D"/>
    <w:rsid w:val="00942301"/>
    <w:rsid w:val="00942A39"/>
    <w:rsid w:val="00942E4A"/>
    <w:rsid w:val="0094317F"/>
    <w:rsid w:val="009432A7"/>
    <w:rsid w:val="00943B7C"/>
    <w:rsid w:val="00943BC1"/>
    <w:rsid w:val="00943FD9"/>
    <w:rsid w:val="009442C9"/>
    <w:rsid w:val="00944CBB"/>
    <w:rsid w:val="00944FE4"/>
    <w:rsid w:val="0094566D"/>
    <w:rsid w:val="00945851"/>
    <w:rsid w:val="0094591D"/>
    <w:rsid w:val="0094593A"/>
    <w:rsid w:val="00945A71"/>
    <w:rsid w:val="00945E3B"/>
    <w:rsid w:val="00946005"/>
    <w:rsid w:val="00946069"/>
    <w:rsid w:val="00946442"/>
    <w:rsid w:val="00946546"/>
    <w:rsid w:val="00946CC9"/>
    <w:rsid w:val="00946E14"/>
    <w:rsid w:val="00946FF7"/>
    <w:rsid w:val="00947188"/>
    <w:rsid w:val="00947288"/>
    <w:rsid w:val="009474E6"/>
    <w:rsid w:val="009478E1"/>
    <w:rsid w:val="00947A9B"/>
    <w:rsid w:val="00947C85"/>
    <w:rsid w:val="00947E75"/>
    <w:rsid w:val="00950599"/>
    <w:rsid w:val="00950895"/>
    <w:rsid w:val="00950D06"/>
    <w:rsid w:val="0095169C"/>
    <w:rsid w:val="00952F8F"/>
    <w:rsid w:val="00953E4E"/>
    <w:rsid w:val="00953E8D"/>
    <w:rsid w:val="00953EE1"/>
    <w:rsid w:val="009545AA"/>
    <w:rsid w:val="00954755"/>
    <w:rsid w:val="009547D3"/>
    <w:rsid w:val="00954963"/>
    <w:rsid w:val="00954993"/>
    <w:rsid w:val="00954CE5"/>
    <w:rsid w:val="009551E1"/>
    <w:rsid w:val="009555E9"/>
    <w:rsid w:val="00955BB8"/>
    <w:rsid w:val="00955CCB"/>
    <w:rsid w:val="00956153"/>
    <w:rsid w:val="00956203"/>
    <w:rsid w:val="00956CDD"/>
    <w:rsid w:val="00956D72"/>
    <w:rsid w:val="00956EA8"/>
    <w:rsid w:val="00956EE5"/>
    <w:rsid w:val="0095722D"/>
    <w:rsid w:val="009577CC"/>
    <w:rsid w:val="0095783D"/>
    <w:rsid w:val="00957993"/>
    <w:rsid w:val="00957F44"/>
    <w:rsid w:val="00960291"/>
    <w:rsid w:val="00960B61"/>
    <w:rsid w:val="00960D4F"/>
    <w:rsid w:val="00960FD1"/>
    <w:rsid w:val="00961114"/>
    <w:rsid w:val="00961450"/>
    <w:rsid w:val="00961ECC"/>
    <w:rsid w:val="009620F2"/>
    <w:rsid w:val="00962971"/>
    <w:rsid w:val="009631CE"/>
    <w:rsid w:val="00963E96"/>
    <w:rsid w:val="00964394"/>
    <w:rsid w:val="00964BE5"/>
    <w:rsid w:val="00964D7D"/>
    <w:rsid w:val="0096533C"/>
    <w:rsid w:val="00965659"/>
    <w:rsid w:val="009657CC"/>
    <w:rsid w:val="00965B8B"/>
    <w:rsid w:val="00965E8C"/>
    <w:rsid w:val="00966613"/>
    <w:rsid w:val="009666EA"/>
    <w:rsid w:val="009673A1"/>
    <w:rsid w:val="00967DEF"/>
    <w:rsid w:val="00970232"/>
    <w:rsid w:val="00970331"/>
    <w:rsid w:val="00970486"/>
    <w:rsid w:val="0097063F"/>
    <w:rsid w:val="009708F4"/>
    <w:rsid w:val="00971106"/>
    <w:rsid w:val="00971138"/>
    <w:rsid w:val="009714B8"/>
    <w:rsid w:val="00971B4D"/>
    <w:rsid w:val="00971DEB"/>
    <w:rsid w:val="00972259"/>
    <w:rsid w:val="009723DF"/>
    <w:rsid w:val="009724C2"/>
    <w:rsid w:val="009728F5"/>
    <w:rsid w:val="00972A10"/>
    <w:rsid w:val="00972BD6"/>
    <w:rsid w:val="00972D5A"/>
    <w:rsid w:val="00972EB6"/>
    <w:rsid w:val="009737D1"/>
    <w:rsid w:val="0097450D"/>
    <w:rsid w:val="00974865"/>
    <w:rsid w:val="009748F5"/>
    <w:rsid w:val="009750C6"/>
    <w:rsid w:val="009756E4"/>
    <w:rsid w:val="009757A5"/>
    <w:rsid w:val="009757DF"/>
    <w:rsid w:val="00975A51"/>
    <w:rsid w:val="00975CFF"/>
    <w:rsid w:val="009764B2"/>
    <w:rsid w:val="0097660D"/>
    <w:rsid w:val="00976656"/>
    <w:rsid w:val="009766C4"/>
    <w:rsid w:val="00976716"/>
    <w:rsid w:val="009767C3"/>
    <w:rsid w:val="00980C83"/>
    <w:rsid w:val="0098143D"/>
    <w:rsid w:val="00981985"/>
    <w:rsid w:val="00981BFD"/>
    <w:rsid w:val="009828C5"/>
    <w:rsid w:val="0098293D"/>
    <w:rsid w:val="009829D9"/>
    <w:rsid w:val="00982A25"/>
    <w:rsid w:val="00983358"/>
    <w:rsid w:val="00983430"/>
    <w:rsid w:val="00983BD7"/>
    <w:rsid w:val="00983C3C"/>
    <w:rsid w:val="00983F23"/>
    <w:rsid w:val="00984695"/>
    <w:rsid w:val="0098498B"/>
    <w:rsid w:val="00984D4B"/>
    <w:rsid w:val="0098511D"/>
    <w:rsid w:val="00985487"/>
    <w:rsid w:val="0098571B"/>
    <w:rsid w:val="00986189"/>
    <w:rsid w:val="00986335"/>
    <w:rsid w:val="00986336"/>
    <w:rsid w:val="00986626"/>
    <w:rsid w:val="0098694C"/>
    <w:rsid w:val="00986A94"/>
    <w:rsid w:val="009876AA"/>
    <w:rsid w:val="00987ABB"/>
    <w:rsid w:val="00987E44"/>
    <w:rsid w:val="00990125"/>
    <w:rsid w:val="0099012B"/>
    <w:rsid w:val="009901A5"/>
    <w:rsid w:val="00990517"/>
    <w:rsid w:val="00990568"/>
    <w:rsid w:val="00990F32"/>
    <w:rsid w:val="00990FF5"/>
    <w:rsid w:val="009914F3"/>
    <w:rsid w:val="00991861"/>
    <w:rsid w:val="00991A4B"/>
    <w:rsid w:val="00991E2E"/>
    <w:rsid w:val="009924A9"/>
    <w:rsid w:val="0099315F"/>
    <w:rsid w:val="009942EE"/>
    <w:rsid w:val="00994443"/>
    <w:rsid w:val="00994952"/>
    <w:rsid w:val="00995127"/>
    <w:rsid w:val="009954FB"/>
    <w:rsid w:val="0099583F"/>
    <w:rsid w:val="00995CBE"/>
    <w:rsid w:val="00995DD2"/>
    <w:rsid w:val="00996313"/>
    <w:rsid w:val="00996B5F"/>
    <w:rsid w:val="00996EDA"/>
    <w:rsid w:val="009970E4"/>
    <w:rsid w:val="0099772C"/>
    <w:rsid w:val="0099787A"/>
    <w:rsid w:val="0099797F"/>
    <w:rsid w:val="00997B6E"/>
    <w:rsid w:val="00997E0C"/>
    <w:rsid w:val="009A10B0"/>
    <w:rsid w:val="009A11D1"/>
    <w:rsid w:val="009A12ED"/>
    <w:rsid w:val="009A163A"/>
    <w:rsid w:val="009A1C0A"/>
    <w:rsid w:val="009A2711"/>
    <w:rsid w:val="009A29E5"/>
    <w:rsid w:val="009A2D1A"/>
    <w:rsid w:val="009A3B82"/>
    <w:rsid w:val="009A3DF5"/>
    <w:rsid w:val="009A42B1"/>
    <w:rsid w:val="009A50A5"/>
    <w:rsid w:val="009A569A"/>
    <w:rsid w:val="009A5C83"/>
    <w:rsid w:val="009A5D46"/>
    <w:rsid w:val="009A5FAB"/>
    <w:rsid w:val="009A6D01"/>
    <w:rsid w:val="009A6F02"/>
    <w:rsid w:val="009A7283"/>
    <w:rsid w:val="009A759D"/>
    <w:rsid w:val="009A7D9C"/>
    <w:rsid w:val="009B04E5"/>
    <w:rsid w:val="009B050E"/>
    <w:rsid w:val="009B0AF5"/>
    <w:rsid w:val="009B0D72"/>
    <w:rsid w:val="009B1635"/>
    <w:rsid w:val="009B195B"/>
    <w:rsid w:val="009B1E8E"/>
    <w:rsid w:val="009B22BD"/>
    <w:rsid w:val="009B23BC"/>
    <w:rsid w:val="009B3015"/>
    <w:rsid w:val="009B3168"/>
    <w:rsid w:val="009B3302"/>
    <w:rsid w:val="009B33A3"/>
    <w:rsid w:val="009B3461"/>
    <w:rsid w:val="009B3B0F"/>
    <w:rsid w:val="009B4135"/>
    <w:rsid w:val="009B422E"/>
    <w:rsid w:val="009B48BF"/>
    <w:rsid w:val="009B49A7"/>
    <w:rsid w:val="009B5780"/>
    <w:rsid w:val="009B59FC"/>
    <w:rsid w:val="009B5D40"/>
    <w:rsid w:val="009B71A4"/>
    <w:rsid w:val="009B754A"/>
    <w:rsid w:val="009B7593"/>
    <w:rsid w:val="009B787B"/>
    <w:rsid w:val="009C022C"/>
    <w:rsid w:val="009C040F"/>
    <w:rsid w:val="009C0580"/>
    <w:rsid w:val="009C0612"/>
    <w:rsid w:val="009C0AB1"/>
    <w:rsid w:val="009C107C"/>
    <w:rsid w:val="009C11EF"/>
    <w:rsid w:val="009C14CF"/>
    <w:rsid w:val="009C165D"/>
    <w:rsid w:val="009C1908"/>
    <w:rsid w:val="009C19D0"/>
    <w:rsid w:val="009C1ED1"/>
    <w:rsid w:val="009C2261"/>
    <w:rsid w:val="009C2721"/>
    <w:rsid w:val="009C2D9A"/>
    <w:rsid w:val="009C329F"/>
    <w:rsid w:val="009C3678"/>
    <w:rsid w:val="009C3A10"/>
    <w:rsid w:val="009C4113"/>
    <w:rsid w:val="009C437F"/>
    <w:rsid w:val="009C4D0F"/>
    <w:rsid w:val="009C5113"/>
    <w:rsid w:val="009C54A6"/>
    <w:rsid w:val="009C5682"/>
    <w:rsid w:val="009C5704"/>
    <w:rsid w:val="009C5989"/>
    <w:rsid w:val="009C5A63"/>
    <w:rsid w:val="009C5C34"/>
    <w:rsid w:val="009C669C"/>
    <w:rsid w:val="009C6F18"/>
    <w:rsid w:val="009C6F71"/>
    <w:rsid w:val="009C7074"/>
    <w:rsid w:val="009C71CD"/>
    <w:rsid w:val="009C71D6"/>
    <w:rsid w:val="009C72EF"/>
    <w:rsid w:val="009C73B9"/>
    <w:rsid w:val="009C7819"/>
    <w:rsid w:val="009C7A61"/>
    <w:rsid w:val="009D0638"/>
    <w:rsid w:val="009D2778"/>
    <w:rsid w:val="009D30E3"/>
    <w:rsid w:val="009D3864"/>
    <w:rsid w:val="009D3A62"/>
    <w:rsid w:val="009D3B12"/>
    <w:rsid w:val="009D3B4F"/>
    <w:rsid w:val="009D3DD9"/>
    <w:rsid w:val="009D45E4"/>
    <w:rsid w:val="009D51A0"/>
    <w:rsid w:val="009D55D7"/>
    <w:rsid w:val="009D5808"/>
    <w:rsid w:val="009D5B64"/>
    <w:rsid w:val="009D66BF"/>
    <w:rsid w:val="009D6AF5"/>
    <w:rsid w:val="009D6DC1"/>
    <w:rsid w:val="009D704F"/>
    <w:rsid w:val="009D75C7"/>
    <w:rsid w:val="009D75CC"/>
    <w:rsid w:val="009D7898"/>
    <w:rsid w:val="009D7ACC"/>
    <w:rsid w:val="009E0220"/>
    <w:rsid w:val="009E03C7"/>
    <w:rsid w:val="009E0F40"/>
    <w:rsid w:val="009E10B8"/>
    <w:rsid w:val="009E110F"/>
    <w:rsid w:val="009E196F"/>
    <w:rsid w:val="009E1E84"/>
    <w:rsid w:val="009E2B73"/>
    <w:rsid w:val="009E2BFF"/>
    <w:rsid w:val="009E343F"/>
    <w:rsid w:val="009E3A44"/>
    <w:rsid w:val="009E3B55"/>
    <w:rsid w:val="009E3BC8"/>
    <w:rsid w:val="009E3F47"/>
    <w:rsid w:val="009E4F92"/>
    <w:rsid w:val="009E5317"/>
    <w:rsid w:val="009E5490"/>
    <w:rsid w:val="009E54B5"/>
    <w:rsid w:val="009E59C6"/>
    <w:rsid w:val="009E5F8F"/>
    <w:rsid w:val="009E6174"/>
    <w:rsid w:val="009E682C"/>
    <w:rsid w:val="009E7F39"/>
    <w:rsid w:val="009E7FC3"/>
    <w:rsid w:val="009F07CC"/>
    <w:rsid w:val="009F0992"/>
    <w:rsid w:val="009F0E93"/>
    <w:rsid w:val="009F15F0"/>
    <w:rsid w:val="009F18E9"/>
    <w:rsid w:val="009F1E6D"/>
    <w:rsid w:val="009F244B"/>
    <w:rsid w:val="009F2476"/>
    <w:rsid w:val="009F2D04"/>
    <w:rsid w:val="009F30E2"/>
    <w:rsid w:val="009F360D"/>
    <w:rsid w:val="009F373C"/>
    <w:rsid w:val="009F3998"/>
    <w:rsid w:val="009F39A5"/>
    <w:rsid w:val="009F3BB3"/>
    <w:rsid w:val="009F3BE6"/>
    <w:rsid w:val="009F41A4"/>
    <w:rsid w:val="009F471E"/>
    <w:rsid w:val="009F4CEF"/>
    <w:rsid w:val="009F4EEF"/>
    <w:rsid w:val="009F6186"/>
    <w:rsid w:val="009F647A"/>
    <w:rsid w:val="009F69B7"/>
    <w:rsid w:val="009F6B91"/>
    <w:rsid w:val="009F6CD1"/>
    <w:rsid w:val="009F6FE9"/>
    <w:rsid w:val="009F712E"/>
    <w:rsid w:val="009F7325"/>
    <w:rsid w:val="009F7DBE"/>
    <w:rsid w:val="009F7F3C"/>
    <w:rsid w:val="00A00067"/>
    <w:rsid w:val="00A00328"/>
    <w:rsid w:val="00A003E4"/>
    <w:rsid w:val="00A0134D"/>
    <w:rsid w:val="00A01A01"/>
    <w:rsid w:val="00A02B8E"/>
    <w:rsid w:val="00A02EC1"/>
    <w:rsid w:val="00A03365"/>
    <w:rsid w:val="00A03411"/>
    <w:rsid w:val="00A034DE"/>
    <w:rsid w:val="00A03580"/>
    <w:rsid w:val="00A0361E"/>
    <w:rsid w:val="00A0383E"/>
    <w:rsid w:val="00A03AB8"/>
    <w:rsid w:val="00A04280"/>
    <w:rsid w:val="00A0463C"/>
    <w:rsid w:val="00A04C03"/>
    <w:rsid w:val="00A05135"/>
    <w:rsid w:val="00A05758"/>
    <w:rsid w:val="00A058AD"/>
    <w:rsid w:val="00A05A52"/>
    <w:rsid w:val="00A05EEE"/>
    <w:rsid w:val="00A0621B"/>
    <w:rsid w:val="00A06B57"/>
    <w:rsid w:val="00A07200"/>
    <w:rsid w:val="00A0729D"/>
    <w:rsid w:val="00A073B2"/>
    <w:rsid w:val="00A0770A"/>
    <w:rsid w:val="00A079B5"/>
    <w:rsid w:val="00A07B44"/>
    <w:rsid w:val="00A07BD5"/>
    <w:rsid w:val="00A1002F"/>
    <w:rsid w:val="00A1005C"/>
    <w:rsid w:val="00A10152"/>
    <w:rsid w:val="00A10A61"/>
    <w:rsid w:val="00A10C58"/>
    <w:rsid w:val="00A115EC"/>
    <w:rsid w:val="00A118A3"/>
    <w:rsid w:val="00A1195E"/>
    <w:rsid w:val="00A11A8D"/>
    <w:rsid w:val="00A11EC7"/>
    <w:rsid w:val="00A11F5A"/>
    <w:rsid w:val="00A1223F"/>
    <w:rsid w:val="00A12570"/>
    <w:rsid w:val="00A12AB0"/>
    <w:rsid w:val="00A12F2C"/>
    <w:rsid w:val="00A13122"/>
    <w:rsid w:val="00A13F7C"/>
    <w:rsid w:val="00A14716"/>
    <w:rsid w:val="00A1489C"/>
    <w:rsid w:val="00A149DE"/>
    <w:rsid w:val="00A14A0B"/>
    <w:rsid w:val="00A14C5E"/>
    <w:rsid w:val="00A14D36"/>
    <w:rsid w:val="00A156A0"/>
    <w:rsid w:val="00A158E0"/>
    <w:rsid w:val="00A15A86"/>
    <w:rsid w:val="00A15B93"/>
    <w:rsid w:val="00A16321"/>
    <w:rsid w:val="00A16452"/>
    <w:rsid w:val="00A16491"/>
    <w:rsid w:val="00A164FE"/>
    <w:rsid w:val="00A16508"/>
    <w:rsid w:val="00A1650E"/>
    <w:rsid w:val="00A167DB"/>
    <w:rsid w:val="00A168BF"/>
    <w:rsid w:val="00A16915"/>
    <w:rsid w:val="00A16918"/>
    <w:rsid w:val="00A16B23"/>
    <w:rsid w:val="00A173BD"/>
    <w:rsid w:val="00A17733"/>
    <w:rsid w:val="00A17A61"/>
    <w:rsid w:val="00A17E1E"/>
    <w:rsid w:val="00A20258"/>
    <w:rsid w:val="00A209E8"/>
    <w:rsid w:val="00A211D5"/>
    <w:rsid w:val="00A2120A"/>
    <w:rsid w:val="00A21328"/>
    <w:rsid w:val="00A215A8"/>
    <w:rsid w:val="00A21A9F"/>
    <w:rsid w:val="00A21D1A"/>
    <w:rsid w:val="00A22A8F"/>
    <w:rsid w:val="00A22FAB"/>
    <w:rsid w:val="00A23F5B"/>
    <w:rsid w:val="00A24318"/>
    <w:rsid w:val="00A24DA1"/>
    <w:rsid w:val="00A24DF7"/>
    <w:rsid w:val="00A25743"/>
    <w:rsid w:val="00A25C5A"/>
    <w:rsid w:val="00A25F9B"/>
    <w:rsid w:val="00A262D4"/>
    <w:rsid w:val="00A26706"/>
    <w:rsid w:val="00A269D0"/>
    <w:rsid w:val="00A26EE0"/>
    <w:rsid w:val="00A27662"/>
    <w:rsid w:val="00A27686"/>
    <w:rsid w:val="00A27DA5"/>
    <w:rsid w:val="00A30B40"/>
    <w:rsid w:val="00A30F51"/>
    <w:rsid w:val="00A3144A"/>
    <w:rsid w:val="00A318A2"/>
    <w:rsid w:val="00A31A8E"/>
    <w:rsid w:val="00A31C09"/>
    <w:rsid w:val="00A32018"/>
    <w:rsid w:val="00A32271"/>
    <w:rsid w:val="00A324A5"/>
    <w:rsid w:val="00A324B3"/>
    <w:rsid w:val="00A33011"/>
    <w:rsid w:val="00A330E5"/>
    <w:rsid w:val="00A337CB"/>
    <w:rsid w:val="00A3411A"/>
    <w:rsid w:val="00A3434D"/>
    <w:rsid w:val="00A344AF"/>
    <w:rsid w:val="00A34D71"/>
    <w:rsid w:val="00A3555A"/>
    <w:rsid w:val="00A35D57"/>
    <w:rsid w:val="00A36CF0"/>
    <w:rsid w:val="00A370C7"/>
    <w:rsid w:val="00A37146"/>
    <w:rsid w:val="00A372B9"/>
    <w:rsid w:val="00A3795F"/>
    <w:rsid w:val="00A379DC"/>
    <w:rsid w:val="00A37FA2"/>
    <w:rsid w:val="00A37FB2"/>
    <w:rsid w:val="00A40250"/>
    <w:rsid w:val="00A40CEF"/>
    <w:rsid w:val="00A414A7"/>
    <w:rsid w:val="00A415D0"/>
    <w:rsid w:val="00A415F9"/>
    <w:rsid w:val="00A41DBF"/>
    <w:rsid w:val="00A41E8A"/>
    <w:rsid w:val="00A41FEC"/>
    <w:rsid w:val="00A427AD"/>
    <w:rsid w:val="00A43380"/>
    <w:rsid w:val="00A436A7"/>
    <w:rsid w:val="00A43A3B"/>
    <w:rsid w:val="00A43A6E"/>
    <w:rsid w:val="00A4426A"/>
    <w:rsid w:val="00A447E1"/>
    <w:rsid w:val="00A44D19"/>
    <w:rsid w:val="00A44F39"/>
    <w:rsid w:val="00A45171"/>
    <w:rsid w:val="00A46756"/>
    <w:rsid w:val="00A46BA4"/>
    <w:rsid w:val="00A47682"/>
    <w:rsid w:val="00A503FA"/>
    <w:rsid w:val="00A50EFD"/>
    <w:rsid w:val="00A50F11"/>
    <w:rsid w:val="00A511BD"/>
    <w:rsid w:val="00A513FC"/>
    <w:rsid w:val="00A51449"/>
    <w:rsid w:val="00A5197B"/>
    <w:rsid w:val="00A51F2B"/>
    <w:rsid w:val="00A52239"/>
    <w:rsid w:val="00A52554"/>
    <w:rsid w:val="00A52AFB"/>
    <w:rsid w:val="00A52EC0"/>
    <w:rsid w:val="00A53072"/>
    <w:rsid w:val="00A5339F"/>
    <w:rsid w:val="00A53E5F"/>
    <w:rsid w:val="00A53E62"/>
    <w:rsid w:val="00A5456E"/>
    <w:rsid w:val="00A5481A"/>
    <w:rsid w:val="00A54845"/>
    <w:rsid w:val="00A549DE"/>
    <w:rsid w:val="00A55031"/>
    <w:rsid w:val="00A551FB"/>
    <w:rsid w:val="00A55226"/>
    <w:rsid w:val="00A55573"/>
    <w:rsid w:val="00A5568D"/>
    <w:rsid w:val="00A56014"/>
    <w:rsid w:val="00A565B9"/>
    <w:rsid w:val="00A5672D"/>
    <w:rsid w:val="00A56843"/>
    <w:rsid w:val="00A56F68"/>
    <w:rsid w:val="00A57843"/>
    <w:rsid w:val="00A578A1"/>
    <w:rsid w:val="00A57AB4"/>
    <w:rsid w:val="00A57B69"/>
    <w:rsid w:val="00A57EF7"/>
    <w:rsid w:val="00A6051B"/>
    <w:rsid w:val="00A606FD"/>
    <w:rsid w:val="00A61783"/>
    <w:rsid w:val="00A618B7"/>
    <w:rsid w:val="00A61902"/>
    <w:rsid w:val="00A6245D"/>
    <w:rsid w:val="00A62554"/>
    <w:rsid w:val="00A62848"/>
    <w:rsid w:val="00A62DDF"/>
    <w:rsid w:val="00A62EAC"/>
    <w:rsid w:val="00A62F0D"/>
    <w:rsid w:val="00A63266"/>
    <w:rsid w:val="00A632E6"/>
    <w:rsid w:val="00A63AFA"/>
    <w:rsid w:val="00A63BAB"/>
    <w:rsid w:val="00A64147"/>
    <w:rsid w:val="00A6464F"/>
    <w:rsid w:val="00A648DF"/>
    <w:rsid w:val="00A64920"/>
    <w:rsid w:val="00A64A8E"/>
    <w:rsid w:val="00A64AED"/>
    <w:rsid w:val="00A65207"/>
    <w:rsid w:val="00A65F6A"/>
    <w:rsid w:val="00A65F93"/>
    <w:rsid w:val="00A6618A"/>
    <w:rsid w:val="00A661DE"/>
    <w:rsid w:val="00A662CA"/>
    <w:rsid w:val="00A6690B"/>
    <w:rsid w:val="00A66AB1"/>
    <w:rsid w:val="00A66C4C"/>
    <w:rsid w:val="00A672BD"/>
    <w:rsid w:val="00A675BA"/>
    <w:rsid w:val="00A67F21"/>
    <w:rsid w:val="00A70D09"/>
    <w:rsid w:val="00A70D73"/>
    <w:rsid w:val="00A71073"/>
    <w:rsid w:val="00A71218"/>
    <w:rsid w:val="00A714A4"/>
    <w:rsid w:val="00A71777"/>
    <w:rsid w:val="00A71DD4"/>
    <w:rsid w:val="00A726EB"/>
    <w:rsid w:val="00A73911"/>
    <w:rsid w:val="00A740E1"/>
    <w:rsid w:val="00A742BE"/>
    <w:rsid w:val="00A74343"/>
    <w:rsid w:val="00A744A8"/>
    <w:rsid w:val="00A74928"/>
    <w:rsid w:val="00A75468"/>
    <w:rsid w:val="00A760C4"/>
    <w:rsid w:val="00A76B96"/>
    <w:rsid w:val="00A76D70"/>
    <w:rsid w:val="00A77509"/>
    <w:rsid w:val="00A775AF"/>
    <w:rsid w:val="00A7765A"/>
    <w:rsid w:val="00A77842"/>
    <w:rsid w:val="00A80447"/>
    <w:rsid w:val="00A804E8"/>
    <w:rsid w:val="00A80557"/>
    <w:rsid w:val="00A80915"/>
    <w:rsid w:val="00A80ABB"/>
    <w:rsid w:val="00A80B71"/>
    <w:rsid w:val="00A80BCA"/>
    <w:rsid w:val="00A8156E"/>
    <w:rsid w:val="00A82499"/>
    <w:rsid w:val="00A82BB4"/>
    <w:rsid w:val="00A82C9D"/>
    <w:rsid w:val="00A82F65"/>
    <w:rsid w:val="00A83B4B"/>
    <w:rsid w:val="00A8455F"/>
    <w:rsid w:val="00A8491B"/>
    <w:rsid w:val="00A84994"/>
    <w:rsid w:val="00A849FE"/>
    <w:rsid w:val="00A85082"/>
    <w:rsid w:val="00A850C3"/>
    <w:rsid w:val="00A85E65"/>
    <w:rsid w:val="00A86860"/>
    <w:rsid w:val="00A86DCC"/>
    <w:rsid w:val="00A871C2"/>
    <w:rsid w:val="00A87450"/>
    <w:rsid w:val="00A87758"/>
    <w:rsid w:val="00A879D9"/>
    <w:rsid w:val="00A90228"/>
    <w:rsid w:val="00A91719"/>
    <w:rsid w:val="00A92A17"/>
    <w:rsid w:val="00A92A71"/>
    <w:rsid w:val="00A92A92"/>
    <w:rsid w:val="00A92BBE"/>
    <w:rsid w:val="00A92C24"/>
    <w:rsid w:val="00A9302F"/>
    <w:rsid w:val="00A93204"/>
    <w:rsid w:val="00A93341"/>
    <w:rsid w:val="00A9383D"/>
    <w:rsid w:val="00A93925"/>
    <w:rsid w:val="00A93B63"/>
    <w:rsid w:val="00A93E79"/>
    <w:rsid w:val="00A941DD"/>
    <w:rsid w:val="00A94A3C"/>
    <w:rsid w:val="00A94C0B"/>
    <w:rsid w:val="00A94DE0"/>
    <w:rsid w:val="00A9556A"/>
    <w:rsid w:val="00A95800"/>
    <w:rsid w:val="00A9598D"/>
    <w:rsid w:val="00A95C24"/>
    <w:rsid w:val="00A96052"/>
    <w:rsid w:val="00A97D44"/>
    <w:rsid w:val="00AA0557"/>
    <w:rsid w:val="00AA0E97"/>
    <w:rsid w:val="00AA11B4"/>
    <w:rsid w:val="00AA1326"/>
    <w:rsid w:val="00AA191E"/>
    <w:rsid w:val="00AA1A59"/>
    <w:rsid w:val="00AA1D6E"/>
    <w:rsid w:val="00AA281C"/>
    <w:rsid w:val="00AA2ADB"/>
    <w:rsid w:val="00AA2FDA"/>
    <w:rsid w:val="00AA3D15"/>
    <w:rsid w:val="00AA4533"/>
    <w:rsid w:val="00AA45DF"/>
    <w:rsid w:val="00AA4AF4"/>
    <w:rsid w:val="00AA4C3C"/>
    <w:rsid w:val="00AA56B0"/>
    <w:rsid w:val="00AA5FCC"/>
    <w:rsid w:val="00AA60B6"/>
    <w:rsid w:val="00AA69BB"/>
    <w:rsid w:val="00AA7D25"/>
    <w:rsid w:val="00AB036A"/>
    <w:rsid w:val="00AB04D7"/>
    <w:rsid w:val="00AB0A82"/>
    <w:rsid w:val="00AB158C"/>
    <w:rsid w:val="00AB2370"/>
    <w:rsid w:val="00AB24A4"/>
    <w:rsid w:val="00AB27D5"/>
    <w:rsid w:val="00AB2EB7"/>
    <w:rsid w:val="00AB3027"/>
    <w:rsid w:val="00AB3207"/>
    <w:rsid w:val="00AB39B4"/>
    <w:rsid w:val="00AB414C"/>
    <w:rsid w:val="00AB4C21"/>
    <w:rsid w:val="00AB4F72"/>
    <w:rsid w:val="00AB5155"/>
    <w:rsid w:val="00AB5F5C"/>
    <w:rsid w:val="00AB6B36"/>
    <w:rsid w:val="00AB6D31"/>
    <w:rsid w:val="00AB72AF"/>
    <w:rsid w:val="00AB77A0"/>
    <w:rsid w:val="00AB77DA"/>
    <w:rsid w:val="00AC08E2"/>
    <w:rsid w:val="00AC11C0"/>
    <w:rsid w:val="00AC1AA4"/>
    <w:rsid w:val="00AC1D68"/>
    <w:rsid w:val="00AC1E14"/>
    <w:rsid w:val="00AC2058"/>
    <w:rsid w:val="00AC2F44"/>
    <w:rsid w:val="00AC402A"/>
    <w:rsid w:val="00AC4B8B"/>
    <w:rsid w:val="00AC58F9"/>
    <w:rsid w:val="00AC5ACA"/>
    <w:rsid w:val="00AC6DBD"/>
    <w:rsid w:val="00AC7341"/>
    <w:rsid w:val="00AC7446"/>
    <w:rsid w:val="00AD033C"/>
    <w:rsid w:val="00AD0B1D"/>
    <w:rsid w:val="00AD1006"/>
    <w:rsid w:val="00AD1490"/>
    <w:rsid w:val="00AD14C8"/>
    <w:rsid w:val="00AD17A5"/>
    <w:rsid w:val="00AD1D9F"/>
    <w:rsid w:val="00AD2295"/>
    <w:rsid w:val="00AD2363"/>
    <w:rsid w:val="00AD29A6"/>
    <w:rsid w:val="00AD29D4"/>
    <w:rsid w:val="00AD2AFE"/>
    <w:rsid w:val="00AD3162"/>
    <w:rsid w:val="00AD33EB"/>
    <w:rsid w:val="00AD35E5"/>
    <w:rsid w:val="00AD3E21"/>
    <w:rsid w:val="00AD44A4"/>
    <w:rsid w:val="00AD4691"/>
    <w:rsid w:val="00AD5CB6"/>
    <w:rsid w:val="00AD61A8"/>
    <w:rsid w:val="00AD633B"/>
    <w:rsid w:val="00AD6505"/>
    <w:rsid w:val="00AD6A5E"/>
    <w:rsid w:val="00AD6B85"/>
    <w:rsid w:val="00AD7077"/>
    <w:rsid w:val="00AD767E"/>
    <w:rsid w:val="00AD7C14"/>
    <w:rsid w:val="00AE07AA"/>
    <w:rsid w:val="00AE0B7F"/>
    <w:rsid w:val="00AE13E0"/>
    <w:rsid w:val="00AE176A"/>
    <w:rsid w:val="00AE2519"/>
    <w:rsid w:val="00AE2695"/>
    <w:rsid w:val="00AE29D1"/>
    <w:rsid w:val="00AE371A"/>
    <w:rsid w:val="00AE3BEF"/>
    <w:rsid w:val="00AE4689"/>
    <w:rsid w:val="00AE4778"/>
    <w:rsid w:val="00AE47C8"/>
    <w:rsid w:val="00AE4B05"/>
    <w:rsid w:val="00AE50D7"/>
    <w:rsid w:val="00AE5248"/>
    <w:rsid w:val="00AE557A"/>
    <w:rsid w:val="00AE56B2"/>
    <w:rsid w:val="00AE5890"/>
    <w:rsid w:val="00AE5924"/>
    <w:rsid w:val="00AE65DF"/>
    <w:rsid w:val="00AE677B"/>
    <w:rsid w:val="00AE6EB1"/>
    <w:rsid w:val="00AE703A"/>
    <w:rsid w:val="00AE7780"/>
    <w:rsid w:val="00AE7B0F"/>
    <w:rsid w:val="00AE7EE8"/>
    <w:rsid w:val="00AF01DF"/>
    <w:rsid w:val="00AF05C4"/>
    <w:rsid w:val="00AF0656"/>
    <w:rsid w:val="00AF08EC"/>
    <w:rsid w:val="00AF09D0"/>
    <w:rsid w:val="00AF0B3B"/>
    <w:rsid w:val="00AF0D84"/>
    <w:rsid w:val="00AF1613"/>
    <w:rsid w:val="00AF1B09"/>
    <w:rsid w:val="00AF21ED"/>
    <w:rsid w:val="00AF256C"/>
    <w:rsid w:val="00AF2C7B"/>
    <w:rsid w:val="00AF3142"/>
    <w:rsid w:val="00AF345E"/>
    <w:rsid w:val="00AF3CCC"/>
    <w:rsid w:val="00AF400D"/>
    <w:rsid w:val="00AF426C"/>
    <w:rsid w:val="00AF4BC9"/>
    <w:rsid w:val="00AF5376"/>
    <w:rsid w:val="00AF5943"/>
    <w:rsid w:val="00AF599A"/>
    <w:rsid w:val="00AF6196"/>
    <w:rsid w:val="00AF6515"/>
    <w:rsid w:val="00AF67EA"/>
    <w:rsid w:val="00AF6BE6"/>
    <w:rsid w:val="00AF6C65"/>
    <w:rsid w:val="00AF72B6"/>
    <w:rsid w:val="00AF73B5"/>
    <w:rsid w:val="00AF7D38"/>
    <w:rsid w:val="00B00080"/>
    <w:rsid w:val="00B00714"/>
    <w:rsid w:val="00B00EB1"/>
    <w:rsid w:val="00B01B79"/>
    <w:rsid w:val="00B01F6D"/>
    <w:rsid w:val="00B02187"/>
    <w:rsid w:val="00B02B91"/>
    <w:rsid w:val="00B02BFA"/>
    <w:rsid w:val="00B0359B"/>
    <w:rsid w:val="00B040E3"/>
    <w:rsid w:val="00B04710"/>
    <w:rsid w:val="00B047E3"/>
    <w:rsid w:val="00B0528D"/>
    <w:rsid w:val="00B05C1E"/>
    <w:rsid w:val="00B060A5"/>
    <w:rsid w:val="00B06F21"/>
    <w:rsid w:val="00B06F41"/>
    <w:rsid w:val="00B0701A"/>
    <w:rsid w:val="00B0708B"/>
    <w:rsid w:val="00B07206"/>
    <w:rsid w:val="00B10816"/>
    <w:rsid w:val="00B10B5D"/>
    <w:rsid w:val="00B10D7B"/>
    <w:rsid w:val="00B10E6A"/>
    <w:rsid w:val="00B10F38"/>
    <w:rsid w:val="00B11563"/>
    <w:rsid w:val="00B11641"/>
    <w:rsid w:val="00B1214E"/>
    <w:rsid w:val="00B12939"/>
    <w:rsid w:val="00B12955"/>
    <w:rsid w:val="00B12ED4"/>
    <w:rsid w:val="00B132A4"/>
    <w:rsid w:val="00B137EC"/>
    <w:rsid w:val="00B13AB2"/>
    <w:rsid w:val="00B13C24"/>
    <w:rsid w:val="00B13F0C"/>
    <w:rsid w:val="00B1480A"/>
    <w:rsid w:val="00B148B6"/>
    <w:rsid w:val="00B1494A"/>
    <w:rsid w:val="00B14961"/>
    <w:rsid w:val="00B14E9F"/>
    <w:rsid w:val="00B1506D"/>
    <w:rsid w:val="00B1508E"/>
    <w:rsid w:val="00B151BF"/>
    <w:rsid w:val="00B153DD"/>
    <w:rsid w:val="00B15462"/>
    <w:rsid w:val="00B161BB"/>
    <w:rsid w:val="00B1620F"/>
    <w:rsid w:val="00B16BBD"/>
    <w:rsid w:val="00B16FD7"/>
    <w:rsid w:val="00B17B65"/>
    <w:rsid w:val="00B17D09"/>
    <w:rsid w:val="00B20401"/>
    <w:rsid w:val="00B21477"/>
    <w:rsid w:val="00B214DB"/>
    <w:rsid w:val="00B21948"/>
    <w:rsid w:val="00B224BB"/>
    <w:rsid w:val="00B22606"/>
    <w:rsid w:val="00B2275D"/>
    <w:rsid w:val="00B228BE"/>
    <w:rsid w:val="00B229B5"/>
    <w:rsid w:val="00B22E72"/>
    <w:rsid w:val="00B23177"/>
    <w:rsid w:val="00B23395"/>
    <w:rsid w:val="00B23C85"/>
    <w:rsid w:val="00B249DE"/>
    <w:rsid w:val="00B25552"/>
    <w:rsid w:val="00B25A28"/>
    <w:rsid w:val="00B25B0A"/>
    <w:rsid w:val="00B25BF1"/>
    <w:rsid w:val="00B25CEE"/>
    <w:rsid w:val="00B25D18"/>
    <w:rsid w:val="00B2660C"/>
    <w:rsid w:val="00B26F2D"/>
    <w:rsid w:val="00B27036"/>
    <w:rsid w:val="00B270DD"/>
    <w:rsid w:val="00B301DD"/>
    <w:rsid w:val="00B30681"/>
    <w:rsid w:val="00B30C6A"/>
    <w:rsid w:val="00B31A89"/>
    <w:rsid w:val="00B31D46"/>
    <w:rsid w:val="00B31D61"/>
    <w:rsid w:val="00B31EAB"/>
    <w:rsid w:val="00B321EC"/>
    <w:rsid w:val="00B32338"/>
    <w:rsid w:val="00B32B4C"/>
    <w:rsid w:val="00B32B79"/>
    <w:rsid w:val="00B32C01"/>
    <w:rsid w:val="00B331AA"/>
    <w:rsid w:val="00B33210"/>
    <w:rsid w:val="00B3454E"/>
    <w:rsid w:val="00B3459A"/>
    <w:rsid w:val="00B34895"/>
    <w:rsid w:val="00B348A2"/>
    <w:rsid w:val="00B34B11"/>
    <w:rsid w:val="00B35121"/>
    <w:rsid w:val="00B35B6A"/>
    <w:rsid w:val="00B35EB0"/>
    <w:rsid w:val="00B3616F"/>
    <w:rsid w:val="00B3684F"/>
    <w:rsid w:val="00B36AFE"/>
    <w:rsid w:val="00B36B61"/>
    <w:rsid w:val="00B370A8"/>
    <w:rsid w:val="00B3791A"/>
    <w:rsid w:val="00B37A0C"/>
    <w:rsid w:val="00B4028D"/>
    <w:rsid w:val="00B40783"/>
    <w:rsid w:val="00B4090A"/>
    <w:rsid w:val="00B40EE9"/>
    <w:rsid w:val="00B4172C"/>
    <w:rsid w:val="00B419D2"/>
    <w:rsid w:val="00B41B69"/>
    <w:rsid w:val="00B424EF"/>
    <w:rsid w:val="00B425EE"/>
    <w:rsid w:val="00B42838"/>
    <w:rsid w:val="00B4284F"/>
    <w:rsid w:val="00B4294A"/>
    <w:rsid w:val="00B42A36"/>
    <w:rsid w:val="00B43200"/>
    <w:rsid w:val="00B43380"/>
    <w:rsid w:val="00B43C4A"/>
    <w:rsid w:val="00B43EF2"/>
    <w:rsid w:val="00B45654"/>
    <w:rsid w:val="00B45C34"/>
    <w:rsid w:val="00B45E39"/>
    <w:rsid w:val="00B46675"/>
    <w:rsid w:val="00B4717D"/>
    <w:rsid w:val="00B4727E"/>
    <w:rsid w:val="00B47AC6"/>
    <w:rsid w:val="00B50A0A"/>
    <w:rsid w:val="00B51268"/>
    <w:rsid w:val="00B52402"/>
    <w:rsid w:val="00B52822"/>
    <w:rsid w:val="00B52911"/>
    <w:rsid w:val="00B52C61"/>
    <w:rsid w:val="00B52D31"/>
    <w:rsid w:val="00B52D9B"/>
    <w:rsid w:val="00B53190"/>
    <w:rsid w:val="00B537EF"/>
    <w:rsid w:val="00B53924"/>
    <w:rsid w:val="00B53933"/>
    <w:rsid w:val="00B53C25"/>
    <w:rsid w:val="00B53E5F"/>
    <w:rsid w:val="00B5422D"/>
    <w:rsid w:val="00B5439E"/>
    <w:rsid w:val="00B5441D"/>
    <w:rsid w:val="00B547E6"/>
    <w:rsid w:val="00B5503C"/>
    <w:rsid w:val="00B55116"/>
    <w:rsid w:val="00B5516C"/>
    <w:rsid w:val="00B55193"/>
    <w:rsid w:val="00B551EB"/>
    <w:rsid w:val="00B555BA"/>
    <w:rsid w:val="00B5564F"/>
    <w:rsid w:val="00B55C7B"/>
    <w:rsid w:val="00B55D65"/>
    <w:rsid w:val="00B55E0F"/>
    <w:rsid w:val="00B56B2E"/>
    <w:rsid w:val="00B56C73"/>
    <w:rsid w:val="00B56FAC"/>
    <w:rsid w:val="00B571BC"/>
    <w:rsid w:val="00B5744A"/>
    <w:rsid w:val="00B574BD"/>
    <w:rsid w:val="00B57C6F"/>
    <w:rsid w:val="00B57C70"/>
    <w:rsid w:val="00B6014F"/>
    <w:rsid w:val="00B60386"/>
    <w:rsid w:val="00B604D7"/>
    <w:rsid w:val="00B60592"/>
    <w:rsid w:val="00B608C4"/>
    <w:rsid w:val="00B61442"/>
    <w:rsid w:val="00B61BAF"/>
    <w:rsid w:val="00B624BF"/>
    <w:rsid w:val="00B62D6B"/>
    <w:rsid w:val="00B62EF9"/>
    <w:rsid w:val="00B6338F"/>
    <w:rsid w:val="00B63653"/>
    <w:rsid w:val="00B6389C"/>
    <w:rsid w:val="00B63942"/>
    <w:rsid w:val="00B63D48"/>
    <w:rsid w:val="00B63F74"/>
    <w:rsid w:val="00B64415"/>
    <w:rsid w:val="00B64586"/>
    <w:rsid w:val="00B64624"/>
    <w:rsid w:val="00B64B15"/>
    <w:rsid w:val="00B64E85"/>
    <w:rsid w:val="00B65777"/>
    <w:rsid w:val="00B65EE8"/>
    <w:rsid w:val="00B65FEF"/>
    <w:rsid w:val="00B662BE"/>
    <w:rsid w:val="00B66AEF"/>
    <w:rsid w:val="00B66C18"/>
    <w:rsid w:val="00B679EE"/>
    <w:rsid w:val="00B67D65"/>
    <w:rsid w:val="00B70027"/>
    <w:rsid w:val="00B70625"/>
    <w:rsid w:val="00B7085F"/>
    <w:rsid w:val="00B708F4"/>
    <w:rsid w:val="00B7112D"/>
    <w:rsid w:val="00B716B5"/>
    <w:rsid w:val="00B724D8"/>
    <w:rsid w:val="00B72BD1"/>
    <w:rsid w:val="00B733B1"/>
    <w:rsid w:val="00B73439"/>
    <w:rsid w:val="00B7384F"/>
    <w:rsid w:val="00B73BA1"/>
    <w:rsid w:val="00B741C1"/>
    <w:rsid w:val="00B7433E"/>
    <w:rsid w:val="00B744E8"/>
    <w:rsid w:val="00B746A5"/>
    <w:rsid w:val="00B747E5"/>
    <w:rsid w:val="00B74859"/>
    <w:rsid w:val="00B751B2"/>
    <w:rsid w:val="00B75E34"/>
    <w:rsid w:val="00B76057"/>
    <w:rsid w:val="00B77011"/>
    <w:rsid w:val="00B774F5"/>
    <w:rsid w:val="00B77535"/>
    <w:rsid w:val="00B779A0"/>
    <w:rsid w:val="00B80BC5"/>
    <w:rsid w:val="00B8155C"/>
    <w:rsid w:val="00B8157E"/>
    <w:rsid w:val="00B81A72"/>
    <w:rsid w:val="00B81BF6"/>
    <w:rsid w:val="00B8248A"/>
    <w:rsid w:val="00B824F4"/>
    <w:rsid w:val="00B828FF"/>
    <w:rsid w:val="00B82A50"/>
    <w:rsid w:val="00B82BDD"/>
    <w:rsid w:val="00B82E98"/>
    <w:rsid w:val="00B832AD"/>
    <w:rsid w:val="00B83D3D"/>
    <w:rsid w:val="00B83EF1"/>
    <w:rsid w:val="00B83FDA"/>
    <w:rsid w:val="00B840E3"/>
    <w:rsid w:val="00B841AF"/>
    <w:rsid w:val="00B847F1"/>
    <w:rsid w:val="00B84B45"/>
    <w:rsid w:val="00B84BC6"/>
    <w:rsid w:val="00B84BF8"/>
    <w:rsid w:val="00B85290"/>
    <w:rsid w:val="00B858EF"/>
    <w:rsid w:val="00B85BC6"/>
    <w:rsid w:val="00B85E66"/>
    <w:rsid w:val="00B86342"/>
    <w:rsid w:val="00B86CA9"/>
    <w:rsid w:val="00B8703C"/>
    <w:rsid w:val="00B8757D"/>
    <w:rsid w:val="00B87E0B"/>
    <w:rsid w:val="00B90073"/>
    <w:rsid w:val="00B9030B"/>
    <w:rsid w:val="00B909AC"/>
    <w:rsid w:val="00B90A57"/>
    <w:rsid w:val="00B913C3"/>
    <w:rsid w:val="00B916EF"/>
    <w:rsid w:val="00B9179B"/>
    <w:rsid w:val="00B91824"/>
    <w:rsid w:val="00B919CF"/>
    <w:rsid w:val="00B92E5C"/>
    <w:rsid w:val="00B93821"/>
    <w:rsid w:val="00B93A07"/>
    <w:rsid w:val="00B93BE2"/>
    <w:rsid w:val="00B93C5C"/>
    <w:rsid w:val="00B944E1"/>
    <w:rsid w:val="00B9485A"/>
    <w:rsid w:val="00B94F11"/>
    <w:rsid w:val="00B94F5F"/>
    <w:rsid w:val="00B951D2"/>
    <w:rsid w:val="00B95429"/>
    <w:rsid w:val="00B95790"/>
    <w:rsid w:val="00B95861"/>
    <w:rsid w:val="00B958B9"/>
    <w:rsid w:val="00B958F0"/>
    <w:rsid w:val="00B95B82"/>
    <w:rsid w:val="00B95FB5"/>
    <w:rsid w:val="00B95FDE"/>
    <w:rsid w:val="00B95FFA"/>
    <w:rsid w:val="00B96E31"/>
    <w:rsid w:val="00B9725F"/>
    <w:rsid w:val="00B976E6"/>
    <w:rsid w:val="00B977D3"/>
    <w:rsid w:val="00BA04F5"/>
    <w:rsid w:val="00BA09A5"/>
    <w:rsid w:val="00BA0B88"/>
    <w:rsid w:val="00BA167D"/>
    <w:rsid w:val="00BA2148"/>
    <w:rsid w:val="00BA21EB"/>
    <w:rsid w:val="00BA2419"/>
    <w:rsid w:val="00BA29EC"/>
    <w:rsid w:val="00BA2B15"/>
    <w:rsid w:val="00BA2E66"/>
    <w:rsid w:val="00BA3177"/>
    <w:rsid w:val="00BA33EC"/>
    <w:rsid w:val="00BA35A0"/>
    <w:rsid w:val="00BA3719"/>
    <w:rsid w:val="00BA46DC"/>
    <w:rsid w:val="00BA5243"/>
    <w:rsid w:val="00BA5542"/>
    <w:rsid w:val="00BA55E1"/>
    <w:rsid w:val="00BA57AF"/>
    <w:rsid w:val="00BA5BB9"/>
    <w:rsid w:val="00BA654B"/>
    <w:rsid w:val="00BA68F6"/>
    <w:rsid w:val="00BA73CA"/>
    <w:rsid w:val="00BA7590"/>
    <w:rsid w:val="00BA7858"/>
    <w:rsid w:val="00BA7AC8"/>
    <w:rsid w:val="00BA7F3F"/>
    <w:rsid w:val="00BB0179"/>
    <w:rsid w:val="00BB0208"/>
    <w:rsid w:val="00BB02D9"/>
    <w:rsid w:val="00BB042A"/>
    <w:rsid w:val="00BB04F0"/>
    <w:rsid w:val="00BB0B7E"/>
    <w:rsid w:val="00BB26B2"/>
    <w:rsid w:val="00BB2D11"/>
    <w:rsid w:val="00BB2D61"/>
    <w:rsid w:val="00BB2F40"/>
    <w:rsid w:val="00BB309B"/>
    <w:rsid w:val="00BB3C2F"/>
    <w:rsid w:val="00BB40B8"/>
    <w:rsid w:val="00BB40C5"/>
    <w:rsid w:val="00BB4260"/>
    <w:rsid w:val="00BB43CF"/>
    <w:rsid w:val="00BB4CCC"/>
    <w:rsid w:val="00BB552B"/>
    <w:rsid w:val="00BB624B"/>
    <w:rsid w:val="00BB679C"/>
    <w:rsid w:val="00BB67F4"/>
    <w:rsid w:val="00BB6BE9"/>
    <w:rsid w:val="00BB7500"/>
    <w:rsid w:val="00BB7E1B"/>
    <w:rsid w:val="00BC1900"/>
    <w:rsid w:val="00BC19F6"/>
    <w:rsid w:val="00BC1BA6"/>
    <w:rsid w:val="00BC21EF"/>
    <w:rsid w:val="00BC2589"/>
    <w:rsid w:val="00BC29F6"/>
    <w:rsid w:val="00BC3C0A"/>
    <w:rsid w:val="00BC3F29"/>
    <w:rsid w:val="00BC422E"/>
    <w:rsid w:val="00BC436E"/>
    <w:rsid w:val="00BC44E9"/>
    <w:rsid w:val="00BC488C"/>
    <w:rsid w:val="00BC57F4"/>
    <w:rsid w:val="00BC5A5C"/>
    <w:rsid w:val="00BC631E"/>
    <w:rsid w:val="00BC6A01"/>
    <w:rsid w:val="00BC6C43"/>
    <w:rsid w:val="00BC6F00"/>
    <w:rsid w:val="00BC7398"/>
    <w:rsid w:val="00BC7ED6"/>
    <w:rsid w:val="00BD020A"/>
    <w:rsid w:val="00BD158D"/>
    <w:rsid w:val="00BD186A"/>
    <w:rsid w:val="00BD197B"/>
    <w:rsid w:val="00BD1DF4"/>
    <w:rsid w:val="00BD2231"/>
    <w:rsid w:val="00BD27C6"/>
    <w:rsid w:val="00BD2969"/>
    <w:rsid w:val="00BD2A8C"/>
    <w:rsid w:val="00BD2FE6"/>
    <w:rsid w:val="00BD32A4"/>
    <w:rsid w:val="00BD3841"/>
    <w:rsid w:val="00BD3F8A"/>
    <w:rsid w:val="00BD4DD2"/>
    <w:rsid w:val="00BD4FE7"/>
    <w:rsid w:val="00BD53DC"/>
    <w:rsid w:val="00BD5439"/>
    <w:rsid w:val="00BD5CAD"/>
    <w:rsid w:val="00BD66E3"/>
    <w:rsid w:val="00BD66E5"/>
    <w:rsid w:val="00BD6B65"/>
    <w:rsid w:val="00BD7486"/>
    <w:rsid w:val="00BD75FA"/>
    <w:rsid w:val="00BD762E"/>
    <w:rsid w:val="00BD7C91"/>
    <w:rsid w:val="00BD7CA9"/>
    <w:rsid w:val="00BD7CCF"/>
    <w:rsid w:val="00BD7E3C"/>
    <w:rsid w:val="00BE011E"/>
    <w:rsid w:val="00BE0301"/>
    <w:rsid w:val="00BE0389"/>
    <w:rsid w:val="00BE0CD2"/>
    <w:rsid w:val="00BE1036"/>
    <w:rsid w:val="00BE137A"/>
    <w:rsid w:val="00BE153A"/>
    <w:rsid w:val="00BE191A"/>
    <w:rsid w:val="00BE1B49"/>
    <w:rsid w:val="00BE26DF"/>
    <w:rsid w:val="00BE2A99"/>
    <w:rsid w:val="00BE393A"/>
    <w:rsid w:val="00BE3F19"/>
    <w:rsid w:val="00BE4106"/>
    <w:rsid w:val="00BE4AA7"/>
    <w:rsid w:val="00BE4FCA"/>
    <w:rsid w:val="00BE574C"/>
    <w:rsid w:val="00BE5B74"/>
    <w:rsid w:val="00BE6725"/>
    <w:rsid w:val="00BE6BB9"/>
    <w:rsid w:val="00BE6CBF"/>
    <w:rsid w:val="00BE7525"/>
    <w:rsid w:val="00BE7E9E"/>
    <w:rsid w:val="00BE7F71"/>
    <w:rsid w:val="00BF039F"/>
    <w:rsid w:val="00BF054F"/>
    <w:rsid w:val="00BF064A"/>
    <w:rsid w:val="00BF0692"/>
    <w:rsid w:val="00BF076E"/>
    <w:rsid w:val="00BF08BF"/>
    <w:rsid w:val="00BF09E0"/>
    <w:rsid w:val="00BF0B73"/>
    <w:rsid w:val="00BF0BC9"/>
    <w:rsid w:val="00BF0C1A"/>
    <w:rsid w:val="00BF1492"/>
    <w:rsid w:val="00BF1925"/>
    <w:rsid w:val="00BF1AD0"/>
    <w:rsid w:val="00BF257F"/>
    <w:rsid w:val="00BF29A0"/>
    <w:rsid w:val="00BF2E26"/>
    <w:rsid w:val="00BF2F61"/>
    <w:rsid w:val="00BF3492"/>
    <w:rsid w:val="00BF3534"/>
    <w:rsid w:val="00BF3578"/>
    <w:rsid w:val="00BF3CAE"/>
    <w:rsid w:val="00BF4222"/>
    <w:rsid w:val="00BF47E1"/>
    <w:rsid w:val="00BF512A"/>
    <w:rsid w:val="00BF5DAB"/>
    <w:rsid w:val="00BF6E15"/>
    <w:rsid w:val="00BF6EDC"/>
    <w:rsid w:val="00BF7381"/>
    <w:rsid w:val="00BF7602"/>
    <w:rsid w:val="00BF79D6"/>
    <w:rsid w:val="00BF7B1F"/>
    <w:rsid w:val="00C0063B"/>
    <w:rsid w:val="00C00868"/>
    <w:rsid w:val="00C0089B"/>
    <w:rsid w:val="00C00AB9"/>
    <w:rsid w:val="00C00D43"/>
    <w:rsid w:val="00C014DF"/>
    <w:rsid w:val="00C01CA7"/>
    <w:rsid w:val="00C01DDC"/>
    <w:rsid w:val="00C0218E"/>
    <w:rsid w:val="00C026FC"/>
    <w:rsid w:val="00C02AEE"/>
    <w:rsid w:val="00C02AEF"/>
    <w:rsid w:val="00C03507"/>
    <w:rsid w:val="00C03C40"/>
    <w:rsid w:val="00C03D5D"/>
    <w:rsid w:val="00C05359"/>
    <w:rsid w:val="00C055A5"/>
    <w:rsid w:val="00C05B4D"/>
    <w:rsid w:val="00C06100"/>
    <w:rsid w:val="00C062B4"/>
    <w:rsid w:val="00C062E8"/>
    <w:rsid w:val="00C06411"/>
    <w:rsid w:val="00C0668D"/>
    <w:rsid w:val="00C06868"/>
    <w:rsid w:val="00C06916"/>
    <w:rsid w:val="00C06A1C"/>
    <w:rsid w:val="00C06AD7"/>
    <w:rsid w:val="00C06EB4"/>
    <w:rsid w:val="00C06FDD"/>
    <w:rsid w:val="00C07951"/>
    <w:rsid w:val="00C07F8C"/>
    <w:rsid w:val="00C10110"/>
    <w:rsid w:val="00C10B0D"/>
    <w:rsid w:val="00C10D62"/>
    <w:rsid w:val="00C11AA1"/>
    <w:rsid w:val="00C11B43"/>
    <w:rsid w:val="00C11B87"/>
    <w:rsid w:val="00C11CEF"/>
    <w:rsid w:val="00C1230D"/>
    <w:rsid w:val="00C127A4"/>
    <w:rsid w:val="00C13F52"/>
    <w:rsid w:val="00C145CF"/>
    <w:rsid w:val="00C148D7"/>
    <w:rsid w:val="00C14E27"/>
    <w:rsid w:val="00C15034"/>
    <w:rsid w:val="00C15079"/>
    <w:rsid w:val="00C15BC8"/>
    <w:rsid w:val="00C1647E"/>
    <w:rsid w:val="00C16AC0"/>
    <w:rsid w:val="00C1779B"/>
    <w:rsid w:val="00C17C1A"/>
    <w:rsid w:val="00C205E1"/>
    <w:rsid w:val="00C2078D"/>
    <w:rsid w:val="00C21B2E"/>
    <w:rsid w:val="00C21DBD"/>
    <w:rsid w:val="00C21F19"/>
    <w:rsid w:val="00C22C41"/>
    <w:rsid w:val="00C231FD"/>
    <w:rsid w:val="00C23494"/>
    <w:rsid w:val="00C23667"/>
    <w:rsid w:val="00C236C9"/>
    <w:rsid w:val="00C23A40"/>
    <w:rsid w:val="00C24028"/>
    <w:rsid w:val="00C24856"/>
    <w:rsid w:val="00C24C6B"/>
    <w:rsid w:val="00C24FB3"/>
    <w:rsid w:val="00C25CAC"/>
    <w:rsid w:val="00C2638E"/>
    <w:rsid w:val="00C26494"/>
    <w:rsid w:val="00C266AD"/>
    <w:rsid w:val="00C2702B"/>
    <w:rsid w:val="00C272AB"/>
    <w:rsid w:val="00C27776"/>
    <w:rsid w:val="00C277A7"/>
    <w:rsid w:val="00C27866"/>
    <w:rsid w:val="00C27DCF"/>
    <w:rsid w:val="00C30622"/>
    <w:rsid w:val="00C30DDC"/>
    <w:rsid w:val="00C31320"/>
    <w:rsid w:val="00C31619"/>
    <w:rsid w:val="00C318BC"/>
    <w:rsid w:val="00C31AA3"/>
    <w:rsid w:val="00C3236F"/>
    <w:rsid w:val="00C32A72"/>
    <w:rsid w:val="00C32BA9"/>
    <w:rsid w:val="00C32D85"/>
    <w:rsid w:val="00C32EAF"/>
    <w:rsid w:val="00C332E1"/>
    <w:rsid w:val="00C334F6"/>
    <w:rsid w:val="00C3367D"/>
    <w:rsid w:val="00C339F1"/>
    <w:rsid w:val="00C345F5"/>
    <w:rsid w:val="00C35320"/>
    <w:rsid w:val="00C35570"/>
    <w:rsid w:val="00C35792"/>
    <w:rsid w:val="00C358D1"/>
    <w:rsid w:val="00C360DD"/>
    <w:rsid w:val="00C363C0"/>
    <w:rsid w:val="00C365CD"/>
    <w:rsid w:val="00C3666B"/>
    <w:rsid w:val="00C36ACC"/>
    <w:rsid w:val="00C36D8E"/>
    <w:rsid w:val="00C376EE"/>
    <w:rsid w:val="00C3784F"/>
    <w:rsid w:val="00C37C34"/>
    <w:rsid w:val="00C37E84"/>
    <w:rsid w:val="00C40767"/>
    <w:rsid w:val="00C409C0"/>
    <w:rsid w:val="00C41469"/>
    <w:rsid w:val="00C41842"/>
    <w:rsid w:val="00C41D3D"/>
    <w:rsid w:val="00C425BF"/>
    <w:rsid w:val="00C4264A"/>
    <w:rsid w:val="00C42781"/>
    <w:rsid w:val="00C42AEC"/>
    <w:rsid w:val="00C42E6E"/>
    <w:rsid w:val="00C43425"/>
    <w:rsid w:val="00C437DC"/>
    <w:rsid w:val="00C44A22"/>
    <w:rsid w:val="00C44F4D"/>
    <w:rsid w:val="00C44FF2"/>
    <w:rsid w:val="00C4513C"/>
    <w:rsid w:val="00C45825"/>
    <w:rsid w:val="00C45966"/>
    <w:rsid w:val="00C45A9A"/>
    <w:rsid w:val="00C45BB4"/>
    <w:rsid w:val="00C45D00"/>
    <w:rsid w:val="00C4643A"/>
    <w:rsid w:val="00C4678B"/>
    <w:rsid w:val="00C46932"/>
    <w:rsid w:val="00C46A31"/>
    <w:rsid w:val="00C501BD"/>
    <w:rsid w:val="00C501D8"/>
    <w:rsid w:val="00C50CC1"/>
    <w:rsid w:val="00C50D1F"/>
    <w:rsid w:val="00C51696"/>
    <w:rsid w:val="00C51815"/>
    <w:rsid w:val="00C51920"/>
    <w:rsid w:val="00C5323D"/>
    <w:rsid w:val="00C537C8"/>
    <w:rsid w:val="00C53938"/>
    <w:rsid w:val="00C54088"/>
    <w:rsid w:val="00C5433B"/>
    <w:rsid w:val="00C54661"/>
    <w:rsid w:val="00C549C5"/>
    <w:rsid w:val="00C55AF3"/>
    <w:rsid w:val="00C56082"/>
    <w:rsid w:val="00C56222"/>
    <w:rsid w:val="00C562C4"/>
    <w:rsid w:val="00C56B4D"/>
    <w:rsid w:val="00C56C87"/>
    <w:rsid w:val="00C57155"/>
    <w:rsid w:val="00C57D9A"/>
    <w:rsid w:val="00C600DA"/>
    <w:rsid w:val="00C607EF"/>
    <w:rsid w:val="00C60CEE"/>
    <w:rsid w:val="00C60E1E"/>
    <w:rsid w:val="00C62271"/>
    <w:rsid w:val="00C62309"/>
    <w:rsid w:val="00C6257E"/>
    <w:rsid w:val="00C62857"/>
    <w:rsid w:val="00C63D90"/>
    <w:rsid w:val="00C63F05"/>
    <w:rsid w:val="00C64D96"/>
    <w:rsid w:val="00C6551D"/>
    <w:rsid w:val="00C65B81"/>
    <w:rsid w:val="00C667D7"/>
    <w:rsid w:val="00C669E3"/>
    <w:rsid w:val="00C67086"/>
    <w:rsid w:val="00C670A4"/>
    <w:rsid w:val="00C670D1"/>
    <w:rsid w:val="00C672ED"/>
    <w:rsid w:val="00C67CAC"/>
    <w:rsid w:val="00C67DB4"/>
    <w:rsid w:val="00C70B4F"/>
    <w:rsid w:val="00C70FA6"/>
    <w:rsid w:val="00C7193E"/>
    <w:rsid w:val="00C7325E"/>
    <w:rsid w:val="00C74446"/>
    <w:rsid w:val="00C74578"/>
    <w:rsid w:val="00C746B1"/>
    <w:rsid w:val="00C75260"/>
    <w:rsid w:val="00C753D9"/>
    <w:rsid w:val="00C757AF"/>
    <w:rsid w:val="00C75996"/>
    <w:rsid w:val="00C768E4"/>
    <w:rsid w:val="00C76FB4"/>
    <w:rsid w:val="00C77603"/>
    <w:rsid w:val="00C77B97"/>
    <w:rsid w:val="00C77CC8"/>
    <w:rsid w:val="00C802E3"/>
    <w:rsid w:val="00C812B9"/>
    <w:rsid w:val="00C815C2"/>
    <w:rsid w:val="00C818A5"/>
    <w:rsid w:val="00C81A07"/>
    <w:rsid w:val="00C81A94"/>
    <w:rsid w:val="00C81FA5"/>
    <w:rsid w:val="00C8202F"/>
    <w:rsid w:val="00C82172"/>
    <w:rsid w:val="00C825F0"/>
    <w:rsid w:val="00C835C7"/>
    <w:rsid w:val="00C83B25"/>
    <w:rsid w:val="00C846B9"/>
    <w:rsid w:val="00C84A07"/>
    <w:rsid w:val="00C84D07"/>
    <w:rsid w:val="00C84E8A"/>
    <w:rsid w:val="00C8515C"/>
    <w:rsid w:val="00C85773"/>
    <w:rsid w:val="00C858C4"/>
    <w:rsid w:val="00C859D5"/>
    <w:rsid w:val="00C85A9F"/>
    <w:rsid w:val="00C85F72"/>
    <w:rsid w:val="00C86510"/>
    <w:rsid w:val="00C865E9"/>
    <w:rsid w:val="00C87982"/>
    <w:rsid w:val="00C87F61"/>
    <w:rsid w:val="00C90951"/>
    <w:rsid w:val="00C910F7"/>
    <w:rsid w:val="00C9126F"/>
    <w:rsid w:val="00C915EB"/>
    <w:rsid w:val="00C917D0"/>
    <w:rsid w:val="00C919FC"/>
    <w:rsid w:val="00C91E8B"/>
    <w:rsid w:val="00C93343"/>
    <w:rsid w:val="00C93C74"/>
    <w:rsid w:val="00C93CAF"/>
    <w:rsid w:val="00C93D34"/>
    <w:rsid w:val="00C9433D"/>
    <w:rsid w:val="00C943CD"/>
    <w:rsid w:val="00C945E7"/>
    <w:rsid w:val="00C949DC"/>
    <w:rsid w:val="00C94E5D"/>
    <w:rsid w:val="00C94EF7"/>
    <w:rsid w:val="00C95021"/>
    <w:rsid w:val="00C95E01"/>
    <w:rsid w:val="00C95F99"/>
    <w:rsid w:val="00C9708E"/>
    <w:rsid w:val="00C971A0"/>
    <w:rsid w:val="00C97BA3"/>
    <w:rsid w:val="00C97D1B"/>
    <w:rsid w:val="00CA0142"/>
    <w:rsid w:val="00CA0187"/>
    <w:rsid w:val="00CA0484"/>
    <w:rsid w:val="00CA1779"/>
    <w:rsid w:val="00CA1AE5"/>
    <w:rsid w:val="00CA2533"/>
    <w:rsid w:val="00CA294C"/>
    <w:rsid w:val="00CA2D09"/>
    <w:rsid w:val="00CA2D75"/>
    <w:rsid w:val="00CA2F30"/>
    <w:rsid w:val="00CA36B4"/>
    <w:rsid w:val="00CA36EB"/>
    <w:rsid w:val="00CA3A48"/>
    <w:rsid w:val="00CA3AF5"/>
    <w:rsid w:val="00CA3C39"/>
    <w:rsid w:val="00CA489D"/>
    <w:rsid w:val="00CA4DEE"/>
    <w:rsid w:val="00CA50E7"/>
    <w:rsid w:val="00CA5554"/>
    <w:rsid w:val="00CA55C4"/>
    <w:rsid w:val="00CA5D7F"/>
    <w:rsid w:val="00CA6955"/>
    <w:rsid w:val="00CA78AB"/>
    <w:rsid w:val="00CA7D59"/>
    <w:rsid w:val="00CA7E52"/>
    <w:rsid w:val="00CB0413"/>
    <w:rsid w:val="00CB0858"/>
    <w:rsid w:val="00CB1786"/>
    <w:rsid w:val="00CB17FE"/>
    <w:rsid w:val="00CB1B8A"/>
    <w:rsid w:val="00CB2366"/>
    <w:rsid w:val="00CB2624"/>
    <w:rsid w:val="00CB28F4"/>
    <w:rsid w:val="00CB2A0A"/>
    <w:rsid w:val="00CB2A15"/>
    <w:rsid w:val="00CB2A46"/>
    <w:rsid w:val="00CB311C"/>
    <w:rsid w:val="00CB331D"/>
    <w:rsid w:val="00CB33B5"/>
    <w:rsid w:val="00CB39CA"/>
    <w:rsid w:val="00CB502C"/>
    <w:rsid w:val="00CB5B85"/>
    <w:rsid w:val="00CB5F6F"/>
    <w:rsid w:val="00CB627D"/>
    <w:rsid w:val="00CB6368"/>
    <w:rsid w:val="00CB6662"/>
    <w:rsid w:val="00CB6A18"/>
    <w:rsid w:val="00CB6CB7"/>
    <w:rsid w:val="00CB73CB"/>
    <w:rsid w:val="00CB74AD"/>
    <w:rsid w:val="00CB7982"/>
    <w:rsid w:val="00CC06CC"/>
    <w:rsid w:val="00CC19D5"/>
    <w:rsid w:val="00CC1B28"/>
    <w:rsid w:val="00CC1C57"/>
    <w:rsid w:val="00CC1ED9"/>
    <w:rsid w:val="00CC2B58"/>
    <w:rsid w:val="00CC2DE5"/>
    <w:rsid w:val="00CC2F56"/>
    <w:rsid w:val="00CC373A"/>
    <w:rsid w:val="00CC3852"/>
    <w:rsid w:val="00CC3AF5"/>
    <w:rsid w:val="00CC4212"/>
    <w:rsid w:val="00CC588A"/>
    <w:rsid w:val="00CC610A"/>
    <w:rsid w:val="00CC6ABA"/>
    <w:rsid w:val="00CC6BE7"/>
    <w:rsid w:val="00CC6D97"/>
    <w:rsid w:val="00CC73B3"/>
    <w:rsid w:val="00CC7739"/>
    <w:rsid w:val="00CD0053"/>
    <w:rsid w:val="00CD017F"/>
    <w:rsid w:val="00CD01C3"/>
    <w:rsid w:val="00CD0582"/>
    <w:rsid w:val="00CD0654"/>
    <w:rsid w:val="00CD0732"/>
    <w:rsid w:val="00CD08BB"/>
    <w:rsid w:val="00CD1451"/>
    <w:rsid w:val="00CD1F19"/>
    <w:rsid w:val="00CD1F2A"/>
    <w:rsid w:val="00CD2389"/>
    <w:rsid w:val="00CD3FE6"/>
    <w:rsid w:val="00CD455A"/>
    <w:rsid w:val="00CD4B12"/>
    <w:rsid w:val="00CD5140"/>
    <w:rsid w:val="00CD69D6"/>
    <w:rsid w:val="00CD6A0C"/>
    <w:rsid w:val="00CD6A49"/>
    <w:rsid w:val="00CD6B22"/>
    <w:rsid w:val="00CD6CF6"/>
    <w:rsid w:val="00CD6E15"/>
    <w:rsid w:val="00CD7319"/>
    <w:rsid w:val="00CD7380"/>
    <w:rsid w:val="00CD73F8"/>
    <w:rsid w:val="00CE0363"/>
    <w:rsid w:val="00CE0623"/>
    <w:rsid w:val="00CE0D2D"/>
    <w:rsid w:val="00CE0DDA"/>
    <w:rsid w:val="00CE1A4F"/>
    <w:rsid w:val="00CE1BFA"/>
    <w:rsid w:val="00CE1E70"/>
    <w:rsid w:val="00CE2499"/>
    <w:rsid w:val="00CE26FB"/>
    <w:rsid w:val="00CE2D5E"/>
    <w:rsid w:val="00CE30CF"/>
    <w:rsid w:val="00CE387B"/>
    <w:rsid w:val="00CE38B5"/>
    <w:rsid w:val="00CE38B9"/>
    <w:rsid w:val="00CE3AFC"/>
    <w:rsid w:val="00CE3D18"/>
    <w:rsid w:val="00CE424F"/>
    <w:rsid w:val="00CE4672"/>
    <w:rsid w:val="00CE4F1F"/>
    <w:rsid w:val="00CE5E19"/>
    <w:rsid w:val="00CE63C1"/>
    <w:rsid w:val="00CE6425"/>
    <w:rsid w:val="00CE6984"/>
    <w:rsid w:val="00CE6A94"/>
    <w:rsid w:val="00CE6BD7"/>
    <w:rsid w:val="00CE7246"/>
    <w:rsid w:val="00CE74A0"/>
    <w:rsid w:val="00CE79EE"/>
    <w:rsid w:val="00CE7E39"/>
    <w:rsid w:val="00CF0091"/>
    <w:rsid w:val="00CF06C6"/>
    <w:rsid w:val="00CF0DD7"/>
    <w:rsid w:val="00CF10E4"/>
    <w:rsid w:val="00CF1135"/>
    <w:rsid w:val="00CF1A09"/>
    <w:rsid w:val="00CF1A9F"/>
    <w:rsid w:val="00CF1D10"/>
    <w:rsid w:val="00CF1FC1"/>
    <w:rsid w:val="00CF2899"/>
    <w:rsid w:val="00CF2930"/>
    <w:rsid w:val="00CF2A01"/>
    <w:rsid w:val="00CF2BD1"/>
    <w:rsid w:val="00CF33A3"/>
    <w:rsid w:val="00CF36ED"/>
    <w:rsid w:val="00CF3CB5"/>
    <w:rsid w:val="00CF4FED"/>
    <w:rsid w:val="00CF5017"/>
    <w:rsid w:val="00CF5786"/>
    <w:rsid w:val="00CF5841"/>
    <w:rsid w:val="00CF5D46"/>
    <w:rsid w:val="00CF5DA9"/>
    <w:rsid w:val="00CF6148"/>
    <w:rsid w:val="00CF641D"/>
    <w:rsid w:val="00CF6BB1"/>
    <w:rsid w:val="00CF6BDA"/>
    <w:rsid w:val="00CF6BE0"/>
    <w:rsid w:val="00CF73C6"/>
    <w:rsid w:val="00CF76F0"/>
    <w:rsid w:val="00D002A8"/>
    <w:rsid w:val="00D0032A"/>
    <w:rsid w:val="00D00347"/>
    <w:rsid w:val="00D00ACC"/>
    <w:rsid w:val="00D01080"/>
    <w:rsid w:val="00D011C7"/>
    <w:rsid w:val="00D01636"/>
    <w:rsid w:val="00D01ADC"/>
    <w:rsid w:val="00D02234"/>
    <w:rsid w:val="00D0229C"/>
    <w:rsid w:val="00D028CF"/>
    <w:rsid w:val="00D03085"/>
    <w:rsid w:val="00D0352E"/>
    <w:rsid w:val="00D036EC"/>
    <w:rsid w:val="00D0378C"/>
    <w:rsid w:val="00D04030"/>
    <w:rsid w:val="00D046F6"/>
    <w:rsid w:val="00D047CC"/>
    <w:rsid w:val="00D04EA7"/>
    <w:rsid w:val="00D0529F"/>
    <w:rsid w:val="00D054AC"/>
    <w:rsid w:val="00D05FD9"/>
    <w:rsid w:val="00D05FE3"/>
    <w:rsid w:val="00D0629E"/>
    <w:rsid w:val="00D062B8"/>
    <w:rsid w:val="00D064F6"/>
    <w:rsid w:val="00D06828"/>
    <w:rsid w:val="00D076BD"/>
    <w:rsid w:val="00D07936"/>
    <w:rsid w:val="00D07B63"/>
    <w:rsid w:val="00D10D28"/>
    <w:rsid w:val="00D10D3D"/>
    <w:rsid w:val="00D1106D"/>
    <w:rsid w:val="00D110E9"/>
    <w:rsid w:val="00D11146"/>
    <w:rsid w:val="00D12450"/>
    <w:rsid w:val="00D125C5"/>
    <w:rsid w:val="00D13340"/>
    <w:rsid w:val="00D13538"/>
    <w:rsid w:val="00D13569"/>
    <w:rsid w:val="00D137D8"/>
    <w:rsid w:val="00D137DD"/>
    <w:rsid w:val="00D1382D"/>
    <w:rsid w:val="00D13E28"/>
    <w:rsid w:val="00D14067"/>
    <w:rsid w:val="00D140A8"/>
    <w:rsid w:val="00D1430B"/>
    <w:rsid w:val="00D14380"/>
    <w:rsid w:val="00D14AB2"/>
    <w:rsid w:val="00D15261"/>
    <w:rsid w:val="00D152F5"/>
    <w:rsid w:val="00D15573"/>
    <w:rsid w:val="00D1560C"/>
    <w:rsid w:val="00D157A3"/>
    <w:rsid w:val="00D159D0"/>
    <w:rsid w:val="00D15F95"/>
    <w:rsid w:val="00D160F6"/>
    <w:rsid w:val="00D1615A"/>
    <w:rsid w:val="00D162B8"/>
    <w:rsid w:val="00D1664C"/>
    <w:rsid w:val="00D1761A"/>
    <w:rsid w:val="00D17CBC"/>
    <w:rsid w:val="00D201CA"/>
    <w:rsid w:val="00D209B1"/>
    <w:rsid w:val="00D209DD"/>
    <w:rsid w:val="00D20CC8"/>
    <w:rsid w:val="00D20E50"/>
    <w:rsid w:val="00D210FD"/>
    <w:rsid w:val="00D21127"/>
    <w:rsid w:val="00D21394"/>
    <w:rsid w:val="00D213FB"/>
    <w:rsid w:val="00D219A2"/>
    <w:rsid w:val="00D22093"/>
    <w:rsid w:val="00D220F8"/>
    <w:rsid w:val="00D22287"/>
    <w:rsid w:val="00D2234E"/>
    <w:rsid w:val="00D22CFD"/>
    <w:rsid w:val="00D237B6"/>
    <w:rsid w:val="00D2390F"/>
    <w:rsid w:val="00D23A1A"/>
    <w:rsid w:val="00D242EE"/>
    <w:rsid w:val="00D2451F"/>
    <w:rsid w:val="00D24AC0"/>
    <w:rsid w:val="00D24BE9"/>
    <w:rsid w:val="00D24EAB"/>
    <w:rsid w:val="00D24EDE"/>
    <w:rsid w:val="00D252AE"/>
    <w:rsid w:val="00D254AD"/>
    <w:rsid w:val="00D25F92"/>
    <w:rsid w:val="00D26133"/>
    <w:rsid w:val="00D2625A"/>
    <w:rsid w:val="00D26330"/>
    <w:rsid w:val="00D26D33"/>
    <w:rsid w:val="00D26E34"/>
    <w:rsid w:val="00D2714D"/>
    <w:rsid w:val="00D27436"/>
    <w:rsid w:val="00D27689"/>
    <w:rsid w:val="00D27EBD"/>
    <w:rsid w:val="00D30791"/>
    <w:rsid w:val="00D30C96"/>
    <w:rsid w:val="00D30D81"/>
    <w:rsid w:val="00D31356"/>
    <w:rsid w:val="00D31A6C"/>
    <w:rsid w:val="00D31F1E"/>
    <w:rsid w:val="00D32193"/>
    <w:rsid w:val="00D32288"/>
    <w:rsid w:val="00D322A0"/>
    <w:rsid w:val="00D3291B"/>
    <w:rsid w:val="00D32D28"/>
    <w:rsid w:val="00D33BA4"/>
    <w:rsid w:val="00D3428F"/>
    <w:rsid w:val="00D34306"/>
    <w:rsid w:val="00D34403"/>
    <w:rsid w:val="00D3453C"/>
    <w:rsid w:val="00D34836"/>
    <w:rsid w:val="00D34CBD"/>
    <w:rsid w:val="00D35014"/>
    <w:rsid w:val="00D352E5"/>
    <w:rsid w:val="00D35A76"/>
    <w:rsid w:val="00D3620A"/>
    <w:rsid w:val="00D36228"/>
    <w:rsid w:val="00D36370"/>
    <w:rsid w:val="00D3649F"/>
    <w:rsid w:val="00D36C9E"/>
    <w:rsid w:val="00D36DCE"/>
    <w:rsid w:val="00D37689"/>
    <w:rsid w:val="00D377FB"/>
    <w:rsid w:val="00D37B45"/>
    <w:rsid w:val="00D37C23"/>
    <w:rsid w:val="00D37D25"/>
    <w:rsid w:val="00D37D45"/>
    <w:rsid w:val="00D405CB"/>
    <w:rsid w:val="00D408ED"/>
    <w:rsid w:val="00D40D0C"/>
    <w:rsid w:val="00D412A5"/>
    <w:rsid w:val="00D41775"/>
    <w:rsid w:val="00D4267A"/>
    <w:rsid w:val="00D428E4"/>
    <w:rsid w:val="00D42E10"/>
    <w:rsid w:val="00D4337E"/>
    <w:rsid w:val="00D4346F"/>
    <w:rsid w:val="00D43669"/>
    <w:rsid w:val="00D43963"/>
    <w:rsid w:val="00D43B27"/>
    <w:rsid w:val="00D43F10"/>
    <w:rsid w:val="00D441B0"/>
    <w:rsid w:val="00D44226"/>
    <w:rsid w:val="00D44605"/>
    <w:rsid w:val="00D44E90"/>
    <w:rsid w:val="00D4521D"/>
    <w:rsid w:val="00D452DC"/>
    <w:rsid w:val="00D45C0C"/>
    <w:rsid w:val="00D465DD"/>
    <w:rsid w:val="00D466D3"/>
    <w:rsid w:val="00D46FC2"/>
    <w:rsid w:val="00D46FDE"/>
    <w:rsid w:val="00D470B5"/>
    <w:rsid w:val="00D470EF"/>
    <w:rsid w:val="00D4719D"/>
    <w:rsid w:val="00D47300"/>
    <w:rsid w:val="00D479DA"/>
    <w:rsid w:val="00D5001F"/>
    <w:rsid w:val="00D5048C"/>
    <w:rsid w:val="00D5062C"/>
    <w:rsid w:val="00D506CD"/>
    <w:rsid w:val="00D510D9"/>
    <w:rsid w:val="00D52035"/>
    <w:rsid w:val="00D522EB"/>
    <w:rsid w:val="00D52361"/>
    <w:rsid w:val="00D52A78"/>
    <w:rsid w:val="00D52C50"/>
    <w:rsid w:val="00D53045"/>
    <w:rsid w:val="00D5304E"/>
    <w:rsid w:val="00D53FF8"/>
    <w:rsid w:val="00D546F0"/>
    <w:rsid w:val="00D55709"/>
    <w:rsid w:val="00D557A5"/>
    <w:rsid w:val="00D559AB"/>
    <w:rsid w:val="00D55A45"/>
    <w:rsid w:val="00D55CC2"/>
    <w:rsid w:val="00D5638C"/>
    <w:rsid w:val="00D563ED"/>
    <w:rsid w:val="00D5667D"/>
    <w:rsid w:val="00D56E9D"/>
    <w:rsid w:val="00D570BD"/>
    <w:rsid w:val="00D57B4E"/>
    <w:rsid w:val="00D57C4E"/>
    <w:rsid w:val="00D605B8"/>
    <w:rsid w:val="00D60D2C"/>
    <w:rsid w:val="00D60F15"/>
    <w:rsid w:val="00D610E6"/>
    <w:rsid w:val="00D6115B"/>
    <w:rsid w:val="00D614BF"/>
    <w:rsid w:val="00D614C8"/>
    <w:rsid w:val="00D61813"/>
    <w:rsid w:val="00D619D9"/>
    <w:rsid w:val="00D61DAD"/>
    <w:rsid w:val="00D62098"/>
    <w:rsid w:val="00D62324"/>
    <w:rsid w:val="00D62FDC"/>
    <w:rsid w:val="00D63012"/>
    <w:rsid w:val="00D63247"/>
    <w:rsid w:val="00D638C3"/>
    <w:rsid w:val="00D63EFC"/>
    <w:rsid w:val="00D64286"/>
    <w:rsid w:val="00D6443F"/>
    <w:rsid w:val="00D6515E"/>
    <w:rsid w:val="00D65F4B"/>
    <w:rsid w:val="00D66764"/>
    <w:rsid w:val="00D66CFA"/>
    <w:rsid w:val="00D66F7B"/>
    <w:rsid w:val="00D66F9B"/>
    <w:rsid w:val="00D6712A"/>
    <w:rsid w:val="00D6714A"/>
    <w:rsid w:val="00D6755C"/>
    <w:rsid w:val="00D67A5B"/>
    <w:rsid w:val="00D67F33"/>
    <w:rsid w:val="00D70291"/>
    <w:rsid w:val="00D70A31"/>
    <w:rsid w:val="00D70B46"/>
    <w:rsid w:val="00D70CE6"/>
    <w:rsid w:val="00D71A08"/>
    <w:rsid w:val="00D7214F"/>
    <w:rsid w:val="00D72249"/>
    <w:rsid w:val="00D72B58"/>
    <w:rsid w:val="00D72B75"/>
    <w:rsid w:val="00D73361"/>
    <w:rsid w:val="00D73946"/>
    <w:rsid w:val="00D74497"/>
    <w:rsid w:val="00D74C28"/>
    <w:rsid w:val="00D74CF9"/>
    <w:rsid w:val="00D74D2E"/>
    <w:rsid w:val="00D74F5E"/>
    <w:rsid w:val="00D75387"/>
    <w:rsid w:val="00D754B8"/>
    <w:rsid w:val="00D754FA"/>
    <w:rsid w:val="00D756AF"/>
    <w:rsid w:val="00D756F4"/>
    <w:rsid w:val="00D75720"/>
    <w:rsid w:val="00D75A6E"/>
    <w:rsid w:val="00D75B53"/>
    <w:rsid w:val="00D75DD5"/>
    <w:rsid w:val="00D75FCA"/>
    <w:rsid w:val="00D7631A"/>
    <w:rsid w:val="00D766F9"/>
    <w:rsid w:val="00D77DC3"/>
    <w:rsid w:val="00D815C9"/>
    <w:rsid w:val="00D81E6C"/>
    <w:rsid w:val="00D831E2"/>
    <w:rsid w:val="00D8517E"/>
    <w:rsid w:val="00D85657"/>
    <w:rsid w:val="00D85814"/>
    <w:rsid w:val="00D8587A"/>
    <w:rsid w:val="00D85D29"/>
    <w:rsid w:val="00D861BA"/>
    <w:rsid w:val="00D8633A"/>
    <w:rsid w:val="00D86F16"/>
    <w:rsid w:val="00D8732E"/>
    <w:rsid w:val="00D87651"/>
    <w:rsid w:val="00D87B9F"/>
    <w:rsid w:val="00D90FDB"/>
    <w:rsid w:val="00D92952"/>
    <w:rsid w:val="00D9295C"/>
    <w:rsid w:val="00D92A67"/>
    <w:rsid w:val="00D92DBB"/>
    <w:rsid w:val="00D92E14"/>
    <w:rsid w:val="00D93858"/>
    <w:rsid w:val="00D93F54"/>
    <w:rsid w:val="00D93FE7"/>
    <w:rsid w:val="00D94DC4"/>
    <w:rsid w:val="00D94DD4"/>
    <w:rsid w:val="00D95213"/>
    <w:rsid w:val="00D9576D"/>
    <w:rsid w:val="00D95CA2"/>
    <w:rsid w:val="00D963F2"/>
    <w:rsid w:val="00D96633"/>
    <w:rsid w:val="00D9716E"/>
    <w:rsid w:val="00D971C2"/>
    <w:rsid w:val="00D973D0"/>
    <w:rsid w:val="00D974CC"/>
    <w:rsid w:val="00D978C6"/>
    <w:rsid w:val="00DA01E5"/>
    <w:rsid w:val="00DA0601"/>
    <w:rsid w:val="00DA0AE9"/>
    <w:rsid w:val="00DA0BCE"/>
    <w:rsid w:val="00DA0F2F"/>
    <w:rsid w:val="00DA1886"/>
    <w:rsid w:val="00DA1B0E"/>
    <w:rsid w:val="00DA1C13"/>
    <w:rsid w:val="00DA1DC2"/>
    <w:rsid w:val="00DA228C"/>
    <w:rsid w:val="00DA242B"/>
    <w:rsid w:val="00DA290C"/>
    <w:rsid w:val="00DA2B03"/>
    <w:rsid w:val="00DA31ED"/>
    <w:rsid w:val="00DA3386"/>
    <w:rsid w:val="00DA33FE"/>
    <w:rsid w:val="00DA34AA"/>
    <w:rsid w:val="00DA3B73"/>
    <w:rsid w:val="00DA3C08"/>
    <w:rsid w:val="00DA3E07"/>
    <w:rsid w:val="00DA4619"/>
    <w:rsid w:val="00DA46E7"/>
    <w:rsid w:val="00DA54F0"/>
    <w:rsid w:val="00DA56C4"/>
    <w:rsid w:val="00DA5B70"/>
    <w:rsid w:val="00DA5E4A"/>
    <w:rsid w:val="00DA5F36"/>
    <w:rsid w:val="00DA601E"/>
    <w:rsid w:val="00DA6C87"/>
    <w:rsid w:val="00DA70CB"/>
    <w:rsid w:val="00DA7203"/>
    <w:rsid w:val="00DA7608"/>
    <w:rsid w:val="00DA76AE"/>
    <w:rsid w:val="00DA79BB"/>
    <w:rsid w:val="00DA7D19"/>
    <w:rsid w:val="00DB00E7"/>
    <w:rsid w:val="00DB01D0"/>
    <w:rsid w:val="00DB03B0"/>
    <w:rsid w:val="00DB0830"/>
    <w:rsid w:val="00DB08EB"/>
    <w:rsid w:val="00DB0C1F"/>
    <w:rsid w:val="00DB0C8C"/>
    <w:rsid w:val="00DB0F40"/>
    <w:rsid w:val="00DB0F70"/>
    <w:rsid w:val="00DB16F1"/>
    <w:rsid w:val="00DB171F"/>
    <w:rsid w:val="00DB1C1D"/>
    <w:rsid w:val="00DB2129"/>
    <w:rsid w:val="00DB267C"/>
    <w:rsid w:val="00DB27A6"/>
    <w:rsid w:val="00DB2FF8"/>
    <w:rsid w:val="00DB30E0"/>
    <w:rsid w:val="00DB30F5"/>
    <w:rsid w:val="00DB35B0"/>
    <w:rsid w:val="00DB3846"/>
    <w:rsid w:val="00DB3880"/>
    <w:rsid w:val="00DB38B1"/>
    <w:rsid w:val="00DB407B"/>
    <w:rsid w:val="00DB4097"/>
    <w:rsid w:val="00DB41D0"/>
    <w:rsid w:val="00DB4C6B"/>
    <w:rsid w:val="00DB4FA9"/>
    <w:rsid w:val="00DB519E"/>
    <w:rsid w:val="00DB5251"/>
    <w:rsid w:val="00DB531C"/>
    <w:rsid w:val="00DB6135"/>
    <w:rsid w:val="00DB643E"/>
    <w:rsid w:val="00DB6583"/>
    <w:rsid w:val="00DB665A"/>
    <w:rsid w:val="00DB6679"/>
    <w:rsid w:val="00DB6690"/>
    <w:rsid w:val="00DB68D8"/>
    <w:rsid w:val="00DB6F57"/>
    <w:rsid w:val="00DB6FC5"/>
    <w:rsid w:val="00DB72DE"/>
    <w:rsid w:val="00DB737D"/>
    <w:rsid w:val="00DB7394"/>
    <w:rsid w:val="00DB7BD7"/>
    <w:rsid w:val="00DB7CCA"/>
    <w:rsid w:val="00DB7EE4"/>
    <w:rsid w:val="00DB7F6F"/>
    <w:rsid w:val="00DC0F1A"/>
    <w:rsid w:val="00DC0FED"/>
    <w:rsid w:val="00DC13D3"/>
    <w:rsid w:val="00DC183E"/>
    <w:rsid w:val="00DC1B21"/>
    <w:rsid w:val="00DC1CD5"/>
    <w:rsid w:val="00DC1E5E"/>
    <w:rsid w:val="00DC2055"/>
    <w:rsid w:val="00DC2409"/>
    <w:rsid w:val="00DC304E"/>
    <w:rsid w:val="00DC31D0"/>
    <w:rsid w:val="00DC379F"/>
    <w:rsid w:val="00DC4496"/>
    <w:rsid w:val="00DC4E56"/>
    <w:rsid w:val="00DC4F9C"/>
    <w:rsid w:val="00DC5288"/>
    <w:rsid w:val="00DC5609"/>
    <w:rsid w:val="00DC567C"/>
    <w:rsid w:val="00DC58A6"/>
    <w:rsid w:val="00DC5A59"/>
    <w:rsid w:val="00DC5CBF"/>
    <w:rsid w:val="00DC6284"/>
    <w:rsid w:val="00DC63BB"/>
    <w:rsid w:val="00DC6410"/>
    <w:rsid w:val="00DC68E3"/>
    <w:rsid w:val="00DC6AD5"/>
    <w:rsid w:val="00DC6DE0"/>
    <w:rsid w:val="00DC78AF"/>
    <w:rsid w:val="00DC79DE"/>
    <w:rsid w:val="00DC7D37"/>
    <w:rsid w:val="00DC7EE4"/>
    <w:rsid w:val="00DC7F0B"/>
    <w:rsid w:val="00DD0749"/>
    <w:rsid w:val="00DD090E"/>
    <w:rsid w:val="00DD09F7"/>
    <w:rsid w:val="00DD0E23"/>
    <w:rsid w:val="00DD11B1"/>
    <w:rsid w:val="00DD11EE"/>
    <w:rsid w:val="00DD16E6"/>
    <w:rsid w:val="00DD198A"/>
    <w:rsid w:val="00DD1BDA"/>
    <w:rsid w:val="00DD1D3C"/>
    <w:rsid w:val="00DD27C1"/>
    <w:rsid w:val="00DD28FF"/>
    <w:rsid w:val="00DD33E1"/>
    <w:rsid w:val="00DD3BFD"/>
    <w:rsid w:val="00DD3C82"/>
    <w:rsid w:val="00DD4173"/>
    <w:rsid w:val="00DD4452"/>
    <w:rsid w:val="00DD469C"/>
    <w:rsid w:val="00DD4B22"/>
    <w:rsid w:val="00DD51E8"/>
    <w:rsid w:val="00DD532D"/>
    <w:rsid w:val="00DD5808"/>
    <w:rsid w:val="00DD5816"/>
    <w:rsid w:val="00DD59EF"/>
    <w:rsid w:val="00DD5AA5"/>
    <w:rsid w:val="00DD6240"/>
    <w:rsid w:val="00DD6823"/>
    <w:rsid w:val="00DD7088"/>
    <w:rsid w:val="00DD795B"/>
    <w:rsid w:val="00DD7AD5"/>
    <w:rsid w:val="00DD7D85"/>
    <w:rsid w:val="00DD7EE5"/>
    <w:rsid w:val="00DE01CB"/>
    <w:rsid w:val="00DE0600"/>
    <w:rsid w:val="00DE0629"/>
    <w:rsid w:val="00DE1795"/>
    <w:rsid w:val="00DE1AC8"/>
    <w:rsid w:val="00DE1E20"/>
    <w:rsid w:val="00DE2086"/>
    <w:rsid w:val="00DE23CA"/>
    <w:rsid w:val="00DE242C"/>
    <w:rsid w:val="00DE24BC"/>
    <w:rsid w:val="00DE2666"/>
    <w:rsid w:val="00DE2699"/>
    <w:rsid w:val="00DE2705"/>
    <w:rsid w:val="00DE27F2"/>
    <w:rsid w:val="00DE2E98"/>
    <w:rsid w:val="00DE2F0C"/>
    <w:rsid w:val="00DE2FDE"/>
    <w:rsid w:val="00DE3A63"/>
    <w:rsid w:val="00DE3DFB"/>
    <w:rsid w:val="00DE40EC"/>
    <w:rsid w:val="00DE41A7"/>
    <w:rsid w:val="00DE4282"/>
    <w:rsid w:val="00DE4A79"/>
    <w:rsid w:val="00DE50BE"/>
    <w:rsid w:val="00DE5163"/>
    <w:rsid w:val="00DE51EF"/>
    <w:rsid w:val="00DE523C"/>
    <w:rsid w:val="00DE56C1"/>
    <w:rsid w:val="00DE6063"/>
    <w:rsid w:val="00DE621F"/>
    <w:rsid w:val="00DE687B"/>
    <w:rsid w:val="00DE746E"/>
    <w:rsid w:val="00DE7F56"/>
    <w:rsid w:val="00DF03EF"/>
    <w:rsid w:val="00DF0817"/>
    <w:rsid w:val="00DF0930"/>
    <w:rsid w:val="00DF0F71"/>
    <w:rsid w:val="00DF10C9"/>
    <w:rsid w:val="00DF18BD"/>
    <w:rsid w:val="00DF1CF7"/>
    <w:rsid w:val="00DF248A"/>
    <w:rsid w:val="00DF24C9"/>
    <w:rsid w:val="00DF2924"/>
    <w:rsid w:val="00DF2E59"/>
    <w:rsid w:val="00DF3602"/>
    <w:rsid w:val="00DF3901"/>
    <w:rsid w:val="00DF3CB1"/>
    <w:rsid w:val="00DF46CA"/>
    <w:rsid w:val="00DF50CE"/>
    <w:rsid w:val="00DF5365"/>
    <w:rsid w:val="00DF5695"/>
    <w:rsid w:val="00DF58EA"/>
    <w:rsid w:val="00DF5D7D"/>
    <w:rsid w:val="00DF6174"/>
    <w:rsid w:val="00DF7572"/>
    <w:rsid w:val="00E006D7"/>
    <w:rsid w:val="00E008DD"/>
    <w:rsid w:val="00E013EB"/>
    <w:rsid w:val="00E0146E"/>
    <w:rsid w:val="00E014A8"/>
    <w:rsid w:val="00E0156C"/>
    <w:rsid w:val="00E01571"/>
    <w:rsid w:val="00E01EEC"/>
    <w:rsid w:val="00E01F57"/>
    <w:rsid w:val="00E02715"/>
    <w:rsid w:val="00E02787"/>
    <w:rsid w:val="00E02CDF"/>
    <w:rsid w:val="00E03142"/>
    <w:rsid w:val="00E03430"/>
    <w:rsid w:val="00E03A0F"/>
    <w:rsid w:val="00E03C59"/>
    <w:rsid w:val="00E03E96"/>
    <w:rsid w:val="00E0459F"/>
    <w:rsid w:val="00E046E8"/>
    <w:rsid w:val="00E04865"/>
    <w:rsid w:val="00E04B6B"/>
    <w:rsid w:val="00E05A6D"/>
    <w:rsid w:val="00E05D3E"/>
    <w:rsid w:val="00E060E8"/>
    <w:rsid w:val="00E066DE"/>
    <w:rsid w:val="00E066F6"/>
    <w:rsid w:val="00E069D4"/>
    <w:rsid w:val="00E06A20"/>
    <w:rsid w:val="00E06B3F"/>
    <w:rsid w:val="00E0701B"/>
    <w:rsid w:val="00E072C9"/>
    <w:rsid w:val="00E073A1"/>
    <w:rsid w:val="00E073E7"/>
    <w:rsid w:val="00E0746A"/>
    <w:rsid w:val="00E075E5"/>
    <w:rsid w:val="00E07B7B"/>
    <w:rsid w:val="00E07EB6"/>
    <w:rsid w:val="00E10256"/>
    <w:rsid w:val="00E10406"/>
    <w:rsid w:val="00E104B9"/>
    <w:rsid w:val="00E108A1"/>
    <w:rsid w:val="00E10EDE"/>
    <w:rsid w:val="00E1114B"/>
    <w:rsid w:val="00E1134D"/>
    <w:rsid w:val="00E114F4"/>
    <w:rsid w:val="00E11531"/>
    <w:rsid w:val="00E11B56"/>
    <w:rsid w:val="00E11C53"/>
    <w:rsid w:val="00E11CDA"/>
    <w:rsid w:val="00E11D10"/>
    <w:rsid w:val="00E1201F"/>
    <w:rsid w:val="00E12C71"/>
    <w:rsid w:val="00E1312A"/>
    <w:rsid w:val="00E13775"/>
    <w:rsid w:val="00E13A52"/>
    <w:rsid w:val="00E13C78"/>
    <w:rsid w:val="00E14B91"/>
    <w:rsid w:val="00E14BC6"/>
    <w:rsid w:val="00E14C32"/>
    <w:rsid w:val="00E14ECF"/>
    <w:rsid w:val="00E15A4E"/>
    <w:rsid w:val="00E164E7"/>
    <w:rsid w:val="00E169CE"/>
    <w:rsid w:val="00E176E5"/>
    <w:rsid w:val="00E17BA7"/>
    <w:rsid w:val="00E202BF"/>
    <w:rsid w:val="00E2098C"/>
    <w:rsid w:val="00E209BA"/>
    <w:rsid w:val="00E21536"/>
    <w:rsid w:val="00E22143"/>
    <w:rsid w:val="00E22970"/>
    <w:rsid w:val="00E22B50"/>
    <w:rsid w:val="00E22C55"/>
    <w:rsid w:val="00E22E3E"/>
    <w:rsid w:val="00E2365C"/>
    <w:rsid w:val="00E238F0"/>
    <w:rsid w:val="00E24C25"/>
    <w:rsid w:val="00E24F5B"/>
    <w:rsid w:val="00E250FC"/>
    <w:rsid w:val="00E254E8"/>
    <w:rsid w:val="00E258E0"/>
    <w:rsid w:val="00E26774"/>
    <w:rsid w:val="00E26BF7"/>
    <w:rsid w:val="00E273A0"/>
    <w:rsid w:val="00E27442"/>
    <w:rsid w:val="00E27705"/>
    <w:rsid w:val="00E27B6A"/>
    <w:rsid w:val="00E27E2B"/>
    <w:rsid w:val="00E304A1"/>
    <w:rsid w:val="00E30DA6"/>
    <w:rsid w:val="00E30E5B"/>
    <w:rsid w:val="00E31310"/>
    <w:rsid w:val="00E318FE"/>
    <w:rsid w:val="00E3190C"/>
    <w:rsid w:val="00E31ADE"/>
    <w:rsid w:val="00E320D3"/>
    <w:rsid w:val="00E32ECC"/>
    <w:rsid w:val="00E3315D"/>
    <w:rsid w:val="00E334C7"/>
    <w:rsid w:val="00E33DB9"/>
    <w:rsid w:val="00E33EE6"/>
    <w:rsid w:val="00E34A4D"/>
    <w:rsid w:val="00E35748"/>
    <w:rsid w:val="00E359BF"/>
    <w:rsid w:val="00E35A35"/>
    <w:rsid w:val="00E35B4E"/>
    <w:rsid w:val="00E35B58"/>
    <w:rsid w:val="00E35B88"/>
    <w:rsid w:val="00E36050"/>
    <w:rsid w:val="00E361A8"/>
    <w:rsid w:val="00E361C3"/>
    <w:rsid w:val="00E3686C"/>
    <w:rsid w:val="00E3694D"/>
    <w:rsid w:val="00E36A5B"/>
    <w:rsid w:val="00E37BD8"/>
    <w:rsid w:val="00E37CC4"/>
    <w:rsid w:val="00E37D49"/>
    <w:rsid w:val="00E40106"/>
    <w:rsid w:val="00E40EFE"/>
    <w:rsid w:val="00E4147C"/>
    <w:rsid w:val="00E41815"/>
    <w:rsid w:val="00E4197B"/>
    <w:rsid w:val="00E41BED"/>
    <w:rsid w:val="00E41C7F"/>
    <w:rsid w:val="00E42027"/>
    <w:rsid w:val="00E4227F"/>
    <w:rsid w:val="00E426AC"/>
    <w:rsid w:val="00E4295B"/>
    <w:rsid w:val="00E435AA"/>
    <w:rsid w:val="00E43854"/>
    <w:rsid w:val="00E440B9"/>
    <w:rsid w:val="00E44299"/>
    <w:rsid w:val="00E445AA"/>
    <w:rsid w:val="00E446A4"/>
    <w:rsid w:val="00E44781"/>
    <w:rsid w:val="00E44901"/>
    <w:rsid w:val="00E4613E"/>
    <w:rsid w:val="00E461AE"/>
    <w:rsid w:val="00E462FC"/>
    <w:rsid w:val="00E46731"/>
    <w:rsid w:val="00E468D7"/>
    <w:rsid w:val="00E469BE"/>
    <w:rsid w:val="00E46C63"/>
    <w:rsid w:val="00E46E94"/>
    <w:rsid w:val="00E46F22"/>
    <w:rsid w:val="00E472EA"/>
    <w:rsid w:val="00E47333"/>
    <w:rsid w:val="00E47E46"/>
    <w:rsid w:val="00E50B6B"/>
    <w:rsid w:val="00E50C08"/>
    <w:rsid w:val="00E50C8B"/>
    <w:rsid w:val="00E50DC8"/>
    <w:rsid w:val="00E51001"/>
    <w:rsid w:val="00E5109A"/>
    <w:rsid w:val="00E51268"/>
    <w:rsid w:val="00E51813"/>
    <w:rsid w:val="00E51A32"/>
    <w:rsid w:val="00E51A3A"/>
    <w:rsid w:val="00E51B38"/>
    <w:rsid w:val="00E51F22"/>
    <w:rsid w:val="00E523C4"/>
    <w:rsid w:val="00E523D1"/>
    <w:rsid w:val="00E5253B"/>
    <w:rsid w:val="00E52A70"/>
    <w:rsid w:val="00E52BD1"/>
    <w:rsid w:val="00E52DFF"/>
    <w:rsid w:val="00E53718"/>
    <w:rsid w:val="00E538A4"/>
    <w:rsid w:val="00E538D2"/>
    <w:rsid w:val="00E53F8E"/>
    <w:rsid w:val="00E541E5"/>
    <w:rsid w:val="00E54366"/>
    <w:rsid w:val="00E54527"/>
    <w:rsid w:val="00E545BC"/>
    <w:rsid w:val="00E54882"/>
    <w:rsid w:val="00E5496E"/>
    <w:rsid w:val="00E549D2"/>
    <w:rsid w:val="00E54B9E"/>
    <w:rsid w:val="00E54CCF"/>
    <w:rsid w:val="00E55A53"/>
    <w:rsid w:val="00E55F09"/>
    <w:rsid w:val="00E567EB"/>
    <w:rsid w:val="00E56887"/>
    <w:rsid w:val="00E56F50"/>
    <w:rsid w:val="00E572A6"/>
    <w:rsid w:val="00E5751B"/>
    <w:rsid w:val="00E60211"/>
    <w:rsid w:val="00E607FF"/>
    <w:rsid w:val="00E6095A"/>
    <w:rsid w:val="00E61427"/>
    <w:rsid w:val="00E61C49"/>
    <w:rsid w:val="00E62456"/>
    <w:rsid w:val="00E624DD"/>
    <w:rsid w:val="00E62517"/>
    <w:rsid w:val="00E62A6A"/>
    <w:rsid w:val="00E63299"/>
    <w:rsid w:val="00E633F2"/>
    <w:rsid w:val="00E63402"/>
    <w:rsid w:val="00E634AA"/>
    <w:rsid w:val="00E63549"/>
    <w:rsid w:val="00E6424A"/>
    <w:rsid w:val="00E64A3F"/>
    <w:rsid w:val="00E64EE7"/>
    <w:rsid w:val="00E657C3"/>
    <w:rsid w:val="00E6591C"/>
    <w:rsid w:val="00E65A85"/>
    <w:rsid w:val="00E65FE7"/>
    <w:rsid w:val="00E66595"/>
    <w:rsid w:val="00E67824"/>
    <w:rsid w:val="00E678DC"/>
    <w:rsid w:val="00E67928"/>
    <w:rsid w:val="00E67B6D"/>
    <w:rsid w:val="00E67CAF"/>
    <w:rsid w:val="00E67DA9"/>
    <w:rsid w:val="00E70E26"/>
    <w:rsid w:val="00E70F04"/>
    <w:rsid w:val="00E71374"/>
    <w:rsid w:val="00E71665"/>
    <w:rsid w:val="00E722E1"/>
    <w:rsid w:val="00E7232A"/>
    <w:rsid w:val="00E72359"/>
    <w:rsid w:val="00E7307E"/>
    <w:rsid w:val="00E733C7"/>
    <w:rsid w:val="00E73DC5"/>
    <w:rsid w:val="00E73F64"/>
    <w:rsid w:val="00E73FC1"/>
    <w:rsid w:val="00E745B6"/>
    <w:rsid w:val="00E748BA"/>
    <w:rsid w:val="00E748C1"/>
    <w:rsid w:val="00E74BE8"/>
    <w:rsid w:val="00E74DB6"/>
    <w:rsid w:val="00E7531F"/>
    <w:rsid w:val="00E8038B"/>
    <w:rsid w:val="00E8103B"/>
    <w:rsid w:val="00E81287"/>
    <w:rsid w:val="00E812DC"/>
    <w:rsid w:val="00E81962"/>
    <w:rsid w:val="00E81E1D"/>
    <w:rsid w:val="00E81FA9"/>
    <w:rsid w:val="00E8202D"/>
    <w:rsid w:val="00E8222C"/>
    <w:rsid w:val="00E82449"/>
    <w:rsid w:val="00E8288D"/>
    <w:rsid w:val="00E82A9F"/>
    <w:rsid w:val="00E82ABB"/>
    <w:rsid w:val="00E82B77"/>
    <w:rsid w:val="00E82B8A"/>
    <w:rsid w:val="00E83496"/>
    <w:rsid w:val="00E8362D"/>
    <w:rsid w:val="00E840CB"/>
    <w:rsid w:val="00E84212"/>
    <w:rsid w:val="00E8430D"/>
    <w:rsid w:val="00E844B1"/>
    <w:rsid w:val="00E84597"/>
    <w:rsid w:val="00E84687"/>
    <w:rsid w:val="00E84995"/>
    <w:rsid w:val="00E84A9F"/>
    <w:rsid w:val="00E84C87"/>
    <w:rsid w:val="00E84CE1"/>
    <w:rsid w:val="00E84D7A"/>
    <w:rsid w:val="00E85747"/>
    <w:rsid w:val="00E85836"/>
    <w:rsid w:val="00E869A9"/>
    <w:rsid w:val="00E86B44"/>
    <w:rsid w:val="00E86FDA"/>
    <w:rsid w:val="00E87261"/>
    <w:rsid w:val="00E87542"/>
    <w:rsid w:val="00E906C7"/>
    <w:rsid w:val="00E906ED"/>
    <w:rsid w:val="00E90778"/>
    <w:rsid w:val="00E9086F"/>
    <w:rsid w:val="00E90FE1"/>
    <w:rsid w:val="00E915E6"/>
    <w:rsid w:val="00E91702"/>
    <w:rsid w:val="00E92438"/>
    <w:rsid w:val="00E93220"/>
    <w:rsid w:val="00E93289"/>
    <w:rsid w:val="00E936C2"/>
    <w:rsid w:val="00E93A36"/>
    <w:rsid w:val="00E93ADF"/>
    <w:rsid w:val="00E93FEB"/>
    <w:rsid w:val="00E9408A"/>
    <w:rsid w:val="00E94531"/>
    <w:rsid w:val="00E9496B"/>
    <w:rsid w:val="00E94A9D"/>
    <w:rsid w:val="00E94BF6"/>
    <w:rsid w:val="00E94C58"/>
    <w:rsid w:val="00E95187"/>
    <w:rsid w:val="00E95299"/>
    <w:rsid w:val="00E9680D"/>
    <w:rsid w:val="00E96AEB"/>
    <w:rsid w:val="00E97035"/>
    <w:rsid w:val="00E97D52"/>
    <w:rsid w:val="00E97D98"/>
    <w:rsid w:val="00EA0478"/>
    <w:rsid w:val="00EA0A68"/>
    <w:rsid w:val="00EA138A"/>
    <w:rsid w:val="00EA13A8"/>
    <w:rsid w:val="00EA1846"/>
    <w:rsid w:val="00EA1850"/>
    <w:rsid w:val="00EA1A04"/>
    <w:rsid w:val="00EA1EDC"/>
    <w:rsid w:val="00EA2321"/>
    <w:rsid w:val="00EA23F8"/>
    <w:rsid w:val="00EA2664"/>
    <w:rsid w:val="00EA2961"/>
    <w:rsid w:val="00EA2CEF"/>
    <w:rsid w:val="00EA2D50"/>
    <w:rsid w:val="00EA31C2"/>
    <w:rsid w:val="00EA3801"/>
    <w:rsid w:val="00EA3A4B"/>
    <w:rsid w:val="00EA3ECC"/>
    <w:rsid w:val="00EA56BA"/>
    <w:rsid w:val="00EA577D"/>
    <w:rsid w:val="00EA5E65"/>
    <w:rsid w:val="00EA6305"/>
    <w:rsid w:val="00EA6420"/>
    <w:rsid w:val="00EA6538"/>
    <w:rsid w:val="00EA6FA0"/>
    <w:rsid w:val="00EA73C9"/>
    <w:rsid w:val="00EA7894"/>
    <w:rsid w:val="00EB0236"/>
    <w:rsid w:val="00EB03FA"/>
    <w:rsid w:val="00EB07F8"/>
    <w:rsid w:val="00EB0F97"/>
    <w:rsid w:val="00EB1B13"/>
    <w:rsid w:val="00EB1E0C"/>
    <w:rsid w:val="00EB27D4"/>
    <w:rsid w:val="00EB2834"/>
    <w:rsid w:val="00EB28D4"/>
    <w:rsid w:val="00EB28F7"/>
    <w:rsid w:val="00EB3C00"/>
    <w:rsid w:val="00EB3C35"/>
    <w:rsid w:val="00EB411A"/>
    <w:rsid w:val="00EB443B"/>
    <w:rsid w:val="00EB46D0"/>
    <w:rsid w:val="00EB4DA4"/>
    <w:rsid w:val="00EB52F6"/>
    <w:rsid w:val="00EB5372"/>
    <w:rsid w:val="00EB54A9"/>
    <w:rsid w:val="00EB56E9"/>
    <w:rsid w:val="00EB585C"/>
    <w:rsid w:val="00EB5996"/>
    <w:rsid w:val="00EB5D27"/>
    <w:rsid w:val="00EB6006"/>
    <w:rsid w:val="00EB612B"/>
    <w:rsid w:val="00EB624B"/>
    <w:rsid w:val="00EB644F"/>
    <w:rsid w:val="00EB6642"/>
    <w:rsid w:val="00EB6893"/>
    <w:rsid w:val="00EB6CAE"/>
    <w:rsid w:val="00EB6F3D"/>
    <w:rsid w:val="00EB7037"/>
    <w:rsid w:val="00EB7BC7"/>
    <w:rsid w:val="00EC0257"/>
    <w:rsid w:val="00EC0643"/>
    <w:rsid w:val="00EC094E"/>
    <w:rsid w:val="00EC0992"/>
    <w:rsid w:val="00EC09B1"/>
    <w:rsid w:val="00EC0DD6"/>
    <w:rsid w:val="00EC10B8"/>
    <w:rsid w:val="00EC142A"/>
    <w:rsid w:val="00EC14AA"/>
    <w:rsid w:val="00EC1EC9"/>
    <w:rsid w:val="00EC22E8"/>
    <w:rsid w:val="00EC27EF"/>
    <w:rsid w:val="00EC3274"/>
    <w:rsid w:val="00EC34D1"/>
    <w:rsid w:val="00EC3891"/>
    <w:rsid w:val="00EC425A"/>
    <w:rsid w:val="00EC43E4"/>
    <w:rsid w:val="00EC45FD"/>
    <w:rsid w:val="00EC4E4D"/>
    <w:rsid w:val="00EC509B"/>
    <w:rsid w:val="00EC589A"/>
    <w:rsid w:val="00EC67BA"/>
    <w:rsid w:val="00EC6A3B"/>
    <w:rsid w:val="00EC715D"/>
    <w:rsid w:val="00EC71C1"/>
    <w:rsid w:val="00EC76EC"/>
    <w:rsid w:val="00EC7B23"/>
    <w:rsid w:val="00EC7F9F"/>
    <w:rsid w:val="00ED01F2"/>
    <w:rsid w:val="00ED06FB"/>
    <w:rsid w:val="00ED0D2C"/>
    <w:rsid w:val="00ED1704"/>
    <w:rsid w:val="00ED1C80"/>
    <w:rsid w:val="00ED1F97"/>
    <w:rsid w:val="00ED210B"/>
    <w:rsid w:val="00ED2686"/>
    <w:rsid w:val="00ED280E"/>
    <w:rsid w:val="00ED2EC7"/>
    <w:rsid w:val="00ED30C8"/>
    <w:rsid w:val="00ED3342"/>
    <w:rsid w:val="00ED38D7"/>
    <w:rsid w:val="00ED3DA0"/>
    <w:rsid w:val="00ED44EA"/>
    <w:rsid w:val="00ED4762"/>
    <w:rsid w:val="00ED4B3F"/>
    <w:rsid w:val="00ED52EC"/>
    <w:rsid w:val="00ED5369"/>
    <w:rsid w:val="00ED53CE"/>
    <w:rsid w:val="00ED57FE"/>
    <w:rsid w:val="00ED58C1"/>
    <w:rsid w:val="00ED5A82"/>
    <w:rsid w:val="00ED5AE9"/>
    <w:rsid w:val="00ED679D"/>
    <w:rsid w:val="00ED6803"/>
    <w:rsid w:val="00ED6BD5"/>
    <w:rsid w:val="00ED6F2A"/>
    <w:rsid w:val="00EE0056"/>
    <w:rsid w:val="00EE0CEE"/>
    <w:rsid w:val="00EE0FBF"/>
    <w:rsid w:val="00EE12BB"/>
    <w:rsid w:val="00EE1AB2"/>
    <w:rsid w:val="00EE1C55"/>
    <w:rsid w:val="00EE1C90"/>
    <w:rsid w:val="00EE1EA3"/>
    <w:rsid w:val="00EE1F84"/>
    <w:rsid w:val="00EE1FE0"/>
    <w:rsid w:val="00EE2900"/>
    <w:rsid w:val="00EE2E89"/>
    <w:rsid w:val="00EE2F50"/>
    <w:rsid w:val="00EE323B"/>
    <w:rsid w:val="00EE35F2"/>
    <w:rsid w:val="00EE3716"/>
    <w:rsid w:val="00EE37CA"/>
    <w:rsid w:val="00EE3997"/>
    <w:rsid w:val="00EE3BD3"/>
    <w:rsid w:val="00EE3F04"/>
    <w:rsid w:val="00EE40C5"/>
    <w:rsid w:val="00EE43E9"/>
    <w:rsid w:val="00EE453C"/>
    <w:rsid w:val="00EE4929"/>
    <w:rsid w:val="00EE4BF8"/>
    <w:rsid w:val="00EE4E21"/>
    <w:rsid w:val="00EE4ECF"/>
    <w:rsid w:val="00EE501F"/>
    <w:rsid w:val="00EE5F7B"/>
    <w:rsid w:val="00EE6875"/>
    <w:rsid w:val="00EE6B1D"/>
    <w:rsid w:val="00EE6BD9"/>
    <w:rsid w:val="00EE6F03"/>
    <w:rsid w:val="00EE7610"/>
    <w:rsid w:val="00EE787F"/>
    <w:rsid w:val="00EF0205"/>
    <w:rsid w:val="00EF0343"/>
    <w:rsid w:val="00EF068B"/>
    <w:rsid w:val="00EF12DE"/>
    <w:rsid w:val="00EF23A4"/>
    <w:rsid w:val="00EF2973"/>
    <w:rsid w:val="00EF2DD7"/>
    <w:rsid w:val="00EF3065"/>
    <w:rsid w:val="00EF3185"/>
    <w:rsid w:val="00EF3574"/>
    <w:rsid w:val="00EF3E8D"/>
    <w:rsid w:val="00EF3ED3"/>
    <w:rsid w:val="00EF41F8"/>
    <w:rsid w:val="00EF4271"/>
    <w:rsid w:val="00EF4564"/>
    <w:rsid w:val="00EF464B"/>
    <w:rsid w:val="00EF4E93"/>
    <w:rsid w:val="00EF4EAD"/>
    <w:rsid w:val="00EF5999"/>
    <w:rsid w:val="00EF59A5"/>
    <w:rsid w:val="00EF5EEC"/>
    <w:rsid w:val="00EF6296"/>
    <w:rsid w:val="00EF6614"/>
    <w:rsid w:val="00EF6AB4"/>
    <w:rsid w:val="00EF7614"/>
    <w:rsid w:val="00EF7910"/>
    <w:rsid w:val="00F0063E"/>
    <w:rsid w:val="00F0065C"/>
    <w:rsid w:val="00F00AFF"/>
    <w:rsid w:val="00F00CD1"/>
    <w:rsid w:val="00F01860"/>
    <w:rsid w:val="00F01888"/>
    <w:rsid w:val="00F019A3"/>
    <w:rsid w:val="00F01ADE"/>
    <w:rsid w:val="00F01D30"/>
    <w:rsid w:val="00F01D70"/>
    <w:rsid w:val="00F0203C"/>
    <w:rsid w:val="00F02699"/>
    <w:rsid w:val="00F026E5"/>
    <w:rsid w:val="00F027C9"/>
    <w:rsid w:val="00F02945"/>
    <w:rsid w:val="00F03141"/>
    <w:rsid w:val="00F03B71"/>
    <w:rsid w:val="00F0415C"/>
    <w:rsid w:val="00F04209"/>
    <w:rsid w:val="00F04B40"/>
    <w:rsid w:val="00F04CD8"/>
    <w:rsid w:val="00F050E3"/>
    <w:rsid w:val="00F058F4"/>
    <w:rsid w:val="00F05A40"/>
    <w:rsid w:val="00F05B49"/>
    <w:rsid w:val="00F06B81"/>
    <w:rsid w:val="00F06BD6"/>
    <w:rsid w:val="00F06FD7"/>
    <w:rsid w:val="00F0711D"/>
    <w:rsid w:val="00F07E5F"/>
    <w:rsid w:val="00F10077"/>
    <w:rsid w:val="00F10250"/>
    <w:rsid w:val="00F102E8"/>
    <w:rsid w:val="00F10884"/>
    <w:rsid w:val="00F10BEF"/>
    <w:rsid w:val="00F115F1"/>
    <w:rsid w:val="00F11CC6"/>
    <w:rsid w:val="00F12D3D"/>
    <w:rsid w:val="00F13175"/>
    <w:rsid w:val="00F131B8"/>
    <w:rsid w:val="00F13383"/>
    <w:rsid w:val="00F1359A"/>
    <w:rsid w:val="00F13D7E"/>
    <w:rsid w:val="00F14119"/>
    <w:rsid w:val="00F14CDB"/>
    <w:rsid w:val="00F1518F"/>
    <w:rsid w:val="00F15353"/>
    <w:rsid w:val="00F1551B"/>
    <w:rsid w:val="00F15541"/>
    <w:rsid w:val="00F15836"/>
    <w:rsid w:val="00F15D27"/>
    <w:rsid w:val="00F15DF4"/>
    <w:rsid w:val="00F16DDD"/>
    <w:rsid w:val="00F16F00"/>
    <w:rsid w:val="00F1704C"/>
    <w:rsid w:val="00F1788F"/>
    <w:rsid w:val="00F17A24"/>
    <w:rsid w:val="00F17F2E"/>
    <w:rsid w:val="00F20AC6"/>
    <w:rsid w:val="00F20BAB"/>
    <w:rsid w:val="00F20D4E"/>
    <w:rsid w:val="00F212D8"/>
    <w:rsid w:val="00F21645"/>
    <w:rsid w:val="00F21C11"/>
    <w:rsid w:val="00F21CBB"/>
    <w:rsid w:val="00F21F76"/>
    <w:rsid w:val="00F22269"/>
    <w:rsid w:val="00F23079"/>
    <w:rsid w:val="00F23209"/>
    <w:rsid w:val="00F23549"/>
    <w:rsid w:val="00F23694"/>
    <w:rsid w:val="00F23FCA"/>
    <w:rsid w:val="00F24096"/>
    <w:rsid w:val="00F24236"/>
    <w:rsid w:val="00F244A9"/>
    <w:rsid w:val="00F246B1"/>
    <w:rsid w:val="00F24FFF"/>
    <w:rsid w:val="00F255A4"/>
    <w:rsid w:val="00F2579B"/>
    <w:rsid w:val="00F259D4"/>
    <w:rsid w:val="00F25CF6"/>
    <w:rsid w:val="00F25D75"/>
    <w:rsid w:val="00F26B63"/>
    <w:rsid w:val="00F26CFA"/>
    <w:rsid w:val="00F26FAE"/>
    <w:rsid w:val="00F278EE"/>
    <w:rsid w:val="00F279B3"/>
    <w:rsid w:val="00F27A55"/>
    <w:rsid w:val="00F27DDC"/>
    <w:rsid w:val="00F3025C"/>
    <w:rsid w:val="00F303A8"/>
    <w:rsid w:val="00F3040F"/>
    <w:rsid w:val="00F3055A"/>
    <w:rsid w:val="00F30C3C"/>
    <w:rsid w:val="00F314A9"/>
    <w:rsid w:val="00F31E5C"/>
    <w:rsid w:val="00F322E3"/>
    <w:rsid w:val="00F32621"/>
    <w:rsid w:val="00F32D5D"/>
    <w:rsid w:val="00F32DEF"/>
    <w:rsid w:val="00F33455"/>
    <w:rsid w:val="00F3395E"/>
    <w:rsid w:val="00F33C81"/>
    <w:rsid w:val="00F33CF0"/>
    <w:rsid w:val="00F347DB"/>
    <w:rsid w:val="00F34937"/>
    <w:rsid w:val="00F34F98"/>
    <w:rsid w:val="00F3507B"/>
    <w:rsid w:val="00F35441"/>
    <w:rsid w:val="00F3565B"/>
    <w:rsid w:val="00F3600B"/>
    <w:rsid w:val="00F36237"/>
    <w:rsid w:val="00F36666"/>
    <w:rsid w:val="00F36886"/>
    <w:rsid w:val="00F36E49"/>
    <w:rsid w:val="00F37096"/>
    <w:rsid w:val="00F37243"/>
    <w:rsid w:val="00F373FB"/>
    <w:rsid w:val="00F37E4B"/>
    <w:rsid w:val="00F40A65"/>
    <w:rsid w:val="00F40A90"/>
    <w:rsid w:val="00F40CB1"/>
    <w:rsid w:val="00F41635"/>
    <w:rsid w:val="00F4215F"/>
    <w:rsid w:val="00F4243D"/>
    <w:rsid w:val="00F42CBE"/>
    <w:rsid w:val="00F42CD2"/>
    <w:rsid w:val="00F4333C"/>
    <w:rsid w:val="00F43DE1"/>
    <w:rsid w:val="00F43E51"/>
    <w:rsid w:val="00F43F43"/>
    <w:rsid w:val="00F44487"/>
    <w:rsid w:val="00F44A4A"/>
    <w:rsid w:val="00F44C53"/>
    <w:rsid w:val="00F45590"/>
    <w:rsid w:val="00F45AAB"/>
    <w:rsid w:val="00F46484"/>
    <w:rsid w:val="00F4688F"/>
    <w:rsid w:val="00F46F81"/>
    <w:rsid w:val="00F4745B"/>
    <w:rsid w:val="00F4797E"/>
    <w:rsid w:val="00F479F3"/>
    <w:rsid w:val="00F47A3A"/>
    <w:rsid w:val="00F47BCE"/>
    <w:rsid w:val="00F47EA5"/>
    <w:rsid w:val="00F501E3"/>
    <w:rsid w:val="00F50454"/>
    <w:rsid w:val="00F508BB"/>
    <w:rsid w:val="00F50E09"/>
    <w:rsid w:val="00F5132A"/>
    <w:rsid w:val="00F51AE1"/>
    <w:rsid w:val="00F521A1"/>
    <w:rsid w:val="00F52224"/>
    <w:rsid w:val="00F523C0"/>
    <w:rsid w:val="00F52650"/>
    <w:rsid w:val="00F526F0"/>
    <w:rsid w:val="00F529E4"/>
    <w:rsid w:val="00F52EA3"/>
    <w:rsid w:val="00F53892"/>
    <w:rsid w:val="00F538E3"/>
    <w:rsid w:val="00F53C70"/>
    <w:rsid w:val="00F53C80"/>
    <w:rsid w:val="00F53CAC"/>
    <w:rsid w:val="00F5428A"/>
    <w:rsid w:val="00F5467D"/>
    <w:rsid w:val="00F548AA"/>
    <w:rsid w:val="00F54FF0"/>
    <w:rsid w:val="00F5507F"/>
    <w:rsid w:val="00F55537"/>
    <w:rsid w:val="00F555AE"/>
    <w:rsid w:val="00F556D4"/>
    <w:rsid w:val="00F55BCF"/>
    <w:rsid w:val="00F55BEE"/>
    <w:rsid w:val="00F55CBF"/>
    <w:rsid w:val="00F55E0B"/>
    <w:rsid w:val="00F56736"/>
    <w:rsid w:val="00F56C3B"/>
    <w:rsid w:val="00F575A4"/>
    <w:rsid w:val="00F57A7B"/>
    <w:rsid w:val="00F600E4"/>
    <w:rsid w:val="00F601BF"/>
    <w:rsid w:val="00F60385"/>
    <w:rsid w:val="00F60583"/>
    <w:rsid w:val="00F606B0"/>
    <w:rsid w:val="00F60871"/>
    <w:rsid w:val="00F60C0A"/>
    <w:rsid w:val="00F60DED"/>
    <w:rsid w:val="00F60FDD"/>
    <w:rsid w:val="00F61268"/>
    <w:rsid w:val="00F612B5"/>
    <w:rsid w:val="00F62740"/>
    <w:rsid w:val="00F633CB"/>
    <w:rsid w:val="00F6358E"/>
    <w:rsid w:val="00F6367D"/>
    <w:rsid w:val="00F63B2D"/>
    <w:rsid w:val="00F63F70"/>
    <w:rsid w:val="00F646B8"/>
    <w:rsid w:val="00F64861"/>
    <w:rsid w:val="00F654E7"/>
    <w:rsid w:val="00F6572D"/>
    <w:rsid w:val="00F65FE5"/>
    <w:rsid w:val="00F66463"/>
    <w:rsid w:val="00F668F2"/>
    <w:rsid w:val="00F67AD9"/>
    <w:rsid w:val="00F67DD8"/>
    <w:rsid w:val="00F70B5A"/>
    <w:rsid w:val="00F70F55"/>
    <w:rsid w:val="00F71195"/>
    <w:rsid w:val="00F713C1"/>
    <w:rsid w:val="00F71B53"/>
    <w:rsid w:val="00F71FDC"/>
    <w:rsid w:val="00F72135"/>
    <w:rsid w:val="00F730D0"/>
    <w:rsid w:val="00F733B3"/>
    <w:rsid w:val="00F73AD6"/>
    <w:rsid w:val="00F73EC3"/>
    <w:rsid w:val="00F74068"/>
    <w:rsid w:val="00F74122"/>
    <w:rsid w:val="00F7432D"/>
    <w:rsid w:val="00F75697"/>
    <w:rsid w:val="00F758E5"/>
    <w:rsid w:val="00F75AF6"/>
    <w:rsid w:val="00F75CB5"/>
    <w:rsid w:val="00F76661"/>
    <w:rsid w:val="00F768AD"/>
    <w:rsid w:val="00F76AAC"/>
    <w:rsid w:val="00F76B38"/>
    <w:rsid w:val="00F76B65"/>
    <w:rsid w:val="00F76C85"/>
    <w:rsid w:val="00F76C86"/>
    <w:rsid w:val="00F76D17"/>
    <w:rsid w:val="00F76FF7"/>
    <w:rsid w:val="00F771DB"/>
    <w:rsid w:val="00F775C1"/>
    <w:rsid w:val="00F77881"/>
    <w:rsid w:val="00F77B52"/>
    <w:rsid w:val="00F77CF4"/>
    <w:rsid w:val="00F80494"/>
    <w:rsid w:val="00F808F2"/>
    <w:rsid w:val="00F8116A"/>
    <w:rsid w:val="00F81532"/>
    <w:rsid w:val="00F81A5E"/>
    <w:rsid w:val="00F81E23"/>
    <w:rsid w:val="00F8258C"/>
    <w:rsid w:val="00F825DC"/>
    <w:rsid w:val="00F826D4"/>
    <w:rsid w:val="00F82E36"/>
    <w:rsid w:val="00F82E38"/>
    <w:rsid w:val="00F83156"/>
    <w:rsid w:val="00F83E97"/>
    <w:rsid w:val="00F83FA8"/>
    <w:rsid w:val="00F84B38"/>
    <w:rsid w:val="00F84B6B"/>
    <w:rsid w:val="00F84C19"/>
    <w:rsid w:val="00F85053"/>
    <w:rsid w:val="00F850B9"/>
    <w:rsid w:val="00F85F8B"/>
    <w:rsid w:val="00F86674"/>
    <w:rsid w:val="00F87420"/>
    <w:rsid w:val="00F8744F"/>
    <w:rsid w:val="00F87592"/>
    <w:rsid w:val="00F87660"/>
    <w:rsid w:val="00F87CC9"/>
    <w:rsid w:val="00F87E73"/>
    <w:rsid w:val="00F90245"/>
    <w:rsid w:val="00F907B4"/>
    <w:rsid w:val="00F90A06"/>
    <w:rsid w:val="00F90DBF"/>
    <w:rsid w:val="00F90EEB"/>
    <w:rsid w:val="00F9115F"/>
    <w:rsid w:val="00F9171B"/>
    <w:rsid w:val="00F92B65"/>
    <w:rsid w:val="00F931A3"/>
    <w:rsid w:val="00F93567"/>
    <w:rsid w:val="00F93EC5"/>
    <w:rsid w:val="00F94012"/>
    <w:rsid w:val="00F9444A"/>
    <w:rsid w:val="00F94C96"/>
    <w:rsid w:val="00F94D0B"/>
    <w:rsid w:val="00F95197"/>
    <w:rsid w:val="00F95267"/>
    <w:rsid w:val="00F9605A"/>
    <w:rsid w:val="00F9625B"/>
    <w:rsid w:val="00F9686B"/>
    <w:rsid w:val="00F96A32"/>
    <w:rsid w:val="00F96F7C"/>
    <w:rsid w:val="00F97382"/>
    <w:rsid w:val="00F97A98"/>
    <w:rsid w:val="00FA001A"/>
    <w:rsid w:val="00FA0AF6"/>
    <w:rsid w:val="00FA0E4A"/>
    <w:rsid w:val="00FA1129"/>
    <w:rsid w:val="00FA12DC"/>
    <w:rsid w:val="00FA15C7"/>
    <w:rsid w:val="00FA1648"/>
    <w:rsid w:val="00FA1FC8"/>
    <w:rsid w:val="00FA2073"/>
    <w:rsid w:val="00FA2450"/>
    <w:rsid w:val="00FA25C4"/>
    <w:rsid w:val="00FA26B6"/>
    <w:rsid w:val="00FA2A93"/>
    <w:rsid w:val="00FA2B5C"/>
    <w:rsid w:val="00FA30C4"/>
    <w:rsid w:val="00FA3530"/>
    <w:rsid w:val="00FA3EE9"/>
    <w:rsid w:val="00FA4318"/>
    <w:rsid w:val="00FA467F"/>
    <w:rsid w:val="00FA4887"/>
    <w:rsid w:val="00FA4AA4"/>
    <w:rsid w:val="00FA53F1"/>
    <w:rsid w:val="00FA5550"/>
    <w:rsid w:val="00FA5581"/>
    <w:rsid w:val="00FA5A00"/>
    <w:rsid w:val="00FA6AA1"/>
    <w:rsid w:val="00FA6BEB"/>
    <w:rsid w:val="00FA75C6"/>
    <w:rsid w:val="00FA7719"/>
    <w:rsid w:val="00FA77F5"/>
    <w:rsid w:val="00FA79D1"/>
    <w:rsid w:val="00FA7E7E"/>
    <w:rsid w:val="00FA7EB5"/>
    <w:rsid w:val="00FA7F36"/>
    <w:rsid w:val="00FB0155"/>
    <w:rsid w:val="00FB0A96"/>
    <w:rsid w:val="00FB0C83"/>
    <w:rsid w:val="00FB1302"/>
    <w:rsid w:val="00FB1401"/>
    <w:rsid w:val="00FB1722"/>
    <w:rsid w:val="00FB1C64"/>
    <w:rsid w:val="00FB2197"/>
    <w:rsid w:val="00FB2F36"/>
    <w:rsid w:val="00FB304C"/>
    <w:rsid w:val="00FB33EE"/>
    <w:rsid w:val="00FB34C1"/>
    <w:rsid w:val="00FB382C"/>
    <w:rsid w:val="00FB3EDF"/>
    <w:rsid w:val="00FB4119"/>
    <w:rsid w:val="00FB42B2"/>
    <w:rsid w:val="00FB42DF"/>
    <w:rsid w:val="00FB446B"/>
    <w:rsid w:val="00FB4E47"/>
    <w:rsid w:val="00FB629A"/>
    <w:rsid w:val="00FB64CB"/>
    <w:rsid w:val="00FB6AB6"/>
    <w:rsid w:val="00FB6F32"/>
    <w:rsid w:val="00FB7025"/>
    <w:rsid w:val="00FB703B"/>
    <w:rsid w:val="00FB731F"/>
    <w:rsid w:val="00FB74AB"/>
    <w:rsid w:val="00FB7639"/>
    <w:rsid w:val="00FB769B"/>
    <w:rsid w:val="00FB7783"/>
    <w:rsid w:val="00FC02C9"/>
    <w:rsid w:val="00FC1A98"/>
    <w:rsid w:val="00FC1C0F"/>
    <w:rsid w:val="00FC2AEB"/>
    <w:rsid w:val="00FC2B9C"/>
    <w:rsid w:val="00FC2F96"/>
    <w:rsid w:val="00FC3360"/>
    <w:rsid w:val="00FC3FB7"/>
    <w:rsid w:val="00FC4065"/>
    <w:rsid w:val="00FC4089"/>
    <w:rsid w:val="00FC43AA"/>
    <w:rsid w:val="00FC504C"/>
    <w:rsid w:val="00FC56E0"/>
    <w:rsid w:val="00FC7116"/>
    <w:rsid w:val="00FC75AF"/>
    <w:rsid w:val="00FC76C2"/>
    <w:rsid w:val="00FC7B28"/>
    <w:rsid w:val="00FC7B85"/>
    <w:rsid w:val="00FD0165"/>
    <w:rsid w:val="00FD03B2"/>
    <w:rsid w:val="00FD071A"/>
    <w:rsid w:val="00FD0760"/>
    <w:rsid w:val="00FD0A84"/>
    <w:rsid w:val="00FD0D34"/>
    <w:rsid w:val="00FD0DD1"/>
    <w:rsid w:val="00FD15FA"/>
    <w:rsid w:val="00FD1958"/>
    <w:rsid w:val="00FD22CA"/>
    <w:rsid w:val="00FD255E"/>
    <w:rsid w:val="00FD3114"/>
    <w:rsid w:val="00FD3C60"/>
    <w:rsid w:val="00FD3DC4"/>
    <w:rsid w:val="00FD3E97"/>
    <w:rsid w:val="00FD4140"/>
    <w:rsid w:val="00FD43D7"/>
    <w:rsid w:val="00FD495A"/>
    <w:rsid w:val="00FD49A9"/>
    <w:rsid w:val="00FD51EB"/>
    <w:rsid w:val="00FD5705"/>
    <w:rsid w:val="00FD5B6F"/>
    <w:rsid w:val="00FD5E41"/>
    <w:rsid w:val="00FD5FE7"/>
    <w:rsid w:val="00FD601D"/>
    <w:rsid w:val="00FD6082"/>
    <w:rsid w:val="00FD7B4E"/>
    <w:rsid w:val="00FD7C6A"/>
    <w:rsid w:val="00FE028D"/>
    <w:rsid w:val="00FE0395"/>
    <w:rsid w:val="00FE04E7"/>
    <w:rsid w:val="00FE0FA0"/>
    <w:rsid w:val="00FE1245"/>
    <w:rsid w:val="00FE1801"/>
    <w:rsid w:val="00FE1B16"/>
    <w:rsid w:val="00FE1CED"/>
    <w:rsid w:val="00FE23B8"/>
    <w:rsid w:val="00FE2B63"/>
    <w:rsid w:val="00FE33BB"/>
    <w:rsid w:val="00FE35A1"/>
    <w:rsid w:val="00FE4F40"/>
    <w:rsid w:val="00FE52E3"/>
    <w:rsid w:val="00FE5EF5"/>
    <w:rsid w:val="00FE6815"/>
    <w:rsid w:val="00FE6E3D"/>
    <w:rsid w:val="00FE7611"/>
    <w:rsid w:val="00FE78EA"/>
    <w:rsid w:val="00FF0014"/>
    <w:rsid w:val="00FF09C7"/>
    <w:rsid w:val="00FF0EA1"/>
    <w:rsid w:val="00FF15D6"/>
    <w:rsid w:val="00FF1701"/>
    <w:rsid w:val="00FF180F"/>
    <w:rsid w:val="00FF1FF7"/>
    <w:rsid w:val="00FF2009"/>
    <w:rsid w:val="00FF2E80"/>
    <w:rsid w:val="00FF3072"/>
    <w:rsid w:val="00FF3AC3"/>
    <w:rsid w:val="00FF3E34"/>
    <w:rsid w:val="00FF41CB"/>
    <w:rsid w:val="00FF44B0"/>
    <w:rsid w:val="00FF4ACC"/>
    <w:rsid w:val="00FF4D5A"/>
    <w:rsid w:val="00FF5028"/>
    <w:rsid w:val="00FF502A"/>
    <w:rsid w:val="00FF570A"/>
    <w:rsid w:val="00FF585B"/>
    <w:rsid w:val="00FF5A9B"/>
    <w:rsid w:val="00FF5BB9"/>
    <w:rsid w:val="00FF5EE2"/>
    <w:rsid w:val="00FF63A4"/>
    <w:rsid w:val="00FF6407"/>
    <w:rsid w:val="00FF681F"/>
    <w:rsid w:val="00FF6887"/>
    <w:rsid w:val="00FF6EFD"/>
    <w:rsid w:val="00FF78A7"/>
    <w:rsid w:val="00FF7CE0"/>
    <w:rsid w:val="00FF7F6D"/>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l-SI"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lsdException w:name="heading 6" w:semiHidden="0" w:unhideWhenUsed="0"/>
    <w:lsdException w:name="heading 7" w:semiHidden="0" w:unhideWhenUsed="0"/>
    <w:lsdException w:name="heading 8" w:uiPriority="0"/>
    <w:lsdException w:name="heading 9" w:semiHidden="0" w:unhideWhenUsed="0"/>
    <w:lsdException w:name="toc 1" w:uiPriority="39"/>
    <w:lsdException w:name="toc 2" w:uiPriority="39"/>
    <w:lsdException w:name="toc 3" w:uiPriority="39"/>
    <w:lsdException w:name="toc 4" w:uiPriority="39"/>
    <w:lsdException w:name="toc 5" w:uiPriority="39"/>
    <w:lsdException w:name="footnote text" w:uiPriority="0"/>
    <w:lsdException w:name="header" w:uiPriority="0"/>
    <w:lsdException w:name="caption" w:semiHidden="0" w:uiPriority="0" w:unhideWhenUsed="0"/>
    <w:lsdException w:name="footnote reference"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qFormat="1"/>
    <w:lsdException w:name="Bibliography" w:locked="0" w:uiPriority="37"/>
    <w:lsdException w:name="TOC Heading" w:locked="0" w:semiHidden="0" w:unhideWhenUsed="0"/>
  </w:latentStyles>
  <w:style w:type="paragraph" w:default="1" w:styleId="Navaden">
    <w:name w:val="Normal"/>
    <w:qFormat/>
    <w:rsid w:val="005838CC"/>
    <w:pPr>
      <w:spacing w:after="120" w:line="288" w:lineRule="auto"/>
      <w:jc w:val="both"/>
    </w:pPr>
  </w:style>
  <w:style w:type="paragraph" w:styleId="Naslov1">
    <w:name w:val="heading 1"/>
    <w:basedOn w:val="Navaden"/>
    <w:next w:val="Navaden"/>
    <w:link w:val="Naslov1Znak"/>
    <w:uiPriority w:val="99"/>
    <w:qFormat/>
    <w:rsid w:val="00F0063E"/>
    <w:pPr>
      <w:keepNext/>
      <w:numPr>
        <w:numId w:val="12"/>
      </w:numPr>
      <w:tabs>
        <w:tab w:val="left" w:pos="680"/>
      </w:tabs>
      <w:spacing w:before="360" w:after="240"/>
      <w:outlineLvl w:val="0"/>
    </w:pPr>
    <w:rPr>
      <w:b/>
      <w:caps/>
      <w:sz w:val="28"/>
      <w:szCs w:val="28"/>
    </w:rPr>
  </w:style>
  <w:style w:type="paragraph" w:styleId="Naslov2">
    <w:name w:val="heading 2"/>
    <w:basedOn w:val="Navaden"/>
    <w:next w:val="Navaden"/>
    <w:link w:val="Naslov2Znak1"/>
    <w:autoRedefine/>
    <w:uiPriority w:val="99"/>
    <w:qFormat/>
    <w:locked/>
    <w:rsid w:val="00AF6515"/>
    <w:pPr>
      <w:keepNext/>
      <w:numPr>
        <w:ilvl w:val="1"/>
        <w:numId w:val="12"/>
      </w:numPr>
      <w:spacing w:before="240" w:after="240"/>
      <w:outlineLvl w:val="1"/>
    </w:pPr>
    <w:rPr>
      <w:b/>
      <w:sz w:val="24"/>
      <w:szCs w:val="24"/>
    </w:rPr>
  </w:style>
  <w:style w:type="paragraph" w:styleId="Naslov3">
    <w:name w:val="heading 3"/>
    <w:basedOn w:val="Navaden"/>
    <w:next w:val="Navaden"/>
    <w:link w:val="Naslov3Znak"/>
    <w:uiPriority w:val="99"/>
    <w:qFormat/>
    <w:rsid w:val="00246B56"/>
    <w:pPr>
      <w:keepNext/>
      <w:numPr>
        <w:ilvl w:val="2"/>
        <w:numId w:val="12"/>
      </w:numPr>
      <w:spacing w:before="360"/>
      <w:outlineLvl w:val="2"/>
    </w:pPr>
    <w:rPr>
      <w:b/>
    </w:rPr>
  </w:style>
  <w:style w:type="paragraph" w:styleId="Naslov40">
    <w:name w:val="heading 4"/>
    <w:basedOn w:val="Navaden"/>
    <w:next w:val="Navaden"/>
    <w:link w:val="Naslov4Znak"/>
    <w:qFormat/>
    <w:rsid w:val="00B5441D"/>
    <w:pPr>
      <w:keepNext/>
      <w:numPr>
        <w:ilvl w:val="3"/>
        <w:numId w:val="12"/>
      </w:numPr>
      <w:tabs>
        <w:tab w:val="left" w:pos="907"/>
      </w:tabs>
      <w:spacing w:before="180"/>
      <w:ind w:left="862" w:hanging="862"/>
      <w:outlineLvl w:val="3"/>
    </w:pPr>
    <w:rPr>
      <w:b/>
      <w:i/>
    </w:rPr>
  </w:style>
  <w:style w:type="paragraph" w:styleId="Naslov5">
    <w:name w:val="heading 5"/>
    <w:basedOn w:val="Navaden"/>
    <w:next w:val="Navaden"/>
    <w:link w:val="Naslov5Znak"/>
    <w:rsid w:val="002379A2"/>
    <w:pPr>
      <w:keepNext/>
      <w:numPr>
        <w:ilvl w:val="4"/>
        <w:numId w:val="12"/>
      </w:numPr>
      <w:tabs>
        <w:tab w:val="left" w:pos="1077"/>
      </w:tabs>
      <w:spacing w:before="360"/>
      <w:outlineLvl w:val="4"/>
    </w:pPr>
    <w:rPr>
      <w:color w:val="000000"/>
      <w:u w:val="single"/>
      <w:lang w:val="en-US"/>
    </w:rPr>
  </w:style>
  <w:style w:type="paragraph" w:styleId="Naslov6">
    <w:name w:val="heading 6"/>
    <w:basedOn w:val="Navaden"/>
    <w:next w:val="Navaden"/>
    <w:link w:val="Naslov6Znak"/>
    <w:uiPriority w:val="99"/>
    <w:rsid w:val="00E26774"/>
    <w:pPr>
      <w:keepNext/>
      <w:numPr>
        <w:ilvl w:val="5"/>
        <w:numId w:val="12"/>
      </w:numPr>
      <w:outlineLvl w:val="5"/>
    </w:pPr>
    <w:rPr>
      <w:sz w:val="20"/>
      <w:u w:val="dotted"/>
    </w:rPr>
  </w:style>
  <w:style w:type="paragraph" w:styleId="Naslov7">
    <w:name w:val="heading 7"/>
    <w:basedOn w:val="Navaden"/>
    <w:next w:val="Navaden"/>
    <w:link w:val="Naslov7Znak"/>
    <w:uiPriority w:val="99"/>
    <w:rsid w:val="00E26774"/>
    <w:pPr>
      <w:keepNext/>
      <w:numPr>
        <w:ilvl w:val="6"/>
        <w:numId w:val="12"/>
      </w:numPr>
      <w:jc w:val="center"/>
      <w:outlineLvl w:val="6"/>
    </w:pPr>
    <w:rPr>
      <w:b/>
      <w:sz w:val="32"/>
    </w:rPr>
  </w:style>
  <w:style w:type="paragraph" w:styleId="Naslov8">
    <w:name w:val="heading 8"/>
    <w:basedOn w:val="Navaden"/>
    <w:next w:val="Navaden"/>
    <w:link w:val="Naslov8Znak"/>
    <w:locked/>
    <w:rsid w:val="00680572"/>
    <w:pPr>
      <w:numPr>
        <w:ilvl w:val="7"/>
        <w:numId w:val="12"/>
      </w:numPr>
      <w:spacing w:before="240" w:after="60"/>
      <w:jc w:val="left"/>
      <w:outlineLvl w:val="7"/>
    </w:pPr>
    <w:rPr>
      <w:i/>
      <w:iCs/>
      <w:szCs w:val="24"/>
      <w:lang w:eastAsia="ja-JP"/>
    </w:rPr>
  </w:style>
  <w:style w:type="paragraph" w:styleId="Naslov9">
    <w:name w:val="heading 9"/>
    <w:basedOn w:val="Navaden"/>
    <w:next w:val="Navaden"/>
    <w:link w:val="Naslov9Znak"/>
    <w:uiPriority w:val="99"/>
    <w:rsid w:val="00E26774"/>
    <w:pPr>
      <w:keepNext/>
      <w:numPr>
        <w:ilvl w:val="8"/>
        <w:numId w:val="12"/>
      </w:numPr>
      <w:jc w:val="center"/>
      <w:outlineLvl w:val="8"/>
    </w:pPr>
    <w:rPr>
      <w:b/>
      <w:color w:val="000000"/>
      <w:lang w:val="en-AU"/>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F0063E"/>
    <w:rPr>
      <w:b/>
      <w:caps/>
      <w:sz w:val="28"/>
      <w:szCs w:val="28"/>
    </w:rPr>
  </w:style>
  <w:style w:type="character" w:customStyle="1" w:styleId="Naslov2Znak1">
    <w:name w:val="Naslov 2 Znak1"/>
    <w:basedOn w:val="Privzetapisavaodstavka"/>
    <w:link w:val="Naslov2"/>
    <w:uiPriority w:val="99"/>
    <w:locked/>
    <w:rsid w:val="00AF6515"/>
    <w:rPr>
      <w:b/>
      <w:sz w:val="24"/>
      <w:szCs w:val="24"/>
    </w:rPr>
  </w:style>
  <w:style w:type="character" w:customStyle="1" w:styleId="Naslov3Znak">
    <w:name w:val="Naslov 3 Znak"/>
    <w:basedOn w:val="Privzetapisavaodstavka"/>
    <w:link w:val="Naslov3"/>
    <w:uiPriority w:val="99"/>
    <w:locked/>
    <w:rsid w:val="00246B56"/>
    <w:rPr>
      <w:b/>
    </w:rPr>
  </w:style>
  <w:style w:type="character" w:customStyle="1" w:styleId="Naslov4Znak">
    <w:name w:val="Naslov 4 Znak"/>
    <w:basedOn w:val="Privzetapisavaodstavka"/>
    <w:link w:val="Naslov40"/>
    <w:locked/>
    <w:rsid w:val="00B5441D"/>
    <w:rPr>
      <w:b/>
      <w:i/>
    </w:rPr>
  </w:style>
  <w:style w:type="character" w:customStyle="1" w:styleId="Naslov5Znak">
    <w:name w:val="Naslov 5 Znak"/>
    <w:basedOn w:val="Privzetapisavaodstavka"/>
    <w:link w:val="Naslov5"/>
    <w:locked/>
    <w:rsid w:val="003975BB"/>
    <w:rPr>
      <w:color w:val="000000"/>
      <w:u w:val="single"/>
      <w:lang w:val="en-US"/>
    </w:rPr>
  </w:style>
  <w:style w:type="character" w:customStyle="1" w:styleId="Naslov6Znak">
    <w:name w:val="Naslov 6 Znak"/>
    <w:basedOn w:val="Privzetapisavaodstavka"/>
    <w:link w:val="Naslov6"/>
    <w:uiPriority w:val="99"/>
    <w:locked/>
    <w:rsid w:val="00E26774"/>
    <w:rPr>
      <w:sz w:val="20"/>
      <w:u w:val="dotted"/>
    </w:rPr>
  </w:style>
  <w:style w:type="character" w:customStyle="1" w:styleId="Naslov7Znak">
    <w:name w:val="Naslov 7 Znak"/>
    <w:basedOn w:val="Privzetapisavaodstavka"/>
    <w:link w:val="Naslov7"/>
    <w:uiPriority w:val="99"/>
    <w:locked/>
    <w:rsid w:val="00E26774"/>
    <w:rPr>
      <w:b/>
      <w:sz w:val="32"/>
    </w:rPr>
  </w:style>
  <w:style w:type="character" w:customStyle="1" w:styleId="Naslov9Znak">
    <w:name w:val="Naslov 9 Znak"/>
    <w:basedOn w:val="Privzetapisavaodstavka"/>
    <w:link w:val="Naslov9"/>
    <w:uiPriority w:val="99"/>
    <w:locked/>
    <w:rsid w:val="00E26774"/>
    <w:rPr>
      <w:b/>
      <w:color w:val="000000"/>
      <w:lang w:val="en-AU"/>
    </w:rPr>
  </w:style>
  <w:style w:type="paragraph" w:styleId="Glava">
    <w:name w:val="header"/>
    <w:basedOn w:val="Navaden"/>
    <w:link w:val="GlavaZnak"/>
    <w:rsid w:val="003975BB"/>
    <w:pPr>
      <w:tabs>
        <w:tab w:val="center" w:pos="4153"/>
        <w:tab w:val="right" w:pos="8306"/>
      </w:tabs>
    </w:pPr>
  </w:style>
  <w:style w:type="character" w:customStyle="1" w:styleId="GlavaZnak">
    <w:name w:val="Glava Znak"/>
    <w:basedOn w:val="Privzetapisavaodstavka"/>
    <w:link w:val="Glava"/>
    <w:locked/>
    <w:rsid w:val="001B4422"/>
    <w:rPr>
      <w:rFonts w:cs="Times New Roman"/>
      <w:sz w:val="24"/>
      <w:lang w:val="sl-SI" w:eastAsia="sl-SI"/>
    </w:rPr>
  </w:style>
  <w:style w:type="paragraph" w:styleId="Noga">
    <w:name w:val="footer"/>
    <w:basedOn w:val="Navaden"/>
    <w:link w:val="NogaZnak"/>
    <w:uiPriority w:val="99"/>
    <w:rsid w:val="003975BB"/>
    <w:pPr>
      <w:tabs>
        <w:tab w:val="center" w:pos="4153"/>
        <w:tab w:val="right" w:pos="8306"/>
      </w:tabs>
    </w:pPr>
  </w:style>
  <w:style w:type="character" w:customStyle="1" w:styleId="NogaZnak">
    <w:name w:val="Noga Znak"/>
    <w:basedOn w:val="Privzetapisavaodstavka"/>
    <w:link w:val="Noga"/>
    <w:uiPriority w:val="99"/>
    <w:locked/>
    <w:rsid w:val="001F6BB3"/>
    <w:rPr>
      <w:rFonts w:cs="Times New Roman"/>
      <w:sz w:val="20"/>
      <w:szCs w:val="20"/>
    </w:rPr>
  </w:style>
  <w:style w:type="character" w:styleId="tevilkastrani">
    <w:name w:val="page number"/>
    <w:basedOn w:val="Privzetapisavaodstavka"/>
    <w:rsid w:val="003975BB"/>
    <w:rPr>
      <w:rFonts w:cs="Times New Roman"/>
    </w:rPr>
  </w:style>
  <w:style w:type="paragraph" w:styleId="Telobesedila">
    <w:name w:val="Body Text"/>
    <w:basedOn w:val="Navaden"/>
    <w:link w:val="TelobesedilaZnak"/>
    <w:rsid w:val="003975BB"/>
    <w:rPr>
      <w:color w:val="00FF00"/>
    </w:rPr>
  </w:style>
  <w:style w:type="character" w:customStyle="1" w:styleId="TelobesedilaZnak">
    <w:name w:val="Telo besedila Znak"/>
    <w:basedOn w:val="Privzetapisavaodstavka"/>
    <w:link w:val="Telobesedila"/>
    <w:locked/>
    <w:rsid w:val="001F6BB3"/>
    <w:rPr>
      <w:rFonts w:cs="Times New Roman"/>
      <w:sz w:val="20"/>
      <w:szCs w:val="20"/>
    </w:rPr>
  </w:style>
  <w:style w:type="paragraph" w:styleId="Telobesedila2">
    <w:name w:val="Body Text 2"/>
    <w:basedOn w:val="Navaden"/>
    <w:link w:val="Telobesedila2Znak"/>
    <w:rsid w:val="003975BB"/>
  </w:style>
  <w:style w:type="character" w:customStyle="1" w:styleId="Telobesedila2Znak">
    <w:name w:val="Telo besedila 2 Znak"/>
    <w:basedOn w:val="Privzetapisavaodstavka"/>
    <w:link w:val="Telobesedila2"/>
    <w:locked/>
    <w:rsid w:val="001F6BB3"/>
    <w:rPr>
      <w:rFonts w:cs="Times New Roman"/>
      <w:sz w:val="20"/>
      <w:szCs w:val="20"/>
    </w:rPr>
  </w:style>
  <w:style w:type="paragraph" w:customStyle="1" w:styleId="body">
    <w:name w:val="body"/>
    <w:basedOn w:val="Navaden"/>
    <w:uiPriority w:val="99"/>
    <w:rsid w:val="003975BB"/>
    <w:pPr>
      <w:numPr>
        <w:ilvl w:val="12"/>
      </w:numPr>
      <w:tabs>
        <w:tab w:val="left" w:pos="567"/>
      </w:tabs>
      <w:spacing w:after="130" w:line="260" w:lineRule="exact"/>
    </w:pPr>
    <w:rPr>
      <w:color w:val="000000"/>
    </w:rPr>
  </w:style>
  <w:style w:type="paragraph" w:styleId="Naslovpoiljatelja">
    <w:name w:val="envelope return"/>
    <w:basedOn w:val="Navaden"/>
    <w:uiPriority w:val="99"/>
    <w:rsid w:val="003975BB"/>
    <w:rPr>
      <w:color w:val="000000"/>
    </w:rPr>
  </w:style>
  <w:style w:type="character" w:styleId="Pripombasklic">
    <w:name w:val="annotation reference"/>
    <w:basedOn w:val="Privzetapisavaodstavka"/>
    <w:uiPriority w:val="99"/>
    <w:semiHidden/>
    <w:rsid w:val="003975BB"/>
    <w:rPr>
      <w:rFonts w:cs="Times New Roman"/>
      <w:sz w:val="16"/>
    </w:rPr>
  </w:style>
  <w:style w:type="paragraph" w:styleId="Napis">
    <w:name w:val="caption"/>
    <w:basedOn w:val="Navaden"/>
    <w:next w:val="Navaden"/>
    <w:link w:val="NapisZnak"/>
    <w:rsid w:val="003975BB"/>
    <w:pPr>
      <w:jc w:val="center"/>
    </w:pPr>
    <w:rPr>
      <w:b/>
      <w:i/>
    </w:rPr>
  </w:style>
  <w:style w:type="character" w:styleId="Hiperpovezava">
    <w:name w:val="Hyperlink"/>
    <w:basedOn w:val="Privzetapisavaodstavka"/>
    <w:uiPriority w:val="99"/>
    <w:rsid w:val="003975BB"/>
    <w:rPr>
      <w:rFonts w:cs="Times New Roman"/>
      <w:color w:val="0000FF"/>
      <w:u w:val="single"/>
    </w:rPr>
  </w:style>
  <w:style w:type="paragraph" w:customStyle="1" w:styleId="StyleHeading511ptBoldNounderline">
    <w:name w:val="Style Heading 5 + 11 pt Bold No underline"/>
    <w:basedOn w:val="Naslov5"/>
    <w:next w:val="Navaden"/>
    <w:link w:val="StyleHeading511ptBoldNounderlineChar"/>
    <w:uiPriority w:val="99"/>
    <w:rsid w:val="003975BB"/>
    <w:pPr>
      <w:tabs>
        <w:tab w:val="clear" w:pos="1077"/>
        <w:tab w:val="left" w:pos="1418"/>
      </w:tabs>
    </w:pPr>
    <w:rPr>
      <w:b/>
    </w:rPr>
  </w:style>
  <w:style w:type="character" w:customStyle="1" w:styleId="StyleHeading511ptBoldNounderlineChar">
    <w:name w:val="Style Heading 5 + 11 pt Bold No underline Char"/>
    <w:link w:val="StyleHeading511ptBoldNounderline"/>
    <w:uiPriority w:val="99"/>
    <w:locked/>
    <w:rsid w:val="003975BB"/>
    <w:rPr>
      <w:b/>
      <w:color w:val="000000"/>
      <w:u w:val="single"/>
      <w:lang w:val="en-US"/>
    </w:rPr>
  </w:style>
  <w:style w:type="paragraph" w:styleId="Besedilooblaka">
    <w:name w:val="Balloon Text"/>
    <w:basedOn w:val="Navaden"/>
    <w:link w:val="BesedilooblakaZnak"/>
    <w:uiPriority w:val="99"/>
    <w:semiHidden/>
    <w:rsid w:val="003975BB"/>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1F6BB3"/>
    <w:rPr>
      <w:rFonts w:cs="Times New Roman"/>
      <w:sz w:val="2"/>
    </w:rPr>
  </w:style>
  <w:style w:type="paragraph" w:styleId="Kazalovsebine1">
    <w:name w:val="toc 1"/>
    <w:basedOn w:val="Navaden"/>
    <w:next w:val="Navaden"/>
    <w:autoRedefine/>
    <w:uiPriority w:val="39"/>
    <w:rsid w:val="00D0229C"/>
    <w:pPr>
      <w:tabs>
        <w:tab w:val="left" w:pos="907"/>
        <w:tab w:val="right" w:leader="dot" w:pos="9356"/>
      </w:tabs>
      <w:spacing w:before="120" w:after="40" w:line="240" w:lineRule="auto"/>
      <w:ind w:left="907" w:hanging="907"/>
      <w:jc w:val="left"/>
    </w:pPr>
    <w:rPr>
      <w:b/>
      <w:bCs/>
      <w:caps/>
      <w:noProof/>
      <w:sz w:val="20"/>
    </w:rPr>
  </w:style>
  <w:style w:type="paragraph" w:styleId="Kazalovsebine2">
    <w:name w:val="toc 2"/>
    <w:basedOn w:val="Navaden"/>
    <w:next w:val="Navaden"/>
    <w:autoRedefine/>
    <w:uiPriority w:val="39"/>
    <w:rsid w:val="00D0229C"/>
    <w:pPr>
      <w:tabs>
        <w:tab w:val="left" w:pos="907"/>
        <w:tab w:val="right" w:leader="dot" w:pos="9356"/>
      </w:tabs>
      <w:spacing w:after="40" w:line="240" w:lineRule="auto"/>
      <w:ind w:left="907" w:hanging="907"/>
      <w:jc w:val="left"/>
    </w:pPr>
    <w:rPr>
      <w:rFonts w:cs="Arial"/>
      <w:bCs/>
      <w:iCs/>
      <w:smallCaps/>
      <w:noProof/>
    </w:rPr>
  </w:style>
  <w:style w:type="paragraph" w:styleId="Kazalovsebine3">
    <w:name w:val="toc 3"/>
    <w:basedOn w:val="Navaden"/>
    <w:next w:val="Navaden"/>
    <w:autoRedefine/>
    <w:uiPriority w:val="39"/>
    <w:rsid w:val="00D0229C"/>
    <w:pPr>
      <w:tabs>
        <w:tab w:val="left" w:pos="1200"/>
        <w:tab w:val="right" w:leader="dot" w:pos="9356"/>
      </w:tabs>
      <w:spacing w:after="40" w:line="240" w:lineRule="auto"/>
      <w:ind w:left="907" w:hanging="907"/>
      <w:jc w:val="left"/>
    </w:pPr>
    <w:rPr>
      <w:rFonts w:cs="Arial"/>
      <w:iCs/>
      <w:noProof/>
      <w:sz w:val="20"/>
    </w:rPr>
  </w:style>
  <w:style w:type="paragraph" w:styleId="Kazalovsebine4">
    <w:name w:val="toc 4"/>
    <w:basedOn w:val="Navaden"/>
    <w:next w:val="Navaden"/>
    <w:autoRedefine/>
    <w:uiPriority w:val="39"/>
    <w:rsid w:val="00D0229C"/>
    <w:pPr>
      <w:tabs>
        <w:tab w:val="left" w:pos="1440"/>
        <w:tab w:val="right" w:leader="dot" w:pos="9344"/>
      </w:tabs>
      <w:spacing w:after="40" w:line="240" w:lineRule="auto"/>
      <w:ind w:left="907" w:hanging="907"/>
      <w:jc w:val="left"/>
    </w:pPr>
    <w:rPr>
      <w:noProof/>
      <w:sz w:val="20"/>
      <w:szCs w:val="18"/>
    </w:rPr>
  </w:style>
  <w:style w:type="paragraph" w:styleId="Pripombabesedilo">
    <w:name w:val="annotation text"/>
    <w:basedOn w:val="Navaden"/>
    <w:link w:val="PripombabesediloZnak"/>
    <w:uiPriority w:val="99"/>
    <w:semiHidden/>
    <w:rsid w:val="003975BB"/>
    <w:rPr>
      <w:sz w:val="20"/>
    </w:rPr>
  </w:style>
  <w:style w:type="character" w:customStyle="1" w:styleId="PripombabesediloZnak">
    <w:name w:val="Pripomba – besedilo Znak"/>
    <w:basedOn w:val="Privzetapisavaodstavka"/>
    <w:link w:val="Pripombabesedilo"/>
    <w:uiPriority w:val="99"/>
    <w:semiHidden/>
    <w:locked/>
    <w:rsid w:val="001F6BB3"/>
    <w:rPr>
      <w:rFonts w:cs="Times New Roman"/>
      <w:sz w:val="20"/>
      <w:szCs w:val="20"/>
    </w:rPr>
  </w:style>
  <w:style w:type="paragraph" w:styleId="Sprotnaopomba-besedilo">
    <w:name w:val="footnote text"/>
    <w:basedOn w:val="Navaden"/>
    <w:link w:val="Sprotnaopomba-besediloZnak"/>
    <w:semiHidden/>
    <w:rsid w:val="00580CF8"/>
    <w:rPr>
      <w:sz w:val="20"/>
    </w:rPr>
  </w:style>
  <w:style w:type="character" w:customStyle="1" w:styleId="Sprotnaopomba-besediloZnak">
    <w:name w:val="Sprotna opomba - besedilo Znak"/>
    <w:basedOn w:val="Privzetapisavaodstavka"/>
    <w:link w:val="Sprotnaopomba-besedilo"/>
    <w:uiPriority w:val="99"/>
    <w:semiHidden/>
    <w:locked/>
    <w:rsid w:val="001F6BB3"/>
    <w:rPr>
      <w:rFonts w:cs="Times New Roman"/>
      <w:sz w:val="20"/>
      <w:szCs w:val="20"/>
    </w:rPr>
  </w:style>
  <w:style w:type="character" w:styleId="Sprotnaopomba-sklic">
    <w:name w:val="footnote reference"/>
    <w:basedOn w:val="Privzetapisavaodstavka"/>
    <w:semiHidden/>
    <w:rsid w:val="00580CF8"/>
    <w:rPr>
      <w:rFonts w:cs="Times New Roman"/>
      <w:vertAlign w:val="superscript"/>
    </w:rPr>
  </w:style>
  <w:style w:type="paragraph" w:customStyle="1" w:styleId="StyleHeading612ptBold">
    <w:name w:val="Style Heading 6 + 12 pt Bold"/>
    <w:basedOn w:val="Naslov6"/>
    <w:uiPriority w:val="99"/>
    <w:rsid w:val="00544A15"/>
    <w:rPr>
      <w:b/>
      <w:bCs/>
      <w:sz w:val="24"/>
      <w:szCs w:val="24"/>
      <w:u w:val="none"/>
    </w:rPr>
  </w:style>
  <w:style w:type="paragraph" w:styleId="Zadevapripombe">
    <w:name w:val="annotation subject"/>
    <w:basedOn w:val="Pripombabesedilo"/>
    <w:next w:val="Pripombabesedilo"/>
    <w:link w:val="ZadevapripombeZnak"/>
    <w:uiPriority w:val="99"/>
    <w:semiHidden/>
    <w:rsid w:val="00856F53"/>
    <w:rPr>
      <w:b/>
      <w:bCs/>
    </w:rPr>
  </w:style>
  <w:style w:type="character" w:customStyle="1" w:styleId="ZadevapripombeZnak">
    <w:name w:val="Zadeva pripombe Znak"/>
    <w:basedOn w:val="PripombabesediloZnak"/>
    <w:link w:val="Zadevapripombe"/>
    <w:uiPriority w:val="99"/>
    <w:semiHidden/>
    <w:locked/>
    <w:rsid w:val="001F6BB3"/>
    <w:rPr>
      <w:rFonts w:cs="Times New Roman"/>
      <w:b/>
      <w:bCs/>
      <w:sz w:val="20"/>
      <w:szCs w:val="20"/>
    </w:rPr>
  </w:style>
  <w:style w:type="table" w:styleId="Tabelamrea">
    <w:name w:val="Table Grid"/>
    <w:basedOn w:val="Navadnatabela"/>
    <w:rsid w:val="00856F53"/>
    <w:pPr>
      <w:spacing w:before="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title1">
    <w:name w:val="contenttitle1"/>
    <w:rsid w:val="00856F53"/>
    <w:rPr>
      <w:rFonts w:ascii="Verdana" w:hAnsi="Verdana"/>
      <w:b/>
      <w:sz w:val="14"/>
    </w:rPr>
  </w:style>
  <w:style w:type="paragraph" w:customStyle="1" w:styleId="Naslov10">
    <w:name w:val="Naslov1"/>
    <w:basedOn w:val="Naslov1"/>
    <w:autoRedefine/>
    <w:uiPriority w:val="99"/>
    <w:rsid w:val="00EF3185"/>
    <w:pPr>
      <w:tabs>
        <w:tab w:val="clear" w:pos="680"/>
        <w:tab w:val="num" w:pos="709"/>
      </w:tabs>
      <w:spacing w:before="0" w:after="0"/>
      <w:ind w:left="709" w:hanging="709"/>
      <w:jc w:val="left"/>
    </w:pPr>
    <w:rPr>
      <w:rFonts w:ascii="Arial" w:hAnsi="Arial"/>
      <w:bCs/>
      <w:sz w:val="32"/>
      <w:szCs w:val="32"/>
    </w:rPr>
  </w:style>
  <w:style w:type="paragraph" w:customStyle="1" w:styleId="Naslov20">
    <w:name w:val="Naslov2"/>
    <w:basedOn w:val="Navaden"/>
    <w:autoRedefine/>
    <w:uiPriority w:val="99"/>
    <w:rsid w:val="00BB042A"/>
  </w:style>
  <w:style w:type="paragraph" w:customStyle="1" w:styleId="GrafX">
    <w:name w:val="GrafX"/>
    <w:basedOn w:val="Navaden"/>
    <w:autoRedefine/>
    <w:uiPriority w:val="99"/>
    <w:rsid w:val="00B5516C"/>
    <w:pPr>
      <w:tabs>
        <w:tab w:val="left" w:pos="709"/>
        <w:tab w:val="left" w:pos="993"/>
      </w:tabs>
      <w:ind w:left="709" w:hanging="709"/>
      <w:jc w:val="left"/>
    </w:pPr>
    <w:rPr>
      <w:rFonts w:ascii="Arial" w:hAnsi="Arial" w:cs="Arial"/>
      <w:sz w:val="16"/>
      <w:szCs w:val="16"/>
    </w:rPr>
  </w:style>
  <w:style w:type="paragraph" w:customStyle="1" w:styleId="Naslov31">
    <w:name w:val="Naslov 31"/>
    <w:basedOn w:val="Naslov3"/>
    <w:autoRedefine/>
    <w:uiPriority w:val="99"/>
    <w:rsid w:val="00F0063E"/>
    <w:pPr>
      <w:numPr>
        <w:numId w:val="5"/>
      </w:numPr>
      <w:spacing w:before="240" w:after="240"/>
      <w:ind w:left="1077" w:hanging="1077"/>
    </w:pPr>
    <w:rPr>
      <w:bCs/>
    </w:rPr>
  </w:style>
  <w:style w:type="paragraph" w:customStyle="1" w:styleId="Naslov4">
    <w:name w:val="Naslov4"/>
    <w:basedOn w:val="Naslov40"/>
    <w:link w:val="Naslov4CharChar"/>
    <w:rsid w:val="00E26774"/>
    <w:pPr>
      <w:numPr>
        <w:numId w:val="1"/>
      </w:numPr>
      <w:tabs>
        <w:tab w:val="clear" w:pos="907"/>
      </w:tabs>
      <w:spacing w:before="0" w:after="0"/>
    </w:pPr>
    <w:rPr>
      <w:rFonts w:ascii="Arial" w:hAnsi="Arial"/>
      <w:b w:val="0"/>
      <w:lang w:eastAsia="zh-CN"/>
    </w:rPr>
  </w:style>
  <w:style w:type="paragraph" w:customStyle="1" w:styleId="Naslov50">
    <w:name w:val="Naslov5"/>
    <w:basedOn w:val="Naslov5"/>
    <w:autoRedefine/>
    <w:uiPriority w:val="99"/>
    <w:qFormat/>
    <w:rsid w:val="003C12C0"/>
    <w:pPr>
      <w:numPr>
        <w:ilvl w:val="0"/>
        <w:numId w:val="0"/>
      </w:numPr>
      <w:tabs>
        <w:tab w:val="clear" w:pos="1077"/>
      </w:tabs>
      <w:spacing w:before="240"/>
    </w:pPr>
    <w:rPr>
      <w:i/>
      <w:color w:val="auto"/>
      <w:lang w:val="sl-SI"/>
    </w:rPr>
  </w:style>
  <w:style w:type="paragraph" w:customStyle="1" w:styleId="-nastevanje">
    <w:name w:val="- nastevanje"/>
    <w:basedOn w:val="Navaden"/>
    <w:autoRedefine/>
    <w:uiPriority w:val="99"/>
    <w:rsid w:val="00366AAD"/>
    <w:pPr>
      <w:numPr>
        <w:numId w:val="2"/>
      </w:numPr>
      <w:ind w:left="426" w:hanging="284"/>
    </w:pPr>
    <w:rPr>
      <w:rFonts w:ascii="Arial" w:hAnsi="Arial" w:cs="Arial"/>
    </w:rPr>
  </w:style>
  <w:style w:type="paragraph" w:customStyle="1" w:styleId="Nalov6">
    <w:name w:val="Nalov6"/>
    <w:basedOn w:val="StyleHeading612ptBold"/>
    <w:autoRedefine/>
    <w:uiPriority w:val="99"/>
    <w:rsid w:val="00A565B9"/>
    <w:pPr>
      <w:tabs>
        <w:tab w:val="num" w:pos="1134"/>
      </w:tabs>
      <w:ind w:left="0" w:firstLine="0"/>
    </w:pPr>
    <w:rPr>
      <w:rFonts w:ascii="Arial" w:hAnsi="Arial" w:cs="Arial"/>
      <w:sz w:val="22"/>
      <w:szCs w:val="22"/>
    </w:rPr>
  </w:style>
  <w:style w:type="paragraph" w:styleId="Kazalovsebine5">
    <w:name w:val="toc 5"/>
    <w:basedOn w:val="Navaden"/>
    <w:next w:val="Navaden"/>
    <w:autoRedefine/>
    <w:uiPriority w:val="39"/>
    <w:rsid w:val="0087271C"/>
    <w:pPr>
      <w:tabs>
        <w:tab w:val="left" w:pos="1920"/>
        <w:tab w:val="right" w:leader="dot" w:pos="9344"/>
      </w:tabs>
      <w:spacing w:after="40" w:line="240" w:lineRule="auto"/>
      <w:ind w:left="907" w:hanging="907"/>
      <w:jc w:val="left"/>
    </w:pPr>
    <w:rPr>
      <w:noProof/>
      <w:sz w:val="20"/>
      <w:szCs w:val="18"/>
    </w:rPr>
  </w:style>
  <w:style w:type="paragraph" w:customStyle="1" w:styleId="123">
    <w:name w:val="123"/>
    <w:basedOn w:val="Navaden"/>
    <w:autoRedefine/>
    <w:uiPriority w:val="99"/>
    <w:rsid w:val="00ED3342"/>
    <w:pPr>
      <w:tabs>
        <w:tab w:val="left" w:pos="284"/>
        <w:tab w:val="right" w:leader="dot" w:pos="9070"/>
      </w:tabs>
    </w:pPr>
    <w:rPr>
      <w:rFonts w:ascii="Arial" w:hAnsi="Arial" w:cs="Arial"/>
      <w:b/>
      <w:bCs/>
      <w:sz w:val="18"/>
      <w:szCs w:val="18"/>
    </w:rPr>
  </w:style>
  <w:style w:type="paragraph" w:customStyle="1" w:styleId="msolistparagraph0">
    <w:name w:val="msolistparagraph"/>
    <w:basedOn w:val="Navaden"/>
    <w:uiPriority w:val="99"/>
    <w:rsid w:val="00384CA1"/>
    <w:pPr>
      <w:ind w:left="720"/>
      <w:jc w:val="left"/>
    </w:pPr>
    <w:rPr>
      <w:rFonts w:ascii="Calibri" w:hAnsi="Calibri"/>
    </w:rPr>
  </w:style>
  <w:style w:type="paragraph" w:styleId="Golobesedilo">
    <w:name w:val="Plain Text"/>
    <w:basedOn w:val="Navaden"/>
    <w:link w:val="GolobesediloZnak"/>
    <w:rsid w:val="00935C07"/>
    <w:pPr>
      <w:jc w:val="left"/>
    </w:pPr>
    <w:rPr>
      <w:rFonts w:ascii="Courier New" w:hAnsi="Courier New" w:cs="Courier New"/>
      <w:sz w:val="20"/>
    </w:rPr>
  </w:style>
  <w:style w:type="character" w:customStyle="1" w:styleId="GolobesediloZnak">
    <w:name w:val="Golo besedilo Znak"/>
    <w:basedOn w:val="Privzetapisavaodstavka"/>
    <w:link w:val="Golobesedilo"/>
    <w:locked/>
    <w:rsid w:val="00A211D5"/>
    <w:rPr>
      <w:rFonts w:ascii="Courier New" w:hAnsi="Courier New" w:cs="Times New Roman"/>
      <w:lang w:val="sl-SI" w:eastAsia="en-US"/>
    </w:rPr>
  </w:style>
  <w:style w:type="paragraph" w:customStyle="1" w:styleId="TekstA11body">
    <w:name w:val="Tekst_A11_body"/>
    <w:basedOn w:val="Navaden"/>
    <w:link w:val="TekstA11bodyChar"/>
    <w:rsid w:val="00BF257F"/>
    <w:rPr>
      <w:rFonts w:ascii="Arial" w:hAnsi="Arial"/>
    </w:rPr>
  </w:style>
  <w:style w:type="character" w:customStyle="1" w:styleId="TekstA11bodyChar">
    <w:name w:val="Tekst_A11_body Char"/>
    <w:link w:val="TekstA11body"/>
    <w:locked/>
    <w:rsid w:val="00BF257F"/>
    <w:rPr>
      <w:rFonts w:ascii="Arial" w:hAnsi="Arial"/>
      <w:sz w:val="22"/>
      <w:lang w:val="sl-SI" w:eastAsia="sl-SI"/>
    </w:rPr>
  </w:style>
  <w:style w:type="character" w:customStyle="1" w:styleId="CharChar1">
    <w:name w:val="Char Char1"/>
    <w:uiPriority w:val="99"/>
    <w:rsid w:val="00EB07F8"/>
    <w:rPr>
      <w:snapToGrid w:val="0"/>
      <w:color w:val="000000"/>
      <w:sz w:val="24"/>
      <w:u w:val="single"/>
      <w:lang w:val="en-US" w:eastAsia="en-US"/>
    </w:rPr>
  </w:style>
  <w:style w:type="paragraph" w:customStyle="1" w:styleId="StyleTOC5Arial8ptLeft05cm">
    <w:name w:val="Style TOC 5 + Arial 8 pt Left:  05 cm"/>
    <w:basedOn w:val="Kazalovsebine5"/>
    <w:autoRedefine/>
    <w:uiPriority w:val="99"/>
    <w:rsid w:val="00EB07F8"/>
    <w:pPr>
      <w:tabs>
        <w:tab w:val="left" w:pos="1134"/>
        <w:tab w:val="right" w:leader="dot" w:pos="9060"/>
      </w:tabs>
      <w:ind w:left="284"/>
    </w:pPr>
    <w:rPr>
      <w:rFonts w:ascii="Arial" w:hAnsi="Arial" w:cs="Arial"/>
      <w:sz w:val="16"/>
      <w:szCs w:val="16"/>
    </w:rPr>
  </w:style>
  <w:style w:type="paragraph" w:styleId="Telobesedila3">
    <w:name w:val="Body Text 3"/>
    <w:basedOn w:val="Navaden"/>
    <w:link w:val="Telobesedila3Znak"/>
    <w:rsid w:val="00483B43"/>
    <w:rPr>
      <w:sz w:val="16"/>
      <w:szCs w:val="16"/>
    </w:rPr>
  </w:style>
  <w:style w:type="character" w:customStyle="1" w:styleId="Telobesedila3Znak">
    <w:name w:val="Telo besedila 3 Znak"/>
    <w:basedOn w:val="Privzetapisavaodstavka"/>
    <w:link w:val="Telobesedila3"/>
    <w:locked/>
    <w:rsid w:val="00483B43"/>
    <w:rPr>
      <w:rFonts w:cs="Times New Roman"/>
      <w:sz w:val="16"/>
      <w:lang w:val="sl-SI" w:eastAsia="sl-SI"/>
    </w:rPr>
  </w:style>
  <w:style w:type="paragraph" w:customStyle="1" w:styleId="seznam">
    <w:name w:val="seznam"/>
    <w:basedOn w:val="Navaden"/>
    <w:link w:val="seznamCharChar"/>
    <w:autoRedefine/>
    <w:uiPriority w:val="99"/>
    <w:rsid w:val="003D55F0"/>
    <w:pPr>
      <w:numPr>
        <w:numId w:val="4"/>
      </w:numPr>
      <w:tabs>
        <w:tab w:val="left" w:pos="357"/>
      </w:tabs>
      <w:contextualSpacing/>
    </w:pPr>
  </w:style>
  <w:style w:type="character" w:customStyle="1" w:styleId="seznamCharChar">
    <w:name w:val="seznam Char Char"/>
    <w:link w:val="seznam"/>
    <w:uiPriority w:val="99"/>
    <w:locked/>
    <w:rsid w:val="003D55F0"/>
  </w:style>
  <w:style w:type="paragraph" w:styleId="Kazalovsebine6">
    <w:name w:val="toc 6"/>
    <w:basedOn w:val="Navaden"/>
    <w:next w:val="Navaden"/>
    <w:autoRedefine/>
    <w:uiPriority w:val="99"/>
    <w:semiHidden/>
    <w:rsid w:val="000F0F26"/>
    <w:pPr>
      <w:ind w:left="1200"/>
      <w:jc w:val="left"/>
    </w:pPr>
    <w:rPr>
      <w:sz w:val="18"/>
      <w:szCs w:val="18"/>
    </w:rPr>
  </w:style>
  <w:style w:type="paragraph" w:styleId="Kazalovsebine7">
    <w:name w:val="toc 7"/>
    <w:basedOn w:val="Navaden"/>
    <w:next w:val="Navaden"/>
    <w:autoRedefine/>
    <w:uiPriority w:val="99"/>
    <w:semiHidden/>
    <w:rsid w:val="000F0F26"/>
    <w:pPr>
      <w:ind w:left="1440"/>
      <w:jc w:val="left"/>
    </w:pPr>
    <w:rPr>
      <w:sz w:val="18"/>
      <w:szCs w:val="18"/>
    </w:rPr>
  </w:style>
  <w:style w:type="paragraph" w:styleId="Kazalovsebine8">
    <w:name w:val="toc 8"/>
    <w:basedOn w:val="Navaden"/>
    <w:next w:val="Navaden"/>
    <w:autoRedefine/>
    <w:uiPriority w:val="99"/>
    <w:semiHidden/>
    <w:rsid w:val="000F0F26"/>
    <w:pPr>
      <w:ind w:left="1680"/>
      <w:jc w:val="left"/>
    </w:pPr>
    <w:rPr>
      <w:sz w:val="18"/>
      <w:szCs w:val="18"/>
    </w:rPr>
  </w:style>
  <w:style w:type="paragraph" w:styleId="Kazalovsebine9">
    <w:name w:val="toc 9"/>
    <w:basedOn w:val="Navaden"/>
    <w:next w:val="Navaden"/>
    <w:autoRedefine/>
    <w:uiPriority w:val="99"/>
    <w:semiHidden/>
    <w:rsid w:val="000F0F26"/>
    <w:pPr>
      <w:ind w:left="1920"/>
      <w:jc w:val="left"/>
    </w:pPr>
    <w:rPr>
      <w:sz w:val="18"/>
      <w:szCs w:val="18"/>
    </w:rPr>
  </w:style>
  <w:style w:type="paragraph" w:customStyle="1" w:styleId="Texttelo2">
    <w:name w:val="Text_telo2"/>
    <w:basedOn w:val="Navadensplet"/>
    <w:autoRedefine/>
    <w:uiPriority w:val="99"/>
    <w:rsid w:val="00D815C9"/>
    <w:pPr>
      <w:numPr>
        <w:numId w:val="6"/>
      </w:numPr>
      <w:tabs>
        <w:tab w:val="num" w:pos="993"/>
      </w:tabs>
      <w:spacing w:before="100" w:beforeAutospacing="1" w:after="100" w:afterAutospacing="1" w:line="360" w:lineRule="auto"/>
      <w:ind w:left="993" w:hanging="284"/>
    </w:pPr>
    <w:rPr>
      <w:rFonts w:ascii="Arial" w:eastAsia="SimSun" w:hAnsi="Arial" w:cs="Arial"/>
      <w:sz w:val="20"/>
      <w:szCs w:val="20"/>
      <w:lang w:eastAsia="zh-CN"/>
    </w:rPr>
  </w:style>
  <w:style w:type="paragraph" w:styleId="Navadensplet">
    <w:name w:val="Normal (Web)"/>
    <w:basedOn w:val="Navaden"/>
    <w:uiPriority w:val="99"/>
    <w:rsid w:val="00D815C9"/>
    <w:rPr>
      <w:szCs w:val="24"/>
    </w:rPr>
  </w:style>
  <w:style w:type="paragraph" w:customStyle="1" w:styleId="StyleNaslov31Left0cmFirstline0cm">
    <w:name w:val="Style Naslov 31 + Left:  0 cm First line:  0 cm"/>
    <w:basedOn w:val="Naslov3"/>
    <w:next w:val="Naslov31"/>
    <w:uiPriority w:val="99"/>
    <w:rsid w:val="00EF4E93"/>
    <w:pPr>
      <w:ind w:left="0" w:firstLine="0"/>
    </w:pPr>
  </w:style>
  <w:style w:type="paragraph" w:customStyle="1" w:styleId="SeznamLPtekst">
    <w:name w:val="Seznam_LP_tekst"/>
    <w:basedOn w:val="seznam"/>
    <w:autoRedefine/>
    <w:rsid w:val="00246B56"/>
    <w:pPr>
      <w:numPr>
        <w:numId w:val="0"/>
      </w:numPr>
      <w:tabs>
        <w:tab w:val="clear" w:pos="357"/>
        <w:tab w:val="left" w:pos="426"/>
      </w:tabs>
      <w:ind w:left="774"/>
    </w:pPr>
    <w:rPr>
      <w:rFonts w:ascii="Arial" w:hAnsi="Arial" w:cs="Arial"/>
      <w:lang w:eastAsia="sl-SI"/>
    </w:rPr>
  </w:style>
  <w:style w:type="paragraph" w:customStyle="1" w:styleId="Naslov30">
    <w:name w:val="Naslov3"/>
    <w:basedOn w:val="Naslov3"/>
    <w:link w:val="Naslov3Char"/>
    <w:rsid w:val="00AC402A"/>
    <w:pPr>
      <w:ind w:left="0" w:firstLine="0"/>
    </w:pPr>
    <w:rPr>
      <w:rFonts w:ascii="Arial" w:hAnsi="Arial"/>
      <w:b w:val="0"/>
    </w:rPr>
  </w:style>
  <w:style w:type="character" w:customStyle="1" w:styleId="Naslov3Char">
    <w:name w:val="Naslov3 Char"/>
    <w:link w:val="Naslov30"/>
    <w:locked/>
    <w:rsid w:val="00AC402A"/>
    <w:rPr>
      <w:rFonts w:ascii="Arial" w:hAnsi="Arial"/>
    </w:rPr>
  </w:style>
  <w:style w:type="character" w:customStyle="1" w:styleId="Naslov2Znak">
    <w:name w:val="Naslov 2 Znak"/>
    <w:uiPriority w:val="99"/>
    <w:rsid w:val="001B67C9"/>
    <w:rPr>
      <w:rFonts w:ascii="Arial" w:hAnsi="Arial"/>
      <w:b/>
      <w:sz w:val="28"/>
    </w:rPr>
  </w:style>
  <w:style w:type="paragraph" w:customStyle="1" w:styleId="podpisi">
    <w:name w:val="podpisi"/>
    <w:basedOn w:val="Navaden"/>
    <w:rsid w:val="00D66CFA"/>
    <w:pPr>
      <w:tabs>
        <w:tab w:val="left" w:pos="3402"/>
      </w:tabs>
      <w:spacing w:line="260" w:lineRule="exact"/>
      <w:jc w:val="left"/>
    </w:pPr>
    <w:rPr>
      <w:rFonts w:ascii="Arial" w:hAnsi="Arial"/>
      <w:sz w:val="20"/>
      <w:szCs w:val="24"/>
      <w:lang w:val="it-IT"/>
    </w:rPr>
  </w:style>
  <w:style w:type="character" w:customStyle="1" w:styleId="Naslov4CharChar">
    <w:name w:val="Naslov4 Char Char"/>
    <w:link w:val="Naslov4"/>
    <w:locked/>
    <w:rsid w:val="00E26774"/>
    <w:rPr>
      <w:rFonts w:ascii="Arial" w:hAnsi="Arial"/>
      <w:i/>
      <w:lang w:eastAsia="zh-CN"/>
    </w:rPr>
  </w:style>
  <w:style w:type="paragraph" w:styleId="Odstavekseznama">
    <w:name w:val="List Paragraph"/>
    <w:basedOn w:val="Navaden"/>
    <w:link w:val="OdstavekseznamaZnak"/>
    <w:uiPriority w:val="34"/>
    <w:qFormat/>
    <w:rsid w:val="004A5BA1"/>
    <w:pPr>
      <w:ind w:left="720"/>
      <w:contextualSpacing/>
    </w:pPr>
  </w:style>
  <w:style w:type="paragraph" w:styleId="NaslovTOC">
    <w:name w:val="TOC Heading"/>
    <w:basedOn w:val="Naslov1"/>
    <w:next w:val="Navaden"/>
    <w:uiPriority w:val="99"/>
    <w:rsid w:val="00C9708E"/>
    <w:pPr>
      <w:keepLines/>
      <w:numPr>
        <w:numId w:val="0"/>
      </w:numPr>
      <w:tabs>
        <w:tab w:val="clear" w:pos="680"/>
      </w:tabs>
      <w:spacing w:before="480" w:after="0" w:line="276" w:lineRule="auto"/>
      <w:jc w:val="left"/>
      <w:outlineLvl w:val="9"/>
    </w:pPr>
    <w:rPr>
      <w:rFonts w:ascii="Cambria" w:hAnsi="Cambria"/>
      <w:bCs/>
      <w:color w:val="365F91"/>
    </w:rPr>
  </w:style>
  <w:style w:type="paragraph" w:customStyle="1" w:styleId="Naslov21">
    <w:name w:val="Naslov 21"/>
    <w:basedOn w:val="Navaden"/>
    <w:uiPriority w:val="99"/>
    <w:rsid w:val="00BB042A"/>
    <w:pPr>
      <w:numPr>
        <w:ilvl w:val="2"/>
        <w:numId w:val="8"/>
      </w:numPr>
    </w:pPr>
  </w:style>
  <w:style w:type="paragraph" w:customStyle="1" w:styleId="StyleNaslov21ArialBold">
    <w:name w:val="Style Naslov 21 + Arial Bold"/>
    <w:basedOn w:val="Naslov21"/>
    <w:uiPriority w:val="99"/>
    <w:rsid w:val="00BB042A"/>
    <w:pPr>
      <w:numPr>
        <w:ilvl w:val="0"/>
      </w:numPr>
    </w:pPr>
    <w:rPr>
      <w:rFonts w:ascii="Arial" w:hAnsi="Arial"/>
      <w:b/>
      <w:bCs/>
    </w:rPr>
  </w:style>
  <w:style w:type="numbering" w:customStyle="1" w:styleId="1i">
    <w:name w:val="1/i"/>
    <w:rsid w:val="0035166B"/>
    <w:pPr>
      <w:numPr>
        <w:numId w:val="3"/>
      </w:numPr>
    </w:pPr>
  </w:style>
  <w:style w:type="character" w:customStyle="1" w:styleId="Naslov8Znak">
    <w:name w:val="Naslov 8 Znak"/>
    <w:basedOn w:val="Privzetapisavaodstavka"/>
    <w:link w:val="Naslov8"/>
    <w:rsid w:val="00680572"/>
    <w:rPr>
      <w:i/>
      <w:iCs/>
      <w:szCs w:val="24"/>
      <w:lang w:eastAsia="ja-JP"/>
    </w:rPr>
  </w:style>
  <w:style w:type="paragraph" w:customStyle="1" w:styleId="StyleHeading2NotItalic">
    <w:name w:val="Style Heading 2 + Not Italic"/>
    <w:basedOn w:val="Naslov2"/>
    <w:rsid w:val="00680572"/>
    <w:pPr>
      <w:numPr>
        <w:ilvl w:val="0"/>
        <w:numId w:val="0"/>
      </w:numPr>
      <w:tabs>
        <w:tab w:val="num" w:pos="576"/>
      </w:tabs>
      <w:ind w:left="576" w:hanging="576"/>
    </w:pPr>
    <w:rPr>
      <w:iCs/>
      <w:sz w:val="30"/>
      <w:szCs w:val="20"/>
      <w:lang w:eastAsia="ja-JP"/>
    </w:rPr>
  </w:style>
  <w:style w:type="paragraph" w:styleId="Revizija">
    <w:name w:val="Revision"/>
    <w:hidden/>
    <w:uiPriority w:val="99"/>
    <w:semiHidden/>
    <w:rsid w:val="008D62E7"/>
    <w:rPr>
      <w:sz w:val="24"/>
      <w:szCs w:val="20"/>
    </w:rPr>
  </w:style>
  <w:style w:type="paragraph" w:customStyle="1" w:styleId="tevilnatoka1">
    <w:name w:val="tevilnatoka1"/>
    <w:basedOn w:val="Navaden"/>
    <w:rsid w:val="005C6B3D"/>
    <w:pPr>
      <w:ind w:left="425" w:hanging="425"/>
    </w:pPr>
    <w:rPr>
      <w:rFonts w:ascii="Arial" w:hAnsi="Arial" w:cs="Arial"/>
    </w:rPr>
  </w:style>
  <w:style w:type="numbering" w:customStyle="1" w:styleId="Brezseznama1">
    <w:name w:val="Brez seznama1"/>
    <w:next w:val="Brezseznama"/>
    <w:semiHidden/>
    <w:rsid w:val="00EC3891"/>
  </w:style>
  <w:style w:type="paragraph" w:styleId="Telobesedila-zamik2">
    <w:name w:val="Body Text Indent 2"/>
    <w:basedOn w:val="Navaden"/>
    <w:link w:val="Telobesedila-zamik2Znak"/>
    <w:locked/>
    <w:rsid w:val="00EC3891"/>
    <w:pPr>
      <w:ind w:left="709" w:hanging="709"/>
      <w:jc w:val="left"/>
    </w:pPr>
    <w:rPr>
      <w:b/>
      <w:lang w:eastAsia="ja-JP"/>
    </w:rPr>
  </w:style>
  <w:style w:type="character" w:customStyle="1" w:styleId="Telobesedila-zamik2Znak">
    <w:name w:val="Telo besedila - zamik 2 Znak"/>
    <w:basedOn w:val="Privzetapisavaodstavka"/>
    <w:link w:val="Telobesedila-zamik2"/>
    <w:rsid w:val="00EC3891"/>
    <w:rPr>
      <w:b/>
      <w:sz w:val="24"/>
      <w:szCs w:val="20"/>
      <w:lang w:eastAsia="ja-JP"/>
    </w:rPr>
  </w:style>
  <w:style w:type="paragraph" w:styleId="Telobesedila-zamik3">
    <w:name w:val="Body Text Indent 3"/>
    <w:basedOn w:val="Navaden"/>
    <w:link w:val="Telobesedila-zamik3Znak"/>
    <w:locked/>
    <w:rsid w:val="00EC3891"/>
    <w:pPr>
      <w:ind w:left="709" w:hanging="709"/>
    </w:pPr>
    <w:rPr>
      <w:b/>
      <w:lang w:eastAsia="ja-JP"/>
    </w:rPr>
  </w:style>
  <w:style w:type="character" w:customStyle="1" w:styleId="Telobesedila-zamik3Znak">
    <w:name w:val="Telo besedila - zamik 3 Znak"/>
    <w:basedOn w:val="Privzetapisavaodstavka"/>
    <w:link w:val="Telobesedila-zamik3"/>
    <w:rsid w:val="00EC3891"/>
    <w:rPr>
      <w:b/>
      <w:sz w:val="24"/>
      <w:szCs w:val="20"/>
      <w:lang w:eastAsia="ja-JP"/>
    </w:rPr>
  </w:style>
  <w:style w:type="paragraph" w:customStyle="1" w:styleId="tabele">
    <w:name w:val="tabele"/>
    <w:basedOn w:val="Navaden"/>
    <w:rsid w:val="00EC3891"/>
    <w:pPr>
      <w:numPr>
        <w:ilvl w:val="12"/>
      </w:numPr>
      <w:spacing w:line="260" w:lineRule="atLeast"/>
    </w:pPr>
    <w:rPr>
      <w:lang w:eastAsia="ja-JP"/>
    </w:rPr>
  </w:style>
  <w:style w:type="paragraph" w:customStyle="1" w:styleId="NormalEnglish">
    <w:name w:val="Normal English"/>
    <w:basedOn w:val="Navaden"/>
    <w:rsid w:val="00EC3891"/>
    <w:rPr>
      <w:rFonts w:ascii="Arial" w:hAnsi="Arial"/>
      <w:lang w:val="en-US" w:eastAsia="ja-JP"/>
    </w:rPr>
  </w:style>
  <w:style w:type="paragraph" w:styleId="Telobesedila-zamik">
    <w:name w:val="Body Text Indent"/>
    <w:basedOn w:val="Navaden"/>
    <w:link w:val="Telobesedila-zamikZnak"/>
    <w:locked/>
    <w:rsid w:val="00EC3891"/>
    <w:pPr>
      <w:ind w:firstLine="720"/>
    </w:pPr>
    <w:rPr>
      <w:sz w:val="18"/>
      <w:lang w:eastAsia="ja-JP"/>
    </w:rPr>
  </w:style>
  <w:style w:type="character" w:customStyle="1" w:styleId="Telobesedila-zamikZnak">
    <w:name w:val="Telo besedila - zamik Znak"/>
    <w:basedOn w:val="Privzetapisavaodstavka"/>
    <w:link w:val="Telobesedila-zamik"/>
    <w:rsid w:val="00EC3891"/>
    <w:rPr>
      <w:sz w:val="18"/>
      <w:szCs w:val="20"/>
      <w:lang w:eastAsia="ja-JP"/>
    </w:rPr>
  </w:style>
  <w:style w:type="paragraph" w:styleId="Zgradbadokumenta">
    <w:name w:val="Document Map"/>
    <w:basedOn w:val="Navaden"/>
    <w:link w:val="ZgradbadokumentaZnak"/>
    <w:semiHidden/>
    <w:locked/>
    <w:rsid w:val="00EC3891"/>
    <w:pPr>
      <w:shd w:val="clear" w:color="auto" w:fill="000080"/>
      <w:jc w:val="left"/>
    </w:pPr>
    <w:rPr>
      <w:rFonts w:ascii="Tahoma" w:hAnsi="Tahoma"/>
      <w:sz w:val="20"/>
      <w:lang w:eastAsia="ja-JP"/>
    </w:rPr>
  </w:style>
  <w:style w:type="character" w:customStyle="1" w:styleId="ZgradbadokumentaZnak">
    <w:name w:val="Zgradba dokumenta Znak"/>
    <w:basedOn w:val="Privzetapisavaodstavka"/>
    <w:link w:val="Zgradbadokumenta"/>
    <w:semiHidden/>
    <w:rsid w:val="00EC3891"/>
    <w:rPr>
      <w:rFonts w:ascii="Tahoma" w:hAnsi="Tahoma"/>
      <w:sz w:val="20"/>
      <w:szCs w:val="20"/>
      <w:shd w:val="clear" w:color="auto" w:fill="000080"/>
      <w:lang w:eastAsia="ja-JP"/>
    </w:rPr>
  </w:style>
  <w:style w:type="paragraph" w:customStyle="1" w:styleId="p">
    <w:name w:val="p"/>
    <w:basedOn w:val="Navaden"/>
    <w:rsid w:val="00EC3891"/>
    <w:pPr>
      <w:spacing w:after="15"/>
      <w:ind w:left="15" w:right="15" w:firstLine="240"/>
    </w:pPr>
    <w:rPr>
      <w:rFonts w:ascii="Arial" w:hAnsi="Arial" w:cs="Arial"/>
      <w:color w:val="222222"/>
    </w:rPr>
  </w:style>
  <w:style w:type="table" w:customStyle="1" w:styleId="Tabelamrea1">
    <w:name w:val="Tabela – mreža1"/>
    <w:basedOn w:val="Navadnatabela"/>
    <w:next w:val="Tabelamrea"/>
    <w:rsid w:val="00EC389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12ptJustified">
    <w:name w:val="Style Arial 12 pt Justified"/>
    <w:basedOn w:val="Navaden"/>
    <w:rsid w:val="00EC3891"/>
    <w:rPr>
      <w:rFonts w:ascii="Arial" w:hAnsi="Arial"/>
      <w:lang w:eastAsia="ja-JP"/>
    </w:rPr>
  </w:style>
  <w:style w:type="paragraph" w:customStyle="1" w:styleId="StyleHeading4Arial">
    <w:name w:val="Style Heading 4 + Arial"/>
    <w:basedOn w:val="Naslov40"/>
    <w:rsid w:val="00EC3891"/>
    <w:pPr>
      <w:tabs>
        <w:tab w:val="clear" w:pos="907"/>
        <w:tab w:val="num" w:pos="864"/>
      </w:tabs>
      <w:spacing w:before="0" w:after="0"/>
      <w:ind w:left="864" w:hanging="864"/>
      <w:jc w:val="left"/>
    </w:pPr>
    <w:rPr>
      <w:rFonts w:ascii="Arial" w:hAnsi="Arial"/>
      <w:b w:val="0"/>
      <w:lang w:eastAsia="ja-JP"/>
    </w:rPr>
  </w:style>
  <w:style w:type="paragraph" w:customStyle="1" w:styleId="StyleCaptionArial11pt">
    <w:name w:val="Style Caption + Arial 11 pt"/>
    <w:basedOn w:val="Napis"/>
    <w:link w:val="StyleCaptionArial11ptChar"/>
    <w:autoRedefine/>
    <w:rsid w:val="00EC3891"/>
    <w:pPr>
      <w:tabs>
        <w:tab w:val="left" w:pos="900"/>
        <w:tab w:val="left" w:pos="1080"/>
      </w:tabs>
      <w:ind w:left="900" w:hanging="900"/>
      <w:jc w:val="left"/>
    </w:pPr>
    <w:rPr>
      <w:rFonts w:ascii="Arial" w:hAnsi="Arial"/>
      <w:b w:val="0"/>
      <w:bCs/>
      <w:i w:val="0"/>
      <w:lang w:eastAsia="ja-JP"/>
    </w:rPr>
  </w:style>
  <w:style w:type="character" w:customStyle="1" w:styleId="NapisZnak">
    <w:name w:val="Napis Znak"/>
    <w:link w:val="Napis"/>
    <w:rsid w:val="00EC3891"/>
    <w:rPr>
      <w:b/>
      <w:i/>
      <w:szCs w:val="20"/>
      <w:lang w:eastAsia="en-US"/>
    </w:rPr>
  </w:style>
  <w:style w:type="character" w:customStyle="1" w:styleId="StyleCaptionArial11ptChar">
    <w:name w:val="Style Caption + Arial 11 pt Char"/>
    <w:link w:val="StyleCaptionArial11pt"/>
    <w:rsid w:val="00EC3891"/>
    <w:rPr>
      <w:rFonts w:ascii="Arial" w:hAnsi="Arial"/>
      <w:bCs/>
      <w:lang w:eastAsia="ja-JP"/>
    </w:rPr>
  </w:style>
  <w:style w:type="paragraph" w:customStyle="1" w:styleId="CharChar1ZnakZnakZnak">
    <w:name w:val="Char Char1 Znak Znak Znak"/>
    <w:basedOn w:val="Navaden"/>
    <w:rsid w:val="00EC3891"/>
    <w:pPr>
      <w:spacing w:after="160" w:line="240" w:lineRule="exact"/>
      <w:jc w:val="left"/>
    </w:pPr>
    <w:rPr>
      <w:rFonts w:ascii="Tahoma" w:hAnsi="Tahoma"/>
      <w:sz w:val="20"/>
      <w:szCs w:val="24"/>
      <w:lang w:val="en-US"/>
    </w:rPr>
  </w:style>
  <w:style w:type="character" w:customStyle="1" w:styleId="CharChar">
    <w:name w:val="Char Char"/>
    <w:rsid w:val="00EC3891"/>
    <w:rPr>
      <w:rFonts w:ascii="Courier New" w:hAnsi="Courier New" w:cs="Courier New"/>
      <w:lang w:val="sl-SI" w:eastAsia="en-US" w:bidi="ar-SA"/>
    </w:rPr>
  </w:style>
  <w:style w:type="paragraph" w:customStyle="1" w:styleId="StyleStyleHeading2NotItalic15pt">
    <w:name w:val="Style Style Heading 2 + Not Italic + 15 pt"/>
    <w:basedOn w:val="StyleHeading2NotItalic"/>
    <w:autoRedefine/>
    <w:rsid w:val="00EC3891"/>
    <w:pPr>
      <w:numPr>
        <w:ilvl w:val="1"/>
        <w:numId w:val="1"/>
      </w:numPr>
      <w:tabs>
        <w:tab w:val="num" w:pos="900"/>
      </w:tabs>
      <w:ind w:left="900" w:hanging="900"/>
      <w:jc w:val="left"/>
    </w:pPr>
    <w:rPr>
      <w:bCs/>
      <w:iCs w:val="0"/>
    </w:rPr>
  </w:style>
  <w:style w:type="paragraph" w:customStyle="1" w:styleId="StyleHeading313ptBold">
    <w:name w:val="Style Heading 3 + 13 pt Bold"/>
    <w:basedOn w:val="Naslov3"/>
    <w:link w:val="StyleHeading313ptBoldChar"/>
    <w:autoRedefine/>
    <w:rsid w:val="00EC3891"/>
    <w:pPr>
      <w:tabs>
        <w:tab w:val="num" w:pos="900"/>
        <w:tab w:val="left" w:pos="5103"/>
      </w:tabs>
      <w:spacing w:before="240" w:after="60"/>
      <w:ind w:left="900" w:hanging="900"/>
      <w:jc w:val="left"/>
    </w:pPr>
    <w:rPr>
      <w:rFonts w:ascii="Arial" w:hAnsi="Arial"/>
      <w:b w:val="0"/>
      <w:bCs/>
      <w:sz w:val="26"/>
      <w:lang w:eastAsia="ja-JP"/>
    </w:rPr>
  </w:style>
  <w:style w:type="paragraph" w:customStyle="1" w:styleId="ABCtoke">
    <w:name w:val="ABC točke ..."/>
    <w:basedOn w:val="Navaden"/>
    <w:link w:val="ABCtokeChar"/>
    <w:autoRedefine/>
    <w:rsid w:val="00EC3891"/>
    <w:pPr>
      <w:tabs>
        <w:tab w:val="left" w:pos="360"/>
      </w:tabs>
      <w:jc w:val="left"/>
    </w:pPr>
    <w:rPr>
      <w:rFonts w:ascii="Arial" w:hAnsi="Arial" w:cs="Arial"/>
      <w:lang w:eastAsia="ja-JP"/>
    </w:rPr>
  </w:style>
  <w:style w:type="character" w:customStyle="1" w:styleId="ABCtokeChar">
    <w:name w:val="ABC točke ... Char"/>
    <w:link w:val="ABCtoke"/>
    <w:rsid w:val="00EC3891"/>
    <w:rPr>
      <w:rFonts w:ascii="Arial" w:hAnsi="Arial" w:cs="Arial"/>
      <w:lang w:eastAsia="ja-JP"/>
    </w:rPr>
  </w:style>
  <w:style w:type="character" w:customStyle="1" w:styleId="StyleHeading313ptBoldChar">
    <w:name w:val="Style Heading 3 + 13 pt Bold Char"/>
    <w:link w:val="StyleHeading313ptBold"/>
    <w:rsid w:val="00EC3891"/>
    <w:rPr>
      <w:rFonts w:ascii="Arial" w:hAnsi="Arial"/>
      <w:bCs/>
      <w:sz w:val="26"/>
      <w:lang w:eastAsia="ja-JP"/>
    </w:rPr>
  </w:style>
  <w:style w:type="character" w:styleId="Krepko">
    <w:name w:val="Strong"/>
    <w:locked/>
    <w:rsid w:val="00EC3891"/>
    <w:rPr>
      <w:b/>
      <w:bCs/>
    </w:rPr>
  </w:style>
  <w:style w:type="paragraph" w:customStyle="1" w:styleId="Odstavekseznama1">
    <w:name w:val="Odstavek seznama1"/>
    <w:basedOn w:val="Navaden"/>
    <w:rsid w:val="00EC3891"/>
    <w:pPr>
      <w:suppressAutoHyphens/>
      <w:spacing w:after="200" w:line="276" w:lineRule="auto"/>
      <w:jc w:val="left"/>
    </w:pPr>
    <w:rPr>
      <w:rFonts w:ascii="Calibri" w:eastAsia="SimSun" w:hAnsi="Calibri" w:cs="font239"/>
      <w:kern w:val="1"/>
      <w:lang w:eastAsia="ar-SA"/>
    </w:rPr>
  </w:style>
  <w:style w:type="numbering" w:customStyle="1" w:styleId="Brezseznama11">
    <w:name w:val="Brez seznama11"/>
    <w:next w:val="Brezseznama"/>
    <w:uiPriority w:val="99"/>
    <w:semiHidden/>
    <w:unhideWhenUsed/>
    <w:rsid w:val="00EC3891"/>
  </w:style>
  <w:style w:type="paragraph" w:customStyle="1" w:styleId="Neotevilenodstavek">
    <w:name w:val="Neoštevilčen odstavek"/>
    <w:basedOn w:val="Navaden"/>
    <w:link w:val="NeotevilenodstavekZnak"/>
    <w:rsid w:val="00EC3891"/>
    <w:pPr>
      <w:overflowPunct w:val="0"/>
      <w:autoSpaceDE w:val="0"/>
      <w:autoSpaceDN w:val="0"/>
      <w:adjustRightInd w:val="0"/>
      <w:spacing w:after="60" w:line="200" w:lineRule="exact"/>
      <w:textAlignment w:val="baseline"/>
    </w:pPr>
    <w:rPr>
      <w:rFonts w:ascii="Arial" w:hAnsi="Arial" w:cs="Arial"/>
    </w:rPr>
  </w:style>
  <w:style w:type="character" w:customStyle="1" w:styleId="NeotevilenodstavekZnak">
    <w:name w:val="Neoštevilčen odstavek Znak"/>
    <w:link w:val="Neotevilenodstavek"/>
    <w:rsid w:val="00EC3891"/>
    <w:rPr>
      <w:rFonts w:ascii="Arial" w:hAnsi="Arial" w:cs="Arial"/>
    </w:rPr>
  </w:style>
  <w:style w:type="character" w:customStyle="1" w:styleId="apple-converted-space">
    <w:name w:val="apple-converted-space"/>
    <w:rsid w:val="00EC3891"/>
  </w:style>
  <w:style w:type="paragraph" w:customStyle="1" w:styleId="alineazaodstavkom">
    <w:name w:val="alineazaodstavkom"/>
    <w:basedOn w:val="Navaden"/>
    <w:rsid w:val="00EC3891"/>
    <w:pPr>
      <w:spacing w:before="100" w:beforeAutospacing="1" w:after="100" w:afterAutospacing="1"/>
      <w:jc w:val="left"/>
    </w:pPr>
    <w:rPr>
      <w:szCs w:val="24"/>
    </w:rPr>
  </w:style>
  <w:style w:type="character" w:styleId="SledenaHiperpovezava">
    <w:name w:val="FollowedHyperlink"/>
    <w:locked/>
    <w:rsid w:val="00EC3891"/>
    <w:rPr>
      <w:color w:val="800080"/>
      <w:u w:val="single"/>
    </w:rPr>
  </w:style>
  <w:style w:type="paragraph" w:customStyle="1" w:styleId="odstavek1">
    <w:name w:val="odstavek1"/>
    <w:basedOn w:val="Navaden"/>
    <w:rsid w:val="00EC3891"/>
    <w:pPr>
      <w:spacing w:before="240"/>
      <w:ind w:firstLine="1021"/>
    </w:pPr>
    <w:rPr>
      <w:rFonts w:ascii="Arial" w:hAnsi="Arial" w:cs="Arial"/>
    </w:rPr>
  </w:style>
  <w:style w:type="paragraph" w:customStyle="1" w:styleId="alineazaodstavkom1">
    <w:name w:val="alineazaodstavkom1"/>
    <w:basedOn w:val="Navaden"/>
    <w:rsid w:val="00EC3891"/>
    <w:pPr>
      <w:ind w:left="425" w:hanging="425"/>
    </w:pPr>
    <w:rPr>
      <w:rFonts w:ascii="Arial" w:hAnsi="Arial" w:cs="Arial"/>
    </w:rPr>
  </w:style>
  <w:style w:type="character" w:styleId="Naslovknjige">
    <w:name w:val="Book Title"/>
    <w:uiPriority w:val="33"/>
    <w:qFormat/>
    <w:rsid w:val="005838CC"/>
    <w:rPr>
      <w:b/>
      <w:sz w:val="36"/>
      <w:szCs w:val="32"/>
    </w:rPr>
  </w:style>
  <w:style w:type="paragraph" w:styleId="Brezrazmikov">
    <w:name w:val="No Spacing"/>
    <w:aliases w:val="Slika"/>
    <w:basedOn w:val="Navaden"/>
    <w:uiPriority w:val="1"/>
    <w:qFormat/>
    <w:rsid w:val="00247E63"/>
    <w:pPr>
      <w:spacing w:before="240"/>
      <w:ind w:left="907" w:hanging="907"/>
    </w:pPr>
    <w:rPr>
      <w:i/>
    </w:rPr>
  </w:style>
  <w:style w:type="paragraph" w:customStyle="1" w:styleId="Vsebinatabele">
    <w:name w:val="Vsebina tabele"/>
    <w:basedOn w:val="Navaden"/>
    <w:link w:val="VsebinatabeleZnak"/>
    <w:qFormat/>
    <w:rsid w:val="004F7140"/>
    <w:pPr>
      <w:spacing w:before="60" w:after="0" w:line="264" w:lineRule="auto"/>
      <w:jc w:val="right"/>
    </w:pPr>
    <w:rPr>
      <w:sz w:val="20"/>
      <w:szCs w:val="20"/>
    </w:rPr>
  </w:style>
  <w:style w:type="paragraph" w:customStyle="1" w:styleId="prvavrsticatabele">
    <w:name w:val="prva vrstica tabele"/>
    <w:basedOn w:val="Navaden"/>
    <w:link w:val="prvavrsticatabeleZnak"/>
    <w:qFormat/>
    <w:rsid w:val="004F7140"/>
    <w:pPr>
      <w:spacing w:before="60" w:after="0" w:line="264" w:lineRule="auto"/>
      <w:jc w:val="left"/>
    </w:pPr>
    <w:rPr>
      <w:b/>
      <w:sz w:val="20"/>
      <w:szCs w:val="20"/>
    </w:rPr>
  </w:style>
  <w:style w:type="character" w:customStyle="1" w:styleId="VsebinatabeleZnak">
    <w:name w:val="Vsebina tabele Znak"/>
    <w:basedOn w:val="Privzetapisavaodstavka"/>
    <w:link w:val="Vsebinatabele"/>
    <w:rsid w:val="004F7140"/>
    <w:rPr>
      <w:sz w:val="20"/>
      <w:szCs w:val="20"/>
    </w:rPr>
  </w:style>
  <w:style w:type="paragraph" w:customStyle="1" w:styleId="alinea">
    <w:name w:val="alinea"/>
    <w:basedOn w:val="Odstavekseznama"/>
    <w:link w:val="alineaZnak"/>
    <w:qFormat/>
    <w:rsid w:val="004F7140"/>
    <w:pPr>
      <w:numPr>
        <w:numId w:val="13"/>
      </w:numPr>
    </w:pPr>
  </w:style>
  <w:style w:type="character" w:customStyle="1" w:styleId="prvavrsticatabeleZnak">
    <w:name w:val="prva vrstica tabele Znak"/>
    <w:basedOn w:val="Privzetapisavaodstavka"/>
    <w:link w:val="prvavrsticatabele"/>
    <w:rsid w:val="004F7140"/>
    <w:rPr>
      <w:b/>
      <w:sz w:val="20"/>
      <w:szCs w:val="20"/>
    </w:rPr>
  </w:style>
  <w:style w:type="paragraph" w:customStyle="1" w:styleId="zadnjiodstavek">
    <w:name w:val="zadnji odstavek"/>
    <w:basedOn w:val="Navaden"/>
    <w:link w:val="zadnjiodstavekZnak"/>
    <w:qFormat/>
    <w:rsid w:val="004F7140"/>
    <w:pPr>
      <w:spacing w:after="0"/>
    </w:pPr>
  </w:style>
  <w:style w:type="character" w:customStyle="1" w:styleId="OdstavekseznamaZnak">
    <w:name w:val="Odstavek seznama Znak"/>
    <w:basedOn w:val="Privzetapisavaodstavka"/>
    <w:link w:val="Odstavekseznama"/>
    <w:uiPriority w:val="34"/>
    <w:rsid w:val="004F7140"/>
  </w:style>
  <w:style w:type="character" w:customStyle="1" w:styleId="alineaZnak">
    <w:name w:val="alinea Znak"/>
    <w:basedOn w:val="OdstavekseznamaZnak"/>
    <w:link w:val="alinea"/>
    <w:rsid w:val="004F7140"/>
  </w:style>
  <w:style w:type="character" w:customStyle="1" w:styleId="zadnjiodstavekZnak">
    <w:name w:val="zadnji odstavek Znak"/>
    <w:basedOn w:val="Privzetapisavaodstavka"/>
    <w:link w:val="zadnjiodstavek"/>
    <w:rsid w:val="004F7140"/>
  </w:style>
  <w:style w:type="character" w:styleId="Poudarek">
    <w:name w:val="Emphasis"/>
    <w:basedOn w:val="Privzetapisavaodstavka"/>
    <w:uiPriority w:val="20"/>
    <w:qFormat/>
    <w:locked/>
    <w:rsid w:val="003C12C0"/>
    <w:rPr>
      <w:iCs/>
    </w:rPr>
  </w:style>
  <w:style w:type="paragraph" w:styleId="Stvarnokazalo9">
    <w:name w:val="index 9"/>
    <w:basedOn w:val="Navaden"/>
    <w:next w:val="Navaden"/>
    <w:autoRedefine/>
    <w:uiPriority w:val="99"/>
    <w:semiHidden/>
    <w:unhideWhenUsed/>
    <w:locked/>
    <w:rsid w:val="00E35B4E"/>
    <w:pPr>
      <w:spacing w:after="0" w:line="240" w:lineRule="auto"/>
      <w:ind w:left="1980" w:hanging="220"/>
    </w:pPr>
  </w:style>
  <w:style w:type="paragraph" w:customStyle="1" w:styleId="Slog1">
    <w:name w:val="Slog1"/>
    <w:basedOn w:val="Navaden"/>
    <w:link w:val="Slog1Znak"/>
    <w:qFormat/>
    <w:rsid w:val="006C5C35"/>
    <w:pPr>
      <w:spacing w:before="240"/>
    </w:pPr>
    <w:rPr>
      <w:i/>
      <w:u w:val="single"/>
    </w:rPr>
  </w:style>
  <w:style w:type="character" w:customStyle="1" w:styleId="Slog1Znak">
    <w:name w:val="Slog1 Znak"/>
    <w:basedOn w:val="Privzetapisavaodstavka"/>
    <w:link w:val="Slog1"/>
    <w:rsid w:val="006C5C35"/>
    <w:rPr>
      <w:i/>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l-SI"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lsdException w:name="heading 6" w:semiHidden="0" w:unhideWhenUsed="0"/>
    <w:lsdException w:name="heading 7" w:semiHidden="0" w:unhideWhenUsed="0"/>
    <w:lsdException w:name="heading 8" w:uiPriority="0"/>
    <w:lsdException w:name="heading 9" w:semiHidden="0" w:unhideWhenUsed="0"/>
    <w:lsdException w:name="toc 1" w:uiPriority="39"/>
    <w:lsdException w:name="toc 2" w:uiPriority="39"/>
    <w:lsdException w:name="toc 3" w:uiPriority="39"/>
    <w:lsdException w:name="toc 4" w:uiPriority="39"/>
    <w:lsdException w:name="toc 5" w:uiPriority="39"/>
    <w:lsdException w:name="footnote text" w:uiPriority="0"/>
    <w:lsdException w:name="header" w:uiPriority="0"/>
    <w:lsdException w:name="caption" w:semiHidden="0" w:uiPriority="0" w:unhideWhenUsed="0"/>
    <w:lsdException w:name="footnote reference"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qFormat="1"/>
    <w:lsdException w:name="Bibliography" w:locked="0" w:uiPriority="37"/>
    <w:lsdException w:name="TOC Heading" w:locked="0" w:semiHidden="0" w:unhideWhenUsed="0"/>
  </w:latentStyles>
  <w:style w:type="paragraph" w:default="1" w:styleId="Navaden">
    <w:name w:val="Normal"/>
    <w:qFormat/>
    <w:rsid w:val="005838CC"/>
    <w:pPr>
      <w:spacing w:after="120" w:line="288" w:lineRule="auto"/>
      <w:jc w:val="both"/>
    </w:pPr>
  </w:style>
  <w:style w:type="paragraph" w:styleId="Naslov1">
    <w:name w:val="heading 1"/>
    <w:basedOn w:val="Navaden"/>
    <w:next w:val="Navaden"/>
    <w:link w:val="Naslov1Znak"/>
    <w:uiPriority w:val="99"/>
    <w:qFormat/>
    <w:rsid w:val="00F0063E"/>
    <w:pPr>
      <w:keepNext/>
      <w:numPr>
        <w:numId w:val="12"/>
      </w:numPr>
      <w:tabs>
        <w:tab w:val="left" w:pos="680"/>
      </w:tabs>
      <w:spacing w:before="360" w:after="240"/>
      <w:outlineLvl w:val="0"/>
    </w:pPr>
    <w:rPr>
      <w:b/>
      <w:caps/>
      <w:sz w:val="28"/>
      <w:szCs w:val="28"/>
    </w:rPr>
  </w:style>
  <w:style w:type="paragraph" w:styleId="Naslov2">
    <w:name w:val="heading 2"/>
    <w:basedOn w:val="Navaden"/>
    <w:next w:val="Navaden"/>
    <w:link w:val="Naslov2Znak1"/>
    <w:autoRedefine/>
    <w:uiPriority w:val="99"/>
    <w:qFormat/>
    <w:locked/>
    <w:rsid w:val="00AF6515"/>
    <w:pPr>
      <w:keepNext/>
      <w:numPr>
        <w:ilvl w:val="1"/>
        <w:numId w:val="12"/>
      </w:numPr>
      <w:spacing w:before="240" w:after="240"/>
      <w:outlineLvl w:val="1"/>
    </w:pPr>
    <w:rPr>
      <w:b/>
      <w:sz w:val="24"/>
      <w:szCs w:val="24"/>
    </w:rPr>
  </w:style>
  <w:style w:type="paragraph" w:styleId="Naslov3">
    <w:name w:val="heading 3"/>
    <w:basedOn w:val="Navaden"/>
    <w:next w:val="Navaden"/>
    <w:link w:val="Naslov3Znak"/>
    <w:uiPriority w:val="99"/>
    <w:qFormat/>
    <w:rsid w:val="00246B56"/>
    <w:pPr>
      <w:keepNext/>
      <w:numPr>
        <w:ilvl w:val="2"/>
        <w:numId w:val="12"/>
      </w:numPr>
      <w:spacing w:before="360"/>
      <w:outlineLvl w:val="2"/>
    </w:pPr>
    <w:rPr>
      <w:b/>
    </w:rPr>
  </w:style>
  <w:style w:type="paragraph" w:styleId="Naslov40">
    <w:name w:val="heading 4"/>
    <w:basedOn w:val="Navaden"/>
    <w:next w:val="Navaden"/>
    <w:link w:val="Naslov4Znak"/>
    <w:qFormat/>
    <w:rsid w:val="00B5441D"/>
    <w:pPr>
      <w:keepNext/>
      <w:numPr>
        <w:ilvl w:val="3"/>
        <w:numId w:val="12"/>
      </w:numPr>
      <w:tabs>
        <w:tab w:val="left" w:pos="907"/>
      </w:tabs>
      <w:spacing w:before="180"/>
      <w:ind w:left="862" w:hanging="862"/>
      <w:outlineLvl w:val="3"/>
    </w:pPr>
    <w:rPr>
      <w:b/>
      <w:i/>
    </w:rPr>
  </w:style>
  <w:style w:type="paragraph" w:styleId="Naslov5">
    <w:name w:val="heading 5"/>
    <w:basedOn w:val="Navaden"/>
    <w:next w:val="Navaden"/>
    <w:link w:val="Naslov5Znak"/>
    <w:rsid w:val="002379A2"/>
    <w:pPr>
      <w:keepNext/>
      <w:numPr>
        <w:ilvl w:val="4"/>
        <w:numId w:val="12"/>
      </w:numPr>
      <w:tabs>
        <w:tab w:val="left" w:pos="1077"/>
      </w:tabs>
      <w:spacing w:before="360"/>
      <w:outlineLvl w:val="4"/>
    </w:pPr>
    <w:rPr>
      <w:color w:val="000000"/>
      <w:u w:val="single"/>
      <w:lang w:val="en-US"/>
    </w:rPr>
  </w:style>
  <w:style w:type="paragraph" w:styleId="Naslov6">
    <w:name w:val="heading 6"/>
    <w:basedOn w:val="Navaden"/>
    <w:next w:val="Navaden"/>
    <w:link w:val="Naslov6Znak"/>
    <w:uiPriority w:val="99"/>
    <w:rsid w:val="00E26774"/>
    <w:pPr>
      <w:keepNext/>
      <w:numPr>
        <w:ilvl w:val="5"/>
        <w:numId w:val="12"/>
      </w:numPr>
      <w:outlineLvl w:val="5"/>
    </w:pPr>
    <w:rPr>
      <w:sz w:val="20"/>
      <w:u w:val="dotted"/>
    </w:rPr>
  </w:style>
  <w:style w:type="paragraph" w:styleId="Naslov7">
    <w:name w:val="heading 7"/>
    <w:basedOn w:val="Navaden"/>
    <w:next w:val="Navaden"/>
    <w:link w:val="Naslov7Znak"/>
    <w:uiPriority w:val="99"/>
    <w:rsid w:val="00E26774"/>
    <w:pPr>
      <w:keepNext/>
      <w:numPr>
        <w:ilvl w:val="6"/>
        <w:numId w:val="12"/>
      </w:numPr>
      <w:jc w:val="center"/>
      <w:outlineLvl w:val="6"/>
    </w:pPr>
    <w:rPr>
      <w:b/>
      <w:sz w:val="32"/>
    </w:rPr>
  </w:style>
  <w:style w:type="paragraph" w:styleId="Naslov8">
    <w:name w:val="heading 8"/>
    <w:basedOn w:val="Navaden"/>
    <w:next w:val="Navaden"/>
    <w:link w:val="Naslov8Znak"/>
    <w:locked/>
    <w:rsid w:val="00680572"/>
    <w:pPr>
      <w:numPr>
        <w:ilvl w:val="7"/>
        <w:numId w:val="12"/>
      </w:numPr>
      <w:spacing w:before="240" w:after="60"/>
      <w:jc w:val="left"/>
      <w:outlineLvl w:val="7"/>
    </w:pPr>
    <w:rPr>
      <w:i/>
      <w:iCs/>
      <w:szCs w:val="24"/>
      <w:lang w:eastAsia="ja-JP"/>
    </w:rPr>
  </w:style>
  <w:style w:type="paragraph" w:styleId="Naslov9">
    <w:name w:val="heading 9"/>
    <w:basedOn w:val="Navaden"/>
    <w:next w:val="Navaden"/>
    <w:link w:val="Naslov9Znak"/>
    <w:uiPriority w:val="99"/>
    <w:rsid w:val="00E26774"/>
    <w:pPr>
      <w:keepNext/>
      <w:numPr>
        <w:ilvl w:val="8"/>
        <w:numId w:val="12"/>
      </w:numPr>
      <w:jc w:val="center"/>
      <w:outlineLvl w:val="8"/>
    </w:pPr>
    <w:rPr>
      <w:b/>
      <w:color w:val="000000"/>
      <w:lang w:val="en-AU"/>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F0063E"/>
    <w:rPr>
      <w:b/>
      <w:caps/>
      <w:sz w:val="28"/>
      <w:szCs w:val="28"/>
    </w:rPr>
  </w:style>
  <w:style w:type="character" w:customStyle="1" w:styleId="Naslov2Znak1">
    <w:name w:val="Naslov 2 Znak1"/>
    <w:basedOn w:val="Privzetapisavaodstavka"/>
    <w:link w:val="Naslov2"/>
    <w:uiPriority w:val="99"/>
    <w:locked/>
    <w:rsid w:val="00AF6515"/>
    <w:rPr>
      <w:b/>
      <w:sz w:val="24"/>
      <w:szCs w:val="24"/>
    </w:rPr>
  </w:style>
  <w:style w:type="character" w:customStyle="1" w:styleId="Naslov3Znak">
    <w:name w:val="Naslov 3 Znak"/>
    <w:basedOn w:val="Privzetapisavaodstavka"/>
    <w:link w:val="Naslov3"/>
    <w:uiPriority w:val="99"/>
    <w:locked/>
    <w:rsid w:val="00246B56"/>
    <w:rPr>
      <w:b/>
    </w:rPr>
  </w:style>
  <w:style w:type="character" w:customStyle="1" w:styleId="Naslov4Znak">
    <w:name w:val="Naslov 4 Znak"/>
    <w:basedOn w:val="Privzetapisavaodstavka"/>
    <w:link w:val="Naslov40"/>
    <w:locked/>
    <w:rsid w:val="00B5441D"/>
    <w:rPr>
      <w:b/>
      <w:i/>
    </w:rPr>
  </w:style>
  <w:style w:type="character" w:customStyle="1" w:styleId="Naslov5Znak">
    <w:name w:val="Naslov 5 Znak"/>
    <w:basedOn w:val="Privzetapisavaodstavka"/>
    <w:link w:val="Naslov5"/>
    <w:locked/>
    <w:rsid w:val="003975BB"/>
    <w:rPr>
      <w:color w:val="000000"/>
      <w:u w:val="single"/>
      <w:lang w:val="en-US"/>
    </w:rPr>
  </w:style>
  <w:style w:type="character" w:customStyle="1" w:styleId="Naslov6Znak">
    <w:name w:val="Naslov 6 Znak"/>
    <w:basedOn w:val="Privzetapisavaodstavka"/>
    <w:link w:val="Naslov6"/>
    <w:uiPriority w:val="99"/>
    <w:locked/>
    <w:rsid w:val="00E26774"/>
    <w:rPr>
      <w:sz w:val="20"/>
      <w:u w:val="dotted"/>
    </w:rPr>
  </w:style>
  <w:style w:type="character" w:customStyle="1" w:styleId="Naslov7Znak">
    <w:name w:val="Naslov 7 Znak"/>
    <w:basedOn w:val="Privzetapisavaodstavka"/>
    <w:link w:val="Naslov7"/>
    <w:uiPriority w:val="99"/>
    <w:locked/>
    <w:rsid w:val="00E26774"/>
    <w:rPr>
      <w:b/>
      <w:sz w:val="32"/>
    </w:rPr>
  </w:style>
  <w:style w:type="character" w:customStyle="1" w:styleId="Naslov9Znak">
    <w:name w:val="Naslov 9 Znak"/>
    <w:basedOn w:val="Privzetapisavaodstavka"/>
    <w:link w:val="Naslov9"/>
    <w:uiPriority w:val="99"/>
    <w:locked/>
    <w:rsid w:val="00E26774"/>
    <w:rPr>
      <w:b/>
      <w:color w:val="000000"/>
      <w:lang w:val="en-AU"/>
    </w:rPr>
  </w:style>
  <w:style w:type="paragraph" w:styleId="Glava">
    <w:name w:val="header"/>
    <w:basedOn w:val="Navaden"/>
    <w:link w:val="GlavaZnak"/>
    <w:rsid w:val="003975BB"/>
    <w:pPr>
      <w:tabs>
        <w:tab w:val="center" w:pos="4153"/>
        <w:tab w:val="right" w:pos="8306"/>
      </w:tabs>
    </w:pPr>
  </w:style>
  <w:style w:type="character" w:customStyle="1" w:styleId="GlavaZnak">
    <w:name w:val="Glava Znak"/>
    <w:basedOn w:val="Privzetapisavaodstavka"/>
    <w:link w:val="Glava"/>
    <w:locked/>
    <w:rsid w:val="001B4422"/>
    <w:rPr>
      <w:rFonts w:cs="Times New Roman"/>
      <w:sz w:val="24"/>
      <w:lang w:val="sl-SI" w:eastAsia="sl-SI"/>
    </w:rPr>
  </w:style>
  <w:style w:type="paragraph" w:styleId="Noga">
    <w:name w:val="footer"/>
    <w:basedOn w:val="Navaden"/>
    <w:link w:val="NogaZnak"/>
    <w:uiPriority w:val="99"/>
    <w:rsid w:val="003975BB"/>
    <w:pPr>
      <w:tabs>
        <w:tab w:val="center" w:pos="4153"/>
        <w:tab w:val="right" w:pos="8306"/>
      </w:tabs>
    </w:pPr>
  </w:style>
  <w:style w:type="character" w:customStyle="1" w:styleId="NogaZnak">
    <w:name w:val="Noga Znak"/>
    <w:basedOn w:val="Privzetapisavaodstavka"/>
    <w:link w:val="Noga"/>
    <w:uiPriority w:val="99"/>
    <w:locked/>
    <w:rsid w:val="001F6BB3"/>
    <w:rPr>
      <w:rFonts w:cs="Times New Roman"/>
      <w:sz w:val="20"/>
      <w:szCs w:val="20"/>
    </w:rPr>
  </w:style>
  <w:style w:type="character" w:styleId="tevilkastrani">
    <w:name w:val="page number"/>
    <w:basedOn w:val="Privzetapisavaodstavka"/>
    <w:rsid w:val="003975BB"/>
    <w:rPr>
      <w:rFonts w:cs="Times New Roman"/>
    </w:rPr>
  </w:style>
  <w:style w:type="paragraph" w:styleId="Telobesedila">
    <w:name w:val="Body Text"/>
    <w:basedOn w:val="Navaden"/>
    <w:link w:val="TelobesedilaZnak"/>
    <w:rsid w:val="003975BB"/>
    <w:rPr>
      <w:color w:val="00FF00"/>
    </w:rPr>
  </w:style>
  <w:style w:type="character" w:customStyle="1" w:styleId="TelobesedilaZnak">
    <w:name w:val="Telo besedila Znak"/>
    <w:basedOn w:val="Privzetapisavaodstavka"/>
    <w:link w:val="Telobesedila"/>
    <w:locked/>
    <w:rsid w:val="001F6BB3"/>
    <w:rPr>
      <w:rFonts w:cs="Times New Roman"/>
      <w:sz w:val="20"/>
      <w:szCs w:val="20"/>
    </w:rPr>
  </w:style>
  <w:style w:type="paragraph" w:styleId="Telobesedila2">
    <w:name w:val="Body Text 2"/>
    <w:basedOn w:val="Navaden"/>
    <w:link w:val="Telobesedila2Znak"/>
    <w:rsid w:val="003975BB"/>
  </w:style>
  <w:style w:type="character" w:customStyle="1" w:styleId="Telobesedila2Znak">
    <w:name w:val="Telo besedila 2 Znak"/>
    <w:basedOn w:val="Privzetapisavaodstavka"/>
    <w:link w:val="Telobesedila2"/>
    <w:locked/>
    <w:rsid w:val="001F6BB3"/>
    <w:rPr>
      <w:rFonts w:cs="Times New Roman"/>
      <w:sz w:val="20"/>
      <w:szCs w:val="20"/>
    </w:rPr>
  </w:style>
  <w:style w:type="paragraph" w:customStyle="1" w:styleId="body">
    <w:name w:val="body"/>
    <w:basedOn w:val="Navaden"/>
    <w:uiPriority w:val="99"/>
    <w:rsid w:val="003975BB"/>
    <w:pPr>
      <w:numPr>
        <w:ilvl w:val="12"/>
      </w:numPr>
      <w:tabs>
        <w:tab w:val="left" w:pos="567"/>
      </w:tabs>
      <w:spacing w:after="130" w:line="260" w:lineRule="exact"/>
    </w:pPr>
    <w:rPr>
      <w:color w:val="000000"/>
    </w:rPr>
  </w:style>
  <w:style w:type="paragraph" w:styleId="Naslovpoiljatelja">
    <w:name w:val="envelope return"/>
    <w:basedOn w:val="Navaden"/>
    <w:uiPriority w:val="99"/>
    <w:rsid w:val="003975BB"/>
    <w:rPr>
      <w:color w:val="000000"/>
    </w:rPr>
  </w:style>
  <w:style w:type="character" w:styleId="Pripombasklic">
    <w:name w:val="annotation reference"/>
    <w:basedOn w:val="Privzetapisavaodstavka"/>
    <w:uiPriority w:val="99"/>
    <w:semiHidden/>
    <w:rsid w:val="003975BB"/>
    <w:rPr>
      <w:rFonts w:cs="Times New Roman"/>
      <w:sz w:val="16"/>
    </w:rPr>
  </w:style>
  <w:style w:type="paragraph" w:styleId="Napis">
    <w:name w:val="caption"/>
    <w:basedOn w:val="Navaden"/>
    <w:next w:val="Navaden"/>
    <w:link w:val="NapisZnak"/>
    <w:rsid w:val="003975BB"/>
    <w:pPr>
      <w:jc w:val="center"/>
    </w:pPr>
    <w:rPr>
      <w:b/>
      <w:i/>
    </w:rPr>
  </w:style>
  <w:style w:type="character" w:styleId="Hiperpovezava">
    <w:name w:val="Hyperlink"/>
    <w:basedOn w:val="Privzetapisavaodstavka"/>
    <w:uiPriority w:val="99"/>
    <w:rsid w:val="003975BB"/>
    <w:rPr>
      <w:rFonts w:cs="Times New Roman"/>
      <w:color w:val="0000FF"/>
      <w:u w:val="single"/>
    </w:rPr>
  </w:style>
  <w:style w:type="paragraph" w:customStyle="1" w:styleId="StyleHeading511ptBoldNounderline">
    <w:name w:val="Style Heading 5 + 11 pt Bold No underline"/>
    <w:basedOn w:val="Naslov5"/>
    <w:next w:val="Navaden"/>
    <w:link w:val="StyleHeading511ptBoldNounderlineChar"/>
    <w:uiPriority w:val="99"/>
    <w:rsid w:val="003975BB"/>
    <w:pPr>
      <w:tabs>
        <w:tab w:val="clear" w:pos="1077"/>
        <w:tab w:val="left" w:pos="1418"/>
      </w:tabs>
    </w:pPr>
    <w:rPr>
      <w:b/>
    </w:rPr>
  </w:style>
  <w:style w:type="character" w:customStyle="1" w:styleId="StyleHeading511ptBoldNounderlineChar">
    <w:name w:val="Style Heading 5 + 11 pt Bold No underline Char"/>
    <w:link w:val="StyleHeading511ptBoldNounderline"/>
    <w:uiPriority w:val="99"/>
    <w:locked/>
    <w:rsid w:val="003975BB"/>
    <w:rPr>
      <w:b/>
      <w:color w:val="000000"/>
      <w:u w:val="single"/>
      <w:lang w:val="en-US"/>
    </w:rPr>
  </w:style>
  <w:style w:type="paragraph" w:styleId="Besedilooblaka">
    <w:name w:val="Balloon Text"/>
    <w:basedOn w:val="Navaden"/>
    <w:link w:val="BesedilooblakaZnak"/>
    <w:uiPriority w:val="99"/>
    <w:semiHidden/>
    <w:rsid w:val="003975BB"/>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1F6BB3"/>
    <w:rPr>
      <w:rFonts w:cs="Times New Roman"/>
      <w:sz w:val="2"/>
    </w:rPr>
  </w:style>
  <w:style w:type="paragraph" w:styleId="Kazalovsebine1">
    <w:name w:val="toc 1"/>
    <w:basedOn w:val="Navaden"/>
    <w:next w:val="Navaden"/>
    <w:autoRedefine/>
    <w:uiPriority w:val="39"/>
    <w:rsid w:val="00D0229C"/>
    <w:pPr>
      <w:tabs>
        <w:tab w:val="left" w:pos="907"/>
        <w:tab w:val="right" w:leader="dot" w:pos="9356"/>
      </w:tabs>
      <w:spacing w:before="120" w:after="40" w:line="240" w:lineRule="auto"/>
      <w:ind w:left="907" w:hanging="907"/>
      <w:jc w:val="left"/>
    </w:pPr>
    <w:rPr>
      <w:b/>
      <w:bCs/>
      <w:caps/>
      <w:noProof/>
      <w:sz w:val="20"/>
    </w:rPr>
  </w:style>
  <w:style w:type="paragraph" w:styleId="Kazalovsebine2">
    <w:name w:val="toc 2"/>
    <w:basedOn w:val="Navaden"/>
    <w:next w:val="Navaden"/>
    <w:autoRedefine/>
    <w:uiPriority w:val="39"/>
    <w:rsid w:val="00D0229C"/>
    <w:pPr>
      <w:tabs>
        <w:tab w:val="left" w:pos="907"/>
        <w:tab w:val="right" w:leader="dot" w:pos="9356"/>
      </w:tabs>
      <w:spacing w:after="40" w:line="240" w:lineRule="auto"/>
      <w:ind w:left="907" w:hanging="907"/>
      <w:jc w:val="left"/>
    </w:pPr>
    <w:rPr>
      <w:rFonts w:cs="Arial"/>
      <w:bCs/>
      <w:iCs/>
      <w:smallCaps/>
      <w:noProof/>
    </w:rPr>
  </w:style>
  <w:style w:type="paragraph" w:styleId="Kazalovsebine3">
    <w:name w:val="toc 3"/>
    <w:basedOn w:val="Navaden"/>
    <w:next w:val="Navaden"/>
    <w:autoRedefine/>
    <w:uiPriority w:val="39"/>
    <w:rsid w:val="00D0229C"/>
    <w:pPr>
      <w:tabs>
        <w:tab w:val="left" w:pos="1200"/>
        <w:tab w:val="right" w:leader="dot" w:pos="9356"/>
      </w:tabs>
      <w:spacing w:after="40" w:line="240" w:lineRule="auto"/>
      <w:ind w:left="907" w:hanging="907"/>
      <w:jc w:val="left"/>
    </w:pPr>
    <w:rPr>
      <w:rFonts w:cs="Arial"/>
      <w:iCs/>
      <w:noProof/>
      <w:sz w:val="20"/>
    </w:rPr>
  </w:style>
  <w:style w:type="paragraph" w:styleId="Kazalovsebine4">
    <w:name w:val="toc 4"/>
    <w:basedOn w:val="Navaden"/>
    <w:next w:val="Navaden"/>
    <w:autoRedefine/>
    <w:uiPriority w:val="39"/>
    <w:rsid w:val="00D0229C"/>
    <w:pPr>
      <w:tabs>
        <w:tab w:val="left" w:pos="1440"/>
        <w:tab w:val="right" w:leader="dot" w:pos="9344"/>
      </w:tabs>
      <w:spacing w:after="40" w:line="240" w:lineRule="auto"/>
      <w:ind w:left="907" w:hanging="907"/>
      <w:jc w:val="left"/>
    </w:pPr>
    <w:rPr>
      <w:noProof/>
      <w:sz w:val="20"/>
      <w:szCs w:val="18"/>
    </w:rPr>
  </w:style>
  <w:style w:type="paragraph" w:styleId="Pripombabesedilo">
    <w:name w:val="annotation text"/>
    <w:basedOn w:val="Navaden"/>
    <w:link w:val="PripombabesediloZnak"/>
    <w:uiPriority w:val="99"/>
    <w:semiHidden/>
    <w:rsid w:val="003975BB"/>
    <w:rPr>
      <w:sz w:val="20"/>
    </w:rPr>
  </w:style>
  <w:style w:type="character" w:customStyle="1" w:styleId="PripombabesediloZnak">
    <w:name w:val="Pripomba – besedilo Znak"/>
    <w:basedOn w:val="Privzetapisavaodstavka"/>
    <w:link w:val="Pripombabesedilo"/>
    <w:uiPriority w:val="99"/>
    <w:semiHidden/>
    <w:locked/>
    <w:rsid w:val="001F6BB3"/>
    <w:rPr>
      <w:rFonts w:cs="Times New Roman"/>
      <w:sz w:val="20"/>
      <w:szCs w:val="20"/>
    </w:rPr>
  </w:style>
  <w:style w:type="paragraph" w:styleId="Sprotnaopomba-besedilo">
    <w:name w:val="footnote text"/>
    <w:basedOn w:val="Navaden"/>
    <w:link w:val="Sprotnaopomba-besediloZnak"/>
    <w:semiHidden/>
    <w:rsid w:val="00580CF8"/>
    <w:rPr>
      <w:sz w:val="20"/>
    </w:rPr>
  </w:style>
  <w:style w:type="character" w:customStyle="1" w:styleId="Sprotnaopomba-besediloZnak">
    <w:name w:val="Sprotna opomba - besedilo Znak"/>
    <w:basedOn w:val="Privzetapisavaodstavka"/>
    <w:link w:val="Sprotnaopomba-besedilo"/>
    <w:uiPriority w:val="99"/>
    <w:semiHidden/>
    <w:locked/>
    <w:rsid w:val="001F6BB3"/>
    <w:rPr>
      <w:rFonts w:cs="Times New Roman"/>
      <w:sz w:val="20"/>
      <w:szCs w:val="20"/>
    </w:rPr>
  </w:style>
  <w:style w:type="character" w:styleId="Sprotnaopomba-sklic">
    <w:name w:val="footnote reference"/>
    <w:basedOn w:val="Privzetapisavaodstavka"/>
    <w:semiHidden/>
    <w:rsid w:val="00580CF8"/>
    <w:rPr>
      <w:rFonts w:cs="Times New Roman"/>
      <w:vertAlign w:val="superscript"/>
    </w:rPr>
  </w:style>
  <w:style w:type="paragraph" w:customStyle="1" w:styleId="StyleHeading612ptBold">
    <w:name w:val="Style Heading 6 + 12 pt Bold"/>
    <w:basedOn w:val="Naslov6"/>
    <w:uiPriority w:val="99"/>
    <w:rsid w:val="00544A15"/>
    <w:rPr>
      <w:b/>
      <w:bCs/>
      <w:sz w:val="24"/>
      <w:szCs w:val="24"/>
      <w:u w:val="none"/>
    </w:rPr>
  </w:style>
  <w:style w:type="paragraph" w:styleId="Zadevapripombe">
    <w:name w:val="annotation subject"/>
    <w:basedOn w:val="Pripombabesedilo"/>
    <w:next w:val="Pripombabesedilo"/>
    <w:link w:val="ZadevapripombeZnak"/>
    <w:uiPriority w:val="99"/>
    <w:semiHidden/>
    <w:rsid w:val="00856F53"/>
    <w:rPr>
      <w:b/>
      <w:bCs/>
    </w:rPr>
  </w:style>
  <w:style w:type="character" w:customStyle="1" w:styleId="ZadevapripombeZnak">
    <w:name w:val="Zadeva pripombe Znak"/>
    <w:basedOn w:val="PripombabesediloZnak"/>
    <w:link w:val="Zadevapripombe"/>
    <w:uiPriority w:val="99"/>
    <w:semiHidden/>
    <w:locked/>
    <w:rsid w:val="001F6BB3"/>
    <w:rPr>
      <w:rFonts w:cs="Times New Roman"/>
      <w:b/>
      <w:bCs/>
      <w:sz w:val="20"/>
      <w:szCs w:val="20"/>
    </w:rPr>
  </w:style>
  <w:style w:type="table" w:styleId="Tabelamrea">
    <w:name w:val="Table Grid"/>
    <w:basedOn w:val="Navadnatabela"/>
    <w:rsid w:val="00856F53"/>
    <w:pPr>
      <w:spacing w:before="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title1">
    <w:name w:val="contenttitle1"/>
    <w:rsid w:val="00856F53"/>
    <w:rPr>
      <w:rFonts w:ascii="Verdana" w:hAnsi="Verdana"/>
      <w:b/>
      <w:sz w:val="14"/>
    </w:rPr>
  </w:style>
  <w:style w:type="paragraph" w:customStyle="1" w:styleId="Naslov10">
    <w:name w:val="Naslov1"/>
    <w:basedOn w:val="Naslov1"/>
    <w:autoRedefine/>
    <w:uiPriority w:val="99"/>
    <w:rsid w:val="00EF3185"/>
    <w:pPr>
      <w:tabs>
        <w:tab w:val="clear" w:pos="680"/>
        <w:tab w:val="num" w:pos="709"/>
      </w:tabs>
      <w:spacing w:before="0" w:after="0"/>
      <w:ind w:left="709" w:hanging="709"/>
      <w:jc w:val="left"/>
    </w:pPr>
    <w:rPr>
      <w:rFonts w:ascii="Arial" w:hAnsi="Arial"/>
      <w:bCs/>
      <w:sz w:val="32"/>
      <w:szCs w:val="32"/>
    </w:rPr>
  </w:style>
  <w:style w:type="paragraph" w:customStyle="1" w:styleId="Naslov20">
    <w:name w:val="Naslov2"/>
    <w:basedOn w:val="Navaden"/>
    <w:autoRedefine/>
    <w:uiPriority w:val="99"/>
    <w:rsid w:val="00BB042A"/>
  </w:style>
  <w:style w:type="paragraph" w:customStyle="1" w:styleId="GrafX">
    <w:name w:val="GrafX"/>
    <w:basedOn w:val="Navaden"/>
    <w:autoRedefine/>
    <w:uiPriority w:val="99"/>
    <w:rsid w:val="00B5516C"/>
    <w:pPr>
      <w:tabs>
        <w:tab w:val="left" w:pos="709"/>
        <w:tab w:val="left" w:pos="993"/>
      </w:tabs>
      <w:ind w:left="709" w:hanging="709"/>
      <w:jc w:val="left"/>
    </w:pPr>
    <w:rPr>
      <w:rFonts w:ascii="Arial" w:hAnsi="Arial" w:cs="Arial"/>
      <w:sz w:val="16"/>
      <w:szCs w:val="16"/>
    </w:rPr>
  </w:style>
  <w:style w:type="paragraph" w:customStyle="1" w:styleId="Naslov31">
    <w:name w:val="Naslov 31"/>
    <w:basedOn w:val="Naslov3"/>
    <w:autoRedefine/>
    <w:uiPriority w:val="99"/>
    <w:rsid w:val="00F0063E"/>
    <w:pPr>
      <w:numPr>
        <w:numId w:val="5"/>
      </w:numPr>
      <w:spacing w:before="240" w:after="240"/>
      <w:ind w:left="1077" w:hanging="1077"/>
    </w:pPr>
    <w:rPr>
      <w:bCs/>
    </w:rPr>
  </w:style>
  <w:style w:type="paragraph" w:customStyle="1" w:styleId="Naslov4">
    <w:name w:val="Naslov4"/>
    <w:basedOn w:val="Naslov40"/>
    <w:link w:val="Naslov4CharChar"/>
    <w:rsid w:val="00E26774"/>
    <w:pPr>
      <w:numPr>
        <w:numId w:val="1"/>
      </w:numPr>
      <w:tabs>
        <w:tab w:val="clear" w:pos="907"/>
      </w:tabs>
      <w:spacing w:before="0" w:after="0"/>
    </w:pPr>
    <w:rPr>
      <w:rFonts w:ascii="Arial" w:hAnsi="Arial"/>
      <w:b w:val="0"/>
      <w:lang w:eastAsia="zh-CN"/>
    </w:rPr>
  </w:style>
  <w:style w:type="paragraph" w:customStyle="1" w:styleId="Naslov50">
    <w:name w:val="Naslov5"/>
    <w:basedOn w:val="Naslov5"/>
    <w:autoRedefine/>
    <w:uiPriority w:val="99"/>
    <w:qFormat/>
    <w:rsid w:val="003C12C0"/>
    <w:pPr>
      <w:numPr>
        <w:ilvl w:val="0"/>
        <w:numId w:val="0"/>
      </w:numPr>
      <w:tabs>
        <w:tab w:val="clear" w:pos="1077"/>
      </w:tabs>
      <w:spacing w:before="240"/>
    </w:pPr>
    <w:rPr>
      <w:i/>
      <w:color w:val="auto"/>
      <w:lang w:val="sl-SI"/>
    </w:rPr>
  </w:style>
  <w:style w:type="paragraph" w:customStyle="1" w:styleId="-nastevanje">
    <w:name w:val="- nastevanje"/>
    <w:basedOn w:val="Navaden"/>
    <w:autoRedefine/>
    <w:uiPriority w:val="99"/>
    <w:rsid w:val="00366AAD"/>
    <w:pPr>
      <w:numPr>
        <w:numId w:val="2"/>
      </w:numPr>
      <w:ind w:left="426" w:hanging="284"/>
    </w:pPr>
    <w:rPr>
      <w:rFonts w:ascii="Arial" w:hAnsi="Arial" w:cs="Arial"/>
    </w:rPr>
  </w:style>
  <w:style w:type="paragraph" w:customStyle="1" w:styleId="Nalov6">
    <w:name w:val="Nalov6"/>
    <w:basedOn w:val="StyleHeading612ptBold"/>
    <w:autoRedefine/>
    <w:uiPriority w:val="99"/>
    <w:rsid w:val="00A565B9"/>
    <w:pPr>
      <w:tabs>
        <w:tab w:val="num" w:pos="1134"/>
      </w:tabs>
      <w:ind w:left="0" w:firstLine="0"/>
    </w:pPr>
    <w:rPr>
      <w:rFonts w:ascii="Arial" w:hAnsi="Arial" w:cs="Arial"/>
      <w:sz w:val="22"/>
      <w:szCs w:val="22"/>
    </w:rPr>
  </w:style>
  <w:style w:type="paragraph" w:styleId="Kazalovsebine5">
    <w:name w:val="toc 5"/>
    <w:basedOn w:val="Navaden"/>
    <w:next w:val="Navaden"/>
    <w:autoRedefine/>
    <w:uiPriority w:val="39"/>
    <w:rsid w:val="0087271C"/>
    <w:pPr>
      <w:tabs>
        <w:tab w:val="left" w:pos="1920"/>
        <w:tab w:val="right" w:leader="dot" w:pos="9344"/>
      </w:tabs>
      <w:spacing w:after="40" w:line="240" w:lineRule="auto"/>
      <w:ind w:left="907" w:hanging="907"/>
      <w:jc w:val="left"/>
    </w:pPr>
    <w:rPr>
      <w:noProof/>
      <w:sz w:val="20"/>
      <w:szCs w:val="18"/>
    </w:rPr>
  </w:style>
  <w:style w:type="paragraph" w:customStyle="1" w:styleId="123">
    <w:name w:val="123"/>
    <w:basedOn w:val="Navaden"/>
    <w:autoRedefine/>
    <w:uiPriority w:val="99"/>
    <w:rsid w:val="00ED3342"/>
    <w:pPr>
      <w:tabs>
        <w:tab w:val="left" w:pos="284"/>
        <w:tab w:val="right" w:leader="dot" w:pos="9070"/>
      </w:tabs>
    </w:pPr>
    <w:rPr>
      <w:rFonts w:ascii="Arial" w:hAnsi="Arial" w:cs="Arial"/>
      <w:b/>
      <w:bCs/>
      <w:sz w:val="18"/>
      <w:szCs w:val="18"/>
    </w:rPr>
  </w:style>
  <w:style w:type="paragraph" w:customStyle="1" w:styleId="msolistparagraph0">
    <w:name w:val="msolistparagraph"/>
    <w:basedOn w:val="Navaden"/>
    <w:uiPriority w:val="99"/>
    <w:rsid w:val="00384CA1"/>
    <w:pPr>
      <w:ind w:left="720"/>
      <w:jc w:val="left"/>
    </w:pPr>
    <w:rPr>
      <w:rFonts w:ascii="Calibri" w:hAnsi="Calibri"/>
    </w:rPr>
  </w:style>
  <w:style w:type="paragraph" w:styleId="Golobesedilo">
    <w:name w:val="Plain Text"/>
    <w:basedOn w:val="Navaden"/>
    <w:link w:val="GolobesediloZnak"/>
    <w:rsid w:val="00935C07"/>
    <w:pPr>
      <w:jc w:val="left"/>
    </w:pPr>
    <w:rPr>
      <w:rFonts w:ascii="Courier New" w:hAnsi="Courier New" w:cs="Courier New"/>
      <w:sz w:val="20"/>
    </w:rPr>
  </w:style>
  <w:style w:type="character" w:customStyle="1" w:styleId="GolobesediloZnak">
    <w:name w:val="Golo besedilo Znak"/>
    <w:basedOn w:val="Privzetapisavaodstavka"/>
    <w:link w:val="Golobesedilo"/>
    <w:locked/>
    <w:rsid w:val="00A211D5"/>
    <w:rPr>
      <w:rFonts w:ascii="Courier New" w:hAnsi="Courier New" w:cs="Times New Roman"/>
      <w:lang w:val="sl-SI" w:eastAsia="en-US"/>
    </w:rPr>
  </w:style>
  <w:style w:type="paragraph" w:customStyle="1" w:styleId="TekstA11body">
    <w:name w:val="Tekst_A11_body"/>
    <w:basedOn w:val="Navaden"/>
    <w:link w:val="TekstA11bodyChar"/>
    <w:rsid w:val="00BF257F"/>
    <w:rPr>
      <w:rFonts w:ascii="Arial" w:hAnsi="Arial"/>
    </w:rPr>
  </w:style>
  <w:style w:type="character" w:customStyle="1" w:styleId="TekstA11bodyChar">
    <w:name w:val="Tekst_A11_body Char"/>
    <w:link w:val="TekstA11body"/>
    <w:locked/>
    <w:rsid w:val="00BF257F"/>
    <w:rPr>
      <w:rFonts w:ascii="Arial" w:hAnsi="Arial"/>
      <w:sz w:val="22"/>
      <w:lang w:val="sl-SI" w:eastAsia="sl-SI"/>
    </w:rPr>
  </w:style>
  <w:style w:type="character" w:customStyle="1" w:styleId="CharChar1">
    <w:name w:val="Char Char1"/>
    <w:uiPriority w:val="99"/>
    <w:rsid w:val="00EB07F8"/>
    <w:rPr>
      <w:snapToGrid w:val="0"/>
      <w:color w:val="000000"/>
      <w:sz w:val="24"/>
      <w:u w:val="single"/>
      <w:lang w:val="en-US" w:eastAsia="en-US"/>
    </w:rPr>
  </w:style>
  <w:style w:type="paragraph" w:customStyle="1" w:styleId="StyleTOC5Arial8ptLeft05cm">
    <w:name w:val="Style TOC 5 + Arial 8 pt Left:  05 cm"/>
    <w:basedOn w:val="Kazalovsebine5"/>
    <w:autoRedefine/>
    <w:uiPriority w:val="99"/>
    <w:rsid w:val="00EB07F8"/>
    <w:pPr>
      <w:tabs>
        <w:tab w:val="left" w:pos="1134"/>
        <w:tab w:val="right" w:leader="dot" w:pos="9060"/>
      </w:tabs>
      <w:ind w:left="284"/>
    </w:pPr>
    <w:rPr>
      <w:rFonts w:ascii="Arial" w:hAnsi="Arial" w:cs="Arial"/>
      <w:sz w:val="16"/>
      <w:szCs w:val="16"/>
    </w:rPr>
  </w:style>
  <w:style w:type="paragraph" w:styleId="Telobesedila3">
    <w:name w:val="Body Text 3"/>
    <w:basedOn w:val="Navaden"/>
    <w:link w:val="Telobesedila3Znak"/>
    <w:rsid w:val="00483B43"/>
    <w:rPr>
      <w:sz w:val="16"/>
      <w:szCs w:val="16"/>
    </w:rPr>
  </w:style>
  <w:style w:type="character" w:customStyle="1" w:styleId="Telobesedila3Znak">
    <w:name w:val="Telo besedila 3 Znak"/>
    <w:basedOn w:val="Privzetapisavaodstavka"/>
    <w:link w:val="Telobesedila3"/>
    <w:locked/>
    <w:rsid w:val="00483B43"/>
    <w:rPr>
      <w:rFonts w:cs="Times New Roman"/>
      <w:sz w:val="16"/>
      <w:lang w:val="sl-SI" w:eastAsia="sl-SI"/>
    </w:rPr>
  </w:style>
  <w:style w:type="paragraph" w:customStyle="1" w:styleId="seznam">
    <w:name w:val="seznam"/>
    <w:basedOn w:val="Navaden"/>
    <w:link w:val="seznamCharChar"/>
    <w:autoRedefine/>
    <w:uiPriority w:val="99"/>
    <w:rsid w:val="003D55F0"/>
    <w:pPr>
      <w:numPr>
        <w:numId w:val="4"/>
      </w:numPr>
      <w:tabs>
        <w:tab w:val="left" w:pos="357"/>
      </w:tabs>
      <w:contextualSpacing/>
    </w:pPr>
  </w:style>
  <w:style w:type="character" w:customStyle="1" w:styleId="seznamCharChar">
    <w:name w:val="seznam Char Char"/>
    <w:link w:val="seznam"/>
    <w:uiPriority w:val="99"/>
    <w:locked/>
    <w:rsid w:val="003D55F0"/>
  </w:style>
  <w:style w:type="paragraph" w:styleId="Kazalovsebine6">
    <w:name w:val="toc 6"/>
    <w:basedOn w:val="Navaden"/>
    <w:next w:val="Navaden"/>
    <w:autoRedefine/>
    <w:uiPriority w:val="99"/>
    <w:semiHidden/>
    <w:rsid w:val="000F0F26"/>
    <w:pPr>
      <w:ind w:left="1200"/>
      <w:jc w:val="left"/>
    </w:pPr>
    <w:rPr>
      <w:sz w:val="18"/>
      <w:szCs w:val="18"/>
    </w:rPr>
  </w:style>
  <w:style w:type="paragraph" w:styleId="Kazalovsebine7">
    <w:name w:val="toc 7"/>
    <w:basedOn w:val="Navaden"/>
    <w:next w:val="Navaden"/>
    <w:autoRedefine/>
    <w:uiPriority w:val="99"/>
    <w:semiHidden/>
    <w:rsid w:val="000F0F26"/>
    <w:pPr>
      <w:ind w:left="1440"/>
      <w:jc w:val="left"/>
    </w:pPr>
    <w:rPr>
      <w:sz w:val="18"/>
      <w:szCs w:val="18"/>
    </w:rPr>
  </w:style>
  <w:style w:type="paragraph" w:styleId="Kazalovsebine8">
    <w:name w:val="toc 8"/>
    <w:basedOn w:val="Navaden"/>
    <w:next w:val="Navaden"/>
    <w:autoRedefine/>
    <w:uiPriority w:val="99"/>
    <w:semiHidden/>
    <w:rsid w:val="000F0F26"/>
    <w:pPr>
      <w:ind w:left="1680"/>
      <w:jc w:val="left"/>
    </w:pPr>
    <w:rPr>
      <w:sz w:val="18"/>
      <w:szCs w:val="18"/>
    </w:rPr>
  </w:style>
  <w:style w:type="paragraph" w:styleId="Kazalovsebine9">
    <w:name w:val="toc 9"/>
    <w:basedOn w:val="Navaden"/>
    <w:next w:val="Navaden"/>
    <w:autoRedefine/>
    <w:uiPriority w:val="99"/>
    <w:semiHidden/>
    <w:rsid w:val="000F0F26"/>
    <w:pPr>
      <w:ind w:left="1920"/>
      <w:jc w:val="left"/>
    </w:pPr>
    <w:rPr>
      <w:sz w:val="18"/>
      <w:szCs w:val="18"/>
    </w:rPr>
  </w:style>
  <w:style w:type="paragraph" w:customStyle="1" w:styleId="Texttelo2">
    <w:name w:val="Text_telo2"/>
    <w:basedOn w:val="Navadensplet"/>
    <w:autoRedefine/>
    <w:uiPriority w:val="99"/>
    <w:rsid w:val="00D815C9"/>
    <w:pPr>
      <w:numPr>
        <w:numId w:val="6"/>
      </w:numPr>
      <w:tabs>
        <w:tab w:val="num" w:pos="993"/>
      </w:tabs>
      <w:spacing w:before="100" w:beforeAutospacing="1" w:after="100" w:afterAutospacing="1" w:line="360" w:lineRule="auto"/>
      <w:ind w:left="993" w:hanging="284"/>
    </w:pPr>
    <w:rPr>
      <w:rFonts w:ascii="Arial" w:eastAsia="SimSun" w:hAnsi="Arial" w:cs="Arial"/>
      <w:sz w:val="20"/>
      <w:szCs w:val="20"/>
      <w:lang w:eastAsia="zh-CN"/>
    </w:rPr>
  </w:style>
  <w:style w:type="paragraph" w:styleId="Navadensplet">
    <w:name w:val="Normal (Web)"/>
    <w:basedOn w:val="Navaden"/>
    <w:uiPriority w:val="99"/>
    <w:rsid w:val="00D815C9"/>
    <w:rPr>
      <w:szCs w:val="24"/>
    </w:rPr>
  </w:style>
  <w:style w:type="paragraph" w:customStyle="1" w:styleId="StyleNaslov31Left0cmFirstline0cm">
    <w:name w:val="Style Naslov 31 + Left:  0 cm First line:  0 cm"/>
    <w:basedOn w:val="Naslov3"/>
    <w:next w:val="Naslov31"/>
    <w:uiPriority w:val="99"/>
    <w:rsid w:val="00EF4E93"/>
    <w:pPr>
      <w:ind w:left="0" w:firstLine="0"/>
    </w:pPr>
  </w:style>
  <w:style w:type="paragraph" w:customStyle="1" w:styleId="SeznamLPtekst">
    <w:name w:val="Seznam_LP_tekst"/>
    <w:basedOn w:val="seznam"/>
    <w:autoRedefine/>
    <w:rsid w:val="00246B56"/>
    <w:pPr>
      <w:numPr>
        <w:numId w:val="0"/>
      </w:numPr>
      <w:tabs>
        <w:tab w:val="clear" w:pos="357"/>
        <w:tab w:val="left" w:pos="426"/>
      </w:tabs>
      <w:ind w:left="774"/>
    </w:pPr>
    <w:rPr>
      <w:rFonts w:ascii="Arial" w:hAnsi="Arial" w:cs="Arial"/>
      <w:lang w:eastAsia="sl-SI"/>
    </w:rPr>
  </w:style>
  <w:style w:type="paragraph" w:customStyle="1" w:styleId="Naslov30">
    <w:name w:val="Naslov3"/>
    <w:basedOn w:val="Naslov3"/>
    <w:link w:val="Naslov3Char"/>
    <w:rsid w:val="00AC402A"/>
    <w:pPr>
      <w:ind w:left="0" w:firstLine="0"/>
    </w:pPr>
    <w:rPr>
      <w:rFonts w:ascii="Arial" w:hAnsi="Arial"/>
      <w:b w:val="0"/>
    </w:rPr>
  </w:style>
  <w:style w:type="character" w:customStyle="1" w:styleId="Naslov3Char">
    <w:name w:val="Naslov3 Char"/>
    <w:link w:val="Naslov30"/>
    <w:locked/>
    <w:rsid w:val="00AC402A"/>
    <w:rPr>
      <w:rFonts w:ascii="Arial" w:hAnsi="Arial"/>
    </w:rPr>
  </w:style>
  <w:style w:type="character" w:customStyle="1" w:styleId="Naslov2Znak">
    <w:name w:val="Naslov 2 Znak"/>
    <w:uiPriority w:val="99"/>
    <w:rsid w:val="001B67C9"/>
    <w:rPr>
      <w:rFonts w:ascii="Arial" w:hAnsi="Arial"/>
      <w:b/>
      <w:sz w:val="28"/>
    </w:rPr>
  </w:style>
  <w:style w:type="paragraph" w:customStyle="1" w:styleId="podpisi">
    <w:name w:val="podpisi"/>
    <w:basedOn w:val="Navaden"/>
    <w:rsid w:val="00D66CFA"/>
    <w:pPr>
      <w:tabs>
        <w:tab w:val="left" w:pos="3402"/>
      </w:tabs>
      <w:spacing w:line="260" w:lineRule="exact"/>
      <w:jc w:val="left"/>
    </w:pPr>
    <w:rPr>
      <w:rFonts w:ascii="Arial" w:hAnsi="Arial"/>
      <w:sz w:val="20"/>
      <w:szCs w:val="24"/>
      <w:lang w:val="it-IT"/>
    </w:rPr>
  </w:style>
  <w:style w:type="character" w:customStyle="1" w:styleId="Naslov4CharChar">
    <w:name w:val="Naslov4 Char Char"/>
    <w:link w:val="Naslov4"/>
    <w:locked/>
    <w:rsid w:val="00E26774"/>
    <w:rPr>
      <w:rFonts w:ascii="Arial" w:hAnsi="Arial"/>
      <w:i/>
      <w:lang w:eastAsia="zh-CN"/>
    </w:rPr>
  </w:style>
  <w:style w:type="paragraph" w:styleId="Odstavekseznama">
    <w:name w:val="List Paragraph"/>
    <w:basedOn w:val="Navaden"/>
    <w:link w:val="OdstavekseznamaZnak"/>
    <w:uiPriority w:val="34"/>
    <w:qFormat/>
    <w:rsid w:val="004A5BA1"/>
    <w:pPr>
      <w:ind w:left="720"/>
      <w:contextualSpacing/>
    </w:pPr>
  </w:style>
  <w:style w:type="paragraph" w:styleId="NaslovTOC">
    <w:name w:val="TOC Heading"/>
    <w:basedOn w:val="Naslov1"/>
    <w:next w:val="Navaden"/>
    <w:uiPriority w:val="99"/>
    <w:rsid w:val="00C9708E"/>
    <w:pPr>
      <w:keepLines/>
      <w:numPr>
        <w:numId w:val="0"/>
      </w:numPr>
      <w:tabs>
        <w:tab w:val="clear" w:pos="680"/>
      </w:tabs>
      <w:spacing w:before="480" w:after="0" w:line="276" w:lineRule="auto"/>
      <w:jc w:val="left"/>
      <w:outlineLvl w:val="9"/>
    </w:pPr>
    <w:rPr>
      <w:rFonts w:ascii="Cambria" w:hAnsi="Cambria"/>
      <w:bCs/>
      <w:color w:val="365F91"/>
    </w:rPr>
  </w:style>
  <w:style w:type="paragraph" w:customStyle="1" w:styleId="Naslov21">
    <w:name w:val="Naslov 21"/>
    <w:basedOn w:val="Navaden"/>
    <w:uiPriority w:val="99"/>
    <w:rsid w:val="00BB042A"/>
    <w:pPr>
      <w:numPr>
        <w:ilvl w:val="2"/>
        <w:numId w:val="8"/>
      </w:numPr>
    </w:pPr>
  </w:style>
  <w:style w:type="paragraph" w:customStyle="1" w:styleId="StyleNaslov21ArialBold">
    <w:name w:val="Style Naslov 21 + Arial Bold"/>
    <w:basedOn w:val="Naslov21"/>
    <w:uiPriority w:val="99"/>
    <w:rsid w:val="00BB042A"/>
    <w:pPr>
      <w:numPr>
        <w:ilvl w:val="0"/>
      </w:numPr>
    </w:pPr>
    <w:rPr>
      <w:rFonts w:ascii="Arial" w:hAnsi="Arial"/>
      <w:b/>
      <w:bCs/>
    </w:rPr>
  </w:style>
  <w:style w:type="numbering" w:customStyle="1" w:styleId="1i">
    <w:name w:val="1/i"/>
    <w:rsid w:val="0035166B"/>
    <w:pPr>
      <w:numPr>
        <w:numId w:val="3"/>
      </w:numPr>
    </w:pPr>
  </w:style>
  <w:style w:type="character" w:customStyle="1" w:styleId="Naslov8Znak">
    <w:name w:val="Naslov 8 Znak"/>
    <w:basedOn w:val="Privzetapisavaodstavka"/>
    <w:link w:val="Naslov8"/>
    <w:rsid w:val="00680572"/>
    <w:rPr>
      <w:i/>
      <w:iCs/>
      <w:szCs w:val="24"/>
      <w:lang w:eastAsia="ja-JP"/>
    </w:rPr>
  </w:style>
  <w:style w:type="paragraph" w:customStyle="1" w:styleId="StyleHeading2NotItalic">
    <w:name w:val="Style Heading 2 + Not Italic"/>
    <w:basedOn w:val="Naslov2"/>
    <w:rsid w:val="00680572"/>
    <w:pPr>
      <w:numPr>
        <w:ilvl w:val="0"/>
        <w:numId w:val="0"/>
      </w:numPr>
      <w:tabs>
        <w:tab w:val="num" w:pos="576"/>
      </w:tabs>
      <w:ind w:left="576" w:hanging="576"/>
    </w:pPr>
    <w:rPr>
      <w:iCs/>
      <w:sz w:val="30"/>
      <w:szCs w:val="20"/>
      <w:lang w:eastAsia="ja-JP"/>
    </w:rPr>
  </w:style>
  <w:style w:type="paragraph" w:styleId="Revizija">
    <w:name w:val="Revision"/>
    <w:hidden/>
    <w:uiPriority w:val="99"/>
    <w:semiHidden/>
    <w:rsid w:val="008D62E7"/>
    <w:rPr>
      <w:sz w:val="24"/>
      <w:szCs w:val="20"/>
    </w:rPr>
  </w:style>
  <w:style w:type="paragraph" w:customStyle="1" w:styleId="tevilnatoka1">
    <w:name w:val="tevilnatoka1"/>
    <w:basedOn w:val="Navaden"/>
    <w:rsid w:val="005C6B3D"/>
    <w:pPr>
      <w:ind w:left="425" w:hanging="425"/>
    </w:pPr>
    <w:rPr>
      <w:rFonts w:ascii="Arial" w:hAnsi="Arial" w:cs="Arial"/>
    </w:rPr>
  </w:style>
  <w:style w:type="numbering" w:customStyle="1" w:styleId="Brezseznama1">
    <w:name w:val="Brez seznama1"/>
    <w:next w:val="Brezseznama"/>
    <w:semiHidden/>
    <w:rsid w:val="00EC3891"/>
  </w:style>
  <w:style w:type="paragraph" w:styleId="Telobesedila-zamik2">
    <w:name w:val="Body Text Indent 2"/>
    <w:basedOn w:val="Navaden"/>
    <w:link w:val="Telobesedila-zamik2Znak"/>
    <w:locked/>
    <w:rsid w:val="00EC3891"/>
    <w:pPr>
      <w:ind w:left="709" w:hanging="709"/>
      <w:jc w:val="left"/>
    </w:pPr>
    <w:rPr>
      <w:b/>
      <w:lang w:eastAsia="ja-JP"/>
    </w:rPr>
  </w:style>
  <w:style w:type="character" w:customStyle="1" w:styleId="Telobesedila-zamik2Znak">
    <w:name w:val="Telo besedila - zamik 2 Znak"/>
    <w:basedOn w:val="Privzetapisavaodstavka"/>
    <w:link w:val="Telobesedila-zamik2"/>
    <w:rsid w:val="00EC3891"/>
    <w:rPr>
      <w:b/>
      <w:sz w:val="24"/>
      <w:szCs w:val="20"/>
      <w:lang w:eastAsia="ja-JP"/>
    </w:rPr>
  </w:style>
  <w:style w:type="paragraph" w:styleId="Telobesedila-zamik3">
    <w:name w:val="Body Text Indent 3"/>
    <w:basedOn w:val="Navaden"/>
    <w:link w:val="Telobesedila-zamik3Znak"/>
    <w:locked/>
    <w:rsid w:val="00EC3891"/>
    <w:pPr>
      <w:ind w:left="709" w:hanging="709"/>
    </w:pPr>
    <w:rPr>
      <w:b/>
      <w:lang w:eastAsia="ja-JP"/>
    </w:rPr>
  </w:style>
  <w:style w:type="character" w:customStyle="1" w:styleId="Telobesedila-zamik3Znak">
    <w:name w:val="Telo besedila - zamik 3 Znak"/>
    <w:basedOn w:val="Privzetapisavaodstavka"/>
    <w:link w:val="Telobesedila-zamik3"/>
    <w:rsid w:val="00EC3891"/>
    <w:rPr>
      <w:b/>
      <w:sz w:val="24"/>
      <w:szCs w:val="20"/>
      <w:lang w:eastAsia="ja-JP"/>
    </w:rPr>
  </w:style>
  <w:style w:type="paragraph" w:customStyle="1" w:styleId="tabele">
    <w:name w:val="tabele"/>
    <w:basedOn w:val="Navaden"/>
    <w:rsid w:val="00EC3891"/>
    <w:pPr>
      <w:numPr>
        <w:ilvl w:val="12"/>
      </w:numPr>
      <w:spacing w:line="260" w:lineRule="atLeast"/>
    </w:pPr>
    <w:rPr>
      <w:lang w:eastAsia="ja-JP"/>
    </w:rPr>
  </w:style>
  <w:style w:type="paragraph" w:customStyle="1" w:styleId="NormalEnglish">
    <w:name w:val="Normal English"/>
    <w:basedOn w:val="Navaden"/>
    <w:rsid w:val="00EC3891"/>
    <w:rPr>
      <w:rFonts w:ascii="Arial" w:hAnsi="Arial"/>
      <w:lang w:val="en-US" w:eastAsia="ja-JP"/>
    </w:rPr>
  </w:style>
  <w:style w:type="paragraph" w:styleId="Telobesedila-zamik">
    <w:name w:val="Body Text Indent"/>
    <w:basedOn w:val="Navaden"/>
    <w:link w:val="Telobesedila-zamikZnak"/>
    <w:locked/>
    <w:rsid w:val="00EC3891"/>
    <w:pPr>
      <w:ind w:firstLine="720"/>
    </w:pPr>
    <w:rPr>
      <w:sz w:val="18"/>
      <w:lang w:eastAsia="ja-JP"/>
    </w:rPr>
  </w:style>
  <w:style w:type="character" w:customStyle="1" w:styleId="Telobesedila-zamikZnak">
    <w:name w:val="Telo besedila - zamik Znak"/>
    <w:basedOn w:val="Privzetapisavaodstavka"/>
    <w:link w:val="Telobesedila-zamik"/>
    <w:rsid w:val="00EC3891"/>
    <w:rPr>
      <w:sz w:val="18"/>
      <w:szCs w:val="20"/>
      <w:lang w:eastAsia="ja-JP"/>
    </w:rPr>
  </w:style>
  <w:style w:type="paragraph" w:styleId="Zgradbadokumenta">
    <w:name w:val="Document Map"/>
    <w:basedOn w:val="Navaden"/>
    <w:link w:val="ZgradbadokumentaZnak"/>
    <w:semiHidden/>
    <w:locked/>
    <w:rsid w:val="00EC3891"/>
    <w:pPr>
      <w:shd w:val="clear" w:color="auto" w:fill="000080"/>
      <w:jc w:val="left"/>
    </w:pPr>
    <w:rPr>
      <w:rFonts w:ascii="Tahoma" w:hAnsi="Tahoma"/>
      <w:sz w:val="20"/>
      <w:lang w:eastAsia="ja-JP"/>
    </w:rPr>
  </w:style>
  <w:style w:type="character" w:customStyle="1" w:styleId="ZgradbadokumentaZnak">
    <w:name w:val="Zgradba dokumenta Znak"/>
    <w:basedOn w:val="Privzetapisavaodstavka"/>
    <w:link w:val="Zgradbadokumenta"/>
    <w:semiHidden/>
    <w:rsid w:val="00EC3891"/>
    <w:rPr>
      <w:rFonts w:ascii="Tahoma" w:hAnsi="Tahoma"/>
      <w:sz w:val="20"/>
      <w:szCs w:val="20"/>
      <w:shd w:val="clear" w:color="auto" w:fill="000080"/>
      <w:lang w:eastAsia="ja-JP"/>
    </w:rPr>
  </w:style>
  <w:style w:type="paragraph" w:customStyle="1" w:styleId="p">
    <w:name w:val="p"/>
    <w:basedOn w:val="Navaden"/>
    <w:rsid w:val="00EC3891"/>
    <w:pPr>
      <w:spacing w:after="15"/>
      <w:ind w:left="15" w:right="15" w:firstLine="240"/>
    </w:pPr>
    <w:rPr>
      <w:rFonts w:ascii="Arial" w:hAnsi="Arial" w:cs="Arial"/>
      <w:color w:val="222222"/>
    </w:rPr>
  </w:style>
  <w:style w:type="table" w:customStyle="1" w:styleId="Tabelamrea1">
    <w:name w:val="Tabela – mreža1"/>
    <w:basedOn w:val="Navadnatabela"/>
    <w:next w:val="Tabelamrea"/>
    <w:rsid w:val="00EC389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12ptJustified">
    <w:name w:val="Style Arial 12 pt Justified"/>
    <w:basedOn w:val="Navaden"/>
    <w:rsid w:val="00EC3891"/>
    <w:rPr>
      <w:rFonts w:ascii="Arial" w:hAnsi="Arial"/>
      <w:lang w:eastAsia="ja-JP"/>
    </w:rPr>
  </w:style>
  <w:style w:type="paragraph" w:customStyle="1" w:styleId="StyleHeading4Arial">
    <w:name w:val="Style Heading 4 + Arial"/>
    <w:basedOn w:val="Naslov40"/>
    <w:rsid w:val="00EC3891"/>
    <w:pPr>
      <w:tabs>
        <w:tab w:val="clear" w:pos="907"/>
        <w:tab w:val="num" w:pos="864"/>
      </w:tabs>
      <w:spacing w:before="0" w:after="0"/>
      <w:ind w:left="864" w:hanging="864"/>
      <w:jc w:val="left"/>
    </w:pPr>
    <w:rPr>
      <w:rFonts w:ascii="Arial" w:hAnsi="Arial"/>
      <w:b w:val="0"/>
      <w:lang w:eastAsia="ja-JP"/>
    </w:rPr>
  </w:style>
  <w:style w:type="paragraph" w:customStyle="1" w:styleId="StyleCaptionArial11pt">
    <w:name w:val="Style Caption + Arial 11 pt"/>
    <w:basedOn w:val="Napis"/>
    <w:link w:val="StyleCaptionArial11ptChar"/>
    <w:autoRedefine/>
    <w:rsid w:val="00EC3891"/>
    <w:pPr>
      <w:tabs>
        <w:tab w:val="left" w:pos="900"/>
        <w:tab w:val="left" w:pos="1080"/>
      </w:tabs>
      <w:ind w:left="900" w:hanging="900"/>
      <w:jc w:val="left"/>
    </w:pPr>
    <w:rPr>
      <w:rFonts w:ascii="Arial" w:hAnsi="Arial"/>
      <w:b w:val="0"/>
      <w:bCs/>
      <w:i w:val="0"/>
      <w:lang w:eastAsia="ja-JP"/>
    </w:rPr>
  </w:style>
  <w:style w:type="character" w:customStyle="1" w:styleId="NapisZnak">
    <w:name w:val="Napis Znak"/>
    <w:link w:val="Napis"/>
    <w:rsid w:val="00EC3891"/>
    <w:rPr>
      <w:b/>
      <w:i/>
      <w:szCs w:val="20"/>
      <w:lang w:eastAsia="en-US"/>
    </w:rPr>
  </w:style>
  <w:style w:type="character" w:customStyle="1" w:styleId="StyleCaptionArial11ptChar">
    <w:name w:val="Style Caption + Arial 11 pt Char"/>
    <w:link w:val="StyleCaptionArial11pt"/>
    <w:rsid w:val="00EC3891"/>
    <w:rPr>
      <w:rFonts w:ascii="Arial" w:hAnsi="Arial"/>
      <w:bCs/>
      <w:lang w:eastAsia="ja-JP"/>
    </w:rPr>
  </w:style>
  <w:style w:type="paragraph" w:customStyle="1" w:styleId="CharChar1ZnakZnakZnak">
    <w:name w:val="Char Char1 Znak Znak Znak"/>
    <w:basedOn w:val="Navaden"/>
    <w:rsid w:val="00EC3891"/>
    <w:pPr>
      <w:spacing w:after="160" w:line="240" w:lineRule="exact"/>
      <w:jc w:val="left"/>
    </w:pPr>
    <w:rPr>
      <w:rFonts w:ascii="Tahoma" w:hAnsi="Tahoma"/>
      <w:sz w:val="20"/>
      <w:szCs w:val="24"/>
      <w:lang w:val="en-US"/>
    </w:rPr>
  </w:style>
  <w:style w:type="character" w:customStyle="1" w:styleId="CharChar">
    <w:name w:val="Char Char"/>
    <w:rsid w:val="00EC3891"/>
    <w:rPr>
      <w:rFonts w:ascii="Courier New" w:hAnsi="Courier New" w:cs="Courier New"/>
      <w:lang w:val="sl-SI" w:eastAsia="en-US" w:bidi="ar-SA"/>
    </w:rPr>
  </w:style>
  <w:style w:type="paragraph" w:customStyle="1" w:styleId="StyleStyleHeading2NotItalic15pt">
    <w:name w:val="Style Style Heading 2 + Not Italic + 15 pt"/>
    <w:basedOn w:val="StyleHeading2NotItalic"/>
    <w:autoRedefine/>
    <w:rsid w:val="00EC3891"/>
    <w:pPr>
      <w:numPr>
        <w:ilvl w:val="1"/>
        <w:numId w:val="1"/>
      </w:numPr>
      <w:tabs>
        <w:tab w:val="num" w:pos="900"/>
      </w:tabs>
      <w:ind w:left="900" w:hanging="900"/>
      <w:jc w:val="left"/>
    </w:pPr>
    <w:rPr>
      <w:bCs/>
      <w:iCs w:val="0"/>
    </w:rPr>
  </w:style>
  <w:style w:type="paragraph" w:customStyle="1" w:styleId="StyleHeading313ptBold">
    <w:name w:val="Style Heading 3 + 13 pt Bold"/>
    <w:basedOn w:val="Naslov3"/>
    <w:link w:val="StyleHeading313ptBoldChar"/>
    <w:autoRedefine/>
    <w:rsid w:val="00EC3891"/>
    <w:pPr>
      <w:tabs>
        <w:tab w:val="num" w:pos="900"/>
        <w:tab w:val="left" w:pos="5103"/>
      </w:tabs>
      <w:spacing w:before="240" w:after="60"/>
      <w:ind w:left="900" w:hanging="900"/>
      <w:jc w:val="left"/>
    </w:pPr>
    <w:rPr>
      <w:rFonts w:ascii="Arial" w:hAnsi="Arial"/>
      <w:b w:val="0"/>
      <w:bCs/>
      <w:sz w:val="26"/>
      <w:lang w:eastAsia="ja-JP"/>
    </w:rPr>
  </w:style>
  <w:style w:type="paragraph" w:customStyle="1" w:styleId="ABCtoke">
    <w:name w:val="ABC točke ..."/>
    <w:basedOn w:val="Navaden"/>
    <w:link w:val="ABCtokeChar"/>
    <w:autoRedefine/>
    <w:rsid w:val="00EC3891"/>
    <w:pPr>
      <w:tabs>
        <w:tab w:val="left" w:pos="360"/>
      </w:tabs>
      <w:jc w:val="left"/>
    </w:pPr>
    <w:rPr>
      <w:rFonts w:ascii="Arial" w:hAnsi="Arial" w:cs="Arial"/>
      <w:lang w:eastAsia="ja-JP"/>
    </w:rPr>
  </w:style>
  <w:style w:type="character" w:customStyle="1" w:styleId="ABCtokeChar">
    <w:name w:val="ABC točke ... Char"/>
    <w:link w:val="ABCtoke"/>
    <w:rsid w:val="00EC3891"/>
    <w:rPr>
      <w:rFonts w:ascii="Arial" w:hAnsi="Arial" w:cs="Arial"/>
      <w:lang w:eastAsia="ja-JP"/>
    </w:rPr>
  </w:style>
  <w:style w:type="character" w:customStyle="1" w:styleId="StyleHeading313ptBoldChar">
    <w:name w:val="Style Heading 3 + 13 pt Bold Char"/>
    <w:link w:val="StyleHeading313ptBold"/>
    <w:rsid w:val="00EC3891"/>
    <w:rPr>
      <w:rFonts w:ascii="Arial" w:hAnsi="Arial"/>
      <w:bCs/>
      <w:sz w:val="26"/>
      <w:lang w:eastAsia="ja-JP"/>
    </w:rPr>
  </w:style>
  <w:style w:type="character" w:styleId="Krepko">
    <w:name w:val="Strong"/>
    <w:locked/>
    <w:rsid w:val="00EC3891"/>
    <w:rPr>
      <w:b/>
      <w:bCs/>
    </w:rPr>
  </w:style>
  <w:style w:type="paragraph" w:customStyle="1" w:styleId="Odstavekseznama1">
    <w:name w:val="Odstavek seznama1"/>
    <w:basedOn w:val="Navaden"/>
    <w:rsid w:val="00EC3891"/>
    <w:pPr>
      <w:suppressAutoHyphens/>
      <w:spacing w:after="200" w:line="276" w:lineRule="auto"/>
      <w:jc w:val="left"/>
    </w:pPr>
    <w:rPr>
      <w:rFonts w:ascii="Calibri" w:eastAsia="SimSun" w:hAnsi="Calibri" w:cs="font239"/>
      <w:kern w:val="1"/>
      <w:lang w:eastAsia="ar-SA"/>
    </w:rPr>
  </w:style>
  <w:style w:type="numbering" w:customStyle="1" w:styleId="Brezseznama11">
    <w:name w:val="Brez seznama11"/>
    <w:next w:val="Brezseznama"/>
    <w:uiPriority w:val="99"/>
    <w:semiHidden/>
    <w:unhideWhenUsed/>
    <w:rsid w:val="00EC3891"/>
  </w:style>
  <w:style w:type="paragraph" w:customStyle="1" w:styleId="Neotevilenodstavek">
    <w:name w:val="Neoštevilčen odstavek"/>
    <w:basedOn w:val="Navaden"/>
    <w:link w:val="NeotevilenodstavekZnak"/>
    <w:rsid w:val="00EC3891"/>
    <w:pPr>
      <w:overflowPunct w:val="0"/>
      <w:autoSpaceDE w:val="0"/>
      <w:autoSpaceDN w:val="0"/>
      <w:adjustRightInd w:val="0"/>
      <w:spacing w:after="60" w:line="200" w:lineRule="exact"/>
      <w:textAlignment w:val="baseline"/>
    </w:pPr>
    <w:rPr>
      <w:rFonts w:ascii="Arial" w:hAnsi="Arial" w:cs="Arial"/>
    </w:rPr>
  </w:style>
  <w:style w:type="character" w:customStyle="1" w:styleId="NeotevilenodstavekZnak">
    <w:name w:val="Neoštevilčen odstavek Znak"/>
    <w:link w:val="Neotevilenodstavek"/>
    <w:rsid w:val="00EC3891"/>
    <w:rPr>
      <w:rFonts w:ascii="Arial" w:hAnsi="Arial" w:cs="Arial"/>
    </w:rPr>
  </w:style>
  <w:style w:type="character" w:customStyle="1" w:styleId="apple-converted-space">
    <w:name w:val="apple-converted-space"/>
    <w:rsid w:val="00EC3891"/>
  </w:style>
  <w:style w:type="paragraph" w:customStyle="1" w:styleId="alineazaodstavkom">
    <w:name w:val="alineazaodstavkom"/>
    <w:basedOn w:val="Navaden"/>
    <w:rsid w:val="00EC3891"/>
    <w:pPr>
      <w:spacing w:before="100" w:beforeAutospacing="1" w:after="100" w:afterAutospacing="1"/>
      <w:jc w:val="left"/>
    </w:pPr>
    <w:rPr>
      <w:szCs w:val="24"/>
    </w:rPr>
  </w:style>
  <w:style w:type="character" w:styleId="SledenaHiperpovezava">
    <w:name w:val="FollowedHyperlink"/>
    <w:locked/>
    <w:rsid w:val="00EC3891"/>
    <w:rPr>
      <w:color w:val="800080"/>
      <w:u w:val="single"/>
    </w:rPr>
  </w:style>
  <w:style w:type="paragraph" w:customStyle="1" w:styleId="odstavek1">
    <w:name w:val="odstavek1"/>
    <w:basedOn w:val="Navaden"/>
    <w:rsid w:val="00EC3891"/>
    <w:pPr>
      <w:spacing w:before="240"/>
      <w:ind w:firstLine="1021"/>
    </w:pPr>
    <w:rPr>
      <w:rFonts w:ascii="Arial" w:hAnsi="Arial" w:cs="Arial"/>
    </w:rPr>
  </w:style>
  <w:style w:type="paragraph" w:customStyle="1" w:styleId="alineazaodstavkom1">
    <w:name w:val="alineazaodstavkom1"/>
    <w:basedOn w:val="Navaden"/>
    <w:rsid w:val="00EC3891"/>
    <w:pPr>
      <w:ind w:left="425" w:hanging="425"/>
    </w:pPr>
    <w:rPr>
      <w:rFonts w:ascii="Arial" w:hAnsi="Arial" w:cs="Arial"/>
    </w:rPr>
  </w:style>
  <w:style w:type="character" w:styleId="Naslovknjige">
    <w:name w:val="Book Title"/>
    <w:uiPriority w:val="33"/>
    <w:qFormat/>
    <w:rsid w:val="005838CC"/>
    <w:rPr>
      <w:b/>
      <w:sz w:val="36"/>
      <w:szCs w:val="32"/>
    </w:rPr>
  </w:style>
  <w:style w:type="paragraph" w:styleId="Brezrazmikov">
    <w:name w:val="No Spacing"/>
    <w:aliases w:val="Slika"/>
    <w:basedOn w:val="Navaden"/>
    <w:uiPriority w:val="1"/>
    <w:qFormat/>
    <w:rsid w:val="00247E63"/>
    <w:pPr>
      <w:spacing w:before="240"/>
      <w:ind w:left="907" w:hanging="907"/>
    </w:pPr>
    <w:rPr>
      <w:i/>
    </w:rPr>
  </w:style>
  <w:style w:type="paragraph" w:customStyle="1" w:styleId="Vsebinatabele">
    <w:name w:val="Vsebina tabele"/>
    <w:basedOn w:val="Navaden"/>
    <w:link w:val="VsebinatabeleZnak"/>
    <w:qFormat/>
    <w:rsid w:val="004F7140"/>
    <w:pPr>
      <w:spacing w:before="60" w:after="0" w:line="264" w:lineRule="auto"/>
      <w:jc w:val="right"/>
    </w:pPr>
    <w:rPr>
      <w:sz w:val="20"/>
      <w:szCs w:val="20"/>
    </w:rPr>
  </w:style>
  <w:style w:type="paragraph" w:customStyle="1" w:styleId="prvavrsticatabele">
    <w:name w:val="prva vrstica tabele"/>
    <w:basedOn w:val="Navaden"/>
    <w:link w:val="prvavrsticatabeleZnak"/>
    <w:qFormat/>
    <w:rsid w:val="004F7140"/>
    <w:pPr>
      <w:spacing w:before="60" w:after="0" w:line="264" w:lineRule="auto"/>
      <w:jc w:val="left"/>
    </w:pPr>
    <w:rPr>
      <w:b/>
      <w:sz w:val="20"/>
      <w:szCs w:val="20"/>
    </w:rPr>
  </w:style>
  <w:style w:type="character" w:customStyle="1" w:styleId="VsebinatabeleZnak">
    <w:name w:val="Vsebina tabele Znak"/>
    <w:basedOn w:val="Privzetapisavaodstavka"/>
    <w:link w:val="Vsebinatabele"/>
    <w:rsid w:val="004F7140"/>
    <w:rPr>
      <w:sz w:val="20"/>
      <w:szCs w:val="20"/>
    </w:rPr>
  </w:style>
  <w:style w:type="paragraph" w:customStyle="1" w:styleId="alinea">
    <w:name w:val="alinea"/>
    <w:basedOn w:val="Odstavekseznama"/>
    <w:link w:val="alineaZnak"/>
    <w:qFormat/>
    <w:rsid w:val="004F7140"/>
    <w:pPr>
      <w:numPr>
        <w:numId w:val="13"/>
      </w:numPr>
    </w:pPr>
  </w:style>
  <w:style w:type="character" w:customStyle="1" w:styleId="prvavrsticatabeleZnak">
    <w:name w:val="prva vrstica tabele Znak"/>
    <w:basedOn w:val="Privzetapisavaodstavka"/>
    <w:link w:val="prvavrsticatabele"/>
    <w:rsid w:val="004F7140"/>
    <w:rPr>
      <w:b/>
      <w:sz w:val="20"/>
      <w:szCs w:val="20"/>
    </w:rPr>
  </w:style>
  <w:style w:type="paragraph" w:customStyle="1" w:styleId="zadnjiodstavek">
    <w:name w:val="zadnji odstavek"/>
    <w:basedOn w:val="Navaden"/>
    <w:link w:val="zadnjiodstavekZnak"/>
    <w:qFormat/>
    <w:rsid w:val="004F7140"/>
    <w:pPr>
      <w:spacing w:after="0"/>
    </w:pPr>
  </w:style>
  <w:style w:type="character" w:customStyle="1" w:styleId="OdstavekseznamaZnak">
    <w:name w:val="Odstavek seznama Znak"/>
    <w:basedOn w:val="Privzetapisavaodstavka"/>
    <w:link w:val="Odstavekseznama"/>
    <w:uiPriority w:val="34"/>
    <w:rsid w:val="004F7140"/>
  </w:style>
  <w:style w:type="character" w:customStyle="1" w:styleId="alineaZnak">
    <w:name w:val="alinea Znak"/>
    <w:basedOn w:val="OdstavekseznamaZnak"/>
    <w:link w:val="alinea"/>
    <w:rsid w:val="004F7140"/>
  </w:style>
  <w:style w:type="character" w:customStyle="1" w:styleId="zadnjiodstavekZnak">
    <w:name w:val="zadnji odstavek Znak"/>
    <w:basedOn w:val="Privzetapisavaodstavka"/>
    <w:link w:val="zadnjiodstavek"/>
    <w:rsid w:val="004F7140"/>
  </w:style>
  <w:style w:type="character" w:styleId="Poudarek">
    <w:name w:val="Emphasis"/>
    <w:basedOn w:val="Privzetapisavaodstavka"/>
    <w:uiPriority w:val="20"/>
    <w:qFormat/>
    <w:locked/>
    <w:rsid w:val="003C12C0"/>
    <w:rPr>
      <w:iCs/>
    </w:rPr>
  </w:style>
  <w:style w:type="paragraph" w:styleId="Stvarnokazalo9">
    <w:name w:val="index 9"/>
    <w:basedOn w:val="Navaden"/>
    <w:next w:val="Navaden"/>
    <w:autoRedefine/>
    <w:uiPriority w:val="99"/>
    <w:semiHidden/>
    <w:unhideWhenUsed/>
    <w:locked/>
    <w:rsid w:val="00E35B4E"/>
    <w:pPr>
      <w:spacing w:after="0" w:line="240" w:lineRule="auto"/>
      <w:ind w:left="1980" w:hanging="220"/>
    </w:pPr>
  </w:style>
  <w:style w:type="paragraph" w:customStyle="1" w:styleId="Slog1">
    <w:name w:val="Slog1"/>
    <w:basedOn w:val="Navaden"/>
    <w:link w:val="Slog1Znak"/>
    <w:qFormat/>
    <w:rsid w:val="006C5C35"/>
    <w:pPr>
      <w:spacing w:before="240"/>
    </w:pPr>
    <w:rPr>
      <w:i/>
      <w:u w:val="single"/>
    </w:rPr>
  </w:style>
  <w:style w:type="character" w:customStyle="1" w:styleId="Slog1Znak">
    <w:name w:val="Slog1 Znak"/>
    <w:basedOn w:val="Privzetapisavaodstavka"/>
    <w:link w:val="Slog1"/>
    <w:rsid w:val="006C5C35"/>
    <w:rPr>
      <w:i/>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8916">
      <w:bodyDiv w:val="1"/>
      <w:marLeft w:val="0"/>
      <w:marRight w:val="0"/>
      <w:marTop w:val="0"/>
      <w:marBottom w:val="0"/>
      <w:divBdr>
        <w:top w:val="none" w:sz="0" w:space="0" w:color="auto"/>
        <w:left w:val="none" w:sz="0" w:space="0" w:color="auto"/>
        <w:bottom w:val="none" w:sz="0" w:space="0" w:color="auto"/>
        <w:right w:val="none" w:sz="0" w:space="0" w:color="auto"/>
      </w:divBdr>
    </w:div>
    <w:div w:id="24257690">
      <w:bodyDiv w:val="1"/>
      <w:marLeft w:val="0"/>
      <w:marRight w:val="0"/>
      <w:marTop w:val="0"/>
      <w:marBottom w:val="0"/>
      <w:divBdr>
        <w:top w:val="none" w:sz="0" w:space="0" w:color="auto"/>
        <w:left w:val="none" w:sz="0" w:space="0" w:color="auto"/>
        <w:bottom w:val="none" w:sz="0" w:space="0" w:color="auto"/>
        <w:right w:val="none" w:sz="0" w:space="0" w:color="auto"/>
      </w:divBdr>
    </w:div>
    <w:div w:id="30036314">
      <w:bodyDiv w:val="1"/>
      <w:marLeft w:val="0"/>
      <w:marRight w:val="0"/>
      <w:marTop w:val="0"/>
      <w:marBottom w:val="0"/>
      <w:divBdr>
        <w:top w:val="none" w:sz="0" w:space="0" w:color="auto"/>
        <w:left w:val="none" w:sz="0" w:space="0" w:color="auto"/>
        <w:bottom w:val="none" w:sz="0" w:space="0" w:color="auto"/>
        <w:right w:val="none" w:sz="0" w:space="0" w:color="auto"/>
      </w:divBdr>
    </w:div>
    <w:div w:id="34895491">
      <w:bodyDiv w:val="1"/>
      <w:marLeft w:val="0"/>
      <w:marRight w:val="0"/>
      <w:marTop w:val="0"/>
      <w:marBottom w:val="0"/>
      <w:divBdr>
        <w:top w:val="none" w:sz="0" w:space="0" w:color="auto"/>
        <w:left w:val="none" w:sz="0" w:space="0" w:color="auto"/>
        <w:bottom w:val="none" w:sz="0" w:space="0" w:color="auto"/>
        <w:right w:val="none" w:sz="0" w:space="0" w:color="auto"/>
      </w:divBdr>
    </w:div>
    <w:div w:id="88816661">
      <w:bodyDiv w:val="1"/>
      <w:marLeft w:val="0"/>
      <w:marRight w:val="0"/>
      <w:marTop w:val="0"/>
      <w:marBottom w:val="0"/>
      <w:divBdr>
        <w:top w:val="none" w:sz="0" w:space="0" w:color="auto"/>
        <w:left w:val="none" w:sz="0" w:space="0" w:color="auto"/>
        <w:bottom w:val="none" w:sz="0" w:space="0" w:color="auto"/>
        <w:right w:val="none" w:sz="0" w:space="0" w:color="auto"/>
      </w:divBdr>
    </w:div>
    <w:div w:id="104885117">
      <w:bodyDiv w:val="1"/>
      <w:marLeft w:val="0"/>
      <w:marRight w:val="0"/>
      <w:marTop w:val="0"/>
      <w:marBottom w:val="0"/>
      <w:divBdr>
        <w:top w:val="none" w:sz="0" w:space="0" w:color="auto"/>
        <w:left w:val="none" w:sz="0" w:space="0" w:color="auto"/>
        <w:bottom w:val="none" w:sz="0" w:space="0" w:color="auto"/>
        <w:right w:val="none" w:sz="0" w:space="0" w:color="auto"/>
      </w:divBdr>
    </w:div>
    <w:div w:id="155802713">
      <w:bodyDiv w:val="1"/>
      <w:marLeft w:val="0"/>
      <w:marRight w:val="0"/>
      <w:marTop w:val="0"/>
      <w:marBottom w:val="0"/>
      <w:divBdr>
        <w:top w:val="none" w:sz="0" w:space="0" w:color="auto"/>
        <w:left w:val="none" w:sz="0" w:space="0" w:color="auto"/>
        <w:bottom w:val="none" w:sz="0" w:space="0" w:color="auto"/>
        <w:right w:val="none" w:sz="0" w:space="0" w:color="auto"/>
      </w:divBdr>
    </w:div>
    <w:div w:id="170723345">
      <w:bodyDiv w:val="1"/>
      <w:marLeft w:val="0"/>
      <w:marRight w:val="0"/>
      <w:marTop w:val="0"/>
      <w:marBottom w:val="0"/>
      <w:divBdr>
        <w:top w:val="none" w:sz="0" w:space="0" w:color="auto"/>
        <w:left w:val="none" w:sz="0" w:space="0" w:color="auto"/>
        <w:bottom w:val="none" w:sz="0" w:space="0" w:color="auto"/>
        <w:right w:val="none" w:sz="0" w:space="0" w:color="auto"/>
      </w:divBdr>
    </w:div>
    <w:div w:id="191890829">
      <w:bodyDiv w:val="1"/>
      <w:marLeft w:val="0"/>
      <w:marRight w:val="0"/>
      <w:marTop w:val="0"/>
      <w:marBottom w:val="0"/>
      <w:divBdr>
        <w:top w:val="none" w:sz="0" w:space="0" w:color="auto"/>
        <w:left w:val="none" w:sz="0" w:space="0" w:color="auto"/>
        <w:bottom w:val="none" w:sz="0" w:space="0" w:color="auto"/>
        <w:right w:val="none" w:sz="0" w:space="0" w:color="auto"/>
      </w:divBdr>
    </w:div>
    <w:div w:id="197471565">
      <w:bodyDiv w:val="1"/>
      <w:marLeft w:val="0"/>
      <w:marRight w:val="0"/>
      <w:marTop w:val="0"/>
      <w:marBottom w:val="0"/>
      <w:divBdr>
        <w:top w:val="none" w:sz="0" w:space="0" w:color="auto"/>
        <w:left w:val="none" w:sz="0" w:space="0" w:color="auto"/>
        <w:bottom w:val="none" w:sz="0" w:space="0" w:color="auto"/>
        <w:right w:val="none" w:sz="0" w:space="0" w:color="auto"/>
      </w:divBdr>
    </w:div>
    <w:div w:id="226770967">
      <w:bodyDiv w:val="1"/>
      <w:marLeft w:val="0"/>
      <w:marRight w:val="0"/>
      <w:marTop w:val="0"/>
      <w:marBottom w:val="0"/>
      <w:divBdr>
        <w:top w:val="none" w:sz="0" w:space="0" w:color="auto"/>
        <w:left w:val="none" w:sz="0" w:space="0" w:color="auto"/>
        <w:bottom w:val="none" w:sz="0" w:space="0" w:color="auto"/>
        <w:right w:val="none" w:sz="0" w:space="0" w:color="auto"/>
      </w:divBdr>
    </w:div>
    <w:div w:id="229661383">
      <w:bodyDiv w:val="1"/>
      <w:marLeft w:val="0"/>
      <w:marRight w:val="0"/>
      <w:marTop w:val="0"/>
      <w:marBottom w:val="0"/>
      <w:divBdr>
        <w:top w:val="none" w:sz="0" w:space="0" w:color="auto"/>
        <w:left w:val="none" w:sz="0" w:space="0" w:color="auto"/>
        <w:bottom w:val="none" w:sz="0" w:space="0" w:color="auto"/>
        <w:right w:val="none" w:sz="0" w:space="0" w:color="auto"/>
      </w:divBdr>
    </w:div>
    <w:div w:id="239876206">
      <w:bodyDiv w:val="1"/>
      <w:marLeft w:val="0"/>
      <w:marRight w:val="0"/>
      <w:marTop w:val="0"/>
      <w:marBottom w:val="0"/>
      <w:divBdr>
        <w:top w:val="none" w:sz="0" w:space="0" w:color="auto"/>
        <w:left w:val="none" w:sz="0" w:space="0" w:color="auto"/>
        <w:bottom w:val="none" w:sz="0" w:space="0" w:color="auto"/>
        <w:right w:val="none" w:sz="0" w:space="0" w:color="auto"/>
      </w:divBdr>
    </w:div>
    <w:div w:id="256330060">
      <w:bodyDiv w:val="1"/>
      <w:marLeft w:val="0"/>
      <w:marRight w:val="0"/>
      <w:marTop w:val="0"/>
      <w:marBottom w:val="0"/>
      <w:divBdr>
        <w:top w:val="none" w:sz="0" w:space="0" w:color="auto"/>
        <w:left w:val="none" w:sz="0" w:space="0" w:color="auto"/>
        <w:bottom w:val="none" w:sz="0" w:space="0" w:color="auto"/>
        <w:right w:val="none" w:sz="0" w:space="0" w:color="auto"/>
      </w:divBdr>
    </w:div>
    <w:div w:id="269508478">
      <w:bodyDiv w:val="1"/>
      <w:marLeft w:val="0"/>
      <w:marRight w:val="0"/>
      <w:marTop w:val="0"/>
      <w:marBottom w:val="0"/>
      <w:divBdr>
        <w:top w:val="none" w:sz="0" w:space="0" w:color="auto"/>
        <w:left w:val="none" w:sz="0" w:space="0" w:color="auto"/>
        <w:bottom w:val="none" w:sz="0" w:space="0" w:color="auto"/>
        <w:right w:val="none" w:sz="0" w:space="0" w:color="auto"/>
      </w:divBdr>
    </w:div>
    <w:div w:id="277680850">
      <w:bodyDiv w:val="1"/>
      <w:marLeft w:val="0"/>
      <w:marRight w:val="0"/>
      <w:marTop w:val="0"/>
      <w:marBottom w:val="0"/>
      <w:divBdr>
        <w:top w:val="none" w:sz="0" w:space="0" w:color="auto"/>
        <w:left w:val="none" w:sz="0" w:space="0" w:color="auto"/>
        <w:bottom w:val="none" w:sz="0" w:space="0" w:color="auto"/>
        <w:right w:val="none" w:sz="0" w:space="0" w:color="auto"/>
      </w:divBdr>
    </w:div>
    <w:div w:id="278491287">
      <w:bodyDiv w:val="1"/>
      <w:marLeft w:val="0"/>
      <w:marRight w:val="0"/>
      <w:marTop w:val="0"/>
      <w:marBottom w:val="0"/>
      <w:divBdr>
        <w:top w:val="none" w:sz="0" w:space="0" w:color="auto"/>
        <w:left w:val="none" w:sz="0" w:space="0" w:color="auto"/>
        <w:bottom w:val="none" w:sz="0" w:space="0" w:color="auto"/>
        <w:right w:val="none" w:sz="0" w:space="0" w:color="auto"/>
      </w:divBdr>
    </w:div>
    <w:div w:id="288436629">
      <w:bodyDiv w:val="1"/>
      <w:marLeft w:val="0"/>
      <w:marRight w:val="0"/>
      <w:marTop w:val="0"/>
      <w:marBottom w:val="0"/>
      <w:divBdr>
        <w:top w:val="none" w:sz="0" w:space="0" w:color="auto"/>
        <w:left w:val="none" w:sz="0" w:space="0" w:color="auto"/>
        <w:bottom w:val="none" w:sz="0" w:space="0" w:color="auto"/>
        <w:right w:val="none" w:sz="0" w:space="0" w:color="auto"/>
      </w:divBdr>
    </w:div>
    <w:div w:id="328139623">
      <w:bodyDiv w:val="1"/>
      <w:marLeft w:val="0"/>
      <w:marRight w:val="0"/>
      <w:marTop w:val="0"/>
      <w:marBottom w:val="0"/>
      <w:divBdr>
        <w:top w:val="none" w:sz="0" w:space="0" w:color="auto"/>
        <w:left w:val="none" w:sz="0" w:space="0" w:color="auto"/>
        <w:bottom w:val="none" w:sz="0" w:space="0" w:color="auto"/>
        <w:right w:val="none" w:sz="0" w:space="0" w:color="auto"/>
      </w:divBdr>
    </w:div>
    <w:div w:id="354768297">
      <w:bodyDiv w:val="1"/>
      <w:marLeft w:val="0"/>
      <w:marRight w:val="0"/>
      <w:marTop w:val="0"/>
      <w:marBottom w:val="0"/>
      <w:divBdr>
        <w:top w:val="none" w:sz="0" w:space="0" w:color="auto"/>
        <w:left w:val="none" w:sz="0" w:space="0" w:color="auto"/>
        <w:bottom w:val="none" w:sz="0" w:space="0" w:color="auto"/>
        <w:right w:val="none" w:sz="0" w:space="0" w:color="auto"/>
      </w:divBdr>
    </w:div>
    <w:div w:id="366494118">
      <w:bodyDiv w:val="1"/>
      <w:marLeft w:val="0"/>
      <w:marRight w:val="0"/>
      <w:marTop w:val="0"/>
      <w:marBottom w:val="0"/>
      <w:divBdr>
        <w:top w:val="none" w:sz="0" w:space="0" w:color="auto"/>
        <w:left w:val="none" w:sz="0" w:space="0" w:color="auto"/>
        <w:bottom w:val="none" w:sz="0" w:space="0" w:color="auto"/>
        <w:right w:val="none" w:sz="0" w:space="0" w:color="auto"/>
      </w:divBdr>
    </w:div>
    <w:div w:id="366835722">
      <w:bodyDiv w:val="1"/>
      <w:marLeft w:val="0"/>
      <w:marRight w:val="0"/>
      <w:marTop w:val="0"/>
      <w:marBottom w:val="0"/>
      <w:divBdr>
        <w:top w:val="none" w:sz="0" w:space="0" w:color="auto"/>
        <w:left w:val="none" w:sz="0" w:space="0" w:color="auto"/>
        <w:bottom w:val="none" w:sz="0" w:space="0" w:color="auto"/>
        <w:right w:val="none" w:sz="0" w:space="0" w:color="auto"/>
      </w:divBdr>
    </w:div>
    <w:div w:id="383915627">
      <w:bodyDiv w:val="1"/>
      <w:marLeft w:val="0"/>
      <w:marRight w:val="0"/>
      <w:marTop w:val="0"/>
      <w:marBottom w:val="0"/>
      <w:divBdr>
        <w:top w:val="none" w:sz="0" w:space="0" w:color="auto"/>
        <w:left w:val="none" w:sz="0" w:space="0" w:color="auto"/>
        <w:bottom w:val="none" w:sz="0" w:space="0" w:color="auto"/>
        <w:right w:val="none" w:sz="0" w:space="0" w:color="auto"/>
      </w:divBdr>
    </w:div>
    <w:div w:id="391002546">
      <w:bodyDiv w:val="1"/>
      <w:marLeft w:val="0"/>
      <w:marRight w:val="0"/>
      <w:marTop w:val="0"/>
      <w:marBottom w:val="0"/>
      <w:divBdr>
        <w:top w:val="none" w:sz="0" w:space="0" w:color="auto"/>
        <w:left w:val="none" w:sz="0" w:space="0" w:color="auto"/>
        <w:bottom w:val="none" w:sz="0" w:space="0" w:color="auto"/>
        <w:right w:val="none" w:sz="0" w:space="0" w:color="auto"/>
      </w:divBdr>
      <w:divsChild>
        <w:div w:id="609701490">
          <w:marLeft w:val="0"/>
          <w:marRight w:val="0"/>
          <w:marTop w:val="0"/>
          <w:marBottom w:val="0"/>
          <w:divBdr>
            <w:top w:val="none" w:sz="0" w:space="0" w:color="auto"/>
            <w:left w:val="none" w:sz="0" w:space="0" w:color="auto"/>
            <w:bottom w:val="none" w:sz="0" w:space="0" w:color="auto"/>
            <w:right w:val="none" w:sz="0" w:space="0" w:color="auto"/>
          </w:divBdr>
          <w:divsChild>
            <w:div w:id="1492404337">
              <w:marLeft w:val="0"/>
              <w:marRight w:val="0"/>
              <w:marTop w:val="100"/>
              <w:marBottom w:val="100"/>
              <w:divBdr>
                <w:top w:val="none" w:sz="0" w:space="0" w:color="auto"/>
                <w:left w:val="none" w:sz="0" w:space="0" w:color="auto"/>
                <w:bottom w:val="none" w:sz="0" w:space="0" w:color="auto"/>
                <w:right w:val="none" w:sz="0" w:space="0" w:color="auto"/>
              </w:divBdr>
              <w:divsChild>
                <w:div w:id="200098746">
                  <w:marLeft w:val="0"/>
                  <w:marRight w:val="0"/>
                  <w:marTop w:val="0"/>
                  <w:marBottom w:val="0"/>
                  <w:divBdr>
                    <w:top w:val="none" w:sz="0" w:space="0" w:color="auto"/>
                    <w:left w:val="none" w:sz="0" w:space="0" w:color="auto"/>
                    <w:bottom w:val="none" w:sz="0" w:space="0" w:color="auto"/>
                    <w:right w:val="none" w:sz="0" w:space="0" w:color="auto"/>
                  </w:divBdr>
                  <w:divsChild>
                    <w:div w:id="1227062981">
                      <w:marLeft w:val="0"/>
                      <w:marRight w:val="0"/>
                      <w:marTop w:val="0"/>
                      <w:marBottom w:val="0"/>
                      <w:divBdr>
                        <w:top w:val="none" w:sz="0" w:space="0" w:color="auto"/>
                        <w:left w:val="none" w:sz="0" w:space="0" w:color="auto"/>
                        <w:bottom w:val="none" w:sz="0" w:space="0" w:color="auto"/>
                        <w:right w:val="none" w:sz="0" w:space="0" w:color="auto"/>
                      </w:divBdr>
                      <w:divsChild>
                        <w:div w:id="1063986430">
                          <w:marLeft w:val="0"/>
                          <w:marRight w:val="0"/>
                          <w:marTop w:val="0"/>
                          <w:marBottom w:val="0"/>
                          <w:divBdr>
                            <w:top w:val="none" w:sz="0" w:space="0" w:color="auto"/>
                            <w:left w:val="none" w:sz="0" w:space="0" w:color="auto"/>
                            <w:bottom w:val="none" w:sz="0" w:space="0" w:color="auto"/>
                            <w:right w:val="none" w:sz="0" w:space="0" w:color="auto"/>
                          </w:divBdr>
                          <w:divsChild>
                            <w:div w:id="1879782448">
                              <w:marLeft w:val="0"/>
                              <w:marRight w:val="0"/>
                              <w:marTop w:val="0"/>
                              <w:marBottom w:val="0"/>
                              <w:divBdr>
                                <w:top w:val="none" w:sz="0" w:space="0" w:color="auto"/>
                                <w:left w:val="none" w:sz="0" w:space="0" w:color="auto"/>
                                <w:bottom w:val="none" w:sz="0" w:space="0" w:color="auto"/>
                                <w:right w:val="none" w:sz="0" w:space="0" w:color="auto"/>
                              </w:divBdr>
                              <w:divsChild>
                                <w:div w:id="557978498">
                                  <w:marLeft w:val="0"/>
                                  <w:marRight w:val="0"/>
                                  <w:marTop w:val="0"/>
                                  <w:marBottom w:val="0"/>
                                  <w:divBdr>
                                    <w:top w:val="none" w:sz="0" w:space="0" w:color="auto"/>
                                    <w:left w:val="none" w:sz="0" w:space="0" w:color="auto"/>
                                    <w:bottom w:val="none" w:sz="0" w:space="0" w:color="auto"/>
                                    <w:right w:val="none" w:sz="0" w:space="0" w:color="auto"/>
                                  </w:divBdr>
                                  <w:divsChild>
                                    <w:div w:id="5788705">
                                      <w:marLeft w:val="0"/>
                                      <w:marRight w:val="0"/>
                                      <w:marTop w:val="0"/>
                                      <w:marBottom w:val="0"/>
                                      <w:divBdr>
                                        <w:top w:val="none" w:sz="0" w:space="0" w:color="auto"/>
                                        <w:left w:val="none" w:sz="0" w:space="0" w:color="auto"/>
                                        <w:bottom w:val="none" w:sz="0" w:space="0" w:color="auto"/>
                                        <w:right w:val="none" w:sz="0" w:space="0" w:color="auto"/>
                                      </w:divBdr>
                                      <w:divsChild>
                                        <w:div w:id="3372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532022">
      <w:bodyDiv w:val="1"/>
      <w:marLeft w:val="0"/>
      <w:marRight w:val="0"/>
      <w:marTop w:val="0"/>
      <w:marBottom w:val="0"/>
      <w:divBdr>
        <w:top w:val="none" w:sz="0" w:space="0" w:color="auto"/>
        <w:left w:val="none" w:sz="0" w:space="0" w:color="auto"/>
        <w:bottom w:val="none" w:sz="0" w:space="0" w:color="auto"/>
        <w:right w:val="none" w:sz="0" w:space="0" w:color="auto"/>
      </w:divBdr>
    </w:div>
    <w:div w:id="431586797">
      <w:bodyDiv w:val="1"/>
      <w:marLeft w:val="0"/>
      <w:marRight w:val="0"/>
      <w:marTop w:val="0"/>
      <w:marBottom w:val="0"/>
      <w:divBdr>
        <w:top w:val="none" w:sz="0" w:space="0" w:color="auto"/>
        <w:left w:val="none" w:sz="0" w:space="0" w:color="auto"/>
        <w:bottom w:val="none" w:sz="0" w:space="0" w:color="auto"/>
        <w:right w:val="none" w:sz="0" w:space="0" w:color="auto"/>
      </w:divBdr>
    </w:div>
    <w:div w:id="499584545">
      <w:bodyDiv w:val="1"/>
      <w:marLeft w:val="0"/>
      <w:marRight w:val="0"/>
      <w:marTop w:val="0"/>
      <w:marBottom w:val="0"/>
      <w:divBdr>
        <w:top w:val="none" w:sz="0" w:space="0" w:color="auto"/>
        <w:left w:val="none" w:sz="0" w:space="0" w:color="auto"/>
        <w:bottom w:val="none" w:sz="0" w:space="0" w:color="auto"/>
        <w:right w:val="none" w:sz="0" w:space="0" w:color="auto"/>
      </w:divBdr>
    </w:div>
    <w:div w:id="543904184">
      <w:bodyDiv w:val="1"/>
      <w:marLeft w:val="0"/>
      <w:marRight w:val="0"/>
      <w:marTop w:val="0"/>
      <w:marBottom w:val="0"/>
      <w:divBdr>
        <w:top w:val="none" w:sz="0" w:space="0" w:color="auto"/>
        <w:left w:val="none" w:sz="0" w:space="0" w:color="auto"/>
        <w:bottom w:val="none" w:sz="0" w:space="0" w:color="auto"/>
        <w:right w:val="none" w:sz="0" w:space="0" w:color="auto"/>
      </w:divBdr>
    </w:div>
    <w:div w:id="568031950">
      <w:bodyDiv w:val="1"/>
      <w:marLeft w:val="0"/>
      <w:marRight w:val="0"/>
      <w:marTop w:val="0"/>
      <w:marBottom w:val="0"/>
      <w:divBdr>
        <w:top w:val="none" w:sz="0" w:space="0" w:color="auto"/>
        <w:left w:val="none" w:sz="0" w:space="0" w:color="auto"/>
        <w:bottom w:val="none" w:sz="0" w:space="0" w:color="auto"/>
        <w:right w:val="none" w:sz="0" w:space="0" w:color="auto"/>
      </w:divBdr>
    </w:div>
    <w:div w:id="616063410">
      <w:bodyDiv w:val="1"/>
      <w:marLeft w:val="0"/>
      <w:marRight w:val="0"/>
      <w:marTop w:val="0"/>
      <w:marBottom w:val="0"/>
      <w:divBdr>
        <w:top w:val="none" w:sz="0" w:space="0" w:color="auto"/>
        <w:left w:val="none" w:sz="0" w:space="0" w:color="auto"/>
        <w:bottom w:val="none" w:sz="0" w:space="0" w:color="auto"/>
        <w:right w:val="none" w:sz="0" w:space="0" w:color="auto"/>
      </w:divBdr>
    </w:div>
    <w:div w:id="646667531">
      <w:bodyDiv w:val="1"/>
      <w:marLeft w:val="0"/>
      <w:marRight w:val="0"/>
      <w:marTop w:val="0"/>
      <w:marBottom w:val="0"/>
      <w:divBdr>
        <w:top w:val="none" w:sz="0" w:space="0" w:color="auto"/>
        <w:left w:val="none" w:sz="0" w:space="0" w:color="auto"/>
        <w:bottom w:val="none" w:sz="0" w:space="0" w:color="auto"/>
        <w:right w:val="none" w:sz="0" w:space="0" w:color="auto"/>
      </w:divBdr>
    </w:div>
    <w:div w:id="686371988">
      <w:bodyDiv w:val="1"/>
      <w:marLeft w:val="0"/>
      <w:marRight w:val="0"/>
      <w:marTop w:val="0"/>
      <w:marBottom w:val="0"/>
      <w:divBdr>
        <w:top w:val="none" w:sz="0" w:space="0" w:color="auto"/>
        <w:left w:val="none" w:sz="0" w:space="0" w:color="auto"/>
        <w:bottom w:val="none" w:sz="0" w:space="0" w:color="auto"/>
        <w:right w:val="none" w:sz="0" w:space="0" w:color="auto"/>
      </w:divBdr>
    </w:div>
    <w:div w:id="690643807">
      <w:bodyDiv w:val="1"/>
      <w:marLeft w:val="0"/>
      <w:marRight w:val="0"/>
      <w:marTop w:val="0"/>
      <w:marBottom w:val="0"/>
      <w:divBdr>
        <w:top w:val="none" w:sz="0" w:space="0" w:color="auto"/>
        <w:left w:val="none" w:sz="0" w:space="0" w:color="auto"/>
        <w:bottom w:val="none" w:sz="0" w:space="0" w:color="auto"/>
        <w:right w:val="none" w:sz="0" w:space="0" w:color="auto"/>
      </w:divBdr>
    </w:div>
    <w:div w:id="705763391">
      <w:bodyDiv w:val="1"/>
      <w:marLeft w:val="0"/>
      <w:marRight w:val="0"/>
      <w:marTop w:val="0"/>
      <w:marBottom w:val="0"/>
      <w:divBdr>
        <w:top w:val="none" w:sz="0" w:space="0" w:color="auto"/>
        <w:left w:val="none" w:sz="0" w:space="0" w:color="auto"/>
        <w:bottom w:val="none" w:sz="0" w:space="0" w:color="auto"/>
        <w:right w:val="none" w:sz="0" w:space="0" w:color="auto"/>
      </w:divBdr>
    </w:div>
    <w:div w:id="723256732">
      <w:bodyDiv w:val="1"/>
      <w:marLeft w:val="0"/>
      <w:marRight w:val="0"/>
      <w:marTop w:val="0"/>
      <w:marBottom w:val="0"/>
      <w:divBdr>
        <w:top w:val="none" w:sz="0" w:space="0" w:color="auto"/>
        <w:left w:val="none" w:sz="0" w:space="0" w:color="auto"/>
        <w:bottom w:val="none" w:sz="0" w:space="0" w:color="auto"/>
        <w:right w:val="none" w:sz="0" w:space="0" w:color="auto"/>
      </w:divBdr>
    </w:div>
    <w:div w:id="736057084">
      <w:bodyDiv w:val="1"/>
      <w:marLeft w:val="0"/>
      <w:marRight w:val="0"/>
      <w:marTop w:val="0"/>
      <w:marBottom w:val="0"/>
      <w:divBdr>
        <w:top w:val="none" w:sz="0" w:space="0" w:color="auto"/>
        <w:left w:val="none" w:sz="0" w:space="0" w:color="auto"/>
        <w:bottom w:val="none" w:sz="0" w:space="0" w:color="auto"/>
        <w:right w:val="none" w:sz="0" w:space="0" w:color="auto"/>
      </w:divBdr>
    </w:div>
    <w:div w:id="755974950">
      <w:bodyDiv w:val="1"/>
      <w:marLeft w:val="0"/>
      <w:marRight w:val="0"/>
      <w:marTop w:val="0"/>
      <w:marBottom w:val="0"/>
      <w:divBdr>
        <w:top w:val="none" w:sz="0" w:space="0" w:color="auto"/>
        <w:left w:val="none" w:sz="0" w:space="0" w:color="auto"/>
        <w:bottom w:val="none" w:sz="0" w:space="0" w:color="auto"/>
        <w:right w:val="none" w:sz="0" w:space="0" w:color="auto"/>
      </w:divBdr>
    </w:div>
    <w:div w:id="769156895">
      <w:marLeft w:val="0"/>
      <w:marRight w:val="0"/>
      <w:marTop w:val="0"/>
      <w:marBottom w:val="0"/>
      <w:divBdr>
        <w:top w:val="none" w:sz="0" w:space="0" w:color="auto"/>
        <w:left w:val="none" w:sz="0" w:space="0" w:color="auto"/>
        <w:bottom w:val="none" w:sz="0" w:space="0" w:color="auto"/>
        <w:right w:val="none" w:sz="0" w:space="0" w:color="auto"/>
      </w:divBdr>
    </w:div>
    <w:div w:id="769156896">
      <w:marLeft w:val="0"/>
      <w:marRight w:val="0"/>
      <w:marTop w:val="0"/>
      <w:marBottom w:val="0"/>
      <w:divBdr>
        <w:top w:val="none" w:sz="0" w:space="0" w:color="auto"/>
        <w:left w:val="none" w:sz="0" w:space="0" w:color="auto"/>
        <w:bottom w:val="none" w:sz="0" w:space="0" w:color="auto"/>
        <w:right w:val="none" w:sz="0" w:space="0" w:color="auto"/>
      </w:divBdr>
    </w:div>
    <w:div w:id="769156897">
      <w:marLeft w:val="0"/>
      <w:marRight w:val="0"/>
      <w:marTop w:val="0"/>
      <w:marBottom w:val="0"/>
      <w:divBdr>
        <w:top w:val="none" w:sz="0" w:space="0" w:color="auto"/>
        <w:left w:val="none" w:sz="0" w:space="0" w:color="auto"/>
        <w:bottom w:val="none" w:sz="0" w:space="0" w:color="auto"/>
        <w:right w:val="none" w:sz="0" w:space="0" w:color="auto"/>
      </w:divBdr>
    </w:div>
    <w:div w:id="769156898">
      <w:marLeft w:val="0"/>
      <w:marRight w:val="0"/>
      <w:marTop w:val="0"/>
      <w:marBottom w:val="0"/>
      <w:divBdr>
        <w:top w:val="none" w:sz="0" w:space="0" w:color="auto"/>
        <w:left w:val="none" w:sz="0" w:space="0" w:color="auto"/>
        <w:bottom w:val="none" w:sz="0" w:space="0" w:color="auto"/>
        <w:right w:val="none" w:sz="0" w:space="0" w:color="auto"/>
      </w:divBdr>
    </w:div>
    <w:div w:id="769156899">
      <w:marLeft w:val="0"/>
      <w:marRight w:val="0"/>
      <w:marTop w:val="0"/>
      <w:marBottom w:val="0"/>
      <w:divBdr>
        <w:top w:val="none" w:sz="0" w:space="0" w:color="auto"/>
        <w:left w:val="none" w:sz="0" w:space="0" w:color="auto"/>
        <w:bottom w:val="none" w:sz="0" w:space="0" w:color="auto"/>
        <w:right w:val="none" w:sz="0" w:space="0" w:color="auto"/>
      </w:divBdr>
    </w:div>
    <w:div w:id="769156900">
      <w:marLeft w:val="0"/>
      <w:marRight w:val="0"/>
      <w:marTop w:val="0"/>
      <w:marBottom w:val="0"/>
      <w:divBdr>
        <w:top w:val="none" w:sz="0" w:space="0" w:color="auto"/>
        <w:left w:val="none" w:sz="0" w:space="0" w:color="auto"/>
        <w:bottom w:val="none" w:sz="0" w:space="0" w:color="auto"/>
        <w:right w:val="none" w:sz="0" w:space="0" w:color="auto"/>
      </w:divBdr>
    </w:div>
    <w:div w:id="769156901">
      <w:marLeft w:val="0"/>
      <w:marRight w:val="0"/>
      <w:marTop w:val="0"/>
      <w:marBottom w:val="0"/>
      <w:divBdr>
        <w:top w:val="none" w:sz="0" w:space="0" w:color="auto"/>
        <w:left w:val="none" w:sz="0" w:space="0" w:color="auto"/>
        <w:bottom w:val="none" w:sz="0" w:space="0" w:color="auto"/>
        <w:right w:val="none" w:sz="0" w:space="0" w:color="auto"/>
      </w:divBdr>
    </w:div>
    <w:div w:id="769156902">
      <w:marLeft w:val="0"/>
      <w:marRight w:val="0"/>
      <w:marTop w:val="0"/>
      <w:marBottom w:val="0"/>
      <w:divBdr>
        <w:top w:val="none" w:sz="0" w:space="0" w:color="auto"/>
        <w:left w:val="none" w:sz="0" w:space="0" w:color="auto"/>
        <w:bottom w:val="none" w:sz="0" w:space="0" w:color="auto"/>
        <w:right w:val="none" w:sz="0" w:space="0" w:color="auto"/>
      </w:divBdr>
    </w:div>
    <w:div w:id="769156903">
      <w:marLeft w:val="0"/>
      <w:marRight w:val="0"/>
      <w:marTop w:val="0"/>
      <w:marBottom w:val="0"/>
      <w:divBdr>
        <w:top w:val="none" w:sz="0" w:space="0" w:color="auto"/>
        <w:left w:val="none" w:sz="0" w:space="0" w:color="auto"/>
        <w:bottom w:val="none" w:sz="0" w:space="0" w:color="auto"/>
        <w:right w:val="none" w:sz="0" w:space="0" w:color="auto"/>
      </w:divBdr>
    </w:div>
    <w:div w:id="769156904">
      <w:marLeft w:val="0"/>
      <w:marRight w:val="0"/>
      <w:marTop w:val="0"/>
      <w:marBottom w:val="0"/>
      <w:divBdr>
        <w:top w:val="none" w:sz="0" w:space="0" w:color="auto"/>
        <w:left w:val="none" w:sz="0" w:space="0" w:color="auto"/>
        <w:bottom w:val="none" w:sz="0" w:space="0" w:color="auto"/>
        <w:right w:val="none" w:sz="0" w:space="0" w:color="auto"/>
      </w:divBdr>
    </w:div>
    <w:div w:id="769156905">
      <w:marLeft w:val="0"/>
      <w:marRight w:val="0"/>
      <w:marTop w:val="0"/>
      <w:marBottom w:val="0"/>
      <w:divBdr>
        <w:top w:val="none" w:sz="0" w:space="0" w:color="auto"/>
        <w:left w:val="none" w:sz="0" w:space="0" w:color="auto"/>
        <w:bottom w:val="none" w:sz="0" w:space="0" w:color="auto"/>
        <w:right w:val="none" w:sz="0" w:space="0" w:color="auto"/>
      </w:divBdr>
    </w:div>
    <w:div w:id="769156906">
      <w:marLeft w:val="0"/>
      <w:marRight w:val="0"/>
      <w:marTop w:val="0"/>
      <w:marBottom w:val="0"/>
      <w:divBdr>
        <w:top w:val="none" w:sz="0" w:space="0" w:color="auto"/>
        <w:left w:val="none" w:sz="0" w:space="0" w:color="auto"/>
        <w:bottom w:val="none" w:sz="0" w:space="0" w:color="auto"/>
        <w:right w:val="none" w:sz="0" w:space="0" w:color="auto"/>
      </w:divBdr>
    </w:div>
    <w:div w:id="769156907">
      <w:marLeft w:val="0"/>
      <w:marRight w:val="0"/>
      <w:marTop w:val="0"/>
      <w:marBottom w:val="0"/>
      <w:divBdr>
        <w:top w:val="none" w:sz="0" w:space="0" w:color="auto"/>
        <w:left w:val="none" w:sz="0" w:space="0" w:color="auto"/>
        <w:bottom w:val="none" w:sz="0" w:space="0" w:color="auto"/>
        <w:right w:val="none" w:sz="0" w:space="0" w:color="auto"/>
      </w:divBdr>
    </w:div>
    <w:div w:id="769156908">
      <w:marLeft w:val="0"/>
      <w:marRight w:val="0"/>
      <w:marTop w:val="0"/>
      <w:marBottom w:val="0"/>
      <w:divBdr>
        <w:top w:val="none" w:sz="0" w:space="0" w:color="auto"/>
        <w:left w:val="none" w:sz="0" w:space="0" w:color="auto"/>
        <w:bottom w:val="none" w:sz="0" w:space="0" w:color="auto"/>
        <w:right w:val="none" w:sz="0" w:space="0" w:color="auto"/>
      </w:divBdr>
    </w:div>
    <w:div w:id="769156909">
      <w:marLeft w:val="0"/>
      <w:marRight w:val="0"/>
      <w:marTop w:val="0"/>
      <w:marBottom w:val="0"/>
      <w:divBdr>
        <w:top w:val="none" w:sz="0" w:space="0" w:color="auto"/>
        <w:left w:val="none" w:sz="0" w:space="0" w:color="auto"/>
        <w:bottom w:val="none" w:sz="0" w:space="0" w:color="auto"/>
        <w:right w:val="none" w:sz="0" w:space="0" w:color="auto"/>
      </w:divBdr>
    </w:div>
    <w:div w:id="769156910">
      <w:marLeft w:val="0"/>
      <w:marRight w:val="0"/>
      <w:marTop w:val="0"/>
      <w:marBottom w:val="0"/>
      <w:divBdr>
        <w:top w:val="none" w:sz="0" w:space="0" w:color="auto"/>
        <w:left w:val="none" w:sz="0" w:space="0" w:color="auto"/>
        <w:bottom w:val="none" w:sz="0" w:space="0" w:color="auto"/>
        <w:right w:val="none" w:sz="0" w:space="0" w:color="auto"/>
      </w:divBdr>
    </w:div>
    <w:div w:id="769156911">
      <w:marLeft w:val="0"/>
      <w:marRight w:val="0"/>
      <w:marTop w:val="0"/>
      <w:marBottom w:val="0"/>
      <w:divBdr>
        <w:top w:val="none" w:sz="0" w:space="0" w:color="auto"/>
        <w:left w:val="none" w:sz="0" w:space="0" w:color="auto"/>
        <w:bottom w:val="none" w:sz="0" w:space="0" w:color="auto"/>
        <w:right w:val="none" w:sz="0" w:space="0" w:color="auto"/>
      </w:divBdr>
    </w:div>
    <w:div w:id="769156912">
      <w:marLeft w:val="0"/>
      <w:marRight w:val="0"/>
      <w:marTop w:val="0"/>
      <w:marBottom w:val="0"/>
      <w:divBdr>
        <w:top w:val="none" w:sz="0" w:space="0" w:color="auto"/>
        <w:left w:val="none" w:sz="0" w:space="0" w:color="auto"/>
        <w:bottom w:val="none" w:sz="0" w:space="0" w:color="auto"/>
        <w:right w:val="none" w:sz="0" w:space="0" w:color="auto"/>
      </w:divBdr>
    </w:div>
    <w:div w:id="769156913">
      <w:marLeft w:val="0"/>
      <w:marRight w:val="0"/>
      <w:marTop w:val="0"/>
      <w:marBottom w:val="0"/>
      <w:divBdr>
        <w:top w:val="none" w:sz="0" w:space="0" w:color="auto"/>
        <w:left w:val="none" w:sz="0" w:space="0" w:color="auto"/>
        <w:bottom w:val="none" w:sz="0" w:space="0" w:color="auto"/>
        <w:right w:val="none" w:sz="0" w:space="0" w:color="auto"/>
      </w:divBdr>
    </w:div>
    <w:div w:id="769156914">
      <w:marLeft w:val="0"/>
      <w:marRight w:val="0"/>
      <w:marTop w:val="0"/>
      <w:marBottom w:val="0"/>
      <w:divBdr>
        <w:top w:val="none" w:sz="0" w:space="0" w:color="auto"/>
        <w:left w:val="none" w:sz="0" w:space="0" w:color="auto"/>
        <w:bottom w:val="none" w:sz="0" w:space="0" w:color="auto"/>
        <w:right w:val="none" w:sz="0" w:space="0" w:color="auto"/>
      </w:divBdr>
    </w:div>
    <w:div w:id="769156915">
      <w:marLeft w:val="0"/>
      <w:marRight w:val="0"/>
      <w:marTop w:val="0"/>
      <w:marBottom w:val="0"/>
      <w:divBdr>
        <w:top w:val="none" w:sz="0" w:space="0" w:color="auto"/>
        <w:left w:val="none" w:sz="0" w:space="0" w:color="auto"/>
        <w:bottom w:val="none" w:sz="0" w:space="0" w:color="auto"/>
        <w:right w:val="none" w:sz="0" w:space="0" w:color="auto"/>
      </w:divBdr>
    </w:div>
    <w:div w:id="769156916">
      <w:marLeft w:val="0"/>
      <w:marRight w:val="0"/>
      <w:marTop w:val="0"/>
      <w:marBottom w:val="0"/>
      <w:divBdr>
        <w:top w:val="none" w:sz="0" w:space="0" w:color="auto"/>
        <w:left w:val="none" w:sz="0" w:space="0" w:color="auto"/>
        <w:bottom w:val="none" w:sz="0" w:space="0" w:color="auto"/>
        <w:right w:val="none" w:sz="0" w:space="0" w:color="auto"/>
      </w:divBdr>
    </w:div>
    <w:div w:id="769156917">
      <w:marLeft w:val="0"/>
      <w:marRight w:val="0"/>
      <w:marTop w:val="0"/>
      <w:marBottom w:val="0"/>
      <w:divBdr>
        <w:top w:val="none" w:sz="0" w:space="0" w:color="auto"/>
        <w:left w:val="none" w:sz="0" w:space="0" w:color="auto"/>
        <w:bottom w:val="none" w:sz="0" w:space="0" w:color="auto"/>
        <w:right w:val="none" w:sz="0" w:space="0" w:color="auto"/>
      </w:divBdr>
    </w:div>
    <w:div w:id="769156918">
      <w:marLeft w:val="0"/>
      <w:marRight w:val="0"/>
      <w:marTop w:val="0"/>
      <w:marBottom w:val="0"/>
      <w:divBdr>
        <w:top w:val="none" w:sz="0" w:space="0" w:color="auto"/>
        <w:left w:val="none" w:sz="0" w:space="0" w:color="auto"/>
        <w:bottom w:val="none" w:sz="0" w:space="0" w:color="auto"/>
        <w:right w:val="none" w:sz="0" w:space="0" w:color="auto"/>
      </w:divBdr>
    </w:div>
    <w:div w:id="769156919">
      <w:marLeft w:val="0"/>
      <w:marRight w:val="0"/>
      <w:marTop w:val="0"/>
      <w:marBottom w:val="0"/>
      <w:divBdr>
        <w:top w:val="none" w:sz="0" w:space="0" w:color="auto"/>
        <w:left w:val="none" w:sz="0" w:space="0" w:color="auto"/>
        <w:bottom w:val="none" w:sz="0" w:space="0" w:color="auto"/>
        <w:right w:val="none" w:sz="0" w:space="0" w:color="auto"/>
      </w:divBdr>
    </w:div>
    <w:div w:id="769156920">
      <w:marLeft w:val="0"/>
      <w:marRight w:val="0"/>
      <w:marTop w:val="0"/>
      <w:marBottom w:val="0"/>
      <w:divBdr>
        <w:top w:val="none" w:sz="0" w:space="0" w:color="auto"/>
        <w:left w:val="none" w:sz="0" w:space="0" w:color="auto"/>
        <w:bottom w:val="none" w:sz="0" w:space="0" w:color="auto"/>
        <w:right w:val="none" w:sz="0" w:space="0" w:color="auto"/>
      </w:divBdr>
    </w:div>
    <w:div w:id="769156921">
      <w:marLeft w:val="0"/>
      <w:marRight w:val="0"/>
      <w:marTop w:val="0"/>
      <w:marBottom w:val="0"/>
      <w:divBdr>
        <w:top w:val="none" w:sz="0" w:space="0" w:color="auto"/>
        <w:left w:val="none" w:sz="0" w:space="0" w:color="auto"/>
        <w:bottom w:val="none" w:sz="0" w:space="0" w:color="auto"/>
        <w:right w:val="none" w:sz="0" w:space="0" w:color="auto"/>
      </w:divBdr>
    </w:div>
    <w:div w:id="769156922">
      <w:marLeft w:val="0"/>
      <w:marRight w:val="0"/>
      <w:marTop w:val="0"/>
      <w:marBottom w:val="0"/>
      <w:divBdr>
        <w:top w:val="none" w:sz="0" w:space="0" w:color="auto"/>
        <w:left w:val="none" w:sz="0" w:space="0" w:color="auto"/>
        <w:bottom w:val="none" w:sz="0" w:space="0" w:color="auto"/>
        <w:right w:val="none" w:sz="0" w:space="0" w:color="auto"/>
      </w:divBdr>
    </w:div>
    <w:div w:id="769156923">
      <w:marLeft w:val="0"/>
      <w:marRight w:val="0"/>
      <w:marTop w:val="0"/>
      <w:marBottom w:val="0"/>
      <w:divBdr>
        <w:top w:val="none" w:sz="0" w:space="0" w:color="auto"/>
        <w:left w:val="none" w:sz="0" w:space="0" w:color="auto"/>
        <w:bottom w:val="none" w:sz="0" w:space="0" w:color="auto"/>
        <w:right w:val="none" w:sz="0" w:space="0" w:color="auto"/>
      </w:divBdr>
    </w:div>
    <w:div w:id="769156924">
      <w:marLeft w:val="0"/>
      <w:marRight w:val="0"/>
      <w:marTop w:val="0"/>
      <w:marBottom w:val="0"/>
      <w:divBdr>
        <w:top w:val="none" w:sz="0" w:space="0" w:color="auto"/>
        <w:left w:val="none" w:sz="0" w:space="0" w:color="auto"/>
        <w:bottom w:val="none" w:sz="0" w:space="0" w:color="auto"/>
        <w:right w:val="none" w:sz="0" w:space="0" w:color="auto"/>
      </w:divBdr>
    </w:div>
    <w:div w:id="769156925">
      <w:marLeft w:val="0"/>
      <w:marRight w:val="0"/>
      <w:marTop w:val="0"/>
      <w:marBottom w:val="0"/>
      <w:divBdr>
        <w:top w:val="none" w:sz="0" w:space="0" w:color="auto"/>
        <w:left w:val="none" w:sz="0" w:space="0" w:color="auto"/>
        <w:bottom w:val="none" w:sz="0" w:space="0" w:color="auto"/>
        <w:right w:val="none" w:sz="0" w:space="0" w:color="auto"/>
      </w:divBdr>
    </w:div>
    <w:div w:id="769156926">
      <w:marLeft w:val="0"/>
      <w:marRight w:val="0"/>
      <w:marTop w:val="0"/>
      <w:marBottom w:val="0"/>
      <w:divBdr>
        <w:top w:val="none" w:sz="0" w:space="0" w:color="auto"/>
        <w:left w:val="none" w:sz="0" w:space="0" w:color="auto"/>
        <w:bottom w:val="none" w:sz="0" w:space="0" w:color="auto"/>
        <w:right w:val="none" w:sz="0" w:space="0" w:color="auto"/>
      </w:divBdr>
    </w:div>
    <w:div w:id="769156927">
      <w:marLeft w:val="0"/>
      <w:marRight w:val="0"/>
      <w:marTop w:val="0"/>
      <w:marBottom w:val="0"/>
      <w:divBdr>
        <w:top w:val="none" w:sz="0" w:space="0" w:color="auto"/>
        <w:left w:val="none" w:sz="0" w:space="0" w:color="auto"/>
        <w:bottom w:val="none" w:sz="0" w:space="0" w:color="auto"/>
        <w:right w:val="none" w:sz="0" w:space="0" w:color="auto"/>
      </w:divBdr>
    </w:div>
    <w:div w:id="769156928">
      <w:marLeft w:val="0"/>
      <w:marRight w:val="0"/>
      <w:marTop w:val="0"/>
      <w:marBottom w:val="0"/>
      <w:divBdr>
        <w:top w:val="none" w:sz="0" w:space="0" w:color="auto"/>
        <w:left w:val="none" w:sz="0" w:space="0" w:color="auto"/>
        <w:bottom w:val="none" w:sz="0" w:space="0" w:color="auto"/>
        <w:right w:val="none" w:sz="0" w:space="0" w:color="auto"/>
      </w:divBdr>
    </w:div>
    <w:div w:id="769156929">
      <w:marLeft w:val="0"/>
      <w:marRight w:val="0"/>
      <w:marTop w:val="0"/>
      <w:marBottom w:val="0"/>
      <w:divBdr>
        <w:top w:val="none" w:sz="0" w:space="0" w:color="auto"/>
        <w:left w:val="none" w:sz="0" w:space="0" w:color="auto"/>
        <w:bottom w:val="none" w:sz="0" w:space="0" w:color="auto"/>
        <w:right w:val="none" w:sz="0" w:space="0" w:color="auto"/>
      </w:divBdr>
    </w:div>
    <w:div w:id="769156930">
      <w:marLeft w:val="0"/>
      <w:marRight w:val="0"/>
      <w:marTop w:val="0"/>
      <w:marBottom w:val="0"/>
      <w:divBdr>
        <w:top w:val="none" w:sz="0" w:space="0" w:color="auto"/>
        <w:left w:val="none" w:sz="0" w:space="0" w:color="auto"/>
        <w:bottom w:val="none" w:sz="0" w:space="0" w:color="auto"/>
        <w:right w:val="none" w:sz="0" w:space="0" w:color="auto"/>
      </w:divBdr>
    </w:div>
    <w:div w:id="769156931">
      <w:marLeft w:val="0"/>
      <w:marRight w:val="0"/>
      <w:marTop w:val="0"/>
      <w:marBottom w:val="0"/>
      <w:divBdr>
        <w:top w:val="none" w:sz="0" w:space="0" w:color="auto"/>
        <w:left w:val="none" w:sz="0" w:space="0" w:color="auto"/>
        <w:bottom w:val="none" w:sz="0" w:space="0" w:color="auto"/>
        <w:right w:val="none" w:sz="0" w:space="0" w:color="auto"/>
      </w:divBdr>
    </w:div>
    <w:div w:id="769156932">
      <w:marLeft w:val="0"/>
      <w:marRight w:val="0"/>
      <w:marTop w:val="0"/>
      <w:marBottom w:val="0"/>
      <w:divBdr>
        <w:top w:val="none" w:sz="0" w:space="0" w:color="auto"/>
        <w:left w:val="none" w:sz="0" w:space="0" w:color="auto"/>
        <w:bottom w:val="none" w:sz="0" w:space="0" w:color="auto"/>
        <w:right w:val="none" w:sz="0" w:space="0" w:color="auto"/>
      </w:divBdr>
    </w:div>
    <w:div w:id="769156933">
      <w:marLeft w:val="0"/>
      <w:marRight w:val="0"/>
      <w:marTop w:val="0"/>
      <w:marBottom w:val="0"/>
      <w:divBdr>
        <w:top w:val="none" w:sz="0" w:space="0" w:color="auto"/>
        <w:left w:val="none" w:sz="0" w:space="0" w:color="auto"/>
        <w:bottom w:val="none" w:sz="0" w:space="0" w:color="auto"/>
        <w:right w:val="none" w:sz="0" w:space="0" w:color="auto"/>
      </w:divBdr>
    </w:div>
    <w:div w:id="769156934">
      <w:marLeft w:val="0"/>
      <w:marRight w:val="0"/>
      <w:marTop w:val="0"/>
      <w:marBottom w:val="0"/>
      <w:divBdr>
        <w:top w:val="none" w:sz="0" w:space="0" w:color="auto"/>
        <w:left w:val="none" w:sz="0" w:space="0" w:color="auto"/>
        <w:bottom w:val="none" w:sz="0" w:space="0" w:color="auto"/>
        <w:right w:val="none" w:sz="0" w:space="0" w:color="auto"/>
      </w:divBdr>
    </w:div>
    <w:div w:id="769156935">
      <w:marLeft w:val="0"/>
      <w:marRight w:val="0"/>
      <w:marTop w:val="0"/>
      <w:marBottom w:val="0"/>
      <w:divBdr>
        <w:top w:val="none" w:sz="0" w:space="0" w:color="auto"/>
        <w:left w:val="none" w:sz="0" w:space="0" w:color="auto"/>
        <w:bottom w:val="none" w:sz="0" w:space="0" w:color="auto"/>
        <w:right w:val="none" w:sz="0" w:space="0" w:color="auto"/>
      </w:divBdr>
    </w:div>
    <w:div w:id="769156936">
      <w:marLeft w:val="0"/>
      <w:marRight w:val="0"/>
      <w:marTop w:val="0"/>
      <w:marBottom w:val="0"/>
      <w:divBdr>
        <w:top w:val="none" w:sz="0" w:space="0" w:color="auto"/>
        <w:left w:val="none" w:sz="0" w:space="0" w:color="auto"/>
        <w:bottom w:val="none" w:sz="0" w:space="0" w:color="auto"/>
        <w:right w:val="none" w:sz="0" w:space="0" w:color="auto"/>
      </w:divBdr>
    </w:div>
    <w:div w:id="769156937">
      <w:marLeft w:val="0"/>
      <w:marRight w:val="0"/>
      <w:marTop w:val="0"/>
      <w:marBottom w:val="0"/>
      <w:divBdr>
        <w:top w:val="none" w:sz="0" w:space="0" w:color="auto"/>
        <w:left w:val="none" w:sz="0" w:space="0" w:color="auto"/>
        <w:bottom w:val="none" w:sz="0" w:space="0" w:color="auto"/>
        <w:right w:val="none" w:sz="0" w:space="0" w:color="auto"/>
      </w:divBdr>
    </w:div>
    <w:div w:id="769156938">
      <w:marLeft w:val="0"/>
      <w:marRight w:val="0"/>
      <w:marTop w:val="0"/>
      <w:marBottom w:val="0"/>
      <w:divBdr>
        <w:top w:val="none" w:sz="0" w:space="0" w:color="auto"/>
        <w:left w:val="none" w:sz="0" w:space="0" w:color="auto"/>
        <w:bottom w:val="none" w:sz="0" w:space="0" w:color="auto"/>
        <w:right w:val="none" w:sz="0" w:space="0" w:color="auto"/>
      </w:divBdr>
    </w:div>
    <w:div w:id="769156939">
      <w:marLeft w:val="0"/>
      <w:marRight w:val="0"/>
      <w:marTop w:val="0"/>
      <w:marBottom w:val="0"/>
      <w:divBdr>
        <w:top w:val="none" w:sz="0" w:space="0" w:color="auto"/>
        <w:left w:val="none" w:sz="0" w:space="0" w:color="auto"/>
        <w:bottom w:val="none" w:sz="0" w:space="0" w:color="auto"/>
        <w:right w:val="none" w:sz="0" w:space="0" w:color="auto"/>
      </w:divBdr>
    </w:div>
    <w:div w:id="769156940">
      <w:marLeft w:val="0"/>
      <w:marRight w:val="0"/>
      <w:marTop w:val="0"/>
      <w:marBottom w:val="0"/>
      <w:divBdr>
        <w:top w:val="none" w:sz="0" w:space="0" w:color="auto"/>
        <w:left w:val="none" w:sz="0" w:space="0" w:color="auto"/>
        <w:bottom w:val="none" w:sz="0" w:space="0" w:color="auto"/>
        <w:right w:val="none" w:sz="0" w:space="0" w:color="auto"/>
      </w:divBdr>
    </w:div>
    <w:div w:id="769156941">
      <w:marLeft w:val="0"/>
      <w:marRight w:val="0"/>
      <w:marTop w:val="0"/>
      <w:marBottom w:val="0"/>
      <w:divBdr>
        <w:top w:val="none" w:sz="0" w:space="0" w:color="auto"/>
        <w:left w:val="none" w:sz="0" w:space="0" w:color="auto"/>
        <w:bottom w:val="none" w:sz="0" w:space="0" w:color="auto"/>
        <w:right w:val="none" w:sz="0" w:space="0" w:color="auto"/>
      </w:divBdr>
    </w:div>
    <w:div w:id="769156942">
      <w:marLeft w:val="0"/>
      <w:marRight w:val="0"/>
      <w:marTop w:val="0"/>
      <w:marBottom w:val="0"/>
      <w:divBdr>
        <w:top w:val="none" w:sz="0" w:space="0" w:color="auto"/>
        <w:left w:val="none" w:sz="0" w:space="0" w:color="auto"/>
        <w:bottom w:val="none" w:sz="0" w:space="0" w:color="auto"/>
        <w:right w:val="none" w:sz="0" w:space="0" w:color="auto"/>
      </w:divBdr>
    </w:div>
    <w:div w:id="769156943">
      <w:marLeft w:val="0"/>
      <w:marRight w:val="0"/>
      <w:marTop w:val="0"/>
      <w:marBottom w:val="0"/>
      <w:divBdr>
        <w:top w:val="none" w:sz="0" w:space="0" w:color="auto"/>
        <w:left w:val="none" w:sz="0" w:space="0" w:color="auto"/>
        <w:bottom w:val="none" w:sz="0" w:space="0" w:color="auto"/>
        <w:right w:val="none" w:sz="0" w:space="0" w:color="auto"/>
      </w:divBdr>
    </w:div>
    <w:div w:id="769156944">
      <w:marLeft w:val="0"/>
      <w:marRight w:val="0"/>
      <w:marTop w:val="0"/>
      <w:marBottom w:val="0"/>
      <w:divBdr>
        <w:top w:val="none" w:sz="0" w:space="0" w:color="auto"/>
        <w:left w:val="none" w:sz="0" w:space="0" w:color="auto"/>
        <w:bottom w:val="none" w:sz="0" w:space="0" w:color="auto"/>
        <w:right w:val="none" w:sz="0" w:space="0" w:color="auto"/>
      </w:divBdr>
    </w:div>
    <w:div w:id="769156945">
      <w:marLeft w:val="0"/>
      <w:marRight w:val="0"/>
      <w:marTop w:val="0"/>
      <w:marBottom w:val="0"/>
      <w:divBdr>
        <w:top w:val="none" w:sz="0" w:space="0" w:color="auto"/>
        <w:left w:val="none" w:sz="0" w:space="0" w:color="auto"/>
        <w:bottom w:val="none" w:sz="0" w:space="0" w:color="auto"/>
        <w:right w:val="none" w:sz="0" w:space="0" w:color="auto"/>
      </w:divBdr>
    </w:div>
    <w:div w:id="769156946">
      <w:marLeft w:val="0"/>
      <w:marRight w:val="0"/>
      <w:marTop w:val="0"/>
      <w:marBottom w:val="0"/>
      <w:divBdr>
        <w:top w:val="none" w:sz="0" w:space="0" w:color="auto"/>
        <w:left w:val="none" w:sz="0" w:space="0" w:color="auto"/>
        <w:bottom w:val="none" w:sz="0" w:space="0" w:color="auto"/>
        <w:right w:val="none" w:sz="0" w:space="0" w:color="auto"/>
      </w:divBdr>
    </w:div>
    <w:div w:id="769156947">
      <w:marLeft w:val="0"/>
      <w:marRight w:val="0"/>
      <w:marTop w:val="0"/>
      <w:marBottom w:val="0"/>
      <w:divBdr>
        <w:top w:val="none" w:sz="0" w:space="0" w:color="auto"/>
        <w:left w:val="none" w:sz="0" w:space="0" w:color="auto"/>
        <w:bottom w:val="none" w:sz="0" w:space="0" w:color="auto"/>
        <w:right w:val="none" w:sz="0" w:space="0" w:color="auto"/>
      </w:divBdr>
    </w:div>
    <w:div w:id="769156948">
      <w:marLeft w:val="0"/>
      <w:marRight w:val="0"/>
      <w:marTop w:val="0"/>
      <w:marBottom w:val="0"/>
      <w:divBdr>
        <w:top w:val="none" w:sz="0" w:space="0" w:color="auto"/>
        <w:left w:val="none" w:sz="0" w:space="0" w:color="auto"/>
        <w:bottom w:val="none" w:sz="0" w:space="0" w:color="auto"/>
        <w:right w:val="none" w:sz="0" w:space="0" w:color="auto"/>
      </w:divBdr>
    </w:div>
    <w:div w:id="769156949">
      <w:marLeft w:val="0"/>
      <w:marRight w:val="0"/>
      <w:marTop w:val="0"/>
      <w:marBottom w:val="0"/>
      <w:divBdr>
        <w:top w:val="none" w:sz="0" w:space="0" w:color="auto"/>
        <w:left w:val="none" w:sz="0" w:space="0" w:color="auto"/>
        <w:bottom w:val="none" w:sz="0" w:space="0" w:color="auto"/>
        <w:right w:val="none" w:sz="0" w:space="0" w:color="auto"/>
      </w:divBdr>
    </w:div>
    <w:div w:id="769156950">
      <w:marLeft w:val="0"/>
      <w:marRight w:val="0"/>
      <w:marTop w:val="0"/>
      <w:marBottom w:val="0"/>
      <w:divBdr>
        <w:top w:val="none" w:sz="0" w:space="0" w:color="auto"/>
        <w:left w:val="none" w:sz="0" w:space="0" w:color="auto"/>
        <w:bottom w:val="none" w:sz="0" w:space="0" w:color="auto"/>
        <w:right w:val="none" w:sz="0" w:space="0" w:color="auto"/>
      </w:divBdr>
    </w:div>
    <w:div w:id="769156951">
      <w:marLeft w:val="0"/>
      <w:marRight w:val="0"/>
      <w:marTop w:val="0"/>
      <w:marBottom w:val="0"/>
      <w:divBdr>
        <w:top w:val="none" w:sz="0" w:space="0" w:color="auto"/>
        <w:left w:val="none" w:sz="0" w:space="0" w:color="auto"/>
        <w:bottom w:val="none" w:sz="0" w:space="0" w:color="auto"/>
        <w:right w:val="none" w:sz="0" w:space="0" w:color="auto"/>
      </w:divBdr>
    </w:div>
    <w:div w:id="769156952">
      <w:marLeft w:val="0"/>
      <w:marRight w:val="0"/>
      <w:marTop w:val="0"/>
      <w:marBottom w:val="0"/>
      <w:divBdr>
        <w:top w:val="none" w:sz="0" w:space="0" w:color="auto"/>
        <w:left w:val="none" w:sz="0" w:space="0" w:color="auto"/>
        <w:bottom w:val="none" w:sz="0" w:space="0" w:color="auto"/>
        <w:right w:val="none" w:sz="0" w:space="0" w:color="auto"/>
      </w:divBdr>
    </w:div>
    <w:div w:id="769156953">
      <w:marLeft w:val="0"/>
      <w:marRight w:val="0"/>
      <w:marTop w:val="0"/>
      <w:marBottom w:val="0"/>
      <w:divBdr>
        <w:top w:val="none" w:sz="0" w:space="0" w:color="auto"/>
        <w:left w:val="none" w:sz="0" w:space="0" w:color="auto"/>
        <w:bottom w:val="none" w:sz="0" w:space="0" w:color="auto"/>
        <w:right w:val="none" w:sz="0" w:space="0" w:color="auto"/>
      </w:divBdr>
    </w:div>
    <w:div w:id="769156954">
      <w:marLeft w:val="0"/>
      <w:marRight w:val="0"/>
      <w:marTop w:val="0"/>
      <w:marBottom w:val="0"/>
      <w:divBdr>
        <w:top w:val="none" w:sz="0" w:space="0" w:color="auto"/>
        <w:left w:val="none" w:sz="0" w:space="0" w:color="auto"/>
        <w:bottom w:val="none" w:sz="0" w:space="0" w:color="auto"/>
        <w:right w:val="none" w:sz="0" w:space="0" w:color="auto"/>
      </w:divBdr>
    </w:div>
    <w:div w:id="769156955">
      <w:marLeft w:val="0"/>
      <w:marRight w:val="0"/>
      <w:marTop w:val="0"/>
      <w:marBottom w:val="0"/>
      <w:divBdr>
        <w:top w:val="none" w:sz="0" w:space="0" w:color="auto"/>
        <w:left w:val="none" w:sz="0" w:space="0" w:color="auto"/>
        <w:bottom w:val="none" w:sz="0" w:space="0" w:color="auto"/>
        <w:right w:val="none" w:sz="0" w:space="0" w:color="auto"/>
      </w:divBdr>
    </w:div>
    <w:div w:id="769156956">
      <w:marLeft w:val="0"/>
      <w:marRight w:val="0"/>
      <w:marTop w:val="0"/>
      <w:marBottom w:val="0"/>
      <w:divBdr>
        <w:top w:val="none" w:sz="0" w:space="0" w:color="auto"/>
        <w:left w:val="none" w:sz="0" w:space="0" w:color="auto"/>
        <w:bottom w:val="none" w:sz="0" w:space="0" w:color="auto"/>
        <w:right w:val="none" w:sz="0" w:space="0" w:color="auto"/>
      </w:divBdr>
    </w:div>
    <w:div w:id="769156957">
      <w:marLeft w:val="0"/>
      <w:marRight w:val="0"/>
      <w:marTop w:val="0"/>
      <w:marBottom w:val="0"/>
      <w:divBdr>
        <w:top w:val="none" w:sz="0" w:space="0" w:color="auto"/>
        <w:left w:val="none" w:sz="0" w:space="0" w:color="auto"/>
        <w:bottom w:val="none" w:sz="0" w:space="0" w:color="auto"/>
        <w:right w:val="none" w:sz="0" w:space="0" w:color="auto"/>
      </w:divBdr>
    </w:div>
    <w:div w:id="769156958">
      <w:marLeft w:val="0"/>
      <w:marRight w:val="0"/>
      <w:marTop w:val="0"/>
      <w:marBottom w:val="0"/>
      <w:divBdr>
        <w:top w:val="none" w:sz="0" w:space="0" w:color="auto"/>
        <w:left w:val="none" w:sz="0" w:space="0" w:color="auto"/>
        <w:bottom w:val="none" w:sz="0" w:space="0" w:color="auto"/>
        <w:right w:val="none" w:sz="0" w:space="0" w:color="auto"/>
      </w:divBdr>
    </w:div>
    <w:div w:id="769156959">
      <w:marLeft w:val="0"/>
      <w:marRight w:val="0"/>
      <w:marTop w:val="0"/>
      <w:marBottom w:val="0"/>
      <w:divBdr>
        <w:top w:val="none" w:sz="0" w:space="0" w:color="auto"/>
        <w:left w:val="none" w:sz="0" w:space="0" w:color="auto"/>
        <w:bottom w:val="none" w:sz="0" w:space="0" w:color="auto"/>
        <w:right w:val="none" w:sz="0" w:space="0" w:color="auto"/>
      </w:divBdr>
    </w:div>
    <w:div w:id="769156960">
      <w:marLeft w:val="0"/>
      <w:marRight w:val="0"/>
      <w:marTop w:val="0"/>
      <w:marBottom w:val="0"/>
      <w:divBdr>
        <w:top w:val="none" w:sz="0" w:space="0" w:color="auto"/>
        <w:left w:val="none" w:sz="0" w:space="0" w:color="auto"/>
        <w:bottom w:val="none" w:sz="0" w:space="0" w:color="auto"/>
        <w:right w:val="none" w:sz="0" w:space="0" w:color="auto"/>
      </w:divBdr>
    </w:div>
    <w:div w:id="769156961">
      <w:marLeft w:val="0"/>
      <w:marRight w:val="0"/>
      <w:marTop w:val="0"/>
      <w:marBottom w:val="0"/>
      <w:divBdr>
        <w:top w:val="none" w:sz="0" w:space="0" w:color="auto"/>
        <w:left w:val="none" w:sz="0" w:space="0" w:color="auto"/>
        <w:bottom w:val="none" w:sz="0" w:space="0" w:color="auto"/>
        <w:right w:val="none" w:sz="0" w:space="0" w:color="auto"/>
      </w:divBdr>
    </w:div>
    <w:div w:id="769156962">
      <w:marLeft w:val="0"/>
      <w:marRight w:val="0"/>
      <w:marTop w:val="0"/>
      <w:marBottom w:val="0"/>
      <w:divBdr>
        <w:top w:val="none" w:sz="0" w:space="0" w:color="auto"/>
        <w:left w:val="none" w:sz="0" w:space="0" w:color="auto"/>
        <w:bottom w:val="none" w:sz="0" w:space="0" w:color="auto"/>
        <w:right w:val="none" w:sz="0" w:space="0" w:color="auto"/>
      </w:divBdr>
    </w:div>
    <w:div w:id="769156963">
      <w:marLeft w:val="0"/>
      <w:marRight w:val="0"/>
      <w:marTop w:val="0"/>
      <w:marBottom w:val="0"/>
      <w:divBdr>
        <w:top w:val="none" w:sz="0" w:space="0" w:color="auto"/>
        <w:left w:val="none" w:sz="0" w:space="0" w:color="auto"/>
        <w:bottom w:val="none" w:sz="0" w:space="0" w:color="auto"/>
        <w:right w:val="none" w:sz="0" w:space="0" w:color="auto"/>
      </w:divBdr>
    </w:div>
    <w:div w:id="769156964">
      <w:marLeft w:val="0"/>
      <w:marRight w:val="0"/>
      <w:marTop w:val="0"/>
      <w:marBottom w:val="0"/>
      <w:divBdr>
        <w:top w:val="none" w:sz="0" w:space="0" w:color="auto"/>
        <w:left w:val="none" w:sz="0" w:space="0" w:color="auto"/>
        <w:bottom w:val="none" w:sz="0" w:space="0" w:color="auto"/>
        <w:right w:val="none" w:sz="0" w:space="0" w:color="auto"/>
      </w:divBdr>
    </w:div>
    <w:div w:id="769156965">
      <w:marLeft w:val="0"/>
      <w:marRight w:val="0"/>
      <w:marTop w:val="0"/>
      <w:marBottom w:val="0"/>
      <w:divBdr>
        <w:top w:val="none" w:sz="0" w:space="0" w:color="auto"/>
        <w:left w:val="none" w:sz="0" w:space="0" w:color="auto"/>
        <w:bottom w:val="none" w:sz="0" w:space="0" w:color="auto"/>
        <w:right w:val="none" w:sz="0" w:space="0" w:color="auto"/>
      </w:divBdr>
    </w:div>
    <w:div w:id="769156966">
      <w:marLeft w:val="0"/>
      <w:marRight w:val="0"/>
      <w:marTop w:val="0"/>
      <w:marBottom w:val="0"/>
      <w:divBdr>
        <w:top w:val="none" w:sz="0" w:space="0" w:color="auto"/>
        <w:left w:val="none" w:sz="0" w:space="0" w:color="auto"/>
        <w:bottom w:val="none" w:sz="0" w:space="0" w:color="auto"/>
        <w:right w:val="none" w:sz="0" w:space="0" w:color="auto"/>
      </w:divBdr>
    </w:div>
    <w:div w:id="769156967">
      <w:marLeft w:val="0"/>
      <w:marRight w:val="0"/>
      <w:marTop w:val="0"/>
      <w:marBottom w:val="0"/>
      <w:divBdr>
        <w:top w:val="none" w:sz="0" w:space="0" w:color="auto"/>
        <w:left w:val="none" w:sz="0" w:space="0" w:color="auto"/>
        <w:bottom w:val="none" w:sz="0" w:space="0" w:color="auto"/>
        <w:right w:val="none" w:sz="0" w:space="0" w:color="auto"/>
      </w:divBdr>
    </w:div>
    <w:div w:id="769156968">
      <w:marLeft w:val="0"/>
      <w:marRight w:val="0"/>
      <w:marTop w:val="0"/>
      <w:marBottom w:val="0"/>
      <w:divBdr>
        <w:top w:val="none" w:sz="0" w:space="0" w:color="auto"/>
        <w:left w:val="none" w:sz="0" w:space="0" w:color="auto"/>
        <w:bottom w:val="none" w:sz="0" w:space="0" w:color="auto"/>
        <w:right w:val="none" w:sz="0" w:space="0" w:color="auto"/>
      </w:divBdr>
    </w:div>
    <w:div w:id="769156969">
      <w:marLeft w:val="0"/>
      <w:marRight w:val="0"/>
      <w:marTop w:val="0"/>
      <w:marBottom w:val="0"/>
      <w:divBdr>
        <w:top w:val="none" w:sz="0" w:space="0" w:color="auto"/>
        <w:left w:val="none" w:sz="0" w:space="0" w:color="auto"/>
        <w:bottom w:val="none" w:sz="0" w:space="0" w:color="auto"/>
        <w:right w:val="none" w:sz="0" w:space="0" w:color="auto"/>
      </w:divBdr>
    </w:div>
    <w:div w:id="769156970">
      <w:marLeft w:val="0"/>
      <w:marRight w:val="0"/>
      <w:marTop w:val="0"/>
      <w:marBottom w:val="0"/>
      <w:divBdr>
        <w:top w:val="none" w:sz="0" w:space="0" w:color="auto"/>
        <w:left w:val="none" w:sz="0" w:space="0" w:color="auto"/>
        <w:bottom w:val="none" w:sz="0" w:space="0" w:color="auto"/>
        <w:right w:val="none" w:sz="0" w:space="0" w:color="auto"/>
      </w:divBdr>
    </w:div>
    <w:div w:id="769156971">
      <w:marLeft w:val="0"/>
      <w:marRight w:val="0"/>
      <w:marTop w:val="0"/>
      <w:marBottom w:val="0"/>
      <w:divBdr>
        <w:top w:val="none" w:sz="0" w:space="0" w:color="auto"/>
        <w:left w:val="none" w:sz="0" w:space="0" w:color="auto"/>
        <w:bottom w:val="none" w:sz="0" w:space="0" w:color="auto"/>
        <w:right w:val="none" w:sz="0" w:space="0" w:color="auto"/>
      </w:divBdr>
    </w:div>
    <w:div w:id="769156972">
      <w:marLeft w:val="0"/>
      <w:marRight w:val="0"/>
      <w:marTop w:val="0"/>
      <w:marBottom w:val="0"/>
      <w:divBdr>
        <w:top w:val="none" w:sz="0" w:space="0" w:color="auto"/>
        <w:left w:val="none" w:sz="0" w:space="0" w:color="auto"/>
        <w:bottom w:val="none" w:sz="0" w:space="0" w:color="auto"/>
        <w:right w:val="none" w:sz="0" w:space="0" w:color="auto"/>
      </w:divBdr>
    </w:div>
    <w:div w:id="769156973">
      <w:marLeft w:val="0"/>
      <w:marRight w:val="0"/>
      <w:marTop w:val="0"/>
      <w:marBottom w:val="0"/>
      <w:divBdr>
        <w:top w:val="none" w:sz="0" w:space="0" w:color="auto"/>
        <w:left w:val="none" w:sz="0" w:space="0" w:color="auto"/>
        <w:bottom w:val="none" w:sz="0" w:space="0" w:color="auto"/>
        <w:right w:val="none" w:sz="0" w:space="0" w:color="auto"/>
      </w:divBdr>
    </w:div>
    <w:div w:id="769156974">
      <w:marLeft w:val="0"/>
      <w:marRight w:val="0"/>
      <w:marTop w:val="0"/>
      <w:marBottom w:val="0"/>
      <w:divBdr>
        <w:top w:val="none" w:sz="0" w:space="0" w:color="auto"/>
        <w:left w:val="none" w:sz="0" w:space="0" w:color="auto"/>
        <w:bottom w:val="none" w:sz="0" w:space="0" w:color="auto"/>
        <w:right w:val="none" w:sz="0" w:space="0" w:color="auto"/>
      </w:divBdr>
    </w:div>
    <w:div w:id="769156975">
      <w:marLeft w:val="0"/>
      <w:marRight w:val="0"/>
      <w:marTop w:val="0"/>
      <w:marBottom w:val="0"/>
      <w:divBdr>
        <w:top w:val="none" w:sz="0" w:space="0" w:color="auto"/>
        <w:left w:val="none" w:sz="0" w:space="0" w:color="auto"/>
        <w:bottom w:val="none" w:sz="0" w:space="0" w:color="auto"/>
        <w:right w:val="none" w:sz="0" w:space="0" w:color="auto"/>
      </w:divBdr>
    </w:div>
    <w:div w:id="769156976">
      <w:marLeft w:val="0"/>
      <w:marRight w:val="0"/>
      <w:marTop w:val="0"/>
      <w:marBottom w:val="0"/>
      <w:divBdr>
        <w:top w:val="none" w:sz="0" w:space="0" w:color="auto"/>
        <w:left w:val="none" w:sz="0" w:space="0" w:color="auto"/>
        <w:bottom w:val="none" w:sz="0" w:space="0" w:color="auto"/>
        <w:right w:val="none" w:sz="0" w:space="0" w:color="auto"/>
      </w:divBdr>
    </w:div>
    <w:div w:id="769156977">
      <w:marLeft w:val="0"/>
      <w:marRight w:val="0"/>
      <w:marTop w:val="0"/>
      <w:marBottom w:val="0"/>
      <w:divBdr>
        <w:top w:val="none" w:sz="0" w:space="0" w:color="auto"/>
        <w:left w:val="none" w:sz="0" w:space="0" w:color="auto"/>
        <w:bottom w:val="none" w:sz="0" w:space="0" w:color="auto"/>
        <w:right w:val="none" w:sz="0" w:space="0" w:color="auto"/>
      </w:divBdr>
    </w:div>
    <w:div w:id="769156978">
      <w:marLeft w:val="0"/>
      <w:marRight w:val="0"/>
      <w:marTop w:val="0"/>
      <w:marBottom w:val="0"/>
      <w:divBdr>
        <w:top w:val="none" w:sz="0" w:space="0" w:color="auto"/>
        <w:left w:val="none" w:sz="0" w:space="0" w:color="auto"/>
        <w:bottom w:val="none" w:sz="0" w:space="0" w:color="auto"/>
        <w:right w:val="none" w:sz="0" w:space="0" w:color="auto"/>
      </w:divBdr>
    </w:div>
    <w:div w:id="769156979">
      <w:marLeft w:val="0"/>
      <w:marRight w:val="0"/>
      <w:marTop w:val="0"/>
      <w:marBottom w:val="0"/>
      <w:divBdr>
        <w:top w:val="none" w:sz="0" w:space="0" w:color="auto"/>
        <w:left w:val="none" w:sz="0" w:space="0" w:color="auto"/>
        <w:bottom w:val="none" w:sz="0" w:space="0" w:color="auto"/>
        <w:right w:val="none" w:sz="0" w:space="0" w:color="auto"/>
      </w:divBdr>
    </w:div>
    <w:div w:id="769156980">
      <w:marLeft w:val="0"/>
      <w:marRight w:val="0"/>
      <w:marTop w:val="0"/>
      <w:marBottom w:val="0"/>
      <w:divBdr>
        <w:top w:val="none" w:sz="0" w:space="0" w:color="auto"/>
        <w:left w:val="none" w:sz="0" w:space="0" w:color="auto"/>
        <w:bottom w:val="none" w:sz="0" w:space="0" w:color="auto"/>
        <w:right w:val="none" w:sz="0" w:space="0" w:color="auto"/>
      </w:divBdr>
    </w:div>
    <w:div w:id="769156981">
      <w:marLeft w:val="0"/>
      <w:marRight w:val="0"/>
      <w:marTop w:val="0"/>
      <w:marBottom w:val="0"/>
      <w:divBdr>
        <w:top w:val="none" w:sz="0" w:space="0" w:color="auto"/>
        <w:left w:val="none" w:sz="0" w:space="0" w:color="auto"/>
        <w:bottom w:val="none" w:sz="0" w:space="0" w:color="auto"/>
        <w:right w:val="none" w:sz="0" w:space="0" w:color="auto"/>
      </w:divBdr>
    </w:div>
    <w:div w:id="769156982">
      <w:marLeft w:val="0"/>
      <w:marRight w:val="0"/>
      <w:marTop w:val="0"/>
      <w:marBottom w:val="0"/>
      <w:divBdr>
        <w:top w:val="none" w:sz="0" w:space="0" w:color="auto"/>
        <w:left w:val="none" w:sz="0" w:space="0" w:color="auto"/>
        <w:bottom w:val="none" w:sz="0" w:space="0" w:color="auto"/>
        <w:right w:val="none" w:sz="0" w:space="0" w:color="auto"/>
      </w:divBdr>
    </w:div>
    <w:div w:id="769156983">
      <w:marLeft w:val="0"/>
      <w:marRight w:val="0"/>
      <w:marTop w:val="0"/>
      <w:marBottom w:val="0"/>
      <w:divBdr>
        <w:top w:val="none" w:sz="0" w:space="0" w:color="auto"/>
        <w:left w:val="none" w:sz="0" w:space="0" w:color="auto"/>
        <w:bottom w:val="none" w:sz="0" w:space="0" w:color="auto"/>
        <w:right w:val="none" w:sz="0" w:space="0" w:color="auto"/>
      </w:divBdr>
    </w:div>
    <w:div w:id="769156984">
      <w:marLeft w:val="0"/>
      <w:marRight w:val="0"/>
      <w:marTop w:val="0"/>
      <w:marBottom w:val="0"/>
      <w:divBdr>
        <w:top w:val="none" w:sz="0" w:space="0" w:color="auto"/>
        <w:left w:val="none" w:sz="0" w:space="0" w:color="auto"/>
        <w:bottom w:val="none" w:sz="0" w:space="0" w:color="auto"/>
        <w:right w:val="none" w:sz="0" w:space="0" w:color="auto"/>
      </w:divBdr>
    </w:div>
    <w:div w:id="769156985">
      <w:marLeft w:val="0"/>
      <w:marRight w:val="0"/>
      <w:marTop w:val="0"/>
      <w:marBottom w:val="0"/>
      <w:divBdr>
        <w:top w:val="none" w:sz="0" w:space="0" w:color="auto"/>
        <w:left w:val="none" w:sz="0" w:space="0" w:color="auto"/>
        <w:bottom w:val="none" w:sz="0" w:space="0" w:color="auto"/>
        <w:right w:val="none" w:sz="0" w:space="0" w:color="auto"/>
      </w:divBdr>
    </w:div>
    <w:div w:id="769156986">
      <w:marLeft w:val="0"/>
      <w:marRight w:val="0"/>
      <w:marTop w:val="0"/>
      <w:marBottom w:val="0"/>
      <w:divBdr>
        <w:top w:val="none" w:sz="0" w:space="0" w:color="auto"/>
        <w:left w:val="none" w:sz="0" w:space="0" w:color="auto"/>
        <w:bottom w:val="none" w:sz="0" w:space="0" w:color="auto"/>
        <w:right w:val="none" w:sz="0" w:space="0" w:color="auto"/>
      </w:divBdr>
    </w:div>
    <w:div w:id="769156987">
      <w:marLeft w:val="0"/>
      <w:marRight w:val="0"/>
      <w:marTop w:val="0"/>
      <w:marBottom w:val="0"/>
      <w:divBdr>
        <w:top w:val="none" w:sz="0" w:space="0" w:color="auto"/>
        <w:left w:val="none" w:sz="0" w:space="0" w:color="auto"/>
        <w:bottom w:val="none" w:sz="0" w:space="0" w:color="auto"/>
        <w:right w:val="none" w:sz="0" w:space="0" w:color="auto"/>
      </w:divBdr>
    </w:div>
    <w:div w:id="769156988">
      <w:marLeft w:val="0"/>
      <w:marRight w:val="0"/>
      <w:marTop w:val="0"/>
      <w:marBottom w:val="0"/>
      <w:divBdr>
        <w:top w:val="none" w:sz="0" w:space="0" w:color="auto"/>
        <w:left w:val="none" w:sz="0" w:space="0" w:color="auto"/>
        <w:bottom w:val="none" w:sz="0" w:space="0" w:color="auto"/>
        <w:right w:val="none" w:sz="0" w:space="0" w:color="auto"/>
      </w:divBdr>
    </w:div>
    <w:div w:id="769156989">
      <w:marLeft w:val="0"/>
      <w:marRight w:val="0"/>
      <w:marTop w:val="0"/>
      <w:marBottom w:val="0"/>
      <w:divBdr>
        <w:top w:val="none" w:sz="0" w:space="0" w:color="auto"/>
        <w:left w:val="none" w:sz="0" w:space="0" w:color="auto"/>
        <w:bottom w:val="none" w:sz="0" w:space="0" w:color="auto"/>
        <w:right w:val="none" w:sz="0" w:space="0" w:color="auto"/>
      </w:divBdr>
    </w:div>
    <w:div w:id="769156990">
      <w:marLeft w:val="0"/>
      <w:marRight w:val="0"/>
      <w:marTop w:val="0"/>
      <w:marBottom w:val="0"/>
      <w:divBdr>
        <w:top w:val="none" w:sz="0" w:space="0" w:color="auto"/>
        <w:left w:val="none" w:sz="0" w:space="0" w:color="auto"/>
        <w:bottom w:val="none" w:sz="0" w:space="0" w:color="auto"/>
        <w:right w:val="none" w:sz="0" w:space="0" w:color="auto"/>
      </w:divBdr>
    </w:div>
    <w:div w:id="769156991">
      <w:marLeft w:val="0"/>
      <w:marRight w:val="0"/>
      <w:marTop w:val="0"/>
      <w:marBottom w:val="0"/>
      <w:divBdr>
        <w:top w:val="none" w:sz="0" w:space="0" w:color="auto"/>
        <w:left w:val="none" w:sz="0" w:space="0" w:color="auto"/>
        <w:bottom w:val="none" w:sz="0" w:space="0" w:color="auto"/>
        <w:right w:val="none" w:sz="0" w:space="0" w:color="auto"/>
      </w:divBdr>
    </w:div>
    <w:div w:id="769156992">
      <w:marLeft w:val="0"/>
      <w:marRight w:val="0"/>
      <w:marTop w:val="0"/>
      <w:marBottom w:val="0"/>
      <w:divBdr>
        <w:top w:val="none" w:sz="0" w:space="0" w:color="auto"/>
        <w:left w:val="none" w:sz="0" w:space="0" w:color="auto"/>
        <w:bottom w:val="none" w:sz="0" w:space="0" w:color="auto"/>
        <w:right w:val="none" w:sz="0" w:space="0" w:color="auto"/>
      </w:divBdr>
    </w:div>
    <w:div w:id="769156993">
      <w:marLeft w:val="0"/>
      <w:marRight w:val="0"/>
      <w:marTop w:val="0"/>
      <w:marBottom w:val="0"/>
      <w:divBdr>
        <w:top w:val="none" w:sz="0" w:space="0" w:color="auto"/>
        <w:left w:val="none" w:sz="0" w:space="0" w:color="auto"/>
        <w:bottom w:val="none" w:sz="0" w:space="0" w:color="auto"/>
        <w:right w:val="none" w:sz="0" w:space="0" w:color="auto"/>
      </w:divBdr>
    </w:div>
    <w:div w:id="769156994">
      <w:marLeft w:val="0"/>
      <w:marRight w:val="0"/>
      <w:marTop w:val="0"/>
      <w:marBottom w:val="0"/>
      <w:divBdr>
        <w:top w:val="none" w:sz="0" w:space="0" w:color="auto"/>
        <w:left w:val="none" w:sz="0" w:space="0" w:color="auto"/>
        <w:bottom w:val="none" w:sz="0" w:space="0" w:color="auto"/>
        <w:right w:val="none" w:sz="0" w:space="0" w:color="auto"/>
      </w:divBdr>
    </w:div>
    <w:div w:id="769156995">
      <w:marLeft w:val="0"/>
      <w:marRight w:val="0"/>
      <w:marTop w:val="0"/>
      <w:marBottom w:val="0"/>
      <w:divBdr>
        <w:top w:val="none" w:sz="0" w:space="0" w:color="auto"/>
        <w:left w:val="none" w:sz="0" w:space="0" w:color="auto"/>
        <w:bottom w:val="none" w:sz="0" w:space="0" w:color="auto"/>
        <w:right w:val="none" w:sz="0" w:space="0" w:color="auto"/>
      </w:divBdr>
    </w:div>
    <w:div w:id="769156996">
      <w:marLeft w:val="0"/>
      <w:marRight w:val="0"/>
      <w:marTop w:val="0"/>
      <w:marBottom w:val="0"/>
      <w:divBdr>
        <w:top w:val="none" w:sz="0" w:space="0" w:color="auto"/>
        <w:left w:val="none" w:sz="0" w:space="0" w:color="auto"/>
        <w:bottom w:val="none" w:sz="0" w:space="0" w:color="auto"/>
        <w:right w:val="none" w:sz="0" w:space="0" w:color="auto"/>
      </w:divBdr>
    </w:div>
    <w:div w:id="769156997">
      <w:marLeft w:val="0"/>
      <w:marRight w:val="0"/>
      <w:marTop w:val="0"/>
      <w:marBottom w:val="0"/>
      <w:divBdr>
        <w:top w:val="none" w:sz="0" w:space="0" w:color="auto"/>
        <w:left w:val="none" w:sz="0" w:space="0" w:color="auto"/>
        <w:bottom w:val="none" w:sz="0" w:space="0" w:color="auto"/>
        <w:right w:val="none" w:sz="0" w:space="0" w:color="auto"/>
      </w:divBdr>
    </w:div>
    <w:div w:id="769156998">
      <w:marLeft w:val="0"/>
      <w:marRight w:val="0"/>
      <w:marTop w:val="0"/>
      <w:marBottom w:val="0"/>
      <w:divBdr>
        <w:top w:val="none" w:sz="0" w:space="0" w:color="auto"/>
        <w:left w:val="none" w:sz="0" w:space="0" w:color="auto"/>
        <w:bottom w:val="none" w:sz="0" w:space="0" w:color="auto"/>
        <w:right w:val="none" w:sz="0" w:space="0" w:color="auto"/>
      </w:divBdr>
    </w:div>
    <w:div w:id="769156999">
      <w:marLeft w:val="0"/>
      <w:marRight w:val="0"/>
      <w:marTop w:val="0"/>
      <w:marBottom w:val="0"/>
      <w:divBdr>
        <w:top w:val="none" w:sz="0" w:space="0" w:color="auto"/>
        <w:left w:val="none" w:sz="0" w:space="0" w:color="auto"/>
        <w:bottom w:val="none" w:sz="0" w:space="0" w:color="auto"/>
        <w:right w:val="none" w:sz="0" w:space="0" w:color="auto"/>
      </w:divBdr>
    </w:div>
    <w:div w:id="769157000">
      <w:marLeft w:val="0"/>
      <w:marRight w:val="0"/>
      <w:marTop w:val="0"/>
      <w:marBottom w:val="0"/>
      <w:divBdr>
        <w:top w:val="none" w:sz="0" w:space="0" w:color="auto"/>
        <w:left w:val="none" w:sz="0" w:space="0" w:color="auto"/>
        <w:bottom w:val="none" w:sz="0" w:space="0" w:color="auto"/>
        <w:right w:val="none" w:sz="0" w:space="0" w:color="auto"/>
      </w:divBdr>
    </w:div>
    <w:div w:id="769157001">
      <w:marLeft w:val="0"/>
      <w:marRight w:val="0"/>
      <w:marTop w:val="0"/>
      <w:marBottom w:val="0"/>
      <w:divBdr>
        <w:top w:val="none" w:sz="0" w:space="0" w:color="auto"/>
        <w:left w:val="none" w:sz="0" w:space="0" w:color="auto"/>
        <w:bottom w:val="none" w:sz="0" w:space="0" w:color="auto"/>
        <w:right w:val="none" w:sz="0" w:space="0" w:color="auto"/>
      </w:divBdr>
    </w:div>
    <w:div w:id="769157002">
      <w:marLeft w:val="0"/>
      <w:marRight w:val="0"/>
      <w:marTop w:val="0"/>
      <w:marBottom w:val="0"/>
      <w:divBdr>
        <w:top w:val="none" w:sz="0" w:space="0" w:color="auto"/>
        <w:left w:val="none" w:sz="0" w:space="0" w:color="auto"/>
        <w:bottom w:val="none" w:sz="0" w:space="0" w:color="auto"/>
        <w:right w:val="none" w:sz="0" w:space="0" w:color="auto"/>
      </w:divBdr>
    </w:div>
    <w:div w:id="769157003">
      <w:marLeft w:val="0"/>
      <w:marRight w:val="0"/>
      <w:marTop w:val="0"/>
      <w:marBottom w:val="0"/>
      <w:divBdr>
        <w:top w:val="none" w:sz="0" w:space="0" w:color="auto"/>
        <w:left w:val="none" w:sz="0" w:space="0" w:color="auto"/>
        <w:bottom w:val="none" w:sz="0" w:space="0" w:color="auto"/>
        <w:right w:val="none" w:sz="0" w:space="0" w:color="auto"/>
      </w:divBdr>
    </w:div>
    <w:div w:id="769157004">
      <w:marLeft w:val="0"/>
      <w:marRight w:val="0"/>
      <w:marTop w:val="0"/>
      <w:marBottom w:val="0"/>
      <w:divBdr>
        <w:top w:val="none" w:sz="0" w:space="0" w:color="auto"/>
        <w:left w:val="none" w:sz="0" w:space="0" w:color="auto"/>
        <w:bottom w:val="none" w:sz="0" w:space="0" w:color="auto"/>
        <w:right w:val="none" w:sz="0" w:space="0" w:color="auto"/>
      </w:divBdr>
    </w:div>
    <w:div w:id="769157005">
      <w:marLeft w:val="0"/>
      <w:marRight w:val="0"/>
      <w:marTop w:val="0"/>
      <w:marBottom w:val="0"/>
      <w:divBdr>
        <w:top w:val="none" w:sz="0" w:space="0" w:color="auto"/>
        <w:left w:val="none" w:sz="0" w:space="0" w:color="auto"/>
        <w:bottom w:val="none" w:sz="0" w:space="0" w:color="auto"/>
        <w:right w:val="none" w:sz="0" w:space="0" w:color="auto"/>
      </w:divBdr>
    </w:div>
    <w:div w:id="769157006">
      <w:marLeft w:val="0"/>
      <w:marRight w:val="0"/>
      <w:marTop w:val="0"/>
      <w:marBottom w:val="0"/>
      <w:divBdr>
        <w:top w:val="none" w:sz="0" w:space="0" w:color="auto"/>
        <w:left w:val="none" w:sz="0" w:space="0" w:color="auto"/>
        <w:bottom w:val="none" w:sz="0" w:space="0" w:color="auto"/>
        <w:right w:val="none" w:sz="0" w:space="0" w:color="auto"/>
      </w:divBdr>
    </w:div>
    <w:div w:id="769157007">
      <w:marLeft w:val="0"/>
      <w:marRight w:val="0"/>
      <w:marTop w:val="0"/>
      <w:marBottom w:val="0"/>
      <w:divBdr>
        <w:top w:val="none" w:sz="0" w:space="0" w:color="auto"/>
        <w:left w:val="none" w:sz="0" w:space="0" w:color="auto"/>
        <w:bottom w:val="none" w:sz="0" w:space="0" w:color="auto"/>
        <w:right w:val="none" w:sz="0" w:space="0" w:color="auto"/>
      </w:divBdr>
    </w:div>
    <w:div w:id="769157008">
      <w:marLeft w:val="0"/>
      <w:marRight w:val="0"/>
      <w:marTop w:val="0"/>
      <w:marBottom w:val="0"/>
      <w:divBdr>
        <w:top w:val="none" w:sz="0" w:space="0" w:color="auto"/>
        <w:left w:val="none" w:sz="0" w:space="0" w:color="auto"/>
        <w:bottom w:val="none" w:sz="0" w:space="0" w:color="auto"/>
        <w:right w:val="none" w:sz="0" w:space="0" w:color="auto"/>
      </w:divBdr>
    </w:div>
    <w:div w:id="769157009">
      <w:marLeft w:val="0"/>
      <w:marRight w:val="0"/>
      <w:marTop w:val="0"/>
      <w:marBottom w:val="0"/>
      <w:divBdr>
        <w:top w:val="none" w:sz="0" w:space="0" w:color="auto"/>
        <w:left w:val="none" w:sz="0" w:space="0" w:color="auto"/>
        <w:bottom w:val="none" w:sz="0" w:space="0" w:color="auto"/>
        <w:right w:val="none" w:sz="0" w:space="0" w:color="auto"/>
      </w:divBdr>
    </w:div>
    <w:div w:id="769157010">
      <w:marLeft w:val="0"/>
      <w:marRight w:val="0"/>
      <w:marTop w:val="0"/>
      <w:marBottom w:val="0"/>
      <w:divBdr>
        <w:top w:val="none" w:sz="0" w:space="0" w:color="auto"/>
        <w:left w:val="none" w:sz="0" w:space="0" w:color="auto"/>
        <w:bottom w:val="none" w:sz="0" w:space="0" w:color="auto"/>
        <w:right w:val="none" w:sz="0" w:space="0" w:color="auto"/>
      </w:divBdr>
    </w:div>
    <w:div w:id="769157011">
      <w:marLeft w:val="0"/>
      <w:marRight w:val="0"/>
      <w:marTop w:val="0"/>
      <w:marBottom w:val="0"/>
      <w:divBdr>
        <w:top w:val="none" w:sz="0" w:space="0" w:color="auto"/>
        <w:left w:val="none" w:sz="0" w:space="0" w:color="auto"/>
        <w:bottom w:val="none" w:sz="0" w:space="0" w:color="auto"/>
        <w:right w:val="none" w:sz="0" w:space="0" w:color="auto"/>
      </w:divBdr>
    </w:div>
    <w:div w:id="769157012">
      <w:marLeft w:val="0"/>
      <w:marRight w:val="0"/>
      <w:marTop w:val="0"/>
      <w:marBottom w:val="0"/>
      <w:divBdr>
        <w:top w:val="none" w:sz="0" w:space="0" w:color="auto"/>
        <w:left w:val="none" w:sz="0" w:space="0" w:color="auto"/>
        <w:bottom w:val="none" w:sz="0" w:space="0" w:color="auto"/>
        <w:right w:val="none" w:sz="0" w:space="0" w:color="auto"/>
      </w:divBdr>
    </w:div>
    <w:div w:id="769157013">
      <w:marLeft w:val="0"/>
      <w:marRight w:val="0"/>
      <w:marTop w:val="0"/>
      <w:marBottom w:val="0"/>
      <w:divBdr>
        <w:top w:val="none" w:sz="0" w:space="0" w:color="auto"/>
        <w:left w:val="none" w:sz="0" w:space="0" w:color="auto"/>
        <w:bottom w:val="none" w:sz="0" w:space="0" w:color="auto"/>
        <w:right w:val="none" w:sz="0" w:space="0" w:color="auto"/>
      </w:divBdr>
    </w:div>
    <w:div w:id="769157014">
      <w:marLeft w:val="0"/>
      <w:marRight w:val="0"/>
      <w:marTop w:val="0"/>
      <w:marBottom w:val="0"/>
      <w:divBdr>
        <w:top w:val="none" w:sz="0" w:space="0" w:color="auto"/>
        <w:left w:val="none" w:sz="0" w:space="0" w:color="auto"/>
        <w:bottom w:val="none" w:sz="0" w:space="0" w:color="auto"/>
        <w:right w:val="none" w:sz="0" w:space="0" w:color="auto"/>
      </w:divBdr>
    </w:div>
    <w:div w:id="769157015">
      <w:marLeft w:val="0"/>
      <w:marRight w:val="0"/>
      <w:marTop w:val="0"/>
      <w:marBottom w:val="0"/>
      <w:divBdr>
        <w:top w:val="none" w:sz="0" w:space="0" w:color="auto"/>
        <w:left w:val="none" w:sz="0" w:space="0" w:color="auto"/>
        <w:bottom w:val="none" w:sz="0" w:space="0" w:color="auto"/>
        <w:right w:val="none" w:sz="0" w:space="0" w:color="auto"/>
      </w:divBdr>
    </w:div>
    <w:div w:id="769157016">
      <w:marLeft w:val="0"/>
      <w:marRight w:val="0"/>
      <w:marTop w:val="0"/>
      <w:marBottom w:val="0"/>
      <w:divBdr>
        <w:top w:val="none" w:sz="0" w:space="0" w:color="auto"/>
        <w:left w:val="none" w:sz="0" w:space="0" w:color="auto"/>
        <w:bottom w:val="none" w:sz="0" w:space="0" w:color="auto"/>
        <w:right w:val="none" w:sz="0" w:space="0" w:color="auto"/>
      </w:divBdr>
    </w:div>
    <w:div w:id="769157017">
      <w:marLeft w:val="0"/>
      <w:marRight w:val="0"/>
      <w:marTop w:val="0"/>
      <w:marBottom w:val="0"/>
      <w:divBdr>
        <w:top w:val="none" w:sz="0" w:space="0" w:color="auto"/>
        <w:left w:val="none" w:sz="0" w:space="0" w:color="auto"/>
        <w:bottom w:val="none" w:sz="0" w:space="0" w:color="auto"/>
        <w:right w:val="none" w:sz="0" w:space="0" w:color="auto"/>
      </w:divBdr>
    </w:div>
    <w:div w:id="769157018">
      <w:marLeft w:val="0"/>
      <w:marRight w:val="0"/>
      <w:marTop w:val="0"/>
      <w:marBottom w:val="0"/>
      <w:divBdr>
        <w:top w:val="none" w:sz="0" w:space="0" w:color="auto"/>
        <w:left w:val="none" w:sz="0" w:space="0" w:color="auto"/>
        <w:bottom w:val="none" w:sz="0" w:space="0" w:color="auto"/>
        <w:right w:val="none" w:sz="0" w:space="0" w:color="auto"/>
      </w:divBdr>
    </w:div>
    <w:div w:id="769157019">
      <w:marLeft w:val="0"/>
      <w:marRight w:val="0"/>
      <w:marTop w:val="0"/>
      <w:marBottom w:val="0"/>
      <w:divBdr>
        <w:top w:val="none" w:sz="0" w:space="0" w:color="auto"/>
        <w:left w:val="none" w:sz="0" w:space="0" w:color="auto"/>
        <w:bottom w:val="none" w:sz="0" w:space="0" w:color="auto"/>
        <w:right w:val="none" w:sz="0" w:space="0" w:color="auto"/>
      </w:divBdr>
    </w:div>
    <w:div w:id="769157020">
      <w:marLeft w:val="0"/>
      <w:marRight w:val="0"/>
      <w:marTop w:val="0"/>
      <w:marBottom w:val="0"/>
      <w:divBdr>
        <w:top w:val="none" w:sz="0" w:space="0" w:color="auto"/>
        <w:left w:val="none" w:sz="0" w:space="0" w:color="auto"/>
        <w:bottom w:val="none" w:sz="0" w:space="0" w:color="auto"/>
        <w:right w:val="none" w:sz="0" w:space="0" w:color="auto"/>
      </w:divBdr>
    </w:div>
    <w:div w:id="769157021">
      <w:marLeft w:val="0"/>
      <w:marRight w:val="0"/>
      <w:marTop w:val="0"/>
      <w:marBottom w:val="0"/>
      <w:divBdr>
        <w:top w:val="none" w:sz="0" w:space="0" w:color="auto"/>
        <w:left w:val="none" w:sz="0" w:space="0" w:color="auto"/>
        <w:bottom w:val="none" w:sz="0" w:space="0" w:color="auto"/>
        <w:right w:val="none" w:sz="0" w:space="0" w:color="auto"/>
      </w:divBdr>
    </w:div>
    <w:div w:id="769157022">
      <w:marLeft w:val="0"/>
      <w:marRight w:val="0"/>
      <w:marTop w:val="0"/>
      <w:marBottom w:val="0"/>
      <w:divBdr>
        <w:top w:val="none" w:sz="0" w:space="0" w:color="auto"/>
        <w:left w:val="none" w:sz="0" w:space="0" w:color="auto"/>
        <w:bottom w:val="none" w:sz="0" w:space="0" w:color="auto"/>
        <w:right w:val="none" w:sz="0" w:space="0" w:color="auto"/>
      </w:divBdr>
    </w:div>
    <w:div w:id="769157023">
      <w:marLeft w:val="0"/>
      <w:marRight w:val="0"/>
      <w:marTop w:val="0"/>
      <w:marBottom w:val="0"/>
      <w:divBdr>
        <w:top w:val="none" w:sz="0" w:space="0" w:color="auto"/>
        <w:left w:val="none" w:sz="0" w:space="0" w:color="auto"/>
        <w:bottom w:val="none" w:sz="0" w:space="0" w:color="auto"/>
        <w:right w:val="none" w:sz="0" w:space="0" w:color="auto"/>
      </w:divBdr>
    </w:div>
    <w:div w:id="769157024">
      <w:marLeft w:val="0"/>
      <w:marRight w:val="0"/>
      <w:marTop w:val="0"/>
      <w:marBottom w:val="0"/>
      <w:divBdr>
        <w:top w:val="none" w:sz="0" w:space="0" w:color="auto"/>
        <w:left w:val="none" w:sz="0" w:space="0" w:color="auto"/>
        <w:bottom w:val="none" w:sz="0" w:space="0" w:color="auto"/>
        <w:right w:val="none" w:sz="0" w:space="0" w:color="auto"/>
      </w:divBdr>
    </w:div>
    <w:div w:id="769157025">
      <w:marLeft w:val="0"/>
      <w:marRight w:val="0"/>
      <w:marTop w:val="0"/>
      <w:marBottom w:val="0"/>
      <w:divBdr>
        <w:top w:val="none" w:sz="0" w:space="0" w:color="auto"/>
        <w:left w:val="none" w:sz="0" w:space="0" w:color="auto"/>
        <w:bottom w:val="none" w:sz="0" w:space="0" w:color="auto"/>
        <w:right w:val="none" w:sz="0" w:space="0" w:color="auto"/>
      </w:divBdr>
    </w:div>
    <w:div w:id="769157026">
      <w:marLeft w:val="0"/>
      <w:marRight w:val="0"/>
      <w:marTop w:val="0"/>
      <w:marBottom w:val="0"/>
      <w:divBdr>
        <w:top w:val="none" w:sz="0" w:space="0" w:color="auto"/>
        <w:left w:val="none" w:sz="0" w:space="0" w:color="auto"/>
        <w:bottom w:val="none" w:sz="0" w:space="0" w:color="auto"/>
        <w:right w:val="none" w:sz="0" w:space="0" w:color="auto"/>
      </w:divBdr>
    </w:div>
    <w:div w:id="769157027">
      <w:marLeft w:val="0"/>
      <w:marRight w:val="0"/>
      <w:marTop w:val="0"/>
      <w:marBottom w:val="0"/>
      <w:divBdr>
        <w:top w:val="none" w:sz="0" w:space="0" w:color="auto"/>
        <w:left w:val="none" w:sz="0" w:space="0" w:color="auto"/>
        <w:bottom w:val="none" w:sz="0" w:space="0" w:color="auto"/>
        <w:right w:val="none" w:sz="0" w:space="0" w:color="auto"/>
      </w:divBdr>
    </w:div>
    <w:div w:id="769157028">
      <w:marLeft w:val="0"/>
      <w:marRight w:val="0"/>
      <w:marTop w:val="0"/>
      <w:marBottom w:val="0"/>
      <w:divBdr>
        <w:top w:val="none" w:sz="0" w:space="0" w:color="auto"/>
        <w:left w:val="none" w:sz="0" w:space="0" w:color="auto"/>
        <w:bottom w:val="none" w:sz="0" w:space="0" w:color="auto"/>
        <w:right w:val="none" w:sz="0" w:space="0" w:color="auto"/>
      </w:divBdr>
    </w:div>
    <w:div w:id="769157029">
      <w:marLeft w:val="0"/>
      <w:marRight w:val="0"/>
      <w:marTop w:val="0"/>
      <w:marBottom w:val="0"/>
      <w:divBdr>
        <w:top w:val="none" w:sz="0" w:space="0" w:color="auto"/>
        <w:left w:val="none" w:sz="0" w:space="0" w:color="auto"/>
        <w:bottom w:val="none" w:sz="0" w:space="0" w:color="auto"/>
        <w:right w:val="none" w:sz="0" w:space="0" w:color="auto"/>
      </w:divBdr>
    </w:div>
    <w:div w:id="769157030">
      <w:marLeft w:val="0"/>
      <w:marRight w:val="0"/>
      <w:marTop w:val="0"/>
      <w:marBottom w:val="0"/>
      <w:divBdr>
        <w:top w:val="none" w:sz="0" w:space="0" w:color="auto"/>
        <w:left w:val="none" w:sz="0" w:space="0" w:color="auto"/>
        <w:bottom w:val="none" w:sz="0" w:space="0" w:color="auto"/>
        <w:right w:val="none" w:sz="0" w:space="0" w:color="auto"/>
      </w:divBdr>
    </w:div>
    <w:div w:id="769157031">
      <w:marLeft w:val="0"/>
      <w:marRight w:val="0"/>
      <w:marTop w:val="0"/>
      <w:marBottom w:val="0"/>
      <w:divBdr>
        <w:top w:val="none" w:sz="0" w:space="0" w:color="auto"/>
        <w:left w:val="none" w:sz="0" w:space="0" w:color="auto"/>
        <w:bottom w:val="none" w:sz="0" w:space="0" w:color="auto"/>
        <w:right w:val="none" w:sz="0" w:space="0" w:color="auto"/>
      </w:divBdr>
    </w:div>
    <w:div w:id="769157032">
      <w:marLeft w:val="0"/>
      <w:marRight w:val="0"/>
      <w:marTop w:val="0"/>
      <w:marBottom w:val="0"/>
      <w:divBdr>
        <w:top w:val="none" w:sz="0" w:space="0" w:color="auto"/>
        <w:left w:val="none" w:sz="0" w:space="0" w:color="auto"/>
        <w:bottom w:val="none" w:sz="0" w:space="0" w:color="auto"/>
        <w:right w:val="none" w:sz="0" w:space="0" w:color="auto"/>
      </w:divBdr>
    </w:div>
    <w:div w:id="769157033">
      <w:marLeft w:val="0"/>
      <w:marRight w:val="0"/>
      <w:marTop w:val="0"/>
      <w:marBottom w:val="0"/>
      <w:divBdr>
        <w:top w:val="none" w:sz="0" w:space="0" w:color="auto"/>
        <w:left w:val="none" w:sz="0" w:space="0" w:color="auto"/>
        <w:bottom w:val="none" w:sz="0" w:space="0" w:color="auto"/>
        <w:right w:val="none" w:sz="0" w:space="0" w:color="auto"/>
      </w:divBdr>
    </w:div>
    <w:div w:id="769157034">
      <w:marLeft w:val="0"/>
      <w:marRight w:val="0"/>
      <w:marTop w:val="0"/>
      <w:marBottom w:val="0"/>
      <w:divBdr>
        <w:top w:val="none" w:sz="0" w:space="0" w:color="auto"/>
        <w:left w:val="none" w:sz="0" w:space="0" w:color="auto"/>
        <w:bottom w:val="none" w:sz="0" w:space="0" w:color="auto"/>
        <w:right w:val="none" w:sz="0" w:space="0" w:color="auto"/>
      </w:divBdr>
    </w:div>
    <w:div w:id="769157035">
      <w:marLeft w:val="0"/>
      <w:marRight w:val="0"/>
      <w:marTop w:val="0"/>
      <w:marBottom w:val="0"/>
      <w:divBdr>
        <w:top w:val="none" w:sz="0" w:space="0" w:color="auto"/>
        <w:left w:val="none" w:sz="0" w:space="0" w:color="auto"/>
        <w:bottom w:val="none" w:sz="0" w:space="0" w:color="auto"/>
        <w:right w:val="none" w:sz="0" w:space="0" w:color="auto"/>
      </w:divBdr>
    </w:div>
    <w:div w:id="769157036">
      <w:marLeft w:val="0"/>
      <w:marRight w:val="0"/>
      <w:marTop w:val="0"/>
      <w:marBottom w:val="0"/>
      <w:divBdr>
        <w:top w:val="none" w:sz="0" w:space="0" w:color="auto"/>
        <w:left w:val="none" w:sz="0" w:space="0" w:color="auto"/>
        <w:bottom w:val="none" w:sz="0" w:space="0" w:color="auto"/>
        <w:right w:val="none" w:sz="0" w:space="0" w:color="auto"/>
      </w:divBdr>
    </w:div>
    <w:div w:id="769157037">
      <w:marLeft w:val="0"/>
      <w:marRight w:val="0"/>
      <w:marTop w:val="0"/>
      <w:marBottom w:val="0"/>
      <w:divBdr>
        <w:top w:val="none" w:sz="0" w:space="0" w:color="auto"/>
        <w:left w:val="none" w:sz="0" w:space="0" w:color="auto"/>
        <w:bottom w:val="none" w:sz="0" w:space="0" w:color="auto"/>
        <w:right w:val="none" w:sz="0" w:space="0" w:color="auto"/>
      </w:divBdr>
    </w:div>
    <w:div w:id="769157038">
      <w:marLeft w:val="0"/>
      <w:marRight w:val="0"/>
      <w:marTop w:val="0"/>
      <w:marBottom w:val="0"/>
      <w:divBdr>
        <w:top w:val="none" w:sz="0" w:space="0" w:color="auto"/>
        <w:left w:val="none" w:sz="0" w:space="0" w:color="auto"/>
        <w:bottom w:val="none" w:sz="0" w:space="0" w:color="auto"/>
        <w:right w:val="none" w:sz="0" w:space="0" w:color="auto"/>
      </w:divBdr>
    </w:div>
    <w:div w:id="769157039">
      <w:marLeft w:val="0"/>
      <w:marRight w:val="0"/>
      <w:marTop w:val="0"/>
      <w:marBottom w:val="0"/>
      <w:divBdr>
        <w:top w:val="none" w:sz="0" w:space="0" w:color="auto"/>
        <w:left w:val="none" w:sz="0" w:space="0" w:color="auto"/>
        <w:bottom w:val="none" w:sz="0" w:space="0" w:color="auto"/>
        <w:right w:val="none" w:sz="0" w:space="0" w:color="auto"/>
      </w:divBdr>
    </w:div>
    <w:div w:id="769157040">
      <w:marLeft w:val="0"/>
      <w:marRight w:val="0"/>
      <w:marTop w:val="0"/>
      <w:marBottom w:val="0"/>
      <w:divBdr>
        <w:top w:val="none" w:sz="0" w:space="0" w:color="auto"/>
        <w:left w:val="none" w:sz="0" w:space="0" w:color="auto"/>
        <w:bottom w:val="none" w:sz="0" w:space="0" w:color="auto"/>
        <w:right w:val="none" w:sz="0" w:space="0" w:color="auto"/>
      </w:divBdr>
    </w:div>
    <w:div w:id="769157041">
      <w:marLeft w:val="0"/>
      <w:marRight w:val="0"/>
      <w:marTop w:val="0"/>
      <w:marBottom w:val="0"/>
      <w:divBdr>
        <w:top w:val="none" w:sz="0" w:space="0" w:color="auto"/>
        <w:left w:val="none" w:sz="0" w:space="0" w:color="auto"/>
        <w:bottom w:val="none" w:sz="0" w:space="0" w:color="auto"/>
        <w:right w:val="none" w:sz="0" w:space="0" w:color="auto"/>
      </w:divBdr>
    </w:div>
    <w:div w:id="769157042">
      <w:marLeft w:val="0"/>
      <w:marRight w:val="0"/>
      <w:marTop w:val="0"/>
      <w:marBottom w:val="0"/>
      <w:divBdr>
        <w:top w:val="none" w:sz="0" w:space="0" w:color="auto"/>
        <w:left w:val="none" w:sz="0" w:space="0" w:color="auto"/>
        <w:bottom w:val="none" w:sz="0" w:space="0" w:color="auto"/>
        <w:right w:val="none" w:sz="0" w:space="0" w:color="auto"/>
      </w:divBdr>
    </w:div>
    <w:div w:id="769157043">
      <w:marLeft w:val="0"/>
      <w:marRight w:val="0"/>
      <w:marTop w:val="0"/>
      <w:marBottom w:val="0"/>
      <w:divBdr>
        <w:top w:val="none" w:sz="0" w:space="0" w:color="auto"/>
        <w:left w:val="none" w:sz="0" w:space="0" w:color="auto"/>
        <w:bottom w:val="none" w:sz="0" w:space="0" w:color="auto"/>
        <w:right w:val="none" w:sz="0" w:space="0" w:color="auto"/>
      </w:divBdr>
    </w:div>
    <w:div w:id="769157044">
      <w:marLeft w:val="0"/>
      <w:marRight w:val="0"/>
      <w:marTop w:val="0"/>
      <w:marBottom w:val="0"/>
      <w:divBdr>
        <w:top w:val="none" w:sz="0" w:space="0" w:color="auto"/>
        <w:left w:val="none" w:sz="0" w:space="0" w:color="auto"/>
        <w:bottom w:val="none" w:sz="0" w:space="0" w:color="auto"/>
        <w:right w:val="none" w:sz="0" w:space="0" w:color="auto"/>
      </w:divBdr>
    </w:div>
    <w:div w:id="769157045">
      <w:marLeft w:val="0"/>
      <w:marRight w:val="0"/>
      <w:marTop w:val="0"/>
      <w:marBottom w:val="0"/>
      <w:divBdr>
        <w:top w:val="none" w:sz="0" w:space="0" w:color="auto"/>
        <w:left w:val="none" w:sz="0" w:space="0" w:color="auto"/>
        <w:bottom w:val="none" w:sz="0" w:space="0" w:color="auto"/>
        <w:right w:val="none" w:sz="0" w:space="0" w:color="auto"/>
      </w:divBdr>
    </w:div>
    <w:div w:id="769157046">
      <w:marLeft w:val="0"/>
      <w:marRight w:val="0"/>
      <w:marTop w:val="0"/>
      <w:marBottom w:val="0"/>
      <w:divBdr>
        <w:top w:val="none" w:sz="0" w:space="0" w:color="auto"/>
        <w:left w:val="none" w:sz="0" w:space="0" w:color="auto"/>
        <w:bottom w:val="none" w:sz="0" w:space="0" w:color="auto"/>
        <w:right w:val="none" w:sz="0" w:space="0" w:color="auto"/>
      </w:divBdr>
    </w:div>
    <w:div w:id="769157047">
      <w:marLeft w:val="0"/>
      <w:marRight w:val="0"/>
      <w:marTop w:val="0"/>
      <w:marBottom w:val="0"/>
      <w:divBdr>
        <w:top w:val="none" w:sz="0" w:space="0" w:color="auto"/>
        <w:left w:val="none" w:sz="0" w:space="0" w:color="auto"/>
        <w:bottom w:val="none" w:sz="0" w:space="0" w:color="auto"/>
        <w:right w:val="none" w:sz="0" w:space="0" w:color="auto"/>
      </w:divBdr>
    </w:div>
    <w:div w:id="769157048">
      <w:marLeft w:val="0"/>
      <w:marRight w:val="0"/>
      <w:marTop w:val="0"/>
      <w:marBottom w:val="0"/>
      <w:divBdr>
        <w:top w:val="none" w:sz="0" w:space="0" w:color="auto"/>
        <w:left w:val="none" w:sz="0" w:space="0" w:color="auto"/>
        <w:bottom w:val="none" w:sz="0" w:space="0" w:color="auto"/>
        <w:right w:val="none" w:sz="0" w:space="0" w:color="auto"/>
      </w:divBdr>
    </w:div>
    <w:div w:id="769157049">
      <w:marLeft w:val="0"/>
      <w:marRight w:val="0"/>
      <w:marTop w:val="0"/>
      <w:marBottom w:val="0"/>
      <w:divBdr>
        <w:top w:val="none" w:sz="0" w:space="0" w:color="auto"/>
        <w:left w:val="none" w:sz="0" w:space="0" w:color="auto"/>
        <w:bottom w:val="none" w:sz="0" w:space="0" w:color="auto"/>
        <w:right w:val="none" w:sz="0" w:space="0" w:color="auto"/>
      </w:divBdr>
    </w:div>
    <w:div w:id="769157050">
      <w:marLeft w:val="0"/>
      <w:marRight w:val="0"/>
      <w:marTop w:val="0"/>
      <w:marBottom w:val="0"/>
      <w:divBdr>
        <w:top w:val="none" w:sz="0" w:space="0" w:color="auto"/>
        <w:left w:val="none" w:sz="0" w:space="0" w:color="auto"/>
        <w:bottom w:val="none" w:sz="0" w:space="0" w:color="auto"/>
        <w:right w:val="none" w:sz="0" w:space="0" w:color="auto"/>
      </w:divBdr>
    </w:div>
    <w:div w:id="769157051">
      <w:marLeft w:val="0"/>
      <w:marRight w:val="0"/>
      <w:marTop w:val="0"/>
      <w:marBottom w:val="0"/>
      <w:divBdr>
        <w:top w:val="none" w:sz="0" w:space="0" w:color="auto"/>
        <w:left w:val="none" w:sz="0" w:space="0" w:color="auto"/>
        <w:bottom w:val="none" w:sz="0" w:space="0" w:color="auto"/>
        <w:right w:val="none" w:sz="0" w:space="0" w:color="auto"/>
      </w:divBdr>
    </w:div>
    <w:div w:id="769157052">
      <w:marLeft w:val="0"/>
      <w:marRight w:val="0"/>
      <w:marTop w:val="0"/>
      <w:marBottom w:val="0"/>
      <w:divBdr>
        <w:top w:val="none" w:sz="0" w:space="0" w:color="auto"/>
        <w:left w:val="none" w:sz="0" w:space="0" w:color="auto"/>
        <w:bottom w:val="none" w:sz="0" w:space="0" w:color="auto"/>
        <w:right w:val="none" w:sz="0" w:space="0" w:color="auto"/>
      </w:divBdr>
    </w:div>
    <w:div w:id="769157053">
      <w:marLeft w:val="0"/>
      <w:marRight w:val="0"/>
      <w:marTop w:val="0"/>
      <w:marBottom w:val="0"/>
      <w:divBdr>
        <w:top w:val="none" w:sz="0" w:space="0" w:color="auto"/>
        <w:left w:val="none" w:sz="0" w:space="0" w:color="auto"/>
        <w:bottom w:val="none" w:sz="0" w:space="0" w:color="auto"/>
        <w:right w:val="none" w:sz="0" w:space="0" w:color="auto"/>
      </w:divBdr>
    </w:div>
    <w:div w:id="769157054">
      <w:marLeft w:val="0"/>
      <w:marRight w:val="0"/>
      <w:marTop w:val="0"/>
      <w:marBottom w:val="0"/>
      <w:divBdr>
        <w:top w:val="none" w:sz="0" w:space="0" w:color="auto"/>
        <w:left w:val="none" w:sz="0" w:space="0" w:color="auto"/>
        <w:bottom w:val="none" w:sz="0" w:space="0" w:color="auto"/>
        <w:right w:val="none" w:sz="0" w:space="0" w:color="auto"/>
      </w:divBdr>
    </w:div>
    <w:div w:id="769157055">
      <w:marLeft w:val="0"/>
      <w:marRight w:val="0"/>
      <w:marTop w:val="0"/>
      <w:marBottom w:val="0"/>
      <w:divBdr>
        <w:top w:val="none" w:sz="0" w:space="0" w:color="auto"/>
        <w:left w:val="none" w:sz="0" w:space="0" w:color="auto"/>
        <w:bottom w:val="none" w:sz="0" w:space="0" w:color="auto"/>
        <w:right w:val="none" w:sz="0" w:space="0" w:color="auto"/>
      </w:divBdr>
    </w:div>
    <w:div w:id="769157056">
      <w:marLeft w:val="0"/>
      <w:marRight w:val="0"/>
      <w:marTop w:val="0"/>
      <w:marBottom w:val="0"/>
      <w:divBdr>
        <w:top w:val="none" w:sz="0" w:space="0" w:color="auto"/>
        <w:left w:val="none" w:sz="0" w:space="0" w:color="auto"/>
        <w:bottom w:val="none" w:sz="0" w:space="0" w:color="auto"/>
        <w:right w:val="none" w:sz="0" w:space="0" w:color="auto"/>
      </w:divBdr>
    </w:div>
    <w:div w:id="769157057">
      <w:marLeft w:val="0"/>
      <w:marRight w:val="0"/>
      <w:marTop w:val="0"/>
      <w:marBottom w:val="0"/>
      <w:divBdr>
        <w:top w:val="none" w:sz="0" w:space="0" w:color="auto"/>
        <w:left w:val="none" w:sz="0" w:space="0" w:color="auto"/>
        <w:bottom w:val="none" w:sz="0" w:space="0" w:color="auto"/>
        <w:right w:val="none" w:sz="0" w:space="0" w:color="auto"/>
      </w:divBdr>
    </w:div>
    <w:div w:id="769157058">
      <w:marLeft w:val="0"/>
      <w:marRight w:val="0"/>
      <w:marTop w:val="0"/>
      <w:marBottom w:val="0"/>
      <w:divBdr>
        <w:top w:val="none" w:sz="0" w:space="0" w:color="auto"/>
        <w:left w:val="none" w:sz="0" w:space="0" w:color="auto"/>
        <w:bottom w:val="none" w:sz="0" w:space="0" w:color="auto"/>
        <w:right w:val="none" w:sz="0" w:space="0" w:color="auto"/>
      </w:divBdr>
    </w:div>
    <w:div w:id="769157059">
      <w:marLeft w:val="0"/>
      <w:marRight w:val="0"/>
      <w:marTop w:val="0"/>
      <w:marBottom w:val="0"/>
      <w:divBdr>
        <w:top w:val="none" w:sz="0" w:space="0" w:color="auto"/>
        <w:left w:val="none" w:sz="0" w:space="0" w:color="auto"/>
        <w:bottom w:val="none" w:sz="0" w:space="0" w:color="auto"/>
        <w:right w:val="none" w:sz="0" w:space="0" w:color="auto"/>
      </w:divBdr>
    </w:div>
    <w:div w:id="769157060">
      <w:marLeft w:val="0"/>
      <w:marRight w:val="0"/>
      <w:marTop w:val="0"/>
      <w:marBottom w:val="0"/>
      <w:divBdr>
        <w:top w:val="none" w:sz="0" w:space="0" w:color="auto"/>
        <w:left w:val="none" w:sz="0" w:space="0" w:color="auto"/>
        <w:bottom w:val="none" w:sz="0" w:space="0" w:color="auto"/>
        <w:right w:val="none" w:sz="0" w:space="0" w:color="auto"/>
      </w:divBdr>
    </w:div>
    <w:div w:id="769157061">
      <w:marLeft w:val="0"/>
      <w:marRight w:val="0"/>
      <w:marTop w:val="0"/>
      <w:marBottom w:val="0"/>
      <w:divBdr>
        <w:top w:val="none" w:sz="0" w:space="0" w:color="auto"/>
        <w:left w:val="none" w:sz="0" w:space="0" w:color="auto"/>
        <w:bottom w:val="none" w:sz="0" w:space="0" w:color="auto"/>
        <w:right w:val="none" w:sz="0" w:space="0" w:color="auto"/>
      </w:divBdr>
    </w:div>
    <w:div w:id="769157062">
      <w:marLeft w:val="0"/>
      <w:marRight w:val="0"/>
      <w:marTop w:val="0"/>
      <w:marBottom w:val="0"/>
      <w:divBdr>
        <w:top w:val="none" w:sz="0" w:space="0" w:color="auto"/>
        <w:left w:val="none" w:sz="0" w:space="0" w:color="auto"/>
        <w:bottom w:val="none" w:sz="0" w:space="0" w:color="auto"/>
        <w:right w:val="none" w:sz="0" w:space="0" w:color="auto"/>
      </w:divBdr>
    </w:div>
    <w:div w:id="769157063">
      <w:marLeft w:val="0"/>
      <w:marRight w:val="0"/>
      <w:marTop w:val="0"/>
      <w:marBottom w:val="0"/>
      <w:divBdr>
        <w:top w:val="none" w:sz="0" w:space="0" w:color="auto"/>
        <w:left w:val="none" w:sz="0" w:space="0" w:color="auto"/>
        <w:bottom w:val="none" w:sz="0" w:space="0" w:color="auto"/>
        <w:right w:val="none" w:sz="0" w:space="0" w:color="auto"/>
      </w:divBdr>
    </w:div>
    <w:div w:id="769157064">
      <w:marLeft w:val="0"/>
      <w:marRight w:val="0"/>
      <w:marTop w:val="0"/>
      <w:marBottom w:val="0"/>
      <w:divBdr>
        <w:top w:val="none" w:sz="0" w:space="0" w:color="auto"/>
        <w:left w:val="none" w:sz="0" w:space="0" w:color="auto"/>
        <w:bottom w:val="none" w:sz="0" w:space="0" w:color="auto"/>
        <w:right w:val="none" w:sz="0" w:space="0" w:color="auto"/>
      </w:divBdr>
    </w:div>
    <w:div w:id="769157065">
      <w:marLeft w:val="0"/>
      <w:marRight w:val="0"/>
      <w:marTop w:val="0"/>
      <w:marBottom w:val="0"/>
      <w:divBdr>
        <w:top w:val="none" w:sz="0" w:space="0" w:color="auto"/>
        <w:left w:val="none" w:sz="0" w:space="0" w:color="auto"/>
        <w:bottom w:val="none" w:sz="0" w:space="0" w:color="auto"/>
        <w:right w:val="none" w:sz="0" w:space="0" w:color="auto"/>
      </w:divBdr>
    </w:div>
    <w:div w:id="769157066">
      <w:marLeft w:val="0"/>
      <w:marRight w:val="0"/>
      <w:marTop w:val="0"/>
      <w:marBottom w:val="0"/>
      <w:divBdr>
        <w:top w:val="none" w:sz="0" w:space="0" w:color="auto"/>
        <w:left w:val="none" w:sz="0" w:space="0" w:color="auto"/>
        <w:bottom w:val="none" w:sz="0" w:space="0" w:color="auto"/>
        <w:right w:val="none" w:sz="0" w:space="0" w:color="auto"/>
      </w:divBdr>
    </w:div>
    <w:div w:id="769157067">
      <w:marLeft w:val="0"/>
      <w:marRight w:val="0"/>
      <w:marTop w:val="0"/>
      <w:marBottom w:val="0"/>
      <w:divBdr>
        <w:top w:val="none" w:sz="0" w:space="0" w:color="auto"/>
        <w:left w:val="none" w:sz="0" w:space="0" w:color="auto"/>
        <w:bottom w:val="none" w:sz="0" w:space="0" w:color="auto"/>
        <w:right w:val="none" w:sz="0" w:space="0" w:color="auto"/>
      </w:divBdr>
    </w:div>
    <w:div w:id="769157068">
      <w:marLeft w:val="0"/>
      <w:marRight w:val="0"/>
      <w:marTop w:val="0"/>
      <w:marBottom w:val="0"/>
      <w:divBdr>
        <w:top w:val="none" w:sz="0" w:space="0" w:color="auto"/>
        <w:left w:val="none" w:sz="0" w:space="0" w:color="auto"/>
        <w:bottom w:val="none" w:sz="0" w:space="0" w:color="auto"/>
        <w:right w:val="none" w:sz="0" w:space="0" w:color="auto"/>
      </w:divBdr>
    </w:div>
    <w:div w:id="769157069">
      <w:marLeft w:val="0"/>
      <w:marRight w:val="0"/>
      <w:marTop w:val="0"/>
      <w:marBottom w:val="0"/>
      <w:divBdr>
        <w:top w:val="none" w:sz="0" w:space="0" w:color="auto"/>
        <w:left w:val="none" w:sz="0" w:space="0" w:color="auto"/>
        <w:bottom w:val="none" w:sz="0" w:space="0" w:color="auto"/>
        <w:right w:val="none" w:sz="0" w:space="0" w:color="auto"/>
      </w:divBdr>
    </w:div>
    <w:div w:id="769157070">
      <w:marLeft w:val="0"/>
      <w:marRight w:val="0"/>
      <w:marTop w:val="0"/>
      <w:marBottom w:val="0"/>
      <w:divBdr>
        <w:top w:val="none" w:sz="0" w:space="0" w:color="auto"/>
        <w:left w:val="none" w:sz="0" w:space="0" w:color="auto"/>
        <w:bottom w:val="none" w:sz="0" w:space="0" w:color="auto"/>
        <w:right w:val="none" w:sz="0" w:space="0" w:color="auto"/>
      </w:divBdr>
    </w:div>
    <w:div w:id="769157071">
      <w:marLeft w:val="0"/>
      <w:marRight w:val="0"/>
      <w:marTop w:val="0"/>
      <w:marBottom w:val="0"/>
      <w:divBdr>
        <w:top w:val="none" w:sz="0" w:space="0" w:color="auto"/>
        <w:left w:val="none" w:sz="0" w:space="0" w:color="auto"/>
        <w:bottom w:val="none" w:sz="0" w:space="0" w:color="auto"/>
        <w:right w:val="none" w:sz="0" w:space="0" w:color="auto"/>
      </w:divBdr>
    </w:div>
    <w:div w:id="769157072">
      <w:marLeft w:val="0"/>
      <w:marRight w:val="0"/>
      <w:marTop w:val="0"/>
      <w:marBottom w:val="0"/>
      <w:divBdr>
        <w:top w:val="none" w:sz="0" w:space="0" w:color="auto"/>
        <w:left w:val="none" w:sz="0" w:space="0" w:color="auto"/>
        <w:bottom w:val="none" w:sz="0" w:space="0" w:color="auto"/>
        <w:right w:val="none" w:sz="0" w:space="0" w:color="auto"/>
      </w:divBdr>
    </w:div>
    <w:div w:id="769157073">
      <w:marLeft w:val="0"/>
      <w:marRight w:val="0"/>
      <w:marTop w:val="0"/>
      <w:marBottom w:val="0"/>
      <w:divBdr>
        <w:top w:val="none" w:sz="0" w:space="0" w:color="auto"/>
        <w:left w:val="none" w:sz="0" w:space="0" w:color="auto"/>
        <w:bottom w:val="none" w:sz="0" w:space="0" w:color="auto"/>
        <w:right w:val="none" w:sz="0" w:space="0" w:color="auto"/>
      </w:divBdr>
    </w:div>
    <w:div w:id="769157074">
      <w:marLeft w:val="0"/>
      <w:marRight w:val="0"/>
      <w:marTop w:val="0"/>
      <w:marBottom w:val="0"/>
      <w:divBdr>
        <w:top w:val="none" w:sz="0" w:space="0" w:color="auto"/>
        <w:left w:val="none" w:sz="0" w:space="0" w:color="auto"/>
        <w:bottom w:val="none" w:sz="0" w:space="0" w:color="auto"/>
        <w:right w:val="none" w:sz="0" w:space="0" w:color="auto"/>
      </w:divBdr>
    </w:div>
    <w:div w:id="769157075">
      <w:marLeft w:val="0"/>
      <w:marRight w:val="0"/>
      <w:marTop w:val="0"/>
      <w:marBottom w:val="0"/>
      <w:divBdr>
        <w:top w:val="none" w:sz="0" w:space="0" w:color="auto"/>
        <w:left w:val="none" w:sz="0" w:space="0" w:color="auto"/>
        <w:bottom w:val="none" w:sz="0" w:space="0" w:color="auto"/>
        <w:right w:val="none" w:sz="0" w:space="0" w:color="auto"/>
      </w:divBdr>
    </w:div>
    <w:div w:id="769157076">
      <w:marLeft w:val="0"/>
      <w:marRight w:val="0"/>
      <w:marTop w:val="0"/>
      <w:marBottom w:val="0"/>
      <w:divBdr>
        <w:top w:val="none" w:sz="0" w:space="0" w:color="auto"/>
        <w:left w:val="none" w:sz="0" w:space="0" w:color="auto"/>
        <w:bottom w:val="none" w:sz="0" w:space="0" w:color="auto"/>
        <w:right w:val="none" w:sz="0" w:space="0" w:color="auto"/>
      </w:divBdr>
    </w:div>
    <w:div w:id="769157077">
      <w:marLeft w:val="0"/>
      <w:marRight w:val="0"/>
      <w:marTop w:val="0"/>
      <w:marBottom w:val="0"/>
      <w:divBdr>
        <w:top w:val="none" w:sz="0" w:space="0" w:color="auto"/>
        <w:left w:val="none" w:sz="0" w:space="0" w:color="auto"/>
        <w:bottom w:val="none" w:sz="0" w:space="0" w:color="auto"/>
        <w:right w:val="none" w:sz="0" w:space="0" w:color="auto"/>
      </w:divBdr>
    </w:div>
    <w:div w:id="769157078">
      <w:marLeft w:val="0"/>
      <w:marRight w:val="0"/>
      <w:marTop w:val="0"/>
      <w:marBottom w:val="0"/>
      <w:divBdr>
        <w:top w:val="none" w:sz="0" w:space="0" w:color="auto"/>
        <w:left w:val="none" w:sz="0" w:space="0" w:color="auto"/>
        <w:bottom w:val="none" w:sz="0" w:space="0" w:color="auto"/>
        <w:right w:val="none" w:sz="0" w:space="0" w:color="auto"/>
      </w:divBdr>
    </w:div>
    <w:div w:id="769157079">
      <w:marLeft w:val="0"/>
      <w:marRight w:val="0"/>
      <w:marTop w:val="0"/>
      <w:marBottom w:val="0"/>
      <w:divBdr>
        <w:top w:val="none" w:sz="0" w:space="0" w:color="auto"/>
        <w:left w:val="none" w:sz="0" w:space="0" w:color="auto"/>
        <w:bottom w:val="none" w:sz="0" w:space="0" w:color="auto"/>
        <w:right w:val="none" w:sz="0" w:space="0" w:color="auto"/>
      </w:divBdr>
    </w:div>
    <w:div w:id="769157080">
      <w:marLeft w:val="0"/>
      <w:marRight w:val="0"/>
      <w:marTop w:val="0"/>
      <w:marBottom w:val="0"/>
      <w:divBdr>
        <w:top w:val="none" w:sz="0" w:space="0" w:color="auto"/>
        <w:left w:val="none" w:sz="0" w:space="0" w:color="auto"/>
        <w:bottom w:val="none" w:sz="0" w:space="0" w:color="auto"/>
        <w:right w:val="none" w:sz="0" w:space="0" w:color="auto"/>
      </w:divBdr>
    </w:div>
    <w:div w:id="769157081">
      <w:marLeft w:val="0"/>
      <w:marRight w:val="0"/>
      <w:marTop w:val="0"/>
      <w:marBottom w:val="0"/>
      <w:divBdr>
        <w:top w:val="none" w:sz="0" w:space="0" w:color="auto"/>
        <w:left w:val="none" w:sz="0" w:space="0" w:color="auto"/>
        <w:bottom w:val="none" w:sz="0" w:space="0" w:color="auto"/>
        <w:right w:val="none" w:sz="0" w:space="0" w:color="auto"/>
      </w:divBdr>
    </w:div>
    <w:div w:id="769157082">
      <w:marLeft w:val="0"/>
      <w:marRight w:val="0"/>
      <w:marTop w:val="0"/>
      <w:marBottom w:val="0"/>
      <w:divBdr>
        <w:top w:val="none" w:sz="0" w:space="0" w:color="auto"/>
        <w:left w:val="none" w:sz="0" w:space="0" w:color="auto"/>
        <w:bottom w:val="none" w:sz="0" w:space="0" w:color="auto"/>
        <w:right w:val="none" w:sz="0" w:space="0" w:color="auto"/>
      </w:divBdr>
    </w:div>
    <w:div w:id="769157083">
      <w:marLeft w:val="0"/>
      <w:marRight w:val="0"/>
      <w:marTop w:val="0"/>
      <w:marBottom w:val="0"/>
      <w:divBdr>
        <w:top w:val="none" w:sz="0" w:space="0" w:color="auto"/>
        <w:left w:val="none" w:sz="0" w:space="0" w:color="auto"/>
        <w:bottom w:val="none" w:sz="0" w:space="0" w:color="auto"/>
        <w:right w:val="none" w:sz="0" w:space="0" w:color="auto"/>
      </w:divBdr>
    </w:div>
    <w:div w:id="769157084">
      <w:marLeft w:val="0"/>
      <w:marRight w:val="0"/>
      <w:marTop w:val="0"/>
      <w:marBottom w:val="0"/>
      <w:divBdr>
        <w:top w:val="none" w:sz="0" w:space="0" w:color="auto"/>
        <w:left w:val="none" w:sz="0" w:space="0" w:color="auto"/>
        <w:bottom w:val="none" w:sz="0" w:space="0" w:color="auto"/>
        <w:right w:val="none" w:sz="0" w:space="0" w:color="auto"/>
      </w:divBdr>
    </w:div>
    <w:div w:id="769157085">
      <w:marLeft w:val="0"/>
      <w:marRight w:val="0"/>
      <w:marTop w:val="0"/>
      <w:marBottom w:val="0"/>
      <w:divBdr>
        <w:top w:val="none" w:sz="0" w:space="0" w:color="auto"/>
        <w:left w:val="none" w:sz="0" w:space="0" w:color="auto"/>
        <w:bottom w:val="none" w:sz="0" w:space="0" w:color="auto"/>
        <w:right w:val="none" w:sz="0" w:space="0" w:color="auto"/>
      </w:divBdr>
    </w:div>
    <w:div w:id="769157086">
      <w:marLeft w:val="0"/>
      <w:marRight w:val="0"/>
      <w:marTop w:val="0"/>
      <w:marBottom w:val="0"/>
      <w:divBdr>
        <w:top w:val="none" w:sz="0" w:space="0" w:color="auto"/>
        <w:left w:val="none" w:sz="0" w:space="0" w:color="auto"/>
        <w:bottom w:val="none" w:sz="0" w:space="0" w:color="auto"/>
        <w:right w:val="none" w:sz="0" w:space="0" w:color="auto"/>
      </w:divBdr>
    </w:div>
    <w:div w:id="769157087">
      <w:marLeft w:val="0"/>
      <w:marRight w:val="0"/>
      <w:marTop w:val="0"/>
      <w:marBottom w:val="0"/>
      <w:divBdr>
        <w:top w:val="none" w:sz="0" w:space="0" w:color="auto"/>
        <w:left w:val="none" w:sz="0" w:space="0" w:color="auto"/>
        <w:bottom w:val="none" w:sz="0" w:space="0" w:color="auto"/>
        <w:right w:val="none" w:sz="0" w:space="0" w:color="auto"/>
      </w:divBdr>
    </w:div>
    <w:div w:id="769157088">
      <w:marLeft w:val="0"/>
      <w:marRight w:val="0"/>
      <w:marTop w:val="0"/>
      <w:marBottom w:val="0"/>
      <w:divBdr>
        <w:top w:val="none" w:sz="0" w:space="0" w:color="auto"/>
        <w:left w:val="none" w:sz="0" w:space="0" w:color="auto"/>
        <w:bottom w:val="none" w:sz="0" w:space="0" w:color="auto"/>
        <w:right w:val="none" w:sz="0" w:space="0" w:color="auto"/>
      </w:divBdr>
    </w:div>
    <w:div w:id="769157089">
      <w:marLeft w:val="0"/>
      <w:marRight w:val="0"/>
      <w:marTop w:val="0"/>
      <w:marBottom w:val="0"/>
      <w:divBdr>
        <w:top w:val="none" w:sz="0" w:space="0" w:color="auto"/>
        <w:left w:val="none" w:sz="0" w:space="0" w:color="auto"/>
        <w:bottom w:val="none" w:sz="0" w:space="0" w:color="auto"/>
        <w:right w:val="none" w:sz="0" w:space="0" w:color="auto"/>
      </w:divBdr>
    </w:div>
    <w:div w:id="769157090">
      <w:marLeft w:val="0"/>
      <w:marRight w:val="0"/>
      <w:marTop w:val="0"/>
      <w:marBottom w:val="0"/>
      <w:divBdr>
        <w:top w:val="none" w:sz="0" w:space="0" w:color="auto"/>
        <w:left w:val="none" w:sz="0" w:space="0" w:color="auto"/>
        <w:bottom w:val="none" w:sz="0" w:space="0" w:color="auto"/>
        <w:right w:val="none" w:sz="0" w:space="0" w:color="auto"/>
      </w:divBdr>
    </w:div>
    <w:div w:id="769157091">
      <w:marLeft w:val="0"/>
      <w:marRight w:val="0"/>
      <w:marTop w:val="0"/>
      <w:marBottom w:val="0"/>
      <w:divBdr>
        <w:top w:val="none" w:sz="0" w:space="0" w:color="auto"/>
        <w:left w:val="none" w:sz="0" w:space="0" w:color="auto"/>
        <w:bottom w:val="none" w:sz="0" w:space="0" w:color="auto"/>
        <w:right w:val="none" w:sz="0" w:space="0" w:color="auto"/>
      </w:divBdr>
    </w:div>
    <w:div w:id="769157092">
      <w:marLeft w:val="0"/>
      <w:marRight w:val="0"/>
      <w:marTop w:val="0"/>
      <w:marBottom w:val="0"/>
      <w:divBdr>
        <w:top w:val="none" w:sz="0" w:space="0" w:color="auto"/>
        <w:left w:val="none" w:sz="0" w:space="0" w:color="auto"/>
        <w:bottom w:val="none" w:sz="0" w:space="0" w:color="auto"/>
        <w:right w:val="none" w:sz="0" w:space="0" w:color="auto"/>
      </w:divBdr>
    </w:div>
    <w:div w:id="769157093">
      <w:marLeft w:val="0"/>
      <w:marRight w:val="0"/>
      <w:marTop w:val="0"/>
      <w:marBottom w:val="0"/>
      <w:divBdr>
        <w:top w:val="none" w:sz="0" w:space="0" w:color="auto"/>
        <w:left w:val="none" w:sz="0" w:space="0" w:color="auto"/>
        <w:bottom w:val="none" w:sz="0" w:space="0" w:color="auto"/>
        <w:right w:val="none" w:sz="0" w:space="0" w:color="auto"/>
      </w:divBdr>
    </w:div>
    <w:div w:id="769157094">
      <w:marLeft w:val="0"/>
      <w:marRight w:val="0"/>
      <w:marTop w:val="0"/>
      <w:marBottom w:val="0"/>
      <w:divBdr>
        <w:top w:val="none" w:sz="0" w:space="0" w:color="auto"/>
        <w:left w:val="none" w:sz="0" w:space="0" w:color="auto"/>
        <w:bottom w:val="none" w:sz="0" w:space="0" w:color="auto"/>
        <w:right w:val="none" w:sz="0" w:space="0" w:color="auto"/>
      </w:divBdr>
    </w:div>
    <w:div w:id="769157095">
      <w:marLeft w:val="0"/>
      <w:marRight w:val="0"/>
      <w:marTop w:val="0"/>
      <w:marBottom w:val="0"/>
      <w:divBdr>
        <w:top w:val="none" w:sz="0" w:space="0" w:color="auto"/>
        <w:left w:val="none" w:sz="0" w:space="0" w:color="auto"/>
        <w:bottom w:val="none" w:sz="0" w:space="0" w:color="auto"/>
        <w:right w:val="none" w:sz="0" w:space="0" w:color="auto"/>
      </w:divBdr>
    </w:div>
    <w:div w:id="769157096">
      <w:marLeft w:val="0"/>
      <w:marRight w:val="0"/>
      <w:marTop w:val="0"/>
      <w:marBottom w:val="0"/>
      <w:divBdr>
        <w:top w:val="none" w:sz="0" w:space="0" w:color="auto"/>
        <w:left w:val="none" w:sz="0" w:space="0" w:color="auto"/>
        <w:bottom w:val="none" w:sz="0" w:space="0" w:color="auto"/>
        <w:right w:val="none" w:sz="0" w:space="0" w:color="auto"/>
      </w:divBdr>
    </w:div>
    <w:div w:id="769157097">
      <w:marLeft w:val="0"/>
      <w:marRight w:val="0"/>
      <w:marTop w:val="0"/>
      <w:marBottom w:val="0"/>
      <w:divBdr>
        <w:top w:val="none" w:sz="0" w:space="0" w:color="auto"/>
        <w:left w:val="none" w:sz="0" w:space="0" w:color="auto"/>
        <w:bottom w:val="none" w:sz="0" w:space="0" w:color="auto"/>
        <w:right w:val="none" w:sz="0" w:space="0" w:color="auto"/>
      </w:divBdr>
    </w:div>
    <w:div w:id="769157098">
      <w:marLeft w:val="0"/>
      <w:marRight w:val="0"/>
      <w:marTop w:val="0"/>
      <w:marBottom w:val="0"/>
      <w:divBdr>
        <w:top w:val="none" w:sz="0" w:space="0" w:color="auto"/>
        <w:left w:val="none" w:sz="0" w:space="0" w:color="auto"/>
        <w:bottom w:val="none" w:sz="0" w:space="0" w:color="auto"/>
        <w:right w:val="none" w:sz="0" w:space="0" w:color="auto"/>
      </w:divBdr>
    </w:div>
    <w:div w:id="769157099">
      <w:marLeft w:val="0"/>
      <w:marRight w:val="0"/>
      <w:marTop w:val="0"/>
      <w:marBottom w:val="0"/>
      <w:divBdr>
        <w:top w:val="none" w:sz="0" w:space="0" w:color="auto"/>
        <w:left w:val="none" w:sz="0" w:space="0" w:color="auto"/>
        <w:bottom w:val="none" w:sz="0" w:space="0" w:color="auto"/>
        <w:right w:val="none" w:sz="0" w:space="0" w:color="auto"/>
      </w:divBdr>
    </w:div>
    <w:div w:id="769157100">
      <w:marLeft w:val="0"/>
      <w:marRight w:val="0"/>
      <w:marTop w:val="0"/>
      <w:marBottom w:val="0"/>
      <w:divBdr>
        <w:top w:val="none" w:sz="0" w:space="0" w:color="auto"/>
        <w:left w:val="none" w:sz="0" w:space="0" w:color="auto"/>
        <w:bottom w:val="none" w:sz="0" w:space="0" w:color="auto"/>
        <w:right w:val="none" w:sz="0" w:space="0" w:color="auto"/>
      </w:divBdr>
    </w:div>
    <w:div w:id="769157101">
      <w:marLeft w:val="0"/>
      <w:marRight w:val="0"/>
      <w:marTop w:val="0"/>
      <w:marBottom w:val="0"/>
      <w:divBdr>
        <w:top w:val="none" w:sz="0" w:space="0" w:color="auto"/>
        <w:left w:val="none" w:sz="0" w:space="0" w:color="auto"/>
        <w:bottom w:val="none" w:sz="0" w:space="0" w:color="auto"/>
        <w:right w:val="none" w:sz="0" w:space="0" w:color="auto"/>
      </w:divBdr>
    </w:div>
    <w:div w:id="769157102">
      <w:marLeft w:val="0"/>
      <w:marRight w:val="0"/>
      <w:marTop w:val="0"/>
      <w:marBottom w:val="0"/>
      <w:divBdr>
        <w:top w:val="none" w:sz="0" w:space="0" w:color="auto"/>
        <w:left w:val="none" w:sz="0" w:space="0" w:color="auto"/>
        <w:bottom w:val="none" w:sz="0" w:space="0" w:color="auto"/>
        <w:right w:val="none" w:sz="0" w:space="0" w:color="auto"/>
      </w:divBdr>
    </w:div>
    <w:div w:id="769157103">
      <w:marLeft w:val="0"/>
      <w:marRight w:val="0"/>
      <w:marTop w:val="0"/>
      <w:marBottom w:val="0"/>
      <w:divBdr>
        <w:top w:val="none" w:sz="0" w:space="0" w:color="auto"/>
        <w:left w:val="none" w:sz="0" w:space="0" w:color="auto"/>
        <w:bottom w:val="none" w:sz="0" w:space="0" w:color="auto"/>
        <w:right w:val="none" w:sz="0" w:space="0" w:color="auto"/>
      </w:divBdr>
    </w:div>
    <w:div w:id="769157104">
      <w:marLeft w:val="0"/>
      <w:marRight w:val="0"/>
      <w:marTop w:val="0"/>
      <w:marBottom w:val="0"/>
      <w:divBdr>
        <w:top w:val="none" w:sz="0" w:space="0" w:color="auto"/>
        <w:left w:val="none" w:sz="0" w:space="0" w:color="auto"/>
        <w:bottom w:val="none" w:sz="0" w:space="0" w:color="auto"/>
        <w:right w:val="none" w:sz="0" w:space="0" w:color="auto"/>
      </w:divBdr>
    </w:div>
    <w:div w:id="769157105">
      <w:marLeft w:val="0"/>
      <w:marRight w:val="0"/>
      <w:marTop w:val="0"/>
      <w:marBottom w:val="0"/>
      <w:divBdr>
        <w:top w:val="none" w:sz="0" w:space="0" w:color="auto"/>
        <w:left w:val="none" w:sz="0" w:space="0" w:color="auto"/>
        <w:bottom w:val="none" w:sz="0" w:space="0" w:color="auto"/>
        <w:right w:val="none" w:sz="0" w:space="0" w:color="auto"/>
      </w:divBdr>
    </w:div>
    <w:div w:id="769157106">
      <w:marLeft w:val="0"/>
      <w:marRight w:val="0"/>
      <w:marTop w:val="0"/>
      <w:marBottom w:val="0"/>
      <w:divBdr>
        <w:top w:val="none" w:sz="0" w:space="0" w:color="auto"/>
        <w:left w:val="none" w:sz="0" w:space="0" w:color="auto"/>
        <w:bottom w:val="none" w:sz="0" w:space="0" w:color="auto"/>
        <w:right w:val="none" w:sz="0" w:space="0" w:color="auto"/>
      </w:divBdr>
    </w:div>
    <w:div w:id="769157107">
      <w:marLeft w:val="0"/>
      <w:marRight w:val="0"/>
      <w:marTop w:val="0"/>
      <w:marBottom w:val="0"/>
      <w:divBdr>
        <w:top w:val="none" w:sz="0" w:space="0" w:color="auto"/>
        <w:left w:val="none" w:sz="0" w:space="0" w:color="auto"/>
        <w:bottom w:val="none" w:sz="0" w:space="0" w:color="auto"/>
        <w:right w:val="none" w:sz="0" w:space="0" w:color="auto"/>
      </w:divBdr>
    </w:div>
    <w:div w:id="769157108">
      <w:marLeft w:val="0"/>
      <w:marRight w:val="0"/>
      <w:marTop w:val="0"/>
      <w:marBottom w:val="0"/>
      <w:divBdr>
        <w:top w:val="none" w:sz="0" w:space="0" w:color="auto"/>
        <w:left w:val="none" w:sz="0" w:space="0" w:color="auto"/>
        <w:bottom w:val="none" w:sz="0" w:space="0" w:color="auto"/>
        <w:right w:val="none" w:sz="0" w:space="0" w:color="auto"/>
      </w:divBdr>
    </w:div>
    <w:div w:id="769157109">
      <w:marLeft w:val="0"/>
      <w:marRight w:val="0"/>
      <w:marTop w:val="0"/>
      <w:marBottom w:val="0"/>
      <w:divBdr>
        <w:top w:val="none" w:sz="0" w:space="0" w:color="auto"/>
        <w:left w:val="none" w:sz="0" w:space="0" w:color="auto"/>
        <w:bottom w:val="none" w:sz="0" w:space="0" w:color="auto"/>
        <w:right w:val="none" w:sz="0" w:space="0" w:color="auto"/>
      </w:divBdr>
    </w:div>
    <w:div w:id="769157110">
      <w:marLeft w:val="0"/>
      <w:marRight w:val="0"/>
      <w:marTop w:val="0"/>
      <w:marBottom w:val="0"/>
      <w:divBdr>
        <w:top w:val="none" w:sz="0" w:space="0" w:color="auto"/>
        <w:left w:val="none" w:sz="0" w:space="0" w:color="auto"/>
        <w:bottom w:val="none" w:sz="0" w:space="0" w:color="auto"/>
        <w:right w:val="none" w:sz="0" w:space="0" w:color="auto"/>
      </w:divBdr>
    </w:div>
    <w:div w:id="769157111">
      <w:marLeft w:val="0"/>
      <w:marRight w:val="0"/>
      <w:marTop w:val="0"/>
      <w:marBottom w:val="0"/>
      <w:divBdr>
        <w:top w:val="none" w:sz="0" w:space="0" w:color="auto"/>
        <w:left w:val="none" w:sz="0" w:space="0" w:color="auto"/>
        <w:bottom w:val="none" w:sz="0" w:space="0" w:color="auto"/>
        <w:right w:val="none" w:sz="0" w:space="0" w:color="auto"/>
      </w:divBdr>
    </w:div>
    <w:div w:id="769157112">
      <w:marLeft w:val="0"/>
      <w:marRight w:val="0"/>
      <w:marTop w:val="0"/>
      <w:marBottom w:val="0"/>
      <w:divBdr>
        <w:top w:val="none" w:sz="0" w:space="0" w:color="auto"/>
        <w:left w:val="none" w:sz="0" w:space="0" w:color="auto"/>
        <w:bottom w:val="none" w:sz="0" w:space="0" w:color="auto"/>
        <w:right w:val="none" w:sz="0" w:space="0" w:color="auto"/>
      </w:divBdr>
    </w:div>
    <w:div w:id="769157113">
      <w:marLeft w:val="0"/>
      <w:marRight w:val="0"/>
      <w:marTop w:val="0"/>
      <w:marBottom w:val="0"/>
      <w:divBdr>
        <w:top w:val="none" w:sz="0" w:space="0" w:color="auto"/>
        <w:left w:val="none" w:sz="0" w:space="0" w:color="auto"/>
        <w:bottom w:val="none" w:sz="0" w:space="0" w:color="auto"/>
        <w:right w:val="none" w:sz="0" w:space="0" w:color="auto"/>
      </w:divBdr>
    </w:div>
    <w:div w:id="769157114">
      <w:marLeft w:val="0"/>
      <w:marRight w:val="0"/>
      <w:marTop w:val="0"/>
      <w:marBottom w:val="0"/>
      <w:divBdr>
        <w:top w:val="none" w:sz="0" w:space="0" w:color="auto"/>
        <w:left w:val="none" w:sz="0" w:space="0" w:color="auto"/>
        <w:bottom w:val="none" w:sz="0" w:space="0" w:color="auto"/>
        <w:right w:val="none" w:sz="0" w:space="0" w:color="auto"/>
      </w:divBdr>
    </w:div>
    <w:div w:id="769157115">
      <w:marLeft w:val="0"/>
      <w:marRight w:val="0"/>
      <w:marTop w:val="0"/>
      <w:marBottom w:val="0"/>
      <w:divBdr>
        <w:top w:val="none" w:sz="0" w:space="0" w:color="auto"/>
        <w:left w:val="none" w:sz="0" w:space="0" w:color="auto"/>
        <w:bottom w:val="none" w:sz="0" w:space="0" w:color="auto"/>
        <w:right w:val="none" w:sz="0" w:space="0" w:color="auto"/>
      </w:divBdr>
    </w:div>
    <w:div w:id="769157116">
      <w:marLeft w:val="0"/>
      <w:marRight w:val="0"/>
      <w:marTop w:val="0"/>
      <w:marBottom w:val="0"/>
      <w:divBdr>
        <w:top w:val="none" w:sz="0" w:space="0" w:color="auto"/>
        <w:left w:val="none" w:sz="0" w:space="0" w:color="auto"/>
        <w:bottom w:val="none" w:sz="0" w:space="0" w:color="auto"/>
        <w:right w:val="none" w:sz="0" w:space="0" w:color="auto"/>
      </w:divBdr>
    </w:div>
    <w:div w:id="769157117">
      <w:marLeft w:val="0"/>
      <w:marRight w:val="0"/>
      <w:marTop w:val="0"/>
      <w:marBottom w:val="0"/>
      <w:divBdr>
        <w:top w:val="none" w:sz="0" w:space="0" w:color="auto"/>
        <w:left w:val="none" w:sz="0" w:space="0" w:color="auto"/>
        <w:bottom w:val="none" w:sz="0" w:space="0" w:color="auto"/>
        <w:right w:val="none" w:sz="0" w:space="0" w:color="auto"/>
      </w:divBdr>
    </w:div>
    <w:div w:id="769157118">
      <w:marLeft w:val="0"/>
      <w:marRight w:val="0"/>
      <w:marTop w:val="0"/>
      <w:marBottom w:val="0"/>
      <w:divBdr>
        <w:top w:val="none" w:sz="0" w:space="0" w:color="auto"/>
        <w:left w:val="none" w:sz="0" w:space="0" w:color="auto"/>
        <w:bottom w:val="none" w:sz="0" w:space="0" w:color="auto"/>
        <w:right w:val="none" w:sz="0" w:space="0" w:color="auto"/>
      </w:divBdr>
    </w:div>
    <w:div w:id="769157119">
      <w:marLeft w:val="0"/>
      <w:marRight w:val="0"/>
      <w:marTop w:val="0"/>
      <w:marBottom w:val="0"/>
      <w:divBdr>
        <w:top w:val="none" w:sz="0" w:space="0" w:color="auto"/>
        <w:left w:val="none" w:sz="0" w:space="0" w:color="auto"/>
        <w:bottom w:val="none" w:sz="0" w:space="0" w:color="auto"/>
        <w:right w:val="none" w:sz="0" w:space="0" w:color="auto"/>
      </w:divBdr>
    </w:div>
    <w:div w:id="769157120">
      <w:marLeft w:val="0"/>
      <w:marRight w:val="0"/>
      <w:marTop w:val="0"/>
      <w:marBottom w:val="0"/>
      <w:divBdr>
        <w:top w:val="none" w:sz="0" w:space="0" w:color="auto"/>
        <w:left w:val="none" w:sz="0" w:space="0" w:color="auto"/>
        <w:bottom w:val="none" w:sz="0" w:space="0" w:color="auto"/>
        <w:right w:val="none" w:sz="0" w:space="0" w:color="auto"/>
      </w:divBdr>
    </w:div>
    <w:div w:id="769157121">
      <w:marLeft w:val="0"/>
      <w:marRight w:val="0"/>
      <w:marTop w:val="0"/>
      <w:marBottom w:val="0"/>
      <w:divBdr>
        <w:top w:val="none" w:sz="0" w:space="0" w:color="auto"/>
        <w:left w:val="none" w:sz="0" w:space="0" w:color="auto"/>
        <w:bottom w:val="none" w:sz="0" w:space="0" w:color="auto"/>
        <w:right w:val="none" w:sz="0" w:space="0" w:color="auto"/>
      </w:divBdr>
    </w:div>
    <w:div w:id="769157122">
      <w:marLeft w:val="0"/>
      <w:marRight w:val="0"/>
      <w:marTop w:val="0"/>
      <w:marBottom w:val="0"/>
      <w:divBdr>
        <w:top w:val="none" w:sz="0" w:space="0" w:color="auto"/>
        <w:left w:val="none" w:sz="0" w:space="0" w:color="auto"/>
        <w:bottom w:val="none" w:sz="0" w:space="0" w:color="auto"/>
        <w:right w:val="none" w:sz="0" w:space="0" w:color="auto"/>
      </w:divBdr>
    </w:div>
    <w:div w:id="769157123">
      <w:marLeft w:val="0"/>
      <w:marRight w:val="0"/>
      <w:marTop w:val="0"/>
      <w:marBottom w:val="0"/>
      <w:divBdr>
        <w:top w:val="none" w:sz="0" w:space="0" w:color="auto"/>
        <w:left w:val="none" w:sz="0" w:space="0" w:color="auto"/>
        <w:bottom w:val="none" w:sz="0" w:space="0" w:color="auto"/>
        <w:right w:val="none" w:sz="0" w:space="0" w:color="auto"/>
      </w:divBdr>
    </w:div>
    <w:div w:id="769157124">
      <w:marLeft w:val="0"/>
      <w:marRight w:val="0"/>
      <w:marTop w:val="0"/>
      <w:marBottom w:val="0"/>
      <w:divBdr>
        <w:top w:val="none" w:sz="0" w:space="0" w:color="auto"/>
        <w:left w:val="none" w:sz="0" w:space="0" w:color="auto"/>
        <w:bottom w:val="none" w:sz="0" w:space="0" w:color="auto"/>
        <w:right w:val="none" w:sz="0" w:space="0" w:color="auto"/>
      </w:divBdr>
    </w:div>
    <w:div w:id="769157125">
      <w:marLeft w:val="0"/>
      <w:marRight w:val="0"/>
      <w:marTop w:val="0"/>
      <w:marBottom w:val="0"/>
      <w:divBdr>
        <w:top w:val="none" w:sz="0" w:space="0" w:color="auto"/>
        <w:left w:val="none" w:sz="0" w:space="0" w:color="auto"/>
        <w:bottom w:val="none" w:sz="0" w:space="0" w:color="auto"/>
        <w:right w:val="none" w:sz="0" w:space="0" w:color="auto"/>
      </w:divBdr>
    </w:div>
    <w:div w:id="769157126">
      <w:marLeft w:val="0"/>
      <w:marRight w:val="0"/>
      <w:marTop w:val="0"/>
      <w:marBottom w:val="0"/>
      <w:divBdr>
        <w:top w:val="none" w:sz="0" w:space="0" w:color="auto"/>
        <w:left w:val="none" w:sz="0" w:space="0" w:color="auto"/>
        <w:bottom w:val="none" w:sz="0" w:space="0" w:color="auto"/>
        <w:right w:val="none" w:sz="0" w:space="0" w:color="auto"/>
      </w:divBdr>
    </w:div>
    <w:div w:id="769157127">
      <w:marLeft w:val="0"/>
      <w:marRight w:val="0"/>
      <w:marTop w:val="0"/>
      <w:marBottom w:val="0"/>
      <w:divBdr>
        <w:top w:val="none" w:sz="0" w:space="0" w:color="auto"/>
        <w:left w:val="none" w:sz="0" w:space="0" w:color="auto"/>
        <w:bottom w:val="none" w:sz="0" w:space="0" w:color="auto"/>
        <w:right w:val="none" w:sz="0" w:space="0" w:color="auto"/>
      </w:divBdr>
    </w:div>
    <w:div w:id="769157128">
      <w:marLeft w:val="0"/>
      <w:marRight w:val="0"/>
      <w:marTop w:val="0"/>
      <w:marBottom w:val="0"/>
      <w:divBdr>
        <w:top w:val="none" w:sz="0" w:space="0" w:color="auto"/>
        <w:left w:val="none" w:sz="0" w:space="0" w:color="auto"/>
        <w:bottom w:val="none" w:sz="0" w:space="0" w:color="auto"/>
        <w:right w:val="none" w:sz="0" w:space="0" w:color="auto"/>
      </w:divBdr>
    </w:div>
    <w:div w:id="782774057">
      <w:bodyDiv w:val="1"/>
      <w:marLeft w:val="0"/>
      <w:marRight w:val="0"/>
      <w:marTop w:val="0"/>
      <w:marBottom w:val="0"/>
      <w:divBdr>
        <w:top w:val="none" w:sz="0" w:space="0" w:color="auto"/>
        <w:left w:val="none" w:sz="0" w:space="0" w:color="auto"/>
        <w:bottom w:val="none" w:sz="0" w:space="0" w:color="auto"/>
        <w:right w:val="none" w:sz="0" w:space="0" w:color="auto"/>
      </w:divBdr>
    </w:div>
    <w:div w:id="819272429">
      <w:bodyDiv w:val="1"/>
      <w:marLeft w:val="0"/>
      <w:marRight w:val="0"/>
      <w:marTop w:val="0"/>
      <w:marBottom w:val="0"/>
      <w:divBdr>
        <w:top w:val="none" w:sz="0" w:space="0" w:color="auto"/>
        <w:left w:val="none" w:sz="0" w:space="0" w:color="auto"/>
        <w:bottom w:val="none" w:sz="0" w:space="0" w:color="auto"/>
        <w:right w:val="none" w:sz="0" w:space="0" w:color="auto"/>
      </w:divBdr>
    </w:div>
    <w:div w:id="823205192">
      <w:bodyDiv w:val="1"/>
      <w:marLeft w:val="0"/>
      <w:marRight w:val="0"/>
      <w:marTop w:val="0"/>
      <w:marBottom w:val="0"/>
      <w:divBdr>
        <w:top w:val="none" w:sz="0" w:space="0" w:color="auto"/>
        <w:left w:val="none" w:sz="0" w:space="0" w:color="auto"/>
        <w:bottom w:val="none" w:sz="0" w:space="0" w:color="auto"/>
        <w:right w:val="none" w:sz="0" w:space="0" w:color="auto"/>
      </w:divBdr>
    </w:div>
    <w:div w:id="836454930">
      <w:bodyDiv w:val="1"/>
      <w:marLeft w:val="0"/>
      <w:marRight w:val="0"/>
      <w:marTop w:val="0"/>
      <w:marBottom w:val="0"/>
      <w:divBdr>
        <w:top w:val="none" w:sz="0" w:space="0" w:color="auto"/>
        <w:left w:val="none" w:sz="0" w:space="0" w:color="auto"/>
        <w:bottom w:val="none" w:sz="0" w:space="0" w:color="auto"/>
        <w:right w:val="none" w:sz="0" w:space="0" w:color="auto"/>
      </w:divBdr>
    </w:div>
    <w:div w:id="848565667">
      <w:bodyDiv w:val="1"/>
      <w:marLeft w:val="0"/>
      <w:marRight w:val="0"/>
      <w:marTop w:val="0"/>
      <w:marBottom w:val="0"/>
      <w:divBdr>
        <w:top w:val="none" w:sz="0" w:space="0" w:color="auto"/>
        <w:left w:val="none" w:sz="0" w:space="0" w:color="auto"/>
        <w:bottom w:val="none" w:sz="0" w:space="0" w:color="auto"/>
        <w:right w:val="none" w:sz="0" w:space="0" w:color="auto"/>
      </w:divBdr>
    </w:div>
    <w:div w:id="853883977">
      <w:bodyDiv w:val="1"/>
      <w:marLeft w:val="0"/>
      <w:marRight w:val="0"/>
      <w:marTop w:val="0"/>
      <w:marBottom w:val="0"/>
      <w:divBdr>
        <w:top w:val="none" w:sz="0" w:space="0" w:color="auto"/>
        <w:left w:val="none" w:sz="0" w:space="0" w:color="auto"/>
        <w:bottom w:val="none" w:sz="0" w:space="0" w:color="auto"/>
        <w:right w:val="none" w:sz="0" w:space="0" w:color="auto"/>
      </w:divBdr>
    </w:div>
    <w:div w:id="857743595">
      <w:bodyDiv w:val="1"/>
      <w:marLeft w:val="0"/>
      <w:marRight w:val="0"/>
      <w:marTop w:val="0"/>
      <w:marBottom w:val="0"/>
      <w:divBdr>
        <w:top w:val="none" w:sz="0" w:space="0" w:color="auto"/>
        <w:left w:val="none" w:sz="0" w:space="0" w:color="auto"/>
        <w:bottom w:val="none" w:sz="0" w:space="0" w:color="auto"/>
        <w:right w:val="none" w:sz="0" w:space="0" w:color="auto"/>
      </w:divBdr>
    </w:div>
    <w:div w:id="918832806">
      <w:bodyDiv w:val="1"/>
      <w:marLeft w:val="0"/>
      <w:marRight w:val="0"/>
      <w:marTop w:val="0"/>
      <w:marBottom w:val="0"/>
      <w:divBdr>
        <w:top w:val="none" w:sz="0" w:space="0" w:color="auto"/>
        <w:left w:val="none" w:sz="0" w:space="0" w:color="auto"/>
        <w:bottom w:val="none" w:sz="0" w:space="0" w:color="auto"/>
        <w:right w:val="none" w:sz="0" w:space="0" w:color="auto"/>
      </w:divBdr>
    </w:div>
    <w:div w:id="947156178">
      <w:bodyDiv w:val="1"/>
      <w:marLeft w:val="0"/>
      <w:marRight w:val="0"/>
      <w:marTop w:val="0"/>
      <w:marBottom w:val="0"/>
      <w:divBdr>
        <w:top w:val="none" w:sz="0" w:space="0" w:color="auto"/>
        <w:left w:val="none" w:sz="0" w:space="0" w:color="auto"/>
        <w:bottom w:val="none" w:sz="0" w:space="0" w:color="auto"/>
        <w:right w:val="none" w:sz="0" w:space="0" w:color="auto"/>
      </w:divBdr>
    </w:div>
    <w:div w:id="956058303">
      <w:bodyDiv w:val="1"/>
      <w:marLeft w:val="0"/>
      <w:marRight w:val="0"/>
      <w:marTop w:val="0"/>
      <w:marBottom w:val="0"/>
      <w:divBdr>
        <w:top w:val="none" w:sz="0" w:space="0" w:color="auto"/>
        <w:left w:val="none" w:sz="0" w:space="0" w:color="auto"/>
        <w:bottom w:val="none" w:sz="0" w:space="0" w:color="auto"/>
        <w:right w:val="none" w:sz="0" w:space="0" w:color="auto"/>
      </w:divBdr>
    </w:div>
    <w:div w:id="965280594">
      <w:bodyDiv w:val="1"/>
      <w:marLeft w:val="0"/>
      <w:marRight w:val="0"/>
      <w:marTop w:val="0"/>
      <w:marBottom w:val="0"/>
      <w:divBdr>
        <w:top w:val="none" w:sz="0" w:space="0" w:color="auto"/>
        <w:left w:val="none" w:sz="0" w:space="0" w:color="auto"/>
        <w:bottom w:val="none" w:sz="0" w:space="0" w:color="auto"/>
        <w:right w:val="none" w:sz="0" w:space="0" w:color="auto"/>
      </w:divBdr>
    </w:div>
    <w:div w:id="974605039">
      <w:bodyDiv w:val="1"/>
      <w:marLeft w:val="0"/>
      <w:marRight w:val="0"/>
      <w:marTop w:val="0"/>
      <w:marBottom w:val="0"/>
      <w:divBdr>
        <w:top w:val="none" w:sz="0" w:space="0" w:color="auto"/>
        <w:left w:val="none" w:sz="0" w:space="0" w:color="auto"/>
        <w:bottom w:val="none" w:sz="0" w:space="0" w:color="auto"/>
        <w:right w:val="none" w:sz="0" w:space="0" w:color="auto"/>
      </w:divBdr>
    </w:div>
    <w:div w:id="984286450">
      <w:bodyDiv w:val="1"/>
      <w:marLeft w:val="0"/>
      <w:marRight w:val="0"/>
      <w:marTop w:val="0"/>
      <w:marBottom w:val="0"/>
      <w:divBdr>
        <w:top w:val="none" w:sz="0" w:space="0" w:color="auto"/>
        <w:left w:val="none" w:sz="0" w:space="0" w:color="auto"/>
        <w:bottom w:val="none" w:sz="0" w:space="0" w:color="auto"/>
        <w:right w:val="none" w:sz="0" w:space="0" w:color="auto"/>
      </w:divBdr>
    </w:div>
    <w:div w:id="1033271069">
      <w:bodyDiv w:val="1"/>
      <w:marLeft w:val="0"/>
      <w:marRight w:val="0"/>
      <w:marTop w:val="0"/>
      <w:marBottom w:val="0"/>
      <w:divBdr>
        <w:top w:val="none" w:sz="0" w:space="0" w:color="auto"/>
        <w:left w:val="none" w:sz="0" w:space="0" w:color="auto"/>
        <w:bottom w:val="none" w:sz="0" w:space="0" w:color="auto"/>
        <w:right w:val="none" w:sz="0" w:space="0" w:color="auto"/>
      </w:divBdr>
    </w:div>
    <w:div w:id="1039403976">
      <w:bodyDiv w:val="1"/>
      <w:marLeft w:val="0"/>
      <w:marRight w:val="0"/>
      <w:marTop w:val="0"/>
      <w:marBottom w:val="0"/>
      <w:divBdr>
        <w:top w:val="none" w:sz="0" w:space="0" w:color="auto"/>
        <w:left w:val="none" w:sz="0" w:space="0" w:color="auto"/>
        <w:bottom w:val="none" w:sz="0" w:space="0" w:color="auto"/>
        <w:right w:val="none" w:sz="0" w:space="0" w:color="auto"/>
      </w:divBdr>
    </w:div>
    <w:div w:id="1047337054">
      <w:bodyDiv w:val="1"/>
      <w:marLeft w:val="0"/>
      <w:marRight w:val="0"/>
      <w:marTop w:val="0"/>
      <w:marBottom w:val="0"/>
      <w:divBdr>
        <w:top w:val="none" w:sz="0" w:space="0" w:color="auto"/>
        <w:left w:val="none" w:sz="0" w:space="0" w:color="auto"/>
        <w:bottom w:val="none" w:sz="0" w:space="0" w:color="auto"/>
        <w:right w:val="none" w:sz="0" w:space="0" w:color="auto"/>
      </w:divBdr>
    </w:div>
    <w:div w:id="1062212599">
      <w:bodyDiv w:val="1"/>
      <w:marLeft w:val="0"/>
      <w:marRight w:val="0"/>
      <w:marTop w:val="0"/>
      <w:marBottom w:val="0"/>
      <w:divBdr>
        <w:top w:val="none" w:sz="0" w:space="0" w:color="auto"/>
        <w:left w:val="none" w:sz="0" w:space="0" w:color="auto"/>
        <w:bottom w:val="none" w:sz="0" w:space="0" w:color="auto"/>
        <w:right w:val="none" w:sz="0" w:space="0" w:color="auto"/>
      </w:divBdr>
    </w:div>
    <w:div w:id="1094326987">
      <w:bodyDiv w:val="1"/>
      <w:marLeft w:val="0"/>
      <w:marRight w:val="0"/>
      <w:marTop w:val="0"/>
      <w:marBottom w:val="0"/>
      <w:divBdr>
        <w:top w:val="none" w:sz="0" w:space="0" w:color="auto"/>
        <w:left w:val="none" w:sz="0" w:space="0" w:color="auto"/>
        <w:bottom w:val="none" w:sz="0" w:space="0" w:color="auto"/>
        <w:right w:val="none" w:sz="0" w:space="0" w:color="auto"/>
      </w:divBdr>
    </w:div>
    <w:div w:id="1099057958">
      <w:bodyDiv w:val="1"/>
      <w:marLeft w:val="0"/>
      <w:marRight w:val="0"/>
      <w:marTop w:val="0"/>
      <w:marBottom w:val="0"/>
      <w:divBdr>
        <w:top w:val="none" w:sz="0" w:space="0" w:color="auto"/>
        <w:left w:val="none" w:sz="0" w:space="0" w:color="auto"/>
        <w:bottom w:val="none" w:sz="0" w:space="0" w:color="auto"/>
        <w:right w:val="none" w:sz="0" w:space="0" w:color="auto"/>
      </w:divBdr>
    </w:div>
    <w:div w:id="1114448899">
      <w:bodyDiv w:val="1"/>
      <w:marLeft w:val="0"/>
      <w:marRight w:val="0"/>
      <w:marTop w:val="0"/>
      <w:marBottom w:val="0"/>
      <w:divBdr>
        <w:top w:val="none" w:sz="0" w:space="0" w:color="auto"/>
        <w:left w:val="none" w:sz="0" w:space="0" w:color="auto"/>
        <w:bottom w:val="none" w:sz="0" w:space="0" w:color="auto"/>
        <w:right w:val="none" w:sz="0" w:space="0" w:color="auto"/>
      </w:divBdr>
    </w:div>
    <w:div w:id="1132015132">
      <w:bodyDiv w:val="1"/>
      <w:marLeft w:val="0"/>
      <w:marRight w:val="0"/>
      <w:marTop w:val="0"/>
      <w:marBottom w:val="0"/>
      <w:divBdr>
        <w:top w:val="none" w:sz="0" w:space="0" w:color="auto"/>
        <w:left w:val="none" w:sz="0" w:space="0" w:color="auto"/>
        <w:bottom w:val="none" w:sz="0" w:space="0" w:color="auto"/>
        <w:right w:val="none" w:sz="0" w:space="0" w:color="auto"/>
      </w:divBdr>
    </w:div>
    <w:div w:id="1256595407">
      <w:bodyDiv w:val="1"/>
      <w:marLeft w:val="0"/>
      <w:marRight w:val="0"/>
      <w:marTop w:val="0"/>
      <w:marBottom w:val="0"/>
      <w:divBdr>
        <w:top w:val="none" w:sz="0" w:space="0" w:color="auto"/>
        <w:left w:val="none" w:sz="0" w:space="0" w:color="auto"/>
        <w:bottom w:val="none" w:sz="0" w:space="0" w:color="auto"/>
        <w:right w:val="none" w:sz="0" w:space="0" w:color="auto"/>
      </w:divBdr>
    </w:div>
    <w:div w:id="1273438819">
      <w:bodyDiv w:val="1"/>
      <w:marLeft w:val="0"/>
      <w:marRight w:val="0"/>
      <w:marTop w:val="0"/>
      <w:marBottom w:val="0"/>
      <w:divBdr>
        <w:top w:val="none" w:sz="0" w:space="0" w:color="auto"/>
        <w:left w:val="none" w:sz="0" w:space="0" w:color="auto"/>
        <w:bottom w:val="none" w:sz="0" w:space="0" w:color="auto"/>
        <w:right w:val="none" w:sz="0" w:space="0" w:color="auto"/>
      </w:divBdr>
    </w:div>
    <w:div w:id="1302808754">
      <w:bodyDiv w:val="1"/>
      <w:marLeft w:val="0"/>
      <w:marRight w:val="0"/>
      <w:marTop w:val="0"/>
      <w:marBottom w:val="0"/>
      <w:divBdr>
        <w:top w:val="none" w:sz="0" w:space="0" w:color="auto"/>
        <w:left w:val="none" w:sz="0" w:space="0" w:color="auto"/>
        <w:bottom w:val="none" w:sz="0" w:space="0" w:color="auto"/>
        <w:right w:val="none" w:sz="0" w:space="0" w:color="auto"/>
      </w:divBdr>
    </w:div>
    <w:div w:id="1315717371">
      <w:bodyDiv w:val="1"/>
      <w:marLeft w:val="0"/>
      <w:marRight w:val="0"/>
      <w:marTop w:val="0"/>
      <w:marBottom w:val="0"/>
      <w:divBdr>
        <w:top w:val="none" w:sz="0" w:space="0" w:color="auto"/>
        <w:left w:val="none" w:sz="0" w:space="0" w:color="auto"/>
        <w:bottom w:val="none" w:sz="0" w:space="0" w:color="auto"/>
        <w:right w:val="none" w:sz="0" w:space="0" w:color="auto"/>
      </w:divBdr>
    </w:div>
    <w:div w:id="1324816173">
      <w:bodyDiv w:val="1"/>
      <w:marLeft w:val="0"/>
      <w:marRight w:val="0"/>
      <w:marTop w:val="0"/>
      <w:marBottom w:val="0"/>
      <w:divBdr>
        <w:top w:val="none" w:sz="0" w:space="0" w:color="auto"/>
        <w:left w:val="none" w:sz="0" w:space="0" w:color="auto"/>
        <w:bottom w:val="none" w:sz="0" w:space="0" w:color="auto"/>
        <w:right w:val="none" w:sz="0" w:space="0" w:color="auto"/>
      </w:divBdr>
    </w:div>
    <w:div w:id="1357274121">
      <w:bodyDiv w:val="1"/>
      <w:marLeft w:val="0"/>
      <w:marRight w:val="0"/>
      <w:marTop w:val="0"/>
      <w:marBottom w:val="0"/>
      <w:divBdr>
        <w:top w:val="none" w:sz="0" w:space="0" w:color="auto"/>
        <w:left w:val="none" w:sz="0" w:space="0" w:color="auto"/>
        <w:bottom w:val="none" w:sz="0" w:space="0" w:color="auto"/>
        <w:right w:val="none" w:sz="0" w:space="0" w:color="auto"/>
      </w:divBdr>
    </w:div>
    <w:div w:id="1363171744">
      <w:bodyDiv w:val="1"/>
      <w:marLeft w:val="0"/>
      <w:marRight w:val="0"/>
      <w:marTop w:val="0"/>
      <w:marBottom w:val="0"/>
      <w:divBdr>
        <w:top w:val="none" w:sz="0" w:space="0" w:color="auto"/>
        <w:left w:val="none" w:sz="0" w:space="0" w:color="auto"/>
        <w:bottom w:val="none" w:sz="0" w:space="0" w:color="auto"/>
        <w:right w:val="none" w:sz="0" w:space="0" w:color="auto"/>
      </w:divBdr>
    </w:div>
    <w:div w:id="1425029635">
      <w:bodyDiv w:val="1"/>
      <w:marLeft w:val="0"/>
      <w:marRight w:val="0"/>
      <w:marTop w:val="0"/>
      <w:marBottom w:val="0"/>
      <w:divBdr>
        <w:top w:val="none" w:sz="0" w:space="0" w:color="auto"/>
        <w:left w:val="none" w:sz="0" w:space="0" w:color="auto"/>
        <w:bottom w:val="none" w:sz="0" w:space="0" w:color="auto"/>
        <w:right w:val="none" w:sz="0" w:space="0" w:color="auto"/>
      </w:divBdr>
    </w:div>
    <w:div w:id="1430154391">
      <w:bodyDiv w:val="1"/>
      <w:marLeft w:val="0"/>
      <w:marRight w:val="0"/>
      <w:marTop w:val="0"/>
      <w:marBottom w:val="0"/>
      <w:divBdr>
        <w:top w:val="none" w:sz="0" w:space="0" w:color="auto"/>
        <w:left w:val="none" w:sz="0" w:space="0" w:color="auto"/>
        <w:bottom w:val="none" w:sz="0" w:space="0" w:color="auto"/>
        <w:right w:val="none" w:sz="0" w:space="0" w:color="auto"/>
      </w:divBdr>
    </w:div>
    <w:div w:id="1446340162">
      <w:bodyDiv w:val="1"/>
      <w:marLeft w:val="0"/>
      <w:marRight w:val="0"/>
      <w:marTop w:val="0"/>
      <w:marBottom w:val="0"/>
      <w:divBdr>
        <w:top w:val="none" w:sz="0" w:space="0" w:color="auto"/>
        <w:left w:val="none" w:sz="0" w:space="0" w:color="auto"/>
        <w:bottom w:val="none" w:sz="0" w:space="0" w:color="auto"/>
        <w:right w:val="none" w:sz="0" w:space="0" w:color="auto"/>
      </w:divBdr>
    </w:div>
    <w:div w:id="1450246701">
      <w:bodyDiv w:val="1"/>
      <w:marLeft w:val="0"/>
      <w:marRight w:val="0"/>
      <w:marTop w:val="0"/>
      <w:marBottom w:val="0"/>
      <w:divBdr>
        <w:top w:val="none" w:sz="0" w:space="0" w:color="auto"/>
        <w:left w:val="none" w:sz="0" w:space="0" w:color="auto"/>
        <w:bottom w:val="none" w:sz="0" w:space="0" w:color="auto"/>
        <w:right w:val="none" w:sz="0" w:space="0" w:color="auto"/>
      </w:divBdr>
    </w:div>
    <w:div w:id="1462111150">
      <w:bodyDiv w:val="1"/>
      <w:marLeft w:val="0"/>
      <w:marRight w:val="0"/>
      <w:marTop w:val="0"/>
      <w:marBottom w:val="0"/>
      <w:divBdr>
        <w:top w:val="none" w:sz="0" w:space="0" w:color="auto"/>
        <w:left w:val="none" w:sz="0" w:space="0" w:color="auto"/>
        <w:bottom w:val="none" w:sz="0" w:space="0" w:color="auto"/>
        <w:right w:val="none" w:sz="0" w:space="0" w:color="auto"/>
      </w:divBdr>
    </w:div>
    <w:div w:id="1491093522">
      <w:bodyDiv w:val="1"/>
      <w:marLeft w:val="0"/>
      <w:marRight w:val="0"/>
      <w:marTop w:val="0"/>
      <w:marBottom w:val="0"/>
      <w:divBdr>
        <w:top w:val="none" w:sz="0" w:space="0" w:color="auto"/>
        <w:left w:val="none" w:sz="0" w:space="0" w:color="auto"/>
        <w:bottom w:val="none" w:sz="0" w:space="0" w:color="auto"/>
        <w:right w:val="none" w:sz="0" w:space="0" w:color="auto"/>
      </w:divBdr>
    </w:div>
    <w:div w:id="1511525609">
      <w:bodyDiv w:val="1"/>
      <w:marLeft w:val="0"/>
      <w:marRight w:val="0"/>
      <w:marTop w:val="0"/>
      <w:marBottom w:val="0"/>
      <w:divBdr>
        <w:top w:val="none" w:sz="0" w:space="0" w:color="auto"/>
        <w:left w:val="none" w:sz="0" w:space="0" w:color="auto"/>
        <w:bottom w:val="none" w:sz="0" w:space="0" w:color="auto"/>
        <w:right w:val="none" w:sz="0" w:space="0" w:color="auto"/>
      </w:divBdr>
    </w:div>
    <w:div w:id="1516310119">
      <w:bodyDiv w:val="1"/>
      <w:marLeft w:val="0"/>
      <w:marRight w:val="0"/>
      <w:marTop w:val="0"/>
      <w:marBottom w:val="0"/>
      <w:divBdr>
        <w:top w:val="none" w:sz="0" w:space="0" w:color="auto"/>
        <w:left w:val="none" w:sz="0" w:space="0" w:color="auto"/>
        <w:bottom w:val="none" w:sz="0" w:space="0" w:color="auto"/>
        <w:right w:val="none" w:sz="0" w:space="0" w:color="auto"/>
      </w:divBdr>
    </w:div>
    <w:div w:id="1596286555">
      <w:bodyDiv w:val="1"/>
      <w:marLeft w:val="0"/>
      <w:marRight w:val="0"/>
      <w:marTop w:val="0"/>
      <w:marBottom w:val="0"/>
      <w:divBdr>
        <w:top w:val="none" w:sz="0" w:space="0" w:color="auto"/>
        <w:left w:val="none" w:sz="0" w:space="0" w:color="auto"/>
        <w:bottom w:val="none" w:sz="0" w:space="0" w:color="auto"/>
        <w:right w:val="none" w:sz="0" w:space="0" w:color="auto"/>
      </w:divBdr>
    </w:div>
    <w:div w:id="1663584365">
      <w:bodyDiv w:val="1"/>
      <w:marLeft w:val="0"/>
      <w:marRight w:val="0"/>
      <w:marTop w:val="0"/>
      <w:marBottom w:val="0"/>
      <w:divBdr>
        <w:top w:val="none" w:sz="0" w:space="0" w:color="auto"/>
        <w:left w:val="none" w:sz="0" w:space="0" w:color="auto"/>
        <w:bottom w:val="none" w:sz="0" w:space="0" w:color="auto"/>
        <w:right w:val="none" w:sz="0" w:space="0" w:color="auto"/>
      </w:divBdr>
    </w:div>
    <w:div w:id="1736315926">
      <w:bodyDiv w:val="1"/>
      <w:marLeft w:val="0"/>
      <w:marRight w:val="0"/>
      <w:marTop w:val="0"/>
      <w:marBottom w:val="0"/>
      <w:divBdr>
        <w:top w:val="none" w:sz="0" w:space="0" w:color="auto"/>
        <w:left w:val="none" w:sz="0" w:space="0" w:color="auto"/>
        <w:bottom w:val="none" w:sz="0" w:space="0" w:color="auto"/>
        <w:right w:val="none" w:sz="0" w:space="0" w:color="auto"/>
      </w:divBdr>
    </w:div>
    <w:div w:id="1821191402">
      <w:bodyDiv w:val="1"/>
      <w:marLeft w:val="0"/>
      <w:marRight w:val="0"/>
      <w:marTop w:val="0"/>
      <w:marBottom w:val="0"/>
      <w:divBdr>
        <w:top w:val="none" w:sz="0" w:space="0" w:color="auto"/>
        <w:left w:val="none" w:sz="0" w:space="0" w:color="auto"/>
        <w:bottom w:val="none" w:sz="0" w:space="0" w:color="auto"/>
        <w:right w:val="none" w:sz="0" w:space="0" w:color="auto"/>
      </w:divBdr>
    </w:div>
    <w:div w:id="1854033245">
      <w:bodyDiv w:val="1"/>
      <w:marLeft w:val="0"/>
      <w:marRight w:val="0"/>
      <w:marTop w:val="0"/>
      <w:marBottom w:val="0"/>
      <w:divBdr>
        <w:top w:val="none" w:sz="0" w:space="0" w:color="auto"/>
        <w:left w:val="none" w:sz="0" w:space="0" w:color="auto"/>
        <w:bottom w:val="none" w:sz="0" w:space="0" w:color="auto"/>
        <w:right w:val="none" w:sz="0" w:space="0" w:color="auto"/>
      </w:divBdr>
    </w:div>
    <w:div w:id="1933203302">
      <w:bodyDiv w:val="1"/>
      <w:marLeft w:val="0"/>
      <w:marRight w:val="0"/>
      <w:marTop w:val="0"/>
      <w:marBottom w:val="0"/>
      <w:divBdr>
        <w:top w:val="none" w:sz="0" w:space="0" w:color="auto"/>
        <w:left w:val="none" w:sz="0" w:space="0" w:color="auto"/>
        <w:bottom w:val="none" w:sz="0" w:space="0" w:color="auto"/>
        <w:right w:val="none" w:sz="0" w:space="0" w:color="auto"/>
      </w:divBdr>
    </w:div>
    <w:div w:id="1953584542">
      <w:bodyDiv w:val="1"/>
      <w:marLeft w:val="0"/>
      <w:marRight w:val="0"/>
      <w:marTop w:val="0"/>
      <w:marBottom w:val="0"/>
      <w:divBdr>
        <w:top w:val="none" w:sz="0" w:space="0" w:color="auto"/>
        <w:left w:val="none" w:sz="0" w:space="0" w:color="auto"/>
        <w:bottom w:val="none" w:sz="0" w:space="0" w:color="auto"/>
        <w:right w:val="none" w:sz="0" w:space="0" w:color="auto"/>
      </w:divBdr>
    </w:div>
    <w:div w:id="1980649865">
      <w:bodyDiv w:val="1"/>
      <w:marLeft w:val="0"/>
      <w:marRight w:val="0"/>
      <w:marTop w:val="0"/>
      <w:marBottom w:val="0"/>
      <w:divBdr>
        <w:top w:val="none" w:sz="0" w:space="0" w:color="auto"/>
        <w:left w:val="none" w:sz="0" w:space="0" w:color="auto"/>
        <w:bottom w:val="none" w:sz="0" w:space="0" w:color="auto"/>
        <w:right w:val="none" w:sz="0" w:space="0" w:color="auto"/>
      </w:divBdr>
    </w:div>
    <w:div w:id="1993366486">
      <w:bodyDiv w:val="1"/>
      <w:marLeft w:val="0"/>
      <w:marRight w:val="0"/>
      <w:marTop w:val="0"/>
      <w:marBottom w:val="0"/>
      <w:divBdr>
        <w:top w:val="none" w:sz="0" w:space="0" w:color="auto"/>
        <w:left w:val="none" w:sz="0" w:space="0" w:color="auto"/>
        <w:bottom w:val="none" w:sz="0" w:space="0" w:color="auto"/>
        <w:right w:val="none" w:sz="0" w:space="0" w:color="auto"/>
      </w:divBdr>
    </w:div>
    <w:div w:id="1999074035">
      <w:bodyDiv w:val="1"/>
      <w:marLeft w:val="0"/>
      <w:marRight w:val="0"/>
      <w:marTop w:val="0"/>
      <w:marBottom w:val="0"/>
      <w:divBdr>
        <w:top w:val="none" w:sz="0" w:space="0" w:color="auto"/>
        <w:left w:val="none" w:sz="0" w:space="0" w:color="auto"/>
        <w:bottom w:val="none" w:sz="0" w:space="0" w:color="auto"/>
        <w:right w:val="none" w:sz="0" w:space="0" w:color="auto"/>
      </w:divBdr>
    </w:div>
    <w:div w:id="2003659478">
      <w:bodyDiv w:val="1"/>
      <w:marLeft w:val="0"/>
      <w:marRight w:val="0"/>
      <w:marTop w:val="0"/>
      <w:marBottom w:val="0"/>
      <w:divBdr>
        <w:top w:val="none" w:sz="0" w:space="0" w:color="auto"/>
        <w:left w:val="none" w:sz="0" w:space="0" w:color="auto"/>
        <w:bottom w:val="none" w:sz="0" w:space="0" w:color="auto"/>
        <w:right w:val="none" w:sz="0" w:space="0" w:color="auto"/>
      </w:divBdr>
    </w:div>
    <w:div w:id="2029208924">
      <w:bodyDiv w:val="1"/>
      <w:marLeft w:val="0"/>
      <w:marRight w:val="0"/>
      <w:marTop w:val="0"/>
      <w:marBottom w:val="0"/>
      <w:divBdr>
        <w:top w:val="none" w:sz="0" w:space="0" w:color="auto"/>
        <w:left w:val="none" w:sz="0" w:space="0" w:color="auto"/>
        <w:bottom w:val="none" w:sz="0" w:space="0" w:color="auto"/>
        <w:right w:val="none" w:sz="0" w:space="0" w:color="auto"/>
      </w:divBdr>
    </w:div>
    <w:div w:id="2039700282">
      <w:bodyDiv w:val="1"/>
      <w:marLeft w:val="0"/>
      <w:marRight w:val="0"/>
      <w:marTop w:val="0"/>
      <w:marBottom w:val="0"/>
      <w:divBdr>
        <w:top w:val="none" w:sz="0" w:space="0" w:color="auto"/>
        <w:left w:val="none" w:sz="0" w:space="0" w:color="auto"/>
        <w:bottom w:val="none" w:sz="0" w:space="0" w:color="auto"/>
        <w:right w:val="none" w:sz="0" w:space="0" w:color="auto"/>
      </w:divBdr>
    </w:div>
    <w:div w:id="2075858260">
      <w:bodyDiv w:val="1"/>
      <w:marLeft w:val="0"/>
      <w:marRight w:val="0"/>
      <w:marTop w:val="0"/>
      <w:marBottom w:val="0"/>
      <w:divBdr>
        <w:top w:val="none" w:sz="0" w:space="0" w:color="auto"/>
        <w:left w:val="none" w:sz="0" w:space="0" w:color="auto"/>
        <w:bottom w:val="none" w:sz="0" w:space="0" w:color="auto"/>
        <w:right w:val="none" w:sz="0" w:space="0" w:color="auto"/>
      </w:divBdr>
    </w:div>
    <w:div w:id="210221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nsvet.ekosklad.si/tbes17/" TargetMode="External"/><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oleObject" Target="embeddings/oleObject2.bin"/><Relationship Id="rId47" Type="http://schemas.openxmlformats.org/officeDocument/2006/relationships/image" Target="media/image29.emf"/><Relationship Id="rId50" Type="http://schemas.openxmlformats.org/officeDocument/2006/relationships/oleObject" Target="embeddings/oleObject6.bin"/><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28.emf"/><Relationship Id="rId53"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0.emf"/><Relationship Id="rId10" Type="http://schemas.openxmlformats.org/officeDocument/2006/relationships/image" Target="media/image1.png"/><Relationship Id="rId19" Type="http://schemas.openxmlformats.org/officeDocument/2006/relationships/hyperlink" Target="http://Eko" TargetMode="External"/><Relationship Id="rId31" Type="http://schemas.openxmlformats.org/officeDocument/2006/relationships/image" Target="media/image16.emf"/><Relationship Id="rId44" Type="http://schemas.openxmlformats.org/officeDocument/2006/relationships/oleObject" Target="embeddings/oleObject3.bin"/><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oleObject" Target="embeddings/oleObject5.bin"/><Relationship Id="rId56" Type="http://schemas.microsoft.com/office/2011/relationships/people" Target="people.xm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nezR\Desktop\Odlo&#382;i&#353;&#269;e\lp2016\2016%20graf%20Vi&#353;ina%20odobrenih%20kreditov%20po%20letih%20in%20struktura%20kreditov%20po%20okoljskih%20namenih%20VV%202017022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file:///C:\Users\JanezR\Desktop\Odlo&#382;i&#353;&#269;e\2017%204_4%20leto%20graf%20FO%20dele&#382;%20okoljski%20nameni%20VV%20_18020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TORAGE02\Baza\PROMOCIJA\ENSVET\Koordinator\Izvedba%20projekta%20po%20letih\ENSVET%202017\december\Obra&#269;uni%20december%202017.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2"/>
      <c:hPercent val="62"/>
      <c:rotY val="41"/>
      <c:depthPercent val="100"/>
      <c:rAngAx val="1"/>
    </c:view3D>
    <c:floor>
      <c:thickness val="0"/>
    </c:floor>
    <c:sideWall>
      <c:thickness val="0"/>
    </c:sideWall>
    <c:backWall>
      <c:thickness val="0"/>
    </c:backWall>
    <c:plotArea>
      <c:layout>
        <c:manualLayout>
          <c:layoutTarget val="inner"/>
          <c:xMode val="edge"/>
          <c:yMode val="edge"/>
          <c:x val="9.2719416170539665E-2"/>
          <c:y val="1.7098032237495737E-2"/>
          <c:w val="0.90486140451955699"/>
          <c:h val="0.81907755880797384"/>
        </c:manualLayout>
      </c:layout>
      <c:bar3DChart>
        <c:barDir val="col"/>
        <c:grouping val="stacked"/>
        <c:varyColors val="0"/>
        <c:ser>
          <c:idx val="0"/>
          <c:order val="0"/>
          <c:tx>
            <c:strRef>
              <c:f>'Po letih NPVO'!$B$4</c:f>
              <c:strCache>
                <c:ptCount val="1"/>
                <c:pt idx="0">
                  <c:v>voda</c:v>
                </c:pt>
              </c:strCache>
            </c:strRef>
          </c:tx>
          <c:invertIfNegative val="0"/>
          <c:cat>
            <c:numRef>
              <c:f>'Po letih NPVO'!$A$6:$A$28</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'Po letih NPVO'!$B$6:$B$28</c:f>
              <c:numCache>
                <c:formatCode>#,##0.00</c:formatCode>
                <c:ptCount val="23"/>
                <c:pt idx="1">
                  <c:v>1695.0634284760474</c:v>
                </c:pt>
                <c:pt idx="2">
                  <c:v>4168.3775663495244</c:v>
                </c:pt>
                <c:pt idx="3">
                  <c:v>3427.9711233516946</c:v>
                </c:pt>
                <c:pt idx="4">
                  <c:v>3709.6978801535638</c:v>
                </c:pt>
                <c:pt idx="5">
                  <c:v>14017.835085962277</c:v>
                </c:pt>
                <c:pt idx="6">
                  <c:v>12450.31296945418</c:v>
                </c:pt>
                <c:pt idx="7">
                  <c:v>9533.299949924889</c:v>
                </c:pt>
                <c:pt idx="8">
                  <c:v>3728.0629277249209</c:v>
                </c:pt>
                <c:pt idx="9">
                  <c:v>4390.4899015189458</c:v>
                </c:pt>
                <c:pt idx="10">
                  <c:v>11686.070772825906</c:v>
                </c:pt>
                <c:pt idx="11">
                  <c:v>1490.5283341679185</c:v>
                </c:pt>
                <c:pt idx="12">
                  <c:v>1659.87</c:v>
                </c:pt>
                <c:pt idx="13">
                  <c:v>480.459</c:v>
                </c:pt>
                <c:pt idx="14">
                  <c:v>1263.1210000000001</c:v>
                </c:pt>
                <c:pt idx="15">
                  <c:v>131.33000000000001</c:v>
                </c:pt>
                <c:pt idx="16">
                  <c:v>1176.2059999999999</c:v>
                </c:pt>
                <c:pt idx="17">
                  <c:v>945.13300000000004</c:v>
                </c:pt>
                <c:pt idx="18">
                  <c:v>13962.303</c:v>
                </c:pt>
                <c:pt idx="19">
                  <c:v>16321.025</c:v>
                </c:pt>
                <c:pt idx="20">
                  <c:v>145.96199999999999</c:v>
                </c:pt>
                <c:pt idx="21">
                  <c:v>88.664000000000001</c:v>
                </c:pt>
                <c:pt idx="22">
                  <c:v>1316.884</c:v>
                </c:pt>
              </c:numCache>
            </c:numRef>
          </c:val>
          <c:extLst xmlns:c16r2="http://schemas.microsoft.com/office/drawing/2015/06/chart">
            <c:ext xmlns:c16="http://schemas.microsoft.com/office/drawing/2014/chart" uri="{C3380CC4-5D6E-409C-BE32-E72D297353CC}">
              <c16:uniqueId val="{00000000-898F-4B5E-93AC-2B7FB59224BB}"/>
            </c:ext>
          </c:extLst>
        </c:ser>
        <c:ser>
          <c:idx val="1"/>
          <c:order val="1"/>
          <c:tx>
            <c:strRef>
              <c:f>'Po letih NPVO'!$C$4</c:f>
              <c:strCache>
                <c:ptCount val="1"/>
                <c:pt idx="0">
                  <c:v>odpadki</c:v>
                </c:pt>
              </c:strCache>
            </c:strRef>
          </c:tx>
          <c:invertIfNegative val="0"/>
          <c:cat>
            <c:numRef>
              <c:f>'Po letih NPVO'!$A$6:$A$28</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'Po letih NPVO'!$C$6:$C$28</c:f>
              <c:numCache>
                <c:formatCode>#,##0.00</c:formatCode>
                <c:ptCount val="23"/>
                <c:pt idx="1">
                  <c:v>805.49574361542318</c:v>
                </c:pt>
                <c:pt idx="2">
                  <c:v>1018.1564012685695</c:v>
                </c:pt>
                <c:pt idx="3">
                  <c:v>131.86446336170923</c:v>
                </c:pt>
                <c:pt idx="4">
                  <c:v>2528.9058587881827</c:v>
                </c:pt>
                <c:pt idx="5">
                  <c:v>1904.6361208479389</c:v>
                </c:pt>
                <c:pt idx="6">
                  <c:v>1683.4001001502254</c:v>
                </c:pt>
                <c:pt idx="7">
                  <c:v>1877.5997329327324</c:v>
                </c:pt>
                <c:pt idx="8">
                  <c:v>9424.8581205141036</c:v>
                </c:pt>
                <c:pt idx="9">
                  <c:v>4273.2974461692547</c:v>
                </c:pt>
                <c:pt idx="10">
                  <c:v>8580.2787514605243</c:v>
                </c:pt>
                <c:pt idx="11">
                  <c:v>7426.2346853613753</c:v>
                </c:pt>
                <c:pt idx="12">
                  <c:v>5233.59</c:v>
                </c:pt>
                <c:pt idx="13">
                  <c:v>7882.7269999999999</c:v>
                </c:pt>
                <c:pt idx="14">
                  <c:v>6543.18</c:v>
                </c:pt>
                <c:pt idx="15">
                  <c:v>1427.56</c:v>
                </c:pt>
                <c:pt idx="16">
                  <c:v>1299.2349999999999</c:v>
                </c:pt>
                <c:pt idx="17">
                  <c:v>4049.65</c:v>
                </c:pt>
                <c:pt idx="18">
                  <c:v>1512.4659999999999</c:v>
                </c:pt>
                <c:pt idx="19">
                  <c:v>573.69000000000005</c:v>
                </c:pt>
                <c:pt idx="20">
                  <c:v>682.24199999999996</c:v>
                </c:pt>
                <c:pt idx="21">
                  <c:v>897.56200000000001</c:v>
                </c:pt>
                <c:pt idx="22">
                  <c:v>154.934</c:v>
                </c:pt>
              </c:numCache>
            </c:numRef>
          </c:val>
          <c:extLst xmlns:c16r2="http://schemas.microsoft.com/office/drawing/2015/06/chart">
            <c:ext xmlns:c16="http://schemas.microsoft.com/office/drawing/2014/chart" uri="{C3380CC4-5D6E-409C-BE32-E72D297353CC}">
              <c16:uniqueId val="{00000001-898F-4B5E-93AC-2B7FB59224BB}"/>
            </c:ext>
          </c:extLst>
        </c:ser>
        <c:ser>
          <c:idx val="2"/>
          <c:order val="2"/>
          <c:tx>
            <c:strRef>
              <c:f>'Po letih NPVO'!$D$4</c:f>
              <c:strCache>
                <c:ptCount val="1"/>
                <c:pt idx="0">
                  <c:v>zrak</c:v>
                </c:pt>
              </c:strCache>
            </c:strRef>
          </c:tx>
          <c:invertIfNegative val="0"/>
          <c:cat>
            <c:numRef>
              <c:f>'Po letih NPVO'!$A$6:$A$28</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'Po letih NPVO'!$D$6:$D$28</c:f>
              <c:numCache>
                <c:formatCode>#,##0.00</c:formatCode>
                <c:ptCount val="23"/>
                <c:pt idx="0">
                  <c:v>497.37105658487735</c:v>
                </c:pt>
                <c:pt idx="1">
                  <c:v>4541.0156902019698</c:v>
                </c:pt>
                <c:pt idx="2">
                  <c:v>9466.9671173426814</c:v>
                </c:pt>
                <c:pt idx="3">
                  <c:v>9062.9819729594401</c:v>
                </c:pt>
                <c:pt idx="4">
                  <c:v>10173.748122183275</c:v>
                </c:pt>
                <c:pt idx="5">
                  <c:v>12813.173927558004</c:v>
                </c:pt>
                <c:pt idx="6">
                  <c:v>6148.0470706059086</c:v>
                </c:pt>
                <c:pt idx="7">
                  <c:v>7859.5726923718921</c:v>
                </c:pt>
                <c:pt idx="8">
                  <c:v>7382.4027708229023</c:v>
                </c:pt>
                <c:pt idx="9">
                  <c:v>13209.351527290937</c:v>
                </c:pt>
                <c:pt idx="10">
                  <c:v>18663.340844600236</c:v>
                </c:pt>
                <c:pt idx="11">
                  <c:v>25800.462443665503</c:v>
                </c:pt>
                <c:pt idx="12">
                  <c:v>18641.16</c:v>
                </c:pt>
                <c:pt idx="13">
                  <c:v>27888.861000000001</c:v>
                </c:pt>
                <c:pt idx="14">
                  <c:v>20616.883999999998</c:v>
                </c:pt>
                <c:pt idx="15">
                  <c:v>18673.873</c:v>
                </c:pt>
                <c:pt idx="16">
                  <c:v>22500.298999999999</c:v>
                </c:pt>
                <c:pt idx="17">
                  <c:v>22394.262999999999</c:v>
                </c:pt>
                <c:pt idx="18">
                  <c:v>15355.547</c:v>
                </c:pt>
                <c:pt idx="19">
                  <c:v>24807.817999999999</c:v>
                </c:pt>
                <c:pt idx="20">
                  <c:v>10606.630999999999</c:v>
                </c:pt>
                <c:pt idx="21">
                  <c:v>10616.616</c:v>
                </c:pt>
                <c:pt idx="22">
                  <c:v>21566.008000000002</c:v>
                </c:pt>
              </c:numCache>
            </c:numRef>
          </c:val>
          <c:extLst xmlns:c16r2="http://schemas.microsoft.com/office/drawing/2015/06/chart">
            <c:ext xmlns:c16="http://schemas.microsoft.com/office/drawing/2014/chart" uri="{C3380CC4-5D6E-409C-BE32-E72D297353CC}">
              <c16:uniqueId val="{00000002-898F-4B5E-93AC-2B7FB59224BB}"/>
            </c:ext>
          </c:extLst>
        </c:ser>
        <c:ser>
          <c:idx val="3"/>
          <c:order val="3"/>
          <c:tx>
            <c:strRef>
              <c:f>'Po letih NPVO'!$E$4</c:f>
              <c:strCache>
                <c:ptCount val="1"/>
                <c:pt idx="0">
                  <c:v>hrup</c:v>
                </c:pt>
              </c:strCache>
            </c:strRef>
          </c:tx>
          <c:invertIfNegative val="0"/>
          <c:cat>
            <c:numRef>
              <c:f>'Po letih NPVO'!$A$6:$A$28</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'Po letih NPVO'!$E$6:$E$28</c:f>
              <c:numCache>
                <c:formatCode>General</c:formatCode>
                <c:ptCount val="23"/>
                <c:pt idx="3" formatCode="#,##0.00">
                  <c:v>102.84593557002171</c:v>
                </c:pt>
                <c:pt idx="5" formatCode="#,##0.00">
                  <c:v>836.68002003004517</c:v>
                </c:pt>
              </c:numCache>
            </c:numRef>
          </c:val>
          <c:extLst xmlns:c16r2="http://schemas.microsoft.com/office/drawing/2015/06/chart">
            <c:ext xmlns:c16="http://schemas.microsoft.com/office/drawing/2014/chart" uri="{C3380CC4-5D6E-409C-BE32-E72D297353CC}">
              <c16:uniqueId val="{00000003-898F-4B5E-93AC-2B7FB59224BB}"/>
            </c:ext>
          </c:extLst>
        </c:ser>
        <c:ser>
          <c:idx val="4"/>
          <c:order val="4"/>
          <c:tx>
            <c:strRef>
              <c:f>'Po letih NPVO'!$F$4</c:f>
              <c:strCache>
                <c:ptCount val="1"/>
                <c:pt idx="0">
                  <c:v>tveganja</c:v>
                </c:pt>
              </c:strCache>
            </c:strRef>
          </c:tx>
          <c:invertIfNegative val="0"/>
          <c:cat>
            <c:numRef>
              <c:f>'Po letih NPVO'!$A$6:$A$28</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'Po letih NPVO'!$F$6:$F$28</c:f>
              <c:numCache>
                <c:formatCode>General</c:formatCode>
                <c:ptCount val="23"/>
                <c:pt idx="4" formatCode="#,##0.00">
                  <c:v>104.32315139375731</c:v>
                </c:pt>
                <c:pt idx="5" formatCode="#,##0.00">
                  <c:v>1204.2605575029211</c:v>
                </c:pt>
              </c:numCache>
            </c:numRef>
          </c:val>
          <c:extLst xmlns:c16r2="http://schemas.microsoft.com/office/drawing/2015/06/chart">
            <c:ext xmlns:c16="http://schemas.microsoft.com/office/drawing/2014/chart" uri="{C3380CC4-5D6E-409C-BE32-E72D297353CC}">
              <c16:uniqueId val="{00000004-898F-4B5E-93AC-2B7FB59224BB}"/>
            </c:ext>
          </c:extLst>
        </c:ser>
        <c:ser>
          <c:idx val="5"/>
          <c:order val="5"/>
          <c:tx>
            <c:strRef>
              <c:f>'Po letih NPVO'!$G$4</c:f>
              <c:strCache>
                <c:ptCount val="1"/>
                <c:pt idx="0">
                  <c:v>ostalo</c:v>
                </c:pt>
              </c:strCache>
            </c:strRef>
          </c:tx>
          <c:invertIfNegative val="0"/>
          <c:cat>
            <c:numRef>
              <c:f>'Po letih NPVO'!$A$6:$A$28</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'Po letih NPVO'!$G$6:$G$28</c:f>
              <c:numCache>
                <c:formatCode>General</c:formatCode>
                <c:ptCount val="23"/>
                <c:pt idx="4" formatCode="#,##0.00">
                  <c:v>522.82590552495412</c:v>
                </c:pt>
                <c:pt idx="5" formatCode="#,##0.00">
                  <c:v>559.17209147053916</c:v>
                </c:pt>
                <c:pt idx="6" formatCode="#,##0.00">
                  <c:v>416.4580203638792</c:v>
                </c:pt>
              </c:numCache>
            </c:numRef>
          </c:val>
          <c:extLst xmlns:c16r2="http://schemas.microsoft.com/office/drawing/2015/06/chart">
            <c:ext xmlns:c16="http://schemas.microsoft.com/office/drawing/2014/chart" uri="{C3380CC4-5D6E-409C-BE32-E72D297353CC}">
              <c16:uniqueId val="{00000005-898F-4B5E-93AC-2B7FB59224BB}"/>
            </c:ext>
          </c:extLst>
        </c:ser>
        <c:dLbls>
          <c:showLegendKey val="0"/>
          <c:showVal val="0"/>
          <c:showCatName val="0"/>
          <c:showSerName val="0"/>
          <c:showPercent val="0"/>
          <c:showBubbleSize val="0"/>
        </c:dLbls>
        <c:gapWidth val="50"/>
        <c:gapDepth val="100"/>
        <c:shape val="box"/>
        <c:axId val="163863552"/>
        <c:axId val="163865728"/>
        <c:axId val="0"/>
      </c:bar3DChart>
      <c:catAx>
        <c:axId val="163863552"/>
        <c:scaling>
          <c:orientation val="minMax"/>
        </c:scaling>
        <c:delete val="0"/>
        <c:axPos val="b"/>
        <c:title>
          <c:tx>
            <c:rich>
              <a:bodyPr/>
              <a:lstStyle/>
              <a:p>
                <a:pPr>
                  <a:defRPr/>
                </a:pPr>
                <a:r>
                  <a:rPr lang="sl-SI"/>
                  <a:t>Leto odobritve</a:t>
                </a:r>
              </a:p>
            </c:rich>
          </c:tx>
          <c:layout>
            <c:manualLayout>
              <c:xMode val="edge"/>
              <c:yMode val="edge"/>
              <c:x val="0.47118877828950628"/>
              <c:y val="0.86989769136000861"/>
            </c:manualLayout>
          </c:layout>
          <c:overlay val="0"/>
        </c:title>
        <c:numFmt formatCode="General" sourceLinked="1"/>
        <c:majorTickMark val="out"/>
        <c:minorTickMark val="none"/>
        <c:tickLblPos val="low"/>
        <c:txPr>
          <a:bodyPr rot="0" vert="horz"/>
          <a:lstStyle/>
          <a:p>
            <a:pPr>
              <a:defRPr sz="700"/>
            </a:pPr>
            <a:endParaRPr lang="sl-SI"/>
          </a:p>
        </c:txPr>
        <c:crossAx val="163865728"/>
        <c:crosses val="autoZero"/>
        <c:auto val="1"/>
        <c:lblAlgn val="ctr"/>
        <c:lblOffset val="100"/>
        <c:tickLblSkip val="1"/>
        <c:tickMarkSkip val="1"/>
        <c:noMultiLvlLbl val="0"/>
      </c:catAx>
      <c:valAx>
        <c:axId val="163865728"/>
        <c:scaling>
          <c:orientation val="minMax"/>
        </c:scaling>
        <c:delete val="0"/>
        <c:axPos val="l"/>
        <c:majorGridlines/>
        <c:title>
          <c:tx>
            <c:rich>
              <a:bodyPr/>
              <a:lstStyle/>
              <a:p>
                <a:pPr>
                  <a:defRPr/>
                </a:pPr>
                <a:r>
                  <a:rPr lang="sl-SI"/>
                  <a:t>Odobrena vrednost [1000 EUR] </a:t>
                </a:r>
              </a:p>
            </c:rich>
          </c:tx>
          <c:layout>
            <c:manualLayout>
              <c:xMode val="edge"/>
              <c:yMode val="edge"/>
              <c:x val="1.5191898182538504E-2"/>
              <c:y val="0.22894618692144003"/>
            </c:manualLayout>
          </c:layout>
          <c:overlay val="0"/>
        </c:title>
        <c:numFmt formatCode="#,##0" sourceLinked="0"/>
        <c:majorTickMark val="out"/>
        <c:minorTickMark val="none"/>
        <c:tickLblPos val="nextTo"/>
        <c:txPr>
          <a:bodyPr rot="0" vert="horz"/>
          <a:lstStyle/>
          <a:p>
            <a:pPr>
              <a:defRPr/>
            </a:pPr>
            <a:endParaRPr lang="sl-SI"/>
          </a:p>
        </c:txPr>
        <c:crossAx val="163863552"/>
        <c:crosses val="autoZero"/>
        <c:crossBetween val="between"/>
      </c:valAx>
      <c:spPr>
        <a:noFill/>
        <a:ln>
          <a:noFill/>
        </a:ln>
      </c:spPr>
    </c:plotArea>
    <c:legend>
      <c:legendPos val="b"/>
      <c:layout>
        <c:manualLayout>
          <c:xMode val="edge"/>
          <c:yMode val="edge"/>
          <c:x val="0.14559760808200861"/>
          <c:y val="0.91836890518555303"/>
          <c:w val="0.74887473381865"/>
          <c:h val="5.1020505553688866E-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60"/>
      <c:rAngAx val="0"/>
      <c:perspective val="30"/>
    </c:view3D>
    <c:floor>
      <c:thickness val="0"/>
    </c:floor>
    <c:sideWall>
      <c:thickness val="0"/>
    </c:sideWall>
    <c:backWall>
      <c:thickness val="0"/>
    </c:backWall>
    <c:plotArea>
      <c:layout>
        <c:manualLayout>
          <c:layoutTarget val="inner"/>
          <c:xMode val="edge"/>
          <c:yMode val="edge"/>
          <c:x val="0.14611171124270625"/>
          <c:y val="0.19890472505965656"/>
          <c:w val="0.72585312073449548"/>
          <c:h val="0.70530326890956807"/>
        </c:manualLayout>
      </c:layout>
      <c:pie3DChart>
        <c:varyColors val="1"/>
        <c:ser>
          <c:idx val="0"/>
          <c:order val="0"/>
          <c:tx>
            <c:strRef>
              <c:f>List1!$B$1:$B$3</c:f>
              <c:strCache>
                <c:ptCount val="1"/>
                <c:pt idx="0">
                  <c:v>UČINKOVITA RABA ENERGIJE OBNOVLJIVI VIRI ENERGIJE VARSTVO VODA IN UČINKOVITA RABA VODE</c:v>
                </c:pt>
              </c:strCache>
            </c:strRef>
          </c:tx>
          <c:dLbls>
            <c:dLbl>
              <c:idx val="0"/>
              <c:layout>
                <c:manualLayout>
                  <c:x val="1.0754300340556603E-2"/>
                  <c:y val="0.14212070240445951"/>
                </c:manualLayout>
              </c:layout>
              <c:tx>
                <c:rich>
                  <a:bodyPr/>
                  <a:lstStyle/>
                  <a:p>
                    <a:r>
                      <a:rPr lang="en-US" sz="900"/>
                      <a:t>UČINKOVITA RABA ENERGIJE
30,6%</a:t>
                    </a:r>
                    <a:endParaRPr lang="en-US" sz="1000"/>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DE-4749-99F1-201B72238A19}"/>
                </c:ext>
              </c:extLst>
            </c:dLbl>
            <c:dLbl>
              <c:idx val="1"/>
              <c:layout>
                <c:manualLayout>
                  <c:x val="2.0526948020386342E-2"/>
                  <c:y val="-0.25103643113974916"/>
                </c:manualLayout>
              </c:layout>
              <c:tx>
                <c:rich>
                  <a:bodyPr/>
                  <a:lstStyle/>
                  <a:p>
                    <a:r>
                      <a:rPr lang="en-US" sz="900" b="0" i="0" u="none" strike="noStrike" baseline="0">
                        <a:effectLst/>
                      </a:rPr>
                      <a:t>OBNOVLJIVI VIRI ENERGIJE</a:t>
                    </a:r>
                    <a:r>
                      <a:rPr lang="en-US" sz="900" b="0" i="0" u="none" strike="noStrike" baseline="0"/>
                      <a:t> </a:t>
                    </a:r>
                    <a:br>
                      <a:rPr lang="en-US" sz="900" b="0" i="0" u="none" strike="noStrike" baseline="0"/>
                    </a:br>
                    <a:r>
                      <a:rPr lang="en-US" sz="900"/>
                      <a:t>56,4%</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DE-4749-99F1-201B72238A19}"/>
                </c:ext>
              </c:extLst>
            </c:dLbl>
            <c:dLbl>
              <c:idx val="2"/>
              <c:layout>
                <c:manualLayout>
                  <c:x val="9.3038849482657643E-2"/>
                  <c:y val="3.1383925306550306E-2"/>
                </c:manualLayout>
              </c:layout>
              <c:tx>
                <c:rich>
                  <a:bodyPr/>
                  <a:lstStyle/>
                  <a:p>
                    <a:r>
                      <a:rPr lang="en-US" sz="900"/>
                      <a:t>VARSTVO VODA IN UČINKOVITA RABA VODE
13,0%</a:t>
                    </a:r>
                    <a:endParaRPr lang="en-US" sz="1000"/>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DE-4749-99F1-201B72238A19}"/>
                </c:ext>
              </c:extLst>
            </c:dLbl>
            <c:dLbl>
              <c:idx val="3"/>
              <c:layout>
                <c:manualLayout>
                  <c:x val="0.1784151086289136"/>
                  <c:y val="-2.348532569792413E-2"/>
                </c:manualLayout>
              </c:layout>
              <c:tx>
                <c:rich>
                  <a:bodyPr/>
                  <a:lstStyle/>
                  <a:p>
                    <a:r>
                      <a:rPr lang="en-US" sz="900"/>
                      <a:t>RAVNANJE Z ODPADKI
</a:t>
                    </a:r>
                    <a:r>
                      <a:rPr lang="sl-SI" sz="900"/>
                      <a:t>24,1</a:t>
                    </a:r>
                    <a:r>
                      <a:rPr lang="en-US" sz="900"/>
                      <a:t>%</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DE-4749-99F1-201B72238A19}"/>
                </c:ext>
              </c:extLst>
            </c:dLbl>
            <c:dLbl>
              <c:idx val="4"/>
              <c:layout>
                <c:manualLayout>
                  <c:x val="0.1063274947503263"/>
                  <c:y val="0.11130732522071105"/>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DE-4749-99F1-201B72238A19}"/>
                </c:ext>
              </c:extLst>
            </c:dLbl>
            <c:dLbl>
              <c:idx val="5"/>
              <c:layout>
                <c:manualLayout>
                  <c:x val="9.0808876176457762E-2"/>
                  <c:y val="-9.654473872584108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5DE-4749-99F1-201B72238A19}"/>
                </c:ext>
              </c:extLst>
            </c:dLbl>
            <c:dLbl>
              <c:idx val="6"/>
              <c:layout>
                <c:manualLayout>
                  <c:x val="0.10691364936318327"/>
                  <c:y val="-5.0355523741350515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5DE-4749-99F1-201B72238A19}"/>
                </c:ext>
              </c:extLst>
            </c:dLbl>
            <c:numFmt formatCode="0.0%" sourceLinked="0"/>
            <c:spPr>
              <a:noFill/>
              <a:ln>
                <a:noFill/>
              </a:ln>
              <a:effectLst/>
            </c:spPr>
            <c:txPr>
              <a:bodyPr rot="0"/>
              <a:lstStyle/>
              <a:p>
                <a:pPr>
                  <a:defRPr sz="900">
                    <a:latin typeface="Arial" panose="020B0604020202020204" pitchFamily="34" charset="0"/>
                    <a:cs typeface="Arial" panose="020B0604020202020204" pitchFamily="34" charset="0"/>
                  </a:defRPr>
                </a:pPr>
                <a:endParaRPr lang="sl-SI"/>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List1!$B$1:$B$3</c:f>
              <c:strCache>
                <c:ptCount val="3"/>
                <c:pt idx="0">
                  <c:v>UČINKOVITA RABA ENERGIJE</c:v>
                </c:pt>
                <c:pt idx="1">
                  <c:v>OBNOVLJIVI VIRI ENERGIJE</c:v>
                </c:pt>
                <c:pt idx="2">
                  <c:v>VARSTVO VODA IN UČINKOVITA RABA VODE</c:v>
                </c:pt>
              </c:strCache>
            </c:strRef>
          </c:cat>
          <c:val>
            <c:numRef>
              <c:f>List1!$C$1:$C$3</c:f>
              <c:numCache>
                <c:formatCode>#,##0</c:formatCode>
                <c:ptCount val="3"/>
                <c:pt idx="0">
                  <c:v>2936.4560000000001</c:v>
                </c:pt>
                <c:pt idx="1">
                  <c:v>5409.0969999999998</c:v>
                </c:pt>
                <c:pt idx="2">
                  <c:v>1245.1220000000001</c:v>
                </c:pt>
              </c:numCache>
            </c:numRef>
          </c:val>
          <c:extLst xmlns:c16r2="http://schemas.microsoft.com/office/drawing/2015/06/chart">
            <c:ext xmlns:c16="http://schemas.microsoft.com/office/drawing/2014/chart" uri="{C3380CC4-5D6E-409C-BE32-E72D297353CC}">
              <c16:uniqueId val="{00000007-65DE-4749-99F1-201B72238A19}"/>
            </c:ext>
          </c:extLst>
        </c:ser>
        <c:dLbls>
          <c:showLegendKey val="0"/>
          <c:showVal val="0"/>
          <c:showCatName val="0"/>
          <c:showSerName val="0"/>
          <c:showPercent val="0"/>
          <c:showBubbleSize val="0"/>
          <c:showLeaderLines val="1"/>
        </c:dLbls>
      </c:pie3DChart>
      <c:spPr>
        <a:noFill/>
      </c:spPr>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5251069834003059"/>
          <c:y val="0.33724760271302717"/>
          <c:w val="0.5755239953085024"/>
          <c:h val="0.54994596263702333"/>
        </c:manualLayout>
      </c:layout>
      <c:pie3DChart>
        <c:varyColors val="1"/>
        <c:ser>
          <c:idx val="0"/>
          <c:order val="0"/>
          <c:dLbls>
            <c:dLbl>
              <c:idx val="0"/>
              <c:layout>
                <c:manualLayout>
                  <c:x val="8.3537151070168472E-2"/>
                  <c:y val="7.684969285906447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8D-4736-9E5F-154EE2512E0D}"/>
                </c:ext>
              </c:extLst>
            </c:dLbl>
            <c:dLbl>
              <c:idx val="1"/>
              <c:layout>
                <c:manualLayout>
                  <c:x val="-5.2850980907471874E-2"/>
                  <c:y val="5.0372896985406729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8D-4736-9E5F-154EE2512E0D}"/>
                </c:ext>
              </c:extLst>
            </c:dLbl>
            <c:dLbl>
              <c:idx val="2"/>
              <c:layout>
                <c:manualLayout>
                  <c:x val="-0.37761424029955831"/>
                  <c:y val="0.17868125207059254"/>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8D-4736-9E5F-154EE2512E0D}"/>
                </c:ext>
              </c:extLst>
            </c:dLbl>
            <c:dLbl>
              <c:idx val="3"/>
              <c:layout>
                <c:manualLayout>
                  <c:x val="-0.23729355537636693"/>
                  <c:y val="-7.8773245973989714E-2"/>
                </c:manualLayout>
              </c:layout>
              <c:tx>
                <c:rich>
                  <a:bodyPr/>
                  <a:lstStyle/>
                  <a:p>
                    <a:r>
                      <a:rPr lang="en-US" sz="800"/>
                      <a:t>ČIŠČENJE ODPADNE VODE</a:t>
                    </a:r>
                    <a:br>
                      <a:rPr lang="en-US" sz="800"/>
                    </a:br>
                    <a:r>
                      <a:rPr lang="en-US" sz="800"/>
                      <a:t>0,2%</a:t>
                    </a:r>
                    <a:endParaRPr lang="en-US"/>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8D-4736-9E5F-154EE2512E0D}"/>
                </c:ext>
              </c:extLst>
            </c:dLbl>
            <c:dLbl>
              <c:idx val="4"/>
              <c:layout>
                <c:manualLayout>
                  <c:x val="9.5709025899763739E-2"/>
                  <c:y val="-5.1455868181857642E-2"/>
                </c:manualLayout>
              </c:layout>
              <c:tx>
                <c:rich>
                  <a:bodyPr/>
                  <a:lstStyle/>
                  <a:p>
                    <a:r>
                      <a:rPr lang="en-US" sz="800"/>
                      <a:t>PRIKLJUČITE</a:t>
                    </a:r>
                    <a:r>
                      <a:rPr lang="sl-SI" sz="800"/>
                      <a:t>V</a:t>
                    </a:r>
                    <a:r>
                      <a:rPr lang="en-US" sz="800"/>
                      <a:t> NA KANALIZACIJO
0,1%</a:t>
                    </a:r>
                    <a:endParaRPr lang="en-US"/>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D8D-4736-9E5F-154EE2512E0D}"/>
                </c:ext>
              </c:extLst>
            </c:dLbl>
            <c:dLbl>
              <c:idx val="5"/>
              <c:layout>
                <c:manualLayout>
                  <c:x val="0.32621560530880478"/>
                  <c:y val="-5.5712013839463601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8D-4736-9E5F-154EE2512E0D}"/>
                </c:ext>
              </c:extLst>
            </c:dLbl>
            <c:dLbl>
              <c:idx val="6"/>
              <c:layout>
                <c:manualLayout>
                  <c:x val="0.36258058259958886"/>
                  <c:y val="4.3691607514577922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D8D-4736-9E5F-154EE2512E0D}"/>
                </c:ext>
              </c:extLst>
            </c:dLbl>
            <c:numFmt formatCode="0.0%" sourceLinked="0"/>
            <c:spPr>
              <a:noFill/>
              <a:ln>
                <a:noFill/>
              </a:ln>
              <a:effectLst/>
            </c:spPr>
            <c:txPr>
              <a:bodyPr/>
              <a:lstStyle/>
              <a:p>
                <a:pPr>
                  <a:defRPr sz="800">
                    <a:latin typeface="Arial" panose="020B0604020202020204" pitchFamily="34" charset="0"/>
                    <a:cs typeface="Arial" panose="020B0604020202020204" pitchFamily="34" charset="0"/>
                  </a:defRPr>
                </a:pPr>
                <a:endParaRPr lang="sl-SI"/>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List1!$B$1:$B$6</c:f>
              <c:strCache>
                <c:ptCount val="6"/>
                <c:pt idx="0">
                  <c:v>OBNOVLJIVI VIRI ENERGIJE</c:v>
                </c:pt>
                <c:pt idx="1">
                  <c:v>UČINKOVITA RABA ENERGIJE</c:v>
                </c:pt>
                <c:pt idx="2">
                  <c:v>ZAMENJAVA AZBESTNE STREŠNE KRITINE</c:v>
                </c:pt>
                <c:pt idx="3">
                  <c:v>ČIŠČENJE ODPADNE VODE</c:v>
                </c:pt>
                <c:pt idx="4">
                  <c:v>PRIKLJUČITEV NA KANALIZACIJO</c:v>
                </c:pt>
                <c:pt idx="5">
                  <c:v>ZBIRANJE DEŽEVNICE</c:v>
                </c:pt>
              </c:strCache>
            </c:strRef>
          </c:cat>
          <c:val>
            <c:numRef>
              <c:f>List1!$D$1:$D$6</c:f>
              <c:numCache>
                <c:formatCode>0.00%</c:formatCode>
                <c:ptCount val="6"/>
                <c:pt idx="0">
                  <c:v>0.32900000000000001</c:v>
                </c:pt>
                <c:pt idx="1">
                  <c:v>0.65400000000000003</c:v>
                </c:pt>
                <c:pt idx="2">
                  <c:v>1.2E-2</c:v>
                </c:pt>
                <c:pt idx="3">
                  <c:v>2E-3</c:v>
                </c:pt>
                <c:pt idx="4">
                  <c:v>1E-3</c:v>
                </c:pt>
                <c:pt idx="5">
                  <c:v>2E-3</c:v>
                </c:pt>
              </c:numCache>
            </c:numRef>
          </c:val>
          <c:extLst xmlns:c16r2="http://schemas.microsoft.com/office/drawing/2015/06/chart">
            <c:ext xmlns:c16="http://schemas.microsoft.com/office/drawing/2014/chart" uri="{C3380CC4-5D6E-409C-BE32-E72D297353CC}">
              <c16:uniqueId val="{00000007-3D8D-4736-9E5F-154EE2512E0D}"/>
            </c:ext>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635626935197863E-3"/>
          <c:y val="1.6957614340760588E-3"/>
          <c:w val="0.84268707192511993"/>
          <c:h val="0.78211949629891764"/>
        </c:manualLayout>
      </c:layout>
      <c:pie3DChart>
        <c:varyColors val="1"/>
        <c:ser>
          <c:idx val="0"/>
          <c:order val="0"/>
          <c:tx>
            <c:strRef>
              <c:f>Grafikon!$H$2</c:f>
              <c:strCache>
                <c:ptCount val="1"/>
              </c:strCache>
            </c:strRef>
          </c:tx>
          <c:explosion val="25"/>
          <c:dPt>
            <c:idx val="0"/>
            <c:bubble3D val="0"/>
            <c:explosion val="0"/>
            <c:extLst xmlns:c16r2="http://schemas.microsoft.com/office/drawing/2015/06/chart">
              <c:ext xmlns:c16="http://schemas.microsoft.com/office/drawing/2014/chart" uri="{C3380CC4-5D6E-409C-BE32-E72D297353CC}">
                <c16:uniqueId val="{00000000-0DA3-4EAA-8150-3C5EC07251F9}"/>
              </c:ext>
            </c:extLst>
          </c:dPt>
          <c:dLbls>
            <c:spPr>
              <a:noFill/>
              <a:ln>
                <a:noFill/>
              </a:ln>
              <a:effectLst/>
            </c:spPr>
            <c:txPr>
              <a:bodyPr/>
              <a:lstStyle/>
              <a:p>
                <a:pPr>
                  <a:defRPr sz="800"/>
                </a:pPr>
                <a:endParaRPr lang="sl-SI"/>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Grafikon!$R$8:$R$17</c:f>
              <c:strCache>
                <c:ptCount val="10"/>
                <c:pt idx="0">
                  <c:v>Nasvet s poročilom</c:v>
                </c:pt>
                <c:pt idx="1">
                  <c:v>Nasvet brez poročila</c:v>
                </c:pt>
                <c:pt idx="2">
                  <c:v>Objavljeni članki</c:v>
                </c:pt>
                <c:pt idx="3">
                  <c:v>Radijske oddaje</c:v>
                </c:pt>
                <c:pt idx="4">
                  <c:v>Televizijske oddaje</c:v>
                </c:pt>
                <c:pt idx="5">
                  <c:v>Predavanja občanom</c:v>
                </c:pt>
                <c:pt idx="6">
                  <c:v>Predavanja v šolah in vrtcih </c:v>
                </c:pt>
                <c:pt idx="7">
                  <c:v>Udeležbe svetovalcev na izobraževalnih seminarjih</c:v>
                </c:pt>
                <c:pt idx="8">
                  <c:v>Ogledi izvedenih naložb Eko sklada</c:v>
                </c:pt>
                <c:pt idx="9">
                  <c:v>ZERO</c:v>
                </c:pt>
              </c:strCache>
            </c:strRef>
          </c:cat>
          <c:val>
            <c:numRef>
              <c:f>Grafikon!$T$8:$T$17</c:f>
              <c:numCache>
                <c:formatCode>0%</c:formatCode>
                <c:ptCount val="10"/>
                <c:pt idx="0">
                  <c:v>0.85771896916716317</c:v>
                </c:pt>
                <c:pt idx="1">
                  <c:v>1.5529080165972325E-2</c:v>
                </c:pt>
                <c:pt idx="2">
                  <c:v>2.1436303384832916E-2</c:v>
                </c:pt>
                <c:pt idx="3">
                  <c:v>2.8301611168436616E-2</c:v>
                </c:pt>
                <c:pt idx="4" formatCode="0.0%">
                  <c:v>4.9583429131618163E-3</c:v>
                </c:pt>
                <c:pt idx="5">
                  <c:v>2.0564532650103967E-2</c:v>
                </c:pt>
                <c:pt idx="6">
                  <c:v>1.1559240123543309E-2</c:v>
                </c:pt>
                <c:pt idx="7">
                  <c:v>1.5529080165972325E-2</c:v>
                </c:pt>
                <c:pt idx="8">
                  <c:v>1.6346400174707711E-2</c:v>
                </c:pt>
                <c:pt idx="9" formatCode="0.0%">
                  <c:v>8.0564400861059433E-3</c:v>
                </c:pt>
              </c:numCache>
            </c:numRef>
          </c:val>
          <c:extLst xmlns:c16r2="http://schemas.microsoft.com/office/drawing/2015/06/chart">
            <c:ext xmlns:c16="http://schemas.microsoft.com/office/drawing/2014/chart" uri="{C3380CC4-5D6E-409C-BE32-E72D297353CC}">
              <c16:uniqueId val="{00000001-0DA3-4EAA-8150-3C5EC07251F9}"/>
            </c:ext>
          </c:extLst>
        </c:ser>
        <c:dLbls>
          <c:showLegendKey val="0"/>
          <c:showVal val="0"/>
          <c:showCatName val="0"/>
          <c:showSerName val="0"/>
          <c:showPercent val="1"/>
          <c:showBubbleSize val="0"/>
          <c:showLeaderLines val="0"/>
        </c:dLbls>
      </c:pie3DChart>
    </c:plotArea>
    <c:legend>
      <c:legendPos val="r"/>
      <c:legendEntry>
        <c:idx val="0"/>
        <c:txPr>
          <a:bodyPr/>
          <a:lstStyle/>
          <a:p>
            <a:pPr>
              <a:defRPr sz="800"/>
            </a:pPr>
            <a:endParaRPr lang="sl-SI"/>
          </a:p>
        </c:txPr>
      </c:legendEntry>
      <c:legendEntry>
        <c:idx val="1"/>
        <c:txPr>
          <a:bodyPr/>
          <a:lstStyle/>
          <a:p>
            <a:pPr>
              <a:defRPr sz="800"/>
            </a:pPr>
            <a:endParaRPr lang="sl-SI"/>
          </a:p>
        </c:txPr>
      </c:legendEntry>
      <c:legendEntry>
        <c:idx val="2"/>
        <c:txPr>
          <a:bodyPr/>
          <a:lstStyle/>
          <a:p>
            <a:pPr>
              <a:defRPr sz="800"/>
            </a:pPr>
            <a:endParaRPr lang="sl-SI"/>
          </a:p>
        </c:txPr>
      </c:legendEntry>
      <c:legendEntry>
        <c:idx val="3"/>
        <c:txPr>
          <a:bodyPr/>
          <a:lstStyle/>
          <a:p>
            <a:pPr>
              <a:defRPr sz="800"/>
            </a:pPr>
            <a:endParaRPr lang="sl-SI"/>
          </a:p>
        </c:txPr>
      </c:legendEntry>
      <c:legendEntry>
        <c:idx val="4"/>
        <c:txPr>
          <a:bodyPr/>
          <a:lstStyle/>
          <a:p>
            <a:pPr>
              <a:defRPr sz="800"/>
            </a:pPr>
            <a:endParaRPr lang="sl-SI"/>
          </a:p>
        </c:txPr>
      </c:legendEntry>
      <c:legendEntry>
        <c:idx val="5"/>
        <c:txPr>
          <a:bodyPr/>
          <a:lstStyle/>
          <a:p>
            <a:pPr>
              <a:defRPr sz="800"/>
            </a:pPr>
            <a:endParaRPr lang="sl-SI"/>
          </a:p>
        </c:txPr>
      </c:legendEntry>
      <c:legendEntry>
        <c:idx val="6"/>
        <c:txPr>
          <a:bodyPr/>
          <a:lstStyle/>
          <a:p>
            <a:pPr>
              <a:defRPr sz="800"/>
            </a:pPr>
            <a:endParaRPr lang="sl-SI"/>
          </a:p>
        </c:txPr>
      </c:legendEntry>
      <c:legendEntry>
        <c:idx val="7"/>
        <c:txPr>
          <a:bodyPr/>
          <a:lstStyle/>
          <a:p>
            <a:pPr>
              <a:defRPr sz="800"/>
            </a:pPr>
            <a:endParaRPr lang="sl-SI"/>
          </a:p>
        </c:txPr>
      </c:legendEntry>
      <c:legendEntry>
        <c:idx val="8"/>
        <c:txPr>
          <a:bodyPr/>
          <a:lstStyle/>
          <a:p>
            <a:pPr>
              <a:defRPr sz="800"/>
            </a:pPr>
            <a:endParaRPr lang="sl-SI"/>
          </a:p>
        </c:txPr>
      </c:legendEntry>
      <c:legendEntry>
        <c:idx val="9"/>
        <c:txPr>
          <a:bodyPr/>
          <a:lstStyle/>
          <a:p>
            <a:pPr>
              <a:defRPr sz="800"/>
            </a:pPr>
            <a:endParaRPr lang="sl-SI"/>
          </a:p>
        </c:txPr>
      </c:legendEntry>
      <c:layout>
        <c:manualLayout>
          <c:xMode val="edge"/>
          <c:yMode val="edge"/>
          <c:x val="0"/>
          <c:y val="0.68567194550119437"/>
          <c:w val="0.99829950661068179"/>
          <c:h val="0.25587984321343094"/>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8D9FEB-DDAD-4C43-900A-C9BAC2F0F85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AEMSEngagementItemInfo xmlns="http://schemas.microsoft.com/DAEMSEngagementItemInfoXML">
  <EngagementID>5000053035</EngagementID>
  <LogicalEMSServerID>839239884721417863</LogicalEMSServerID>
  <WorkingPaperID>2682648083500001450</WorkingPaperID>
</DAEMSEngagementItemInfo>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1CBBD-2AF7-4D7A-91B3-0E82156755F4}">
  <ds:schemaRefs>
    <ds:schemaRef ds:uri="http://schemas.microsoft.com/DAEMSEngagementItemInfoXML"/>
  </ds:schemaRefs>
</ds:datastoreItem>
</file>

<file path=customXml/itemProps2.xml><?xml version="1.0" encoding="utf-8"?>
<ds:datastoreItem xmlns:ds="http://schemas.openxmlformats.org/officeDocument/2006/customXml" ds:itemID="{584DBFAE-AB59-4515-B7A4-28D7D6D57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21602</Words>
  <Characters>123138</Characters>
  <Application>Microsoft Office Word</Application>
  <DocSecurity>0</DocSecurity>
  <Lines>1026</Lines>
  <Paragraphs>288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Ekosklad</Company>
  <LinksUpToDate>false</LinksUpToDate>
  <CharactersWithSpaces>144452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Tjasa Gorc</dc:creator>
  <cp:lastModifiedBy>Katja.Goricar</cp:lastModifiedBy>
  <cp:revision>2</cp:revision>
  <cp:lastPrinted>2017-06-13T12:24:00Z</cp:lastPrinted>
  <dcterms:created xsi:type="dcterms:W3CDTF">2019-02-07T12:53:00Z</dcterms:created>
  <dcterms:modified xsi:type="dcterms:W3CDTF">2019-02-07T12:53:00Z</dcterms:modified>
</cp:coreProperties>
</file>