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22" w:rsidRPr="003F081C" w:rsidRDefault="001B3822">
      <w:pPr>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gridCol w:w="63"/>
      </w:tblGrid>
      <w:tr w:rsidR="004C446E" w:rsidRPr="003F081C" w:rsidTr="00500ABC">
        <w:trPr>
          <w:gridAfter w:val="6"/>
          <w:wAfter w:w="3067" w:type="dxa"/>
        </w:trPr>
        <w:tc>
          <w:tcPr>
            <w:tcW w:w="6096" w:type="dxa"/>
            <w:gridSpan w:val="7"/>
          </w:tcPr>
          <w:p w:rsidR="004C446E" w:rsidRPr="003F081C" w:rsidRDefault="004C446E" w:rsidP="00D969E8">
            <w:pPr>
              <w:pStyle w:val="Neotevilenodstavek"/>
              <w:spacing w:before="0" w:after="0" w:line="260" w:lineRule="exact"/>
              <w:jc w:val="left"/>
              <w:rPr>
                <w:rFonts w:cs="Arial"/>
                <w:sz w:val="20"/>
                <w:szCs w:val="20"/>
                <w:lang w:val="sl-SI" w:eastAsia="sl-SI"/>
              </w:rPr>
            </w:pPr>
            <w:r w:rsidRPr="003F081C">
              <w:rPr>
                <w:rFonts w:cs="Arial"/>
                <w:sz w:val="20"/>
                <w:szCs w:val="20"/>
                <w:lang w:val="sl-SI" w:eastAsia="sl-SI"/>
              </w:rPr>
              <w:t xml:space="preserve">Številka: </w:t>
            </w:r>
            <w:r w:rsidR="007A0C49">
              <w:rPr>
                <w:rFonts w:cs="Arial"/>
                <w:sz w:val="20"/>
                <w:szCs w:val="20"/>
                <w:lang w:val="sl-SI" w:eastAsia="sl-SI"/>
              </w:rPr>
              <w:t>476-</w:t>
            </w:r>
            <w:r w:rsidR="00D969E8">
              <w:rPr>
                <w:rFonts w:cs="Arial"/>
                <w:sz w:val="20"/>
                <w:szCs w:val="20"/>
                <w:lang w:val="sl-SI" w:eastAsia="sl-SI"/>
              </w:rPr>
              <w:t>1</w:t>
            </w:r>
            <w:r w:rsidR="007A0C49">
              <w:rPr>
                <w:rFonts w:cs="Arial"/>
                <w:sz w:val="20"/>
                <w:szCs w:val="20"/>
                <w:lang w:val="sl-SI" w:eastAsia="sl-SI"/>
              </w:rPr>
              <w:t>4</w:t>
            </w:r>
            <w:r w:rsidR="001A647D">
              <w:rPr>
                <w:rFonts w:cs="Arial"/>
                <w:sz w:val="20"/>
                <w:szCs w:val="20"/>
                <w:lang w:val="sl-SI" w:eastAsia="sl-SI"/>
              </w:rPr>
              <w:t>5</w:t>
            </w:r>
            <w:r w:rsidR="00CA621F">
              <w:rPr>
                <w:rFonts w:cs="Arial"/>
                <w:sz w:val="20"/>
                <w:szCs w:val="20"/>
                <w:lang w:val="sl-SI" w:eastAsia="sl-SI"/>
              </w:rPr>
              <w:t>/201</w:t>
            </w:r>
            <w:r w:rsidR="001A647D">
              <w:rPr>
                <w:rFonts w:cs="Arial"/>
                <w:sz w:val="20"/>
                <w:szCs w:val="20"/>
                <w:lang w:val="sl-SI" w:eastAsia="sl-SI"/>
              </w:rPr>
              <w:t>8</w:t>
            </w:r>
            <w:r w:rsidR="00CA621F">
              <w:rPr>
                <w:rFonts w:cs="Arial"/>
                <w:sz w:val="20"/>
                <w:szCs w:val="20"/>
                <w:lang w:val="sl-SI" w:eastAsia="sl-SI"/>
              </w:rPr>
              <w:t>/</w:t>
            </w:r>
            <w:r w:rsidR="00124DB0">
              <w:rPr>
                <w:rFonts w:cs="Arial"/>
                <w:sz w:val="20"/>
                <w:szCs w:val="20"/>
                <w:lang w:val="sl-SI" w:eastAsia="sl-SI"/>
              </w:rPr>
              <w:t>6</w:t>
            </w:r>
            <w:bookmarkStart w:id="0" w:name="_GoBack"/>
            <w:bookmarkEnd w:id="0"/>
          </w:p>
        </w:tc>
      </w:tr>
      <w:tr w:rsidR="004C446E" w:rsidRPr="003F081C" w:rsidTr="00500ABC">
        <w:trPr>
          <w:gridAfter w:val="6"/>
          <w:wAfter w:w="3067" w:type="dxa"/>
        </w:trPr>
        <w:tc>
          <w:tcPr>
            <w:tcW w:w="6096" w:type="dxa"/>
            <w:gridSpan w:val="7"/>
          </w:tcPr>
          <w:p w:rsidR="004C446E" w:rsidRPr="003F081C" w:rsidRDefault="004C446E" w:rsidP="00EA6631">
            <w:pPr>
              <w:pStyle w:val="Neotevilenodstavek"/>
              <w:spacing w:before="0" w:after="0" w:line="260" w:lineRule="exact"/>
              <w:jc w:val="left"/>
              <w:rPr>
                <w:rFonts w:cs="Arial"/>
                <w:sz w:val="20"/>
                <w:szCs w:val="20"/>
                <w:lang w:val="sl-SI" w:eastAsia="sl-SI"/>
              </w:rPr>
            </w:pPr>
            <w:r w:rsidRPr="003F081C">
              <w:rPr>
                <w:rFonts w:cs="Arial"/>
                <w:sz w:val="20"/>
                <w:szCs w:val="20"/>
                <w:lang w:val="sl-SI" w:eastAsia="sl-SI"/>
              </w:rPr>
              <w:t xml:space="preserve">Ljubljana, </w:t>
            </w:r>
            <w:r w:rsidR="00EA6631">
              <w:rPr>
                <w:rFonts w:cs="Arial"/>
                <w:sz w:val="20"/>
                <w:szCs w:val="20"/>
                <w:lang w:val="sl-SI" w:eastAsia="sl-SI"/>
              </w:rPr>
              <w:t>13</w:t>
            </w:r>
            <w:r w:rsidR="0088476E">
              <w:rPr>
                <w:rFonts w:cs="Arial"/>
                <w:sz w:val="20"/>
                <w:szCs w:val="20"/>
                <w:lang w:val="sl-SI" w:eastAsia="sl-SI"/>
              </w:rPr>
              <w:t>. 12. 2018</w:t>
            </w:r>
          </w:p>
        </w:tc>
      </w:tr>
      <w:tr w:rsidR="004C446E" w:rsidRPr="003F081C" w:rsidTr="00500ABC">
        <w:trPr>
          <w:gridAfter w:val="6"/>
          <w:wAfter w:w="3067" w:type="dxa"/>
        </w:trPr>
        <w:tc>
          <w:tcPr>
            <w:tcW w:w="6096" w:type="dxa"/>
            <w:gridSpan w:val="7"/>
          </w:tcPr>
          <w:p w:rsidR="004C446E" w:rsidRPr="003F081C" w:rsidRDefault="000638BF" w:rsidP="0043401A">
            <w:pPr>
              <w:pStyle w:val="Neotevilenodstavek"/>
              <w:spacing w:before="0" w:after="0" w:line="260" w:lineRule="exact"/>
              <w:jc w:val="left"/>
              <w:rPr>
                <w:rFonts w:cs="Arial"/>
                <w:sz w:val="20"/>
                <w:szCs w:val="20"/>
                <w:lang w:val="sl-SI" w:eastAsia="sl-SI"/>
              </w:rPr>
            </w:pPr>
            <w:r w:rsidRPr="003F081C">
              <w:rPr>
                <w:rFonts w:cs="Arial"/>
                <w:sz w:val="20"/>
                <w:szCs w:val="20"/>
                <w:lang w:val="sl-SI" w:eastAsia="sl-SI"/>
              </w:rPr>
              <w:t xml:space="preserve">EVA: </w:t>
            </w:r>
          </w:p>
        </w:tc>
      </w:tr>
      <w:tr w:rsidR="004C446E" w:rsidRPr="003F081C" w:rsidTr="00500ABC">
        <w:trPr>
          <w:gridAfter w:val="6"/>
          <w:wAfter w:w="3067" w:type="dxa"/>
        </w:trPr>
        <w:tc>
          <w:tcPr>
            <w:tcW w:w="6096" w:type="dxa"/>
            <w:gridSpan w:val="7"/>
          </w:tcPr>
          <w:p w:rsidR="004C446E" w:rsidRPr="003F081C" w:rsidRDefault="004C446E" w:rsidP="0043401A">
            <w:pPr>
              <w:spacing w:line="260" w:lineRule="exact"/>
              <w:rPr>
                <w:rFonts w:cs="Arial"/>
                <w:szCs w:val="20"/>
                <w:lang w:val="sl-SI"/>
              </w:rPr>
            </w:pPr>
          </w:p>
          <w:p w:rsidR="004C446E" w:rsidRPr="003F081C" w:rsidRDefault="004C446E" w:rsidP="0043401A">
            <w:pPr>
              <w:spacing w:line="260" w:lineRule="exact"/>
              <w:rPr>
                <w:rFonts w:cs="Arial"/>
                <w:szCs w:val="20"/>
                <w:lang w:val="sl-SI"/>
              </w:rPr>
            </w:pPr>
            <w:r w:rsidRPr="003F081C">
              <w:rPr>
                <w:rFonts w:cs="Arial"/>
                <w:szCs w:val="20"/>
                <w:lang w:val="sl-SI"/>
              </w:rPr>
              <w:t>GENERALNI SEKRETARIAT VLADE REPUBLIKE SLOVENIJE</w:t>
            </w:r>
          </w:p>
          <w:p w:rsidR="004C446E" w:rsidRPr="003F081C" w:rsidRDefault="00BD48F6" w:rsidP="0043401A">
            <w:pPr>
              <w:spacing w:line="260" w:lineRule="exact"/>
              <w:rPr>
                <w:rFonts w:cs="Arial"/>
                <w:szCs w:val="20"/>
                <w:lang w:val="sl-SI"/>
              </w:rPr>
            </w:pPr>
            <w:hyperlink r:id="rId9" w:history="1">
              <w:r w:rsidR="004C446E" w:rsidRPr="003F081C">
                <w:rPr>
                  <w:rStyle w:val="Hyperlink"/>
                  <w:rFonts w:cs="Arial"/>
                  <w:szCs w:val="20"/>
                  <w:lang w:val="sl-SI"/>
                </w:rPr>
                <w:t>Gp.gs@gov.si</w:t>
              </w:r>
            </w:hyperlink>
          </w:p>
          <w:p w:rsidR="004C446E" w:rsidRPr="003F081C" w:rsidRDefault="004C446E" w:rsidP="0043401A">
            <w:pPr>
              <w:spacing w:line="260" w:lineRule="exact"/>
              <w:rPr>
                <w:rFonts w:cs="Arial"/>
                <w:szCs w:val="20"/>
                <w:lang w:val="sl-SI"/>
              </w:rPr>
            </w:pPr>
          </w:p>
        </w:tc>
      </w:tr>
      <w:tr w:rsidR="004C446E" w:rsidRPr="003F081C" w:rsidTr="00500ABC">
        <w:tc>
          <w:tcPr>
            <w:tcW w:w="9163" w:type="dxa"/>
            <w:gridSpan w:val="13"/>
          </w:tcPr>
          <w:p w:rsidR="00B719E3" w:rsidRPr="003F081C" w:rsidRDefault="004C446E" w:rsidP="00D969E8">
            <w:pPr>
              <w:pStyle w:val="Naslovpredpisa"/>
              <w:spacing w:before="0" w:after="0" w:line="260" w:lineRule="exact"/>
              <w:ind w:left="1026" w:hanging="1026"/>
              <w:jc w:val="left"/>
              <w:rPr>
                <w:rFonts w:cs="Arial"/>
                <w:sz w:val="20"/>
                <w:szCs w:val="20"/>
                <w:lang w:val="sl-SI" w:eastAsia="sl-SI"/>
              </w:rPr>
            </w:pPr>
            <w:r w:rsidRPr="003F081C">
              <w:rPr>
                <w:rFonts w:cs="Arial"/>
                <w:sz w:val="20"/>
                <w:szCs w:val="20"/>
                <w:lang w:val="sl-SI" w:eastAsia="sl-SI"/>
              </w:rPr>
              <w:t xml:space="preserve">ZADEVA: </w:t>
            </w:r>
            <w:r w:rsidR="007F3BC3" w:rsidRPr="003F081C">
              <w:rPr>
                <w:rFonts w:cs="Arial"/>
                <w:sz w:val="20"/>
                <w:szCs w:val="20"/>
                <w:lang w:val="sl-SI" w:eastAsia="sl-SI"/>
              </w:rPr>
              <w:t xml:space="preserve"> </w:t>
            </w:r>
            <w:r w:rsidR="007A0C49">
              <w:rPr>
                <w:rFonts w:cs="Arial"/>
                <w:sz w:val="20"/>
                <w:szCs w:val="20"/>
                <w:lang w:val="sl-SI" w:eastAsia="sl-SI"/>
              </w:rPr>
              <w:t>Letni načrt upravljanja kapitalskih naložb za leto 201</w:t>
            </w:r>
            <w:r w:rsidR="001A647D">
              <w:rPr>
                <w:rFonts w:cs="Arial"/>
                <w:sz w:val="20"/>
                <w:szCs w:val="20"/>
                <w:lang w:val="sl-SI" w:eastAsia="sl-SI"/>
              </w:rPr>
              <w:t>9</w:t>
            </w:r>
          </w:p>
        </w:tc>
      </w:tr>
      <w:tr w:rsidR="004C446E" w:rsidRPr="003F081C" w:rsidTr="00500ABC">
        <w:tc>
          <w:tcPr>
            <w:tcW w:w="9163" w:type="dxa"/>
            <w:gridSpan w:val="13"/>
          </w:tcPr>
          <w:p w:rsidR="004C446E" w:rsidRPr="003F081C" w:rsidRDefault="004C446E" w:rsidP="0043401A">
            <w:pPr>
              <w:pStyle w:val="Poglavje"/>
              <w:spacing w:before="0" w:after="0" w:line="260" w:lineRule="exact"/>
              <w:jc w:val="left"/>
              <w:rPr>
                <w:sz w:val="20"/>
                <w:szCs w:val="20"/>
              </w:rPr>
            </w:pPr>
            <w:r w:rsidRPr="003F081C">
              <w:rPr>
                <w:sz w:val="20"/>
                <w:szCs w:val="20"/>
              </w:rPr>
              <w:t>1. Predlog sklepov vlade:</w:t>
            </w:r>
          </w:p>
        </w:tc>
      </w:tr>
      <w:tr w:rsidR="004C446E" w:rsidRPr="00124DB0" w:rsidTr="00500ABC">
        <w:tc>
          <w:tcPr>
            <w:tcW w:w="9163" w:type="dxa"/>
            <w:gridSpan w:val="13"/>
          </w:tcPr>
          <w:p w:rsidR="00020D8B" w:rsidRPr="003F081C" w:rsidRDefault="00020D8B" w:rsidP="009D7440">
            <w:pPr>
              <w:spacing w:line="288" w:lineRule="auto"/>
              <w:ind w:left="318"/>
              <w:jc w:val="both"/>
              <w:rPr>
                <w:rFonts w:cs="Arial"/>
                <w:szCs w:val="20"/>
                <w:lang w:val="sl-SI"/>
              </w:rPr>
            </w:pPr>
          </w:p>
          <w:p w:rsidR="007A0C49" w:rsidRPr="00C11F35" w:rsidRDefault="007A0C49" w:rsidP="007A0C49">
            <w:pPr>
              <w:spacing w:line="288" w:lineRule="auto"/>
              <w:ind w:left="318"/>
              <w:jc w:val="both"/>
              <w:rPr>
                <w:rFonts w:cs="Arial"/>
                <w:szCs w:val="20"/>
                <w:lang w:val="sl-SI"/>
              </w:rPr>
            </w:pPr>
            <w:r w:rsidRPr="00C11F35">
              <w:rPr>
                <w:rFonts w:cs="Arial"/>
                <w:szCs w:val="20"/>
                <w:lang w:val="sl-SI"/>
              </w:rPr>
              <w:t>Na podlagi šestega odstavka 21. člena Zakona o Vladi Republike Slovenije (Uradni list RS, št. 24/05</w:t>
            </w:r>
            <w:r>
              <w:rPr>
                <w:rFonts w:cs="Arial"/>
                <w:szCs w:val="20"/>
                <w:lang w:val="sl-SI"/>
              </w:rPr>
              <w:t xml:space="preserve"> </w:t>
            </w:r>
            <w:r w:rsidRPr="00C11F35">
              <w:rPr>
                <w:rFonts w:cs="Arial"/>
                <w:szCs w:val="20"/>
                <w:lang w:val="sl-SI"/>
              </w:rPr>
              <w:t>-</w:t>
            </w:r>
            <w:r>
              <w:rPr>
                <w:rFonts w:cs="Arial"/>
                <w:szCs w:val="20"/>
                <w:lang w:val="sl-SI"/>
              </w:rPr>
              <w:t xml:space="preserve"> </w:t>
            </w:r>
            <w:r w:rsidRPr="00C11F35">
              <w:rPr>
                <w:rFonts w:cs="Arial"/>
                <w:szCs w:val="20"/>
                <w:lang w:val="sl-SI"/>
              </w:rPr>
              <w:t>uradno prečiščeno besedilo, 109/08, 38/10</w:t>
            </w:r>
            <w:r>
              <w:rPr>
                <w:rFonts w:cs="Arial"/>
                <w:szCs w:val="20"/>
                <w:lang w:val="sl-SI"/>
              </w:rPr>
              <w:t xml:space="preserve"> </w:t>
            </w:r>
            <w:r w:rsidRPr="00C11F35">
              <w:rPr>
                <w:rFonts w:cs="Arial"/>
                <w:szCs w:val="20"/>
                <w:lang w:val="sl-SI"/>
              </w:rPr>
              <w:t>-</w:t>
            </w:r>
            <w:r>
              <w:rPr>
                <w:rFonts w:cs="Arial"/>
                <w:szCs w:val="20"/>
                <w:lang w:val="sl-SI"/>
              </w:rPr>
              <w:t xml:space="preserve"> </w:t>
            </w:r>
            <w:r w:rsidRPr="00C11F35">
              <w:rPr>
                <w:rFonts w:cs="Arial"/>
                <w:szCs w:val="20"/>
                <w:lang w:val="sl-SI"/>
              </w:rPr>
              <w:t>ZUKN, 8/12, 21/13</w:t>
            </w:r>
            <w:r>
              <w:rPr>
                <w:rFonts w:cs="Arial"/>
                <w:szCs w:val="20"/>
                <w:lang w:val="sl-SI"/>
              </w:rPr>
              <w:t>,</w:t>
            </w:r>
            <w:r w:rsidRPr="00C11F35">
              <w:rPr>
                <w:rFonts w:cs="Arial"/>
                <w:szCs w:val="20"/>
                <w:lang w:val="sl-SI"/>
              </w:rPr>
              <w:t xml:space="preserve"> 47/13</w:t>
            </w:r>
            <w:r>
              <w:rPr>
                <w:rFonts w:cs="Arial"/>
                <w:szCs w:val="20"/>
                <w:lang w:val="sl-SI"/>
              </w:rPr>
              <w:t xml:space="preserve"> </w:t>
            </w:r>
            <w:r w:rsidRPr="00C11F35">
              <w:rPr>
                <w:rFonts w:cs="Arial"/>
                <w:szCs w:val="20"/>
                <w:lang w:val="sl-SI"/>
              </w:rPr>
              <w:t>-</w:t>
            </w:r>
            <w:r>
              <w:rPr>
                <w:rFonts w:cs="Arial"/>
                <w:szCs w:val="20"/>
                <w:lang w:val="sl-SI"/>
              </w:rPr>
              <w:t xml:space="preserve"> </w:t>
            </w:r>
            <w:r w:rsidRPr="00C11F35">
              <w:rPr>
                <w:rFonts w:cs="Arial"/>
                <w:szCs w:val="20"/>
                <w:lang w:val="sl-SI"/>
              </w:rPr>
              <w:t>ZDU-1G</w:t>
            </w:r>
            <w:r w:rsidR="005D2137">
              <w:rPr>
                <w:rFonts w:cs="Arial"/>
                <w:szCs w:val="20"/>
                <w:lang w:val="sl-SI"/>
              </w:rPr>
              <w:t>,</w:t>
            </w:r>
            <w:r>
              <w:rPr>
                <w:rFonts w:cs="Arial"/>
                <w:szCs w:val="20"/>
                <w:lang w:val="sl-SI"/>
              </w:rPr>
              <w:t xml:space="preserve"> 65/14</w:t>
            </w:r>
            <w:r w:rsidR="005D2137">
              <w:rPr>
                <w:rFonts w:cs="Arial"/>
                <w:szCs w:val="20"/>
                <w:lang w:val="sl-SI"/>
              </w:rPr>
              <w:t xml:space="preserve"> in 55/17</w:t>
            </w:r>
            <w:r w:rsidRPr="00C11F35">
              <w:rPr>
                <w:rFonts w:cs="Arial"/>
                <w:szCs w:val="20"/>
                <w:lang w:val="sl-SI"/>
              </w:rPr>
              <w:t xml:space="preserve">) </w:t>
            </w:r>
            <w:r>
              <w:rPr>
                <w:rFonts w:cs="Arial"/>
                <w:szCs w:val="20"/>
                <w:lang w:val="sl-SI"/>
              </w:rPr>
              <w:t xml:space="preserve">in tretjega odstavka 30. člena Zakona o Slovenskem državnem holdingu </w:t>
            </w:r>
            <w:r>
              <w:rPr>
                <w:lang w:val="sl-SI"/>
              </w:rPr>
              <w:t xml:space="preserve">(Uradni list RS, št. 25/14) </w:t>
            </w:r>
            <w:r w:rsidRPr="00C11F35">
              <w:rPr>
                <w:rFonts w:cs="Arial"/>
                <w:szCs w:val="20"/>
                <w:lang w:val="sl-SI"/>
              </w:rPr>
              <w:t xml:space="preserve">je Vlada Republike Slovenije na </w:t>
            </w:r>
            <w:r>
              <w:rPr>
                <w:rFonts w:cs="Arial"/>
                <w:szCs w:val="20"/>
                <w:lang w:val="sl-SI"/>
              </w:rPr>
              <w:t>redni</w:t>
            </w:r>
            <w:r w:rsidRPr="00C11F35">
              <w:rPr>
                <w:rFonts w:cs="Arial"/>
                <w:szCs w:val="20"/>
                <w:lang w:val="sl-SI"/>
              </w:rPr>
              <w:t xml:space="preserve"> seji dne__________ sprejela naslednji sklep:</w:t>
            </w:r>
          </w:p>
          <w:p w:rsidR="007A0C49" w:rsidRPr="00C11F35" w:rsidRDefault="007A0C49" w:rsidP="007A0C49">
            <w:pPr>
              <w:spacing w:line="288" w:lineRule="auto"/>
              <w:ind w:left="318"/>
              <w:jc w:val="both"/>
              <w:rPr>
                <w:rFonts w:cs="Arial"/>
                <w:szCs w:val="20"/>
                <w:lang w:val="sl-SI"/>
              </w:rPr>
            </w:pPr>
          </w:p>
          <w:p w:rsidR="007A0C49" w:rsidRDefault="007A0C49" w:rsidP="007A0C49">
            <w:pPr>
              <w:spacing w:line="288" w:lineRule="auto"/>
              <w:ind w:left="318"/>
              <w:jc w:val="both"/>
              <w:rPr>
                <w:rFonts w:cs="Arial"/>
                <w:szCs w:val="20"/>
                <w:lang w:val="sl-SI"/>
              </w:rPr>
            </w:pPr>
            <w:r>
              <w:rPr>
                <w:rFonts w:cs="Arial"/>
                <w:szCs w:val="20"/>
                <w:lang w:val="sl-SI"/>
              </w:rPr>
              <w:t xml:space="preserve">Vlada Republike Slovenije daje Slovenskemu državnemu holdingu, d. d., soglasje k </w:t>
            </w:r>
            <w:r w:rsidR="00497325">
              <w:rPr>
                <w:rFonts w:cs="Arial"/>
                <w:szCs w:val="20"/>
                <w:lang w:val="sl-SI"/>
              </w:rPr>
              <w:t>L</w:t>
            </w:r>
            <w:r>
              <w:rPr>
                <w:rFonts w:cs="Arial"/>
                <w:szCs w:val="20"/>
                <w:lang w:val="sl-SI"/>
              </w:rPr>
              <w:t>etnemu načrtu upravljanja kapitalskih naložb za leto 201</w:t>
            </w:r>
            <w:r w:rsidR="006F4564">
              <w:rPr>
                <w:rFonts w:cs="Arial"/>
                <w:szCs w:val="20"/>
                <w:lang w:val="sl-SI"/>
              </w:rPr>
              <w:t>9</w:t>
            </w:r>
            <w:r>
              <w:rPr>
                <w:rFonts w:cs="Arial"/>
                <w:szCs w:val="20"/>
                <w:lang w:val="sl-SI"/>
              </w:rPr>
              <w:t>.</w:t>
            </w:r>
          </w:p>
          <w:p w:rsidR="007F56B6" w:rsidRDefault="007F56B6" w:rsidP="009D7440">
            <w:pPr>
              <w:spacing w:line="288" w:lineRule="auto"/>
              <w:ind w:left="318"/>
              <w:jc w:val="both"/>
              <w:rPr>
                <w:rFonts w:cs="Arial"/>
                <w:szCs w:val="20"/>
                <w:lang w:val="sl-SI"/>
              </w:rPr>
            </w:pPr>
          </w:p>
          <w:p w:rsidR="007F56B6" w:rsidRPr="003F081C" w:rsidRDefault="007F56B6" w:rsidP="009D7440">
            <w:pPr>
              <w:spacing w:line="288" w:lineRule="auto"/>
              <w:ind w:left="318"/>
              <w:jc w:val="both"/>
              <w:rPr>
                <w:rFonts w:cs="Arial"/>
                <w:szCs w:val="20"/>
                <w:lang w:val="sl-SI"/>
              </w:rPr>
            </w:pPr>
          </w:p>
          <w:p w:rsidR="00A63FF0" w:rsidRPr="003F081C" w:rsidRDefault="000638BF" w:rsidP="00A63FF0">
            <w:pPr>
              <w:pStyle w:val="Neotevilenodstavek"/>
              <w:spacing w:before="0" w:after="0" w:line="260" w:lineRule="exact"/>
              <w:rPr>
                <w:rFonts w:cs="Arial"/>
                <w:iCs/>
                <w:sz w:val="20"/>
                <w:szCs w:val="20"/>
                <w:lang w:val="sl-SI" w:eastAsia="sl-SI"/>
              </w:rPr>
            </w:pPr>
            <w:r w:rsidRPr="003F081C">
              <w:rPr>
                <w:rFonts w:cs="Arial"/>
                <w:iCs/>
                <w:sz w:val="20"/>
                <w:szCs w:val="20"/>
                <w:lang w:val="sl-SI" w:eastAsia="sl-SI"/>
              </w:rPr>
              <w:t xml:space="preserve">     </w:t>
            </w:r>
            <w:r w:rsidR="003D62DC" w:rsidRPr="003F081C">
              <w:rPr>
                <w:rFonts w:cs="Arial"/>
                <w:iCs/>
                <w:sz w:val="20"/>
                <w:szCs w:val="20"/>
                <w:lang w:val="sl-SI" w:eastAsia="sl-SI"/>
              </w:rPr>
              <w:t xml:space="preserve">                                                                                 </w:t>
            </w:r>
            <w:r w:rsidR="001A647D">
              <w:rPr>
                <w:rFonts w:cs="Arial"/>
                <w:iCs/>
                <w:sz w:val="20"/>
                <w:szCs w:val="20"/>
                <w:lang w:val="sl-SI" w:eastAsia="sl-SI"/>
              </w:rPr>
              <w:t>Stojan Tramte</w:t>
            </w:r>
          </w:p>
          <w:p w:rsidR="003D62DC" w:rsidRPr="003F081C" w:rsidRDefault="00A63FF0" w:rsidP="00A63FF0">
            <w:pPr>
              <w:spacing w:line="240" w:lineRule="atLeast"/>
              <w:ind w:right="72"/>
              <w:jc w:val="center"/>
              <w:rPr>
                <w:rFonts w:cs="Arial"/>
                <w:szCs w:val="20"/>
              </w:rPr>
            </w:pPr>
            <w:r w:rsidRPr="00275658">
              <w:rPr>
                <w:rFonts w:cs="Arial"/>
                <w:iCs/>
                <w:szCs w:val="20"/>
              </w:rPr>
              <w:t xml:space="preserve">                           </w:t>
            </w:r>
            <w:r w:rsidR="006F4564">
              <w:rPr>
                <w:rFonts w:cs="Arial"/>
                <w:iCs/>
                <w:szCs w:val="20"/>
              </w:rPr>
              <w:t xml:space="preserve">          </w:t>
            </w:r>
            <w:proofErr w:type="spellStart"/>
            <w:r w:rsidR="001A647D">
              <w:rPr>
                <w:rFonts w:cs="Arial"/>
                <w:iCs/>
                <w:szCs w:val="20"/>
              </w:rPr>
              <w:t>generalni</w:t>
            </w:r>
            <w:proofErr w:type="spellEnd"/>
            <w:r w:rsidR="001A647D">
              <w:rPr>
                <w:rFonts w:cs="Arial"/>
                <w:iCs/>
                <w:szCs w:val="20"/>
              </w:rPr>
              <w:t xml:space="preserve"> </w:t>
            </w:r>
            <w:proofErr w:type="spellStart"/>
            <w:r w:rsidR="001A647D">
              <w:rPr>
                <w:rFonts w:cs="Arial"/>
                <w:iCs/>
                <w:szCs w:val="20"/>
              </w:rPr>
              <w:t>sekretar</w:t>
            </w:r>
            <w:proofErr w:type="spellEnd"/>
          </w:p>
          <w:p w:rsidR="009D7440" w:rsidRPr="003F081C" w:rsidRDefault="009D7440" w:rsidP="009D7440">
            <w:pPr>
              <w:spacing w:line="288" w:lineRule="auto"/>
              <w:ind w:left="318"/>
              <w:jc w:val="both"/>
              <w:rPr>
                <w:rFonts w:cs="Arial"/>
                <w:szCs w:val="20"/>
                <w:lang w:val="sl-SI"/>
              </w:rPr>
            </w:pPr>
          </w:p>
          <w:p w:rsidR="009D7440" w:rsidRPr="003F081C" w:rsidRDefault="009D7440" w:rsidP="009D7440">
            <w:pPr>
              <w:spacing w:line="288" w:lineRule="auto"/>
              <w:ind w:left="318"/>
              <w:jc w:val="both"/>
              <w:rPr>
                <w:rFonts w:cs="Arial"/>
                <w:szCs w:val="20"/>
                <w:lang w:val="sl-SI"/>
              </w:rPr>
            </w:pPr>
            <w:r w:rsidRPr="003F081C">
              <w:rPr>
                <w:rFonts w:cs="Arial"/>
                <w:szCs w:val="20"/>
                <w:lang w:val="sl-SI"/>
              </w:rPr>
              <w:t>PRILOGA:</w:t>
            </w:r>
          </w:p>
          <w:p w:rsidR="00B56D83" w:rsidRPr="0087707C" w:rsidRDefault="007A0C49" w:rsidP="0087707C">
            <w:pPr>
              <w:numPr>
                <w:ilvl w:val="0"/>
                <w:numId w:val="3"/>
              </w:numPr>
              <w:spacing w:line="288" w:lineRule="auto"/>
              <w:jc w:val="both"/>
              <w:rPr>
                <w:rFonts w:cs="Arial"/>
                <w:szCs w:val="20"/>
                <w:lang w:val="sl-SI"/>
              </w:rPr>
            </w:pPr>
            <w:r>
              <w:rPr>
                <w:rFonts w:cs="Arial"/>
                <w:color w:val="000000"/>
                <w:szCs w:val="20"/>
                <w:lang w:val="sl-SI" w:eastAsia="sl-SI"/>
              </w:rPr>
              <w:t>Letni načrt upravljanja kapitalskih naložb za leto 201</w:t>
            </w:r>
            <w:r w:rsidR="006F4564">
              <w:rPr>
                <w:rFonts w:cs="Arial"/>
                <w:color w:val="000000"/>
                <w:szCs w:val="20"/>
                <w:lang w:val="sl-SI" w:eastAsia="sl-SI"/>
              </w:rPr>
              <w:t>9</w:t>
            </w:r>
          </w:p>
          <w:p w:rsidR="00160C5E" w:rsidRPr="003F081C" w:rsidRDefault="00160C5E" w:rsidP="009D7440">
            <w:pPr>
              <w:spacing w:line="288" w:lineRule="auto"/>
              <w:ind w:left="318"/>
              <w:jc w:val="both"/>
              <w:rPr>
                <w:rFonts w:cs="Arial"/>
                <w:szCs w:val="20"/>
                <w:lang w:val="sl-SI"/>
              </w:rPr>
            </w:pPr>
          </w:p>
          <w:p w:rsidR="009D7440" w:rsidRPr="003F081C" w:rsidRDefault="009D7440" w:rsidP="009D7440">
            <w:pPr>
              <w:spacing w:line="288" w:lineRule="auto"/>
              <w:ind w:left="318"/>
              <w:jc w:val="both"/>
              <w:rPr>
                <w:rFonts w:cs="Arial"/>
                <w:szCs w:val="20"/>
                <w:lang w:val="sl-SI"/>
              </w:rPr>
            </w:pPr>
            <w:r w:rsidRPr="003F081C">
              <w:rPr>
                <w:rFonts w:cs="Arial"/>
                <w:szCs w:val="20"/>
                <w:lang w:val="sl-SI"/>
              </w:rPr>
              <w:t>PREJMEJO:</w:t>
            </w:r>
          </w:p>
          <w:p w:rsidR="0087707C" w:rsidRPr="00566216" w:rsidRDefault="0087707C" w:rsidP="0087707C">
            <w:pPr>
              <w:numPr>
                <w:ilvl w:val="0"/>
                <w:numId w:val="3"/>
              </w:numPr>
              <w:spacing w:line="260" w:lineRule="exact"/>
              <w:jc w:val="both"/>
              <w:rPr>
                <w:rFonts w:cs="Arial"/>
                <w:szCs w:val="20"/>
                <w:lang w:val="sl-SI"/>
              </w:rPr>
            </w:pPr>
            <w:r w:rsidRPr="00FA0675">
              <w:rPr>
                <w:rFonts w:cs="Arial"/>
                <w:color w:val="000000"/>
                <w:szCs w:val="20"/>
                <w:lang w:val="sl-SI" w:eastAsia="sl-SI"/>
              </w:rPr>
              <w:t>Slovens</w:t>
            </w:r>
            <w:r>
              <w:rPr>
                <w:rFonts w:cs="Arial"/>
                <w:color w:val="000000"/>
                <w:szCs w:val="20"/>
                <w:lang w:val="sl-SI" w:eastAsia="sl-SI"/>
              </w:rPr>
              <w:t>ki državni holding, d. d.,</w:t>
            </w:r>
          </w:p>
          <w:p w:rsidR="0087707C" w:rsidRPr="00566216" w:rsidRDefault="0087707C" w:rsidP="0087707C">
            <w:pPr>
              <w:numPr>
                <w:ilvl w:val="0"/>
                <w:numId w:val="3"/>
              </w:numPr>
              <w:spacing w:line="260" w:lineRule="exact"/>
              <w:jc w:val="both"/>
              <w:rPr>
                <w:rFonts w:cs="Arial"/>
                <w:szCs w:val="20"/>
                <w:lang w:val="sl-SI"/>
              </w:rPr>
            </w:pPr>
            <w:r w:rsidRPr="00566216">
              <w:rPr>
                <w:rFonts w:cs="Arial"/>
                <w:szCs w:val="20"/>
                <w:lang w:val="sl-SI"/>
              </w:rPr>
              <w:t>Ministrstvo za finance</w:t>
            </w:r>
            <w:r>
              <w:rPr>
                <w:rFonts w:cs="Arial"/>
                <w:szCs w:val="20"/>
                <w:lang w:val="sl-SI"/>
              </w:rPr>
              <w:t>,</w:t>
            </w:r>
          </w:p>
          <w:p w:rsidR="004C446E" w:rsidRPr="003F081C" w:rsidRDefault="0087707C" w:rsidP="0087707C">
            <w:pPr>
              <w:numPr>
                <w:ilvl w:val="0"/>
                <w:numId w:val="3"/>
              </w:numPr>
              <w:spacing w:line="288" w:lineRule="auto"/>
              <w:jc w:val="both"/>
              <w:rPr>
                <w:rFonts w:cs="Arial"/>
                <w:iCs/>
                <w:szCs w:val="20"/>
                <w:lang w:val="sl-SI" w:eastAsia="sl-SI"/>
              </w:rPr>
            </w:pPr>
            <w:r w:rsidRPr="00566216">
              <w:rPr>
                <w:rFonts w:cs="Arial"/>
                <w:szCs w:val="20"/>
                <w:lang w:val="sl-SI"/>
              </w:rPr>
              <w:t>Urad Vlade RS za komuniciranje</w:t>
            </w:r>
            <w:r>
              <w:rPr>
                <w:rFonts w:cs="Arial"/>
                <w:szCs w:val="20"/>
                <w:lang w:val="sl-SI"/>
              </w:rPr>
              <w:t>.</w:t>
            </w:r>
          </w:p>
        </w:tc>
      </w:tr>
      <w:tr w:rsidR="004C446E" w:rsidRPr="00124DB0" w:rsidTr="00500ABC">
        <w:tc>
          <w:tcPr>
            <w:tcW w:w="9163" w:type="dxa"/>
            <w:gridSpan w:val="13"/>
          </w:tcPr>
          <w:p w:rsidR="004C446E" w:rsidRPr="003F081C" w:rsidRDefault="004C446E" w:rsidP="0043401A">
            <w:pPr>
              <w:pStyle w:val="Neotevilenodstavek"/>
              <w:spacing w:before="0" w:after="0" w:line="260" w:lineRule="exact"/>
              <w:rPr>
                <w:rFonts w:cs="Arial"/>
                <w:b/>
                <w:iCs/>
                <w:sz w:val="20"/>
                <w:szCs w:val="20"/>
                <w:lang w:val="sl-SI" w:eastAsia="sl-SI"/>
              </w:rPr>
            </w:pPr>
            <w:r w:rsidRPr="003F081C">
              <w:rPr>
                <w:rFonts w:cs="Arial"/>
                <w:b/>
                <w:sz w:val="20"/>
                <w:szCs w:val="20"/>
                <w:lang w:val="sl-SI" w:eastAsia="sl-SI"/>
              </w:rPr>
              <w:t>2. Predlog za obravnavo predloga zakona po nujnem ali skrajšanem postopku v državnem zboru z obrazložitvijo razlogov:</w:t>
            </w:r>
          </w:p>
        </w:tc>
      </w:tr>
      <w:tr w:rsidR="004C446E" w:rsidRPr="00124DB0" w:rsidTr="00500ABC">
        <w:tc>
          <w:tcPr>
            <w:tcW w:w="9163" w:type="dxa"/>
            <w:gridSpan w:val="13"/>
          </w:tcPr>
          <w:p w:rsidR="004C446E" w:rsidRPr="003F081C" w:rsidRDefault="004C446E" w:rsidP="0043401A">
            <w:pPr>
              <w:pStyle w:val="Neotevilenodstavek"/>
              <w:spacing w:before="0" w:after="0" w:line="260" w:lineRule="exact"/>
              <w:rPr>
                <w:rFonts w:cs="Arial"/>
                <w:iCs/>
                <w:sz w:val="20"/>
                <w:szCs w:val="20"/>
                <w:lang w:val="sl-SI" w:eastAsia="sl-SI"/>
              </w:rPr>
            </w:pPr>
          </w:p>
        </w:tc>
      </w:tr>
      <w:tr w:rsidR="004C446E" w:rsidRPr="003F081C" w:rsidTr="00500ABC">
        <w:tc>
          <w:tcPr>
            <w:tcW w:w="9163" w:type="dxa"/>
            <w:gridSpan w:val="13"/>
          </w:tcPr>
          <w:p w:rsidR="004C446E" w:rsidRPr="003F081C" w:rsidRDefault="004C446E" w:rsidP="0043401A">
            <w:pPr>
              <w:pStyle w:val="Neotevilenodstavek"/>
              <w:spacing w:before="0" w:after="0" w:line="260" w:lineRule="exact"/>
              <w:rPr>
                <w:rFonts w:cs="Arial"/>
                <w:b/>
                <w:iCs/>
                <w:sz w:val="20"/>
                <w:szCs w:val="20"/>
                <w:lang w:val="sl-SI" w:eastAsia="sl-SI"/>
              </w:rPr>
            </w:pPr>
            <w:proofErr w:type="spellStart"/>
            <w:r w:rsidRPr="003F081C">
              <w:rPr>
                <w:rFonts w:cs="Arial"/>
                <w:b/>
                <w:sz w:val="20"/>
                <w:szCs w:val="20"/>
                <w:lang w:val="sl-SI" w:eastAsia="sl-SI"/>
              </w:rPr>
              <w:t>3.a</w:t>
            </w:r>
            <w:proofErr w:type="spellEnd"/>
            <w:r w:rsidRPr="003F081C">
              <w:rPr>
                <w:rFonts w:cs="Arial"/>
                <w:b/>
                <w:sz w:val="20"/>
                <w:szCs w:val="20"/>
                <w:lang w:val="sl-SI" w:eastAsia="sl-SI"/>
              </w:rPr>
              <w:t xml:space="preserve"> Osebe, odgovorne za strokovno pripravo in usklajenost gradiva:</w:t>
            </w:r>
          </w:p>
        </w:tc>
      </w:tr>
      <w:tr w:rsidR="004C446E" w:rsidRPr="003F081C" w:rsidTr="00500ABC">
        <w:tc>
          <w:tcPr>
            <w:tcW w:w="9163" w:type="dxa"/>
            <w:gridSpan w:val="13"/>
          </w:tcPr>
          <w:p w:rsidR="000638BF" w:rsidRPr="003F081C" w:rsidRDefault="001A647D" w:rsidP="009D7440">
            <w:pPr>
              <w:numPr>
                <w:ilvl w:val="0"/>
                <w:numId w:val="12"/>
              </w:numPr>
              <w:spacing w:line="288" w:lineRule="auto"/>
              <w:rPr>
                <w:rFonts w:cs="Arial"/>
                <w:szCs w:val="20"/>
                <w:lang w:val="sl-SI"/>
              </w:rPr>
            </w:pPr>
            <w:r>
              <w:rPr>
                <w:rFonts w:cs="Arial"/>
                <w:szCs w:val="20"/>
                <w:lang w:val="sl-SI"/>
              </w:rPr>
              <w:t>Metod Dragonja, državni sekretar</w:t>
            </w:r>
            <w:r w:rsidR="003F232C" w:rsidRPr="003F081C">
              <w:rPr>
                <w:rFonts w:cs="Arial"/>
                <w:szCs w:val="20"/>
                <w:lang w:val="sl-SI"/>
              </w:rPr>
              <w:t>,</w:t>
            </w:r>
          </w:p>
          <w:p w:rsidR="009D7440" w:rsidRPr="003F081C" w:rsidRDefault="001A647D" w:rsidP="009D7440">
            <w:pPr>
              <w:numPr>
                <w:ilvl w:val="0"/>
                <w:numId w:val="12"/>
              </w:numPr>
              <w:spacing w:line="288" w:lineRule="auto"/>
              <w:rPr>
                <w:rFonts w:cs="Arial"/>
                <w:szCs w:val="20"/>
                <w:lang w:val="sl-SI"/>
              </w:rPr>
            </w:pPr>
            <w:r>
              <w:rPr>
                <w:rFonts w:cs="Arial"/>
                <w:szCs w:val="20"/>
                <w:lang w:val="sl-SI"/>
              </w:rPr>
              <w:t>mag. Aleksander Nagode</w:t>
            </w:r>
            <w:r w:rsidR="009D7440" w:rsidRPr="003F081C">
              <w:rPr>
                <w:rFonts w:cs="Arial"/>
                <w:szCs w:val="20"/>
                <w:lang w:val="sl-SI"/>
              </w:rPr>
              <w:t xml:space="preserve">, </w:t>
            </w:r>
            <w:r>
              <w:rPr>
                <w:rFonts w:cs="Arial"/>
                <w:szCs w:val="20"/>
                <w:lang w:val="sl-SI"/>
              </w:rPr>
              <w:t xml:space="preserve">v.d. </w:t>
            </w:r>
            <w:r w:rsidR="009D7440" w:rsidRPr="003F081C">
              <w:rPr>
                <w:rFonts w:cs="Arial"/>
                <w:szCs w:val="20"/>
                <w:lang w:val="sl-SI"/>
              </w:rPr>
              <w:t>generaln</w:t>
            </w:r>
            <w:r>
              <w:rPr>
                <w:rFonts w:cs="Arial"/>
                <w:szCs w:val="20"/>
                <w:lang w:val="sl-SI"/>
              </w:rPr>
              <w:t>ega direktorja</w:t>
            </w:r>
            <w:r w:rsidR="00FA6E4D" w:rsidRPr="003F081C">
              <w:rPr>
                <w:rFonts w:cs="Arial"/>
                <w:szCs w:val="20"/>
                <w:lang w:val="sl-SI"/>
              </w:rPr>
              <w:t xml:space="preserve"> Direktorata za javno premoženje</w:t>
            </w:r>
            <w:r w:rsidR="009D7440" w:rsidRPr="003F081C">
              <w:rPr>
                <w:rFonts w:cs="Arial"/>
                <w:szCs w:val="20"/>
                <w:lang w:val="sl-SI"/>
              </w:rPr>
              <w:t>,</w:t>
            </w:r>
          </w:p>
          <w:p w:rsidR="00B56D83" w:rsidRPr="00086BF4" w:rsidRDefault="001A647D" w:rsidP="001A647D">
            <w:pPr>
              <w:numPr>
                <w:ilvl w:val="0"/>
                <w:numId w:val="12"/>
              </w:numPr>
              <w:spacing w:line="288" w:lineRule="auto"/>
              <w:rPr>
                <w:rFonts w:cs="Arial"/>
                <w:szCs w:val="20"/>
                <w:lang w:val="sl-SI"/>
              </w:rPr>
            </w:pPr>
            <w:r>
              <w:rPr>
                <w:rFonts w:cs="Arial"/>
                <w:szCs w:val="20"/>
                <w:lang w:val="sl-SI"/>
              </w:rPr>
              <w:t>Goran Kitić</w:t>
            </w:r>
            <w:r w:rsidR="00890325">
              <w:rPr>
                <w:rFonts w:cs="Arial"/>
                <w:szCs w:val="20"/>
                <w:lang w:val="sl-SI"/>
              </w:rPr>
              <w:t>, sekretar</w:t>
            </w:r>
            <w:r w:rsidR="00086BF4">
              <w:rPr>
                <w:rFonts w:cs="Arial"/>
                <w:szCs w:val="20"/>
                <w:lang w:val="sl-SI"/>
              </w:rPr>
              <w:t>.</w:t>
            </w:r>
          </w:p>
        </w:tc>
      </w:tr>
      <w:tr w:rsidR="004C446E" w:rsidRPr="003F081C" w:rsidTr="00500ABC">
        <w:tc>
          <w:tcPr>
            <w:tcW w:w="9163" w:type="dxa"/>
            <w:gridSpan w:val="13"/>
          </w:tcPr>
          <w:p w:rsidR="004C446E" w:rsidRPr="003F081C" w:rsidRDefault="004C446E" w:rsidP="0043401A">
            <w:pPr>
              <w:pStyle w:val="Neotevilenodstavek"/>
              <w:spacing w:before="0" w:after="0" w:line="260" w:lineRule="exact"/>
              <w:rPr>
                <w:rFonts w:cs="Arial"/>
                <w:b/>
                <w:iCs/>
                <w:sz w:val="20"/>
                <w:szCs w:val="20"/>
                <w:lang w:val="sl-SI" w:eastAsia="sl-SI"/>
              </w:rPr>
            </w:pPr>
            <w:proofErr w:type="spellStart"/>
            <w:r w:rsidRPr="003F081C">
              <w:rPr>
                <w:rFonts w:cs="Arial"/>
                <w:b/>
                <w:iCs/>
                <w:sz w:val="20"/>
                <w:szCs w:val="20"/>
                <w:lang w:val="sl-SI" w:eastAsia="sl-SI"/>
              </w:rPr>
              <w:t>3.b</w:t>
            </w:r>
            <w:proofErr w:type="spellEnd"/>
            <w:r w:rsidRPr="003F081C">
              <w:rPr>
                <w:rFonts w:cs="Arial"/>
                <w:b/>
                <w:iCs/>
                <w:sz w:val="20"/>
                <w:szCs w:val="20"/>
                <w:lang w:val="sl-SI" w:eastAsia="sl-SI"/>
              </w:rPr>
              <w:t xml:space="preserve"> Zunanji strokovnjaki, ki so </w:t>
            </w:r>
            <w:r w:rsidRPr="003F081C">
              <w:rPr>
                <w:rFonts w:cs="Arial"/>
                <w:b/>
                <w:sz w:val="20"/>
                <w:szCs w:val="20"/>
                <w:lang w:val="sl-SI" w:eastAsia="sl-SI"/>
              </w:rPr>
              <w:t>sodelovali pri pripravi dela ali celotnega gradiva:</w:t>
            </w:r>
          </w:p>
        </w:tc>
      </w:tr>
      <w:tr w:rsidR="004C446E" w:rsidRPr="003F081C" w:rsidTr="00500ABC">
        <w:tc>
          <w:tcPr>
            <w:tcW w:w="9163" w:type="dxa"/>
            <w:gridSpan w:val="13"/>
          </w:tcPr>
          <w:p w:rsidR="004C446E" w:rsidRPr="003F081C" w:rsidRDefault="007A0C49" w:rsidP="005D2137">
            <w:pPr>
              <w:pStyle w:val="Neotevilenodstavek"/>
              <w:spacing w:before="0" w:after="0" w:line="260" w:lineRule="exact"/>
              <w:rPr>
                <w:rFonts w:cs="Arial"/>
                <w:iCs/>
                <w:sz w:val="20"/>
                <w:szCs w:val="20"/>
                <w:lang w:val="sl-SI" w:eastAsia="sl-SI"/>
              </w:rPr>
            </w:pPr>
            <w:r>
              <w:rPr>
                <w:sz w:val="20"/>
                <w:szCs w:val="20"/>
                <w:lang w:val="sl-SI"/>
              </w:rPr>
              <w:t xml:space="preserve">Letni načrt upravljanja je </w:t>
            </w:r>
            <w:r w:rsidR="0087707C">
              <w:rPr>
                <w:sz w:val="20"/>
                <w:szCs w:val="20"/>
              </w:rPr>
              <w:t xml:space="preserve">skladno z </w:t>
            </w:r>
            <w:r w:rsidR="005D2137" w:rsidRPr="005D2137">
              <w:rPr>
                <w:sz w:val="20"/>
                <w:szCs w:val="20"/>
              </w:rPr>
              <w:t>Zakon</w:t>
            </w:r>
            <w:r w:rsidR="005D2137">
              <w:rPr>
                <w:sz w:val="20"/>
                <w:szCs w:val="20"/>
                <w:lang w:val="sl-SI"/>
              </w:rPr>
              <w:t>om</w:t>
            </w:r>
            <w:r w:rsidR="005D2137" w:rsidRPr="005D2137">
              <w:rPr>
                <w:sz w:val="20"/>
                <w:szCs w:val="20"/>
              </w:rPr>
              <w:t xml:space="preserve"> o Slovenskem državnem holdingu (Uradni list RS, št. 25/14</w:t>
            </w:r>
            <w:r w:rsidR="005D2137">
              <w:rPr>
                <w:sz w:val="20"/>
                <w:szCs w:val="20"/>
                <w:lang w:val="sl-SI"/>
              </w:rPr>
              <w:t>; v nadaljnjem besedilu: ZSDH-1</w:t>
            </w:r>
            <w:r w:rsidR="005D2137" w:rsidRPr="005D2137">
              <w:rPr>
                <w:sz w:val="20"/>
                <w:szCs w:val="20"/>
              </w:rPr>
              <w:t>)</w:t>
            </w:r>
            <w:r w:rsidR="005D2137">
              <w:rPr>
                <w:sz w:val="20"/>
                <w:szCs w:val="20"/>
                <w:lang w:val="sl-SI"/>
              </w:rPr>
              <w:t xml:space="preserve"> </w:t>
            </w:r>
            <w:r w:rsidR="0087707C">
              <w:rPr>
                <w:sz w:val="20"/>
                <w:szCs w:val="20"/>
              </w:rPr>
              <w:t xml:space="preserve">akt </w:t>
            </w:r>
            <w:r>
              <w:rPr>
                <w:sz w:val="20"/>
                <w:szCs w:val="20"/>
                <w:lang w:val="sl-SI"/>
              </w:rPr>
              <w:t xml:space="preserve">upravljanja </w:t>
            </w:r>
            <w:r w:rsidR="005D2137">
              <w:rPr>
                <w:sz w:val="20"/>
                <w:szCs w:val="20"/>
                <w:lang w:val="sl-SI"/>
              </w:rPr>
              <w:t xml:space="preserve">Slovenskega državnega holdinga, d. d. (v nadaljnjem besedilu: </w:t>
            </w:r>
            <w:r w:rsidR="0087707C">
              <w:rPr>
                <w:sz w:val="20"/>
                <w:szCs w:val="20"/>
              </w:rPr>
              <w:t>SDH</w:t>
            </w:r>
            <w:r w:rsidR="005D2137">
              <w:rPr>
                <w:sz w:val="20"/>
                <w:szCs w:val="20"/>
                <w:lang w:val="sl-SI"/>
              </w:rPr>
              <w:t>)</w:t>
            </w:r>
            <w:r w:rsidR="0087707C">
              <w:rPr>
                <w:sz w:val="20"/>
                <w:szCs w:val="20"/>
              </w:rPr>
              <w:t xml:space="preserve">, ki ga </w:t>
            </w:r>
            <w:r>
              <w:rPr>
                <w:sz w:val="20"/>
                <w:szCs w:val="20"/>
                <w:lang w:val="sl-SI"/>
              </w:rPr>
              <w:t>sprejme</w:t>
            </w:r>
            <w:r w:rsidR="0087707C">
              <w:rPr>
                <w:sz w:val="20"/>
                <w:szCs w:val="20"/>
              </w:rPr>
              <w:t xml:space="preserve"> uprava</w:t>
            </w:r>
            <w:r>
              <w:rPr>
                <w:sz w:val="20"/>
                <w:szCs w:val="20"/>
                <w:lang w:val="sl-SI"/>
              </w:rPr>
              <w:t xml:space="preserve"> SDH, k njemu pa podata soglasje</w:t>
            </w:r>
            <w:r w:rsidR="0087707C">
              <w:rPr>
                <w:sz w:val="20"/>
                <w:szCs w:val="20"/>
              </w:rPr>
              <w:t xml:space="preserve"> nadzorni svet SDH</w:t>
            </w:r>
            <w:r>
              <w:rPr>
                <w:sz w:val="20"/>
                <w:szCs w:val="20"/>
                <w:lang w:val="sl-SI"/>
              </w:rPr>
              <w:t xml:space="preserve"> in</w:t>
            </w:r>
            <w:r w:rsidR="0087707C">
              <w:rPr>
                <w:sz w:val="20"/>
                <w:szCs w:val="20"/>
              </w:rPr>
              <w:t xml:space="preserve"> Vlada RS.</w:t>
            </w:r>
          </w:p>
        </w:tc>
      </w:tr>
      <w:tr w:rsidR="004C446E" w:rsidRPr="003F081C" w:rsidTr="00500ABC">
        <w:tc>
          <w:tcPr>
            <w:tcW w:w="9163" w:type="dxa"/>
            <w:gridSpan w:val="13"/>
          </w:tcPr>
          <w:p w:rsidR="004C446E" w:rsidRPr="003F081C" w:rsidRDefault="004C446E" w:rsidP="0043401A">
            <w:pPr>
              <w:pStyle w:val="Neotevilenodstavek"/>
              <w:spacing w:before="0" w:after="0" w:line="260" w:lineRule="exact"/>
              <w:rPr>
                <w:rFonts w:cs="Arial"/>
                <w:b/>
                <w:iCs/>
                <w:sz w:val="20"/>
                <w:szCs w:val="20"/>
                <w:lang w:val="sl-SI" w:eastAsia="sl-SI"/>
              </w:rPr>
            </w:pPr>
            <w:r w:rsidRPr="003F081C">
              <w:rPr>
                <w:rFonts w:cs="Arial"/>
                <w:b/>
                <w:sz w:val="20"/>
                <w:szCs w:val="20"/>
                <w:lang w:val="sl-SI" w:eastAsia="sl-SI"/>
              </w:rPr>
              <w:t>4. Predstavniki vlade, ki bodo sodelovali pri delu državnega zbora:</w:t>
            </w:r>
          </w:p>
        </w:tc>
      </w:tr>
      <w:tr w:rsidR="004C446E" w:rsidRPr="003F081C" w:rsidTr="00500ABC">
        <w:tc>
          <w:tcPr>
            <w:tcW w:w="9163" w:type="dxa"/>
            <w:gridSpan w:val="13"/>
          </w:tcPr>
          <w:p w:rsidR="004C446E" w:rsidRPr="003F081C" w:rsidRDefault="004C446E" w:rsidP="00F438FD">
            <w:pPr>
              <w:spacing w:line="288" w:lineRule="auto"/>
              <w:rPr>
                <w:rFonts w:cs="Arial"/>
                <w:szCs w:val="20"/>
                <w:lang w:val="sl-SI"/>
              </w:rPr>
            </w:pPr>
          </w:p>
        </w:tc>
      </w:tr>
      <w:tr w:rsidR="004C446E" w:rsidRPr="003F081C" w:rsidTr="00500ABC">
        <w:tc>
          <w:tcPr>
            <w:tcW w:w="9163" w:type="dxa"/>
            <w:gridSpan w:val="13"/>
          </w:tcPr>
          <w:p w:rsidR="004C446E" w:rsidRPr="003F081C" w:rsidRDefault="004C446E" w:rsidP="0043401A">
            <w:pPr>
              <w:pStyle w:val="Oddelek"/>
              <w:spacing w:before="0" w:after="0" w:line="260" w:lineRule="exact"/>
              <w:jc w:val="left"/>
              <w:rPr>
                <w:rFonts w:cs="Arial"/>
                <w:sz w:val="20"/>
                <w:szCs w:val="20"/>
                <w:lang w:val="sl-SI" w:eastAsia="sl-SI"/>
              </w:rPr>
            </w:pPr>
            <w:r w:rsidRPr="003F081C">
              <w:rPr>
                <w:rFonts w:cs="Arial"/>
                <w:sz w:val="20"/>
                <w:szCs w:val="20"/>
                <w:lang w:val="sl-SI" w:eastAsia="sl-SI"/>
              </w:rPr>
              <w:t>5. Kratek povzetek gradiva:</w:t>
            </w:r>
          </w:p>
        </w:tc>
      </w:tr>
      <w:tr w:rsidR="004C446E" w:rsidRPr="003F081C" w:rsidTr="00500ABC">
        <w:tc>
          <w:tcPr>
            <w:tcW w:w="9163" w:type="dxa"/>
            <w:gridSpan w:val="13"/>
          </w:tcPr>
          <w:p w:rsidR="00FC0938" w:rsidRPr="003F081C" w:rsidRDefault="00FC0938" w:rsidP="00A52997">
            <w:pPr>
              <w:jc w:val="both"/>
              <w:rPr>
                <w:rFonts w:cs="Arial"/>
                <w:szCs w:val="20"/>
                <w:lang w:val="sl-SI"/>
              </w:rPr>
            </w:pPr>
          </w:p>
        </w:tc>
      </w:tr>
      <w:tr w:rsidR="004C446E" w:rsidRPr="003F081C" w:rsidTr="00500ABC">
        <w:tc>
          <w:tcPr>
            <w:tcW w:w="9163" w:type="dxa"/>
            <w:gridSpan w:val="13"/>
          </w:tcPr>
          <w:p w:rsidR="004C446E" w:rsidRPr="003F081C" w:rsidRDefault="004C446E" w:rsidP="0043401A">
            <w:pPr>
              <w:pStyle w:val="Oddelek"/>
              <w:spacing w:before="0" w:after="0" w:line="260" w:lineRule="exact"/>
              <w:jc w:val="left"/>
              <w:rPr>
                <w:rFonts w:cs="Arial"/>
                <w:sz w:val="20"/>
                <w:szCs w:val="20"/>
                <w:lang w:val="sl-SI" w:eastAsia="sl-SI"/>
              </w:rPr>
            </w:pPr>
            <w:r w:rsidRPr="003F081C">
              <w:rPr>
                <w:rFonts w:cs="Arial"/>
                <w:sz w:val="20"/>
                <w:szCs w:val="20"/>
                <w:lang w:val="sl-SI" w:eastAsia="sl-SI"/>
              </w:rPr>
              <w:t>6. Presoja posledic za:</w:t>
            </w:r>
          </w:p>
        </w:tc>
      </w:tr>
      <w:tr w:rsidR="004C446E" w:rsidRPr="003F081C" w:rsidTr="00500ABC">
        <w:tc>
          <w:tcPr>
            <w:tcW w:w="1448" w:type="dxa"/>
          </w:tcPr>
          <w:p w:rsidR="004C446E" w:rsidRPr="003F081C" w:rsidRDefault="004C446E" w:rsidP="0043401A">
            <w:pPr>
              <w:pStyle w:val="Neotevilenodstavek"/>
              <w:spacing w:before="0" w:after="0" w:line="260" w:lineRule="exact"/>
              <w:ind w:left="360"/>
              <w:rPr>
                <w:rFonts w:cs="Arial"/>
                <w:iCs/>
                <w:sz w:val="20"/>
                <w:szCs w:val="20"/>
                <w:lang w:val="sl-SI" w:eastAsia="sl-SI"/>
              </w:rPr>
            </w:pPr>
            <w:r w:rsidRPr="003F081C">
              <w:rPr>
                <w:rFonts w:cs="Arial"/>
                <w:iCs/>
                <w:sz w:val="20"/>
                <w:szCs w:val="20"/>
                <w:lang w:val="sl-SI" w:eastAsia="sl-SI"/>
              </w:rPr>
              <w:t>a)</w:t>
            </w:r>
          </w:p>
        </w:tc>
        <w:tc>
          <w:tcPr>
            <w:tcW w:w="5444" w:type="dxa"/>
            <w:gridSpan w:val="9"/>
          </w:tcPr>
          <w:p w:rsidR="004C446E" w:rsidRPr="003F081C" w:rsidRDefault="004C446E" w:rsidP="0043401A">
            <w:pPr>
              <w:pStyle w:val="Neotevilenodstavek"/>
              <w:spacing w:before="0" w:after="0" w:line="260" w:lineRule="exact"/>
              <w:rPr>
                <w:rFonts w:cs="Arial"/>
                <w:sz w:val="20"/>
                <w:szCs w:val="20"/>
                <w:lang w:val="sl-SI" w:eastAsia="sl-SI"/>
              </w:rPr>
            </w:pPr>
            <w:r w:rsidRPr="003F081C">
              <w:rPr>
                <w:rFonts w:cs="Arial"/>
                <w:sz w:val="20"/>
                <w:szCs w:val="20"/>
                <w:lang w:val="sl-SI" w:eastAsia="sl-SI"/>
              </w:rPr>
              <w:t>javnofinančna sredstva nad 40.000 EUR v tekočem in naslednjih treh letih</w:t>
            </w:r>
          </w:p>
        </w:tc>
        <w:tc>
          <w:tcPr>
            <w:tcW w:w="2271" w:type="dxa"/>
            <w:gridSpan w:val="3"/>
            <w:vAlign w:val="center"/>
          </w:tcPr>
          <w:p w:rsidR="004C446E" w:rsidRPr="003F081C" w:rsidRDefault="004C446E" w:rsidP="0043401A">
            <w:pPr>
              <w:pStyle w:val="Neotevilenodstavek"/>
              <w:spacing w:before="0" w:after="0" w:line="260" w:lineRule="exact"/>
              <w:jc w:val="center"/>
              <w:rPr>
                <w:rFonts w:cs="Arial"/>
                <w:iCs/>
                <w:sz w:val="20"/>
                <w:szCs w:val="20"/>
                <w:lang w:val="sl-SI" w:eastAsia="sl-SI"/>
              </w:rPr>
            </w:pPr>
            <w:r w:rsidRPr="003F081C">
              <w:rPr>
                <w:rFonts w:cs="Arial"/>
                <w:sz w:val="20"/>
                <w:szCs w:val="20"/>
                <w:lang w:val="sl-SI" w:eastAsia="sl-SI"/>
              </w:rPr>
              <w:t>DA/</w:t>
            </w:r>
            <w:r w:rsidRPr="003F081C">
              <w:rPr>
                <w:rFonts w:cs="Arial"/>
                <w:b/>
                <w:sz w:val="20"/>
                <w:szCs w:val="20"/>
                <w:lang w:val="sl-SI" w:eastAsia="sl-SI"/>
              </w:rPr>
              <w:t>NE</w:t>
            </w:r>
          </w:p>
        </w:tc>
      </w:tr>
      <w:tr w:rsidR="004C446E" w:rsidRPr="003F081C" w:rsidTr="00500ABC">
        <w:tc>
          <w:tcPr>
            <w:tcW w:w="1448" w:type="dxa"/>
          </w:tcPr>
          <w:p w:rsidR="004C446E" w:rsidRPr="003F081C" w:rsidRDefault="004C446E" w:rsidP="0043401A">
            <w:pPr>
              <w:pStyle w:val="Neotevilenodstavek"/>
              <w:spacing w:before="0" w:after="0" w:line="260" w:lineRule="exact"/>
              <w:ind w:left="360"/>
              <w:rPr>
                <w:rFonts w:cs="Arial"/>
                <w:iCs/>
                <w:sz w:val="20"/>
                <w:szCs w:val="20"/>
                <w:lang w:val="sl-SI" w:eastAsia="sl-SI"/>
              </w:rPr>
            </w:pPr>
            <w:r w:rsidRPr="003F081C">
              <w:rPr>
                <w:rFonts w:cs="Arial"/>
                <w:iCs/>
                <w:sz w:val="20"/>
                <w:szCs w:val="20"/>
                <w:lang w:val="sl-SI" w:eastAsia="sl-SI"/>
              </w:rPr>
              <w:t>b)</w:t>
            </w:r>
          </w:p>
        </w:tc>
        <w:tc>
          <w:tcPr>
            <w:tcW w:w="5444" w:type="dxa"/>
            <w:gridSpan w:val="9"/>
          </w:tcPr>
          <w:p w:rsidR="004C446E" w:rsidRPr="003F081C" w:rsidRDefault="004C446E" w:rsidP="0043401A">
            <w:pPr>
              <w:pStyle w:val="Neotevilenodstavek"/>
              <w:spacing w:before="0" w:after="0" w:line="260" w:lineRule="exact"/>
              <w:rPr>
                <w:rFonts w:cs="Arial"/>
                <w:iCs/>
                <w:sz w:val="20"/>
                <w:szCs w:val="20"/>
                <w:lang w:val="sl-SI" w:eastAsia="sl-SI"/>
              </w:rPr>
            </w:pPr>
            <w:r w:rsidRPr="003F081C">
              <w:rPr>
                <w:rFonts w:cs="Arial"/>
                <w:bCs/>
                <w:sz w:val="20"/>
                <w:szCs w:val="20"/>
                <w:lang w:val="sl-SI" w:eastAsia="sl-SI"/>
              </w:rPr>
              <w:t>usklajenost slovenskega pravnega reda s pravnim redom Evropske unije</w:t>
            </w:r>
          </w:p>
        </w:tc>
        <w:tc>
          <w:tcPr>
            <w:tcW w:w="2271" w:type="dxa"/>
            <w:gridSpan w:val="3"/>
            <w:vAlign w:val="center"/>
          </w:tcPr>
          <w:p w:rsidR="004C446E" w:rsidRPr="003F081C" w:rsidRDefault="004C446E" w:rsidP="0043401A">
            <w:pPr>
              <w:pStyle w:val="Neotevilenodstavek"/>
              <w:spacing w:before="0" w:after="0" w:line="260" w:lineRule="exact"/>
              <w:jc w:val="center"/>
              <w:rPr>
                <w:rFonts w:cs="Arial"/>
                <w:iCs/>
                <w:sz w:val="20"/>
                <w:szCs w:val="20"/>
                <w:lang w:val="sl-SI" w:eastAsia="sl-SI"/>
              </w:rPr>
            </w:pPr>
            <w:r w:rsidRPr="003F081C">
              <w:rPr>
                <w:rFonts w:cs="Arial"/>
                <w:sz w:val="20"/>
                <w:szCs w:val="20"/>
                <w:lang w:val="sl-SI" w:eastAsia="sl-SI"/>
              </w:rPr>
              <w:t>DA/</w:t>
            </w:r>
            <w:r w:rsidRPr="003F081C">
              <w:rPr>
                <w:rFonts w:cs="Arial"/>
                <w:b/>
                <w:sz w:val="20"/>
                <w:szCs w:val="20"/>
                <w:lang w:val="sl-SI" w:eastAsia="sl-SI"/>
              </w:rPr>
              <w:t>NE</w:t>
            </w:r>
          </w:p>
        </w:tc>
      </w:tr>
      <w:tr w:rsidR="004C446E" w:rsidRPr="003F081C" w:rsidTr="00500ABC">
        <w:tc>
          <w:tcPr>
            <w:tcW w:w="1448" w:type="dxa"/>
          </w:tcPr>
          <w:p w:rsidR="004C446E" w:rsidRPr="003F081C" w:rsidRDefault="004C446E" w:rsidP="0043401A">
            <w:pPr>
              <w:pStyle w:val="Neotevilenodstavek"/>
              <w:spacing w:before="0" w:after="0" w:line="260" w:lineRule="exact"/>
              <w:ind w:left="360"/>
              <w:rPr>
                <w:rFonts w:cs="Arial"/>
                <w:iCs/>
                <w:sz w:val="20"/>
                <w:szCs w:val="20"/>
                <w:lang w:val="sl-SI" w:eastAsia="sl-SI"/>
              </w:rPr>
            </w:pPr>
            <w:r w:rsidRPr="003F081C">
              <w:rPr>
                <w:rFonts w:cs="Arial"/>
                <w:iCs/>
                <w:sz w:val="20"/>
                <w:szCs w:val="20"/>
                <w:lang w:val="sl-SI" w:eastAsia="sl-SI"/>
              </w:rPr>
              <w:t>c)</w:t>
            </w:r>
          </w:p>
        </w:tc>
        <w:tc>
          <w:tcPr>
            <w:tcW w:w="5444" w:type="dxa"/>
            <w:gridSpan w:val="9"/>
          </w:tcPr>
          <w:p w:rsidR="004C446E" w:rsidRPr="003F081C" w:rsidRDefault="004C446E" w:rsidP="0043401A">
            <w:pPr>
              <w:pStyle w:val="Neotevilenodstavek"/>
              <w:spacing w:before="0" w:after="0" w:line="260" w:lineRule="exact"/>
              <w:rPr>
                <w:rFonts w:cs="Arial"/>
                <w:iCs/>
                <w:sz w:val="20"/>
                <w:szCs w:val="20"/>
                <w:lang w:val="sl-SI" w:eastAsia="sl-SI"/>
              </w:rPr>
            </w:pPr>
            <w:r w:rsidRPr="003F081C">
              <w:rPr>
                <w:rFonts w:cs="Arial"/>
                <w:sz w:val="20"/>
                <w:szCs w:val="20"/>
                <w:lang w:val="sl-SI" w:eastAsia="sl-SI"/>
              </w:rPr>
              <w:t>administrativne posledice</w:t>
            </w:r>
          </w:p>
        </w:tc>
        <w:tc>
          <w:tcPr>
            <w:tcW w:w="2271" w:type="dxa"/>
            <w:gridSpan w:val="3"/>
            <w:vAlign w:val="center"/>
          </w:tcPr>
          <w:p w:rsidR="004C446E" w:rsidRPr="003F081C" w:rsidRDefault="004C446E" w:rsidP="0043401A">
            <w:pPr>
              <w:pStyle w:val="Neotevilenodstavek"/>
              <w:spacing w:before="0" w:after="0" w:line="260" w:lineRule="exact"/>
              <w:jc w:val="center"/>
              <w:rPr>
                <w:rFonts w:cs="Arial"/>
                <w:sz w:val="20"/>
                <w:szCs w:val="20"/>
                <w:lang w:val="sl-SI" w:eastAsia="sl-SI"/>
              </w:rPr>
            </w:pPr>
            <w:r w:rsidRPr="003F081C">
              <w:rPr>
                <w:rFonts w:cs="Arial"/>
                <w:sz w:val="20"/>
                <w:szCs w:val="20"/>
                <w:lang w:val="sl-SI" w:eastAsia="sl-SI"/>
              </w:rPr>
              <w:t>DA/</w:t>
            </w:r>
            <w:r w:rsidRPr="003F081C">
              <w:rPr>
                <w:rFonts w:cs="Arial"/>
                <w:b/>
                <w:sz w:val="20"/>
                <w:szCs w:val="20"/>
                <w:lang w:val="sl-SI" w:eastAsia="sl-SI"/>
              </w:rPr>
              <w:t>NE</w:t>
            </w:r>
          </w:p>
        </w:tc>
      </w:tr>
      <w:tr w:rsidR="004C446E" w:rsidRPr="003F081C" w:rsidTr="00500ABC">
        <w:tc>
          <w:tcPr>
            <w:tcW w:w="1448" w:type="dxa"/>
          </w:tcPr>
          <w:p w:rsidR="004C446E" w:rsidRPr="003F081C" w:rsidRDefault="004C446E" w:rsidP="0043401A">
            <w:pPr>
              <w:pStyle w:val="Neotevilenodstavek"/>
              <w:spacing w:before="0" w:after="0" w:line="260" w:lineRule="exact"/>
              <w:ind w:left="360"/>
              <w:rPr>
                <w:rFonts w:cs="Arial"/>
                <w:iCs/>
                <w:sz w:val="20"/>
                <w:szCs w:val="20"/>
                <w:lang w:val="sl-SI" w:eastAsia="sl-SI"/>
              </w:rPr>
            </w:pPr>
            <w:r w:rsidRPr="003F081C">
              <w:rPr>
                <w:rFonts w:cs="Arial"/>
                <w:iCs/>
                <w:sz w:val="20"/>
                <w:szCs w:val="20"/>
                <w:lang w:val="sl-SI" w:eastAsia="sl-SI"/>
              </w:rPr>
              <w:t>č)</w:t>
            </w:r>
          </w:p>
        </w:tc>
        <w:tc>
          <w:tcPr>
            <w:tcW w:w="5444" w:type="dxa"/>
            <w:gridSpan w:val="9"/>
          </w:tcPr>
          <w:p w:rsidR="004C446E" w:rsidRPr="003F081C" w:rsidRDefault="004C446E" w:rsidP="0043401A">
            <w:pPr>
              <w:pStyle w:val="Neotevilenodstavek"/>
              <w:spacing w:before="0" w:after="0" w:line="260" w:lineRule="exact"/>
              <w:rPr>
                <w:rFonts w:cs="Arial"/>
                <w:bCs/>
                <w:sz w:val="20"/>
                <w:szCs w:val="20"/>
                <w:lang w:val="sl-SI" w:eastAsia="sl-SI"/>
              </w:rPr>
            </w:pPr>
            <w:r w:rsidRPr="003F081C">
              <w:rPr>
                <w:rFonts w:cs="Arial"/>
                <w:sz w:val="20"/>
                <w:szCs w:val="20"/>
                <w:lang w:val="sl-SI" w:eastAsia="sl-SI"/>
              </w:rPr>
              <w:t>gospodarstvo, zlasti</w:t>
            </w:r>
            <w:r w:rsidRPr="003F081C">
              <w:rPr>
                <w:rFonts w:cs="Arial"/>
                <w:bCs/>
                <w:sz w:val="20"/>
                <w:szCs w:val="20"/>
                <w:lang w:val="sl-SI" w:eastAsia="sl-SI"/>
              </w:rPr>
              <w:t xml:space="preserve"> mala in srednja podjetja ter konkurenčnost podjetij</w:t>
            </w:r>
          </w:p>
        </w:tc>
        <w:tc>
          <w:tcPr>
            <w:tcW w:w="2271" w:type="dxa"/>
            <w:gridSpan w:val="3"/>
            <w:vAlign w:val="center"/>
          </w:tcPr>
          <w:p w:rsidR="004C446E" w:rsidRPr="003F081C" w:rsidRDefault="004C446E" w:rsidP="0043401A">
            <w:pPr>
              <w:pStyle w:val="Neotevilenodstavek"/>
              <w:spacing w:before="0" w:after="0" w:line="260" w:lineRule="exact"/>
              <w:jc w:val="center"/>
              <w:rPr>
                <w:rFonts w:cs="Arial"/>
                <w:iCs/>
                <w:sz w:val="20"/>
                <w:szCs w:val="20"/>
                <w:lang w:val="sl-SI" w:eastAsia="sl-SI"/>
              </w:rPr>
            </w:pPr>
            <w:r w:rsidRPr="003F081C">
              <w:rPr>
                <w:rFonts w:cs="Arial"/>
                <w:sz w:val="20"/>
                <w:szCs w:val="20"/>
                <w:lang w:val="sl-SI" w:eastAsia="sl-SI"/>
              </w:rPr>
              <w:t>DA/</w:t>
            </w:r>
            <w:r w:rsidRPr="003F081C">
              <w:rPr>
                <w:rFonts w:cs="Arial"/>
                <w:b/>
                <w:sz w:val="20"/>
                <w:szCs w:val="20"/>
                <w:lang w:val="sl-SI" w:eastAsia="sl-SI"/>
              </w:rPr>
              <w:t>NE</w:t>
            </w:r>
          </w:p>
        </w:tc>
      </w:tr>
      <w:tr w:rsidR="004C446E" w:rsidRPr="003F081C" w:rsidTr="00500ABC">
        <w:tc>
          <w:tcPr>
            <w:tcW w:w="1448" w:type="dxa"/>
          </w:tcPr>
          <w:p w:rsidR="004C446E" w:rsidRPr="003F081C" w:rsidRDefault="004C446E" w:rsidP="0043401A">
            <w:pPr>
              <w:pStyle w:val="Neotevilenodstavek"/>
              <w:spacing w:before="0" w:after="0" w:line="260" w:lineRule="exact"/>
              <w:ind w:left="360"/>
              <w:rPr>
                <w:rFonts w:cs="Arial"/>
                <w:iCs/>
                <w:sz w:val="20"/>
                <w:szCs w:val="20"/>
                <w:lang w:val="sl-SI" w:eastAsia="sl-SI"/>
              </w:rPr>
            </w:pPr>
            <w:r w:rsidRPr="003F081C">
              <w:rPr>
                <w:rFonts w:cs="Arial"/>
                <w:iCs/>
                <w:sz w:val="20"/>
                <w:szCs w:val="20"/>
                <w:lang w:val="sl-SI" w:eastAsia="sl-SI"/>
              </w:rPr>
              <w:t>d)</w:t>
            </w:r>
          </w:p>
        </w:tc>
        <w:tc>
          <w:tcPr>
            <w:tcW w:w="5444" w:type="dxa"/>
            <w:gridSpan w:val="9"/>
          </w:tcPr>
          <w:p w:rsidR="004C446E" w:rsidRPr="003F081C" w:rsidRDefault="004C446E" w:rsidP="0043401A">
            <w:pPr>
              <w:pStyle w:val="Neotevilenodstavek"/>
              <w:spacing w:before="0" w:after="0" w:line="260" w:lineRule="exact"/>
              <w:rPr>
                <w:rFonts w:cs="Arial"/>
                <w:bCs/>
                <w:sz w:val="20"/>
                <w:szCs w:val="20"/>
                <w:lang w:val="sl-SI" w:eastAsia="sl-SI"/>
              </w:rPr>
            </w:pPr>
            <w:r w:rsidRPr="003F081C">
              <w:rPr>
                <w:rFonts w:cs="Arial"/>
                <w:bCs/>
                <w:sz w:val="20"/>
                <w:szCs w:val="20"/>
                <w:lang w:val="sl-SI" w:eastAsia="sl-SI"/>
              </w:rPr>
              <w:t>okolje, vključno s prostorskimi in varstvenimi vidiki</w:t>
            </w:r>
          </w:p>
        </w:tc>
        <w:tc>
          <w:tcPr>
            <w:tcW w:w="2271" w:type="dxa"/>
            <w:gridSpan w:val="3"/>
            <w:vAlign w:val="center"/>
          </w:tcPr>
          <w:p w:rsidR="004C446E" w:rsidRPr="003F081C" w:rsidRDefault="004C446E" w:rsidP="0043401A">
            <w:pPr>
              <w:pStyle w:val="Neotevilenodstavek"/>
              <w:spacing w:before="0" w:after="0" w:line="260" w:lineRule="exact"/>
              <w:jc w:val="center"/>
              <w:rPr>
                <w:rFonts w:cs="Arial"/>
                <w:iCs/>
                <w:sz w:val="20"/>
                <w:szCs w:val="20"/>
                <w:lang w:val="sl-SI" w:eastAsia="sl-SI"/>
              </w:rPr>
            </w:pPr>
            <w:r w:rsidRPr="003F081C">
              <w:rPr>
                <w:rFonts w:cs="Arial"/>
                <w:sz w:val="20"/>
                <w:szCs w:val="20"/>
                <w:lang w:val="sl-SI" w:eastAsia="sl-SI"/>
              </w:rPr>
              <w:t>DA/</w:t>
            </w:r>
            <w:r w:rsidRPr="003F081C">
              <w:rPr>
                <w:rFonts w:cs="Arial"/>
                <w:b/>
                <w:sz w:val="20"/>
                <w:szCs w:val="20"/>
                <w:lang w:val="sl-SI" w:eastAsia="sl-SI"/>
              </w:rPr>
              <w:t>NE</w:t>
            </w:r>
          </w:p>
        </w:tc>
      </w:tr>
      <w:tr w:rsidR="004C446E" w:rsidRPr="003F081C" w:rsidTr="00500ABC">
        <w:tc>
          <w:tcPr>
            <w:tcW w:w="1448" w:type="dxa"/>
          </w:tcPr>
          <w:p w:rsidR="004C446E" w:rsidRPr="003F081C" w:rsidRDefault="004C446E" w:rsidP="0043401A">
            <w:pPr>
              <w:pStyle w:val="Neotevilenodstavek"/>
              <w:spacing w:before="0" w:after="0" w:line="260" w:lineRule="exact"/>
              <w:ind w:left="360"/>
              <w:rPr>
                <w:rFonts w:cs="Arial"/>
                <w:iCs/>
                <w:sz w:val="20"/>
                <w:szCs w:val="20"/>
                <w:lang w:val="sl-SI" w:eastAsia="sl-SI"/>
              </w:rPr>
            </w:pPr>
            <w:r w:rsidRPr="003F081C">
              <w:rPr>
                <w:rFonts w:cs="Arial"/>
                <w:iCs/>
                <w:sz w:val="20"/>
                <w:szCs w:val="20"/>
                <w:lang w:val="sl-SI" w:eastAsia="sl-SI"/>
              </w:rPr>
              <w:t>e)</w:t>
            </w:r>
          </w:p>
        </w:tc>
        <w:tc>
          <w:tcPr>
            <w:tcW w:w="5444" w:type="dxa"/>
            <w:gridSpan w:val="9"/>
          </w:tcPr>
          <w:p w:rsidR="004C446E" w:rsidRPr="003F081C" w:rsidRDefault="004C446E" w:rsidP="0043401A">
            <w:pPr>
              <w:pStyle w:val="Neotevilenodstavek"/>
              <w:spacing w:before="0" w:after="0" w:line="260" w:lineRule="exact"/>
              <w:rPr>
                <w:rFonts w:cs="Arial"/>
                <w:bCs/>
                <w:sz w:val="20"/>
                <w:szCs w:val="20"/>
                <w:lang w:val="sl-SI" w:eastAsia="sl-SI"/>
              </w:rPr>
            </w:pPr>
            <w:r w:rsidRPr="003F081C">
              <w:rPr>
                <w:rFonts w:cs="Arial"/>
                <w:bCs/>
                <w:sz w:val="20"/>
                <w:szCs w:val="20"/>
                <w:lang w:val="sl-SI" w:eastAsia="sl-SI"/>
              </w:rPr>
              <w:t>socialno področje</w:t>
            </w:r>
          </w:p>
        </w:tc>
        <w:tc>
          <w:tcPr>
            <w:tcW w:w="2271" w:type="dxa"/>
            <w:gridSpan w:val="3"/>
            <w:vAlign w:val="center"/>
          </w:tcPr>
          <w:p w:rsidR="004C446E" w:rsidRPr="003F081C" w:rsidRDefault="004C446E" w:rsidP="0043401A">
            <w:pPr>
              <w:pStyle w:val="Neotevilenodstavek"/>
              <w:spacing w:before="0" w:after="0" w:line="260" w:lineRule="exact"/>
              <w:jc w:val="center"/>
              <w:rPr>
                <w:rFonts w:cs="Arial"/>
                <w:iCs/>
                <w:sz w:val="20"/>
                <w:szCs w:val="20"/>
                <w:lang w:val="sl-SI" w:eastAsia="sl-SI"/>
              </w:rPr>
            </w:pPr>
            <w:r w:rsidRPr="003F081C">
              <w:rPr>
                <w:rFonts w:cs="Arial"/>
                <w:sz w:val="20"/>
                <w:szCs w:val="20"/>
                <w:lang w:val="sl-SI" w:eastAsia="sl-SI"/>
              </w:rPr>
              <w:t>DA/</w:t>
            </w:r>
            <w:r w:rsidRPr="003F081C">
              <w:rPr>
                <w:rFonts w:cs="Arial"/>
                <w:b/>
                <w:sz w:val="20"/>
                <w:szCs w:val="20"/>
                <w:lang w:val="sl-SI" w:eastAsia="sl-SI"/>
              </w:rPr>
              <w:t>NE</w:t>
            </w:r>
          </w:p>
        </w:tc>
      </w:tr>
      <w:tr w:rsidR="004C446E" w:rsidRPr="003F081C" w:rsidTr="00500ABC">
        <w:tc>
          <w:tcPr>
            <w:tcW w:w="1448" w:type="dxa"/>
            <w:tcBorders>
              <w:bottom w:val="single" w:sz="4" w:space="0" w:color="auto"/>
            </w:tcBorders>
          </w:tcPr>
          <w:p w:rsidR="004C446E" w:rsidRPr="003F081C" w:rsidRDefault="004C446E" w:rsidP="0043401A">
            <w:pPr>
              <w:pStyle w:val="Neotevilenodstavek"/>
              <w:spacing w:before="0" w:after="0" w:line="260" w:lineRule="exact"/>
              <w:ind w:left="360"/>
              <w:rPr>
                <w:rFonts w:cs="Arial"/>
                <w:iCs/>
                <w:sz w:val="20"/>
                <w:szCs w:val="20"/>
                <w:lang w:val="sl-SI" w:eastAsia="sl-SI"/>
              </w:rPr>
            </w:pPr>
            <w:r w:rsidRPr="003F081C">
              <w:rPr>
                <w:rFonts w:cs="Arial"/>
                <w:iCs/>
                <w:sz w:val="20"/>
                <w:szCs w:val="20"/>
                <w:lang w:val="sl-SI" w:eastAsia="sl-SI"/>
              </w:rPr>
              <w:t>f)</w:t>
            </w:r>
          </w:p>
        </w:tc>
        <w:tc>
          <w:tcPr>
            <w:tcW w:w="5444" w:type="dxa"/>
            <w:gridSpan w:val="9"/>
            <w:tcBorders>
              <w:bottom w:val="single" w:sz="4" w:space="0" w:color="auto"/>
            </w:tcBorders>
          </w:tcPr>
          <w:p w:rsidR="004C446E" w:rsidRPr="003F081C" w:rsidRDefault="004C446E" w:rsidP="0043401A">
            <w:pPr>
              <w:pStyle w:val="Neotevilenodstavek"/>
              <w:spacing w:before="0" w:after="0" w:line="260" w:lineRule="exact"/>
              <w:rPr>
                <w:rFonts w:cs="Arial"/>
                <w:bCs/>
                <w:sz w:val="20"/>
                <w:szCs w:val="20"/>
                <w:lang w:val="sl-SI" w:eastAsia="sl-SI"/>
              </w:rPr>
            </w:pPr>
            <w:r w:rsidRPr="003F081C">
              <w:rPr>
                <w:rFonts w:cs="Arial"/>
                <w:bCs/>
                <w:sz w:val="20"/>
                <w:szCs w:val="20"/>
                <w:lang w:val="sl-SI" w:eastAsia="sl-SI"/>
              </w:rPr>
              <w:t>dokumente razvojnega načrtovanja:</w:t>
            </w:r>
          </w:p>
          <w:p w:rsidR="004C446E" w:rsidRPr="003F081C" w:rsidRDefault="004C446E" w:rsidP="0043401A">
            <w:pPr>
              <w:pStyle w:val="Neotevilenodstavek"/>
              <w:numPr>
                <w:ilvl w:val="0"/>
                <w:numId w:val="4"/>
              </w:numPr>
              <w:spacing w:before="0" w:after="0" w:line="260" w:lineRule="exact"/>
              <w:rPr>
                <w:rFonts w:cs="Arial"/>
                <w:bCs/>
                <w:sz w:val="20"/>
                <w:szCs w:val="20"/>
                <w:lang w:val="sl-SI" w:eastAsia="sl-SI"/>
              </w:rPr>
            </w:pPr>
            <w:r w:rsidRPr="003F081C">
              <w:rPr>
                <w:rFonts w:cs="Arial"/>
                <w:bCs/>
                <w:sz w:val="20"/>
                <w:szCs w:val="20"/>
                <w:lang w:val="sl-SI" w:eastAsia="sl-SI"/>
              </w:rPr>
              <w:t>nacionalne dokumente razvojnega načrtovanja</w:t>
            </w:r>
          </w:p>
          <w:p w:rsidR="004C446E" w:rsidRPr="003F081C" w:rsidRDefault="004C446E" w:rsidP="0043401A">
            <w:pPr>
              <w:pStyle w:val="Neotevilenodstavek"/>
              <w:numPr>
                <w:ilvl w:val="0"/>
                <w:numId w:val="4"/>
              </w:numPr>
              <w:spacing w:before="0" w:after="0" w:line="260" w:lineRule="exact"/>
              <w:rPr>
                <w:rFonts w:cs="Arial"/>
                <w:bCs/>
                <w:sz w:val="20"/>
                <w:szCs w:val="20"/>
                <w:lang w:val="sl-SI" w:eastAsia="sl-SI"/>
              </w:rPr>
            </w:pPr>
            <w:r w:rsidRPr="003F081C">
              <w:rPr>
                <w:rFonts w:cs="Arial"/>
                <w:bCs/>
                <w:sz w:val="20"/>
                <w:szCs w:val="20"/>
                <w:lang w:val="sl-SI" w:eastAsia="sl-SI"/>
              </w:rPr>
              <w:t>razvojne politike na ravni programov po strukturi razvojne klasifikacije programskega proračuna</w:t>
            </w:r>
          </w:p>
          <w:p w:rsidR="004C446E" w:rsidRPr="003F081C" w:rsidRDefault="004C446E" w:rsidP="0043401A">
            <w:pPr>
              <w:pStyle w:val="Neotevilenodstavek"/>
              <w:numPr>
                <w:ilvl w:val="0"/>
                <w:numId w:val="4"/>
              </w:numPr>
              <w:spacing w:before="0" w:after="0" w:line="260" w:lineRule="exact"/>
              <w:rPr>
                <w:rFonts w:cs="Arial"/>
                <w:bCs/>
                <w:sz w:val="20"/>
                <w:szCs w:val="20"/>
                <w:lang w:val="sl-SI" w:eastAsia="sl-SI"/>
              </w:rPr>
            </w:pPr>
            <w:r w:rsidRPr="003F081C">
              <w:rPr>
                <w:rFonts w:cs="Arial"/>
                <w:bCs/>
                <w:sz w:val="20"/>
                <w:szCs w:val="20"/>
                <w:lang w:val="sl-SI" w:eastAsia="sl-SI"/>
              </w:rPr>
              <w:t>razvojne dokumente Evropske unije in mednarodnih organizacij</w:t>
            </w:r>
          </w:p>
        </w:tc>
        <w:tc>
          <w:tcPr>
            <w:tcW w:w="2271" w:type="dxa"/>
            <w:gridSpan w:val="3"/>
            <w:tcBorders>
              <w:bottom w:val="single" w:sz="4" w:space="0" w:color="auto"/>
            </w:tcBorders>
            <w:vAlign w:val="center"/>
          </w:tcPr>
          <w:p w:rsidR="004C446E" w:rsidRPr="003F081C" w:rsidRDefault="004C446E" w:rsidP="0043401A">
            <w:pPr>
              <w:pStyle w:val="Neotevilenodstavek"/>
              <w:spacing w:before="0" w:after="0" w:line="260" w:lineRule="exact"/>
              <w:jc w:val="center"/>
              <w:rPr>
                <w:rFonts w:cs="Arial"/>
                <w:iCs/>
                <w:sz w:val="20"/>
                <w:szCs w:val="20"/>
                <w:lang w:val="sl-SI" w:eastAsia="sl-SI"/>
              </w:rPr>
            </w:pPr>
            <w:r w:rsidRPr="003F081C">
              <w:rPr>
                <w:rFonts w:cs="Arial"/>
                <w:sz w:val="20"/>
                <w:szCs w:val="20"/>
                <w:lang w:val="sl-SI" w:eastAsia="sl-SI"/>
              </w:rPr>
              <w:t>DA/</w:t>
            </w:r>
            <w:r w:rsidRPr="003F081C">
              <w:rPr>
                <w:rFonts w:cs="Arial"/>
                <w:b/>
                <w:sz w:val="20"/>
                <w:szCs w:val="20"/>
                <w:lang w:val="sl-SI" w:eastAsia="sl-SI"/>
              </w:rPr>
              <w:t>NE</w:t>
            </w:r>
          </w:p>
        </w:tc>
      </w:tr>
      <w:tr w:rsidR="004C446E" w:rsidRPr="003F081C" w:rsidTr="00500ABC">
        <w:tc>
          <w:tcPr>
            <w:tcW w:w="9163" w:type="dxa"/>
            <w:gridSpan w:val="13"/>
            <w:tcBorders>
              <w:top w:val="single" w:sz="4" w:space="0" w:color="auto"/>
              <w:left w:val="single" w:sz="4" w:space="0" w:color="auto"/>
              <w:bottom w:val="single" w:sz="4" w:space="0" w:color="auto"/>
              <w:right w:val="single" w:sz="4" w:space="0" w:color="auto"/>
            </w:tcBorders>
          </w:tcPr>
          <w:p w:rsidR="004C446E" w:rsidRPr="003F081C" w:rsidRDefault="004C446E" w:rsidP="0043401A">
            <w:pPr>
              <w:pStyle w:val="Oddelek"/>
              <w:widowControl w:val="0"/>
              <w:spacing w:before="0" w:after="0" w:line="260" w:lineRule="exact"/>
              <w:jc w:val="left"/>
              <w:rPr>
                <w:rFonts w:cs="Arial"/>
                <w:sz w:val="20"/>
                <w:szCs w:val="20"/>
                <w:lang w:val="sl-SI" w:eastAsia="sl-SI"/>
              </w:rPr>
            </w:pPr>
            <w:proofErr w:type="spellStart"/>
            <w:r w:rsidRPr="003F081C">
              <w:rPr>
                <w:rFonts w:cs="Arial"/>
                <w:sz w:val="20"/>
                <w:szCs w:val="20"/>
                <w:lang w:val="sl-SI" w:eastAsia="sl-SI"/>
              </w:rPr>
              <w:t>7.a</w:t>
            </w:r>
            <w:proofErr w:type="spellEnd"/>
            <w:r w:rsidRPr="003F081C">
              <w:rPr>
                <w:rFonts w:cs="Arial"/>
                <w:sz w:val="20"/>
                <w:szCs w:val="20"/>
                <w:lang w:val="sl-SI" w:eastAsia="sl-SI"/>
              </w:rPr>
              <w:t xml:space="preserve"> Predstavitev ocene finančnih posledic nad 40.000 EUR:</w:t>
            </w:r>
          </w:p>
          <w:p w:rsidR="004C446E" w:rsidRPr="003F081C" w:rsidRDefault="004C446E" w:rsidP="0043401A">
            <w:pPr>
              <w:pStyle w:val="Oddelek"/>
              <w:widowControl w:val="0"/>
              <w:spacing w:before="0" w:after="0" w:line="260" w:lineRule="exact"/>
              <w:jc w:val="left"/>
              <w:rPr>
                <w:rFonts w:cs="Arial"/>
                <w:b w:val="0"/>
                <w:sz w:val="20"/>
                <w:szCs w:val="20"/>
                <w:lang w:val="sl-SI" w:eastAsia="sl-SI"/>
              </w:rPr>
            </w:pPr>
          </w:p>
        </w:tc>
      </w:tr>
      <w:tr w:rsidR="004C446E" w:rsidRPr="003F081C" w:rsidTr="00500ABC">
        <w:tc>
          <w:tcPr>
            <w:tcW w:w="9163" w:type="dxa"/>
            <w:gridSpan w:val="13"/>
            <w:tcBorders>
              <w:top w:val="single" w:sz="4" w:space="0" w:color="auto"/>
              <w:left w:val="single" w:sz="4" w:space="0" w:color="auto"/>
              <w:bottom w:val="single" w:sz="4" w:space="0" w:color="auto"/>
              <w:right w:val="single" w:sz="4" w:space="0" w:color="auto"/>
            </w:tcBorders>
            <w:shd w:val="clear" w:color="auto" w:fill="D9D9D9"/>
          </w:tcPr>
          <w:p w:rsidR="004C446E" w:rsidRPr="003F081C" w:rsidRDefault="004C446E" w:rsidP="004C446E">
            <w:pPr>
              <w:pStyle w:val="Oddelek"/>
              <w:spacing w:line="260" w:lineRule="exact"/>
              <w:jc w:val="left"/>
              <w:rPr>
                <w:rFonts w:cs="Arial"/>
                <w:sz w:val="20"/>
                <w:szCs w:val="20"/>
                <w:lang w:val="sl-SI" w:eastAsia="sl-SI"/>
              </w:rPr>
            </w:pPr>
            <w:r w:rsidRPr="003F081C">
              <w:rPr>
                <w:rFonts w:cs="Arial"/>
                <w:sz w:val="20"/>
                <w:szCs w:val="20"/>
                <w:lang w:val="sl-SI" w:eastAsia="sl-SI"/>
              </w:rPr>
              <w:t>I. Ocena finančnih posledic, ki niso načrtovane v sprejetem proračunu</w:t>
            </w: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t + 3</w:t>
            </w: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rPr>
                <w:rFonts w:cs="Arial"/>
                <w:bCs/>
                <w:szCs w:val="20"/>
                <w:lang w:val="sl-SI"/>
              </w:rPr>
            </w:pPr>
            <w:r w:rsidRPr="003F081C">
              <w:rPr>
                <w:rFonts w:cs="Arial"/>
                <w:bCs/>
                <w:szCs w:val="20"/>
                <w:lang w:val="sl-SI"/>
              </w:rPr>
              <w:t>Predvideno povečanje (+) ali zmanjšanje (</w:t>
            </w:r>
            <w:r w:rsidRPr="003F081C">
              <w:rPr>
                <w:rFonts w:cs="Arial"/>
                <w:b/>
                <w:szCs w:val="20"/>
                <w:lang w:val="sl-SI"/>
              </w:rPr>
              <w:t>–</w:t>
            </w:r>
            <w:r w:rsidRPr="003F081C">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sz w:val="20"/>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rPr>
                <w:rFonts w:cs="Arial"/>
                <w:bCs/>
                <w:szCs w:val="20"/>
                <w:lang w:val="sl-SI"/>
              </w:rPr>
            </w:pPr>
            <w:r w:rsidRPr="003F081C">
              <w:rPr>
                <w:rFonts w:cs="Arial"/>
                <w:bCs/>
                <w:szCs w:val="20"/>
                <w:lang w:val="sl-SI"/>
              </w:rPr>
              <w:t>Predvideno povečanje (+) ali zmanjšanje (</w:t>
            </w:r>
            <w:r w:rsidRPr="003F081C">
              <w:rPr>
                <w:rFonts w:cs="Arial"/>
                <w:b/>
                <w:szCs w:val="20"/>
                <w:lang w:val="sl-SI"/>
              </w:rPr>
              <w:t>–</w:t>
            </w:r>
            <w:r w:rsidRPr="003F081C">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sz w:val="20"/>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rPr>
                <w:rFonts w:cs="Arial"/>
                <w:bCs/>
                <w:szCs w:val="20"/>
                <w:lang w:val="sl-SI"/>
              </w:rPr>
            </w:pPr>
            <w:r w:rsidRPr="003F081C">
              <w:rPr>
                <w:rFonts w:cs="Arial"/>
                <w:bCs/>
                <w:szCs w:val="20"/>
                <w:lang w:val="sl-SI"/>
              </w:rPr>
              <w:t>Predvideno povečanje (+) ali zmanjšanje (</w:t>
            </w:r>
            <w:r w:rsidRPr="003F081C">
              <w:rPr>
                <w:rFonts w:cs="Arial"/>
                <w:b/>
                <w:szCs w:val="20"/>
                <w:lang w:val="sl-SI"/>
              </w:rPr>
              <w:t>–</w:t>
            </w:r>
            <w:r w:rsidRPr="003F081C">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rPr>
                <w:rFonts w:cs="Arial"/>
                <w:bCs/>
                <w:szCs w:val="20"/>
                <w:lang w:val="sl-SI"/>
              </w:rPr>
            </w:pPr>
            <w:r w:rsidRPr="003F081C">
              <w:rPr>
                <w:rFonts w:cs="Arial"/>
                <w:bCs/>
                <w:szCs w:val="20"/>
                <w:lang w:val="sl-SI"/>
              </w:rPr>
              <w:t>Predvideno povečanje (+) ali zmanjšanje (</w:t>
            </w:r>
            <w:r w:rsidRPr="003F081C">
              <w:rPr>
                <w:rFonts w:cs="Arial"/>
                <w:b/>
                <w:szCs w:val="20"/>
                <w:lang w:val="sl-SI"/>
              </w:rPr>
              <w:t>–</w:t>
            </w:r>
            <w:r w:rsidRPr="003F081C">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rPr>
                <w:rFonts w:cs="Arial"/>
                <w:bCs/>
                <w:szCs w:val="20"/>
                <w:lang w:val="sl-SI"/>
              </w:rPr>
            </w:pPr>
            <w:r w:rsidRPr="003F081C">
              <w:rPr>
                <w:rFonts w:cs="Arial"/>
                <w:bCs/>
                <w:szCs w:val="20"/>
                <w:lang w:val="sl-SI"/>
              </w:rPr>
              <w:t>Predvideno povečanje (+) ali zmanjšanje (</w:t>
            </w:r>
            <w:r w:rsidRPr="003F081C">
              <w:rPr>
                <w:rFonts w:cs="Arial"/>
                <w:b/>
                <w:szCs w:val="20"/>
                <w:lang w:val="sl-SI"/>
              </w:rPr>
              <w:t>–</w:t>
            </w:r>
            <w:r w:rsidRPr="003F081C">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sz w:val="20"/>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3F081C" w:rsidRDefault="004C446E" w:rsidP="0043401A">
            <w:pPr>
              <w:pStyle w:val="Heading1"/>
              <w:keepNext w:val="0"/>
              <w:widowControl w:val="0"/>
              <w:tabs>
                <w:tab w:val="left" w:pos="2340"/>
              </w:tabs>
              <w:spacing w:before="0" w:after="0"/>
              <w:ind w:left="142" w:hanging="142"/>
              <w:rPr>
                <w:rFonts w:ascii="Arial" w:hAnsi="Arial"/>
                <w:sz w:val="20"/>
              </w:rPr>
            </w:pPr>
            <w:r w:rsidRPr="003F081C">
              <w:rPr>
                <w:rFonts w:ascii="Arial" w:hAnsi="Arial"/>
                <w:sz w:val="20"/>
              </w:rPr>
              <w:t>II. Finančne posledice za državni proračun</w:t>
            </w: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3F081C" w:rsidRDefault="004C446E" w:rsidP="0043401A">
            <w:pPr>
              <w:pStyle w:val="Heading1"/>
              <w:keepNext w:val="0"/>
              <w:widowControl w:val="0"/>
              <w:tabs>
                <w:tab w:val="left" w:pos="2340"/>
              </w:tabs>
              <w:spacing w:before="0" w:after="0"/>
              <w:ind w:left="142" w:hanging="142"/>
              <w:rPr>
                <w:rFonts w:ascii="Arial" w:hAnsi="Arial"/>
                <w:sz w:val="20"/>
              </w:rPr>
            </w:pPr>
            <w:proofErr w:type="spellStart"/>
            <w:r w:rsidRPr="003F081C">
              <w:rPr>
                <w:rFonts w:ascii="Arial" w:hAnsi="Arial"/>
                <w:sz w:val="20"/>
              </w:rPr>
              <w:t>II.a</w:t>
            </w:r>
            <w:proofErr w:type="spellEnd"/>
            <w:r w:rsidRPr="003F081C">
              <w:rPr>
                <w:rFonts w:ascii="Arial" w:hAnsi="Arial"/>
                <w:sz w:val="20"/>
              </w:rPr>
              <w:t xml:space="preserve"> Pravice porabe za izvedbo predlaganih rešitev so zagotovljene:</w:t>
            </w: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Znesek za t + 1</w:t>
            </w: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sz w:val="20"/>
              </w:rPr>
            </w:pPr>
            <w:r w:rsidRPr="003F081C">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sz w:val="20"/>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3F081C" w:rsidRDefault="004C446E" w:rsidP="0043401A">
            <w:pPr>
              <w:pStyle w:val="Heading1"/>
              <w:keepNext w:val="0"/>
              <w:widowControl w:val="0"/>
              <w:tabs>
                <w:tab w:val="left" w:pos="2340"/>
              </w:tabs>
              <w:spacing w:before="0" w:after="0"/>
              <w:rPr>
                <w:rFonts w:ascii="Arial" w:hAnsi="Arial"/>
                <w:sz w:val="20"/>
              </w:rPr>
            </w:pPr>
            <w:proofErr w:type="spellStart"/>
            <w:r w:rsidRPr="003F081C">
              <w:rPr>
                <w:rFonts w:ascii="Arial" w:hAnsi="Arial"/>
                <w:sz w:val="20"/>
              </w:rPr>
              <w:t>II.b</w:t>
            </w:r>
            <w:proofErr w:type="spellEnd"/>
            <w:r w:rsidRPr="003F081C">
              <w:rPr>
                <w:rFonts w:ascii="Arial" w:hAnsi="Arial"/>
                <w:sz w:val="20"/>
              </w:rPr>
              <w:t xml:space="preserve"> Manjkajoče pravice porabe bodo zagotovljene s prerazporeditvijo:</w:t>
            </w: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jc w:val="center"/>
              <w:rPr>
                <w:rFonts w:cs="Arial"/>
                <w:szCs w:val="20"/>
                <w:lang w:val="sl-SI"/>
              </w:rPr>
            </w:pPr>
            <w:r w:rsidRPr="003F081C">
              <w:rPr>
                <w:rFonts w:cs="Arial"/>
                <w:szCs w:val="20"/>
                <w:lang w:val="sl-SI"/>
              </w:rPr>
              <w:t xml:space="preserve">Znesek za t + 1 </w:t>
            </w: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sz w:val="20"/>
              </w:rPr>
            </w:pPr>
            <w:r w:rsidRPr="003F081C">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sz w:val="20"/>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446E" w:rsidRPr="003F081C" w:rsidRDefault="004C446E" w:rsidP="0043401A">
            <w:pPr>
              <w:pStyle w:val="Heading1"/>
              <w:keepNext w:val="0"/>
              <w:widowControl w:val="0"/>
              <w:tabs>
                <w:tab w:val="left" w:pos="2340"/>
              </w:tabs>
              <w:spacing w:before="0" w:after="0"/>
              <w:rPr>
                <w:rFonts w:ascii="Arial" w:hAnsi="Arial"/>
                <w:sz w:val="20"/>
              </w:rPr>
            </w:pPr>
            <w:proofErr w:type="spellStart"/>
            <w:r w:rsidRPr="003F081C">
              <w:rPr>
                <w:rFonts w:ascii="Arial" w:hAnsi="Arial"/>
                <w:sz w:val="20"/>
              </w:rPr>
              <w:t>II.c</w:t>
            </w:r>
            <w:proofErr w:type="spellEnd"/>
            <w:r w:rsidRPr="003F081C">
              <w:rPr>
                <w:rFonts w:ascii="Arial" w:hAnsi="Arial"/>
                <w:sz w:val="20"/>
              </w:rPr>
              <w:t xml:space="preserve"> Načrtovana nadomestitev zmanjšanih prihodkov in povečanih odhodkov proračuna:</w:t>
            </w: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ind w:left="-122" w:right="-112"/>
              <w:jc w:val="center"/>
              <w:rPr>
                <w:rFonts w:cs="Arial"/>
                <w:szCs w:val="20"/>
                <w:lang w:val="sl-SI"/>
              </w:rPr>
            </w:pPr>
            <w:r w:rsidRPr="003F081C">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ind w:left="-122" w:right="-112"/>
              <w:jc w:val="center"/>
              <w:rPr>
                <w:rFonts w:cs="Arial"/>
                <w:szCs w:val="20"/>
                <w:lang w:val="sl-SI"/>
              </w:rPr>
            </w:pPr>
            <w:r w:rsidRPr="003F081C">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widowControl w:val="0"/>
              <w:spacing w:line="260" w:lineRule="exact"/>
              <w:ind w:left="-122" w:right="-112"/>
              <w:jc w:val="center"/>
              <w:rPr>
                <w:rFonts w:cs="Arial"/>
                <w:szCs w:val="20"/>
                <w:lang w:val="sl-SI"/>
              </w:rPr>
            </w:pPr>
            <w:r w:rsidRPr="003F081C">
              <w:rPr>
                <w:rFonts w:cs="Arial"/>
                <w:szCs w:val="20"/>
                <w:lang w:val="sl-SI"/>
              </w:rPr>
              <w:t>Znesek za t + 1</w:t>
            </w: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b w:val="0"/>
                <w:bCs/>
                <w:sz w:val="20"/>
              </w:rPr>
            </w:pPr>
          </w:p>
        </w:tc>
      </w:tr>
      <w:tr w:rsidR="004C446E" w:rsidRPr="003F081C"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sz w:val="20"/>
              </w:rPr>
            </w:pPr>
            <w:r w:rsidRPr="003F081C">
              <w:rPr>
                <w:rFonts w:ascii="Arial" w:hAnsi="Arial"/>
                <w:sz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3F081C" w:rsidRDefault="004C446E" w:rsidP="0043401A">
            <w:pPr>
              <w:pStyle w:val="Heading1"/>
              <w:keepNext w:val="0"/>
              <w:widowControl w:val="0"/>
              <w:tabs>
                <w:tab w:val="left" w:pos="360"/>
              </w:tabs>
              <w:spacing w:before="0" w:after="0"/>
              <w:rPr>
                <w:rFonts w:ascii="Arial" w:hAnsi="Arial"/>
                <w:sz w:val="20"/>
              </w:rPr>
            </w:pPr>
          </w:p>
        </w:tc>
      </w:tr>
      <w:tr w:rsidR="004C446E" w:rsidRPr="003F081C" w:rsidTr="00500ABC">
        <w:trPr>
          <w:gridAfter w:val="1"/>
          <w:wAfter w:w="63" w:type="dxa"/>
          <w:trHeight w:val="383"/>
        </w:trPr>
        <w:tc>
          <w:tcPr>
            <w:tcW w:w="9100" w:type="dxa"/>
            <w:gridSpan w:val="12"/>
          </w:tcPr>
          <w:p w:rsidR="004C446E" w:rsidRPr="003F081C" w:rsidRDefault="004C446E" w:rsidP="00C11F35">
            <w:pPr>
              <w:widowControl w:val="0"/>
              <w:spacing w:line="260" w:lineRule="exact"/>
              <w:ind w:left="284"/>
              <w:jc w:val="both"/>
              <w:rPr>
                <w:rFonts w:cs="Arial"/>
                <w:szCs w:val="20"/>
                <w:lang w:val="sl-SI"/>
              </w:rPr>
            </w:pPr>
          </w:p>
        </w:tc>
      </w:tr>
      <w:tr w:rsidR="004C446E" w:rsidRPr="003F081C" w:rsidTr="00500ABC">
        <w:trPr>
          <w:gridAfter w:val="1"/>
          <w:wAfter w:w="63" w:type="dxa"/>
        </w:trPr>
        <w:tc>
          <w:tcPr>
            <w:tcW w:w="9100" w:type="dxa"/>
            <w:gridSpan w:val="12"/>
          </w:tcPr>
          <w:p w:rsidR="004C446E" w:rsidRPr="003F081C" w:rsidRDefault="004C446E" w:rsidP="0043401A">
            <w:pPr>
              <w:pStyle w:val="Oddelek"/>
              <w:widowControl w:val="0"/>
              <w:spacing w:before="0" w:after="0" w:line="260" w:lineRule="exact"/>
              <w:jc w:val="left"/>
              <w:rPr>
                <w:rFonts w:cs="Arial"/>
                <w:sz w:val="20"/>
                <w:szCs w:val="20"/>
                <w:lang w:val="sl-SI" w:eastAsia="sl-SI"/>
              </w:rPr>
            </w:pPr>
            <w:proofErr w:type="spellStart"/>
            <w:r w:rsidRPr="003F081C">
              <w:rPr>
                <w:rFonts w:cs="Arial"/>
                <w:sz w:val="20"/>
                <w:szCs w:val="20"/>
                <w:lang w:val="sl-SI" w:eastAsia="sl-SI"/>
              </w:rPr>
              <w:t>7.b</w:t>
            </w:r>
            <w:proofErr w:type="spellEnd"/>
            <w:r w:rsidRPr="003F081C">
              <w:rPr>
                <w:rFonts w:cs="Arial"/>
                <w:sz w:val="20"/>
                <w:szCs w:val="20"/>
                <w:lang w:val="sl-SI" w:eastAsia="sl-SI"/>
              </w:rPr>
              <w:t xml:space="preserve"> Predstavitev ocene finančnih posledic pod 40.000 EUR:</w:t>
            </w:r>
          </w:p>
          <w:p w:rsidR="004C446E" w:rsidRPr="003F081C" w:rsidRDefault="009D7440" w:rsidP="0043401A">
            <w:pPr>
              <w:pStyle w:val="Oddelek"/>
              <w:widowControl w:val="0"/>
              <w:spacing w:before="0" w:after="0" w:line="260" w:lineRule="exact"/>
              <w:jc w:val="left"/>
              <w:rPr>
                <w:rFonts w:cs="Arial"/>
                <w:b w:val="0"/>
                <w:sz w:val="20"/>
                <w:szCs w:val="20"/>
                <w:lang w:val="sl-SI" w:eastAsia="sl-SI"/>
              </w:rPr>
            </w:pPr>
            <w:r w:rsidRPr="003F081C">
              <w:rPr>
                <w:rFonts w:cs="Arial"/>
                <w:b w:val="0"/>
                <w:sz w:val="20"/>
                <w:szCs w:val="20"/>
                <w:lang w:val="sl-SI" w:eastAsia="sl-SI"/>
              </w:rPr>
              <w:t>Gradivo nima finančnih posledic.</w:t>
            </w:r>
          </w:p>
        </w:tc>
      </w:tr>
      <w:tr w:rsidR="00500ABC"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371"/>
        </w:trPr>
        <w:tc>
          <w:tcPr>
            <w:tcW w:w="9100"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0ABC" w:rsidRDefault="00500ABC">
            <w:pPr>
              <w:rPr>
                <w:rFonts w:eastAsiaTheme="minorHAnsi" w:cs="Arial"/>
                <w:b/>
                <w:bCs/>
                <w:szCs w:val="20"/>
                <w:lang w:eastAsia="ar-SA"/>
              </w:rPr>
            </w:pPr>
            <w:r>
              <w:rPr>
                <w:rFonts w:cs="Arial"/>
                <w:b/>
                <w:bCs/>
                <w:szCs w:val="20"/>
              </w:rPr>
              <w:t xml:space="preserve">8. </w:t>
            </w:r>
            <w:proofErr w:type="spellStart"/>
            <w:r>
              <w:rPr>
                <w:rFonts w:cs="Arial"/>
                <w:b/>
                <w:bCs/>
                <w:szCs w:val="20"/>
              </w:rPr>
              <w:t>Predstavitev</w:t>
            </w:r>
            <w:proofErr w:type="spellEnd"/>
            <w:r>
              <w:rPr>
                <w:rFonts w:cs="Arial"/>
                <w:b/>
                <w:bCs/>
                <w:szCs w:val="20"/>
              </w:rPr>
              <w:t xml:space="preserve"> </w:t>
            </w:r>
            <w:proofErr w:type="spellStart"/>
            <w:r>
              <w:rPr>
                <w:rFonts w:cs="Arial"/>
                <w:b/>
                <w:bCs/>
                <w:szCs w:val="20"/>
              </w:rPr>
              <w:t>sodelovanja</w:t>
            </w:r>
            <w:proofErr w:type="spellEnd"/>
            <w:r>
              <w:rPr>
                <w:rFonts w:cs="Arial"/>
                <w:b/>
                <w:bCs/>
                <w:szCs w:val="20"/>
              </w:rPr>
              <w:t xml:space="preserve"> z </w:t>
            </w:r>
            <w:proofErr w:type="spellStart"/>
            <w:r>
              <w:rPr>
                <w:rFonts w:cs="Arial"/>
                <w:b/>
                <w:bCs/>
                <w:szCs w:val="20"/>
              </w:rPr>
              <w:t>združenji</w:t>
            </w:r>
            <w:proofErr w:type="spellEnd"/>
            <w:r>
              <w:rPr>
                <w:rFonts w:cs="Arial"/>
                <w:b/>
                <w:bCs/>
                <w:szCs w:val="20"/>
              </w:rPr>
              <w:t xml:space="preserve"> </w:t>
            </w:r>
            <w:proofErr w:type="spellStart"/>
            <w:r>
              <w:rPr>
                <w:rFonts w:cs="Arial"/>
                <w:b/>
                <w:bCs/>
                <w:szCs w:val="20"/>
              </w:rPr>
              <w:t>občin</w:t>
            </w:r>
            <w:proofErr w:type="spellEnd"/>
            <w:r>
              <w:rPr>
                <w:rFonts w:cs="Arial"/>
                <w:b/>
                <w:bCs/>
                <w:szCs w:val="20"/>
              </w:rPr>
              <w:t>:</w:t>
            </w:r>
          </w:p>
        </w:tc>
      </w:tr>
      <w:tr w:rsidR="00500ABC"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6669"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00ABC" w:rsidRPr="00500ABC" w:rsidRDefault="00500ABC">
            <w:pPr>
              <w:pStyle w:val="Neotevilenodstavek"/>
              <w:spacing w:before="0" w:after="0" w:line="260" w:lineRule="exact"/>
              <w:rPr>
                <w:rFonts w:eastAsiaTheme="minorHAnsi"/>
                <w:sz w:val="20"/>
                <w:szCs w:val="20"/>
              </w:rPr>
            </w:pPr>
            <w:r w:rsidRPr="00500ABC">
              <w:rPr>
                <w:sz w:val="20"/>
                <w:szCs w:val="20"/>
              </w:rPr>
              <w:t>Vsebina predloženega gradiva (predpisa) vpliva na:</w:t>
            </w:r>
          </w:p>
          <w:p w:rsidR="00500ABC" w:rsidRPr="00500ABC" w:rsidRDefault="00500ABC" w:rsidP="00500ABC">
            <w:pPr>
              <w:pStyle w:val="Neotevilenodstavek"/>
              <w:numPr>
                <w:ilvl w:val="1"/>
                <w:numId w:val="31"/>
              </w:numPr>
              <w:adjustRightInd/>
              <w:spacing w:before="0" w:after="0" w:line="260" w:lineRule="exact"/>
              <w:textAlignment w:val="auto"/>
              <w:rPr>
                <w:sz w:val="20"/>
                <w:szCs w:val="20"/>
              </w:rPr>
            </w:pPr>
            <w:r w:rsidRPr="00500ABC">
              <w:rPr>
                <w:sz w:val="20"/>
                <w:szCs w:val="20"/>
              </w:rPr>
              <w:t>pristojnosti občin,</w:t>
            </w:r>
          </w:p>
          <w:p w:rsidR="00500ABC" w:rsidRPr="00500ABC" w:rsidRDefault="00500ABC" w:rsidP="00500ABC">
            <w:pPr>
              <w:pStyle w:val="Neotevilenodstavek"/>
              <w:numPr>
                <w:ilvl w:val="1"/>
                <w:numId w:val="31"/>
              </w:numPr>
              <w:adjustRightInd/>
              <w:spacing w:before="0" w:after="0" w:line="260" w:lineRule="exact"/>
              <w:textAlignment w:val="auto"/>
              <w:rPr>
                <w:sz w:val="20"/>
                <w:szCs w:val="20"/>
              </w:rPr>
            </w:pPr>
            <w:r w:rsidRPr="00500ABC">
              <w:rPr>
                <w:sz w:val="20"/>
                <w:szCs w:val="20"/>
              </w:rPr>
              <w:t>delovanje občin,</w:t>
            </w:r>
          </w:p>
          <w:p w:rsidR="00500ABC" w:rsidRPr="00500ABC" w:rsidRDefault="00500ABC" w:rsidP="00500ABC">
            <w:pPr>
              <w:pStyle w:val="Neotevilenodstavek"/>
              <w:numPr>
                <w:ilvl w:val="1"/>
                <w:numId w:val="31"/>
              </w:numPr>
              <w:adjustRightInd/>
              <w:spacing w:before="0" w:after="0" w:line="260" w:lineRule="exact"/>
              <w:textAlignment w:val="auto"/>
              <w:rPr>
                <w:sz w:val="20"/>
                <w:szCs w:val="20"/>
              </w:rPr>
            </w:pPr>
            <w:r w:rsidRPr="00500ABC">
              <w:rPr>
                <w:sz w:val="20"/>
                <w:szCs w:val="20"/>
              </w:rPr>
              <w:t>financiranje občin.</w:t>
            </w:r>
          </w:p>
          <w:p w:rsidR="00500ABC" w:rsidRPr="00500ABC" w:rsidRDefault="00500ABC">
            <w:pPr>
              <w:pStyle w:val="Neotevilenodstavek"/>
              <w:spacing w:before="0" w:after="0" w:line="260" w:lineRule="exact"/>
              <w:ind w:left="1440"/>
              <w:rPr>
                <w:sz w:val="20"/>
                <w:szCs w:val="20"/>
              </w:rPr>
            </w:pPr>
          </w:p>
        </w:tc>
        <w:tc>
          <w:tcPr>
            <w:tcW w:w="243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00ABC" w:rsidRPr="00500ABC" w:rsidRDefault="00500ABC">
            <w:pPr>
              <w:pStyle w:val="Neotevilenodstavek"/>
              <w:spacing w:before="0" w:after="0" w:line="260" w:lineRule="exact"/>
              <w:jc w:val="center"/>
              <w:rPr>
                <w:sz w:val="20"/>
                <w:szCs w:val="20"/>
              </w:rPr>
            </w:pPr>
            <w:r w:rsidRPr="00500ABC">
              <w:rPr>
                <w:sz w:val="20"/>
                <w:szCs w:val="20"/>
              </w:rPr>
              <w:t>DA/</w:t>
            </w:r>
            <w:r w:rsidRPr="00500ABC">
              <w:rPr>
                <w:b/>
                <w:bCs/>
                <w:sz w:val="20"/>
                <w:szCs w:val="20"/>
              </w:rPr>
              <w:t>NE</w:t>
            </w:r>
          </w:p>
        </w:tc>
      </w:tr>
      <w:tr w:rsidR="00500ABC" w:rsidRPr="00124DB0"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274"/>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00ABC" w:rsidRPr="00500ABC" w:rsidRDefault="00500ABC">
            <w:pPr>
              <w:pStyle w:val="Neotevilenodstavek"/>
              <w:spacing w:before="0" w:after="0" w:line="260" w:lineRule="exact"/>
              <w:rPr>
                <w:rFonts w:eastAsiaTheme="minorHAnsi"/>
                <w:sz w:val="20"/>
                <w:szCs w:val="20"/>
              </w:rPr>
            </w:pPr>
            <w:r w:rsidRPr="00500ABC">
              <w:rPr>
                <w:sz w:val="20"/>
                <w:szCs w:val="20"/>
              </w:rPr>
              <w:t xml:space="preserve">Gradivo (predpis) je bilo poslano v mnenje: </w:t>
            </w:r>
          </w:p>
          <w:p w:rsidR="00500ABC" w:rsidRPr="00500ABC" w:rsidRDefault="00500ABC" w:rsidP="00500ABC">
            <w:pPr>
              <w:pStyle w:val="Neotevilenodstavek"/>
              <w:numPr>
                <w:ilvl w:val="0"/>
                <w:numId w:val="32"/>
              </w:numPr>
              <w:adjustRightInd/>
              <w:spacing w:before="0" w:after="0" w:line="260" w:lineRule="exact"/>
              <w:textAlignment w:val="auto"/>
              <w:rPr>
                <w:sz w:val="20"/>
                <w:szCs w:val="20"/>
              </w:rPr>
            </w:pPr>
            <w:r w:rsidRPr="00500ABC">
              <w:rPr>
                <w:sz w:val="20"/>
                <w:szCs w:val="20"/>
              </w:rPr>
              <w:t>Skupnosti občin Slovenije SOS: DA/</w:t>
            </w:r>
            <w:r w:rsidRPr="00500ABC">
              <w:rPr>
                <w:b/>
                <w:bCs/>
                <w:sz w:val="20"/>
                <w:szCs w:val="20"/>
              </w:rPr>
              <w:t>NE</w:t>
            </w:r>
          </w:p>
          <w:p w:rsidR="00500ABC" w:rsidRPr="00500ABC" w:rsidRDefault="00500ABC" w:rsidP="00500ABC">
            <w:pPr>
              <w:pStyle w:val="Neotevilenodstavek"/>
              <w:numPr>
                <w:ilvl w:val="0"/>
                <w:numId w:val="32"/>
              </w:numPr>
              <w:adjustRightInd/>
              <w:spacing w:before="0" w:after="0" w:line="260" w:lineRule="exact"/>
              <w:textAlignment w:val="auto"/>
              <w:rPr>
                <w:sz w:val="20"/>
                <w:szCs w:val="20"/>
              </w:rPr>
            </w:pPr>
            <w:r w:rsidRPr="00500ABC">
              <w:rPr>
                <w:sz w:val="20"/>
                <w:szCs w:val="20"/>
              </w:rPr>
              <w:t>Združenju občin Slovenije ZOS: DA/</w:t>
            </w:r>
            <w:r w:rsidRPr="00500ABC">
              <w:rPr>
                <w:b/>
                <w:bCs/>
                <w:sz w:val="20"/>
                <w:szCs w:val="20"/>
              </w:rPr>
              <w:t>NE</w:t>
            </w:r>
          </w:p>
          <w:p w:rsidR="00500ABC" w:rsidRPr="00500ABC" w:rsidRDefault="00500ABC" w:rsidP="00500ABC">
            <w:pPr>
              <w:pStyle w:val="Neotevilenodstavek"/>
              <w:numPr>
                <w:ilvl w:val="0"/>
                <w:numId w:val="32"/>
              </w:numPr>
              <w:adjustRightInd/>
              <w:spacing w:before="0" w:after="0" w:line="260" w:lineRule="exact"/>
              <w:textAlignment w:val="auto"/>
              <w:rPr>
                <w:sz w:val="20"/>
                <w:szCs w:val="20"/>
              </w:rPr>
            </w:pPr>
            <w:r w:rsidRPr="00500ABC">
              <w:rPr>
                <w:sz w:val="20"/>
                <w:szCs w:val="20"/>
              </w:rPr>
              <w:t>Združenju mestnih občin Slovenije ZMOS: DA/</w:t>
            </w:r>
            <w:r w:rsidRPr="00500ABC">
              <w:rPr>
                <w:b/>
                <w:bCs/>
                <w:sz w:val="20"/>
                <w:szCs w:val="20"/>
              </w:rPr>
              <w:t>NE</w:t>
            </w:r>
          </w:p>
          <w:p w:rsidR="00500ABC" w:rsidRPr="00500ABC" w:rsidRDefault="00500ABC">
            <w:pPr>
              <w:pStyle w:val="Neotevilenodstavek"/>
              <w:spacing w:before="0" w:after="0" w:line="260" w:lineRule="exact"/>
              <w:rPr>
                <w:sz w:val="20"/>
                <w:szCs w:val="20"/>
              </w:rPr>
            </w:pPr>
          </w:p>
          <w:p w:rsidR="00500ABC" w:rsidRPr="00500ABC" w:rsidRDefault="00500ABC">
            <w:pPr>
              <w:pStyle w:val="Neotevilenodstavek"/>
              <w:spacing w:before="0" w:after="0" w:line="260" w:lineRule="exact"/>
              <w:rPr>
                <w:sz w:val="20"/>
                <w:szCs w:val="20"/>
              </w:rPr>
            </w:pPr>
            <w:r w:rsidRPr="00500ABC">
              <w:rPr>
                <w:sz w:val="20"/>
                <w:szCs w:val="20"/>
              </w:rPr>
              <w:t>Predlogi in pripombe združenj so bili upoštevani:</w:t>
            </w:r>
          </w:p>
          <w:p w:rsidR="00500ABC" w:rsidRPr="00500ABC" w:rsidRDefault="00500ABC" w:rsidP="00500ABC">
            <w:pPr>
              <w:pStyle w:val="Neotevilenodstavek"/>
              <w:numPr>
                <w:ilvl w:val="0"/>
                <w:numId w:val="33"/>
              </w:numPr>
              <w:adjustRightInd/>
              <w:spacing w:before="0" w:after="0" w:line="260" w:lineRule="exact"/>
              <w:textAlignment w:val="auto"/>
              <w:rPr>
                <w:sz w:val="20"/>
                <w:szCs w:val="20"/>
              </w:rPr>
            </w:pPr>
            <w:r w:rsidRPr="00500ABC">
              <w:rPr>
                <w:sz w:val="20"/>
                <w:szCs w:val="20"/>
              </w:rPr>
              <w:t>v celoti,</w:t>
            </w:r>
          </w:p>
          <w:p w:rsidR="00500ABC" w:rsidRPr="00500ABC" w:rsidRDefault="00500ABC" w:rsidP="00500ABC">
            <w:pPr>
              <w:pStyle w:val="Neotevilenodstavek"/>
              <w:numPr>
                <w:ilvl w:val="0"/>
                <w:numId w:val="33"/>
              </w:numPr>
              <w:adjustRightInd/>
              <w:spacing w:before="0" w:after="0" w:line="260" w:lineRule="exact"/>
              <w:textAlignment w:val="auto"/>
              <w:rPr>
                <w:sz w:val="20"/>
                <w:szCs w:val="20"/>
              </w:rPr>
            </w:pPr>
            <w:r w:rsidRPr="00500ABC">
              <w:rPr>
                <w:sz w:val="20"/>
                <w:szCs w:val="20"/>
              </w:rPr>
              <w:t>večinoma,</w:t>
            </w:r>
          </w:p>
          <w:p w:rsidR="00500ABC" w:rsidRPr="00500ABC" w:rsidRDefault="00500ABC" w:rsidP="00500ABC">
            <w:pPr>
              <w:pStyle w:val="Neotevilenodstavek"/>
              <w:numPr>
                <w:ilvl w:val="0"/>
                <w:numId w:val="33"/>
              </w:numPr>
              <w:adjustRightInd/>
              <w:spacing w:before="0" w:after="0" w:line="260" w:lineRule="exact"/>
              <w:textAlignment w:val="auto"/>
              <w:rPr>
                <w:sz w:val="20"/>
                <w:szCs w:val="20"/>
              </w:rPr>
            </w:pPr>
            <w:r w:rsidRPr="00500ABC">
              <w:rPr>
                <w:sz w:val="20"/>
                <w:szCs w:val="20"/>
              </w:rPr>
              <w:t>delno,</w:t>
            </w:r>
          </w:p>
          <w:p w:rsidR="00500ABC" w:rsidRPr="00500ABC" w:rsidRDefault="00500ABC" w:rsidP="00500ABC">
            <w:pPr>
              <w:pStyle w:val="Neotevilenodstavek"/>
              <w:numPr>
                <w:ilvl w:val="0"/>
                <w:numId w:val="33"/>
              </w:numPr>
              <w:adjustRightInd/>
              <w:spacing w:before="0" w:after="0" w:line="260" w:lineRule="exact"/>
              <w:textAlignment w:val="auto"/>
              <w:rPr>
                <w:sz w:val="20"/>
                <w:szCs w:val="20"/>
              </w:rPr>
            </w:pPr>
            <w:r w:rsidRPr="00500ABC">
              <w:rPr>
                <w:sz w:val="20"/>
                <w:szCs w:val="20"/>
              </w:rPr>
              <w:t>niso bili upoštevani.</w:t>
            </w:r>
          </w:p>
          <w:p w:rsidR="00500ABC" w:rsidRPr="00500ABC" w:rsidRDefault="00500ABC">
            <w:pPr>
              <w:pStyle w:val="Neotevilenodstavek"/>
              <w:spacing w:before="0" w:after="0" w:line="260" w:lineRule="exact"/>
              <w:rPr>
                <w:sz w:val="20"/>
                <w:szCs w:val="20"/>
              </w:rPr>
            </w:pPr>
            <w:r w:rsidRPr="00500ABC">
              <w:rPr>
                <w:sz w:val="20"/>
                <w:szCs w:val="20"/>
              </w:rPr>
              <w:t>Bistveni predlogi in pripombe, ki niso bili upoštevani.</w:t>
            </w:r>
          </w:p>
          <w:p w:rsidR="00500ABC" w:rsidRPr="00500ABC" w:rsidRDefault="00500ABC">
            <w:pPr>
              <w:pStyle w:val="Neotevilenodstavek"/>
              <w:spacing w:before="0" w:after="0" w:line="260" w:lineRule="exact"/>
              <w:rPr>
                <w:sz w:val="20"/>
                <w:szCs w:val="20"/>
              </w:rPr>
            </w:pPr>
          </w:p>
        </w:tc>
      </w:tr>
      <w:tr w:rsidR="00500ABC"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0ABC" w:rsidRPr="00500ABC" w:rsidRDefault="00500ABC">
            <w:pPr>
              <w:pStyle w:val="Neotevilenodstavek"/>
              <w:spacing w:before="0" w:after="0" w:line="260" w:lineRule="exact"/>
              <w:jc w:val="left"/>
              <w:rPr>
                <w:b/>
                <w:bCs/>
                <w:sz w:val="20"/>
                <w:szCs w:val="20"/>
              </w:rPr>
            </w:pPr>
            <w:r w:rsidRPr="00500ABC">
              <w:rPr>
                <w:b/>
                <w:bCs/>
                <w:sz w:val="20"/>
                <w:szCs w:val="20"/>
              </w:rPr>
              <w:t>9. Predstavitev sodelovanja javnosti:</w:t>
            </w:r>
          </w:p>
        </w:tc>
      </w:tr>
      <w:tr w:rsidR="00500ABC"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6669"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0ABC" w:rsidRPr="00500ABC" w:rsidRDefault="00500ABC">
            <w:pPr>
              <w:pStyle w:val="Neotevilenodstavek"/>
              <w:spacing w:before="0" w:after="0" w:line="260" w:lineRule="exact"/>
              <w:rPr>
                <w:sz w:val="20"/>
                <w:szCs w:val="20"/>
              </w:rPr>
            </w:pPr>
            <w:r w:rsidRPr="00500ABC">
              <w:rPr>
                <w:sz w:val="20"/>
                <w:szCs w:val="20"/>
              </w:rPr>
              <w:t>Gradivo je bilo predhodno objavljeno na spletni strani predlagatelja:</w:t>
            </w:r>
          </w:p>
        </w:tc>
        <w:tc>
          <w:tcPr>
            <w:tcW w:w="243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00ABC" w:rsidRPr="00500ABC" w:rsidRDefault="00500ABC">
            <w:pPr>
              <w:pStyle w:val="Neotevilenodstavek"/>
              <w:spacing w:before="0" w:after="0" w:line="260" w:lineRule="exact"/>
              <w:jc w:val="center"/>
              <w:rPr>
                <w:sz w:val="20"/>
                <w:szCs w:val="20"/>
              </w:rPr>
            </w:pPr>
            <w:r w:rsidRPr="00500ABC">
              <w:rPr>
                <w:sz w:val="20"/>
                <w:szCs w:val="20"/>
              </w:rPr>
              <w:t>DA/</w:t>
            </w:r>
            <w:r w:rsidRPr="00500ABC">
              <w:rPr>
                <w:b/>
                <w:bCs/>
                <w:sz w:val="20"/>
                <w:szCs w:val="20"/>
              </w:rPr>
              <w:t>NE</w:t>
            </w:r>
          </w:p>
        </w:tc>
      </w:tr>
      <w:tr w:rsidR="00500ABC"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0ABC" w:rsidRPr="0087707C" w:rsidRDefault="007A0C49">
            <w:pPr>
              <w:pStyle w:val="Neotevilenodstavek"/>
              <w:spacing w:before="0" w:after="0" w:line="260" w:lineRule="exact"/>
              <w:rPr>
                <w:sz w:val="20"/>
                <w:szCs w:val="20"/>
                <w:lang w:val="sl-SI"/>
              </w:rPr>
            </w:pPr>
            <w:r>
              <w:rPr>
                <w:sz w:val="20"/>
                <w:szCs w:val="20"/>
                <w:lang w:val="sl-SI"/>
              </w:rPr>
              <w:t xml:space="preserve">Letni načrt upravljanja je </w:t>
            </w:r>
            <w:r>
              <w:rPr>
                <w:sz w:val="20"/>
                <w:szCs w:val="20"/>
              </w:rPr>
              <w:t xml:space="preserve">skladno z ZSDH-1 akt </w:t>
            </w:r>
            <w:r>
              <w:rPr>
                <w:sz w:val="20"/>
                <w:szCs w:val="20"/>
                <w:lang w:val="sl-SI"/>
              </w:rPr>
              <w:t xml:space="preserve">upravljanja </w:t>
            </w:r>
            <w:r>
              <w:rPr>
                <w:sz w:val="20"/>
                <w:szCs w:val="20"/>
              </w:rPr>
              <w:t xml:space="preserve">SDH, ki ga </w:t>
            </w:r>
            <w:r>
              <w:rPr>
                <w:sz w:val="20"/>
                <w:szCs w:val="20"/>
                <w:lang w:val="sl-SI"/>
              </w:rPr>
              <w:t>sprejme</w:t>
            </w:r>
            <w:r>
              <w:rPr>
                <w:sz w:val="20"/>
                <w:szCs w:val="20"/>
              </w:rPr>
              <w:t xml:space="preserve"> uprava</w:t>
            </w:r>
            <w:r>
              <w:rPr>
                <w:sz w:val="20"/>
                <w:szCs w:val="20"/>
                <w:lang w:val="sl-SI"/>
              </w:rPr>
              <w:t xml:space="preserve"> SDH, k njemu pa podata soglasje</w:t>
            </w:r>
            <w:r>
              <w:rPr>
                <w:sz w:val="20"/>
                <w:szCs w:val="20"/>
              </w:rPr>
              <w:t xml:space="preserve"> nadzorni svet SDH</w:t>
            </w:r>
            <w:r>
              <w:rPr>
                <w:sz w:val="20"/>
                <w:szCs w:val="20"/>
                <w:lang w:val="sl-SI"/>
              </w:rPr>
              <w:t xml:space="preserve"> in</w:t>
            </w:r>
            <w:r>
              <w:rPr>
                <w:sz w:val="20"/>
                <w:szCs w:val="20"/>
              </w:rPr>
              <w:t xml:space="preserve"> Vlada RS.</w:t>
            </w:r>
          </w:p>
        </w:tc>
      </w:tr>
      <w:tr w:rsidR="00500ABC"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00ABC" w:rsidRPr="00500ABC" w:rsidRDefault="00500ABC">
            <w:pPr>
              <w:pStyle w:val="Neotevilenodstavek"/>
              <w:spacing w:before="0" w:after="0" w:line="260" w:lineRule="exact"/>
              <w:rPr>
                <w:rFonts w:eastAsiaTheme="minorHAnsi"/>
                <w:sz w:val="20"/>
                <w:szCs w:val="20"/>
              </w:rPr>
            </w:pPr>
            <w:r w:rsidRPr="00500ABC">
              <w:rPr>
                <w:sz w:val="20"/>
                <w:szCs w:val="20"/>
              </w:rPr>
              <w:t>(Če je odgovor DA, navedite:</w:t>
            </w:r>
          </w:p>
          <w:p w:rsidR="00500ABC" w:rsidRPr="00500ABC" w:rsidRDefault="00500ABC">
            <w:pPr>
              <w:pStyle w:val="Neotevilenodstavek"/>
              <w:spacing w:before="0" w:after="0" w:line="260" w:lineRule="exact"/>
              <w:rPr>
                <w:sz w:val="20"/>
                <w:szCs w:val="20"/>
              </w:rPr>
            </w:pPr>
            <w:r w:rsidRPr="00500ABC">
              <w:rPr>
                <w:sz w:val="20"/>
                <w:szCs w:val="20"/>
              </w:rPr>
              <w:t>Datum objave: ………</w:t>
            </w:r>
          </w:p>
          <w:p w:rsidR="00500ABC" w:rsidRPr="00500ABC" w:rsidRDefault="00500ABC">
            <w:pPr>
              <w:pStyle w:val="Neotevilenodstavek"/>
              <w:spacing w:before="0" w:after="0" w:line="260" w:lineRule="exact"/>
              <w:rPr>
                <w:sz w:val="20"/>
                <w:szCs w:val="20"/>
              </w:rPr>
            </w:pPr>
            <w:r w:rsidRPr="00500ABC">
              <w:rPr>
                <w:sz w:val="20"/>
                <w:szCs w:val="20"/>
              </w:rPr>
              <w:t xml:space="preserve">V razpravo so bili vključeni: </w:t>
            </w:r>
          </w:p>
          <w:p w:rsidR="00500ABC" w:rsidRPr="00500ABC" w:rsidRDefault="00500ABC" w:rsidP="00500ABC">
            <w:pPr>
              <w:pStyle w:val="Neotevilenodstavek"/>
              <w:numPr>
                <w:ilvl w:val="0"/>
                <w:numId w:val="32"/>
              </w:numPr>
              <w:adjustRightInd/>
              <w:spacing w:before="0" w:after="0" w:line="260" w:lineRule="exact"/>
              <w:textAlignment w:val="auto"/>
              <w:rPr>
                <w:sz w:val="20"/>
                <w:szCs w:val="20"/>
              </w:rPr>
            </w:pPr>
            <w:r w:rsidRPr="00500ABC">
              <w:rPr>
                <w:sz w:val="20"/>
                <w:szCs w:val="20"/>
              </w:rPr>
              <w:t xml:space="preserve">nevladne organizacije, </w:t>
            </w:r>
          </w:p>
          <w:p w:rsidR="00500ABC" w:rsidRPr="00500ABC" w:rsidRDefault="00500ABC" w:rsidP="00500ABC">
            <w:pPr>
              <w:pStyle w:val="Neotevilenodstavek"/>
              <w:numPr>
                <w:ilvl w:val="0"/>
                <w:numId w:val="32"/>
              </w:numPr>
              <w:adjustRightInd/>
              <w:spacing w:before="0" w:after="0" w:line="260" w:lineRule="exact"/>
              <w:textAlignment w:val="auto"/>
              <w:rPr>
                <w:sz w:val="20"/>
                <w:szCs w:val="20"/>
              </w:rPr>
            </w:pPr>
            <w:r w:rsidRPr="00500ABC">
              <w:rPr>
                <w:sz w:val="20"/>
                <w:szCs w:val="20"/>
              </w:rPr>
              <w:t>predstavniki zainteresirane javnosti,</w:t>
            </w:r>
          </w:p>
          <w:p w:rsidR="00500ABC" w:rsidRPr="00500ABC" w:rsidRDefault="00500ABC" w:rsidP="00500ABC">
            <w:pPr>
              <w:pStyle w:val="Neotevilenodstavek"/>
              <w:numPr>
                <w:ilvl w:val="0"/>
                <w:numId w:val="32"/>
              </w:numPr>
              <w:adjustRightInd/>
              <w:spacing w:before="0" w:after="0" w:line="260" w:lineRule="exact"/>
              <w:textAlignment w:val="auto"/>
              <w:rPr>
                <w:sz w:val="20"/>
                <w:szCs w:val="20"/>
              </w:rPr>
            </w:pPr>
            <w:r w:rsidRPr="00500ABC">
              <w:rPr>
                <w:sz w:val="20"/>
                <w:szCs w:val="20"/>
              </w:rPr>
              <w:t>predstavniki strokovne javnosti.</w:t>
            </w:r>
          </w:p>
          <w:p w:rsidR="00500ABC" w:rsidRPr="00500ABC" w:rsidRDefault="00500ABC">
            <w:pPr>
              <w:pStyle w:val="Neotevilenodstavek"/>
              <w:spacing w:before="0" w:after="0" w:line="260" w:lineRule="exact"/>
              <w:rPr>
                <w:sz w:val="20"/>
                <w:szCs w:val="20"/>
              </w:rPr>
            </w:pPr>
            <w:r w:rsidRPr="00500ABC">
              <w:rPr>
                <w:sz w:val="20"/>
                <w:szCs w:val="20"/>
              </w:rPr>
              <w:t xml:space="preserve">Mnenja, predlogi in pripombe z navedbo predlagateljev </w:t>
            </w:r>
            <w:r w:rsidRPr="00500ABC">
              <w:rPr>
                <w:color w:val="000000"/>
                <w:sz w:val="20"/>
                <w:szCs w:val="20"/>
              </w:rPr>
              <w:t>(imen in priimkov fizičnih oseb, ki niso poslovni subjekti, ne navajajte</w:t>
            </w:r>
            <w:r w:rsidRPr="00500ABC">
              <w:rPr>
                <w:sz w:val="20"/>
                <w:szCs w:val="20"/>
              </w:rPr>
              <w:t>):</w:t>
            </w:r>
          </w:p>
          <w:p w:rsidR="00500ABC" w:rsidRPr="00500ABC" w:rsidRDefault="00500ABC">
            <w:pPr>
              <w:pStyle w:val="Neotevilenodstavek"/>
              <w:spacing w:before="0" w:after="0" w:line="260" w:lineRule="exact"/>
              <w:rPr>
                <w:sz w:val="20"/>
                <w:szCs w:val="20"/>
              </w:rPr>
            </w:pPr>
          </w:p>
          <w:p w:rsidR="00500ABC" w:rsidRPr="00500ABC" w:rsidRDefault="00500ABC">
            <w:pPr>
              <w:pStyle w:val="Neotevilenodstavek"/>
              <w:spacing w:before="0" w:after="0" w:line="260" w:lineRule="exact"/>
              <w:rPr>
                <w:sz w:val="20"/>
                <w:szCs w:val="20"/>
              </w:rPr>
            </w:pPr>
            <w:r w:rsidRPr="00500ABC">
              <w:rPr>
                <w:sz w:val="20"/>
                <w:szCs w:val="20"/>
              </w:rPr>
              <w:t>Upoštevani so bili:</w:t>
            </w:r>
          </w:p>
          <w:p w:rsidR="00500ABC" w:rsidRPr="00500ABC" w:rsidRDefault="00500ABC" w:rsidP="00500ABC">
            <w:pPr>
              <w:pStyle w:val="Neotevilenodstavek"/>
              <w:numPr>
                <w:ilvl w:val="0"/>
                <w:numId w:val="33"/>
              </w:numPr>
              <w:adjustRightInd/>
              <w:spacing w:before="0" w:after="0" w:line="260" w:lineRule="exact"/>
              <w:textAlignment w:val="auto"/>
              <w:rPr>
                <w:sz w:val="20"/>
                <w:szCs w:val="20"/>
              </w:rPr>
            </w:pPr>
            <w:r w:rsidRPr="00500ABC">
              <w:rPr>
                <w:sz w:val="20"/>
                <w:szCs w:val="20"/>
              </w:rPr>
              <w:t>v celoti,</w:t>
            </w:r>
          </w:p>
          <w:p w:rsidR="00500ABC" w:rsidRPr="00500ABC" w:rsidRDefault="00500ABC" w:rsidP="00500ABC">
            <w:pPr>
              <w:pStyle w:val="Neotevilenodstavek"/>
              <w:numPr>
                <w:ilvl w:val="0"/>
                <w:numId w:val="33"/>
              </w:numPr>
              <w:adjustRightInd/>
              <w:spacing w:before="0" w:after="0" w:line="260" w:lineRule="exact"/>
              <w:textAlignment w:val="auto"/>
              <w:rPr>
                <w:sz w:val="20"/>
                <w:szCs w:val="20"/>
              </w:rPr>
            </w:pPr>
            <w:r w:rsidRPr="00500ABC">
              <w:rPr>
                <w:sz w:val="20"/>
                <w:szCs w:val="20"/>
              </w:rPr>
              <w:lastRenderedPageBreak/>
              <w:t>večinoma,</w:t>
            </w:r>
          </w:p>
          <w:p w:rsidR="00500ABC" w:rsidRPr="00500ABC" w:rsidRDefault="00500ABC" w:rsidP="00500ABC">
            <w:pPr>
              <w:pStyle w:val="Neotevilenodstavek"/>
              <w:numPr>
                <w:ilvl w:val="0"/>
                <w:numId w:val="33"/>
              </w:numPr>
              <w:adjustRightInd/>
              <w:spacing w:before="0" w:after="0" w:line="260" w:lineRule="exact"/>
              <w:textAlignment w:val="auto"/>
              <w:rPr>
                <w:sz w:val="20"/>
                <w:szCs w:val="20"/>
              </w:rPr>
            </w:pPr>
            <w:r w:rsidRPr="00500ABC">
              <w:rPr>
                <w:sz w:val="20"/>
                <w:szCs w:val="20"/>
              </w:rPr>
              <w:t>delno,</w:t>
            </w:r>
          </w:p>
          <w:p w:rsidR="00500ABC" w:rsidRPr="00500ABC" w:rsidRDefault="00500ABC" w:rsidP="00500ABC">
            <w:pPr>
              <w:pStyle w:val="Neotevilenodstavek"/>
              <w:numPr>
                <w:ilvl w:val="0"/>
                <w:numId w:val="33"/>
              </w:numPr>
              <w:adjustRightInd/>
              <w:spacing w:before="0" w:after="0" w:line="260" w:lineRule="exact"/>
              <w:textAlignment w:val="auto"/>
              <w:rPr>
                <w:sz w:val="20"/>
                <w:szCs w:val="20"/>
              </w:rPr>
            </w:pPr>
            <w:r w:rsidRPr="00500ABC">
              <w:rPr>
                <w:sz w:val="20"/>
                <w:szCs w:val="20"/>
              </w:rPr>
              <w:t>niso bili upoštevani.</w:t>
            </w:r>
          </w:p>
          <w:p w:rsidR="00500ABC" w:rsidRPr="00500ABC" w:rsidRDefault="00500ABC">
            <w:pPr>
              <w:pStyle w:val="Neotevilenodstavek"/>
              <w:spacing w:before="0" w:after="0" w:line="260" w:lineRule="exact"/>
              <w:rPr>
                <w:sz w:val="20"/>
                <w:szCs w:val="20"/>
              </w:rPr>
            </w:pPr>
            <w:r w:rsidRPr="00500ABC">
              <w:rPr>
                <w:sz w:val="20"/>
                <w:szCs w:val="20"/>
              </w:rPr>
              <w:t>Bistvena mnenja, predlogi in pripombe, ki niso bili upoštevani, ter razlogi za neupoštevanje:</w:t>
            </w:r>
          </w:p>
          <w:p w:rsidR="00500ABC" w:rsidRPr="00500ABC" w:rsidRDefault="00500ABC">
            <w:pPr>
              <w:pStyle w:val="Neotevilenodstavek"/>
              <w:spacing w:before="0" w:after="0" w:line="260" w:lineRule="exact"/>
              <w:rPr>
                <w:sz w:val="20"/>
                <w:szCs w:val="20"/>
              </w:rPr>
            </w:pPr>
          </w:p>
          <w:p w:rsidR="00500ABC" w:rsidRPr="00500ABC" w:rsidRDefault="00500ABC">
            <w:pPr>
              <w:pStyle w:val="Neotevilenodstavek"/>
              <w:spacing w:before="0" w:after="0" w:line="260" w:lineRule="exact"/>
              <w:rPr>
                <w:sz w:val="20"/>
                <w:szCs w:val="20"/>
              </w:rPr>
            </w:pPr>
            <w:r w:rsidRPr="00500ABC">
              <w:rPr>
                <w:sz w:val="20"/>
                <w:szCs w:val="20"/>
              </w:rPr>
              <w:t>Poročilo je bilo dano ……………..</w:t>
            </w:r>
          </w:p>
          <w:p w:rsidR="00500ABC" w:rsidRPr="00500ABC" w:rsidRDefault="00500ABC">
            <w:pPr>
              <w:pStyle w:val="Neotevilenodstavek"/>
              <w:spacing w:before="0" w:after="0" w:line="260" w:lineRule="exact"/>
              <w:rPr>
                <w:sz w:val="20"/>
                <w:szCs w:val="20"/>
              </w:rPr>
            </w:pPr>
          </w:p>
          <w:p w:rsidR="00500ABC" w:rsidRPr="00500ABC" w:rsidRDefault="00500ABC">
            <w:pPr>
              <w:pStyle w:val="Neotevilenodstavek"/>
              <w:spacing w:before="0" w:after="0" w:line="260" w:lineRule="exact"/>
              <w:rPr>
                <w:sz w:val="20"/>
                <w:szCs w:val="20"/>
              </w:rPr>
            </w:pPr>
            <w:r w:rsidRPr="00500ABC">
              <w:rPr>
                <w:sz w:val="20"/>
                <w:szCs w:val="20"/>
              </w:rPr>
              <w:t>Javnost je bila vključena v pripravo gradiva v skladu z Zakonom o …, kar je navedeno v predlogu predpisa.)</w:t>
            </w:r>
          </w:p>
        </w:tc>
      </w:tr>
      <w:tr w:rsidR="004C446E" w:rsidRPr="003F081C" w:rsidTr="00500ABC">
        <w:trPr>
          <w:gridAfter w:val="1"/>
          <w:wAfter w:w="63" w:type="dxa"/>
        </w:trPr>
        <w:tc>
          <w:tcPr>
            <w:tcW w:w="6669" w:type="dxa"/>
            <w:gridSpan w:val="9"/>
            <w:vAlign w:val="center"/>
          </w:tcPr>
          <w:p w:rsidR="004C446E" w:rsidRPr="003F081C" w:rsidRDefault="00086BF4" w:rsidP="0043401A">
            <w:pPr>
              <w:pStyle w:val="Neotevilenodstavek"/>
              <w:widowControl w:val="0"/>
              <w:spacing w:before="0" w:after="0" w:line="260" w:lineRule="exact"/>
              <w:jc w:val="left"/>
              <w:rPr>
                <w:rFonts w:cs="Arial"/>
                <w:sz w:val="20"/>
                <w:szCs w:val="20"/>
                <w:lang w:val="sl-SI" w:eastAsia="sl-SI"/>
              </w:rPr>
            </w:pPr>
            <w:r>
              <w:rPr>
                <w:rFonts w:cs="Arial"/>
                <w:b/>
                <w:sz w:val="20"/>
                <w:szCs w:val="20"/>
                <w:lang w:val="sl-SI" w:eastAsia="sl-SI"/>
              </w:rPr>
              <w:lastRenderedPageBreak/>
              <w:t>10</w:t>
            </w:r>
            <w:r w:rsidR="004C446E" w:rsidRPr="003F081C">
              <w:rPr>
                <w:rFonts w:cs="Arial"/>
                <w:b/>
                <w:sz w:val="20"/>
                <w:szCs w:val="20"/>
                <w:lang w:val="sl-SI" w:eastAsia="sl-SI"/>
              </w:rPr>
              <w:t>. Pri pripravi gradiva so bile upoštevane zahteve iz Resolucije o normativni dejavnosti:</w:t>
            </w:r>
          </w:p>
        </w:tc>
        <w:tc>
          <w:tcPr>
            <w:tcW w:w="2431" w:type="dxa"/>
            <w:gridSpan w:val="3"/>
            <w:vAlign w:val="center"/>
          </w:tcPr>
          <w:p w:rsidR="004C446E" w:rsidRPr="003F081C" w:rsidRDefault="004C446E" w:rsidP="0043401A">
            <w:pPr>
              <w:pStyle w:val="Neotevilenodstavek"/>
              <w:widowControl w:val="0"/>
              <w:spacing w:before="0" w:after="0" w:line="260" w:lineRule="exact"/>
              <w:jc w:val="center"/>
              <w:rPr>
                <w:rFonts w:cs="Arial"/>
                <w:iCs/>
                <w:sz w:val="20"/>
                <w:szCs w:val="20"/>
                <w:lang w:val="sl-SI" w:eastAsia="sl-SI"/>
              </w:rPr>
            </w:pPr>
            <w:r w:rsidRPr="003F081C">
              <w:rPr>
                <w:rFonts w:cs="Arial"/>
                <w:sz w:val="20"/>
                <w:szCs w:val="20"/>
                <w:lang w:val="sl-SI" w:eastAsia="sl-SI"/>
              </w:rPr>
              <w:t>DA/</w:t>
            </w:r>
            <w:r w:rsidRPr="003F081C">
              <w:rPr>
                <w:rFonts w:cs="Arial"/>
                <w:b/>
                <w:sz w:val="20"/>
                <w:szCs w:val="20"/>
                <w:lang w:val="sl-SI" w:eastAsia="sl-SI"/>
              </w:rPr>
              <w:t>NE</w:t>
            </w:r>
          </w:p>
        </w:tc>
      </w:tr>
      <w:tr w:rsidR="004C446E" w:rsidRPr="003F081C" w:rsidTr="00500ABC">
        <w:trPr>
          <w:gridAfter w:val="1"/>
          <w:wAfter w:w="63" w:type="dxa"/>
        </w:trPr>
        <w:tc>
          <w:tcPr>
            <w:tcW w:w="6669" w:type="dxa"/>
            <w:gridSpan w:val="9"/>
            <w:vAlign w:val="center"/>
          </w:tcPr>
          <w:p w:rsidR="004C446E" w:rsidRPr="003F081C" w:rsidRDefault="004C446E" w:rsidP="00086BF4">
            <w:pPr>
              <w:pStyle w:val="Neotevilenodstavek"/>
              <w:widowControl w:val="0"/>
              <w:spacing w:before="0" w:after="0" w:line="260" w:lineRule="exact"/>
              <w:jc w:val="left"/>
              <w:rPr>
                <w:rFonts w:cs="Arial"/>
                <w:b/>
                <w:sz w:val="20"/>
                <w:szCs w:val="20"/>
                <w:lang w:val="sl-SI" w:eastAsia="sl-SI"/>
              </w:rPr>
            </w:pPr>
            <w:r w:rsidRPr="003F081C">
              <w:rPr>
                <w:rFonts w:cs="Arial"/>
                <w:b/>
                <w:sz w:val="20"/>
                <w:szCs w:val="20"/>
                <w:lang w:val="sl-SI" w:eastAsia="sl-SI"/>
              </w:rPr>
              <w:t>1</w:t>
            </w:r>
            <w:r w:rsidR="00086BF4">
              <w:rPr>
                <w:rFonts w:cs="Arial"/>
                <w:b/>
                <w:sz w:val="20"/>
                <w:szCs w:val="20"/>
                <w:lang w:val="sl-SI" w:eastAsia="sl-SI"/>
              </w:rPr>
              <w:t>1</w:t>
            </w:r>
            <w:r w:rsidRPr="003F081C">
              <w:rPr>
                <w:rFonts w:cs="Arial"/>
                <w:b/>
                <w:sz w:val="20"/>
                <w:szCs w:val="20"/>
                <w:lang w:val="sl-SI" w:eastAsia="sl-SI"/>
              </w:rPr>
              <w:t>. Gradivo je uvrščeno v delovni program vlade:</w:t>
            </w:r>
          </w:p>
        </w:tc>
        <w:tc>
          <w:tcPr>
            <w:tcW w:w="2431" w:type="dxa"/>
            <w:gridSpan w:val="3"/>
            <w:vAlign w:val="center"/>
          </w:tcPr>
          <w:p w:rsidR="004C446E" w:rsidRPr="003F081C" w:rsidRDefault="004C446E" w:rsidP="0043401A">
            <w:pPr>
              <w:pStyle w:val="Neotevilenodstavek"/>
              <w:widowControl w:val="0"/>
              <w:spacing w:before="0" w:after="0" w:line="260" w:lineRule="exact"/>
              <w:jc w:val="center"/>
              <w:rPr>
                <w:rFonts w:cs="Arial"/>
                <w:sz w:val="20"/>
                <w:szCs w:val="20"/>
                <w:lang w:val="sl-SI" w:eastAsia="sl-SI"/>
              </w:rPr>
            </w:pPr>
            <w:r w:rsidRPr="003F081C">
              <w:rPr>
                <w:rFonts w:cs="Arial"/>
                <w:sz w:val="20"/>
                <w:szCs w:val="20"/>
                <w:lang w:val="sl-SI" w:eastAsia="sl-SI"/>
              </w:rPr>
              <w:t>DA/</w:t>
            </w:r>
            <w:r w:rsidRPr="003F081C">
              <w:rPr>
                <w:rFonts w:cs="Arial"/>
                <w:b/>
                <w:sz w:val="20"/>
                <w:szCs w:val="20"/>
                <w:lang w:val="sl-SI" w:eastAsia="sl-SI"/>
              </w:rPr>
              <w:t>NE</w:t>
            </w:r>
          </w:p>
        </w:tc>
      </w:tr>
      <w:tr w:rsidR="004C446E" w:rsidRPr="003F081C" w:rsidTr="00500ABC">
        <w:trPr>
          <w:gridAfter w:val="1"/>
          <w:wAfter w:w="63" w:type="dxa"/>
        </w:trPr>
        <w:tc>
          <w:tcPr>
            <w:tcW w:w="9100" w:type="dxa"/>
            <w:gridSpan w:val="12"/>
            <w:tcBorders>
              <w:top w:val="single" w:sz="4" w:space="0" w:color="000000"/>
              <w:left w:val="single" w:sz="4" w:space="0" w:color="000000"/>
              <w:bottom w:val="single" w:sz="4" w:space="0" w:color="000000"/>
              <w:right w:val="single" w:sz="4" w:space="0" w:color="000000"/>
            </w:tcBorders>
          </w:tcPr>
          <w:p w:rsidR="00572536" w:rsidRPr="00AD71B0" w:rsidRDefault="00A52997" w:rsidP="00572536">
            <w:pPr>
              <w:pStyle w:val="Poglavje"/>
              <w:widowControl w:val="0"/>
              <w:spacing w:line="260" w:lineRule="exact"/>
              <w:ind w:left="3400" w:firstLine="1312"/>
              <w:jc w:val="left"/>
              <w:rPr>
                <w:sz w:val="20"/>
                <w:szCs w:val="20"/>
              </w:rPr>
            </w:pPr>
            <w:r>
              <w:rPr>
                <w:sz w:val="20"/>
                <w:szCs w:val="20"/>
              </w:rPr>
              <w:t xml:space="preserve"> </w:t>
            </w:r>
            <w:r w:rsidR="00A34DFF">
              <w:rPr>
                <w:sz w:val="20"/>
                <w:szCs w:val="20"/>
              </w:rPr>
              <w:t>dr</w:t>
            </w:r>
            <w:r w:rsidR="00A63FF0">
              <w:rPr>
                <w:sz w:val="20"/>
                <w:szCs w:val="20"/>
              </w:rPr>
              <w:t xml:space="preserve">. </w:t>
            </w:r>
            <w:r w:rsidR="00A34DFF">
              <w:rPr>
                <w:sz w:val="20"/>
                <w:szCs w:val="20"/>
              </w:rPr>
              <w:t>Andrej Bertoncelj</w:t>
            </w:r>
          </w:p>
          <w:p w:rsidR="0099709F" w:rsidRPr="00AD71B0" w:rsidRDefault="0099709F" w:rsidP="0099709F">
            <w:pPr>
              <w:pStyle w:val="Poglavje"/>
              <w:widowControl w:val="0"/>
              <w:spacing w:before="0" w:line="260" w:lineRule="exact"/>
              <w:ind w:left="3400" w:firstLine="1312"/>
              <w:jc w:val="left"/>
              <w:rPr>
                <w:sz w:val="20"/>
                <w:szCs w:val="20"/>
              </w:rPr>
            </w:pPr>
            <w:r w:rsidRPr="00AD71B0">
              <w:rPr>
                <w:sz w:val="20"/>
                <w:szCs w:val="20"/>
              </w:rPr>
              <w:t xml:space="preserve">          </w:t>
            </w:r>
            <w:r w:rsidR="00A34DFF">
              <w:rPr>
                <w:sz w:val="20"/>
                <w:szCs w:val="20"/>
              </w:rPr>
              <w:t xml:space="preserve">  minister</w:t>
            </w:r>
          </w:p>
          <w:p w:rsidR="00AA7648" w:rsidRDefault="00AA7648" w:rsidP="0099709F">
            <w:pPr>
              <w:pStyle w:val="Poglavje"/>
              <w:widowControl w:val="0"/>
              <w:spacing w:before="0" w:after="0" w:line="260" w:lineRule="exact"/>
              <w:ind w:left="3400" w:firstLine="1312"/>
              <w:jc w:val="left"/>
              <w:rPr>
                <w:sz w:val="20"/>
                <w:szCs w:val="20"/>
              </w:rPr>
            </w:pPr>
          </w:p>
          <w:p w:rsidR="00842C6B" w:rsidRDefault="00842C6B" w:rsidP="0099709F">
            <w:pPr>
              <w:pStyle w:val="Poglavje"/>
              <w:widowControl w:val="0"/>
              <w:spacing w:before="0" w:after="0" w:line="260" w:lineRule="exact"/>
              <w:ind w:left="3400" w:firstLine="1312"/>
              <w:jc w:val="left"/>
              <w:rPr>
                <w:sz w:val="20"/>
                <w:szCs w:val="20"/>
              </w:rPr>
            </w:pPr>
          </w:p>
          <w:p w:rsidR="00842C6B" w:rsidRDefault="00842C6B" w:rsidP="0099709F">
            <w:pPr>
              <w:pStyle w:val="Poglavje"/>
              <w:widowControl w:val="0"/>
              <w:spacing w:before="0" w:after="0" w:line="260" w:lineRule="exact"/>
              <w:ind w:left="3400" w:firstLine="1312"/>
              <w:jc w:val="left"/>
              <w:rPr>
                <w:sz w:val="20"/>
                <w:szCs w:val="20"/>
              </w:rPr>
            </w:pPr>
          </w:p>
          <w:p w:rsidR="008775FE" w:rsidRDefault="008775FE" w:rsidP="0099709F">
            <w:pPr>
              <w:pStyle w:val="Poglavje"/>
              <w:widowControl w:val="0"/>
              <w:spacing w:before="0" w:after="0" w:line="260" w:lineRule="exact"/>
              <w:ind w:left="3400" w:firstLine="1312"/>
              <w:jc w:val="left"/>
              <w:rPr>
                <w:sz w:val="20"/>
                <w:szCs w:val="20"/>
              </w:rPr>
            </w:pPr>
          </w:p>
          <w:p w:rsidR="008775FE" w:rsidRDefault="008775FE" w:rsidP="0099709F">
            <w:pPr>
              <w:pStyle w:val="Poglavje"/>
              <w:widowControl w:val="0"/>
              <w:spacing w:before="0" w:after="0" w:line="260" w:lineRule="exact"/>
              <w:ind w:left="3400" w:firstLine="1312"/>
              <w:jc w:val="left"/>
              <w:rPr>
                <w:sz w:val="20"/>
                <w:szCs w:val="20"/>
              </w:rPr>
            </w:pPr>
          </w:p>
          <w:p w:rsidR="00842C6B" w:rsidRPr="003F081C" w:rsidRDefault="00842C6B" w:rsidP="0099709F">
            <w:pPr>
              <w:pStyle w:val="Poglavje"/>
              <w:widowControl w:val="0"/>
              <w:spacing w:before="0" w:after="0" w:line="260" w:lineRule="exact"/>
              <w:ind w:left="3400" w:firstLine="1312"/>
              <w:jc w:val="left"/>
              <w:rPr>
                <w:sz w:val="20"/>
                <w:szCs w:val="20"/>
              </w:rPr>
            </w:pPr>
          </w:p>
        </w:tc>
      </w:tr>
    </w:tbl>
    <w:p w:rsidR="000F4027" w:rsidRPr="003F081C" w:rsidRDefault="000F4027" w:rsidP="00696640">
      <w:pPr>
        <w:spacing w:line="288" w:lineRule="auto"/>
        <w:rPr>
          <w:rFonts w:cs="Arial"/>
          <w:b/>
          <w:bCs/>
          <w:szCs w:val="20"/>
          <w:lang w:val="sl-SI" w:eastAsia="sl-SI"/>
        </w:rPr>
      </w:pPr>
    </w:p>
    <w:p w:rsidR="00696640" w:rsidRDefault="00696640" w:rsidP="00696640">
      <w:pPr>
        <w:spacing w:line="288" w:lineRule="auto"/>
        <w:rPr>
          <w:rFonts w:cs="Arial"/>
          <w:b/>
          <w:bCs/>
          <w:szCs w:val="20"/>
          <w:lang w:val="sl-SI" w:eastAsia="sl-SI"/>
        </w:rPr>
      </w:pPr>
    </w:p>
    <w:p w:rsidR="0087707C" w:rsidRPr="00566216" w:rsidRDefault="0087707C" w:rsidP="0087707C">
      <w:pPr>
        <w:pStyle w:val="podpisi"/>
        <w:tabs>
          <w:tab w:val="clear" w:pos="3402"/>
        </w:tabs>
        <w:jc w:val="both"/>
        <w:rPr>
          <w:rFonts w:cs="Arial"/>
          <w:szCs w:val="20"/>
          <w:lang w:val="sl-SI"/>
        </w:rPr>
      </w:pPr>
      <w:r w:rsidRPr="00566216">
        <w:rPr>
          <w:rFonts w:cs="Arial"/>
          <w:szCs w:val="20"/>
          <w:lang w:val="sl-SI"/>
        </w:rPr>
        <w:t>Priloge:</w:t>
      </w:r>
    </w:p>
    <w:p w:rsidR="007A0C49" w:rsidRPr="007E2CEE" w:rsidRDefault="00327CE4" w:rsidP="007A0C49">
      <w:pPr>
        <w:pStyle w:val="podpisi"/>
        <w:numPr>
          <w:ilvl w:val="0"/>
          <w:numId w:val="38"/>
        </w:numPr>
        <w:tabs>
          <w:tab w:val="clear" w:pos="3402"/>
        </w:tabs>
        <w:jc w:val="both"/>
        <w:rPr>
          <w:rFonts w:cs="Arial"/>
          <w:szCs w:val="20"/>
          <w:lang w:val="sl-SI"/>
        </w:rPr>
      </w:pPr>
      <w:r w:rsidRPr="007E2CEE">
        <w:rPr>
          <w:rFonts w:cs="Arial"/>
          <w:szCs w:val="20"/>
          <w:lang w:val="sl-SI"/>
        </w:rPr>
        <w:t>O</w:t>
      </w:r>
      <w:r w:rsidR="0087707C" w:rsidRPr="007E2CEE">
        <w:rPr>
          <w:rFonts w:cs="Arial"/>
          <w:szCs w:val="20"/>
          <w:lang w:val="sl-SI"/>
        </w:rPr>
        <w:t>brazložitev predloga sklepa (priloga 1)</w:t>
      </w:r>
    </w:p>
    <w:p w:rsidR="00BB46E7" w:rsidRPr="007E2CEE" w:rsidRDefault="00327CE4" w:rsidP="007A0C49">
      <w:pPr>
        <w:pStyle w:val="podpisi"/>
        <w:numPr>
          <w:ilvl w:val="0"/>
          <w:numId w:val="38"/>
        </w:numPr>
        <w:tabs>
          <w:tab w:val="clear" w:pos="3402"/>
        </w:tabs>
        <w:jc w:val="both"/>
        <w:rPr>
          <w:rFonts w:cs="Arial"/>
          <w:szCs w:val="20"/>
          <w:lang w:val="sl-SI"/>
        </w:rPr>
      </w:pPr>
      <w:r w:rsidRPr="007E2CEE">
        <w:rPr>
          <w:rFonts w:cs="Arial"/>
          <w:szCs w:val="20"/>
          <w:lang w:val="sl-SI"/>
        </w:rPr>
        <w:t>Obrazložitev Letnega načrta upravljanja kapitalskih naložb za leto 201</w:t>
      </w:r>
      <w:r w:rsidR="001A647D" w:rsidRPr="007E2CEE">
        <w:rPr>
          <w:rFonts w:cs="Arial"/>
          <w:szCs w:val="20"/>
          <w:lang w:val="sl-SI"/>
        </w:rPr>
        <w:t>9</w:t>
      </w:r>
      <w:r w:rsidR="00387178">
        <w:rPr>
          <w:rFonts w:cs="Arial"/>
          <w:szCs w:val="20"/>
          <w:lang w:val="sl-SI"/>
        </w:rPr>
        <w:t xml:space="preserve"> uprave SDH z dne 29. 11. 2018</w:t>
      </w:r>
      <w:r w:rsidRPr="007E2CEE">
        <w:rPr>
          <w:rFonts w:cs="Arial"/>
          <w:szCs w:val="20"/>
          <w:lang w:val="sl-SI"/>
        </w:rPr>
        <w:t xml:space="preserve"> – POSLOVNA SKRIVNOST </w:t>
      </w:r>
      <w:r w:rsidR="001E2143" w:rsidRPr="007E2CEE">
        <w:rPr>
          <w:rFonts w:cs="Arial"/>
          <w:szCs w:val="20"/>
          <w:lang w:val="sl-SI"/>
        </w:rPr>
        <w:t>–</w:t>
      </w:r>
      <w:r w:rsidRPr="007E2CEE">
        <w:rPr>
          <w:rFonts w:cs="Arial"/>
          <w:szCs w:val="20"/>
          <w:lang w:val="sl-SI"/>
        </w:rPr>
        <w:t xml:space="preserve"> ZAUPNO</w:t>
      </w:r>
      <w:r w:rsidR="001E2143" w:rsidRPr="007E2CEE">
        <w:rPr>
          <w:rFonts w:cs="Arial"/>
          <w:szCs w:val="20"/>
          <w:lang w:val="sl-SI"/>
        </w:rPr>
        <w:t xml:space="preserve"> </w:t>
      </w:r>
      <w:r w:rsidR="001E2143" w:rsidRPr="007E2CEE">
        <w:rPr>
          <w:rFonts w:cs="Arial"/>
          <w:szCs w:val="20"/>
          <w:lang w:val="sl-SI" w:eastAsia="sl-SI"/>
        </w:rPr>
        <w:t>(priloga 2)</w:t>
      </w:r>
    </w:p>
    <w:p w:rsidR="009C2AA8" w:rsidRPr="007E2CEE" w:rsidRDefault="009C2AA8" w:rsidP="009C2AA8">
      <w:pPr>
        <w:pStyle w:val="podpisi"/>
        <w:numPr>
          <w:ilvl w:val="0"/>
          <w:numId w:val="38"/>
        </w:numPr>
        <w:tabs>
          <w:tab w:val="clear" w:pos="3402"/>
        </w:tabs>
        <w:jc w:val="both"/>
        <w:rPr>
          <w:rFonts w:cs="Arial"/>
          <w:szCs w:val="20"/>
          <w:lang w:val="sl-SI"/>
        </w:rPr>
      </w:pPr>
      <w:r w:rsidRPr="007E2CEE">
        <w:rPr>
          <w:rFonts w:cs="Arial"/>
          <w:szCs w:val="20"/>
          <w:lang w:val="sl-SI" w:eastAsia="sl-SI"/>
        </w:rPr>
        <w:t>Sklep uprave SDH o sprejemu letnega načrta upravljanja kapitalskih naložb za leto 201</w:t>
      </w:r>
      <w:r w:rsidR="001A647D" w:rsidRPr="007E2CEE">
        <w:rPr>
          <w:rFonts w:cs="Arial"/>
          <w:szCs w:val="20"/>
          <w:lang w:val="sl-SI" w:eastAsia="sl-SI"/>
        </w:rPr>
        <w:t>9</w:t>
      </w:r>
      <w:r w:rsidRPr="007E2CEE">
        <w:rPr>
          <w:rFonts w:cs="Arial"/>
          <w:szCs w:val="20"/>
          <w:lang w:val="sl-SI" w:eastAsia="sl-SI"/>
        </w:rPr>
        <w:t xml:space="preserve"> (priloga </w:t>
      </w:r>
      <w:r w:rsidR="001E2143" w:rsidRPr="007E2CEE">
        <w:rPr>
          <w:rFonts w:cs="Arial"/>
          <w:szCs w:val="20"/>
          <w:lang w:val="sl-SI" w:eastAsia="sl-SI"/>
        </w:rPr>
        <w:t>3</w:t>
      </w:r>
      <w:r w:rsidRPr="007E2CEE">
        <w:rPr>
          <w:rFonts w:cs="Arial"/>
          <w:szCs w:val="20"/>
          <w:lang w:val="sl-SI" w:eastAsia="sl-SI"/>
        </w:rPr>
        <w:t>)</w:t>
      </w:r>
    </w:p>
    <w:p w:rsidR="009C2AA8" w:rsidRPr="007E2CEE" w:rsidRDefault="009C2AA8" w:rsidP="009C2AA8">
      <w:pPr>
        <w:pStyle w:val="podpisi"/>
        <w:numPr>
          <w:ilvl w:val="0"/>
          <w:numId w:val="38"/>
        </w:numPr>
        <w:tabs>
          <w:tab w:val="clear" w:pos="3402"/>
        </w:tabs>
        <w:jc w:val="both"/>
        <w:rPr>
          <w:rFonts w:cs="Arial"/>
          <w:szCs w:val="20"/>
          <w:lang w:val="sl-SI"/>
        </w:rPr>
      </w:pPr>
      <w:r w:rsidRPr="007E2CEE">
        <w:rPr>
          <w:rFonts w:cs="Arial"/>
          <w:szCs w:val="20"/>
          <w:lang w:val="sl-SI" w:eastAsia="sl-SI"/>
        </w:rPr>
        <w:t>Sklep nadzornega sveta SDH o podaji soglasja k letnemu načrtu upravljanja kapitalskih naložb za leto 201</w:t>
      </w:r>
      <w:r w:rsidR="001A647D" w:rsidRPr="007E2CEE">
        <w:rPr>
          <w:rFonts w:cs="Arial"/>
          <w:szCs w:val="20"/>
          <w:lang w:val="sl-SI" w:eastAsia="sl-SI"/>
        </w:rPr>
        <w:t>9</w:t>
      </w:r>
      <w:r w:rsidRPr="007E2CEE">
        <w:rPr>
          <w:rFonts w:cs="Arial"/>
          <w:szCs w:val="20"/>
          <w:lang w:val="sl-SI" w:eastAsia="sl-SI"/>
        </w:rPr>
        <w:t xml:space="preserve"> (priloga </w:t>
      </w:r>
      <w:r w:rsidR="001E2143" w:rsidRPr="007E2CEE">
        <w:rPr>
          <w:rFonts w:cs="Arial"/>
          <w:szCs w:val="20"/>
          <w:lang w:val="sl-SI" w:eastAsia="sl-SI"/>
        </w:rPr>
        <w:t>4</w:t>
      </w:r>
      <w:r w:rsidRPr="007E2CEE">
        <w:rPr>
          <w:rFonts w:cs="Arial"/>
          <w:szCs w:val="20"/>
          <w:lang w:val="sl-SI" w:eastAsia="sl-SI"/>
        </w:rPr>
        <w:t>)</w:t>
      </w:r>
    </w:p>
    <w:p w:rsidR="009C2AA8" w:rsidRPr="007E2CEE" w:rsidRDefault="009C2AA8" w:rsidP="009C2AA8">
      <w:pPr>
        <w:pStyle w:val="podpisi"/>
        <w:numPr>
          <w:ilvl w:val="0"/>
          <w:numId w:val="38"/>
        </w:numPr>
        <w:tabs>
          <w:tab w:val="clear" w:pos="3402"/>
        </w:tabs>
        <w:jc w:val="both"/>
        <w:rPr>
          <w:rFonts w:cs="Arial"/>
          <w:szCs w:val="20"/>
          <w:lang w:val="sl-SI"/>
        </w:rPr>
      </w:pPr>
      <w:r w:rsidRPr="007E2CEE">
        <w:rPr>
          <w:rFonts w:cs="Arial"/>
          <w:szCs w:val="20"/>
          <w:lang w:val="sl-SI" w:eastAsia="sl-SI"/>
        </w:rPr>
        <w:t>Letni načrt upravljanja kapitalskih naložb za leto 201</w:t>
      </w:r>
      <w:r w:rsidR="001A647D" w:rsidRPr="007E2CEE">
        <w:rPr>
          <w:rFonts w:cs="Arial"/>
          <w:szCs w:val="20"/>
          <w:lang w:val="sl-SI" w:eastAsia="sl-SI"/>
        </w:rPr>
        <w:t>9</w:t>
      </w:r>
      <w:r w:rsidRPr="007E2CEE">
        <w:rPr>
          <w:rFonts w:cs="Arial"/>
          <w:szCs w:val="20"/>
          <w:lang w:val="sl-SI" w:eastAsia="sl-SI"/>
        </w:rPr>
        <w:t xml:space="preserve"> – splošni del (priloga </w:t>
      </w:r>
      <w:r w:rsidR="001E2143" w:rsidRPr="007E2CEE">
        <w:rPr>
          <w:rFonts w:cs="Arial"/>
          <w:szCs w:val="20"/>
          <w:lang w:val="sl-SI" w:eastAsia="sl-SI"/>
        </w:rPr>
        <w:t>5</w:t>
      </w:r>
      <w:r w:rsidRPr="007E2CEE">
        <w:rPr>
          <w:rFonts w:cs="Arial"/>
          <w:szCs w:val="20"/>
          <w:lang w:val="sl-SI" w:eastAsia="sl-SI"/>
        </w:rPr>
        <w:t>)</w:t>
      </w:r>
    </w:p>
    <w:p w:rsidR="007A0C49" w:rsidRPr="007E2CEE" w:rsidRDefault="007A0C49" w:rsidP="007A0C49">
      <w:pPr>
        <w:pStyle w:val="podpisi"/>
        <w:numPr>
          <w:ilvl w:val="0"/>
          <w:numId w:val="38"/>
        </w:numPr>
        <w:tabs>
          <w:tab w:val="clear" w:pos="3402"/>
        </w:tabs>
        <w:jc w:val="both"/>
        <w:rPr>
          <w:rFonts w:cs="Arial"/>
          <w:szCs w:val="20"/>
          <w:lang w:val="sl-SI"/>
        </w:rPr>
      </w:pPr>
      <w:r w:rsidRPr="007E2CEE">
        <w:rPr>
          <w:rFonts w:cs="Arial"/>
          <w:szCs w:val="20"/>
          <w:lang w:val="sl-SI" w:eastAsia="sl-SI"/>
        </w:rPr>
        <w:t>Letni načrt upravljanja kapitalskih naložb za leto 201</w:t>
      </w:r>
      <w:r w:rsidR="001A647D" w:rsidRPr="007E2CEE">
        <w:rPr>
          <w:rFonts w:cs="Arial"/>
          <w:szCs w:val="20"/>
          <w:lang w:val="sl-SI" w:eastAsia="sl-SI"/>
        </w:rPr>
        <w:t>9</w:t>
      </w:r>
      <w:r w:rsidRPr="007E2CEE">
        <w:rPr>
          <w:rFonts w:cs="Arial"/>
          <w:szCs w:val="20"/>
          <w:lang w:val="sl-SI" w:eastAsia="sl-SI"/>
        </w:rPr>
        <w:t xml:space="preserve"> – </w:t>
      </w:r>
      <w:r w:rsidR="00911EEE" w:rsidRPr="007E2CEE">
        <w:rPr>
          <w:rFonts w:cs="Arial"/>
          <w:szCs w:val="20"/>
          <w:lang w:val="sl-SI" w:eastAsia="sl-SI"/>
        </w:rPr>
        <w:t xml:space="preserve">posebni del: </w:t>
      </w:r>
      <w:r w:rsidR="00182FC9" w:rsidRPr="007E2CEE">
        <w:rPr>
          <w:rFonts w:cs="Arial"/>
          <w:szCs w:val="20"/>
          <w:lang w:val="sl-SI" w:eastAsia="sl-SI"/>
        </w:rPr>
        <w:t>POSLOVNA SKRIVNOST</w:t>
      </w:r>
      <w:r w:rsidR="009C2AA8" w:rsidRPr="007E2CEE">
        <w:rPr>
          <w:rFonts w:cs="Arial"/>
          <w:szCs w:val="20"/>
          <w:lang w:val="sl-SI" w:eastAsia="sl-SI"/>
        </w:rPr>
        <w:t xml:space="preserve"> (priloga </w:t>
      </w:r>
      <w:r w:rsidR="001E2143" w:rsidRPr="007E2CEE">
        <w:rPr>
          <w:rFonts w:cs="Arial"/>
          <w:szCs w:val="20"/>
          <w:lang w:val="sl-SI" w:eastAsia="sl-SI"/>
        </w:rPr>
        <w:t>6</w:t>
      </w:r>
      <w:r w:rsidR="009C2AA8" w:rsidRPr="007E2CEE">
        <w:rPr>
          <w:rFonts w:cs="Arial"/>
          <w:szCs w:val="20"/>
          <w:lang w:val="sl-SI" w:eastAsia="sl-SI"/>
        </w:rPr>
        <w:t>)</w:t>
      </w:r>
    </w:p>
    <w:p w:rsidR="0087707C" w:rsidRPr="008E0C5D" w:rsidRDefault="0087707C" w:rsidP="0087707C">
      <w:pPr>
        <w:spacing w:line="260" w:lineRule="exact"/>
        <w:ind w:left="720"/>
        <w:jc w:val="both"/>
        <w:rPr>
          <w:rFonts w:cs="Arial"/>
          <w:color w:val="000000"/>
          <w:szCs w:val="20"/>
          <w:lang w:val="sl-SI" w:eastAsia="sl-SI"/>
        </w:rPr>
      </w:pPr>
    </w:p>
    <w:p w:rsidR="0087707C" w:rsidRPr="003F081C" w:rsidRDefault="0087707C" w:rsidP="00696640">
      <w:pPr>
        <w:spacing w:line="288" w:lineRule="auto"/>
        <w:rPr>
          <w:rFonts w:cs="Arial"/>
          <w:b/>
          <w:bCs/>
          <w:szCs w:val="20"/>
          <w:lang w:val="sl-SI" w:eastAsia="sl-SI"/>
        </w:rPr>
        <w:sectPr w:rsidR="0087707C" w:rsidRPr="003F081C" w:rsidSect="00B726CA">
          <w:headerReference w:type="default" r:id="rId10"/>
          <w:footerReference w:type="default" r:id="rId11"/>
          <w:headerReference w:type="first" r:id="rId12"/>
          <w:footerReference w:type="first" r:id="rId13"/>
          <w:pgSz w:w="11900" w:h="16840" w:code="9"/>
          <w:pgMar w:top="1418" w:right="1701" w:bottom="1418" w:left="1701" w:header="1350" w:footer="907" w:gutter="0"/>
          <w:cols w:space="708"/>
          <w:titlePg/>
          <w:docGrid w:linePitch="272"/>
        </w:sectPr>
      </w:pPr>
    </w:p>
    <w:p w:rsidR="00696640" w:rsidRPr="003F081C" w:rsidRDefault="00696640" w:rsidP="00696640">
      <w:pPr>
        <w:keepNext/>
        <w:keepLines/>
        <w:spacing w:line="288" w:lineRule="auto"/>
        <w:jc w:val="right"/>
        <w:outlineLvl w:val="0"/>
        <w:rPr>
          <w:rFonts w:cs="Arial"/>
          <w:b/>
          <w:bCs/>
          <w:szCs w:val="20"/>
          <w:lang w:val="sl-SI" w:eastAsia="sl-SI"/>
        </w:rPr>
      </w:pPr>
      <w:r w:rsidRPr="003F081C">
        <w:rPr>
          <w:rFonts w:cs="Arial"/>
          <w:b/>
          <w:bCs/>
          <w:szCs w:val="20"/>
          <w:lang w:val="sl-SI" w:eastAsia="sl-SI"/>
        </w:rPr>
        <w:lastRenderedPageBreak/>
        <w:t>Priloga</w:t>
      </w:r>
      <w:r w:rsidR="00ED301D">
        <w:rPr>
          <w:rFonts w:cs="Arial"/>
          <w:b/>
          <w:bCs/>
          <w:szCs w:val="20"/>
          <w:lang w:val="sl-SI" w:eastAsia="sl-SI"/>
        </w:rPr>
        <w:t xml:space="preserve"> 1</w:t>
      </w:r>
    </w:p>
    <w:p w:rsidR="00696640" w:rsidRPr="003F081C" w:rsidRDefault="00696640" w:rsidP="00696640">
      <w:pPr>
        <w:keepNext/>
        <w:keepLines/>
        <w:spacing w:line="288" w:lineRule="auto"/>
        <w:jc w:val="both"/>
        <w:outlineLvl w:val="0"/>
        <w:rPr>
          <w:rFonts w:cs="Arial"/>
          <w:b/>
          <w:bCs/>
          <w:szCs w:val="20"/>
          <w:lang w:val="sl-SI" w:eastAsia="sl-SI"/>
        </w:rPr>
      </w:pPr>
    </w:p>
    <w:p w:rsidR="00086BF4" w:rsidRPr="00086BF4" w:rsidRDefault="004E3CAB" w:rsidP="00086BF4">
      <w:pPr>
        <w:spacing w:line="288" w:lineRule="auto"/>
        <w:jc w:val="both"/>
        <w:outlineLvl w:val="0"/>
        <w:rPr>
          <w:rFonts w:cs="Arial"/>
          <w:b/>
          <w:szCs w:val="20"/>
          <w:lang w:val="sl-SI" w:eastAsia="sl-SI"/>
        </w:rPr>
      </w:pPr>
      <w:r>
        <w:rPr>
          <w:rFonts w:cs="Arial"/>
          <w:b/>
          <w:szCs w:val="20"/>
          <w:lang w:val="sl-SI" w:eastAsia="sl-SI"/>
        </w:rPr>
        <w:t>Obrazložitev gradiva</w:t>
      </w:r>
    </w:p>
    <w:p w:rsidR="00086BF4" w:rsidRPr="003F081C" w:rsidRDefault="00086BF4" w:rsidP="00696640">
      <w:pPr>
        <w:spacing w:line="288" w:lineRule="auto"/>
        <w:jc w:val="both"/>
        <w:outlineLvl w:val="0"/>
        <w:rPr>
          <w:rFonts w:cs="Arial"/>
          <w:bCs/>
          <w:szCs w:val="20"/>
          <w:lang w:val="sl-SI" w:eastAsia="sl-SI"/>
        </w:rPr>
      </w:pPr>
    </w:p>
    <w:p w:rsidR="009C2AA8" w:rsidRDefault="009C2AA8" w:rsidP="00D937C1">
      <w:pPr>
        <w:jc w:val="both"/>
        <w:rPr>
          <w:szCs w:val="20"/>
          <w:lang w:val="sl-SI"/>
        </w:rPr>
      </w:pPr>
      <w:r>
        <w:rPr>
          <w:szCs w:val="20"/>
          <w:lang w:val="sl-SI"/>
        </w:rPr>
        <w:t xml:space="preserve">Državni zbor Republike Slovenije je 13. 7. 2015 sprejel </w:t>
      </w:r>
      <w:r>
        <w:rPr>
          <w:lang w:val="sl-SI"/>
        </w:rPr>
        <w:t xml:space="preserve">Odlok o strategiji upravljanja kapitalskih naložb države (Uradni list RS, št. 53/15; v nadaljnjem besedilu: strategija). Skladno s 30. členom Zakona o Slovenskem državnem holdingu (Uradni list RS, št. 25/14; v nadaljnjem besedilu: ZSDH-1) na podlagi sprejete strategije uprava </w:t>
      </w:r>
      <w:r w:rsidR="005D2137">
        <w:rPr>
          <w:lang w:val="sl-SI"/>
        </w:rPr>
        <w:t xml:space="preserve">Slovenskega državnega holdinga, d. d (v nadaljnjem besedilu: </w:t>
      </w:r>
      <w:r>
        <w:rPr>
          <w:lang w:val="sl-SI"/>
        </w:rPr>
        <w:t>SDH</w:t>
      </w:r>
      <w:r w:rsidR="005D2137">
        <w:rPr>
          <w:lang w:val="sl-SI"/>
        </w:rPr>
        <w:t>)</w:t>
      </w:r>
      <w:r w:rsidRPr="00145071">
        <w:rPr>
          <w:szCs w:val="20"/>
          <w:lang w:val="sl-SI"/>
        </w:rPr>
        <w:t xml:space="preserve"> sprejme </w:t>
      </w:r>
      <w:r>
        <w:rPr>
          <w:szCs w:val="20"/>
          <w:lang w:val="sl-SI"/>
        </w:rPr>
        <w:t>letni načrt upravljanja naložb, h kateremu poda nadzorni svet SDH soglasje do konca novembra za naslednje koledarsko leto. SDH je te zakonske obveznosti izpolnil in predlog posredoval Ministrstvu za finance, na predlog katerega mora k letnemu načrtu podati soglasje še Vlada Republike Slovenije (v nadalj</w:t>
      </w:r>
      <w:r w:rsidR="005D2137">
        <w:rPr>
          <w:szCs w:val="20"/>
          <w:lang w:val="sl-SI"/>
        </w:rPr>
        <w:t>njem besedilu</w:t>
      </w:r>
      <w:r>
        <w:rPr>
          <w:szCs w:val="20"/>
          <w:lang w:val="sl-SI"/>
        </w:rPr>
        <w:t xml:space="preserve">: </w:t>
      </w:r>
      <w:r w:rsidR="00D937C1">
        <w:rPr>
          <w:szCs w:val="20"/>
          <w:lang w:val="sl-SI"/>
        </w:rPr>
        <w:t>vlada</w:t>
      </w:r>
      <w:r>
        <w:rPr>
          <w:szCs w:val="20"/>
          <w:lang w:val="sl-SI"/>
        </w:rPr>
        <w:t xml:space="preserve">). </w:t>
      </w:r>
      <w:r w:rsidRPr="00145071">
        <w:rPr>
          <w:szCs w:val="20"/>
          <w:lang w:val="sl-SI"/>
        </w:rPr>
        <w:t xml:space="preserve">V </w:t>
      </w:r>
      <w:r>
        <w:rPr>
          <w:szCs w:val="20"/>
          <w:lang w:val="sl-SI"/>
        </w:rPr>
        <w:t>letnem načrtu so skladno s prvim odstavkom 30. člena ZSDH-1 opredeljeni</w:t>
      </w:r>
      <w:r w:rsidRPr="00145071">
        <w:rPr>
          <w:szCs w:val="20"/>
          <w:lang w:val="sl-SI"/>
        </w:rPr>
        <w:t xml:space="preserve"> podrobni cilji pri upravljanju posameznih naložb</w:t>
      </w:r>
      <w:r>
        <w:rPr>
          <w:szCs w:val="20"/>
          <w:lang w:val="sl-SI"/>
        </w:rPr>
        <w:t>,</w:t>
      </w:r>
      <w:r w:rsidRPr="00145071">
        <w:rPr>
          <w:szCs w:val="20"/>
          <w:lang w:val="sl-SI"/>
        </w:rPr>
        <w:t xml:space="preserve"> ukrepi in usmeritve za doseganje teh ciljev</w:t>
      </w:r>
      <w:r>
        <w:rPr>
          <w:szCs w:val="20"/>
          <w:lang w:val="sl-SI"/>
        </w:rPr>
        <w:t xml:space="preserve"> ter pričakovani</w:t>
      </w:r>
      <w:r w:rsidRPr="00145071">
        <w:rPr>
          <w:szCs w:val="20"/>
          <w:lang w:val="sl-SI"/>
        </w:rPr>
        <w:t xml:space="preserve"> denarn</w:t>
      </w:r>
      <w:r>
        <w:rPr>
          <w:szCs w:val="20"/>
          <w:lang w:val="sl-SI"/>
        </w:rPr>
        <w:t>i</w:t>
      </w:r>
      <w:r w:rsidRPr="00145071">
        <w:rPr>
          <w:szCs w:val="20"/>
          <w:lang w:val="sl-SI"/>
        </w:rPr>
        <w:t xml:space="preserve"> tokov</w:t>
      </w:r>
      <w:r>
        <w:rPr>
          <w:szCs w:val="20"/>
          <w:lang w:val="sl-SI"/>
        </w:rPr>
        <w:t>i</w:t>
      </w:r>
      <w:r w:rsidRPr="00145071">
        <w:rPr>
          <w:szCs w:val="20"/>
          <w:lang w:val="sl-SI"/>
        </w:rPr>
        <w:t xml:space="preserve"> iz upravljanja</w:t>
      </w:r>
      <w:r>
        <w:rPr>
          <w:szCs w:val="20"/>
          <w:lang w:val="sl-SI"/>
        </w:rPr>
        <w:t>.</w:t>
      </w:r>
      <w:r w:rsidRPr="00145071">
        <w:rPr>
          <w:szCs w:val="20"/>
          <w:lang w:val="sl-SI"/>
        </w:rPr>
        <w:t xml:space="preserve"> </w:t>
      </w:r>
    </w:p>
    <w:p w:rsidR="00D937C1" w:rsidRPr="00145071" w:rsidRDefault="00D937C1" w:rsidP="00D937C1">
      <w:pPr>
        <w:jc w:val="both"/>
        <w:rPr>
          <w:szCs w:val="20"/>
          <w:lang w:val="sl-SI"/>
        </w:rPr>
      </w:pPr>
    </w:p>
    <w:p w:rsidR="009C2AA8" w:rsidRDefault="009C2AA8" w:rsidP="00D937C1">
      <w:pPr>
        <w:jc w:val="both"/>
        <w:rPr>
          <w:szCs w:val="20"/>
          <w:lang w:val="sl-SI"/>
        </w:rPr>
      </w:pPr>
      <w:r w:rsidRPr="00D937C1">
        <w:rPr>
          <w:szCs w:val="20"/>
          <w:lang w:val="sl-SI"/>
        </w:rPr>
        <w:t xml:space="preserve">Jedro letnega načrta predstavlja načrt upravljanja po posameznih panogah in konkretnih naložbah, ki za njih določa tudi pričakovane cilje. Slednji so določeni skladno </w:t>
      </w:r>
      <w:r w:rsidR="000439B1" w:rsidRPr="00D937C1">
        <w:rPr>
          <w:szCs w:val="20"/>
          <w:lang w:val="sl-SI"/>
        </w:rPr>
        <w:t xml:space="preserve">s strategijo in </w:t>
      </w:r>
      <w:r w:rsidRPr="00D937C1">
        <w:rPr>
          <w:szCs w:val="20"/>
          <w:lang w:val="sl-SI"/>
        </w:rPr>
        <w:t xml:space="preserve">merili za merjenje uspešnosti družb s kapitalsko naložbo države, ki jih predpisuje 17. člen ZSDH-1. Merila so notranji akt SDH, ki ga sprejme uprava in potrdi nadzorni svet, sprejeta pa so, ko jih sprejme </w:t>
      </w:r>
      <w:r w:rsidR="00D937C1" w:rsidRPr="00D937C1">
        <w:rPr>
          <w:szCs w:val="20"/>
          <w:lang w:val="sl-SI"/>
        </w:rPr>
        <w:t>v</w:t>
      </w:r>
      <w:r w:rsidRPr="00D937C1">
        <w:rPr>
          <w:szCs w:val="20"/>
          <w:lang w:val="sl-SI"/>
        </w:rPr>
        <w:t xml:space="preserve">lada kot skupščina SDH. Merila upoštevajo strateške cilje, ki jih določa strategija, ter določajo ekonomske in finančne cilje. Za vrednotenje uspešnosti pomembnih naložb in </w:t>
      </w:r>
      <w:proofErr w:type="spellStart"/>
      <w:r w:rsidRPr="00D937C1">
        <w:rPr>
          <w:szCs w:val="20"/>
          <w:lang w:val="sl-SI"/>
        </w:rPr>
        <w:t>portfeljskih</w:t>
      </w:r>
      <w:proofErr w:type="spellEnd"/>
      <w:r w:rsidRPr="00D937C1">
        <w:rPr>
          <w:szCs w:val="20"/>
          <w:lang w:val="sl-SI"/>
        </w:rPr>
        <w:t xml:space="preserve"> naložb so merila finančna in ekonomska ter taka, ki vrednotijo družbeno odgovornost ravnanja družb. Na podlagi sprejetih meril ter letnega načrta lahko SDH spremlja poslovanje družb s kapitalsko naložbo države: pregleduje uspešnost doseganja ciljev ter preverja poslovanje in poročanje o njem. Sistem nadzora SDH spremlja izpolnjevanje glavnih ciljev posamezne družbe že med letom. Nadzor je prilagojen statusni obliki, velikosti, kompleksnosti, lastniški sestavi in javnosti družbe. Pri bistvenih odmikih od pričakovanj se SDH odzove ter zahteva od družbe pojasnila v okviru in na način, ki sta določena z ZSDH-1 in zakonom, ki ureja gospodarske družbe, ter akti upravljanja, pa tudi ukrepa skladno s pristojnostmi, ki jih ima v skladu s predpisi in akti upravljanja.</w:t>
      </w:r>
    </w:p>
    <w:p w:rsidR="00D937C1" w:rsidRPr="00D937C1" w:rsidRDefault="00D937C1" w:rsidP="00D937C1">
      <w:pPr>
        <w:jc w:val="both"/>
        <w:rPr>
          <w:szCs w:val="20"/>
          <w:lang w:val="sl-SI"/>
        </w:rPr>
      </w:pPr>
    </w:p>
    <w:p w:rsidR="006424FC" w:rsidRDefault="006424FC" w:rsidP="006424FC">
      <w:pPr>
        <w:jc w:val="both"/>
        <w:rPr>
          <w:szCs w:val="20"/>
          <w:lang w:val="sl-SI"/>
        </w:rPr>
      </w:pPr>
      <w:r w:rsidRPr="006424FC">
        <w:rPr>
          <w:szCs w:val="20"/>
          <w:lang w:val="sl-SI"/>
        </w:rPr>
        <w:t xml:space="preserve">SDH za </w:t>
      </w:r>
      <w:r w:rsidR="001866E2">
        <w:rPr>
          <w:szCs w:val="20"/>
          <w:lang w:val="sl-SI"/>
        </w:rPr>
        <w:t xml:space="preserve">prihodnja leta ocenjuje, da bodo izvedeni in načrtovani prodajni postopki </w:t>
      </w:r>
      <w:r w:rsidR="001866E2" w:rsidRPr="001866E2">
        <w:rPr>
          <w:szCs w:val="20"/>
          <w:lang w:val="sl-SI"/>
        </w:rPr>
        <w:t xml:space="preserve">negativno vplivali na izračun </w:t>
      </w:r>
      <w:r w:rsidR="001866E2">
        <w:rPr>
          <w:szCs w:val="20"/>
          <w:lang w:val="sl-SI"/>
        </w:rPr>
        <w:t>donosnosti</w:t>
      </w:r>
      <w:r w:rsidR="001866E2" w:rsidRPr="001866E2">
        <w:rPr>
          <w:szCs w:val="20"/>
          <w:lang w:val="sl-SI"/>
        </w:rPr>
        <w:t xml:space="preserve"> celotnega portfelja</w:t>
      </w:r>
      <w:r w:rsidR="001866E2">
        <w:rPr>
          <w:szCs w:val="20"/>
          <w:lang w:val="sl-SI"/>
        </w:rPr>
        <w:t xml:space="preserve"> in višino dividend za proračun</w:t>
      </w:r>
      <w:r w:rsidR="001866E2" w:rsidRPr="001866E2">
        <w:rPr>
          <w:szCs w:val="20"/>
          <w:lang w:val="sl-SI"/>
        </w:rPr>
        <w:t xml:space="preserve"> R</w:t>
      </w:r>
      <w:r w:rsidR="001866E2">
        <w:rPr>
          <w:szCs w:val="20"/>
          <w:lang w:val="sl-SI"/>
        </w:rPr>
        <w:t xml:space="preserve">S, saj sta tako NLB </w:t>
      </w:r>
      <w:r w:rsidR="001866E2" w:rsidRPr="001866E2">
        <w:rPr>
          <w:szCs w:val="20"/>
          <w:lang w:val="sl-SI"/>
        </w:rPr>
        <w:t>d.d. kot tudi Abanka d.d.</w:t>
      </w:r>
      <w:r w:rsidR="001866E2">
        <w:rPr>
          <w:szCs w:val="20"/>
          <w:lang w:val="sl-SI"/>
        </w:rPr>
        <w:t>,</w:t>
      </w:r>
      <w:r w:rsidR="001866E2" w:rsidRPr="001866E2">
        <w:rPr>
          <w:szCs w:val="20"/>
          <w:lang w:val="sl-SI"/>
        </w:rPr>
        <w:t xml:space="preserve"> predstavljata zajeten del uteži pri izračunu le-tega (približno petino vrednosti celotnega portfelja)</w:t>
      </w:r>
      <w:r w:rsidR="001866E2">
        <w:rPr>
          <w:szCs w:val="20"/>
          <w:lang w:val="sl-SI"/>
        </w:rPr>
        <w:t>,</w:t>
      </w:r>
      <w:r w:rsidR="001866E2" w:rsidRPr="001866E2">
        <w:rPr>
          <w:szCs w:val="20"/>
          <w:lang w:val="sl-SI"/>
        </w:rPr>
        <w:t xml:space="preserve"> v zadnjih dveh letih izplačevali visoke dividende ter dosegali visoke donosnosti ter.</w:t>
      </w:r>
      <w:r w:rsidRPr="006424FC">
        <w:rPr>
          <w:szCs w:val="20"/>
          <w:lang w:val="sl-SI"/>
        </w:rPr>
        <w:t xml:space="preserve"> Načrtovana donosnost portfelja, ki </w:t>
      </w:r>
      <w:r w:rsidR="001866E2">
        <w:rPr>
          <w:szCs w:val="20"/>
          <w:lang w:val="sl-SI"/>
        </w:rPr>
        <w:t>ga upravlja SDH, je za leto 2019</w:t>
      </w:r>
      <w:r w:rsidRPr="006424FC">
        <w:rPr>
          <w:szCs w:val="20"/>
          <w:lang w:val="sl-SI"/>
        </w:rPr>
        <w:t xml:space="preserve"> določena v višini 6,</w:t>
      </w:r>
      <w:r w:rsidR="001A647D">
        <w:rPr>
          <w:szCs w:val="20"/>
          <w:lang w:val="sl-SI"/>
        </w:rPr>
        <w:t>2</w:t>
      </w:r>
      <w:r w:rsidRPr="006424FC">
        <w:rPr>
          <w:szCs w:val="20"/>
          <w:lang w:val="sl-SI"/>
        </w:rPr>
        <w:t xml:space="preserve"> %.</w:t>
      </w:r>
      <w:r>
        <w:rPr>
          <w:szCs w:val="20"/>
          <w:lang w:val="sl-SI"/>
        </w:rPr>
        <w:t xml:space="preserve"> </w:t>
      </w:r>
      <w:r w:rsidRPr="006424FC">
        <w:rPr>
          <w:szCs w:val="20"/>
          <w:lang w:val="sl-SI"/>
        </w:rPr>
        <w:t xml:space="preserve">Načrtovana donosnost je sicer nižja od ciljne donosnosti, določene v </w:t>
      </w:r>
      <w:r>
        <w:rPr>
          <w:szCs w:val="20"/>
          <w:lang w:val="sl-SI"/>
        </w:rPr>
        <w:t>s</w:t>
      </w:r>
      <w:r w:rsidRPr="006424FC">
        <w:rPr>
          <w:szCs w:val="20"/>
          <w:lang w:val="sl-SI"/>
        </w:rPr>
        <w:t>trategiji, vendar je pri tem potrebno poudariti, da portfelj R</w:t>
      </w:r>
      <w:r>
        <w:rPr>
          <w:szCs w:val="20"/>
          <w:lang w:val="sl-SI"/>
        </w:rPr>
        <w:t>epublike Slovenije</w:t>
      </w:r>
      <w:r w:rsidRPr="006424FC">
        <w:rPr>
          <w:szCs w:val="20"/>
          <w:lang w:val="sl-SI"/>
        </w:rPr>
        <w:t xml:space="preserve"> sestavljata dve tretjini strateških naložb, katerih prioriteta je doseganje strateških ciljev, torej uresničevanje različnih pomembnih družbenih interesov in ne zgolj gospodarskih ciljev. Uresničevanje strateških ciljev in gospodarskih ciljev pa se pogosto izključuje in zavira doseganje še višje donosnosti portfelja kapitalskih naložb države.</w:t>
      </w:r>
      <w:r>
        <w:rPr>
          <w:szCs w:val="20"/>
          <w:lang w:val="sl-SI"/>
        </w:rPr>
        <w:t xml:space="preserve"> </w:t>
      </w:r>
    </w:p>
    <w:p w:rsidR="006424FC" w:rsidRDefault="006424FC" w:rsidP="006424FC">
      <w:pPr>
        <w:jc w:val="both"/>
        <w:rPr>
          <w:szCs w:val="20"/>
          <w:lang w:val="sl-SI"/>
        </w:rPr>
      </w:pPr>
    </w:p>
    <w:p w:rsidR="0087707C" w:rsidRDefault="006424FC" w:rsidP="006424FC">
      <w:pPr>
        <w:jc w:val="both"/>
        <w:rPr>
          <w:lang w:val="sl-SI"/>
        </w:rPr>
      </w:pPr>
      <w:r w:rsidRPr="006424FC">
        <w:rPr>
          <w:lang w:val="sl-SI"/>
        </w:rPr>
        <w:t>Poleg ciljne dobičkonosnosti lastniškega kapitala si je SDH zastavil tudi jasne cilje, vezane na načrtovane denarne tokove iz upravljanja naložb države. Pri tem SDH podpira tudi razvoj in učinkovitost poslovanja podjetij iz portfelja in s svojimi odločitvami na skupščinah družb zasleduje odgovoren pristop glede politike dividend z ustreznim ravnotežjem med dividendami in razvojnimi potrebami družb.</w:t>
      </w:r>
      <w:r w:rsidR="00BB46E7">
        <w:rPr>
          <w:lang w:val="sl-SI"/>
        </w:rPr>
        <w:t xml:space="preserve"> </w:t>
      </w:r>
      <w:r w:rsidR="001866E2">
        <w:rPr>
          <w:lang w:val="sl-SI"/>
        </w:rPr>
        <w:t>SDH za leto 2019</w:t>
      </w:r>
      <w:r w:rsidRPr="006424FC">
        <w:rPr>
          <w:lang w:val="sl-SI"/>
        </w:rPr>
        <w:t xml:space="preserve"> pričakuje</w:t>
      </w:r>
      <w:r w:rsidR="00BB46E7">
        <w:rPr>
          <w:lang w:val="sl-SI"/>
        </w:rPr>
        <w:t xml:space="preserve">, </w:t>
      </w:r>
      <w:r w:rsidR="001866E2">
        <w:rPr>
          <w:lang w:val="sl-SI"/>
        </w:rPr>
        <w:t xml:space="preserve">da </w:t>
      </w:r>
      <w:r w:rsidR="00BB46E7">
        <w:rPr>
          <w:lang w:val="sl-SI"/>
        </w:rPr>
        <w:t>bi Republika Slovenija</w:t>
      </w:r>
      <w:r w:rsidRPr="006424FC">
        <w:rPr>
          <w:lang w:val="sl-SI"/>
        </w:rPr>
        <w:t xml:space="preserve"> prejela </w:t>
      </w:r>
      <w:r w:rsidR="001A647D">
        <w:rPr>
          <w:lang w:val="sl-SI"/>
        </w:rPr>
        <w:t>183,7</w:t>
      </w:r>
      <w:r w:rsidR="00F149D3">
        <w:rPr>
          <w:lang w:val="sl-SI"/>
        </w:rPr>
        <w:t xml:space="preserve"> milijona EUR, </w:t>
      </w:r>
      <w:r w:rsidRPr="006424FC">
        <w:rPr>
          <w:lang w:val="sl-SI"/>
        </w:rPr>
        <w:t xml:space="preserve">SDH </w:t>
      </w:r>
      <w:r w:rsidR="00F149D3">
        <w:rPr>
          <w:lang w:val="sl-SI"/>
        </w:rPr>
        <w:t xml:space="preserve">pa </w:t>
      </w:r>
      <w:r w:rsidR="001A647D">
        <w:rPr>
          <w:lang w:val="sl-SI"/>
        </w:rPr>
        <w:t>39,3</w:t>
      </w:r>
      <w:r w:rsidRPr="006424FC">
        <w:rPr>
          <w:lang w:val="sl-SI"/>
        </w:rPr>
        <w:t xml:space="preserve"> milijona EUR, skupaj torej </w:t>
      </w:r>
      <w:r w:rsidR="001A647D">
        <w:rPr>
          <w:lang w:val="sl-SI"/>
        </w:rPr>
        <w:t>223</w:t>
      </w:r>
      <w:r w:rsidRPr="006424FC">
        <w:rPr>
          <w:lang w:val="sl-SI"/>
        </w:rPr>
        <w:t xml:space="preserve"> milijona EUR</w:t>
      </w:r>
      <w:r w:rsidR="001866E2">
        <w:rPr>
          <w:lang w:val="sl-SI"/>
        </w:rPr>
        <w:t xml:space="preserve"> dividend</w:t>
      </w:r>
      <w:r w:rsidR="006F4564">
        <w:rPr>
          <w:lang w:val="sl-SI"/>
        </w:rPr>
        <w:t>, kar je sicer manj kot v preteklem letu (467,7 milijona EUR), vendar je treba poudariti, da je presežek</w:t>
      </w:r>
      <w:r w:rsidR="006F4564" w:rsidRPr="006F4564">
        <w:rPr>
          <w:lang w:val="sl-SI"/>
        </w:rPr>
        <w:t xml:space="preserve"> </w:t>
      </w:r>
      <w:r w:rsidR="006F4564">
        <w:rPr>
          <w:lang w:val="sl-SI"/>
        </w:rPr>
        <w:lastRenderedPageBreak/>
        <w:t>načrtovanih prilivov</w:t>
      </w:r>
      <w:r w:rsidR="006F4564" w:rsidRPr="006F4564">
        <w:rPr>
          <w:lang w:val="sl-SI"/>
        </w:rPr>
        <w:t xml:space="preserve"> iz naslova dividend</w:t>
      </w:r>
      <w:r w:rsidR="006F4564">
        <w:rPr>
          <w:lang w:val="sl-SI"/>
        </w:rPr>
        <w:t xml:space="preserve"> v preteklem letu posledica</w:t>
      </w:r>
      <w:r w:rsidR="006F4564" w:rsidRPr="006F4564">
        <w:rPr>
          <w:lang w:val="sl-SI"/>
        </w:rPr>
        <w:t xml:space="preserve"> »dodatnih« dividend Telekoma Slovenije in Nove Ljubljanske banke.</w:t>
      </w:r>
    </w:p>
    <w:p w:rsidR="00BB46E7" w:rsidRDefault="00BB46E7" w:rsidP="006424FC">
      <w:pPr>
        <w:jc w:val="both"/>
        <w:rPr>
          <w:lang w:val="sl-SI"/>
        </w:rPr>
      </w:pPr>
    </w:p>
    <w:p w:rsidR="00BB46E7" w:rsidRDefault="00BB46E7" w:rsidP="006424FC">
      <w:pPr>
        <w:jc w:val="both"/>
        <w:rPr>
          <w:lang w:val="sl-SI"/>
        </w:rPr>
      </w:pPr>
      <w:r w:rsidRPr="00BB46E7">
        <w:rPr>
          <w:lang w:val="sl-SI"/>
        </w:rPr>
        <w:t>Poleg prizadevanj k izpolnjevanju ekonomsko-finančnih ciljev in strateških ciljev družb s kapitalsko naložbo države, ter stalnih prizadevanj za pregledno, konkurenčno in učinkovito vodenje postopkov prodaj kapitalskih naložb, bo v prihodnje dan poudarek na kakovosti upravljanja, transparentnosti in skladnosti poslovanja družb v upravljanju, podpori transformacijam družb in doseganju zastavljenih ciljev. SDH si ves čas prizadeva za izboljšano kakovost in analitično vrednost informacijskih podlag, potrebnih za uspešno upravljanje kapitalskih naložb. S tem v zvezi si bo SDH v letu 201</w:t>
      </w:r>
      <w:r w:rsidR="001A647D">
        <w:rPr>
          <w:lang w:val="sl-SI"/>
        </w:rPr>
        <w:t>9</w:t>
      </w:r>
      <w:r w:rsidRPr="00BB46E7">
        <w:rPr>
          <w:lang w:val="sl-SI"/>
        </w:rPr>
        <w:t xml:space="preserve"> prizadeval doseči nadaljnje izboljšanje poročanja družb SDH-ju, s ciljem doseganja standardov javnih delniških družb </w:t>
      </w:r>
      <w:r w:rsidR="001A647D">
        <w:rPr>
          <w:lang w:val="sl-SI"/>
        </w:rPr>
        <w:t xml:space="preserve">in sicer z </w:t>
      </w:r>
      <w:r w:rsidRPr="00BB46E7">
        <w:rPr>
          <w:lang w:val="sl-SI"/>
        </w:rPr>
        <w:t>uvedbo</w:t>
      </w:r>
      <w:r w:rsidR="001A647D">
        <w:rPr>
          <w:lang w:val="sl-SI"/>
        </w:rPr>
        <w:t xml:space="preserve"> </w:t>
      </w:r>
      <w:r w:rsidR="001A647D" w:rsidRPr="001A647D">
        <w:rPr>
          <w:lang w:val="sl-SI"/>
        </w:rPr>
        <w:t>sistem</w:t>
      </w:r>
      <w:r w:rsidR="001A647D">
        <w:rPr>
          <w:lang w:val="sl-SI"/>
        </w:rPr>
        <w:t>a</w:t>
      </w:r>
      <w:r w:rsidR="001A647D" w:rsidRPr="001A647D">
        <w:rPr>
          <w:lang w:val="sl-SI"/>
        </w:rPr>
        <w:t xml:space="preserve"> </w:t>
      </w:r>
      <w:proofErr w:type="spellStart"/>
      <w:r w:rsidR="001A647D" w:rsidRPr="001A647D">
        <w:rPr>
          <w:lang w:val="sl-SI"/>
        </w:rPr>
        <w:t>kvartalnega</w:t>
      </w:r>
      <w:proofErr w:type="spellEnd"/>
      <w:r w:rsidR="001A647D" w:rsidRPr="001A647D">
        <w:rPr>
          <w:lang w:val="sl-SI"/>
        </w:rPr>
        <w:t>, pri nekaterih družbah tudi mesečnega poročanja družb v upravljanju SDH</w:t>
      </w:r>
      <w:r w:rsidRPr="00BB46E7">
        <w:rPr>
          <w:lang w:val="sl-SI"/>
        </w:rPr>
        <w:t xml:space="preserve">. Posebno pozornost bo SDH namenil tudi nadgradnji enega od ključnih orodij upravljanja SDH, to je spremljanju in primerjavi ključnih kazalnikov posameznih družb v portfelju z relevantnimi konkurenčnimi družbami, t.i. </w:t>
      </w:r>
      <w:proofErr w:type="spellStart"/>
      <w:r w:rsidRPr="00BB46E7">
        <w:rPr>
          <w:lang w:val="sl-SI"/>
        </w:rPr>
        <w:t>benchmarking</w:t>
      </w:r>
      <w:proofErr w:type="spellEnd"/>
      <w:r w:rsidRPr="00BB46E7">
        <w:rPr>
          <w:lang w:val="sl-SI"/>
        </w:rPr>
        <w:t xml:space="preserve">, s čimer bo omogočil še dejavnejše in učinkovitejše upravljanje naložb. </w:t>
      </w:r>
      <w:r w:rsidR="001A647D" w:rsidRPr="001A647D">
        <w:rPr>
          <w:lang w:val="sl-SI"/>
        </w:rPr>
        <w:t>Prav tako spremlja tudi trende in razvoj posameznih panog in družb ter uresničevanje poslovnih načrtov</w:t>
      </w:r>
      <w:r w:rsidR="001A647D">
        <w:rPr>
          <w:lang w:val="sl-SI"/>
        </w:rPr>
        <w:t>.</w:t>
      </w:r>
      <w:r w:rsidR="001A647D" w:rsidRPr="001A647D">
        <w:rPr>
          <w:lang w:val="sl-SI"/>
        </w:rPr>
        <w:t xml:space="preserve"> </w:t>
      </w:r>
      <w:r w:rsidR="002E4929">
        <w:rPr>
          <w:lang w:val="sl-SI"/>
        </w:rPr>
        <w:t>SDH si bo prizadeval pridobiti kakovostno in heterogeno sestavo nadzornih svetov družb tako, da bo na skupščinah družb glasoval</w:t>
      </w:r>
      <w:r w:rsidR="002E4929" w:rsidRPr="002E4929">
        <w:rPr>
          <w:lang w:val="sl-SI"/>
        </w:rPr>
        <w:t xml:space="preserve"> tako, da </w:t>
      </w:r>
      <w:r w:rsidR="002E4929">
        <w:rPr>
          <w:lang w:val="sl-SI"/>
        </w:rPr>
        <w:t>bodo</w:t>
      </w:r>
      <w:r w:rsidR="002E4929" w:rsidRPr="002E4929">
        <w:rPr>
          <w:lang w:val="sl-SI"/>
        </w:rPr>
        <w:t xml:space="preserve"> v nadzorne svete imenovani strokovnjaki za finance, korporativno upravljanje, poslovanje družbe in drugi strokovni profili, ki so potrebni za učinkovit nadzor glede na dejavnost, obseg poslovanja in druge lastnosti družbe.</w:t>
      </w:r>
      <w:r w:rsidR="002E4929">
        <w:rPr>
          <w:lang w:val="sl-SI"/>
        </w:rPr>
        <w:t xml:space="preserve"> </w:t>
      </w:r>
      <w:r w:rsidR="002E4929" w:rsidRPr="002E4929">
        <w:rPr>
          <w:lang w:val="sl-SI"/>
        </w:rPr>
        <w:t>SDH bo tudi v prihodnje podpiral vsa podjetja iz portfelja, da se učinkovito odzivajo na spremenjene okoliščine poslovanja in dolgoročno zagotavlj</w:t>
      </w:r>
      <w:r w:rsidR="002E4929">
        <w:rPr>
          <w:lang w:val="sl-SI"/>
        </w:rPr>
        <w:t>ajo rast in zaposlovanje ter v</w:t>
      </w:r>
      <w:r w:rsidR="002E4929" w:rsidRPr="002E4929">
        <w:rPr>
          <w:lang w:val="sl-SI"/>
        </w:rPr>
        <w:t xml:space="preserve"> okviru periodičnih sestankov z družbami </w:t>
      </w:r>
      <w:r w:rsidR="002E4929">
        <w:rPr>
          <w:lang w:val="sl-SI"/>
        </w:rPr>
        <w:t>preverjal</w:t>
      </w:r>
      <w:r w:rsidR="002E4929" w:rsidRPr="002E4929">
        <w:rPr>
          <w:lang w:val="sl-SI"/>
        </w:rPr>
        <w:t xml:space="preserve"> vsa ključna tveganja in način za </w:t>
      </w:r>
      <w:r w:rsidR="002E4929">
        <w:rPr>
          <w:lang w:val="sl-SI"/>
        </w:rPr>
        <w:t>njihovo obvladovanje.</w:t>
      </w:r>
    </w:p>
    <w:p w:rsidR="000439B1" w:rsidRDefault="000439B1" w:rsidP="0087707C">
      <w:pPr>
        <w:jc w:val="both"/>
        <w:rPr>
          <w:lang w:val="sl-SI"/>
        </w:rPr>
      </w:pPr>
    </w:p>
    <w:p w:rsidR="000439B1" w:rsidRDefault="000439B1" w:rsidP="0087707C">
      <w:pPr>
        <w:jc w:val="both"/>
        <w:rPr>
          <w:lang w:val="sl-SI"/>
        </w:rPr>
      </w:pPr>
    </w:p>
    <w:p w:rsidR="000439B1" w:rsidRDefault="000439B1" w:rsidP="0087707C">
      <w:pPr>
        <w:jc w:val="both"/>
        <w:rPr>
          <w:lang w:val="sl-SI"/>
        </w:rPr>
      </w:pPr>
    </w:p>
    <w:p w:rsidR="000439B1" w:rsidRDefault="000439B1" w:rsidP="0087707C">
      <w:pPr>
        <w:jc w:val="both"/>
        <w:rPr>
          <w:lang w:val="sl-SI"/>
        </w:rPr>
      </w:pPr>
    </w:p>
    <w:p w:rsidR="000439B1" w:rsidRDefault="000439B1" w:rsidP="0087707C">
      <w:pPr>
        <w:jc w:val="both"/>
        <w:rPr>
          <w:lang w:val="sl-SI"/>
        </w:rPr>
      </w:pPr>
    </w:p>
    <w:p w:rsidR="000439B1" w:rsidRDefault="000439B1" w:rsidP="0087707C">
      <w:pPr>
        <w:jc w:val="both"/>
        <w:rPr>
          <w:lang w:val="sl-SI"/>
        </w:rPr>
      </w:pPr>
    </w:p>
    <w:p w:rsidR="000439B1" w:rsidRDefault="000439B1" w:rsidP="0087707C">
      <w:pPr>
        <w:jc w:val="both"/>
        <w:rPr>
          <w:lang w:val="sl-SI"/>
        </w:rPr>
      </w:pPr>
    </w:p>
    <w:p w:rsidR="000439B1" w:rsidRDefault="000439B1" w:rsidP="0087707C">
      <w:pPr>
        <w:jc w:val="both"/>
        <w:rPr>
          <w:lang w:val="sl-SI"/>
        </w:rPr>
      </w:pPr>
    </w:p>
    <w:p w:rsidR="000439B1" w:rsidRDefault="000439B1" w:rsidP="0087707C">
      <w:pPr>
        <w:jc w:val="both"/>
        <w:rPr>
          <w:lang w:val="sl-SI"/>
        </w:rPr>
      </w:pPr>
    </w:p>
    <w:p w:rsidR="000439B1" w:rsidRDefault="000439B1" w:rsidP="0087707C">
      <w:pPr>
        <w:jc w:val="both"/>
        <w:rPr>
          <w:lang w:val="sl-SI"/>
        </w:rPr>
      </w:pPr>
    </w:p>
    <w:p w:rsidR="000439B1" w:rsidRDefault="000439B1" w:rsidP="0087707C">
      <w:pPr>
        <w:jc w:val="both"/>
        <w:rPr>
          <w:lang w:val="sl-SI"/>
        </w:rPr>
      </w:pPr>
    </w:p>
    <w:p w:rsidR="000439B1" w:rsidRDefault="000439B1" w:rsidP="0087707C">
      <w:pPr>
        <w:jc w:val="both"/>
        <w:rPr>
          <w:lang w:val="sl-SI"/>
        </w:rPr>
      </w:pPr>
    </w:p>
    <w:p w:rsidR="000439B1" w:rsidRDefault="000439B1" w:rsidP="0087707C">
      <w:pPr>
        <w:jc w:val="both"/>
        <w:rPr>
          <w:lang w:val="sl-SI"/>
        </w:rPr>
      </w:pPr>
    </w:p>
    <w:p w:rsidR="000439B1" w:rsidRDefault="000439B1"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BB46E7" w:rsidRDefault="00BB46E7" w:rsidP="0087707C">
      <w:pPr>
        <w:jc w:val="both"/>
        <w:rPr>
          <w:lang w:val="sl-SI"/>
        </w:rPr>
      </w:pPr>
    </w:p>
    <w:p w:rsidR="000439B1" w:rsidRDefault="000439B1" w:rsidP="0087707C">
      <w:pPr>
        <w:jc w:val="both"/>
        <w:rPr>
          <w:lang w:val="sl-SI"/>
        </w:rPr>
      </w:pPr>
    </w:p>
    <w:p w:rsidR="000439B1" w:rsidRPr="003F081C" w:rsidRDefault="000439B1" w:rsidP="000439B1">
      <w:pPr>
        <w:keepNext/>
        <w:keepLines/>
        <w:spacing w:line="288" w:lineRule="auto"/>
        <w:jc w:val="right"/>
        <w:outlineLvl w:val="0"/>
        <w:rPr>
          <w:rFonts w:cs="Arial"/>
          <w:b/>
          <w:bCs/>
          <w:szCs w:val="20"/>
          <w:lang w:val="sl-SI" w:eastAsia="sl-SI"/>
        </w:rPr>
      </w:pPr>
      <w:r w:rsidRPr="003F081C">
        <w:rPr>
          <w:rFonts w:cs="Arial"/>
          <w:b/>
          <w:bCs/>
          <w:szCs w:val="20"/>
          <w:lang w:val="sl-SI" w:eastAsia="sl-SI"/>
        </w:rPr>
        <w:t>Priloga</w:t>
      </w:r>
      <w:r>
        <w:rPr>
          <w:rFonts w:cs="Arial"/>
          <w:b/>
          <w:bCs/>
          <w:szCs w:val="20"/>
          <w:lang w:val="sl-SI" w:eastAsia="sl-SI"/>
        </w:rPr>
        <w:t xml:space="preserve"> </w:t>
      </w:r>
      <w:r w:rsidR="00296C51">
        <w:rPr>
          <w:rFonts w:cs="Arial"/>
          <w:b/>
          <w:bCs/>
          <w:szCs w:val="20"/>
          <w:lang w:val="sl-SI" w:eastAsia="sl-SI"/>
        </w:rPr>
        <w:t>3</w:t>
      </w:r>
    </w:p>
    <w:p w:rsidR="000439B1" w:rsidRDefault="000439B1" w:rsidP="0087707C">
      <w:pPr>
        <w:jc w:val="both"/>
        <w:rPr>
          <w:lang w:val="sl-SI"/>
        </w:rPr>
      </w:pPr>
    </w:p>
    <w:p w:rsidR="000439B1" w:rsidRDefault="00A34DFF" w:rsidP="0087707C">
      <w:pPr>
        <w:jc w:val="both"/>
        <w:rPr>
          <w:lang w:val="sl-SI"/>
        </w:rPr>
      </w:pPr>
      <w:r w:rsidRPr="00A34DFF">
        <w:rPr>
          <w:noProof/>
          <w:lang w:val="sl-SI" w:eastAsia="sl-SI"/>
        </w:rPr>
        <w:t xml:space="preserve"> </w:t>
      </w:r>
      <w:r>
        <w:rPr>
          <w:noProof/>
          <w:lang w:val="sl-SI" w:eastAsia="sl-SI"/>
        </w:rPr>
        <w:drawing>
          <wp:inline distT="0" distB="0" distL="0" distR="0" wp14:anchorId="40125DFF" wp14:editId="1BACCB18">
            <wp:extent cx="5286375" cy="6934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86375" cy="6934200"/>
                    </a:xfrm>
                    <a:prstGeom prst="rect">
                      <a:avLst/>
                    </a:prstGeom>
                  </pic:spPr>
                </pic:pic>
              </a:graphicData>
            </a:graphic>
          </wp:inline>
        </w:drawing>
      </w:r>
    </w:p>
    <w:p w:rsidR="000439B1" w:rsidRPr="003F081C" w:rsidRDefault="000439B1" w:rsidP="000439B1">
      <w:pPr>
        <w:keepNext/>
        <w:keepLines/>
        <w:spacing w:line="288" w:lineRule="auto"/>
        <w:jc w:val="right"/>
        <w:outlineLvl w:val="0"/>
        <w:rPr>
          <w:rFonts w:cs="Arial"/>
          <w:b/>
          <w:bCs/>
          <w:szCs w:val="20"/>
          <w:lang w:val="sl-SI" w:eastAsia="sl-SI"/>
        </w:rPr>
      </w:pPr>
      <w:r w:rsidRPr="003F081C">
        <w:rPr>
          <w:rFonts w:cs="Arial"/>
          <w:b/>
          <w:bCs/>
          <w:szCs w:val="20"/>
          <w:lang w:val="sl-SI" w:eastAsia="sl-SI"/>
        </w:rPr>
        <w:lastRenderedPageBreak/>
        <w:t>Priloga</w:t>
      </w:r>
      <w:r>
        <w:rPr>
          <w:rFonts w:cs="Arial"/>
          <w:b/>
          <w:bCs/>
          <w:szCs w:val="20"/>
          <w:lang w:val="sl-SI" w:eastAsia="sl-SI"/>
        </w:rPr>
        <w:t xml:space="preserve"> </w:t>
      </w:r>
      <w:r w:rsidR="00296C51">
        <w:rPr>
          <w:rFonts w:cs="Arial"/>
          <w:b/>
          <w:bCs/>
          <w:szCs w:val="20"/>
          <w:lang w:val="sl-SI" w:eastAsia="sl-SI"/>
        </w:rPr>
        <w:t>4</w:t>
      </w:r>
    </w:p>
    <w:p w:rsidR="000439B1" w:rsidRDefault="00A34DFF" w:rsidP="000439B1">
      <w:pPr>
        <w:jc w:val="both"/>
        <w:rPr>
          <w:lang w:val="sl-SI"/>
        </w:rPr>
      </w:pPr>
      <w:r>
        <w:rPr>
          <w:noProof/>
          <w:lang w:val="sl-SI" w:eastAsia="sl-SI"/>
        </w:rPr>
        <w:drawing>
          <wp:inline distT="0" distB="0" distL="0" distR="0" wp14:anchorId="43F3C4CD" wp14:editId="1FAEDFA8">
            <wp:extent cx="5396230" cy="523329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96230" cy="5233299"/>
                    </a:xfrm>
                    <a:prstGeom prst="rect">
                      <a:avLst/>
                    </a:prstGeom>
                  </pic:spPr>
                </pic:pic>
              </a:graphicData>
            </a:graphic>
          </wp:inline>
        </w:drawing>
      </w:r>
    </w:p>
    <w:p w:rsidR="000439B1" w:rsidRDefault="000439B1" w:rsidP="000439B1">
      <w:pPr>
        <w:jc w:val="both"/>
        <w:rPr>
          <w:lang w:val="sl-SI"/>
        </w:rPr>
      </w:pPr>
    </w:p>
    <w:p w:rsidR="000439B1" w:rsidRPr="007D0B1A" w:rsidRDefault="000439B1" w:rsidP="0087707C">
      <w:pPr>
        <w:jc w:val="both"/>
        <w:rPr>
          <w:i/>
        </w:rPr>
      </w:pPr>
    </w:p>
    <w:sectPr w:rsidR="000439B1" w:rsidRPr="007D0B1A" w:rsidSect="00B726CA">
      <w:headerReference w:type="first" r:id="rId16"/>
      <w:pgSz w:w="11900" w:h="16840" w:code="9"/>
      <w:pgMar w:top="1418" w:right="1701" w:bottom="1418" w:left="1701" w:header="1350" w:footer="90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F6" w:rsidRDefault="00BD48F6">
      <w:r>
        <w:separator/>
      </w:r>
    </w:p>
  </w:endnote>
  <w:endnote w:type="continuationSeparator" w:id="0">
    <w:p w:rsidR="00BD48F6" w:rsidRDefault="00BD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B96205" w:rsidRPr="00DE2523">
      <w:tc>
        <w:tcPr>
          <w:tcW w:w="2939" w:type="dxa"/>
        </w:tcPr>
        <w:p w:rsidR="00B96205" w:rsidRPr="00DE2523" w:rsidRDefault="00B96205" w:rsidP="00F15931">
          <w:pPr>
            <w:pStyle w:val="Footer"/>
            <w:rPr>
              <w:sz w:val="16"/>
              <w:szCs w:val="16"/>
            </w:rPr>
          </w:pPr>
        </w:p>
      </w:tc>
      <w:tc>
        <w:tcPr>
          <w:tcW w:w="2848" w:type="dxa"/>
        </w:tcPr>
        <w:p w:rsidR="00B96205" w:rsidRPr="00DE2523" w:rsidRDefault="00B96205" w:rsidP="00DE2523">
          <w:pPr>
            <w:pStyle w:val="Footer"/>
            <w:jc w:val="center"/>
            <w:rPr>
              <w:rFonts w:ascii="Arial Black" w:hAnsi="Arial Black"/>
              <w:b/>
              <w:color w:val="F0200A"/>
              <w:sz w:val="28"/>
              <w:szCs w:val="28"/>
            </w:rPr>
          </w:pPr>
        </w:p>
      </w:tc>
      <w:tc>
        <w:tcPr>
          <w:tcW w:w="2927" w:type="dxa"/>
        </w:tcPr>
        <w:p w:rsidR="00B96205" w:rsidRPr="00B444CC" w:rsidRDefault="00B96205" w:rsidP="00DE2523">
          <w:pPr>
            <w:pStyle w:val="Footer"/>
            <w:jc w:val="right"/>
            <w:rPr>
              <w:sz w:val="16"/>
              <w:szCs w:val="16"/>
            </w:rPr>
          </w:pPr>
          <w:r w:rsidRPr="00B444CC">
            <w:rPr>
              <w:rStyle w:val="PageNumber"/>
              <w:sz w:val="16"/>
              <w:szCs w:val="16"/>
            </w:rPr>
            <w:fldChar w:fldCharType="begin"/>
          </w:r>
          <w:r w:rsidRPr="00B444CC">
            <w:rPr>
              <w:rStyle w:val="PageNumber"/>
              <w:sz w:val="16"/>
              <w:szCs w:val="16"/>
            </w:rPr>
            <w:instrText xml:space="preserve"> PAGE </w:instrText>
          </w:r>
          <w:r w:rsidRPr="00B444CC">
            <w:rPr>
              <w:rStyle w:val="PageNumber"/>
              <w:sz w:val="16"/>
              <w:szCs w:val="16"/>
            </w:rPr>
            <w:fldChar w:fldCharType="separate"/>
          </w:r>
          <w:r w:rsidR="00124DB0">
            <w:rPr>
              <w:rStyle w:val="PageNumber"/>
              <w:noProof/>
              <w:sz w:val="16"/>
              <w:szCs w:val="16"/>
            </w:rPr>
            <w:t>2</w:t>
          </w:r>
          <w:r w:rsidRPr="00B444CC">
            <w:rPr>
              <w:rStyle w:val="PageNumber"/>
              <w:sz w:val="16"/>
              <w:szCs w:val="16"/>
            </w:rPr>
            <w:fldChar w:fldCharType="end"/>
          </w:r>
          <w:r w:rsidRPr="00B444CC">
            <w:rPr>
              <w:sz w:val="16"/>
              <w:szCs w:val="16"/>
            </w:rPr>
            <w:t>/</w:t>
          </w:r>
          <w:r w:rsidRPr="00B444CC">
            <w:rPr>
              <w:rStyle w:val="PageNumber"/>
              <w:sz w:val="16"/>
              <w:szCs w:val="16"/>
            </w:rPr>
            <w:fldChar w:fldCharType="begin"/>
          </w:r>
          <w:r w:rsidRPr="00B444CC">
            <w:rPr>
              <w:rStyle w:val="PageNumber"/>
              <w:sz w:val="16"/>
              <w:szCs w:val="16"/>
            </w:rPr>
            <w:instrText xml:space="preserve"> NUMPAGES </w:instrText>
          </w:r>
          <w:r w:rsidRPr="00B444CC">
            <w:rPr>
              <w:rStyle w:val="PageNumber"/>
              <w:sz w:val="16"/>
              <w:szCs w:val="16"/>
            </w:rPr>
            <w:fldChar w:fldCharType="separate"/>
          </w:r>
          <w:r w:rsidR="00124DB0">
            <w:rPr>
              <w:rStyle w:val="PageNumber"/>
              <w:noProof/>
              <w:sz w:val="16"/>
              <w:szCs w:val="16"/>
            </w:rPr>
            <w:t>8</w:t>
          </w:r>
          <w:r w:rsidRPr="00B444CC">
            <w:rPr>
              <w:rStyle w:val="PageNumber"/>
              <w:sz w:val="16"/>
              <w:szCs w:val="16"/>
            </w:rPr>
            <w:fldChar w:fldCharType="end"/>
          </w:r>
        </w:p>
      </w:tc>
    </w:tr>
  </w:tbl>
  <w:p w:rsidR="00B96205" w:rsidRDefault="00B96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B96205" w:rsidRPr="00DE2523">
      <w:tc>
        <w:tcPr>
          <w:tcW w:w="2939" w:type="dxa"/>
        </w:tcPr>
        <w:p w:rsidR="00B96205" w:rsidRPr="00DE2523" w:rsidRDefault="00B96205" w:rsidP="000953A7">
          <w:pPr>
            <w:pStyle w:val="Footer"/>
            <w:rPr>
              <w:sz w:val="16"/>
              <w:szCs w:val="16"/>
            </w:rPr>
          </w:pPr>
        </w:p>
      </w:tc>
      <w:tc>
        <w:tcPr>
          <w:tcW w:w="2848" w:type="dxa"/>
        </w:tcPr>
        <w:p w:rsidR="00B96205" w:rsidRPr="00DE2523" w:rsidRDefault="00B96205" w:rsidP="00DE2523">
          <w:pPr>
            <w:pStyle w:val="Footer"/>
            <w:jc w:val="center"/>
            <w:rPr>
              <w:rFonts w:ascii="Arial Black" w:hAnsi="Arial Black"/>
              <w:b/>
              <w:color w:val="F0200A"/>
              <w:sz w:val="28"/>
              <w:szCs w:val="28"/>
            </w:rPr>
          </w:pPr>
        </w:p>
      </w:tc>
      <w:tc>
        <w:tcPr>
          <w:tcW w:w="2927" w:type="dxa"/>
        </w:tcPr>
        <w:p w:rsidR="00B96205" w:rsidRPr="006400FF" w:rsidRDefault="00B96205" w:rsidP="00DE2523">
          <w:pPr>
            <w:pStyle w:val="Footer"/>
            <w:jc w:val="right"/>
            <w:rPr>
              <w:sz w:val="16"/>
              <w:szCs w:val="16"/>
            </w:rPr>
          </w:pPr>
          <w:r w:rsidRPr="006400FF">
            <w:rPr>
              <w:rStyle w:val="PageNumber"/>
              <w:sz w:val="16"/>
              <w:szCs w:val="16"/>
            </w:rPr>
            <w:fldChar w:fldCharType="begin"/>
          </w:r>
          <w:r w:rsidRPr="006400FF">
            <w:rPr>
              <w:rStyle w:val="PageNumber"/>
              <w:sz w:val="16"/>
              <w:szCs w:val="16"/>
            </w:rPr>
            <w:instrText xml:space="preserve"> PAGE </w:instrText>
          </w:r>
          <w:r w:rsidRPr="006400FF">
            <w:rPr>
              <w:rStyle w:val="PageNumber"/>
              <w:sz w:val="16"/>
              <w:szCs w:val="16"/>
            </w:rPr>
            <w:fldChar w:fldCharType="separate"/>
          </w:r>
          <w:r w:rsidR="00124DB0">
            <w:rPr>
              <w:rStyle w:val="PageNumber"/>
              <w:noProof/>
              <w:sz w:val="16"/>
              <w:szCs w:val="16"/>
            </w:rPr>
            <w:t>1</w:t>
          </w:r>
          <w:r w:rsidRPr="006400FF">
            <w:rPr>
              <w:rStyle w:val="PageNumber"/>
              <w:sz w:val="16"/>
              <w:szCs w:val="16"/>
            </w:rPr>
            <w:fldChar w:fldCharType="end"/>
          </w:r>
          <w:r w:rsidRPr="006400FF">
            <w:rPr>
              <w:sz w:val="16"/>
              <w:szCs w:val="16"/>
            </w:rPr>
            <w:t>/</w:t>
          </w:r>
          <w:r w:rsidRPr="006400FF">
            <w:rPr>
              <w:rStyle w:val="PageNumber"/>
              <w:sz w:val="16"/>
              <w:szCs w:val="16"/>
            </w:rPr>
            <w:fldChar w:fldCharType="begin"/>
          </w:r>
          <w:r w:rsidRPr="006400FF">
            <w:rPr>
              <w:rStyle w:val="PageNumber"/>
              <w:sz w:val="16"/>
              <w:szCs w:val="16"/>
            </w:rPr>
            <w:instrText xml:space="preserve"> NUMPAGES </w:instrText>
          </w:r>
          <w:r w:rsidRPr="006400FF">
            <w:rPr>
              <w:rStyle w:val="PageNumber"/>
              <w:sz w:val="16"/>
              <w:szCs w:val="16"/>
            </w:rPr>
            <w:fldChar w:fldCharType="separate"/>
          </w:r>
          <w:r w:rsidR="00124DB0">
            <w:rPr>
              <w:rStyle w:val="PageNumber"/>
              <w:noProof/>
              <w:sz w:val="16"/>
              <w:szCs w:val="16"/>
            </w:rPr>
            <w:t>8</w:t>
          </w:r>
          <w:r w:rsidRPr="006400FF">
            <w:rPr>
              <w:rStyle w:val="PageNumber"/>
              <w:sz w:val="16"/>
              <w:szCs w:val="16"/>
            </w:rPr>
            <w:fldChar w:fldCharType="end"/>
          </w:r>
        </w:p>
      </w:tc>
    </w:tr>
  </w:tbl>
  <w:p w:rsidR="00B96205" w:rsidRPr="000953A7" w:rsidRDefault="00B96205" w:rsidP="000953A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F6" w:rsidRDefault="00BD48F6">
      <w:r>
        <w:separator/>
      </w:r>
    </w:p>
  </w:footnote>
  <w:footnote w:type="continuationSeparator" w:id="0">
    <w:p w:rsidR="00BD48F6" w:rsidRDefault="00BD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05" w:rsidRPr="00110CBD" w:rsidRDefault="00B96205"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96205" w:rsidRPr="008F3500">
      <w:trPr>
        <w:cantSplit/>
        <w:trHeight w:hRule="exact" w:val="847"/>
      </w:trPr>
      <w:tc>
        <w:tcPr>
          <w:tcW w:w="567" w:type="dxa"/>
        </w:tcPr>
        <w:p w:rsidR="00B96205" w:rsidRPr="008F3500" w:rsidRDefault="00B96205" w:rsidP="00D248DE">
          <w:pPr>
            <w:autoSpaceDE w:val="0"/>
            <w:autoSpaceDN w:val="0"/>
            <w:adjustRightInd w:val="0"/>
            <w:spacing w:line="240" w:lineRule="auto"/>
            <w:rPr>
              <w:rFonts w:ascii="Republika" w:hAnsi="Republika"/>
              <w:color w:val="529DBA"/>
              <w:sz w:val="60"/>
              <w:szCs w:val="60"/>
              <w:lang w:val="sl-SI"/>
            </w:rPr>
          </w:pPr>
        </w:p>
      </w:tc>
    </w:tr>
  </w:tbl>
  <w:p w:rsidR="00B96205" w:rsidRDefault="00B96205" w:rsidP="00F638C7">
    <w:pPr>
      <w:pStyle w:val="Header"/>
      <w:tabs>
        <w:tab w:val="clear" w:pos="4320"/>
        <w:tab w:val="clear" w:pos="8640"/>
        <w:tab w:val="left" w:pos="5112"/>
      </w:tabs>
      <w:spacing w:before="240" w:line="240" w:lineRule="exact"/>
      <w:rPr>
        <w:rFonts w:cs="Arial"/>
        <w:sz w:val="16"/>
        <w:lang w:val="sl-SI"/>
      </w:rPr>
    </w:pPr>
  </w:p>
  <w:p w:rsidR="00B96205" w:rsidRPr="008F3500" w:rsidRDefault="0066687F" w:rsidP="00F638C7">
    <w:pPr>
      <w:pStyle w:val="Header"/>
      <w:tabs>
        <w:tab w:val="clear" w:pos="4320"/>
        <w:tab w:val="clear" w:pos="8640"/>
        <w:tab w:val="left" w:pos="5112"/>
      </w:tabs>
      <w:spacing w:before="24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6E5DE449" wp14:editId="230BA853">
          <wp:simplePos x="0" y="0"/>
          <wp:positionH relativeFrom="page">
            <wp:posOffset>0</wp:posOffset>
          </wp:positionH>
          <wp:positionV relativeFrom="page">
            <wp:posOffset>95250</wp:posOffset>
          </wp:positionV>
          <wp:extent cx="4317365" cy="1199515"/>
          <wp:effectExtent l="0" t="0" r="6985" b="635"/>
          <wp:wrapNone/>
          <wp:docPr id="1" name="Slika 3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36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205">
      <w:rPr>
        <w:rFonts w:cs="Arial"/>
        <w:sz w:val="16"/>
        <w:lang w:val="sl-SI"/>
      </w:rPr>
      <w:t xml:space="preserve">Župančičeva 3, </w:t>
    </w:r>
    <w:proofErr w:type="spellStart"/>
    <w:r w:rsidR="00B96205">
      <w:rPr>
        <w:rFonts w:cs="Arial"/>
        <w:sz w:val="16"/>
        <w:lang w:val="sl-SI"/>
      </w:rPr>
      <w:t>p.p.644a</w:t>
    </w:r>
    <w:proofErr w:type="spellEnd"/>
    <w:r w:rsidR="00B96205" w:rsidRPr="008F3500">
      <w:rPr>
        <w:rFonts w:cs="Arial"/>
        <w:sz w:val="16"/>
        <w:lang w:val="sl-SI"/>
      </w:rPr>
      <w:t xml:space="preserve">, </w:t>
    </w:r>
    <w:r w:rsidR="00B96205">
      <w:rPr>
        <w:rFonts w:cs="Arial"/>
        <w:sz w:val="16"/>
        <w:lang w:val="sl-SI"/>
      </w:rPr>
      <w:t>1001 Ljubljana</w:t>
    </w:r>
    <w:r w:rsidR="00B96205" w:rsidRPr="008F3500">
      <w:rPr>
        <w:rFonts w:cs="Arial"/>
        <w:sz w:val="16"/>
        <w:lang w:val="sl-SI"/>
      </w:rPr>
      <w:tab/>
      <w:t xml:space="preserve">T: </w:t>
    </w:r>
    <w:r w:rsidR="00B96205">
      <w:rPr>
        <w:rFonts w:cs="Arial"/>
        <w:sz w:val="16"/>
        <w:lang w:val="sl-SI"/>
      </w:rPr>
      <w:t>01 369 66 00</w:t>
    </w:r>
  </w:p>
  <w:p w:rsidR="00B96205" w:rsidRPr="008F3500" w:rsidRDefault="00B96205"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rsidR="00B96205" w:rsidRPr="008F3500" w:rsidRDefault="00B96205"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rsidR="00B96205" w:rsidRPr="008F3500" w:rsidRDefault="00B96205" w:rsidP="007D75CF">
    <w:pPr>
      <w:pStyle w:val="Header"/>
      <w:tabs>
        <w:tab w:val="clear" w:pos="4320"/>
        <w:tab w:val="clear" w:pos="8640"/>
        <w:tab w:val="left" w:pos="5112"/>
      </w:tabs>
      <w:spacing w:line="240" w:lineRule="exact"/>
      <w:rPr>
        <w:rFonts w:cs="Arial"/>
        <w:sz w:val="16"/>
        <w:lang w:val="sl-SI"/>
      </w:rPr>
    </w:pPr>
    <w:r>
      <w:rPr>
        <w:rFonts w:cs="Arial"/>
        <w:sz w:val="16"/>
        <w:lang w:val="sl-SI"/>
      </w:rPr>
      <w:tab/>
    </w:r>
    <w:proofErr w:type="spellStart"/>
    <w:r>
      <w:rPr>
        <w:rFonts w:cs="Arial"/>
        <w:sz w:val="16"/>
        <w:lang w:val="sl-SI"/>
      </w:rPr>
      <w:t>www.mf.gov.si</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96205" w:rsidRPr="008F3500">
      <w:trPr>
        <w:cantSplit/>
        <w:trHeight w:hRule="exact" w:val="847"/>
      </w:trPr>
      <w:tc>
        <w:tcPr>
          <w:tcW w:w="567" w:type="dxa"/>
        </w:tcPr>
        <w:p w:rsidR="00B96205" w:rsidRPr="008F3500" w:rsidRDefault="00B96205" w:rsidP="00D248DE">
          <w:pPr>
            <w:autoSpaceDE w:val="0"/>
            <w:autoSpaceDN w:val="0"/>
            <w:adjustRightInd w:val="0"/>
            <w:spacing w:line="240" w:lineRule="auto"/>
            <w:rPr>
              <w:rFonts w:ascii="Republika" w:hAnsi="Republika"/>
              <w:color w:val="529DBA"/>
              <w:sz w:val="60"/>
              <w:szCs w:val="60"/>
              <w:lang w:val="sl-SI"/>
            </w:rPr>
          </w:pPr>
        </w:p>
      </w:tc>
    </w:tr>
  </w:tbl>
  <w:p w:rsidR="00B96205" w:rsidRPr="008F3500" w:rsidRDefault="00B96205" w:rsidP="00696640">
    <w:pPr>
      <w:pStyle w:val="Header"/>
      <w:tabs>
        <w:tab w:val="clear" w:pos="4320"/>
        <w:tab w:val="clear" w:pos="8640"/>
        <w:tab w:val="left" w:pos="5112"/>
      </w:tabs>
      <w:spacing w:before="240"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bullet"/>
      <w:lvlText w:val="–"/>
      <w:lvlJc w:val="left"/>
      <w:pPr>
        <w:tabs>
          <w:tab w:val="num" w:pos="360"/>
        </w:tabs>
        <w:ind w:left="360" w:hanging="360"/>
      </w:pPr>
      <w:rPr>
        <w:rFonts w:ascii="Palatino Linotype" w:hAnsi="Palatino Linotype"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158410B"/>
    <w:multiLevelType w:val="hybridMultilevel"/>
    <w:tmpl w:val="8BC8E66A"/>
    <w:lvl w:ilvl="0" w:tplc="84ECD7F6">
      <w:start w:val="1"/>
      <w:numFmt w:val="bullet"/>
      <w:lvlText w:val=""/>
      <w:lvlJc w:val="left"/>
      <w:pPr>
        <w:ind w:left="1038" w:hanging="360"/>
      </w:pPr>
      <w:rPr>
        <w:rFonts w:ascii="Symbol" w:hAnsi="Symbol" w:hint="default"/>
      </w:rPr>
    </w:lvl>
    <w:lvl w:ilvl="1" w:tplc="FEC80B38">
      <w:numFmt w:val="bullet"/>
      <w:lvlText w:val="-"/>
      <w:lvlJc w:val="left"/>
      <w:pPr>
        <w:ind w:left="1758" w:hanging="360"/>
      </w:pPr>
      <w:rPr>
        <w:rFonts w:ascii="Arial" w:eastAsia="Times New Roman" w:hAnsi="Arial" w:cs="Arial"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2">
    <w:nsid w:val="05402359"/>
    <w:multiLevelType w:val="hybridMultilevel"/>
    <w:tmpl w:val="7CB8FFC8"/>
    <w:lvl w:ilvl="0" w:tplc="EA4AB5F0">
      <w:start w:val="49"/>
      <w:numFmt w:val="bullet"/>
      <w:lvlText w:val=""/>
      <w:lvlJc w:val="center"/>
      <w:pPr>
        <w:ind w:left="1080" w:hanging="360"/>
      </w:pPr>
      <w:rPr>
        <w:rFonts w:ascii="Symbol" w:eastAsia="Times New Roman"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CB47D8F"/>
    <w:multiLevelType w:val="hybridMultilevel"/>
    <w:tmpl w:val="3BEE7EEE"/>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A642ED"/>
    <w:multiLevelType w:val="hybridMultilevel"/>
    <w:tmpl w:val="89B0AB24"/>
    <w:lvl w:ilvl="0" w:tplc="3A3A51BE">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7D57693"/>
    <w:multiLevelType w:val="hybridMultilevel"/>
    <w:tmpl w:val="C6286D54"/>
    <w:lvl w:ilvl="0" w:tplc="9CBA3AD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2144F8"/>
    <w:multiLevelType w:val="hybridMultilevel"/>
    <w:tmpl w:val="420AE6E8"/>
    <w:lvl w:ilvl="0" w:tplc="985434EA">
      <w:start w:val="1"/>
      <w:numFmt w:val="bullet"/>
      <w:lvlText w:val=""/>
      <w:lvlJc w:val="left"/>
      <w:pPr>
        <w:ind w:left="720" w:hanging="360"/>
      </w:pPr>
      <w:rPr>
        <w:rFonts w:ascii="Symbol" w:hAnsi="Symbol" w:hint="default"/>
      </w:rPr>
    </w:lvl>
    <w:lvl w:ilvl="1" w:tplc="EA4AB5F0">
      <w:start w:val="49"/>
      <w:numFmt w:val="bullet"/>
      <w:lvlText w:val=""/>
      <w:lvlJc w:val="center"/>
      <w:pPr>
        <w:ind w:left="1440" w:hanging="360"/>
      </w:pPr>
      <w:rPr>
        <w:rFonts w:ascii="Symbol" w:eastAsia="Times New Roman"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4B52A7"/>
    <w:multiLevelType w:val="hybridMultilevel"/>
    <w:tmpl w:val="A88698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0754554"/>
    <w:multiLevelType w:val="hybridMultilevel"/>
    <w:tmpl w:val="C4CA131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13A4861"/>
    <w:multiLevelType w:val="hybridMultilevel"/>
    <w:tmpl w:val="F7C62D42"/>
    <w:lvl w:ilvl="0" w:tplc="EA4AB5F0">
      <w:start w:val="49"/>
      <w:numFmt w:val="bullet"/>
      <w:lvlText w:val=""/>
      <w:lvlJc w:val="center"/>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3BF754C"/>
    <w:multiLevelType w:val="hybridMultilevel"/>
    <w:tmpl w:val="5A6401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4351CA3"/>
    <w:multiLevelType w:val="hybridMultilevel"/>
    <w:tmpl w:val="7D2686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35443417"/>
    <w:multiLevelType w:val="hybridMultilevel"/>
    <w:tmpl w:val="F0EAEC10"/>
    <w:lvl w:ilvl="0" w:tplc="541ADB82">
      <w:start w:val="1"/>
      <w:numFmt w:val="decimal"/>
      <w:lvlText w:val="%1."/>
      <w:lvlJc w:val="left"/>
      <w:pPr>
        <w:ind w:left="720" w:hanging="360"/>
      </w:pPr>
      <w:rPr>
        <w:rFonts w:hint="default"/>
        <w:b w:val="0"/>
      </w:rPr>
    </w:lvl>
    <w:lvl w:ilvl="1" w:tplc="E0CA45AC">
      <w:start w:val="1"/>
      <w:numFmt w:val="upperRoman"/>
      <w:lvlText w:val="%2."/>
      <w:lvlJc w:val="left"/>
      <w:pPr>
        <w:ind w:left="1800" w:hanging="720"/>
      </w:pPr>
      <w:rPr>
        <w:rFonts w:ascii="Calibri" w:eastAsia="Calibri" w:hAnsi="Calibri" w:hint="default"/>
        <w:sz w:val="22"/>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B295275"/>
    <w:multiLevelType w:val="hybridMultilevel"/>
    <w:tmpl w:val="5178F8F8"/>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DFC2482"/>
    <w:multiLevelType w:val="hybridMultilevel"/>
    <w:tmpl w:val="8772A35A"/>
    <w:lvl w:ilvl="0" w:tplc="4E84994E">
      <w:start w:val="6"/>
      <w:numFmt w:val="bullet"/>
      <w:lvlText w:val=""/>
      <w:lvlJc w:val="left"/>
      <w:pPr>
        <w:ind w:left="720" w:hanging="360"/>
      </w:pPr>
      <w:rPr>
        <w:rFonts w:ascii="Symbol" w:eastAsia="Times New Roman" w:hAnsi="Symbo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3E4F0FDF"/>
    <w:multiLevelType w:val="hybridMultilevel"/>
    <w:tmpl w:val="088C29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40721B3B"/>
    <w:multiLevelType w:val="hybridMultilevel"/>
    <w:tmpl w:val="B6C0537C"/>
    <w:lvl w:ilvl="0" w:tplc="EA4AB5F0">
      <w:start w:val="49"/>
      <w:numFmt w:val="bullet"/>
      <w:lvlText w:val=""/>
      <w:lvlJc w:val="center"/>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F24B74"/>
    <w:multiLevelType w:val="hybridMultilevel"/>
    <w:tmpl w:val="BBECFD96"/>
    <w:lvl w:ilvl="0" w:tplc="4B9E49D4">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23">
    <w:nsid w:val="464928CF"/>
    <w:multiLevelType w:val="hybridMultilevel"/>
    <w:tmpl w:val="74BA87DC"/>
    <w:lvl w:ilvl="0" w:tplc="149C17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95B7A96"/>
    <w:multiLevelType w:val="hybridMultilevel"/>
    <w:tmpl w:val="281C3EE2"/>
    <w:lvl w:ilvl="0" w:tplc="84ECD7F6">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4D8D5083"/>
    <w:multiLevelType w:val="hybridMultilevel"/>
    <w:tmpl w:val="CB7E52F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5C76CB5"/>
    <w:multiLevelType w:val="hybridMultilevel"/>
    <w:tmpl w:val="644AF9B2"/>
    <w:lvl w:ilvl="0" w:tplc="149C17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102AD9"/>
    <w:multiLevelType w:val="hybridMultilevel"/>
    <w:tmpl w:val="20E42D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B5D2506"/>
    <w:multiLevelType w:val="hybridMultilevel"/>
    <w:tmpl w:val="1092F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0914B85"/>
    <w:multiLevelType w:val="hybridMultilevel"/>
    <w:tmpl w:val="6FBC156C"/>
    <w:lvl w:ilvl="0" w:tplc="0F7453E2">
      <w:start w:val="1"/>
      <w:numFmt w:val="decimal"/>
      <w:lvlText w:val="%1."/>
      <w:lvlJc w:val="left"/>
      <w:pPr>
        <w:ind w:left="678" w:hanging="360"/>
      </w:pPr>
      <w:rPr>
        <w:rFonts w:hint="default"/>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33">
    <w:nsid w:val="7A0551F9"/>
    <w:multiLevelType w:val="hybridMultilevel"/>
    <w:tmpl w:val="F4E0E920"/>
    <w:lvl w:ilvl="0" w:tplc="4BE0244E">
      <w:start w:val="7"/>
      <w:numFmt w:val="bullet"/>
      <w:lvlText w:val="-"/>
      <w:lvlJc w:val="left"/>
      <w:pPr>
        <w:ind w:left="360" w:hanging="360"/>
      </w:pPr>
      <w:rPr>
        <w:rFonts w:ascii="Calibri" w:eastAsia="Cambria" w:hAnsi="Calibri" w:cs="Arial" w:hint="default"/>
      </w:rPr>
    </w:lvl>
    <w:lvl w:ilvl="1" w:tplc="32CAF478">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7C035671"/>
    <w:multiLevelType w:val="hybridMultilevel"/>
    <w:tmpl w:val="42A06BEA"/>
    <w:lvl w:ilvl="0" w:tplc="7632B5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8"/>
  </w:num>
  <w:num w:numId="4">
    <w:abstractNumId w:val="27"/>
  </w:num>
  <w:num w:numId="5">
    <w:abstractNumId w:val="6"/>
  </w:num>
  <w:num w:numId="6">
    <w:abstractNumId w:val="29"/>
  </w:num>
  <w:num w:numId="7">
    <w:abstractNumId w:val="35"/>
  </w:num>
  <w:num w:numId="8">
    <w:abstractNumId w:val="20"/>
  </w:num>
  <w:num w:numId="9">
    <w:abstractNumId w:val="9"/>
  </w:num>
  <w:num w:numId="10">
    <w:abstractNumId w:val="21"/>
  </w:num>
  <w:num w:numId="11">
    <w:abstractNumId w:val="1"/>
  </w:num>
  <w:num w:numId="12">
    <w:abstractNumId w:val="7"/>
  </w:num>
  <w:num w:numId="13">
    <w:abstractNumId w:val="24"/>
  </w:num>
  <w:num w:numId="14">
    <w:abstractNumId w:val="30"/>
  </w:num>
  <w:num w:numId="15">
    <w:abstractNumId w:val="13"/>
  </w:num>
  <w:num w:numId="16">
    <w:abstractNumId w:val="31"/>
  </w:num>
  <w:num w:numId="17">
    <w:abstractNumId w:val="12"/>
  </w:num>
  <w:num w:numId="18">
    <w:abstractNumId w:val="18"/>
  </w:num>
  <w:num w:numId="19">
    <w:abstractNumId w:val="2"/>
  </w:num>
  <w:num w:numId="20">
    <w:abstractNumId w:val="0"/>
  </w:num>
  <w:num w:numId="21">
    <w:abstractNumId w:val="22"/>
  </w:num>
  <w:num w:numId="22">
    <w:abstractNumId w:val="17"/>
  </w:num>
  <w:num w:numId="23">
    <w:abstractNumId w:val="32"/>
  </w:num>
  <w:num w:numId="24">
    <w:abstractNumId w:val="14"/>
  </w:num>
  <w:num w:numId="25">
    <w:abstractNumId w:val="25"/>
  </w:num>
  <w:num w:numId="26">
    <w:abstractNumId w:val="8"/>
  </w:num>
  <w:num w:numId="27">
    <w:abstractNumId w:val="4"/>
  </w:num>
  <w:num w:numId="28">
    <w:abstractNumId w:val="10"/>
  </w:num>
  <w:num w:numId="29">
    <w:abstractNumId w:val="23"/>
  </w:num>
  <w:num w:numId="30">
    <w:abstractNumId w:val="26"/>
  </w:num>
  <w:num w:numId="31">
    <w:abstractNumId w:val="29"/>
  </w:num>
  <w:num w:numId="32">
    <w:abstractNumId w:val="20"/>
  </w:num>
  <w:num w:numId="33">
    <w:abstractNumId w:val="9"/>
  </w:num>
  <w:num w:numId="34">
    <w:abstractNumId w:val="11"/>
  </w:num>
  <w:num w:numId="35">
    <w:abstractNumId w:val="15"/>
  </w:num>
  <w:num w:numId="36">
    <w:abstractNumId w:val="34"/>
  </w:num>
  <w:num w:numId="37">
    <w:abstractNumId w:val="33"/>
  </w:num>
  <w:num w:numId="38">
    <w:abstractNumId w:val="16"/>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3FA6"/>
    <w:rsid w:val="00005450"/>
    <w:rsid w:val="000103A7"/>
    <w:rsid w:val="00020795"/>
    <w:rsid w:val="00020D8B"/>
    <w:rsid w:val="000234CC"/>
    <w:rsid w:val="00023A88"/>
    <w:rsid w:val="00025950"/>
    <w:rsid w:val="00031B07"/>
    <w:rsid w:val="00040D10"/>
    <w:rsid w:val="00041DFB"/>
    <w:rsid w:val="000439B1"/>
    <w:rsid w:val="00044EE7"/>
    <w:rsid w:val="0004590C"/>
    <w:rsid w:val="0004656F"/>
    <w:rsid w:val="000474ED"/>
    <w:rsid w:val="00052817"/>
    <w:rsid w:val="00054536"/>
    <w:rsid w:val="000638BF"/>
    <w:rsid w:val="0007105F"/>
    <w:rsid w:val="000772E8"/>
    <w:rsid w:val="00077EC4"/>
    <w:rsid w:val="00086BF4"/>
    <w:rsid w:val="000934E5"/>
    <w:rsid w:val="000953A7"/>
    <w:rsid w:val="00096034"/>
    <w:rsid w:val="000A7238"/>
    <w:rsid w:val="000B2D91"/>
    <w:rsid w:val="000C0CAA"/>
    <w:rsid w:val="000C3D14"/>
    <w:rsid w:val="000C5587"/>
    <w:rsid w:val="000C6071"/>
    <w:rsid w:val="000C6E60"/>
    <w:rsid w:val="000C71A1"/>
    <w:rsid w:val="000D194C"/>
    <w:rsid w:val="000D74E3"/>
    <w:rsid w:val="000E1251"/>
    <w:rsid w:val="000F0322"/>
    <w:rsid w:val="000F237E"/>
    <w:rsid w:val="000F4027"/>
    <w:rsid w:val="000F7B99"/>
    <w:rsid w:val="00100928"/>
    <w:rsid w:val="00103EB0"/>
    <w:rsid w:val="00107E72"/>
    <w:rsid w:val="00122127"/>
    <w:rsid w:val="00123E54"/>
    <w:rsid w:val="00124DB0"/>
    <w:rsid w:val="0012742B"/>
    <w:rsid w:val="001357B2"/>
    <w:rsid w:val="001360DD"/>
    <w:rsid w:val="0014292F"/>
    <w:rsid w:val="00144FF7"/>
    <w:rsid w:val="00160C5E"/>
    <w:rsid w:val="001610D0"/>
    <w:rsid w:val="00162AF0"/>
    <w:rsid w:val="001760D8"/>
    <w:rsid w:val="00182FC9"/>
    <w:rsid w:val="00183A76"/>
    <w:rsid w:val="001866E2"/>
    <w:rsid w:val="001871BB"/>
    <w:rsid w:val="00192CCE"/>
    <w:rsid w:val="001A2D82"/>
    <w:rsid w:val="001A647D"/>
    <w:rsid w:val="001A71C5"/>
    <w:rsid w:val="001B3822"/>
    <w:rsid w:val="001C18BE"/>
    <w:rsid w:val="001C3356"/>
    <w:rsid w:val="001D7825"/>
    <w:rsid w:val="001E0220"/>
    <w:rsid w:val="001E2143"/>
    <w:rsid w:val="001E2302"/>
    <w:rsid w:val="001F0EA2"/>
    <w:rsid w:val="001F3203"/>
    <w:rsid w:val="0020182B"/>
    <w:rsid w:val="00202A77"/>
    <w:rsid w:val="00221651"/>
    <w:rsid w:val="002309B9"/>
    <w:rsid w:val="0023377A"/>
    <w:rsid w:val="00235EE7"/>
    <w:rsid w:val="00235F97"/>
    <w:rsid w:val="002378F5"/>
    <w:rsid w:val="0025160D"/>
    <w:rsid w:val="002534A6"/>
    <w:rsid w:val="00256CA3"/>
    <w:rsid w:val="00271CE5"/>
    <w:rsid w:val="002762CB"/>
    <w:rsid w:val="00281960"/>
    <w:rsid w:val="00282020"/>
    <w:rsid w:val="00282628"/>
    <w:rsid w:val="00296C51"/>
    <w:rsid w:val="002978A9"/>
    <w:rsid w:val="002A2B69"/>
    <w:rsid w:val="002A3B9D"/>
    <w:rsid w:val="002B3210"/>
    <w:rsid w:val="002B32DE"/>
    <w:rsid w:val="002B4743"/>
    <w:rsid w:val="002B47E3"/>
    <w:rsid w:val="002C2936"/>
    <w:rsid w:val="002C666D"/>
    <w:rsid w:val="002D28A8"/>
    <w:rsid w:val="002E4929"/>
    <w:rsid w:val="002F0F28"/>
    <w:rsid w:val="002F6064"/>
    <w:rsid w:val="0030066A"/>
    <w:rsid w:val="00305F7F"/>
    <w:rsid w:val="003118A3"/>
    <w:rsid w:val="003123DB"/>
    <w:rsid w:val="00312F50"/>
    <w:rsid w:val="0031348C"/>
    <w:rsid w:val="00314399"/>
    <w:rsid w:val="00327CE4"/>
    <w:rsid w:val="003350AC"/>
    <w:rsid w:val="00336095"/>
    <w:rsid w:val="0034395E"/>
    <w:rsid w:val="0035145D"/>
    <w:rsid w:val="003533B7"/>
    <w:rsid w:val="003579A4"/>
    <w:rsid w:val="00360D21"/>
    <w:rsid w:val="003636BF"/>
    <w:rsid w:val="003653AD"/>
    <w:rsid w:val="00373A15"/>
    <w:rsid w:val="00374CDF"/>
    <w:rsid w:val="003761C5"/>
    <w:rsid w:val="003845B4"/>
    <w:rsid w:val="00387178"/>
    <w:rsid w:val="00387B1A"/>
    <w:rsid w:val="003935F2"/>
    <w:rsid w:val="003A4B8B"/>
    <w:rsid w:val="003B2338"/>
    <w:rsid w:val="003B65C8"/>
    <w:rsid w:val="003B75B2"/>
    <w:rsid w:val="003D4718"/>
    <w:rsid w:val="003D62DC"/>
    <w:rsid w:val="003E1A6D"/>
    <w:rsid w:val="003E1C74"/>
    <w:rsid w:val="003E4AE5"/>
    <w:rsid w:val="003F081C"/>
    <w:rsid w:val="003F232C"/>
    <w:rsid w:val="003F302D"/>
    <w:rsid w:val="004027C3"/>
    <w:rsid w:val="00421240"/>
    <w:rsid w:val="00430AB3"/>
    <w:rsid w:val="0043401A"/>
    <w:rsid w:val="004400B6"/>
    <w:rsid w:val="00445E9C"/>
    <w:rsid w:val="00452AA4"/>
    <w:rsid w:val="00456BED"/>
    <w:rsid w:val="00463434"/>
    <w:rsid w:val="00481716"/>
    <w:rsid w:val="00484AC2"/>
    <w:rsid w:val="004852C2"/>
    <w:rsid w:val="00490511"/>
    <w:rsid w:val="00490BA6"/>
    <w:rsid w:val="00491BCE"/>
    <w:rsid w:val="00492E08"/>
    <w:rsid w:val="00494816"/>
    <w:rsid w:val="00496D0D"/>
    <w:rsid w:val="00497325"/>
    <w:rsid w:val="004A46F8"/>
    <w:rsid w:val="004B3C47"/>
    <w:rsid w:val="004B6C57"/>
    <w:rsid w:val="004C446E"/>
    <w:rsid w:val="004C69F7"/>
    <w:rsid w:val="004D4B8A"/>
    <w:rsid w:val="004E1BF5"/>
    <w:rsid w:val="004E2151"/>
    <w:rsid w:val="004E2510"/>
    <w:rsid w:val="004E3CAB"/>
    <w:rsid w:val="004E444F"/>
    <w:rsid w:val="004E58CA"/>
    <w:rsid w:val="004E756B"/>
    <w:rsid w:val="004F5151"/>
    <w:rsid w:val="004F6A46"/>
    <w:rsid w:val="00500ABC"/>
    <w:rsid w:val="005121B3"/>
    <w:rsid w:val="005144E1"/>
    <w:rsid w:val="00523921"/>
    <w:rsid w:val="00523B15"/>
    <w:rsid w:val="00523E57"/>
    <w:rsid w:val="005242F6"/>
    <w:rsid w:val="005260D9"/>
    <w:rsid w:val="00526246"/>
    <w:rsid w:val="00533AD8"/>
    <w:rsid w:val="0053556E"/>
    <w:rsid w:val="00542208"/>
    <w:rsid w:val="00544D0A"/>
    <w:rsid w:val="005479F1"/>
    <w:rsid w:val="00562C2A"/>
    <w:rsid w:val="00567106"/>
    <w:rsid w:val="005710BA"/>
    <w:rsid w:val="00571C8F"/>
    <w:rsid w:val="00572536"/>
    <w:rsid w:val="00573079"/>
    <w:rsid w:val="00573EA5"/>
    <w:rsid w:val="00574A0F"/>
    <w:rsid w:val="00583376"/>
    <w:rsid w:val="00596F08"/>
    <w:rsid w:val="005A10F5"/>
    <w:rsid w:val="005A1C1D"/>
    <w:rsid w:val="005A1CED"/>
    <w:rsid w:val="005A1E60"/>
    <w:rsid w:val="005B130F"/>
    <w:rsid w:val="005B5690"/>
    <w:rsid w:val="005C0144"/>
    <w:rsid w:val="005C5465"/>
    <w:rsid w:val="005D1B99"/>
    <w:rsid w:val="005D2137"/>
    <w:rsid w:val="005D4AFD"/>
    <w:rsid w:val="005E1D3C"/>
    <w:rsid w:val="005E20ED"/>
    <w:rsid w:val="005E351A"/>
    <w:rsid w:val="005E5829"/>
    <w:rsid w:val="005F0B59"/>
    <w:rsid w:val="005F2E91"/>
    <w:rsid w:val="005F528F"/>
    <w:rsid w:val="00605B55"/>
    <w:rsid w:val="00611CF1"/>
    <w:rsid w:val="0061495B"/>
    <w:rsid w:val="00623951"/>
    <w:rsid w:val="0063154E"/>
    <w:rsid w:val="00632253"/>
    <w:rsid w:val="00632A9D"/>
    <w:rsid w:val="006377E1"/>
    <w:rsid w:val="00637CCC"/>
    <w:rsid w:val="006400FF"/>
    <w:rsid w:val="006424FC"/>
    <w:rsid w:val="00642714"/>
    <w:rsid w:val="006455CE"/>
    <w:rsid w:val="00645803"/>
    <w:rsid w:val="00653497"/>
    <w:rsid w:val="0066687F"/>
    <w:rsid w:val="00666F1E"/>
    <w:rsid w:val="006674D2"/>
    <w:rsid w:val="006702EC"/>
    <w:rsid w:val="00671A74"/>
    <w:rsid w:val="006778DF"/>
    <w:rsid w:val="00683993"/>
    <w:rsid w:val="00684C1B"/>
    <w:rsid w:val="00685D3C"/>
    <w:rsid w:val="006927BC"/>
    <w:rsid w:val="00692F99"/>
    <w:rsid w:val="00695298"/>
    <w:rsid w:val="00696640"/>
    <w:rsid w:val="006A0F70"/>
    <w:rsid w:val="006A4950"/>
    <w:rsid w:val="006B34A2"/>
    <w:rsid w:val="006B4B02"/>
    <w:rsid w:val="006C115B"/>
    <w:rsid w:val="006C57FD"/>
    <w:rsid w:val="006C5A51"/>
    <w:rsid w:val="006D0287"/>
    <w:rsid w:val="006D2FE0"/>
    <w:rsid w:val="006D6580"/>
    <w:rsid w:val="006D65C9"/>
    <w:rsid w:val="006E0195"/>
    <w:rsid w:val="006E527D"/>
    <w:rsid w:val="006E66B2"/>
    <w:rsid w:val="006E7E5A"/>
    <w:rsid w:val="006F0A11"/>
    <w:rsid w:val="006F2D7D"/>
    <w:rsid w:val="006F4564"/>
    <w:rsid w:val="006F59FC"/>
    <w:rsid w:val="006F6C77"/>
    <w:rsid w:val="00701C06"/>
    <w:rsid w:val="00706A28"/>
    <w:rsid w:val="00720F9A"/>
    <w:rsid w:val="00733017"/>
    <w:rsid w:val="00734D9D"/>
    <w:rsid w:val="00736501"/>
    <w:rsid w:val="007369BD"/>
    <w:rsid w:val="00737799"/>
    <w:rsid w:val="007476FF"/>
    <w:rsid w:val="00750BAD"/>
    <w:rsid w:val="007525CD"/>
    <w:rsid w:val="007537A4"/>
    <w:rsid w:val="007712E7"/>
    <w:rsid w:val="0078199F"/>
    <w:rsid w:val="00783310"/>
    <w:rsid w:val="00790682"/>
    <w:rsid w:val="0079137D"/>
    <w:rsid w:val="00795571"/>
    <w:rsid w:val="0079648E"/>
    <w:rsid w:val="007A0C49"/>
    <w:rsid w:val="007A2821"/>
    <w:rsid w:val="007A4A6D"/>
    <w:rsid w:val="007A4DF8"/>
    <w:rsid w:val="007B1397"/>
    <w:rsid w:val="007B68CB"/>
    <w:rsid w:val="007C5D5C"/>
    <w:rsid w:val="007D00A1"/>
    <w:rsid w:val="007D0B1A"/>
    <w:rsid w:val="007D1BCF"/>
    <w:rsid w:val="007D6B8D"/>
    <w:rsid w:val="007D75CF"/>
    <w:rsid w:val="007E1715"/>
    <w:rsid w:val="007E2CEE"/>
    <w:rsid w:val="007E673E"/>
    <w:rsid w:val="007E6DC5"/>
    <w:rsid w:val="007E78F7"/>
    <w:rsid w:val="007E7988"/>
    <w:rsid w:val="007F1F16"/>
    <w:rsid w:val="007F3BC3"/>
    <w:rsid w:val="007F56B6"/>
    <w:rsid w:val="00804F6E"/>
    <w:rsid w:val="00805EAB"/>
    <w:rsid w:val="00807050"/>
    <w:rsid w:val="00810F61"/>
    <w:rsid w:val="0081203C"/>
    <w:rsid w:val="00814BFD"/>
    <w:rsid w:val="008316C6"/>
    <w:rsid w:val="00837E2C"/>
    <w:rsid w:val="00842C6B"/>
    <w:rsid w:val="00846AFD"/>
    <w:rsid w:val="00851780"/>
    <w:rsid w:val="00853448"/>
    <w:rsid w:val="008570B8"/>
    <w:rsid w:val="00863039"/>
    <w:rsid w:val="00870768"/>
    <w:rsid w:val="00872A6D"/>
    <w:rsid w:val="00873812"/>
    <w:rsid w:val="00876602"/>
    <w:rsid w:val="00876F2F"/>
    <w:rsid w:val="0087707C"/>
    <w:rsid w:val="008775FE"/>
    <w:rsid w:val="0088043C"/>
    <w:rsid w:val="0088476E"/>
    <w:rsid w:val="00890325"/>
    <w:rsid w:val="008906C9"/>
    <w:rsid w:val="0089383D"/>
    <w:rsid w:val="008A740A"/>
    <w:rsid w:val="008B1E38"/>
    <w:rsid w:val="008B6A93"/>
    <w:rsid w:val="008B71C4"/>
    <w:rsid w:val="008B75BE"/>
    <w:rsid w:val="008C5738"/>
    <w:rsid w:val="008D04F0"/>
    <w:rsid w:val="008D3B39"/>
    <w:rsid w:val="008D5496"/>
    <w:rsid w:val="008E4DAF"/>
    <w:rsid w:val="008E52E4"/>
    <w:rsid w:val="008F05CF"/>
    <w:rsid w:val="008F30CB"/>
    <w:rsid w:val="008F3500"/>
    <w:rsid w:val="008F4A41"/>
    <w:rsid w:val="008F619C"/>
    <w:rsid w:val="008F72E2"/>
    <w:rsid w:val="008F763B"/>
    <w:rsid w:val="00901571"/>
    <w:rsid w:val="00911EEE"/>
    <w:rsid w:val="00914F57"/>
    <w:rsid w:val="00924E3C"/>
    <w:rsid w:val="00931A14"/>
    <w:rsid w:val="0093200A"/>
    <w:rsid w:val="00932158"/>
    <w:rsid w:val="00934F56"/>
    <w:rsid w:val="00943735"/>
    <w:rsid w:val="009471F2"/>
    <w:rsid w:val="009514E0"/>
    <w:rsid w:val="00957BB8"/>
    <w:rsid w:val="00960E20"/>
    <w:rsid w:val="009612BB"/>
    <w:rsid w:val="00963586"/>
    <w:rsid w:val="00964985"/>
    <w:rsid w:val="00970680"/>
    <w:rsid w:val="00972BCE"/>
    <w:rsid w:val="00976DDE"/>
    <w:rsid w:val="00980A36"/>
    <w:rsid w:val="00985DA3"/>
    <w:rsid w:val="00992045"/>
    <w:rsid w:val="009937DD"/>
    <w:rsid w:val="00996FFB"/>
    <w:rsid w:val="0099709F"/>
    <w:rsid w:val="009B10BE"/>
    <w:rsid w:val="009B23FD"/>
    <w:rsid w:val="009B4128"/>
    <w:rsid w:val="009C2AA8"/>
    <w:rsid w:val="009C4D96"/>
    <w:rsid w:val="009C5A0B"/>
    <w:rsid w:val="009C6DE9"/>
    <w:rsid w:val="009D0CD0"/>
    <w:rsid w:val="009D7440"/>
    <w:rsid w:val="009E0232"/>
    <w:rsid w:val="009F1169"/>
    <w:rsid w:val="00A125C5"/>
    <w:rsid w:val="00A2273A"/>
    <w:rsid w:val="00A2451C"/>
    <w:rsid w:val="00A26809"/>
    <w:rsid w:val="00A26FE4"/>
    <w:rsid w:val="00A31DAB"/>
    <w:rsid w:val="00A34DFF"/>
    <w:rsid w:val="00A3742D"/>
    <w:rsid w:val="00A447D8"/>
    <w:rsid w:val="00A46DA9"/>
    <w:rsid w:val="00A52997"/>
    <w:rsid w:val="00A54363"/>
    <w:rsid w:val="00A55A14"/>
    <w:rsid w:val="00A57A9F"/>
    <w:rsid w:val="00A630EA"/>
    <w:rsid w:val="00A63FF0"/>
    <w:rsid w:val="00A65EE7"/>
    <w:rsid w:val="00A66C38"/>
    <w:rsid w:val="00A70133"/>
    <w:rsid w:val="00A7116B"/>
    <w:rsid w:val="00A8030F"/>
    <w:rsid w:val="00A87EE6"/>
    <w:rsid w:val="00A9037B"/>
    <w:rsid w:val="00A927CF"/>
    <w:rsid w:val="00A92C12"/>
    <w:rsid w:val="00A92E19"/>
    <w:rsid w:val="00A97E2C"/>
    <w:rsid w:val="00AA7543"/>
    <w:rsid w:val="00AA7648"/>
    <w:rsid w:val="00AB36C4"/>
    <w:rsid w:val="00AB7F00"/>
    <w:rsid w:val="00AB7FC5"/>
    <w:rsid w:val="00AC08A2"/>
    <w:rsid w:val="00AC1383"/>
    <w:rsid w:val="00AD68B4"/>
    <w:rsid w:val="00AD71B0"/>
    <w:rsid w:val="00AD7D49"/>
    <w:rsid w:val="00AE572B"/>
    <w:rsid w:val="00AF3414"/>
    <w:rsid w:val="00AF35DB"/>
    <w:rsid w:val="00AF4335"/>
    <w:rsid w:val="00AF76A4"/>
    <w:rsid w:val="00AF7753"/>
    <w:rsid w:val="00AF7AEF"/>
    <w:rsid w:val="00B01B48"/>
    <w:rsid w:val="00B10797"/>
    <w:rsid w:val="00B13180"/>
    <w:rsid w:val="00B15640"/>
    <w:rsid w:val="00B17141"/>
    <w:rsid w:val="00B21F90"/>
    <w:rsid w:val="00B301AB"/>
    <w:rsid w:val="00B31575"/>
    <w:rsid w:val="00B3166D"/>
    <w:rsid w:val="00B32ABC"/>
    <w:rsid w:val="00B33952"/>
    <w:rsid w:val="00B434AC"/>
    <w:rsid w:val="00B444CC"/>
    <w:rsid w:val="00B50112"/>
    <w:rsid w:val="00B54C48"/>
    <w:rsid w:val="00B56D83"/>
    <w:rsid w:val="00B61726"/>
    <w:rsid w:val="00B67995"/>
    <w:rsid w:val="00B719E3"/>
    <w:rsid w:val="00B726CA"/>
    <w:rsid w:val="00B8547D"/>
    <w:rsid w:val="00B90F31"/>
    <w:rsid w:val="00B96205"/>
    <w:rsid w:val="00B965BA"/>
    <w:rsid w:val="00B97608"/>
    <w:rsid w:val="00BA2571"/>
    <w:rsid w:val="00BB46E7"/>
    <w:rsid w:val="00BB6D26"/>
    <w:rsid w:val="00BC2142"/>
    <w:rsid w:val="00BC38D5"/>
    <w:rsid w:val="00BC66C0"/>
    <w:rsid w:val="00BD48F6"/>
    <w:rsid w:val="00BD5329"/>
    <w:rsid w:val="00BD5D21"/>
    <w:rsid w:val="00BD5D24"/>
    <w:rsid w:val="00BE36D1"/>
    <w:rsid w:val="00BE7FF8"/>
    <w:rsid w:val="00BF20BE"/>
    <w:rsid w:val="00BF5B0A"/>
    <w:rsid w:val="00C06358"/>
    <w:rsid w:val="00C06CA1"/>
    <w:rsid w:val="00C10FF3"/>
    <w:rsid w:val="00C11F35"/>
    <w:rsid w:val="00C15557"/>
    <w:rsid w:val="00C16643"/>
    <w:rsid w:val="00C1725C"/>
    <w:rsid w:val="00C250D5"/>
    <w:rsid w:val="00C326A0"/>
    <w:rsid w:val="00C35AE4"/>
    <w:rsid w:val="00C42494"/>
    <w:rsid w:val="00C71267"/>
    <w:rsid w:val="00C732EB"/>
    <w:rsid w:val="00C74790"/>
    <w:rsid w:val="00C75677"/>
    <w:rsid w:val="00C76487"/>
    <w:rsid w:val="00C82DCE"/>
    <w:rsid w:val="00C85EDA"/>
    <w:rsid w:val="00C92898"/>
    <w:rsid w:val="00C94679"/>
    <w:rsid w:val="00C9467F"/>
    <w:rsid w:val="00C97683"/>
    <w:rsid w:val="00CA4004"/>
    <w:rsid w:val="00CA48A7"/>
    <w:rsid w:val="00CA621F"/>
    <w:rsid w:val="00CB0F6D"/>
    <w:rsid w:val="00CB5FD3"/>
    <w:rsid w:val="00CC1456"/>
    <w:rsid w:val="00CC40C8"/>
    <w:rsid w:val="00CC62E3"/>
    <w:rsid w:val="00CC7A1B"/>
    <w:rsid w:val="00CD0C8D"/>
    <w:rsid w:val="00CE1403"/>
    <w:rsid w:val="00CE4D36"/>
    <w:rsid w:val="00CE59D3"/>
    <w:rsid w:val="00CE7514"/>
    <w:rsid w:val="00CF05F2"/>
    <w:rsid w:val="00CF30B8"/>
    <w:rsid w:val="00CF3358"/>
    <w:rsid w:val="00CF7B15"/>
    <w:rsid w:val="00D030BD"/>
    <w:rsid w:val="00D04605"/>
    <w:rsid w:val="00D06018"/>
    <w:rsid w:val="00D077E8"/>
    <w:rsid w:val="00D15B62"/>
    <w:rsid w:val="00D248DE"/>
    <w:rsid w:val="00D26D5E"/>
    <w:rsid w:val="00D36031"/>
    <w:rsid w:val="00D37BB0"/>
    <w:rsid w:val="00D42D03"/>
    <w:rsid w:val="00D44912"/>
    <w:rsid w:val="00D461F1"/>
    <w:rsid w:val="00D46EC5"/>
    <w:rsid w:val="00D47F27"/>
    <w:rsid w:val="00D521D8"/>
    <w:rsid w:val="00D53461"/>
    <w:rsid w:val="00D7044E"/>
    <w:rsid w:val="00D71FEB"/>
    <w:rsid w:val="00D8542D"/>
    <w:rsid w:val="00D90CAC"/>
    <w:rsid w:val="00D926EC"/>
    <w:rsid w:val="00D937C1"/>
    <w:rsid w:val="00D95EDA"/>
    <w:rsid w:val="00D969E8"/>
    <w:rsid w:val="00DA0B2F"/>
    <w:rsid w:val="00DA11DF"/>
    <w:rsid w:val="00DA185E"/>
    <w:rsid w:val="00DA6B58"/>
    <w:rsid w:val="00DB64C2"/>
    <w:rsid w:val="00DC22FD"/>
    <w:rsid w:val="00DC4081"/>
    <w:rsid w:val="00DC6A71"/>
    <w:rsid w:val="00DC7C88"/>
    <w:rsid w:val="00DD0B91"/>
    <w:rsid w:val="00DD773D"/>
    <w:rsid w:val="00DE1304"/>
    <w:rsid w:val="00DE200F"/>
    <w:rsid w:val="00DE2523"/>
    <w:rsid w:val="00DE6B2E"/>
    <w:rsid w:val="00DE7E07"/>
    <w:rsid w:val="00DF0931"/>
    <w:rsid w:val="00DF1175"/>
    <w:rsid w:val="00DF67FC"/>
    <w:rsid w:val="00DF6FBF"/>
    <w:rsid w:val="00DF6FDB"/>
    <w:rsid w:val="00E0357D"/>
    <w:rsid w:val="00E03894"/>
    <w:rsid w:val="00E06144"/>
    <w:rsid w:val="00E16644"/>
    <w:rsid w:val="00E2710A"/>
    <w:rsid w:val="00E30E86"/>
    <w:rsid w:val="00E34999"/>
    <w:rsid w:val="00E41BA8"/>
    <w:rsid w:val="00E41DFC"/>
    <w:rsid w:val="00E439E4"/>
    <w:rsid w:val="00E5781F"/>
    <w:rsid w:val="00E60404"/>
    <w:rsid w:val="00E63EBE"/>
    <w:rsid w:val="00E64D6D"/>
    <w:rsid w:val="00E72E05"/>
    <w:rsid w:val="00E7527D"/>
    <w:rsid w:val="00E773C9"/>
    <w:rsid w:val="00E86C9A"/>
    <w:rsid w:val="00E9232F"/>
    <w:rsid w:val="00E972A5"/>
    <w:rsid w:val="00EA4783"/>
    <w:rsid w:val="00EA4872"/>
    <w:rsid w:val="00EA6631"/>
    <w:rsid w:val="00EB7E94"/>
    <w:rsid w:val="00EC4EA6"/>
    <w:rsid w:val="00EC5930"/>
    <w:rsid w:val="00ED1C9D"/>
    <w:rsid w:val="00ED301D"/>
    <w:rsid w:val="00EE2AF9"/>
    <w:rsid w:val="00EF5102"/>
    <w:rsid w:val="00EF56AD"/>
    <w:rsid w:val="00F00380"/>
    <w:rsid w:val="00F003B6"/>
    <w:rsid w:val="00F0680E"/>
    <w:rsid w:val="00F12813"/>
    <w:rsid w:val="00F149D3"/>
    <w:rsid w:val="00F15931"/>
    <w:rsid w:val="00F24077"/>
    <w:rsid w:val="00F240BB"/>
    <w:rsid w:val="00F278E3"/>
    <w:rsid w:val="00F30564"/>
    <w:rsid w:val="00F435D6"/>
    <w:rsid w:val="00F438FD"/>
    <w:rsid w:val="00F47D41"/>
    <w:rsid w:val="00F505E8"/>
    <w:rsid w:val="00F5078B"/>
    <w:rsid w:val="00F57FED"/>
    <w:rsid w:val="00F606C4"/>
    <w:rsid w:val="00F60A3E"/>
    <w:rsid w:val="00F638C7"/>
    <w:rsid w:val="00F659F4"/>
    <w:rsid w:val="00F67999"/>
    <w:rsid w:val="00F751F9"/>
    <w:rsid w:val="00F76EF7"/>
    <w:rsid w:val="00F80CA7"/>
    <w:rsid w:val="00F90ABF"/>
    <w:rsid w:val="00F94982"/>
    <w:rsid w:val="00F95000"/>
    <w:rsid w:val="00FA6E4D"/>
    <w:rsid w:val="00FB62C6"/>
    <w:rsid w:val="00FC0938"/>
    <w:rsid w:val="00FC7240"/>
    <w:rsid w:val="00FD49E4"/>
    <w:rsid w:val="00FD634D"/>
    <w:rsid w:val="00FD654C"/>
    <w:rsid w:val="00FF37A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BD5329"/>
    <w:pPr>
      <w:keepNext/>
      <w:spacing w:before="240" w:after="60"/>
      <w:jc w:val="center"/>
      <w:outlineLvl w:val="0"/>
    </w:pPr>
    <w:rPr>
      <w:rFonts w:ascii="Cambria" w:hAnsi="Cambria" w:cs="Arial"/>
      <w:b/>
      <w:kern w:val="32"/>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B726CA"/>
    <w:rPr>
      <w:rFonts w:ascii="Arial" w:hAnsi="Arial" w:cs="Arial"/>
      <w:sz w:val="22"/>
      <w:szCs w:val="22"/>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rPr>
      <w:lang w:val="x-none"/>
    </w:r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uiPriority w:val="99"/>
    <w:rsid w:val="00B726CA"/>
    <w:pPr>
      <w:spacing w:line="240" w:lineRule="auto"/>
    </w:pPr>
    <w:rPr>
      <w:szCs w:val="20"/>
      <w:lang w:val="x-none" w:eastAsia="x-none"/>
    </w:rPr>
  </w:style>
  <w:style w:type="character" w:customStyle="1" w:styleId="FootnoteTextChar">
    <w:name w:val="Footnote Text Char"/>
    <w:link w:val="FootnoteText"/>
    <w:uiPriority w:val="99"/>
    <w:rsid w:val="00B726CA"/>
    <w:rPr>
      <w:rFonts w:ascii="Arial" w:hAnsi="Arial"/>
    </w:rPr>
  </w:style>
  <w:style w:type="character" w:styleId="FootnoteReference">
    <w:name w:val="footnote reference"/>
    <w:uiPriority w:val="99"/>
    <w:rsid w:val="00B726CA"/>
    <w:rPr>
      <w:vertAlign w:val="superscript"/>
    </w:rPr>
  </w:style>
  <w:style w:type="paragraph" w:styleId="ListParagraph">
    <w:name w:val="List Paragraph"/>
    <w:basedOn w:val="Normal"/>
    <w:link w:val="ListParagraphChar"/>
    <w:qFormat/>
    <w:rsid w:val="00BD5329"/>
    <w:pPr>
      <w:spacing w:line="240" w:lineRule="auto"/>
      <w:ind w:left="720"/>
      <w:contextualSpacing/>
    </w:pPr>
    <w:rPr>
      <w:sz w:val="22"/>
      <w:lang w:val="x-none" w:eastAsia="x-none"/>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uiPriority w:val="99"/>
    <w:rsid w:val="006C57FD"/>
    <w:rPr>
      <w:sz w:val="16"/>
      <w:szCs w:val="16"/>
    </w:rPr>
  </w:style>
  <w:style w:type="paragraph" w:styleId="CommentText">
    <w:name w:val="annotation text"/>
    <w:basedOn w:val="Normal"/>
    <w:link w:val="CommentTextChar"/>
    <w:uiPriority w:val="99"/>
    <w:rsid w:val="006C57FD"/>
    <w:rPr>
      <w:szCs w:val="20"/>
    </w:rPr>
  </w:style>
  <w:style w:type="character" w:customStyle="1" w:styleId="CommentTextChar">
    <w:name w:val="Comment Text Char"/>
    <w:link w:val="CommentText"/>
    <w:uiPriority w:val="99"/>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rsid w:val="00F659F4"/>
    <w:pPr>
      <w:spacing w:line="240" w:lineRule="auto"/>
      <w:jc w:val="both"/>
    </w:pPr>
    <w:rPr>
      <w:rFonts w:ascii="Times New Roman" w:hAnsi="Times New Roman"/>
      <w:sz w:val="24"/>
      <w:lang w:val="x-none" w:eastAsia="x-none"/>
    </w:rPr>
  </w:style>
  <w:style w:type="character" w:customStyle="1" w:styleId="BodyTextChar">
    <w:name w:val="Body Text Char"/>
    <w:link w:val="BodyText"/>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character" w:customStyle="1" w:styleId="tabnaslovdoc1">
    <w:name w:val="tabnaslovdoc1"/>
    <w:basedOn w:val="DefaultParagraphFont"/>
    <w:rsid w:val="007A4DF8"/>
    <w:rPr>
      <w:b/>
      <w:bCs/>
      <w:caps/>
      <w:sz w:val="21"/>
      <w:szCs w:val="2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BD5329"/>
    <w:pPr>
      <w:keepNext/>
      <w:spacing w:before="240" w:after="60"/>
      <w:jc w:val="center"/>
      <w:outlineLvl w:val="0"/>
    </w:pPr>
    <w:rPr>
      <w:rFonts w:ascii="Cambria" w:hAnsi="Cambria" w:cs="Arial"/>
      <w:b/>
      <w:kern w:val="32"/>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B726CA"/>
    <w:rPr>
      <w:rFonts w:ascii="Arial" w:hAnsi="Arial" w:cs="Arial"/>
      <w:sz w:val="22"/>
      <w:szCs w:val="22"/>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rPr>
      <w:lang w:val="x-none"/>
    </w:r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uiPriority w:val="99"/>
    <w:rsid w:val="00B726CA"/>
    <w:pPr>
      <w:spacing w:line="240" w:lineRule="auto"/>
    </w:pPr>
    <w:rPr>
      <w:szCs w:val="20"/>
      <w:lang w:val="x-none" w:eastAsia="x-none"/>
    </w:rPr>
  </w:style>
  <w:style w:type="character" w:customStyle="1" w:styleId="FootnoteTextChar">
    <w:name w:val="Footnote Text Char"/>
    <w:link w:val="FootnoteText"/>
    <w:uiPriority w:val="99"/>
    <w:rsid w:val="00B726CA"/>
    <w:rPr>
      <w:rFonts w:ascii="Arial" w:hAnsi="Arial"/>
    </w:rPr>
  </w:style>
  <w:style w:type="character" w:styleId="FootnoteReference">
    <w:name w:val="footnote reference"/>
    <w:uiPriority w:val="99"/>
    <w:rsid w:val="00B726CA"/>
    <w:rPr>
      <w:vertAlign w:val="superscript"/>
    </w:rPr>
  </w:style>
  <w:style w:type="paragraph" w:styleId="ListParagraph">
    <w:name w:val="List Paragraph"/>
    <w:basedOn w:val="Normal"/>
    <w:link w:val="ListParagraphChar"/>
    <w:qFormat/>
    <w:rsid w:val="00BD5329"/>
    <w:pPr>
      <w:spacing w:line="240" w:lineRule="auto"/>
      <w:ind w:left="720"/>
      <w:contextualSpacing/>
    </w:pPr>
    <w:rPr>
      <w:sz w:val="22"/>
      <w:lang w:val="x-none" w:eastAsia="x-none"/>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uiPriority w:val="99"/>
    <w:rsid w:val="006C57FD"/>
    <w:rPr>
      <w:sz w:val="16"/>
      <w:szCs w:val="16"/>
    </w:rPr>
  </w:style>
  <w:style w:type="paragraph" w:styleId="CommentText">
    <w:name w:val="annotation text"/>
    <w:basedOn w:val="Normal"/>
    <w:link w:val="CommentTextChar"/>
    <w:uiPriority w:val="99"/>
    <w:rsid w:val="006C57FD"/>
    <w:rPr>
      <w:szCs w:val="20"/>
    </w:rPr>
  </w:style>
  <w:style w:type="character" w:customStyle="1" w:styleId="CommentTextChar">
    <w:name w:val="Comment Text Char"/>
    <w:link w:val="CommentText"/>
    <w:uiPriority w:val="99"/>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rsid w:val="00F659F4"/>
    <w:pPr>
      <w:spacing w:line="240" w:lineRule="auto"/>
      <w:jc w:val="both"/>
    </w:pPr>
    <w:rPr>
      <w:rFonts w:ascii="Times New Roman" w:hAnsi="Times New Roman"/>
      <w:sz w:val="24"/>
      <w:lang w:val="x-none" w:eastAsia="x-none"/>
    </w:rPr>
  </w:style>
  <w:style w:type="character" w:customStyle="1" w:styleId="BodyTextChar">
    <w:name w:val="Body Text Char"/>
    <w:link w:val="BodyText"/>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character" w:customStyle="1" w:styleId="tabnaslovdoc1">
    <w:name w:val="tabnaslovdoc1"/>
    <w:basedOn w:val="DefaultParagraphFont"/>
    <w:rsid w:val="007A4DF8"/>
    <w:rPr>
      <w:b/>
      <w:bCs/>
      <w:caps/>
      <w:sz w:val="21"/>
      <w:szCs w:val="2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00">
      <w:bodyDiv w:val="1"/>
      <w:marLeft w:val="0"/>
      <w:marRight w:val="0"/>
      <w:marTop w:val="0"/>
      <w:marBottom w:val="0"/>
      <w:divBdr>
        <w:top w:val="none" w:sz="0" w:space="0" w:color="auto"/>
        <w:left w:val="none" w:sz="0" w:space="0" w:color="auto"/>
        <w:bottom w:val="none" w:sz="0" w:space="0" w:color="auto"/>
        <w:right w:val="none" w:sz="0" w:space="0" w:color="auto"/>
      </w:divBdr>
    </w:div>
    <w:div w:id="295794257">
      <w:bodyDiv w:val="1"/>
      <w:marLeft w:val="0"/>
      <w:marRight w:val="0"/>
      <w:marTop w:val="0"/>
      <w:marBottom w:val="0"/>
      <w:divBdr>
        <w:top w:val="none" w:sz="0" w:space="0" w:color="auto"/>
        <w:left w:val="none" w:sz="0" w:space="0" w:color="auto"/>
        <w:bottom w:val="none" w:sz="0" w:space="0" w:color="auto"/>
        <w:right w:val="none" w:sz="0" w:space="0" w:color="auto"/>
      </w:divBdr>
    </w:div>
    <w:div w:id="379792778">
      <w:bodyDiv w:val="1"/>
      <w:marLeft w:val="0"/>
      <w:marRight w:val="0"/>
      <w:marTop w:val="0"/>
      <w:marBottom w:val="0"/>
      <w:divBdr>
        <w:top w:val="none" w:sz="0" w:space="0" w:color="auto"/>
        <w:left w:val="none" w:sz="0" w:space="0" w:color="auto"/>
        <w:bottom w:val="none" w:sz="0" w:space="0" w:color="auto"/>
        <w:right w:val="none" w:sz="0" w:space="0" w:color="auto"/>
      </w:divBdr>
    </w:div>
    <w:div w:id="648092103">
      <w:bodyDiv w:val="1"/>
      <w:marLeft w:val="0"/>
      <w:marRight w:val="0"/>
      <w:marTop w:val="0"/>
      <w:marBottom w:val="0"/>
      <w:divBdr>
        <w:top w:val="none" w:sz="0" w:space="0" w:color="auto"/>
        <w:left w:val="none" w:sz="0" w:space="0" w:color="auto"/>
        <w:bottom w:val="none" w:sz="0" w:space="0" w:color="auto"/>
        <w:right w:val="none" w:sz="0" w:space="0" w:color="auto"/>
      </w:divBdr>
    </w:div>
    <w:div w:id="756444221">
      <w:bodyDiv w:val="1"/>
      <w:marLeft w:val="0"/>
      <w:marRight w:val="0"/>
      <w:marTop w:val="0"/>
      <w:marBottom w:val="0"/>
      <w:divBdr>
        <w:top w:val="none" w:sz="0" w:space="0" w:color="auto"/>
        <w:left w:val="none" w:sz="0" w:space="0" w:color="auto"/>
        <w:bottom w:val="none" w:sz="0" w:space="0" w:color="auto"/>
        <w:right w:val="none" w:sz="0" w:space="0" w:color="auto"/>
      </w:divBdr>
    </w:div>
    <w:div w:id="1343244093">
      <w:bodyDiv w:val="1"/>
      <w:marLeft w:val="0"/>
      <w:marRight w:val="0"/>
      <w:marTop w:val="0"/>
      <w:marBottom w:val="0"/>
      <w:divBdr>
        <w:top w:val="none" w:sz="0" w:space="0" w:color="auto"/>
        <w:left w:val="none" w:sz="0" w:space="0" w:color="auto"/>
        <w:bottom w:val="none" w:sz="0" w:space="0" w:color="auto"/>
        <w:right w:val="none" w:sz="0" w:space="0" w:color="auto"/>
      </w:divBdr>
    </w:div>
    <w:div w:id="18566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2202-053C-4A99-AA1F-8D9FF13C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1809</Words>
  <Characters>10316</Characters>
  <Application>Microsoft Office Word</Application>
  <DocSecurity>0</DocSecurity>
  <Lines>85</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12101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Nagode</dc:creator>
  <cp:lastModifiedBy>Administrator</cp:lastModifiedBy>
  <cp:revision>2</cp:revision>
  <cp:lastPrinted>2018-12-06T09:28:00Z</cp:lastPrinted>
  <dcterms:created xsi:type="dcterms:W3CDTF">2018-12-13T15:10:00Z</dcterms:created>
  <dcterms:modified xsi:type="dcterms:W3CDTF">2018-12-13T15:10:00Z</dcterms:modified>
</cp:coreProperties>
</file>