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1F" w:rsidRDefault="003B5E1F" w:rsidP="003B5E1F">
      <w:pPr>
        <w:pStyle w:val="Naslovpredpisa"/>
        <w:spacing w:before="0" w:after="0" w:line="260" w:lineRule="exact"/>
        <w:jc w:val="both"/>
        <w:rPr>
          <w:sz w:val="20"/>
          <w:szCs w:val="20"/>
        </w:rPr>
      </w:pPr>
      <w:bookmarkStart w:id="0" w:name="_GoBack"/>
      <w:bookmarkEnd w:id="0"/>
      <w:r>
        <w:rPr>
          <w:sz w:val="20"/>
          <w:szCs w:val="20"/>
        </w:rPr>
        <w:t>PRILOGA:</w:t>
      </w:r>
    </w:p>
    <w:p w:rsidR="003B5E1F" w:rsidRPr="003F1703" w:rsidRDefault="003B5E1F" w:rsidP="003B5E1F">
      <w:pPr>
        <w:pStyle w:val="Naslovpredpisa"/>
        <w:spacing w:before="0" w:after="0" w:line="260" w:lineRule="exact"/>
        <w:jc w:val="both"/>
        <w:rPr>
          <w:sz w:val="20"/>
          <w:szCs w:val="20"/>
        </w:rPr>
      </w:pPr>
    </w:p>
    <w:p w:rsidR="003B5E1F" w:rsidRPr="003F1703" w:rsidRDefault="003B5E1F" w:rsidP="003B5E1F">
      <w:pPr>
        <w:pStyle w:val="Naslovpredpisa"/>
        <w:spacing w:before="0" w:after="0" w:line="260" w:lineRule="exact"/>
        <w:jc w:val="both"/>
        <w:rPr>
          <w:sz w:val="20"/>
          <w:szCs w:val="20"/>
        </w:rPr>
      </w:pPr>
    </w:p>
    <w:tbl>
      <w:tblPr>
        <w:tblW w:w="0" w:type="auto"/>
        <w:tblLook w:val="04A0"/>
      </w:tblPr>
      <w:tblGrid>
        <w:gridCol w:w="108"/>
        <w:gridCol w:w="9105"/>
      </w:tblGrid>
      <w:tr w:rsidR="00B8400B" w:rsidRPr="003D75D4" w:rsidTr="00117D60">
        <w:trPr>
          <w:gridBefore w:val="1"/>
          <w:wBefore w:w="108" w:type="dxa"/>
        </w:trPr>
        <w:tc>
          <w:tcPr>
            <w:tcW w:w="9105" w:type="dxa"/>
          </w:tcPr>
          <w:p w:rsidR="00B8400B" w:rsidRPr="003D75D4" w:rsidRDefault="00B8400B" w:rsidP="002B4125">
            <w:pPr>
              <w:spacing w:line="288" w:lineRule="auto"/>
              <w:rPr>
                <w:rFonts w:cs="Arial"/>
                <w:szCs w:val="20"/>
              </w:rPr>
            </w:pPr>
            <w:r w:rsidRPr="003D75D4">
              <w:rPr>
                <w:rFonts w:cs="Arial"/>
                <w:b/>
                <w:bCs/>
                <w:szCs w:val="20"/>
              </w:rPr>
              <w:t xml:space="preserve">ZAKON O SPREMEMBAH IN DOPOLNITVAH </w:t>
            </w:r>
            <w:r w:rsidR="00EE50A2">
              <w:rPr>
                <w:rFonts w:cs="Arial"/>
                <w:b/>
                <w:bCs/>
                <w:szCs w:val="20"/>
              </w:rPr>
              <w:t>DRUŽINS</w:t>
            </w:r>
            <w:r w:rsidR="00D53242">
              <w:rPr>
                <w:rFonts w:cs="Arial"/>
                <w:b/>
                <w:bCs/>
                <w:szCs w:val="20"/>
              </w:rPr>
              <w:t>KE</w:t>
            </w:r>
            <w:r w:rsidR="00EE50A2">
              <w:rPr>
                <w:rFonts w:cs="Arial"/>
                <w:b/>
                <w:bCs/>
                <w:szCs w:val="20"/>
              </w:rPr>
              <w:t>GA ZAKONIKA</w:t>
            </w:r>
            <w:r w:rsidRPr="003D75D4">
              <w:rPr>
                <w:rFonts w:cs="Arial"/>
                <w:b/>
                <w:bCs/>
                <w:szCs w:val="20"/>
              </w:rPr>
              <w:t xml:space="preserve"> </w:t>
            </w:r>
          </w:p>
          <w:p w:rsidR="00B8400B" w:rsidRPr="003D75D4" w:rsidRDefault="00B8400B" w:rsidP="002B4125">
            <w:pPr>
              <w:pStyle w:val="Naslovpredpisa"/>
              <w:spacing w:before="0" w:after="0" w:line="260" w:lineRule="exact"/>
              <w:rPr>
                <w:sz w:val="20"/>
                <w:szCs w:val="20"/>
              </w:rPr>
            </w:pPr>
          </w:p>
        </w:tc>
      </w:tr>
      <w:tr w:rsidR="00812CFE" w:rsidRPr="003F1703" w:rsidTr="00117D60">
        <w:trPr>
          <w:gridBefore w:val="1"/>
          <w:wBefore w:w="108" w:type="dxa"/>
        </w:trPr>
        <w:tc>
          <w:tcPr>
            <w:tcW w:w="9105" w:type="dxa"/>
          </w:tcPr>
          <w:p w:rsidR="00812CFE" w:rsidRPr="003D75D4" w:rsidRDefault="00812CFE" w:rsidP="00961ADB">
            <w:pPr>
              <w:pStyle w:val="Naslovpredpisa"/>
              <w:spacing w:before="0" w:after="0" w:line="260" w:lineRule="exact"/>
              <w:jc w:val="both"/>
              <w:rPr>
                <w:sz w:val="20"/>
                <w:szCs w:val="20"/>
              </w:rPr>
            </w:pPr>
          </w:p>
          <w:p w:rsidR="00812CFE" w:rsidRPr="003D75D4" w:rsidRDefault="00812CFE" w:rsidP="00961ADB">
            <w:pPr>
              <w:pStyle w:val="Naslovpredpisa"/>
              <w:spacing w:before="0" w:after="0" w:line="260" w:lineRule="exact"/>
              <w:jc w:val="both"/>
              <w:rPr>
                <w:sz w:val="20"/>
                <w:szCs w:val="20"/>
              </w:rPr>
            </w:pPr>
            <w:r w:rsidRPr="003D75D4">
              <w:rPr>
                <w:sz w:val="20"/>
                <w:szCs w:val="20"/>
              </w:rPr>
              <w:t>PREDLOG</w:t>
            </w:r>
          </w:p>
          <w:p w:rsidR="00812CFE" w:rsidRPr="009926EA" w:rsidRDefault="00812CFE" w:rsidP="00961ADB">
            <w:pPr>
              <w:pStyle w:val="Naslovpredpisa"/>
              <w:spacing w:before="0" w:after="0" w:line="260" w:lineRule="exact"/>
              <w:jc w:val="both"/>
              <w:rPr>
                <w:sz w:val="20"/>
                <w:szCs w:val="20"/>
              </w:rPr>
            </w:pPr>
            <w:r w:rsidRPr="003D75D4">
              <w:rPr>
                <w:sz w:val="20"/>
                <w:szCs w:val="20"/>
              </w:rPr>
              <w:t>(</w:t>
            </w:r>
            <w:r w:rsidRPr="009926EA">
              <w:rPr>
                <w:sz w:val="20"/>
                <w:szCs w:val="20"/>
              </w:rPr>
              <w:t>EVA</w:t>
            </w:r>
            <w:r w:rsidR="00EE50A2">
              <w:rPr>
                <w:sz w:val="20"/>
                <w:szCs w:val="20"/>
              </w:rPr>
              <w:t xml:space="preserve"> </w:t>
            </w:r>
            <w:r w:rsidR="00EB5306">
              <w:rPr>
                <w:sz w:val="20"/>
                <w:szCs w:val="20"/>
              </w:rPr>
              <w:t>2019-2611-0016</w:t>
            </w:r>
            <w:r w:rsidRPr="009926EA">
              <w:rPr>
                <w:sz w:val="20"/>
                <w:szCs w:val="20"/>
              </w:rPr>
              <w:t>)</w:t>
            </w:r>
          </w:p>
          <w:p w:rsidR="00812CFE" w:rsidRPr="003D75D4" w:rsidRDefault="00812CFE" w:rsidP="00961ADB">
            <w:pPr>
              <w:pStyle w:val="Naslovpredpisa"/>
              <w:spacing w:before="0" w:after="0" w:line="260" w:lineRule="exact"/>
              <w:jc w:val="both"/>
              <w:rPr>
                <w:sz w:val="20"/>
                <w:szCs w:val="20"/>
              </w:rPr>
            </w:pPr>
          </w:p>
          <w:tbl>
            <w:tblPr>
              <w:tblW w:w="0" w:type="auto"/>
              <w:tblLook w:val="04A0"/>
            </w:tblPr>
            <w:tblGrid>
              <w:gridCol w:w="8889"/>
            </w:tblGrid>
            <w:tr w:rsidR="00812CFE" w:rsidRPr="003D75D4" w:rsidTr="003041C5">
              <w:tc>
                <w:tcPr>
                  <w:tcW w:w="9213" w:type="dxa"/>
                </w:tcPr>
                <w:p w:rsidR="00812CFE" w:rsidRPr="003D75D4" w:rsidRDefault="00812CFE" w:rsidP="00961ADB">
                  <w:pPr>
                    <w:pStyle w:val="Naslovpredpisa"/>
                    <w:spacing w:before="0" w:after="0" w:line="260" w:lineRule="exact"/>
                    <w:jc w:val="both"/>
                    <w:rPr>
                      <w:sz w:val="20"/>
                      <w:szCs w:val="20"/>
                    </w:rPr>
                  </w:pPr>
                </w:p>
              </w:tc>
            </w:tr>
            <w:tr w:rsidR="00812CFE" w:rsidRPr="003D75D4" w:rsidTr="003041C5">
              <w:tc>
                <w:tcPr>
                  <w:tcW w:w="9213" w:type="dxa"/>
                </w:tcPr>
                <w:p w:rsidR="00812CFE" w:rsidRPr="003D75D4" w:rsidRDefault="00812CFE" w:rsidP="00961ADB">
                  <w:pPr>
                    <w:pStyle w:val="Poglavje"/>
                    <w:spacing w:before="0" w:after="0" w:line="260" w:lineRule="exact"/>
                    <w:jc w:val="both"/>
                    <w:rPr>
                      <w:sz w:val="20"/>
                      <w:szCs w:val="20"/>
                    </w:rPr>
                  </w:pPr>
                  <w:r w:rsidRPr="003D75D4">
                    <w:rPr>
                      <w:sz w:val="20"/>
                      <w:szCs w:val="20"/>
                    </w:rPr>
                    <w:t>I. UVOD</w:t>
                  </w:r>
                </w:p>
              </w:tc>
            </w:tr>
            <w:tr w:rsidR="00812CFE" w:rsidRPr="003D75D4" w:rsidTr="003041C5">
              <w:tc>
                <w:tcPr>
                  <w:tcW w:w="9213" w:type="dxa"/>
                </w:tcPr>
                <w:p w:rsidR="00812CFE" w:rsidRPr="003D75D4" w:rsidRDefault="00812CFE" w:rsidP="00961ADB">
                  <w:pPr>
                    <w:pStyle w:val="Oddelek"/>
                    <w:numPr>
                      <w:ilvl w:val="0"/>
                      <w:numId w:val="0"/>
                    </w:numPr>
                    <w:spacing w:before="0" w:after="0" w:line="260" w:lineRule="exact"/>
                    <w:jc w:val="both"/>
                    <w:rPr>
                      <w:sz w:val="20"/>
                      <w:szCs w:val="20"/>
                    </w:rPr>
                  </w:pPr>
                  <w:r w:rsidRPr="003D75D4">
                    <w:rPr>
                      <w:sz w:val="20"/>
                      <w:szCs w:val="20"/>
                    </w:rPr>
                    <w:t>1. OCENA STANJA IN RAZLOGI ZA SPREJEM PREDLOGA ZAKONA</w:t>
                  </w:r>
                </w:p>
              </w:tc>
            </w:tr>
            <w:tr w:rsidR="00812CFE" w:rsidRPr="003D75D4" w:rsidTr="003041C5">
              <w:tc>
                <w:tcPr>
                  <w:tcW w:w="9213" w:type="dxa"/>
                </w:tcPr>
                <w:p w:rsidR="00812CFE" w:rsidRPr="003D75D4" w:rsidRDefault="00812CFE" w:rsidP="00961ADB">
                  <w:pPr>
                    <w:spacing w:line="288" w:lineRule="auto"/>
                    <w:rPr>
                      <w:rFonts w:cs="Arial"/>
                      <w:szCs w:val="20"/>
                    </w:rPr>
                  </w:pPr>
                </w:p>
                <w:p w:rsidR="00812CFE" w:rsidRPr="003D75D4" w:rsidRDefault="00812CFE" w:rsidP="00961ADB">
                  <w:pPr>
                    <w:spacing w:line="288" w:lineRule="auto"/>
                    <w:rPr>
                      <w:rFonts w:cs="Arial"/>
                      <w:szCs w:val="20"/>
                    </w:rPr>
                  </w:pPr>
                </w:p>
                <w:p w:rsidR="008117A6" w:rsidRDefault="00EE50A2" w:rsidP="00961ADB">
                  <w:pPr>
                    <w:autoSpaceDE w:val="0"/>
                    <w:autoSpaceDN w:val="0"/>
                    <w:adjustRightInd w:val="0"/>
                    <w:spacing w:line="288" w:lineRule="auto"/>
                  </w:pPr>
                  <w:r w:rsidRPr="003D75D4">
                    <w:rPr>
                      <w:rFonts w:cs="Arial"/>
                      <w:szCs w:val="20"/>
                    </w:rPr>
                    <w:t>Družinski zakoni</w:t>
                  </w:r>
                  <w:r w:rsidR="00ED1F36">
                    <w:rPr>
                      <w:rFonts w:cs="Arial"/>
                      <w:szCs w:val="20"/>
                    </w:rPr>
                    <w:t>k</w:t>
                  </w:r>
                  <w:r w:rsidRPr="003D75D4">
                    <w:rPr>
                      <w:rFonts w:cs="Arial"/>
                      <w:szCs w:val="20"/>
                    </w:rPr>
                    <w:t xml:space="preserve"> (</w:t>
                  </w:r>
                  <w:r w:rsidRPr="004172BC">
                    <w:rPr>
                      <w:rFonts w:cs="Arial"/>
                      <w:bCs/>
                      <w:szCs w:val="20"/>
                    </w:rPr>
                    <w:t xml:space="preserve">Uradni </w:t>
                  </w:r>
                  <w:r w:rsidRPr="00EE50A2">
                    <w:rPr>
                      <w:rFonts w:cs="Arial"/>
                      <w:bCs/>
                      <w:szCs w:val="20"/>
                    </w:rPr>
                    <w:t xml:space="preserve">list RS, št. </w:t>
                  </w:r>
                  <w:hyperlink r:id="rId8" w:tgtFrame="_blank" w:tooltip="Družinski zakonik (DZ)" w:history="1">
                    <w:r w:rsidRPr="00EE50A2">
                      <w:rPr>
                        <w:rFonts w:cs="Arial"/>
                        <w:bCs/>
                        <w:szCs w:val="20"/>
                      </w:rPr>
                      <w:t>15/17</w:t>
                    </w:r>
                  </w:hyperlink>
                  <w:r w:rsidRPr="00EE50A2">
                    <w:rPr>
                      <w:rFonts w:cs="Arial"/>
                      <w:bCs/>
                      <w:szCs w:val="20"/>
                    </w:rPr>
                    <w:t xml:space="preserve"> in </w:t>
                  </w:r>
                  <w:hyperlink r:id="rId9" w:tgtFrame="_blank" w:tooltip="Zakon o nevladnih organizacijah" w:history="1">
                    <w:r w:rsidRPr="00EE50A2">
                      <w:rPr>
                        <w:rFonts w:cs="Arial"/>
                        <w:bCs/>
                        <w:szCs w:val="20"/>
                      </w:rPr>
                      <w:t>21/18</w:t>
                    </w:r>
                  </w:hyperlink>
                  <w:r w:rsidRPr="00EE50A2">
                    <w:rPr>
                      <w:rFonts w:cs="Arial"/>
                      <w:bCs/>
                      <w:szCs w:val="20"/>
                    </w:rPr>
                    <w:t xml:space="preserve"> – ZNOrg</w:t>
                  </w:r>
                  <w:r w:rsidRPr="00EE50A2">
                    <w:rPr>
                      <w:rFonts w:cs="Arial"/>
                      <w:szCs w:val="20"/>
                    </w:rPr>
                    <w:t>; v nadaljnjem besedilu: DZ)</w:t>
                  </w:r>
                  <w:r w:rsidR="008117A6">
                    <w:rPr>
                      <w:rFonts w:cs="Arial"/>
                      <w:szCs w:val="20"/>
                    </w:rPr>
                    <w:t xml:space="preserve">, </w:t>
                  </w:r>
                  <w:r w:rsidR="001D406F">
                    <w:rPr>
                      <w:rFonts w:cs="Arial"/>
                      <w:szCs w:val="20"/>
                    </w:rPr>
                    <w:t xml:space="preserve">je </w:t>
                  </w:r>
                  <w:r w:rsidR="001D406F" w:rsidRPr="003D75D4">
                    <w:rPr>
                      <w:rFonts w:cs="Arial"/>
                      <w:szCs w:val="20"/>
                    </w:rPr>
                    <w:t>Državni zbor Republike Slovenije sprejel na seji dne 2</w:t>
                  </w:r>
                  <w:r w:rsidR="001D406F">
                    <w:rPr>
                      <w:rFonts w:cs="Arial"/>
                      <w:szCs w:val="20"/>
                    </w:rPr>
                    <w:t>1</w:t>
                  </w:r>
                  <w:r w:rsidR="001D406F" w:rsidRPr="003D75D4">
                    <w:rPr>
                      <w:rFonts w:cs="Arial"/>
                      <w:szCs w:val="20"/>
                    </w:rPr>
                    <w:t xml:space="preserve">. </w:t>
                  </w:r>
                  <w:r w:rsidR="001D406F">
                    <w:rPr>
                      <w:rFonts w:cs="Arial"/>
                      <w:szCs w:val="20"/>
                    </w:rPr>
                    <w:t>3</w:t>
                  </w:r>
                  <w:r w:rsidR="001D406F" w:rsidRPr="003D75D4">
                    <w:rPr>
                      <w:rFonts w:cs="Arial"/>
                      <w:szCs w:val="20"/>
                    </w:rPr>
                    <w:t>. 20</w:t>
                  </w:r>
                  <w:r w:rsidR="001D406F">
                    <w:rPr>
                      <w:rFonts w:cs="Arial"/>
                      <w:szCs w:val="20"/>
                    </w:rPr>
                    <w:t>17</w:t>
                  </w:r>
                  <w:r w:rsidR="001D406F" w:rsidRPr="003D75D4">
                    <w:rPr>
                      <w:rFonts w:cs="Arial"/>
                      <w:szCs w:val="20"/>
                    </w:rPr>
                    <w:t xml:space="preserve"> in je začel veljati petnajsti dan po objavi v Uradnem listu RS, to je dne </w:t>
                  </w:r>
                  <w:r w:rsidR="001D406F">
                    <w:rPr>
                      <w:rFonts w:cs="Arial"/>
                      <w:szCs w:val="20"/>
                    </w:rPr>
                    <w:t>15. 4. 2017</w:t>
                  </w:r>
                  <w:r w:rsidR="008117A6">
                    <w:rPr>
                      <w:rFonts w:cs="Arial"/>
                      <w:szCs w:val="20"/>
                    </w:rPr>
                    <w:t xml:space="preserve"> ter se začne uporabljati </w:t>
                  </w:r>
                  <w:r w:rsidR="001D406F">
                    <w:rPr>
                      <w:rFonts w:cs="Arial"/>
                      <w:szCs w:val="20"/>
                    </w:rPr>
                    <w:t xml:space="preserve">dne </w:t>
                  </w:r>
                  <w:r w:rsidR="008117A6">
                    <w:rPr>
                      <w:rFonts w:cs="Arial"/>
                      <w:szCs w:val="20"/>
                    </w:rPr>
                    <w:t xml:space="preserve">15. 4. 2019. DZ </w:t>
                  </w:r>
                  <w:r w:rsidRPr="00EE50A2">
                    <w:rPr>
                      <w:rFonts w:cs="Arial"/>
                      <w:szCs w:val="20"/>
                    </w:rPr>
                    <w:t>celovito ureja zakonsko zvezo</w:t>
                  </w:r>
                  <w:r w:rsidRPr="00EE50A2">
                    <w:t>, zunajzakonsko skupnost, razmerja med starši in otroki, oblike pomoči države pri težavah partnerskega in družinskega življenja, ukrepe za varstvo koristi otroka ter preživljanje, posvojitev, podelitev starševske skrbi sorodniku, rejništvo in skrbništvo za otroke in odrasle osebe, ki potrebujejo posebno varstvo.</w:t>
                  </w:r>
                  <w:r>
                    <w:t xml:space="preserve"> V okviru razmerij med starši in otroku ureja tudi obveznost preživljanja</w:t>
                  </w:r>
                  <w:r w:rsidR="008117A6">
                    <w:t xml:space="preserve"> kot vzajemno dolžnost med starši in otroci. </w:t>
                  </w:r>
                </w:p>
                <w:p w:rsidR="00673183" w:rsidRDefault="00673183" w:rsidP="00961ADB">
                  <w:pPr>
                    <w:autoSpaceDE w:val="0"/>
                    <w:autoSpaceDN w:val="0"/>
                    <w:adjustRightInd w:val="0"/>
                    <w:spacing w:line="288" w:lineRule="auto"/>
                    <w:rPr>
                      <w:rFonts w:cs="Arial"/>
                      <w:color w:val="000000"/>
                      <w:szCs w:val="20"/>
                      <w:lang w:eastAsia="sl-SI"/>
                    </w:rPr>
                  </w:pPr>
                </w:p>
                <w:p w:rsidR="008117A6" w:rsidRDefault="00673183" w:rsidP="00961ADB">
                  <w:pPr>
                    <w:autoSpaceDE w:val="0"/>
                    <w:autoSpaceDN w:val="0"/>
                    <w:adjustRightInd w:val="0"/>
                    <w:spacing w:line="288" w:lineRule="auto"/>
                    <w:rPr>
                      <w:rFonts w:cs="Arial"/>
                      <w:color w:val="000000"/>
                      <w:szCs w:val="20"/>
                      <w:lang w:eastAsia="sl-SI"/>
                    </w:rPr>
                  </w:pPr>
                  <w:r>
                    <w:rPr>
                      <w:rFonts w:cs="Arial"/>
                      <w:color w:val="000000"/>
                      <w:szCs w:val="20"/>
                      <w:lang w:eastAsia="sl-SI"/>
                    </w:rPr>
                    <w:t>Pravica do preživljanja je samostojna, od starševske skrbi neodvisna pravica, zato velja splošno načelo, da tisti od staršev, ki mu je odvzeta starševska skrb, ni oproščen obveznosti preživljanja. Preživninska obveznost ne preneha v primeru namestitve otroka v rejništvo ali v zavod, kot posledica ukrepa ali soglasja staršev. Starši tudi po izreku ukrepov odvzema otroka, namestitve otroka v zavod, odvzema starševske skrbi ali postavitve otroka pod skrbništvo niso oproščeni preživljanja svojega otroka.</w:t>
                  </w:r>
                </w:p>
                <w:p w:rsidR="00673183" w:rsidRDefault="00673183" w:rsidP="00961ADB">
                  <w:pPr>
                    <w:autoSpaceDE w:val="0"/>
                    <w:autoSpaceDN w:val="0"/>
                    <w:adjustRightInd w:val="0"/>
                    <w:spacing w:line="288" w:lineRule="auto"/>
                  </w:pPr>
                </w:p>
                <w:p w:rsidR="00673183" w:rsidRPr="0067535A" w:rsidRDefault="008117A6" w:rsidP="00673183">
                  <w:pPr>
                    <w:autoSpaceDE w:val="0"/>
                    <w:autoSpaceDN w:val="0"/>
                    <w:adjustRightInd w:val="0"/>
                    <w:spacing w:line="288" w:lineRule="auto"/>
                    <w:rPr>
                      <w:rFonts w:cs="Arial"/>
                      <w:color w:val="000000"/>
                      <w:szCs w:val="20"/>
                      <w:lang w:eastAsia="sl-SI"/>
                    </w:rPr>
                  </w:pPr>
                  <w:r>
                    <w:t xml:space="preserve">DZ </w:t>
                  </w:r>
                  <w:r w:rsidR="00673183">
                    <w:rPr>
                      <w:rFonts w:cs="Arial"/>
                      <w:color w:val="000000"/>
                      <w:szCs w:val="20"/>
                      <w:lang w:eastAsia="sl-SI"/>
                    </w:rPr>
                    <w:t>v 184. členu določa obveznost preživljanja otroka tudi v primeru izrečenega ukrepa</w:t>
                  </w:r>
                  <w:r w:rsidR="00673183" w:rsidRPr="0067535A">
                    <w:rPr>
                      <w:rFonts w:cs="Arial"/>
                      <w:color w:val="000000"/>
                      <w:szCs w:val="20"/>
                      <w:lang w:eastAsia="sl-SI"/>
                    </w:rPr>
                    <w:t xml:space="preserve">, in sicer da tisti od staršev, ki mu je odvzeta ali omejena starševska skrb, ni oproščen obveznosti preživljanja otroka. Prav tako niso oproščeni te obveznosti starši, katerih otrok je nameščen k drugi osebi, v rejništvo ali </w:t>
                  </w:r>
                  <w:r w:rsidR="00673183">
                    <w:rPr>
                      <w:rFonts w:cs="Arial"/>
                      <w:color w:val="000000"/>
                      <w:szCs w:val="20"/>
                      <w:lang w:eastAsia="sl-SI"/>
                    </w:rPr>
                    <w:t xml:space="preserve">v </w:t>
                  </w:r>
                  <w:r w:rsidR="00673183" w:rsidRPr="0067535A">
                    <w:rPr>
                      <w:rFonts w:cs="Arial"/>
                      <w:color w:val="000000"/>
                      <w:szCs w:val="20"/>
                      <w:lang w:eastAsia="sl-SI"/>
                    </w:rPr>
                    <w:t>zavod ter starši, katerih otrok je postavljen pod skrbništvo. Če je otrok ob izreku ukrepa trajnejšega značaja nameščen k drugi osebi, sodišče odloči, da morajo starši plačevati mesečno preživnino na poseben otrokov račun, ki ga v ta namen odpre otrokov skrbnik.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da se razlika nakazuje na poseben otrokov račun, ki ga v ta namen odpre otrokov skrbnik. Če je otrok ob izreku ukrepa trajnejšega značaja nameščen v zavod, sodišče odloči, da se preživnina do višine stroškov oskrbe v zavodu nakazuje v proračun Republike Slovenije. Če je preživnina enaka ali manjša od stroškov oskrbe v zavodu, sodišče odloči, da se na otrokov posebni račun, ki ga v ta namen odpre otrokov skrbnik, nakazuje preživnina v višini 25 odstotkov višine nadomestila preživnine, določene z zakonom, ki ureja nadomestila preživnine. Če je preživnina višja od stroškov oskrbe v zavodu, sodišče odloči, da se razlika, ki ne sme biti manjša od 25 odstotkov višine nadomestila preživnine, nakazuje na poseben otrokov račun, ki ga v ta namen odpre otrokov skrbnik.</w:t>
                  </w:r>
                </w:p>
                <w:p w:rsidR="00EE50A2" w:rsidRDefault="00EE50A2" w:rsidP="00961ADB">
                  <w:pPr>
                    <w:autoSpaceDE w:val="0"/>
                    <w:autoSpaceDN w:val="0"/>
                    <w:adjustRightInd w:val="0"/>
                    <w:spacing w:line="288" w:lineRule="auto"/>
                    <w:rPr>
                      <w:rFonts w:cs="Arial"/>
                      <w:szCs w:val="20"/>
                    </w:rPr>
                  </w:pPr>
                </w:p>
                <w:p w:rsidR="000B5BE3" w:rsidRDefault="00EE50A2" w:rsidP="000B5BE3">
                  <w:pPr>
                    <w:rPr>
                      <w:rFonts w:cs="Arial"/>
                      <w:color w:val="000000"/>
                      <w:szCs w:val="20"/>
                      <w:lang w:eastAsia="sl-SI"/>
                    </w:rPr>
                  </w:pPr>
                  <w:r>
                    <w:rPr>
                      <w:rFonts w:cs="Arial"/>
                      <w:szCs w:val="20"/>
                    </w:rPr>
                    <w:t xml:space="preserve">Navedeno je po trenutni ureditvi </w:t>
                  </w:r>
                  <w:r w:rsidR="001D406F">
                    <w:rPr>
                      <w:rFonts w:cs="Arial"/>
                      <w:szCs w:val="20"/>
                    </w:rPr>
                    <w:t xml:space="preserve">delno </w:t>
                  </w:r>
                  <w:r>
                    <w:rPr>
                      <w:rFonts w:cs="Arial"/>
                      <w:szCs w:val="20"/>
                    </w:rPr>
                    <w:t xml:space="preserve">predmet urejanja v veljavnem </w:t>
                  </w:r>
                  <w:r w:rsidR="001D406F" w:rsidRPr="003D75D4">
                    <w:rPr>
                      <w:rFonts w:cs="Arial"/>
                      <w:szCs w:val="20"/>
                    </w:rPr>
                    <w:t xml:space="preserve">Zakon o izvajanju rejniške dejavnosti (Uradni list RS, št. 110/02, 56/06 – </w:t>
                  </w:r>
                  <w:r w:rsidR="001D406F">
                    <w:rPr>
                      <w:rFonts w:cs="Arial"/>
                      <w:szCs w:val="20"/>
                    </w:rPr>
                    <w:t>o</w:t>
                  </w:r>
                  <w:r w:rsidR="001D406F" w:rsidRPr="003D75D4">
                    <w:rPr>
                      <w:rFonts w:cs="Arial"/>
                      <w:szCs w:val="20"/>
                    </w:rPr>
                    <w:t xml:space="preserve">dl US, 114/06 </w:t>
                  </w:r>
                  <w:r w:rsidR="001D406F">
                    <w:rPr>
                      <w:rFonts w:cs="Arial"/>
                      <w:szCs w:val="20"/>
                    </w:rPr>
                    <w:t>–</w:t>
                  </w:r>
                  <w:r w:rsidR="001D406F" w:rsidRPr="003D75D4">
                    <w:rPr>
                      <w:rFonts w:cs="Arial"/>
                      <w:szCs w:val="20"/>
                    </w:rPr>
                    <w:t xml:space="preserve"> ZUTPG, 96/12 </w:t>
                  </w:r>
                  <w:r w:rsidR="001D406F">
                    <w:rPr>
                      <w:rFonts w:cs="Arial"/>
                      <w:szCs w:val="20"/>
                    </w:rPr>
                    <w:t>–</w:t>
                  </w:r>
                  <w:r w:rsidR="001D406F" w:rsidRPr="003D75D4">
                    <w:rPr>
                      <w:rFonts w:cs="Arial"/>
                      <w:szCs w:val="20"/>
                    </w:rPr>
                    <w:t xml:space="preserve"> ZPIZ-2, 109/12 v </w:t>
                  </w:r>
                  <w:r w:rsidR="001D406F" w:rsidRPr="003D75D4">
                    <w:rPr>
                      <w:rFonts w:cs="Arial"/>
                      <w:szCs w:val="20"/>
                    </w:rPr>
                    <w:lastRenderedPageBreak/>
                    <w:t>nadalj</w:t>
                  </w:r>
                  <w:r w:rsidR="001D406F">
                    <w:rPr>
                      <w:rFonts w:cs="Arial"/>
                      <w:szCs w:val="20"/>
                    </w:rPr>
                    <w:t>njem besedilu:</w:t>
                  </w:r>
                  <w:r w:rsidR="001D406F" w:rsidRPr="003D75D4">
                    <w:rPr>
                      <w:rFonts w:cs="Arial"/>
                      <w:szCs w:val="20"/>
                    </w:rPr>
                    <w:t xml:space="preserve"> ZIRD)</w:t>
                  </w:r>
                  <w:r w:rsidR="001D406F">
                    <w:rPr>
                      <w:rFonts w:cs="Arial"/>
                      <w:color w:val="000000"/>
                      <w:szCs w:val="20"/>
                      <w:lang w:eastAsia="sl-SI"/>
                    </w:rPr>
                    <w:t xml:space="preserve"> v 52. členu v smislu znižanja oskrbnine kot dela rejnine, in sicer za 25% ali 50% materialnih stroškov, odvisno od višine rednih prihodkov, ki jih otrok dejansko prejema. Za redni prihodek se štejeta preživnina in družinska pokojnina, ki ga otrok dejansko prejema v določenem znesku.</w:t>
                  </w:r>
                  <w:r w:rsidR="000B5BE3">
                    <w:rPr>
                      <w:rFonts w:cs="Arial"/>
                      <w:color w:val="000000"/>
                      <w:szCs w:val="20"/>
                      <w:lang w:eastAsia="sl-SI"/>
                    </w:rPr>
                    <w:t xml:space="preserve"> Pravilnik o pogojih in postopkih za izvajanje zakona o izvajanju rejniške dejavnosti (Uradni list RS, št. </w:t>
                  </w:r>
                  <w:hyperlink r:id="rId10" w:history="1">
                    <w:r w:rsidR="000B5BE3">
                      <w:rPr>
                        <w:rFonts w:cs="Arial"/>
                        <w:color w:val="000000"/>
                        <w:szCs w:val="20"/>
                        <w:lang w:eastAsia="sl-SI"/>
                      </w:rPr>
                      <w:t>54/03</w:t>
                    </w:r>
                  </w:hyperlink>
                  <w:r w:rsidR="000B5BE3">
                    <w:rPr>
                      <w:rFonts w:cs="Arial"/>
                      <w:color w:val="000000"/>
                      <w:szCs w:val="20"/>
                      <w:lang w:eastAsia="sl-SI"/>
                    </w:rPr>
                    <w:t xml:space="preserve">, </w:t>
                  </w:r>
                  <w:hyperlink r:id="rId11" w:history="1">
                    <w:r w:rsidR="000B5BE3">
                      <w:rPr>
                        <w:rFonts w:cs="Arial"/>
                        <w:color w:val="000000"/>
                        <w:szCs w:val="20"/>
                        <w:lang w:eastAsia="sl-SI"/>
                      </w:rPr>
                      <w:t>78/08</w:t>
                    </w:r>
                  </w:hyperlink>
                  <w:r w:rsidR="000B5BE3">
                    <w:rPr>
                      <w:rFonts w:cs="Arial"/>
                      <w:color w:val="000000"/>
                      <w:szCs w:val="20"/>
                      <w:lang w:eastAsia="sl-SI"/>
                    </w:rPr>
                    <w:t xml:space="preserve">, </w:t>
                  </w:r>
                  <w:hyperlink r:id="rId12" w:history="1">
                    <w:r w:rsidR="000B5BE3">
                      <w:rPr>
                        <w:rFonts w:cs="Arial"/>
                        <w:color w:val="000000"/>
                        <w:szCs w:val="20"/>
                        <w:lang w:eastAsia="sl-SI"/>
                      </w:rPr>
                      <w:t>18/13</w:t>
                    </w:r>
                  </w:hyperlink>
                  <w:r w:rsidR="000B5BE3">
                    <w:rPr>
                      <w:rFonts w:cs="Arial"/>
                      <w:color w:val="000000"/>
                      <w:szCs w:val="20"/>
                      <w:lang w:eastAsia="sl-SI"/>
                    </w:rPr>
                    <w:t>, v nadaljevanju pravilnik) podrobneje določa način določitve znižanja oskrbnine, upoštevajoč, da so redni prihodki, ki jih otrok dejansko prejema, lahko otroku izplačani v enkratnem znesku ali v nekajkratnih obrokih. Pravilnik v zvezi s tem določa, da če ima otrok svoje redne prihodke, mora center otroka določiti skupno višino teh prihodkov. Če skupna višina prihodkov otroka znaša enako ali več kot 25% in manj kot 50% materialnih stroškov, center otroka zniža oskrbnino za 25% materialnih stroškov. Če skupna višina prihodkov znaša enako ali več kot 50%, center otroka zniža oskrbnino za 50%. Znižanje oskrbnine center otroka določi v rejniški pogodbi oziroma v aneksu k rejniški pogodbi in velja od prvega dne naslednjega meseca po sklenitvi rejniške pogodbe oziroma aneksa k rejniški pogodbi. V skladu z določbo 52. člena ZIRD pravilnik določa, da se za redni prihodek otroka šteje tudi občasen ali enkraten prihodek otroka iz naslova preživnine in družinske pokojnine, katerega višina doseže vsoto vsaj dvanajstih mesečnih zneskov znižanja oskrbnine za 25% materialnih stroškov. Center otroka določi skupno višino teh prihodkov in določi znižanje oskrbnine.</w:t>
                  </w:r>
                </w:p>
                <w:p w:rsidR="000B5BE3" w:rsidRDefault="000B5BE3" w:rsidP="00EE50A2">
                  <w:pPr>
                    <w:rPr>
                      <w:rFonts w:cs="Arial"/>
                      <w:color w:val="000000"/>
                      <w:szCs w:val="20"/>
                      <w:lang w:eastAsia="sl-SI"/>
                    </w:rPr>
                  </w:pPr>
                </w:p>
                <w:p w:rsidR="000B5BE3" w:rsidRDefault="000B5BE3" w:rsidP="000B5BE3">
                  <w:pPr>
                    <w:autoSpaceDE w:val="0"/>
                    <w:autoSpaceDN w:val="0"/>
                    <w:adjustRightInd w:val="0"/>
                    <w:spacing w:line="288" w:lineRule="auto"/>
                    <w:rPr>
                      <w:rFonts w:cs="Arial"/>
                      <w:color w:val="000000"/>
                      <w:szCs w:val="20"/>
                      <w:lang w:eastAsia="sl-SI"/>
                    </w:rPr>
                  </w:pPr>
                  <w:r>
                    <w:rPr>
                      <w:rFonts w:cs="Arial"/>
                      <w:color w:val="000000"/>
                      <w:szCs w:val="20"/>
                      <w:lang w:eastAsia="sl-SI"/>
                    </w:rPr>
                    <w:t>Določbe v DZ glede prispevka k stroškom oskrbe v primeru namestitve otroka v rejništvo ali v zavod, po oceni predlagatelja neenako obremenijo otrokovo preživnino, odvisno od vrste namestitve, pri čemer stroški oskrbe v zavodu in v rejništvu niso enaki. Poleg tega ureditev v DZ ne upošteva, da je otrok lahko upravičen tudi do družinske pokojnine, ki po pokojnem staršu nadomešča preživnino.</w:t>
                  </w:r>
                </w:p>
                <w:p w:rsidR="003035DF" w:rsidRDefault="003035DF" w:rsidP="00961ADB">
                  <w:pPr>
                    <w:autoSpaceDE w:val="0"/>
                    <w:autoSpaceDN w:val="0"/>
                    <w:adjustRightInd w:val="0"/>
                    <w:spacing w:line="288" w:lineRule="auto"/>
                    <w:rPr>
                      <w:rFonts w:cs="Arial"/>
                    </w:rPr>
                  </w:pPr>
                </w:p>
                <w:p w:rsidR="004557F8" w:rsidRDefault="003035DF" w:rsidP="00961ADB">
                  <w:pPr>
                    <w:rPr>
                      <w:rFonts w:cs="Arial"/>
                      <w:szCs w:val="20"/>
                    </w:rPr>
                  </w:pPr>
                  <w:r>
                    <w:rPr>
                      <w:rFonts w:cs="Arial"/>
                      <w:szCs w:val="20"/>
                    </w:rPr>
                    <w:t xml:space="preserve">Predlog zakona </w:t>
                  </w:r>
                  <w:r w:rsidR="000B5BE3">
                    <w:rPr>
                      <w:rFonts w:cs="Arial"/>
                      <w:szCs w:val="20"/>
                    </w:rPr>
                    <w:t xml:space="preserve">tako </w:t>
                  </w:r>
                  <w:r>
                    <w:rPr>
                      <w:rFonts w:cs="Arial"/>
                      <w:szCs w:val="20"/>
                    </w:rPr>
                    <w:t>ureja tudi način določitve prispevka</w:t>
                  </w:r>
                  <w:r w:rsidR="00883B47">
                    <w:rPr>
                      <w:rFonts w:cs="Arial"/>
                      <w:szCs w:val="20"/>
                    </w:rPr>
                    <w:t xml:space="preserve"> staršev v okviru preživljanja</w:t>
                  </w:r>
                  <w:r>
                    <w:rPr>
                      <w:rFonts w:cs="Arial"/>
                      <w:szCs w:val="20"/>
                    </w:rPr>
                    <w:t xml:space="preserve"> k stroškom oskrbe</w:t>
                  </w:r>
                  <w:r w:rsidR="00883B47">
                    <w:rPr>
                      <w:rFonts w:cs="Arial"/>
                      <w:szCs w:val="20"/>
                    </w:rPr>
                    <w:t xml:space="preserve"> v primeru namestitve otroka v rejniško družino</w:t>
                  </w:r>
                  <w:r w:rsidR="00587F9B">
                    <w:rPr>
                      <w:rFonts w:cs="Arial"/>
                      <w:szCs w:val="20"/>
                    </w:rPr>
                    <w:t xml:space="preserve"> ali v zavod</w:t>
                  </w:r>
                  <w:r w:rsidR="00883B47">
                    <w:rPr>
                      <w:rFonts w:cs="Arial"/>
                      <w:szCs w:val="20"/>
                    </w:rPr>
                    <w:t>. Navedeno je po trenutni ureditvi</w:t>
                  </w:r>
                  <w:r>
                    <w:rPr>
                      <w:rFonts w:cs="Arial"/>
                      <w:szCs w:val="20"/>
                    </w:rPr>
                    <w:t xml:space="preserve"> predmet urejanja </w:t>
                  </w:r>
                  <w:r w:rsidR="004557F8">
                    <w:rPr>
                      <w:rFonts w:cs="Arial"/>
                      <w:szCs w:val="20"/>
                    </w:rPr>
                    <w:t xml:space="preserve">v veljavnem ZIRD ter v </w:t>
                  </w:r>
                  <w:r w:rsidR="00625546">
                    <w:rPr>
                      <w:rFonts w:cs="Arial"/>
                      <w:szCs w:val="20"/>
                    </w:rPr>
                    <w:t xml:space="preserve">184. členu </w:t>
                  </w:r>
                  <w:r w:rsidR="004557F8">
                    <w:rPr>
                      <w:rFonts w:cs="Arial"/>
                      <w:szCs w:val="20"/>
                    </w:rPr>
                    <w:t xml:space="preserve">DZ v primeru namestitve v rejniško družino in v zavod. </w:t>
                  </w:r>
                  <w:r w:rsidR="004557F8">
                    <w:rPr>
                      <w:rFonts w:cs="Arial"/>
                      <w:color w:val="000000"/>
                      <w:szCs w:val="20"/>
                    </w:rPr>
                    <w:t xml:space="preserve">S predlagano spremembo se želi pregledneje </w:t>
                  </w:r>
                  <w:r w:rsidR="00F41998">
                    <w:rPr>
                      <w:rFonts w:cs="Arial"/>
                      <w:color w:val="000000"/>
                      <w:szCs w:val="20"/>
                    </w:rPr>
                    <w:t xml:space="preserve">in enotneje </w:t>
                  </w:r>
                  <w:r w:rsidR="004557F8">
                    <w:rPr>
                      <w:rFonts w:cs="Arial"/>
                      <w:color w:val="000000"/>
                      <w:szCs w:val="20"/>
                    </w:rPr>
                    <w:t>urediti način določitve prispevka k stroškom oskrbe, in sicer se prispevek, ne glede na vrsto namestitve (rejništvo, zavod), določi glede na odstotek materialnih stroškov kot dela rejnine. Predlog zakona določa prispevek k stroškom oskrbe le v primeru, če otrok te redne prihodke</w:t>
                  </w:r>
                  <w:r w:rsidR="00883B47">
                    <w:rPr>
                      <w:rFonts w:cs="Arial"/>
                      <w:color w:val="000000"/>
                      <w:szCs w:val="20"/>
                    </w:rPr>
                    <w:t xml:space="preserve"> (preživnino, družinsko pokojnino)</w:t>
                  </w:r>
                  <w:r w:rsidR="004557F8">
                    <w:rPr>
                      <w:rFonts w:cs="Arial"/>
                      <w:color w:val="000000"/>
                      <w:szCs w:val="20"/>
                    </w:rPr>
                    <w:t xml:space="preserve"> dejansko prejema. Predlog zakona tudi določa, da poplačilo stroškov oskrbe uredi skrbnik in o tem ne odloča več sodišče, kot to predvideva 184. člen DZ ali center za socialno delo s sklep</w:t>
                  </w:r>
                  <w:r w:rsidR="00197325">
                    <w:rPr>
                      <w:rFonts w:cs="Arial"/>
                      <w:color w:val="000000"/>
                      <w:szCs w:val="20"/>
                    </w:rPr>
                    <w:t>anjem aneksov k rejniški pogodbi za namen znižanja oskrbnine, kot to določa prvi odstavek</w:t>
                  </w:r>
                  <w:r w:rsidR="004557F8">
                    <w:rPr>
                      <w:rFonts w:cs="Arial"/>
                      <w:color w:val="000000"/>
                      <w:szCs w:val="20"/>
                    </w:rPr>
                    <w:t xml:space="preserve"> 52. člena ZIRD.</w:t>
                  </w:r>
                  <w:r w:rsidR="004557F8">
                    <w:rPr>
                      <w:rFonts w:cs="Arial"/>
                      <w:szCs w:val="20"/>
                    </w:rPr>
                    <w:t xml:space="preserve"> </w:t>
                  </w:r>
                </w:p>
                <w:p w:rsidR="003035DF" w:rsidRPr="003D75D4" w:rsidRDefault="003035DF" w:rsidP="00587F9B">
                  <w:pPr>
                    <w:rPr>
                      <w:szCs w:val="20"/>
                    </w:rPr>
                  </w:pPr>
                </w:p>
              </w:tc>
            </w:tr>
          </w:tbl>
          <w:p w:rsidR="00812CFE" w:rsidRPr="00AF0D80" w:rsidRDefault="00812CFE" w:rsidP="00961ADB">
            <w:pPr>
              <w:pStyle w:val="Naslovpredpisa"/>
              <w:spacing w:after="0" w:line="260" w:lineRule="exact"/>
              <w:jc w:val="both"/>
              <w:rPr>
                <w:sz w:val="20"/>
                <w:szCs w:val="20"/>
              </w:rPr>
            </w:pPr>
          </w:p>
        </w:tc>
      </w:tr>
      <w:tr w:rsidR="00812CFE" w:rsidRPr="003F1703" w:rsidTr="00117D60">
        <w:trPr>
          <w:gridBefore w:val="1"/>
          <w:wBefore w:w="108" w:type="dxa"/>
        </w:trPr>
        <w:tc>
          <w:tcPr>
            <w:tcW w:w="9105" w:type="dxa"/>
          </w:tcPr>
          <w:p w:rsidR="00812CFE" w:rsidRPr="00AF0D80" w:rsidRDefault="00812CFE" w:rsidP="00961ADB">
            <w:pPr>
              <w:pStyle w:val="Naslovpredpisa"/>
              <w:spacing w:after="0" w:line="260" w:lineRule="exact"/>
              <w:jc w:val="both"/>
              <w:rPr>
                <w:sz w:val="20"/>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t>2. CILJI, NAČELA IN POGLAVITNE REŠITVE PREDLOGA ZAKONA</w:t>
            </w:r>
          </w:p>
        </w:tc>
      </w:tr>
      <w:tr w:rsidR="00812CFE" w:rsidRPr="003F1703" w:rsidTr="00117D60">
        <w:trPr>
          <w:gridBefore w:val="1"/>
          <w:wBefore w:w="108" w:type="dxa"/>
        </w:trPr>
        <w:tc>
          <w:tcPr>
            <w:tcW w:w="9105" w:type="dxa"/>
          </w:tcPr>
          <w:p w:rsidR="00812CFE" w:rsidRPr="003F1703" w:rsidRDefault="00812CFE" w:rsidP="00961ADB">
            <w:pPr>
              <w:pStyle w:val="Odsek"/>
              <w:numPr>
                <w:ilvl w:val="0"/>
                <w:numId w:val="0"/>
              </w:numPr>
              <w:spacing w:before="0" w:after="0" w:line="260" w:lineRule="exact"/>
              <w:jc w:val="both"/>
              <w:rPr>
                <w:sz w:val="20"/>
                <w:szCs w:val="20"/>
              </w:rPr>
            </w:pPr>
            <w:r w:rsidRPr="003F1703">
              <w:rPr>
                <w:sz w:val="20"/>
                <w:szCs w:val="20"/>
              </w:rPr>
              <w:t>2.1 Cilji</w:t>
            </w:r>
          </w:p>
        </w:tc>
      </w:tr>
      <w:tr w:rsidR="00812CFE" w:rsidRPr="003F1703" w:rsidTr="00117D60">
        <w:trPr>
          <w:gridBefore w:val="1"/>
          <w:wBefore w:w="108" w:type="dxa"/>
        </w:trPr>
        <w:tc>
          <w:tcPr>
            <w:tcW w:w="9105" w:type="dxa"/>
          </w:tcPr>
          <w:p w:rsidR="00812CFE" w:rsidRDefault="00812CFE" w:rsidP="00961ADB">
            <w:pPr>
              <w:spacing w:line="288" w:lineRule="auto"/>
              <w:rPr>
                <w:rFonts w:cs="Arial"/>
                <w:bCs/>
                <w:szCs w:val="20"/>
              </w:rPr>
            </w:pPr>
          </w:p>
          <w:p w:rsidR="00587F9B" w:rsidRDefault="00587F9B" w:rsidP="00587F9B">
            <w:pPr>
              <w:spacing w:line="288" w:lineRule="auto"/>
              <w:rPr>
                <w:rFonts w:cs="Arial"/>
                <w:szCs w:val="20"/>
              </w:rPr>
            </w:pPr>
            <w:r>
              <w:rPr>
                <w:rFonts w:cs="Arial"/>
                <w:szCs w:val="20"/>
              </w:rPr>
              <w:t>Predlog zakona pregledneje ureja način določitve prispevka k stroškom oskrbe</w:t>
            </w:r>
            <w:r w:rsidRPr="00625546">
              <w:rPr>
                <w:rFonts w:cs="Arial"/>
                <w:szCs w:val="20"/>
              </w:rPr>
              <w:t xml:space="preserve"> </w:t>
            </w:r>
            <w:r>
              <w:rPr>
                <w:rFonts w:cs="Arial"/>
                <w:szCs w:val="20"/>
              </w:rPr>
              <w:t xml:space="preserve">za otroke v okviru preživljanja otroka, ki je nameščen v rejništvo in v zavod. </w:t>
            </w:r>
            <w:r w:rsidRPr="00625546">
              <w:rPr>
                <w:rFonts w:cs="Arial"/>
                <w:szCs w:val="20"/>
              </w:rPr>
              <w:t xml:space="preserve">Predlagana ureditev je po oceni predlagatelja pravičnejša do otrok v primerjavi s sedaj veljavno ureditvijo v ZIRD ter ureditvijo v 184. členu DZ, ki v odvisnost od tega v katero vrsto institucionalnega varstva je otrok nameščen, določa prispevek k stroškom oskrbe. </w:t>
            </w:r>
            <w:r>
              <w:rPr>
                <w:rFonts w:cs="Arial"/>
                <w:szCs w:val="20"/>
              </w:rPr>
              <w:t xml:space="preserve">V ta namen predlog zakona </w:t>
            </w:r>
            <w:r w:rsidR="00F41998">
              <w:rPr>
                <w:rFonts w:cs="Arial"/>
                <w:szCs w:val="20"/>
              </w:rPr>
              <w:t>spreminja</w:t>
            </w:r>
            <w:r>
              <w:rPr>
                <w:rFonts w:cs="Arial"/>
                <w:szCs w:val="20"/>
              </w:rPr>
              <w:t xml:space="preserve"> tretj</w:t>
            </w:r>
            <w:r w:rsidR="00F41998">
              <w:rPr>
                <w:rFonts w:cs="Arial"/>
                <w:szCs w:val="20"/>
              </w:rPr>
              <w:t>i</w:t>
            </w:r>
            <w:r>
              <w:rPr>
                <w:rFonts w:cs="Arial"/>
                <w:szCs w:val="20"/>
              </w:rPr>
              <w:t xml:space="preserve"> in četrt</w:t>
            </w:r>
            <w:r w:rsidR="00F41998">
              <w:rPr>
                <w:rFonts w:cs="Arial"/>
                <w:szCs w:val="20"/>
              </w:rPr>
              <w:t>i</w:t>
            </w:r>
            <w:r>
              <w:rPr>
                <w:rFonts w:cs="Arial"/>
                <w:szCs w:val="20"/>
              </w:rPr>
              <w:t xml:space="preserve"> odstav</w:t>
            </w:r>
            <w:r w:rsidR="00F41998">
              <w:rPr>
                <w:rFonts w:cs="Arial"/>
                <w:szCs w:val="20"/>
              </w:rPr>
              <w:t>ek</w:t>
            </w:r>
            <w:r>
              <w:rPr>
                <w:rFonts w:cs="Arial"/>
                <w:szCs w:val="20"/>
              </w:rPr>
              <w:t xml:space="preserve"> 184. člena DZ, ki prispevek iz plačane preživnine določa neenako za otroke v rejništvu in v zavodu ter ne upošteva</w:t>
            </w:r>
            <w:r w:rsidRPr="00625546">
              <w:rPr>
                <w:rFonts w:cs="Arial"/>
                <w:szCs w:val="20"/>
              </w:rPr>
              <w:t xml:space="preserve"> dejstv</w:t>
            </w:r>
            <w:r>
              <w:rPr>
                <w:rFonts w:cs="Arial"/>
                <w:szCs w:val="20"/>
              </w:rPr>
              <w:t>a</w:t>
            </w:r>
            <w:r w:rsidRPr="00625546">
              <w:rPr>
                <w:rFonts w:cs="Arial"/>
                <w:szCs w:val="20"/>
              </w:rPr>
              <w:t xml:space="preserve">, da vrsta namestitve ni otrokova izbira, zato je smiselno, da je prispevek k stroškom oskrbe določen na enak način. </w:t>
            </w:r>
            <w:r>
              <w:rPr>
                <w:rFonts w:cs="Arial"/>
                <w:szCs w:val="20"/>
              </w:rPr>
              <w:t xml:space="preserve">Poleg tega upošteva tudi dejstvo, da je otrok lahko upravičenec do družinske pokojnine. </w:t>
            </w:r>
            <w:r w:rsidRPr="00625546">
              <w:rPr>
                <w:rFonts w:cs="Arial"/>
                <w:szCs w:val="20"/>
              </w:rPr>
              <w:t>Predlagana ureditev je tudi enostavnejša za centre za socialno delo, saj ne predvideva sklepanja vsakokratnih aneksov k rejniški pogodbi glede na dejansko prejete prihodke (kot je to trenutno določeno v 52. členu ZIRD) ter do sodišč glede določanja poplačila stroškov oskrbe (kot je trenutno določeno v 184. členu DZ).</w:t>
            </w:r>
          </w:p>
          <w:p w:rsidR="00812CFE" w:rsidRPr="003F1703" w:rsidRDefault="00812CFE" w:rsidP="00587F9B">
            <w:pPr>
              <w:spacing w:line="288" w:lineRule="auto"/>
              <w:rPr>
                <w:szCs w:val="20"/>
              </w:rPr>
            </w:pPr>
          </w:p>
        </w:tc>
      </w:tr>
      <w:tr w:rsidR="00812CFE" w:rsidRPr="003F1703" w:rsidTr="00117D60">
        <w:trPr>
          <w:gridBefore w:val="1"/>
          <w:wBefore w:w="108" w:type="dxa"/>
        </w:trPr>
        <w:tc>
          <w:tcPr>
            <w:tcW w:w="9105" w:type="dxa"/>
          </w:tcPr>
          <w:p w:rsidR="00812CFE" w:rsidRPr="003F1703" w:rsidRDefault="00812CFE" w:rsidP="00961ADB">
            <w:pPr>
              <w:pStyle w:val="Odsek"/>
              <w:numPr>
                <w:ilvl w:val="0"/>
                <w:numId w:val="0"/>
              </w:numPr>
              <w:spacing w:before="0" w:after="0" w:line="260" w:lineRule="exact"/>
              <w:jc w:val="both"/>
              <w:rPr>
                <w:sz w:val="20"/>
                <w:szCs w:val="20"/>
              </w:rPr>
            </w:pPr>
            <w:r w:rsidRPr="003F1703">
              <w:rPr>
                <w:sz w:val="20"/>
                <w:szCs w:val="20"/>
              </w:rPr>
              <w:lastRenderedPageBreak/>
              <w:t>2.2 Načela</w:t>
            </w:r>
          </w:p>
        </w:tc>
      </w:tr>
      <w:tr w:rsidR="00812CFE" w:rsidRPr="003F1703" w:rsidTr="00117D60">
        <w:trPr>
          <w:gridBefore w:val="1"/>
          <w:wBefore w:w="108" w:type="dxa"/>
        </w:trPr>
        <w:tc>
          <w:tcPr>
            <w:tcW w:w="9105" w:type="dxa"/>
          </w:tcPr>
          <w:p w:rsidR="00812CFE" w:rsidRDefault="00812CFE" w:rsidP="00961ADB">
            <w:pPr>
              <w:pStyle w:val="Neotevilenodstavek"/>
              <w:spacing w:before="0" w:after="0" w:line="260" w:lineRule="exact"/>
              <w:rPr>
                <w:sz w:val="20"/>
                <w:szCs w:val="20"/>
              </w:rPr>
            </w:pPr>
          </w:p>
          <w:p w:rsidR="00812CFE" w:rsidRDefault="00A633C5" w:rsidP="00587F9B">
            <w:pPr>
              <w:pStyle w:val="Neotevilenodstavek"/>
              <w:spacing w:before="0" w:after="0" w:line="260" w:lineRule="exact"/>
              <w:rPr>
                <w:sz w:val="20"/>
                <w:szCs w:val="20"/>
              </w:rPr>
            </w:pPr>
            <w:r>
              <w:rPr>
                <w:sz w:val="20"/>
                <w:szCs w:val="20"/>
              </w:rPr>
              <w:t>Predlog zakona tudi vnaša enako obravnavo otrok glede prispevanja k stroškom oskrbe v rejništvu ali v zavodu</w:t>
            </w:r>
            <w:r w:rsidR="00587F9B">
              <w:rPr>
                <w:sz w:val="20"/>
                <w:szCs w:val="20"/>
              </w:rPr>
              <w:t>.</w:t>
            </w:r>
          </w:p>
          <w:p w:rsidR="00587F9B" w:rsidRPr="003F1703" w:rsidRDefault="00587F9B" w:rsidP="00587F9B">
            <w:pPr>
              <w:pStyle w:val="Neotevilenodstavek"/>
              <w:spacing w:before="0" w:after="0" w:line="260" w:lineRule="exact"/>
              <w:rPr>
                <w:sz w:val="20"/>
                <w:szCs w:val="20"/>
              </w:rPr>
            </w:pPr>
          </w:p>
        </w:tc>
      </w:tr>
      <w:tr w:rsidR="00812CFE" w:rsidRPr="003F1703" w:rsidTr="00117D60">
        <w:trPr>
          <w:gridBefore w:val="1"/>
          <w:wBefore w:w="108" w:type="dxa"/>
        </w:trPr>
        <w:tc>
          <w:tcPr>
            <w:tcW w:w="9105" w:type="dxa"/>
          </w:tcPr>
          <w:p w:rsidR="00812CFE" w:rsidRDefault="00812CFE" w:rsidP="00961ADB">
            <w:pPr>
              <w:pStyle w:val="Odsek"/>
              <w:numPr>
                <w:ilvl w:val="0"/>
                <w:numId w:val="0"/>
              </w:numPr>
              <w:spacing w:before="0" w:after="0" w:line="260" w:lineRule="exact"/>
              <w:jc w:val="both"/>
              <w:rPr>
                <w:sz w:val="20"/>
                <w:szCs w:val="20"/>
              </w:rPr>
            </w:pPr>
            <w:r w:rsidRPr="003F1703">
              <w:rPr>
                <w:sz w:val="20"/>
                <w:szCs w:val="20"/>
              </w:rPr>
              <w:t>2.3 Poglavitne rešitve</w:t>
            </w:r>
          </w:p>
          <w:p w:rsidR="00812CFE" w:rsidRPr="003F1703" w:rsidRDefault="00812CFE" w:rsidP="00961ADB">
            <w:pPr>
              <w:pStyle w:val="Odsek"/>
              <w:numPr>
                <w:ilvl w:val="0"/>
                <w:numId w:val="0"/>
              </w:numPr>
              <w:spacing w:before="0" w:after="0" w:line="260" w:lineRule="exact"/>
              <w:jc w:val="both"/>
              <w:rPr>
                <w:sz w:val="20"/>
                <w:szCs w:val="20"/>
              </w:rPr>
            </w:pPr>
          </w:p>
        </w:tc>
      </w:tr>
      <w:tr w:rsidR="00812CFE" w:rsidRPr="003F1703" w:rsidTr="00117D60">
        <w:trPr>
          <w:gridBefore w:val="1"/>
          <w:wBefore w:w="108" w:type="dxa"/>
          <w:trHeight w:val="434"/>
        </w:trPr>
        <w:tc>
          <w:tcPr>
            <w:tcW w:w="9105" w:type="dxa"/>
          </w:tcPr>
          <w:p w:rsidR="00A633C5" w:rsidRPr="00EF03E8" w:rsidRDefault="00A633C5" w:rsidP="00961ADB">
            <w:pPr>
              <w:spacing w:line="288" w:lineRule="auto"/>
              <w:rPr>
                <w:bCs/>
                <w:color w:val="000000"/>
                <w:szCs w:val="20"/>
              </w:rPr>
            </w:pPr>
            <w:r>
              <w:rPr>
                <w:rFonts w:cs="Arial"/>
                <w:szCs w:val="20"/>
              </w:rPr>
              <w:t xml:space="preserve">S predlogom zakona se </w:t>
            </w:r>
            <w:r w:rsidR="00F41998">
              <w:rPr>
                <w:rFonts w:cs="Arial"/>
                <w:szCs w:val="20"/>
              </w:rPr>
              <w:t>spreminjata</w:t>
            </w:r>
            <w:r>
              <w:rPr>
                <w:rFonts w:cs="Arial"/>
                <w:szCs w:val="20"/>
              </w:rPr>
              <w:t xml:space="preserve"> določb</w:t>
            </w:r>
            <w:r w:rsidR="006D4A33">
              <w:rPr>
                <w:rFonts w:cs="Arial"/>
                <w:szCs w:val="20"/>
              </w:rPr>
              <w:t>i</w:t>
            </w:r>
            <w:r>
              <w:rPr>
                <w:rFonts w:cs="Arial"/>
                <w:szCs w:val="20"/>
              </w:rPr>
              <w:t xml:space="preserve"> tretjega in četrtega odstavka 184. člena DZ, ki prispevek </w:t>
            </w:r>
            <w:r w:rsidR="00BE133D">
              <w:rPr>
                <w:rFonts w:cs="Arial"/>
                <w:szCs w:val="20"/>
              </w:rPr>
              <w:t xml:space="preserve">k stroškom oskrbe </w:t>
            </w:r>
            <w:r>
              <w:rPr>
                <w:rFonts w:cs="Arial"/>
                <w:szCs w:val="20"/>
              </w:rPr>
              <w:t>iz plačane preživnine določa neenako za otroke v rejništvu in v zavodu. Sedanja ureditev namreč ne upošteva</w:t>
            </w:r>
            <w:r w:rsidRPr="00625546">
              <w:rPr>
                <w:rFonts w:cs="Arial"/>
                <w:szCs w:val="20"/>
              </w:rPr>
              <w:t xml:space="preserve"> dejstv</w:t>
            </w:r>
            <w:r>
              <w:rPr>
                <w:rFonts w:cs="Arial"/>
                <w:szCs w:val="20"/>
              </w:rPr>
              <w:t>a</w:t>
            </w:r>
            <w:r w:rsidRPr="00625546">
              <w:rPr>
                <w:rFonts w:cs="Arial"/>
                <w:szCs w:val="20"/>
              </w:rPr>
              <w:t>, da vrsta namestitve</w:t>
            </w:r>
            <w:r w:rsidR="00BE133D">
              <w:rPr>
                <w:rFonts w:cs="Arial"/>
                <w:szCs w:val="20"/>
              </w:rPr>
              <w:t xml:space="preserve"> v institucionalno varstvo</w:t>
            </w:r>
            <w:r w:rsidRPr="00625546">
              <w:rPr>
                <w:rFonts w:cs="Arial"/>
                <w:szCs w:val="20"/>
              </w:rPr>
              <w:t xml:space="preserve"> ni otrokova izbira, zato je smiselno, da je prispevek k stroškom oskrbe določen na enak način</w:t>
            </w:r>
            <w:r>
              <w:rPr>
                <w:rFonts w:cs="Arial"/>
                <w:szCs w:val="20"/>
              </w:rPr>
              <w:t>, kljub temu, da stroški oskrbe v rejništvu in v zavodu niso enaki.</w:t>
            </w:r>
            <w:r w:rsidR="00864AD6">
              <w:rPr>
                <w:rFonts w:cs="Arial"/>
                <w:szCs w:val="20"/>
              </w:rPr>
              <w:t xml:space="preserve"> Ravno tako </w:t>
            </w:r>
            <w:r w:rsidR="00F41998">
              <w:rPr>
                <w:rFonts w:cs="Arial"/>
                <w:szCs w:val="20"/>
              </w:rPr>
              <w:t xml:space="preserve">sedanja ureditev </w:t>
            </w:r>
            <w:r w:rsidR="00864AD6">
              <w:rPr>
                <w:rFonts w:cs="Arial"/>
                <w:szCs w:val="20"/>
              </w:rPr>
              <w:t>ne upošteva, da je otrok lahko tudi upravičenec do družinske pokojnine.</w:t>
            </w:r>
            <w:r w:rsidRPr="00625546">
              <w:rPr>
                <w:rFonts w:cs="Arial"/>
                <w:szCs w:val="20"/>
              </w:rPr>
              <w:t xml:space="preserve"> Predlagana ureditev je</w:t>
            </w:r>
            <w:r>
              <w:rPr>
                <w:rFonts w:cs="Arial"/>
                <w:szCs w:val="20"/>
              </w:rPr>
              <w:t xml:space="preserve"> iz tega vidika </w:t>
            </w:r>
            <w:r w:rsidR="00F41998">
              <w:rPr>
                <w:rFonts w:cs="Arial"/>
                <w:szCs w:val="20"/>
              </w:rPr>
              <w:t>pravičnejša</w:t>
            </w:r>
            <w:r w:rsidRPr="00625546">
              <w:rPr>
                <w:rFonts w:cs="Arial"/>
                <w:szCs w:val="20"/>
              </w:rPr>
              <w:t xml:space="preserve"> </w:t>
            </w:r>
            <w:r>
              <w:rPr>
                <w:rFonts w:cs="Arial"/>
                <w:szCs w:val="20"/>
              </w:rPr>
              <w:t>ter</w:t>
            </w:r>
            <w:r w:rsidRPr="00625546">
              <w:rPr>
                <w:rFonts w:cs="Arial"/>
                <w:szCs w:val="20"/>
              </w:rPr>
              <w:t xml:space="preserve"> enostavnejša za centre za socialno delo, saj ne predvideva sklepanja vsakokratnih aneksov k rejniški pogodbi glede na dejansko prejete prihodke (kot je to trenutno določeno v 52. členu ZIRD) ter do sodišč glede določanja poplačila stroškov oskrbe (kot je trenutno določeno v 184. členu DZ).</w:t>
            </w:r>
            <w:r>
              <w:rPr>
                <w:rFonts w:cs="Arial"/>
                <w:szCs w:val="20"/>
              </w:rPr>
              <w:t xml:space="preserve"> </w:t>
            </w:r>
          </w:p>
          <w:p w:rsidR="00812CFE" w:rsidRDefault="00812CFE" w:rsidP="00961ADB">
            <w:pPr>
              <w:autoSpaceDE w:val="0"/>
              <w:autoSpaceDN w:val="0"/>
              <w:adjustRightInd w:val="0"/>
              <w:spacing w:line="288" w:lineRule="auto"/>
              <w:rPr>
                <w:rFonts w:cs="Arial"/>
                <w:bCs/>
                <w:color w:val="000000"/>
                <w:szCs w:val="20"/>
                <w:lang w:eastAsia="sl-SI"/>
              </w:rPr>
            </w:pPr>
          </w:p>
          <w:p w:rsidR="00FB3D1B" w:rsidRPr="00044375" w:rsidRDefault="00FB3D1B" w:rsidP="00961ADB">
            <w:pPr>
              <w:autoSpaceDE w:val="0"/>
              <w:autoSpaceDN w:val="0"/>
              <w:adjustRightInd w:val="0"/>
              <w:spacing w:line="288" w:lineRule="auto"/>
              <w:rPr>
                <w:rFonts w:cs="Arial"/>
                <w:bCs/>
                <w:color w:val="000000"/>
                <w:szCs w:val="20"/>
                <w:lang w:eastAsia="sl-SI"/>
              </w:rPr>
            </w:pPr>
          </w:p>
        </w:tc>
      </w:tr>
      <w:tr w:rsidR="00812CFE" w:rsidRPr="003F1703" w:rsidTr="00117D60">
        <w:trPr>
          <w:gridBefore w:val="1"/>
          <w:wBefore w:w="108" w:type="dxa"/>
        </w:trPr>
        <w:tc>
          <w:tcPr>
            <w:tcW w:w="9105" w:type="dxa"/>
          </w:tcPr>
          <w:p w:rsidR="00812CFE" w:rsidRDefault="00812CFE" w:rsidP="00961ADB">
            <w:pPr>
              <w:pStyle w:val="Oddelek"/>
              <w:numPr>
                <w:ilvl w:val="0"/>
                <w:numId w:val="0"/>
              </w:numPr>
              <w:spacing w:before="0" w:after="0" w:line="260" w:lineRule="exact"/>
              <w:jc w:val="both"/>
              <w:rPr>
                <w:sz w:val="20"/>
                <w:szCs w:val="20"/>
              </w:rPr>
            </w:pPr>
            <w:r w:rsidRPr="003F1703">
              <w:rPr>
                <w:sz w:val="20"/>
                <w:szCs w:val="20"/>
              </w:rPr>
              <w:t>3. OCENA FINANČNIH POSLEDIC PREDLOGA ZAKONA ZA DRŽAVNI PRORAČUN IN DRUGA JAVNA FINANČNA SREDSTVA</w:t>
            </w:r>
          </w:p>
          <w:p w:rsidR="006D4A33" w:rsidRDefault="006D4A33" w:rsidP="00961ADB">
            <w:pPr>
              <w:pStyle w:val="Oddelek"/>
              <w:numPr>
                <w:ilvl w:val="0"/>
                <w:numId w:val="0"/>
              </w:numPr>
              <w:spacing w:before="0" w:after="0" w:line="260" w:lineRule="exact"/>
              <w:jc w:val="both"/>
              <w:rPr>
                <w:sz w:val="20"/>
                <w:szCs w:val="20"/>
              </w:rPr>
            </w:pPr>
          </w:p>
          <w:p w:rsidR="006D4A33" w:rsidRDefault="006D4A33" w:rsidP="006D4A33">
            <w:pPr>
              <w:spacing w:line="288" w:lineRule="auto"/>
              <w:rPr>
                <w:rFonts w:cs="Arial"/>
                <w:szCs w:val="20"/>
              </w:rPr>
            </w:pPr>
            <w:r>
              <w:rPr>
                <w:rFonts w:cs="Arial"/>
                <w:szCs w:val="20"/>
              </w:rPr>
              <w:t>S predlagano spremembo določbe 184. člena DZ glede prispevanja k stroškom oskrbe za otroka, nameščenega v rejništvo ali v zavod, se ne pričakuje finančnih posledic. Prispevek k stroškom oskrbe je že sedaj predmet urejanja v veljavnem 52. členu ZIRD, vendar le za otroke, nameščene v rejništvo - določba predvideva znižanje oskrbnine v višini 25 odstotkov ali 50 odstotkov materialnih stroškov, če ima otrok redne prihodke. Rejnik je v skladu s sedanjo ureditvijo v primeru tovrstnega znižanja oskrbnine kot dela rejnine poplačan z delom nakazila iz otrokove preživnine ali družinske pokojnine. Veljavna ureditev v DZ, ki v primeru namestitve otroka v rejništvo ali zavod, ureja nakazilo dela preživnine v proračun, po mnenju predlagatelja neenako obravnava prispevek k stroškom oskrbe za otroke, nameščene v rejništvo in otroke, nameščene v zavod. Sedanja ureditev v DZ namreč ne upošteva</w:t>
            </w:r>
            <w:r w:rsidRPr="00625546">
              <w:rPr>
                <w:rFonts w:cs="Arial"/>
                <w:szCs w:val="20"/>
              </w:rPr>
              <w:t xml:space="preserve"> dejstv</w:t>
            </w:r>
            <w:r>
              <w:rPr>
                <w:rFonts w:cs="Arial"/>
                <w:szCs w:val="20"/>
              </w:rPr>
              <w:t>a</w:t>
            </w:r>
            <w:r w:rsidRPr="00625546">
              <w:rPr>
                <w:rFonts w:cs="Arial"/>
                <w:szCs w:val="20"/>
              </w:rPr>
              <w:t>, da vrsta namestitve</w:t>
            </w:r>
            <w:r>
              <w:rPr>
                <w:rFonts w:cs="Arial"/>
                <w:szCs w:val="20"/>
              </w:rPr>
              <w:t xml:space="preserve"> v institucionalno varstvo</w:t>
            </w:r>
            <w:r w:rsidRPr="00625546">
              <w:rPr>
                <w:rFonts w:cs="Arial"/>
                <w:szCs w:val="20"/>
              </w:rPr>
              <w:t xml:space="preserve"> ni otrokova izbira, zato je smiselno, da je prispevek k stroškom oskrbe določen na enak način</w:t>
            </w:r>
            <w:r>
              <w:rPr>
                <w:rFonts w:cs="Arial"/>
                <w:szCs w:val="20"/>
              </w:rPr>
              <w:t>, kljub temu, da stroški oskrbe v rejništvu in v zavodu niso enaki.</w:t>
            </w:r>
            <w:r w:rsidRPr="00625546">
              <w:rPr>
                <w:rFonts w:cs="Arial"/>
                <w:szCs w:val="20"/>
              </w:rPr>
              <w:t xml:space="preserve"> </w:t>
            </w:r>
            <w:r>
              <w:rPr>
                <w:rFonts w:cs="Arial"/>
                <w:szCs w:val="20"/>
              </w:rPr>
              <w:t>Izvajanje teh določb bi po začetku uporabe DZ predstavljalo precejšnjo obremenitev sodišč ter že sedanja ureditev v 52. členu ZIRD predstavlja obremenitev centrov za socialno delo. Predlagana ureditev obveznost za ureditev priliva dela rednih otrokovih prihodkov v proračun Republike Slovenije določa skrbniku. Ureditev določa tudi prispevek vse otroke v enaki višini in predvideva, da je otrok lahko tudi upravičenec do družinske pokojnine po pokojnem staršu.</w:t>
            </w:r>
          </w:p>
          <w:p w:rsidR="006D4A33" w:rsidRDefault="006D4A33" w:rsidP="006D4A33">
            <w:pPr>
              <w:spacing w:line="288" w:lineRule="auto"/>
              <w:rPr>
                <w:rFonts w:cs="Arial"/>
                <w:szCs w:val="20"/>
              </w:rPr>
            </w:pPr>
          </w:p>
          <w:p w:rsidR="006D4A33" w:rsidRPr="00DD3C2B" w:rsidRDefault="006D4A33" w:rsidP="006D4A33">
            <w:pPr>
              <w:spacing w:line="288" w:lineRule="auto"/>
              <w:rPr>
                <w:bCs/>
                <w:color w:val="000000"/>
                <w:szCs w:val="20"/>
              </w:rPr>
            </w:pPr>
            <w:r w:rsidRPr="00DD3C2B">
              <w:rPr>
                <w:rFonts w:cs="Arial"/>
                <w:szCs w:val="20"/>
              </w:rPr>
              <w:t xml:space="preserve">Predlagana ureditev ne prinaša finančnih posledic za </w:t>
            </w:r>
            <w:r w:rsidR="00DD3C2B" w:rsidRPr="00DD3C2B">
              <w:rPr>
                <w:rFonts w:cs="Arial"/>
                <w:szCs w:val="20"/>
              </w:rPr>
              <w:t xml:space="preserve">proračun in za </w:t>
            </w:r>
            <w:r w:rsidRPr="00DD3C2B">
              <w:rPr>
                <w:rFonts w:cs="Arial"/>
                <w:szCs w:val="20"/>
              </w:rPr>
              <w:t xml:space="preserve">druga javno finančna sredstva. </w:t>
            </w:r>
          </w:p>
          <w:p w:rsidR="00812CFE" w:rsidRPr="003F1703" w:rsidRDefault="00812CFE" w:rsidP="00961ADB">
            <w:pPr>
              <w:pStyle w:val="Oddel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812CFE" w:rsidRPr="003D75D4" w:rsidRDefault="00812CFE" w:rsidP="00961ADB">
            <w:pPr>
              <w:spacing w:line="288" w:lineRule="auto"/>
              <w:rPr>
                <w:rFonts w:cs="Arial"/>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812CFE" w:rsidRPr="003F1703" w:rsidTr="00117D60">
        <w:trPr>
          <w:gridBefore w:val="1"/>
          <w:wBefore w:w="108" w:type="dxa"/>
        </w:trPr>
        <w:tc>
          <w:tcPr>
            <w:tcW w:w="9105" w:type="dxa"/>
          </w:tcPr>
          <w:p w:rsidR="00812CFE" w:rsidRDefault="00812CFE" w:rsidP="00961ADB">
            <w:pPr>
              <w:pStyle w:val="Alineazaodstavkom"/>
              <w:numPr>
                <w:ilvl w:val="0"/>
                <w:numId w:val="0"/>
              </w:numPr>
              <w:spacing w:line="260" w:lineRule="exact"/>
              <w:ind w:left="34" w:hanging="34"/>
              <w:rPr>
                <w:sz w:val="20"/>
                <w:szCs w:val="20"/>
              </w:rPr>
            </w:pPr>
          </w:p>
          <w:p w:rsidR="00DD3C2B" w:rsidRPr="00DD3C2B" w:rsidRDefault="00DD3C2B" w:rsidP="00DD3C2B">
            <w:pPr>
              <w:spacing w:line="288" w:lineRule="auto"/>
              <w:rPr>
                <w:bCs/>
                <w:color w:val="000000"/>
                <w:szCs w:val="20"/>
              </w:rPr>
            </w:pPr>
            <w:r w:rsidRPr="00DD3C2B">
              <w:rPr>
                <w:rFonts w:cs="Arial"/>
                <w:szCs w:val="20"/>
              </w:rPr>
              <w:t xml:space="preserve">Predlagana ureditev ne prinaša finančnih posledic za proračun in za druga javno finančna sredstva. </w:t>
            </w:r>
          </w:p>
          <w:p w:rsidR="00FA14B6" w:rsidRDefault="00FA14B6" w:rsidP="00961ADB">
            <w:pPr>
              <w:pStyle w:val="Alineazaodstavkom"/>
              <w:numPr>
                <w:ilvl w:val="0"/>
                <w:numId w:val="0"/>
              </w:numPr>
              <w:spacing w:line="260" w:lineRule="exact"/>
              <w:ind w:left="34" w:hanging="34"/>
              <w:rPr>
                <w:sz w:val="20"/>
                <w:szCs w:val="20"/>
              </w:rPr>
            </w:pPr>
          </w:p>
          <w:p w:rsidR="00812CFE" w:rsidRPr="003F1703" w:rsidRDefault="00812CFE" w:rsidP="00961ADB">
            <w:pPr>
              <w:pStyle w:val="Alineazaodstavkom"/>
              <w:numPr>
                <w:ilvl w:val="0"/>
                <w:numId w:val="0"/>
              </w:numPr>
              <w:spacing w:line="260" w:lineRule="exact"/>
              <w:ind w:left="601"/>
              <w:rPr>
                <w:sz w:val="20"/>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812CFE" w:rsidRPr="003F1703" w:rsidTr="00117D60">
        <w:trPr>
          <w:gridBefore w:val="1"/>
          <w:wBefore w:w="108" w:type="dxa"/>
        </w:trPr>
        <w:tc>
          <w:tcPr>
            <w:tcW w:w="9105" w:type="dxa"/>
          </w:tcPr>
          <w:p w:rsidR="00812CFE" w:rsidRPr="003D75D4" w:rsidRDefault="00812CFE" w:rsidP="00961ADB">
            <w:pPr>
              <w:spacing w:line="288" w:lineRule="auto"/>
              <w:rPr>
                <w:rFonts w:cs="Arial"/>
                <w:b/>
                <w:szCs w:val="20"/>
              </w:rPr>
            </w:pPr>
            <w:r w:rsidRPr="003D75D4">
              <w:rPr>
                <w:rFonts w:cs="Arial"/>
                <w:b/>
                <w:szCs w:val="20"/>
              </w:rPr>
              <w:t>5.1. Prilagojenost / usklajenost s pravom Evropske unije</w:t>
            </w:r>
          </w:p>
          <w:p w:rsidR="00812CFE" w:rsidRDefault="00812CFE" w:rsidP="00961ADB">
            <w:pPr>
              <w:spacing w:line="288" w:lineRule="auto"/>
              <w:rPr>
                <w:rFonts w:cs="Arial"/>
                <w:szCs w:val="20"/>
              </w:rPr>
            </w:pPr>
          </w:p>
          <w:p w:rsidR="00170896" w:rsidRPr="003D75D4" w:rsidRDefault="00170896" w:rsidP="00961ADB">
            <w:pPr>
              <w:spacing w:line="288" w:lineRule="auto"/>
              <w:rPr>
                <w:rFonts w:cs="Arial"/>
                <w:szCs w:val="20"/>
              </w:rPr>
            </w:pPr>
            <w:r w:rsidRPr="003D75D4">
              <w:rPr>
                <w:rFonts w:cs="Arial"/>
                <w:szCs w:val="20"/>
              </w:rPr>
              <w:t xml:space="preserve">Na ravni Evropske unije ni obvezujočih pravnih predpisov, ki bi od države članice zahtevali točno določeno pravno ureditev tega področja. </w:t>
            </w:r>
          </w:p>
          <w:p w:rsidR="00812CFE" w:rsidRDefault="00812CFE" w:rsidP="00961ADB">
            <w:pPr>
              <w:spacing w:line="288" w:lineRule="auto"/>
              <w:rPr>
                <w:rFonts w:cs="Arial"/>
                <w:b/>
                <w:szCs w:val="20"/>
              </w:rPr>
            </w:pPr>
          </w:p>
          <w:p w:rsidR="00812CFE" w:rsidRPr="003D75D4" w:rsidRDefault="00812CFE" w:rsidP="00961ADB">
            <w:pPr>
              <w:spacing w:line="288" w:lineRule="auto"/>
              <w:rPr>
                <w:rFonts w:cs="Arial"/>
                <w:b/>
                <w:szCs w:val="20"/>
              </w:rPr>
            </w:pPr>
            <w:r w:rsidRPr="003D75D4">
              <w:rPr>
                <w:rFonts w:cs="Arial"/>
                <w:b/>
                <w:szCs w:val="20"/>
              </w:rPr>
              <w:t>5.2. Prikaz pravne ureditve v najmanj treh pravnih sistemih držav članic EU</w:t>
            </w:r>
          </w:p>
          <w:p w:rsidR="00812CFE" w:rsidRPr="003D75D4" w:rsidRDefault="00812CFE" w:rsidP="00961ADB">
            <w:pPr>
              <w:spacing w:line="288" w:lineRule="auto"/>
              <w:rPr>
                <w:rFonts w:cs="Arial"/>
                <w:b/>
                <w:bCs/>
                <w:szCs w:val="20"/>
                <w:u w:val="single"/>
              </w:rPr>
            </w:pPr>
            <w:r w:rsidRPr="003D75D4">
              <w:rPr>
                <w:rFonts w:cs="Arial"/>
                <w:b/>
                <w:bCs/>
                <w:szCs w:val="20"/>
                <w:u w:val="single"/>
              </w:rPr>
              <w:t xml:space="preserve">Nemčija </w:t>
            </w:r>
          </w:p>
          <w:p w:rsidR="00170896" w:rsidRPr="003D75D4" w:rsidRDefault="00170896" w:rsidP="00DF73ED">
            <w:pPr>
              <w:spacing w:line="288" w:lineRule="auto"/>
              <w:rPr>
                <w:rFonts w:cs="Arial"/>
                <w:szCs w:val="20"/>
              </w:rPr>
            </w:pPr>
            <w:r w:rsidRPr="003D75D4">
              <w:rPr>
                <w:rFonts w:cs="Arial"/>
                <w:szCs w:val="20"/>
              </w:rPr>
              <w:t>Sedesmaterie nemške pravne ureditve družinskega prava je Civilni zakonik (BürgerlichesGesetzbuch BGB (BGB), BGBl III 400-2 z dne 18.</w:t>
            </w:r>
            <w:r>
              <w:rPr>
                <w:rFonts w:cs="Arial"/>
                <w:szCs w:val="20"/>
              </w:rPr>
              <w:t> </w:t>
            </w:r>
            <w:r w:rsidRPr="003D75D4">
              <w:rPr>
                <w:rFonts w:cs="Arial"/>
                <w:szCs w:val="20"/>
              </w:rPr>
              <w:t>8.</w:t>
            </w:r>
            <w:r>
              <w:rPr>
                <w:rFonts w:cs="Arial"/>
                <w:szCs w:val="20"/>
              </w:rPr>
              <w:t> </w:t>
            </w:r>
            <w:r w:rsidRPr="003D75D4">
              <w:rPr>
                <w:rFonts w:cs="Arial"/>
                <w:szCs w:val="20"/>
              </w:rPr>
              <w:t>1896) z novelami: npr. z novelo Zakona o reformi otroškega prava (Kindschaftsrechtsreformgesetz – KindRG z dne 16.</w:t>
            </w:r>
            <w:r>
              <w:rPr>
                <w:rFonts w:cs="Arial"/>
                <w:szCs w:val="20"/>
              </w:rPr>
              <w:t> </w:t>
            </w:r>
            <w:r w:rsidRPr="003D75D4">
              <w:rPr>
                <w:rFonts w:cs="Arial"/>
                <w:szCs w:val="20"/>
              </w:rPr>
              <w:t>12.</w:t>
            </w:r>
            <w:r>
              <w:rPr>
                <w:rFonts w:cs="Arial"/>
                <w:szCs w:val="20"/>
              </w:rPr>
              <w:t> </w:t>
            </w:r>
            <w:r w:rsidRPr="003D75D4">
              <w:rPr>
                <w:rFonts w:cs="Arial"/>
                <w:szCs w:val="20"/>
              </w:rPr>
              <w:t>1997, BGBl I 2942), Zakona o pomočništvu (Beistandschaftsgesetz z dne 4.</w:t>
            </w:r>
            <w:r>
              <w:rPr>
                <w:rFonts w:cs="Arial"/>
                <w:szCs w:val="20"/>
              </w:rPr>
              <w:t> </w:t>
            </w:r>
            <w:r w:rsidRPr="003D75D4">
              <w:rPr>
                <w:rFonts w:cs="Arial"/>
                <w:szCs w:val="20"/>
              </w:rPr>
              <w:t>12.</w:t>
            </w:r>
            <w:r>
              <w:rPr>
                <w:rFonts w:cs="Arial"/>
                <w:szCs w:val="20"/>
              </w:rPr>
              <w:t> </w:t>
            </w:r>
            <w:r w:rsidRPr="003D75D4">
              <w:rPr>
                <w:rFonts w:cs="Arial"/>
                <w:szCs w:val="20"/>
              </w:rPr>
              <w:t>1997, BGBl I 2846), Zakona o (pravnem) oskrbništvu (Gesetzzur Reform des Rechts der VormundschaftundPflegschaftfürVolljährige – Betreuungsgesetz – BtG, z dne 12.</w:t>
            </w:r>
            <w:r>
              <w:rPr>
                <w:rFonts w:cs="Arial"/>
                <w:szCs w:val="20"/>
              </w:rPr>
              <w:t> </w:t>
            </w:r>
            <w:r w:rsidRPr="003D75D4">
              <w:rPr>
                <w:rFonts w:cs="Arial"/>
                <w:szCs w:val="20"/>
              </w:rPr>
              <w:t>9.</w:t>
            </w:r>
            <w:r>
              <w:rPr>
                <w:rFonts w:cs="Arial"/>
                <w:szCs w:val="20"/>
              </w:rPr>
              <w:t> </w:t>
            </w:r>
            <w:r w:rsidRPr="003D75D4">
              <w:rPr>
                <w:rFonts w:cs="Arial"/>
                <w:szCs w:val="20"/>
              </w:rPr>
              <w:t>1990, BGBl. I 2002), Zakona o spremembah prava o oskrbništvu (Betreuungsrechtsänderungsgesetz z dne 25.</w:t>
            </w:r>
            <w:r>
              <w:rPr>
                <w:rFonts w:cs="Arial"/>
                <w:szCs w:val="20"/>
              </w:rPr>
              <w:t> </w:t>
            </w:r>
            <w:r w:rsidRPr="003D75D4">
              <w:rPr>
                <w:rFonts w:cs="Arial"/>
                <w:szCs w:val="20"/>
              </w:rPr>
              <w:t>6.</w:t>
            </w:r>
            <w:r>
              <w:rPr>
                <w:rFonts w:cs="Arial"/>
                <w:szCs w:val="20"/>
              </w:rPr>
              <w:t> </w:t>
            </w:r>
            <w:r w:rsidRPr="003D75D4">
              <w:rPr>
                <w:rFonts w:cs="Arial"/>
                <w:szCs w:val="20"/>
              </w:rPr>
              <w:t xml:space="preserve">1998, BGBl. I 1580), Zakona o spremembah </w:t>
            </w:r>
            <w:r>
              <w:rPr>
                <w:rFonts w:cs="Arial"/>
                <w:szCs w:val="20"/>
              </w:rPr>
              <w:t>Z</w:t>
            </w:r>
            <w:r w:rsidRPr="003D75D4">
              <w:rPr>
                <w:rFonts w:cs="Arial"/>
                <w:szCs w:val="20"/>
              </w:rPr>
              <w:t>akona o pomoči nosečnicam in družinam (Schwangern – undFamilienhilfsänderungsgesetz – SFHÄndG, z dne 21.</w:t>
            </w:r>
            <w:r>
              <w:rPr>
                <w:rFonts w:cs="Arial"/>
                <w:szCs w:val="20"/>
              </w:rPr>
              <w:t> </w:t>
            </w:r>
            <w:r w:rsidRPr="003D75D4">
              <w:rPr>
                <w:rFonts w:cs="Arial"/>
                <w:szCs w:val="20"/>
              </w:rPr>
              <w:t>8.</w:t>
            </w:r>
            <w:r>
              <w:rPr>
                <w:rFonts w:cs="Arial"/>
                <w:szCs w:val="20"/>
              </w:rPr>
              <w:t> </w:t>
            </w:r>
            <w:r w:rsidRPr="003D75D4">
              <w:rPr>
                <w:rFonts w:cs="Arial"/>
                <w:szCs w:val="20"/>
              </w:rPr>
              <w:t>1995, Zakona o registriranem partnerstvu (DasGesetzüber die EingetrageneLebenspartnerschaft, z dne 16.</w:t>
            </w:r>
            <w:r>
              <w:rPr>
                <w:rFonts w:cs="Arial"/>
                <w:szCs w:val="20"/>
              </w:rPr>
              <w:t> </w:t>
            </w:r>
            <w:r w:rsidRPr="003D75D4">
              <w:rPr>
                <w:rFonts w:cs="Arial"/>
                <w:szCs w:val="20"/>
              </w:rPr>
              <w:t>2.</w:t>
            </w:r>
            <w:r>
              <w:rPr>
                <w:rFonts w:cs="Arial"/>
                <w:szCs w:val="20"/>
              </w:rPr>
              <w:t> </w:t>
            </w:r>
            <w:r w:rsidRPr="003D75D4">
              <w:rPr>
                <w:rFonts w:cs="Arial"/>
                <w:szCs w:val="20"/>
              </w:rPr>
              <w:t>2001, BGBl. I S. 266), Zakona o spremembi preživljanja (Unterhaltsrechtsänderungsgesetz – UÄndG, z dne 21. 12. 2007, BGBl. I S. 3189), Zakona o razjasnitvi starševstva neodvisno od postopka izpodbijanja očetovstva (GesetzzurKlärung der VaterschaftunabhängigvomAnfechtungsverfahren, z dne 26. 3. 2008, BGBl. I S. 441), Zakona o spremembi premoženjske izravnave in skrbniškega prava (GesetzzurÄnderung des Zugewinnausgleichs- undVormundschaftsrechts, z dne 6. 7. 2009, BGBl. I S. 1696).</w:t>
            </w:r>
          </w:p>
          <w:p w:rsidR="00170896" w:rsidRPr="00DF73ED" w:rsidRDefault="00170896" w:rsidP="00DF73ED">
            <w:pPr>
              <w:spacing w:line="288" w:lineRule="auto"/>
              <w:rPr>
                <w:rFonts w:cs="Arial"/>
                <w:szCs w:val="20"/>
              </w:rPr>
            </w:pPr>
            <w:r w:rsidRPr="003D75D4">
              <w:rPr>
                <w:rFonts w:cs="Arial"/>
                <w:szCs w:val="20"/>
              </w:rPr>
              <w:t xml:space="preserve">BGB </w:t>
            </w:r>
            <w:r>
              <w:rPr>
                <w:rFonts w:cs="Arial"/>
                <w:szCs w:val="20"/>
              </w:rPr>
              <w:t xml:space="preserve">med drugimi </w:t>
            </w:r>
            <w:r w:rsidRPr="003D75D4">
              <w:rPr>
                <w:rFonts w:cs="Arial"/>
                <w:szCs w:val="20"/>
              </w:rPr>
              <w:t>dopolnjujejo še Zakon o pomoči otrokom in mladini (GesetzzurNeuordnung des Kinder – undJugendhilferechts (KinderundJugendhilfegesetz) z dne 26.</w:t>
            </w:r>
            <w:r>
              <w:rPr>
                <w:rFonts w:cs="Arial"/>
                <w:szCs w:val="20"/>
              </w:rPr>
              <w:t> </w:t>
            </w:r>
            <w:r w:rsidRPr="003D75D4">
              <w:rPr>
                <w:rFonts w:cs="Arial"/>
                <w:szCs w:val="20"/>
              </w:rPr>
              <w:t>6.</w:t>
            </w:r>
            <w:r>
              <w:rPr>
                <w:rFonts w:cs="Arial"/>
                <w:szCs w:val="20"/>
              </w:rPr>
              <w:t> </w:t>
            </w:r>
            <w:r w:rsidRPr="003D75D4">
              <w:rPr>
                <w:rFonts w:cs="Arial"/>
                <w:szCs w:val="20"/>
              </w:rPr>
              <w:t>1990, BGBl. I 1163), Zakon o civilnopravnem varstvu pred nasiljem in zalezovanjem (Gesetz zum zivilrechtlichenSchutzvorGewalttatenundNachstellungen z dne 11.</w:t>
            </w:r>
            <w:r>
              <w:rPr>
                <w:rFonts w:cs="Arial"/>
                <w:szCs w:val="20"/>
              </w:rPr>
              <w:t> </w:t>
            </w:r>
            <w:r w:rsidRPr="003D75D4">
              <w:rPr>
                <w:rFonts w:cs="Arial"/>
                <w:szCs w:val="20"/>
              </w:rPr>
              <w:t>12.</w:t>
            </w:r>
            <w:r>
              <w:rPr>
                <w:rFonts w:cs="Arial"/>
                <w:szCs w:val="20"/>
              </w:rPr>
              <w:t> </w:t>
            </w:r>
            <w:r w:rsidRPr="003D75D4">
              <w:rPr>
                <w:rFonts w:cs="Arial"/>
                <w:szCs w:val="20"/>
              </w:rPr>
              <w:t xml:space="preserve">2001), Uredba o ravnanju s skupnim stanovanjem zakoncev in gospodinjskimi predmeti (Verordnungüber die Behandlung der Ehewohnungund des Hausrats 1944, zadnja novela 1990) in Uredba o izračunavanju zakonite </w:t>
            </w:r>
            <w:r w:rsidRPr="00DF73ED">
              <w:rPr>
                <w:rFonts w:cs="Arial"/>
                <w:szCs w:val="20"/>
              </w:rPr>
              <w:t xml:space="preserve">preživnine (VerordnungzurBerechnung des Regelunterhalts 1970). </w:t>
            </w:r>
          </w:p>
          <w:p w:rsidR="00DF73ED" w:rsidRPr="00DF73ED" w:rsidRDefault="00DF73ED" w:rsidP="00DF73ED">
            <w:pPr>
              <w:autoSpaceDE w:val="0"/>
              <w:autoSpaceDN w:val="0"/>
              <w:adjustRightInd w:val="0"/>
              <w:spacing w:line="288" w:lineRule="auto"/>
              <w:rPr>
                <w:rFonts w:eastAsiaTheme="minorHAnsi" w:cs="Arial"/>
                <w:color w:val="000000"/>
                <w:szCs w:val="20"/>
              </w:rPr>
            </w:pPr>
            <w:r w:rsidRPr="00DF73ED">
              <w:rPr>
                <w:rFonts w:eastAsiaTheme="minorHAnsi" w:cs="Arial"/>
                <w:bCs/>
                <w:color w:val="000000"/>
                <w:szCs w:val="20"/>
              </w:rPr>
              <w:t>Preživljanje med starši in otroki (oziroma drugimi sorodniki):</w:t>
            </w:r>
            <w:r w:rsidRPr="00DF73ED">
              <w:rPr>
                <w:rFonts w:eastAsiaTheme="minorHAnsi" w:cs="Arial"/>
                <w:color w:val="000000"/>
                <w:szCs w:val="20"/>
              </w:rPr>
              <w:t xml:space="preserve"> nemško pravo dolžnosti preživljanja med sorodniki ne omejuje samo na razmerje med starši in otroki, temveč jo predpisuje tudi med sorodniki v ravni črti (med starimi starši in vnuki, ne pa širše). Dolžnost staršev preživljati otoke ni omejena zgolj na čas šolanja niti ni omejena z zgornjo starostno mejo. Pri presoji sposobnosti za lastno preživljanje so mladoletni neporočeni otroci postavljeni v posebno ugoden položaj: za preživljanje jim ni treba črpati glavnice premoženja. Ti otroci smejo zahtevati preživnino, če jim prihodki in donosi od dela, ki ga lahko pričakujemo od njih, ne zadostujejo za preživljanje. Polnoletni otrok se mora po zaključku izobraževanja načeloma preživljati sam. Ne gre mu preživnina, če bi se lahko zaposlil. To velja tudi, če zaposlitev, ki bi mu lahko zagotavljala preživetje, ne ustreza njegovi izobrazbi. </w:t>
            </w:r>
          </w:p>
          <w:p w:rsidR="00DF73ED" w:rsidRPr="00DF73ED" w:rsidRDefault="00DF73ED" w:rsidP="00DF73ED">
            <w:pPr>
              <w:autoSpaceDE w:val="0"/>
              <w:autoSpaceDN w:val="0"/>
              <w:adjustRightInd w:val="0"/>
              <w:spacing w:line="288" w:lineRule="auto"/>
              <w:rPr>
                <w:rFonts w:eastAsiaTheme="minorHAnsi" w:cs="Arial"/>
                <w:color w:val="000000"/>
                <w:szCs w:val="20"/>
              </w:rPr>
            </w:pPr>
            <w:r w:rsidRPr="00DF73ED">
              <w:rPr>
                <w:rFonts w:eastAsiaTheme="minorHAnsi" w:cs="Arial"/>
                <w:color w:val="000000"/>
                <w:szCs w:val="20"/>
              </w:rPr>
              <w:t>Zavezan k preživljanju je samo tisti roditelj, ki je sposoben preživljati: tisti, ki, upoštevajoč njegove siceršnje obveznosti, ni nesposoben zagotoviti preživnino, ne da bi s tem ogrozil svoje primerno preživljanje. Izjema je predvidena za preživljanje mladoletnega neporočenega otroka. Zanj in zase mora zavezanec sorazmerno porabiti vsa razpoložljiva sredstva in ne sme dati prednosti lastnemu preživljanju. Toda to velja le, če preživnine za mladoletnega neporočenega otroka ni mogoče zagotoviti iz glavnice otrokovega premoženja. Enak položaj kot mladoletni neporočeni otrok ima polnoletni neporočeni otrok do dopolnjenega 21. leta starosti, če živi s starši in se šola v okviru splošnega izobraževanja.</w:t>
            </w:r>
          </w:p>
          <w:p w:rsidR="00DF73ED" w:rsidRPr="00DF73ED" w:rsidRDefault="00DF73ED" w:rsidP="00DF73ED">
            <w:pPr>
              <w:spacing w:line="288" w:lineRule="auto"/>
              <w:rPr>
                <w:rFonts w:eastAsiaTheme="minorHAnsi" w:cs="Arial"/>
                <w:color w:val="000000"/>
                <w:szCs w:val="20"/>
              </w:rPr>
            </w:pPr>
            <w:r w:rsidRPr="00DF73ED">
              <w:rPr>
                <w:rFonts w:eastAsiaTheme="minorHAnsi" w:cs="Arial"/>
                <w:color w:val="000000"/>
                <w:szCs w:val="20"/>
              </w:rPr>
              <w:lastRenderedPageBreak/>
              <w:t>V nemškem pravnem sistemu sodišča izračunavajo višino preživnine s pomočjo posebnih tabel. Največji pomen naj bi imele tabele Düseldorfskega sodišča. Znesek preživnine se odmeri na podlagi dveh predpostavk: prihodkov zavezanca in starosti otroka. Tabele vsebujejo tudi posebna merila za določanje preživnine za polnoletne otroke (študente), ki ne živijo več pri starših. Njihova primerna preživnina je v tem primeru neodvisna od dohodkov staršev.</w:t>
            </w:r>
          </w:p>
          <w:p w:rsidR="00812CFE" w:rsidRPr="00DF73ED" w:rsidRDefault="00812CFE" w:rsidP="00DF73ED">
            <w:pPr>
              <w:spacing w:line="288" w:lineRule="auto"/>
              <w:rPr>
                <w:rFonts w:cs="Arial"/>
                <w:b/>
                <w:bCs/>
                <w:szCs w:val="20"/>
                <w:u w:val="single"/>
              </w:rPr>
            </w:pPr>
            <w:r w:rsidRPr="00DF73ED">
              <w:rPr>
                <w:rFonts w:cs="Arial"/>
                <w:b/>
                <w:bCs/>
                <w:szCs w:val="20"/>
                <w:u w:val="single"/>
              </w:rPr>
              <w:t>Švedska</w:t>
            </w:r>
          </w:p>
          <w:p w:rsidR="00CF3BAD" w:rsidRPr="003D75D4" w:rsidRDefault="00CF3BAD" w:rsidP="00DF73ED">
            <w:pPr>
              <w:spacing w:line="288" w:lineRule="auto"/>
              <w:rPr>
                <w:rFonts w:cs="Arial"/>
                <w:szCs w:val="20"/>
              </w:rPr>
            </w:pPr>
            <w:r w:rsidRPr="003D75D4">
              <w:rPr>
                <w:rFonts w:cs="Arial"/>
                <w:szCs w:val="20"/>
              </w:rPr>
              <w:t xml:space="preserve">Družinsko pravo Švedske je urejeno v naslednjih zakonih: v </w:t>
            </w:r>
            <w:r w:rsidRPr="003D75D4">
              <w:rPr>
                <w:rFonts w:cs="Arial"/>
                <w:iCs/>
                <w:szCs w:val="20"/>
              </w:rPr>
              <w:t>Zakonu o zakonski zvezi</w:t>
            </w:r>
            <w:r w:rsidRPr="003D75D4">
              <w:rPr>
                <w:rFonts w:cs="Arial"/>
                <w:szCs w:val="20"/>
              </w:rPr>
              <w:t xml:space="preserve"> z dne 14.</w:t>
            </w:r>
            <w:r>
              <w:rPr>
                <w:rFonts w:cs="Arial"/>
                <w:szCs w:val="20"/>
              </w:rPr>
              <w:t xml:space="preserve"> </w:t>
            </w:r>
            <w:r w:rsidRPr="003D75D4">
              <w:rPr>
                <w:rFonts w:cs="Arial"/>
                <w:szCs w:val="20"/>
              </w:rPr>
              <w:t>5.</w:t>
            </w:r>
            <w:r>
              <w:rPr>
                <w:rFonts w:cs="Arial"/>
                <w:szCs w:val="20"/>
              </w:rPr>
              <w:t xml:space="preserve"> </w:t>
            </w:r>
            <w:r w:rsidRPr="003D75D4">
              <w:rPr>
                <w:rFonts w:cs="Arial"/>
                <w:szCs w:val="20"/>
              </w:rPr>
              <w:t>1987 (SFS št. 230) z novelami, zadnja 2011 (2811:891)</w:t>
            </w:r>
            <w:r>
              <w:rPr>
                <w:rFonts w:cs="Arial"/>
                <w:szCs w:val="20"/>
              </w:rPr>
              <w:t>,</w:t>
            </w:r>
            <w:r w:rsidRPr="003D75D4">
              <w:rPr>
                <w:rFonts w:cs="Arial"/>
                <w:szCs w:val="20"/>
              </w:rPr>
              <w:t xml:space="preserve"> in </w:t>
            </w:r>
            <w:r w:rsidRPr="003D75D4">
              <w:rPr>
                <w:rFonts w:cs="Arial"/>
                <w:iCs/>
                <w:szCs w:val="20"/>
              </w:rPr>
              <w:t>Zakonu o starševstvu</w:t>
            </w:r>
            <w:r w:rsidRPr="003D75D4">
              <w:rPr>
                <w:rFonts w:cs="Arial"/>
                <w:szCs w:val="20"/>
              </w:rPr>
              <w:t xml:space="preserve"> z dne 10.</w:t>
            </w:r>
            <w:r>
              <w:rPr>
                <w:rFonts w:cs="Arial"/>
                <w:szCs w:val="20"/>
              </w:rPr>
              <w:t xml:space="preserve"> </w:t>
            </w:r>
            <w:r w:rsidRPr="003D75D4">
              <w:rPr>
                <w:rFonts w:cs="Arial"/>
                <w:szCs w:val="20"/>
              </w:rPr>
              <w:t>6.</w:t>
            </w:r>
            <w:r>
              <w:rPr>
                <w:rFonts w:cs="Arial"/>
                <w:szCs w:val="20"/>
              </w:rPr>
              <w:t xml:space="preserve"> </w:t>
            </w:r>
            <w:r w:rsidRPr="003D75D4">
              <w:rPr>
                <w:rFonts w:cs="Arial"/>
                <w:szCs w:val="20"/>
              </w:rPr>
              <w:t xml:space="preserve">1949 s številnimi novelami, zadnja 2012 (2012:779), </w:t>
            </w:r>
            <w:r w:rsidRPr="003D75D4">
              <w:rPr>
                <w:rFonts w:cs="Arial"/>
                <w:iCs/>
                <w:szCs w:val="20"/>
              </w:rPr>
              <w:t>Zakonu o obravnavi pokojninskih zavarovanj in pokojninskih zahtevkov ob delitvi premoženja</w:t>
            </w:r>
            <w:r w:rsidRPr="003D75D4">
              <w:rPr>
                <w:rFonts w:cs="Arial"/>
                <w:szCs w:val="20"/>
              </w:rPr>
              <w:t xml:space="preserve"> (1998:619), </w:t>
            </w:r>
            <w:r w:rsidRPr="003D75D4">
              <w:rPr>
                <w:rFonts w:cs="Arial"/>
                <w:iCs/>
                <w:szCs w:val="20"/>
              </w:rPr>
              <w:t>Zakonu o skupaj živečih parih z dne 2. 6. 2003</w:t>
            </w:r>
            <w:r w:rsidRPr="003D75D4">
              <w:rPr>
                <w:rFonts w:cs="Arial"/>
                <w:szCs w:val="20"/>
              </w:rPr>
              <w:t xml:space="preserve"> (2003:376), zadnja sprememba 2011 (2011:493). Družinskopravne določbe dopolnjujeta še </w:t>
            </w:r>
            <w:r w:rsidRPr="003D75D4">
              <w:rPr>
                <w:rFonts w:cs="Arial"/>
                <w:iCs/>
                <w:szCs w:val="20"/>
              </w:rPr>
              <w:t>Zakon o osebnem imenu</w:t>
            </w:r>
            <w:r w:rsidRPr="003D75D4">
              <w:rPr>
                <w:rFonts w:cs="Arial"/>
                <w:szCs w:val="20"/>
              </w:rPr>
              <w:t xml:space="preserve"> z dne 24. 6. 1982 (SFS št. 670), zadnja sprememba 2011 (2012:66)</w:t>
            </w:r>
            <w:r>
              <w:rPr>
                <w:rFonts w:cs="Arial"/>
                <w:szCs w:val="20"/>
              </w:rPr>
              <w:t>,</w:t>
            </w:r>
            <w:r w:rsidRPr="003D75D4">
              <w:rPr>
                <w:rFonts w:cs="Arial"/>
                <w:szCs w:val="20"/>
              </w:rPr>
              <w:t xml:space="preserve"> in </w:t>
            </w:r>
            <w:r w:rsidRPr="003D75D4">
              <w:rPr>
                <w:rFonts w:cs="Arial"/>
                <w:iCs/>
                <w:szCs w:val="20"/>
              </w:rPr>
              <w:t>Zakon o dedovanju</w:t>
            </w:r>
            <w:r w:rsidRPr="003D75D4">
              <w:rPr>
                <w:rFonts w:cs="Arial"/>
                <w:szCs w:val="20"/>
              </w:rPr>
              <w:t xml:space="preserve"> (SFS 1958:637 in SFS 1987:815).</w:t>
            </w:r>
          </w:p>
          <w:p w:rsidR="00DF73ED" w:rsidRPr="00DF73ED" w:rsidRDefault="00DF73ED" w:rsidP="00DF73ED">
            <w:pPr>
              <w:autoSpaceDE w:val="0"/>
              <w:autoSpaceDN w:val="0"/>
              <w:adjustRightInd w:val="0"/>
              <w:spacing w:line="288" w:lineRule="auto"/>
              <w:rPr>
                <w:rFonts w:eastAsiaTheme="minorHAnsi" w:cs="Arial"/>
                <w:color w:val="000000"/>
                <w:szCs w:val="20"/>
              </w:rPr>
            </w:pPr>
            <w:r w:rsidRPr="00DF73ED">
              <w:rPr>
                <w:rFonts w:eastAsiaTheme="minorHAnsi" w:cs="Arial"/>
                <w:b/>
                <w:bCs/>
                <w:color w:val="000000"/>
                <w:szCs w:val="20"/>
              </w:rPr>
              <w:t>Preživljanje med starši in otroki</w:t>
            </w:r>
            <w:r w:rsidRPr="00DF73ED">
              <w:rPr>
                <w:rFonts w:eastAsiaTheme="minorHAnsi" w:cs="Arial"/>
                <w:color w:val="000000"/>
                <w:szCs w:val="20"/>
              </w:rPr>
              <w:t xml:space="preserve">: Dolžnost preživljanja na Švedskem velja za starše do svojih otrok. Starši so svojega otroka dolžni preživljati le do dopolnjenega 18. leta starosti, nato pa le, če se šola. Reforma Zakona o starševstvu iz leta 1979 je dolžnost staršev preživljati svojega otroka po 18. letu starosti omejila na šolanje v šolah za pridobitev splošne izobrazbe. Šole za pridobitev splošne izobrazbe so osnovna šola, gimanzija ali druga srednja šola, ne pa višja šola in univerza. Ne glede na nadaljnje šolanje so starši dolžni preživljati svojega otroka najdalj do 21. leta starosti. Za financiranje nadaljnjega šolanja ima otrok pravico izrabiti različne oblike državne pomoči (npr. državni kredit, ki ga začne odplačevati šele, ko se zaposli). </w:t>
            </w:r>
          </w:p>
          <w:p w:rsidR="00DF73ED" w:rsidRPr="00DF73ED" w:rsidRDefault="00DF73ED" w:rsidP="00DF73ED">
            <w:pPr>
              <w:autoSpaceDE w:val="0"/>
              <w:autoSpaceDN w:val="0"/>
              <w:adjustRightInd w:val="0"/>
              <w:spacing w:line="288" w:lineRule="auto"/>
              <w:rPr>
                <w:rFonts w:eastAsiaTheme="minorHAnsi" w:cs="Arial"/>
                <w:color w:val="000000"/>
                <w:szCs w:val="20"/>
              </w:rPr>
            </w:pPr>
          </w:p>
          <w:p w:rsidR="00DF73ED" w:rsidRDefault="00DF73ED" w:rsidP="00DF73ED">
            <w:pPr>
              <w:spacing w:line="288" w:lineRule="auto"/>
              <w:rPr>
                <w:rFonts w:eastAsiaTheme="minorHAnsi" w:cs="Arial"/>
                <w:color w:val="000000"/>
                <w:szCs w:val="20"/>
              </w:rPr>
            </w:pPr>
            <w:r w:rsidRPr="00DF73ED">
              <w:rPr>
                <w:rFonts w:eastAsiaTheme="minorHAnsi" w:cs="Arial"/>
                <w:color w:val="000000"/>
                <w:szCs w:val="20"/>
              </w:rPr>
              <w:t>Dolžnost preživljanja otroka svojega zakonca po švedskem pravu praviloma ne obstaja, razen v izjemnih primerih. Zakonec mora preživljati otroka svojega zakonca le, če dalj časa živi z otrokom in če ima njegov zakonec tega otroka v vzgoji in varstvu. Če partnerja nista sklenila zakonske zveze, velja navedena dolžnost preživljanja pod pogojem, da imata partnerja skupnega otroka. V vsakem primeru je tovrstna dolžnost preživljati otroka svojega partnerja subsidiarna, torej le v primeru, če otroka ne more preživljati niti drugi od staršev, ki otroka nima v vzgoji in varstvu.</w:t>
            </w:r>
          </w:p>
          <w:p w:rsidR="00812CFE" w:rsidRPr="00DF73ED" w:rsidRDefault="00812CFE" w:rsidP="00DF73ED">
            <w:pPr>
              <w:spacing w:line="288" w:lineRule="auto"/>
              <w:rPr>
                <w:rFonts w:cs="Arial"/>
                <w:b/>
                <w:szCs w:val="20"/>
                <w:u w:val="single"/>
              </w:rPr>
            </w:pPr>
            <w:r w:rsidRPr="00DF73ED">
              <w:rPr>
                <w:rFonts w:cs="Arial"/>
                <w:b/>
                <w:szCs w:val="20"/>
                <w:u w:val="single"/>
              </w:rPr>
              <w:t>Avstrija</w:t>
            </w:r>
          </w:p>
          <w:p w:rsidR="00CF3BAD" w:rsidRPr="003D75D4" w:rsidRDefault="00CF3BAD" w:rsidP="00DF73ED">
            <w:pPr>
              <w:spacing w:line="288" w:lineRule="auto"/>
              <w:rPr>
                <w:rFonts w:cs="Arial"/>
                <w:szCs w:val="20"/>
              </w:rPr>
            </w:pPr>
            <w:r w:rsidRPr="003D75D4">
              <w:rPr>
                <w:rFonts w:cs="Arial"/>
                <w:szCs w:val="20"/>
              </w:rPr>
              <w:t>Temeljni pravni vir avstrijskega družinskega prava je Splošni civilni zakonik (</w:t>
            </w:r>
            <w:r w:rsidRPr="003D75D4">
              <w:rPr>
                <w:rFonts w:cs="Arial"/>
                <w:iCs/>
                <w:szCs w:val="20"/>
              </w:rPr>
              <w:t>AllgemeinesbüregerlichesGesetzbuch – ABGB, BGBL. Nr. 39</w:t>
            </w:r>
            <w:r w:rsidRPr="003D75D4">
              <w:rPr>
                <w:rFonts w:cs="Arial"/>
                <w:szCs w:val="20"/>
              </w:rPr>
              <w:t>) s številnimi novelami.</w:t>
            </w:r>
          </w:p>
          <w:p w:rsidR="00CF3BAD" w:rsidRPr="003D75D4" w:rsidRDefault="00CF3BAD" w:rsidP="00DF73ED">
            <w:pPr>
              <w:spacing w:line="288" w:lineRule="auto"/>
              <w:rPr>
                <w:rFonts w:cs="Arial"/>
                <w:szCs w:val="20"/>
              </w:rPr>
            </w:pPr>
            <w:r w:rsidRPr="003D75D4">
              <w:rPr>
                <w:rFonts w:cs="Arial"/>
                <w:szCs w:val="20"/>
              </w:rPr>
              <w:t>Dopolnjujejo ga še Zakon o zakonski zvezi (</w:t>
            </w:r>
            <w:r w:rsidRPr="003D75D4">
              <w:rPr>
                <w:rFonts w:cs="Arial"/>
                <w:iCs/>
                <w:szCs w:val="20"/>
              </w:rPr>
              <w:t>Ehegesetz – EheG, GBLÖ 1938/224</w:t>
            </w:r>
            <w:r w:rsidRPr="003D75D4">
              <w:rPr>
                <w:rFonts w:cs="Arial"/>
                <w:szCs w:val="20"/>
              </w:rPr>
              <w:t>), Zakon o registriranem partnerstvu (Eingetragene-Partnerschalf-Gesetz-EPG, 2009/135), Zakon za uresničevanje koristi otroka (</w:t>
            </w:r>
            <w:r w:rsidRPr="003D75D4">
              <w:rPr>
                <w:rFonts w:cs="Arial"/>
                <w:iCs/>
                <w:szCs w:val="20"/>
              </w:rPr>
              <w:t>Jugendwohlfartsgesetz – JWG – zakon ureja snov s področja socialnega varstva, BGBL. Nr. 161, 1989</w:t>
            </w:r>
            <w:r w:rsidRPr="003D75D4">
              <w:rPr>
                <w:rFonts w:cs="Arial"/>
                <w:szCs w:val="20"/>
              </w:rPr>
              <w:t>), Zakon o predujmu preživnine (</w:t>
            </w:r>
            <w:r w:rsidRPr="003D75D4">
              <w:rPr>
                <w:rFonts w:cs="Arial"/>
                <w:iCs/>
                <w:szCs w:val="20"/>
              </w:rPr>
              <w:t>Unterhaltsvorschußgesetz – UVG, 1985/451</w:t>
            </w:r>
            <w:r w:rsidRPr="003D75D4">
              <w:rPr>
                <w:rFonts w:cs="Arial"/>
                <w:szCs w:val="20"/>
              </w:rPr>
              <w:t>), Zakon o zagotavljanju preživnine (</w:t>
            </w:r>
            <w:r w:rsidRPr="003D75D4">
              <w:rPr>
                <w:rFonts w:cs="Arial"/>
                <w:iCs/>
                <w:szCs w:val="20"/>
              </w:rPr>
              <w:t>Unterhaltsschutzgesetz – UschG, 1985/452</w:t>
            </w:r>
            <w:r w:rsidRPr="003D75D4">
              <w:rPr>
                <w:rFonts w:cs="Arial"/>
                <w:szCs w:val="20"/>
              </w:rPr>
              <w:t>), Zvezni zakon o verski vzgoji otroka (</w:t>
            </w:r>
            <w:r w:rsidRPr="003D75D4">
              <w:rPr>
                <w:rFonts w:cs="Arial"/>
                <w:iCs/>
                <w:szCs w:val="20"/>
              </w:rPr>
              <w:t>Bundesgesetzüber die religiöseKindererziehung – BGBl. 1985/155</w:t>
            </w:r>
            <w:r w:rsidRPr="003D75D4">
              <w:rPr>
                <w:rFonts w:cs="Arial"/>
                <w:szCs w:val="20"/>
              </w:rPr>
              <w:t>).</w:t>
            </w:r>
          </w:p>
          <w:p w:rsidR="00DF73ED" w:rsidRPr="00DF73ED" w:rsidRDefault="00DF73ED" w:rsidP="00DF73ED">
            <w:pPr>
              <w:autoSpaceDE w:val="0"/>
              <w:autoSpaceDN w:val="0"/>
              <w:adjustRightInd w:val="0"/>
              <w:spacing w:line="288" w:lineRule="auto"/>
              <w:rPr>
                <w:rFonts w:eastAsiaTheme="minorHAnsi" w:cs="Arial"/>
                <w:color w:val="000000"/>
                <w:szCs w:val="20"/>
              </w:rPr>
            </w:pPr>
            <w:r w:rsidRPr="00DF73ED">
              <w:rPr>
                <w:rFonts w:eastAsiaTheme="minorHAnsi" w:cs="Arial"/>
                <w:bCs/>
                <w:color w:val="000000"/>
                <w:szCs w:val="20"/>
              </w:rPr>
              <w:t>Preživljanje med starši in otroki (oziroma med otroki in drugimi osebami)</w:t>
            </w:r>
            <w:r w:rsidRPr="00DF73ED">
              <w:rPr>
                <w:rFonts w:eastAsiaTheme="minorHAnsi" w:cs="Arial"/>
                <w:color w:val="000000"/>
                <w:szCs w:val="20"/>
              </w:rPr>
              <w:t xml:space="preserve">: Dolžnost preživljanja obstaja med starši in otroki ter med starimi starši in vnuki. Starši so dolžni preživljati svoje otroke, dokler ti niso pridobitno sposobni, to je, dokler svojih potreb ne morejo zadovoljiti z lastnimi dohodki. Zahtevek mladoletnega otroka, ki je svoje potrebe nekaj časa zadovoljeval z lastnimi dohodki, oživi, če te dohodke in s tem pridobitno sposobnost spet izgubi. Potrebe otroka, ki naj jih krije preživnina, se določijo glede na življenjske razmere otroka in staršev. Starši morajo izrabiti vse možnosti, da izpolnijo dolžnost preživljanja svojih otrok. V skrajni sili morajo načeti tudi substanco svojega premoženja. Preživnino dolgujejo, dokler ni ogroženo njihovo primerno preživljanje. </w:t>
            </w:r>
          </w:p>
          <w:p w:rsidR="00DF73ED" w:rsidRPr="00DF73ED" w:rsidRDefault="00DF73ED" w:rsidP="00DF73ED">
            <w:pPr>
              <w:autoSpaceDE w:val="0"/>
              <w:autoSpaceDN w:val="0"/>
              <w:adjustRightInd w:val="0"/>
              <w:spacing w:line="288" w:lineRule="auto"/>
              <w:rPr>
                <w:rFonts w:eastAsiaTheme="minorHAnsi" w:cs="Arial"/>
                <w:color w:val="000000"/>
                <w:szCs w:val="20"/>
              </w:rPr>
            </w:pPr>
          </w:p>
          <w:p w:rsidR="00DF73ED" w:rsidRPr="00DF73ED" w:rsidRDefault="00DF73ED" w:rsidP="00DF73ED">
            <w:pPr>
              <w:autoSpaceDE w:val="0"/>
              <w:autoSpaceDN w:val="0"/>
              <w:adjustRightInd w:val="0"/>
              <w:spacing w:line="288" w:lineRule="auto"/>
              <w:rPr>
                <w:rFonts w:eastAsiaTheme="minorHAnsi" w:cs="Arial"/>
                <w:color w:val="000000"/>
                <w:szCs w:val="20"/>
              </w:rPr>
            </w:pPr>
            <w:r w:rsidRPr="00DF73ED">
              <w:rPr>
                <w:rFonts w:eastAsiaTheme="minorHAnsi" w:cs="Arial"/>
                <w:color w:val="000000"/>
                <w:szCs w:val="20"/>
              </w:rPr>
              <w:t>Če starša ne moreta zadovoljiti otrokovih potreb, so otroka dolžni preživljati stari starši, razen če lahko od njega utemeljeno pričakujemo, da bo svojo preživnino lahko kril iz substance svojega premoženja ali če bi bilo z njegovim preživljanjem ogroženo preživljanje starih staršev.</w:t>
            </w:r>
          </w:p>
          <w:p w:rsidR="00DF73ED" w:rsidRPr="00DF73ED" w:rsidRDefault="00DF73ED" w:rsidP="00DF73ED">
            <w:pPr>
              <w:autoSpaceDE w:val="0"/>
              <w:autoSpaceDN w:val="0"/>
              <w:adjustRightInd w:val="0"/>
              <w:spacing w:line="288" w:lineRule="auto"/>
              <w:rPr>
                <w:rFonts w:eastAsiaTheme="minorHAnsi" w:cs="Arial"/>
                <w:color w:val="000000"/>
                <w:szCs w:val="20"/>
              </w:rPr>
            </w:pPr>
          </w:p>
          <w:p w:rsidR="00DF73ED" w:rsidRPr="00DF73ED" w:rsidRDefault="00DF73ED" w:rsidP="00DF73ED">
            <w:pPr>
              <w:autoSpaceDE w:val="0"/>
              <w:autoSpaceDN w:val="0"/>
              <w:adjustRightInd w:val="0"/>
              <w:spacing w:line="288" w:lineRule="auto"/>
              <w:rPr>
                <w:rFonts w:eastAsiaTheme="minorHAnsi" w:cs="Arial"/>
                <w:color w:val="000000"/>
                <w:szCs w:val="20"/>
              </w:rPr>
            </w:pPr>
            <w:r w:rsidRPr="00DF73ED">
              <w:rPr>
                <w:rFonts w:eastAsiaTheme="minorHAnsi" w:cs="Arial"/>
                <w:color w:val="000000"/>
                <w:szCs w:val="20"/>
              </w:rPr>
              <w:t xml:space="preserve">Dolžnosti staršev in starih staršev ustreza dolžnost otroka preživljati starše in stare starše, če se ti niso sposobni preživljati sami. Te dolžnosti otroka ni, če so starši oziroma stari starši grobo zanemarili svoje dolžnosti do njega. Višina preživnine staršev in starih staršev kot upravičencev do preživljanja se ravna po življenjskih razmerah otrok. </w:t>
            </w:r>
          </w:p>
          <w:p w:rsidR="00AB0094" w:rsidRPr="00DF73ED" w:rsidRDefault="00AB0094" w:rsidP="00DF73ED">
            <w:pPr>
              <w:spacing w:line="288" w:lineRule="auto"/>
              <w:rPr>
                <w:rFonts w:cs="Arial"/>
                <w:szCs w:val="20"/>
              </w:rPr>
            </w:pPr>
          </w:p>
          <w:p w:rsidR="00812CFE" w:rsidRPr="003F1703" w:rsidRDefault="00812CFE" w:rsidP="00961ADB">
            <w:pPr>
              <w:pStyle w:val="Neotevilenodstavek"/>
              <w:spacing w:before="0" w:after="0" w:line="260" w:lineRule="exact"/>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delek"/>
              <w:numPr>
                <w:ilvl w:val="0"/>
                <w:numId w:val="0"/>
              </w:numPr>
              <w:tabs>
                <w:tab w:val="left" w:pos="270"/>
              </w:tabs>
              <w:spacing w:before="0" w:after="0" w:line="260" w:lineRule="exact"/>
              <w:jc w:val="both"/>
              <w:rPr>
                <w:sz w:val="20"/>
                <w:szCs w:val="20"/>
              </w:rPr>
            </w:pPr>
            <w:r w:rsidRPr="003F1703">
              <w:rPr>
                <w:sz w:val="20"/>
                <w:szCs w:val="20"/>
              </w:rPr>
              <w:lastRenderedPageBreak/>
              <w:t>6. PRESOJA POSLEDIC, KI JIH BO IMEL SPREJEM ZAKONA</w:t>
            </w: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 xml:space="preserve">6.1 Presoja administrativnih posledic </w:t>
            </w:r>
          </w:p>
          <w:p w:rsidR="00812CFE"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 xml:space="preserve">a) v postopkih oziroma poslovanju javne uprave ali pravosodnih organov: </w:t>
            </w:r>
          </w:p>
        </w:tc>
      </w:tr>
      <w:tr w:rsidR="00812CFE" w:rsidRPr="003F1703" w:rsidTr="00117D60">
        <w:trPr>
          <w:gridBefore w:val="1"/>
          <w:wBefore w:w="108" w:type="dxa"/>
        </w:trPr>
        <w:tc>
          <w:tcPr>
            <w:tcW w:w="9105" w:type="dxa"/>
          </w:tcPr>
          <w:p w:rsidR="00812CFE" w:rsidRDefault="00812CFE" w:rsidP="00272231">
            <w:pPr>
              <w:spacing w:line="288" w:lineRule="auto"/>
              <w:rPr>
                <w:rFonts w:cs="Arial"/>
                <w:szCs w:val="20"/>
              </w:rPr>
            </w:pPr>
          </w:p>
          <w:p w:rsidR="001F76F5" w:rsidRDefault="001F76F5" w:rsidP="001F76F5">
            <w:pPr>
              <w:rPr>
                <w:rFonts w:cs="Arial"/>
                <w:szCs w:val="20"/>
              </w:rPr>
            </w:pPr>
            <w:r>
              <w:rPr>
                <w:rFonts w:cs="Arial"/>
                <w:color w:val="000000"/>
                <w:szCs w:val="20"/>
              </w:rPr>
              <w:t>Predlog zakona določa, da poplačilo stroškov oskrbe uredi skrbnik in o tem ne odloča več sodišče</w:t>
            </w:r>
            <w:r>
              <w:rPr>
                <w:rFonts w:cs="Arial"/>
                <w:szCs w:val="20"/>
              </w:rPr>
              <w:t xml:space="preserve">, kot je to predvideno v DZ ali </w:t>
            </w:r>
            <w:r>
              <w:rPr>
                <w:rFonts w:cs="Arial"/>
                <w:color w:val="000000"/>
                <w:szCs w:val="20"/>
              </w:rPr>
              <w:t>center za socialno delo s sklepanjem aneksov k rejniški pogodbi za namen znižanja oskrbnine, kot to določa prvi odstavek 52. člena ZIRD.</w:t>
            </w:r>
            <w:r>
              <w:rPr>
                <w:rFonts w:cs="Arial"/>
                <w:szCs w:val="20"/>
              </w:rPr>
              <w:t xml:space="preserve"> </w:t>
            </w:r>
          </w:p>
          <w:p w:rsidR="00812CFE" w:rsidRPr="003D75D4" w:rsidRDefault="00812CFE" w:rsidP="001F76F5">
            <w:pPr>
              <w:rPr>
                <w:rFonts w:cs="Arial"/>
                <w:szCs w:val="20"/>
              </w:rPr>
            </w:pPr>
          </w:p>
          <w:p w:rsidR="00812CFE" w:rsidRPr="003F1703" w:rsidRDefault="00812CFE" w:rsidP="00272231">
            <w:pPr>
              <w:pStyle w:val="Alineazaodstavkom"/>
              <w:numPr>
                <w:ilvl w:val="0"/>
                <w:numId w:val="0"/>
              </w:numPr>
              <w:spacing w:line="260" w:lineRule="exact"/>
              <w:ind w:left="709"/>
              <w:rPr>
                <w:sz w:val="20"/>
                <w:szCs w:val="20"/>
              </w:rPr>
            </w:pPr>
          </w:p>
          <w:p w:rsidR="00812CFE" w:rsidRPr="003F1703" w:rsidRDefault="00812CFE" w:rsidP="00272231">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812CFE" w:rsidRDefault="00812CFE" w:rsidP="00272231">
            <w:pPr>
              <w:overflowPunct w:val="0"/>
              <w:autoSpaceDE w:val="0"/>
              <w:autoSpaceDN w:val="0"/>
              <w:adjustRightInd w:val="0"/>
              <w:spacing w:after="175" w:line="288" w:lineRule="auto"/>
              <w:contextualSpacing/>
              <w:textAlignment w:val="baseline"/>
              <w:rPr>
                <w:rFonts w:cs="Arial"/>
                <w:color w:val="000000"/>
                <w:szCs w:val="20"/>
              </w:rPr>
            </w:pPr>
          </w:p>
          <w:p w:rsidR="00812CFE" w:rsidRDefault="00812CFE" w:rsidP="00272231">
            <w:pPr>
              <w:overflowPunct w:val="0"/>
              <w:autoSpaceDE w:val="0"/>
              <w:autoSpaceDN w:val="0"/>
              <w:adjustRightInd w:val="0"/>
              <w:spacing w:after="175" w:line="288" w:lineRule="auto"/>
              <w:contextualSpacing/>
              <w:textAlignment w:val="baseline"/>
              <w:rPr>
                <w:rFonts w:cs="Arial"/>
                <w:color w:val="000000"/>
                <w:szCs w:val="20"/>
              </w:rPr>
            </w:pPr>
            <w:r w:rsidRPr="003D75D4">
              <w:rPr>
                <w:rFonts w:cs="Arial"/>
                <w:color w:val="000000"/>
                <w:szCs w:val="20"/>
              </w:rPr>
              <w:t xml:space="preserve">Predlog zakona ne prinaša nobenih sprememb v zvezi z obveznostmi strank pri uveljavljanju njihovih pravic. </w:t>
            </w:r>
          </w:p>
          <w:p w:rsidR="00812CFE" w:rsidRPr="00C65858" w:rsidRDefault="00812CFE" w:rsidP="00272231">
            <w:pPr>
              <w:overflowPunct w:val="0"/>
              <w:autoSpaceDE w:val="0"/>
              <w:autoSpaceDN w:val="0"/>
              <w:adjustRightInd w:val="0"/>
              <w:spacing w:after="175" w:line="288" w:lineRule="auto"/>
              <w:contextualSpacing/>
              <w:textAlignment w:val="baseline"/>
              <w:rPr>
                <w:rFonts w:cs="Arial"/>
                <w:color w:val="00000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6.2 Presoja posledic za okolje, vključno s prostorskimi in varstvenimi vidiki,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p>
          <w:p w:rsidR="00812CFE" w:rsidRPr="003D75D4" w:rsidRDefault="00812CFE" w:rsidP="00272231">
            <w:pPr>
              <w:overflowPunct w:val="0"/>
              <w:autoSpaceDE w:val="0"/>
              <w:autoSpaceDN w:val="0"/>
              <w:adjustRightInd w:val="0"/>
              <w:spacing w:after="175" w:line="288" w:lineRule="auto"/>
              <w:contextualSpacing/>
              <w:textAlignment w:val="baseline"/>
              <w:rPr>
                <w:rFonts w:cs="Arial"/>
                <w:szCs w:val="20"/>
              </w:rPr>
            </w:pPr>
            <w:r>
              <w:rPr>
                <w:rFonts w:cs="Arial"/>
                <w:bCs/>
                <w:szCs w:val="20"/>
                <w:lang w:eastAsia="sl-SI"/>
              </w:rPr>
              <w:t xml:space="preserve"> </w:t>
            </w:r>
            <w:r w:rsidRPr="003D75D4">
              <w:rPr>
                <w:rFonts w:cs="Arial"/>
                <w:bCs/>
                <w:szCs w:val="20"/>
                <w:lang w:eastAsia="sl-SI"/>
              </w:rPr>
              <w:t>Predlog zakona nima posledic za okolje.</w:t>
            </w:r>
          </w:p>
        </w:tc>
      </w:tr>
      <w:tr w:rsidR="00812CFE" w:rsidRPr="003F1703" w:rsidTr="00117D60">
        <w:trPr>
          <w:gridBefore w:val="1"/>
          <w:wBefore w:w="108" w:type="dxa"/>
        </w:trPr>
        <w:tc>
          <w:tcPr>
            <w:tcW w:w="9105" w:type="dxa"/>
          </w:tcPr>
          <w:p w:rsidR="00812CFE" w:rsidRPr="003F1703" w:rsidRDefault="00812CFE" w:rsidP="00272231">
            <w:pPr>
              <w:pStyle w:val="Alineazatoko"/>
              <w:tabs>
                <w:tab w:val="clear" w:pos="720"/>
              </w:tabs>
              <w:spacing w:line="260" w:lineRule="exact"/>
              <w:ind w:left="1428" w:firstLine="0"/>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6.3 Presoja posledic za gospodarstvo,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ind w:left="720" w:hanging="720"/>
              <w:textAlignment w:val="baseline"/>
              <w:rPr>
                <w:rFonts w:cs="Arial"/>
                <w:szCs w:val="20"/>
                <w:lang w:eastAsia="sl-SI"/>
              </w:rPr>
            </w:pPr>
          </w:p>
          <w:p w:rsidR="00812CFE" w:rsidRPr="003D75D4" w:rsidRDefault="00812CFE" w:rsidP="00272231">
            <w:pPr>
              <w:overflowPunct w:val="0"/>
              <w:autoSpaceDE w:val="0"/>
              <w:autoSpaceDN w:val="0"/>
              <w:adjustRightInd w:val="0"/>
              <w:ind w:left="720" w:hanging="720"/>
              <w:textAlignment w:val="baseline"/>
              <w:rPr>
                <w:rFonts w:cs="Arial"/>
                <w:szCs w:val="20"/>
                <w:lang w:eastAsia="sl-SI"/>
              </w:rPr>
            </w:pPr>
            <w:r>
              <w:rPr>
                <w:rFonts w:cs="Arial"/>
                <w:szCs w:val="20"/>
                <w:lang w:eastAsia="sl-SI"/>
              </w:rPr>
              <w:t xml:space="preserve"> </w:t>
            </w:r>
            <w:r w:rsidRPr="003D75D4">
              <w:rPr>
                <w:rFonts w:cs="Arial"/>
                <w:szCs w:val="20"/>
                <w:lang w:eastAsia="sl-SI"/>
              </w:rPr>
              <w:t>Predlog zakona nima posledic za gospodarstvo.</w:t>
            </w:r>
          </w:p>
        </w:tc>
      </w:tr>
      <w:tr w:rsidR="00812CFE" w:rsidRPr="003F1703" w:rsidTr="00117D60">
        <w:trPr>
          <w:gridBefore w:val="1"/>
          <w:wBefore w:w="108" w:type="dxa"/>
        </w:trPr>
        <w:tc>
          <w:tcPr>
            <w:tcW w:w="9105" w:type="dxa"/>
          </w:tcPr>
          <w:p w:rsidR="00812CFE" w:rsidRPr="003F1703" w:rsidRDefault="00812CFE" w:rsidP="00272231">
            <w:pPr>
              <w:pStyle w:val="Alineazatoko"/>
              <w:tabs>
                <w:tab w:val="clear" w:pos="720"/>
              </w:tabs>
              <w:spacing w:line="260" w:lineRule="exact"/>
              <w:ind w:left="1428" w:firstLine="0"/>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6.4 Presoja posledic za socialno področje,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textAlignment w:val="baseline"/>
              <w:rPr>
                <w:rFonts w:cs="Arial"/>
                <w:szCs w:val="20"/>
                <w:lang w:eastAsia="sl-SI"/>
              </w:rPr>
            </w:pPr>
          </w:p>
          <w:p w:rsidR="00C85CBA" w:rsidRPr="003D75D4" w:rsidRDefault="00812CFE" w:rsidP="001F76F5">
            <w:pPr>
              <w:autoSpaceDE w:val="0"/>
              <w:autoSpaceDN w:val="0"/>
              <w:adjustRightInd w:val="0"/>
              <w:spacing w:line="288" w:lineRule="auto"/>
              <w:rPr>
                <w:rFonts w:cs="Arial"/>
                <w:szCs w:val="20"/>
                <w:lang w:eastAsia="sl-SI"/>
              </w:rPr>
            </w:pPr>
            <w:r>
              <w:rPr>
                <w:rFonts w:cs="Arial"/>
                <w:szCs w:val="20"/>
                <w:lang w:eastAsia="sl-SI"/>
              </w:rPr>
              <w:t xml:space="preserve"> </w:t>
            </w:r>
            <w:r w:rsidRPr="003D75D4">
              <w:rPr>
                <w:rFonts w:cs="Arial"/>
                <w:szCs w:val="20"/>
                <w:lang w:eastAsia="sl-SI"/>
              </w:rPr>
              <w:t xml:space="preserve">Predlog zakona </w:t>
            </w:r>
            <w:r w:rsidR="008331EA">
              <w:rPr>
                <w:rFonts w:cs="Arial"/>
                <w:szCs w:val="20"/>
                <w:lang w:eastAsia="sl-SI"/>
              </w:rPr>
              <w:t>izboljšuje položaj otrok, nameščenih v institucionalno varstvo iz vidika prispevanja staršev k preživljanju</w:t>
            </w:r>
            <w:r w:rsidR="001F76F5">
              <w:rPr>
                <w:rFonts w:cs="Arial"/>
                <w:szCs w:val="20"/>
                <w:lang w:eastAsia="sl-SI"/>
              </w:rPr>
              <w:t xml:space="preserve"> oziroma k stroškom oskrbe</w:t>
            </w:r>
            <w:r w:rsidR="00C85CBA">
              <w:rPr>
                <w:rFonts w:cs="Arial"/>
              </w:rPr>
              <w:t xml:space="preserve">. </w:t>
            </w:r>
          </w:p>
        </w:tc>
      </w:tr>
      <w:tr w:rsidR="00812CFE" w:rsidRPr="003F1703" w:rsidTr="00117D60">
        <w:trPr>
          <w:gridBefore w:val="1"/>
          <w:wBefore w:w="108" w:type="dxa"/>
        </w:trPr>
        <w:tc>
          <w:tcPr>
            <w:tcW w:w="9105" w:type="dxa"/>
          </w:tcPr>
          <w:p w:rsidR="00812CFE" w:rsidRPr="003F1703" w:rsidRDefault="00812CFE" w:rsidP="00272231">
            <w:pPr>
              <w:pStyle w:val="Alineazaodstavkom"/>
              <w:numPr>
                <w:ilvl w:val="0"/>
                <w:numId w:val="0"/>
              </w:numPr>
              <w:spacing w:line="260" w:lineRule="exact"/>
              <w:ind w:left="601"/>
              <w:rPr>
                <w:sz w:val="20"/>
                <w:szCs w:val="20"/>
              </w:rPr>
            </w:pP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r w:rsidRPr="003F1703">
              <w:rPr>
                <w:sz w:val="20"/>
                <w:szCs w:val="20"/>
              </w:rPr>
              <w:t>6.5 Presoja posledic za dokumente razvojnega načrtovanja, in sicer za:</w:t>
            </w:r>
          </w:p>
          <w:p w:rsidR="00812CFE" w:rsidRPr="003F1703" w:rsidRDefault="00812CFE" w:rsidP="00272231">
            <w:pPr>
              <w:pStyle w:val="Ods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812CFE" w:rsidRDefault="00812CFE" w:rsidP="00272231">
            <w:pPr>
              <w:overflowPunct w:val="0"/>
              <w:autoSpaceDE w:val="0"/>
              <w:autoSpaceDN w:val="0"/>
              <w:adjustRightInd w:val="0"/>
              <w:textAlignment w:val="baseline"/>
              <w:rPr>
                <w:rFonts w:cs="Arial"/>
                <w:szCs w:val="20"/>
              </w:rPr>
            </w:pPr>
            <w:r w:rsidRPr="003D75D4">
              <w:rPr>
                <w:rFonts w:cs="Arial"/>
                <w:szCs w:val="20"/>
              </w:rPr>
              <w:t>Predlog zakona ne bo imel posledic za nacionalne dokumente razvojnega načrtovanja, za razvojne politike ali za razvojne dokumente Evropske unije in mednarodnih organizacij.</w:t>
            </w:r>
          </w:p>
          <w:p w:rsidR="00812CFE" w:rsidRPr="003D75D4" w:rsidRDefault="00812CFE" w:rsidP="00272231">
            <w:pPr>
              <w:overflowPunct w:val="0"/>
              <w:autoSpaceDE w:val="0"/>
              <w:autoSpaceDN w:val="0"/>
              <w:adjustRightInd w:val="0"/>
              <w:textAlignment w:val="baseline"/>
              <w:rPr>
                <w:rFonts w:cs="Arial"/>
                <w:szCs w:val="20"/>
              </w:rPr>
            </w:pPr>
          </w:p>
          <w:p w:rsidR="00812CFE" w:rsidRDefault="00812CFE" w:rsidP="00272231">
            <w:pPr>
              <w:pStyle w:val="Alineazaodstavkom"/>
              <w:numPr>
                <w:ilvl w:val="0"/>
                <w:numId w:val="0"/>
              </w:numPr>
              <w:spacing w:line="260" w:lineRule="exact"/>
              <w:rPr>
                <w:b/>
                <w:sz w:val="20"/>
                <w:szCs w:val="20"/>
              </w:rPr>
            </w:pPr>
            <w:r w:rsidRPr="003F1703">
              <w:rPr>
                <w:b/>
                <w:sz w:val="20"/>
                <w:szCs w:val="20"/>
              </w:rPr>
              <w:t>6.6 Presoja posledic za druga področja</w:t>
            </w:r>
          </w:p>
          <w:p w:rsidR="00812CFE" w:rsidRDefault="00812CFE" w:rsidP="00272231">
            <w:pPr>
              <w:pStyle w:val="Alineazaodstavkom"/>
              <w:numPr>
                <w:ilvl w:val="0"/>
                <w:numId w:val="0"/>
              </w:numPr>
              <w:spacing w:line="260" w:lineRule="exact"/>
              <w:rPr>
                <w:b/>
                <w:sz w:val="20"/>
                <w:szCs w:val="20"/>
              </w:rPr>
            </w:pPr>
          </w:p>
          <w:p w:rsidR="00812CFE" w:rsidRPr="008654C0"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r w:rsidRPr="003D75D4">
              <w:rPr>
                <w:rFonts w:cs="Arial"/>
                <w:bCs/>
                <w:szCs w:val="20"/>
                <w:lang w:eastAsia="sl-SI"/>
              </w:rPr>
              <w:t>Predlog zakona nima posledic za druga področja.</w:t>
            </w:r>
          </w:p>
          <w:p w:rsidR="00812CFE" w:rsidRPr="003F1703" w:rsidRDefault="00812CFE" w:rsidP="00272231">
            <w:pPr>
              <w:pStyle w:val="Alineazaodstavkom"/>
              <w:numPr>
                <w:ilvl w:val="0"/>
                <w:numId w:val="0"/>
              </w:numPr>
              <w:spacing w:line="260" w:lineRule="exact"/>
              <w:rPr>
                <w:b/>
                <w:sz w:val="20"/>
                <w:szCs w:val="20"/>
              </w:rPr>
            </w:pP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r w:rsidRPr="003F1703">
              <w:rPr>
                <w:sz w:val="20"/>
                <w:szCs w:val="20"/>
              </w:rPr>
              <w:t>6.7 Izvajanje sprejetega predpisa:</w:t>
            </w:r>
          </w:p>
          <w:p w:rsidR="00812CFE" w:rsidRPr="003F1703" w:rsidRDefault="00812CFE" w:rsidP="00272231">
            <w:pPr>
              <w:pStyle w:val="Ods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812CFE" w:rsidRDefault="00606168" w:rsidP="00CE73C3">
            <w:pPr>
              <w:spacing w:line="288" w:lineRule="auto"/>
              <w:rPr>
                <w:rFonts w:cs="Arial"/>
                <w:color w:val="000000"/>
                <w:szCs w:val="20"/>
                <w:lang w:eastAsia="sl-SI"/>
              </w:rPr>
            </w:pPr>
            <w:r w:rsidRPr="003041C5">
              <w:rPr>
                <w:rFonts w:cs="Arial"/>
                <w:szCs w:val="20"/>
              </w:rPr>
              <w:t xml:space="preserve">Ta zakon začne veljati 15. </w:t>
            </w:r>
            <w:r w:rsidR="001F76F5">
              <w:rPr>
                <w:rFonts w:cs="Arial"/>
                <w:szCs w:val="20"/>
              </w:rPr>
              <w:t>4</w:t>
            </w:r>
            <w:r w:rsidRPr="003041C5">
              <w:rPr>
                <w:rFonts w:cs="Arial"/>
                <w:szCs w:val="20"/>
              </w:rPr>
              <w:t xml:space="preserve"> 2019</w:t>
            </w:r>
            <w:r>
              <w:rPr>
                <w:rFonts w:cs="Arial"/>
                <w:szCs w:val="20"/>
              </w:rPr>
              <w:t xml:space="preserve">, </w:t>
            </w:r>
            <w:r w:rsidR="001F76F5">
              <w:rPr>
                <w:rFonts w:cs="Arial"/>
                <w:szCs w:val="20"/>
              </w:rPr>
              <w:t>uporabljati pa se začne</w:t>
            </w:r>
            <w:r>
              <w:rPr>
                <w:rFonts w:cs="Arial"/>
                <w:szCs w:val="20"/>
              </w:rPr>
              <w:t xml:space="preserve"> 1. </w:t>
            </w:r>
            <w:r w:rsidR="00FD4518">
              <w:rPr>
                <w:rFonts w:cs="Arial"/>
                <w:szCs w:val="20"/>
              </w:rPr>
              <w:t>5.</w:t>
            </w:r>
            <w:r>
              <w:rPr>
                <w:rFonts w:cs="Arial"/>
                <w:szCs w:val="20"/>
              </w:rPr>
              <w:t xml:space="preserve"> 2019. Do začetka uporabe teh členov, se uporabljajo določbe</w:t>
            </w:r>
            <w:r w:rsidRPr="003041C5">
              <w:rPr>
                <w:rFonts w:cs="Arial"/>
                <w:szCs w:val="20"/>
              </w:rPr>
              <w:t xml:space="preserve"> Zakona o izvajanju rejniške dejavnosti (Uradni list RS, št. 110/02, 56/06 – odl. US, 114/06 – ZUTPG, 96/12 – ZPIZ-2 in 109/12)</w:t>
            </w:r>
            <w:r>
              <w:rPr>
                <w:rFonts w:cs="Arial"/>
                <w:szCs w:val="20"/>
              </w:rPr>
              <w:t>.</w:t>
            </w:r>
            <w:r>
              <w:rPr>
                <w:rFonts w:cs="Arial"/>
                <w:color w:val="000000"/>
                <w:szCs w:val="20"/>
                <w:lang w:eastAsia="sl-SI"/>
              </w:rPr>
              <w:t xml:space="preserve"> Razlog za zamik začetka veljavnosti teh določb je v lažjem obračunu stroškov oskrbe in prispevanja k tem. Stroški oskrbe se</w:t>
            </w:r>
            <w:r w:rsidR="00F41998">
              <w:rPr>
                <w:rFonts w:cs="Arial"/>
                <w:color w:val="000000"/>
                <w:szCs w:val="20"/>
                <w:lang w:eastAsia="sl-SI"/>
              </w:rPr>
              <w:t xml:space="preserve"> namreč</w:t>
            </w:r>
            <w:r>
              <w:rPr>
                <w:rFonts w:cs="Arial"/>
                <w:color w:val="000000"/>
                <w:szCs w:val="20"/>
                <w:lang w:eastAsia="sl-SI"/>
              </w:rPr>
              <w:t xml:space="preserve"> </w:t>
            </w:r>
            <w:r>
              <w:rPr>
                <w:rFonts w:cs="Arial"/>
                <w:color w:val="000000"/>
                <w:szCs w:val="20"/>
                <w:lang w:eastAsia="sl-SI"/>
              </w:rPr>
              <w:lastRenderedPageBreak/>
              <w:t xml:space="preserve">računajo na mesečni ravni, poleg tega se rejnina plačuje za tekoči mesec in ne za pretekli mesec. </w:t>
            </w:r>
          </w:p>
          <w:p w:rsidR="00CE73C3" w:rsidRPr="003F1703" w:rsidRDefault="00CE73C3" w:rsidP="00CE73C3">
            <w:pPr>
              <w:spacing w:line="288" w:lineRule="auto"/>
              <w:rPr>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lastRenderedPageBreak/>
              <w:t>6.8 Druge pomembne okoliščine v zvezi z vprašan</w:t>
            </w:r>
            <w:r>
              <w:rPr>
                <w:sz w:val="20"/>
                <w:szCs w:val="20"/>
              </w:rPr>
              <w:t>ji, ki jih ureja predlog zakona</w:t>
            </w:r>
          </w:p>
          <w:p w:rsidR="00812CFE" w:rsidRDefault="00812CFE" w:rsidP="00272231">
            <w:pPr>
              <w:pStyle w:val="Alineazaodstavkom"/>
              <w:numPr>
                <w:ilvl w:val="0"/>
                <w:numId w:val="0"/>
              </w:numPr>
              <w:spacing w:line="260" w:lineRule="exact"/>
              <w:ind w:left="709"/>
              <w:rPr>
                <w:sz w:val="20"/>
                <w:szCs w:val="20"/>
              </w:rPr>
            </w:pPr>
          </w:p>
          <w:p w:rsidR="00812CFE" w:rsidRPr="008445F3"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r w:rsidRPr="003D75D4">
              <w:rPr>
                <w:rFonts w:cs="Arial"/>
                <w:bCs/>
                <w:szCs w:val="20"/>
                <w:lang w:eastAsia="sl-SI"/>
              </w:rPr>
              <w:t>Poleg navedb v obrazložitvah ni drugih pomembnih okoliščin.</w:t>
            </w:r>
          </w:p>
          <w:p w:rsidR="00812CFE" w:rsidRPr="003F1703" w:rsidRDefault="00812CFE" w:rsidP="00272231">
            <w:pPr>
              <w:pStyle w:val="Alineazaodstavkom"/>
              <w:numPr>
                <w:ilvl w:val="0"/>
                <w:numId w:val="0"/>
              </w:numPr>
              <w:spacing w:line="260" w:lineRule="exact"/>
              <w:ind w:left="709"/>
              <w:rPr>
                <w:sz w:val="20"/>
                <w:szCs w:val="20"/>
              </w:rPr>
            </w:pPr>
          </w:p>
          <w:p w:rsidR="00812CFE" w:rsidRPr="003F1703" w:rsidRDefault="00812CFE" w:rsidP="00272231">
            <w:pPr>
              <w:pStyle w:val="Odsek"/>
              <w:numPr>
                <w:ilvl w:val="0"/>
                <w:numId w:val="0"/>
              </w:numPr>
              <w:tabs>
                <w:tab w:val="left" w:pos="285"/>
              </w:tabs>
              <w:spacing w:before="0" w:after="0" w:line="260" w:lineRule="exact"/>
              <w:jc w:val="both"/>
              <w:rPr>
                <w:sz w:val="20"/>
                <w:szCs w:val="20"/>
              </w:rPr>
            </w:pPr>
            <w:r w:rsidRPr="003F1703">
              <w:rPr>
                <w:sz w:val="20"/>
                <w:szCs w:val="20"/>
              </w:rPr>
              <w:t>7. PRIKAZ SODELOVANJA JAVNOSTI PRI PRIPRAVI PREDLOGA ZAKONA:</w:t>
            </w:r>
          </w:p>
          <w:p w:rsidR="00812CFE" w:rsidRDefault="00812CFE" w:rsidP="00272231">
            <w:pPr>
              <w:pStyle w:val="rkovnatokazaodstavkom"/>
              <w:numPr>
                <w:ilvl w:val="0"/>
                <w:numId w:val="0"/>
              </w:numPr>
              <w:spacing w:line="260" w:lineRule="exact"/>
              <w:rPr>
                <w:rFonts w:cs="Arial"/>
                <w:sz w:val="20"/>
                <w:szCs w:val="20"/>
              </w:rPr>
            </w:pPr>
          </w:p>
          <w:p w:rsidR="00107E03" w:rsidRDefault="00562269" w:rsidP="001A2AA4">
            <w:pPr>
              <w:pStyle w:val="rkovnatokazaodstavkom"/>
              <w:numPr>
                <w:ilvl w:val="0"/>
                <w:numId w:val="0"/>
              </w:numPr>
              <w:spacing w:line="260" w:lineRule="exact"/>
              <w:rPr>
                <w:rFonts w:cs="Arial"/>
                <w:sz w:val="20"/>
                <w:szCs w:val="20"/>
              </w:rPr>
            </w:pPr>
            <w:r>
              <w:rPr>
                <w:rFonts w:cs="Arial"/>
                <w:sz w:val="20"/>
                <w:szCs w:val="20"/>
              </w:rPr>
              <w:t>Predlog zakona</w:t>
            </w:r>
            <w:r w:rsidR="00CE73C3">
              <w:rPr>
                <w:rFonts w:cs="Arial"/>
                <w:sz w:val="20"/>
                <w:szCs w:val="20"/>
              </w:rPr>
              <w:t xml:space="preserve"> ni bil objavljen na spletni strani Ministrstva za delo, družino, socialne zadeve in enake možnosti. </w:t>
            </w:r>
          </w:p>
          <w:p w:rsidR="00812CFE" w:rsidRDefault="00812CFE" w:rsidP="00272231">
            <w:pPr>
              <w:pStyle w:val="rkovnatokazaodstavkom"/>
              <w:numPr>
                <w:ilvl w:val="0"/>
                <w:numId w:val="0"/>
              </w:numPr>
              <w:spacing w:line="260" w:lineRule="exact"/>
              <w:rPr>
                <w:rFonts w:cs="Arial"/>
                <w:sz w:val="20"/>
                <w:szCs w:val="20"/>
              </w:rPr>
            </w:pPr>
          </w:p>
          <w:p w:rsidR="00812CFE" w:rsidRDefault="00812CFE" w:rsidP="00272231">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812CFE" w:rsidRPr="00296E0F" w:rsidRDefault="00812CFE" w:rsidP="00272231">
            <w:pPr>
              <w:pStyle w:val="rkovnatokazaodstavkom"/>
              <w:numPr>
                <w:ilvl w:val="0"/>
                <w:numId w:val="0"/>
              </w:numPr>
              <w:spacing w:line="260" w:lineRule="exact"/>
              <w:rPr>
                <w:rFonts w:cs="Arial"/>
                <w:b/>
                <w:sz w:val="20"/>
                <w:szCs w:val="20"/>
              </w:rPr>
            </w:pPr>
          </w:p>
          <w:p w:rsidR="00812CFE" w:rsidRPr="008445F3" w:rsidRDefault="00812CFE" w:rsidP="00272231">
            <w:pPr>
              <w:pStyle w:val="Odsek"/>
              <w:numPr>
                <w:ilvl w:val="0"/>
                <w:numId w:val="0"/>
              </w:numPr>
              <w:spacing w:before="0" w:after="0" w:line="260" w:lineRule="exact"/>
              <w:jc w:val="both"/>
              <w:rPr>
                <w:b w:val="0"/>
                <w:sz w:val="20"/>
                <w:szCs w:val="20"/>
              </w:rPr>
            </w:pPr>
            <w:r w:rsidRPr="008445F3">
              <w:rPr>
                <w:b w:val="0"/>
                <w:sz w:val="20"/>
                <w:szCs w:val="20"/>
              </w:rPr>
              <w:t xml:space="preserve">Pri pripravi predloga zakona niso </w:t>
            </w:r>
            <w:r>
              <w:rPr>
                <w:b w:val="0"/>
                <w:sz w:val="20"/>
                <w:szCs w:val="20"/>
              </w:rPr>
              <w:t>sodelovali zunanji strokovnjaki.</w:t>
            </w:r>
          </w:p>
          <w:p w:rsidR="00812CFE" w:rsidRPr="003F1703"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812CFE" w:rsidRDefault="00812CFE" w:rsidP="00272231">
            <w:pPr>
              <w:pStyle w:val="Odsek"/>
              <w:numPr>
                <w:ilvl w:val="0"/>
                <w:numId w:val="0"/>
              </w:numPr>
              <w:spacing w:before="0" w:after="0" w:line="260" w:lineRule="exact"/>
              <w:jc w:val="both"/>
              <w:rPr>
                <w:sz w:val="20"/>
                <w:szCs w:val="20"/>
              </w:rPr>
            </w:pPr>
          </w:p>
          <w:p w:rsidR="00EF6F78" w:rsidRPr="004F08AE" w:rsidRDefault="00EF6F78" w:rsidP="00272231">
            <w:pPr>
              <w:pStyle w:val="Odsek"/>
              <w:numPr>
                <w:ilvl w:val="0"/>
                <w:numId w:val="0"/>
              </w:numPr>
              <w:spacing w:before="0" w:after="0" w:line="260" w:lineRule="exact"/>
              <w:jc w:val="both"/>
              <w:rPr>
                <w:b w:val="0"/>
                <w:sz w:val="20"/>
                <w:szCs w:val="20"/>
              </w:rPr>
            </w:pPr>
            <w:r>
              <w:rPr>
                <w:b w:val="0"/>
                <w:sz w:val="20"/>
                <w:szCs w:val="20"/>
              </w:rPr>
              <w:t xml:space="preserve">– </w:t>
            </w:r>
            <w:r w:rsidRPr="004F08AE">
              <w:rPr>
                <w:b w:val="0"/>
                <w:sz w:val="20"/>
                <w:szCs w:val="20"/>
              </w:rPr>
              <w:t>mag. Ksenija Klampfer, ministrica</w:t>
            </w:r>
          </w:p>
          <w:p w:rsidR="00EF6F78" w:rsidRDefault="00EF6F78" w:rsidP="00272231">
            <w:pPr>
              <w:pStyle w:val="Odsek"/>
              <w:numPr>
                <w:ilvl w:val="0"/>
                <w:numId w:val="0"/>
              </w:numPr>
              <w:spacing w:before="0" w:after="0" w:line="260" w:lineRule="exact"/>
              <w:jc w:val="both"/>
              <w:rPr>
                <w:b w:val="0"/>
                <w:sz w:val="20"/>
                <w:szCs w:val="20"/>
              </w:rPr>
            </w:pPr>
            <w:r>
              <w:rPr>
                <w:b w:val="0"/>
                <w:sz w:val="20"/>
                <w:szCs w:val="20"/>
              </w:rPr>
              <w:t xml:space="preserve">– </w:t>
            </w:r>
            <w:r w:rsidRPr="004F08AE">
              <w:rPr>
                <w:b w:val="0"/>
                <w:sz w:val="20"/>
                <w:szCs w:val="20"/>
              </w:rPr>
              <w:t>Breda Božnik, državna sekretarka</w:t>
            </w:r>
          </w:p>
          <w:p w:rsidR="00EF6F78" w:rsidRDefault="00EF6F78" w:rsidP="00272231">
            <w:pPr>
              <w:pStyle w:val="Odsek"/>
              <w:numPr>
                <w:ilvl w:val="0"/>
                <w:numId w:val="0"/>
              </w:numPr>
              <w:spacing w:before="0" w:after="0" w:line="260" w:lineRule="exact"/>
              <w:jc w:val="both"/>
              <w:rPr>
                <w:b w:val="0"/>
                <w:sz w:val="20"/>
                <w:szCs w:val="20"/>
              </w:rPr>
            </w:pPr>
            <w:r>
              <w:rPr>
                <w:b w:val="0"/>
                <w:sz w:val="20"/>
                <w:szCs w:val="20"/>
              </w:rPr>
              <w:t>– Tilen Božič, državni sekretar</w:t>
            </w:r>
          </w:p>
          <w:p w:rsidR="00812CFE" w:rsidRPr="003F1703" w:rsidRDefault="00EF6F78" w:rsidP="001A2AA4">
            <w:pPr>
              <w:pStyle w:val="Odsek"/>
              <w:numPr>
                <w:ilvl w:val="0"/>
                <w:numId w:val="0"/>
              </w:numPr>
              <w:spacing w:before="0" w:after="0" w:line="260" w:lineRule="exact"/>
              <w:jc w:val="both"/>
              <w:rPr>
                <w:sz w:val="20"/>
                <w:szCs w:val="20"/>
              </w:rPr>
            </w:pPr>
            <w:r>
              <w:rPr>
                <w:b w:val="0"/>
                <w:sz w:val="20"/>
                <w:szCs w:val="20"/>
              </w:rPr>
              <w:t xml:space="preserve">– </w:t>
            </w:r>
            <w:r w:rsidR="001A2AA4">
              <w:rPr>
                <w:b w:val="0"/>
                <w:sz w:val="20"/>
                <w:szCs w:val="20"/>
              </w:rPr>
              <w:t>Saša Mlakar, v. d.</w:t>
            </w:r>
            <w:r>
              <w:rPr>
                <w:b w:val="0"/>
                <w:sz w:val="20"/>
                <w:szCs w:val="20"/>
              </w:rPr>
              <w:t xml:space="preserve"> generaln</w:t>
            </w:r>
            <w:r w:rsidR="001A2AA4">
              <w:rPr>
                <w:b w:val="0"/>
                <w:sz w:val="20"/>
                <w:szCs w:val="20"/>
              </w:rPr>
              <w:t>e</w:t>
            </w:r>
            <w:r>
              <w:rPr>
                <w:b w:val="0"/>
                <w:sz w:val="20"/>
                <w:szCs w:val="20"/>
              </w:rPr>
              <w:t xml:space="preserve"> direktor</w:t>
            </w:r>
            <w:r w:rsidR="001A2AA4">
              <w:rPr>
                <w:b w:val="0"/>
                <w:sz w:val="20"/>
                <w:szCs w:val="20"/>
              </w:rPr>
              <w:t>ice</w:t>
            </w:r>
          </w:p>
        </w:tc>
      </w:tr>
      <w:tr w:rsidR="003B5E1F" w:rsidRPr="003F1703" w:rsidTr="00117D60">
        <w:trPr>
          <w:gridBefore w:val="1"/>
          <w:wBefore w:w="108" w:type="dxa"/>
        </w:trPr>
        <w:tc>
          <w:tcPr>
            <w:tcW w:w="9105" w:type="dxa"/>
          </w:tcPr>
          <w:p w:rsidR="003B5E1F" w:rsidRPr="003F1703" w:rsidRDefault="003B5E1F" w:rsidP="00117D60">
            <w:pPr>
              <w:pStyle w:val="Neotevilenodstavek"/>
              <w:spacing w:before="0" w:after="0" w:line="260" w:lineRule="exact"/>
              <w:rPr>
                <w:sz w:val="20"/>
                <w:szCs w:val="20"/>
              </w:rPr>
            </w:pPr>
          </w:p>
        </w:tc>
      </w:tr>
      <w:tr w:rsidR="003B5E1F" w:rsidRPr="003F1703" w:rsidTr="00117D60">
        <w:trPr>
          <w:gridBefore w:val="1"/>
          <w:wBefore w:w="108" w:type="dxa"/>
        </w:trPr>
        <w:tc>
          <w:tcPr>
            <w:tcW w:w="9105" w:type="dxa"/>
          </w:tcPr>
          <w:p w:rsidR="00AB0094" w:rsidRPr="00883F5B" w:rsidRDefault="00AB0094" w:rsidP="00117D60">
            <w:pPr>
              <w:pStyle w:val="Poglavje"/>
              <w:spacing w:before="0" w:after="0" w:line="260" w:lineRule="exact"/>
              <w:jc w:val="left"/>
              <w:rPr>
                <w:b w:val="0"/>
                <w:sz w:val="20"/>
                <w:szCs w:val="20"/>
                <w:lang w:eastAsia="en-US"/>
              </w:rPr>
            </w:pPr>
          </w:p>
          <w:p w:rsidR="003B5E1F" w:rsidRPr="00A976FC" w:rsidRDefault="003B5E1F" w:rsidP="00117D60">
            <w:pPr>
              <w:pStyle w:val="Poglavje"/>
              <w:spacing w:before="0" w:after="0" w:line="260" w:lineRule="exact"/>
              <w:jc w:val="left"/>
              <w:rPr>
                <w:sz w:val="20"/>
                <w:szCs w:val="20"/>
                <w:lang w:eastAsia="en-US"/>
              </w:rPr>
            </w:pPr>
            <w:r w:rsidRPr="00A976FC">
              <w:rPr>
                <w:sz w:val="20"/>
                <w:szCs w:val="20"/>
                <w:lang w:eastAsia="en-US"/>
              </w:rPr>
              <w:t>II. BESEDILO ČLENOV</w:t>
            </w:r>
          </w:p>
          <w:p w:rsidR="003B5E1F" w:rsidRPr="00883F5B" w:rsidRDefault="003B5E1F" w:rsidP="00117D60">
            <w:pPr>
              <w:pStyle w:val="Poglavje"/>
              <w:spacing w:before="0" w:after="0" w:line="260" w:lineRule="exact"/>
              <w:jc w:val="left"/>
              <w:rPr>
                <w:b w:val="0"/>
                <w:sz w:val="20"/>
                <w:szCs w:val="20"/>
                <w:lang w:eastAsia="en-US"/>
              </w:rPr>
            </w:pPr>
          </w:p>
          <w:p w:rsidR="002D1B34" w:rsidRPr="00FD4518" w:rsidRDefault="002D1B34" w:rsidP="00117D60">
            <w:pPr>
              <w:pStyle w:val="Poglavje"/>
              <w:spacing w:before="0" w:after="0" w:line="260" w:lineRule="exact"/>
              <w:jc w:val="left"/>
              <w:rPr>
                <w:sz w:val="20"/>
                <w:szCs w:val="20"/>
                <w:lang w:eastAsia="en-US"/>
              </w:rPr>
            </w:pPr>
            <w:r w:rsidRPr="00FD4518">
              <w:rPr>
                <w:sz w:val="20"/>
                <w:szCs w:val="20"/>
                <w:lang w:eastAsia="en-US"/>
              </w:rPr>
              <w:t xml:space="preserve">ZAKON O SPREMEMBAH IN DOPOLNITVAH </w:t>
            </w:r>
            <w:r w:rsidR="001A2AA4">
              <w:rPr>
                <w:sz w:val="20"/>
                <w:szCs w:val="20"/>
                <w:lang w:eastAsia="en-US"/>
              </w:rPr>
              <w:t>DRUŽINSKEGA ZAKONIKA</w:t>
            </w:r>
          </w:p>
          <w:p w:rsidR="003B5E1F" w:rsidRDefault="003B5E1F" w:rsidP="00117D60">
            <w:pPr>
              <w:pStyle w:val="Poglavje"/>
              <w:spacing w:before="0" w:after="0" w:line="260" w:lineRule="exact"/>
              <w:jc w:val="left"/>
              <w:rPr>
                <w:b w:val="0"/>
                <w:sz w:val="20"/>
                <w:szCs w:val="20"/>
                <w:lang w:eastAsia="en-US"/>
              </w:rPr>
            </w:pPr>
          </w:p>
          <w:p w:rsidR="001A2AA4" w:rsidRPr="00883F5B" w:rsidRDefault="001A2AA4" w:rsidP="00117D60">
            <w:pPr>
              <w:pStyle w:val="Poglavje"/>
              <w:spacing w:before="0" w:after="0" w:line="260" w:lineRule="exact"/>
              <w:jc w:val="left"/>
              <w:rPr>
                <w:b w:val="0"/>
                <w:sz w:val="20"/>
                <w:szCs w:val="20"/>
                <w:lang w:eastAsia="en-US"/>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 člen</w:t>
            </w:r>
          </w:p>
          <w:p w:rsidR="003B5E1F" w:rsidRPr="003041C5" w:rsidRDefault="003B5E1F" w:rsidP="00117D60">
            <w:pPr>
              <w:tabs>
                <w:tab w:val="left" w:pos="540"/>
                <w:tab w:val="left" w:pos="900"/>
              </w:tabs>
              <w:spacing w:line="288" w:lineRule="auto"/>
              <w:rPr>
                <w:rFonts w:cs="Arial"/>
                <w:szCs w:val="20"/>
              </w:rPr>
            </w:pPr>
          </w:p>
          <w:p w:rsidR="001A2AA4" w:rsidRPr="005E670C" w:rsidRDefault="001A2AA4" w:rsidP="001A2AA4">
            <w:pPr>
              <w:autoSpaceDE w:val="0"/>
              <w:autoSpaceDN w:val="0"/>
              <w:adjustRightInd w:val="0"/>
              <w:spacing w:line="288" w:lineRule="auto"/>
              <w:rPr>
                <w:rFonts w:cs="Arial"/>
                <w:szCs w:val="20"/>
              </w:rPr>
            </w:pPr>
            <w:r>
              <w:rPr>
                <w:rFonts w:cs="Arial"/>
                <w:color w:val="000000"/>
                <w:szCs w:val="20"/>
              </w:rPr>
              <w:t xml:space="preserve">V </w:t>
            </w:r>
            <w:r w:rsidRPr="005E670C">
              <w:rPr>
                <w:rFonts w:cs="Arial"/>
                <w:szCs w:val="20"/>
              </w:rPr>
              <w:t xml:space="preserve">Družinskem zakoniku </w:t>
            </w:r>
            <w:r w:rsidRPr="003D75D4">
              <w:rPr>
                <w:rFonts w:cs="Arial"/>
                <w:szCs w:val="20"/>
              </w:rPr>
              <w:t>(</w:t>
            </w:r>
            <w:r w:rsidRPr="004172BC">
              <w:rPr>
                <w:rFonts w:cs="Arial"/>
                <w:bCs/>
                <w:szCs w:val="20"/>
              </w:rPr>
              <w:t xml:space="preserve">Uradni list RS, št. </w:t>
            </w:r>
            <w:hyperlink r:id="rId13" w:tgtFrame="_blank" w:tooltip="Družinski zakonik (DZ)" w:history="1">
              <w:r w:rsidRPr="004172BC">
                <w:rPr>
                  <w:rFonts w:cs="Arial"/>
                  <w:bCs/>
                  <w:szCs w:val="20"/>
                </w:rPr>
                <w:t>15/17</w:t>
              </w:r>
            </w:hyperlink>
            <w:r w:rsidRPr="004172BC">
              <w:rPr>
                <w:rFonts w:cs="Arial"/>
                <w:bCs/>
                <w:szCs w:val="20"/>
              </w:rPr>
              <w:t xml:space="preserve"> in </w:t>
            </w:r>
            <w:hyperlink r:id="rId14" w:tgtFrame="_blank" w:tooltip="Zakon o nevladnih organizacijah" w:history="1">
              <w:r w:rsidRPr="004172BC">
                <w:rPr>
                  <w:rFonts w:cs="Arial"/>
                  <w:bCs/>
                  <w:szCs w:val="20"/>
                </w:rPr>
                <w:t>21/18</w:t>
              </w:r>
            </w:hyperlink>
            <w:r w:rsidRPr="004172BC">
              <w:rPr>
                <w:rFonts w:cs="Arial"/>
                <w:bCs/>
                <w:szCs w:val="20"/>
              </w:rPr>
              <w:t xml:space="preserve"> – ZNOrg</w:t>
            </w:r>
            <w:r>
              <w:rPr>
                <w:rFonts w:cs="Arial"/>
                <w:bCs/>
                <w:szCs w:val="20"/>
              </w:rPr>
              <w:t>)</w:t>
            </w:r>
            <w:r w:rsidRPr="005E670C">
              <w:rPr>
                <w:rFonts w:cs="Arial"/>
                <w:szCs w:val="20"/>
              </w:rPr>
              <w:t xml:space="preserve"> se tretji in četrti odstavek 184. člena spremenita, tako da se glasita:</w:t>
            </w:r>
          </w:p>
          <w:p w:rsidR="001A2AA4" w:rsidRPr="005E670C" w:rsidRDefault="001A2AA4" w:rsidP="001A2AA4">
            <w:pPr>
              <w:autoSpaceDE w:val="0"/>
              <w:autoSpaceDN w:val="0"/>
              <w:adjustRightInd w:val="0"/>
              <w:spacing w:line="288" w:lineRule="auto"/>
              <w:rPr>
                <w:rFonts w:cs="Arial"/>
                <w:szCs w:val="20"/>
              </w:rPr>
            </w:pPr>
          </w:p>
          <w:p w:rsidR="001A2AA4" w:rsidRPr="005E670C" w:rsidRDefault="001A2AA4" w:rsidP="001A2AA4">
            <w:pPr>
              <w:autoSpaceDE w:val="0"/>
              <w:autoSpaceDN w:val="0"/>
              <w:adjustRightInd w:val="0"/>
              <w:spacing w:line="288" w:lineRule="auto"/>
              <w:rPr>
                <w:rFonts w:cs="Arial"/>
                <w:szCs w:val="20"/>
              </w:rPr>
            </w:pPr>
            <w:r w:rsidRPr="005E670C">
              <w:rPr>
                <w:rFonts w:cs="Arial"/>
                <w:szCs w:val="20"/>
              </w:rPr>
              <w:t xml:space="preserve">"(3) Če je otrok ob izreku ukrepa trajnejšega značaja nameščen v rejništvo ali v zavod, se celotna določena preživnina nakazuje na poseben otrokov račun, ki ga v ta namen odpre otrokov skrbnik. </w:t>
            </w:r>
          </w:p>
          <w:p w:rsidR="001A2AA4" w:rsidRPr="005E670C" w:rsidRDefault="001A2AA4" w:rsidP="001A2AA4">
            <w:pPr>
              <w:autoSpaceDE w:val="0"/>
              <w:autoSpaceDN w:val="0"/>
              <w:adjustRightInd w:val="0"/>
              <w:spacing w:line="288" w:lineRule="auto"/>
              <w:rPr>
                <w:rFonts w:cs="Arial"/>
                <w:szCs w:val="20"/>
              </w:rPr>
            </w:pPr>
          </w:p>
          <w:p w:rsidR="001A2AA4" w:rsidRPr="005E670C" w:rsidRDefault="001A2AA4" w:rsidP="001A2AA4">
            <w:pPr>
              <w:autoSpaceDE w:val="0"/>
              <w:autoSpaceDN w:val="0"/>
              <w:adjustRightInd w:val="0"/>
              <w:spacing w:line="288" w:lineRule="auto"/>
              <w:rPr>
                <w:rFonts w:cs="Arial"/>
                <w:szCs w:val="20"/>
              </w:rPr>
            </w:pPr>
            <w:r w:rsidRPr="005E670C">
              <w:rPr>
                <w:rFonts w:cs="Arial"/>
                <w:szCs w:val="20"/>
              </w:rPr>
              <w:t>(4) Če skupni redni prihodki otroka mesečno presegajo 25 odstotkov materialnih stroškov, določenih z zakonom, ki ureja izvajanje rejniške dejavnosti, nakaže skrbnik razliko v proračun Republike Slovenije, vendar največ v višini 50 odstotkov materialnih stroškov, določenih z zakonom, ki ureja izvajanje rejniške dejavnosti. Za redni prihodek po tem členu se štejeta preživnina in družinska pokojnina, ki ga otrok dejansko periodično prejema v določenem znesku."</w:t>
            </w:r>
            <w:r>
              <w:rPr>
                <w:rFonts w:cs="Arial"/>
                <w:szCs w:val="20"/>
              </w:rPr>
              <w:t>.</w:t>
            </w:r>
          </w:p>
          <w:p w:rsidR="003B5E1F" w:rsidRDefault="003B5E1F" w:rsidP="00117D60">
            <w:pPr>
              <w:tabs>
                <w:tab w:val="left" w:pos="540"/>
                <w:tab w:val="left" w:pos="900"/>
              </w:tabs>
              <w:autoSpaceDE w:val="0"/>
              <w:autoSpaceDN w:val="0"/>
              <w:adjustRightInd w:val="0"/>
              <w:spacing w:line="288" w:lineRule="auto"/>
              <w:rPr>
                <w:rFonts w:cs="Arial"/>
                <w:szCs w:val="20"/>
              </w:rPr>
            </w:pPr>
          </w:p>
          <w:p w:rsidR="001A2AA4" w:rsidRPr="003041C5" w:rsidRDefault="001A2AA4" w:rsidP="00117D60">
            <w:pPr>
              <w:tabs>
                <w:tab w:val="left" w:pos="540"/>
                <w:tab w:val="left" w:pos="900"/>
              </w:tabs>
              <w:autoSpaceDE w:val="0"/>
              <w:autoSpaceDN w:val="0"/>
              <w:adjustRightInd w:val="0"/>
              <w:spacing w:line="288" w:lineRule="auto"/>
              <w:rPr>
                <w:rFonts w:cs="Arial"/>
                <w:szCs w:val="20"/>
              </w:rPr>
            </w:pPr>
          </w:p>
          <w:p w:rsidR="001A2AA4" w:rsidRPr="003041C5" w:rsidRDefault="001A2AA4" w:rsidP="001A2AA4">
            <w:pPr>
              <w:spacing w:line="288" w:lineRule="auto"/>
              <w:jc w:val="center"/>
              <w:rPr>
                <w:rFonts w:cs="Arial"/>
                <w:szCs w:val="20"/>
              </w:rPr>
            </w:pPr>
            <w:r w:rsidRPr="003041C5">
              <w:rPr>
                <w:rFonts w:cs="Arial"/>
                <w:szCs w:val="20"/>
              </w:rPr>
              <w:t>KONČNA DOLOČBA</w:t>
            </w:r>
          </w:p>
          <w:p w:rsidR="003B5E1F" w:rsidRDefault="003B5E1F" w:rsidP="00117D60">
            <w:pPr>
              <w:tabs>
                <w:tab w:val="left" w:pos="540"/>
                <w:tab w:val="left" w:pos="900"/>
              </w:tabs>
              <w:autoSpaceDE w:val="0"/>
              <w:autoSpaceDN w:val="0"/>
              <w:adjustRightInd w:val="0"/>
              <w:spacing w:line="288" w:lineRule="auto"/>
              <w:rPr>
                <w:rFonts w:cs="Arial"/>
                <w:szCs w:val="20"/>
              </w:rPr>
            </w:pPr>
          </w:p>
          <w:p w:rsidR="001A2AA4" w:rsidRDefault="001A2AA4" w:rsidP="00117D60">
            <w:pPr>
              <w:tabs>
                <w:tab w:val="left" w:pos="540"/>
                <w:tab w:val="left" w:pos="900"/>
              </w:tabs>
              <w:autoSpaceDE w:val="0"/>
              <w:autoSpaceDN w:val="0"/>
              <w:adjustRightInd w:val="0"/>
              <w:spacing w:line="288" w:lineRule="auto"/>
              <w:rPr>
                <w:rFonts w:cs="Arial"/>
                <w:szCs w:val="20"/>
              </w:rPr>
            </w:pPr>
          </w:p>
          <w:p w:rsidR="001A2AA4" w:rsidRDefault="001A2AA4" w:rsidP="001A2AA4">
            <w:pPr>
              <w:spacing w:line="288" w:lineRule="auto"/>
              <w:jc w:val="center"/>
              <w:rPr>
                <w:rFonts w:cs="Arial"/>
                <w:szCs w:val="20"/>
              </w:rPr>
            </w:pPr>
            <w:r>
              <w:rPr>
                <w:rFonts w:cs="Arial"/>
                <w:szCs w:val="20"/>
              </w:rPr>
              <w:t>2. člen</w:t>
            </w:r>
          </w:p>
          <w:p w:rsidR="001A2AA4" w:rsidRPr="003041C5" w:rsidRDefault="001A2AA4" w:rsidP="001A2AA4">
            <w:pPr>
              <w:spacing w:line="288" w:lineRule="auto"/>
              <w:rPr>
                <w:rFonts w:cs="Arial"/>
                <w:szCs w:val="20"/>
              </w:rPr>
            </w:pPr>
          </w:p>
          <w:p w:rsidR="001A2AA4" w:rsidRPr="003041C5" w:rsidRDefault="001A2AA4" w:rsidP="001A2AA4">
            <w:pPr>
              <w:spacing w:line="288" w:lineRule="auto"/>
              <w:jc w:val="center"/>
              <w:rPr>
                <w:rFonts w:cs="Arial"/>
                <w:szCs w:val="20"/>
              </w:rPr>
            </w:pPr>
          </w:p>
          <w:p w:rsidR="001A2AA4" w:rsidRPr="003041C5" w:rsidRDefault="001A2AA4" w:rsidP="001A2AA4">
            <w:pPr>
              <w:spacing w:line="288" w:lineRule="auto"/>
              <w:rPr>
                <w:rFonts w:cs="Arial"/>
                <w:szCs w:val="20"/>
              </w:rPr>
            </w:pPr>
            <w:r w:rsidRPr="003041C5">
              <w:rPr>
                <w:rFonts w:cs="Arial"/>
                <w:szCs w:val="20"/>
              </w:rPr>
              <w:lastRenderedPageBreak/>
              <w:t xml:space="preserve">Ta zakon začne veljati </w:t>
            </w:r>
            <w:r>
              <w:rPr>
                <w:rFonts w:cs="Arial"/>
                <w:szCs w:val="20"/>
              </w:rPr>
              <w:t xml:space="preserve">1. maja 2019. </w:t>
            </w:r>
          </w:p>
          <w:p w:rsidR="001A2AA4" w:rsidRDefault="001A2AA4"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spacing w:line="288" w:lineRule="auto"/>
              <w:rPr>
                <w:rFonts w:cs="Arial"/>
                <w:szCs w:val="20"/>
              </w:rPr>
            </w:pPr>
          </w:p>
          <w:p w:rsidR="003B5E1F" w:rsidRPr="00883F5B" w:rsidRDefault="003B5E1F" w:rsidP="00117D60">
            <w:pPr>
              <w:pStyle w:val="Poglavje"/>
              <w:spacing w:before="0" w:after="0" w:line="260" w:lineRule="exact"/>
              <w:jc w:val="left"/>
              <w:rPr>
                <w:b w:val="0"/>
                <w:sz w:val="20"/>
                <w:szCs w:val="20"/>
                <w:lang w:eastAsia="en-US"/>
              </w:rPr>
            </w:pPr>
          </w:p>
        </w:tc>
      </w:tr>
      <w:tr w:rsidR="003B5E1F" w:rsidRPr="003F1703" w:rsidTr="00117D60">
        <w:trPr>
          <w:gridBefore w:val="1"/>
          <w:wBefore w:w="108" w:type="dxa"/>
        </w:trPr>
        <w:tc>
          <w:tcPr>
            <w:tcW w:w="9105" w:type="dxa"/>
          </w:tcPr>
          <w:p w:rsidR="003B5E1F" w:rsidRPr="003F1703" w:rsidRDefault="003B5E1F" w:rsidP="00117D60">
            <w:pPr>
              <w:pStyle w:val="Poglavje"/>
              <w:spacing w:before="0" w:after="0" w:line="260" w:lineRule="exact"/>
              <w:jc w:val="left"/>
              <w:rPr>
                <w:sz w:val="20"/>
                <w:szCs w:val="20"/>
              </w:rPr>
            </w:pPr>
            <w:r w:rsidRPr="003F1703">
              <w:rPr>
                <w:sz w:val="20"/>
                <w:szCs w:val="20"/>
              </w:rPr>
              <w:lastRenderedPageBreak/>
              <w:t>III. OBRAZLOŽITEV</w:t>
            </w:r>
          </w:p>
        </w:tc>
      </w:tr>
      <w:tr w:rsidR="003B5E1F" w:rsidRPr="003F1703" w:rsidTr="00117D60">
        <w:trPr>
          <w:gridBefore w:val="1"/>
          <w:wBefore w:w="108" w:type="dxa"/>
        </w:trPr>
        <w:tc>
          <w:tcPr>
            <w:tcW w:w="9105" w:type="dxa"/>
          </w:tcPr>
          <w:p w:rsidR="003B5E1F" w:rsidRPr="008803C3" w:rsidRDefault="003B5E1F" w:rsidP="008F435C">
            <w:pPr>
              <w:pStyle w:val="Neotevilenodstavek"/>
              <w:spacing w:before="0" w:after="0" w:line="260" w:lineRule="exact"/>
              <w:rPr>
                <w:color w:val="000000"/>
                <w:sz w:val="20"/>
                <w:szCs w:val="20"/>
              </w:rPr>
            </w:pPr>
          </w:p>
          <w:p w:rsidR="003B5E1F" w:rsidRPr="008803C3" w:rsidRDefault="003B5E1F" w:rsidP="008F435C">
            <w:pPr>
              <w:tabs>
                <w:tab w:val="left" w:pos="540"/>
                <w:tab w:val="left" w:pos="900"/>
              </w:tabs>
              <w:spacing w:line="288" w:lineRule="auto"/>
              <w:rPr>
                <w:rFonts w:cs="Arial"/>
                <w:color w:val="000000"/>
                <w:szCs w:val="20"/>
                <w:lang w:eastAsia="sl-SI"/>
              </w:rPr>
            </w:pPr>
          </w:p>
          <w:p w:rsidR="003B5E1F" w:rsidRPr="008803C3" w:rsidRDefault="003B5E1F" w:rsidP="00272231">
            <w:pPr>
              <w:tabs>
                <w:tab w:val="left" w:pos="540"/>
                <w:tab w:val="left" w:pos="900"/>
              </w:tabs>
              <w:spacing w:line="288" w:lineRule="auto"/>
              <w:rPr>
                <w:rFonts w:cs="Arial"/>
                <w:color w:val="000000"/>
                <w:szCs w:val="20"/>
                <w:lang w:eastAsia="sl-SI"/>
              </w:rPr>
            </w:pPr>
            <w:r w:rsidRPr="008803C3">
              <w:rPr>
                <w:rFonts w:cs="Arial"/>
                <w:color w:val="000000"/>
                <w:szCs w:val="20"/>
                <w:lang w:eastAsia="sl-SI"/>
              </w:rPr>
              <w:t>1. člen</w:t>
            </w:r>
          </w:p>
          <w:p w:rsidR="001A2AA4" w:rsidRDefault="001A2AA4" w:rsidP="001A2AA4">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Pravica do preživljanja je samostojna, od starševske skrbi neodvisna pravica, zato velja splošno načelo, da tisti od staršev, ki mu je odvzeta starševska skrb, ni oproščen obveznosti preživljanja. Preživninska obveznost ne preneha v primeru namestitve otroka v rejništvo ali v zavod, kot posledica ukrepa ali soglasja staršev. Starši tudi po izreku ukrepov odvzema otroka, namestitve otroka v zavod, odvzema starševske skrbi ali postavitve otroka pod skrbništvo niso oproščeni preživljanja svojega otroka. V sedaj veljavni pravni ureditvi v ZZZDR ni določbe, ki bi določala obvezno participacijo staršev k stroškom oskrbe otroka, nameščenega v rejništvo ali v zavod. Navedeno deloma ureja ZIRD v 52. členu v smislu znižanja oskrbnine kot dela rejnine, in sicer za 25% ali 50% materialnih stroškov, odvisno od višine rednih prihodkov, ki jih otrok dejansko prejema. Za redni prihodek se štejeta preživnina in družinska pokojnina, ki ga otrok dejansko prejema v določenem znesku. Pravilnik o pogojih in postopkih za izvajanje zakona o izvajanju rejniške dejavnosti (Uradni list RS, št. </w:t>
            </w:r>
            <w:hyperlink r:id="rId15" w:history="1">
              <w:r>
                <w:rPr>
                  <w:rFonts w:cs="Arial"/>
                  <w:color w:val="000000"/>
                  <w:szCs w:val="20"/>
                  <w:lang w:eastAsia="sl-SI"/>
                </w:rPr>
                <w:t>54/03</w:t>
              </w:r>
            </w:hyperlink>
            <w:r>
              <w:rPr>
                <w:rFonts w:cs="Arial"/>
                <w:color w:val="000000"/>
                <w:szCs w:val="20"/>
                <w:lang w:eastAsia="sl-SI"/>
              </w:rPr>
              <w:t xml:space="preserve">, </w:t>
            </w:r>
            <w:hyperlink r:id="rId16" w:history="1">
              <w:r>
                <w:rPr>
                  <w:rFonts w:cs="Arial"/>
                  <w:color w:val="000000"/>
                  <w:szCs w:val="20"/>
                  <w:lang w:eastAsia="sl-SI"/>
                </w:rPr>
                <w:t>78/08</w:t>
              </w:r>
            </w:hyperlink>
            <w:r>
              <w:rPr>
                <w:rFonts w:cs="Arial"/>
                <w:color w:val="000000"/>
                <w:szCs w:val="20"/>
                <w:lang w:eastAsia="sl-SI"/>
              </w:rPr>
              <w:t xml:space="preserve">, </w:t>
            </w:r>
            <w:hyperlink r:id="rId17" w:history="1">
              <w:r>
                <w:rPr>
                  <w:rFonts w:cs="Arial"/>
                  <w:color w:val="000000"/>
                  <w:szCs w:val="20"/>
                  <w:lang w:eastAsia="sl-SI"/>
                </w:rPr>
                <w:t>18/13</w:t>
              </w:r>
            </w:hyperlink>
            <w:r>
              <w:rPr>
                <w:rFonts w:cs="Arial"/>
                <w:color w:val="000000"/>
                <w:szCs w:val="20"/>
                <w:lang w:eastAsia="sl-SI"/>
              </w:rPr>
              <w:t>, v nadaljevanju pravilnik) podrobneje določa način določitve znižanja oskrbnine, upoštevajoč, da so redni prihodki, ki jih otrok dejansko prejema, lahko otroku izplačani v enkratnem znesku ali v nekajkratnih obrokih. Pravilnik v zvezi s tem določa, da če ima otrok svoje redne prihodke, mora center otroka določiti skupno višino teh prihodkov. Če skupna višina prihodkov otroka znaša enako ali več kot 25% in manj kot 50% materialnih stroškov, center otroka zniža oskrbnino za 25% materialnih stroškov. Če skupna višina prihodkov znaša enako ali več kot 50%, center otroka zniža oskrbnino za 50%. Znižanje oskrbnine center otroka določi v rejniški pogodbi oziroma v aneksu k rejniški pogodbi in velja od prvega dne naslednjega meseca po sklenitvi rejniške pogodbe oziroma aneksa k rejniški pogodbi. V skladu z določbo 52. člena ZIRD pravilnik določa, da se za redni prihodek otroka šteje tudi občasen ali enkraten prihodek otroka iz naslova preživnine in družinske pokojnine, katerega višina doseže vsoto vsaj dvanajstih mesečnih zneskov znižanja oskrbnine za 25% materialnih stroškov. Center otroka določi skupno višino teh prihodkov in določi znižanje oskrbnine.</w:t>
            </w:r>
          </w:p>
          <w:p w:rsidR="001A2AA4" w:rsidRDefault="001A2AA4" w:rsidP="001A2AA4">
            <w:pPr>
              <w:autoSpaceDE w:val="0"/>
              <w:autoSpaceDN w:val="0"/>
              <w:adjustRightInd w:val="0"/>
              <w:spacing w:line="288" w:lineRule="auto"/>
              <w:rPr>
                <w:rFonts w:cs="Arial"/>
                <w:color w:val="000000"/>
                <w:szCs w:val="20"/>
                <w:lang w:eastAsia="sl-SI"/>
              </w:rPr>
            </w:pPr>
          </w:p>
          <w:p w:rsidR="001A2AA4" w:rsidRPr="0067535A" w:rsidRDefault="001A2AA4" w:rsidP="001A2AA4">
            <w:pPr>
              <w:autoSpaceDE w:val="0"/>
              <w:autoSpaceDN w:val="0"/>
              <w:adjustRightInd w:val="0"/>
              <w:spacing w:line="288" w:lineRule="auto"/>
              <w:rPr>
                <w:rFonts w:cs="Arial"/>
                <w:color w:val="000000"/>
                <w:szCs w:val="20"/>
                <w:lang w:eastAsia="sl-SI"/>
              </w:rPr>
            </w:pPr>
            <w:r>
              <w:rPr>
                <w:rFonts w:cs="Arial"/>
                <w:color w:val="000000"/>
                <w:szCs w:val="20"/>
                <w:lang w:eastAsia="sl-SI"/>
              </w:rPr>
              <w:t>DZ v 184. členu določa obveznost preživljanja otroka v primeru izrečenega ukrepa</w:t>
            </w:r>
            <w:r w:rsidRPr="0067535A">
              <w:rPr>
                <w:rFonts w:cs="Arial"/>
                <w:color w:val="000000"/>
                <w:szCs w:val="20"/>
                <w:lang w:eastAsia="sl-SI"/>
              </w:rPr>
              <w:t xml:space="preserve">, in sicer da tisti od staršev, ki mu je odvzeta ali omejena starševska skrb, ni oproščen obveznosti preživljanja otroka. </w:t>
            </w:r>
            <w:r>
              <w:rPr>
                <w:rFonts w:cs="Arial"/>
                <w:color w:val="000000"/>
                <w:szCs w:val="20"/>
                <w:lang w:eastAsia="sl-SI"/>
              </w:rPr>
              <w:t xml:space="preserve">Enako velja tudi v primeru namestitve otroka v rejništvo, kadar so podani drugi razlogi  za namestitev, kot to izhaja iz 235. člena DZ. </w:t>
            </w:r>
            <w:r w:rsidRPr="0067535A">
              <w:rPr>
                <w:rFonts w:cs="Arial"/>
                <w:color w:val="000000"/>
                <w:szCs w:val="20"/>
                <w:lang w:eastAsia="sl-SI"/>
              </w:rPr>
              <w:t xml:space="preserve">Prav tako niso oproščeni te obveznosti starši, katerih otrok je nameščen k drugi osebi, v rejništvo ali </w:t>
            </w:r>
            <w:r>
              <w:rPr>
                <w:rFonts w:cs="Arial"/>
                <w:color w:val="000000"/>
                <w:szCs w:val="20"/>
                <w:lang w:eastAsia="sl-SI"/>
              </w:rPr>
              <w:t xml:space="preserve">v </w:t>
            </w:r>
            <w:r w:rsidRPr="0067535A">
              <w:rPr>
                <w:rFonts w:cs="Arial"/>
                <w:color w:val="000000"/>
                <w:szCs w:val="20"/>
                <w:lang w:eastAsia="sl-SI"/>
              </w:rPr>
              <w:t xml:space="preserve">zavod ter starši, katerih otrok je postavljen pod skrbništvo. Če je otrok ob izreku ukrepa trajnejšega značaja nameščen k drugi osebi, sodišče odloči, da morajo starši plačevati mesečno preživnino na poseben otrokov račun, ki ga v ta namen odpre otrokov skrbnik.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da se razlika nakazuje na poseben otrokov račun, ki ga v ta namen odpre otrokov skrbnik. Če je otrok ob izreku ukrepa trajnejšega značaja nameščen v zavod, sodišče odloči, da se preživnina do višine stroškov oskrbe v zavodu nakazuje v proračun Republike Slovenije. Če je preživnina enaka ali manjša od stroškov oskrbe v zavodu, sodišče odloči, da se na otrokov posebni račun, ki ga v ta namen odpre otrokov skrbnik, nakazuje preživnina v višini 25 odstotkov višine nadomestila preživnine, določene z zakonom, ki ureja nadomestila preživnine. Če je preživnina višja od stroškov oskrbe v zavodu, sodišče odloči, da se razlika, ki ne sme biti manjša od 25 odstotkov </w:t>
            </w:r>
            <w:r w:rsidRPr="0067535A">
              <w:rPr>
                <w:rFonts w:cs="Arial"/>
                <w:color w:val="000000"/>
                <w:szCs w:val="20"/>
                <w:lang w:eastAsia="sl-SI"/>
              </w:rPr>
              <w:lastRenderedPageBreak/>
              <w:t>višine nadomestila preživnine, nakazuje na poseben otrokov račun, ki ga v ta namen odpre otrokov skrbnik.</w:t>
            </w:r>
          </w:p>
          <w:p w:rsidR="001A2AA4" w:rsidRPr="0067535A" w:rsidRDefault="001A2AA4" w:rsidP="001A2AA4">
            <w:pPr>
              <w:autoSpaceDE w:val="0"/>
              <w:autoSpaceDN w:val="0"/>
              <w:adjustRightInd w:val="0"/>
              <w:spacing w:line="288" w:lineRule="auto"/>
              <w:rPr>
                <w:rFonts w:cs="Arial"/>
                <w:color w:val="000000"/>
                <w:szCs w:val="20"/>
                <w:lang w:eastAsia="sl-SI"/>
              </w:rPr>
            </w:pPr>
          </w:p>
          <w:p w:rsidR="001A2AA4" w:rsidRDefault="001A2AA4" w:rsidP="001A2AA4">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Materialni stroški, ki jih določa ZIRD, trenutno znašajo 291,27 evrov. V kolikor bi bila preživnina določena do te višine, bi se v primeru namestitve otroka v rejništvo, v skladu z določbami DZ, v tolikšnem znesku nakazala v proračun. V primeru namestitve otroka v zavod, bi se preživnina v višini stroškov oskrbe v zavodu nakazala v proračun. Če bi bila ta enaka ali manjša od stroškov oskrbe, bi se na otrokov posebni račun nakazala preživnina v višini 25 odstotkov nadomestila preživnine. Nadomestilo preživnine je v skladu z Zakonom o Javnem štipendijskem, razvojnem, invalidskem in preživninskem skladu Republike Slovenije (Uradni list RS, št. </w:t>
            </w:r>
            <w:hyperlink r:id="rId18" w:history="1">
              <w:r>
                <w:rPr>
                  <w:rFonts w:cs="Arial"/>
                  <w:color w:val="000000"/>
                  <w:szCs w:val="20"/>
                  <w:lang w:eastAsia="sl-SI"/>
                </w:rPr>
                <w:t>78/2006 - uradno prečiščeno besedilo 2</w:t>
              </w:r>
            </w:hyperlink>
            <w:r>
              <w:rPr>
                <w:rFonts w:cs="Arial"/>
                <w:color w:val="000000"/>
                <w:szCs w:val="20"/>
                <w:lang w:eastAsia="sl-SI"/>
              </w:rPr>
              <w:t xml:space="preserve">, </w:t>
            </w:r>
            <w:hyperlink r:id="rId19" w:history="1">
              <w:r>
                <w:rPr>
                  <w:rFonts w:cs="Arial"/>
                  <w:color w:val="000000"/>
                  <w:szCs w:val="20"/>
                  <w:lang w:eastAsia="sl-SI"/>
                </w:rPr>
                <w:t>106/2012</w:t>
              </w:r>
            </w:hyperlink>
            <w:r>
              <w:rPr>
                <w:rFonts w:cs="Arial"/>
                <w:color w:val="000000"/>
                <w:szCs w:val="20"/>
                <w:lang w:eastAsia="sl-SI"/>
              </w:rPr>
              <w:t xml:space="preserve">, </w:t>
            </w:r>
            <w:hyperlink r:id="rId20" w:history="1">
              <w:r>
                <w:rPr>
                  <w:rFonts w:cs="Arial"/>
                  <w:color w:val="000000"/>
                  <w:szCs w:val="20"/>
                  <w:lang w:eastAsia="sl-SI"/>
                </w:rPr>
                <w:t>39/16</w:t>
              </w:r>
            </w:hyperlink>
            <w:r>
              <w:rPr>
                <w:rFonts w:cs="Arial"/>
                <w:color w:val="000000"/>
                <w:szCs w:val="20"/>
                <w:lang w:eastAsia="sl-SI"/>
              </w:rPr>
              <w:t xml:space="preserve">) določeno v treh višinah, glede na starost otroka: </w:t>
            </w:r>
          </w:p>
          <w:p w:rsidR="001A2AA4" w:rsidRDefault="001A2AA4" w:rsidP="001A2AA4">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 za otroka do 6 let v višini 75,09 EUR (25% od te višine je 18,77 evrov), </w:t>
            </w:r>
          </w:p>
          <w:p w:rsidR="001A2AA4" w:rsidRDefault="001A2AA4" w:rsidP="001A2AA4">
            <w:pPr>
              <w:autoSpaceDE w:val="0"/>
              <w:autoSpaceDN w:val="0"/>
              <w:adjustRightInd w:val="0"/>
              <w:spacing w:line="288" w:lineRule="auto"/>
              <w:rPr>
                <w:rFonts w:cs="Arial"/>
                <w:color w:val="000000"/>
                <w:szCs w:val="20"/>
                <w:lang w:eastAsia="sl-SI"/>
              </w:rPr>
            </w:pPr>
            <w:r>
              <w:rPr>
                <w:rFonts w:cs="Arial"/>
                <w:color w:val="000000"/>
                <w:szCs w:val="20"/>
                <w:lang w:eastAsia="sl-SI"/>
              </w:rPr>
              <w:t>- za otroka od 6. do 14. leta starosti v višini 82,59 EUR (25% od te višine je 20,65 evrov),</w:t>
            </w:r>
          </w:p>
          <w:p w:rsidR="001A2AA4" w:rsidRDefault="001A2AA4" w:rsidP="001A2AA4">
            <w:pPr>
              <w:autoSpaceDE w:val="0"/>
              <w:autoSpaceDN w:val="0"/>
              <w:adjustRightInd w:val="0"/>
              <w:spacing w:line="288" w:lineRule="auto"/>
              <w:rPr>
                <w:rFonts w:cs="Arial"/>
                <w:color w:val="000000"/>
                <w:szCs w:val="20"/>
                <w:lang w:eastAsia="sl-SI"/>
              </w:rPr>
            </w:pPr>
            <w:r>
              <w:rPr>
                <w:rFonts w:cs="Arial"/>
                <w:color w:val="000000"/>
                <w:szCs w:val="20"/>
                <w:lang w:eastAsia="sl-SI"/>
              </w:rPr>
              <w:t>- za otroka nad 14. letom starosti v višini 97,61 EUR (25% od te višine je 24,40 evrov).</w:t>
            </w:r>
          </w:p>
          <w:p w:rsidR="001A2AA4" w:rsidRDefault="001A2AA4" w:rsidP="001A2AA4">
            <w:pPr>
              <w:autoSpaceDE w:val="0"/>
              <w:autoSpaceDN w:val="0"/>
              <w:adjustRightInd w:val="0"/>
              <w:spacing w:line="288" w:lineRule="auto"/>
              <w:rPr>
                <w:rFonts w:cs="Arial"/>
                <w:color w:val="000000"/>
                <w:szCs w:val="20"/>
                <w:lang w:eastAsia="sl-SI"/>
              </w:rPr>
            </w:pPr>
          </w:p>
          <w:p w:rsidR="001A2AA4" w:rsidRDefault="001A2AA4" w:rsidP="001A2AA4">
            <w:pPr>
              <w:autoSpaceDE w:val="0"/>
              <w:autoSpaceDN w:val="0"/>
              <w:adjustRightInd w:val="0"/>
              <w:spacing w:line="288" w:lineRule="auto"/>
              <w:rPr>
                <w:rFonts w:cs="Arial"/>
                <w:color w:val="000000"/>
                <w:szCs w:val="20"/>
                <w:lang w:eastAsia="sl-SI"/>
              </w:rPr>
            </w:pPr>
            <w:r>
              <w:rPr>
                <w:rFonts w:cs="Arial"/>
                <w:color w:val="000000"/>
                <w:szCs w:val="20"/>
                <w:lang w:eastAsia="sl-SI"/>
              </w:rPr>
              <w:t>Določbe v DZ glede prispevka k stroškom oskrbe v primeru namestitve otroka v rejništvo ali v zavod, po oceni predlagatelja neenako obremenijo otrokovo preživnino, odvisno od vrste namestitve, pri čemer stroški oskrbe v zavodu in v rejništvu niso enaki. Pri tem namreč ni upoštevano, da otrok vrste namestitve v institucionalno varstvo ne izbira sam. Poleg tega ureditev v DZ ne upošteva, da je otrok lahko upravičen tudi do družinske pokojnine, ki po pokojnem staršu nadomešča preživnino.</w:t>
            </w:r>
          </w:p>
          <w:p w:rsidR="001A2AA4" w:rsidRDefault="001A2AA4" w:rsidP="001A2AA4">
            <w:pPr>
              <w:autoSpaceDE w:val="0"/>
              <w:autoSpaceDN w:val="0"/>
              <w:adjustRightInd w:val="0"/>
              <w:spacing w:line="288" w:lineRule="auto"/>
              <w:rPr>
                <w:rFonts w:cs="Arial"/>
                <w:color w:val="000000"/>
                <w:szCs w:val="20"/>
                <w:lang w:eastAsia="sl-SI"/>
              </w:rPr>
            </w:pPr>
          </w:p>
          <w:p w:rsidR="001A2AA4" w:rsidRPr="00BE210B" w:rsidRDefault="001A2AA4" w:rsidP="001A2AA4">
            <w:pPr>
              <w:autoSpaceDE w:val="0"/>
              <w:autoSpaceDN w:val="0"/>
              <w:adjustRightInd w:val="0"/>
              <w:spacing w:line="288" w:lineRule="auto"/>
              <w:rPr>
                <w:rFonts w:cs="Arial"/>
                <w:i/>
                <w:color w:val="000000"/>
                <w:szCs w:val="20"/>
                <w:lang w:eastAsia="sl-SI"/>
              </w:rPr>
            </w:pPr>
            <w:r>
              <w:rPr>
                <w:rFonts w:cs="Arial"/>
                <w:color w:val="000000"/>
                <w:szCs w:val="20"/>
                <w:lang w:eastAsia="sl-SI"/>
              </w:rPr>
              <w:t xml:space="preserve">S predlagano spremembo se želi pregledneje in pravičneje urediti način določitve prispevka k stroškom oskrbe, in sicer se prispevek, ne glede na vrsto namestitve (rejništvo, zavod), določi glede na odstotek zakonsko določenih materialnih stroškov kot dela rejnine. Predlog zakona določa prispevek k stroškom oskrbe le v primeru, če otrok te prihodke dejansko prejema. Predlog zakona tudi določa, da poplačilo stroškov oskrbe uredi skrbnik in o tem ne odloča več sodišče. Skrbnik bo tako določil skupni znesek rednih prihodkov in od tega </w:t>
            </w:r>
            <w:r w:rsidRPr="008803C3">
              <w:rPr>
                <w:rFonts w:cs="Arial"/>
                <w:color w:val="000000"/>
                <w:szCs w:val="20"/>
                <w:lang w:eastAsia="sl-SI"/>
              </w:rPr>
              <w:t xml:space="preserve">72,81 evrov (trenutna vrednost 25 odstotkov materialnih stroškov) </w:t>
            </w:r>
            <w:r>
              <w:rPr>
                <w:rFonts w:cs="Arial"/>
                <w:color w:val="000000"/>
                <w:szCs w:val="20"/>
                <w:lang w:eastAsia="sl-SI"/>
              </w:rPr>
              <w:t xml:space="preserve">ohranil na otrokovem računu, prihodek, ki je višji od 72,81 evrov do višine </w:t>
            </w:r>
            <w:r w:rsidRPr="008803C3">
              <w:rPr>
                <w:rFonts w:cs="Arial"/>
                <w:color w:val="000000"/>
                <w:szCs w:val="20"/>
                <w:lang w:eastAsia="sl-SI"/>
              </w:rPr>
              <w:t xml:space="preserve">218,45 evrov (trenutna vrednost 75 odstotkov materialnih stroškov) </w:t>
            </w:r>
            <w:r>
              <w:rPr>
                <w:rFonts w:cs="Arial"/>
                <w:color w:val="000000"/>
                <w:szCs w:val="20"/>
                <w:lang w:eastAsia="sl-SI"/>
              </w:rPr>
              <w:t xml:space="preserve">bo nakazal v proračun Republike Slovenije, znesek, ki presega 281,45 evrov, pa bi ponovno ohranil na otrokovem računu. Predlog zakona tako določa </w:t>
            </w:r>
            <w:r w:rsidRPr="008803C3">
              <w:rPr>
                <w:rFonts w:cs="Arial"/>
                <w:color w:val="000000"/>
                <w:szCs w:val="20"/>
                <w:lang w:eastAsia="sl-SI"/>
              </w:rPr>
              <w:t>zgornjo višino zneska, ki se iz tega naslova nakaže v proračun, to je 145,63 evrov, ki predstavlja 50 odstotkov materialnih stroškov.</w:t>
            </w:r>
            <w:r>
              <w:rPr>
                <w:rFonts w:cs="Arial"/>
                <w:color w:val="000000"/>
                <w:szCs w:val="20"/>
                <w:lang w:eastAsia="sl-SI"/>
              </w:rPr>
              <w:t xml:space="preserve"> </w:t>
            </w:r>
            <w:r w:rsidRPr="00BE210B">
              <w:rPr>
                <w:rFonts w:cs="Arial"/>
                <w:i/>
                <w:color w:val="000000"/>
                <w:szCs w:val="20"/>
                <w:lang w:eastAsia="sl-SI"/>
              </w:rPr>
              <w:t>Primer</w:t>
            </w:r>
            <w:r>
              <w:rPr>
                <w:rFonts w:cs="Arial"/>
                <w:i/>
                <w:color w:val="000000"/>
                <w:szCs w:val="20"/>
                <w:lang w:eastAsia="sl-SI"/>
              </w:rPr>
              <w:t xml:space="preserve"> 1</w:t>
            </w:r>
            <w:r w:rsidRPr="00BE210B">
              <w:rPr>
                <w:rFonts w:cs="Arial"/>
                <w:i/>
                <w:color w:val="000000"/>
                <w:szCs w:val="20"/>
                <w:lang w:eastAsia="sl-SI"/>
              </w:rPr>
              <w:t>: Če je skupni znesek rednih prihodkov 300 evrov, od tega ostane na otrokovem računu 72,</w:t>
            </w:r>
            <w:r>
              <w:rPr>
                <w:rFonts w:cs="Arial"/>
                <w:i/>
                <w:color w:val="000000"/>
                <w:szCs w:val="20"/>
                <w:lang w:eastAsia="sl-SI"/>
              </w:rPr>
              <w:t>81</w:t>
            </w:r>
            <w:r w:rsidRPr="00BE210B">
              <w:rPr>
                <w:rFonts w:cs="Arial"/>
                <w:i/>
                <w:color w:val="000000"/>
                <w:szCs w:val="20"/>
                <w:lang w:eastAsia="sl-SI"/>
              </w:rPr>
              <w:t xml:space="preserve"> evrov (25 odstotkov materialnih stroškov), v višini 50 odstotkov materialnih stroškov (to je v najvišji višini 145,63 evrov) skrbnik nakaže v proračun Republike Slovenije, razlika do višine skupnih rednih prihodkov, ki znašajo 300 evrov, ostane na otrokovem računu, to je v višini 81,55 evrov. Otroku tako skupaj ostane 153,73 evrov.</w:t>
            </w:r>
            <w:r>
              <w:rPr>
                <w:rFonts w:cs="Arial"/>
                <w:i/>
                <w:color w:val="000000"/>
                <w:szCs w:val="20"/>
                <w:lang w:eastAsia="sl-SI"/>
              </w:rPr>
              <w:t xml:space="preserve"> </w:t>
            </w:r>
            <w:r w:rsidRPr="00BE210B">
              <w:rPr>
                <w:rFonts w:cs="Arial"/>
                <w:i/>
                <w:color w:val="000000"/>
                <w:szCs w:val="20"/>
                <w:lang w:eastAsia="sl-SI"/>
              </w:rPr>
              <w:t>Primer</w:t>
            </w:r>
            <w:r>
              <w:rPr>
                <w:rFonts w:cs="Arial"/>
                <w:i/>
                <w:color w:val="000000"/>
                <w:szCs w:val="20"/>
                <w:lang w:eastAsia="sl-SI"/>
              </w:rPr>
              <w:t xml:space="preserve"> 2</w:t>
            </w:r>
            <w:r w:rsidRPr="00BE210B">
              <w:rPr>
                <w:rFonts w:cs="Arial"/>
                <w:i/>
                <w:color w:val="000000"/>
                <w:szCs w:val="20"/>
                <w:lang w:eastAsia="sl-SI"/>
              </w:rPr>
              <w:t xml:space="preserve">: Če je skupni znesek rednih prihodkov </w:t>
            </w:r>
            <w:r>
              <w:rPr>
                <w:rFonts w:cs="Arial"/>
                <w:i/>
                <w:color w:val="000000"/>
                <w:szCs w:val="20"/>
                <w:lang w:eastAsia="sl-SI"/>
              </w:rPr>
              <w:t>120</w:t>
            </w:r>
            <w:r w:rsidRPr="00BE210B">
              <w:rPr>
                <w:rFonts w:cs="Arial"/>
                <w:i/>
                <w:color w:val="000000"/>
                <w:szCs w:val="20"/>
                <w:lang w:eastAsia="sl-SI"/>
              </w:rPr>
              <w:t xml:space="preserve"> evrov, od tega ostane na otrokovem računu 72,</w:t>
            </w:r>
            <w:r>
              <w:rPr>
                <w:rFonts w:cs="Arial"/>
                <w:i/>
                <w:color w:val="000000"/>
                <w:szCs w:val="20"/>
                <w:lang w:eastAsia="sl-SI"/>
              </w:rPr>
              <w:t>81</w:t>
            </w:r>
            <w:r w:rsidRPr="00BE210B">
              <w:rPr>
                <w:rFonts w:cs="Arial"/>
                <w:i/>
                <w:color w:val="000000"/>
                <w:szCs w:val="20"/>
                <w:lang w:eastAsia="sl-SI"/>
              </w:rPr>
              <w:t xml:space="preserve"> evrov (25 odstotkov materialnih stroškov), </w:t>
            </w:r>
            <w:r>
              <w:rPr>
                <w:rFonts w:cs="Arial"/>
                <w:i/>
                <w:color w:val="000000"/>
                <w:szCs w:val="20"/>
                <w:lang w:eastAsia="sl-SI"/>
              </w:rPr>
              <w:t>razliko 47,82 evrov</w:t>
            </w:r>
            <w:r w:rsidRPr="00BE210B">
              <w:rPr>
                <w:rFonts w:cs="Arial"/>
                <w:i/>
                <w:color w:val="000000"/>
                <w:szCs w:val="20"/>
                <w:lang w:eastAsia="sl-SI"/>
              </w:rPr>
              <w:t xml:space="preserve"> skrbnik nakaže v proračun Republike Slove</w:t>
            </w:r>
            <w:r>
              <w:rPr>
                <w:rFonts w:cs="Arial"/>
                <w:i/>
                <w:color w:val="000000"/>
                <w:szCs w:val="20"/>
                <w:lang w:eastAsia="sl-SI"/>
              </w:rPr>
              <w:t>nije. Otroku tako skupaj ostane 72,81</w:t>
            </w:r>
            <w:r w:rsidRPr="00BE210B">
              <w:rPr>
                <w:rFonts w:cs="Arial"/>
                <w:i/>
                <w:color w:val="000000"/>
                <w:szCs w:val="20"/>
                <w:lang w:eastAsia="sl-SI"/>
              </w:rPr>
              <w:t xml:space="preserve"> evrov.</w:t>
            </w:r>
          </w:p>
          <w:p w:rsidR="001A2AA4" w:rsidRDefault="001A2AA4" w:rsidP="001A2AA4">
            <w:pPr>
              <w:autoSpaceDE w:val="0"/>
              <w:autoSpaceDN w:val="0"/>
              <w:adjustRightInd w:val="0"/>
              <w:spacing w:line="288" w:lineRule="auto"/>
              <w:rPr>
                <w:rFonts w:cs="Arial"/>
                <w:color w:val="000000"/>
                <w:szCs w:val="20"/>
                <w:lang w:eastAsia="sl-SI"/>
              </w:rPr>
            </w:pPr>
          </w:p>
          <w:p w:rsidR="003B5E1F" w:rsidRPr="008803C3" w:rsidRDefault="001A2AA4" w:rsidP="001A2AA4">
            <w:pPr>
              <w:spacing w:line="288" w:lineRule="auto"/>
              <w:rPr>
                <w:rFonts w:cs="Arial"/>
                <w:color w:val="000000"/>
                <w:szCs w:val="20"/>
                <w:lang w:eastAsia="sl-SI"/>
              </w:rPr>
            </w:pPr>
            <w:r>
              <w:rPr>
                <w:rFonts w:cs="Arial"/>
                <w:color w:val="000000"/>
                <w:szCs w:val="20"/>
                <w:lang w:eastAsia="sl-SI"/>
              </w:rPr>
              <w:t>Predlagana ureditev je po oceni predlagatelja pravičnejša do otrok v primerjavi s sedaj veljavno ureditvijo v ZIRD ter ureditvijo v 184. členu DZ, ki glede na vrsto institucionalnega varstva, v katerega je otrok nameščen, določa prispevek k stroškom oskrbe. Pri tem je namreč pomembno dejstvo, da vrsta namestitve ni otrokova izbira, zato je smiselno, da je prispevek k stroškom oskrbe določen na enak način. Predlagana ureditev je tudi enostavnejša za centre za socialno delo, saj ne predvideva sklepanja vsakokratnih aneksov k rejniški pogodbi glede na dejansko prejete prihodke (kot je to trenutno določeno v 52. členu ZIRD) ter do sodišč glede določanja poplačila stroškov oskrbe (kot je trenutno določeno v 184. členu DZ).</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2. člen</w:t>
            </w:r>
          </w:p>
          <w:p w:rsidR="003F7ACD" w:rsidRDefault="003F7ACD" w:rsidP="003F7ACD">
            <w:pPr>
              <w:spacing w:line="288" w:lineRule="auto"/>
              <w:rPr>
                <w:rFonts w:cs="Arial"/>
                <w:color w:val="000000"/>
                <w:szCs w:val="20"/>
                <w:lang w:eastAsia="sl-SI"/>
              </w:rPr>
            </w:pPr>
            <w:r>
              <w:rPr>
                <w:rFonts w:cs="Arial"/>
                <w:color w:val="000000"/>
                <w:szCs w:val="20"/>
                <w:lang w:eastAsia="sl-SI"/>
              </w:rPr>
              <w:lastRenderedPageBreak/>
              <w:t xml:space="preserve">S predlagano ureditvijo določitve prispevka k oskrbnim stroškom za otroka, nameščenega v rejništvo ali v zavod, je predlagan zamik uporabe teh določb z začetkom novega meseca, to je 1. 5. 2019 zaradi lažjega obračuna stroškov oskrbe in prispevanja k tem. Stroški oskrbe se računajo na mesečni ravni, poleg tega se rejnina plačuje za tekoči mesec in ne za pretekli mesec. Začetek uporabe določb sredi meseca, bi namreč povzročil nesorazmerno veliko administrativnega dela v zvezi z vračanjem oziroma določitvijo deleža prispevanja k stroškom oskrbe za polovico meseca. </w:t>
            </w:r>
          </w:p>
          <w:p w:rsidR="00474F53" w:rsidRDefault="007027A5" w:rsidP="00961ADB">
            <w:pPr>
              <w:spacing w:line="288" w:lineRule="auto"/>
              <w:rPr>
                <w:rFonts w:cs="Arial"/>
                <w:color w:val="000000"/>
                <w:szCs w:val="20"/>
                <w:lang w:eastAsia="sl-SI"/>
              </w:rPr>
            </w:pPr>
            <w:r>
              <w:rPr>
                <w:rFonts w:cs="Arial"/>
                <w:color w:val="000000"/>
                <w:szCs w:val="20"/>
                <w:lang w:eastAsia="sl-SI"/>
              </w:rPr>
              <w:t>Iz</w:t>
            </w:r>
            <w:r w:rsidR="004F6BE0">
              <w:rPr>
                <w:rFonts w:cs="Arial"/>
                <w:color w:val="000000"/>
                <w:szCs w:val="20"/>
                <w:lang w:eastAsia="sl-SI"/>
              </w:rPr>
              <w:t xml:space="preserve"> navedenih razlogov </w:t>
            </w:r>
            <w:r>
              <w:rPr>
                <w:rFonts w:cs="Arial"/>
                <w:color w:val="000000"/>
                <w:szCs w:val="20"/>
                <w:lang w:eastAsia="sl-SI"/>
              </w:rPr>
              <w:t xml:space="preserve">je </w:t>
            </w:r>
            <w:r w:rsidR="00474F53">
              <w:rPr>
                <w:rFonts w:cs="Arial"/>
                <w:color w:val="000000"/>
                <w:szCs w:val="20"/>
                <w:lang w:eastAsia="sl-SI"/>
              </w:rPr>
              <w:t xml:space="preserve">začetek veljavnosti tega predloga zakona vezan </w:t>
            </w:r>
            <w:r w:rsidR="004F6BE0">
              <w:rPr>
                <w:rFonts w:cs="Arial"/>
                <w:color w:val="000000"/>
                <w:szCs w:val="20"/>
                <w:lang w:eastAsia="sl-SI"/>
              </w:rPr>
              <w:t>na 1. maj</w:t>
            </w:r>
            <w:r w:rsidR="00474F53">
              <w:rPr>
                <w:rFonts w:cs="Arial"/>
                <w:color w:val="000000"/>
                <w:szCs w:val="20"/>
                <w:lang w:eastAsia="sl-SI"/>
              </w:rPr>
              <w:t xml:space="preserve"> 2019.</w:t>
            </w:r>
          </w:p>
          <w:p w:rsidR="00474F53" w:rsidRDefault="00474F53" w:rsidP="00961ADB">
            <w:pPr>
              <w:spacing w:line="288" w:lineRule="auto"/>
              <w:rPr>
                <w:rFonts w:cs="Arial"/>
                <w:color w:val="000000"/>
                <w:szCs w:val="20"/>
                <w:lang w:eastAsia="sl-SI"/>
              </w:rPr>
            </w:pPr>
          </w:p>
          <w:p w:rsidR="003B5E1F" w:rsidRPr="008803C3" w:rsidRDefault="00474F53" w:rsidP="00474F53">
            <w:pPr>
              <w:spacing w:line="288" w:lineRule="auto"/>
              <w:rPr>
                <w:color w:val="000000"/>
                <w:szCs w:val="20"/>
              </w:rPr>
            </w:pPr>
            <w:r>
              <w:rPr>
                <w:rFonts w:cs="Arial"/>
                <w:color w:val="000000"/>
                <w:szCs w:val="20"/>
                <w:lang w:eastAsia="sl-SI"/>
              </w:rPr>
              <w:t xml:space="preserve"> </w:t>
            </w:r>
          </w:p>
        </w:tc>
      </w:tr>
      <w:tr w:rsidR="003B5E1F" w:rsidRPr="005418AE" w:rsidTr="00117D60">
        <w:trPr>
          <w:gridBefore w:val="1"/>
          <w:wBefore w:w="108" w:type="dxa"/>
        </w:trPr>
        <w:tc>
          <w:tcPr>
            <w:tcW w:w="9105" w:type="dxa"/>
          </w:tcPr>
          <w:p w:rsidR="003B5E1F" w:rsidRPr="005418AE" w:rsidRDefault="003B5E1F" w:rsidP="00117D60">
            <w:pPr>
              <w:pStyle w:val="Poglavje"/>
              <w:spacing w:before="0" w:after="0" w:line="260" w:lineRule="exact"/>
              <w:jc w:val="left"/>
              <w:rPr>
                <w:color w:val="000000"/>
                <w:sz w:val="20"/>
                <w:szCs w:val="20"/>
              </w:rPr>
            </w:pPr>
            <w:r w:rsidRPr="005418AE">
              <w:rPr>
                <w:color w:val="000000"/>
                <w:sz w:val="20"/>
                <w:szCs w:val="20"/>
              </w:rPr>
              <w:lastRenderedPageBreak/>
              <w:t>IV. BESEDILO ČLENOV, KI SE SPREMINJAJO</w:t>
            </w:r>
          </w:p>
        </w:tc>
      </w:tr>
      <w:tr w:rsidR="003B5E1F" w:rsidRPr="003F1703" w:rsidTr="00117D60">
        <w:trPr>
          <w:gridBefore w:val="1"/>
          <w:wBefore w:w="108" w:type="dxa"/>
        </w:trPr>
        <w:tc>
          <w:tcPr>
            <w:tcW w:w="9105" w:type="dxa"/>
          </w:tcPr>
          <w:p w:rsidR="003B5E1F" w:rsidRPr="008803C3" w:rsidRDefault="003B5E1F" w:rsidP="00117D60">
            <w:pPr>
              <w:pStyle w:val="Neotevilenodstavek"/>
              <w:spacing w:before="0" w:after="0" w:line="260" w:lineRule="exact"/>
              <w:rPr>
                <w:color w:val="000000"/>
                <w:sz w:val="20"/>
                <w:szCs w:val="20"/>
              </w:rPr>
            </w:pPr>
          </w:p>
          <w:p w:rsidR="003B5E1F" w:rsidRPr="008803C3" w:rsidRDefault="003B5E1F" w:rsidP="00117D60">
            <w:pPr>
              <w:tabs>
                <w:tab w:val="left" w:pos="540"/>
                <w:tab w:val="left" w:pos="900"/>
              </w:tabs>
              <w:spacing w:line="288" w:lineRule="auto"/>
              <w:rPr>
                <w:rFonts w:cs="Arial"/>
                <w:color w:val="000000"/>
                <w:szCs w:val="20"/>
                <w:lang w:eastAsia="sl-SI"/>
              </w:rPr>
            </w:pPr>
          </w:p>
          <w:p w:rsidR="00142D4C" w:rsidRPr="00142D4C" w:rsidRDefault="00142D4C" w:rsidP="00142D4C">
            <w:pPr>
              <w:pStyle w:val="len1"/>
              <w:spacing w:before="0" w:line="260" w:lineRule="exact"/>
              <w:rPr>
                <w:b w:val="0"/>
                <w:bCs w:val="0"/>
                <w:color w:val="000000"/>
                <w:sz w:val="20"/>
                <w:szCs w:val="20"/>
              </w:rPr>
            </w:pPr>
            <w:r w:rsidRPr="00142D4C">
              <w:rPr>
                <w:b w:val="0"/>
                <w:bCs w:val="0"/>
                <w:color w:val="000000"/>
                <w:sz w:val="20"/>
                <w:szCs w:val="20"/>
              </w:rPr>
              <w:t>184. člen</w:t>
            </w:r>
          </w:p>
          <w:p w:rsidR="00142D4C" w:rsidRPr="00142D4C" w:rsidRDefault="00142D4C" w:rsidP="00142D4C">
            <w:pPr>
              <w:pStyle w:val="lennaslov1"/>
              <w:spacing w:line="260" w:lineRule="exact"/>
              <w:rPr>
                <w:b w:val="0"/>
                <w:bCs w:val="0"/>
                <w:color w:val="000000"/>
                <w:sz w:val="20"/>
                <w:szCs w:val="20"/>
              </w:rPr>
            </w:pPr>
            <w:r w:rsidRPr="00142D4C">
              <w:rPr>
                <w:b w:val="0"/>
                <w:bCs w:val="0"/>
                <w:color w:val="000000"/>
                <w:sz w:val="20"/>
                <w:szCs w:val="20"/>
              </w:rPr>
              <w:t>(obveznost preživljanja otroka v primeru izrečenega ukrepa)</w:t>
            </w:r>
          </w:p>
          <w:p w:rsidR="00142D4C" w:rsidRPr="00142D4C" w:rsidRDefault="00142D4C" w:rsidP="00142D4C">
            <w:pPr>
              <w:pStyle w:val="odstavek1"/>
              <w:spacing w:before="0" w:line="260" w:lineRule="exact"/>
              <w:ind w:firstLine="0"/>
              <w:rPr>
                <w:color w:val="000000"/>
                <w:sz w:val="20"/>
                <w:szCs w:val="20"/>
              </w:rPr>
            </w:pPr>
            <w:r w:rsidRPr="00142D4C">
              <w:rPr>
                <w:color w:val="000000"/>
                <w:sz w:val="20"/>
                <w:szCs w:val="20"/>
              </w:rPr>
              <w:t>(1) Tisti od staršev, ki mu je odvzeta ali omejena starševska skrb, ni oproščen obveznosti preživljanja otroka. Prav tako niso oproščeni te obveznosti starši, katerih otrok je nameščen k drugi osebi, v rejništvo ali zavod ter starši, katerih otrok je postavljen pod skrbništvo.</w:t>
            </w:r>
          </w:p>
          <w:p w:rsidR="00142D4C" w:rsidRPr="00142D4C" w:rsidRDefault="00142D4C" w:rsidP="00142D4C">
            <w:pPr>
              <w:pStyle w:val="odstavek1"/>
              <w:spacing w:before="0" w:line="260" w:lineRule="exact"/>
              <w:ind w:firstLine="0"/>
              <w:rPr>
                <w:color w:val="000000"/>
                <w:sz w:val="20"/>
                <w:szCs w:val="20"/>
              </w:rPr>
            </w:pPr>
            <w:r w:rsidRPr="00142D4C">
              <w:rPr>
                <w:color w:val="000000"/>
                <w:sz w:val="20"/>
                <w:szCs w:val="20"/>
              </w:rPr>
              <w:t>(2) Če je otrok ob izreku ukrepa trajnejšega značaja nameščen k drugi osebi, sodišče odloči, da morajo starši plačevati mesečno preživnino na poseben otrokov račun, ki ga v ta namen odpre otrokov skrbnik.</w:t>
            </w:r>
          </w:p>
          <w:p w:rsidR="00142D4C" w:rsidRPr="00142D4C" w:rsidRDefault="00142D4C" w:rsidP="00142D4C">
            <w:pPr>
              <w:pStyle w:val="odstavek1"/>
              <w:spacing w:before="0" w:line="260" w:lineRule="exact"/>
              <w:ind w:firstLine="0"/>
              <w:rPr>
                <w:color w:val="000000"/>
                <w:sz w:val="20"/>
                <w:szCs w:val="20"/>
              </w:rPr>
            </w:pPr>
            <w:r w:rsidRPr="00142D4C">
              <w:rPr>
                <w:color w:val="000000"/>
                <w:sz w:val="20"/>
                <w:szCs w:val="20"/>
              </w:rPr>
              <w:t>(3)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da se razlika nakazuje na poseben otrokov račun, ki ga v ta namen odpre otrokov skrbnik.</w:t>
            </w:r>
          </w:p>
          <w:p w:rsidR="00142D4C" w:rsidRPr="00142D4C" w:rsidRDefault="00142D4C" w:rsidP="00142D4C">
            <w:pPr>
              <w:pStyle w:val="odstavek1"/>
              <w:spacing w:before="0" w:line="260" w:lineRule="exact"/>
              <w:ind w:firstLine="0"/>
              <w:rPr>
                <w:color w:val="000000"/>
                <w:sz w:val="20"/>
                <w:szCs w:val="20"/>
              </w:rPr>
            </w:pPr>
            <w:r w:rsidRPr="00142D4C">
              <w:rPr>
                <w:color w:val="000000"/>
                <w:sz w:val="20"/>
                <w:szCs w:val="20"/>
              </w:rPr>
              <w:t>(4) Če je otrok ob izreku ukrepa trajnejšega značaja nameščen v zavod, sodišče odloči, da se preživnina do višine stroškov oskrbe v zavodu nakazuje v proračun Republike Slovenije. Če je preživnina enaka ali manjša od stroškov oskrbe v zavodu, sodišče odloči, da se na otrokov posebni račun, ki ga v ta namen odpre otrokov skrbnik, nakazuje preživnina v višini 25 odstotkov višine nadomestila preživnine, določene z zakonom, ki ureja nadomestila preživnine. Če je preživnina višja od stroškov oskrbe v zavodu, sodišče odloči, da se razlika, ki ne sme biti manjša od navedenih 25 odstotkov višine nadomestila preživnine, nakazuje na poseben otrokov račun, ki ga v ta namen odpre otrokov skrbnik.</w:t>
            </w:r>
          </w:p>
          <w:p w:rsidR="00142D4C" w:rsidRPr="00142D4C" w:rsidRDefault="00142D4C" w:rsidP="00142D4C">
            <w:pPr>
              <w:pStyle w:val="Neotevilenodstavek"/>
              <w:spacing w:before="0" w:after="0" w:line="260" w:lineRule="exact"/>
              <w:rPr>
                <w:sz w:val="20"/>
                <w:szCs w:val="20"/>
              </w:rPr>
            </w:pPr>
          </w:p>
          <w:p w:rsidR="003B5E1F" w:rsidRPr="008803C3" w:rsidRDefault="003B5E1F" w:rsidP="00117D60">
            <w:pPr>
              <w:pStyle w:val="Neotevilenodstavek"/>
              <w:spacing w:before="0" w:after="0" w:line="260" w:lineRule="exact"/>
              <w:rPr>
                <w:color w:val="000000"/>
                <w:sz w:val="20"/>
                <w:szCs w:val="20"/>
              </w:rPr>
            </w:pPr>
          </w:p>
        </w:tc>
      </w:tr>
      <w:tr w:rsidR="003B5E1F" w:rsidRPr="003F1703" w:rsidTr="00117D60">
        <w:trPr>
          <w:gridBefore w:val="1"/>
          <w:wBefore w:w="108" w:type="dxa"/>
        </w:trPr>
        <w:tc>
          <w:tcPr>
            <w:tcW w:w="9105" w:type="dxa"/>
          </w:tcPr>
          <w:p w:rsidR="003B5E1F" w:rsidRDefault="003B5E1F" w:rsidP="00117D60">
            <w:pPr>
              <w:pStyle w:val="Poglavje"/>
              <w:spacing w:before="0" w:after="0" w:line="260" w:lineRule="exact"/>
              <w:jc w:val="left"/>
              <w:rPr>
                <w:sz w:val="20"/>
                <w:szCs w:val="20"/>
              </w:rPr>
            </w:pPr>
            <w:r w:rsidRPr="003F1703">
              <w:rPr>
                <w:sz w:val="20"/>
                <w:szCs w:val="20"/>
              </w:rPr>
              <w:t>V. PREDLOG, DA SE PREDLOG ZAKONA OBRAVNAVA PO SKRAJŠANEM POSTOPKU</w:t>
            </w:r>
          </w:p>
          <w:p w:rsidR="003B5E1F" w:rsidRPr="003F1703" w:rsidRDefault="003B5E1F" w:rsidP="00117D60">
            <w:pPr>
              <w:pStyle w:val="Poglavje"/>
              <w:spacing w:before="0" w:after="0" w:line="260" w:lineRule="exact"/>
              <w:jc w:val="left"/>
              <w:rPr>
                <w:sz w:val="20"/>
                <w:szCs w:val="20"/>
              </w:rPr>
            </w:pPr>
          </w:p>
        </w:tc>
      </w:tr>
      <w:tr w:rsidR="003B5E1F" w:rsidRPr="003F1703" w:rsidTr="00117D60">
        <w:trPr>
          <w:gridBefore w:val="1"/>
          <w:wBefore w:w="108" w:type="dxa"/>
        </w:trPr>
        <w:tc>
          <w:tcPr>
            <w:tcW w:w="9105" w:type="dxa"/>
          </w:tcPr>
          <w:p w:rsidR="00B46064" w:rsidRDefault="00B80F69" w:rsidP="00AD5C08">
            <w:pPr>
              <w:pStyle w:val="Neotevilenodstavek"/>
              <w:spacing w:before="0" w:after="0" w:line="260" w:lineRule="exact"/>
              <w:rPr>
                <w:sz w:val="20"/>
                <w:szCs w:val="20"/>
              </w:rPr>
            </w:pPr>
            <w:r w:rsidRPr="00B80F69">
              <w:rPr>
                <w:sz w:val="20"/>
                <w:szCs w:val="20"/>
              </w:rPr>
              <w:t xml:space="preserve">Predlaga se, da se predlog zakona obravnava v skladu s 142. členom Poslovnika državnega zbora </w:t>
            </w:r>
            <w:r w:rsidRPr="00B80F69">
              <w:rPr>
                <w:bCs/>
                <w:sz w:val="20"/>
                <w:szCs w:val="20"/>
              </w:rPr>
              <w:t xml:space="preserve">(Uradni list RS, št. </w:t>
            </w:r>
            <w:hyperlink r:id="rId21" w:tgtFrame="_blank" w:tooltip="Poslovnik državnega zbora (uradno prečiščeno besedilo)" w:history="1">
              <w:r w:rsidRPr="00B80F69">
                <w:rPr>
                  <w:bCs/>
                  <w:sz w:val="20"/>
                  <w:szCs w:val="20"/>
                </w:rPr>
                <w:t>92/07</w:t>
              </w:r>
            </w:hyperlink>
            <w:r w:rsidRPr="00B80F69">
              <w:rPr>
                <w:bCs/>
                <w:sz w:val="20"/>
                <w:szCs w:val="20"/>
              </w:rPr>
              <w:t xml:space="preserve"> – uradno prečiščeno besedilo, </w:t>
            </w:r>
            <w:hyperlink r:id="rId22" w:tgtFrame="_blank" w:tooltip="Spremembe in dopolnitve Poslovnika Državnega zbora" w:history="1">
              <w:r w:rsidRPr="00B80F69">
                <w:rPr>
                  <w:bCs/>
                  <w:sz w:val="20"/>
                  <w:szCs w:val="20"/>
                </w:rPr>
                <w:t>105/10</w:t>
              </w:r>
            </w:hyperlink>
            <w:r w:rsidRPr="00B80F69">
              <w:rPr>
                <w:bCs/>
                <w:sz w:val="20"/>
                <w:szCs w:val="20"/>
              </w:rPr>
              <w:t xml:space="preserve">, </w:t>
            </w:r>
            <w:hyperlink r:id="rId23" w:tgtFrame="_blank" w:tooltip="Spremembe in dopolnitev Poslovnika Državnega zbora" w:history="1">
              <w:r w:rsidRPr="00B80F69">
                <w:rPr>
                  <w:bCs/>
                  <w:sz w:val="20"/>
                  <w:szCs w:val="20"/>
                </w:rPr>
                <w:t>80/13</w:t>
              </w:r>
            </w:hyperlink>
            <w:r w:rsidRPr="00B80F69">
              <w:rPr>
                <w:bCs/>
                <w:sz w:val="20"/>
                <w:szCs w:val="20"/>
              </w:rPr>
              <w:t xml:space="preserve"> in </w:t>
            </w:r>
            <w:hyperlink r:id="rId24" w:tgtFrame="_blank" w:tooltip="Spremembe in dopolnitve Poslovnika Državnega zbora" w:history="1">
              <w:r w:rsidRPr="00B80F69">
                <w:rPr>
                  <w:bCs/>
                  <w:sz w:val="20"/>
                  <w:szCs w:val="20"/>
                </w:rPr>
                <w:t>38/17</w:t>
              </w:r>
            </w:hyperlink>
            <w:r w:rsidRPr="00B80F69">
              <w:rPr>
                <w:bCs/>
                <w:sz w:val="20"/>
                <w:szCs w:val="20"/>
              </w:rPr>
              <w:t xml:space="preserve">) </w:t>
            </w:r>
            <w:r>
              <w:rPr>
                <w:sz w:val="20"/>
                <w:szCs w:val="20"/>
              </w:rPr>
              <w:t xml:space="preserve">po skrajšanem postopku, saj gre za </w:t>
            </w:r>
            <w:r w:rsidRPr="000D344A">
              <w:rPr>
                <w:sz w:val="20"/>
                <w:szCs w:val="20"/>
                <w:shd w:val="clear" w:color="auto" w:fill="FFFFFF"/>
              </w:rPr>
              <w:t>manj zahtevn</w:t>
            </w:r>
            <w:r w:rsidR="00474F53">
              <w:rPr>
                <w:sz w:val="20"/>
                <w:szCs w:val="20"/>
                <w:shd w:val="clear" w:color="auto" w:fill="FFFFFF"/>
              </w:rPr>
              <w:t xml:space="preserve">e spremembe in dopolnitve. </w:t>
            </w:r>
            <w:r w:rsidR="00B46064">
              <w:rPr>
                <w:sz w:val="20"/>
                <w:szCs w:val="20"/>
                <w:shd w:val="clear" w:color="auto" w:fill="FFFFFF"/>
              </w:rPr>
              <w:t xml:space="preserve">Predlog zakona določa </w:t>
            </w:r>
            <w:r w:rsidR="00F12E17">
              <w:rPr>
                <w:sz w:val="20"/>
                <w:szCs w:val="20"/>
                <w:shd w:val="clear" w:color="auto" w:fill="FFFFFF"/>
              </w:rPr>
              <w:t xml:space="preserve">tudi </w:t>
            </w:r>
            <w:r w:rsidR="00B46064">
              <w:rPr>
                <w:sz w:val="20"/>
                <w:szCs w:val="20"/>
                <w:shd w:val="clear" w:color="auto" w:fill="FFFFFF"/>
              </w:rPr>
              <w:t xml:space="preserve">način prispevanja k stroškom oskrbe v rejništvu in v zavodu glede na sedaj veljavno ureditev v </w:t>
            </w:r>
            <w:r w:rsidR="00F12E17">
              <w:rPr>
                <w:sz w:val="20"/>
                <w:szCs w:val="20"/>
                <w:shd w:val="clear" w:color="auto" w:fill="FFFFFF"/>
              </w:rPr>
              <w:t>DZ</w:t>
            </w:r>
            <w:r w:rsidR="00B46064">
              <w:rPr>
                <w:sz w:val="20"/>
                <w:szCs w:val="20"/>
                <w:shd w:val="clear" w:color="auto" w:fill="FFFFFF"/>
              </w:rPr>
              <w:t xml:space="preserve">. V ta namen predlog zakona </w:t>
            </w:r>
            <w:r w:rsidR="00F41998">
              <w:rPr>
                <w:sz w:val="20"/>
                <w:szCs w:val="20"/>
                <w:shd w:val="clear" w:color="auto" w:fill="FFFFFF"/>
              </w:rPr>
              <w:t>spreminja dva odstavka</w:t>
            </w:r>
            <w:r w:rsidR="00B46064">
              <w:rPr>
                <w:sz w:val="20"/>
                <w:szCs w:val="20"/>
                <w:shd w:val="clear" w:color="auto" w:fill="FFFFFF"/>
              </w:rPr>
              <w:t xml:space="preserve"> 184. člena </w:t>
            </w:r>
            <w:r w:rsidR="00F12E17">
              <w:rPr>
                <w:sz w:val="20"/>
                <w:szCs w:val="20"/>
                <w:shd w:val="clear" w:color="auto" w:fill="FFFFFF"/>
              </w:rPr>
              <w:t>DZ</w:t>
            </w:r>
            <w:r w:rsidR="00B46064">
              <w:rPr>
                <w:sz w:val="20"/>
                <w:szCs w:val="20"/>
                <w:shd w:val="clear" w:color="auto" w:fill="FFFFFF"/>
              </w:rPr>
              <w:t xml:space="preserve">, pri čemer je ureditev glede prispevanja k stroškom oskrbe v rejništvu neposredno povezana z določbo 52. člena </w:t>
            </w:r>
            <w:r w:rsidR="00F12E17">
              <w:rPr>
                <w:sz w:val="20"/>
                <w:szCs w:val="20"/>
                <w:shd w:val="clear" w:color="auto" w:fill="FFFFFF"/>
              </w:rPr>
              <w:t>ZIRD</w:t>
            </w:r>
            <w:r w:rsidR="00B46064">
              <w:rPr>
                <w:sz w:val="20"/>
                <w:szCs w:val="20"/>
                <w:shd w:val="clear" w:color="auto" w:fill="FFFFFF"/>
              </w:rPr>
              <w:t xml:space="preserve">, ki tudi ureja znižanje rejnine zaradi rednih prihodkov </w:t>
            </w:r>
            <w:r w:rsidR="00B46064" w:rsidRPr="00735A0A">
              <w:rPr>
                <w:sz w:val="20"/>
                <w:szCs w:val="20"/>
                <w:shd w:val="clear" w:color="auto" w:fill="FFFFFF"/>
              </w:rPr>
              <w:t xml:space="preserve">otroka. Sprememba te določbe, skupaj s spremembo dveh odstavkov v </w:t>
            </w:r>
            <w:r w:rsidR="00F12E17">
              <w:rPr>
                <w:sz w:val="20"/>
                <w:szCs w:val="20"/>
                <w:shd w:val="clear" w:color="auto" w:fill="FFFFFF"/>
              </w:rPr>
              <w:t>DZ</w:t>
            </w:r>
            <w:r w:rsidR="00B46064" w:rsidRPr="00735A0A">
              <w:rPr>
                <w:sz w:val="20"/>
                <w:szCs w:val="20"/>
                <w:shd w:val="clear" w:color="auto" w:fill="FFFFFF"/>
              </w:rPr>
              <w:t xml:space="preserve"> mora biti hkratna. </w:t>
            </w:r>
            <w:r w:rsidR="00B46064" w:rsidRPr="00735A0A">
              <w:rPr>
                <w:color w:val="000000"/>
                <w:sz w:val="20"/>
                <w:szCs w:val="20"/>
              </w:rPr>
              <w:t xml:space="preserve">Predlagana ureditev je po oceni predlagatelja pravičnejša do otrok v primerjavi s sedaj veljavno ureditvijo v </w:t>
            </w:r>
            <w:r w:rsidR="00F12E17">
              <w:rPr>
                <w:color w:val="000000"/>
                <w:sz w:val="20"/>
                <w:szCs w:val="20"/>
              </w:rPr>
              <w:t>ZIRD</w:t>
            </w:r>
            <w:r w:rsidR="00B46064">
              <w:rPr>
                <w:color w:val="000000"/>
                <w:sz w:val="20"/>
                <w:szCs w:val="20"/>
              </w:rPr>
              <w:t xml:space="preserve"> ter ureditvijo v 184. členu </w:t>
            </w:r>
            <w:r w:rsidR="00F12E17">
              <w:rPr>
                <w:color w:val="000000"/>
                <w:sz w:val="20"/>
                <w:szCs w:val="20"/>
              </w:rPr>
              <w:t>DZ</w:t>
            </w:r>
            <w:r w:rsidR="00B46064" w:rsidRPr="00735A0A">
              <w:rPr>
                <w:color w:val="000000"/>
                <w:sz w:val="20"/>
                <w:szCs w:val="20"/>
              </w:rPr>
              <w:t>, ki določa prispevek k stroškom oskrbe glede na vrsto institucionalnega varstv</w:t>
            </w:r>
            <w:r w:rsidR="00B46064">
              <w:rPr>
                <w:color w:val="000000"/>
                <w:sz w:val="20"/>
                <w:szCs w:val="20"/>
              </w:rPr>
              <w:t>a, v katerega je otrok nameščen</w:t>
            </w:r>
            <w:r w:rsidR="00B46064" w:rsidRPr="00735A0A">
              <w:rPr>
                <w:color w:val="000000"/>
                <w:sz w:val="20"/>
                <w:szCs w:val="20"/>
              </w:rPr>
              <w:t xml:space="preserve">. </w:t>
            </w:r>
            <w:r w:rsidR="00B46064">
              <w:rPr>
                <w:color w:val="000000"/>
                <w:sz w:val="20"/>
                <w:szCs w:val="20"/>
              </w:rPr>
              <w:t>Hkratno spreminjanje obeh zakonov bi omogočilo enako obravnav</w:t>
            </w:r>
            <w:r w:rsidR="00812DA3">
              <w:rPr>
                <w:color w:val="000000"/>
                <w:sz w:val="20"/>
                <w:szCs w:val="20"/>
              </w:rPr>
              <w:t>o</w:t>
            </w:r>
            <w:r w:rsidR="00B46064">
              <w:rPr>
                <w:color w:val="000000"/>
                <w:sz w:val="20"/>
                <w:szCs w:val="20"/>
              </w:rPr>
              <w:t xml:space="preserve"> nameščenih otrok že s pričetkom uporabe </w:t>
            </w:r>
            <w:r w:rsidR="00F12E17">
              <w:rPr>
                <w:color w:val="000000"/>
                <w:sz w:val="20"/>
                <w:szCs w:val="20"/>
              </w:rPr>
              <w:t>D</w:t>
            </w:r>
            <w:r w:rsidR="00FD4518">
              <w:rPr>
                <w:color w:val="000000"/>
                <w:sz w:val="20"/>
                <w:szCs w:val="20"/>
              </w:rPr>
              <w:t>Z</w:t>
            </w:r>
            <w:r w:rsidR="00B46064">
              <w:rPr>
                <w:color w:val="000000"/>
                <w:sz w:val="20"/>
                <w:szCs w:val="20"/>
              </w:rPr>
              <w:t>, to je s 1</w:t>
            </w:r>
            <w:r w:rsidR="00C55B9D">
              <w:rPr>
                <w:color w:val="000000"/>
                <w:sz w:val="20"/>
                <w:szCs w:val="20"/>
              </w:rPr>
              <w:t>. 5</w:t>
            </w:r>
            <w:r w:rsidR="00B46064">
              <w:rPr>
                <w:color w:val="000000"/>
                <w:sz w:val="20"/>
                <w:szCs w:val="20"/>
              </w:rPr>
              <w:t xml:space="preserve">. 2019. </w:t>
            </w:r>
          </w:p>
          <w:p w:rsidR="003B5E1F" w:rsidRDefault="003B5E1F" w:rsidP="00117D60">
            <w:pPr>
              <w:pStyle w:val="Neotevilenodstavek"/>
              <w:spacing w:before="0" w:after="0" w:line="260" w:lineRule="exact"/>
              <w:rPr>
                <w:sz w:val="20"/>
                <w:szCs w:val="20"/>
              </w:rPr>
            </w:pPr>
          </w:p>
          <w:p w:rsidR="003B5E1F" w:rsidRPr="003F1703" w:rsidRDefault="003B5E1F" w:rsidP="00117D60">
            <w:pPr>
              <w:pStyle w:val="Neotevilenodstavek"/>
              <w:spacing w:before="0" w:after="0" w:line="260" w:lineRule="exact"/>
              <w:rPr>
                <w:sz w:val="20"/>
                <w:szCs w:val="20"/>
              </w:rPr>
            </w:pPr>
          </w:p>
        </w:tc>
      </w:tr>
      <w:tr w:rsidR="003B5E1F" w:rsidRPr="003F1703" w:rsidTr="00117D60">
        <w:trPr>
          <w:gridBefore w:val="1"/>
          <w:wBefore w:w="108" w:type="dxa"/>
        </w:trPr>
        <w:tc>
          <w:tcPr>
            <w:tcW w:w="9105" w:type="dxa"/>
          </w:tcPr>
          <w:p w:rsidR="003B5E1F" w:rsidRPr="003F1703" w:rsidRDefault="003B5E1F" w:rsidP="00117D60">
            <w:pPr>
              <w:pStyle w:val="Poglavje"/>
              <w:spacing w:before="0" w:after="0" w:line="260" w:lineRule="exact"/>
              <w:jc w:val="left"/>
              <w:rPr>
                <w:sz w:val="20"/>
                <w:szCs w:val="20"/>
              </w:rPr>
            </w:pPr>
            <w:r w:rsidRPr="003F1703">
              <w:rPr>
                <w:sz w:val="20"/>
                <w:szCs w:val="20"/>
              </w:rPr>
              <w:t>VI. PRILOGE</w:t>
            </w:r>
          </w:p>
        </w:tc>
      </w:tr>
      <w:tr w:rsidR="003B5E1F" w:rsidRPr="003F1703" w:rsidTr="00117D60">
        <w:trPr>
          <w:gridBefore w:val="1"/>
          <w:wBefore w:w="108" w:type="dxa"/>
        </w:trPr>
        <w:tc>
          <w:tcPr>
            <w:tcW w:w="9105" w:type="dxa"/>
          </w:tcPr>
          <w:p w:rsidR="003B5E1F" w:rsidRPr="003F1703" w:rsidRDefault="003B5E1F" w:rsidP="00117D60">
            <w:pPr>
              <w:pStyle w:val="Alineazaodstavkom"/>
              <w:numPr>
                <w:ilvl w:val="0"/>
                <w:numId w:val="0"/>
              </w:numPr>
              <w:spacing w:line="260" w:lineRule="exact"/>
              <w:ind w:left="601"/>
              <w:rPr>
                <w:sz w:val="20"/>
                <w:szCs w:val="20"/>
              </w:rPr>
            </w:pPr>
            <w:r>
              <w:rPr>
                <w:sz w:val="20"/>
                <w:szCs w:val="20"/>
              </w:rPr>
              <w:t>/</w:t>
            </w:r>
          </w:p>
        </w:tc>
      </w:tr>
      <w:tr w:rsidR="003B5E1F" w:rsidRPr="003F1703" w:rsidTr="00117D60">
        <w:trPr>
          <w:gridBefore w:val="1"/>
          <w:wBefore w:w="108" w:type="dxa"/>
        </w:trPr>
        <w:tc>
          <w:tcPr>
            <w:tcW w:w="9105" w:type="dxa"/>
          </w:tcPr>
          <w:p w:rsidR="003B5E1F" w:rsidRPr="003F1703" w:rsidRDefault="003B5E1F" w:rsidP="00117D60">
            <w:pPr>
              <w:rPr>
                <w:szCs w:val="20"/>
              </w:rPr>
            </w:pPr>
          </w:p>
        </w:tc>
      </w:tr>
    </w:tbl>
    <w:p w:rsidR="00EF2F44" w:rsidRDefault="00EF2F44"/>
    <w:sectPr w:rsidR="00EF2F44" w:rsidSect="00117D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AB" w:rsidRDefault="00E945AB" w:rsidP="003B5E1F">
      <w:pPr>
        <w:spacing w:line="240" w:lineRule="auto"/>
      </w:pPr>
      <w:r>
        <w:separator/>
      </w:r>
    </w:p>
  </w:endnote>
  <w:endnote w:type="continuationSeparator" w:id="1">
    <w:p w:rsidR="00E945AB" w:rsidRDefault="00E945AB" w:rsidP="003B5E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AB" w:rsidRDefault="00E945AB" w:rsidP="003B5E1F">
      <w:pPr>
        <w:spacing w:line="240" w:lineRule="auto"/>
      </w:pPr>
      <w:r>
        <w:separator/>
      </w:r>
    </w:p>
  </w:footnote>
  <w:footnote w:type="continuationSeparator" w:id="1">
    <w:p w:rsidR="00E945AB" w:rsidRDefault="00E945AB" w:rsidP="003B5E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5A02A49"/>
    <w:multiLevelType w:val="hybridMultilevel"/>
    <w:tmpl w:val="74043EB2"/>
    <w:lvl w:ilvl="0" w:tplc="58784B56">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lvlOverride w:ilvl="0">
      <w:startOverride w:val="1"/>
    </w:lvlOverride>
  </w:num>
  <w:num w:numId="3">
    <w:abstractNumId w:val="6"/>
  </w:num>
  <w:num w:numId="4">
    <w:abstractNumId w:val="2"/>
  </w:num>
  <w:num w:numId="5">
    <w:abstractNumId w:val="0"/>
  </w:num>
  <w:num w:numId="6">
    <w:abstractNumId w:val="8"/>
  </w:num>
  <w:num w:numId="7">
    <w:abstractNumId w:val="10"/>
  </w:num>
  <w:num w:numId="8">
    <w:abstractNumId w:val="1"/>
  </w:num>
  <w:num w:numId="9">
    <w:abstractNumId w:val="11"/>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5E1F"/>
    <w:rsid w:val="00013854"/>
    <w:rsid w:val="000223FE"/>
    <w:rsid w:val="00023B5D"/>
    <w:rsid w:val="00035CC0"/>
    <w:rsid w:val="00037D66"/>
    <w:rsid w:val="00045026"/>
    <w:rsid w:val="00045CA3"/>
    <w:rsid w:val="000510C8"/>
    <w:rsid w:val="00052EF3"/>
    <w:rsid w:val="000615AD"/>
    <w:rsid w:val="00062D3E"/>
    <w:rsid w:val="0006771A"/>
    <w:rsid w:val="0007613F"/>
    <w:rsid w:val="000822D7"/>
    <w:rsid w:val="00082838"/>
    <w:rsid w:val="0008645D"/>
    <w:rsid w:val="00091151"/>
    <w:rsid w:val="00091318"/>
    <w:rsid w:val="00094B0B"/>
    <w:rsid w:val="00097261"/>
    <w:rsid w:val="000A0E18"/>
    <w:rsid w:val="000A3282"/>
    <w:rsid w:val="000A6552"/>
    <w:rsid w:val="000A71B7"/>
    <w:rsid w:val="000B0F87"/>
    <w:rsid w:val="000B5BE3"/>
    <w:rsid w:val="000C38EC"/>
    <w:rsid w:val="000C5562"/>
    <w:rsid w:val="000C6101"/>
    <w:rsid w:val="000D0D30"/>
    <w:rsid w:val="000D429B"/>
    <w:rsid w:val="000D5183"/>
    <w:rsid w:val="000F2161"/>
    <w:rsid w:val="000F49CA"/>
    <w:rsid w:val="00100920"/>
    <w:rsid w:val="001069CF"/>
    <w:rsid w:val="00107E03"/>
    <w:rsid w:val="00114E08"/>
    <w:rsid w:val="00117D60"/>
    <w:rsid w:val="00117EAD"/>
    <w:rsid w:val="0012452F"/>
    <w:rsid w:val="00124E7E"/>
    <w:rsid w:val="0014191A"/>
    <w:rsid w:val="001420B7"/>
    <w:rsid w:val="00142D4C"/>
    <w:rsid w:val="00144960"/>
    <w:rsid w:val="0015047D"/>
    <w:rsid w:val="0015160E"/>
    <w:rsid w:val="0015565D"/>
    <w:rsid w:val="00163692"/>
    <w:rsid w:val="00164522"/>
    <w:rsid w:val="00170896"/>
    <w:rsid w:val="001770D4"/>
    <w:rsid w:val="00186D89"/>
    <w:rsid w:val="0019242D"/>
    <w:rsid w:val="001962CA"/>
    <w:rsid w:val="00196E22"/>
    <w:rsid w:val="00197325"/>
    <w:rsid w:val="001A04E4"/>
    <w:rsid w:val="001A1216"/>
    <w:rsid w:val="001A2882"/>
    <w:rsid w:val="001A2AA4"/>
    <w:rsid w:val="001A51AD"/>
    <w:rsid w:val="001A53EB"/>
    <w:rsid w:val="001B08D1"/>
    <w:rsid w:val="001B2BDC"/>
    <w:rsid w:val="001B31DC"/>
    <w:rsid w:val="001C12B5"/>
    <w:rsid w:val="001C47BF"/>
    <w:rsid w:val="001D406F"/>
    <w:rsid w:val="001D71A5"/>
    <w:rsid w:val="001E00D1"/>
    <w:rsid w:val="001E5C6E"/>
    <w:rsid w:val="001E62B4"/>
    <w:rsid w:val="001E6A22"/>
    <w:rsid w:val="001E6FDB"/>
    <w:rsid w:val="001F76F5"/>
    <w:rsid w:val="001F7DBE"/>
    <w:rsid w:val="00215FB9"/>
    <w:rsid w:val="00221927"/>
    <w:rsid w:val="00235AA8"/>
    <w:rsid w:val="002410CF"/>
    <w:rsid w:val="00241526"/>
    <w:rsid w:val="0024210B"/>
    <w:rsid w:val="00243D58"/>
    <w:rsid w:val="00250194"/>
    <w:rsid w:val="002511FB"/>
    <w:rsid w:val="002543EF"/>
    <w:rsid w:val="00262ED7"/>
    <w:rsid w:val="00270DB7"/>
    <w:rsid w:val="00272231"/>
    <w:rsid w:val="00274710"/>
    <w:rsid w:val="00275C64"/>
    <w:rsid w:val="002762D7"/>
    <w:rsid w:val="00280A6C"/>
    <w:rsid w:val="00290C9A"/>
    <w:rsid w:val="0029374B"/>
    <w:rsid w:val="00296211"/>
    <w:rsid w:val="002A45D7"/>
    <w:rsid w:val="002B3895"/>
    <w:rsid w:val="002B4125"/>
    <w:rsid w:val="002C3AF0"/>
    <w:rsid w:val="002C3D6A"/>
    <w:rsid w:val="002D1365"/>
    <w:rsid w:val="002D1B34"/>
    <w:rsid w:val="002D5F3F"/>
    <w:rsid w:val="002E3D77"/>
    <w:rsid w:val="002F39C4"/>
    <w:rsid w:val="002F603A"/>
    <w:rsid w:val="00300833"/>
    <w:rsid w:val="0030164D"/>
    <w:rsid w:val="00302794"/>
    <w:rsid w:val="003035DF"/>
    <w:rsid w:val="00304118"/>
    <w:rsid w:val="003041C5"/>
    <w:rsid w:val="00314259"/>
    <w:rsid w:val="00322D1C"/>
    <w:rsid w:val="00323D79"/>
    <w:rsid w:val="003307EC"/>
    <w:rsid w:val="0034257A"/>
    <w:rsid w:val="003478BC"/>
    <w:rsid w:val="00352D12"/>
    <w:rsid w:val="00354328"/>
    <w:rsid w:val="003642A9"/>
    <w:rsid w:val="00370351"/>
    <w:rsid w:val="00373578"/>
    <w:rsid w:val="0037386B"/>
    <w:rsid w:val="0037670E"/>
    <w:rsid w:val="00377928"/>
    <w:rsid w:val="00377CA5"/>
    <w:rsid w:val="00391230"/>
    <w:rsid w:val="003A2B89"/>
    <w:rsid w:val="003A54CF"/>
    <w:rsid w:val="003A6692"/>
    <w:rsid w:val="003B5E1F"/>
    <w:rsid w:val="003B63F9"/>
    <w:rsid w:val="003C04BF"/>
    <w:rsid w:val="003C7C30"/>
    <w:rsid w:val="003D39DA"/>
    <w:rsid w:val="003E005C"/>
    <w:rsid w:val="003E485D"/>
    <w:rsid w:val="003E57D3"/>
    <w:rsid w:val="003E6EA3"/>
    <w:rsid w:val="003F1431"/>
    <w:rsid w:val="003F4492"/>
    <w:rsid w:val="003F675A"/>
    <w:rsid w:val="003F7ACD"/>
    <w:rsid w:val="00406DFB"/>
    <w:rsid w:val="004172BC"/>
    <w:rsid w:val="00417D00"/>
    <w:rsid w:val="00423D4F"/>
    <w:rsid w:val="004256D2"/>
    <w:rsid w:val="00426661"/>
    <w:rsid w:val="00427CC5"/>
    <w:rsid w:val="00430023"/>
    <w:rsid w:val="00431565"/>
    <w:rsid w:val="00431A59"/>
    <w:rsid w:val="00434271"/>
    <w:rsid w:val="0044380D"/>
    <w:rsid w:val="00445532"/>
    <w:rsid w:val="00446EE2"/>
    <w:rsid w:val="00451B0A"/>
    <w:rsid w:val="00452192"/>
    <w:rsid w:val="004537E9"/>
    <w:rsid w:val="00453C3B"/>
    <w:rsid w:val="004557F8"/>
    <w:rsid w:val="00455D70"/>
    <w:rsid w:val="00460974"/>
    <w:rsid w:val="00463167"/>
    <w:rsid w:val="00467207"/>
    <w:rsid w:val="00467382"/>
    <w:rsid w:val="00471AD2"/>
    <w:rsid w:val="004749D7"/>
    <w:rsid w:val="00474F53"/>
    <w:rsid w:val="0048706B"/>
    <w:rsid w:val="00491AFF"/>
    <w:rsid w:val="00496F7D"/>
    <w:rsid w:val="004B1624"/>
    <w:rsid w:val="004B2803"/>
    <w:rsid w:val="004B3307"/>
    <w:rsid w:val="004B535C"/>
    <w:rsid w:val="004B7818"/>
    <w:rsid w:val="004C0AAB"/>
    <w:rsid w:val="004C141A"/>
    <w:rsid w:val="004C5143"/>
    <w:rsid w:val="004C54AA"/>
    <w:rsid w:val="004D4773"/>
    <w:rsid w:val="004D537C"/>
    <w:rsid w:val="004E133E"/>
    <w:rsid w:val="004F00FD"/>
    <w:rsid w:val="004F05D7"/>
    <w:rsid w:val="004F206F"/>
    <w:rsid w:val="004F4E66"/>
    <w:rsid w:val="004F6BE0"/>
    <w:rsid w:val="005041AC"/>
    <w:rsid w:val="00506936"/>
    <w:rsid w:val="00511047"/>
    <w:rsid w:val="00517154"/>
    <w:rsid w:val="00523449"/>
    <w:rsid w:val="0052668C"/>
    <w:rsid w:val="00535BCD"/>
    <w:rsid w:val="005418AE"/>
    <w:rsid w:val="0055019A"/>
    <w:rsid w:val="005547F5"/>
    <w:rsid w:val="00562269"/>
    <w:rsid w:val="00574741"/>
    <w:rsid w:val="00576919"/>
    <w:rsid w:val="0057785F"/>
    <w:rsid w:val="00580F83"/>
    <w:rsid w:val="00583DE6"/>
    <w:rsid w:val="00584C17"/>
    <w:rsid w:val="00586030"/>
    <w:rsid w:val="00587F9B"/>
    <w:rsid w:val="00590353"/>
    <w:rsid w:val="005A4A6E"/>
    <w:rsid w:val="005A7718"/>
    <w:rsid w:val="005C1217"/>
    <w:rsid w:val="005D78D7"/>
    <w:rsid w:val="005E34E2"/>
    <w:rsid w:val="005E518E"/>
    <w:rsid w:val="005E5B70"/>
    <w:rsid w:val="005E661E"/>
    <w:rsid w:val="005E670C"/>
    <w:rsid w:val="005E75B7"/>
    <w:rsid w:val="005F58E4"/>
    <w:rsid w:val="005F7A53"/>
    <w:rsid w:val="006018F9"/>
    <w:rsid w:val="00604CEC"/>
    <w:rsid w:val="00606168"/>
    <w:rsid w:val="00617D53"/>
    <w:rsid w:val="00625546"/>
    <w:rsid w:val="0062728A"/>
    <w:rsid w:val="00630CF8"/>
    <w:rsid w:val="00637B56"/>
    <w:rsid w:val="00640355"/>
    <w:rsid w:val="00645E40"/>
    <w:rsid w:val="00666EC6"/>
    <w:rsid w:val="00673183"/>
    <w:rsid w:val="00673AC8"/>
    <w:rsid w:val="00675C2A"/>
    <w:rsid w:val="00682D66"/>
    <w:rsid w:val="006A0A17"/>
    <w:rsid w:val="006A76AB"/>
    <w:rsid w:val="006B07CE"/>
    <w:rsid w:val="006B5459"/>
    <w:rsid w:val="006B7C7A"/>
    <w:rsid w:val="006D24E3"/>
    <w:rsid w:val="006D33CF"/>
    <w:rsid w:val="006D4A33"/>
    <w:rsid w:val="006F42CD"/>
    <w:rsid w:val="006F5EA7"/>
    <w:rsid w:val="006F7D6F"/>
    <w:rsid w:val="00701BE8"/>
    <w:rsid w:val="007027A5"/>
    <w:rsid w:val="0070284E"/>
    <w:rsid w:val="00703A2C"/>
    <w:rsid w:val="0070632D"/>
    <w:rsid w:val="007140D1"/>
    <w:rsid w:val="00715813"/>
    <w:rsid w:val="007247B8"/>
    <w:rsid w:val="00726D38"/>
    <w:rsid w:val="00737328"/>
    <w:rsid w:val="0074037C"/>
    <w:rsid w:val="007413F2"/>
    <w:rsid w:val="00747091"/>
    <w:rsid w:val="007610AD"/>
    <w:rsid w:val="00761CA8"/>
    <w:rsid w:val="00766A23"/>
    <w:rsid w:val="00771696"/>
    <w:rsid w:val="0078496E"/>
    <w:rsid w:val="0078723B"/>
    <w:rsid w:val="007946E3"/>
    <w:rsid w:val="007A2AB7"/>
    <w:rsid w:val="007B0110"/>
    <w:rsid w:val="007B0943"/>
    <w:rsid w:val="007B128F"/>
    <w:rsid w:val="007B14BE"/>
    <w:rsid w:val="007B1FDF"/>
    <w:rsid w:val="007B4CF5"/>
    <w:rsid w:val="007C01F3"/>
    <w:rsid w:val="007C5114"/>
    <w:rsid w:val="007D3BBB"/>
    <w:rsid w:val="007D47B5"/>
    <w:rsid w:val="007D4A29"/>
    <w:rsid w:val="007D5929"/>
    <w:rsid w:val="007E2F0D"/>
    <w:rsid w:val="007F2DE7"/>
    <w:rsid w:val="008001A2"/>
    <w:rsid w:val="00810A89"/>
    <w:rsid w:val="008117A6"/>
    <w:rsid w:val="008121C6"/>
    <w:rsid w:val="00812CFE"/>
    <w:rsid w:val="00812DA3"/>
    <w:rsid w:val="00812DC0"/>
    <w:rsid w:val="008219C9"/>
    <w:rsid w:val="00821FC4"/>
    <w:rsid w:val="008312B7"/>
    <w:rsid w:val="008331EA"/>
    <w:rsid w:val="00833DE4"/>
    <w:rsid w:val="00834410"/>
    <w:rsid w:val="008347E0"/>
    <w:rsid w:val="00847C2E"/>
    <w:rsid w:val="008548B7"/>
    <w:rsid w:val="00856CB2"/>
    <w:rsid w:val="00860728"/>
    <w:rsid w:val="00861006"/>
    <w:rsid w:val="008644F0"/>
    <w:rsid w:val="00864AD6"/>
    <w:rsid w:val="00864FFE"/>
    <w:rsid w:val="00865954"/>
    <w:rsid w:val="00866577"/>
    <w:rsid w:val="008705B8"/>
    <w:rsid w:val="00873BA3"/>
    <w:rsid w:val="00877BE9"/>
    <w:rsid w:val="008803C3"/>
    <w:rsid w:val="00883B47"/>
    <w:rsid w:val="00883F5B"/>
    <w:rsid w:val="00890DAA"/>
    <w:rsid w:val="0089274B"/>
    <w:rsid w:val="00893C49"/>
    <w:rsid w:val="00895D10"/>
    <w:rsid w:val="00896004"/>
    <w:rsid w:val="008A26D2"/>
    <w:rsid w:val="008A3FDB"/>
    <w:rsid w:val="008A6676"/>
    <w:rsid w:val="008B151F"/>
    <w:rsid w:val="008B3E5B"/>
    <w:rsid w:val="008C069C"/>
    <w:rsid w:val="008C163F"/>
    <w:rsid w:val="008E00FA"/>
    <w:rsid w:val="008E20CB"/>
    <w:rsid w:val="008E3835"/>
    <w:rsid w:val="008F435C"/>
    <w:rsid w:val="008F7F2E"/>
    <w:rsid w:val="009039A1"/>
    <w:rsid w:val="00904EEB"/>
    <w:rsid w:val="00920F44"/>
    <w:rsid w:val="0092227E"/>
    <w:rsid w:val="0092344B"/>
    <w:rsid w:val="009242B4"/>
    <w:rsid w:val="00930DA0"/>
    <w:rsid w:val="0093196E"/>
    <w:rsid w:val="00932CFC"/>
    <w:rsid w:val="00936060"/>
    <w:rsid w:val="009369C0"/>
    <w:rsid w:val="009425B3"/>
    <w:rsid w:val="0095426B"/>
    <w:rsid w:val="009543C4"/>
    <w:rsid w:val="00956C4E"/>
    <w:rsid w:val="00961ADB"/>
    <w:rsid w:val="009642D8"/>
    <w:rsid w:val="00964B68"/>
    <w:rsid w:val="009706F2"/>
    <w:rsid w:val="00973B50"/>
    <w:rsid w:val="00975CCC"/>
    <w:rsid w:val="009852FB"/>
    <w:rsid w:val="00985988"/>
    <w:rsid w:val="00987AD0"/>
    <w:rsid w:val="0099064C"/>
    <w:rsid w:val="00991CAD"/>
    <w:rsid w:val="00992894"/>
    <w:rsid w:val="009931A0"/>
    <w:rsid w:val="009934B6"/>
    <w:rsid w:val="00995285"/>
    <w:rsid w:val="009975FF"/>
    <w:rsid w:val="009A1F48"/>
    <w:rsid w:val="009A5887"/>
    <w:rsid w:val="009B1EA4"/>
    <w:rsid w:val="009C10B2"/>
    <w:rsid w:val="009C3CAF"/>
    <w:rsid w:val="009C45DF"/>
    <w:rsid w:val="009C4B33"/>
    <w:rsid w:val="009C5ED4"/>
    <w:rsid w:val="009C79E0"/>
    <w:rsid w:val="009E511C"/>
    <w:rsid w:val="009F45E6"/>
    <w:rsid w:val="009F697B"/>
    <w:rsid w:val="009F6C27"/>
    <w:rsid w:val="00A1082D"/>
    <w:rsid w:val="00A21728"/>
    <w:rsid w:val="00A23331"/>
    <w:rsid w:val="00A3293D"/>
    <w:rsid w:val="00A46D15"/>
    <w:rsid w:val="00A51710"/>
    <w:rsid w:val="00A51F6A"/>
    <w:rsid w:val="00A62BF6"/>
    <w:rsid w:val="00A633C5"/>
    <w:rsid w:val="00A717F8"/>
    <w:rsid w:val="00A72CE6"/>
    <w:rsid w:val="00A750B0"/>
    <w:rsid w:val="00A75429"/>
    <w:rsid w:val="00A8239C"/>
    <w:rsid w:val="00A83367"/>
    <w:rsid w:val="00A83AF6"/>
    <w:rsid w:val="00A91A36"/>
    <w:rsid w:val="00A945B6"/>
    <w:rsid w:val="00A96A9F"/>
    <w:rsid w:val="00A976FC"/>
    <w:rsid w:val="00A9796C"/>
    <w:rsid w:val="00AA3ECD"/>
    <w:rsid w:val="00AA465F"/>
    <w:rsid w:val="00AB0094"/>
    <w:rsid w:val="00AB6770"/>
    <w:rsid w:val="00AC4D94"/>
    <w:rsid w:val="00AC6816"/>
    <w:rsid w:val="00AD0FA6"/>
    <w:rsid w:val="00AD5C08"/>
    <w:rsid w:val="00AD63C3"/>
    <w:rsid w:val="00AE2C65"/>
    <w:rsid w:val="00AE3B49"/>
    <w:rsid w:val="00AE58C4"/>
    <w:rsid w:val="00AF303D"/>
    <w:rsid w:val="00AF5100"/>
    <w:rsid w:val="00B013BD"/>
    <w:rsid w:val="00B0361D"/>
    <w:rsid w:val="00B1088D"/>
    <w:rsid w:val="00B13B7A"/>
    <w:rsid w:val="00B1611A"/>
    <w:rsid w:val="00B16C82"/>
    <w:rsid w:val="00B1703A"/>
    <w:rsid w:val="00B17E76"/>
    <w:rsid w:val="00B3430B"/>
    <w:rsid w:val="00B40101"/>
    <w:rsid w:val="00B40983"/>
    <w:rsid w:val="00B4346E"/>
    <w:rsid w:val="00B46064"/>
    <w:rsid w:val="00B479FC"/>
    <w:rsid w:val="00B50F3C"/>
    <w:rsid w:val="00B53FA7"/>
    <w:rsid w:val="00B5449E"/>
    <w:rsid w:val="00B569A0"/>
    <w:rsid w:val="00B67EEB"/>
    <w:rsid w:val="00B71446"/>
    <w:rsid w:val="00B80F69"/>
    <w:rsid w:val="00B8400B"/>
    <w:rsid w:val="00B86A4A"/>
    <w:rsid w:val="00B926C1"/>
    <w:rsid w:val="00BA02A8"/>
    <w:rsid w:val="00BB3BD3"/>
    <w:rsid w:val="00BB4F39"/>
    <w:rsid w:val="00BD3FC8"/>
    <w:rsid w:val="00BE05E6"/>
    <w:rsid w:val="00BE133D"/>
    <w:rsid w:val="00BE210B"/>
    <w:rsid w:val="00BE37FC"/>
    <w:rsid w:val="00BE39F7"/>
    <w:rsid w:val="00BE5D66"/>
    <w:rsid w:val="00BF7039"/>
    <w:rsid w:val="00C10563"/>
    <w:rsid w:val="00C2010A"/>
    <w:rsid w:val="00C20739"/>
    <w:rsid w:val="00C27359"/>
    <w:rsid w:val="00C278BE"/>
    <w:rsid w:val="00C433DF"/>
    <w:rsid w:val="00C55A9B"/>
    <w:rsid w:val="00C55B9D"/>
    <w:rsid w:val="00C630C0"/>
    <w:rsid w:val="00C66931"/>
    <w:rsid w:val="00C75F2A"/>
    <w:rsid w:val="00C80212"/>
    <w:rsid w:val="00C817F1"/>
    <w:rsid w:val="00C8356A"/>
    <w:rsid w:val="00C84EA2"/>
    <w:rsid w:val="00C850E8"/>
    <w:rsid w:val="00C85CBA"/>
    <w:rsid w:val="00C95D55"/>
    <w:rsid w:val="00C969AC"/>
    <w:rsid w:val="00CA1E9A"/>
    <w:rsid w:val="00CA3EF6"/>
    <w:rsid w:val="00CA610B"/>
    <w:rsid w:val="00CB4445"/>
    <w:rsid w:val="00CB5639"/>
    <w:rsid w:val="00CC3EF0"/>
    <w:rsid w:val="00CC42D5"/>
    <w:rsid w:val="00CC6DFA"/>
    <w:rsid w:val="00CD1CB6"/>
    <w:rsid w:val="00CD320F"/>
    <w:rsid w:val="00CD5086"/>
    <w:rsid w:val="00CE33C6"/>
    <w:rsid w:val="00CE4952"/>
    <w:rsid w:val="00CE73C3"/>
    <w:rsid w:val="00CF2B6C"/>
    <w:rsid w:val="00CF3BAD"/>
    <w:rsid w:val="00D00F27"/>
    <w:rsid w:val="00D01776"/>
    <w:rsid w:val="00D03684"/>
    <w:rsid w:val="00D109D7"/>
    <w:rsid w:val="00D11CFC"/>
    <w:rsid w:val="00D174B5"/>
    <w:rsid w:val="00D33207"/>
    <w:rsid w:val="00D41B5C"/>
    <w:rsid w:val="00D42047"/>
    <w:rsid w:val="00D42FF6"/>
    <w:rsid w:val="00D43EAA"/>
    <w:rsid w:val="00D51318"/>
    <w:rsid w:val="00D51689"/>
    <w:rsid w:val="00D53242"/>
    <w:rsid w:val="00D63DCD"/>
    <w:rsid w:val="00D64ACF"/>
    <w:rsid w:val="00D73FB4"/>
    <w:rsid w:val="00D82AF9"/>
    <w:rsid w:val="00D8324B"/>
    <w:rsid w:val="00D8739D"/>
    <w:rsid w:val="00D90A0E"/>
    <w:rsid w:val="00D95EB4"/>
    <w:rsid w:val="00D96008"/>
    <w:rsid w:val="00DA3FBD"/>
    <w:rsid w:val="00DA758B"/>
    <w:rsid w:val="00DA7CC1"/>
    <w:rsid w:val="00DB1A97"/>
    <w:rsid w:val="00DC5D8C"/>
    <w:rsid w:val="00DC66BF"/>
    <w:rsid w:val="00DD201D"/>
    <w:rsid w:val="00DD20FE"/>
    <w:rsid w:val="00DD3C2B"/>
    <w:rsid w:val="00DE1239"/>
    <w:rsid w:val="00DE54D8"/>
    <w:rsid w:val="00DE58F3"/>
    <w:rsid w:val="00DF52E6"/>
    <w:rsid w:val="00DF73ED"/>
    <w:rsid w:val="00E01B01"/>
    <w:rsid w:val="00E2080F"/>
    <w:rsid w:val="00E251BE"/>
    <w:rsid w:val="00E2702E"/>
    <w:rsid w:val="00E5255F"/>
    <w:rsid w:val="00E52E2B"/>
    <w:rsid w:val="00E76B15"/>
    <w:rsid w:val="00E800DE"/>
    <w:rsid w:val="00E83B99"/>
    <w:rsid w:val="00E945AB"/>
    <w:rsid w:val="00EA127C"/>
    <w:rsid w:val="00EA162E"/>
    <w:rsid w:val="00EB41E0"/>
    <w:rsid w:val="00EB5306"/>
    <w:rsid w:val="00EC5713"/>
    <w:rsid w:val="00ED1F36"/>
    <w:rsid w:val="00EE2E57"/>
    <w:rsid w:val="00EE50A2"/>
    <w:rsid w:val="00EE6966"/>
    <w:rsid w:val="00EF077D"/>
    <w:rsid w:val="00EF2F44"/>
    <w:rsid w:val="00EF6DDA"/>
    <w:rsid w:val="00EF6F78"/>
    <w:rsid w:val="00F00C32"/>
    <w:rsid w:val="00F025D3"/>
    <w:rsid w:val="00F030F4"/>
    <w:rsid w:val="00F06332"/>
    <w:rsid w:val="00F067DD"/>
    <w:rsid w:val="00F12E17"/>
    <w:rsid w:val="00F24C95"/>
    <w:rsid w:val="00F27AE4"/>
    <w:rsid w:val="00F41926"/>
    <w:rsid w:val="00F41998"/>
    <w:rsid w:val="00F423D3"/>
    <w:rsid w:val="00F434E5"/>
    <w:rsid w:val="00F4362C"/>
    <w:rsid w:val="00F44026"/>
    <w:rsid w:val="00F4521C"/>
    <w:rsid w:val="00F60288"/>
    <w:rsid w:val="00F60E89"/>
    <w:rsid w:val="00F60F8F"/>
    <w:rsid w:val="00F61CE5"/>
    <w:rsid w:val="00F61DBD"/>
    <w:rsid w:val="00F61E3E"/>
    <w:rsid w:val="00F62B66"/>
    <w:rsid w:val="00F62D1E"/>
    <w:rsid w:val="00F654EF"/>
    <w:rsid w:val="00F769DA"/>
    <w:rsid w:val="00F82018"/>
    <w:rsid w:val="00F92E2D"/>
    <w:rsid w:val="00FA0D3D"/>
    <w:rsid w:val="00FA14B6"/>
    <w:rsid w:val="00FA25CD"/>
    <w:rsid w:val="00FA77EE"/>
    <w:rsid w:val="00FA79AF"/>
    <w:rsid w:val="00FB1647"/>
    <w:rsid w:val="00FB3D1B"/>
    <w:rsid w:val="00FB4517"/>
    <w:rsid w:val="00FC1ABC"/>
    <w:rsid w:val="00FC4A14"/>
    <w:rsid w:val="00FD0523"/>
    <w:rsid w:val="00FD4518"/>
    <w:rsid w:val="00FD5F00"/>
    <w:rsid w:val="00FE33D1"/>
    <w:rsid w:val="00FF1CC2"/>
    <w:rsid w:val="00FF46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60" w:lineRule="exact"/>
        <w:ind w:left="1701"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5E1F"/>
    <w:pPr>
      <w:ind w:left="0" w:firstLine="0"/>
      <w:jc w:val="lef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5E1F"/>
    <w:pPr>
      <w:tabs>
        <w:tab w:val="center" w:pos="4320"/>
        <w:tab w:val="right" w:pos="8640"/>
      </w:tabs>
    </w:pPr>
  </w:style>
  <w:style w:type="character" w:customStyle="1" w:styleId="GlavaZnak">
    <w:name w:val="Glava Znak"/>
    <w:basedOn w:val="Privzetapisavaodstavka"/>
    <w:link w:val="Glava"/>
    <w:rsid w:val="003B5E1F"/>
    <w:rPr>
      <w:rFonts w:ascii="Arial" w:eastAsia="Times New Roman" w:hAnsi="Arial" w:cs="Times New Roman"/>
      <w:sz w:val="20"/>
      <w:szCs w:val="24"/>
    </w:rPr>
  </w:style>
  <w:style w:type="paragraph" w:customStyle="1" w:styleId="Naslovpredpisa">
    <w:name w:val="Naslov_predpisa"/>
    <w:basedOn w:val="Navaden"/>
    <w:link w:val="NaslovpredpisaZnak"/>
    <w:qFormat/>
    <w:rsid w:val="003B5E1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B5E1F"/>
    <w:rPr>
      <w:rFonts w:ascii="Arial" w:eastAsia="Times New Roman" w:hAnsi="Arial" w:cs="Arial"/>
      <w:b/>
      <w:lang w:eastAsia="sl-SI"/>
    </w:rPr>
  </w:style>
  <w:style w:type="paragraph" w:customStyle="1" w:styleId="Poglavje">
    <w:name w:val="Poglavje"/>
    <w:basedOn w:val="Navaden"/>
    <w:qFormat/>
    <w:rsid w:val="003B5E1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B5E1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B5E1F"/>
    <w:rPr>
      <w:rFonts w:ascii="Arial" w:eastAsia="Times New Roman" w:hAnsi="Arial" w:cs="Arial"/>
      <w:lang w:eastAsia="sl-SI"/>
    </w:rPr>
  </w:style>
  <w:style w:type="paragraph" w:customStyle="1" w:styleId="Oddelek">
    <w:name w:val="Oddelek"/>
    <w:basedOn w:val="Navaden"/>
    <w:link w:val="OddelekZnak1"/>
    <w:qFormat/>
    <w:rsid w:val="003B5E1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B5E1F"/>
    <w:rPr>
      <w:rFonts w:ascii="Arial" w:eastAsia="Times New Roman" w:hAnsi="Arial" w:cs="Arial"/>
      <w:b/>
      <w:lang w:eastAsia="sl-SI"/>
    </w:rPr>
  </w:style>
  <w:style w:type="paragraph" w:customStyle="1" w:styleId="Alineazaodstavkom">
    <w:name w:val="Alinea za odstavkom"/>
    <w:basedOn w:val="Navaden"/>
    <w:link w:val="AlineazaodstavkomZnak"/>
    <w:qFormat/>
    <w:rsid w:val="003B5E1F"/>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3B5E1F"/>
    <w:rPr>
      <w:rFonts w:ascii="Arial" w:eastAsia="Times New Roman" w:hAnsi="Arial" w:cs="Arial"/>
      <w:lang w:eastAsia="sl-SI"/>
    </w:rPr>
  </w:style>
  <w:style w:type="paragraph" w:customStyle="1" w:styleId="Odstavekseznama1">
    <w:name w:val="Odstavek seznama1"/>
    <w:basedOn w:val="Navaden"/>
    <w:qFormat/>
    <w:rsid w:val="003B5E1F"/>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5E1F"/>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3B5E1F"/>
    <w:rPr>
      <w:rFonts w:ascii="Arial" w:eastAsia="Times New Roman" w:hAnsi="Arial" w:cs="Arial"/>
      <w:lang w:eastAsia="sl-SI"/>
    </w:rPr>
  </w:style>
  <w:style w:type="character" w:customStyle="1" w:styleId="rkovnatokazaodstavkomZnak">
    <w:name w:val="Črkovna točka_za odstavkom Znak"/>
    <w:link w:val="rkovnatokazaodstavkom"/>
    <w:rsid w:val="003B5E1F"/>
    <w:rPr>
      <w:rFonts w:ascii="Arial" w:hAnsi="Arial"/>
      <w:lang w:eastAsia="sl-SI"/>
    </w:rPr>
  </w:style>
  <w:style w:type="paragraph" w:customStyle="1" w:styleId="rkovnatokazaodstavkom">
    <w:name w:val="Črkovna točka_za odstavkom"/>
    <w:basedOn w:val="Navaden"/>
    <w:link w:val="rkovnatokazaodstavkomZnak"/>
    <w:qFormat/>
    <w:rsid w:val="003B5E1F"/>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3B5E1F"/>
  </w:style>
  <w:style w:type="character" w:customStyle="1" w:styleId="OdsekZnak">
    <w:name w:val="Odsek Znak"/>
    <w:basedOn w:val="OddelekZnak1"/>
    <w:link w:val="Odsek"/>
    <w:rsid w:val="003B5E1F"/>
  </w:style>
  <w:style w:type="paragraph" w:styleId="Odstavekseznama">
    <w:name w:val="List Paragraph"/>
    <w:basedOn w:val="Navaden"/>
    <w:uiPriority w:val="34"/>
    <w:qFormat/>
    <w:rsid w:val="003B5E1F"/>
    <w:pPr>
      <w:ind w:left="720"/>
      <w:contextualSpacing/>
    </w:pPr>
  </w:style>
  <w:style w:type="paragraph" w:styleId="Besedilooblaka">
    <w:name w:val="Balloon Text"/>
    <w:basedOn w:val="Navaden"/>
    <w:link w:val="BesedilooblakaZnak"/>
    <w:uiPriority w:val="99"/>
    <w:semiHidden/>
    <w:unhideWhenUsed/>
    <w:rsid w:val="003B5E1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5E1F"/>
    <w:rPr>
      <w:rFonts w:ascii="Segoe UI" w:eastAsia="Times New Roman" w:hAnsi="Segoe UI" w:cs="Segoe UI"/>
      <w:sz w:val="18"/>
      <w:szCs w:val="18"/>
    </w:rPr>
  </w:style>
  <w:style w:type="paragraph" w:customStyle="1" w:styleId="odstavek1">
    <w:name w:val="odstavek1"/>
    <w:basedOn w:val="Navaden"/>
    <w:rsid w:val="003B5E1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3B5E1F"/>
    <w:pPr>
      <w:spacing w:line="240" w:lineRule="auto"/>
      <w:ind w:left="425" w:hanging="425"/>
      <w:jc w:val="both"/>
    </w:pPr>
    <w:rPr>
      <w:rFonts w:cs="Arial"/>
      <w:sz w:val="22"/>
      <w:szCs w:val="22"/>
      <w:lang w:eastAsia="sl-SI"/>
    </w:rPr>
  </w:style>
  <w:style w:type="paragraph" w:customStyle="1" w:styleId="len1">
    <w:name w:val="len1"/>
    <w:basedOn w:val="Navaden"/>
    <w:rsid w:val="003B5E1F"/>
    <w:pPr>
      <w:spacing w:before="480" w:line="240" w:lineRule="auto"/>
      <w:jc w:val="center"/>
    </w:pPr>
    <w:rPr>
      <w:rFonts w:cs="Arial"/>
      <w:b/>
      <w:bCs/>
      <w:sz w:val="22"/>
      <w:szCs w:val="22"/>
      <w:lang w:eastAsia="sl-SI"/>
    </w:rPr>
  </w:style>
  <w:style w:type="paragraph" w:customStyle="1" w:styleId="Telobesedila21">
    <w:name w:val="Telo besedila 21"/>
    <w:basedOn w:val="Navaden"/>
    <w:rsid w:val="003B5E1F"/>
    <w:pPr>
      <w:tabs>
        <w:tab w:val="right" w:pos="9072"/>
      </w:tabs>
      <w:suppressAutoHyphens/>
      <w:spacing w:line="240" w:lineRule="auto"/>
      <w:jc w:val="both"/>
    </w:pPr>
    <w:rPr>
      <w:sz w:val="24"/>
      <w:szCs w:val="20"/>
      <w:lang w:eastAsia="ar-SA"/>
    </w:rPr>
  </w:style>
  <w:style w:type="paragraph" w:styleId="Sprotnaopomba-besedilo">
    <w:name w:val="footnote text"/>
    <w:basedOn w:val="Navaden"/>
    <w:link w:val="Sprotnaopomba-besediloZnak"/>
    <w:uiPriority w:val="99"/>
    <w:semiHidden/>
    <w:unhideWhenUsed/>
    <w:rsid w:val="003B5E1F"/>
    <w:pPr>
      <w:spacing w:line="240" w:lineRule="auto"/>
      <w:ind w:left="1701" w:hanging="1701"/>
      <w:jc w:val="both"/>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3B5E1F"/>
    <w:rPr>
      <w:sz w:val="20"/>
      <w:szCs w:val="20"/>
    </w:rPr>
  </w:style>
  <w:style w:type="character" w:styleId="Sprotnaopomba-sklic">
    <w:name w:val="footnote reference"/>
    <w:basedOn w:val="Privzetapisavaodstavka"/>
    <w:uiPriority w:val="99"/>
    <w:semiHidden/>
    <w:unhideWhenUsed/>
    <w:rsid w:val="003B5E1F"/>
    <w:rPr>
      <w:vertAlign w:val="superscript"/>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BB3BD3"/>
    <w:pPr>
      <w:spacing w:after="160" w:line="240" w:lineRule="exact"/>
    </w:pPr>
    <w:rPr>
      <w:rFonts w:ascii="Tahoma" w:hAnsi="Tahoma"/>
      <w:szCs w:val="20"/>
    </w:rPr>
  </w:style>
  <w:style w:type="character" w:styleId="Hiperpovezava">
    <w:name w:val="Hyperlink"/>
    <w:basedOn w:val="Privzetapisavaodstavka"/>
    <w:uiPriority w:val="99"/>
    <w:semiHidden/>
    <w:unhideWhenUsed/>
    <w:rsid w:val="00B8400B"/>
    <w:rPr>
      <w:color w:val="0000FF"/>
      <w:u w:val="single"/>
    </w:rPr>
  </w:style>
  <w:style w:type="character" w:styleId="Komentar-sklic">
    <w:name w:val="annotation reference"/>
    <w:basedOn w:val="Privzetapisavaodstavka"/>
    <w:uiPriority w:val="99"/>
    <w:semiHidden/>
    <w:unhideWhenUsed/>
    <w:rsid w:val="00250194"/>
    <w:rPr>
      <w:sz w:val="16"/>
      <w:szCs w:val="16"/>
    </w:rPr>
  </w:style>
  <w:style w:type="paragraph" w:styleId="Komentar-besedilo">
    <w:name w:val="annotation text"/>
    <w:basedOn w:val="Navaden"/>
    <w:link w:val="Komentar-besediloZnak"/>
    <w:uiPriority w:val="99"/>
    <w:semiHidden/>
    <w:unhideWhenUsed/>
    <w:rsid w:val="00250194"/>
    <w:pPr>
      <w:spacing w:line="240" w:lineRule="auto"/>
    </w:pPr>
    <w:rPr>
      <w:szCs w:val="20"/>
    </w:rPr>
  </w:style>
  <w:style w:type="character" w:customStyle="1" w:styleId="Komentar-besediloZnak">
    <w:name w:val="Komentar - besedilo Znak"/>
    <w:basedOn w:val="Privzetapisavaodstavka"/>
    <w:link w:val="Komentar-besedilo"/>
    <w:uiPriority w:val="99"/>
    <w:semiHidden/>
    <w:rsid w:val="00250194"/>
    <w:rPr>
      <w:rFonts w:ascii="Arial" w:eastAsia="Times New Roman" w:hAnsi="Arial" w:cs="Times New Roman"/>
      <w:sz w:val="20"/>
      <w:szCs w:val="20"/>
    </w:rPr>
  </w:style>
  <w:style w:type="paragraph" w:customStyle="1" w:styleId="lennaslov1">
    <w:name w:val="lennaslov1"/>
    <w:basedOn w:val="Navaden"/>
    <w:rsid w:val="00142D4C"/>
    <w:pPr>
      <w:spacing w:line="240" w:lineRule="auto"/>
      <w:jc w:val="center"/>
    </w:pPr>
    <w:rPr>
      <w:rFonts w:cs="Arial"/>
      <w:b/>
      <w:bCs/>
      <w:sz w:val="22"/>
      <w:szCs w:val="22"/>
      <w:lang w:eastAsia="sl-SI"/>
    </w:rPr>
  </w:style>
</w:styles>
</file>

<file path=word/webSettings.xml><?xml version="1.0" encoding="utf-8"?>
<w:webSettings xmlns:r="http://schemas.openxmlformats.org/officeDocument/2006/relationships" xmlns:w="http://schemas.openxmlformats.org/wordprocessingml/2006/main">
  <w:divs>
    <w:div w:id="535583330">
      <w:bodyDiv w:val="1"/>
      <w:marLeft w:val="0"/>
      <w:marRight w:val="0"/>
      <w:marTop w:val="0"/>
      <w:marBottom w:val="0"/>
      <w:divBdr>
        <w:top w:val="none" w:sz="0" w:space="0" w:color="auto"/>
        <w:left w:val="none" w:sz="0" w:space="0" w:color="auto"/>
        <w:bottom w:val="none" w:sz="0" w:space="0" w:color="auto"/>
        <w:right w:val="none" w:sz="0" w:space="0" w:color="auto"/>
      </w:divBdr>
      <w:divsChild>
        <w:div w:id="465203662">
          <w:marLeft w:val="0"/>
          <w:marRight w:val="0"/>
          <w:marTop w:val="0"/>
          <w:marBottom w:val="0"/>
          <w:divBdr>
            <w:top w:val="none" w:sz="0" w:space="0" w:color="auto"/>
            <w:left w:val="none" w:sz="0" w:space="0" w:color="auto"/>
            <w:bottom w:val="none" w:sz="0" w:space="0" w:color="auto"/>
            <w:right w:val="none" w:sz="0" w:space="0" w:color="auto"/>
          </w:divBdr>
          <w:divsChild>
            <w:div w:id="205408518">
              <w:marLeft w:val="0"/>
              <w:marRight w:val="0"/>
              <w:marTop w:val="100"/>
              <w:marBottom w:val="100"/>
              <w:divBdr>
                <w:top w:val="none" w:sz="0" w:space="0" w:color="auto"/>
                <w:left w:val="none" w:sz="0" w:space="0" w:color="auto"/>
                <w:bottom w:val="none" w:sz="0" w:space="0" w:color="auto"/>
                <w:right w:val="none" w:sz="0" w:space="0" w:color="auto"/>
              </w:divBdr>
              <w:divsChild>
                <w:div w:id="2016762953">
                  <w:marLeft w:val="0"/>
                  <w:marRight w:val="0"/>
                  <w:marTop w:val="0"/>
                  <w:marBottom w:val="0"/>
                  <w:divBdr>
                    <w:top w:val="none" w:sz="0" w:space="0" w:color="auto"/>
                    <w:left w:val="none" w:sz="0" w:space="0" w:color="auto"/>
                    <w:bottom w:val="none" w:sz="0" w:space="0" w:color="auto"/>
                    <w:right w:val="none" w:sz="0" w:space="0" w:color="auto"/>
                  </w:divBdr>
                  <w:divsChild>
                    <w:div w:id="207302192">
                      <w:marLeft w:val="0"/>
                      <w:marRight w:val="0"/>
                      <w:marTop w:val="0"/>
                      <w:marBottom w:val="0"/>
                      <w:divBdr>
                        <w:top w:val="none" w:sz="0" w:space="0" w:color="auto"/>
                        <w:left w:val="none" w:sz="0" w:space="0" w:color="auto"/>
                        <w:bottom w:val="none" w:sz="0" w:space="0" w:color="auto"/>
                        <w:right w:val="none" w:sz="0" w:space="0" w:color="auto"/>
                      </w:divBdr>
                      <w:divsChild>
                        <w:div w:id="1075787743">
                          <w:marLeft w:val="0"/>
                          <w:marRight w:val="0"/>
                          <w:marTop w:val="0"/>
                          <w:marBottom w:val="0"/>
                          <w:divBdr>
                            <w:top w:val="none" w:sz="0" w:space="0" w:color="auto"/>
                            <w:left w:val="none" w:sz="0" w:space="0" w:color="auto"/>
                            <w:bottom w:val="none" w:sz="0" w:space="0" w:color="auto"/>
                            <w:right w:val="none" w:sz="0" w:space="0" w:color="auto"/>
                          </w:divBdr>
                          <w:divsChild>
                            <w:div w:id="406808895">
                              <w:marLeft w:val="0"/>
                              <w:marRight w:val="0"/>
                              <w:marTop w:val="0"/>
                              <w:marBottom w:val="0"/>
                              <w:divBdr>
                                <w:top w:val="none" w:sz="0" w:space="0" w:color="auto"/>
                                <w:left w:val="none" w:sz="0" w:space="0" w:color="auto"/>
                                <w:bottom w:val="none" w:sz="0" w:space="0" w:color="auto"/>
                                <w:right w:val="none" w:sz="0" w:space="0" w:color="auto"/>
                              </w:divBdr>
                              <w:divsChild>
                                <w:div w:id="809244727">
                                  <w:marLeft w:val="0"/>
                                  <w:marRight w:val="0"/>
                                  <w:marTop w:val="0"/>
                                  <w:marBottom w:val="0"/>
                                  <w:divBdr>
                                    <w:top w:val="none" w:sz="0" w:space="0" w:color="auto"/>
                                    <w:left w:val="none" w:sz="0" w:space="0" w:color="auto"/>
                                    <w:bottom w:val="none" w:sz="0" w:space="0" w:color="auto"/>
                                    <w:right w:val="none" w:sz="0" w:space="0" w:color="auto"/>
                                  </w:divBdr>
                                  <w:divsChild>
                                    <w:div w:id="688027794">
                                      <w:marLeft w:val="0"/>
                                      <w:marRight w:val="0"/>
                                      <w:marTop w:val="0"/>
                                      <w:marBottom w:val="0"/>
                                      <w:divBdr>
                                        <w:top w:val="none" w:sz="0" w:space="0" w:color="auto"/>
                                        <w:left w:val="none" w:sz="0" w:space="0" w:color="auto"/>
                                        <w:bottom w:val="none" w:sz="0" w:space="0" w:color="auto"/>
                                        <w:right w:val="none" w:sz="0" w:space="0" w:color="auto"/>
                                      </w:divBdr>
                                      <w:divsChild>
                                        <w:div w:id="163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012126">
      <w:bodyDiv w:val="1"/>
      <w:marLeft w:val="0"/>
      <w:marRight w:val="0"/>
      <w:marTop w:val="0"/>
      <w:marBottom w:val="0"/>
      <w:divBdr>
        <w:top w:val="none" w:sz="0" w:space="0" w:color="auto"/>
        <w:left w:val="none" w:sz="0" w:space="0" w:color="auto"/>
        <w:bottom w:val="none" w:sz="0" w:space="0" w:color="auto"/>
        <w:right w:val="none" w:sz="0" w:space="0" w:color="auto"/>
      </w:divBdr>
      <w:divsChild>
        <w:div w:id="848759630">
          <w:marLeft w:val="0"/>
          <w:marRight w:val="0"/>
          <w:marTop w:val="0"/>
          <w:marBottom w:val="0"/>
          <w:divBdr>
            <w:top w:val="none" w:sz="0" w:space="0" w:color="auto"/>
            <w:left w:val="none" w:sz="0" w:space="0" w:color="auto"/>
            <w:bottom w:val="none" w:sz="0" w:space="0" w:color="auto"/>
            <w:right w:val="none" w:sz="0" w:space="0" w:color="auto"/>
          </w:divBdr>
          <w:divsChild>
            <w:div w:id="433676139">
              <w:marLeft w:val="0"/>
              <w:marRight w:val="0"/>
              <w:marTop w:val="100"/>
              <w:marBottom w:val="100"/>
              <w:divBdr>
                <w:top w:val="none" w:sz="0" w:space="0" w:color="auto"/>
                <w:left w:val="none" w:sz="0" w:space="0" w:color="auto"/>
                <w:bottom w:val="none" w:sz="0" w:space="0" w:color="auto"/>
                <w:right w:val="none" w:sz="0" w:space="0" w:color="auto"/>
              </w:divBdr>
              <w:divsChild>
                <w:div w:id="372653948">
                  <w:marLeft w:val="0"/>
                  <w:marRight w:val="0"/>
                  <w:marTop w:val="0"/>
                  <w:marBottom w:val="0"/>
                  <w:divBdr>
                    <w:top w:val="none" w:sz="0" w:space="0" w:color="auto"/>
                    <w:left w:val="none" w:sz="0" w:space="0" w:color="auto"/>
                    <w:bottom w:val="none" w:sz="0" w:space="0" w:color="auto"/>
                    <w:right w:val="none" w:sz="0" w:space="0" w:color="auto"/>
                  </w:divBdr>
                  <w:divsChild>
                    <w:div w:id="1320034810">
                      <w:marLeft w:val="0"/>
                      <w:marRight w:val="0"/>
                      <w:marTop w:val="0"/>
                      <w:marBottom w:val="0"/>
                      <w:divBdr>
                        <w:top w:val="none" w:sz="0" w:space="0" w:color="auto"/>
                        <w:left w:val="none" w:sz="0" w:space="0" w:color="auto"/>
                        <w:bottom w:val="none" w:sz="0" w:space="0" w:color="auto"/>
                        <w:right w:val="none" w:sz="0" w:space="0" w:color="auto"/>
                      </w:divBdr>
                      <w:divsChild>
                        <w:div w:id="1712920553">
                          <w:marLeft w:val="0"/>
                          <w:marRight w:val="0"/>
                          <w:marTop w:val="0"/>
                          <w:marBottom w:val="0"/>
                          <w:divBdr>
                            <w:top w:val="none" w:sz="0" w:space="0" w:color="auto"/>
                            <w:left w:val="none" w:sz="0" w:space="0" w:color="auto"/>
                            <w:bottom w:val="none" w:sz="0" w:space="0" w:color="auto"/>
                            <w:right w:val="none" w:sz="0" w:space="0" w:color="auto"/>
                          </w:divBdr>
                          <w:divsChild>
                            <w:div w:id="11498607">
                              <w:marLeft w:val="0"/>
                              <w:marRight w:val="0"/>
                              <w:marTop w:val="0"/>
                              <w:marBottom w:val="0"/>
                              <w:divBdr>
                                <w:top w:val="none" w:sz="0" w:space="0" w:color="auto"/>
                                <w:left w:val="none" w:sz="0" w:space="0" w:color="auto"/>
                                <w:bottom w:val="none" w:sz="0" w:space="0" w:color="auto"/>
                                <w:right w:val="none" w:sz="0" w:space="0" w:color="auto"/>
                              </w:divBdr>
                              <w:divsChild>
                                <w:div w:id="1210650371">
                                  <w:marLeft w:val="0"/>
                                  <w:marRight w:val="0"/>
                                  <w:marTop w:val="0"/>
                                  <w:marBottom w:val="0"/>
                                  <w:divBdr>
                                    <w:top w:val="none" w:sz="0" w:space="0" w:color="auto"/>
                                    <w:left w:val="none" w:sz="0" w:space="0" w:color="auto"/>
                                    <w:bottom w:val="none" w:sz="0" w:space="0" w:color="auto"/>
                                    <w:right w:val="none" w:sz="0" w:space="0" w:color="auto"/>
                                  </w:divBdr>
                                  <w:divsChild>
                                    <w:div w:id="659163048">
                                      <w:marLeft w:val="0"/>
                                      <w:marRight w:val="0"/>
                                      <w:marTop w:val="0"/>
                                      <w:marBottom w:val="0"/>
                                      <w:divBdr>
                                        <w:top w:val="none" w:sz="0" w:space="0" w:color="auto"/>
                                        <w:left w:val="none" w:sz="0" w:space="0" w:color="auto"/>
                                        <w:bottom w:val="none" w:sz="0" w:space="0" w:color="auto"/>
                                        <w:right w:val="none" w:sz="0" w:space="0" w:color="auto"/>
                                      </w:divBdr>
                                      <w:divsChild>
                                        <w:div w:id="2123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232234">
      <w:bodyDiv w:val="1"/>
      <w:marLeft w:val="0"/>
      <w:marRight w:val="0"/>
      <w:marTop w:val="0"/>
      <w:marBottom w:val="0"/>
      <w:divBdr>
        <w:top w:val="none" w:sz="0" w:space="0" w:color="auto"/>
        <w:left w:val="none" w:sz="0" w:space="0" w:color="auto"/>
        <w:bottom w:val="none" w:sz="0" w:space="0" w:color="auto"/>
        <w:right w:val="none" w:sz="0" w:space="0" w:color="auto"/>
      </w:divBdr>
      <w:divsChild>
        <w:div w:id="124813165">
          <w:marLeft w:val="0"/>
          <w:marRight w:val="0"/>
          <w:marTop w:val="0"/>
          <w:marBottom w:val="0"/>
          <w:divBdr>
            <w:top w:val="none" w:sz="0" w:space="0" w:color="auto"/>
            <w:left w:val="none" w:sz="0" w:space="0" w:color="auto"/>
            <w:bottom w:val="none" w:sz="0" w:space="0" w:color="auto"/>
            <w:right w:val="none" w:sz="0" w:space="0" w:color="auto"/>
          </w:divBdr>
          <w:divsChild>
            <w:div w:id="586548021">
              <w:marLeft w:val="0"/>
              <w:marRight w:val="0"/>
              <w:marTop w:val="100"/>
              <w:marBottom w:val="100"/>
              <w:divBdr>
                <w:top w:val="none" w:sz="0" w:space="0" w:color="auto"/>
                <w:left w:val="none" w:sz="0" w:space="0" w:color="auto"/>
                <w:bottom w:val="none" w:sz="0" w:space="0" w:color="auto"/>
                <w:right w:val="none" w:sz="0" w:space="0" w:color="auto"/>
              </w:divBdr>
              <w:divsChild>
                <w:div w:id="897476853">
                  <w:marLeft w:val="0"/>
                  <w:marRight w:val="0"/>
                  <w:marTop w:val="0"/>
                  <w:marBottom w:val="0"/>
                  <w:divBdr>
                    <w:top w:val="none" w:sz="0" w:space="0" w:color="auto"/>
                    <w:left w:val="none" w:sz="0" w:space="0" w:color="auto"/>
                    <w:bottom w:val="none" w:sz="0" w:space="0" w:color="auto"/>
                    <w:right w:val="none" w:sz="0" w:space="0" w:color="auto"/>
                  </w:divBdr>
                  <w:divsChild>
                    <w:div w:id="16348813">
                      <w:marLeft w:val="0"/>
                      <w:marRight w:val="0"/>
                      <w:marTop w:val="0"/>
                      <w:marBottom w:val="0"/>
                      <w:divBdr>
                        <w:top w:val="none" w:sz="0" w:space="0" w:color="auto"/>
                        <w:left w:val="none" w:sz="0" w:space="0" w:color="auto"/>
                        <w:bottom w:val="none" w:sz="0" w:space="0" w:color="auto"/>
                        <w:right w:val="none" w:sz="0" w:space="0" w:color="auto"/>
                      </w:divBdr>
                      <w:divsChild>
                        <w:div w:id="1294754366">
                          <w:marLeft w:val="0"/>
                          <w:marRight w:val="0"/>
                          <w:marTop w:val="0"/>
                          <w:marBottom w:val="0"/>
                          <w:divBdr>
                            <w:top w:val="none" w:sz="0" w:space="0" w:color="auto"/>
                            <w:left w:val="none" w:sz="0" w:space="0" w:color="auto"/>
                            <w:bottom w:val="none" w:sz="0" w:space="0" w:color="auto"/>
                            <w:right w:val="none" w:sz="0" w:space="0" w:color="auto"/>
                          </w:divBdr>
                          <w:divsChild>
                            <w:div w:id="1890341535">
                              <w:marLeft w:val="0"/>
                              <w:marRight w:val="0"/>
                              <w:marTop w:val="0"/>
                              <w:marBottom w:val="0"/>
                              <w:divBdr>
                                <w:top w:val="none" w:sz="0" w:space="0" w:color="auto"/>
                                <w:left w:val="none" w:sz="0" w:space="0" w:color="auto"/>
                                <w:bottom w:val="none" w:sz="0" w:space="0" w:color="auto"/>
                                <w:right w:val="none" w:sz="0" w:space="0" w:color="auto"/>
                              </w:divBdr>
                              <w:divsChild>
                                <w:div w:id="1707173137">
                                  <w:marLeft w:val="0"/>
                                  <w:marRight w:val="0"/>
                                  <w:marTop w:val="0"/>
                                  <w:marBottom w:val="0"/>
                                  <w:divBdr>
                                    <w:top w:val="none" w:sz="0" w:space="0" w:color="auto"/>
                                    <w:left w:val="none" w:sz="0" w:space="0" w:color="auto"/>
                                    <w:bottom w:val="none" w:sz="0" w:space="0" w:color="auto"/>
                                    <w:right w:val="none" w:sz="0" w:space="0" w:color="auto"/>
                                  </w:divBdr>
                                  <w:divsChild>
                                    <w:div w:id="71776719">
                                      <w:marLeft w:val="0"/>
                                      <w:marRight w:val="0"/>
                                      <w:marTop w:val="0"/>
                                      <w:marBottom w:val="0"/>
                                      <w:divBdr>
                                        <w:top w:val="none" w:sz="0" w:space="0" w:color="auto"/>
                                        <w:left w:val="none" w:sz="0" w:space="0" w:color="auto"/>
                                        <w:bottom w:val="none" w:sz="0" w:space="0" w:color="auto"/>
                                        <w:right w:val="none" w:sz="0" w:space="0" w:color="auto"/>
                                      </w:divBdr>
                                      <w:divsChild>
                                        <w:div w:id="10670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139678">
      <w:bodyDiv w:val="1"/>
      <w:marLeft w:val="0"/>
      <w:marRight w:val="0"/>
      <w:marTop w:val="0"/>
      <w:marBottom w:val="0"/>
      <w:divBdr>
        <w:top w:val="none" w:sz="0" w:space="0" w:color="auto"/>
        <w:left w:val="none" w:sz="0" w:space="0" w:color="auto"/>
        <w:bottom w:val="none" w:sz="0" w:space="0" w:color="auto"/>
        <w:right w:val="none" w:sz="0" w:space="0" w:color="auto"/>
      </w:divBdr>
      <w:divsChild>
        <w:div w:id="729497396">
          <w:marLeft w:val="0"/>
          <w:marRight w:val="0"/>
          <w:marTop w:val="0"/>
          <w:marBottom w:val="0"/>
          <w:divBdr>
            <w:top w:val="none" w:sz="0" w:space="0" w:color="auto"/>
            <w:left w:val="none" w:sz="0" w:space="0" w:color="auto"/>
            <w:bottom w:val="none" w:sz="0" w:space="0" w:color="auto"/>
            <w:right w:val="none" w:sz="0" w:space="0" w:color="auto"/>
          </w:divBdr>
          <w:divsChild>
            <w:div w:id="1148984480">
              <w:marLeft w:val="0"/>
              <w:marRight w:val="0"/>
              <w:marTop w:val="100"/>
              <w:marBottom w:val="100"/>
              <w:divBdr>
                <w:top w:val="none" w:sz="0" w:space="0" w:color="auto"/>
                <w:left w:val="none" w:sz="0" w:space="0" w:color="auto"/>
                <w:bottom w:val="none" w:sz="0" w:space="0" w:color="auto"/>
                <w:right w:val="none" w:sz="0" w:space="0" w:color="auto"/>
              </w:divBdr>
              <w:divsChild>
                <w:div w:id="1893347600">
                  <w:marLeft w:val="0"/>
                  <w:marRight w:val="0"/>
                  <w:marTop w:val="0"/>
                  <w:marBottom w:val="0"/>
                  <w:divBdr>
                    <w:top w:val="none" w:sz="0" w:space="0" w:color="auto"/>
                    <w:left w:val="none" w:sz="0" w:space="0" w:color="auto"/>
                    <w:bottom w:val="none" w:sz="0" w:space="0" w:color="auto"/>
                    <w:right w:val="none" w:sz="0" w:space="0" w:color="auto"/>
                  </w:divBdr>
                  <w:divsChild>
                    <w:div w:id="220674455">
                      <w:marLeft w:val="0"/>
                      <w:marRight w:val="0"/>
                      <w:marTop w:val="0"/>
                      <w:marBottom w:val="0"/>
                      <w:divBdr>
                        <w:top w:val="none" w:sz="0" w:space="0" w:color="auto"/>
                        <w:left w:val="none" w:sz="0" w:space="0" w:color="auto"/>
                        <w:bottom w:val="none" w:sz="0" w:space="0" w:color="auto"/>
                        <w:right w:val="none" w:sz="0" w:space="0" w:color="auto"/>
                      </w:divBdr>
                      <w:divsChild>
                        <w:div w:id="1523669162">
                          <w:marLeft w:val="0"/>
                          <w:marRight w:val="0"/>
                          <w:marTop w:val="0"/>
                          <w:marBottom w:val="0"/>
                          <w:divBdr>
                            <w:top w:val="none" w:sz="0" w:space="0" w:color="auto"/>
                            <w:left w:val="none" w:sz="0" w:space="0" w:color="auto"/>
                            <w:bottom w:val="none" w:sz="0" w:space="0" w:color="auto"/>
                            <w:right w:val="none" w:sz="0" w:space="0" w:color="auto"/>
                          </w:divBdr>
                          <w:divsChild>
                            <w:div w:id="1593972703">
                              <w:marLeft w:val="0"/>
                              <w:marRight w:val="0"/>
                              <w:marTop w:val="0"/>
                              <w:marBottom w:val="0"/>
                              <w:divBdr>
                                <w:top w:val="none" w:sz="0" w:space="0" w:color="auto"/>
                                <w:left w:val="none" w:sz="0" w:space="0" w:color="auto"/>
                                <w:bottom w:val="none" w:sz="0" w:space="0" w:color="auto"/>
                                <w:right w:val="none" w:sz="0" w:space="0" w:color="auto"/>
                              </w:divBdr>
                              <w:divsChild>
                                <w:div w:id="1824619214">
                                  <w:marLeft w:val="0"/>
                                  <w:marRight w:val="0"/>
                                  <w:marTop w:val="0"/>
                                  <w:marBottom w:val="0"/>
                                  <w:divBdr>
                                    <w:top w:val="none" w:sz="0" w:space="0" w:color="auto"/>
                                    <w:left w:val="none" w:sz="0" w:space="0" w:color="auto"/>
                                    <w:bottom w:val="none" w:sz="0" w:space="0" w:color="auto"/>
                                    <w:right w:val="none" w:sz="0" w:space="0" w:color="auto"/>
                                  </w:divBdr>
                                  <w:divsChild>
                                    <w:div w:id="1701515598">
                                      <w:marLeft w:val="0"/>
                                      <w:marRight w:val="0"/>
                                      <w:marTop w:val="0"/>
                                      <w:marBottom w:val="0"/>
                                      <w:divBdr>
                                        <w:top w:val="none" w:sz="0" w:space="0" w:color="auto"/>
                                        <w:left w:val="none" w:sz="0" w:space="0" w:color="auto"/>
                                        <w:bottom w:val="none" w:sz="0" w:space="0" w:color="auto"/>
                                        <w:right w:val="none" w:sz="0" w:space="0" w:color="auto"/>
                                      </w:divBdr>
                                      <w:divsChild>
                                        <w:div w:id="2013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622729">
      <w:bodyDiv w:val="1"/>
      <w:marLeft w:val="0"/>
      <w:marRight w:val="0"/>
      <w:marTop w:val="0"/>
      <w:marBottom w:val="0"/>
      <w:divBdr>
        <w:top w:val="none" w:sz="0" w:space="0" w:color="auto"/>
        <w:left w:val="none" w:sz="0" w:space="0" w:color="auto"/>
        <w:bottom w:val="none" w:sz="0" w:space="0" w:color="auto"/>
        <w:right w:val="none" w:sz="0" w:space="0" w:color="auto"/>
      </w:divBdr>
      <w:divsChild>
        <w:div w:id="1846628300">
          <w:marLeft w:val="0"/>
          <w:marRight w:val="0"/>
          <w:marTop w:val="0"/>
          <w:marBottom w:val="0"/>
          <w:divBdr>
            <w:top w:val="none" w:sz="0" w:space="0" w:color="auto"/>
            <w:left w:val="none" w:sz="0" w:space="0" w:color="auto"/>
            <w:bottom w:val="none" w:sz="0" w:space="0" w:color="auto"/>
            <w:right w:val="none" w:sz="0" w:space="0" w:color="auto"/>
          </w:divBdr>
          <w:divsChild>
            <w:div w:id="1176260736">
              <w:marLeft w:val="0"/>
              <w:marRight w:val="0"/>
              <w:marTop w:val="100"/>
              <w:marBottom w:val="100"/>
              <w:divBdr>
                <w:top w:val="none" w:sz="0" w:space="0" w:color="auto"/>
                <w:left w:val="none" w:sz="0" w:space="0" w:color="auto"/>
                <w:bottom w:val="none" w:sz="0" w:space="0" w:color="auto"/>
                <w:right w:val="none" w:sz="0" w:space="0" w:color="auto"/>
              </w:divBdr>
              <w:divsChild>
                <w:div w:id="517891157">
                  <w:marLeft w:val="0"/>
                  <w:marRight w:val="0"/>
                  <w:marTop w:val="0"/>
                  <w:marBottom w:val="0"/>
                  <w:divBdr>
                    <w:top w:val="none" w:sz="0" w:space="0" w:color="auto"/>
                    <w:left w:val="none" w:sz="0" w:space="0" w:color="auto"/>
                    <w:bottom w:val="none" w:sz="0" w:space="0" w:color="auto"/>
                    <w:right w:val="none" w:sz="0" w:space="0" w:color="auto"/>
                  </w:divBdr>
                  <w:divsChild>
                    <w:div w:id="122238750">
                      <w:marLeft w:val="0"/>
                      <w:marRight w:val="0"/>
                      <w:marTop w:val="0"/>
                      <w:marBottom w:val="0"/>
                      <w:divBdr>
                        <w:top w:val="none" w:sz="0" w:space="0" w:color="auto"/>
                        <w:left w:val="none" w:sz="0" w:space="0" w:color="auto"/>
                        <w:bottom w:val="none" w:sz="0" w:space="0" w:color="auto"/>
                        <w:right w:val="none" w:sz="0" w:space="0" w:color="auto"/>
                      </w:divBdr>
                      <w:divsChild>
                        <w:div w:id="997459718">
                          <w:marLeft w:val="0"/>
                          <w:marRight w:val="0"/>
                          <w:marTop w:val="0"/>
                          <w:marBottom w:val="0"/>
                          <w:divBdr>
                            <w:top w:val="none" w:sz="0" w:space="0" w:color="auto"/>
                            <w:left w:val="none" w:sz="0" w:space="0" w:color="auto"/>
                            <w:bottom w:val="none" w:sz="0" w:space="0" w:color="auto"/>
                            <w:right w:val="none" w:sz="0" w:space="0" w:color="auto"/>
                          </w:divBdr>
                          <w:divsChild>
                            <w:div w:id="1597641033">
                              <w:marLeft w:val="0"/>
                              <w:marRight w:val="0"/>
                              <w:marTop w:val="0"/>
                              <w:marBottom w:val="0"/>
                              <w:divBdr>
                                <w:top w:val="none" w:sz="0" w:space="0" w:color="auto"/>
                                <w:left w:val="none" w:sz="0" w:space="0" w:color="auto"/>
                                <w:bottom w:val="none" w:sz="0" w:space="0" w:color="auto"/>
                                <w:right w:val="none" w:sz="0" w:space="0" w:color="auto"/>
                              </w:divBdr>
                              <w:divsChild>
                                <w:div w:id="1935161364">
                                  <w:marLeft w:val="0"/>
                                  <w:marRight w:val="0"/>
                                  <w:marTop w:val="0"/>
                                  <w:marBottom w:val="0"/>
                                  <w:divBdr>
                                    <w:top w:val="none" w:sz="0" w:space="0" w:color="auto"/>
                                    <w:left w:val="none" w:sz="0" w:space="0" w:color="auto"/>
                                    <w:bottom w:val="none" w:sz="0" w:space="0" w:color="auto"/>
                                    <w:right w:val="none" w:sz="0" w:space="0" w:color="auto"/>
                                  </w:divBdr>
                                  <w:divsChild>
                                    <w:div w:id="1252273455">
                                      <w:marLeft w:val="0"/>
                                      <w:marRight w:val="0"/>
                                      <w:marTop w:val="0"/>
                                      <w:marBottom w:val="0"/>
                                      <w:divBdr>
                                        <w:top w:val="none" w:sz="0" w:space="0" w:color="auto"/>
                                        <w:left w:val="none" w:sz="0" w:space="0" w:color="auto"/>
                                        <w:bottom w:val="none" w:sz="0" w:space="0" w:color="auto"/>
                                        <w:right w:val="none" w:sz="0" w:space="0" w:color="auto"/>
                                      </w:divBdr>
                                      <w:divsChild>
                                        <w:div w:id="6990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729" TargetMode="External"/><Relationship Id="rId13" Type="http://schemas.openxmlformats.org/officeDocument/2006/relationships/hyperlink" Target="http://www.uradni-list.si/1/objava.jsp?sop=2017-01-0729" TargetMode="External"/><Relationship Id="rId18" Type="http://schemas.openxmlformats.org/officeDocument/2006/relationships/hyperlink" Target="http://www.uradni-list.si/1/content?id=746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07-01-4543" TargetMode="External"/><Relationship Id="rId7" Type="http://schemas.openxmlformats.org/officeDocument/2006/relationships/endnotes" Target="endnotes.xml"/><Relationship Id="rId12" Type="http://schemas.openxmlformats.org/officeDocument/2006/relationships/hyperlink" Target="http://www.uradni-list.si/1/content?id=112132" TargetMode="External"/><Relationship Id="rId17" Type="http://schemas.openxmlformats.org/officeDocument/2006/relationships/hyperlink" Target="http://www.uradni-list.si/1/content?id=1121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urlid=200878&amp;stevilka=3502" TargetMode="External"/><Relationship Id="rId20" Type="http://schemas.openxmlformats.org/officeDocument/2006/relationships/hyperlink" Target="https://www.uradni-list.si/glasilo-uradni-list-rs/vsebina/126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878&amp;stevilka=3502" TargetMode="External"/><Relationship Id="rId24" Type="http://schemas.openxmlformats.org/officeDocument/2006/relationships/hyperlink" Target="http://www.uradni-list.si/1/objava.jsp?sop=2017-01-1939" TargetMode="External"/><Relationship Id="rId5" Type="http://schemas.openxmlformats.org/officeDocument/2006/relationships/webSettings" Target="webSettings.xml"/><Relationship Id="rId15" Type="http://schemas.openxmlformats.org/officeDocument/2006/relationships/hyperlink" Target="http://www.uradni-list.si/1/objava.jsp?urlid=200354&amp;stevilka=2702" TargetMode="External"/><Relationship Id="rId23" Type="http://schemas.openxmlformats.org/officeDocument/2006/relationships/hyperlink" Target="http://www.uradni-list.si/1/objava.jsp?sop=2013-01-2908" TargetMode="External"/><Relationship Id="rId10" Type="http://schemas.openxmlformats.org/officeDocument/2006/relationships/hyperlink" Target="http://www.uradni-list.si/1/objava.jsp?urlid=200354&amp;stevilka=2702" TargetMode="External"/><Relationship Id="rId19" Type="http://schemas.openxmlformats.org/officeDocument/2006/relationships/hyperlink" Target="http://www.uradni-list.si/1/content?id=111188" TargetMode="Externa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hyperlink" Target="http://www.uradni-list.si/1/objava.jsp?sop=2018-01-0887" TargetMode="External"/><Relationship Id="rId22" Type="http://schemas.openxmlformats.org/officeDocument/2006/relationships/hyperlink" Target="http://www.uradni-list.si/1/objava.jsp?sop=2010-01-541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5121-6C85-45F7-9328-315D4659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5359</Words>
  <Characters>30548</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mdi111</dc:creator>
  <cp:lastModifiedBy>mdi111</cp:lastModifiedBy>
  <cp:revision>2</cp:revision>
  <cp:lastPrinted>2019-02-13T15:27:00Z</cp:lastPrinted>
  <dcterms:created xsi:type="dcterms:W3CDTF">2019-02-14T11:42:00Z</dcterms:created>
  <dcterms:modified xsi:type="dcterms:W3CDTF">2019-02-14T11:42:00Z</dcterms:modified>
</cp:coreProperties>
</file>