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90" w:rsidRDefault="00FF6B15" w:rsidP="00235590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ument Cover Page.&#10;Document Number: 9919/19 ADD 1.&#10;Subject Codes: AGRI 287 AGRIORG 31 OIV 1.&#10;Heading: PREDLOG.&#10;Originator: za generalnega sekretarja Evropske komisije: direktor Jordi AYET PUIGARNAU.&#10;Recipient: generalni sekretar Sveta Evropske unije Jeppe TRANHOLM-MIKKELSEN.&#10;Subject: PRILOGA k predlogu SKLEPA SVETA o stališču, ki se v imenu Evropske unije zastopa v Mednarodni organizaciji za trto in vino.&#10;Commission Document Number: COM(2019) 246 final - ANNEX.&#10;Preceeding Document Number: Not Set.&#10;Location: Bruselj.&#10;Date: 4. junij 2019.&#10;Interinstitutional Files: 2019/0121(NLE).&#10;Institutional Framework: Svet Evropske unije.&#10;Language: SL.&#10;Distribution Code: PUBLIC.&#10;GUID: 4753379599582226640_0" style="width:568.5pt;height:369pt">
            <v:imagedata r:id="rId7" o:title=""/>
          </v:shape>
        </w:pict>
      </w:r>
      <w:bookmarkEnd w:id="0"/>
    </w:p>
    <w:p w:rsidR="00235590" w:rsidRDefault="00235590" w:rsidP="00235590">
      <w:pPr>
        <w:pStyle w:val="EntText"/>
        <w:spacing w:before="480"/>
      </w:pPr>
      <w:bookmarkStart w:id="1" w:name="_GoBack"/>
      <w:bookmarkEnd w:id="1"/>
      <w:r w:rsidRPr="00235590">
        <w:t xml:space="preserve">Delegacije prejmejo priloženi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235590">
        <w:instrText>COM(2019) 246 final - ANNEX</w:instrText>
      </w:r>
      <w:r>
        <w:instrText xml:space="preserve">" </w:instrText>
      </w:r>
      <w:r>
        <w:fldChar w:fldCharType="separate"/>
      </w:r>
      <w:r w:rsidRPr="00235590">
        <w:t>COM(2019) 246 final - ANNEX</w:t>
      </w:r>
      <w:r>
        <w:fldChar w:fldCharType="end"/>
      </w:r>
      <w:r w:rsidRPr="00235590">
        <w:t>.</w:t>
      </w:r>
    </w:p>
    <w:p w:rsidR="00235590" w:rsidRDefault="00235590" w:rsidP="00235590">
      <w:pPr>
        <w:pStyle w:val="Lignefinal"/>
      </w:pPr>
    </w:p>
    <w:p w:rsidR="00235590" w:rsidRDefault="00235590" w:rsidP="00235590">
      <w:pPr>
        <w:pStyle w:val="pj"/>
        <w:spacing w:before="120"/>
      </w:pPr>
      <w:r w:rsidRPr="00235590">
        <w:t xml:space="preserve">Priloga: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235590">
        <w:instrText>COM(2019) 246 final - ANNEX</w:instrText>
      </w:r>
      <w:r>
        <w:instrText xml:space="preserve">" </w:instrText>
      </w:r>
      <w:r>
        <w:fldChar w:fldCharType="separate"/>
      </w:r>
      <w:r w:rsidRPr="00235590">
        <w:t>COM(2019) 246 final - ANNEX</w:t>
      </w:r>
      <w:r>
        <w:fldChar w:fldCharType="end"/>
      </w:r>
    </w:p>
    <w:p w:rsidR="00235590" w:rsidRPr="00235590" w:rsidRDefault="00235590" w:rsidP="00235590"/>
    <w:p w:rsidR="00235590" w:rsidRDefault="00235590" w:rsidP="00235590">
      <w:pPr>
        <w:rPr>
          <w:noProof/>
        </w:rPr>
        <w:sectPr w:rsidR="00235590" w:rsidSect="002355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E13863" w:rsidRDefault="00FF6B15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E51E4C4F-04BD-4A60-92D2-55EE37B09911" style="width:450.75pt;height:410.25pt">
            <v:imagedata r:id="rId14" o:title=""/>
          </v:shape>
        </w:pict>
      </w:r>
    </w:p>
    <w:p w:rsidR="00E13863" w:rsidRDefault="00E13863">
      <w:pPr>
        <w:rPr>
          <w:noProof/>
        </w:rPr>
        <w:sectPr w:rsidR="00E1386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E13863" w:rsidRDefault="00235590">
      <w:pPr>
        <w:pStyle w:val="Annexetitre"/>
        <w:rPr>
          <w:noProof/>
        </w:rPr>
      </w:pPr>
      <w:r>
        <w:rPr>
          <w:noProof/>
        </w:rPr>
        <w:lastRenderedPageBreak/>
        <w:t>PRILOGA</w:t>
      </w:r>
    </w:p>
    <w:p w:rsidR="00E13863" w:rsidRDefault="00E13863">
      <w:pPr>
        <w:spacing w:before="0" w:after="0"/>
        <w:rPr>
          <w:rFonts w:eastAsia="Times New Roman"/>
          <w:noProof/>
          <w:szCs w:val="20"/>
        </w:rPr>
      </w:pPr>
    </w:p>
    <w:p w:rsidR="00E13863" w:rsidRDefault="00235590">
      <w:pPr>
        <w:spacing w:before="0" w:after="0"/>
        <w:rPr>
          <w:rFonts w:eastAsia="Times New Roman"/>
          <w:noProof/>
          <w:szCs w:val="20"/>
        </w:rPr>
      </w:pPr>
      <w:r>
        <w:rPr>
          <w:noProof/>
        </w:rPr>
        <w:t>Seznam osnutkov resolucij v fazi 7, o katerih se bo glasovalo na seji generalne skupščine OIV julija 2019</w:t>
      </w:r>
    </w:p>
    <w:p w:rsidR="00E13863" w:rsidRDefault="00E13863">
      <w:pPr>
        <w:spacing w:before="0" w:after="0"/>
        <w:jc w:val="center"/>
        <w:rPr>
          <w:rFonts w:eastAsia="Times New Roman"/>
          <w:noProof/>
          <w:szCs w:val="20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6250"/>
      </w:tblGrid>
      <w:tr w:rsidR="00E13863">
        <w:trPr>
          <w:trHeight w:val="300"/>
          <w:tblHeader/>
          <w:jc w:val="center"/>
        </w:trPr>
        <w:tc>
          <w:tcPr>
            <w:tcW w:w="2694" w:type="dxa"/>
            <w:shd w:val="clear" w:color="000000" w:fill="D9D9D9"/>
            <w:noWrap/>
            <w:vAlign w:val="bottom"/>
            <w:hideMark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Cs w:val="20"/>
              </w:rPr>
            </w:pPr>
            <w:r>
              <w:rPr>
                <w:rFonts w:ascii="Calibri" w:hAnsi="Calibri"/>
                <w:b/>
                <w:noProof/>
                <w:color w:val="000000"/>
              </w:rPr>
              <w:t>Sklic na resolucijo</w:t>
            </w:r>
          </w:p>
        </w:tc>
        <w:tc>
          <w:tcPr>
            <w:tcW w:w="992" w:type="dxa"/>
            <w:shd w:val="clear" w:color="000000" w:fill="D9D9D9"/>
            <w:vAlign w:val="bottom"/>
            <w:hideMark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Cs w:val="20"/>
              </w:rPr>
            </w:pPr>
            <w:r>
              <w:rPr>
                <w:rFonts w:ascii="Calibri" w:hAnsi="Calibri"/>
                <w:b/>
                <w:noProof/>
                <w:color w:val="000000"/>
              </w:rPr>
              <w:t>Faza</w:t>
            </w:r>
          </w:p>
        </w:tc>
        <w:tc>
          <w:tcPr>
            <w:tcW w:w="6250" w:type="dxa"/>
            <w:shd w:val="clear" w:color="000000" w:fill="D9D9D9"/>
            <w:noWrap/>
            <w:vAlign w:val="bottom"/>
            <w:hideMark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noProof/>
                <w:color w:val="000000"/>
                <w:szCs w:val="20"/>
              </w:rPr>
            </w:pPr>
            <w:r>
              <w:rPr>
                <w:rFonts w:ascii="Calibri" w:hAnsi="Calibri"/>
                <w:b/>
                <w:noProof/>
                <w:color w:val="000000"/>
              </w:rPr>
              <w:t>Naslov</w:t>
            </w:r>
          </w:p>
        </w:tc>
      </w:tr>
      <w:tr w:rsidR="00E13863">
        <w:trPr>
          <w:trHeight w:val="108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OENO-MICRO 16-594A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Odstranitev divjih mikroorganizmov v grozdju in moštu s prekinjenimi visokotlačnimi postopki (visok hidrostatični tlak – HHP)</w:t>
            </w:r>
          </w:p>
        </w:tc>
      </w:tr>
      <w:tr w:rsidR="00E13863">
        <w:trPr>
          <w:trHeight w:val="1080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OENO-MICRO 17-611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noProof/>
              </w:rPr>
              <w:t>Razkisanje z mlečnokislinskimi bakterijami</w:t>
            </w:r>
            <w:r>
              <w:rPr>
                <w:rFonts w:ascii="Calibri" w:hAnsi="Calibri"/>
                <w:noProof/>
                <w:highlight w:val="yellow"/>
              </w:rPr>
              <w:t xml:space="preserve"> </w:t>
            </w:r>
          </w:p>
        </w:tc>
      </w:tr>
      <w:tr w:rsidR="00E13863">
        <w:trPr>
          <w:trHeight w:val="615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15-586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 xml:space="preserve">Mejna vrednost OIV za karboksimetil celulozo – posodobitev </w:t>
            </w:r>
          </w:p>
        </w:tc>
      </w:tr>
      <w:tr w:rsidR="00E13863">
        <w:trPr>
          <w:trHeight w:val="780"/>
          <w:tblHeader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17-612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 xml:space="preserve">Posodobitev enoloških postopkov za dodajanje tanina v moštu </w:t>
            </w:r>
          </w:p>
        </w:tc>
      </w:tr>
      <w:tr w:rsidR="00E13863">
        <w:trPr>
          <w:trHeight w:val="93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17-613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 xml:space="preserve">Posodobitev enoloških postopkov za dodajanje tanina v vinu </w:t>
            </w:r>
          </w:p>
        </w:tc>
      </w:tr>
      <w:tr w:rsidR="00E13863">
        <w:trPr>
          <w:trHeight w:val="81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17-616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Ekstrakcija fenolnih in/ali aromatskih spojin v grozdju z uporabo ultrazvoka</w:t>
            </w:r>
          </w:p>
        </w:tc>
      </w:tr>
      <w:tr w:rsidR="00E13863"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OENO-TECHNO 18-633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Posodobitev dokumentacije 2.3.2 Aktivatorji fermentacije: živilska celuloza (iz faze 3)</w:t>
            </w:r>
          </w:p>
        </w:tc>
      </w:tr>
      <w:tr w:rsidR="00E13863"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OENO-SPECIF 17-617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Posodobitev monografije o koloidnem silicijevem dioksidu in ustreznih listov Mednarodnega kodeksa enoloških praks</w:t>
            </w:r>
          </w:p>
        </w:tc>
      </w:tr>
      <w:tr w:rsidR="00E13863"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OENO-SPECIF 18-646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E13863" w:rsidRDefault="00235590"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Posodobitev dokumentacije E-COEI-1-POTBIS o kalijevem hidrogensulfitu</w:t>
            </w:r>
          </w:p>
        </w:tc>
      </w:tr>
      <w:tr w:rsidR="00E13863">
        <w:trPr>
          <w:trHeight w:val="885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OENO-SPECIF 18-650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E13863" w:rsidRDefault="00235590"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Revizija dokumentacije F-COEI-1-OEUALB Jajčni albumin – vsebnost suhe snovi in pH jajčnih albuminov</w:t>
            </w:r>
          </w:p>
        </w:tc>
      </w:tr>
      <w:tr w:rsidR="00E13863">
        <w:trPr>
          <w:trHeight w:val="930"/>
          <w:tblHeader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OENO-SCMA 16-596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Potrditev analize ftalatov v vinu (OIV-OENO 477-2013)</w:t>
            </w:r>
          </w:p>
        </w:tc>
      </w:tr>
      <w:tr w:rsidR="00E13863">
        <w:trPr>
          <w:trHeight w:val="93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OENO-SCMA 17-619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Metoda za določanje kalijevega poliaspartata v vinu z visokoločljivostno tekočinsko kromatografijo v povezavi s fluorescenčno detekcijo</w:t>
            </w:r>
          </w:p>
        </w:tc>
      </w:tr>
      <w:tr w:rsidR="00E13863">
        <w:trPr>
          <w:trHeight w:val="123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OENO-SCMA 17-621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Določanje ocetne kisline v vinu z avtomatizirano encimsko metodo</w:t>
            </w:r>
          </w:p>
        </w:tc>
      </w:tr>
      <w:tr w:rsidR="00E13863">
        <w:trPr>
          <w:trHeight w:val="990"/>
          <w:tblHeader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lastRenderedPageBreak/>
              <w:t>OENO-SCMA 17-622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  <w:hideMark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Določanje D-glukonske kisline v vinu in moštu z encimsko metodo</w:t>
            </w:r>
          </w:p>
        </w:tc>
      </w:tr>
      <w:tr w:rsidR="00E13863">
        <w:trPr>
          <w:trHeight w:val="990"/>
          <w:tblHeader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OENO-SCMA 18-638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863" w:rsidRDefault="00235590">
            <w:pPr>
              <w:spacing w:before="0" w:after="0"/>
              <w:jc w:val="center"/>
              <w:rPr>
                <w:rFonts w:ascii="Calibri" w:eastAsia="Times New Roman" w:hAnsi="Calibri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7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E13863" w:rsidRDefault="00235590">
            <w:pPr>
              <w:spacing w:before="0" w:after="0"/>
              <w:rPr>
                <w:rFonts w:ascii="Calibri" w:eastAsia="Times New Roman" w:hAnsi="Calibri" w:cs="Arial"/>
                <w:noProof/>
                <w:color w:val="000000"/>
                <w:szCs w:val="20"/>
              </w:rPr>
            </w:pPr>
            <w:r>
              <w:rPr>
                <w:rFonts w:ascii="Calibri" w:hAnsi="Calibri"/>
                <w:noProof/>
                <w:color w:val="000000"/>
              </w:rPr>
              <w:t>Posodobitev mejne vrednosti svinca v vinih (iz faze 3)</w:t>
            </w:r>
          </w:p>
        </w:tc>
      </w:tr>
    </w:tbl>
    <w:p w:rsidR="00E13863" w:rsidRDefault="00E13863">
      <w:pPr>
        <w:spacing w:before="0" w:after="240"/>
        <w:rPr>
          <w:rFonts w:eastAsia="Times New Roman"/>
          <w:noProof/>
          <w:szCs w:val="20"/>
        </w:rPr>
      </w:pPr>
    </w:p>
    <w:p w:rsidR="00E13863" w:rsidRDefault="00E13863">
      <w:pPr>
        <w:spacing w:before="0" w:after="240"/>
        <w:rPr>
          <w:rFonts w:eastAsia="Times New Roman"/>
          <w:noProof/>
          <w:szCs w:val="20"/>
        </w:rPr>
      </w:pPr>
    </w:p>
    <w:p w:rsidR="00E13863" w:rsidRDefault="00E13863">
      <w:pPr>
        <w:spacing w:before="0" w:after="240"/>
        <w:rPr>
          <w:rFonts w:eastAsia="Times New Roman"/>
          <w:noProof/>
          <w:szCs w:val="20"/>
        </w:rPr>
      </w:pPr>
    </w:p>
    <w:p w:rsidR="00E13863" w:rsidRDefault="00E13863">
      <w:pPr>
        <w:rPr>
          <w:noProof/>
        </w:rPr>
      </w:pPr>
    </w:p>
    <w:sectPr w:rsidR="00E13863">
      <w:footerReference w:type="default" r:id="rId21"/>
      <w:footerReference w:type="first" r:id="rId22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63" w:rsidRDefault="00235590">
      <w:pPr>
        <w:spacing w:before="0" w:after="0"/>
      </w:pPr>
      <w:r>
        <w:separator/>
      </w:r>
    </w:p>
  </w:endnote>
  <w:endnote w:type="continuationSeparator" w:id="0">
    <w:p w:rsidR="00E13863" w:rsidRDefault="002355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3" w:rsidRPr="00235590" w:rsidRDefault="00E13863" w:rsidP="00235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235590" w:rsidRPr="00D94637" w:rsidTr="00235590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235590" w:rsidRPr="00D94637" w:rsidRDefault="00235590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235590" w:rsidRPr="00B310DC" w:rsidTr="00235590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235590" w:rsidRPr="00AD7BF2" w:rsidRDefault="00235590" w:rsidP="004F54B2">
          <w:pPr>
            <w:pStyle w:val="FooterText"/>
          </w:pPr>
          <w:r>
            <w:t>9919/19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235590" w:rsidRPr="00AD7BF2" w:rsidRDefault="00235590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235590" w:rsidRPr="002511D8" w:rsidRDefault="00235590" w:rsidP="00D94637">
          <w:pPr>
            <w:pStyle w:val="FooterText"/>
            <w:jc w:val="center"/>
          </w:pPr>
          <w:r>
            <w:t>nr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235590" w:rsidRPr="00B310DC" w:rsidRDefault="00235590" w:rsidP="00235590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F6B15">
            <w:rPr>
              <w:noProof/>
            </w:rPr>
            <w:t>0</w:t>
          </w:r>
          <w:r>
            <w:fldChar w:fldCharType="end"/>
          </w:r>
        </w:p>
      </w:tc>
    </w:tr>
    <w:tr w:rsidR="00235590" w:rsidRPr="00D94637" w:rsidTr="00235590">
      <w:trPr>
        <w:jc w:val="center"/>
      </w:trPr>
      <w:tc>
        <w:tcPr>
          <w:tcW w:w="1774" w:type="pct"/>
          <w:shd w:val="clear" w:color="auto" w:fill="auto"/>
        </w:tcPr>
        <w:p w:rsidR="00235590" w:rsidRPr="00AD7BF2" w:rsidRDefault="00235590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235590" w:rsidRPr="00AD7BF2" w:rsidRDefault="00235590" w:rsidP="00D204D6">
          <w:pPr>
            <w:pStyle w:val="FooterText"/>
            <w:spacing w:before="40"/>
            <w:jc w:val="center"/>
          </w:pPr>
          <w:r>
            <w:t>LIFE 1A</w:t>
          </w:r>
        </w:p>
      </w:tc>
      <w:tc>
        <w:tcPr>
          <w:tcW w:w="742" w:type="pct"/>
          <w:shd w:val="clear" w:color="auto" w:fill="auto"/>
        </w:tcPr>
        <w:p w:rsidR="00235590" w:rsidRPr="00D94637" w:rsidRDefault="00235590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235590" w:rsidRPr="000310C2" w:rsidRDefault="00235590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  <w:bookmarkEnd w:id="2"/>
  </w:tbl>
  <w:p w:rsidR="00E13863" w:rsidRPr="00235590" w:rsidRDefault="00E13863" w:rsidP="00235590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235590" w:rsidRPr="00D94637" w:rsidTr="00235590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235590" w:rsidRPr="00D94637" w:rsidRDefault="00235590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235590" w:rsidRPr="00B310DC" w:rsidTr="00235590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235590" w:rsidRPr="00AD7BF2" w:rsidRDefault="00235590" w:rsidP="004F54B2">
          <w:pPr>
            <w:pStyle w:val="FooterText"/>
          </w:pPr>
          <w:r>
            <w:t>9919/19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235590" w:rsidRPr="00AD7BF2" w:rsidRDefault="00235590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235590" w:rsidRPr="002511D8" w:rsidRDefault="00235590" w:rsidP="00D94637">
          <w:pPr>
            <w:pStyle w:val="FooterText"/>
            <w:jc w:val="center"/>
          </w:pPr>
          <w:r>
            <w:t>nr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235590" w:rsidRPr="00B310DC" w:rsidRDefault="00235590" w:rsidP="00D94637">
          <w:pPr>
            <w:pStyle w:val="FooterText"/>
            <w:jc w:val="right"/>
          </w:pPr>
        </w:p>
      </w:tc>
    </w:tr>
    <w:tr w:rsidR="00235590" w:rsidRPr="00D94637" w:rsidTr="00235590">
      <w:trPr>
        <w:jc w:val="center"/>
      </w:trPr>
      <w:tc>
        <w:tcPr>
          <w:tcW w:w="1774" w:type="pct"/>
          <w:shd w:val="clear" w:color="auto" w:fill="auto"/>
        </w:tcPr>
        <w:p w:rsidR="00235590" w:rsidRPr="00AD7BF2" w:rsidRDefault="00235590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235590" w:rsidRPr="00AD7BF2" w:rsidRDefault="00235590" w:rsidP="00D204D6">
          <w:pPr>
            <w:pStyle w:val="FooterText"/>
            <w:spacing w:before="40"/>
            <w:jc w:val="center"/>
          </w:pPr>
          <w:r>
            <w:t>LIFE 1A</w:t>
          </w:r>
        </w:p>
      </w:tc>
      <w:tc>
        <w:tcPr>
          <w:tcW w:w="742" w:type="pct"/>
          <w:shd w:val="clear" w:color="auto" w:fill="auto"/>
        </w:tcPr>
        <w:p w:rsidR="00235590" w:rsidRPr="00D94637" w:rsidRDefault="00235590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235590" w:rsidRPr="000310C2" w:rsidRDefault="00235590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</w:tbl>
  <w:p w:rsidR="00E13863" w:rsidRPr="00235590" w:rsidRDefault="00E13863" w:rsidP="00235590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90" w:rsidRDefault="002355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90" w:rsidRDefault="00235590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90" w:rsidRDefault="0023559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3" w:rsidRDefault="00235590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FF6B15"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3" w:rsidRDefault="00E13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63" w:rsidRDefault="00235590">
      <w:pPr>
        <w:spacing w:before="0" w:after="0"/>
      </w:pPr>
      <w:r>
        <w:separator/>
      </w:r>
    </w:p>
  </w:footnote>
  <w:footnote w:type="continuationSeparator" w:id="0">
    <w:p w:rsidR="00E13863" w:rsidRDefault="002355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3" w:rsidRPr="00235590" w:rsidRDefault="00E13863" w:rsidP="00235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3" w:rsidRPr="00235590" w:rsidRDefault="00235590" w:rsidP="00235590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3" w:rsidRPr="00235590" w:rsidRDefault="00235590" w:rsidP="00235590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90" w:rsidRDefault="002355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90" w:rsidRDefault="002355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90" w:rsidRDefault="00235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7C6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2E69A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64EC07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1CA1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CDAE2B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10C0C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7E220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EC87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overPageOnWordDoc" w:val="false"/>
    <w:docVar w:name="DocuWriteMetaData" w:val="&lt;metadataset docuwriteversion=&quot;4.2.11&quot; technicalblockguid=&quot;4753379599582226640&quot;&gt;_x000d__x000a_  &lt;metadata key=&quot;md_DocumentLanguages&quot;&gt;_x000d__x000a_    &lt;basicdatatypelist&gt;_x000d__x000a_      &lt;language key=&quot;SL&quot; text=&quot;S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5&quot; text=&quot;PREDLOG&quot; /&gt;_x000d__x000a_    &lt;/basicdatatype&gt;_x000d__x000a_  &lt;/metadata&gt;_x000d__x000a_  &lt;metadata key=&quot;md_HeadingText&quot;&gt;_x000d__x000a_    &lt;headingtext text=&quot;PREDLOG&quot;&gt;_x000d__x000a_      &lt;formattedtext&gt;_x000d__x000a_        &lt;xaml text=&quot;PREDLOG&quot;&gt;&amp;lt;FlowDocument xmlns=&quot;http://schemas.microsoft.com/winfx/2006/xaml/presentation&quot;&amp;gt;&amp;lt;Paragraph&amp;gt;PREDLOG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Svet Evropske unij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j&quot; /&gt;_x000d__x000a_    &lt;/basicdatatype&gt;_x000d__x000a_  &lt;/metadata&gt;_x000d__x000a_  &lt;metadata key=&quot;md_DocumentDate&quot;&gt;_x000d__x000a_    &lt;text&gt;2019-06-04&lt;/text&gt;_x000d__x000a_  &lt;/metadata&gt;_x000d__x000a_  &lt;metadata key=&quot;md_Prefix&quot;&gt;_x000d__x000a_    &lt;text&gt;&lt;/text&gt;_x000d__x000a_  &lt;/metadata&gt;_x000d__x000a_  &lt;metadata key=&quot;md_DocumentNumber&quot;&gt;_x000d__x000a_    &lt;text&gt;991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AGRI 287&lt;/text&gt;_x000d__x000a_      &lt;text&gt;AGRIORG 31&lt;/text&gt;_x000d__x000a_      &lt;text&gt;OIV 1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9/0121(NLE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01&quot; text=&quot;za generalnega sekretarja Evropske komisije: direktor Jordi AYET PUIGARNAU&quot; /&gt;_x000d__x000a_    &lt;/basicdatatype&gt;_x000d__x000a_  &lt;/metadata&gt;_x000d__x000a_  &lt;metadata key=&quot;md_Recipient&quot;&gt;_x000d__x000a_    &lt;basicdatatype&gt;_x000d__x000a_      &lt;recipient key=&quot;re_02&quot; text=&quot;generalni sekretar Sveta Evropske unije Jeppe TRANHOLM-MIKKELSEN&quot; /&gt;_x000d__x000a_    &lt;/basicdatatype&gt;_x000d__x000a_  &lt;/metadata&gt;_x000d__x000a_  &lt;metadata key=&quot;md_DateOfReceipt&quot;&gt;_x000d__x000a_    &lt;text&gt;2019-06-04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9) 246 final - ANNEX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PRILOGA k predlogu SKLEPA SVETA o stali&amp;#353;&amp;#269;u, ki se v imenu Evropske unije zastopa v Mednarodni organizaciji za trto in vino&quot;&gt;&amp;lt;FlowDocument FontFamily=&quot;Arial Unicode MS&quot; FontSize=&quot;12&quot; PagePadding=&quot;5,0,5,0&quot; AllowDrop=&quot;False&quot; xmlns=&quot;http://schemas.microsoft.com/winfx/2006/xaml/presentation&quot;&amp;gt;&amp;lt;Paragraph&amp;gt;PRILOGA k predlogu SKLEPA SVETA o stali&amp;#353;&amp;#269;u, ki se v imenu Evropske unije zastopa v Mednarodni organizaciji za trto in vino&amp;lt;/Paragraph&amp;gt;&amp;lt;/FlowDocument&amp;gt;&lt;/xaml&gt;_x000d__x000a_  &lt;/metadata&gt;_x000d__x000a_  &lt;metadata key=&quot;md_SubjectFootnote&quot; /&gt;_x000d__x000a_  &lt;metadata key=&quot;md_DG&quot;&gt;_x000d__x000a_    &lt;text&gt;LIFE 1A&lt;/text&gt;_x000d__x000a_  &lt;/metadata&gt;_x000d__x000a_  &lt;metadata key=&quot;md_Initials&quot;&gt;_x000d__x000a_    &lt;text&gt;nr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9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SL&lt;/text&gt;_x000d__x000a_  &lt;/metadata&gt;_x000d__x000a_  &lt;metadata key=&quot;md_SourceDocType&quot;&gt;_x000d__x000a_    &lt;text&gt;PRILOGA&lt;/text&gt;_x000d__x000a_  &lt;/metadata&gt;_x000d__x000a_  &lt;metadata key=&quot;md_SourceDocTitle&quot;&gt;_x000d__x000a_    &lt;text&gt;k _x000d__x000a_predlogu_x000d__x000a_SKLEPA SVETA _x000d__x000a_o stali&amp;#353;&amp;#269;u, ki se v imenu Evropske unije zastopa v Mednarodni organizaciji za trto in vino_x000d__x000a_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originator key=&quot;visrep_02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 /&gt;_x000d__x000a_  &lt;metadata key=&quot;md_Caveat&quot;&gt;_x000d__x000a_    &lt;text&gt;&lt;/text&gt;_x000d__x000a_  &lt;/metadata&gt;_x000d__x000a_&lt;/metadataset&gt;"/>
    <w:docVar w:name="DQCDateTime" w:val="2019-05-29 09:54:0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51E4C4F-04BD-4A60-92D2-55EE37B09911"/>
    <w:docVar w:name="LW_COVERPAGE_TYPE" w:val="1"/>
    <w:docVar w:name="LW_CROSSREFERENCE" w:val="&lt;UNUSED&gt;"/>
    <w:docVar w:name="LW_DocType" w:val="ANNEX"/>
    <w:docVar w:name="LW_EMISSION" w:val="4.6.2019"/>
    <w:docVar w:name="LW_EMISSION_ISODATE" w:val="2019-06-04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stali\u353?\u269?u, ki se v imenu Evropske unije zastopa v Mednarodni organizaciji za trto in vino_x000b_"/>
    <w:docVar w:name="LW_OBJETACTEPRINCIPAL.CP" w:val="o stali\u353?\u269?u, ki se v imenu Evropske unije zastopa v Mednarodni organizaciji za trto in vino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A"/>
    <w:docVar w:name="LW_TYPE.DOC.CP" w:val="PRILOGA"/>
    <w:docVar w:name="LW_TYPEACTEPRINCIPAL" w:val="predlogu_x000b_SKLEPA SVETA"/>
    <w:docVar w:name="LW_TYPEACTEPRINCIPAL.CP" w:val="predlogu_x000b_SKLEPA SVETA"/>
  </w:docVars>
  <w:rsids>
    <w:rsidRoot w:val="00E13863"/>
    <w:rsid w:val="00235590"/>
    <w:rsid w:val="00E13863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A9A24EB-964D-43DD-B130-BBD676FE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l-S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235590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235590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235590"/>
    <w:rPr>
      <w:rFonts w:ascii="Times New Roman" w:hAnsi="Times New Roman" w:cs="Times New Roman"/>
      <w:sz w:val="24"/>
      <w:lang w:val="sl-SI"/>
    </w:rPr>
  </w:style>
  <w:style w:type="paragraph" w:customStyle="1" w:styleId="Lignefinal">
    <w:name w:val="Ligne final"/>
    <w:basedOn w:val="Normal"/>
    <w:next w:val="Normal"/>
    <w:rsid w:val="00235590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</w:rPr>
  </w:style>
  <w:style w:type="paragraph" w:customStyle="1" w:styleId="EntText">
    <w:name w:val="EntText"/>
    <w:basedOn w:val="Normal"/>
    <w:rsid w:val="00235590"/>
    <w:pPr>
      <w:spacing w:line="360" w:lineRule="auto"/>
      <w:jc w:val="left"/>
    </w:pPr>
  </w:style>
  <w:style w:type="paragraph" w:customStyle="1" w:styleId="pj">
    <w:name w:val="p.j."/>
    <w:basedOn w:val="Normal"/>
    <w:link w:val="pjChar"/>
    <w:rsid w:val="00235590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235590"/>
    <w:rPr>
      <w:rFonts w:ascii="Times New Roman" w:hAnsi="Times New Roman" w:cs="Times New Roman"/>
      <w:sz w:val="24"/>
      <w:lang w:val="sl-SI"/>
    </w:rPr>
  </w:style>
  <w:style w:type="paragraph" w:customStyle="1" w:styleId="nbbordered">
    <w:name w:val="nb bordered"/>
    <w:basedOn w:val="Normal"/>
    <w:link w:val="nbborderedChar"/>
    <w:rsid w:val="002355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spacing w:after="160"/>
      <w:ind w:left="480" w:hanging="480"/>
    </w:pPr>
    <w:rPr>
      <w:b/>
    </w:rPr>
  </w:style>
  <w:style w:type="character" w:customStyle="1" w:styleId="nbborderedChar">
    <w:name w:val="nb bordered Char"/>
    <w:basedOn w:val="TechnicalBlockChar"/>
    <w:link w:val="nbbordered"/>
    <w:rsid w:val="00235590"/>
    <w:rPr>
      <w:rFonts w:ascii="Times New Roman" w:hAnsi="Times New Roman" w:cs="Times New Roman"/>
      <w:b/>
      <w:sz w:val="24"/>
      <w:lang w:val="sl-SI"/>
    </w:rPr>
  </w:style>
  <w:style w:type="paragraph" w:customStyle="1" w:styleId="HeaderCouncil">
    <w:name w:val="Header Council"/>
    <w:basedOn w:val="Normal"/>
    <w:link w:val="HeaderCouncilChar"/>
    <w:rsid w:val="00235590"/>
    <w:pPr>
      <w:spacing w:before="0" w:after="0"/>
    </w:pPr>
    <w:rPr>
      <w:sz w:val="2"/>
    </w:rPr>
  </w:style>
  <w:style w:type="character" w:customStyle="1" w:styleId="HeaderCouncilChar">
    <w:name w:val="Header Council Char"/>
    <w:basedOn w:val="DefaultParagraphFont"/>
    <w:link w:val="HeaderCouncil"/>
    <w:rsid w:val="00235590"/>
    <w:rPr>
      <w:rFonts w:ascii="Times New Roman" w:hAnsi="Times New Roman" w:cs="Times New Roman"/>
      <w:sz w:val="2"/>
      <w:lang w:val="sl-SI"/>
    </w:rPr>
  </w:style>
  <w:style w:type="paragraph" w:customStyle="1" w:styleId="HeaderCouncilLarge">
    <w:name w:val="Header Council Large"/>
    <w:basedOn w:val="Normal"/>
    <w:link w:val="HeaderCouncilLargeChar"/>
    <w:rsid w:val="00235590"/>
    <w:pPr>
      <w:spacing w:before="0" w:after="440"/>
    </w:pPr>
    <w:rPr>
      <w:sz w:val="2"/>
    </w:rPr>
  </w:style>
  <w:style w:type="character" w:customStyle="1" w:styleId="HeaderCouncilLargeChar">
    <w:name w:val="Header Council Large Char"/>
    <w:basedOn w:val="DefaultParagraphFont"/>
    <w:link w:val="HeaderCouncilLarge"/>
    <w:rsid w:val="00235590"/>
    <w:rPr>
      <w:rFonts w:ascii="Times New Roman" w:hAnsi="Times New Roman" w:cs="Times New Roman"/>
      <w:sz w:val="2"/>
      <w:lang w:val="sl-SI"/>
    </w:rPr>
  </w:style>
  <w:style w:type="paragraph" w:customStyle="1" w:styleId="FooterCouncil">
    <w:name w:val="Footer Council"/>
    <w:basedOn w:val="Normal"/>
    <w:link w:val="FooterCouncilChar"/>
    <w:rsid w:val="00235590"/>
    <w:pPr>
      <w:spacing w:before="0" w:after="0"/>
    </w:pPr>
    <w:rPr>
      <w:sz w:val="2"/>
    </w:rPr>
  </w:style>
  <w:style w:type="character" w:customStyle="1" w:styleId="FooterCouncilChar">
    <w:name w:val="Footer Council Char"/>
    <w:basedOn w:val="DefaultParagraphFont"/>
    <w:link w:val="FooterCouncil"/>
    <w:rsid w:val="00235590"/>
    <w:rPr>
      <w:rFonts w:ascii="Times New Roman" w:hAnsi="Times New Roman" w:cs="Times New Roman"/>
      <w:sz w:val="2"/>
      <w:lang w:val="sl-SI"/>
    </w:rPr>
  </w:style>
  <w:style w:type="paragraph" w:customStyle="1" w:styleId="FooterText">
    <w:name w:val="Footer Text"/>
    <w:basedOn w:val="Normal"/>
    <w:rsid w:val="00235590"/>
    <w:pPr>
      <w:spacing w:before="0" w:after="0"/>
      <w:jc w:val="left"/>
    </w:pPr>
    <w:rPr>
      <w:rFonts w:eastAsia="Times New Roman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35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RANALLI Romina (AGRI)</dc:creator>
  <cp:keywords/>
  <dc:description/>
  <cp:lastModifiedBy>NOVAK Roman</cp:lastModifiedBy>
  <cp:revision>3</cp:revision>
  <dcterms:created xsi:type="dcterms:W3CDTF">2019-06-05T07:57:00Z</dcterms:created>
  <dcterms:modified xsi:type="dcterms:W3CDTF">2019-06-05T07:57:00Z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DocuWrite 4.2.11, Build 20190404</vt:lpwstr>
  </property>
  <property fmtid="{D5CDD505-2E9C-101B-9397-08002B2CF9AE}" pid="5" name="Created using">
    <vt:lpwstr>DocuWrite 4.2.11, Build 20190404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