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BD6A1D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>Kotnikova ulica 28,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105E54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105E54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5E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105E54" w:rsidRPr="00105E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0143-87/2017</w:t>
            </w:r>
            <w:r w:rsidR="00DB7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/22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5E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0E5AE4" w:rsidRPr="00105E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B7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4.12</w:t>
            </w:r>
            <w:r w:rsidR="00105E54" w:rsidRPr="00105E5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.2018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0E5A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613C57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0E5AE4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E5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0E5AE4" w:rsidRPr="000E5AE4">
              <w:rPr>
                <w:rFonts w:ascii="Arial" w:hAnsi="Arial" w:cs="Arial"/>
                <w:b/>
                <w:sz w:val="20"/>
              </w:rPr>
              <w:t xml:space="preserve">Letno poročilo Javnega štipendijskega, razvojnega, invalidskega in preživninskega sklada Republike Slovenije za leto 2017 </w:t>
            </w:r>
            <w:r w:rsidR="000E5AE4" w:rsidRPr="000E5AE4">
              <w:rPr>
                <w:rFonts w:ascii="Arial" w:hAnsi="Arial" w:cs="Arial"/>
                <w:b/>
                <w:sz w:val="20"/>
                <w:szCs w:val="20"/>
              </w:rPr>
              <w:t>– predlog za obravnavo</w:t>
            </w:r>
            <w:r w:rsidR="000E5AE4" w:rsidRPr="000E5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0E5A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0E5AE4" w:rsidRDefault="000E5AE4" w:rsidP="000E5AE4">
            <w:pPr>
              <w:tabs>
                <w:tab w:val="left" w:pos="9000"/>
              </w:tabs>
              <w:spacing w:line="240" w:lineRule="atLeast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040">
              <w:rPr>
                <w:rFonts w:ascii="Arial" w:hAnsi="Arial" w:cs="Arial"/>
                <w:sz w:val="20"/>
                <w:szCs w:val="20"/>
              </w:rPr>
              <w:t>Na podlagi četrte in pete alineje 13. člena Zakona o javnih skladih (</w:t>
            </w:r>
            <w:r w:rsidR="00683052">
              <w:rPr>
                <w:rFonts w:ascii="Arial" w:hAnsi="Arial" w:cs="Arial"/>
                <w:sz w:val="20"/>
                <w:szCs w:val="20"/>
              </w:rPr>
              <w:t>Uradni list RS, št. 77/08 in 8/10-ZSKZ-B), sedme alinej</w:t>
            </w:r>
            <w:r w:rsidRPr="00486040">
              <w:rPr>
                <w:rFonts w:ascii="Arial" w:hAnsi="Arial" w:cs="Arial"/>
                <w:sz w:val="20"/>
                <w:szCs w:val="20"/>
              </w:rPr>
              <w:t>e 12. člena Ustanovitvenega akta Javnega štipendijskega, razvojnega, invalidskega in preživninskega sklada Republike Slovenije (Ura</w:t>
            </w:r>
            <w:r w:rsidR="00683052">
              <w:rPr>
                <w:rFonts w:ascii="Arial" w:hAnsi="Arial" w:cs="Arial"/>
                <w:sz w:val="20"/>
                <w:szCs w:val="20"/>
              </w:rPr>
              <w:t>dni list RS, št. 23/13, 84/16,</w:t>
            </w:r>
            <w:r w:rsidRPr="00486040">
              <w:rPr>
                <w:rFonts w:ascii="Arial" w:hAnsi="Arial" w:cs="Arial"/>
                <w:sz w:val="20"/>
                <w:szCs w:val="20"/>
              </w:rPr>
              <w:t xml:space="preserve"> 12/17 – </w:t>
            </w:r>
            <w:proofErr w:type="spellStart"/>
            <w:r w:rsidRPr="00486040">
              <w:rPr>
                <w:rFonts w:ascii="Arial" w:hAnsi="Arial" w:cs="Arial"/>
                <w:sz w:val="20"/>
                <w:szCs w:val="20"/>
              </w:rPr>
              <w:t>popr</w:t>
            </w:r>
            <w:proofErr w:type="spellEnd"/>
            <w:r w:rsidRPr="00486040">
              <w:rPr>
                <w:rFonts w:ascii="Arial" w:hAnsi="Arial" w:cs="Arial"/>
                <w:sz w:val="20"/>
                <w:szCs w:val="20"/>
              </w:rPr>
              <w:t>.</w:t>
            </w:r>
            <w:r w:rsidR="00683052">
              <w:rPr>
                <w:rFonts w:ascii="Arial" w:hAnsi="Arial" w:cs="Arial"/>
                <w:sz w:val="20"/>
                <w:szCs w:val="20"/>
              </w:rPr>
              <w:t xml:space="preserve"> In 23/17</w:t>
            </w:r>
            <w:r w:rsidRPr="00486040">
              <w:rPr>
                <w:rFonts w:ascii="Arial" w:hAnsi="Arial" w:cs="Arial"/>
                <w:sz w:val="20"/>
                <w:szCs w:val="20"/>
              </w:rPr>
              <w:t>)</w:t>
            </w:r>
            <w:r w:rsidRPr="0048604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r w:rsidRPr="00486040">
              <w:rPr>
                <w:rFonts w:ascii="Arial" w:hAnsi="Arial" w:cs="Arial"/>
                <w:sz w:val="20"/>
                <w:szCs w:val="20"/>
              </w:rPr>
              <w:t xml:space="preserve">drugega odstavka 99. člena Zakona o javnih financah </w:t>
            </w:r>
            <w:r w:rsidRPr="0048604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</w:t>
            </w:r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Uradni list RS, št. </w:t>
            </w:r>
            <w:hyperlink r:id="rId10" w:tgtFrame="_blank" w:tooltip="Zakon o javnih financah (uradno prečiščeno besedilo)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11/11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 – uradno prečiščeno besedilo, </w:t>
            </w:r>
            <w:hyperlink r:id="rId11" w:tgtFrame="_blank" w:tooltip="Popravek Uradnega prečiščenega besedila Zakona  o javnih financah (ZJF-UPB4p)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 xml:space="preserve">14/13 – </w:t>
              </w:r>
              <w:proofErr w:type="spellStart"/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popr</w:t>
              </w:r>
              <w:proofErr w:type="spellEnd"/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.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2" w:tgtFrame="_blank" w:tooltip="Zakon o dopolnitvi Zakona o javnih financah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101/13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3" w:tgtFrame="_blank" w:tooltip="Zakon o fiskalnem pravilu" w:history="1">
              <w:r w:rsidRPr="00486040">
                <w:rPr>
                  <w:rFonts w:ascii="Arial" w:hAnsi="Arial" w:cs="Arial"/>
                  <w:bCs/>
                  <w:sz w:val="20"/>
                  <w:szCs w:val="20"/>
                </w:rPr>
                <w:t>55/15</w:t>
              </w:r>
            </w:hyperlink>
            <w:r w:rsidRPr="00486040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486040">
              <w:rPr>
                <w:rFonts w:ascii="Arial" w:hAnsi="Arial" w:cs="Arial"/>
                <w:bCs/>
                <w:sz w:val="20"/>
                <w:szCs w:val="20"/>
              </w:rPr>
              <w:t>ZFisP</w:t>
            </w:r>
            <w:proofErr w:type="spellEnd"/>
            <w:r w:rsidR="00683052">
              <w:rPr>
                <w:rFonts w:ascii="Arial" w:hAnsi="Arial" w:cs="Arial"/>
                <w:bCs/>
                <w:sz w:val="20"/>
                <w:szCs w:val="20"/>
              </w:rPr>
              <w:t>, 96/15-ZIPRS1617 in 13/18</w:t>
            </w:r>
            <w:r w:rsidRPr="0048604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48604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486040">
              <w:rPr>
                <w:rFonts w:ascii="Arial" w:hAnsi="Arial" w:cs="Arial"/>
                <w:sz w:val="20"/>
                <w:szCs w:val="20"/>
              </w:rPr>
              <w:t>je Vlada Republike Slovenije na … seji dne … sprejela naslednji</w:t>
            </w:r>
          </w:p>
          <w:p w:rsidR="000E5AE4" w:rsidRDefault="000E5AE4" w:rsidP="000E5AE4">
            <w:pPr>
              <w:tabs>
                <w:tab w:val="left" w:pos="9000"/>
              </w:tabs>
              <w:spacing w:line="240" w:lineRule="atLeast"/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216597" w:rsidRPr="00486040" w:rsidTr="0022555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16597" w:rsidRPr="00486040" w:rsidRDefault="00216597" w:rsidP="0021659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216597" w:rsidRDefault="001939A1" w:rsidP="00216597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lada Republike Slovenije je sprejela Letno poročilo Javnega </w:t>
            </w:r>
            <w:r w:rsidR="00216597">
              <w:rPr>
                <w:rFonts w:ascii="Arial" w:hAnsi="Arial" w:cs="Arial"/>
                <w:sz w:val="20"/>
                <w:szCs w:val="20"/>
              </w:rPr>
              <w:t>štipendijskega, razvojnega, invalidskega in preživninskega sklada Republike Slovenije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 za leto 201</w:t>
            </w:r>
            <w:r w:rsidR="00216597">
              <w:rPr>
                <w:rFonts w:ascii="Arial" w:hAnsi="Arial" w:cs="Arial"/>
                <w:sz w:val="20"/>
                <w:szCs w:val="20"/>
              </w:rPr>
              <w:t>7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, ki ga je nadzorni svet Javnega </w:t>
            </w:r>
            <w:r w:rsidR="00216597">
              <w:rPr>
                <w:rFonts w:ascii="Arial" w:hAnsi="Arial" w:cs="Arial"/>
                <w:sz w:val="20"/>
                <w:szCs w:val="20"/>
              </w:rPr>
              <w:t>štipendijskega, razvojnega, invalidskega in preživninskega sklada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 Republike Slovenije </w:t>
            </w:r>
            <w:r w:rsidR="00127418">
              <w:rPr>
                <w:rFonts w:ascii="Arial" w:hAnsi="Arial" w:cs="Arial"/>
                <w:sz w:val="20"/>
                <w:szCs w:val="20"/>
              </w:rPr>
              <w:t>obravnaval</w:t>
            </w:r>
            <w:r w:rsidR="00133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597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77949" w:rsidRPr="00177949">
              <w:rPr>
                <w:rFonts w:ascii="Arial" w:hAnsi="Arial" w:cs="Arial"/>
                <w:sz w:val="20"/>
                <w:szCs w:val="20"/>
              </w:rPr>
              <w:t>6</w:t>
            </w:r>
            <w:r w:rsidR="00216597" w:rsidRPr="00177949">
              <w:rPr>
                <w:rFonts w:ascii="Arial" w:hAnsi="Arial" w:cs="Arial"/>
                <w:sz w:val="20"/>
                <w:szCs w:val="20"/>
              </w:rPr>
              <w:t xml:space="preserve">. seji dne </w:t>
            </w:r>
            <w:r w:rsidR="00177949" w:rsidRPr="00177949">
              <w:rPr>
                <w:rFonts w:ascii="Arial" w:hAnsi="Arial" w:cs="Arial"/>
                <w:sz w:val="20"/>
                <w:szCs w:val="20"/>
              </w:rPr>
              <w:t>12.4.2018</w:t>
            </w:r>
            <w:r w:rsidR="00216597" w:rsidRPr="00177949">
              <w:rPr>
                <w:rFonts w:ascii="Arial" w:hAnsi="Arial" w:cs="Arial"/>
                <w:sz w:val="20"/>
                <w:szCs w:val="20"/>
              </w:rPr>
              <w:t xml:space="preserve"> (sklep št. 0130-</w:t>
            </w:r>
            <w:r w:rsidR="00177949" w:rsidRPr="00177949">
              <w:rPr>
                <w:rFonts w:ascii="Arial" w:hAnsi="Arial" w:cs="Arial"/>
                <w:sz w:val="20"/>
                <w:szCs w:val="20"/>
              </w:rPr>
              <w:t>2</w:t>
            </w:r>
            <w:r w:rsidR="00216597" w:rsidRPr="00177949">
              <w:rPr>
                <w:rFonts w:ascii="Arial" w:hAnsi="Arial" w:cs="Arial"/>
                <w:sz w:val="20"/>
                <w:szCs w:val="20"/>
              </w:rPr>
              <w:t>/201</w:t>
            </w:r>
            <w:r w:rsidR="00177949" w:rsidRPr="00177949">
              <w:rPr>
                <w:rFonts w:ascii="Arial" w:hAnsi="Arial" w:cs="Arial"/>
                <w:sz w:val="20"/>
                <w:szCs w:val="20"/>
              </w:rPr>
              <w:t>8-5</w:t>
            </w:r>
            <w:r w:rsidR="00216597" w:rsidRPr="00177949">
              <w:rPr>
                <w:rFonts w:ascii="Arial" w:hAnsi="Arial" w:cs="Arial"/>
                <w:sz w:val="20"/>
                <w:szCs w:val="20"/>
              </w:rPr>
              <w:t xml:space="preserve"> z dne </w:t>
            </w:r>
            <w:r w:rsidR="00177949" w:rsidRPr="00177949">
              <w:rPr>
                <w:rFonts w:ascii="Arial" w:hAnsi="Arial" w:cs="Arial"/>
                <w:sz w:val="20"/>
                <w:szCs w:val="20"/>
              </w:rPr>
              <w:t>12.4.2018</w:t>
            </w:r>
            <w:r w:rsidR="00216597" w:rsidRPr="00177949">
              <w:rPr>
                <w:rFonts w:ascii="Arial" w:hAnsi="Arial" w:cs="Arial"/>
                <w:sz w:val="20"/>
                <w:szCs w:val="20"/>
              </w:rPr>
              <w:t>)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33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418">
              <w:rPr>
                <w:rFonts w:ascii="Arial" w:hAnsi="Arial" w:cs="Arial"/>
                <w:sz w:val="20"/>
                <w:szCs w:val="20"/>
              </w:rPr>
              <w:t xml:space="preserve">podal pozitivno mnenje ter ga </w:t>
            </w:r>
            <w:r w:rsidR="00216597" w:rsidRPr="00486040">
              <w:rPr>
                <w:rFonts w:ascii="Arial" w:hAnsi="Arial" w:cs="Arial"/>
                <w:sz w:val="20"/>
                <w:szCs w:val="20"/>
              </w:rPr>
              <w:t>posreduje v Državni zbor Republike Slovenije.</w:t>
            </w:r>
          </w:p>
          <w:p w:rsidR="00216597" w:rsidRPr="00486040" w:rsidRDefault="00216597" w:rsidP="00216597">
            <w:pPr>
              <w:pStyle w:val="Odstavekseznama"/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6597" w:rsidRPr="00EE2A19" w:rsidRDefault="00216597" w:rsidP="00216597">
            <w:pPr>
              <w:pStyle w:val="Odstavekseznama"/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A19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Republike Slovenije </w:t>
            </w:r>
            <w:r w:rsidR="009F0011">
              <w:rPr>
                <w:rFonts w:ascii="Arial" w:hAnsi="Arial" w:cs="Arial"/>
                <w:color w:val="000000"/>
                <w:sz w:val="20"/>
                <w:szCs w:val="20"/>
              </w:rPr>
              <w:t>je določila</w:t>
            </w:r>
            <w:r w:rsidRPr="00EE2A19">
              <w:rPr>
                <w:rFonts w:ascii="Arial" w:hAnsi="Arial" w:cs="Arial"/>
                <w:color w:val="000000"/>
                <w:sz w:val="20"/>
                <w:szCs w:val="20"/>
              </w:rPr>
              <w:t>, da presežek prihodkov nad odhodki oziroma presežek odhodkov nad prihodki, ugotovljen v izkazu prihodkov in odhodkov - drugih uporabnikov za Javni štipendijski, razvojni, invalidski in preživninski sklad Republike Slovenije v preteklem poslovnem letu (leto 2017) razporedi na naslednji način:</w:t>
            </w:r>
          </w:p>
          <w:p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Presežek prihodkov nad odhodki na podračunih invalidskega in jamstvenega sklada ostane nerazporejen kot sledi:</w:t>
            </w:r>
          </w:p>
          <w:p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6597" w:rsidRPr="00F679E9" w:rsidRDefault="00216597" w:rsidP="00216597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invalidski sklad presežek prihodkov nad odhodki</w:t>
            </w:r>
          </w:p>
          <w:p w:rsidR="00216597" w:rsidRPr="00F679E9" w:rsidRDefault="00216597" w:rsidP="00216597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(80. čl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ZZRZI, </w:t>
            </w:r>
            <w:proofErr w:type="spellStart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Ur.l</w:t>
            </w:r>
            <w:proofErr w:type="spellEnd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 RS št. 16/07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UPB2, 87/11,</w:t>
            </w:r>
          </w:p>
          <w:p w:rsidR="00216597" w:rsidRPr="00F679E9" w:rsidRDefault="00216597" w:rsidP="00216597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96/12-ZPIZ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 in 98/14)                                                                          3.111.751,87 EUR</w:t>
            </w:r>
          </w:p>
          <w:p w:rsidR="00216597" w:rsidRPr="00F679E9" w:rsidRDefault="00216597" w:rsidP="00216597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jamstveni sklad  presežek prihodkov nad odhodki </w:t>
            </w:r>
          </w:p>
          <w:p w:rsidR="00683052" w:rsidRPr="00F679E9" w:rsidRDefault="00216597" w:rsidP="00683052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ZJSRS, </w:t>
            </w:r>
            <w:proofErr w:type="spellStart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Ur.l</w:t>
            </w:r>
            <w:proofErr w:type="spellEnd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 xml:space="preserve">RS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št.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 xml:space="preserve"> 78/06 UPB2, 106/12,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39/16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11/18-ZIZ-L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)  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683052" w:rsidRPr="00F679E9">
              <w:rPr>
                <w:rFonts w:ascii="Arial" w:hAnsi="Arial" w:cs="Arial"/>
                <w:color w:val="000000"/>
                <w:sz w:val="20"/>
                <w:szCs w:val="20"/>
              </w:rPr>
              <w:t>41.098,62 EUR</w:t>
            </w:r>
          </w:p>
          <w:p w:rsidR="00216597" w:rsidRPr="00F679E9" w:rsidRDefault="00216597" w:rsidP="00216597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216597" w:rsidRPr="00F679E9" w:rsidRDefault="00216597" w:rsidP="0021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Presežek odhodkov nad prihodki na podračunih delovanja sklada, dejavnosti štipendij in dejavnosti nadomestila preživnin se pokrije iz presežka prihodkov nad odhodki sklada po posamezni dejavnosti iz preteklih let, kot sledi: </w:t>
            </w:r>
          </w:p>
          <w:p w:rsidR="00216597" w:rsidRPr="00F679E9" w:rsidRDefault="00216597" w:rsidP="00216597">
            <w:pPr>
              <w:pStyle w:val="Odstavekseznam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6597" w:rsidRPr="00F679E9" w:rsidRDefault="00216597" w:rsidP="00216597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preživninski sklad presežek odhodkov nad prihodki </w:t>
            </w:r>
          </w:p>
          <w:p w:rsidR="00216597" w:rsidRPr="00F679E9" w:rsidRDefault="00216597" w:rsidP="00216597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ZJSRS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>Ur.l</w:t>
            </w:r>
            <w:proofErr w:type="spellEnd"/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>. RS št.78/06 UPB2, 106/12,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39/16</w:t>
            </w:r>
            <w:r w:rsidR="0068305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11/18-ZIZ-L) 7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2.816,42 EUR</w:t>
            </w:r>
          </w:p>
          <w:p w:rsidR="00216597" w:rsidRPr="00F679E9" w:rsidRDefault="00216597" w:rsidP="00216597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štipendijski sklad presežek odhodkov nad prihodki            </w:t>
            </w:r>
            <w:r w:rsidR="001939A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255.529,58 EUR</w:t>
            </w:r>
          </w:p>
          <w:p w:rsidR="00216597" w:rsidRPr="00486040" w:rsidRDefault="00216597" w:rsidP="00216597">
            <w:pPr>
              <w:pStyle w:val="Odstavekseznam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delovanje sklada presežek odhodkov nad prihodki             </w:t>
            </w:r>
            <w:r w:rsidR="001939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216.717,46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r w:rsidRPr="004860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AE4" w:rsidRPr="00486040" w:rsidRDefault="000E5AE4" w:rsidP="000E5AE4">
            <w:pPr>
              <w:tabs>
                <w:tab w:val="left" w:pos="9000"/>
              </w:tabs>
              <w:spacing w:line="240" w:lineRule="atLeast"/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1F83" w:rsidRDefault="001939A1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</w:t>
            </w:r>
            <w:r w:rsidR="000C52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:rsidR="000E5AE4" w:rsidRDefault="001939A1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</w:t>
            </w:r>
            <w:r w:rsidR="00E24E6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</w:t>
            </w:r>
            <w:r w:rsidR="000E5A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eneraln</w:t>
            </w:r>
            <w:r w:rsidR="000C52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0E5AE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sekretar</w:t>
            </w:r>
          </w:p>
          <w:p w:rsidR="00E24E6D" w:rsidRDefault="00E24E6D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E24E6D" w:rsidRDefault="00E24E6D" w:rsidP="000E5AE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Letno poročilo Javnega štipendijskega, razvojnega, invalidskega in preživninskega sklada Republike Slovenije za leto 2017</w:t>
            </w:r>
          </w:p>
          <w:p w:rsidR="00E24E6D" w:rsidRDefault="00E24E6D" w:rsidP="00E24E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24E6D" w:rsidRDefault="00E24E6D" w:rsidP="00E24E6D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Prejmejo:</w:t>
            </w:r>
          </w:p>
          <w:p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Ministrstvo za finance, Župančičeva 3, 1000 Ljubljana</w:t>
            </w:r>
          </w:p>
          <w:p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Ministrstvo za delo, družino, socialne zadeve in enake možnosti, Kotnikova 28, 1000 Ljubljana</w:t>
            </w:r>
          </w:p>
          <w:p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Ministrstvo za izobraževanje, znanost in šport, Masarykova 16, 1000 Ljubljana</w:t>
            </w:r>
          </w:p>
          <w:p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Ministrstvo za zunanje zadeve, Prešernova 25, 1000 Ljubljana</w:t>
            </w:r>
          </w:p>
          <w:p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Ministrstvo za gospodarski razvoj in tehnologijo, Kotnikova 5, 1000 Ljubljana</w:t>
            </w:r>
          </w:p>
          <w:p w:rsid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Zavod za invalidsko in pokojninsko zavarovanje Slovenije, Kolodvorska ulica 15, 1000 Ljubljana</w:t>
            </w:r>
          </w:p>
          <w:p w:rsidR="00E24E6D" w:rsidRPr="00E24E6D" w:rsidRDefault="00E24E6D" w:rsidP="00E24E6D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Študentska organizacija Slovenije, Dunajska cesta 51, 1000 Ljubljana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D12F8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Default="00D12F8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Jurij Snoj, direktor Direktorata za trg dela in zaposlovanje</w:t>
            </w:r>
          </w:p>
          <w:p w:rsidR="00D12F85" w:rsidRPr="00AE1F83" w:rsidRDefault="00D12F8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Maja Grašič, vodja Sektorja za vseživljenjsko učenje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D12F85" w:rsidP="00D12F8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Default="00DB74F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Mag. Ksenija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  <w:r w:rsidR="00D12F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ministrica</w:t>
            </w:r>
          </w:p>
          <w:p w:rsidR="00D12F85" w:rsidRDefault="00DB74F0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Tilen Božič</w:t>
            </w:r>
            <w:r w:rsidR="00D12F8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državni sekretar</w:t>
            </w:r>
          </w:p>
          <w:p w:rsidR="00D12F85" w:rsidRPr="00D12F85" w:rsidRDefault="00D12F85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Jurij Snoj, direktor Direktorata za trg dela in zaposlovanje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F679E9" w:rsidRPr="00F679E9" w:rsidRDefault="00683052" w:rsidP="00F679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podlagi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 xml:space="preserve"> Zakona o spre</w:t>
            </w:r>
            <w:r>
              <w:rPr>
                <w:rFonts w:ascii="Arial" w:hAnsi="Arial" w:cs="Arial"/>
                <w:sz w:val="20"/>
                <w:szCs w:val="20"/>
              </w:rPr>
              <w:t>membah in dopolnitvah Zakona o j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>avnem jamstvenem, preživninskem in invalidskem skladu Republike Slovenije (ZJSRS – G), ki je bil objavljen v Uradnem listu 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 xml:space="preserve"> št. 39/16, dne 3. 6. 2016 in ga je sprejel Državni zbor na svoji 19. redni seji 19. 5. 2016, </w:t>
            </w:r>
            <w:r>
              <w:rPr>
                <w:rFonts w:ascii="Arial" w:hAnsi="Arial" w:cs="Arial"/>
                <w:sz w:val="20"/>
                <w:szCs w:val="20"/>
              </w:rPr>
              <w:t>uporabljati pa se je začel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 xml:space="preserve">  1. januarja 2017, ko se je Javni sklad RS za razvoj kadrov in štipendije pripojil k Javnemu jamstvenemu, preživninskemu in invalidskemu skladu R</w:t>
            </w:r>
            <w:r w:rsidR="00735DC5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>S</w:t>
            </w:r>
            <w:r w:rsidR="00735DC5">
              <w:rPr>
                <w:rFonts w:ascii="Arial" w:hAnsi="Arial" w:cs="Arial"/>
                <w:sz w:val="20"/>
                <w:szCs w:val="20"/>
              </w:rPr>
              <w:t>lovenije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>, ki od pripojitve dalje uporablja novo ime: Javni štipendijski, razvojni, invalidski in preživninski sklad R</w:t>
            </w:r>
            <w:r w:rsidR="00735DC5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>S</w:t>
            </w:r>
            <w:r w:rsidR="00735DC5">
              <w:rPr>
                <w:rFonts w:ascii="Arial" w:hAnsi="Arial" w:cs="Arial"/>
                <w:sz w:val="20"/>
                <w:szCs w:val="20"/>
              </w:rPr>
              <w:t>lovenije</w:t>
            </w:r>
            <w:r w:rsidR="00F679E9" w:rsidRPr="00F679E9">
              <w:rPr>
                <w:rFonts w:ascii="Arial" w:hAnsi="Arial" w:cs="Arial"/>
                <w:sz w:val="20"/>
                <w:szCs w:val="20"/>
              </w:rPr>
              <w:t xml:space="preserve">. Z dnem vpisa pripojitve v sodni register je novi sklad prevzel vse pravice in obveznosti, nedokončane zadeve, dokumentacijo in arhivsko gradivo ter se v pravnem prometu šteje kot njegov univerzalni pravni naslednik, kar vključuje tudi prenos vseh štipendijskih razmerij ter z njimi povezanih pravic in obveznosti. </w:t>
            </w:r>
          </w:p>
          <w:p w:rsidR="00F679E9" w:rsidRPr="00F679E9" w:rsidRDefault="00F679E9" w:rsidP="00F679E9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>Ustanovitelj Javnega štipendijskega, razvojnega, invalidskega in preživninskega sklada Republike Slovenije je Republika Slovenija. V delu, ki se nanaša na vzpodbujanje razvoja zaposlovanja invalidov in ohranjanja delovnih mest invalidov, sta soustanovitelja sklada Zavod za pokojninsko in invalidsko zavarovanje Slovenije ter Zavod R</w:t>
            </w:r>
            <w:r w:rsidR="00735DC5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Pr="00F679E9">
              <w:rPr>
                <w:rFonts w:ascii="Arial" w:hAnsi="Arial" w:cs="Arial"/>
                <w:sz w:val="20"/>
                <w:szCs w:val="20"/>
              </w:rPr>
              <w:t>S</w:t>
            </w:r>
            <w:r w:rsidR="00735DC5">
              <w:rPr>
                <w:rFonts w:ascii="Arial" w:hAnsi="Arial" w:cs="Arial"/>
                <w:sz w:val="20"/>
                <w:szCs w:val="20"/>
              </w:rPr>
              <w:t>lovenije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za zaposlovanje. Ustanoviteljske pravice v imenu Republike Slovenije izvršuje Vlada Republike Slovenije. Za področje delovanja sklada je pristojno Ministrstvo za delo, družino, socialne zadeve in enake možnosti.</w:t>
            </w:r>
          </w:p>
          <w:p w:rsidR="00F679E9" w:rsidRPr="00F679E9" w:rsidRDefault="00F679E9" w:rsidP="00F679E9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Sklad je osrednja institucija v Republiki Sloveniji na področju spodbujanja razvoja kadrov in štipendiranja, vzpodbujanja razvoja zaposlovanja invalidov in ohranjanja delovnih mest za invalide, poravnavanja obveznosti iz naslova nadomestil preživnin v primerih neplačevanja preživnine za </w:t>
            </w:r>
            <w:r w:rsidRPr="00F679E9">
              <w:rPr>
                <w:rFonts w:ascii="Arial" w:hAnsi="Arial" w:cs="Arial"/>
                <w:sz w:val="20"/>
                <w:szCs w:val="20"/>
              </w:rPr>
              <w:lastRenderedPageBreak/>
              <w:t>preživljanje mladoletnih otrok ter za poravnavanje obveznosti iz naslova pravic delavcev v primeru insolventnosti delodajalca.</w:t>
            </w:r>
          </w:p>
          <w:p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79E9" w:rsidRPr="00F679E9" w:rsidRDefault="00F679E9" w:rsidP="00F679E9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Toc349734450"/>
            <w:bookmarkStart w:id="1" w:name="_Toc411630862"/>
            <w:bookmarkStart w:id="2" w:name="_Toc507590827"/>
            <w:bookmarkStart w:id="3" w:name="_Toc508711628"/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Pomembni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rezultati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doseženi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spellStart"/>
            <w:r w:rsidRPr="00F679E9">
              <w:rPr>
                <w:rFonts w:ascii="Arial" w:hAnsi="Arial" w:cs="Arial"/>
                <w:b/>
                <w:sz w:val="20"/>
                <w:szCs w:val="20"/>
              </w:rPr>
              <w:t>letu</w:t>
            </w:r>
            <w:proofErr w:type="spellEnd"/>
            <w:r w:rsidRPr="00F67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0"/>
            <w:bookmarkEnd w:id="1"/>
            <w:r w:rsidRPr="00F679E9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bookmarkEnd w:id="2"/>
            <w:bookmarkEnd w:id="3"/>
          </w:p>
          <w:p w:rsidR="00F679E9" w:rsidRPr="00F679E9" w:rsidRDefault="00F679E9" w:rsidP="00F679E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F679E9" w:rsidRPr="00F679E9" w:rsidRDefault="00F679E9" w:rsidP="00F679E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Med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najpomembnejše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rezultate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področju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delovanja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sklada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posameznih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področjih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štejemo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79E9" w:rsidRPr="00F679E9" w:rsidRDefault="00F679E9" w:rsidP="00F679E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Sklad je že deseto leto odločal o Zoisovih štipendijah. Vlogo je oddalo 7.833 vlagateljev. </w:t>
            </w:r>
          </w:p>
          <w:p w:rsidR="00F679E9" w:rsidRPr="00F679E9" w:rsidRDefault="00F679E9" w:rsidP="00F679E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Na področju programov mednarodne mobilnosti - Ad futura je sklad objavil 11 novih razpisov. </w:t>
            </w:r>
          </w:p>
          <w:p w:rsidR="00F679E9" w:rsidRPr="00F679E9" w:rsidRDefault="00F679E9" w:rsidP="00F679E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Z dolgoročno politiko pri financiranju mednarodne mobilnosti je sklad v okviru programov Ad futura spodbudil interes za izobraževanje na področju naravoslovja, tehnike in medicine. </w:t>
            </w:r>
          </w:p>
          <w:p w:rsidR="00F679E9" w:rsidRPr="00F679E9" w:rsidRDefault="00F679E9" w:rsidP="00F679E9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Neposredno iz sklada je bilo  skupno izplačanih 16.789.343 EUR sredstev za štipendije in sofinanciranje izobraževanja. </w:t>
            </w:r>
          </w:p>
          <w:p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 xml:space="preserve">Sklad je nadaljeval z izvajanjem programov, sofinanciranih iz sredstev evropske kohezijske politike (EKP). Potrjeni so bili tudi novi programi: Sofinanciranje izobraževanja in usposabljanja za dvig izobrazbene ravni in pridobivanje poklicnih kompetenc 2016 -  2018, Povezava sistema poklicnega in strokovnega izobraževanja s potrebami trga dela  v letih 2016 - 2017 ter </w:t>
            </w:r>
          </w:p>
          <w:p w:rsidR="00F679E9" w:rsidRPr="00F679E9" w:rsidRDefault="00F679E9" w:rsidP="00F679E9">
            <w:pPr>
              <w:pStyle w:val="ODSTAVEK"/>
              <w:spacing w:before="0" w:after="0"/>
              <w:ind w:left="72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 xml:space="preserve">projektno delo z negospodarskim in neprofitnim sektorjem v lokalnem in regionalnem okolju – Študentski inovativni projekti za družbeno korist 2016 – 2018. </w:t>
            </w:r>
          </w:p>
          <w:p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>V letu 2017 je sklad zabeležil dvajset let zagotavljanja pravic delavcev iz naslova insolventnosti delodajalca. V dvajsetih letih delovanja je bila pravica priznana 88.983 upravičencem in skupaj izplačano 128.983.643 EUR.</w:t>
            </w:r>
          </w:p>
          <w:p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>Prvič po letu 2012 je bilo v aprilu 2017 ponovno povišanje nadomestil preživnine in sicer za 2.3%. Sklad je uspešno izvedel povišanje vsem upravičencem.</w:t>
            </w:r>
          </w:p>
          <w:p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>Nadomestilo preživnine je v letu 2017 iz sklada prejelo skupaj 4248 otrok v višini 3.740.636 EUR.</w:t>
            </w:r>
          </w:p>
          <w:p w:rsidR="00F679E9" w:rsidRPr="00F679E9" w:rsidRDefault="00F679E9" w:rsidP="00F679E9">
            <w:pPr>
              <w:pStyle w:val="ODSTAVEK"/>
              <w:numPr>
                <w:ilvl w:val="0"/>
                <w:numId w:val="14"/>
              </w:numPr>
              <w:spacing w:before="0" w:after="0"/>
              <w:rPr>
                <w:rFonts w:ascii="Arial" w:eastAsia="Times New Roman" w:hAnsi="Arial"/>
                <w:sz w:val="20"/>
              </w:rPr>
            </w:pPr>
            <w:r w:rsidRPr="00F679E9">
              <w:rPr>
                <w:rFonts w:ascii="Arial" w:eastAsia="Times New Roman" w:hAnsi="Arial"/>
                <w:sz w:val="20"/>
              </w:rPr>
              <w:t>V letu 2017 je sklad zabeležil 18 let delovanja na področju zagotavljanja pravic otrok do nadomestila preživnine. V vseh letih delovanja je nadomestilo preživnine prejelo skupaj 12.283 otrok v skupni višini 50.224.047 EUR.</w:t>
            </w:r>
          </w:p>
          <w:p w:rsidR="00F679E9" w:rsidRPr="00F679E9" w:rsidRDefault="00F679E9" w:rsidP="00F679E9">
            <w:pPr>
              <w:pStyle w:val="Odstavekseznama"/>
              <w:numPr>
                <w:ilvl w:val="0"/>
                <w:numId w:val="14"/>
              </w:numPr>
              <w:spacing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Na področju dejavnosti iz naslova pravic in obveznosti invalidov in delodajalcev gibanje deleža zaposlenih invalidov, povečevanje odobrenih vzpodbud za zaposlovanje invalidov in bistven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pripad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po posamezni vzpodbudi kaže tudi na učinkovitost in prepoznavnost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kvotnega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sistema.</w:t>
            </w:r>
          </w:p>
          <w:p w:rsidR="00F679E9" w:rsidRPr="00F679E9" w:rsidRDefault="00F679E9" w:rsidP="00F679E9">
            <w:pPr>
              <w:pStyle w:val="ODSTAVEK"/>
              <w:spacing w:before="0" w:after="0"/>
              <w:ind w:left="720"/>
              <w:rPr>
                <w:rFonts w:ascii="Arial" w:eastAsia="Times New Roman" w:hAnsi="Arial"/>
                <w:sz w:val="20"/>
              </w:rPr>
            </w:pPr>
          </w:p>
          <w:p w:rsidR="00F679E9" w:rsidRPr="00F679E9" w:rsidRDefault="00F679E9" w:rsidP="00F679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9E9">
              <w:rPr>
                <w:rFonts w:ascii="Arial" w:hAnsi="Arial" w:cs="Arial"/>
                <w:sz w:val="20"/>
                <w:szCs w:val="20"/>
              </w:rPr>
              <w:t xml:space="preserve">Poslovanje sklada v letu 2017 je pregledala revizijska družba BM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Veritas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 xml:space="preserve"> revizija </w:t>
            </w:r>
            <w:proofErr w:type="spellStart"/>
            <w:r w:rsidRPr="00F679E9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F679E9">
              <w:rPr>
                <w:rFonts w:ascii="Arial" w:hAnsi="Arial" w:cs="Arial"/>
                <w:sz w:val="20"/>
                <w:szCs w:val="20"/>
              </w:rPr>
              <w:t>. Ljubljana, ki je izdala pozitivno mnenje o poslovanju sklada v letu 2017. Revizijsko poročilo je sestavni del letnega poročila.</w:t>
            </w:r>
          </w:p>
          <w:p w:rsidR="00F679E9" w:rsidRPr="00F679E9" w:rsidRDefault="00F679E9" w:rsidP="00F679E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9E9" w:rsidRPr="00F679E9" w:rsidRDefault="00F679E9" w:rsidP="00F6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Nadzorni svet Javnega štipendijskega, razvojnega, invalidskega in preživninskega sklada Republike Slovenije predlaga Vladi Republike Slovenije</w:t>
            </w:r>
            <w:r w:rsidR="0021659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, da presežek prihodkov nad odhodki oziroma presežek odhodkov nad prihodki, ugotovljen v izkazu prihodkov in odhodkov - drugih uporabnikov za Javni štipendijski, razvojni, invalidski in preživninski sklad Republike Slovenije za leto 2017 razporedi na naslednji način:</w:t>
            </w:r>
          </w:p>
          <w:p w:rsidR="00F679E9" w:rsidRPr="00F679E9" w:rsidRDefault="00F679E9" w:rsidP="00F6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79E9" w:rsidRPr="00F679E9" w:rsidRDefault="00F679E9" w:rsidP="00F6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Presežek prihodkov nad odhodki na podračunih invalidskega in jamstvenega sklada ostane nerazporejen kot sledi:</w:t>
            </w:r>
          </w:p>
          <w:p w:rsidR="00F679E9" w:rsidRPr="00F679E9" w:rsidRDefault="00F679E9" w:rsidP="00F6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5DC5" w:rsidRPr="00F679E9" w:rsidRDefault="00735DC5" w:rsidP="00735DC5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invalidski sklad presežek prihodkov nad odhodki</w:t>
            </w:r>
          </w:p>
          <w:p w:rsidR="00735DC5" w:rsidRPr="00F679E9" w:rsidRDefault="00735DC5" w:rsidP="00735DC5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(80. čl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ZZRZI, </w:t>
            </w:r>
            <w:proofErr w:type="spellStart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Ur.l</w:t>
            </w:r>
            <w:proofErr w:type="spellEnd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. RS št. 16/07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UPB2, 87/11,</w:t>
            </w:r>
          </w:p>
          <w:p w:rsidR="00735DC5" w:rsidRPr="00F679E9" w:rsidRDefault="00735DC5" w:rsidP="00735DC5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96/12-ZPIZ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 in 98/14)                                                                          3.111.751,87 EUR</w:t>
            </w:r>
          </w:p>
          <w:p w:rsidR="00735DC5" w:rsidRPr="00F679E9" w:rsidRDefault="00735DC5" w:rsidP="00735DC5">
            <w:pPr>
              <w:pStyle w:val="Odstavekseznama"/>
              <w:numPr>
                <w:ilvl w:val="0"/>
                <w:numId w:val="15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jamstveni sklad  presežek prihodkov nad odhodki </w:t>
            </w:r>
          </w:p>
          <w:p w:rsidR="00735DC5" w:rsidRPr="00F679E9" w:rsidRDefault="00735DC5" w:rsidP="00735DC5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ZJSRS, </w:t>
            </w:r>
            <w:proofErr w:type="spellStart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Ur.l</w:t>
            </w:r>
            <w:proofErr w:type="spellEnd"/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RS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št.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78/06 UPB2, 106/12,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39/16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11/18-ZIZ-L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41.098,62 EUR</w:t>
            </w:r>
          </w:p>
          <w:p w:rsidR="00735DC5" w:rsidRPr="00F679E9" w:rsidRDefault="00735DC5" w:rsidP="00735DC5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F679E9" w:rsidRPr="00F679E9" w:rsidRDefault="00F679E9" w:rsidP="00F679E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79E9" w:rsidRPr="00F679E9" w:rsidRDefault="00F679E9" w:rsidP="00F6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Presežek odhodkov nad prihodki na podračunih delovanja sklada, dejavnosti štipendij in dejavnosti nadomestila preživnin se pokrije iz presežka prihodkov nad odhodki sklada po posamezni dejavnosti iz preteklih let, kot sledi: </w:t>
            </w:r>
          </w:p>
          <w:p w:rsidR="00F679E9" w:rsidRPr="00F679E9" w:rsidRDefault="00F679E9" w:rsidP="00F679E9">
            <w:pPr>
              <w:pStyle w:val="Odstavekseznam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5DC5" w:rsidRPr="00F679E9" w:rsidRDefault="00735DC5" w:rsidP="00735DC5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preživninski sklad presežek odhodkov nad prihodki </w:t>
            </w:r>
          </w:p>
          <w:p w:rsidR="00735DC5" w:rsidRPr="00F679E9" w:rsidRDefault="00735DC5" w:rsidP="00735DC5">
            <w:pPr>
              <w:pStyle w:val="Odstavekseznama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(28. čl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ZJSRS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Ur.l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RS št.78/06 UPB2, 106/12,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39/16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11/18-ZIZ-L) 7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>2.816,42 EUR</w:t>
            </w:r>
          </w:p>
          <w:p w:rsidR="00735DC5" w:rsidRPr="00F679E9" w:rsidRDefault="00735DC5" w:rsidP="00735DC5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štipendijski sklad presežek odhodkov nad prihodki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61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F679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255.529,58 EUR</w:t>
            </w:r>
          </w:p>
          <w:p w:rsidR="00DB74F0" w:rsidRPr="00735DC5" w:rsidRDefault="00735DC5" w:rsidP="00735DC5">
            <w:pPr>
              <w:pStyle w:val="Odstavekseznama"/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DC5">
              <w:rPr>
                <w:rFonts w:ascii="Arial" w:hAnsi="Arial" w:cs="Arial"/>
                <w:color w:val="000000"/>
                <w:sz w:val="20"/>
                <w:szCs w:val="20"/>
              </w:rPr>
              <w:t xml:space="preserve">delovanje sklada presežek odhodkov nad prihodki                       </w:t>
            </w:r>
            <w:r w:rsidR="0061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bookmarkStart w:id="4" w:name="_GoBack"/>
            <w:bookmarkEnd w:id="4"/>
            <w:r w:rsidRPr="00735DC5">
              <w:rPr>
                <w:rFonts w:ascii="Arial" w:hAnsi="Arial" w:cs="Arial"/>
                <w:color w:val="000000"/>
                <w:sz w:val="20"/>
                <w:szCs w:val="20"/>
              </w:rPr>
              <w:t xml:space="preserve">  216.717,46 EUR</w:t>
            </w:r>
          </w:p>
          <w:p w:rsidR="00735DC5" w:rsidRDefault="00735DC5" w:rsidP="00DB74F0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74F0" w:rsidRPr="00DB74F0" w:rsidRDefault="00DB74F0" w:rsidP="00DB74F0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Javnem štipendijskem, razvojnem, invalidskem in preživninskem skladu</w:t>
            </w:r>
            <w:r w:rsidRPr="00F679E9">
              <w:rPr>
                <w:rFonts w:ascii="Arial" w:hAnsi="Arial" w:cs="Arial"/>
                <w:sz w:val="20"/>
                <w:szCs w:val="20"/>
              </w:rPr>
              <w:t xml:space="preserve"> Republike Slovenije</w:t>
            </w:r>
            <w:r>
              <w:rPr>
                <w:rFonts w:ascii="Arial" w:hAnsi="Arial" w:cs="Arial"/>
                <w:sz w:val="20"/>
                <w:szCs w:val="20"/>
              </w:rPr>
              <w:t xml:space="preserve">  za leto 2017 ni bil ugotovljen presežek, ki se izračunava po 9.i členu Zakona o javnih financah</w:t>
            </w:r>
            <w:r w:rsidR="00320E0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320E0F">
              <w:rPr>
                <w:rFonts w:ascii="Arial" w:hAnsi="Arial" w:cs="Arial"/>
                <w:sz w:val="20"/>
                <w:szCs w:val="20"/>
              </w:rPr>
              <w:t>Ur.l</w:t>
            </w:r>
            <w:proofErr w:type="spellEnd"/>
            <w:r w:rsidR="00320E0F">
              <w:rPr>
                <w:rFonts w:ascii="Arial" w:hAnsi="Arial" w:cs="Arial"/>
                <w:sz w:val="20"/>
                <w:szCs w:val="20"/>
              </w:rPr>
              <w:t>. RS, št. 11/11-uradno prečiščeno besedilo, 14/13-popr., 101/13, 55/15-ZFisP, 96/15-ZIPRS1617 in 13/18)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F679E9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B30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B305C4" w:rsidP="00B305C4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/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AE1F83" w:rsidRDefault="00B305C4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E1F83" w:rsidRPr="00AE1F83" w:rsidRDefault="00B305C4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/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B305C4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B305C4" w:rsidRDefault="00B305C4" w:rsidP="00B305C4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30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AE1F83" w:rsidRDefault="00B305C4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B305C4" w:rsidP="00B305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1939A1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ni potrebno.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B305C4" w:rsidP="001939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Default="000C521F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</w:t>
            </w:r>
            <w:r w:rsidR="00B305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Ksenija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Klampfer</w:t>
            </w:r>
            <w:proofErr w:type="spellEnd"/>
          </w:p>
          <w:p w:rsidR="00B305C4" w:rsidRPr="00AE1F83" w:rsidRDefault="00B305C4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MINISTRICA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B305C4">
      <w:r>
        <w:t>Priloga:</w:t>
      </w:r>
    </w:p>
    <w:p w:rsidR="00255D99" w:rsidRDefault="00255D99" w:rsidP="00F57FAF">
      <w:pPr>
        <w:pStyle w:val="podpisi"/>
        <w:numPr>
          <w:ilvl w:val="0"/>
          <w:numId w:val="18"/>
        </w:numPr>
        <w:tabs>
          <w:tab w:val="clear" w:pos="3402"/>
        </w:tabs>
        <w:rPr>
          <w:lang w:val="sl-SI"/>
        </w:rPr>
      </w:pPr>
      <w:r w:rsidRPr="00255D99">
        <w:rPr>
          <w:lang w:val="sl-SI"/>
        </w:rPr>
        <w:t xml:space="preserve">Predlog sklepa </w:t>
      </w:r>
    </w:p>
    <w:p w:rsidR="00B305C4" w:rsidRPr="00255D99" w:rsidRDefault="00B305C4" w:rsidP="00F57FAF">
      <w:pPr>
        <w:pStyle w:val="podpisi"/>
        <w:numPr>
          <w:ilvl w:val="0"/>
          <w:numId w:val="18"/>
        </w:numPr>
        <w:tabs>
          <w:tab w:val="clear" w:pos="3402"/>
        </w:tabs>
        <w:rPr>
          <w:lang w:val="sl-SI"/>
        </w:rPr>
      </w:pPr>
      <w:r w:rsidRPr="00255D99">
        <w:rPr>
          <w:lang w:val="sl-SI"/>
        </w:rPr>
        <w:t xml:space="preserve">Sklep nadzornega </w:t>
      </w:r>
      <w:r w:rsidRPr="00255D99">
        <w:rPr>
          <w:rFonts w:cs="Arial"/>
          <w:szCs w:val="20"/>
          <w:lang w:val="sl-SI"/>
        </w:rPr>
        <w:t xml:space="preserve">sveta št. </w:t>
      </w:r>
      <w:r w:rsidRPr="00255D99">
        <w:rPr>
          <w:rFonts w:cs="Arial"/>
          <w:szCs w:val="20"/>
        </w:rPr>
        <w:t>0130-</w:t>
      </w:r>
      <w:r w:rsidR="00177949" w:rsidRPr="00255D99">
        <w:rPr>
          <w:rFonts w:cs="Arial"/>
          <w:szCs w:val="20"/>
        </w:rPr>
        <w:t>2</w:t>
      </w:r>
      <w:r w:rsidRPr="00255D99">
        <w:rPr>
          <w:rFonts w:cs="Arial"/>
          <w:szCs w:val="20"/>
        </w:rPr>
        <w:t>/201</w:t>
      </w:r>
      <w:r w:rsidR="00177949" w:rsidRPr="00255D99">
        <w:rPr>
          <w:rFonts w:cs="Arial"/>
          <w:szCs w:val="20"/>
        </w:rPr>
        <w:t>8</w:t>
      </w:r>
      <w:r w:rsidRPr="00255D99">
        <w:rPr>
          <w:rFonts w:cs="Arial"/>
          <w:szCs w:val="20"/>
        </w:rPr>
        <w:t xml:space="preserve"> </w:t>
      </w:r>
      <w:r w:rsidRPr="00255D99">
        <w:rPr>
          <w:rFonts w:cs="Arial"/>
          <w:szCs w:val="20"/>
          <w:lang w:val="sl-SI"/>
        </w:rPr>
        <w:t xml:space="preserve">z dne </w:t>
      </w:r>
      <w:r w:rsidR="00376AFF" w:rsidRPr="00255D99">
        <w:rPr>
          <w:rFonts w:cs="Arial"/>
          <w:szCs w:val="20"/>
          <w:lang w:val="sl-SI"/>
        </w:rPr>
        <w:t>12.4.2018</w:t>
      </w:r>
    </w:p>
    <w:p w:rsidR="001939A1" w:rsidRDefault="001939A1"/>
    <w:p w:rsidR="001939A1" w:rsidRDefault="001939A1"/>
    <w:p w:rsidR="00B305C4" w:rsidRDefault="00B305C4"/>
    <w:p w:rsidR="00B305C4" w:rsidRDefault="00B305C4"/>
    <w:p w:rsidR="00B305C4" w:rsidRDefault="00B305C4"/>
    <w:p w:rsidR="00B305C4" w:rsidRDefault="00B305C4"/>
    <w:p w:rsidR="00B305C4" w:rsidRDefault="00B305C4"/>
    <w:p w:rsidR="00B305C4" w:rsidRDefault="00B305C4"/>
    <w:p w:rsidR="00B305C4" w:rsidRDefault="00B305C4"/>
    <w:p w:rsidR="00255D99" w:rsidRDefault="00255D99"/>
    <w:p w:rsidR="001939A1" w:rsidRPr="00B305C4" w:rsidRDefault="001939A1" w:rsidP="00B30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5C4">
        <w:rPr>
          <w:rFonts w:ascii="Arial" w:hAnsi="Arial" w:cs="Arial"/>
          <w:sz w:val="20"/>
          <w:szCs w:val="20"/>
        </w:rPr>
        <w:lastRenderedPageBreak/>
        <w:t>Številka:</w:t>
      </w:r>
    </w:p>
    <w:p w:rsidR="001939A1" w:rsidRPr="00B305C4" w:rsidRDefault="001939A1" w:rsidP="00B30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5C4">
        <w:rPr>
          <w:rFonts w:ascii="Arial" w:hAnsi="Arial" w:cs="Arial"/>
          <w:sz w:val="20"/>
          <w:szCs w:val="20"/>
        </w:rPr>
        <w:t>Datum:</w:t>
      </w:r>
    </w:p>
    <w:p w:rsidR="001939A1" w:rsidRDefault="001939A1"/>
    <w:p w:rsidR="00061BFC" w:rsidRDefault="00061BFC" w:rsidP="00061BFC">
      <w:pPr>
        <w:tabs>
          <w:tab w:val="left" w:pos="9000"/>
        </w:tabs>
        <w:spacing w:line="240" w:lineRule="atLeast"/>
        <w:ind w:right="70"/>
        <w:jc w:val="both"/>
        <w:rPr>
          <w:rFonts w:ascii="Arial" w:hAnsi="Arial" w:cs="Arial"/>
          <w:sz w:val="20"/>
          <w:szCs w:val="20"/>
        </w:rPr>
      </w:pPr>
      <w:r w:rsidRPr="00486040">
        <w:rPr>
          <w:rFonts w:ascii="Arial" w:hAnsi="Arial" w:cs="Arial"/>
          <w:sz w:val="20"/>
          <w:szCs w:val="20"/>
        </w:rPr>
        <w:t>Na podlagi četrte in pete alineje 13. člena Zakona o javnih skladih (</w:t>
      </w:r>
      <w:r>
        <w:rPr>
          <w:rFonts w:ascii="Arial" w:hAnsi="Arial" w:cs="Arial"/>
          <w:sz w:val="20"/>
          <w:szCs w:val="20"/>
        </w:rPr>
        <w:t>Uradni list RS, št. 77/08 in 8/10-ZSKZ-B), sedme alinej</w:t>
      </w:r>
      <w:r w:rsidRPr="00486040">
        <w:rPr>
          <w:rFonts w:ascii="Arial" w:hAnsi="Arial" w:cs="Arial"/>
          <w:sz w:val="20"/>
          <w:szCs w:val="20"/>
        </w:rPr>
        <w:t>e 12. člena Ustanovitvenega akta Javnega štipendijskega, razvojnega, invalidskega in preživninskega sklada Republike Slovenije (Ura</w:t>
      </w:r>
      <w:r>
        <w:rPr>
          <w:rFonts w:ascii="Arial" w:hAnsi="Arial" w:cs="Arial"/>
          <w:sz w:val="20"/>
          <w:szCs w:val="20"/>
        </w:rPr>
        <w:t>dni list RS, št. 23/13, 84/16,</w:t>
      </w:r>
      <w:r w:rsidRPr="00486040">
        <w:rPr>
          <w:rFonts w:ascii="Arial" w:hAnsi="Arial" w:cs="Arial"/>
          <w:sz w:val="20"/>
          <w:szCs w:val="20"/>
        </w:rPr>
        <w:t xml:space="preserve"> 12/17 – </w:t>
      </w:r>
      <w:proofErr w:type="spellStart"/>
      <w:r w:rsidRPr="00486040">
        <w:rPr>
          <w:rFonts w:ascii="Arial" w:hAnsi="Arial" w:cs="Arial"/>
          <w:sz w:val="20"/>
          <w:szCs w:val="20"/>
        </w:rPr>
        <w:t>popr</w:t>
      </w:r>
      <w:proofErr w:type="spellEnd"/>
      <w:r w:rsidRPr="004860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23/17</w:t>
      </w:r>
      <w:r w:rsidRPr="00486040">
        <w:rPr>
          <w:rFonts w:ascii="Arial" w:hAnsi="Arial" w:cs="Arial"/>
          <w:sz w:val="20"/>
          <w:szCs w:val="20"/>
        </w:rPr>
        <w:t>)</w:t>
      </w:r>
      <w:r w:rsidRPr="00486040">
        <w:rPr>
          <w:rFonts w:ascii="Arial" w:hAnsi="Arial" w:cs="Arial"/>
          <w:sz w:val="20"/>
          <w:szCs w:val="20"/>
          <w:lang w:eastAsia="sl-SI"/>
        </w:rPr>
        <w:t xml:space="preserve"> in </w:t>
      </w:r>
      <w:r w:rsidRPr="00486040">
        <w:rPr>
          <w:rFonts w:ascii="Arial" w:hAnsi="Arial" w:cs="Arial"/>
          <w:sz w:val="20"/>
          <w:szCs w:val="20"/>
        </w:rPr>
        <w:t xml:space="preserve">drugega odstavka 99. člena Zakona o javnih financah </w:t>
      </w:r>
      <w:r w:rsidRPr="00486040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Pr="00486040">
        <w:rPr>
          <w:rFonts w:ascii="Arial" w:hAnsi="Arial" w:cs="Arial"/>
          <w:bCs/>
          <w:sz w:val="20"/>
          <w:szCs w:val="20"/>
        </w:rPr>
        <w:t xml:space="preserve">Uradni list RS, št. </w:t>
      </w:r>
      <w:hyperlink r:id="rId14" w:tgtFrame="_blank" w:tooltip="Zakon o javnih financah (uradno prečiščeno besedilo)" w:history="1">
        <w:r w:rsidRPr="00486040">
          <w:rPr>
            <w:rFonts w:ascii="Arial" w:hAnsi="Arial" w:cs="Arial"/>
            <w:bCs/>
            <w:sz w:val="20"/>
            <w:szCs w:val="20"/>
          </w:rPr>
          <w:t>11/11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 – uradno prečiščeno besedilo, </w:t>
      </w:r>
      <w:hyperlink r:id="rId15" w:tgtFrame="_blank" w:tooltip="Popravek Uradnega prečiščenega besedila Zakona  o javnih financah (ZJF-UPB4p)" w:history="1">
        <w:r w:rsidRPr="00486040">
          <w:rPr>
            <w:rFonts w:ascii="Arial" w:hAnsi="Arial" w:cs="Arial"/>
            <w:bCs/>
            <w:sz w:val="20"/>
            <w:szCs w:val="20"/>
          </w:rPr>
          <w:t xml:space="preserve">14/13 – </w:t>
        </w:r>
        <w:proofErr w:type="spellStart"/>
        <w:r w:rsidRPr="00486040">
          <w:rPr>
            <w:rFonts w:ascii="Arial" w:hAnsi="Arial" w:cs="Arial"/>
            <w:bCs/>
            <w:sz w:val="20"/>
            <w:szCs w:val="20"/>
          </w:rPr>
          <w:t>popr</w:t>
        </w:r>
        <w:proofErr w:type="spellEnd"/>
        <w:r w:rsidRPr="00486040">
          <w:rPr>
            <w:rFonts w:ascii="Arial" w:hAnsi="Arial" w:cs="Arial"/>
            <w:bCs/>
            <w:sz w:val="20"/>
            <w:szCs w:val="20"/>
          </w:rPr>
          <w:t>.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, </w:t>
      </w:r>
      <w:hyperlink r:id="rId16" w:tgtFrame="_blank" w:tooltip="Zakon o dopolnitvi Zakona o javnih financah" w:history="1">
        <w:r w:rsidRPr="00486040">
          <w:rPr>
            <w:rFonts w:ascii="Arial" w:hAnsi="Arial" w:cs="Arial"/>
            <w:bCs/>
            <w:sz w:val="20"/>
            <w:szCs w:val="20"/>
          </w:rPr>
          <w:t>101/13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, </w:t>
      </w:r>
      <w:hyperlink r:id="rId17" w:tgtFrame="_blank" w:tooltip="Zakon o fiskalnem pravilu" w:history="1">
        <w:r w:rsidRPr="00486040">
          <w:rPr>
            <w:rFonts w:ascii="Arial" w:hAnsi="Arial" w:cs="Arial"/>
            <w:bCs/>
            <w:sz w:val="20"/>
            <w:szCs w:val="20"/>
          </w:rPr>
          <w:t>55/15</w:t>
        </w:r>
      </w:hyperlink>
      <w:r w:rsidRPr="00486040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486040">
        <w:rPr>
          <w:rFonts w:ascii="Arial" w:hAnsi="Arial" w:cs="Arial"/>
          <w:bCs/>
          <w:sz w:val="20"/>
          <w:szCs w:val="20"/>
        </w:rPr>
        <w:t>ZFisP</w:t>
      </w:r>
      <w:proofErr w:type="spellEnd"/>
      <w:r>
        <w:rPr>
          <w:rFonts w:ascii="Arial" w:hAnsi="Arial" w:cs="Arial"/>
          <w:bCs/>
          <w:sz w:val="20"/>
          <w:szCs w:val="20"/>
        </w:rPr>
        <w:t>, 96/15-ZIPRS1617 in 13/18</w:t>
      </w:r>
      <w:r w:rsidRPr="00486040">
        <w:rPr>
          <w:rFonts w:ascii="Arial" w:hAnsi="Arial" w:cs="Arial"/>
          <w:bCs/>
          <w:sz w:val="20"/>
          <w:szCs w:val="20"/>
        </w:rPr>
        <w:t>)</w:t>
      </w:r>
      <w:r w:rsidRPr="00486040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486040">
        <w:rPr>
          <w:rFonts w:ascii="Arial" w:hAnsi="Arial" w:cs="Arial"/>
          <w:sz w:val="20"/>
          <w:szCs w:val="20"/>
        </w:rPr>
        <w:t>je Vlada Republike Slovenije na … seji dne … sprejela naslednji</w:t>
      </w:r>
    </w:p>
    <w:p w:rsidR="00061BFC" w:rsidRDefault="00061BFC" w:rsidP="00061BFC">
      <w:pPr>
        <w:tabs>
          <w:tab w:val="left" w:pos="9000"/>
        </w:tabs>
        <w:spacing w:line="240" w:lineRule="atLeast"/>
        <w:ind w:right="70"/>
        <w:jc w:val="both"/>
        <w:rPr>
          <w:rFonts w:ascii="Arial" w:hAnsi="Arial" w:cs="Arial"/>
          <w:sz w:val="20"/>
          <w:szCs w:val="20"/>
        </w:rPr>
      </w:pPr>
    </w:p>
    <w:p w:rsidR="001939A1" w:rsidRDefault="001939A1" w:rsidP="001939A1">
      <w:pPr>
        <w:tabs>
          <w:tab w:val="left" w:pos="9000"/>
        </w:tabs>
        <w:spacing w:line="240" w:lineRule="atLeast"/>
        <w:ind w:right="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39A1" w:rsidRPr="00486040" w:rsidTr="00225550">
        <w:trPr>
          <w:tblCellSpacing w:w="15" w:type="dxa"/>
        </w:trPr>
        <w:tc>
          <w:tcPr>
            <w:tcW w:w="0" w:type="auto"/>
            <w:hideMark/>
          </w:tcPr>
          <w:p w:rsidR="001939A1" w:rsidRPr="00486040" w:rsidRDefault="001939A1" w:rsidP="00225550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1939A1" w:rsidRDefault="001939A1" w:rsidP="001939A1">
      <w:pPr>
        <w:pStyle w:val="Odstavekseznama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486040">
        <w:rPr>
          <w:rFonts w:ascii="Arial" w:hAnsi="Arial" w:cs="Arial"/>
          <w:sz w:val="20"/>
          <w:szCs w:val="20"/>
        </w:rPr>
        <w:t xml:space="preserve">lada Republike Slovenije je sprejela Letno poročilo Javnega </w:t>
      </w:r>
      <w:r>
        <w:rPr>
          <w:rFonts w:ascii="Arial" w:hAnsi="Arial" w:cs="Arial"/>
          <w:sz w:val="20"/>
          <w:szCs w:val="20"/>
        </w:rPr>
        <w:t>štipendijskega, razvojnega, invalidskega in preživninskega sklada Republike Slovenije</w:t>
      </w:r>
      <w:r w:rsidRPr="00486040">
        <w:rPr>
          <w:rFonts w:ascii="Arial" w:hAnsi="Arial" w:cs="Arial"/>
          <w:sz w:val="20"/>
          <w:szCs w:val="20"/>
        </w:rPr>
        <w:t xml:space="preserve"> za leto 201</w:t>
      </w:r>
      <w:r>
        <w:rPr>
          <w:rFonts w:ascii="Arial" w:hAnsi="Arial" w:cs="Arial"/>
          <w:sz w:val="20"/>
          <w:szCs w:val="20"/>
        </w:rPr>
        <w:t>7</w:t>
      </w:r>
      <w:r w:rsidRPr="00486040">
        <w:rPr>
          <w:rFonts w:ascii="Arial" w:hAnsi="Arial" w:cs="Arial"/>
          <w:sz w:val="20"/>
          <w:szCs w:val="20"/>
        </w:rPr>
        <w:t xml:space="preserve">, ki ga je nadzorni svet Javnega </w:t>
      </w:r>
      <w:r>
        <w:rPr>
          <w:rFonts w:ascii="Arial" w:hAnsi="Arial" w:cs="Arial"/>
          <w:sz w:val="20"/>
          <w:szCs w:val="20"/>
        </w:rPr>
        <w:t>štipendijskega, razvojnega, invalidskega in preživninskega sklada</w:t>
      </w:r>
      <w:r w:rsidRPr="00486040">
        <w:rPr>
          <w:rFonts w:ascii="Arial" w:hAnsi="Arial" w:cs="Arial"/>
          <w:sz w:val="20"/>
          <w:szCs w:val="20"/>
        </w:rPr>
        <w:t xml:space="preserve"> Republike Slovenije </w:t>
      </w:r>
      <w:r w:rsidR="00127418">
        <w:rPr>
          <w:rFonts w:ascii="Arial" w:hAnsi="Arial" w:cs="Arial"/>
          <w:sz w:val="20"/>
          <w:szCs w:val="20"/>
        </w:rPr>
        <w:t xml:space="preserve">obravnaval </w:t>
      </w:r>
      <w:r>
        <w:rPr>
          <w:rFonts w:ascii="Arial" w:hAnsi="Arial" w:cs="Arial"/>
          <w:sz w:val="20"/>
          <w:szCs w:val="20"/>
        </w:rPr>
        <w:t xml:space="preserve">na </w:t>
      </w:r>
      <w:r w:rsidR="00177949" w:rsidRPr="00177949">
        <w:rPr>
          <w:rFonts w:ascii="Arial" w:hAnsi="Arial" w:cs="Arial"/>
          <w:sz w:val="20"/>
          <w:szCs w:val="20"/>
        </w:rPr>
        <w:t>6. seji dne 12.4.2018 (sklep št. 0130-2/2018-5 z dne 12.4.2018)</w:t>
      </w:r>
      <w:r w:rsidR="00177949" w:rsidRPr="00486040">
        <w:rPr>
          <w:rFonts w:ascii="Arial" w:hAnsi="Arial" w:cs="Arial"/>
          <w:sz w:val="20"/>
          <w:szCs w:val="20"/>
        </w:rPr>
        <w:t xml:space="preserve"> </w:t>
      </w:r>
      <w:r w:rsidRPr="00486040">
        <w:rPr>
          <w:rFonts w:ascii="Arial" w:hAnsi="Arial" w:cs="Arial"/>
          <w:sz w:val="20"/>
          <w:szCs w:val="20"/>
        </w:rPr>
        <w:t>in</w:t>
      </w:r>
      <w:r w:rsidR="00127418">
        <w:rPr>
          <w:rFonts w:ascii="Arial" w:hAnsi="Arial" w:cs="Arial"/>
          <w:sz w:val="20"/>
          <w:szCs w:val="20"/>
        </w:rPr>
        <w:t xml:space="preserve"> podal pozitivno mnenje ter </w:t>
      </w:r>
      <w:r w:rsidRPr="00486040">
        <w:rPr>
          <w:rFonts w:ascii="Arial" w:hAnsi="Arial" w:cs="Arial"/>
          <w:sz w:val="20"/>
          <w:szCs w:val="20"/>
        </w:rPr>
        <w:t>ga posreduje v Državni zbor Republike Slovenije.</w:t>
      </w:r>
    </w:p>
    <w:p w:rsidR="001939A1" w:rsidRPr="00486040" w:rsidRDefault="001939A1" w:rsidP="001939A1">
      <w:pPr>
        <w:pStyle w:val="Odstavekseznama"/>
        <w:spacing w:after="20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1939A1" w:rsidRPr="00EE2A19" w:rsidRDefault="001939A1" w:rsidP="001939A1">
      <w:pPr>
        <w:pStyle w:val="Odstavekseznama"/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2A19">
        <w:rPr>
          <w:rFonts w:ascii="Arial" w:hAnsi="Arial" w:cs="Arial"/>
          <w:color w:val="000000"/>
          <w:sz w:val="20"/>
          <w:szCs w:val="20"/>
        </w:rPr>
        <w:t xml:space="preserve">Vlada Republike Slovenije </w:t>
      </w:r>
      <w:r w:rsidR="00472F63">
        <w:rPr>
          <w:rFonts w:ascii="Arial" w:hAnsi="Arial" w:cs="Arial"/>
          <w:color w:val="000000"/>
          <w:sz w:val="20"/>
          <w:szCs w:val="20"/>
        </w:rPr>
        <w:t>je določila</w:t>
      </w:r>
      <w:r w:rsidRPr="00EE2A19">
        <w:rPr>
          <w:rFonts w:ascii="Arial" w:hAnsi="Arial" w:cs="Arial"/>
          <w:color w:val="000000"/>
          <w:sz w:val="20"/>
          <w:szCs w:val="20"/>
        </w:rPr>
        <w:t>, da presežek prihodkov nad odhodki oziroma presežek odhodkov nad prihodki, ugotovljen v izkazu prihodkov in odhodkov - drugih uporabnikov za Javni štipendijski, razvojni, invalidski in preživninski sklad Republike Slovenije v preteklem poslovnem letu (leto 2017) razporedi na naslednji način:</w:t>
      </w:r>
    </w:p>
    <w:p w:rsidR="00133F49" w:rsidRPr="00F679E9" w:rsidRDefault="00133F49" w:rsidP="00133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Presežek prihodkov nad odhodki na podračunih invalidskega in jamstvenega sklada ostane nerazporejen kot sledi:</w:t>
      </w:r>
    </w:p>
    <w:p w:rsidR="00133F49" w:rsidRPr="00F679E9" w:rsidRDefault="00133F49" w:rsidP="00133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5D99" w:rsidRPr="00F679E9" w:rsidRDefault="00255D99" w:rsidP="00255D99">
      <w:pPr>
        <w:pStyle w:val="Odstavekseznama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invalidski sklad presežek prihodkov nad odhodki</w:t>
      </w:r>
    </w:p>
    <w:p w:rsidR="00255D99" w:rsidRPr="00F679E9" w:rsidRDefault="00255D99" w:rsidP="00255D99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(80. čl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ZZRZI, </w:t>
      </w:r>
      <w:proofErr w:type="spellStart"/>
      <w:r w:rsidRPr="00F679E9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Pr="00F679E9">
        <w:rPr>
          <w:rFonts w:ascii="Arial" w:hAnsi="Arial" w:cs="Arial"/>
          <w:color w:val="000000"/>
          <w:sz w:val="20"/>
          <w:szCs w:val="20"/>
        </w:rPr>
        <w:t>. RS št. 16/07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F679E9">
        <w:rPr>
          <w:rFonts w:ascii="Arial" w:hAnsi="Arial" w:cs="Arial"/>
          <w:color w:val="000000"/>
          <w:sz w:val="20"/>
          <w:szCs w:val="20"/>
        </w:rPr>
        <w:t>UPB2, 87/11,</w:t>
      </w:r>
    </w:p>
    <w:p w:rsidR="00255D99" w:rsidRPr="00F679E9" w:rsidRDefault="00255D99" w:rsidP="00255D99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96/12-ZPIZ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F679E9">
        <w:rPr>
          <w:rFonts w:ascii="Arial" w:hAnsi="Arial" w:cs="Arial"/>
          <w:color w:val="000000"/>
          <w:sz w:val="20"/>
          <w:szCs w:val="20"/>
        </w:rPr>
        <w:t>2 in 98/14)                                                                          3.111.751,87 EUR</w:t>
      </w:r>
    </w:p>
    <w:p w:rsidR="00255D99" w:rsidRPr="00F679E9" w:rsidRDefault="00255D99" w:rsidP="00255D99">
      <w:pPr>
        <w:pStyle w:val="Odstavekseznama"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jamstveni sklad  presežek prihodkov nad odhodki </w:t>
      </w:r>
    </w:p>
    <w:p w:rsidR="00255D99" w:rsidRPr="00F679E9" w:rsidRDefault="00255D99" w:rsidP="00255D99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(28. čl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ZJSRS, </w:t>
      </w:r>
      <w:proofErr w:type="spellStart"/>
      <w:r w:rsidRPr="00F679E9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Pr="00F679E9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RS </w:t>
      </w:r>
      <w:r w:rsidRPr="00F679E9">
        <w:rPr>
          <w:rFonts w:ascii="Arial" w:hAnsi="Arial" w:cs="Arial"/>
          <w:color w:val="000000"/>
          <w:sz w:val="20"/>
          <w:szCs w:val="20"/>
        </w:rPr>
        <w:t>št.</w:t>
      </w:r>
      <w:r>
        <w:rPr>
          <w:rFonts w:ascii="Arial" w:hAnsi="Arial" w:cs="Arial"/>
          <w:color w:val="000000"/>
          <w:sz w:val="20"/>
          <w:szCs w:val="20"/>
        </w:rPr>
        <w:t xml:space="preserve"> 78/06 UPB2, 106/12, </w:t>
      </w:r>
      <w:r w:rsidRPr="00F679E9">
        <w:rPr>
          <w:rFonts w:ascii="Arial" w:hAnsi="Arial" w:cs="Arial"/>
          <w:color w:val="000000"/>
          <w:sz w:val="20"/>
          <w:szCs w:val="20"/>
        </w:rPr>
        <w:t>39/16</w:t>
      </w:r>
      <w:r>
        <w:rPr>
          <w:rFonts w:ascii="Arial" w:hAnsi="Arial" w:cs="Arial"/>
          <w:color w:val="000000"/>
          <w:sz w:val="20"/>
          <w:szCs w:val="20"/>
        </w:rPr>
        <w:t xml:space="preserve"> in 11/18-ZIZ-L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) 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F679E9">
        <w:rPr>
          <w:rFonts w:ascii="Arial" w:hAnsi="Arial" w:cs="Arial"/>
          <w:color w:val="000000"/>
          <w:sz w:val="20"/>
          <w:szCs w:val="20"/>
        </w:rPr>
        <w:t>41.098,62 EUR</w:t>
      </w:r>
    </w:p>
    <w:p w:rsidR="00255D99" w:rsidRPr="00F679E9" w:rsidRDefault="00255D99" w:rsidP="00255D99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255D99" w:rsidRPr="00F679E9" w:rsidRDefault="00255D99" w:rsidP="00255D9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55D99" w:rsidRPr="00F679E9" w:rsidRDefault="00255D99" w:rsidP="00255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Presežek odhodkov nad prihodki na podračunih delovanja sklada, dejavnosti štipendij in dejavnosti nadomestila preživnin se pokrije iz presežka prihodkov nad odhodki sklada po posamezni dejavnosti iz preteklih let, kot sledi: </w:t>
      </w:r>
    </w:p>
    <w:p w:rsidR="00255D99" w:rsidRPr="00F679E9" w:rsidRDefault="00255D99" w:rsidP="00255D99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:rsidR="00255D99" w:rsidRPr="00F679E9" w:rsidRDefault="00255D99" w:rsidP="00255D99">
      <w:pPr>
        <w:pStyle w:val="Odstavekseznama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preživninski sklad presežek odhodkov nad prihodki </w:t>
      </w:r>
    </w:p>
    <w:p w:rsidR="00255D99" w:rsidRPr="00F679E9" w:rsidRDefault="00255D99" w:rsidP="00255D99">
      <w:pPr>
        <w:pStyle w:val="Odstavekseznama"/>
        <w:ind w:left="720"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>(28. čl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ZJSRS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RS št.78/06 UPB2, 106/12,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39/16</w:t>
      </w:r>
      <w:r>
        <w:rPr>
          <w:rFonts w:ascii="Arial" w:hAnsi="Arial" w:cs="Arial"/>
          <w:color w:val="000000"/>
          <w:sz w:val="20"/>
          <w:szCs w:val="20"/>
        </w:rPr>
        <w:t xml:space="preserve"> in 11/18-ZIZ-L) </w:t>
      </w:r>
      <w:r w:rsidR="00613C57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F679E9">
        <w:rPr>
          <w:rFonts w:ascii="Arial" w:hAnsi="Arial" w:cs="Arial"/>
          <w:color w:val="000000"/>
          <w:sz w:val="20"/>
          <w:szCs w:val="20"/>
        </w:rPr>
        <w:t>2.816,42 EUR</w:t>
      </w:r>
    </w:p>
    <w:p w:rsidR="00255D99" w:rsidRDefault="00255D99" w:rsidP="00255D99">
      <w:pPr>
        <w:pStyle w:val="Odstavekseznama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F679E9">
        <w:rPr>
          <w:rFonts w:ascii="Arial" w:hAnsi="Arial" w:cs="Arial"/>
          <w:color w:val="000000"/>
          <w:sz w:val="20"/>
          <w:szCs w:val="20"/>
        </w:rPr>
        <w:t xml:space="preserve">štipendijski sklad presežek odhodkov nad prihodki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</w:t>
      </w:r>
      <w:r w:rsidR="00613C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9E9">
        <w:rPr>
          <w:rFonts w:ascii="Arial" w:hAnsi="Arial" w:cs="Arial"/>
          <w:color w:val="000000"/>
          <w:sz w:val="20"/>
          <w:szCs w:val="20"/>
        </w:rPr>
        <w:t xml:space="preserve"> </w:t>
      </w:r>
      <w:r w:rsidR="00613C5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679E9">
        <w:rPr>
          <w:rFonts w:ascii="Arial" w:hAnsi="Arial" w:cs="Arial"/>
          <w:color w:val="000000"/>
          <w:sz w:val="20"/>
          <w:szCs w:val="20"/>
        </w:rPr>
        <w:t>255.529,58 EUR</w:t>
      </w:r>
    </w:p>
    <w:p w:rsidR="001939A1" w:rsidRPr="00255D99" w:rsidRDefault="00255D99" w:rsidP="00255D99">
      <w:pPr>
        <w:pStyle w:val="Odstavekseznama"/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255D99">
        <w:rPr>
          <w:rFonts w:ascii="Arial" w:hAnsi="Arial" w:cs="Arial"/>
          <w:color w:val="000000"/>
          <w:sz w:val="20"/>
          <w:szCs w:val="20"/>
        </w:rPr>
        <w:t xml:space="preserve">delovanje sklada presežek odhodkov nad prihodki                       </w:t>
      </w:r>
      <w:r w:rsidRPr="00255D99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613C5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55D99">
        <w:rPr>
          <w:rFonts w:ascii="Arial" w:hAnsi="Arial" w:cs="Arial"/>
          <w:color w:val="000000"/>
          <w:sz w:val="20"/>
          <w:szCs w:val="20"/>
        </w:rPr>
        <w:t xml:space="preserve"> 216.717,46 EUR</w:t>
      </w:r>
    </w:p>
    <w:p w:rsidR="00255D99" w:rsidRDefault="001939A1" w:rsidP="009A2DB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</w:t>
      </w:r>
    </w:p>
    <w:p w:rsidR="009A2DB2" w:rsidRDefault="001939A1" w:rsidP="00255D99">
      <w:pPr>
        <w:overflowPunct w:val="0"/>
        <w:autoSpaceDE w:val="0"/>
        <w:autoSpaceDN w:val="0"/>
        <w:adjustRightInd w:val="0"/>
        <w:spacing w:after="0" w:line="260" w:lineRule="exact"/>
        <w:ind w:left="5664" w:firstLine="708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</w:t>
      </w:r>
      <w:r w:rsidR="009A2DB2">
        <w:rPr>
          <w:rFonts w:ascii="Arial" w:eastAsia="Times New Roman" w:hAnsi="Arial" w:cs="Arial"/>
          <w:iCs/>
          <w:sz w:val="20"/>
          <w:szCs w:val="20"/>
          <w:lang w:eastAsia="sl-SI"/>
        </w:rPr>
        <w:t>Stojan Tramte</w:t>
      </w:r>
    </w:p>
    <w:p w:rsidR="001939A1" w:rsidRDefault="009A2DB2" w:rsidP="009A2DB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</w:t>
      </w:r>
      <w:r w:rsidR="00255D99">
        <w:rPr>
          <w:rFonts w:ascii="Arial" w:eastAsia="Times New Roman" w:hAnsi="Arial" w:cs="Arial"/>
          <w:iCs/>
          <w:sz w:val="20"/>
          <w:szCs w:val="20"/>
          <w:lang w:eastAsia="sl-SI"/>
        </w:rPr>
        <w:tab/>
      </w:r>
      <w:r w:rsidR="00255D99">
        <w:rPr>
          <w:rFonts w:ascii="Arial" w:eastAsia="Times New Roman" w:hAnsi="Arial" w:cs="Arial"/>
          <w:iCs/>
          <w:sz w:val="20"/>
          <w:szCs w:val="20"/>
          <w:lang w:eastAsia="sl-SI"/>
        </w:rPr>
        <w:tab/>
      </w:r>
      <w:r w:rsidR="00255D99">
        <w:rPr>
          <w:rFonts w:ascii="Arial" w:eastAsia="Times New Roman" w:hAnsi="Arial" w:cs="Arial"/>
          <w:iCs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generalni sekretar</w:t>
      </w:r>
    </w:p>
    <w:p w:rsidR="001939A1" w:rsidRDefault="001939A1" w:rsidP="001939A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1939A1" w:rsidRDefault="001939A1" w:rsidP="001939A1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Priloga: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Letno poročilo Javnega štipendijskega, razvojnega, invalidskega in preživninskega sklada Republike Slovenije za leto 2017</w:t>
      </w:r>
    </w:p>
    <w:p w:rsidR="001939A1" w:rsidRDefault="001939A1" w:rsidP="001939A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1939A1" w:rsidRDefault="001939A1" w:rsidP="001939A1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Prejmejo: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Ministrstvo za finance, Župančičeva 3, 1000 Ljubljana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Ministrstvo za delo, družino, socialne zadeve in enake možnosti, Kotnikova 28, 1000 Ljubljana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Ministrstvo za izobraževanje, znanost in šport, Masarykova 16, 1000 Ljubljana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Ministrstvo za zunanje zadeve, Prešernova 25, 1000 Ljubljana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Ministrstvo za gospodarski razvoj in tehnologijo, Kotnikova 5, 1000 Ljubljana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Zavod za invalidsko in pokojninsko zavarovanje Slovenije, Kolodvorska ulica 15, 1000 Ljubljana</w:t>
      </w:r>
    </w:p>
    <w:p w:rsidR="001939A1" w:rsidRDefault="001939A1" w:rsidP="001939A1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939A1">
        <w:rPr>
          <w:rFonts w:ascii="Arial" w:hAnsi="Arial" w:cs="Arial"/>
          <w:iCs/>
          <w:sz w:val="20"/>
          <w:szCs w:val="20"/>
        </w:rPr>
        <w:t>Študentska organizacija Slovenije, Dunajska cesta 51, 1000 Ljubljana</w:t>
      </w: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:rsidR="007527A6" w:rsidRDefault="007527A6" w:rsidP="007527A6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sectPr w:rsidR="007527A6" w:rsidSect="00BD6A1D">
      <w:headerReference w:type="first" r:id="rId18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39" w:rsidRDefault="00FE3839" w:rsidP="00BD6A1D">
      <w:pPr>
        <w:spacing w:after="0" w:line="240" w:lineRule="auto"/>
      </w:pPr>
      <w:r>
        <w:separator/>
      </w:r>
    </w:p>
  </w:endnote>
  <w:endnote w:type="continuationSeparator" w:id="0">
    <w:p w:rsidR="00FE3839" w:rsidRDefault="00FE3839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39" w:rsidRDefault="00FE3839" w:rsidP="00BD6A1D">
      <w:pPr>
        <w:spacing w:after="0" w:line="240" w:lineRule="auto"/>
      </w:pPr>
      <w:r>
        <w:separator/>
      </w:r>
    </w:p>
  </w:footnote>
  <w:footnote w:type="continuationSeparator" w:id="0">
    <w:p w:rsidR="00FE3839" w:rsidRDefault="00FE3839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1D" w:rsidRPr="00BD6A1D" w:rsidRDefault="00BD6A1D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6A1D" w:rsidRDefault="00BD6A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E9B"/>
    <w:multiLevelType w:val="hybridMultilevel"/>
    <w:tmpl w:val="1C28B2EE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27C"/>
    <w:multiLevelType w:val="hybridMultilevel"/>
    <w:tmpl w:val="9A6A4B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1AD7"/>
    <w:multiLevelType w:val="hybridMultilevel"/>
    <w:tmpl w:val="C2D60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11A3A"/>
    <w:multiLevelType w:val="hybridMultilevel"/>
    <w:tmpl w:val="9A6A4B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D5C"/>
    <w:multiLevelType w:val="hybridMultilevel"/>
    <w:tmpl w:val="84ECF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77D5D"/>
    <w:multiLevelType w:val="hybridMultilevel"/>
    <w:tmpl w:val="51C2154C"/>
    <w:lvl w:ilvl="0" w:tplc="E7589E6C">
      <w:start w:val="1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95773"/>
    <w:multiLevelType w:val="hybridMultilevel"/>
    <w:tmpl w:val="260CF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C0A3A"/>
    <w:multiLevelType w:val="hybridMultilevel"/>
    <w:tmpl w:val="F912CC44"/>
    <w:lvl w:ilvl="0" w:tplc="386606DE">
      <w:start w:val="1"/>
      <w:numFmt w:val="bullet"/>
      <w:lvlText w:val="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26F8C"/>
    <w:multiLevelType w:val="hybridMultilevel"/>
    <w:tmpl w:val="16984B9E"/>
    <w:lvl w:ilvl="0" w:tplc="3E4C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28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01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E7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0E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0E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47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E5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85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011E4"/>
    <w:multiLevelType w:val="hybridMultilevel"/>
    <w:tmpl w:val="4F1A1E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6"/>
    <w:rsid w:val="00030F5E"/>
    <w:rsid w:val="00061BFC"/>
    <w:rsid w:val="000B6A67"/>
    <w:rsid w:val="000C521F"/>
    <w:rsid w:val="000E5AE4"/>
    <w:rsid w:val="00105E54"/>
    <w:rsid w:val="00127418"/>
    <w:rsid w:val="00133F49"/>
    <w:rsid w:val="001362D8"/>
    <w:rsid w:val="00177949"/>
    <w:rsid w:val="001939A1"/>
    <w:rsid w:val="001973E4"/>
    <w:rsid w:val="00216597"/>
    <w:rsid w:val="00255D99"/>
    <w:rsid w:val="002F39B3"/>
    <w:rsid w:val="003000D7"/>
    <w:rsid w:val="00320E0F"/>
    <w:rsid w:val="00321A64"/>
    <w:rsid w:val="00376AFF"/>
    <w:rsid w:val="00472F63"/>
    <w:rsid w:val="00544116"/>
    <w:rsid w:val="005810C9"/>
    <w:rsid w:val="00597BDE"/>
    <w:rsid w:val="00613C57"/>
    <w:rsid w:val="00683052"/>
    <w:rsid w:val="00695EC3"/>
    <w:rsid w:val="00735DC5"/>
    <w:rsid w:val="007527A6"/>
    <w:rsid w:val="007D329E"/>
    <w:rsid w:val="007E5A8B"/>
    <w:rsid w:val="008320E6"/>
    <w:rsid w:val="008E3F2C"/>
    <w:rsid w:val="008F210F"/>
    <w:rsid w:val="00990888"/>
    <w:rsid w:val="009A2DB2"/>
    <w:rsid w:val="009A307B"/>
    <w:rsid w:val="009D3902"/>
    <w:rsid w:val="009F0011"/>
    <w:rsid w:val="00AE1F83"/>
    <w:rsid w:val="00B305C4"/>
    <w:rsid w:val="00B30846"/>
    <w:rsid w:val="00B379A0"/>
    <w:rsid w:val="00BC1355"/>
    <w:rsid w:val="00BD6A1D"/>
    <w:rsid w:val="00C24B2C"/>
    <w:rsid w:val="00C35CED"/>
    <w:rsid w:val="00C44C5F"/>
    <w:rsid w:val="00D12F85"/>
    <w:rsid w:val="00DB74F0"/>
    <w:rsid w:val="00E24E6D"/>
    <w:rsid w:val="00F679E9"/>
    <w:rsid w:val="00FA2DA6"/>
    <w:rsid w:val="00FA46CA"/>
    <w:rsid w:val="00FB397B"/>
    <w:rsid w:val="00FB4D1B"/>
    <w:rsid w:val="00FC7849"/>
    <w:rsid w:val="00FE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FEB9C"/>
  <w15:docId w15:val="{AD77F340-E513-4389-8DCC-0B23C7BB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0F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0E5AE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0E5AE4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0E5A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F679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F67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ODSTAVEK">
    <w:name w:val="ODSTAVEK"/>
    <w:basedOn w:val="Navaden"/>
    <w:uiPriority w:val="99"/>
    <w:rsid w:val="00F679E9"/>
    <w:pPr>
      <w:spacing w:before="120" w:after="240" w:line="276" w:lineRule="auto"/>
      <w:jc w:val="both"/>
    </w:pPr>
    <w:rPr>
      <w:rFonts w:eastAsia="Calibri" w:cs="Arial"/>
      <w:sz w:val="24"/>
      <w:szCs w:val="20"/>
    </w:rPr>
  </w:style>
  <w:style w:type="paragraph" w:customStyle="1" w:styleId="podpisi">
    <w:name w:val="podpisi"/>
    <w:basedOn w:val="Navaden"/>
    <w:qFormat/>
    <w:rsid w:val="00B305C4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13" Type="http://schemas.openxmlformats.org/officeDocument/2006/relationships/hyperlink" Target="http://www.uradni-list.si/1/objava.jsp?sop=2015-01-227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677" TargetMode="External"/><Relationship Id="rId17" Type="http://schemas.openxmlformats.org/officeDocument/2006/relationships/hyperlink" Target="http://www.uradni-list.si/1/objava.jsp?sop=2015-01-22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36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3-21-0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21-0433" TargetMode="External"/><Relationship Id="rId10" Type="http://schemas.openxmlformats.org/officeDocument/2006/relationships/hyperlink" Target="http://www.uradni-list.si/1/objava.jsp?sop=2011-01-04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1-01-04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39A6EB-21A5-4EFB-B2B4-7630593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MRavnik</dc:creator>
  <cp:lastModifiedBy>mdk257</cp:lastModifiedBy>
  <cp:revision>13</cp:revision>
  <dcterms:created xsi:type="dcterms:W3CDTF">2018-10-25T07:57:00Z</dcterms:created>
  <dcterms:modified xsi:type="dcterms:W3CDTF">2018-12-10T09:41:00Z</dcterms:modified>
</cp:coreProperties>
</file>