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200012" w:rsidRDefault="001D275B" w:rsidP="003B5DC1">
      <w:pPr>
        <w:pStyle w:val="Odstavekseznama1"/>
        <w:spacing w:line="260" w:lineRule="exact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4648"/>
        <w:gridCol w:w="1275"/>
        <w:gridCol w:w="1701"/>
      </w:tblGrid>
      <w:tr w:rsidR="00107ED0" w:rsidRPr="00200012" w:rsidTr="0077538B">
        <w:trPr>
          <w:gridAfter w:val="2"/>
          <w:wAfter w:w="2976" w:type="dxa"/>
        </w:trPr>
        <w:tc>
          <w:tcPr>
            <w:tcW w:w="6096" w:type="dxa"/>
            <w:gridSpan w:val="2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jc w:val="left"/>
            </w:pPr>
          </w:p>
          <w:p w:rsidR="007C6746" w:rsidRPr="00200012" w:rsidRDefault="00213D7D" w:rsidP="0077538B">
            <w:pPr>
              <w:pStyle w:val="Neotevilenodstavek"/>
              <w:spacing w:before="0" w:after="0" w:line="240" w:lineRule="auto"/>
              <w:ind w:left="34"/>
              <w:jc w:val="left"/>
            </w:pPr>
            <w:r w:rsidRPr="00200012">
              <w:rPr>
                <w:noProof/>
              </w:rPr>
              <w:drawing>
                <wp:inline distT="0" distB="0" distL="0" distR="0" wp14:anchorId="02679816" wp14:editId="5B42396A">
                  <wp:extent cx="311785" cy="35179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DF2" w:rsidRPr="00200012">
              <w:rPr>
                <w:noProof/>
              </w:rPr>
              <w:t xml:space="preserve">  </w:t>
            </w:r>
            <w:r w:rsidR="007C6746" w:rsidRPr="00200012">
              <w:t>Republika Slovenija</w:t>
            </w:r>
          </w:p>
          <w:p w:rsidR="007C6746" w:rsidRPr="00200012" w:rsidRDefault="005D5DF2" w:rsidP="0077538B">
            <w:pPr>
              <w:pStyle w:val="Neotevilenodstavek"/>
              <w:spacing w:line="240" w:lineRule="auto"/>
              <w:ind w:left="34"/>
              <w:jc w:val="left"/>
            </w:pPr>
            <w:r w:rsidRPr="00200012">
              <w:t xml:space="preserve">           </w:t>
            </w:r>
            <w:r w:rsidR="007C6746" w:rsidRPr="00200012">
              <w:t>Ministrstvo za go</w:t>
            </w:r>
            <w:r w:rsidR="002F62F3" w:rsidRPr="00200012">
              <w:t>spodarski razvoj in tehnologijo</w:t>
            </w:r>
          </w:p>
          <w:p w:rsidR="007C6746" w:rsidRPr="00200012" w:rsidRDefault="005D5DF2" w:rsidP="0077538B">
            <w:pPr>
              <w:pStyle w:val="Neotevilenodstavek"/>
              <w:spacing w:before="120" w:after="120" w:line="260" w:lineRule="exact"/>
              <w:jc w:val="left"/>
            </w:pPr>
            <w:r w:rsidRPr="00200012">
              <w:t xml:space="preserve">            </w:t>
            </w:r>
            <w:hyperlink r:id="rId10" w:history="1">
              <w:r w:rsidR="007C6746" w:rsidRPr="00200012">
                <w:rPr>
                  <w:rStyle w:val="Hiperpovezava"/>
                </w:rPr>
                <w:t>Gp.mgrt@gov.si</w:t>
              </w:r>
            </w:hyperlink>
          </w:p>
        </w:tc>
      </w:tr>
      <w:tr w:rsidR="00107ED0" w:rsidRPr="00200012" w:rsidTr="0077538B">
        <w:trPr>
          <w:gridAfter w:val="2"/>
          <w:wAfter w:w="2976" w:type="dxa"/>
        </w:trPr>
        <w:tc>
          <w:tcPr>
            <w:tcW w:w="6096" w:type="dxa"/>
            <w:gridSpan w:val="2"/>
          </w:tcPr>
          <w:p w:rsidR="009E7B64" w:rsidRPr="00200012" w:rsidRDefault="00594B90" w:rsidP="000816E9">
            <w:pPr>
              <w:pStyle w:val="Neotevilenodstavek"/>
              <w:spacing w:before="120" w:after="120" w:line="240" w:lineRule="auto"/>
              <w:jc w:val="left"/>
            </w:pPr>
            <w:r w:rsidRPr="00200012">
              <w:t>Številka</w:t>
            </w:r>
            <w:r w:rsidR="004B0801" w:rsidRPr="00200012">
              <w:t>:</w:t>
            </w:r>
            <w:r w:rsidR="00A177B1">
              <w:t xml:space="preserve"> 542-91/2016/1</w:t>
            </w:r>
            <w:r w:rsidR="000816E9">
              <w:t>8</w:t>
            </w:r>
          </w:p>
        </w:tc>
      </w:tr>
      <w:tr w:rsidR="00107ED0" w:rsidRPr="00200012" w:rsidTr="0077538B">
        <w:trPr>
          <w:gridAfter w:val="2"/>
          <w:wAfter w:w="2976" w:type="dxa"/>
        </w:trPr>
        <w:tc>
          <w:tcPr>
            <w:tcW w:w="6096" w:type="dxa"/>
            <w:gridSpan w:val="2"/>
          </w:tcPr>
          <w:p w:rsidR="00107ED0" w:rsidRPr="00200012" w:rsidRDefault="00AE2CFF" w:rsidP="009E6508">
            <w:pPr>
              <w:pStyle w:val="Neotevilenodstavek"/>
              <w:spacing w:before="120" w:after="120" w:line="240" w:lineRule="auto"/>
              <w:jc w:val="left"/>
            </w:pPr>
            <w:r w:rsidRPr="00200012">
              <w:t xml:space="preserve">Ljubljana, </w:t>
            </w:r>
            <w:r w:rsidR="009348F3">
              <w:t>19</w:t>
            </w:r>
            <w:r w:rsidR="00D31E3A">
              <w:t>.12.</w:t>
            </w:r>
            <w:r w:rsidR="00A56017" w:rsidRPr="00200012">
              <w:t>2018</w:t>
            </w:r>
          </w:p>
        </w:tc>
      </w:tr>
      <w:tr w:rsidR="00107ED0" w:rsidRPr="00200012" w:rsidTr="0077538B">
        <w:trPr>
          <w:gridAfter w:val="2"/>
          <w:wAfter w:w="2976" w:type="dxa"/>
        </w:trPr>
        <w:tc>
          <w:tcPr>
            <w:tcW w:w="6096" w:type="dxa"/>
            <w:gridSpan w:val="2"/>
          </w:tcPr>
          <w:p w:rsidR="00107ED0" w:rsidRPr="00200012" w:rsidRDefault="007C6746" w:rsidP="0077538B">
            <w:pPr>
              <w:pStyle w:val="Neotevilenodstavek"/>
              <w:spacing w:before="120" w:after="120" w:line="240" w:lineRule="auto"/>
              <w:jc w:val="left"/>
            </w:pPr>
            <w:r w:rsidRPr="00200012">
              <w:rPr>
                <w:iCs/>
              </w:rPr>
              <w:t>EVA  /</w:t>
            </w:r>
          </w:p>
        </w:tc>
      </w:tr>
      <w:tr w:rsidR="00107ED0" w:rsidRPr="00200012" w:rsidTr="0077538B">
        <w:trPr>
          <w:gridAfter w:val="2"/>
          <w:wAfter w:w="2976" w:type="dxa"/>
        </w:trPr>
        <w:tc>
          <w:tcPr>
            <w:tcW w:w="6096" w:type="dxa"/>
            <w:gridSpan w:val="2"/>
          </w:tcPr>
          <w:p w:rsidR="00107ED0" w:rsidRPr="00200012" w:rsidRDefault="00107ED0" w:rsidP="0077538B">
            <w:pPr>
              <w:spacing w:after="0" w:line="260" w:lineRule="exact"/>
              <w:rPr>
                <w:rFonts w:ascii="Arial" w:hAnsi="Arial" w:cs="Arial"/>
              </w:rPr>
            </w:pPr>
          </w:p>
          <w:p w:rsidR="00107ED0" w:rsidRPr="00200012" w:rsidRDefault="00107ED0" w:rsidP="0077538B">
            <w:pPr>
              <w:spacing w:after="0" w:line="260" w:lineRule="exact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>GENERALNI SEKRETARIAT VLADE REPUBLIKE SLOVENIJE</w:t>
            </w:r>
          </w:p>
          <w:p w:rsidR="00107ED0" w:rsidRPr="00200012" w:rsidRDefault="00A75C7D" w:rsidP="0077538B">
            <w:pPr>
              <w:spacing w:after="0" w:line="260" w:lineRule="exact"/>
              <w:rPr>
                <w:rFonts w:ascii="Arial" w:hAnsi="Arial" w:cs="Arial"/>
              </w:rPr>
            </w:pPr>
            <w:hyperlink r:id="rId11" w:history="1">
              <w:r w:rsidR="00107ED0" w:rsidRPr="00200012">
                <w:rPr>
                  <w:rStyle w:val="Hiperpovezava"/>
                  <w:rFonts w:ascii="Arial" w:hAnsi="Arial" w:cs="Arial"/>
                </w:rPr>
                <w:t>Gp.gs@gov.si</w:t>
              </w:r>
            </w:hyperlink>
          </w:p>
          <w:p w:rsidR="00107ED0" w:rsidRPr="00200012" w:rsidRDefault="00107ED0" w:rsidP="0077538B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5B768D" w:rsidRPr="00200012" w:rsidRDefault="005B768D" w:rsidP="0077538B">
            <w:pPr>
              <w:spacing w:after="0" w:line="288" w:lineRule="auto"/>
              <w:ind w:left="885" w:hanging="851"/>
              <w:jc w:val="both"/>
              <w:rPr>
                <w:rFonts w:ascii="Arial" w:hAnsi="Arial" w:cs="Arial"/>
              </w:rPr>
            </w:pPr>
          </w:p>
          <w:p w:rsidR="008957B9" w:rsidRPr="00200012" w:rsidRDefault="00594B90" w:rsidP="000816E9">
            <w:pPr>
              <w:spacing w:after="0" w:line="288" w:lineRule="auto"/>
              <w:ind w:left="992" w:hanging="992"/>
              <w:jc w:val="both"/>
              <w:rPr>
                <w:rFonts w:ascii="Arial" w:hAnsi="Arial" w:cs="Arial"/>
                <w:b/>
                <w:i/>
              </w:rPr>
            </w:pPr>
            <w:r w:rsidRPr="00200012">
              <w:rPr>
                <w:rFonts w:ascii="Arial" w:hAnsi="Arial" w:cs="Arial"/>
                <w:b/>
              </w:rPr>
              <w:t>ZADEVA:</w:t>
            </w:r>
            <w:r w:rsidR="00CB0853" w:rsidRPr="00200012">
              <w:rPr>
                <w:rFonts w:ascii="Arial" w:hAnsi="Arial" w:cs="Arial"/>
                <w:b/>
              </w:rPr>
              <w:t xml:space="preserve"> </w:t>
            </w:r>
            <w:r w:rsidR="00C138C6" w:rsidRPr="00200012">
              <w:rPr>
                <w:rFonts w:ascii="Arial" w:hAnsi="Arial" w:cs="Arial"/>
                <w:b/>
              </w:rPr>
              <w:t xml:space="preserve">Pobuda za </w:t>
            </w:r>
            <w:r w:rsidR="003B0F55" w:rsidRPr="00200012">
              <w:rPr>
                <w:rFonts w:ascii="Arial" w:hAnsi="Arial" w:cs="Arial"/>
                <w:b/>
              </w:rPr>
              <w:t xml:space="preserve">sklenitev </w:t>
            </w:r>
            <w:r w:rsidR="002E0D28" w:rsidRPr="00200012">
              <w:rPr>
                <w:rFonts w:ascii="Arial" w:hAnsi="Arial" w:cs="Arial"/>
                <w:b/>
              </w:rPr>
              <w:t>p</w:t>
            </w:r>
            <w:r w:rsidR="003B0F55" w:rsidRPr="00200012">
              <w:rPr>
                <w:rFonts w:ascii="Arial" w:hAnsi="Arial" w:cs="Arial"/>
                <w:b/>
              </w:rPr>
              <w:t xml:space="preserve">ogodbe o prenehanju veljavnosti </w:t>
            </w:r>
            <w:proofErr w:type="spellStart"/>
            <w:r w:rsidR="008D2F88" w:rsidRPr="00200012">
              <w:rPr>
                <w:rFonts w:ascii="Arial" w:hAnsi="Arial" w:cs="Arial"/>
                <w:b/>
              </w:rPr>
              <w:t>intra</w:t>
            </w:r>
            <w:proofErr w:type="spellEnd"/>
            <w:r w:rsidR="008D2F88" w:rsidRPr="00200012">
              <w:rPr>
                <w:rFonts w:ascii="Arial" w:hAnsi="Arial" w:cs="Arial"/>
                <w:b/>
              </w:rPr>
              <w:t xml:space="preserve"> –</w:t>
            </w:r>
            <w:r w:rsidR="00BD32A8" w:rsidRPr="00200012">
              <w:rPr>
                <w:rFonts w:ascii="Arial" w:hAnsi="Arial" w:cs="Arial"/>
                <w:b/>
              </w:rPr>
              <w:t xml:space="preserve"> </w:t>
            </w:r>
            <w:r w:rsidR="008D2F88" w:rsidRPr="00200012">
              <w:rPr>
                <w:rFonts w:ascii="Arial" w:hAnsi="Arial" w:cs="Arial"/>
                <w:b/>
              </w:rPr>
              <w:t>EU</w:t>
            </w:r>
            <w:r w:rsidR="003D7D59" w:rsidRPr="00200012">
              <w:rPr>
                <w:rFonts w:ascii="Arial" w:hAnsi="Arial" w:cs="Arial"/>
                <w:b/>
              </w:rPr>
              <w:t xml:space="preserve"> bilateralnih</w:t>
            </w:r>
            <w:r w:rsidR="008D2F88" w:rsidRPr="00200012">
              <w:rPr>
                <w:rFonts w:ascii="Arial" w:hAnsi="Arial" w:cs="Arial"/>
                <w:b/>
              </w:rPr>
              <w:t xml:space="preserve"> </w:t>
            </w:r>
            <w:r w:rsidR="00CB0853" w:rsidRPr="00200012">
              <w:rPr>
                <w:rFonts w:ascii="Arial" w:hAnsi="Arial" w:cs="Arial"/>
                <w:b/>
              </w:rPr>
              <w:t xml:space="preserve">  </w:t>
            </w:r>
            <w:r w:rsidR="008D2F88" w:rsidRPr="00200012">
              <w:rPr>
                <w:rFonts w:ascii="Arial" w:hAnsi="Arial" w:cs="Arial"/>
                <w:b/>
              </w:rPr>
              <w:t xml:space="preserve">investicijskih pogodb in </w:t>
            </w:r>
            <w:r w:rsidR="003B0F55" w:rsidRPr="00200012">
              <w:rPr>
                <w:rFonts w:ascii="Arial" w:hAnsi="Arial" w:cs="Arial"/>
                <w:b/>
              </w:rPr>
              <w:t xml:space="preserve">o določitvi prehodnega obdobja za </w:t>
            </w:r>
            <w:r w:rsidR="007A3603" w:rsidRPr="00200012">
              <w:rPr>
                <w:rFonts w:ascii="Arial" w:hAnsi="Arial" w:cs="Arial"/>
                <w:b/>
              </w:rPr>
              <w:t xml:space="preserve">arbitražne </w:t>
            </w:r>
            <w:r w:rsidR="003B0F55" w:rsidRPr="00200012">
              <w:rPr>
                <w:rFonts w:ascii="Arial" w:hAnsi="Arial" w:cs="Arial"/>
                <w:b/>
              </w:rPr>
              <w:t xml:space="preserve">postopke </w:t>
            </w:r>
            <w:r w:rsidR="00667BA7" w:rsidRPr="00200012">
              <w:rPr>
                <w:rFonts w:ascii="Arial" w:hAnsi="Arial" w:cs="Arial"/>
                <w:b/>
              </w:rPr>
              <w:t xml:space="preserve"> v </w:t>
            </w:r>
            <w:proofErr w:type="spellStart"/>
            <w:r w:rsidR="00667BA7" w:rsidRPr="00200012">
              <w:rPr>
                <w:rFonts w:ascii="Arial" w:hAnsi="Arial" w:cs="Arial"/>
                <w:b/>
              </w:rPr>
              <w:t>intra</w:t>
            </w:r>
            <w:proofErr w:type="spellEnd"/>
            <w:r w:rsidR="00BD32A8" w:rsidRPr="00200012">
              <w:rPr>
                <w:rFonts w:ascii="Arial" w:hAnsi="Arial" w:cs="Arial"/>
                <w:b/>
              </w:rPr>
              <w:t xml:space="preserve"> </w:t>
            </w:r>
            <w:r w:rsidR="00667BA7" w:rsidRPr="00200012">
              <w:rPr>
                <w:rFonts w:ascii="Arial" w:hAnsi="Arial" w:cs="Arial"/>
                <w:b/>
              </w:rPr>
              <w:t>-</w:t>
            </w:r>
            <w:r w:rsidR="00200012" w:rsidRPr="00200012">
              <w:rPr>
                <w:rFonts w:ascii="Arial" w:hAnsi="Arial" w:cs="Arial"/>
                <w:b/>
              </w:rPr>
              <w:t xml:space="preserve"> </w:t>
            </w:r>
            <w:r w:rsidR="00667BA7" w:rsidRPr="00200012">
              <w:rPr>
                <w:rFonts w:ascii="Arial" w:hAnsi="Arial" w:cs="Arial"/>
                <w:b/>
              </w:rPr>
              <w:t>EU investicijskih</w:t>
            </w:r>
            <w:r w:rsidR="00151AC3" w:rsidRPr="00200012">
              <w:rPr>
                <w:rFonts w:ascii="Arial" w:hAnsi="Arial" w:cs="Arial"/>
                <w:b/>
              </w:rPr>
              <w:t xml:space="preserve"> </w:t>
            </w:r>
            <w:r w:rsidR="007A3603" w:rsidRPr="00200012">
              <w:rPr>
                <w:rFonts w:ascii="Arial" w:hAnsi="Arial" w:cs="Arial"/>
                <w:b/>
              </w:rPr>
              <w:t>sporih</w:t>
            </w:r>
            <w:r w:rsidR="00667BA7" w:rsidRPr="00200012">
              <w:rPr>
                <w:rFonts w:ascii="Arial" w:hAnsi="Arial" w:cs="Arial"/>
                <w:b/>
              </w:rPr>
              <w:t xml:space="preserve"> vključno s postopki na podlagi</w:t>
            </w:r>
            <w:r w:rsidR="00AA25F2" w:rsidRPr="00200012">
              <w:rPr>
                <w:rFonts w:ascii="Arial" w:hAnsi="Arial" w:cs="Arial"/>
                <w:b/>
              </w:rPr>
              <w:t xml:space="preserve"> </w:t>
            </w:r>
            <w:r w:rsidR="003B0F55" w:rsidRPr="00200012">
              <w:rPr>
                <w:rFonts w:ascii="Arial" w:hAnsi="Arial" w:cs="Arial"/>
                <w:b/>
              </w:rPr>
              <w:t>Pogodbe o energetski listini</w:t>
            </w:r>
            <w:r w:rsidR="00AA25F2" w:rsidRPr="00200012">
              <w:rPr>
                <w:rFonts w:ascii="Arial" w:hAnsi="Arial" w:cs="Arial"/>
                <w:b/>
              </w:rPr>
              <w:t xml:space="preserve"> </w:t>
            </w:r>
            <w:r w:rsidR="00200012" w:rsidRPr="00200012">
              <w:rPr>
                <w:rFonts w:ascii="Arial" w:hAnsi="Arial" w:cs="Arial"/>
                <w:b/>
              </w:rPr>
              <w:t xml:space="preserve">– </w:t>
            </w:r>
            <w:r w:rsidR="000816E9">
              <w:rPr>
                <w:rFonts w:ascii="Arial" w:hAnsi="Arial" w:cs="Arial"/>
                <w:b/>
              </w:rPr>
              <w:t>predlog za obravnavo</w:t>
            </w: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1B223E" w:rsidP="0077538B">
            <w:pPr>
              <w:pStyle w:val="Poglavje"/>
              <w:spacing w:before="120" w:after="120" w:line="288" w:lineRule="auto"/>
              <w:jc w:val="left"/>
            </w:pPr>
            <w:r w:rsidRPr="00200012">
              <w:t>1.</w:t>
            </w:r>
            <w:r w:rsidR="00107ED0" w:rsidRPr="00200012">
              <w:t xml:space="preserve"> Predlog sklepov vlade:</w:t>
            </w: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879C5" w:rsidRPr="00200012" w:rsidRDefault="001879C5" w:rsidP="0077538B">
            <w:pPr>
              <w:widowControl w:val="0"/>
              <w:suppressAutoHyphens/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</w:p>
          <w:p w:rsidR="008957B9" w:rsidRPr="00200012" w:rsidRDefault="005B6FED" w:rsidP="0077538B">
            <w:pPr>
              <w:widowControl w:val="0"/>
              <w:suppressAutoHyphens/>
              <w:spacing w:after="0" w:line="288" w:lineRule="auto"/>
              <w:jc w:val="both"/>
              <w:rPr>
                <w:rFonts w:ascii="Arial" w:hAnsi="Arial" w:cs="Arial"/>
                <w:bCs/>
              </w:rPr>
            </w:pPr>
            <w:r w:rsidRPr="00200012">
              <w:rPr>
                <w:rFonts w:ascii="Arial" w:hAnsi="Arial" w:cs="Arial"/>
                <w:bCs/>
              </w:rPr>
              <w:t xml:space="preserve">Na podlagi </w:t>
            </w:r>
            <w:r w:rsidR="00BD32A8" w:rsidRPr="00200012">
              <w:rPr>
                <w:rFonts w:ascii="Arial" w:hAnsi="Arial" w:cs="Arial"/>
                <w:bCs/>
              </w:rPr>
              <w:t>70. člena Zakona o zunanjih zadevah (Uradni list RS, št. 113/03 – uradno prečiščeno besedilo, 20/06 – ZNOMCMO, 76/08, 108/09, 80/10 – ZUTD</w:t>
            </w:r>
            <w:r w:rsidR="002E0D28" w:rsidRPr="00200012">
              <w:rPr>
                <w:rFonts w:ascii="Arial" w:hAnsi="Arial" w:cs="Arial"/>
                <w:bCs/>
              </w:rPr>
              <w:t>,</w:t>
            </w:r>
            <w:r w:rsidR="00BD32A8" w:rsidRPr="00200012">
              <w:rPr>
                <w:rFonts w:ascii="Arial" w:hAnsi="Arial" w:cs="Arial"/>
                <w:bCs/>
              </w:rPr>
              <w:t xml:space="preserve"> 31/15</w:t>
            </w:r>
            <w:r w:rsidR="00CB0853" w:rsidRPr="00200012">
              <w:rPr>
                <w:rFonts w:ascii="Arial" w:hAnsi="Arial" w:cs="Arial"/>
                <w:bCs/>
              </w:rPr>
              <w:t xml:space="preserve"> in  30/18 – </w:t>
            </w:r>
            <w:proofErr w:type="spellStart"/>
            <w:r w:rsidR="00CB0853" w:rsidRPr="00200012">
              <w:rPr>
                <w:rFonts w:ascii="Arial" w:hAnsi="Arial" w:cs="Arial"/>
                <w:bCs/>
              </w:rPr>
              <w:t>ZKZaš</w:t>
            </w:r>
            <w:proofErr w:type="spellEnd"/>
            <w:r w:rsidR="00BD32A8" w:rsidRPr="00200012">
              <w:rPr>
                <w:rFonts w:ascii="Arial" w:hAnsi="Arial" w:cs="Arial"/>
                <w:bCs/>
              </w:rPr>
              <w:t xml:space="preserve">) in </w:t>
            </w:r>
            <w:r w:rsidRPr="00200012">
              <w:rPr>
                <w:rFonts w:ascii="Arial" w:hAnsi="Arial" w:cs="Arial"/>
                <w:bCs/>
              </w:rPr>
              <w:t>21. člena Zakona o Vladi Republike Slovenije (Uradni list RS, št. 24/05 – uradno prečiščeno besedilo, 10</w:t>
            </w:r>
            <w:r w:rsidR="00302B95" w:rsidRPr="00200012">
              <w:rPr>
                <w:rFonts w:ascii="Arial" w:hAnsi="Arial" w:cs="Arial"/>
                <w:bCs/>
              </w:rPr>
              <w:t>9/08, 38/10 – ZUKN, 8/12, 21/13</w:t>
            </w:r>
            <w:r w:rsidR="006D6F62" w:rsidRPr="00200012">
              <w:rPr>
                <w:rFonts w:ascii="Arial" w:hAnsi="Arial" w:cs="Arial"/>
                <w:bCs/>
              </w:rPr>
              <w:t xml:space="preserve">, </w:t>
            </w:r>
            <w:r w:rsidRPr="00200012">
              <w:rPr>
                <w:rFonts w:ascii="Arial" w:hAnsi="Arial" w:cs="Arial"/>
                <w:bCs/>
              </w:rPr>
              <w:t>47/13 – ZDU-1G</w:t>
            </w:r>
            <w:r w:rsidR="00200012" w:rsidRPr="00200012">
              <w:rPr>
                <w:rFonts w:ascii="Arial" w:hAnsi="Arial" w:cs="Arial"/>
                <w:bCs/>
              </w:rPr>
              <w:t xml:space="preserve">, </w:t>
            </w:r>
            <w:r w:rsidR="006D6F62" w:rsidRPr="00200012">
              <w:rPr>
                <w:rFonts w:ascii="Arial" w:hAnsi="Arial" w:cs="Arial"/>
                <w:bCs/>
              </w:rPr>
              <w:t xml:space="preserve"> 65/14</w:t>
            </w:r>
            <w:r w:rsidR="00200012" w:rsidRPr="00200012">
              <w:rPr>
                <w:rFonts w:ascii="Arial" w:hAnsi="Arial" w:cs="Arial"/>
                <w:bCs/>
              </w:rPr>
              <w:t xml:space="preserve"> in 55/17</w:t>
            </w:r>
            <w:r w:rsidRPr="00200012">
              <w:rPr>
                <w:rFonts w:ascii="Arial" w:hAnsi="Arial" w:cs="Arial"/>
                <w:bCs/>
              </w:rPr>
              <w:t xml:space="preserve">) je Vlada Republike Slovenije na ... </w:t>
            </w:r>
            <w:r w:rsidR="002F1CBC" w:rsidRPr="00200012">
              <w:rPr>
                <w:rFonts w:ascii="Arial" w:hAnsi="Arial" w:cs="Arial"/>
                <w:bCs/>
              </w:rPr>
              <w:t>seji  dne ... sprejel</w:t>
            </w:r>
            <w:r w:rsidR="00783ECF" w:rsidRPr="00200012">
              <w:rPr>
                <w:rFonts w:ascii="Arial" w:hAnsi="Arial" w:cs="Arial"/>
                <w:bCs/>
              </w:rPr>
              <w:t>a</w:t>
            </w:r>
            <w:r w:rsidR="002F1CBC" w:rsidRPr="00200012">
              <w:rPr>
                <w:rFonts w:ascii="Arial" w:hAnsi="Arial" w:cs="Arial"/>
                <w:bCs/>
              </w:rPr>
              <w:t xml:space="preserve"> naslednji</w:t>
            </w:r>
            <w:r w:rsidRPr="00200012">
              <w:rPr>
                <w:rFonts w:ascii="Arial" w:hAnsi="Arial" w:cs="Arial"/>
                <w:bCs/>
              </w:rPr>
              <w:t xml:space="preserve"> sklep:</w:t>
            </w:r>
          </w:p>
          <w:p w:rsidR="0058178D" w:rsidRPr="00200012" w:rsidRDefault="0058178D" w:rsidP="0077538B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Arial" w:hAnsi="Arial" w:cs="Arial"/>
                <w:bCs/>
              </w:rPr>
            </w:pPr>
          </w:p>
          <w:p w:rsidR="00B13EAE" w:rsidRPr="00145AF4" w:rsidRDefault="00145AF4" w:rsidP="00145AF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V</w:t>
            </w:r>
            <w:r w:rsidR="00410768" w:rsidRPr="00145AF4">
              <w:rPr>
                <w:rFonts w:ascii="Arial" w:hAnsi="Arial" w:cs="Arial"/>
                <w:bCs/>
              </w:rPr>
              <w:t>lada R</w:t>
            </w:r>
            <w:r w:rsidR="002E0D28" w:rsidRPr="00145AF4">
              <w:rPr>
                <w:rFonts w:ascii="Arial" w:hAnsi="Arial" w:cs="Arial"/>
                <w:bCs/>
              </w:rPr>
              <w:t xml:space="preserve">epublike </w:t>
            </w:r>
            <w:r w:rsidR="00410768" w:rsidRPr="00145AF4">
              <w:rPr>
                <w:rFonts w:ascii="Arial" w:hAnsi="Arial" w:cs="Arial"/>
                <w:bCs/>
              </w:rPr>
              <w:t>S</w:t>
            </w:r>
            <w:r w:rsidR="002E0D28" w:rsidRPr="00145AF4">
              <w:rPr>
                <w:rFonts w:ascii="Arial" w:hAnsi="Arial" w:cs="Arial"/>
                <w:bCs/>
              </w:rPr>
              <w:t>lovenije</w:t>
            </w:r>
            <w:r w:rsidR="00733A79" w:rsidRPr="00145AF4">
              <w:rPr>
                <w:rFonts w:ascii="Arial" w:hAnsi="Arial" w:cs="Arial"/>
                <w:bCs/>
              </w:rPr>
              <w:t xml:space="preserve"> </w:t>
            </w:r>
            <w:r w:rsidR="00E14C1C" w:rsidRPr="00145AF4">
              <w:rPr>
                <w:rFonts w:ascii="Arial" w:hAnsi="Arial" w:cs="Arial"/>
                <w:bCs/>
              </w:rPr>
              <w:t xml:space="preserve">je </w:t>
            </w:r>
            <w:r w:rsidR="00B13EAE" w:rsidRPr="00145AF4">
              <w:rPr>
                <w:rFonts w:ascii="Arial" w:hAnsi="Arial" w:cs="Arial"/>
                <w:bCs/>
              </w:rPr>
              <w:t>spreje</w:t>
            </w:r>
            <w:r w:rsidR="00E14C1C" w:rsidRPr="00145AF4">
              <w:rPr>
                <w:rFonts w:ascii="Arial" w:hAnsi="Arial" w:cs="Arial"/>
                <w:bCs/>
              </w:rPr>
              <w:t>l</w:t>
            </w:r>
            <w:r w:rsidR="00B13EAE" w:rsidRPr="00145AF4">
              <w:rPr>
                <w:rFonts w:ascii="Arial" w:hAnsi="Arial" w:cs="Arial"/>
                <w:bCs/>
              </w:rPr>
              <w:t xml:space="preserve">a </w:t>
            </w:r>
            <w:r w:rsidR="00E14C1C" w:rsidRPr="00145AF4">
              <w:rPr>
                <w:rFonts w:ascii="Arial" w:hAnsi="Arial" w:cs="Arial"/>
                <w:bCs/>
              </w:rPr>
              <w:t>p</w:t>
            </w:r>
            <w:r w:rsidR="0054110A" w:rsidRPr="00145AF4">
              <w:rPr>
                <w:rFonts w:ascii="Arial" w:hAnsi="Arial" w:cs="Arial"/>
                <w:bCs/>
              </w:rPr>
              <w:t xml:space="preserve">obudo </w:t>
            </w:r>
            <w:r w:rsidR="0054110A" w:rsidRPr="00145AF4">
              <w:rPr>
                <w:rFonts w:ascii="Arial" w:hAnsi="Arial" w:cs="Arial"/>
              </w:rPr>
              <w:t xml:space="preserve">za sklenitev </w:t>
            </w:r>
            <w:r w:rsidR="002E0D28" w:rsidRPr="00145AF4">
              <w:rPr>
                <w:rFonts w:ascii="Arial" w:hAnsi="Arial" w:cs="Arial"/>
              </w:rPr>
              <w:t>p</w:t>
            </w:r>
            <w:r w:rsidR="00667BA7" w:rsidRPr="00145AF4">
              <w:rPr>
                <w:rFonts w:ascii="Arial" w:hAnsi="Arial" w:cs="Arial"/>
              </w:rPr>
              <w:t xml:space="preserve">ogodbe o prenehanju veljavnosti </w:t>
            </w:r>
            <w:proofErr w:type="spellStart"/>
            <w:r w:rsidR="00667BA7" w:rsidRPr="00145AF4">
              <w:rPr>
                <w:rFonts w:ascii="Arial" w:hAnsi="Arial" w:cs="Arial"/>
              </w:rPr>
              <w:t>intra</w:t>
            </w:r>
            <w:proofErr w:type="spellEnd"/>
            <w:r w:rsidR="00CB0853" w:rsidRPr="00145AF4">
              <w:rPr>
                <w:rFonts w:ascii="Arial" w:hAnsi="Arial" w:cs="Arial"/>
              </w:rPr>
              <w:t>-</w:t>
            </w:r>
            <w:r w:rsidR="00667BA7" w:rsidRPr="00145AF4">
              <w:rPr>
                <w:rFonts w:ascii="Arial" w:hAnsi="Arial" w:cs="Arial"/>
              </w:rPr>
              <w:t xml:space="preserve">EU </w:t>
            </w:r>
            <w:r w:rsidR="00E14C1C" w:rsidRPr="00145AF4">
              <w:rPr>
                <w:rFonts w:ascii="Arial" w:hAnsi="Arial" w:cs="Arial"/>
              </w:rPr>
              <w:t xml:space="preserve">dvostranskih </w:t>
            </w:r>
            <w:r w:rsidR="00667BA7" w:rsidRPr="00145AF4">
              <w:rPr>
                <w:rFonts w:ascii="Arial" w:hAnsi="Arial" w:cs="Arial"/>
              </w:rPr>
              <w:t xml:space="preserve">investicijskih </w:t>
            </w:r>
            <w:r w:rsidR="002E0D28" w:rsidRPr="00145AF4">
              <w:rPr>
                <w:rFonts w:ascii="Arial" w:hAnsi="Arial" w:cs="Arial"/>
              </w:rPr>
              <w:t xml:space="preserve">sporazumov </w:t>
            </w:r>
            <w:r w:rsidR="00667BA7" w:rsidRPr="00145AF4">
              <w:rPr>
                <w:rFonts w:ascii="Arial" w:hAnsi="Arial" w:cs="Arial"/>
              </w:rPr>
              <w:t>in o določitvi prehodnega obdobja za</w:t>
            </w:r>
            <w:r w:rsidR="00E14C1C" w:rsidRPr="00145AF4">
              <w:rPr>
                <w:rFonts w:ascii="Arial" w:hAnsi="Arial" w:cs="Arial"/>
              </w:rPr>
              <w:t xml:space="preserve"> </w:t>
            </w:r>
            <w:r w:rsidR="00667BA7" w:rsidRPr="00145AF4">
              <w:rPr>
                <w:rFonts w:ascii="Arial" w:hAnsi="Arial" w:cs="Arial"/>
              </w:rPr>
              <w:t xml:space="preserve">arbitražne postopke v </w:t>
            </w:r>
            <w:proofErr w:type="spellStart"/>
            <w:r w:rsidR="00667BA7" w:rsidRPr="00145AF4">
              <w:rPr>
                <w:rFonts w:ascii="Arial" w:hAnsi="Arial" w:cs="Arial"/>
              </w:rPr>
              <w:t>intra</w:t>
            </w:r>
            <w:proofErr w:type="spellEnd"/>
            <w:r w:rsidR="00667BA7" w:rsidRPr="00145AF4">
              <w:rPr>
                <w:rFonts w:ascii="Arial" w:hAnsi="Arial" w:cs="Arial"/>
              </w:rPr>
              <w:t xml:space="preserve">-EU investicijskih </w:t>
            </w:r>
            <w:r w:rsidR="00151AC3" w:rsidRPr="00145AF4">
              <w:rPr>
                <w:rFonts w:ascii="Arial" w:hAnsi="Arial" w:cs="Arial"/>
              </w:rPr>
              <w:t>sporih</w:t>
            </w:r>
            <w:r w:rsidR="00E14C1C" w:rsidRPr="00145AF4">
              <w:rPr>
                <w:rFonts w:ascii="Arial" w:hAnsi="Arial" w:cs="Arial"/>
              </w:rPr>
              <w:t>, ki potekajo,</w:t>
            </w:r>
            <w:r w:rsidR="00151AC3" w:rsidRPr="00145AF4">
              <w:rPr>
                <w:rFonts w:ascii="Arial" w:hAnsi="Arial" w:cs="Arial"/>
              </w:rPr>
              <w:t xml:space="preserve"> </w:t>
            </w:r>
            <w:r w:rsidR="00667BA7" w:rsidRPr="00145AF4">
              <w:rPr>
                <w:rFonts w:ascii="Arial" w:hAnsi="Arial" w:cs="Arial"/>
              </w:rPr>
              <w:t>vključno s postopki na podlagi Pogodbe o energetski listini</w:t>
            </w:r>
            <w:r w:rsidR="00E14C1C" w:rsidRPr="00145AF4">
              <w:rPr>
                <w:rFonts w:ascii="Arial" w:hAnsi="Arial" w:cs="Arial"/>
              </w:rPr>
              <w:t>,</w:t>
            </w:r>
            <w:r w:rsidR="00667BA7" w:rsidRPr="00145AF4">
              <w:rPr>
                <w:rFonts w:ascii="Arial" w:hAnsi="Arial" w:cs="Arial"/>
              </w:rPr>
              <w:t xml:space="preserve"> </w:t>
            </w:r>
            <w:r w:rsidR="007643B6" w:rsidRPr="00145AF4">
              <w:rPr>
                <w:rFonts w:ascii="Arial" w:hAnsi="Arial" w:cs="Arial"/>
              </w:rPr>
              <w:t>i</w:t>
            </w:r>
            <w:r w:rsidR="0054110A" w:rsidRPr="00145AF4">
              <w:rPr>
                <w:rFonts w:ascii="Arial" w:hAnsi="Arial" w:cs="Arial"/>
                <w:bCs/>
              </w:rPr>
              <w:t>n jo</w:t>
            </w:r>
            <w:r w:rsidR="00B13EAE" w:rsidRPr="00145AF4">
              <w:rPr>
                <w:rFonts w:ascii="Arial" w:hAnsi="Arial" w:cs="Arial"/>
                <w:bCs/>
              </w:rPr>
              <w:t xml:space="preserve"> posreduje v potrditev </w:t>
            </w:r>
            <w:r w:rsidR="00E14C1C" w:rsidRPr="00145AF4">
              <w:rPr>
                <w:rFonts w:ascii="Arial" w:hAnsi="Arial" w:cs="Arial"/>
                <w:bCs/>
              </w:rPr>
              <w:t xml:space="preserve">Odboru za zunanjo politiko </w:t>
            </w:r>
            <w:r w:rsidR="00B13EAE" w:rsidRPr="00145AF4">
              <w:rPr>
                <w:rFonts w:ascii="Arial" w:hAnsi="Arial" w:cs="Arial"/>
                <w:bCs/>
              </w:rPr>
              <w:t>Državne</w:t>
            </w:r>
            <w:r w:rsidR="00E14C1C" w:rsidRPr="00145AF4">
              <w:rPr>
                <w:rFonts w:ascii="Arial" w:hAnsi="Arial" w:cs="Arial"/>
                <w:bCs/>
              </w:rPr>
              <w:t>ga</w:t>
            </w:r>
            <w:r w:rsidR="00B13EAE" w:rsidRPr="00145AF4">
              <w:rPr>
                <w:rFonts w:ascii="Arial" w:hAnsi="Arial" w:cs="Arial"/>
                <w:bCs/>
              </w:rPr>
              <w:t xml:space="preserve"> zbo</w:t>
            </w:r>
            <w:r w:rsidR="00E14C1C" w:rsidRPr="00145AF4">
              <w:rPr>
                <w:rFonts w:ascii="Arial" w:hAnsi="Arial" w:cs="Arial"/>
                <w:bCs/>
              </w:rPr>
              <w:t>ra</w:t>
            </w:r>
            <w:r w:rsidR="00B13EAE" w:rsidRPr="00145AF4">
              <w:rPr>
                <w:rFonts w:ascii="Arial" w:hAnsi="Arial" w:cs="Arial"/>
                <w:bCs/>
              </w:rPr>
              <w:t xml:space="preserve"> Republike Slovenije.</w:t>
            </w:r>
          </w:p>
          <w:p w:rsidR="00BD32A8" w:rsidRPr="00200012" w:rsidRDefault="001E2C72" w:rsidP="00775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B04C9A" w:rsidRPr="00200012">
              <w:rPr>
                <w:rFonts w:ascii="Arial" w:hAnsi="Arial" w:cs="Arial"/>
                <w:bCs/>
              </w:rPr>
              <w:t xml:space="preserve">. Vlada </w:t>
            </w:r>
            <w:r w:rsidR="00E14C1C" w:rsidRPr="00200012">
              <w:rPr>
                <w:rFonts w:ascii="Arial" w:hAnsi="Arial" w:cs="Arial"/>
                <w:bCs/>
              </w:rPr>
              <w:t xml:space="preserve">je </w:t>
            </w:r>
            <w:r w:rsidR="00BD32A8" w:rsidRPr="00200012">
              <w:rPr>
                <w:rFonts w:ascii="Arial" w:hAnsi="Arial" w:cs="Arial"/>
                <w:bCs/>
              </w:rPr>
              <w:t>za p</w:t>
            </w:r>
            <w:r w:rsidR="002E0D28" w:rsidRPr="00200012">
              <w:rPr>
                <w:rFonts w:ascii="Arial" w:hAnsi="Arial" w:cs="Arial"/>
                <w:bCs/>
              </w:rPr>
              <w:t>ogajanja o pogodbi iz prejšnje točke</w:t>
            </w:r>
            <w:r w:rsidR="00BD32A8" w:rsidRPr="00200012">
              <w:rPr>
                <w:rFonts w:ascii="Arial" w:hAnsi="Arial" w:cs="Arial"/>
                <w:bCs/>
              </w:rPr>
              <w:t xml:space="preserve"> imen</w:t>
            </w:r>
            <w:r w:rsidR="00E14C1C" w:rsidRPr="00200012">
              <w:rPr>
                <w:rFonts w:ascii="Arial" w:hAnsi="Arial" w:cs="Arial"/>
                <w:bCs/>
              </w:rPr>
              <w:t>ovala</w:t>
            </w:r>
            <w:r w:rsidR="00BD32A8" w:rsidRPr="00200012">
              <w:rPr>
                <w:rFonts w:ascii="Arial" w:hAnsi="Arial" w:cs="Arial"/>
                <w:bCs/>
              </w:rPr>
              <w:t xml:space="preserve"> delegacijo v sestavi:</w:t>
            </w:r>
          </w:p>
          <w:p w:rsidR="00BD32A8" w:rsidRPr="00200012" w:rsidRDefault="00BD32A8" w:rsidP="0020001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00012">
              <w:rPr>
                <w:rFonts w:ascii="Arial" w:hAnsi="Arial" w:cs="Arial"/>
                <w:bCs/>
              </w:rPr>
              <w:t xml:space="preserve">- </w:t>
            </w:r>
            <w:r w:rsidR="00192725" w:rsidRPr="00200012">
              <w:rPr>
                <w:rFonts w:ascii="Arial" w:hAnsi="Arial" w:cs="Arial"/>
                <w:bCs/>
              </w:rPr>
              <w:t>T</w:t>
            </w:r>
            <w:r w:rsidR="00B04C9A" w:rsidRPr="00200012">
              <w:rPr>
                <w:rFonts w:ascii="Arial" w:hAnsi="Arial" w:cs="Arial"/>
                <w:bCs/>
              </w:rPr>
              <w:t>atjan</w:t>
            </w:r>
            <w:r w:rsidRPr="00200012">
              <w:rPr>
                <w:rFonts w:ascii="Arial" w:hAnsi="Arial" w:cs="Arial"/>
                <w:bCs/>
              </w:rPr>
              <w:t>a</w:t>
            </w:r>
            <w:r w:rsidR="00B04C9A" w:rsidRPr="00200012">
              <w:rPr>
                <w:rFonts w:ascii="Arial" w:hAnsi="Arial" w:cs="Arial"/>
                <w:bCs/>
              </w:rPr>
              <w:t xml:space="preserve"> Brunček</w:t>
            </w:r>
            <w:r w:rsidRPr="00200012">
              <w:rPr>
                <w:rFonts w:ascii="Arial" w:hAnsi="Arial" w:cs="Arial"/>
                <w:bCs/>
              </w:rPr>
              <w:t xml:space="preserve">, </w:t>
            </w:r>
            <w:r w:rsidR="00B04C9A" w:rsidRPr="00200012">
              <w:rPr>
                <w:rFonts w:ascii="Arial" w:hAnsi="Arial" w:cs="Arial"/>
                <w:bCs/>
              </w:rPr>
              <w:t>vodj</w:t>
            </w:r>
            <w:r w:rsidRPr="00200012">
              <w:rPr>
                <w:rFonts w:ascii="Arial" w:hAnsi="Arial" w:cs="Arial"/>
                <w:bCs/>
              </w:rPr>
              <w:t>a delegacije,</w:t>
            </w:r>
          </w:p>
          <w:p w:rsidR="00B04C9A" w:rsidRDefault="00BD32A8" w:rsidP="00200012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00012">
              <w:rPr>
                <w:rFonts w:ascii="Arial" w:hAnsi="Arial" w:cs="Arial"/>
                <w:bCs/>
              </w:rPr>
              <w:t xml:space="preserve">- </w:t>
            </w:r>
            <w:r w:rsidR="00E14C1C" w:rsidRPr="00200012">
              <w:rPr>
                <w:rFonts w:ascii="Arial" w:hAnsi="Arial" w:cs="Arial"/>
                <w:bCs/>
              </w:rPr>
              <w:t xml:space="preserve">dr. </w:t>
            </w:r>
            <w:r w:rsidR="00B04C9A" w:rsidRPr="00200012">
              <w:rPr>
                <w:rFonts w:ascii="Arial" w:hAnsi="Arial" w:cs="Arial"/>
                <w:bCs/>
              </w:rPr>
              <w:t>Andrej Svetličič</w:t>
            </w:r>
            <w:r w:rsidRPr="00200012">
              <w:rPr>
                <w:rFonts w:ascii="Arial" w:hAnsi="Arial" w:cs="Arial"/>
                <w:bCs/>
              </w:rPr>
              <w:t>,</w:t>
            </w:r>
            <w:r w:rsidR="00B04C9A" w:rsidRPr="00200012">
              <w:rPr>
                <w:rFonts w:ascii="Arial" w:hAnsi="Arial" w:cs="Arial"/>
                <w:bCs/>
              </w:rPr>
              <w:t xml:space="preserve"> član delegacije</w:t>
            </w:r>
            <w:r w:rsidR="00B07857" w:rsidRPr="00200012">
              <w:rPr>
                <w:rFonts w:ascii="Arial" w:hAnsi="Arial" w:cs="Arial"/>
                <w:bCs/>
              </w:rPr>
              <w:t>.</w:t>
            </w:r>
          </w:p>
          <w:p w:rsidR="00200012" w:rsidRPr="00200012" w:rsidRDefault="00200012" w:rsidP="00200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78D" w:rsidRPr="00200012" w:rsidRDefault="001E2C72" w:rsidP="0077538B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E0D28" w:rsidRPr="00200012">
              <w:rPr>
                <w:rFonts w:ascii="Arial" w:hAnsi="Arial" w:cs="Arial"/>
              </w:rPr>
              <w:t>. Vlada je za podpis pogodbe iz prve točke pooblastila Zdravka Počivalška, ministra za gospodarski razvoj in tehnologijo.</w:t>
            </w:r>
          </w:p>
          <w:p w:rsidR="00394B3F" w:rsidRPr="00200012" w:rsidRDefault="00AA367E" w:rsidP="007753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  <w:p w:rsidR="00AA367E" w:rsidRPr="009E6EB0" w:rsidRDefault="007C6746" w:rsidP="009E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E6EB0">
              <w:rPr>
                <w:rFonts w:ascii="Arial" w:hAnsi="Arial" w:cs="Arial"/>
                <w:b/>
                <w:bCs/>
              </w:rPr>
              <w:t xml:space="preserve">                                                     </w:t>
            </w:r>
            <w:r w:rsidR="008957B9" w:rsidRPr="009E6EB0">
              <w:rPr>
                <w:rFonts w:ascii="Arial" w:hAnsi="Arial" w:cs="Arial"/>
                <w:b/>
                <w:bCs/>
              </w:rPr>
              <w:t xml:space="preserve">            </w:t>
            </w:r>
            <w:r w:rsidR="00AA367E" w:rsidRPr="009E6EB0">
              <w:rPr>
                <w:rFonts w:ascii="Arial" w:hAnsi="Arial" w:cs="Arial"/>
                <w:b/>
                <w:bCs/>
              </w:rPr>
              <w:t xml:space="preserve">              Stojan Tramte </w:t>
            </w:r>
          </w:p>
          <w:p w:rsidR="000D1033" w:rsidRPr="009E6EB0" w:rsidRDefault="00AA367E" w:rsidP="009E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6EB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</w:t>
            </w:r>
            <w:r w:rsidR="008957B9" w:rsidRPr="009E6EB0">
              <w:rPr>
                <w:rFonts w:ascii="Arial" w:hAnsi="Arial" w:cs="Arial"/>
                <w:b/>
                <w:bCs/>
              </w:rPr>
              <w:t xml:space="preserve"> GENE</w:t>
            </w:r>
            <w:r w:rsidR="008957B9" w:rsidRPr="009E6EB0">
              <w:rPr>
                <w:rFonts w:ascii="Arial" w:hAnsi="Arial" w:cs="Arial"/>
                <w:b/>
              </w:rPr>
              <w:t>RALN</w:t>
            </w:r>
            <w:r w:rsidRPr="009E6EB0">
              <w:rPr>
                <w:rFonts w:ascii="Arial" w:hAnsi="Arial" w:cs="Arial"/>
                <w:b/>
              </w:rPr>
              <w:t xml:space="preserve">I </w:t>
            </w:r>
            <w:r w:rsidR="00462DD4" w:rsidRPr="009E6EB0">
              <w:rPr>
                <w:rFonts w:ascii="Arial" w:hAnsi="Arial" w:cs="Arial"/>
                <w:b/>
              </w:rPr>
              <w:t>SEKRETAR</w:t>
            </w:r>
          </w:p>
          <w:p w:rsidR="00302B95" w:rsidRPr="00200012" w:rsidRDefault="006537A0" w:rsidP="007753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  <w:bCs/>
              </w:rPr>
              <w:t xml:space="preserve">                    </w:t>
            </w:r>
            <w:r w:rsidR="00AA367E" w:rsidRPr="00200012">
              <w:rPr>
                <w:rFonts w:ascii="Arial" w:hAnsi="Arial" w:cs="Arial"/>
                <w:bCs/>
              </w:rPr>
              <w:t xml:space="preserve"> </w:t>
            </w:r>
            <w:r w:rsidRPr="00200012">
              <w:rPr>
                <w:rFonts w:ascii="Arial" w:hAnsi="Arial" w:cs="Arial"/>
                <w:bCs/>
              </w:rPr>
              <w:t xml:space="preserve">                                                  </w:t>
            </w:r>
          </w:p>
          <w:p w:rsidR="0058178D" w:rsidRPr="00200012" w:rsidRDefault="0058178D" w:rsidP="0077538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</w:rPr>
            </w:pPr>
          </w:p>
          <w:p w:rsidR="007C6746" w:rsidRPr="00200012" w:rsidRDefault="007C6746" w:rsidP="0077538B">
            <w:pPr>
              <w:autoSpaceDE w:val="0"/>
              <w:autoSpaceDN w:val="0"/>
              <w:adjustRightInd w:val="0"/>
              <w:spacing w:after="120" w:line="288" w:lineRule="auto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>Sklep prejmejo:</w:t>
            </w:r>
          </w:p>
          <w:p w:rsidR="007C6746" w:rsidRPr="00200012" w:rsidRDefault="007C6746" w:rsidP="0077538B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0012">
              <w:rPr>
                <w:rFonts w:ascii="Arial" w:eastAsia="Calibri" w:hAnsi="Arial" w:cs="Arial"/>
                <w:sz w:val="22"/>
                <w:szCs w:val="22"/>
              </w:rPr>
              <w:t>Ministrstvo za gospodarski razvoj in tehnologijo</w:t>
            </w:r>
          </w:p>
          <w:p w:rsidR="003C3A61" w:rsidRPr="00200012" w:rsidRDefault="007C6746" w:rsidP="0077538B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00012">
              <w:rPr>
                <w:rFonts w:ascii="Arial" w:eastAsia="Calibri" w:hAnsi="Arial" w:cs="Arial"/>
                <w:sz w:val="22"/>
                <w:szCs w:val="22"/>
              </w:rPr>
              <w:t>Ministrstvo za zunanje zadeve</w:t>
            </w:r>
          </w:p>
          <w:p w:rsidR="00273A95" w:rsidRPr="00200012" w:rsidRDefault="00273A95" w:rsidP="00200012">
            <w:pPr>
              <w:pStyle w:val="Odstavekseznama"/>
              <w:autoSpaceDE w:val="0"/>
              <w:autoSpaceDN w:val="0"/>
              <w:adjustRightInd w:val="0"/>
              <w:spacing w:line="288" w:lineRule="auto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1B223E" w:rsidP="0077538B">
            <w:pPr>
              <w:pStyle w:val="Neotevilenodstavek"/>
              <w:spacing w:before="0" w:after="0" w:line="260" w:lineRule="exact"/>
              <w:rPr>
                <w:b/>
              </w:rPr>
            </w:pPr>
            <w:r w:rsidRPr="00200012">
              <w:rPr>
                <w:b/>
              </w:rPr>
              <w:lastRenderedPageBreak/>
              <w:t xml:space="preserve">2. </w:t>
            </w:r>
            <w:r w:rsidR="00107ED0" w:rsidRPr="00200012">
              <w:rPr>
                <w:b/>
              </w:rPr>
              <w:t>Predlog za obravnavo p</w:t>
            </w:r>
            <w:r w:rsidRPr="00200012">
              <w:rPr>
                <w:b/>
              </w:rPr>
              <w:t>redloga zakona po nujnem ali</w:t>
            </w:r>
            <w:r w:rsidR="00107ED0" w:rsidRPr="00200012">
              <w:rPr>
                <w:b/>
              </w:rPr>
              <w:t xml:space="preserve"> skrajša</w:t>
            </w:r>
            <w:r w:rsidRPr="00200012">
              <w:rPr>
                <w:b/>
              </w:rPr>
              <w:t>nem post</w:t>
            </w:r>
            <w:r w:rsidR="00372466" w:rsidRPr="00200012">
              <w:rPr>
                <w:b/>
              </w:rPr>
              <w:t>opku v d</w:t>
            </w:r>
            <w:r w:rsidRPr="00200012">
              <w:rPr>
                <w:b/>
              </w:rPr>
              <w:t>ržavnem zboru</w:t>
            </w:r>
            <w:r w:rsidR="00107ED0" w:rsidRPr="00200012">
              <w:rPr>
                <w:b/>
              </w:rPr>
              <w:t xml:space="preserve"> z obrazložitvijo razlogov:</w:t>
            </w:r>
            <w:r w:rsidR="007C6746" w:rsidRPr="00200012">
              <w:rPr>
                <w:b/>
              </w:rPr>
              <w:t xml:space="preserve"> </w:t>
            </w:r>
          </w:p>
          <w:p w:rsidR="00345CE5" w:rsidRPr="00200012" w:rsidRDefault="00345CE5" w:rsidP="0077538B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2F62F3" w:rsidRPr="00200012" w:rsidRDefault="007C6746" w:rsidP="0077538B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/</w:t>
            </w: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rPr>
                <w:b/>
              </w:rPr>
            </w:pPr>
            <w:proofErr w:type="spellStart"/>
            <w:r w:rsidRPr="00200012">
              <w:rPr>
                <w:b/>
              </w:rPr>
              <w:t>3.</w:t>
            </w:r>
            <w:r w:rsidR="00F4001E" w:rsidRPr="00200012">
              <w:rPr>
                <w:b/>
              </w:rPr>
              <w:t>a</w:t>
            </w:r>
            <w:proofErr w:type="spellEnd"/>
            <w:r w:rsidRPr="00200012">
              <w:rPr>
                <w:b/>
              </w:rPr>
              <w:t xml:space="preserve"> Osebe, odgovorne za strokovno pripravo in usklajenost gradiva:</w:t>
            </w:r>
          </w:p>
          <w:p w:rsidR="008046EB" w:rsidRPr="00200012" w:rsidRDefault="008046EB" w:rsidP="0077538B">
            <w:pPr>
              <w:pStyle w:val="Neotevilenodstavek"/>
              <w:spacing w:before="0" w:after="0" w:line="260" w:lineRule="exact"/>
              <w:rPr>
                <w:b/>
                <w:iCs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7C6746" w:rsidRPr="009E6EB0" w:rsidRDefault="007B31C6" w:rsidP="009E6EB0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9E6EB0">
              <w:rPr>
                <w:rFonts w:ascii="Arial" w:hAnsi="Arial" w:cs="Arial"/>
              </w:rPr>
              <w:t>Franc Stanonik,</w:t>
            </w:r>
            <w:r w:rsidR="007C6746" w:rsidRPr="009E6EB0">
              <w:rPr>
                <w:rFonts w:ascii="Arial" w:hAnsi="Arial" w:cs="Arial"/>
              </w:rPr>
              <w:t xml:space="preserve"> </w:t>
            </w:r>
            <w:r w:rsidR="00066731" w:rsidRPr="009E6EB0">
              <w:rPr>
                <w:rFonts w:ascii="Arial" w:hAnsi="Arial" w:cs="Arial"/>
              </w:rPr>
              <w:t>generaln</w:t>
            </w:r>
            <w:r w:rsidR="00895179" w:rsidRPr="009E6EB0">
              <w:rPr>
                <w:rFonts w:ascii="Arial" w:hAnsi="Arial" w:cs="Arial"/>
              </w:rPr>
              <w:t>i</w:t>
            </w:r>
            <w:r w:rsidR="007C6746" w:rsidRPr="009E6EB0">
              <w:rPr>
                <w:rFonts w:ascii="Arial" w:hAnsi="Arial" w:cs="Arial"/>
              </w:rPr>
              <w:t xml:space="preserve"> direktor Direktorata za </w:t>
            </w:r>
            <w:r w:rsidRPr="009E6EB0">
              <w:rPr>
                <w:rFonts w:ascii="Arial" w:hAnsi="Arial" w:cs="Arial"/>
              </w:rPr>
              <w:t>notranji trg</w:t>
            </w:r>
            <w:r w:rsidR="007C6746" w:rsidRPr="009E6EB0">
              <w:rPr>
                <w:rFonts w:ascii="Arial" w:hAnsi="Arial" w:cs="Arial"/>
              </w:rPr>
              <w:t>, Ministrstvo za gospodarski razvoj in tehnologijo,</w:t>
            </w:r>
          </w:p>
          <w:p w:rsidR="00A25EEC" w:rsidRPr="00200012" w:rsidRDefault="00480CEF" w:rsidP="009E6EB0">
            <w:pPr>
              <w:spacing w:before="120"/>
              <w:contextualSpacing/>
              <w:jc w:val="both"/>
              <w:rPr>
                <w:rFonts w:ascii="Arial" w:hAnsi="Arial" w:cs="Arial"/>
              </w:rPr>
            </w:pPr>
            <w:r w:rsidRPr="009E6EB0">
              <w:rPr>
                <w:rFonts w:ascii="Arial" w:hAnsi="Arial" w:cs="Arial"/>
              </w:rPr>
              <w:t>Tatjana Brunček, sekretarka v S</w:t>
            </w:r>
            <w:r w:rsidR="005B768D" w:rsidRPr="009E6EB0">
              <w:rPr>
                <w:rFonts w:ascii="Arial" w:hAnsi="Arial" w:cs="Arial"/>
              </w:rPr>
              <w:t>ektorj</w:t>
            </w:r>
            <w:r w:rsidRPr="009E6EB0">
              <w:rPr>
                <w:rFonts w:ascii="Arial" w:hAnsi="Arial" w:cs="Arial"/>
              </w:rPr>
              <w:t>u</w:t>
            </w:r>
            <w:r w:rsidR="005B768D" w:rsidRPr="009E6EB0">
              <w:rPr>
                <w:rFonts w:ascii="Arial" w:hAnsi="Arial" w:cs="Arial"/>
              </w:rPr>
              <w:t xml:space="preserve"> za trgovinsko politiko</w:t>
            </w:r>
            <w:r w:rsidR="007C6746" w:rsidRPr="009E6EB0">
              <w:rPr>
                <w:rFonts w:ascii="Arial" w:hAnsi="Arial" w:cs="Arial"/>
              </w:rPr>
              <w:t xml:space="preserve">, Direktorat za </w:t>
            </w:r>
            <w:r w:rsidR="007B31C6" w:rsidRPr="009E6EB0">
              <w:rPr>
                <w:rFonts w:ascii="Arial" w:hAnsi="Arial" w:cs="Arial"/>
              </w:rPr>
              <w:t>notranji trg</w:t>
            </w:r>
            <w:r w:rsidR="007C6746" w:rsidRPr="009E6EB0">
              <w:rPr>
                <w:rFonts w:ascii="Arial" w:hAnsi="Arial" w:cs="Arial"/>
              </w:rPr>
              <w:t>, Ministrstvo za gospodarski razvoj in tehnologijo;</w:t>
            </w:r>
          </w:p>
        </w:tc>
      </w:tr>
      <w:tr w:rsidR="005F3DC6" w:rsidRPr="00200012" w:rsidTr="0077538B">
        <w:tc>
          <w:tcPr>
            <w:tcW w:w="9072" w:type="dxa"/>
            <w:gridSpan w:val="4"/>
          </w:tcPr>
          <w:p w:rsidR="008046EB" w:rsidRPr="00200012" w:rsidRDefault="00F4001E" w:rsidP="0077538B">
            <w:pPr>
              <w:pStyle w:val="Neotevilenodstavek"/>
              <w:spacing w:before="0" w:after="0" w:line="260" w:lineRule="exact"/>
              <w:rPr>
                <w:b/>
              </w:rPr>
            </w:pPr>
            <w:proofErr w:type="spellStart"/>
            <w:r w:rsidRPr="00200012">
              <w:rPr>
                <w:b/>
                <w:iCs/>
              </w:rPr>
              <w:t>3.b</w:t>
            </w:r>
            <w:proofErr w:type="spellEnd"/>
            <w:r w:rsidR="005F3DC6" w:rsidRPr="00200012">
              <w:rPr>
                <w:b/>
                <w:iCs/>
              </w:rPr>
              <w:t xml:space="preserve"> Zunanji strokovnjaki, ki so </w:t>
            </w:r>
            <w:r w:rsidR="005F3DC6" w:rsidRPr="00200012">
              <w:rPr>
                <w:b/>
              </w:rPr>
              <w:t>sodelovali pri pripravi dela ali celotnega gradiva:</w:t>
            </w:r>
          </w:p>
          <w:p w:rsidR="00345CE5" w:rsidRPr="00200012" w:rsidRDefault="00345CE5" w:rsidP="0077538B">
            <w:pPr>
              <w:pStyle w:val="Neotevilenodstavek"/>
              <w:spacing w:before="0" w:after="0" w:line="260" w:lineRule="exact"/>
              <w:rPr>
                <w:b/>
              </w:rPr>
            </w:pPr>
          </w:p>
        </w:tc>
      </w:tr>
      <w:tr w:rsidR="005F3DC6" w:rsidRPr="00200012" w:rsidTr="0077538B">
        <w:tc>
          <w:tcPr>
            <w:tcW w:w="9072" w:type="dxa"/>
            <w:gridSpan w:val="4"/>
          </w:tcPr>
          <w:p w:rsidR="005F3DC6" w:rsidRPr="00200012" w:rsidRDefault="00F9126B" w:rsidP="0077538B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/</w:t>
            </w: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8046EB" w:rsidRPr="00200012" w:rsidRDefault="008046EB" w:rsidP="0077538B">
            <w:pPr>
              <w:pStyle w:val="Neotevilenodstavek"/>
              <w:spacing w:before="0" w:after="0" w:line="260" w:lineRule="exact"/>
              <w:rPr>
                <w:b/>
              </w:rPr>
            </w:pPr>
            <w:r w:rsidRPr="00200012">
              <w:rPr>
                <w:b/>
              </w:rPr>
              <w:t xml:space="preserve">4. </w:t>
            </w:r>
            <w:r w:rsidR="00107ED0" w:rsidRPr="00200012">
              <w:rPr>
                <w:b/>
              </w:rPr>
              <w:t>Predstavniki vlad</w:t>
            </w:r>
            <w:r w:rsidR="00372466" w:rsidRPr="00200012">
              <w:rPr>
                <w:b/>
              </w:rPr>
              <w:t>e, ki bodo sodelovali pri delu d</w:t>
            </w:r>
            <w:r w:rsidR="00107ED0" w:rsidRPr="00200012">
              <w:rPr>
                <w:b/>
              </w:rPr>
              <w:t>ržavnega zbora:</w:t>
            </w:r>
          </w:p>
          <w:p w:rsidR="00345CE5" w:rsidRPr="00200012" w:rsidRDefault="00345CE5" w:rsidP="0077538B">
            <w:pPr>
              <w:pStyle w:val="Neotevilenodstavek"/>
              <w:spacing w:before="0" w:after="0" w:line="260" w:lineRule="exact"/>
              <w:rPr>
                <w:b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660126" w:rsidP="009E6EB0">
            <w:pPr>
              <w:pStyle w:val="Neotevilenodstavek"/>
              <w:spacing w:before="0" w:after="0" w:line="260" w:lineRule="exact"/>
            </w:pPr>
            <w:r w:rsidRPr="00200012">
              <w:t>Zdravko Počivalšek, minister, Ministrstvo za gospodarski razvoj in tehnologijo,</w:t>
            </w:r>
          </w:p>
          <w:p w:rsidR="009E6EB0" w:rsidRDefault="009E6EB0" w:rsidP="009E6EB0">
            <w:pPr>
              <w:pStyle w:val="Neotevilenodstavek"/>
              <w:spacing w:before="0" w:after="0" w:line="260" w:lineRule="exact"/>
            </w:pPr>
            <w:r>
              <w:t>Eva Štravs-Podlogar, državna sekretarka, Ministrstvo za gospodarski razvoj in tehnologijo</w:t>
            </w:r>
          </w:p>
          <w:p w:rsidR="00660126" w:rsidRPr="00200012" w:rsidRDefault="00660126" w:rsidP="009E6EB0">
            <w:pPr>
              <w:pStyle w:val="Neotevilenodstavek"/>
              <w:spacing w:before="0" w:after="0" w:line="260" w:lineRule="exact"/>
            </w:pPr>
            <w:r w:rsidRPr="00200012">
              <w:t xml:space="preserve">Franc Stanonik, </w:t>
            </w:r>
            <w:r w:rsidR="00895179" w:rsidRPr="00200012">
              <w:t xml:space="preserve"> generalni direktor Direk</w:t>
            </w:r>
            <w:r w:rsidRPr="00200012">
              <w:t>torata za notranji trg, Ministrstvo za gospodarski razvoj in tehnologijo</w:t>
            </w:r>
          </w:p>
          <w:p w:rsidR="00660126" w:rsidRPr="00200012" w:rsidRDefault="00660126" w:rsidP="0077538B">
            <w:pPr>
              <w:pStyle w:val="Neotevilenodstavek"/>
              <w:spacing w:before="0" w:after="0" w:line="260" w:lineRule="exact"/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107ED0" w:rsidP="007753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200012">
              <w:t>5. Kratek povzetek gradiva</w:t>
            </w:r>
            <w:r w:rsidR="00372466" w:rsidRPr="00200012">
              <w:t>:</w:t>
            </w: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842BD2" w:rsidRPr="00200012" w:rsidRDefault="00842BD2" w:rsidP="0077538B">
            <w:pPr>
              <w:suppressAutoHyphens/>
              <w:overflowPunct w:val="0"/>
              <w:autoSpaceDE w:val="0"/>
              <w:autoSpaceDN w:val="0"/>
              <w:adjustRightInd w:val="0"/>
              <w:spacing w:after="0" w:line="288" w:lineRule="auto"/>
              <w:ind w:left="318"/>
              <w:jc w:val="both"/>
              <w:textAlignment w:val="baseline"/>
              <w:rPr>
                <w:rFonts w:ascii="Arial" w:hAnsi="Arial" w:cs="Arial"/>
              </w:rPr>
            </w:pPr>
          </w:p>
          <w:p w:rsidR="0058178D" w:rsidRPr="00200012" w:rsidRDefault="0058178D" w:rsidP="0077538B">
            <w:pPr>
              <w:spacing w:after="0" w:line="288" w:lineRule="auto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107ED0" w:rsidRPr="00200012" w:rsidTr="0077538B">
        <w:tc>
          <w:tcPr>
            <w:tcW w:w="9072" w:type="dxa"/>
            <w:gridSpan w:val="4"/>
          </w:tcPr>
          <w:p w:rsidR="00107ED0" w:rsidRPr="00200012" w:rsidRDefault="00107ED0" w:rsidP="007753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200012">
              <w:t>6. Presoja posledic</w:t>
            </w:r>
            <w:r w:rsidR="00A24E98" w:rsidRPr="00200012">
              <w:t xml:space="preserve"> </w:t>
            </w:r>
            <w:r w:rsidR="00372466" w:rsidRPr="00200012">
              <w:t>za:</w:t>
            </w:r>
          </w:p>
          <w:p w:rsidR="008046EB" w:rsidRPr="00200012" w:rsidRDefault="008046EB" w:rsidP="0077538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a)</w:t>
            </w:r>
          </w:p>
        </w:tc>
        <w:tc>
          <w:tcPr>
            <w:tcW w:w="5923" w:type="dxa"/>
            <w:gridSpan w:val="2"/>
          </w:tcPr>
          <w:p w:rsidR="00DC62EC" w:rsidRPr="00200012" w:rsidRDefault="00107ED0" w:rsidP="009E6EB0">
            <w:pPr>
              <w:pStyle w:val="Neotevilenodstavek"/>
              <w:spacing w:before="0" w:after="0" w:line="260" w:lineRule="exact"/>
            </w:pPr>
            <w:r w:rsidRPr="00200012">
              <w:t>javnofinančna</w:t>
            </w:r>
            <w:r w:rsidR="00372466" w:rsidRPr="00200012">
              <w:t xml:space="preserve"> s</w:t>
            </w:r>
            <w:r w:rsidR="00A24E98" w:rsidRPr="00200012">
              <w:t xml:space="preserve">redstva </w:t>
            </w:r>
            <w:r w:rsidR="00372466" w:rsidRPr="00200012">
              <w:t>nad 40.</w:t>
            </w:r>
            <w:r w:rsidRPr="00200012">
              <w:t>000 EUR v tekočem in naslednjih treh letih</w:t>
            </w:r>
          </w:p>
        </w:tc>
        <w:tc>
          <w:tcPr>
            <w:tcW w:w="1701" w:type="dxa"/>
            <w:vAlign w:val="center"/>
          </w:tcPr>
          <w:p w:rsidR="00107ED0" w:rsidRPr="00200012" w:rsidRDefault="00066731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b)</w:t>
            </w:r>
          </w:p>
        </w:tc>
        <w:tc>
          <w:tcPr>
            <w:tcW w:w="5923" w:type="dxa"/>
            <w:gridSpan w:val="2"/>
          </w:tcPr>
          <w:p w:rsidR="00DC62EC" w:rsidRPr="00200012" w:rsidRDefault="00107ED0" w:rsidP="009E6EB0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usklajenost slovenskega pravnega reda s pravnim redom Evropske unije</w:t>
            </w:r>
          </w:p>
        </w:tc>
        <w:tc>
          <w:tcPr>
            <w:tcW w:w="1701" w:type="dxa"/>
            <w:vAlign w:val="center"/>
          </w:tcPr>
          <w:p w:rsidR="00107ED0" w:rsidRPr="00200012" w:rsidRDefault="004D66DC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rPr>
                <w:iCs/>
              </w:rPr>
              <w:t>DA</w:t>
            </w: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c)</w:t>
            </w:r>
          </w:p>
        </w:tc>
        <w:tc>
          <w:tcPr>
            <w:tcW w:w="5923" w:type="dxa"/>
            <w:gridSpan w:val="2"/>
          </w:tcPr>
          <w:p w:rsidR="00DC62EC" w:rsidRPr="00200012" w:rsidRDefault="00107ED0" w:rsidP="009E6EB0">
            <w:pPr>
              <w:pStyle w:val="Neotevilenodstavek"/>
              <w:spacing w:before="0" w:after="0" w:line="260" w:lineRule="exact"/>
            </w:pPr>
            <w:r w:rsidRPr="00200012">
              <w:t>administrativne posledice</w:t>
            </w:r>
          </w:p>
        </w:tc>
        <w:tc>
          <w:tcPr>
            <w:tcW w:w="1701" w:type="dxa"/>
            <w:vAlign w:val="center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jc w:val="center"/>
            </w:pPr>
            <w:r w:rsidRPr="00200012">
              <w:t>NE</w:t>
            </w: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č)</w:t>
            </w:r>
          </w:p>
        </w:tc>
        <w:tc>
          <w:tcPr>
            <w:tcW w:w="5923" w:type="dxa"/>
            <w:gridSpan w:val="2"/>
          </w:tcPr>
          <w:p w:rsidR="00E301EB" w:rsidRPr="00200012" w:rsidRDefault="00A24E98" w:rsidP="009E6EB0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00012">
              <w:t>gospodarstvo, zlasti</w:t>
            </w:r>
            <w:r w:rsidR="00107ED0" w:rsidRPr="00200012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1701" w:type="dxa"/>
            <w:vAlign w:val="center"/>
          </w:tcPr>
          <w:p w:rsidR="00107ED0" w:rsidRPr="00200012" w:rsidRDefault="004D66DC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d)</w:t>
            </w:r>
          </w:p>
        </w:tc>
        <w:tc>
          <w:tcPr>
            <w:tcW w:w="5923" w:type="dxa"/>
            <w:gridSpan w:val="2"/>
          </w:tcPr>
          <w:p w:rsidR="0058178D" w:rsidRPr="00200012" w:rsidRDefault="00A24E98" w:rsidP="009E6EB0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okolje, vključno s prostorskimi in varstvenimi</w:t>
            </w:r>
            <w:r w:rsidR="00107ED0" w:rsidRPr="00200012">
              <w:rPr>
                <w:bCs/>
              </w:rPr>
              <w:t xml:space="preserve"> vidik</w:t>
            </w:r>
            <w:r w:rsidRPr="00200012">
              <w:rPr>
                <w:bCs/>
              </w:rPr>
              <w:t>i</w:t>
            </w:r>
          </w:p>
        </w:tc>
        <w:tc>
          <w:tcPr>
            <w:tcW w:w="1701" w:type="dxa"/>
            <w:vAlign w:val="center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107ED0" w:rsidRPr="00200012" w:rsidTr="0077538B">
        <w:tc>
          <w:tcPr>
            <w:tcW w:w="1448" w:type="dxa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e)</w:t>
            </w:r>
          </w:p>
        </w:tc>
        <w:tc>
          <w:tcPr>
            <w:tcW w:w="5923" w:type="dxa"/>
            <w:gridSpan w:val="2"/>
          </w:tcPr>
          <w:p w:rsidR="0058178D" w:rsidRPr="00200012" w:rsidRDefault="00107ED0" w:rsidP="009E6EB0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socialno področje</w:t>
            </w:r>
          </w:p>
        </w:tc>
        <w:tc>
          <w:tcPr>
            <w:tcW w:w="1701" w:type="dxa"/>
            <w:vAlign w:val="center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107ED0" w:rsidRPr="00200012" w:rsidTr="0077538B">
        <w:tc>
          <w:tcPr>
            <w:tcW w:w="1448" w:type="dxa"/>
            <w:tcBorders>
              <w:bottom w:val="single" w:sz="4" w:space="0" w:color="auto"/>
            </w:tcBorders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200012">
              <w:rPr>
                <w:iCs/>
              </w:rPr>
              <w:t>f)</w:t>
            </w:r>
          </w:p>
        </w:tc>
        <w:tc>
          <w:tcPr>
            <w:tcW w:w="5923" w:type="dxa"/>
            <w:gridSpan w:val="2"/>
            <w:tcBorders>
              <w:bottom w:val="single" w:sz="4" w:space="0" w:color="auto"/>
            </w:tcBorders>
          </w:tcPr>
          <w:p w:rsidR="00107ED0" w:rsidRPr="00200012" w:rsidRDefault="00372466" w:rsidP="0077538B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dokumente</w:t>
            </w:r>
            <w:r w:rsidR="00107ED0" w:rsidRPr="00200012">
              <w:rPr>
                <w:bCs/>
              </w:rPr>
              <w:t xml:space="preserve"> razvojnega načrtovanja:</w:t>
            </w:r>
          </w:p>
          <w:p w:rsidR="00107ED0" w:rsidRPr="00200012" w:rsidRDefault="00107ED0" w:rsidP="0077538B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nacionalne d</w:t>
            </w:r>
            <w:r w:rsidR="00A24E98" w:rsidRPr="00200012">
              <w:rPr>
                <w:bCs/>
              </w:rPr>
              <w:t>okumente razvojnega načrtovanja</w:t>
            </w:r>
          </w:p>
          <w:p w:rsidR="00107ED0" w:rsidRPr="00200012" w:rsidRDefault="00107ED0" w:rsidP="0077538B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razvojne politike na ravni programov po strukturi razvojne klasifikacije programskega proračuna</w:t>
            </w:r>
          </w:p>
          <w:p w:rsidR="009A72A3" w:rsidRPr="00200012" w:rsidRDefault="00107ED0" w:rsidP="009E6EB0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</w:rPr>
            </w:pPr>
            <w:r w:rsidRPr="00200012">
              <w:rPr>
                <w:bCs/>
              </w:rPr>
              <w:t>razvojne dokumente Evropske unije in mednarodnih organizacij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7ED0" w:rsidRPr="00200012" w:rsidRDefault="00107ED0" w:rsidP="0077538B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9"/>
        <w:gridCol w:w="2403"/>
      </w:tblGrid>
      <w:tr w:rsidR="009E6EB0" w:rsidRPr="00200012" w:rsidTr="00A63AEA">
        <w:tc>
          <w:tcPr>
            <w:tcW w:w="9072" w:type="dxa"/>
            <w:gridSpan w:val="2"/>
          </w:tcPr>
          <w:p w:rsidR="009E6EB0" w:rsidRPr="00200012" w:rsidRDefault="009E6EB0" w:rsidP="00DB50C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>
              <w:t>7.a</w:t>
            </w:r>
            <w:proofErr w:type="spellEnd"/>
            <w:r>
              <w:t xml:space="preserve"> Predstavitev ocene finančnih posledic nad 40.000 EUR: /</w:t>
            </w:r>
          </w:p>
        </w:tc>
      </w:tr>
      <w:tr w:rsidR="00107ED0" w:rsidRPr="00200012" w:rsidTr="00A63AEA">
        <w:tc>
          <w:tcPr>
            <w:tcW w:w="9072" w:type="dxa"/>
            <w:gridSpan w:val="2"/>
          </w:tcPr>
          <w:p w:rsidR="00B07DDC" w:rsidRPr="00200012" w:rsidRDefault="00CA5AA9" w:rsidP="00DB50C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proofErr w:type="spellStart"/>
            <w:r w:rsidRPr="00200012">
              <w:t>7</w:t>
            </w:r>
            <w:r w:rsidR="00107ED0" w:rsidRPr="00200012">
              <w:t>.b</w:t>
            </w:r>
            <w:proofErr w:type="spellEnd"/>
            <w:r w:rsidR="00107ED0" w:rsidRPr="00200012">
              <w:t xml:space="preserve"> Predstavitev ocene finančnih posledic</w:t>
            </w:r>
            <w:r w:rsidR="00F74A47" w:rsidRPr="00200012">
              <w:t xml:space="preserve"> pod 40.</w:t>
            </w:r>
            <w:r w:rsidR="00107ED0" w:rsidRPr="00200012">
              <w:t>000 EUR</w:t>
            </w:r>
            <w:r w:rsidR="00F74A47" w:rsidRPr="00200012">
              <w:t>:</w:t>
            </w:r>
            <w:r w:rsidR="003C3A61" w:rsidRPr="00200012">
              <w:t xml:space="preserve"> </w:t>
            </w:r>
            <w:r w:rsidR="00BB76A1" w:rsidRPr="00200012">
              <w:t xml:space="preserve"> /</w:t>
            </w:r>
          </w:p>
          <w:p w:rsidR="006B4195" w:rsidRPr="00200012" w:rsidRDefault="006B4195" w:rsidP="00DB50C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</w:pPr>
          </w:p>
        </w:tc>
      </w:tr>
      <w:tr w:rsidR="008433F3" w:rsidRPr="00200012" w:rsidTr="00A63AEA">
        <w:tc>
          <w:tcPr>
            <w:tcW w:w="9072" w:type="dxa"/>
            <w:gridSpan w:val="2"/>
          </w:tcPr>
          <w:p w:rsidR="008433F3" w:rsidRPr="00200012" w:rsidRDefault="008433F3" w:rsidP="006B4195">
            <w:pPr>
              <w:spacing w:after="120"/>
              <w:rPr>
                <w:rFonts w:ascii="Arial" w:hAnsi="Arial" w:cs="Arial"/>
                <w:b/>
              </w:rPr>
            </w:pPr>
            <w:r w:rsidRPr="00200012">
              <w:rPr>
                <w:rFonts w:ascii="Arial" w:eastAsia="Times New Roman" w:hAnsi="Arial" w:cs="Arial"/>
                <w:b/>
                <w:lang w:eastAsia="sl-SI"/>
              </w:rPr>
              <w:t>8. Predstavitev sodelovanja z združenji občin:</w:t>
            </w:r>
          </w:p>
        </w:tc>
      </w:tr>
      <w:tr w:rsidR="008433F3" w:rsidRPr="00200012" w:rsidTr="00A63AEA">
        <w:tc>
          <w:tcPr>
            <w:tcW w:w="6669" w:type="dxa"/>
          </w:tcPr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Vsebina predloženega gradiva (predpisa) vpliva na: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lastRenderedPageBreak/>
              <w:t>pristojnosti občin,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delovanje občin,</w:t>
            </w:r>
          </w:p>
          <w:p w:rsidR="0058178D" w:rsidRPr="00200012" w:rsidRDefault="009E6EB0" w:rsidP="009E6EB0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financiranje občin</w:t>
            </w:r>
          </w:p>
        </w:tc>
        <w:tc>
          <w:tcPr>
            <w:tcW w:w="2403" w:type="dxa"/>
          </w:tcPr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200012">
              <w:lastRenderedPageBreak/>
              <w:t>NE</w:t>
            </w:r>
          </w:p>
        </w:tc>
      </w:tr>
      <w:tr w:rsidR="008433F3" w:rsidRPr="00200012" w:rsidTr="00A63AEA">
        <w:tc>
          <w:tcPr>
            <w:tcW w:w="6669" w:type="dxa"/>
          </w:tcPr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lastRenderedPageBreak/>
              <w:t xml:space="preserve">Gradivo (predpis) je bilo poslano v mnenje: 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Skupnosti občin Slovenije SOS: NE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Združenju občin Slovenije ZOS: NE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Združenju mestnih občin Slovenije ZMOS: NE</w:t>
            </w:r>
          </w:p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Predlogi in pripombe združenj so bili upoštevani: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v celoti,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večinoma,</w:t>
            </w:r>
          </w:p>
          <w:p w:rsidR="008433F3" w:rsidRPr="00200012" w:rsidRDefault="008433F3" w:rsidP="00666A9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delno,</w:t>
            </w:r>
          </w:p>
          <w:p w:rsidR="008433F3" w:rsidRPr="00200012" w:rsidRDefault="006B4195" w:rsidP="00666A9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niso bili upoštevani</w:t>
            </w:r>
          </w:p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  <w:r w:rsidRPr="00200012">
              <w:rPr>
                <w:iCs/>
              </w:rPr>
              <w:t>Bistveni predlogi in pripombe, ki niso bili upoštevani.</w:t>
            </w:r>
          </w:p>
          <w:p w:rsidR="008433F3" w:rsidRPr="00200012" w:rsidRDefault="008433F3" w:rsidP="008433F3">
            <w:pPr>
              <w:pStyle w:val="Neotevilenodstavek"/>
              <w:widowControl w:val="0"/>
              <w:spacing w:before="0" w:after="0" w:line="260" w:lineRule="exact"/>
              <w:rPr>
                <w:iCs/>
              </w:rPr>
            </w:pPr>
          </w:p>
        </w:tc>
        <w:tc>
          <w:tcPr>
            <w:tcW w:w="2403" w:type="dxa"/>
          </w:tcPr>
          <w:p w:rsidR="008433F3" w:rsidRPr="00200012" w:rsidRDefault="008433F3" w:rsidP="00F74A4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A63AEA" w:rsidRPr="00200012" w:rsidTr="00A63AEA">
        <w:trPr>
          <w:trHeight w:val="274"/>
        </w:trPr>
        <w:tc>
          <w:tcPr>
            <w:tcW w:w="9072" w:type="dxa"/>
            <w:gridSpan w:val="2"/>
            <w:vAlign w:val="center"/>
          </w:tcPr>
          <w:p w:rsidR="00A63AEA" w:rsidRPr="00200012" w:rsidRDefault="00A63AEA" w:rsidP="00931FC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200012">
              <w:rPr>
                <w:b/>
              </w:rPr>
              <w:t>9. Predstavitev sodelovanja javnosti:</w:t>
            </w:r>
          </w:p>
        </w:tc>
      </w:tr>
      <w:tr w:rsidR="00A63AEA" w:rsidRPr="00200012" w:rsidTr="00A63AEA">
        <w:trPr>
          <w:trHeight w:val="274"/>
        </w:trPr>
        <w:tc>
          <w:tcPr>
            <w:tcW w:w="6669" w:type="dxa"/>
          </w:tcPr>
          <w:p w:rsidR="00A63AEA" w:rsidRPr="00200012" w:rsidRDefault="00A63AEA" w:rsidP="00931FC9">
            <w:pPr>
              <w:pStyle w:val="Neotevilenodstavek"/>
              <w:widowControl w:val="0"/>
              <w:spacing w:before="0" w:after="0" w:line="260" w:lineRule="exact"/>
            </w:pPr>
            <w:r w:rsidRPr="00200012">
              <w:rPr>
                <w:iCs/>
              </w:rPr>
              <w:t>Gradivo je bilo predhodno objavljeno na spletni strani predlagatelja:</w:t>
            </w:r>
          </w:p>
        </w:tc>
        <w:tc>
          <w:tcPr>
            <w:tcW w:w="2403" w:type="dxa"/>
          </w:tcPr>
          <w:p w:rsidR="00A63AEA" w:rsidRPr="00200012" w:rsidRDefault="00A63AEA" w:rsidP="00931FC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A63AEA" w:rsidRPr="00200012" w:rsidTr="00A63AEA">
        <w:tc>
          <w:tcPr>
            <w:tcW w:w="6669" w:type="dxa"/>
            <w:vAlign w:val="center"/>
          </w:tcPr>
          <w:p w:rsidR="00A63AEA" w:rsidRPr="00200012" w:rsidRDefault="00A63AEA" w:rsidP="0068465E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200012">
              <w:rPr>
                <w:b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vAlign w:val="center"/>
          </w:tcPr>
          <w:p w:rsidR="00A63AEA" w:rsidRPr="00200012" w:rsidRDefault="00A63AEA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</w:rPr>
            </w:pPr>
            <w:r w:rsidRPr="00200012">
              <w:t>NE</w:t>
            </w:r>
          </w:p>
        </w:tc>
      </w:tr>
      <w:tr w:rsidR="00A63AEA" w:rsidRPr="00200012" w:rsidTr="00A63AEA">
        <w:tc>
          <w:tcPr>
            <w:tcW w:w="6669" w:type="dxa"/>
            <w:vAlign w:val="center"/>
          </w:tcPr>
          <w:p w:rsidR="00A63AEA" w:rsidRPr="00200012" w:rsidRDefault="00A63AEA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</w:rPr>
            </w:pPr>
            <w:r w:rsidRPr="00200012">
              <w:rPr>
                <w:b/>
              </w:rPr>
              <w:t>11. Gradivo je uvrščeno v delovni program vlade:</w:t>
            </w:r>
          </w:p>
        </w:tc>
        <w:tc>
          <w:tcPr>
            <w:tcW w:w="2403" w:type="dxa"/>
            <w:vAlign w:val="center"/>
          </w:tcPr>
          <w:p w:rsidR="00A63AEA" w:rsidRPr="00200012" w:rsidRDefault="00E52ADB" w:rsidP="0068465E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200012">
              <w:t>NE</w:t>
            </w:r>
          </w:p>
        </w:tc>
      </w:tr>
      <w:tr w:rsidR="00A63AEA" w:rsidRPr="00200012" w:rsidTr="00A63AEA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AEA" w:rsidRPr="00200012" w:rsidRDefault="00A63AEA" w:rsidP="005E5C70">
            <w:pPr>
              <w:pStyle w:val="bodytext"/>
              <w:tabs>
                <w:tab w:val="left" w:pos="5383"/>
              </w:tabs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C62EC" w:rsidRDefault="00DC62EC" w:rsidP="006B4195">
            <w:pPr>
              <w:pStyle w:val="bodytext"/>
              <w:tabs>
                <w:tab w:val="left" w:pos="5383"/>
              </w:tabs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348F3" w:rsidRDefault="009E6EB0" w:rsidP="009348F3">
            <w:pPr>
              <w:pStyle w:val="bodytext"/>
              <w:tabs>
                <w:tab w:val="left" w:pos="5383"/>
              </w:tabs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</w:t>
            </w:r>
            <w:r w:rsidR="009348F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Eva Štravs Podlogar</w:t>
            </w:r>
          </w:p>
          <w:p w:rsidR="00A63AEA" w:rsidRPr="00200012" w:rsidRDefault="009348F3" w:rsidP="009348F3">
            <w:pPr>
              <w:pStyle w:val="bodytext"/>
              <w:tabs>
                <w:tab w:val="left" w:pos="5383"/>
              </w:tabs>
              <w:spacing w:before="0" w:beforeAutospacing="0" w:after="0" w:afterAutospacing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DRŽAVNA SEKRETARKA</w:t>
            </w:r>
          </w:p>
          <w:p w:rsidR="00A63AEA" w:rsidRPr="00200012" w:rsidRDefault="00A63AEA" w:rsidP="001A3497">
            <w:pPr>
              <w:tabs>
                <w:tab w:val="left" w:pos="5383"/>
              </w:tabs>
              <w:spacing w:after="0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  <w:p w:rsidR="00345CE5" w:rsidRPr="00200012" w:rsidRDefault="00A63AEA" w:rsidP="009E6EB0">
            <w:pPr>
              <w:tabs>
                <w:tab w:val="left" w:pos="5383"/>
              </w:tabs>
              <w:spacing w:after="0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6B4195" w:rsidRPr="00200012" w:rsidRDefault="00345CE5" w:rsidP="002D481F">
            <w:pPr>
              <w:spacing w:after="0"/>
              <w:jc w:val="both"/>
              <w:rPr>
                <w:rFonts w:ascii="Arial" w:hAnsi="Arial" w:cs="Arial"/>
              </w:rPr>
            </w:pPr>
            <w:r w:rsidRPr="00200012">
              <w:rPr>
                <w:rFonts w:ascii="Arial" w:hAnsi="Arial" w:cs="Arial"/>
              </w:rPr>
              <w:t xml:space="preserve">         </w:t>
            </w:r>
            <w:r w:rsidR="006B4195" w:rsidRPr="00200012"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  <w:p w:rsidR="00A63AEA" w:rsidRPr="00200012" w:rsidRDefault="00A63AEA" w:rsidP="0034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7ED0" w:rsidRPr="00200012" w:rsidRDefault="00107ED0" w:rsidP="00107ED0">
      <w:pPr>
        <w:pStyle w:val="podpisi"/>
        <w:tabs>
          <w:tab w:val="clear" w:pos="3402"/>
        </w:tabs>
        <w:rPr>
          <w:rFonts w:cs="Arial"/>
          <w:b/>
          <w:sz w:val="22"/>
          <w:szCs w:val="22"/>
          <w:lang w:val="sl-SI"/>
        </w:rPr>
      </w:pPr>
    </w:p>
    <w:p w:rsidR="00200012" w:rsidRDefault="009E6EB0" w:rsidP="00107ED0">
      <w:pPr>
        <w:pStyle w:val="podpisi"/>
        <w:tabs>
          <w:tab w:val="clear" w:pos="3402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Priloga:</w:t>
      </w:r>
    </w:p>
    <w:p w:rsidR="009E6EB0" w:rsidRDefault="009E6EB0" w:rsidP="00107ED0">
      <w:pPr>
        <w:pStyle w:val="podpisi"/>
        <w:tabs>
          <w:tab w:val="clear" w:pos="3402"/>
        </w:tabs>
        <w:rPr>
          <w:rFonts w:cs="Arial"/>
          <w:sz w:val="22"/>
          <w:szCs w:val="22"/>
          <w:lang w:val="sl-SI"/>
        </w:rPr>
      </w:pPr>
    </w:p>
    <w:p w:rsidR="009E6EB0" w:rsidRDefault="009E6EB0" w:rsidP="009E6EB0">
      <w:pPr>
        <w:pStyle w:val="podpisi"/>
        <w:numPr>
          <w:ilvl w:val="0"/>
          <w:numId w:val="17"/>
        </w:numPr>
        <w:tabs>
          <w:tab w:val="clear" w:pos="3402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Sklep Vlade Republike Slovenije</w:t>
      </w:r>
    </w:p>
    <w:p w:rsidR="009E6EB0" w:rsidRDefault="009E6EB0" w:rsidP="009E6EB0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E6EB0">
        <w:rPr>
          <w:rFonts w:ascii="Arial" w:hAnsi="Arial" w:cs="Arial"/>
          <w:sz w:val="22"/>
          <w:szCs w:val="22"/>
        </w:rPr>
        <w:t xml:space="preserve">Pobuda za sklenitev Pogodbe o prenehanju veljavnosti </w:t>
      </w:r>
      <w:proofErr w:type="spellStart"/>
      <w:r w:rsidRPr="009E6EB0">
        <w:rPr>
          <w:rFonts w:ascii="Arial" w:hAnsi="Arial" w:cs="Arial"/>
          <w:sz w:val="22"/>
          <w:szCs w:val="22"/>
        </w:rPr>
        <w:t>intra</w:t>
      </w:r>
      <w:proofErr w:type="spellEnd"/>
      <w:r w:rsidRPr="009E6EB0">
        <w:rPr>
          <w:rFonts w:ascii="Arial" w:hAnsi="Arial" w:cs="Arial"/>
          <w:sz w:val="22"/>
          <w:szCs w:val="22"/>
        </w:rPr>
        <w:t xml:space="preserve">-EU bilateralnih investicijskih sporazumov in o določitvi prehodnega obdobja za arbitražne postopke  v </w:t>
      </w:r>
      <w:proofErr w:type="spellStart"/>
      <w:r w:rsidRPr="009E6EB0">
        <w:rPr>
          <w:rFonts w:ascii="Arial" w:hAnsi="Arial" w:cs="Arial"/>
          <w:sz w:val="22"/>
          <w:szCs w:val="22"/>
        </w:rPr>
        <w:t>intra</w:t>
      </w:r>
      <w:proofErr w:type="spellEnd"/>
      <w:r w:rsidRPr="009E6EB0">
        <w:rPr>
          <w:rFonts w:ascii="Arial" w:hAnsi="Arial" w:cs="Arial"/>
          <w:sz w:val="22"/>
          <w:szCs w:val="22"/>
        </w:rPr>
        <w:t>-EU investicijskih sporih, ki potekajo, vključno s postopki na podlagi Pogodbe o energetski listini</w:t>
      </w:r>
    </w:p>
    <w:p w:rsidR="00602E00" w:rsidRPr="00602E00" w:rsidRDefault="00602E00" w:rsidP="009E6EB0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Pogodba </w:t>
      </w:r>
      <w:r w:rsidRPr="00602E00">
        <w:rPr>
          <w:rFonts w:ascii="Arial" w:hAnsi="Arial" w:cs="Arial"/>
        </w:rPr>
        <w:t xml:space="preserve">o </w:t>
      </w:r>
      <w:r w:rsidRPr="00602E00">
        <w:rPr>
          <w:rFonts w:ascii="Arial" w:hAnsi="Arial" w:cs="Arial"/>
          <w:sz w:val="22"/>
          <w:szCs w:val="22"/>
        </w:rPr>
        <w:t xml:space="preserve">prenehanju veljavnosti </w:t>
      </w:r>
      <w:proofErr w:type="spellStart"/>
      <w:r w:rsidRPr="00602E00">
        <w:rPr>
          <w:rFonts w:ascii="Arial" w:hAnsi="Arial" w:cs="Arial"/>
          <w:sz w:val="22"/>
          <w:szCs w:val="22"/>
        </w:rPr>
        <w:t>intra</w:t>
      </w:r>
      <w:proofErr w:type="spellEnd"/>
      <w:r w:rsidRPr="00602E00">
        <w:rPr>
          <w:rFonts w:ascii="Arial" w:hAnsi="Arial" w:cs="Arial"/>
          <w:sz w:val="22"/>
          <w:szCs w:val="22"/>
        </w:rPr>
        <w:t xml:space="preserve"> – EU bilateralnih investicijskih pogodb in o določitvi prehodnega obdobja za arbitražne postopke  v </w:t>
      </w:r>
      <w:proofErr w:type="spellStart"/>
      <w:r w:rsidRPr="00602E00">
        <w:rPr>
          <w:rFonts w:ascii="Arial" w:hAnsi="Arial" w:cs="Arial"/>
          <w:sz w:val="22"/>
          <w:szCs w:val="22"/>
        </w:rPr>
        <w:t>intra</w:t>
      </w:r>
      <w:proofErr w:type="spellEnd"/>
      <w:r w:rsidRPr="00602E00">
        <w:rPr>
          <w:rFonts w:ascii="Arial" w:hAnsi="Arial" w:cs="Arial"/>
          <w:sz w:val="22"/>
          <w:szCs w:val="22"/>
        </w:rPr>
        <w:t xml:space="preserve"> - EU investicijskih sporih vključno s postopki na podlagi Pogodbe o energetski listini</w:t>
      </w:r>
      <w:r>
        <w:rPr>
          <w:rFonts w:ascii="Arial" w:hAnsi="Arial" w:cs="Arial"/>
          <w:sz w:val="22"/>
          <w:szCs w:val="22"/>
        </w:rPr>
        <w:t xml:space="preserve"> v slovenskem in angleškem jeziku</w:t>
      </w:r>
    </w:p>
    <w:p w:rsidR="009E6EB0" w:rsidRPr="00602E00" w:rsidRDefault="009E6EB0" w:rsidP="009E6EB0">
      <w:pPr>
        <w:pStyle w:val="podpisi"/>
        <w:tabs>
          <w:tab w:val="clear" w:pos="3402"/>
        </w:tabs>
        <w:ind w:left="360"/>
        <w:jc w:val="both"/>
        <w:rPr>
          <w:rFonts w:cs="Arial"/>
          <w:sz w:val="22"/>
          <w:szCs w:val="22"/>
          <w:lang w:val="sl-SI"/>
        </w:rPr>
      </w:pPr>
    </w:p>
    <w:p w:rsidR="00200012" w:rsidRPr="00200012" w:rsidRDefault="00200012" w:rsidP="00107ED0">
      <w:pPr>
        <w:pStyle w:val="podpisi"/>
        <w:tabs>
          <w:tab w:val="clear" w:pos="3402"/>
        </w:tabs>
        <w:rPr>
          <w:rFonts w:cs="Arial"/>
          <w:b/>
          <w:sz w:val="22"/>
          <w:szCs w:val="22"/>
          <w:lang w:val="sl-SI"/>
        </w:rPr>
      </w:pPr>
    </w:p>
    <w:p w:rsidR="00200012" w:rsidRPr="00200012" w:rsidRDefault="00200012" w:rsidP="00107ED0">
      <w:pPr>
        <w:pStyle w:val="podpisi"/>
        <w:tabs>
          <w:tab w:val="clear" w:pos="3402"/>
        </w:tabs>
        <w:rPr>
          <w:rFonts w:cs="Arial"/>
          <w:b/>
          <w:sz w:val="22"/>
          <w:szCs w:val="22"/>
          <w:lang w:val="sl-SI"/>
        </w:rPr>
      </w:pPr>
    </w:p>
    <w:p w:rsidR="00200012" w:rsidRPr="00200012" w:rsidRDefault="00200012">
      <w:pPr>
        <w:spacing w:after="0" w:line="240" w:lineRule="auto"/>
        <w:rPr>
          <w:rFonts w:ascii="Arial" w:eastAsia="Times New Roman" w:hAnsi="Arial" w:cs="Arial"/>
          <w:b/>
        </w:rPr>
      </w:pPr>
      <w:r w:rsidRPr="00200012">
        <w:rPr>
          <w:rFonts w:ascii="Arial" w:hAnsi="Arial" w:cs="Arial"/>
          <w:b/>
        </w:rPr>
        <w:br w:type="page"/>
      </w:r>
    </w:p>
    <w:p w:rsidR="00200012" w:rsidRPr="00200012" w:rsidRDefault="00200012" w:rsidP="00200012">
      <w:pPr>
        <w:pStyle w:val="podpisi"/>
        <w:tabs>
          <w:tab w:val="clear" w:pos="3402"/>
        </w:tabs>
        <w:jc w:val="right"/>
        <w:rPr>
          <w:rFonts w:cs="Arial"/>
          <w:sz w:val="22"/>
          <w:szCs w:val="22"/>
          <w:lang w:val="sl-SI"/>
        </w:rPr>
      </w:pPr>
      <w:r w:rsidRPr="00200012">
        <w:rPr>
          <w:rFonts w:cs="Arial"/>
          <w:sz w:val="22"/>
          <w:szCs w:val="22"/>
          <w:lang w:val="sl-SI"/>
        </w:rPr>
        <w:lastRenderedPageBreak/>
        <w:t>PRILOGA 1</w:t>
      </w:r>
    </w:p>
    <w:p w:rsidR="00200012" w:rsidRPr="00200012" w:rsidRDefault="00200012" w:rsidP="00200012">
      <w:pPr>
        <w:pStyle w:val="podpisi"/>
        <w:tabs>
          <w:tab w:val="clear" w:pos="3402"/>
        </w:tabs>
        <w:jc w:val="right"/>
        <w:rPr>
          <w:rFonts w:cs="Arial"/>
          <w:sz w:val="22"/>
          <w:szCs w:val="22"/>
          <w:lang w:val="sl-SI"/>
        </w:rPr>
      </w:pPr>
    </w:p>
    <w:p w:rsidR="00200012" w:rsidRPr="00200012" w:rsidRDefault="00200012" w:rsidP="00200012">
      <w:pPr>
        <w:pStyle w:val="podpisi"/>
        <w:tabs>
          <w:tab w:val="clear" w:pos="3402"/>
        </w:tabs>
        <w:jc w:val="right"/>
        <w:rPr>
          <w:rFonts w:cs="Arial"/>
          <w:sz w:val="22"/>
          <w:szCs w:val="22"/>
          <w:lang w:val="sl-SI"/>
        </w:rPr>
      </w:pPr>
    </w:p>
    <w:p w:rsidR="00200012" w:rsidRPr="00200012" w:rsidRDefault="00200012" w:rsidP="00200012">
      <w:pPr>
        <w:pStyle w:val="podpisi"/>
        <w:tabs>
          <w:tab w:val="clear" w:pos="3402"/>
        </w:tabs>
        <w:jc w:val="right"/>
        <w:rPr>
          <w:rFonts w:cs="Arial"/>
          <w:sz w:val="22"/>
          <w:szCs w:val="22"/>
          <w:lang w:val="sl-SI"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  <w:r w:rsidRPr="00200012">
        <w:rPr>
          <w:rFonts w:ascii="Arial" w:hAnsi="Arial" w:cs="Arial"/>
          <w:bCs/>
        </w:rPr>
        <w:t xml:space="preserve">Na podlagi 70. člena Zakona o zunanjih zadevah (Uradni list RS, št. 113/03 – uradno prečiščeno besedilo, 20/06 – ZNOMCMO, 76/08, 108/09, 80/10 – ZUTD, 31/15 in  30/18 – </w:t>
      </w:r>
      <w:proofErr w:type="spellStart"/>
      <w:r w:rsidRPr="00200012">
        <w:rPr>
          <w:rFonts w:ascii="Arial" w:hAnsi="Arial" w:cs="Arial"/>
          <w:bCs/>
        </w:rPr>
        <w:t>ZKZaš</w:t>
      </w:r>
      <w:proofErr w:type="spellEnd"/>
      <w:r w:rsidRPr="00200012">
        <w:rPr>
          <w:rFonts w:ascii="Arial" w:hAnsi="Arial" w:cs="Arial"/>
          <w:bCs/>
        </w:rPr>
        <w:t>) in 21. člena Zakona o Vladi Republike Slovenije (Uradni list RS, št. 24/05 – uradno prečiščeno besedilo, 109/08, 38/10 – ZUKN, 8/12, 21/13, 47/13 – ZDU-1G,  65/14 in 55/17) je Vlada Republike Slovenije na ... seji  dne ... sprejela naslednji:</w:t>
      </w: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widowControl w:val="0"/>
        <w:suppressAutoHyphens/>
        <w:spacing w:after="0" w:line="288" w:lineRule="auto"/>
        <w:jc w:val="center"/>
        <w:rPr>
          <w:rFonts w:ascii="Arial" w:hAnsi="Arial" w:cs="Arial"/>
          <w:bCs/>
        </w:rPr>
      </w:pPr>
      <w:r w:rsidRPr="00200012">
        <w:rPr>
          <w:rFonts w:ascii="Arial" w:hAnsi="Arial" w:cs="Arial"/>
          <w:bCs/>
        </w:rPr>
        <w:t>SKLEP</w:t>
      </w:r>
    </w:p>
    <w:p w:rsidR="00200012" w:rsidRPr="00200012" w:rsidRDefault="00200012" w:rsidP="00200012">
      <w:pPr>
        <w:widowControl w:val="0"/>
        <w:suppressAutoHyphens/>
        <w:spacing w:after="0" w:line="288" w:lineRule="auto"/>
        <w:jc w:val="both"/>
        <w:rPr>
          <w:rFonts w:ascii="Arial" w:hAnsi="Arial" w:cs="Arial"/>
          <w:bCs/>
        </w:rPr>
      </w:pPr>
    </w:p>
    <w:p w:rsidR="00200012" w:rsidRPr="00200012" w:rsidRDefault="0020001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Cs/>
        </w:rPr>
      </w:pPr>
    </w:p>
    <w:p w:rsidR="00200012" w:rsidRPr="00513171" w:rsidRDefault="00513171" w:rsidP="005131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V</w:t>
      </w:r>
      <w:r w:rsidR="00200012" w:rsidRPr="00513171">
        <w:rPr>
          <w:rFonts w:ascii="Arial" w:hAnsi="Arial" w:cs="Arial"/>
          <w:bCs/>
        </w:rPr>
        <w:t xml:space="preserve">lada Republike Slovenije je sprejela pobudo </w:t>
      </w:r>
      <w:r w:rsidR="00200012" w:rsidRPr="00513171">
        <w:rPr>
          <w:rFonts w:ascii="Arial" w:hAnsi="Arial" w:cs="Arial"/>
        </w:rPr>
        <w:t xml:space="preserve">za sklenitev pogodbe o prenehanju veljavnosti </w:t>
      </w:r>
      <w:proofErr w:type="spellStart"/>
      <w:r w:rsidR="00200012" w:rsidRPr="00513171">
        <w:rPr>
          <w:rFonts w:ascii="Arial" w:hAnsi="Arial" w:cs="Arial"/>
        </w:rPr>
        <w:t>intra</w:t>
      </w:r>
      <w:proofErr w:type="spellEnd"/>
      <w:r w:rsidR="00200012" w:rsidRPr="00513171">
        <w:rPr>
          <w:rFonts w:ascii="Arial" w:hAnsi="Arial" w:cs="Arial"/>
        </w:rPr>
        <w:t xml:space="preserve">-EU dvostranskih investicijskih sporazumov in o določitvi prehodnega obdobja za arbitražne postopke v </w:t>
      </w:r>
      <w:proofErr w:type="spellStart"/>
      <w:r w:rsidR="00200012" w:rsidRPr="00513171">
        <w:rPr>
          <w:rFonts w:ascii="Arial" w:hAnsi="Arial" w:cs="Arial"/>
        </w:rPr>
        <w:t>intra</w:t>
      </w:r>
      <w:proofErr w:type="spellEnd"/>
      <w:r w:rsidR="00200012" w:rsidRPr="00513171">
        <w:rPr>
          <w:rFonts w:ascii="Arial" w:hAnsi="Arial" w:cs="Arial"/>
        </w:rPr>
        <w:t>-EU investicijskih sporih, ki potekajo, vključno s postopki na podlagi Pogodbe o energetski listini, i</w:t>
      </w:r>
      <w:r w:rsidR="00200012" w:rsidRPr="00513171">
        <w:rPr>
          <w:rFonts w:ascii="Arial" w:hAnsi="Arial" w:cs="Arial"/>
          <w:bCs/>
        </w:rPr>
        <w:t>n jo posreduje v potrditev Odboru za zunanjo politiko Državnega zbora Republike Slovenije.</w:t>
      </w:r>
    </w:p>
    <w:p w:rsidR="00200012" w:rsidRPr="00200012" w:rsidRDefault="001E2C72" w:rsidP="005131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200012" w:rsidRPr="00200012">
        <w:rPr>
          <w:rFonts w:ascii="Arial" w:hAnsi="Arial" w:cs="Arial"/>
          <w:bCs/>
        </w:rPr>
        <w:t>. Vlada je za pogajanja o pogodbi iz prejšnje točke imenovala delegacijo v sestavi:</w:t>
      </w:r>
    </w:p>
    <w:p w:rsidR="00200012" w:rsidRPr="00200012" w:rsidRDefault="00200012" w:rsidP="00200012">
      <w:pPr>
        <w:spacing w:after="0" w:line="240" w:lineRule="auto"/>
        <w:jc w:val="both"/>
        <w:rPr>
          <w:rFonts w:ascii="Arial" w:hAnsi="Arial" w:cs="Arial"/>
          <w:bCs/>
        </w:rPr>
      </w:pPr>
      <w:r w:rsidRPr="00200012">
        <w:rPr>
          <w:rFonts w:ascii="Arial" w:hAnsi="Arial" w:cs="Arial"/>
          <w:bCs/>
        </w:rPr>
        <w:t>- Tatjana Brunček, vodja delegacije,</w:t>
      </w:r>
    </w:p>
    <w:p w:rsidR="00200012" w:rsidRPr="00200012" w:rsidRDefault="00200012" w:rsidP="00200012">
      <w:pPr>
        <w:spacing w:after="0" w:line="240" w:lineRule="auto"/>
        <w:jc w:val="both"/>
        <w:rPr>
          <w:rFonts w:ascii="Arial" w:hAnsi="Arial" w:cs="Arial"/>
          <w:bCs/>
        </w:rPr>
      </w:pPr>
      <w:r w:rsidRPr="00200012">
        <w:rPr>
          <w:rFonts w:ascii="Arial" w:hAnsi="Arial" w:cs="Arial"/>
          <w:bCs/>
        </w:rPr>
        <w:t>- dr. Andrej Svetličič, član delegacije.</w:t>
      </w:r>
    </w:p>
    <w:p w:rsidR="00200012" w:rsidRPr="00200012" w:rsidRDefault="00200012" w:rsidP="00200012">
      <w:pPr>
        <w:spacing w:after="0" w:line="240" w:lineRule="auto"/>
        <w:jc w:val="both"/>
        <w:rPr>
          <w:rFonts w:ascii="Arial" w:hAnsi="Arial" w:cs="Arial"/>
        </w:rPr>
      </w:pPr>
    </w:p>
    <w:p w:rsidR="00200012" w:rsidRPr="00200012" w:rsidRDefault="001E2C7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0012" w:rsidRPr="00200012">
        <w:rPr>
          <w:rFonts w:ascii="Arial" w:hAnsi="Arial" w:cs="Arial"/>
        </w:rPr>
        <w:t>. Vlada je za podpis pogodbe iz prve točke pooblastila Zdravka Počivalška, ministra za gospodarski razvoj in tehnologijo.</w:t>
      </w:r>
    </w:p>
    <w:p w:rsidR="00200012" w:rsidRPr="00200012" w:rsidRDefault="00200012" w:rsidP="0020001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200012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200012" w:rsidRPr="00200012" w:rsidRDefault="00200012" w:rsidP="00200012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200012">
        <w:rPr>
          <w:rFonts w:ascii="Arial" w:hAnsi="Arial" w:cs="Arial"/>
        </w:rPr>
        <w:t xml:space="preserve">Številka: </w:t>
      </w:r>
    </w:p>
    <w:p w:rsidR="00200012" w:rsidRPr="00200012" w:rsidRDefault="00200012" w:rsidP="00200012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200012">
        <w:rPr>
          <w:rFonts w:ascii="Arial" w:hAnsi="Arial" w:cs="Arial"/>
        </w:rPr>
        <w:t xml:space="preserve">Ljubljana, dne </w:t>
      </w:r>
    </w:p>
    <w:p w:rsidR="00200012" w:rsidRPr="00200012" w:rsidRDefault="0020001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Cs/>
        </w:rPr>
      </w:pPr>
      <w:r w:rsidRPr="00200012">
        <w:rPr>
          <w:rFonts w:ascii="Arial" w:hAnsi="Arial" w:cs="Arial"/>
          <w:bCs/>
        </w:rPr>
        <w:t xml:space="preserve">    </w:t>
      </w:r>
    </w:p>
    <w:p w:rsidR="00200012" w:rsidRPr="00200012" w:rsidRDefault="0020001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</w:rPr>
      </w:pPr>
    </w:p>
    <w:p w:rsidR="00200012" w:rsidRPr="00200012" w:rsidRDefault="0020001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</w:rPr>
      </w:pPr>
      <w:r w:rsidRPr="00200012">
        <w:rPr>
          <w:rFonts w:ascii="Arial" w:hAnsi="Arial" w:cs="Arial"/>
          <w:b/>
          <w:bCs/>
        </w:rPr>
        <w:t xml:space="preserve">                                                                              Stojan Tramte </w:t>
      </w:r>
    </w:p>
    <w:p w:rsidR="00200012" w:rsidRPr="00200012" w:rsidRDefault="00200012" w:rsidP="00200012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</w:rPr>
      </w:pPr>
      <w:r w:rsidRPr="00200012">
        <w:rPr>
          <w:rFonts w:ascii="Arial" w:hAnsi="Arial" w:cs="Arial"/>
          <w:b/>
          <w:bCs/>
        </w:rPr>
        <w:t xml:space="preserve">                                                                       GENE</w:t>
      </w:r>
      <w:r w:rsidRPr="00200012">
        <w:rPr>
          <w:rFonts w:ascii="Arial" w:hAnsi="Arial" w:cs="Arial"/>
          <w:b/>
        </w:rPr>
        <w:t>RALNI SEKRETAR</w:t>
      </w:r>
    </w:p>
    <w:p w:rsidR="00200012" w:rsidRPr="00200012" w:rsidRDefault="00200012" w:rsidP="0020001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  <w:r w:rsidRPr="00200012">
        <w:rPr>
          <w:rFonts w:ascii="Arial" w:hAnsi="Arial" w:cs="Arial"/>
          <w:bCs/>
        </w:rPr>
        <w:t xml:space="preserve">                                                                       </w:t>
      </w:r>
    </w:p>
    <w:p w:rsidR="00200012" w:rsidRPr="00200012" w:rsidRDefault="00200012" w:rsidP="0020001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</w:rPr>
      </w:pPr>
    </w:p>
    <w:p w:rsidR="00200012" w:rsidRPr="00200012" w:rsidRDefault="00200012" w:rsidP="00200012">
      <w:pPr>
        <w:ind w:left="752"/>
        <w:rPr>
          <w:rFonts w:ascii="Arial" w:hAnsi="Arial" w:cs="Arial"/>
        </w:rPr>
      </w:pPr>
    </w:p>
    <w:p w:rsidR="00200012" w:rsidRPr="00200012" w:rsidRDefault="00200012" w:rsidP="00200012">
      <w:pPr>
        <w:spacing w:after="0" w:line="240" w:lineRule="auto"/>
        <w:rPr>
          <w:rFonts w:ascii="Arial" w:hAnsi="Arial" w:cs="Arial"/>
        </w:rPr>
      </w:pPr>
      <w:r w:rsidRPr="00200012">
        <w:rPr>
          <w:rFonts w:ascii="Arial" w:hAnsi="Arial" w:cs="Arial"/>
        </w:rPr>
        <w:t>Sklep prejmejo:</w:t>
      </w:r>
    </w:p>
    <w:p w:rsidR="00200012" w:rsidRPr="00200012" w:rsidRDefault="00200012" w:rsidP="002000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200012">
        <w:rPr>
          <w:rFonts w:ascii="Arial" w:hAnsi="Arial" w:cs="Arial"/>
        </w:rPr>
        <w:t>- Ministrstvo za gospodarski razvoj in tehnologijo</w:t>
      </w:r>
    </w:p>
    <w:p w:rsidR="00200012" w:rsidRPr="00200012" w:rsidRDefault="00200012" w:rsidP="002000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200012">
        <w:rPr>
          <w:rFonts w:ascii="Arial" w:hAnsi="Arial" w:cs="Arial"/>
        </w:rPr>
        <w:t>- Ministrstvo za zunanje zadeve</w:t>
      </w:r>
    </w:p>
    <w:p w:rsidR="00200012" w:rsidRPr="00200012" w:rsidRDefault="00200012" w:rsidP="00200012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107ED0" w:rsidRPr="00CB0853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54110A" w:rsidRPr="00CB0853" w:rsidRDefault="0054110A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54110A" w:rsidRPr="00CB0853" w:rsidSect="00AF2404"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BD32A8" w:rsidRPr="009E6EB0" w:rsidRDefault="00BD32A8" w:rsidP="009348F3">
      <w:pPr>
        <w:rPr>
          <w:rFonts w:ascii="Arial" w:hAnsi="Arial" w:cs="Arial"/>
          <w:b/>
        </w:rPr>
      </w:pPr>
      <w:r w:rsidRPr="009E6EB0">
        <w:rPr>
          <w:rFonts w:ascii="Arial" w:hAnsi="Arial" w:cs="Arial"/>
          <w:b/>
        </w:rPr>
        <w:lastRenderedPageBreak/>
        <w:t xml:space="preserve">Pobuda za sklenitev Pogodbe o prenehanju veljavnosti </w:t>
      </w:r>
      <w:proofErr w:type="spellStart"/>
      <w:r w:rsidRPr="009E6EB0">
        <w:rPr>
          <w:rFonts w:ascii="Arial" w:hAnsi="Arial" w:cs="Arial"/>
          <w:b/>
        </w:rPr>
        <w:t>intra</w:t>
      </w:r>
      <w:proofErr w:type="spellEnd"/>
      <w:r w:rsidR="0091200A" w:rsidRPr="009E6EB0">
        <w:rPr>
          <w:rFonts w:ascii="Arial" w:hAnsi="Arial" w:cs="Arial"/>
          <w:b/>
        </w:rPr>
        <w:t>-</w:t>
      </w:r>
      <w:r w:rsidRPr="009E6EB0">
        <w:rPr>
          <w:rFonts w:ascii="Arial" w:hAnsi="Arial" w:cs="Arial"/>
          <w:b/>
        </w:rPr>
        <w:t xml:space="preserve">EU bilateralnih investicijskih </w:t>
      </w:r>
      <w:r w:rsidR="0091200A" w:rsidRPr="009E6EB0">
        <w:rPr>
          <w:rFonts w:ascii="Arial" w:hAnsi="Arial" w:cs="Arial"/>
          <w:b/>
        </w:rPr>
        <w:t>sporazumov</w:t>
      </w:r>
      <w:r w:rsidRPr="009E6EB0">
        <w:rPr>
          <w:rFonts w:ascii="Arial" w:hAnsi="Arial" w:cs="Arial"/>
          <w:b/>
        </w:rPr>
        <w:t xml:space="preserve"> in o določitvi prehodnega obdobja za arbitražne postopke  v </w:t>
      </w:r>
      <w:proofErr w:type="spellStart"/>
      <w:r w:rsidRPr="009E6EB0">
        <w:rPr>
          <w:rFonts w:ascii="Arial" w:hAnsi="Arial" w:cs="Arial"/>
          <w:b/>
        </w:rPr>
        <w:t>intra</w:t>
      </w:r>
      <w:proofErr w:type="spellEnd"/>
      <w:r w:rsidR="0091200A" w:rsidRPr="009E6EB0">
        <w:rPr>
          <w:rFonts w:ascii="Arial" w:hAnsi="Arial" w:cs="Arial"/>
          <w:b/>
        </w:rPr>
        <w:t>-</w:t>
      </w:r>
      <w:r w:rsidRPr="009E6EB0">
        <w:rPr>
          <w:rFonts w:ascii="Arial" w:hAnsi="Arial" w:cs="Arial"/>
          <w:b/>
        </w:rPr>
        <w:t>EU investicijskih sporih</w:t>
      </w:r>
      <w:r w:rsidR="00E14C1C" w:rsidRPr="009E6EB0">
        <w:rPr>
          <w:rFonts w:ascii="Arial" w:hAnsi="Arial" w:cs="Arial"/>
          <w:b/>
        </w:rPr>
        <w:t>, ki potekajo,</w:t>
      </w:r>
      <w:r w:rsidRPr="009E6EB0">
        <w:rPr>
          <w:rFonts w:ascii="Arial" w:hAnsi="Arial" w:cs="Arial"/>
          <w:b/>
        </w:rPr>
        <w:t xml:space="preserve"> vključno s postopki na podlagi Pogodbe o energetski listini</w:t>
      </w:r>
    </w:p>
    <w:p w:rsidR="00BD32A8" w:rsidRPr="009E6EB0" w:rsidRDefault="00BD32A8" w:rsidP="008955B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Na podlagi 70. člena Zakona o zunanjih zadevah (Uradni list RS, št. 113/03 – uradno prečiščeno besedilo, 20/06 – ZNOMCMO, 76/08, 108/09, 80/10 – ZUTD</w:t>
      </w:r>
      <w:r w:rsidR="002E0D28" w:rsidRPr="009E6EB0">
        <w:rPr>
          <w:rFonts w:ascii="Arial" w:hAnsi="Arial" w:cs="Arial"/>
        </w:rPr>
        <w:t>,</w:t>
      </w:r>
      <w:r w:rsidRPr="009E6EB0">
        <w:rPr>
          <w:rFonts w:ascii="Arial" w:hAnsi="Arial" w:cs="Arial"/>
        </w:rPr>
        <w:t xml:space="preserve"> 31/15</w:t>
      </w:r>
      <w:r w:rsidR="002E0D28" w:rsidRPr="009E6EB0">
        <w:rPr>
          <w:rFonts w:ascii="Arial" w:hAnsi="Arial" w:cs="Arial"/>
        </w:rPr>
        <w:t xml:space="preserve"> in 30/18 – </w:t>
      </w:r>
      <w:proofErr w:type="spellStart"/>
      <w:r w:rsidR="002E0D28" w:rsidRPr="009E6EB0">
        <w:rPr>
          <w:rFonts w:ascii="Arial" w:hAnsi="Arial" w:cs="Arial"/>
        </w:rPr>
        <w:t>ZKZaš</w:t>
      </w:r>
      <w:proofErr w:type="spellEnd"/>
      <w:r w:rsidRPr="009E6EB0">
        <w:rPr>
          <w:rFonts w:ascii="Arial" w:hAnsi="Arial" w:cs="Arial"/>
        </w:rPr>
        <w:t xml:space="preserve">, v nadaljnjem besedilu: ZZZ-1), daje Ministrstvo za gospodarski razvoj in tehnologijo pobudo za sklenitev Pogodbe o prenehanju veljavnosti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="0091200A" w:rsidRPr="009E6EB0">
        <w:rPr>
          <w:rFonts w:ascii="Arial" w:hAnsi="Arial" w:cs="Arial"/>
        </w:rPr>
        <w:t>-</w:t>
      </w:r>
      <w:r w:rsidRPr="009E6EB0">
        <w:rPr>
          <w:rFonts w:ascii="Arial" w:hAnsi="Arial" w:cs="Arial"/>
        </w:rPr>
        <w:t xml:space="preserve">EU bilateralnih investicijskih </w:t>
      </w:r>
      <w:r w:rsidR="0091200A" w:rsidRPr="009E6EB0">
        <w:rPr>
          <w:rFonts w:ascii="Arial" w:hAnsi="Arial" w:cs="Arial"/>
        </w:rPr>
        <w:t>sporazumov</w:t>
      </w:r>
      <w:r w:rsidRPr="009E6EB0">
        <w:rPr>
          <w:rFonts w:ascii="Arial" w:hAnsi="Arial" w:cs="Arial"/>
        </w:rPr>
        <w:t xml:space="preserve"> in o določitvi prehodnega obdobja za arbitražne postopke v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="0091200A" w:rsidRPr="009E6EB0">
        <w:rPr>
          <w:rFonts w:ascii="Arial" w:hAnsi="Arial" w:cs="Arial"/>
        </w:rPr>
        <w:t>-</w:t>
      </w:r>
      <w:r w:rsidRPr="009E6EB0">
        <w:rPr>
          <w:rFonts w:ascii="Arial" w:hAnsi="Arial" w:cs="Arial"/>
        </w:rPr>
        <w:t>EU investicijskih sporih</w:t>
      </w:r>
      <w:r w:rsidR="0091200A" w:rsidRPr="009E6EB0">
        <w:rPr>
          <w:rFonts w:ascii="Arial" w:hAnsi="Arial" w:cs="Arial"/>
        </w:rPr>
        <w:t>, ki potekajo,</w:t>
      </w:r>
      <w:r w:rsidRPr="009E6EB0">
        <w:rPr>
          <w:rFonts w:ascii="Arial" w:hAnsi="Arial" w:cs="Arial"/>
        </w:rPr>
        <w:t xml:space="preserve"> vključno s postopki na podlagi Pogodbe o energetski listini (v nadaljnjem besedilu: pogodba).</w:t>
      </w:r>
    </w:p>
    <w:p w:rsidR="00BD32A8" w:rsidRPr="009E6EB0" w:rsidRDefault="00BD32A8" w:rsidP="008955BB">
      <w:pPr>
        <w:jc w:val="both"/>
        <w:rPr>
          <w:rFonts w:ascii="Arial" w:hAnsi="Arial" w:cs="Arial"/>
        </w:rPr>
      </w:pPr>
    </w:p>
    <w:p w:rsidR="00E14C1C" w:rsidRPr="009E6EB0" w:rsidRDefault="00BD32A8" w:rsidP="008955B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  <w:b/>
        </w:rPr>
        <w:t xml:space="preserve">1. Razlogi, zaradi katerih se predlaga </w:t>
      </w:r>
      <w:r w:rsidR="00E14C1C" w:rsidRPr="009E6EB0">
        <w:rPr>
          <w:rFonts w:ascii="Arial" w:hAnsi="Arial" w:cs="Arial"/>
          <w:b/>
        </w:rPr>
        <w:t>sklenitev pogodbe</w:t>
      </w:r>
    </w:p>
    <w:p w:rsidR="00643056" w:rsidRPr="009E6EB0" w:rsidRDefault="00E14C1C" w:rsidP="008955B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S</w:t>
      </w:r>
      <w:r w:rsidR="00531248" w:rsidRPr="009E6EB0">
        <w:rPr>
          <w:rFonts w:ascii="Arial" w:hAnsi="Arial" w:cs="Arial"/>
        </w:rPr>
        <w:t xml:space="preserve">odišče </w:t>
      </w:r>
      <w:r w:rsidRPr="009E6EB0">
        <w:rPr>
          <w:rFonts w:ascii="Arial" w:hAnsi="Arial" w:cs="Arial"/>
        </w:rPr>
        <w:t>Evropske unije (v nadaljevanju: SEU)</w:t>
      </w:r>
      <w:r w:rsidR="006A57E2" w:rsidRPr="009E6EB0">
        <w:rPr>
          <w:rFonts w:ascii="Arial" w:hAnsi="Arial" w:cs="Arial"/>
        </w:rPr>
        <w:t xml:space="preserve"> </w:t>
      </w:r>
      <w:r w:rsidR="00531248" w:rsidRPr="009E6EB0">
        <w:rPr>
          <w:rFonts w:ascii="Arial" w:hAnsi="Arial" w:cs="Arial"/>
        </w:rPr>
        <w:t xml:space="preserve">je s sodbo </w:t>
      </w:r>
      <w:r w:rsidRPr="009E6EB0">
        <w:rPr>
          <w:rFonts w:ascii="Arial" w:hAnsi="Arial" w:cs="Arial"/>
        </w:rPr>
        <w:t xml:space="preserve">z dne 6. marca 2018, </w:t>
      </w:r>
      <w:proofErr w:type="spellStart"/>
      <w:r w:rsidR="00531248" w:rsidRPr="009E6EB0">
        <w:rPr>
          <w:rFonts w:ascii="Arial" w:hAnsi="Arial" w:cs="Arial"/>
        </w:rPr>
        <w:t>Achmea</w:t>
      </w:r>
      <w:proofErr w:type="spellEnd"/>
      <w:r w:rsidR="00531248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(C-284/16, ECLI:EU:C:2018:158</w:t>
      </w:r>
      <w:r w:rsidR="00B17F23" w:rsidRPr="009E6EB0">
        <w:rPr>
          <w:rFonts w:ascii="Arial" w:hAnsi="Arial" w:cs="Arial"/>
        </w:rPr>
        <w:t xml:space="preserve">, v nadaljevanju: sodba </w:t>
      </w:r>
      <w:proofErr w:type="spellStart"/>
      <w:r w:rsidR="00B17F23" w:rsidRPr="009E6EB0">
        <w:rPr>
          <w:rFonts w:ascii="Arial" w:hAnsi="Arial" w:cs="Arial"/>
        </w:rPr>
        <w:t>Achmea</w:t>
      </w:r>
      <w:proofErr w:type="spellEnd"/>
      <w:r w:rsidRPr="009E6EB0">
        <w:rPr>
          <w:rFonts w:ascii="Arial" w:hAnsi="Arial" w:cs="Arial"/>
        </w:rPr>
        <w:t xml:space="preserve">), </w:t>
      </w:r>
      <w:r w:rsidR="00C82847" w:rsidRPr="009E6EB0">
        <w:rPr>
          <w:rFonts w:ascii="Arial" w:hAnsi="Arial" w:cs="Arial"/>
        </w:rPr>
        <w:t>od</w:t>
      </w:r>
      <w:r w:rsidR="00531248" w:rsidRPr="009E6EB0">
        <w:rPr>
          <w:rFonts w:ascii="Arial" w:hAnsi="Arial" w:cs="Arial"/>
        </w:rPr>
        <w:t>ločilo</w:t>
      </w:r>
      <w:r w:rsidRPr="009E6EB0">
        <w:rPr>
          <w:rFonts w:ascii="Arial" w:hAnsi="Arial" w:cs="Arial"/>
        </w:rPr>
        <w:t>,</w:t>
      </w:r>
      <w:r w:rsidR="00531248" w:rsidRPr="009E6EB0">
        <w:rPr>
          <w:rFonts w:ascii="Arial" w:hAnsi="Arial" w:cs="Arial"/>
        </w:rPr>
        <w:t xml:space="preserve"> da je arbitražna klavzula</w:t>
      </w:r>
      <w:r w:rsidR="00C82847" w:rsidRPr="009E6EB0">
        <w:rPr>
          <w:rFonts w:ascii="Arial" w:hAnsi="Arial" w:cs="Arial"/>
        </w:rPr>
        <w:t xml:space="preserve"> </w:t>
      </w:r>
      <w:r w:rsidR="00531248" w:rsidRPr="009E6EB0">
        <w:rPr>
          <w:rFonts w:ascii="Arial" w:hAnsi="Arial" w:cs="Arial"/>
        </w:rPr>
        <w:t xml:space="preserve">v bilateralnem </w:t>
      </w:r>
      <w:r w:rsidRPr="009E6EB0">
        <w:rPr>
          <w:rFonts w:ascii="Arial" w:hAnsi="Arial" w:cs="Arial"/>
        </w:rPr>
        <w:t>s</w:t>
      </w:r>
      <w:r w:rsidR="00531248" w:rsidRPr="009E6EB0">
        <w:rPr>
          <w:rFonts w:ascii="Arial" w:hAnsi="Arial" w:cs="Arial"/>
        </w:rPr>
        <w:t xml:space="preserve">porazumu o spodbujanju in zaščiti investicij sklenjenim med </w:t>
      </w:r>
      <w:r w:rsidR="00C82847" w:rsidRPr="009E6EB0">
        <w:rPr>
          <w:rFonts w:ascii="Arial" w:hAnsi="Arial" w:cs="Arial"/>
        </w:rPr>
        <w:t xml:space="preserve">Republiko Slovaško in Kraljevino Nizozemsko </w:t>
      </w:r>
      <w:r w:rsidR="00660517" w:rsidRPr="009E6EB0">
        <w:rPr>
          <w:rFonts w:ascii="Arial" w:hAnsi="Arial" w:cs="Arial"/>
        </w:rPr>
        <w:t xml:space="preserve">(v nadaljevanju: BIT RSK/NL) </w:t>
      </w:r>
      <w:r w:rsidR="00C82847" w:rsidRPr="009E6EB0">
        <w:rPr>
          <w:rFonts w:ascii="Arial" w:hAnsi="Arial" w:cs="Arial"/>
        </w:rPr>
        <w:t xml:space="preserve">v nasprotju s pravom Evropske Unije. </w:t>
      </w:r>
      <w:r w:rsidR="006309CE" w:rsidRPr="009E6EB0">
        <w:rPr>
          <w:rFonts w:ascii="Arial" w:hAnsi="Arial" w:cs="Arial"/>
        </w:rPr>
        <w:t xml:space="preserve">V sporazumu je kot način reševanja sporov določena le mednarodna arbitraža. </w:t>
      </w:r>
      <w:r w:rsidR="00ED522F" w:rsidRPr="009E6EB0">
        <w:rPr>
          <w:rFonts w:ascii="Arial" w:hAnsi="Arial" w:cs="Arial"/>
        </w:rPr>
        <w:t xml:space="preserve"> </w:t>
      </w:r>
    </w:p>
    <w:p w:rsidR="00DD7A3B" w:rsidRPr="009E6EB0" w:rsidRDefault="00E14C1C" w:rsidP="008955B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SEU</w:t>
      </w:r>
      <w:r w:rsidR="000D5A26" w:rsidRPr="009E6EB0">
        <w:rPr>
          <w:rFonts w:ascii="Arial" w:hAnsi="Arial" w:cs="Arial"/>
        </w:rPr>
        <w:t xml:space="preserve"> je </w:t>
      </w:r>
      <w:r w:rsidR="00777057" w:rsidRPr="009E6EB0">
        <w:rPr>
          <w:rFonts w:ascii="Arial" w:hAnsi="Arial" w:cs="Arial"/>
        </w:rPr>
        <w:t xml:space="preserve">svojo odločitev sprejelo na podlagi predloga nemškega </w:t>
      </w:r>
      <w:r w:rsidRPr="009E6EB0">
        <w:rPr>
          <w:rFonts w:ascii="Arial" w:hAnsi="Arial" w:cs="Arial"/>
        </w:rPr>
        <w:t xml:space="preserve">zveznega </w:t>
      </w:r>
      <w:r w:rsidR="00777057" w:rsidRPr="009E6EB0">
        <w:rPr>
          <w:rFonts w:ascii="Arial" w:hAnsi="Arial" w:cs="Arial"/>
        </w:rPr>
        <w:t xml:space="preserve">sodišča </w:t>
      </w:r>
      <w:r w:rsidRPr="009E6EB0">
        <w:rPr>
          <w:rFonts w:ascii="Arial" w:hAnsi="Arial" w:cs="Arial"/>
        </w:rPr>
        <w:t xml:space="preserve">za sprejetje predhodne odločbe </w:t>
      </w:r>
      <w:r w:rsidR="00777057" w:rsidRPr="009E6EB0">
        <w:rPr>
          <w:rFonts w:ascii="Arial" w:hAnsi="Arial" w:cs="Arial"/>
        </w:rPr>
        <w:t xml:space="preserve">o vprašanju </w:t>
      </w:r>
      <w:r w:rsidR="00A95053" w:rsidRPr="009E6EB0">
        <w:rPr>
          <w:rFonts w:ascii="Arial" w:hAnsi="Arial" w:cs="Arial"/>
        </w:rPr>
        <w:t xml:space="preserve">skladnosti arbitražne klavzule v </w:t>
      </w:r>
      <w:r w:rsidR="00A615A9" w:rsidRPr="009E6EB0">
        <w:rPr>
          <w:rFonts w:ascii="Arial" w:hAnsi="Arial" w:cs="Arial"/>
        </w:rPr>
        <w:t>BIT RSK/</w:t>
      </w:r>
      <w:r w:rsidR="00C24D8B" w:rsidRPr="009E6EB0">
        <w:rPr>
          <w:rFonts w:ascii="Arial" w:hAnsi="Arial" w:cs="Arial"/>
        </w:rPr>
        <w:t xml:space="preserve">NL </w:t>
      </w:r>
      <w:r w:rsidR="00A44474" w:rsidRPr="009E6EB0">
        <w:rPr>
          <w:rFonts w:ascii="Arial" w:hAnsi="Arial" w:cs="Arial"/>
        </w:rPr>
        <w:t>s pravom Evropske Unije</w:t>
      </w:r>
      <w:r w:rsidR="005F089A" w:rsidRPr="009E6EB0">
        <w:rPr>
          <w:rFonts w:ascii="Arial" w:hAnsi="Arial" w:cs="Arial"/>
        </w:rPr>
        <w:t xml:space="preserve"> (EU)</w:t>
      </w:r>
      <w:r w:rsidR="00A44474" w:rsidRPr="009E6EB0">
        <w:rPr>
          <w:rFonts w:ascii="Arial" w:hAnsi="Arial" w:cs="Arial"/>
        </w:rPr>
        <w:t xml:space="preserve">. </w:t>
      </w:r>
      <w:r w:rsidR="000F4B84" w:rsidRPr="009E6EB0">
        <w:rPr>
          <w:rFonts w:ascii="Arial" w:hAnsi="Arial" w:cs="Arial"/>
        </w:rPr>
        <w:t>Nemško zvezno s</w:t>
      </w:r>
      <w:r w:rsidR="00777057" w:rsidRPr="009E6EB0">
        <w:rPr>
          <w:rFonts w:ascii="Arial" w:hAnsi="Arial" w:cs="Arial"/>
        </w:rPr>
        <w:t xml:space="preserve">odišče je </w:t>
      </w:r>
      <w:r w:rsidR="009C442A" w:rsidRPr="009E6EB0">
        <w:rPr>
          <w:rFonts w:ascii="Arial" w:hAnsi="Arial" w:cs="Arial"/>
        </w:rPr>
        <w:t xml:space="preserve">v sodnem postopku </w:t>
      </w:r>
      <w:r w:rsidR="000D5A26" w:rsidRPr="009E6EB0">
        <w:rPr>
          <w:rFonts w:ascii="Arial" w:hAnsi="Arial" w:cs="Arial"/>
        </w:rPr>
        <w:t xml:space="preserve">odločalo o tožbi </w:t>
      </w:r>
      <w:r w:rsidR="00BC6AA4" w:rsidRPr="009E6EB0">
        <w:rPr>
          <w:rFonts w:ascii="Arial" w:hAnsi="Arial" w:cs="Arial"/>
        </w:rPr>
        <w:t xml:space="preserve">Republike Slovaške </w:t>
      </w:r>
      <w:r w:rsidR="00BD5A60" w:rsidRPr="009E6EB0">
        <w:rPr>
          <w:rFonts w:ascii="Arial" w:hAnsi="Arial" w:cs="Arial"/>
        </w:rPr>
        <w:t xml:space="preserve">za </w:t>
      </w:r>
      <w:r w:rsidR="000D5A26" w:rsidRPr="009E6EB0">
        <w:rPr>
          <w:rFonts w:ascii="Arial" w:hAnsi="Arial" w:cs="Arial"/>
        </w:rPr>
        <w:t>ra</w:t>
      </w:r>
      <w:r w:rsidR="00BD5A60" w:rsidRPr="009E6EB0">
        <w:rPr>
          <w:rFonts w:ascii="Arial" w:hAnsi="Arial" w:cs="Arial"/>
        </w:rPr>
        <w:t>zveljavitev</w:t>
      </w:r>
      <w:r w:rsidR="000D5A26" w:rsidRPr="009E6EB0">
        <w:rPr>
          <w:rFonts w:ascii="Arial" w:hAnsi="Arial" w:cs="Arial"/>
        </w:rPr>
        <w:t xml:space="preserve"> arbitražne odločbe</w:t>
      </w:r>
      <w:r w:rsidR="00E0184D" w:rsidRPr="009E6EB0">
        <w:rPr>
          <w:rFonts w:ascii="Arial" w:hAnsi="Arial" w:cs="Arial"/>
        </w:rPr>
        <w:t xml:space="preserve">. </w:t>
      </w:r>
      <w:r w:rsidR="00EB7F11" w:rsidRPr="009E6EB0">
        <w:rPr>
          <w:rFonts w:ascii="Arial" w:hAnsi="Arial" w:cs="Arial"/>
        </w:rPr>
        <w:t xml:space="preserve">S tožbo </w:t>
      </w:r>
      <w:r w:rsidR="00E0184D" w:rsidRPr="009E6EB0">
        <w:rPr>
          <w:rFonts w:ascii="Arial" w:hAnsi="Arial" w:cs="Arial"/>
        </w:rPr>
        <w:t xml:space="preserve">je Slovaška </w:t>
      </w:r>
      <w:r w:rsidR="002D3A21" w:rsidRPr="009E6EB0">
        <w:rPr>
          <w:rFonts w:ascii="Arial" w:hAnsi="Arial" w:cs="Arial"/>
        </w:rPr>
        <w:t xml:space="preserve">izpodbijala veljavnost arbitražne klavzule </w:t>
      </w:r>
      <w:r w:rsidR="00EB7F11" w:rsidRPr="009E6EB0">
        <w:rPr>
          <w:rFonts w:ascii="Arial" w:hAnsi="Arial" w:cs="Arial"/>
        </w:rPr>
        <w:t xml:space="preserve">in dokazovala, da je le-ta v  nasprotju s pravom </w:t>
      </w:r>
      <w:r w:rsidR="005F089A" w:rsidRPr="009E6EB0">
        <w:rPr>
          <w:rFonts w:ascii="Arial" w:hAnsi="Arial" w:cs="Arial"/>
        </w:rPr>
        <w:t>EU</w:t>
      </w:r>
      <w:r w:rsidR="002D3A21" w:rsidRPr="009E6EB0">
        <w:rPr>
          <w:rFonts w:ascii="Arial" w:hAnsi="Arial" w:cs="Arial"/>
        </w:rPr>
        <w:t>.</w:t>
      </w:r>
    </w:p>
    <w:p w:rsidR="007A6A7D" w:rsidRPr="009E6EB0" w:rsidRDefault="00B17F23" w:rsidP="00642402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SEU</w:t>
      </w:r>
      <w:r w:rsidR="00DD7A3B" w:rsidRPr="009E6EB0">
        <w:rPr>
          <w:rFonts w:ascii="Arial" w:hAnsi="Arial" w:cs="Arial"/>
        </w:rPr>
        <w:t xml:space="preserve"> se do časovnih </w:t>
      </w:r>
      <w:r w:rsidR="00A405AE" w:rsidRPr="009E6EB0">
        <w:rPr>
          <w:rFonts w:ascii="Arial" w:hAnsi="Arial" w:cs="Arial"/>
        </w:rPr>
        <w:t xml:space="preserve">učinkov </w:t>
      </w:r>
      <w:r w:rsidR="00DD7A3B" w:rsidRPr="009E6EB0">
        <w:rPr>
          <w:rFonts w:ascii="Arial" w:hAnsi="Arial" w:cs="Arial"/>
        </w:rPr>
        <w:t xml:space="preserve">sodbe in do drugih vsebinskih </w:t>
      </w:r>
      <w:r w:rsidR="00A405AE" w:rsidRPr="009E6EB0">
        <w:rPr>
          <w:rFonts w:ascii="Arial" w:hAnsi="Arial" w:cs="Arial"/>
        </w:rPr>
        <w:t xml:space="preserve">vidikov sporazuma </w:t>
      </w:r>
      <w:r w:rsidR="00DD7A3B" w:rsidRPr="009E6EB0">
        <w:rPr>
          <w:rFonts w:ascii="Arial" w:hAnsi="Arial" w:cs="Arial"/>
        </w:rPr>
        <w:t>ni opredeljevalo.</w:t>
      </w:r>
      <w:r w:rsidR="002D3A21" w:rsidRPr="009E6EB0">
        <w:rPr>
          <w:rFonts w:ascii="Arial" w:hAnsi="Arial" w:cs="Arial"/>
        </w:rPr>
        <w:t xml:space="preserve"> </w:t>
      </w:r>
      <w:r w:rsidR="00FD5FBC" w:rsidRPr="009E6EB0">
        <w:rPr>
          <w:rFonts w:ascii="Arial" w:hAnsi="Arial" w:cs="Arial"/>
        </w:rPr>
        <w:t>Zato je pravna služba E</w:t>
      </w:r>
      <w:r w:rsidR="005F089A" w:rsidRPr="009E6EB0">
        <w:rPr>
          <w:rFonts w:ascii="Arial" w:hAnsi="Arial" w:cs="Arial"/>
        </w:rPr>
        <w:t>vropske komisije (EK)</w:t>
      </w:r>
      <w:r w:rsidR="00FD5FBC" w:rsidRPr="009E6EB0">
        <w:rPr>
          <w:rFonts w:ascii="Arial" w:hAnsi="Arial" w:cs="Arial"/>
        </w:rPr>
        <w:t xml:space="preserve"> </w:t>
      </w:r>
      <w:r w:rsidR="00DA0C26" w:rsidRPr="009E6EB0">
        <w:rPr>
          <w:rFonts w:ascii="Arial" w:hAnsi="Arial" w:cs="Arial"/>
        </w:rPr>
        <w:t>po izdaji sodbe pripravila pravno analiz</w:t>
      </w:r>
      <w:r w:rsidR="00642402" w:rsidRPr="009E6EB0">
        <w:rPr>
          <w:rFonts w:ascii="Arial" w:hAnsi="Arial" w:cs="Arial"/>
        </w:rPr>
        <w:t xml:space="preserve">o sodbe </w:t>
      </w:r>
      <w:proofErr w:type="spellStart"/>
      <w:r w:rsidR="00642402" w:rsidRPr="009E6EB0">
        <w:rPr>
          <w:rFonts w:ascii="Arial" w:hAnsi="Arial" w:cs="Arial"/>
        </w:rPr>
        <w:t>Achm</w:t>
      </w:r>
      <w:r w:rsidR="00CB0853" w:rsidRPr="009E6EB0">
        <w:rPr>
          <w:rFonts w:ascii="Arial" w:hAnsi="Arial" w:cs="Arial"/>
        </w:rPr>
        <w:t>e</w:t>
      </w:r>
      <w:r w:rsidR="00642402" w:rsidRPr="009E6EB0">
        <w:rPr>
          <w:rFonts w:ascii="Arial" w:hAnsi="Arial" w:cs="Arial"/>
        </w:rPr>
        <w:t>a</w:t>
      </w:r>
      <w:proofErr w:type="spellEnd"/>
      <w:r w:rsidR="00265DC5" w:rsidRPr="009E6EB0">
        <w:rPr>
          <w:rFonts w:ascii="Arial" w:hAnsi="Arial" w:cs="Arial"/>
        </w:rPr>
        <w:t>,</w:t>
      </w:r>
      <w:r w:rsidR="00642402" w:rsidRPr="009E6EB0">
        <w:rPr>
          <w:rFonts w:ascii="Arial" w:hAnsi="Arial" w:cs="Arial"/>
        </w:rPr>
        <w:t xml:space="preserve"> iz katere izhaja, da</w:t>
      </w:r>
      <w:r w:rsidR="0060688D" w:rsidRPr="009E6EB0">
        <w:rPr>
          <w:rFonts w:ascii="Arial" w:hAnsi="Arial" w:cs="Arial"/>
        </w:rPr>
        <w:t xml:space="preserve"> </w:t>
      </w:r>
      <w:r w:rsidR="007A6A7D" w:rsidRPr="009E6EB0">
        <w:rPr>
          <w:rFonts w:ascii="Arial" w:hAnsi="Arial" w:cs="Arial"/>
        </w:rPr>
        <w:t xml:space="preserve">ima sodba učinek od dneva pristopa posamezne </w:t>
      </w:r>
      <w:r w:rsidR="009E6EB0">
        <w:rPr>
          <w:rFonts w:ascii="Arial" w:hAnsi="Arial" w:cs="Arial"/>
        </w:rPr>
        <w:t xml:space="preserve">države članice </w:t>
      </w:r>
      <w:r w:rsidR="007A6A7D" w:rsidRPr="009E6EB0">
        <w:rPr>
          <w:rFonts w:ascii="Arial" w:hAnsi="Arial" w:cs="Arial"/>
        </w:rPr>
        <w:t xml:space="preserve">k EU ter da </w:t>
      </w:r>
      <w:r w:rsidR="0060688D" w:rsidRPr="009E6EB0">
        <w:rPr>
          <w:rFonts w:ascii="Arial" w:hAnsi="Arial" w:cs="Arial"/>
        </w:rPr>
        <w:t>odločite</w:t>
      </w:r>
      <w:r w:rsidR="005833F3" w:rsidRPr="009E6EB0">
        <w:rPr>
          <w:rFonts w:ascii="Arial" w:hAnsi="Arial" w:cs="Arial"/>
        </w:rPr>
        <w:t>v</w:t>
      </w:r>
      <w:r w:rsidR="0060688D" w:rsidRPr="009E6EB0">
        <w:rPr>
          <w:rFonts w:ascii="Arial" w:hAnsi="Arial" w:cs="Arial"/>
        </w:rPr>
        <w:t xml:space="preserve"> sodišča o tem, da je </w:t>
      </w:r>
      <w:r w:rsidR="00247EA7" w:rsidRPr="009E6EB0">
        <w:rPr>
          <w:rFonts w:ascii="Arial" w:hAnsi="Arial" w:cs="Arial"/>
        </w:rPr>
        <w:t xml:space="preserve">arbitražna klavzula </w:t>
      </w:r>
      <w:r w:rsidR="00265DC5" w:rsidRPr="009E6EB0">
        <w:rPr>
          <w:rFonts w:ascii="Arial" w:hAnsi="Arial" w:cs="Arial"/>
        </w:rPr>
        <w:t xml:space="preserve">v </w:t>
      </w:r>
      <w:r w:rsidR="007A6A7D" w:rsidRPr="009E6EB0">
        <w:rPr>
          <w:rFonts w:ascii="Arial" w:hAnsi="Arial" w:cs="Arial"/>
        </w:rPr>
        <w:t>BIT RS</w:t>
      </w:r>
      <w:r w:rsidR="00660517" w:rsidRPr="009E6EB0">
        <w:rPr>
          <w:rFonts w:ascii="Arial" w:hAnsi="Arial" w:cs="Arial"/>
        </w:rPr>
        <w:t>K</w:t>
      </w:r>
      <w:r w:rsidR="007A6A7D" w:rsidRPr="009E6EB0">
        <w:rPr>
          <w:rFonts w:ascii="Arial" w:hAnsi="Arial" w:cs="Arial"/>
        </w:rPr>
        <w:t xml:space="preserve">/NL v </w:t>
      </w:r>
      <w:r w:rsidR="00247EA7" w:rsidRPr="009E6EB0">
        <w:rPr>
          <w:rFonts w:ascii="Arial" w:hAnsi="Arial" w:cs="Arial"/>
        </w:rPr>
        <w:t>nasprotju s pravnim redom EU pomeni, da so v nasprotju s pravnim redom EU tudi vse ostale vsebinske določbe sporazumov</w:t>
      </w:r>
      <w:r w:rsidR="007A6A7D" w:rsidRPr="009E6EB0">
        <w:rPr>
          <w:rFonts w:ascii="Arial" w:hAnsi="Arial" w:cs="Arial"/>
        </w:rPr>
        <w:t xml:space="preserve"> </w:t>
      </w:r>
      <w:r w:rsidR="00047A1C" w:rsidRPr="009E6EB0">
        <w:rPr>
          <w:rFonts w:ascii="Arial" w:hAnsi="Arial" w:cs="Arial"/>
        </w:rPr>
        <w:t>ter da ima</w:t>
      </w:r>
      <w:r w:rsidR="006358A4" w:rsidRPr="009E6EB0">
        <w:rPr>
          <w:rFonts w:ascii="Arial" w:hAnsi="Arial" w:cs="Arial"/>
        </w:rPr>
        <w:t xml:space="preserve"> sodba </w:t>
      </w:r>
      <w:r w:rsidR="00047A1C" w:rsidRPr="009E6EB0">
        <w:rPr>
          <w:rFonts w:ascii="Arial" w:hAnsi="Arial" w:cs="Arial"/>
        </w:rPr>
        <w:t>učinek</w:t>
      </w:r>
      <w:r w:rsidR="003A556F" w:rsidRPr="009E6EB0">
        <w:rPr>
          <w:rFonts w:ascii="Arial" w:hAnsi="Arial" w:cs="Arial"/>
        </w:rPr>
        <w:t xml:space="preserve"> </w:t>
      </w:r>
      <w:r w:rsidR="00642402" w:rsidRPr="009E6EB0">
        <w:rPr>
          <w:rFonts w:ascii="Arial" w:hAnsi="Arial" w:cs="Arial"/>
        </w:rPr>
        <w:t xml:space="preserve">na vse bilateralne sporazume o zaščiti investicij, ki so jih </w:t>
      </w:r>
      <w:r w:rsidR="00E51007" w:rsidRPr="009E6EB0">
        <w:rPr>
          <w:rFonts w:ascii="Arial" w:hAnsi="Arial" w:cs="Arial"/>
        </w:rPr>
        <w:t xml:space="preserve">med </w:t>
      </w:r>
      <w:r w:rsidR="00534A30" w:rsidRPr="009E6EB0">
        <w:rPr>
          <w:rFonts w:ascii="Arial" w:hAnsi="Arial" w:cs="Arial"/>
        </w:rPr>
        <w:t xml:space="preserve">seboj sklenile </w:t>
      </w:r>
      <w:r w:rsidR="00642402" w:rsidRPr="009E6EB0">
        <w:rPr>
          <w:rFonts w:ascii="Arial" w:hAnsi="Arial" w:cs="Arial"/>
        </w:rPr>
        <w:t xml:space="preserve">države članice Evropske Unije (v nadaljevanju: </w:t>
      </w:r>
      <w:proofErr w:type="spellStart"/>
      <w:r w:rsidR="00642402" w:rsidRPr="009E6EB0">
        <w:rPr>
          <w:rFonts w:ascii="Arial" w:hAnsi="Arial" w:cs="Arial"/>
        </w:rPr>
        <w:t>intra</w:t>
      </w:r>
      <w:proofErr w:type="spellEnd"/>
      <w:r w:rsidR="00642402" w:rsidRPr="009E6EB0">
        <w:rPr>
          <w:rFonts w:ascii="Arial" w:hAnsi="Arial" w:cs="Arial"/>
        </w:rPr>
        <w:t xml:space="preserve"> EU </w:t>
      </w:r>
      <w:proofErr w:type="spellStart"/>
      <w:r w:rsidR="00642402" w:rsidRPr="009E6EB0">
        <w:rPr>
          <w:rFonts w:ascii="Arial" w:hAnsi="Arial" w:cs="Arial"/>
        </w:rPr>
        <w:t>BITs</w:t>
      </w:r>
      <w:proofErr w:type="spellEnd"/>
      <w:r w:rsidR="00642402" w:rsidRPr="009E6EB0">
        <w:rPr>
          <w:rFonts w:ascii="Arial" w:hAnsi="Arial" w:cs="Arial"/>
        </w:rPr>
        <w:t>)</w:t>
      </w:r>
      <w:r w:rsidR="00021B81" w:rsidRPr="009E6EB0">
        <w:rPr>
          <w:rFonts w:ascii="Arial" w:hAnsi="Arial" w:cs="Arial"/>
        </w:rPr>
        <w:t xml:space="preserve">. </w:t>
      </w:r>
      <w:r w:rsidR="007A6A7D" w:rsidRPr="009E6EB0">
        <w:rPr>
          <w:rFonts w:ascii="Arial" w:hAnsi="Arial" w:cs="Arial"/>
        </w:rPr>
        <w:t>Po ugotovitvah EK ima sodba vpliv tudi na vse že izdane a š</w:t>
      </w:r>
      <w:r w:rsidR="00047A1C" w:rsidRPr="009E6EB0">
        <w:rPr>
          <w:rFonts w:ascii="Arial" w:hAnsi="Arial" w:cs="Arial"/>
        </w:rPr>
        <w:t xml:space="preserve">e neizvršene arbitražne odločbe in </w:t>
      </w:r>
      <w:r w:rsidR="007A6A7D" w:rsidRPr="009E6EB0">
        <w:rPr>
          <w:rFonts w:ascii="Arial" w:hAnsi="Arial" w:cs="Arial"/>
        </w:rPr>
        <w:t xml:space="preserve">pozvala nacionalna sodišča k njihovemu </w:t>
      </w:r>
      <w:proofErr w:type="spellStart"/>
      <w:r w:rsidR="007A6A7D" w:rsidRPr="009E6EB0">
        <w:rPr>
          <w:rFonts w:ascii="Arial" w:hAnsi="Arial" w:cs="Arial"/>
        </w:rPr>
        <w:t>nepriznanju</w:t>
      </w:r>
      <w:proofErr w:type="spellEnd"/>
      <w:r w:rsidR="007A6A7D" w:rsidRPr="009E6EB0">
        <w:rPr>
          <w:rFonts w:ascii="Arial" w:hAnsi="Arial" w:cs="Arial"/>
        </w:rPr>
        <w:t xml:space="preserve">. </w:t>
      </w:r>
      <w:r w:rsidR="00021B81" w:rsidRPr="009E6EB0">
        <w:rPr>
          <w:rFonts w:ascii="Arial" w:hAnsi="Arial" w:cs="Arial"/>
        </w:rPr>
        <w:t xml:space="preserve">Po razlagi EK </w:t>
      </w:r>
      <w:r w:rsidR="00643056" w:rsidRPr="009E6EB0">
        <w:rPr>
          <w:rFonts w:ascii="Arial" w:hAnsi="Arial" w:cs="Arial"/>
        </w:rPr>
        <w:t xml:space="preserve">sodba </w:t>
      </w:r>
      <w:r w:rsidR="005833F3" w:rsidRPr="009E6EB0">
        <w:rPr>
          <w:rFonts w:ascii="Arial" w:hAnsi="Arial" w:cs="Arial"/>
        </w:rPr>
        <w:t xml:space="preserve">učinkuje tudi </w:t>
      </w:r>
      <w:r w:rsidR="00CD6F6E" w:rsidRPr="009E6EB0">
        <w:rPr>
          <w:rFonts w:ascii="Arial" w:hAnsi="Arial" w:cs="Arial"/>
        </w:rPr>
        <w:t>na</w:t>
      </w:r>
      <w:r w:rsidR="00265DC5" w:rsidRPr="009E6EB0">
        <w:rPr>
          <w:rFonts w:ascii="Arial" w:hAnsi="Arial" w:cs="Arial"/>
        </w:rPr>
        <w:t xml:space="preserve"> </w:t>
      </w:r>
      <w:r w:rsidR="008842C5" w:rsidRPr="009E6EB0">
        <w:rPr>
          <w:rFonts w:ascii="Arial" w:hAnsi="Arial" w:cs="Arial"/>
        </w:rPr>
        <w:t xml:space="preserve"> </w:t>
      </w:r>
      <w:proofErr w:type="spellStart"/>
      <w:r w:rsidR="008842C5" w:rsidRPr="009E6EB0">
        <w:rPr>
          <w:rFonts w:ascii="Arial" w:hAnsi="Arial" w:cs="Arial"/>
        </w:rPr>
        <w:t>intra</w:t>
      </w:r>
      <w:proofErr w:type="spellEnd"/>
      <w:r w:rsidR="008842C5" w:rsidRPr="009E6EB0">
        <w:rPr>
          <w:rFonts w:ascii="Arial" w:hAnsi="Arial" w:cs="Arial"/>
        </w:rPr>
        <w:t xml:space="preserve"> –EU uporabo Pogodbe o energetski listini</w:t>
      </w:r>
      <w:r w:rsidR="007A6A7D" w:rsidRPr="009E6EB0">
        <w:rPr>
          <w:rFonts w:ascii="Arial" w:hAnsi="Arial" w:cs="Arial"/>
        </w:rPr>
        <w:t xml:space="preserve">. </w:t>
      </w:r>
      <w:r w:rsidR="00481EA9" w:rsidRPr="009E6EB0">
        <w:rPr>
          <w:rFonts w:ascii="Arial" w:hAnsi="Arial" w:cs="Arial"/>
        </w:rPr>
        <w:t xml:space="preserve"> </w:t>
      </w:r>
    </w:p>
    <w:p w:rsidR="00F02FA3" w:rsidRPr="004611D7" w:rsidRDefault="00AF684B" w:rsidP="00642402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Zaradi čim hi</w:t>
      </w:r>
      <w:r w:rsidR="00C32BCD" w:rsidRPr="009E6EB0">
        <w:rPr>
          <w:rFonts w:ascii="Arial" w:hAnsi="Arial" w:cs="Arial"/>
        </w:rPr>
        <w:t xml:space="preserve">trejše implementacije sodbe </w:t>
      </w:r>
      <w:proofErr w:type="spellStart"/>
      <w:r w:rsidR="00C32BCD" w:rsidRPr="009E6EB0">
        <w:rPr>
          <w:rFonts w:ascii="Arial" w:hAnsi="Arial" w:cs="Arial"/>
        </w:rPr>
        <w:t>Ach</w:t>
      </w:r>
      <w:r w:rsidRPr="009E6EB0">
        <w:rPr>
          <w:rFonts w:ascii="Arial" w:hAnsi="Arial" w:cs="Arial"/>
        </w:rPr>
        <w:t>mea</w:t>
      </w:r>
      <w:proofErr w:type="spellEnd"/>
      <w:r w:rsidR="00C32BCD" w:rsidRPr="009E6EB0">
        <w:rPr>
          <w:rFonts w:ascii="Arial" w:hAnsi="Arial" w:cs="Arial"/>
        </w:rPr>
        <w:t xml:space="preserve"> je </w:t>
      </w:r>
      <w:r w:rsidRPr="009E6EB0">
        <w:rPr>
          <w:rFonts w:ascii="Arial" w:hAnsi="Arial" w:cs="Arial"/>
        </w:rPr>
        <w:t xml:space="preserve">EK </w:t>
      </w:r>
      <w:r w:rsidR="00C32BCD" w:rsidRPr="009E6EB0">
        <w:rPr>
          <w:rFonts w:ascii="Arial" w:hAnsi="Arial" w:cs="Arial"/>
        </w:rPr>
        <w:t xml:space="preserve">oblikovala </w:t>
      </w:r>
      <w:r w:rsidR="00C814A6" w:rsidRPr="009E6EB0">
        <w:rPr>
          <w:rFonts w:ascii="Arial" w:hAnsi="Arial" w:cs="Arial"/>
        </w:rPr>
        <w:t xml:space="preserve">posebno Ekspertno skupino o </w:t>
      </w:r>
      <w:proofErr w:type="spellStart"/>
      <w:r w:rsidR="00C814A6" w:rsidRPr="009E6EB0">
        <w:rPr>
          <w:rFonts w:ascii="Arial" w:hAnsi="Arial" w:cs="Arial"/>
        </w:rPr>
        <w:t>intra</w:t>
      </w:r>
      <w:proofErr w:type="spellEnd"/>
      <w:r w:rsidR="00C814A6" w:rsidRPr="009E6EB0">
        <w:rPr>
          <w:rFonts w:ascii="Arial" w:hAnsi="Arial" w:cs="Arial"/>
        </w:rPr>
        <w:t>-EU investicijskem okolju (</w:t>
      </w:r>
      <w:proofErr w:type="spellStart"/>
      <w:r w:rsidR="00C814A6" w:rsidRPr="009E6EB0">
        <w:rPr>
          <w:rFonts w:ascii="Arial" w:hAnsi="Arial" w:cs="Arial"/>
        </w:rPr>
        <w:t>Expert</w:t>
      </w:r>
      <w:proofErr w:type="spellEnd"/>
      <w:r w:rsidR="00C814A6" w:rsidRPr="009E6EB0">
        <w:rPr>
          <w:rFonts w:ascii="Arial" w:hAnsi="Arial" w:cs="Arial"/>
        </w:rPr>
        <w:t xml:space="preserve"> </w:t>
      </w:r>
      <w:proofErr w:type="spellStart"/>
      <w:r w:rsidR="00C814A6" w:rsidRPr="009E6EB0">
        <w:rPr>
          <w:rFonts w:ascii="Arial" w:hAnsi="Arial" w:cs="Arial"/>
        </w:rPr>
        <w:t>Gro</w:t>
      </w:r>
      <w:r w:rsidR="00475ABF" w:rsidRPr="009E6EB0">
        <w:rPr>
          <w:rFonts w:ascii="Arial" w:hAnsi="Arial" w:cs="Arial"/>
        </w:rPr>
        <w:t>u</w:t>
      </w:r>
      <w:r w:rsidR="00C814A6" w:rsidRPr="009E6EB0">
        <w:rPr>
          <w:rFonts w:ascii="Arial" w:hAnsi="Arial" w:cs="Arial"/>
        </w:rPr>
        <w:t>p</w:t>
      </w:r>
      <w:proofErr w:type="spellEnd"/>
      <w:r w:rsidR="00C814A6" w:rsidRPr="009E6EB0">
        <w:rPr>
          <w:rFonts w:ascii="Arial" w:hAnsi="Arial" w:cs="Arial"/>
        </w:rPr>
        <w:t xml:space="preserve"> on </w:t>
      </w:r>
      <w:proofErr w:type="spellStart"/>
      <w:r w:rsidR="00C814A6" w:rsidRPr="009E6EB0">
        <w:rPr>
          <w:rFonts w:ascii="Arial" w:hAnsi="Arial" w:cs="Arial"/>
        </w:rPr>
        <w:t>Intra</w:t>
      </w:r>
      <w:proofErr w:type="spellEnd"/>
      <w:r w:rsidR="00C814A6" w:rsidRPr="009E6EB0">
        <w:rPr>
          <w:rFonts w:ascii="Arial" w:hAnsi="Arial" w:cs="Arial"/>
        </w:rPr>
        <w:t xml:space="preserve"> EU </w:t>
      </w:r>
      <w:proofErr w:type="spellStart"/>
      <w:r w:rsidR="00C814A6" w:rsidRPr="009E6EB0">
        <w:rPr>
          <w:rFonts w:ascii="Arial" w:hAnsi="Arial" w:cs="Arial"/>
        </w:rPr>
        <w:t>investment</w:t>
      </w:r>
      <w:proofErr w:type="spellEnd"/>
      <w:r w:rsidR="00C814A6" w:rsidRPr="009E6EB0">
        <w:rPr>
          <w:rFonts w:ascii="Arial" w:hAnsi="Arial" w:cs="Arial"/>
        </w:rPr>
        <w:t xml:space="preserve"> </w:t>
      </w:r>
      <w:proofErr w:type="spellStart"/>
      <w:r w:rsidR="00C814A6" w:rsidRPr="009E6EB0">
        <w:rPr>
          <w:rFonts w:ascii="Arial" w:hAnsi="Arial" w:cs="Arial"/>
        </w:rPr>
        <w:t>enviro</w:t>
      </w:r>
      <w:r w:rsidR="00533C18" w:rsidRPr="009E6EB0">
        <w:rPr>
          <w:rFonts w:ascii="Arial" w:hAnsi="Arial" w:cs="Arial"/>
        </w:rPr>
        <w:t>n</w:t>
      </w:r>
      <w:r w:rsidR="00C814A6" w:rsidRPr="009E6EB0">
        <w:rPr>
          <w:rFonts w:ascii="Arial" w:hAnsi="Arial" w:cs="Arial"/>
        </w:rPr>
        <w:t>ment</w:t>
      </w:r>
      <w:proofErr w:type="spellEnd"/>
      <w:r w:rsidR="00C814A6" w:rsidRPr="009E6EB0">
        <w:rPr>
          <w:rFonts w:ascii="Arial" w:hAnsi="Arial" w:cs="Arial"/>
        </w:rPr>
        <w:t>)</w:t>
      </w:r>
      <w:r w:rsidRPr="009E6EB0">
        <w:rPr>
          <w:rFonts w:ascii="Arial" w:hAnsi="Arial" w:cs="Arial"/>
        </w:rPr>
        <w:t xml:space="preserve">. </w:t>
      </w:r>
      <w:r w:rsidR="009530C5" w:rsidRPr="009E6EB0">
        <w:rPr>
          <w:rFonts w:ascii="Arial" w:hAnsi="Arial" w:cs="Arial"/>
        </w:rPr>
        <w:t>E</w:t>
      </w:r>
      <w:r w:rsidR="009E6EB0">
        <w:rPr>
          <w:rFonts w:ascii="Arial" w:hAnsi="Arial" w:cs="Arial"/>
        </w:rPr>
        <w:t>vropske komisije</w:t>
      </w:r>
      <w:r w:rsidR="009530C5" w:rsidRPr="009E6EB0">
        <w:rPr>
          <w:rFonts w:ascii="Arial" w:hAnsi="Arial" w:cs="Arial"/>
        </w:rPr>
        <w:t xml:space="preserve"> je </w:t>
      </w:r>
      <w:r w:rsidR="009E6EB0">
        <w:rPr>
          <w:rFonts w:ascii="Arial" w:hAnsi="Arial" w:cs="Arial"/>
        </w:rPr>
        <w:t>države članice</w:t>
      </w:r>
      <w:r w:rsidR="00DC7B9F" w:rsidRPr="009E6EB0">
        <w:rPr>
          <w:rFonts w:ascii="Arial" w:hAnsi="Arial" w:cs="Arial"/>
        </w:rPr>
        <w:t xml:space="preserve"> predlagala </w:t>
      </w:r>
      <w:proofErr w:type="spellStart"/>
      <w:r w:rsidR="00475ABF" w:rsidRPr="009E6EB0">
        <w:rPr>
          <w:rFonts w:ascii="Arial" w:hAnsi="Arial" w:cs="Arial"/>
        </w:rPr>
        <w:t>plurilateralni</w:t>
      </w:r>
      <w:proofErr w:type="spellEnd"/>
      <w:r w:rsidR="00475ABF" w:rsidRPr="009E6EB0">
        <w:rPr>
          <w:rFonts w:ascii="Arial" w:hAnsi="Arial" w:cs="Arial"/>
        </w:rPr>
        <w:t xml:space="preserve"> </w:t>
      </w:r>
      <w:r w:rsidR="00DC7B9F" w:rsidRPr="009E6EB0">
        <w:rPr>
          <w:rFonts w:ascii="Arial" w:hAnsi="Arial" w:cs="Arial"/>
        </w:rPr>
        <w:t xml:space="preserve">način prenehanja </w:t>
      </w:r>
      <w:proofErr w:type="spellStart"/>
      <w:r w:rsidR="00DC7B9F" w:rsidRPr="009E6EB0">
        <w:rPr>
          <w:rFonts w:ascii="Arial" w:hAnsi="Arial" w:cs="Arial"/>
        </w:rPr>
        <w:t>intra</w:t>
      </w:r>
      <w:proofErr w:type="spellEnd"/>
      <w:r w:rsidR="00DC7B9F" w:rsidRPr="009E6EB0">
        <w:rPr>
          <w:rFonts w:ascii="Arial" w:hAnsi="Arial" w:cs="Arial"/>
        </w:rPr>
        <w:t xml:space="preserve">-EU </w:t>
      </w:r>
      <w:proofErr w:type="spellStart"/>
      <w:r w:rsidR="00DC7B9F" w:rsidRPr="009E6EB0">
        <w:rPr>
          <w:rFonts w:ascii="Arial" w:hAnsi="Arial" w:cs="Arial"/>
        </w:rPr>
        <w:t>BITs</w:t>
      </w:r>
      <w:proofErr w:type="spellEnd"/>
      <w:r w:rsidR="00DC7B9F" w:rsidRPr="009E6EB0">
        <w:rPr>
          <w:rFonts w:ascii="Arial" w:hAnsi="Arial" w:cs="Arial"/>
        </w:rPr>
        <w:t xml:space="preserve">. </w:t>
      </w:r>
      <w:r w:rsidR="00B06A77" w:rsidRPr="004611D7">
        <w:rPr>
          <w:rFonts w:ascii="Arial" w:hAnsi="Arial" w:cs="Arial"/>
        </w:rPr>
        <w:t xml:space="preserve">V ta namen je </w:t>
      </w:r>
      <w:r w:rsidR="00740224" w:rsidRPr="004611D7">
        <w:rPr>
          <w:rFonts w:ascii="Arial" w:hAnsi="Arial" w:cs="Arial"/>
        </w:rPr>
        <w:t>E</w:t>
      </w:r>
      <w:r w:rsidR="009E6EB0" w:rsidRPr="004611D7">
        <w:rPr>
          <w:rFonts w:ascii="Arial" w:hAnsi="Arial" w:cs="Arial"/>
        </w:rPr>
        <w:t>vropska komisija</w:t>
      </w:r>
      <w:r w:rsidR="00740224" w:rsidRPr="004611D7">
        <w:rPr>
          <w:rFonts w:ascii="Arial" w:hAnsi="Arial" w:cs="Arial"/>
        </w:rPr>
        <w:t xml:space="preserve"> </w:t>
      </w:r>
      <w:r w:rsidR="00B06A77" w:rsidRPr="004611D7">
        <w:rPr>
          <w:rFonts w:ascii="Arial" w:hAnsi="Arial" w:cs="Arial"/>
        </w:rPr>
        <w:t xml:space="preserve">pripravila </w:t>
      </w:r>
      <w:r w:rsidR="001E2C72" w:rsidRPr="004611D7">
        <w:rPr>
          <w:rFonts w:ascii="Arial" w:hAnsi="Arial" w:cs="Arial"/>
        </w:rPr>
        <w:t>tri</w:t>
      </w:r>
      <w:r w:rsidR="00B06A77" w:rsidRPr="004611D7">
        <w:rPr>
          <w:rFonts w:ascii="Arial" w:hAnsi="Arial" w:cs="Arial"/>
        </w:rPr>
        <w:t xml:space="preserve"> dokument</w:t>
      </w:r>
      <w:r w:rsidR="001E2C72" w:rsidRPr="004611D7">
        <w:rPr>
          <w:rFonts w:ascii="Arial" w:hAnsi="Arial" w:cs="Arial"/>
        </w:rPr>
        <w:t>e</w:t>
      </w:r>
      <w:r w:rsidR="00D03DBB" w:rsidRPr="004611D7">
        <w:rPr>
          <w:rFonts w:ascii="Arial" w:hAnsi="Arial" w:cs="Arial"/>
        </w:rPr>
        <w:t xml:space="preserve">, </w:t>
      </w:r>
      <w:r w:rsidR="0087181B" w:rsidRPr="004611D7">
        <w:rPr>
          <w:rFonts w:ascii="Arial" w:hAnsi="Arial" w:cs="Arial"/>
        </w:rPr>
        <w:t xml:space="preserve">v katerih </w:t>
      </w:r>
      <w:r w:rsidR="00660073" w:rsidRPr="004611D7">
        <w:rPr>
          <w:rFonts w:ascii="Arial" w:hAnsi="Arial" w:cs="Arial"/>
        </w:rPr>
        <w:t xml:space="preserve">je </w:t>
      </w:r>
      <w:r w:rsidR="0087181B" w:rsidRPr="004611D7">
        <w:rPr>
          <w:rFonts w:ascii="Arial" w:hAnsi="Arial" w:cs="Arial"/>
        </w:rPr>
        <w:t xml:space="preserve"> povz</w:t>
      </w:r>
      <w:r w:rsidR="00660073" w:rsidRPr="004611D7">
        <w:rPr>
          <w:rFonts w:ascii="Arial" w:hAnsi="Arial" w:cs="Arial"/>
        </w:rPr>
        <w:t>ela</w:t>
      </w:r>
      <w:r w:rsidR="0087181B" w:rsidRPr="004611D7">
        <w:rPr>
          <w:rFonts w:ascii="Arial" w:hAnsi="Arial" w:cs="Arial"/>
        </w:rPr>
        <w:t xml:space="preserve"> </w:t>
      </w:r>
      <w:r w:rsidR="007003ED" w:rsidRPr="004611D7">
        <w:rPr>
          <w:rFonts w:ascii="Arial" w:hAnsi="Arial" w:cs="Arial"/>
        </w:rPr>
        <w:t xml:space="preserve">ugotovitve iz </w:t>
      </w:r>
      <w:r w:rsidR="002406C1" w:rsidRPr="004611D7">
        <w:rPr>
          <w:rFonts w:ascii="Arial" w:hAnsi="Arial" w:cs="Arial"/>
        </w:rPr>
        <w:t xml:space="preserve">zgoraj omenjene </w:t>
      </w:r>
      <w:r w:rsidR="007003ED" w:rsidRPr="004611D7">
        <w:rPr>
          <w:rFonts w:ascii="Arial" w:hAnsi="Arial" w:cs="Arial"/>
        </w:rPr>
        <w:t>pravne analize</w:t>
      </w:r>
      <w:r w:rsidR="003A0016" w:rsidRPr="004611D7">
        <w:rPr>
          <w:rFonts w:ascii="Arial" w:hAnsi="Arial" w:cs="Arial"/>
        </w:rPr>
        <w:t xml:space="preserve"> sodbe </w:t>
      </w:r>
      <w:proofErr w:type="spellStart"/>
      <w:r w:rsidR="003A0016" w:rsidRPr="004611D7">
        <w:rPr>
          <w:rFonts w:ascii="Arial" w:hAnsi="Arial" w:cs="Arial"/>
        </w:rPr>
        <w:t>Achmea</w:t>
      </w:r>
      <w:proofErr w:type="spellEnd"/>
      <w:r w:rsidR="00475ABF" w:rsidRPr="004611D7">
        <w:rPr>
          <w:rFonts w:ascii="Arial" w:hAnsi="Arial" w:cs="Arial"/>
        </w:rPr>
        <w:t>,</w:t>
      </w:r>
      <w:r w:rsidR="003A0016" w:rsidRPr="004611D7">
        <w:rPr>
          <w:rFonts w:ascii="Arial" w:hAnsi="Arial" w:cs="Arial"/>
        </w:rPr>
        <w:t xml:space="preserve"> </w:t>
      </w:r>
      <w:r w:rsidR="00B06A77" w:rsidRPr="004611D7">
        <w:rPr>
          <w:rFonts w:ascii="Arial" w:hAnsi="Arial" w:cs="Arial"/>
        </w:rPr>
        <w:t xml:space="preserve">in sicer </w:t>
      </w:r>
      <w:r w:rsidR="00475ABF" w:rsidRPr="004611D7">
        <w:rPr>
          <w:rFonts w:ascii="Arial" w:hAnsi="Arial" w:cs="Arial"/>
        </w:rPr>
        <w:t>p</w:t>
      </w:r>
      <w:r w:rsidR="00455F27" w:rsidRPr="004611D7">
        <w:rPr>
          <w:rFonts w:ascii="Arial" w:hAnsi="Arial" w:cs="Arial"/>
        </w:rPr>
        <w:t>redlog d</w:t>
      </w:r>
      <w:r w:rsidR="00C32BCD" w:rsidRPr="004611D7">
        <w:rPr>
          <w:rFonts w:ascii="Arial" w:hAnsi="Arial" w:cs="Arial"/>
        </w:rPr>
        <w:t>eklara</w:t>
      </w:r>
      <w:r w:rsidR="00B06A77" w:rsidRPr="004611D7">
        <w:rPr>
          <w:rFonts w:ascii="Arial" w:hAnsi="Arial" w:cs="Arial"/>
        </w:rPr>
        <w:t>cij</w:t>
      </w:r>
      <w:r w:rsidR="00455F27" w:rsidRPr="004611D7">
        <w:rPr>
          <w:rFonts w:ascii="Arial" w:hAnsi="Arial" w:cs="Arial"/>
        </w:rPr>
        <w:t>e</w:t>
      </w:r>
      <w:r w:rsidR="00C32BCD" w:rsidRPr="004611D7">
        <w:rPr>
          <w:rFonts w:ascii="Arial" w:hAnsi="Arial" w:cs="Arial"/>
        </w:rPr>
        <w:t xml:space="preserve"> predstavnikov vlad držav članic o pravnih posledicah sodbe Sodišča EU v zadevi </w:t>
      </w:r>
      <w:proofErr w:type="spellStart"/>
      <w:r w:rsidR="00C32BCD" w:rsidRPr="004611D7">
        <w:rPr>
          <w:rFonts w:ascii="Arial" w:hAnsi="Arial" w:cs="Arial"/>
        </w:rPr>
        <w:t>Ach</w:t>
      </w:r>
      <w:r w:rsidR="00DE772F" w:rsidRPr="004611D7">
        <w:rPr>
          <w:rFonts w:ascii="Arial" w:hAnsi="Arial" w:cs="Arial"/>
        </w:rPr>
        <w:t>m</w:t>
      </w:r>
      <w:r w:rsidR="00CB0853" w:rsidRPr="004611D7">
        <w:rPr>
          <w:rFonts w:ascii="Arial" w:hAnsi="Arial" w:cs="Arial"/>
        </w:rPr>
        <w:t>e</w:t>
      </w:r>
      <w:r w:rsidR="00DE772F" w:rsidRPr="004611D7">
        <w:rPr>
          <w:rFonts w:ascii="Arial" w:hAnsi="Arial" w:cs="Arial"/>
        </w:rPr>
        <w:t>a</w:t>
      </w:r>
      <w:proofErr w:type="spellEnd"/>
      <w:r w:rsidR="00DE772F" w:rsidRPr="004611D7">
        <w:rPr>
          <w:rFonts w:ascii="Arial" w:hAnsi="Arial" w:cs="Arial"/>
        </w:rPr>
        <w:t xml:space="preserve"> </w:t>
      </w:r>
      <w:r w:rsidR="00FD45FC" w:rsidRPr="004611D7">
        <w:rPr>
          <w:rFonts w:ascii="Arial" w:hAnsi="Arial" w:cs="Arial"/>
        </w:rPr>
        <w:t>in</w:t>
      </w:r>
      <w:r w:rsidR="00C303EA" w:rsidRPr="004611D7">
        <w:rPr>
          <w:rFonts w:ascii="Arial" w:hAnsi="Arial" w:cs="Arial"/>
        </w:rPr>
        <w:t xml:space="preserve"> o zaščiti investicij v EU </w:t>
      </w:r>
      <w:r w:rsidR="00FD45FC" w:rsidRPr="004611D7">
        <w:rPr>
          <w:rFonts w:ascii="Arial" w:hAnsi="Arial" w:cs="Arial"/>
        </w:rPr>
        <w:t>(v nadaljevanju: Deklaracija)</w:t>
      </w:r>
      <w:r w:rsidR="001E2C72" w:rsidRPr="004611D7">
        <w:rPr>
          <w:rFonts w:ascii="Arial" w:hAnsi="Arial" w:cs="Arial"/>
        </w:rPr>
        <w:t>,</w:t>
      </w:r>
      <w:r w:rsidR="007B1C65" w:rsidRPr="004611D7">
        <w:rPr>
          <w:rFonts w:ascii="Arial" w:hAnsi="Arial" w:cs="Arial"/>
        </w:rPr>
        <w:t xml:space="preserve"> </w:t>
      </w:r>
      <w:r w:rsidR="00455F27" w:rsidRPr="004611D7">
        <w:rPr>
          <w:rFonts w:ascii="Arial" w:hAnsi="Arial" w:cs="Arial"/>
        </w:rPr>
        <w:t xml:space="preserve">predlog </w:t>
      </w:r>
      <w:r w:rsidR="00475ABF" w:rsidRPr="004611D7">
        <w:rPr>
          <w:rFonts w:ascii="Arial" w:hAnsi="Arial" w:cs="Arial"/>
        </w:rPr>
        <w:t>p</w:t>
      </w:r>
      <w:r w:rsidR="00713DB7" w:rsidRPr="004611D7">
        <w:rPr>
          <w:rFonts w:ascii="Arial" w:hAnsi="Arial" w:cs="Arial"/>
        </w:rPr>
        <w:t>ogodbe</w:t>
      </w:r>
      <w:r w:rsidR="001E2C72" w:rsidRPr="004611D7">
        <w:rPr>
          <w:rFonts w:ascii="Arial" w:hAnsi="Arial" w:cs="Arial"/>
        </w:rPr>
        <w:t xml:space="preserve"> in predlog sporazuma o začasnem prenehanju uporabe </w:t>
      </w:r>
      <w:proofErr w:type="spellStart"/>
      <w:r w:rsidR="001E2C72" w:rsidRPr="004611D7">
        <w:rPr>
          <w:rFonts w:ascii="Arial" w:hAnsi="Arial" w:cs="Arial"/>
        </w:rPr>
        <w:t>intra</w:t>
      </w:r>
      <w:proofErr w:type="spellEnd"/>
      <w:r w:rsidR="001E2C72" w:rsidRPr="004611D7">
        <w:rPr>
          <w:rFonts w:ascii="Arial" w:hAnsi="Arial" w:cs="Arial"/>
        </w:rPr>
        <w:t xml:space="preserve">-EU </w:t>
      </w:r>
      <w:proofErr w:type="spellStart"/>
      <w:r w:rsidR="001E2C72" w:rsidRPr="004611D7">
        <w:rPr>
          <w:rFonts w:ascii="Arial" w:hAnsi="Arial" w:cs="Arial"/>
        </w:rPr>
        <w:t>BITs</w:t>
      </w:r>
      <w:proofErr w:type="spellEnd"/>
      <w:r w:rsidR="008D30C5" w:rsidRPr="004611D7">
        <w:rPr>
          <w:rFonts w:ascii="Arial" w:hAnsi="Arial" w:cs="Arial"/>
        </w:rPr>
        <w:t xml:space="preserve">. </w:t>
      </w:r>
    </w:p>
    <w:p w:rsidR="008607DE" w:rsidRPr="009E6EB0" w:rsidRDefault="009D2931" w:rsidP="00642402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lastRenderedPageBreak/>
        <w:t>E</w:t>
      </w:r>
      <w:r w:rsidR="009E6EB0">
        <w:rPr>
          <w:rFonts w:ascii="Arial" w:hAnsi="Arial" w:cs="Arial"/>
        </w:rPr>
        <w:t>vropska komisija</w:t>
      </w:r>
      <w:r w:rsidR="003753C6" w:rsidRPr="009E6EB0">
        <w:rPr>
          <w:rFonts w:ascii="Arial" w:hAnsi="Arial" w:cs="Arial"/>
        </w:rPr>
        <w:t xml:space="preserve"> je najprej</w:t>
      </w:r>
      <w:r w:rsidRPr="009E6EB0">
        <w:rPr>
          <w:rFonts w:ascii="Arial" w:hAnsi="Arial" w:cs="Arial"/>
        </w:rPr>
        <w:t xml:space="preserve"> predlagala</w:t>
      </w:r>
      <w:r w:rsidR="00290FB9" w:rsidRPr="009E6EB0">
        <w:rPr>
          <w:rFonts w:ascii="Arial" w:hAnsi="Arial" w:cs="Arial"/>
        </w:rPr>
        <w:t xml:space="preserve"> pogajanja za uskladitev Deklaracije kot politične zaveze </w:t>
      </w:r>
      <w:r w:rsidR="003C5D72" w:rsidRPr="009E6EB0">
        <w:rPr>
          <w:rFonts w:ascii="Arial" w:hAnsi="Arial" w:cs="Arial"/>
        </w:rPr>
        <w:t xml:space="preserve">DČ glede načina </w:t>
      </w:r>
      <w:r w:rsidR="00C86ACC" w:rsidRPr="009E6EB0">
        <w:rPr>
          <w:rFonts w:ascii="Arial" w:hAnsi="Arial" w:cs="Arial"/>
        </w:rPr>
        <w:t xml:space="preserve">implementacije sodbe </w:t>
      </w:r>
      <w:proofErr w:type="spellStart"/>
      <w:r w:rsidR="00C86ACC" w:rsidRPr="009E6EB0">
        <w:rPr>
          <w:rFonts w:ascii="Arial" w:hAnsi="Arial" w:cs="Arial"/>
        </w:rPr>
        <w:t>Achmea</w:t>
      </w:r>
      <w:proofErr w:type="spellEnd"/>
      <w:r w:rsidR="00C86ACC" w:rsidRPr="009E6EB0">
        <w:rPr>
          <w:rFonts w:ascii="Arial" w:hAnsi="Arial" w:cs="Arial"/>
        </w:rPr>
        <w:t>. RS je</w:t>
      </w:r>
      <w:r w:rsidR="006531C4" w:rsidRPr="009E6EB0">
        <w:rPr>
          <w:rFonts w:ascii="Arial" w:hAnsi="Arial" w:cs="Arial"/>
        </w:rPr>
        <w:t xml:space="preserve"> </w:t>
      </w:r>
      <w:r w:rsidR="0067342C" w:rsidRPr="009E6EB0">
        <w:rPr>
          <w:rFonts w:ascii="Arial" w:hAnsi="Arial" w:cs="Arial"/>
        </w:rPr>
        <w:t xml:space="preserve">podprla sprejem Deklaracije in </w:t>
      </w:r>
      <w:r w:rsidR="00B2361F" w:rsidRPr="009E6EB0">
        <w:rPr>
          <w:rFonts w:ascii="Arial" w:hAnsi="Arial" w:cs="Arial"/>
        </w:rPr>
        <w:t>se strinja</w:t>
      </w:r>
      <w:r w:rsidR="00B35BDB" w:rsidRPr="009E6EB0">
        <w:rPr>
          <w:rFonts w:ascii="Arial" w:hAnsi="Arial" w:cs="Arial"/>
        </w:rPr>
        <w:t>la</w:t>
      </w:r>
      <w:r w:rsidR="00B2361F" w:rsidRPr="009E6EB0">
        <w:rPr>
          <w:rFonts w:ascii="Arial" w:hAnsi="Arial" w:cs="Arial"/>
        </w:rPr>
        <w:t xml:space="preserve"> s predlogom E</w:t>
      </w:r>
      <w:r w:rsidR="009E6EB0">
        <w:rPr>
          <w:rFonts w:ascii="Arial" w:hAnsi="Arial" w:cs="Arial"/>
        </w:rPr>
        <w:t>vropska komisija</w:t>
      </w:r>
      <w:r w:rsidR="00B2361F" w:rsidRPr="009E6EB0">
        <w:rPr>
          <w:rFonts w:ascii="Arial" w:hAnsi="Arial" w:cs="Arial"/>
        </w:rPr>
        <w:t xml:space="preserve"> glede </w:t>
      </w:r>
      <w:r w:rsidR="006531C4" w:rsidRPr="009E6EB0">
        <w:rPr>
          <w:rFonts w:ascii="Arial" w:hAnsi="Arial" w:cs="Arial"/>
        </w:rPr>
        <w:t>prenehanj</w:t>
      </w:r>
      <w:r w:rsidR="00B2361F" w:rsidRPr="009E6EB0">
        <w:rPr>
          <w:rFonts w:ascii="Arial" w:hAnsi="Arial" w:cs="Arial"/>
        </w:rPr>
        <w:t xml:space="preserve">a veljavnosti </w:t>
      </w:r>
      <w:r w:rsidR="006531C4" w:rsidRPr="009E6EB0">
        <w:rPr>
          <w:rFonts w:ascii="Arial" w:hAnsi="Arial" w:cs="Arial"/>
        </w:rPr>
        <w:t xml:space="preserve">vseh </w:t>
      </w:r>
      <w:proofErr w:type="spellStart"/>
      <w:r w:rsidR="006531C4" w:rsidRPr="009E6EB0">
        <w:rPr>
          <w:rFonts w:ascii="Arial" w:hAnsi="Arial" w:cs="Arial"/>
        </w:rPr>
        <w:t>intra</w:t>
      </w:r>
      <w:proofErr w:type="spellEnd"/>
      <w:r w:rsidR="006531C4" w:rsidRPr="009E6EB0">
        <w:rPr>
          <w:rFonts w:ascii="Arial" w:hAnsi="Arial" w:cs="Arial"/>
        </w:rPr>
        <w:t xml:space="preserve">-EU </w:t>
      </w:r>
      <w:proofErr w:type="spellStart"/>
      <w:r w:rsidR="006531C4" w:rsidRPr="009E6EB0">
        <w:rPr>
          <w:rFonts w:ascii="Arial" w:hAnsi="Arial" w:cs="Arial"/>
        </w:rPr>
        <w:t>BITs</w:t>
      </w:r>
      <w:proofErr w:type="spellEnd"/>
      <w:r w:rsidR="006531C4" w:rsidRPr="009E6EB0">
        <w:rPr>
          <w:rFonts w:ascii="Arial" w:hAnsi="Arial" w:cs="Arial"/>
        </w:rPr>
        <w:t>, nasprot</w:t>
      </w:r>
      <w:r w:rsidR="00B35BDB" w:rsidRPr="009E6EB0">
        <w:rPr>
          <w:rFonts w:ascii="Arial" w:hAnsi="Arial" w:cs="Arial"/>
        </w:rPr>
        <w:t>ovala</w:t>
      </w:r>
      <w:r w:rsidR="00B2361F" w:rsidRPr="009E6EB0">
        <w:rPr>
          <w:rFonts w:ascii="Arial" w:hAnsi="Arial" w:cs="Arial"/>
        </w:rPr>
        <w:t xml:space="preserve"> </w:t>
      </w:r>
      <w:r w:rsidR="0001490F" w:rsidRPr="009E6EB0">
        <w:rPr>
          <w:rFonts w:ascii="Arial" w:hAnsi="Arial" w:cs="Arial"/>
        </w:rPr>
        <w:t xml:space="preserve">pa </w:t>
      </w:r>
      <w:r w:rsidR="00B35BDB" w:rsidRPr="009E6EB0">
        <w:rPr>
          <w:rFonts w:ascii="Arial" w:hAnsi="Arial" w:cs="Arial"/>
        </w:rPr>
        <w:t>je, da bi</w:t>
      </w:r>
      <w:r w:rsidR="0001490F" w:rsidRPr="009E6EB0">
        <w:rPr>
          <w:rFonts w:ascii="Arial" w:hAnsi="Arial" w:cs="Arial"/>
        </w:rPr>
        <w:t xml:space="preserve"> bila v Deklaracijo vključena tudi </w:t>
      </w:r>
      <w:r w:rsidR="006531C4" w:rsidRPr="009E6EB0">
        <w:rPr>
          <w:rFonts w:ascii="Arial" w:hAnsi="Arial" w:cs="Arial"/>
        </w:rPr>
        <w:t>Pogodb</w:t>
      </w:r>
      <w:r w:rsidR="0001490F" w:rsidRPr="009E6EB0">
        <w:rPr>
          <w:rFonts w:ascii="Arial" w:hAnsi="Arial" w:cs="Arial"/>
        </w:rPr>
        <w:t>a</w:t>
      </w:r>
      <w:r w:rsidR="006531C4" w:rsidRPr="009E6EB0">
        <w:rPr>
          <w:rFonts w:ascii="Arial" w:hAnsi="Arial" w:cs="Arial"/>
        </w:rPr>
        <w:t xml:space="preserve"> o energetski listini</w:t>
      </w:r>
      <w:r w:rsidR="0001490F" w:rsidRPr="009E6EB0">
        <w:rPr>
          <w:rFonts w:ascii="Arial" w:hAnsi="Arial" w:cs="Arial"/>
        </w:rPr>
        <w:t xml:space="preserve">, ker </w:t>
      </w:r>
      <w:r w:rsidR="004C38DD" w:rsidRPr="009E6EB0">
        <w:rPr>
          <w:rFonts w:ascii="Arial" w:hAnsi="Arial" w:cs="Arial"/>
        </w:rPr>
        <w:t xml:space="preserve">se </w:t>
      </w:r>
      <w:r w:rsidR="0001490F" w:rsidRPr="009E6EB0">
        <w:rPr>
          <w:rFonts w:ascii="Arial" w:hAnsi="Arial" w:cs="Arial"/>
        </w:rPr>
        <w:t xml:space="preserve">sodba </w:t>
      </w:r>
      <w:proofErr w:type="spellStart"/>
      <w:r w:rsidR="0001490F" w:rsidRPr="009E6EB0">
        <w:rPr>
          <w:rFonts w:ascii="Arial" w:hAnsi="Arial" w:cs="Arial"/>
        </w:rPr>
        <w:t>Achmea</w:t>
      </w:r>
      <w:proofErr w:type="spellEnd"/>
      <w:r w:rsidR="0001490F" w:rsidRPr="009E6EB0">
        <w:rPr>
          <w:rFonts w:ascii="Arial" w:hAnsi="Arial" w:cs="Arial"/>
        </w:rPr>
        <w:t xml:space="preserve"> </w:t>
      </w:r>
      <w:r w:rsidR="004C38DD" w:rsidRPr="009E6EB0">
        <w:rPr>
          <w:rFonts w:ascii="Arial" w:hAnsi="Arial" w:cs="Arial"/>
        </w:rPr>
        <w:t xml:space="preserve">nanjo ne nanaša. </w:t>
      </w:r>
      <w:r w:rsidR="0001490F" w:rsidRPr="009E6EB0">
        <w:rPr>
          <w:rFonts w:ascii="Arial" w:hAnsi="Arial" w:cs="Arial"/>
        </w:rPr>
        <w:t xml:space="preserve"> </w:t>
      </w:r>
    </w:p>
    <w:p w:rsidR="006531C4" w:rsidRPr="009E6EB0" w:rsidRDefault="001C366D" w:rsidP="00642402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Deklaraci</w:t>
      </w:r>
      <w:r w:rsidR="009E7633" w:rsidRPr="009E6EB0">
        <w:rPr>
          <w:rFonts w:ascii="Arial" w:hAnsi="Arial" w:cs="Arial"/>
        </w:rPr>
        <w:t>je</w:t>
      </w:r>
      <w:r w:rsidRPr="009E6EB0">
        <w:rPr>
          <w:rFonts w:ascii="Arial" w:hAnsi="Arial" w:cs="Arial"/>
        </w:rPr>
        <w:t xml:space="preserve"> zaradi različnih stališč </w:t>
      </w:r>
      <w:r w:rsidR="009E6EB0">
        <w:rPr>
          <w:rFonts w:ascii="Arial" w:hAnsi="Arial" w:cs="Arial"/>
        </w:rPr>
        <w:t>držav članic</w:t>
      </w:r>
      <w:r w:rsidRPr="009E6EB0">
        <w:rPr>
          <w:rFonts w:ascii="Arial" w:hAnsi="Arial" w:cs="Arial"/>
        </w:rPr>
        <w:t xml:space="preserve"> ni bilo mogoče uskladiti, zato je EK predlagala začetek pogajanj za uskladitev Pogodbe</w:t>
      </w:r>
      <w:r w:rsidR="00F47EE4" w:rsidRPr="009E6EB0">
        <w:rPr>
          <w:rFonts w:ascii="Arial" w:hAnsi="Arial" w:cs="Arial"/>
        </w:rPr>
        <w:t xml:space="preserve"> o prenehanju veljavnosti </w:t>
      </w:r>
      <w:proofErr w:type="spellStart"/>
      <w:r w:rsidR="00F47EE4" w:rsidRPr="009E6EB0">
        <w:rPr>
          <w:rFonts w:ascii="Arial" w:hAnsi="Arial" w:cs="Arial"/>
        </w:rPr>
        <w:t>intra</w:t>
      </w:r>
      <w:proofErr w:type="spellEnd"/>
      <w:r w:rsidR="00F47EE4" w:rsidRPr="009E6EB0">
        <w:rPr>
          <w:rFonts w:ascii="Arial" w:hAnsi="Arial" w:cs="Arial"/>
        </w:rPr>
        <w:t xml:space="preserve"> –EU bilateralnih investicijskih pogodb in o določitvi prehodnega obdobja za arbitražne postopke v </w:t>
      </w:r>
      <w:proofErr w:type="spellStart"/>
      <w:r w:rsidR="00F47EE4" w:rsidRPr="009E6EB0">
        <w:rPr>
          <w:rFonts w:ascii="Arial" w:hAnsi="Arial" w:cs="Arial"/>
        </w:rPr>
        <w:t>intra</w:t>
      </w:r>
      <w:proofErr w:type="spellEnd"/>
      <w:r w:rsidR="00F47EE4" w:rsidRPr="009E6EB0">
        <w:rPr>
          <w:rFonts w:ascii="Arial" w:hAnsi="Arial" w:cs="Arial"/>
        </w:rPr>
        <w:t>-EU investicijskih sporih  vključno s postopki na podlagi Pogodbe o energetski listini.</w:t>
      </w:r>
    </w:p>
    <w:p w:rsidR="00CB0853" w:rsidRPr="009E6EB0" w:rsidRDefault="00CB0853" w:rsidP="00634D93">
      <w:pPr>
        <w:jc w:val="both"/>
        <w:rPr>
          <w:rFonts w:ascii="Arial" w:hAnsi="Arial" w:cs="Arial"/>
          <w:b/>
        </w:rPr>
      </w:pPr>
    </w:p>
    <w:p w:rsidR="00BD32A8" w:rsidRPr="009E6EB0" w:rsidRDefault="00BD32A8" w:rsidP="00634D9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  <w:b/>
        </w:rPr>
        <w:t xml:space="preserve">2. Bistveni elementi </w:t>
      </w:r>
      <w:r w:rsidR="00475ABF" w:rsidRPr="009E6EB0">
        <w:rPr>
          <w:rFonts w:ascii="Arial" w:hAnsi="Arial" w:cs="Arial"/>
          <w:b/>
        </w:rPr>
        <w:t>pogodbe</w:t>
      </w:r>
    </w:p>
    <w:p w:rsidR="009B50DE" w:rsidRPr="009E6EB0" w:rsidRDefault="00634D93" w:rsidP="009D2A71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Pobuda za sklenitev </w:t>
      </w:r>
      <w:r w:rsidR="00BD32A8" w:rsidRPr="009E6EB0">
        <w:rPr>
          <w:rFonts w:ascii="Arial" w:hAnsi="Arial" w:cs="Arial"/>
        </w:rPr>
        <w:t xml:space="preserve">pogodbe </w:t>
      </w:r>
      <w:r w:rsidRPr="009E6EB0">
        <w:rPr>
          <w:rFonts w:ascii="Arial" w:hAnsi="Arial" w:cs="Arial"/>
        </w:rPr>
        <w:t xml:space="preserve">se predlaga kot odziv na sodbo </w:t>
      </w:r>
      <w:proofErr w:type="spellStart"/>
      <w:r w:rsidRPr="009E6EB0">
        <w:rPr>
          <w:rFonts w:ascii="Arial" w:hAnsi="Arial" w:cs="Arial"/>
        </w:rPr>
        <w:t>Achmea</w:t>
      </w:r>
      <w:proofErr w:type="spellEnd"/>
      <w:r w:rsidRPr="009E6EB0">
        <w:rPr>
          <w:rFonts w:ascii="Arial" w:hAnsi="Arial" w:cs="Arial"/>
        </w:rPr>
        <w:t>.</w:t>
      </w:r>
      <w:r w:rsidR="00B17F23" w:rsidRPr="009E6EB0">
        <w:rPr>
          <w:rFonts w:ascii="Arial" w:hAnsi="Arial" w:cs="Arial"/>
        </w:rPr>
        <w:t xml:space="preserve"> </w:t>
      </w:r>
      <w:r w:rsidR="0052223F" w:rsidRPr="009E6EB0">
        <w:rPr>
          <w:rFonts w:ascii="Arial" w:hAnsi="Arial" w:cs="Arial"/>
        </w:rPr>
        <w:t xml:space="preserve">S </w:t>
      </w:r>
      <w:r w:rsidR="00B17F23" w:rsidRPr="009E6EB0">
        <w:rPr>
          <w:rFonts w:ascii="Arial" w:hAnsi="Arial" w:cs="Arial"/>
        </w:rPr>
        <w:t>p</w:t>
      </w:r>
      <w:r w:rsidR="0052223F" w:rsidRPr="009E6EB0">
        <w:rPr>
          <w:rFonts w:ascii="Arial" w:hAnsi="Arial" w:cs="Arial"/>
        </w:rPr>
        <w:t>ogodbo se</w:t>
      </w:r>
      <w:r w:rsidR="009D2A71" w:rsidRPr="009E6EB0">
        <w:rPr>
          <w:rFonts w:ascii="Arial" w:hAnsi="Arial" w:cs="Arial"/>
        </w:rPr>
        <w:t xml:space="preserve"> bodo </w:t>
      </w:r>
      <w:r w:rsidR="00B17F23" w:rsidRPr="009E6EB0">
        <w:rPr>
          <w:rFonts w:ascii="Arial" w:hAnsi="Arial" w:cs="Arial"/>
        </w:rPr>
        <w:t xml:space="preserve">države članice EU </w:t>
      </w:r>
      <w:r w:rsidR="009D2A71" w:rsidRPr="009E6EB0">
        <w:rPr>
          <w:rFonts w:ascii="Arial" w:hAnsi="Arial" w:cs="Arial"/>
        </w:rPr>
        <w:t xml:space="preserve">dogovorile o načinu implementacije sodbe </w:t>
      </w:r>
      <w:proofErr w:type="spellStart"/>
      <w:r w:rsidR="009D2A71" w:rsidRPr="009E6EB0">
        <w:rPr>
          <w:rFonts w:ascii="Arial" w:hAnsi="Arial" w:cs="Arial"/>
        </w:rPr>
        <w:t>Achmea</w:t>
      </w:r>
      <w:proofErr w:type="spellEnd"/>
      <w:r w:rsidR="009D2A71" w:rsidRPr="009E6EB0">
        <w:rPr>
          <w:rFonts w:ascii="Arial" w:hAnsi="Arial" w:cs="Arial"/>
        </w:rPr>
        <w:t>.</w:t>
      </w:r>
      <w:r w:rsidR="0052223F" w:rsidRPr="009E6EB0">
        <w:rPr>
          <w:rFonts w:ascii="Arial" w:hAnsi="Arial" w:cs="Arial"/>
        </w:rPr>
        <w:t xml:space="preserve"> </w:t>
      </w:r>
    </w:p>
    <w:p w:rsidR="00BD32A8" w:rsidRPr="009E6EB0" w:rsidRDefault="00034C80" w:rsidP="009B50DE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E</w:t>
      </w:r>
      <w:r w:rsidR="009E6EB0">
        <w:rPr>
          <w:rFonts w:ascii="Arial" w:hAnsi="Arial" w:cs="Arial"/>
        </w:rPr>
        <w:t xml:space="preserve">vropska komisija </w:t>
      </w:r>
      <w:r w:rsidR="009B50DE" w:rsidRPr="009E6EB0">
        <w:rPr>
          <w:rFonts w:ascii="Arial" w:hAnsi="Arial" w:cs="Arial"/>
        </w:rPr>
        <w:t xml:space="preserve">je </w:t>
      </w:r>
      <w:r w:rsidR="009E6EB0">
        <w:rPr>
          <w:rFonts w:ascii="Arial" w:hAnsi="Arial" w:cs="Arial"/>
        </w:rPr>
        <w:t>državam članicam</w:t>
      </w:r>
      <w:r w:rsidR="009B50DE" w:rsidRPr="009E6EB0">
        <w:rPr>
          <w:rFonts w:ascii="Arial" w:hAnsi="Arial" w:cs="Arial"/>
        </w:rPr>
        <w:t xml:space="preserve"> posredovala predlog </w:t>
      </w:r>
      <w:r w:rsidR="00B17F23" w:rsidRPr="009E6EB0">
        <w:rPr>
          <w:rFonts w:ascii="Arial" w:hAnsi="Arial" w:cs="Arial"/>
        </w:rPr>
        <w:t>p</w:t>
      </w:r>
      <w:r w:rsidR="009B50DE" w:rsidRPr="009E6EB0">
        <w:rPr>
          <w:rFonts w:ascii="Arial" w:hAnsi="Arial" w:cs="Arial"/>
        </w:rPr>
        <w:t xml:space="preserve">ogodbe, ki bo služil kot podlaga za začetek pogajanj. </w:t>
      </w:r>
      <w:r w:rsidR="0052223F" w:rsidRPr="009E6EB0">
        <w:rPr>
          <w:rFonts w:ascii="Arial" w:hAnsi="Arial" w:cs="Arial"/>
        </w:rPr>
        <w:t xml:space="preserve">V predlog </w:t>
      </w:r>
      <w:r w:rsidR="00691209" w:rsidRPr="009E6EB0">
        <w:rPr>
          <w:rFonts w:ascii="Arial" w:hAnsi="Arial" w:cs="Arial"/>
        </w:rPr>
        <w:t xml:space="preserve"> </w:t>
      </w:r>
      <w:r w:rsidR="00B17F23" w:rsidRPr="009E6EB0">
        <w:rPr>
          <w:rFonts w:ascii="Arial" w:hAnsi="Arial" w:cs="Arial"/>
        </w:rPr>
        <w:t>p</w:t>
      </w:r>
      <w:r w:rsidR="009B50DE" w:rsidRPr="009E6EB0">
        <w:rPr>
          <w:rFonts w:ascii="Arial" w:hAnsi="Arial" w:cs="Arial"/>
        </w:rPr>
        <w:t>ogodb</w:t>
      </w:r>
      <w:r w:rsidR="00691209" w:rsidRPr="009E6EB0">
        <w:rPr>
          <w:rFonts w:ascii="Arial" w:hAnsi="Arial" w:cs="Arial"/>
        </w:rPr>
        <w:t>e</w:t>
      </w:r>
      <w:r w:rsidRPr="009E6EB0">
        <w:rPr>
          <w:rFonts w:ascii="Arial" w:hAnsi="Arial" w:cs="Arial"/>
        </w:rPr>
        <w:t xml:space="preserve"> </w:t>
      </w:r>
      <w:r w:rsidR="0052223F" w:rsidRPr="009E6EB0">
        <w:rPr>
          <w:rFonts w:ascii="Arial" w:hAnsi="Arial" w:cs="Arial"/>
        </w:rPr>
        <w:t xml:space="preserve">so vključeni </w:t>
      </w:r>
      <w:r w:rsidRPr="009E6EB0">
        <w:rPr>
          <w:rFonts w:ascii="Arial" w:hAnsi="Arial" w:cs="Arial"/>
        </w:rPr>
        <w:t xml:space="preserve">tako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Pr="009E6EB0">
        <w:rPr>
          <w:rFonts w:ascii="Arial" w:hAnsi="Arial" w:cs="Arial"/>
        </w:rPr>
        <w:t xml:space="preserve">-EU </w:t>
      </w:r>
      <w:proofErr w:type="spellStart"/>
      <w:r w:rsidRPr="009E6EB0">
        <w:rPr>
          <w:rFonts w:ascii="Arial" w:hAnsi="Arial" w:cs="Arial"/>
        </w:rPr>
        <w:t>BITs</w:t>
      </w:r>
      <w:proofErr w:type="spellEnd"/>
      <w:r w:rsidRPr="009E6EB0">
        <w:rPr>
          <w:rFonts w:ascii="Arial" w:hAnsi="Arial" w:cs="Arial"/>
        </w:rPr>
        <w:t xml:space="preserve"> kakor tudi </w:t>
      </w:r>
      <w:proofErr w:type="spellStart"/>
      <w:r w:rsidRPr="009E6EB0">
        <w:rPr>
          <w:rFonts w:ascii="Arial" w:hAnsi="Arial" w:cs="Arial"/>
        </w:rPr>
        <w:t>i</w:t>
      </w:r>
      <w:r w:rsidR="009B50DE" w:rsidRPr="009E6EB0">
        <w:rPr>
          <w:rFonts w:ascii="Arial" w:hAnsi="Arial" w:cs="Arial"/>
        </w:rPr>
        <w:t>ntra</w:t>
      </w:r>
      <w:proofErr w:type="spellEnd"/>
      <w:r w:rsidR="009B50DE" w:rsidRPr="009E6EB0">
        <w:rPr>
          <w:rFonts w:ascii="Arial" w:hAnsi="Arial" w:cs="Arial"/>
        </w:rPr>
        <w:t>-EU uporab</w:t>
      </w:r>
      <w:r w:rsidR="0052223F" w:rsidRPr="009E6EB0">
        <w:rPr>
          <w:rFonts w:ascii="Arial" w:hAnsi="Arial" w:cs="Arial"/>
        </w:rPr>
        <w:t>a</w:t>
      </w:r>
      <w:r w:rsidR="009B50DE" w:rsidRPr="009E6EB0">
        <w:rPr>
          <w:rFonts w:ascii="Arial" w:hAnsi="Arial" w:cs="Arial"/>
        </w:rPr>
        <w:t xml:space="preserve"> Pogodbe o energetski listini</w:t>
      </w:r>
      <w:r w:rsidR="0052223F" w:rsidRPr="009E6EB0">
        <w:rPr>
          <w:rFonts w:ascii="Arial" w:hAnsi="Arial" w:cs="Arial"/>
        </w:rPr>
        <w:t xml:space="preserve">. </w:t>
      </w:r>
    </w:p>
    <w:p w:rsidR="009B50DE" w:rsidRPr="009E6EB0" w:rsidRDefault="0052223F" w:rsidP="009B50DE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Pogodba v</w:t>
      </w:r>
      <w:r w:rsidR="009B50DE" w:rsidRPr="009E6EB0">
        <w:rPr>
          <w:rFonts w:ascii="Arial" w:hAnsi="Arial" w:cs="Arial"/>
        </w:rPr>
        <w:t xml:space="preserve">sebuje naslednje </w:t>
      </w:r>
      <w:r w:rsidR="00765989">
        <w:rPr>
          <w:rFonts w:ascii="Arial" w:hAnsi="Arial" w:cs="Arial"/>
        </w:rPr>
        <w:t xml:space="preserve">bistvene </w:t>
      </w:r>
      <w:r w:rsidR="009B50DE" w:rsidRPr="009E6EB0">
        <w:rPr>
          <w:rFonts w:ascii="Arial" w:hAnsi="Arial" w:cs="Arial"/>
        </w:rPr>
        <w:t>elemente:</w:t>
      </w:r>
    </w:p>
    <w:p w:rsidR="00ED5DA3" w:rsidRPr="009E6EB0" w:rsidRDefault="007E58DD" w:rsidP="00ED5DA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-</w:t>
      </w:r>
      <w:r w:rsidR="00BD32A8" w:rsidRPr="009E6EB0">
        <w:rPr>
          <w:rFonts w:ascii="Arial" w:hAnsi="Arial" w:cs="Arial"/>
        </w:rPr>
        <w:t xml:space="preserve"> </w:t>
      </w:r>
      <w:r w:rsidR="00ED5DA3" w:rsidRPr="009E6EB0">
        <w:rPr>
          <w:rFonts w:ascii="Arial" w:hAnsi="Arial" w:cs="Arial"/>
        </w:rPr>
        <w:t xml:space="preserve">zavezo o </w:t>
      </w:r>
      <w:r w:rsidR="00765989">
        <w:rPr>
          <w:rFonts w:ascii="Arial" w:hAnsi="Arial" w:cs="Arial"/>
        </w:rPr>
        <w:t xml:space="preserve">začasnem prenehanju uporabe </w:t>
      </w:r>
      <w:proofErr w:type="spellStart"/>
      <w:r w:rsidR="00ED5DA3" w:rsidRPr="009E6EB0">
        <w:rPr>
          <w:rFonts w:ascii="Arial" w:hAnsi="Arial" w:cs="Arial"/>
        </w:rPr>
        <w:t>intra</w:t>
      </w:r>
      <w:proofErr w:type="spellEnd"/>
      <w:r w:rsidR="00765989">
        <w:rPr>
          <w:rFonts w:ascii="Arial" w:hAnsi="Arial" w:cs="Arial"/>
        </w:rPr>
        <w:t>-</w:t>
      </w:r>
      <w:r w:rsidR="00ED5DA3" w:rsidRPr="009E6EB0">
        <w:rPr>
          <w:rFonts w:ascii="Arial" w:hAnsi="Arial" w:cs="Arial"/>
        </w:rPr>
        <w:t xml:space="preserve">EU </w:t>
      </w:r>
      <w:proofErr w:type="spellStart"/>
      <w:r w:rsidR="00ED5DA3" w:rsidRPr="009E6EB0">
        <w:rPr>
          <w:rFonts w:ascii="Arial" w:hAnsi="Arial" w:cs="Arial"/>
        </w:rPr>
        <w:t>BITs</w:t>
      </w:r>
      <w:proofErr w:type="spellEnd"/>
      <w:r w:rsidR="00ED5DA3" w:rsidRPr="009E6EB0">
        <w:rPr>
          <w:rFonts w:ascii="Arial" w:hAnsi="Arial" w:cs="Arial"/>
        </w:rPr>
        <w:t xml:space="preserve">, vključno s t.i. </w:t>
      </w:r>
      <w:proofErr w:type="spellStart"/>
      <w:r w:rsidR="00ED5DA3" w:rsidRPr="009E6EB0">
        <w:rPr>
          <w:rFonts w:ascii="Arial" w:hAnsi="Arial" w:cs="Arial"/>
        </w:rPr>
        <w:t>sunset</w:t>
      </w:r>
      <w:proofErr w:type="spellEnd"/>
      <w:r w:rsidR="00ED5DA3" w:rsidRPr="009E6EB0">
        <w:rPr>
          <w:rFonts w:ascii="Arial" w:hAnsi="Arial" w:cs="Arial"/>
        </w:rPr>
        <w:t xml:space="preserve"> klavzul</w:t>
      </w:r>
      <w:r w:rsidR="00765989">
        <w:rPr>
          <w:rFonts w:ascii="Arial" w:hAnsi="Arial" w:cs="Arial"/>
        </w:rPr>
        <w:t>ami</w:t>
      </w:r>
      <w:r w:rsidR="00ED5DA3" w:rsidRPr="009E6EB0">
        <w:rPr>
          <w:rFonts w:ascii="Arial" w:hAnsi="Arial" w:cs="Arial"/>
        </w:rPr>
        <w:t>, ki investicijam podaljšuje</w:t>
      </w:r>
      <w:r w:rsidR="00765989">
        <w:rPr>
          <w:rFonts w:ascii="Arial" w:hAnsi="Arial" w:cs="Arial"/>
        </w:rPr>
        <w:t>jo</w:t>
      </w:r>
      <w:r w:rsidR="00ED5DA3" w:rsidRPr="009E6EB0">
        <w:rPr>
          <w:rFonts w:ascii="Arial" w:hAnsi="Arial" w:cs="Arial"/>
        </w:rPr>
        <w:t xml:space="preserve"> zaščito in varstvo še za v pogodbi določeno časovno obdobje po </w:t>
      </w:r>
      <w:r w:rsidR="00765989">
        <w:rPr>
          <w:rFonts w:ascii="Arial" w:hAnsi="Arial" w:cs="Arial"/>
        </w:rPr>
        <w:t>suspenzu</w:t>
      </w:r>
      <w:r w:rsidR="00B17F23" w:rsidRPr="009E6EB0">
        <w:rPr>
          <w:rFonts w:ascii="Arial" w:hAnsi="Arial" w:cs="Arial"/>
        </w:rPr>
        <w:t>;</w:t>
      </w:r>
      <w:r w:rsidR="00ED5DA3" w:rsidRPr="009E6EB0">
        <w:rPr>
          <w:rFonts w:ascii="Arial" w:hAnsi="Arial" w:cs="Arial"/>
        </w:rPr>
        <w:t xml:space="preserve"> </w:t>
      </w:r>
    </w:p>
    <w:p w:rsidR="00ED5DA3" w:rsidRPr="009E6EB0" w:rsidRDefault="00ED5DA3" w:rsidP="00ED5DA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-</w:t>
      </w:r>
      <w:r w:rsidR="00BD32A8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določ</w:t>
      </w:r>
      <w:r w:rsidR="007E58DD" w:rsidRPr="009E6EB0">
        <w:rPr>
          <w:rFonts w:ascii="Arial" w:hAnsi="Arial" w:cs="Arial"/>
        </w:rPr>
        <w:t xml:space="preserve">itev </w:t>
      </w:r>
      <w:r w:rsidRPr="009E6EB0">
        <w:rPr>
          <w:rFonts w:ascii="Arial" w:hAnsi="Arial" w:cs="Arial"/>
        </w:rPr>
        <w:t>prehodn</w:t>
      </w:r>
      <w:r w:rsidR="007E58DD" w:rsidRPr="009E6EB0">
        <w:rPr>
          <w:rFonts w:ascii="Arial" w:hAnsi="Arial" w:cs="Arial"/>
        </w:rPr>
        <w:t>ega</w:t>
      </w:r>
      <w:r w:rsidRPr="009E6EB0">
        <w:rPr>
          <w:rFonts w:ascii="Arial" w:hAnsi="Arial" w:cs="Arial"/>
        </w:rPr>
        <w:t xml:space="preserve"> obdobja</w:t>
      </w:r>
      <w:r w:rsidR="007E58DD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 xml:space="preserve">za uveljavljanje varstva pravic investitorja na podlagi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Pr="009E6EB0">
        <w:rPr>
          <w:rFonts w:ascii="Arial" w:hAnsi="Arial" w:cs="Arial"/>
        </w:rPr>
        <w:t xml:space="preserve">-EU </w:t>
      </w:r>
      <w:proofErr w:type="spellStart"/>
      <w:r w:rsidRPr="009E6EB0">
        <w:rPr>
          <w:rFonts w:ascii="Arial" w:hAnsi="Arial" w:cs="Arial"/>
        </w:rPr>
        <w:t>BITs</w:t>
      </w:r>
      <w:proofErr w:type="spellEnd"/>
      <w:r w:rsidRPr="009E6EB0">
        <w:rPr>
          <w:rFonts w:ascii="Arial" w:hAnsi="Arial" w:cs="Arial"/>
        </w:rPr>
        <w:t xml:space="preserve"> pred domačimi sodišč</w:t>
      </w:r>
      <w:r w:rsidR="007E58DD" w:rsidRPr="009E6EB0">
        <w:rPr>
          <w:rFonts w:ascii="Arial" w:hAnsi="Arial" w:cs="Arial"/>
        </w:rPr>
        <w:t>i</w:t>
      </w:r>
      <w:r w:rsidRPr="009E6EB0">
        <w:rPr>
          <w:rFonts w:ascii="Arial" w:hAnsi="Arial" w:cs="Arial"/>
        </w:rPr>
        <w:t xml:space="preserve"> v primeru arbitražnih postopkov, ki so še v teku</w:t>
      </w:r>
      <w:r w:rsidR="00CB0853" w:rsidRPr="009E6EB0">
        <w:rPr>
          <w:rFonts w:ascii="Arial" w:hAnsi="Arial" w:cs="Arial"/>
        </w:rPr>
        <w:t>:</w:t>
      </w:r>
      <w:r w:rsidR="00B17F23" w:rsidRPr="009E6EB0">
        <w:rPr>
          <w:rFonts w:ascii="Arial" w:hAnsi="Arial" w:cs="Arial"/>
        </w:rPr>
        <w:t xml:space="preserve"> za Slovenijo je relevanten investicijski spor pred ICSID v zadevi </w:t>
      </w:r>
      <w:proofErr w:type="spellStart"/>
      <w:r w:rsidR="00B17F23" w:rsidRPr="009E6EB0">
        <w:rPr>
          <w:rFonts w:ascii="Arial" w:hAnsi="Arial" w:cs="Arial"/>
        </w:rPr>
        <w:t>Grassetto</w:t>
      </w:r>
      <w:proofErr w:type="spellEnd"/>
      <w:r w:rsidR="00B17F23" w:rsidRPr="009E6EB0">
        <w:rPr>
          <w:rFonts w:ascii="Arial" w:hAnsi="Arial" w:cs="Arial"/>
        </w:rPr>
        <w:t xml:space="preserve"> proti RS, ki še poteka;</w:t>
      </w:r>
    </w:p>
    <w:p w:rsidR="00ED5DA3" w:rsidRPr="009E6EB0" w:rsidRDefault="00ED5DA3" w:rsidP="00ED5DA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-</w:t>
      </w:r>
      <w:r w:rsidR="00BD32A8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začetek veljavnosti pogodbe</w:t>
      </w:r>
      <w:r w:rsidR="007E58DD" w:rsidRPr="009E6EB0">
        <w:rPr>
          <w:rFonts w:ascii="Arial" w:hAnsi="Arial" w:cs="Arial"/>
        </w:rPr>
        <w:t>:</w:t>
      </w:r>
      <w:r w:rsidRPr="009E6EB0">
        <w:rPr>
          <w:rFonts w:ascii="Arial" w:hAnsi="Arial" w:cs="Arial"/>
        </w:rPr>
        <w:t xml:space="preserve"> </w:t>
      </w:r>
      <w:r w:rsidR="007E58DD" w:rsidRPr="009E6EB0">
        <w:rPr>
          <w:rFonts w:ascii="Arial" w:hAnsi="Arial" w:cs="Arial"/>
        </w:rPr>
        <w:t>p</w:t>
      </w:r>
      <w:r w:rsidRPr="009E6EB0">
        <w:rPr>
          <w:rFonts w:ascii="Arial" w:hAnsi="Arial" w:cs="Arial"/>
        </w:rPr>
        <w:t>ogodba začne veljati z dnem, ko najmanj dve podpisnici deponirata  svoji listini o ratifikaciji pri depozitarju</w:t>
      </w:r>
      <w:r w:rsidR="007E58DD" w:rsidRPr="009E6EB0">
        <w:rPr>
          <w:rFonts w:ascii="Arial" w:hAnsi="Arial" w:cs="Arial"/>
        </w:rPr>
        <w:t xml:space="preserve"> (GS Sveta EU)</w:t>
      </w:r>
      <w:r w:rsidRPr="009E6EB0">
        <w:rPr>
          <w:rFonts w:ascii="Arial" w:hAnsi="Arial" w:cs="Arial"/>
        </w:rPr>
        <w:t xml:space="preserve">. Za podpisnice, ki bodo </w:t>
      </w:r>
      <w:r w:rsidR="007E58DD" w:rsidRPr="009E6EB0">
        <w:rPr>
          <w:rFonts w:ascii="Arial" w:hAnsi="Arial" w:cs="Arial"/>
        </w:rPr>
        <w:t>listine deponirale</w:t>
      </w:r>
      <w:r w:rsidRPr="009E6EB0">
        <w:rPr>
          <w:rFonts w:ascii="Arial" w:hAnsi="Arial" w:cs="Arial"/>
        </w:rPr>
        <w:t xml:space="preserve"> naknadno, pa pogodba začne veljati po tem, ko listino o ratifikaciji deponira</w:t>
      </w:r>
      <w:r w:rsidR="005F089A" w:rsidRPr="009E6EB0">
        <w:rPr>
          <w:rFonts w:ascii="Arial" w:hAnsi="Arial" w:cs="Arial"/>
        </w:rPr>
        <w:t>jo</w:t>
      </w:r>
      <w:r w:rsidRPr="009E6EB0">
        <w:rPr>
          <w:rFonts w:ascii="Arial" w:hAnsi="Arial" w:cs="Arial"/>
        </w:rPr>
        <w:t xml:space="preserve"> pri depozitarju</w:t>
      </w:r>
      <w:r w:rsidR="00B17F23" w:rsidRPr="009E6EB0">
        <w:rPr>
          <w:rFonts w:ascii="Arial" w:hAnsi="Arial" w:cs="Arial"/>
        </w:rPr>
        <w:t>.</w:t>
      </w:r>
      <w:r w:rsidRPr="009E6EB0">
        <w:rPr>
          <w:rFonts w:ascii="Arial" w:hAnsi="Arial" w:cs="Arial"/>
        </w:rPr>
        <w:t xml:space="preserve"> </w:t>
      </w:r>
    </w:p>
    <w:p w:rsidR="001E2C72" w:rsidRPr="00A5332C" w:rsidRDefault="001E2C72" w:rsidP="001E2C72">
      <w:pPr>
        <w:jc w:val="both"/>
        <w:rPr>
          <w:rFonts w:ascii="Arial" w:hAnsi="Arial" w:cs="Arial"/>
        </w:rPr>
      </w:pPr>
      <w:r w:rsidRPr="00A5332C">
        <w:rPr>
          <w:rFonts w:ascii="Arial" w:hAnsi="Arial" w:cs="Arial"/>
        </w:rPr>
        <w:t xml:space="preserve">Poleg tega se predlaga tudi sklenitev sporazuma o začasnem prenehanju uporabe </w:t>
      </w:r>
      <w:proofErr w:type="spellStart"/>
      <w:r w:rsidRPr="00A5332C">
        <w:rPr>
          <w:rFonts w:ascii="Arial" w:hAnsi="Arial" w:cs="Arial"/>
        </w:rPr>
        <w:t>intra</w:t>
      </w:r>
      <w:proofErr w:type="spellEnd"/>
      <w:r w:rsidRPr="00A5332C">
        <w:rPr>
          <w:rFonts w:ascii="Arial" w:hAnsi="Arial" w:cs="Arial"/>
        </w:rPr>
        <w:t xml:space="preserve">-EU </w:t>
      </w:r>
      <w:proofErr w:type="spellStart"/>
      <w:r w:rsidRPr="00A5332C">
        <w:rPr>
          <w:rFonts w:ascii="Arial" w:hAnsi="Arial" w:cs="Arial"/>
        </w:rPr>
        <w:t>BITs</w:t>
      </w:r>
      <w:proofErr w:type="spellEnd"/>
      <w:r w:rsidRPr="00A5332C">
        <w:rPr>
          <w:rFonts w:ascii="Arial" w:hAnsi="Arial" w:cs="Arial"/>
        </w:rPr>
        <w:t>, s katerim bi se dosegel hiter suspenz teh sporazumov do sklenitve pogodbe.</w:t>
      </w:r>
    </w:p>
    <w:p w:rsidR="002E09C4" w:rsidRDefault="006F46E3" w:rsidP="006F46E3">
      <w:pPr>
        <w:jc w:val="both"/>
        <w:rPr>
          <w:rFonts w:ascii="Arial" w:hAnsi="Arial" w:cs="Arial"/>
        </w:rPr>
      </w:pPr>
      <w:r w:rsidRPr="00A5332C">
        <w:rPr>
          <w:rFonts w:ascii="Arial" w:hAnsi="Arial" w:cs="Arial"/>
        </w:rPr>
        <w:t xml:space="preserve">Za  pogajanja </w:t>
      </w:r>
      <w:r w:rsidR="009B50DE" w:rsidRPr="00A5332C">
        <w:rPr>
          <w:rFonts w:ascii="Arial" w:hAnsi="Arial" w:cs="Arial"/>
        </w:rPr>
        <w:t xml:space="preserve">za uskladitev </w:t>
      </w:r>
      <w:r w:rsidR="005F089A" w:rsidRPr="00A5332C">
        <w:rPr>
          <w:rFonts w:ascii="Arial" w:hAnsi="Arial" w:cs="Arial"/>
        </w:rPr>
        <w:t>p</w:t>
      </w:r>
      <w:r w:rsidRPr="00A5332C">
        <w:rPr>
          <w:rFonts w:ascii="Arial" w:hAnsi="Arial" w:cs="Arial"/>
        </w:rPr>
        <w:t xml:space="preserve">ogodbe </w:t>
      </w:r>
      <w:r w:rsidR="001E2C72" w:rsidRPr="00A5332C">
        <w:rPr>
          <w:rFonts w:ascii="Arial" w:hAnsi="Arial" w:cs="Arial"/>
        </w:rPr>
        <w:t>in sporazuma</w:t>
      </w:r>
      <w:r w:rsidR="001E2C72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je E</w:t>
      </w:r>
      <w:r w:rsidR="009E6EB0">
        <w:rPr>
          <w:rFonts w:ascii="Arial" w:hAnsi="Arial" w:cs="Arial"/>
        </w:rPr>
        <w:t xml:space="preserve">vropska komisija </w:t>
      </w:r>
      <w:r w:rsidRPr="009E6EB0">
        <w:rPr>
          <w:rFonts w:ascii="Arial" w:hAnsi="Arial" w:cs="Arial"/>
        </w:rPr>
        <w:t xml:space="preserve">ustanovila Ekspertno skupino za prenehanje veljavnosti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Pr="009E6EB0">
        <w:rPr>
          <w:rFonts w:ascii="Arial" w:hAnsi="Arial" w:cs="Arial"/>
        </w:rPr>
        <w:t xml:space="preserve">-EU </w:t>
      </w:r>
      <w:proofErr w:type="spellStart"/>
      <w:r w:rsidRPr="009E6EB0">
        <w:rPr>
          <w:rFonts w:ascii="Arial" w:hAnsi="Arial" w:cs="Arial"/>
        </w:rPr>
        <w:t>BITs</w:t>
      </w:r>
      <w:proofErr w:type="spellEnd"/>
      <w:r w:rsidRPr="009E6EB0">
        <w:rPr>
          <w:rFonts w:ascii="Arial" w:hAnsi="Arial" w:cs="Arial"/>
        </w:rPr>
        <w:t xml:space="preserve"> in pripravila terminski plan, skladno s katerim naj bi se pogajanja zaključila do marca 2019. </w:t>
      </w:r>
    </w:p>
    <w:p w:rsidR="00CB0853" w:rsidRPr="009E6EB0" w:rsidRDefault="00CB0853" w:rsidP="00E33AAB">
      <w:pPr>
        <w:jc w:val="both"/>
        <w:rPr>
          <w:rFonts w:ascii="Arial" w:hAnsi="Arial" w:cs="Arial"/>
        </w:rPr>
      </w:pPr>
    </w:p>
    <w:p w:rsidR="00BD32A8" w:rsidRPr="009E6EB0" w:rsidRDefault="001E2C72" w:rsidP="00E33A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D32A8" w:rsidRPr="009E6EB0">
        <w:rPr>
          <w:rFonts w:ascii="Arial" w:hAnsi="Arial" w:cs="Arial"/>
          <w:b/>
        </w:rPr>
        <w:t>. Predlog stališč delegacije</w:t>
      </w:r>
    </w:p>
    <w:p w:rsidR="00BD32A8" w:rsidRPr="009E6EB0" w:rsidRDefault="005F089A" w:rsidP="00BD32A8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Delegacija</w:t>
      </w:r>
      <w:r w:rsidR="00BD32A8" w:rsidRPr="009E6EB0">
        <w:rPr>
          <w:rFonts w:ascii="Arial" w:hAnsi="Arial" w:cs="Arial"/>
        </w:rPr>
        <w:t xml:space="preserve"> </w:t>
      </w:r>
      <w:r w:rsidR="00B17F23" w:rsidRPr="009E6EB0">
        <w:rPr>
          <w:rFonts w:ascii="Arial" w:hAnsi="Arial" w:cs="Arial"/>
        </w:rPr>
        <w:t>podpr</w:t>
      </w:r>
      <w:r w:rsidRPr="009E6EB0">
        <w:rPr>
          <w:rFonts w:ascii="Arial" w:hAnsi="Arial" w:cs="Arial"/>
        </w:rPr>
        <w:t>e</w:t>
      </w:r>
      <w:r w:rsidR="00BD32A8" w:rsidRPr="009E6EB0">
        <w:rPr>
          <w:rFonts w:ascii="Arial" w:hAnsi="Arial" w:cs="Arial"/>
        </w:rPr>
        <w:t xml:space="preserve"> predlagani način implementacije sodbe </w:t>
      </w:r>
      <w:proofErr w:type="spellStart"/>
      <w:r w:rsidR="00BD32A8" w:rsidRPr="009E6EB0">
        <w:rPr>
          <w:rFonts w:ascii="Arial" w:hAnsi="Arial" w:cs="Arial"/>
        </w:rPr>
        <w:t>Achmea</w:t>
      </w:r>
      <w:proofErr w:type="spellEnd"/>
      <w:r w:rsidR="00BD32A8" w:rsidRPr="009E6EB0">
        <w:rPr>
          <w:rFonts w:ascii="Arial" w:hAnsi="Arial" w:cs="Arial"/>
        </w:rPr>
        <w:t xml:space="preserve"> na podlagi </w:t>
      </w:r>
      <w:proofErr w:type="spellStart"/>
      <w:r w:rsidR="00BD32A8" w:rsidRPr="009E6EB0">
        <w:rPr>
          <w:rFonts w:ascii="Arial" w:hAnsi="Arial" w:cs="Arial"/>
        </w:rPr>
        <w:t>plurilateralne</w:t>
      </w:r>
      <w:proofErr w:type="spellEnd"/>
      <w:r w:rsidR="00BD32A8" w:rsidRPr="009E6EB0">
        <w:rPr>
          <w:rFonts w:ascii="Arial" w:hAnsi="Arial" w:cs="Arial"/>
        </w:rPr>
        <w:t xml:space="preserve"> </w:t>
      </w:r>
      <w:r w:rsidR="00B17F23" w:rsidRPr="009E6EB0">
        <w:rPr>
          <w:rFonts w:ascii="Arial" w:hAnsi="Arial" w:cs="Arial"/>
        </w:rPr>
        <w:t>p</w:t>
      </w:r>
      <w:r w:rsidR="00BD32A8" w:rsidRPr="009E6EB0">
        <w:rPr>
          <w:rFonts w:ascii="Arial" w:hAnsi="Arial" w:cs="Arial"/>
        </w:rPr>
        <w:t>ogodbe.</w:t>
      </w:r>
      <w:r w:rsidR="00475ABF" w:rsidRPr="009E6EB0">
        <w:rPr>
          <w:rFonts w:ascii="Arial" w:hAnsi="Arial" w:cs="Arial"/>
        </w:rPr>
        <w:t xml:space="preserve"> Na ta način se države članice izognejo potrebi po dvostranskemu urejanju posledic sodbe </w:t>
      </w:r>
      <w:proofErr w:type="spellStart"/>
      <w:r w:rsidR="00475ABF" w:rsidRPr="009E6EB0">
        <w:rPr>
          <w:rFonts w:ascii="Arial" w:hAnsi="Arial" w:cs="Arial"/>
        </w:rPr>
        <w:t>Achmea</w:t>
      </w:r>
      <w:proofErr w:type="spellEnd"/>
      <w:r w:rsidR="00475ABF" w:rsidRPr="009E6EB0">
        <w:rPr>
          <w:rFonts w:ascii="Arial" w:hAnsi="Arial" w:cs="Arial"/>
        </w:rPr>
        <w:t>, kar bi lahko vodilo v različne rešitve pri različnih dvostranskih sporazumih</w:t>
      </w:r>
      <w:r w:rsidRPr="009E6EB0">
        <w:rPr>
          <w:rFonts w:ascii="Arial" w:hAnsi="Arial" w:cs="Arial"/>
        </w:rPr>
        <w:t xml:space="preserve"> in s tem različno obravnavanje investitorjev in držav</w:t>
      </w:r>
      <w:r w:rsidR="00475ABF" w:rsidRPr="009E6EB0">
        <w:rPr>
          <w:rFonts w:ascii="Arial" w:hAnsi="Arial" w:cs="Arial"/>
        </w:rPr>
        <w:t>.</w:t>
      </w:r>
      <w:r w:rsidRPr="009E6EB0">
        <w:rPr>
          <w:rFonts w:ascii="Arial" w:hAnsi="Arial" w:cs="Arial"/>
        </w:rPr>
        <w:t xml:space="preserve"> Poleg tega bi razdrobljeno urejanje </w:t>
      </w:r>
      <w:r w:rsidRPr="009E6EB0">
        <w:rPr>
          <w:rFonts w:ascii="Arial" w:hAnsi="Arial" w:cs="Arial"/>
        </w:rPr>
        <w:lastRenderedPageBreak/>
        <w:t xml:space="preserve">dvostranskih pogodbenih razmerij na tem področju tudi časovno lahko potekalo po različnih dinamikah. </w:t>
      </w:r>
      <w:r w:rsidR="00475ABF" w:rsidRPr="009E6EB0">
        <w:rPr>
          <w:rFonts w:ascii="Arial" w:hAnsi="Arial" w:cs="Arial"/>
        </w:rPr>
        <w:t xml:space="preserve"> </w:t>
      </w:r>
      <w:r w:rsidR="00BD32A8" w:rsidRPr="009E6EB0">
        <w:rPr>
          <w:rFonts w:ascii="Arial" w:hAnsi="Arial" w:cs="Arial"/>
        </w:rPr>
        <w:t xml:space="preserve"> </w:t>
      </w:r>
    </w:p>
    <w:p w:rsidR="00E33AAB" w:rsidRPr="009E6EB0" w:rsidRDefault="005F089A" w:rsidP="00E33AA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Delegacija</w:t>
      </w:r>
      <w:r w:rsidR="00E33AAB" w:rsidRPr="009E6EB0">
        <w:rPr>
          <w:rFonts w:ascii="Arial" w:hAnsi="Arial" w:cs="Arial"/>
        </w:rPr>
        <w:t xml:space="preserve"> bo na pogajanjih zagovarjala stališča, ki so</w:t>
      </w:r>
      <w:r w:rsidR="006F154D" w:rsidRPr="009E6EB0">
        <w:rPr>
          <w:rFonts w:ascii="Arial" w:hAnsi="Arial" w:cs="Arial"/>
        </w:rPr>
        <w:t xml:space="preserve"> oblikovana na podlagi </w:t>
      </w:r>
      <w:r w:rsidR="00E933EF" w:rsidRPr="009E6EB0">
        <w:rPr>
          <w:rFonts w:ascii="Arial" w:hAnsi="Arial" w:cs="Arial"/>
        </w:rPr>
        <w:t xml:space="preserve">sklepov </w:t>
      </w:r>
      <w:r w:rsidRPr="009E6EB0">
        <w:rPr>
          <w:rFonts w:ascii="Arial" w:hAnsi="Arial" w:cs="Arial"/>
        </w:rPr>
        <w:t>v</w:t>
      </w:r>
      <w:r w:rsidR="00E933EF" w:rsidRPr="009E6EB0">
        <w:rPr>
          <w:rFonts w:ascii="Arial" w:hAnsi="Arial" w:cs="Arial"/>
        </w:rPr>
        <w:t xml:space="preserve">lade </w:t>
      </w:r>
      <w:r w:rsidRPr="009E6EB0">
        <w:rPr>
          <w:rFonts w:ascii="Arial" w:hAnsi="Arial" w:cs="Arial"/>
        </w:rPr>
        <w:t>glede</w:t>
      </w:r>
      <w:r w:rsidR="00E933EF" w:rsidRPr="009E6EB0">
        <w:rPr>
          <w:rFonts w:ascii="Arial" w:hAnsi="Arial" w:cs="Arial"/>
        </w:rPr>
        <w:t xml:space="preserve"> reform</w:t>
      </w:r>
      <w:r w:rsidRPr="009E6EB0">
        <w:rPr>
          <w:rFonts w:ascii="Arial" w:hAnsi="Arial" w:cs="Arial"/>
        </w:rPr>
        <w:t>e</w:t>
      </w:r>
      <w:r w:rsidR="00E933EF" w:rsidRPr="009E6EB0">
        <w:rPr>
          <w:rFonts w:ascii="Arial" w:hAnsi="Arial" w:cs="Arial"/>
        </w:rPr>
        <w:t xml:space="preserve"> investicijske politike EU, ki jih je </w:t>
      </w:r>
      <w:r w:rsidR="00EA73C4" w:rsidRPr="009E6EB0">
        <w:rPr>
          <w:rFonts w:ascii="Arial" w:hAnsi="Arial" w:cs="Arial"/>
          <w:color w:val="000000"/>
        </w:rPr>
        <w:t>na svoji seji dne 17.7.2015</w:t>
      </w:r>
      <w:r w:rsidR="00810DE1" w:rsidRPr="009E6EB0">
        <w:rPr>
          <w:rFonts w:ascii="Arial" w:hAnsi="Arial" w:cs="Arial"/>
          <w:color w:val="000000"/>
        </w:rPr>
        <w:t xml:space="preserve"> </w:t>
      </w:r>
      <w:r w:rsidR="00810DE1" w:rsidRPr="009E6EB0">
        <w:rPr>
          <w:rFonts w:ascii="Arial" w:hAnsi="Arial" w:cs="Arial"/>
        </w:rPr>
        <w:t>potrdil tudi DZ RS</w:t>
      </w:r>
      <w:r w:rsidR="00497D69" w:rsidRPr="009E6EB0">
        <w:rPr>
          <w:rFonts w:ascii="Arial" w:hAnsi="Arial" w:cs="Arial"/>
        </w:rPr>
        <w:t>.</w:t>
      </w:r>
      <w:r w:rsidR="00F37222" w:rsidRPr="009E6EB0">
        <w:rPr>
          <w:rFonts w:ascii="Arial" w:hAnsi="Arial" w:cs="Arial"/>
        </w:rPr>
        <w:t xml:space="preserve"> </w:t>
      </w:r>
      <w:r w:rsidR="00A11244" w:rsidRPr="009E6EB0">
        <w:rPr>
          <w:rFonts w:ascii="Arial" w:hAnsi="Arial" w:cs="Arial"/>
        </w:rPr>
        <w:t xml:space="preserve">Pri </w:t>
      </w:r>
      <w:r w:rsidR="00782AC5" w:rsidRPr="009E6EB0">
        <w:rPr>
          <w:rFonts w:ascii="Arial" w:hAnsi="Arial" w:cs="Arial"/>
        </w:rPr>
        <w:t xml:space="preserve">oblikovanju konkretnih stališč bo </w:t>
      </w:r>
      <w:r w:rsidRPr="009E6EB0">
        <w:rPr>
          <w:rFonts w:ascii="Arial" w:hAnsi="Arial" w:cs="Arial"/>
        </w:rPr>
        <w:t xml:space="preserve">delegacija </w:t>
      </w:r>
      <w:r w:rsidR="00F854DA" w:rsidRPr="009E6EB0">
        <w:rPr>
          <w:rFonts w:ascii="Arial" w:hAnsi="Arial" w:cs="Arial"/>
        </w:rPr>
        <w:t xml:space="preserve">na pogajanjih </w:t>
      </w:r>
      <w:r w:rsidR="00782AC5" w:rsidRPr="009E6EB0">
        <w:rPr>
          <w:rFonts w:ascii="Arial" w:hAnsi="Arial" w:cs="Arial"/>
        </w:rPr>
        <w:t xml:space="preserve">upoštevala tudi: </w:t>
      </w:r>
    </w:p>
    <w:p w:rsidR="000D37EF" w:rsidRPr="009E6EB0" w:rsidRDefault="00E33AAB" w:rsidP="00E33AAB">
      <w:pPr>
        <w:suppressAutoHyphens/>
        <w:spacing w:after="240"/>
        <w:jc w:val="both"/>
        <w:rPr>
          <w:rFonts w:ascii="Arial" w:hAnsi="Arial" w:cs="Arial"/>
          <w:color w:val="000000"/>
        </w:rPr>
      </w:pPr>
      <w:r w:rsidRPr="009E6EB0">
        <w:rPr>
          <w:rFonts w:ascii="Arial" w:hAnsi="Arial" w:cs="Arial"/>
          <w:color w:val="000000"/>
        </w:rPr>
        <w:t>-</w:t>
      </w:r>
      <w:r w:rsidR="00B11C6C" w:rsidRPr="009E6EB0">
        <w:rPr>
          <w:rFonts w:ascii="Arial" w:hAnsi="Arial" w:cs="Arial"/>
          <w:color w:val="000000"/>
        </w:rPr>
        <w:t xml:space="preserve"> </w:t>
      </w:r>
      <w:r w:rsidR="00B17F23" w:rsidRPr="009E6EB0">
        <w:rPr>
          <w:rFonts w:ascii="Arial" w:hAnsi="Arial" w:cs="Arial"/>
          <w:color w:val="000000"/>
        </w:rPr>
        <w:t>m</w:t>
      </w:r>
      <w:r w:rsidRPr="009E6EB0">
        <w:rPr>
          <w:rFonts w:ascii="Arial" w:hAnsi="Arial" w:cs="Arial"/>
          <w:color w:val="000000"/>
        </w:rPr>
        <w:t>nenje</w:t>
      </w:r>
      <w:r w:rsidR="00B17F23" w:rsidRPr="009E6EB0">
        <w:rPr>
          <w:rFonts w:ascii="Arial" w:hAnsi="Arial" w:cs="Arial"/>
          <w:color w:val="000000"/>
        </w:rPr>
        <w:t xml:space="preserve"> SEU št. </w:t>
      </w:r>
      <w:r w:rsidRPr="009E6EB0">
        <w:rPr>
          <w:rFonts w:ascii="Arial" w:hAnsi="Arial" w:cs="Arial"/>
          <w:color w:val="000000"/>
        </w:rPr>
        <w:t>2/15 (</w:t>
      </w:r>
      <w:r w:rsidR="00CB0853" w:rsidRPr="009E6EB0">
        <w:rPr>
          <w:rFonts w:ascii="Arial" w:hAnsi="Arial" w:cs="Arial"/>
          <w:color w:val="000000"/>
        </w:rPr>
        <w:t>v</w:t>
      </w:r>
      <w:r w:rsidRPr="009E6EB0">
        <w:rPr>
          <w:rFonts w:ascii="Arial" w:hAnsi="Arial" w:cs="Arial"/>
          <w:color w:val="000000"/>
        </w:rPr>
        <w:t xml:space="preserve">lada je </w:t>
      </w:r>
      <w:r w:rsidR="00CB0853" w:rsidRPr="009E6EB0">
        <w:rPr>
          <w:rFonts w:ascii="Arial" w:hAnsi="Arial" w:cs="Arial"/>
          <w:color w:val="000000"/>
        </w:rPr>
        <w:t xml:space="preserve">dne 30.1.2017 </w:t>
      </w:r>
      <w:r w:rsidRPr="009E6EB0">
        <w:rPr>
          <w:rFonts w:ascii="Arial" w:hAnsi="Arial" w:cs="Arial"/>
          <w:color w:val="000000"/>
        </w:rPr>
        <w:t xml:space="preserve">obravnavala posledice Mnenja 2/15), ki določa, da so investicijski sporazumi </w:t>
      </w:r>
      <w:r w:rsidR="00CB0853" w:rsidRPr="009E6EB0">
        <w:rPr>
          <w:rFonts w:ascii="Arial" w:hAnsi="Arial" w:cs="Arial"/>
          <w:color w:val="000000"/>
        </w:rPr>
        <w:t xml:space="preserve">s tretjimi državami </w:t>
      </w:r>
      <w:r w:rsidRPr="009E6EB0">
        <w:rPr>
          <w:rFonts w:ascii="Arial" w:hAnsi="Arial" w:cs="Arial"/>
          <w:color w:val="000000"/>
        </w:rPr>
        <w:t>v deljeni pristojnosti</w:t>
      </w:r>
      <w:r w:rsidR="00B17F23" w:rsidRPr="009E6EB0">
        <w:rPr>
          <w:rFonts w:ascii="Arial" w:hAnsi="Arial" w:cs="Arial"/>
          <w:color w:val="000000"/>
        </w:rPr>
        <w:t>.</w:t>
      </w:r>
      <w:r w:rsidRPr="009E6EB0">
        <w:rPr>
          <w:rFonts w:ascii="Arial" w:hAnsi="Arial" w:cs="Arial"/>
          <w:color w:val="000000"/>
        </w:rPr>
        <w:t xml:space="preserve"> To odločitev </w:t>
      </w:r>
      <w:r w:rsidR="00B17F23" w:rsidRPr="009E6EB0">
        <w:rPr>
          <w:rFonts w:ascii="Arial" w:hAnsi="Arial" w:cs="Arial"/>
          <w:color w:val="000000"/>
        </w:rPr>
        <w:t xml:space="preserve">SEU </w:t>
      </w:r>
      <w:r w:rsidRPr="009E6EB0">
        <w:rPr>
          <w:rFonts w:ascii="Arial" w:hAnsi="Arial" w:cs="Arial"/>
          <w:color w:val="000000"/>
        </w:rPr>
        <w:t>je zaradi pravne konsistentnosti potrebno upoštevati tudi pri načinu</w:t>
      </w:r>
      <w:r w:rsidR="000D37EF" w:rsidRPr="009E6EB0">
        <w:rPr>
          <w:rFonts w:ascii="Arial" w:hAnsi="Arial" w:cs="Arial"/>
          <w:color w:val="000000"/>
        </w:rPr>
        <w:t xml:space="preserve"> prenehanja </w:t>
      </w:r>
      <w:proofErr w:type="spellStart"/>
      <w:r w:rsidR="000D37EF" w:rsidRPr="009E6EB0">
        <w:rPr>
          <w:rFonts w:ascii="Arial" w:hAnsi="Arial" w:cs="Arial"/>
          <w:color w:val="000000"/>
        </w:rPr>
        <w:t>intra</w:t>
      </w:r>
      <w:proofErr w:type="spellEnd"/>
      <w:r w:rsidR="000D37EF" w:rsidRPr="009E6EB0">
        <w:rPr>
          <w:rFonts w:ascii="Arial" w:hAnsi="Arial" w:cs="Arial"/>
          <w:color w:val="000000"/>
        </w:rPr>
        <w:t xml:space="preserve">-EU </w:t>
      </w:r>
      <w:proofErr w:type="spellStart"/>
      <w:r w:rsidR="000D37EF" w:rsidRPr="009E6EB0">
        <w:rPr>
          <w:rFonts w:ascii="Arial" w:hAnsi="Arial" w:cs="Arial"/>
          <w:color w:val="000000"/>
        </w:rPr>
        <w:t>BITs</w:t>
      </w:r>
      <w:proofErr w:type="spellEnd"/>
      <w:r w:rsidR="000D37EF" w:rsidRPr="009E6EB0">
        <w:rPr>
          <w:rFonts w:ascii="Arial" w:hAnsi="Arial" w:cs="Arial"/>
          <w:color w:val="000000"/>
        </w:rPr>
        <w:t>,</w:t>
      </w:r>
      <w:r w:rsidRPr="009E6EB0">
        <w:rPr>
          <w:rFonts w:ascii="Arial" w:hAnsi="Arial" w:cs="Arial"/>
          <w:color w:val="000000"/>
        </w:rPr>
        <w:t xml:space="preserve"> saj bi se v nasprotnem primeru lahko  prejudicirala zunanja pristojnost EU za tista področja, ki </w:t>
      </w:r>
      <w:r w:rsidR="00CD351D" w:rsidRPr="009E6EB0">
        <w:rPr>
          <w:rFonts w:ascii="Arial" w:hAnsi="Arial" w:cs="Arial"/>
          <w:color w:val="000000"/>
        </w:rPr>
        <w:t>spadajo v  deljeno pristojnost</w:t>
      </w:r>
      <w:r w:rsidR="00475ABF" w:rsidRPr="009E6EB0">
        <w:rPr>
          <w:rFonts w:ascii="Arial" w:hAnsi="Arial" w:cs="Arial"/>
          <w:color w:val="000000"/>
        </w:rPr>
        <w:t>;</w:t>
      </w:r>
    </w:p>
    <w:p w:rsidR="00CD351D" w:rsidRPr="009E6EB0" w:rsidRDefault="00CD351D" w:rsidP="00CD351D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- </w:t>
      </w:r>
      <w:r w:rsidR="002D19A1" w:rsidRPr="009E6EB0">
        <w:rPr>
          <w:rFonts w:ascii="Arial" w:hAnsi="Arial" w:cs="Arial"/>
        </w:rPr>
        <w:t xml:space="preserve">zagotovitev zadostnega pravnega varstva po prenehanju veljavnosti </w:t>
      </w:r>
      <w:proofErr w:type="spellStart"/>
      <w:r w:rsidR="002D19A1" w:rsidRPr="009E6EB0">
        <w:rPr>
          <w:rFonts w:ascii="Arial" w:hAnsi="Arial" w:cs="Arial"/>
        </w:rPr>
        <w:t>intra</w:t>
      </w:r>
      <w:proofErr w:type="spellEnd"/>
      <w:r w:rsidR="002D19A1" w:rsidRPr="009E6EB0">
        <w:rPr>
          <w:rFonts w:ascii="Arial" w:hAnsi="Arial" w:cs="Arial"/>
        </w:rPr>
        <w:t xml:space="preserve">-EU </w:t>
      </w:r>
      <w:proofErr w:type="spellStart"/>
      <w:r w:rsidR="002D19A1" w:rsidRPr="009E6EB0">
        <w:rPr>
          <w:rFonts w:ascii="Arial" w:hAnsi="Arial" w:cs="Arial"/>
        </w:rPr>
        <w:t>BITs</w:t>
      </w:r>
      <w:proofErr w:type="spellEnd"/>
      <w:r w:rsidR="00475ABF" w:rsidRPr="009E6EB0">
        <w:rPr>
          <w:rFonts w:ascii="Arial" w:hAnsi="Arial" w:cs="Arial"/>
        </w:rPr>
        <w:t>;</w:t>
      </w:r>
      <w:r w:rsidR="002D19A1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 xml:space="preserve"> </w:t>
      </w:r>
    </w:p>
    <w:p w:rsidR="00CC238C" w:rsidRPr="009E6EB0" w:rsidRDefault="00CC238C" w:rsidP="00CC238C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-</w:t>
      </w:r>
      <w:r w:rsidR="0095678A" w:rsidRPr="009E6EB0">
        <w:rPr>
          <w:rFonts w:ascii="Arial" w:hAnsi="Arial" w:cs="Arial"/>
        </w:rPr>
        <w:t xml:space="preserve"> </w:t>
      </w:r>
      <w:proofErr w:type="spellStart"/>
      <w:r w:rsidR="00553BFC" w:rsidRPr="009E6EB0">
        <w:rPr>
          <w:rFonts w:ascii="Arial" w:hAnsi="Arial" w:cs="Arial"/>
        </w:rPr>
        <w:t>neprejudiciranje</w:t>
      </w:r>
      <w:proofErr w:type="spellEnd"/>
      <w:r w:rsidR="00553BFC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odločit</w:t>
      </w:r>
      <w:r w:rsidR="00B11C6C" w:rsidRPr="009E6EB0">
        <w:rPr>
          <w:rFonts w:ascii="Arial" w:hAnsi="Arial" w:cs="Arial"/>
        </w:rPr>
        <w:t>ev</w:t>
      </w:r>
      <w:r w:rsidRPr="009E6EB0">
        <w:rPr>
          <w:rFonts w:ascii="Arial" w:hAnsi="Arial" w:cs="Arial"/>
        </w:rPr>
        <w:t xml:space="preserve"> </w:t>
      </w:r>
      <w:r w:rsidR="00B17F23" w:rsidRPr="009E6EB0">
        <w:rPr>
          <w:rFonts w:ascii="Arial" w:hAnsi="Arial" w:cs="Arial"/>
        </w:rPr>
        <w:t>SEU</w:t>
      </w:r>
      <w:r w:rsidRPr="009E6EB0">
        <w:rPr>
          <w:rFonts w:ascii="Arial" w:hAnsi="Arial" w:cs="Arial"/>
        </w:rPr>
        <w:t xml:space="preserve"> </w:t>
      </w:r>
      <w:r w:rsidR="00CF2FF6" w:rsidRPr="009E6EB0">
        <w:rPr>
          <w:rFonts w:ascii="Arial" w:hAnsi="Arial" w:cs="Arial"/>
        </w:rPr>
        <w:t>glede</w:t>
      </w:r>
      <w:r w:rsidRPr="009E6EB0">
        <w:rPr>
          <w:rFonts w:ascii="Arial" w:hAnsi="Arial" w:cs="Arial"/>
        </w:rPr>
        <w:t xml:space="preserve"> izvajanj</w:t>
      </w:r>
      <w:r w:rsidR="00CF2FF6" w:rsidRPr="009E6EB0">
        <w:rPr>
          <w:rFonts w:ascii="Arial" w:hAnsi="Arial" w:cs="Arial"/>
        </w:rPr>
        <w:t>a</w:t>
      </w:r>
      <w:r w:rsidRPr="009E6EB0">
        <w:rPr>
          <w:rFonts w:ascii="Arial" w:hAnsi="Arial" w:cs="Arial"/>
        </w:rPr>
        <w:t xml:space="preserve"> investicijske politike EU</w:t>
      </w:r>
      <w:r w:rsidR="00553BFC" w:rsidRPr="009E6EB0">
        <w:rPr>
          <w:rFonts w:ascii="Arial" w:hAnsi="Arial" w:cs="Arial"/>
        </w:rPr>
        <w:t xml:space="preserve"> v postopkih</w:t>
      </w:r>
      <w:r w:rsidR="00CF2FF6" w:rsidRPr="009E6EB0">
        <w:rPr>
          <w:rFonts w:ascii="Arial" w:hAnsi="Arial" w:cs="Arial"/>
        </w:rPr>
        <w:t>, ki še potekajo</w:t>
      </w:r>
      <w:r w:rsidR="00475ABF" w:rsidRPr="009E6EB0">
        <w:rPr>
          <w:rFonts w:ascii="Arial" w:hAnsi="Arial" w:cs="Arial"/>
        </w:rPr>
        <w:t>;</w:t>
      </w:r>
    </w:p>
    <w:p w:rsidR="004F00FF" w:rsidRPr="009E6EB0" w:rsidRDefault="006F05FD" w:rsidP="004F00FF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-</w:t>
      </w:r>
      <w:r w:rsidR="00BD32A8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 xml:space="preserve">izključitev </w:t>
      </w:r>
      <w:proofErr w:type="spellStart"/>
      <w:r w:rsidRPr="009E6EB0">
        <w:rPr>
          <w:rFonts w:ascii="Arial" w:hAnsi="Arial" w:cs="Arial"/>
        </w:rPr>
        <w:t>intra</w:t>
      </w:r>
      <w:proofErr w:type="spellEnd"/>
      <w:r w:rsidRPr="009E6EB0">
        <w:rPr>
          <w:rFonts w:ascii="Arial" w:hAnsi="Arial" w:cs="Arial"/>
        </w:rPr>
        <w:t>-EU uporabo</w:t>
      </w:r>
      <w:r w:rsidR="004F00FF" w:rsidRPr="009E6EB0">
        <w:rPr>
          <w:rFonts w:ascii="Arial" w:hAnsi="Arial" w:cs="Arial"/>
        </w:rPr>
        <w:t xml:space="preserve"> Pogodbe o energetski listini iz </w:t>
      </w:r>
      <w:r w:rsidR="00B17F23" w:rsidRPr="009E6EB0">
        <w:rPr>
          <w:rFonts w:ascii="Arial" w:hAnsi="Arial" w:cs="Arial"/>
        </w:rPr>
        <w:t>p</w:t>
      </w:r>
      <w:r w:rsidR="004F00FF" w:rsidRPr="009E6EB0">
        <w:rPr>
          <w:rFonts w:ascii="Arial" w:hAnsi="Arial" w:cs="Arial"/>
        </w:rPr>
        <w:t xml:space="preserve">ogodbe, ker se sodba </w:t>
      </w:r>
      <w:proofErr w:type="spellStart"/>
      <w:r w:rsidR="00B17F23" w:rsidRPr="009E6EB0">
        <w:rPr>
          <w:rFonts w:ascii="Arial" w:hAnsi="Arial" w:cs="Arial"/>
        </w:rPr>
        <w:t>Achmea</w:t>
      </w:r>
      <w:proofErr w:type="spellEnd"/>
      <w:r w:rsidR="00B17F23" w:rsidRPr="009E6EB0">
        <w:rPr>
          <w:rFonts w:ascii="Arial" w:hAnsi="Arial" w:cs="Arial"/>
        </w:rPr>
        <w:t xml:space="preserve"> </w:t>
      </w:r>
      <w:r w:rsidR="002269C3" w:rsidRPr="009E6EB0">
        <w:rPr>
          <w:rFonts w:ascii="Arial" w:hAnsi="Arial" w:cs="Arial"/>
        </w:rPr>
        <w:t>nanjo ne nanaša</w:t>
      </w:r>
      <w:r w:rsidR="004F6237" w:rsidRPr="009E6EB0">
        <w:rPr>
          <w:rFonts w:ascii="Arial" w:hAnsi="Arial" w:cs="Arial"/>
        </w:rPr>
        <w:t>.</w:t>
      </w:r>
    </w:p>
    <w:p w:rsidR="0024478F" w:rsidRPr="009E6EB0" w:rsidRDefault="007407BC" w:rsidP="0024478F">
      <w:pPr>
        <w:suppressAutoHyphens/>
        <w:spacing w:after="240"/>
        <w:jc w:val="both"/>
        <w:rPr>
          <w:rFonts w:ascii="Arial" w:hAnsi="Arial" w:cs="Arial"/>
          <w:color w:val="000000"/>
        </w:rPr>
      </w:pPr>
      <w:r w:rsidRPr="009E6EB0">
        <w:rPr>
          <w:rFonts w:ascii="Arial" w:hAnsi="Arial" w:cs="Arial"/>
        </w:rPr>
        <w:t xml:space="preserve">K </w:t>
      </w:r>
      <w:r w:rsidR="00B17F23" w:rsidRPr="009E6EB0">
        <w:rPr>
          <w:rFonts w:ascii="Arial" w:hAnsi="Arial" w:cs="Arial"/>
        </w:rPr>
        <w:t>p</w:t>
      </w:r>
      <w:r w:rsidR="00751581" w:rsidRPr="009E6EB0">
        <w:rPr>
          <w:rFonts w:ascii="Arial" w:hAnsi="Arial" w:cs="Arial"/>
        </w:rPr>
        <w:t xml:space="preserve">ogodbi bo priložen tudi seznam vseh </w:t>
      </w:r>
      <w:r w:rsidR="00CF48F8" w:rsidRPr="009E6EB0">
        <w:rPr>
          <w:rFonts w:ascii="Arial" w:hAnsi="Arial" w:cs="Arial"/>
        </w:rPr>
        <w:t xml:space="preserve">obstoječih </w:t>
      </w:r>
      <w:proofErr w:type="spellStart"/>
      <w:r w:rsidR="00D608FA" w:rsidRPr="009E6EB0">
        <w:rPr>
          <w:rFonts w:ascii="Arial" w:hAnsi="Arial" w:cs="Arial"/>
        </w:rPr>
        <w:t>intra</w:t>
      </w:r>
      <w:proofErr w:type="spellEnd"/>
      <w:r w:rsidR="00D608FA" w:rsidRPr="009E6EB0">
        <w:rPr>
          <w:rFonts w:ascii="Arial" w:hAnsi="Arial" w:cs="Arial"/>
        </w:rPr>
        <w:t xml:space="preserve">-EU </w:t>
      </w:r>
      <w:proofErr w:type="spellStart"/>
      <w:r w:rsidR="00D608FA" w:rsidRPr="009E6EB0">
        <w:rPr>
          <w:rFonts w:ascii="Arial" w:hAnsi="Arial" w:cs="Arial"/>
        </w:rPr>
        <w:t>BITs</w:t>
      </w:r>
      <w:proofErr w:type="spellEnd"/>
      <w:r w:rsidR="00D608FA" w:rsidRPr="009E6EB0">
        <w:rPr>
          <w:rFonts w:ascii="Arial" w:hAnsi="Arial" w:cs="Arial"/>
        </w:rPr>
        <w:t xml:space="preserve">, katerih veljavnost bo prenehala na podlagi </w:t>
      </w:r>
      <w:r w:rsidR="00475ABF" w:rsidRPr="009E6EB0">
        <w:rPr>
          <w:rFonts w:ascii="Arial" w:hAnsi="Arial" w:cs="Arial"/>
        </w:rPr>
        <w:t>p</w:t>
      </w:r>
      <w:r w:rsidR="00D608FA" w:rsidRPr="009E6EB0">
        <w:rPr>
          <w:rFonts w:ascii="Arial" w:hAnsi="Arial" w:cs="Arial"/>
        </w:rPr>
        <w:t xml:space="preserve">ogodbe. </w:t>
      </w:r>
      <w:r w:rsidR="00910E93" w:rsidRPr="009E6EB0">
        <w:rPr>
          <w:rFonts w:ascii="Arial" w:hAnsi="Arial" w:cs="Arial"/>
        </w:rPr>
        <w:t xml:space="preserve">RS </w:t>
      </w:r>
      <w:r w:rsidR="00D608FA" w:rsidRPr="009E6EB0">
        <w:rPr>
          <w:rFonts w:ascii="Arial" w:hAnsi="Arial" w:cs="Arial"/>
        </w:rPr>
        <w:t xml:space="preserve">ima veljavne </w:t>
      </w:r>
      <w:proofErr w:type="spellStart"/>
      <w:r w:rsidR="00D608FA" w:rsidRPr="009E6EB0">
        <w:rPr>
          <w:rFonts w:ascii="Arial" w:hAnsi="Arial" w:cs="Arial"/>
        </w:rPr>
        <w:t>intra</w:t>
      </w:r>
      <w:proofErr w:type="spellEnd"/>
      <w:r w:rsidR="00D608FA" w:rsidRPr="009E6EB0">
        <w:rPr>
          <w:rFonts w:ascii="Arial" w:hAnsi="Arial" w:cs="Arial"/>
        </w:rPr>
        <w:t xml:space="preserve">-EU </w:t>
      </w:r>
      <w:proofErr w:type="spellStart"/>
      <w:r w:rsidR="00D608FA" w:rsidRPr="009E6EB0">
        <w:rPr>
          <w:rFonts w:ascii="Arial" w:hAnsi="Arial" w:cs="Arial"/>
        </w:rPr>
        <w:t>BITs</w:t>
      </w:r>
      <w:proofErr w:type="spellEnd"/>
      <w:r w:rsidR="00D608FA" w:rsidRPr="009E6EB0">
        <w:rPr>
          <w:rFonts w:ascii="Arial" w:hAnsi="Arial" w:cs="Arial"/>
        </w:rPr>
        <w:t xml:space="preserve"> z naslednjimi DČ</w:t>
      </w:r>
      <w:r w:rsidR="00CB0853" w:rsidRPr="009E6EB0">
        <w:rPr>
          <w:rFonts w:ascii="Arial" w:hAnsi="Arial" w:cs="Arial"/>
        </w:rPr>
        <w:t xml:space="preserve"> EU</w:t>
      </w:r>
      <w:r w:rsidR="00D608FA" w:rsidRPr="009E6EB0">
        <w:rPr>
          <w:rFonts w:ascii="Arial" w:hAnsi="Arial" w:cs="Arial"/>
        </w:rPr>
        <w:t xml:space="preserve">: </w:t>
      </w:r>
      <w:r w:rsidR="0024478F" w:rsidRPr="009E6EB0">
        <w:rPr>
          <w:rFonts w:ascii="Arial" w:hAnsi="Arial" w:cs="Arial"/>
          <w:iCs/>
          <w:color w:val="000000"/>
        </w:rPr>
        <w:t xml:space="preserve">Avstrijo, Belgijsko-luksemburško ekonomsko unijo, </w:t>
      </w:r>
      <w:r w:rsidR="0024478F" w:rsidRPr="009E6EB0">
        <w:rPr>
          <w:rFonts w:ascii="Arial" w:hAnsi="Arial" w:cs="Arial"/>
          <w:color w:val="000000"/>
        </w:rPr>
        <w:t xml:space="preserve">Bolgarijo, Dansko, Nemčijo, Grčijo, Španijo, Francijo, Hrvaško, Litvo, Madžarsko, Malto, Nizozemsko, Poljsko, Portugalsko, Romunijo, Finsko, </w:t>
      </w:r>
      <w:r w:rsidR="00F22E49" w:rsidRPr="009E6EB0">
        <w:rPr>
          <w:rFonts w:ascii="Arial" w:hAnsi="Arial" w:cs="Arial"/>
          <w:color w:val="000000"/>
        </w:rPr>
        <w:t>Švedsko</w:t>
      </w:r>
      <w:r w:rsidR="005F089A" w:rsidRPr="009E6EB0">
        <w:rPr>
          <w:rFonts w:ascii="Arial" w:hAnsi="Arial" w:cs="Arial"/>
          <w:color w:val="000000"/>
        </w:rPr>
        <w:t>,</w:t>
      </w:r>
      <w:r w:rsidR="00F22E49" w:rsidRPr="009E6EB0">
        <w:rPr>
          <w:rFonts w:ascii="Arial" w:hAnsi="Arial" w:cs="Arial"/>
          <w:color w:val="000000"/>
        </w:rPr>
        <w:t xml:space="preserve"> Slovaško</w:t>
      </w:r>
      <w:r w:rsidR="005F089A" w:rsidRPr="009E6EB0">
        <w:rPr>
          <w:rFonts w:ascii="Arial" w:hAnsi="Arial" w:cs="Arial"/>
          <w:color w:val="000000"/>
        </w:rPr>
        <w:t xml:space="preserve"> in Združenim kraljestvom</w:t>
      </w:r>
      <w:r w:rsidR="00F22E49" w:rsidRPr="009E6EB0">
        <w:rPr>
          <w:rFonts w:ascii="Arial" w:hAnsi="Arial" w:cs="Arial"/>
          <w:color w:val="000000"/>
        </w:rPr>
        <w:t>.</w:t>
      </w:r>
      <w:r w:rsidR="0024478F" w:rsidRPr="009E6EB0">
        <w:rPr>
          <w:rFonts w:ascii="Arial" w:hAnsi="Arial" w:cs="Arial"/>
          <w:color w:val="000000"/>
        </w:rPr>
        <w:t xml:space="preserve"> </w:t>
      </w:r>
    </w:p>
    <w:p w:rsidR="006F183B" w:rsidRPr="009E6EB0" w:rsidRDefault="006F183B" w:rsidP="006F183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Prenehanje veljavnosti </w:t>
      </w:r>
      <w:proofErr w:type="spellStart"/>
      <w:r w:rsidR="00DF57D4" w:rsidRPr="009E6EB0">
        <w:rPr>
          <w:rFonts w:ascii="Arial" w:hAnsi="Arial" w:cs="Arial"/>
        </w:rPr>
        <w:t>intra</w:t>
      </w:r>
      <w:proofErr w:type="spellEnd"/>
      <w:r w:rsidR="00DF57D4" w:rsidRPr="009E6EB0">
        <w:rPr>
          <w:rFonts w:ascii="Arial" w:hAnsi="Arial" w:cs="Arial"/>
        </w:rPr>
        <w:t xml:space="preserve">-EU </w:t>
      </w:r>
      <w:proofErr w:type="spellStart"/>
      <w:r w:rsidR="00DF57D4" w:rsidRPr="009E6EB0">
        <w:rPr>
          <w:rFonts w:ascii="Arial" w:hAnsi="Arial" w:cs="Arial"/>
        </w:rPr>
        <w:t>BITs</w:t>
      </w:r>
      <w:proofErr w:type="spellEnd"/>
      <w:r w:rsidR="00DF57D4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 xml:space="preserve">je tudi </w:t>
      </w:r>
      <w:r w:rsidR="00A80B29" w:rsidRPr="009E6EB0">
        <w:rPr>
          <w:rFonts w:ascii="Arial" w:hAnsi="Arial" w:cs="Arial"/>
        </w:rPr>
        <w:t xml:space="preserve">sicer </w:t>
      </w:r>
      <w:r w:rsidRPr="009E6EB0">
        <w:rPr>
          <w:rFonts w:ascii="Arial" w:hAnsi="Arial" w:cs="Arial"/>
        </w:rPr>
        <w:t xml:space="preserve">v interesu RS, ker </w:t>
      </w:r>
      <w:r w:rsidR="00A80B29" w:rsidRPr="009E6EB0">
        <w:rPr>
          <w:rFonts w:ascii="Arial" w:hAnsi="Arial" w:cs="Arial"/>
        </w:rPr>
        <w:t>bi se tem izognil</w:t>
      </w:r>
      <w:r w:rsidR="00A40AF0" w:rsidRPr="009E6EB0">
        <w:rPr>
          <w:rFonts w:ascii="Arial" w:hAnsi="Arial" w:cs="Arial"/>
        </w:rPr>
        <w:t>i nadaljevanju postopkov</w:t>
      </w:r>
      <w:r w:rsidR="00A80B29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>za ugotavljanje kršitev pravnega reda EU</w:t>
      </w:r>
      <w:r w:rsidR="00A80B29" w:rsidRPr="009E6EB0">
        <w:rPr>
          <w:rFonts w:ascii="Arial" w:hAnsi="Arial" w:cs="Arial"/>
        </w:rPr>
        <w:t xml:space="preserve">. EK je </w:t>
      </w:r>
      <w:r w:rsidR="00C93D30" w:rsidRPr="009E6EB0">
        <w:rPr>
          <w:rFonts w:ascii="Arial" w:hAnsi="Arial" w:cs="Arial"/>
        </w:rPr>
        <w:t xml:space="preserve">pred izdajo sodbe </w:t>
      </w:r>
      <w:proofErr w:type="spellStart"/>
      <w:r w:rsidR="00C93D30" w:rsidRPr="009E6EB0">
        <w:rPr>
          <w:rFonts w:ascii="Arial" w:hAnsi="Arial" w:cs="Arial"/>
        </w:rPr>
        <w:t>Achmea</w:t>
      </w:r>
      <w:proofErr w:type="spellEnd"/>
      <w:r w:rsidR="00C93D30" w:rsidRPr="009E6EB0">
        <w:rPr>
          <w:rFonts w:ascii="Arial" w:hAnsi="Arial" w:cs="Arial"/>
        </w:rPr>
        <w:t xml:space="preserve"> </w:t>
      </w:r>
      <w:r w:rsidR="00A80B29" w:rsidRPr="009E6EB0">
        <w:rPr>
          <w:rFonts w:ascii="Arial" w:hAnsi="Arial" w:cs="Arial"/>
        </w:rPr>
        <w:t xml:space="preserve">zoper </w:t>
      </w:r>
      <w:r w:rsidRPr="009E6EB0">
        <w:rPr>
          <w:rFonts w:ascii="Arial" w:hAnsi="Arial" w:cs="Arial"/>
        </w:rPr>
        <w:t>5 držav članic EU (Avstrija, Nizozemska, Romunija, Slovaška, Švedska )</w:t>
      </w:r>
      <w:r w:rsidR="00A80B29" w:rsidRPr="009E6EB0">
        <w:rPr>
          <w:rFonts w:ascii="Arial" w:hAnsi="Arial" w:cs="Arial"/>
        </w:rPr>
        <w:t xml:space="preserve"> </w:t>
      </w:r>
      <w:r w:rsidRPr="009E6EB0">
        <w:rPr>
          <w:rFonts w:ascii="Arial" w:hAnsi="Arial" w:cs="Arial"/>
        </w:rPr>
        <w:t xml:space="preserve">na podlagi 258. člena PDEU </w:t>
      </w:r>
      <w:r w:rsidR="00A80B29" w:rsidRPr="009E6EB0">
        <w:rPr>
          <w:rFonts w:ascii="Arial" w:hAnsi="Arial" w:cs="Arial"/>
        </w:rPr>
        <w:t xml:space="preserve">že </w:t>
      </w:r>
      <w:r w:rsidRPr="009E6EB0">
        <w:rPr>
          <w:rFonts w:ascii="Arial" w:hAnsi="Arial" w:cs="Arial"/>
        </w:rPr>
        <w:t xml:space="preserve">uvedla formalni postopek kršitve prava EU, zoper ostalih 21 DČ, vključno s Slovenijo pa je uvedla neformalni postopek kršitve pravnega reda EU. </w:t>
      </w:r>
    </w:p>
    <w:p w:rsidR="001E2C72" w:rsidRDefault="001E2C72" w:rsidP="00ED4DD3">
      <w:pPr>
        <w:jc w:val="both"/>
        <w:rPr>
          <w:rFonts w:ascii="Arial" w:hAnsi="Arial" w:cs="Arial"/>
        </w:rPr>
      </w:pPr>
      <w:r w:rsidRPr="00C4136E">
        <w:rPr>
          <w:rFonts w:ascii="Arial" w:hAnsi="Arial" w:cs="Arial"/>
        </w:rPr>
        <w:t xml:space="preserve">Sporazum o začasnem prenehanju </w:t>
      </w:r>
      <w:proofErr w:type="spellStart"/>
      <w:r w:rsidRPr="00C4136E">
        <w:rPr>
          <w:rFonts w:ascii="Arial" w:hAnsi="Arial" w:cs="Arial"/>
        </w:rPr>
        <w:t>intra</w:t>
      </w:r>
      <w:proofErr w:type="spellEnd"/>
      <w:r w:rsidRPr="00C4136E">
        <w:rPr>
          <w:rFonts w:ascii="Arial" w:hAnsi="Arial" w:cs="Arial"/>
        </w:rPr>
        <w:t xml:space="preserve">-EU </w:t>
      </w:r>
      <w:proofErr w:type="spellStart"/>
      <w:r w:rsidRPr="00C4136E">
        <w:rPr>
          <w:rFonts w:ascii="Arial" w:hAnsi="Arial" w:cs="Arial"/>
        </w:rPr>
        <w:t>BITs</w:t>
      </w:r>
      <w:proofErr w:type="spellEnd"/>
      <w:r w:rsidRPr="00C4136E">
        <w:rPr>
          <w:rFonts w:ascii="Arial" w:hAnsi="Arial" w:cs="Arial"/>
        </w:rPr>
        <w:t xml:space="preserve"> bodo med seboj sklenile zainteresirane države članice EU. Sklenitev tega sporazuma ne vpliva na veljavnost </w:t>
      </w:r>
      <w:proofErr w:type="spellStart"/>
      <w:r w:rsidRPr="00C4136E">
        <w:rPr>
          <w:rFonts w:ascii="Arial" w:hAnsi="Arial" w:cs="Arial"/>
        </w:rPr>
        <w:t>intra</w:t>
      </w:r>
      <w:proofErr w:type="spellEnd"/>
      <w:r w:rsidRPr="00C4136E">
        <w:rPr>
          <w:rFonts w:ascii="Arial" w:hAnsi="Arial" w:cs="Arial"/>
        </w:rPr>
        <w:t xml:space="preserve">-EU </w:t>
      </w:r>
      <w:proofErr w:type="spellStart"/>
      <w:r w:rsidRPr="00C4136E">
        <w:rPr>
          <w:rFonts w:ascii="Arial" w:hAnsi="Arial" w:cs="Arial"/>
        </w:rPr>
        <w:t>BITs</w:t>
      </w:r>
      <w:proofErr w:type="spellEnd"/>
      <w:r w:rsidRPr="00C4136E">
        <w:rPr>
          <w:rFonts w:ascii="Arial" w:hAnsi="Arial" w:cs="Arial"/>
        </w:rPr>
        <w:t xml:space="preserve">, ampak gre za ukrep začasne narave v zvezi z njihovim izvajanjem, ki ne prinaša nobenih novih obveznosti, zato bo sklenjen na vladni ravni. Po sklenitvi pogodbe, ki jo bo ratificiral Državni zbor, pa bodo </w:t>
      </w:r>
      <w:proofErr w:type="spellStart"/>
      <w:r w:rsidRPr="00C4136E">
        <w:rPr>
          <w:rFonts w:ascii="Arial" w:hAnsi="Arial" w:cs="Arial"/>
        </w:rPr>
        <w:t>intra</w:t>
      </w:r>
      <w:proofErr w:type="spellEnd"/>
      <w:r w:rsidRPr="00C4136E">
        <w:rPr>
          <w:rFonts w:ascii="Arial" w:hAnsi="Arial" w:cs="Arial"/>
        </w:rPr>
        <w:t xml:space="preserve">-EU </w:t>
      </w:r>
      <w:proofErr w:type="spellStart"/>
      <w:r w:rsidRPr="00C4136E">
        <w:rPr>
          <w:rFonts w:ascii="Arial" w:hAnsi="Arial" w:cs="Arial"/>
        </w:rPr>
        <w:t>BITs</w:t>
      </w:r>
      <w:proofErr w:type="spellEnd"/>
      <w:r w:rsidRPr="00C4136E">
        <w:rPr>
          <w:rFonts w:ascii="Arial" w:hAnsi="Arial" w:cs="Arial"/>
        </w:rPr>
        <w:t xml:space="preserve"> dokončno prenehali veljati.</w:t>
      </w:r>
    </w:p>
    <w:p w:rsidR="001E2C72" w:rsidRDefault="001E2C72" w:rsidP="00ED4DD3">
      <w:pPr>
        <w:jc w:val="both"/>
        <w:rPr>
          <w:rFonts w:ascii="Arial" w:hAnsi="Arial" w:cs="Arial"/>
        </w:rPr>
      </w:pPr>
    </w:p>
    <w:p w:rsidR="00BD32A8" w:rsidRPr="009E6EB0" w:rsidRDefault="001E2C72" w:rsidP="00ED4D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D32A8" w:rsidRPr="009E6EB0">
        <w:rPr>
          <w:rFonts w:ascii="Arial" w:hAnsi="Arial" w:cs="Arial"/>
          <w:b/>
        </w:rPr>
        <w:t xml:space="preserve">. </w:t>
      </w:r>
      <w:r w:rsidR="002E0D28" w:rsidRPr="009E6EB0">
        <w:rPr>
          <w:rFonts w:ascii="Arial" w:hAnsi="Arial" w:cs="Arial"/>
          <w:b/>
        </w:rPr>
        <w:t>Predlog za sestavo delegacije, predračun stroškov za njeno delo in način njihovega pokritja</w:t>
      </w:r>
    </w:p>
    <w:p w:rsidR="00ED4DD3" w:rsidRPr="009E6EB0" w:rsidRDefault="00ED4DD3" w:rsidP="00ED4DD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Za udeležbo na pogajanjih so potrebna strokovna znanja in izkušnje s področja mednarodnega javnega prava in še posebej iz mednarodnega investicijskega prava. Poleg tega je potrebno tudi poznavanje področja investicijske politike</w:t>
      </w:r>
      <w:r w:rsidR="001537B2" w:rsidRPr="009E6EB0">
        <w:rPr>
          <w:rFonts w:ascii="Arial" w:hAnsi="Arial" w:cs="Arial"/>
        </w:rPr>
        <w:t xml:space="preserve">, </w:t>
      </w:r>
      <w:r w:rsidRPr="009E6EB0">
        <w:rPr>
          <w:rFonts w:ascii="Arial" w:hAnsi="Arial" w:cs="Arial"/>
        </w:rPr>
        <w:t xml:space="preserve">vključno </w:t>
      </w:r>
      <w:r w:rsidR="00D3725C" w:rsidRPr="009E6EB0">
        <w:rPr>
          <w:rFonts w:ascii="Arial" w:hAnsi="Arial" w:cs="Arial"/>
        </w:rPr>
        <w:t xml:space="preserve">z </w:t>
      </w:r>
      <w:r w:rsidRPr="009E6EB0">
        <w:rPr>
          <w:rFonts w:ascii="Arial" w:hAnsi="Arial" w:cs="Arial"/>
        </w:rPr>
        <w:t>reform</w:t>
      </w:r>
      <w:r w:rsidR="00D3725C" w:rsidRPr="009E6EB0">
        <w:rPr>
          <w:rFonts w:ascii="Arial" w:hAnsi="Arial" w:cs="Arial"/>
        </w:rPr>
        <w:t>o</w:t>
      </w:r>
      <w:r w:rsidRPr="009E6EB0">
        <w:rPr>
          <w:rFonts w:ascii="Arial" w:hAnsi="Arial" w:cs="Arial"/>
        </w:rPr>
        <w:t xml:space="preserve"> investicijske politike EU, ki vključuje tudi mnenja in so</w:t>
      </w:r>
      <w:r w:rsidR="00061F47" w:rsidRPr="009E6EB0">
        <w:rPr>
          <w:rFonts w:ascii="Arial" w:hAnsi="Arial" w:cs="Arial"/>
        </w:rPr>
        <w:t>d</w:t>
      </w:r>
      <w:r w:rsidRPr="009E6EB0">
        <w:rPr>
          <w:rFonts w:ascii="Arial" w:hAnsi="Arial" w:cs="Arial"/>
        </w:rPr>
        <w:t xml:space="preserve">be </w:t>
      </w:r>
      <w:r w:rsidR="005F089A" w:rsidRPr="009E6EB0">
        <w:rPr>
          <w:rFonts w:ascii="Arial" w:hAnsi="Arial" w:cs="Arial"/>
        </w:rPr>
        <w:t>SEU</w:t>
      </w:r>
      <w:r w:rsidRPr="009E6EB0">
        <w:rPr>
          <w:rFonts w:ascii="Arial" w:hAnsi="Arial" w:cs="Arial"/>
        </w:rPr>
        <w:t xml:space="preserve">, kakor tudi </w:t>
      </w:r>
      <w:r w:rsidR="00D3725C" w:rsidRPr="009E6EB0">
        <w:rPr>
          <w:rFonts w:ascii="Arial" w:hAnsi="Arial" w:cs="Arial"/>
        </w:rPr>
        <w:t xml:space="preserve">poznavanje </w:t>
      </w:r>
      <w:r w:rsidRPr="009E6EB0">
        <w:rPr>
          <w:rFonts w:ascii="Arial" w:hAnsi="Arial" w:cs="Arial"/>
        </w:rPr>
        <w:t xml:space="preserve">stališč, ki jih je v zvezi z reformo investicijske politike sprejela vlada in </w:t>
      </w:r>
      <w:r w:rsidR="005F089A" w:rsidRPr="009E6EB0">
        <w:rPr>
          <w:rFonts w:ascii="Arial" w:hAnsi="Arial" w:cs="Arial"/>
        </w:rPr>
        <w:t>jih</w:t>
      </w:r>
      <w:r w:rsidRPr="009E6EB0">
        <w:rPr>
          <w:rFonts w:ascii="Arial" w:hAnsi="Arial" w:cs="Arial"/>
        </w:rPr>
        <w:t xml:space="preserve"> je potrdil </w:t>
      </w:r>
      <w:r w:rsidR="00CF2FF6" w:rsidRPr="009E6EB0">
        <w:rPr>
          <w:rFonts w:ascii="Arial" w:hAnsi="Arial" w:cs="Arial"/>
        </w:rPr>
        <w:t>državni zbor</w:t>
      </w:r>
      <w:r w:rsidRPr="009E6EB0">
        <w:rPr>
          <w:rFonts w:ascii="Arial" w:hAnsi="Arial" w:cs="Arial"/>
        </w:rPr>
        <w:t xml:space="preserve">. </w:t>
      </w:r>
    </w:p>
    <w:p w:rsidR="00ED4DD3" w:rsidRPr="009E6EB0" w:rsidRDefault="00ED4DD3" w:rsidP="00ED4DD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lastRenderedPageBreak/>
        <w:t xml:space="preserve">Upoštevaje navedeno </w:t>
      </w:r>
      <w:r w:rsidR="005F089A" w:rsidRPr="009E6EB0">
        <w:rPr>
          <w:rFonts w:ascii="Arial" w:hAnsi="Arial" w:cs="Arial"/>
        </w:rPr>
        <w:t>v</w:t>
      </w:r>
      <w:r w:rsidRPr="009E6EB0">
        <w:rPr>
          <w:rFonts w:ascii="Arial" w:hAnsi="Arial" w:cs="Arial"/>
        </w:rPr>
        <w:t>ladi predlagamo, da za vodjo pogajalske delegacije imenuje Tatjano Brunček iz Ministrstva za gospodarski razvoj in tehnologijo, v čigar pristojnost spada oblikovanje trgovinske politike EU, kot vodjo pogajalske skupine</w:t>
      </w:r>
      <w:r w:rsidR="005F089A" w:rsidRPr="009E6EB0">
        <w:rPr>
          <w:rFonts w:ascii="Arial" w:hAnsi="Arial" w:cs="Arial"/>
        </w:rPr>
        <w:t>,</w:t>
      </w:r>
      <w:r w:rsidRPr="009E6EB0">
        <w:rPr>
          <w:rFonts w:ascii="Arial" w:hAnsi="Arial" w:cs="Arial"/>
        </w:rPr>
        <w:t xml:space="preserve"> in dr. Andreja Svetličiča iz </w:t>
      </w:r>
      <w:r w:rsidR="005F089A" w:rsidRPr="009E6EB0">
        <w:rPr>
          <w:rFonts w:ascii="Arial" w:hAnsi="Arial" w:cs="Arial"/>
        </w:rPr>
        <w:t xml:space="preserve">Sektorja za mednarodno pravo </w:t>
      </w:r>
      <w:r w:rsidRPr="009E6EB0">
        <w:rPr>
          <w:rFonts w:ascii="Arial" w:hAnsi="Arial" w:cs="Arial"/>
        </w:rPr>
        <w:t>Ministrstva za zunanje zadeve</w:t>
      </w:r>
      <w:r w:rsidR="005F089A" w:rsidRPr="009E6EB0">
        <w:rPr>
          <w:rFonts w:ascii="Arial" w:hAnsi="Arial" w:cs="Arial"/>
        </w:rPr>
        <w:t>,</w:t>
      </w:r>
      <w:r w:rsidRPr="009E6EB0">
        <w:rPr>
          <w:rFonts w:ascii="Arial" w:hAnsi="Arial" w:cs="Arial"/>
        </w:rPr>
        <w:t xml:space="preserve"> kot člana delegacije. Oba imata vse potrebne izkušnje in znanja in sta že do sedaj skupaj sodelovala pri izvedbi </w:t>
      </w:r>
      <w:r w:rsidR="00061F47" w:rsidRPr="009E6EB0">
        <w:rPr>
          <w:rFonts w:ascii="Arial" w:hAnsi="Arial" w:cs="Arial"/>
        </w:rPr>
        <w:t xml:space="preserve">več </w:t>
      </w:r>
      <w:r w:rsidRPr="009E6EB0">
        <w:rPr>
          <w:rFonts w:ascii="Arial" w:hAnsi="Arial" w:cs="Arial"/>
        </w:rPr>
        <w:t>projektov vezanih na oblikovanje in izvajanje investicijske politike. Oba sestavljata tudi slovensko ekspertno skupino za pogajanja za sklenitev bilateralnih sporazumov o spodbujanju in zaščiti</w:t>
      </w:r>
      <w:r w:rsidR="000C5D0F" w:rsidRPr="009E6EB0">
        <w:rPr>
          <w:rFonts w:ascii="Arial" w:hAnsi="Arial" w:cs="Arial"/>
        </w:rPr>
        <w:t xml:space="preserve"> investicij s tretjimi državami</w:t>
      </w:r>
      <w:r w:rsidR="00B17F23" w:rsidRPr="009E6EB0">
        <w:rPr>
          <w:rFonts w:ascii="Arial" w:hAnsi="Arial" w:cs="Arial"/>
        </w:rPr>
        <w:t xml:space="preserve"> in sodelujeta pri zastopanju RS v investicijskem sporu </w:t>
      </w:r>
      <w:proofErr w:type="spellStart"/>
      <w:r w:rsidR="00B17F23" w:rsidRPr="009E6EB0">
        <w:rPr>
          <w:rFonts w:ascii="Arial" w:hAnsi="Arial" w:cs="Arial"/>
        </w:rPr>
        <w:t>Grassetto</w:t>
      </w:r>
      <w:proofErr w:type="spellEnd"/>
      <w:r w:rsidR="00B17F23" w:rsidRPr="009E6EB0">
        <w:rPr>
          <w:rFonts w:ascii="Arial" w:hAnsi="Arial" w:cs="Arial"/>
        </w:rPr>
        <w:t xml:space="preserve"> pred ICSID.</w:t>
      </w:r>
      <w:r w:rsidR="000C5D0F" w:rsidRPr="009E6EB0">
        <w:rPr>
          <w:rFonts w:ascii="Arial" w:hAnsi="Arial" w:cs="Arial"/>
        </w:rPr>
        <w:t xml:space="preserve"> </w:t>
      </w:r>
      <w:r w:rsidR="00B17F23" w:rsidRPr="009E6EB0">
        <w:rPr>
          <w:rFonts w:ascii="Arial" w:hAnsi="Arial" w:cs="Arial"/>
        </w:rPr>
        <w:t>Glede na navedeno</w:t>
      </w:r>
      <w:r w:rsidR="000C5D0F" w:rsidRPr="009E6EB0">
        <w:rPr>
          <w:rFonts w:ascii="Arial" w:hAnsi="Arial" w:cs="Arial"/>
        </w:rPr>
        <w:t xml:space="preserve"> bosta s</w:t>
      </w:r>
      <w:r w:rsidRPr="009E6EB0">
        <w:rPr>
          <w:rFonts w:ascii="Arial" w:hAnsi="Arial" w:cs="Arial"/>
        </w:rPr>
        <w:t xml:space="preserve"> svojimi znanji in izkušnjami </w:t>
      </w:r>
      <w:r w:rsidR="00061F47" w:rsidRPr="009E6EB0">
        <w:rPr>
          <w:rFonts w:ascii="Arial" w:hAnsi="Arial" w:cs="Arial"/>
        </w:rPr>
        <w:t xml:space="preserve">lahko </w:t>
      </w:r>
      <w:r w:rsidR="000C5D0F" w:rsidRPr="009E6EB0">
        <w:rPr>
          <w:rFonts w:ascii="Arial" w:hAnsi="Arial" w:cs="Arial"/>
        </w:rPr>
        <w:t xml:space="preserve">aktivno sodelovala </w:t>
      </w:r>
      <w:r w:rsidRPr="009E6EB0">
        <w:rPr>
          <w:rFonts w:ascii="Arial" w:hAnsi="Arial" w:cs="Arial"/>
        </w:rPr>
        <w:t>v pog</w:t>
      </w:r>
      <w:r w:rsidR="00175CDF" w:rsidRPr="009E6EB0">
        <w:rPr>
          <w:rFonts w:ascii="Arial" w:hAnsi="Arial" w:cs="Arial"/>
        </w:rPr>
        <w:t>ajanjih za sklenitev te P</w:t>
      </w:r>
      <w:r w:rsidR="00061F47" w:rsidRPr="009E6EB0">
        <w:rPr>
          <w:rFonts w:ascii="Arial" w:hAnsi="Arial" w:cs="Arial"/>
        </w:rPr>
        <w:t>ogodbe in zagovarjala stališča in interese RS.</w:t>
      </w:r>
    </w:p>
    <w:p w:rsidR="002E0D28" w:rsidRPr="009E6EB0" w:rsidRDefault="002E0D28" w:rsidP="00ED4DD3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Stroški delegacije se bodo krili iz sredstev obeh organov, s tem da EK pokrije stroške udeležbe na pogajanjih v njeni organizaciji. </w:t>
      </w:r>
    </w:p>
    <w:p w:rsidR="00CB0853" w:rsidRPr="009E6EB0" w:rsidRDefault="00CB0853" w:rsidP="006F183B">
      <w:pPr>
        <w:jc w:val="both"/>
        <w:rPr>
          <w:rFonts w:ascii="Arial" w:hAnsi="Arial" w:cs="Arial"/>
          <w:b/>
        </w:rPr>
      </w:pPr>
    </w:p>
    <w:p w:rsidR="00BD32A8" w:rsidRPr="009E6EB0" w:rsidRDefault="001E2C72" w:rsidP="006F18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E0D28" w:rsidRPr="009E6EB0">
        <w:rPr>
          <w:rFonts w:ascii="Arial" w:hAnsi="Arial" w:cs="Arial"/>
          <w:b/>
        </w:rPr>
        <w:t>. Predlog, kdo naj pogodbo podpiše in</w:t>
      </w:r>
      <w:r w:rsidR="00BD32A8" w:rsidRPr="009E6EB0">
        <w:rPr>
          <w:rFonts w:ascii="Arial" w:hAnsi="Arial" w:cs="Arial"/>
          <w:b/>
        </w:rPr>
        <w:t xml:space="preserve"> </w:t>
      </w:r>
      <w:r w:rsidR="002E0D28" w:rsidRPr="009E6EB0">
        <w:rPr>
          <w:rFonts w:ascii="Arial" w:hAnsi="Arial" w:cs="Arial"/>
          <w:b/>
        </w:rPr>
        <w:t>r</w:t>
      </w:r>
      <w:r w:rsidR="00BD32A8" w:rsidRPr="009E6EB0">
        <w:rPr>
          <w:rFonts w:ascii="Arial" w:hAnsi="Arial" w:cs="Arial"/>
          <w:b/>
        </w:rPr>
        <w:t>atifi</w:t>
      </w:r>
      <w:r w:rsidR="002E0D28" w:rsidRPr="009E6EB0">
        <w:rPr>
          <w:rFonts w:ascii="Arial" w:hAnsi="Arial" w:cs="Arial"/>
          <w:b/>
        </w:rPr>
        <w:t xml:space="preserve">cira ter navedba, ali zahteva </w:t>
      </w:r>
      <w:r w:rsidR="00BD32A8" w:rsidRPr="009E6EB0">
        <w:rPr>
          <w:rFonts w:ascii="Arial" w:hAnsi="Arial" w:cs="Arial"/>
          <w:b/>
        </w:rPr>
        <w:t>izdaj</w:t>
      </w:r>
      <w:r w:rsidR="002E0D28" w:rsidRPr="009E6EB0">
        <w:rPr>
          <w:rFonts w:ascii="Arial" w:hAnsi="Arial" w:cs="Arial"/>
          <w:b/>
        </w:rPr>
        <w:t>o</w:t>
      </w:r>
      <w:r w:rsidR="00BD32A8" w:rsidRPr="009E6EB0">
        <w:rPr>
          <w:rFonts w:ascii="Arial" w:hAnsi="Arial" w:cs="Arial"/>
          <w:b/>
        </w:rPr>
        <w:t xml:space="preserve"> novih ali sprememb</w:t>
      </w:r>
      <w:r w:rsidR="002E0D28" w:rsidRPr="009E6EB0">
        <w:rPr>
          <w:rFonts w:ascii="Arial" w:hAnsi="Arial" w:cs="Arial"/>
          <w:b/>
        </w:rPr>
        <w:t>o</w:t>
      </w:r>
      <w:r w:rsidR="00BD32A8" w:rsidRPr="009E6EB0">
        <w:rPr>
          <w:rFonts w:ascii="Arial" w:hAnsi="Arial" w:cs="Arial"/>
          <w:b/>
        </w:rPr>
        <w:t xml:space="preserve"> veljavnih predpisov</w:t>
      </w:r>
    </w:p>
    <w:p w:rsidR="006F183B" w:rsidRDefault="00175CDF" w:rsidP="006F183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Pogodb</w:t>
      </w:r>
      <w:r w:rsidR="00E14C1C" w:rsidRPr="009E6EB0">
        <w:rPr>
          <w:rFonts w:ascii="Arial" w:hAnsi="Arial" w:cs="Arial"/>
        </w:rPr>
        <w:t>o</w:t>
      </w:r>
      <w:r w:rsidRPr="009E6EB0">
        <w:rPr>
          <w:rFonts w:ascii="Arial" w:hAnsi="Arial" w:cs="Arial"/>
        </w:rPr>
        <w:t xml:space="preserve"> </w:t>
      </w:r>
      <w:r w:rsidR="002E0D28" w:rsidRPr="009E6EB0">
        <w:rPr>
          <w:rFonts w:ascii="Arial" w:hAnsi="Arial" w:cs="Arial"/>
        </w:rPr>
        <w:t>naj podpiše minister za gospodarski razvoj in tehnologijo Zdravko Počivalšek,</w:t>
      </w:r>
      <w:r w:rsidRPr="009E6EB0">
        <w:rPr>
          <w:rFonts w:ascii="Arial" w:hAnsi="Arial" w:cs="Arial"/>
        </w:rPr>
        <w:t xml:space="preserve"> </w:t>
      </w:r>
      <w:r w:rsidR="006F183B" w:rsidRPr="009E6EB0">
        <w:rPr>
          <w:rFonts w:ascii="Arial" w:hAnsi="Arial" w:cs="Arial"/>
        </w:rPr>
        <w:t>ratifi</w:t>
      </w:r>
      <w:r w:rsidR="00E14C1C" w:rsidRPr="009E6EB0">
        <w:rPr>
          <w:rFonts w:ascii="Arial" w:hAnsi="Arial" w:cs="Arial"/>
        </w:rPr>
        <w:t>cira</w:t>
      </w:r>
      <w:r w:rsidR="002E0D28" w:rsidRPr="009E6EB0">
        <w:rPr>
          <w:rFonts w:ascii="Arial" w:hAnsi="Arial" w:cs="Arial"/>
        </w:rPr>
        <w:t>l pa jo bo</w:t>
      </w:r>
      <w:r w:rsidR="006F183B" w:rsidRPr="009E6EB0">
        <w:rPr>
          <w:rFonts w:ascii="Arial" w:hAnsi="Arial" w:cs="Arial"/>
        </w:rPr>
        <w:t xml:space="preserve"> </w:t>
      </w:r>
      <w:r w:rsidR="00E14C1C" w:rsidRPr="009E6EB0">
        <w:rPr>
          <w:rFonts w:ascii="Arial" w:hAnsi="Arial" w:cs="Arial"/>
        </w:rPr>
        <w:t>Državni zbor</w:t>
      </w:r>
      <w:r w:rsidR="006F183B" w:rsidRPr="009E6EB0">
        <w:rPr>
          <w:rFonts w:ascii="Arial" w:hAnsi="Arial" w:cs="Arial"/>
        </w:rPr>
        <w:t>.</w:t>
      </w:r>
    </w:p>
    <w:p w:rsidR="00E14C1C" w:rsidRPr="009E6EB0" w:rsidRDefault="00E14C1C" w:rsidP="006F183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Izdaja novih ali sprememba veljavnih nacionalnih predpisov ne bo potrebna.</w:t>
      </w:r>
    </w:p>
    <w:p w:rsidR="00CB0853" w:rsidRPr="009E6EB0" w:rsidRDefault="00CB0853" w:rsidP="00E14C1C">
      <w:pPr>
        <w:jc w:val="both"/>
        <w:rPr>
          <w:rFonts w:ascii="Arial" w:hAnsi="Arial" w:cs="Arial"/>
          <w:b/>
        </w:rPr>
      </w:pPr>
    </w:p>
    <w:p w:rsidR="00E14C1C" w:rsidRPr="009E6EB0" w:rsidRDefault="001E2C72" w:rsidP="00E14C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14C1C" w:rsidRPr="009E6EB0">
        <w:rPr>
          <w:rFonts w:ascii="Arial" w:hAnsi="Arial" w:cs="Arial"/>
          <w:b/>
        </w:rPr>
        <w:t>. Ocena potrebnih finančnih sredstev za izpolnitev mednarodne pogodbe in način njihove zagotovitve</w:t>
      </w:r>
    </w:p>
    <w:p w:rsidR="00E14C1C" w:rsidRPr="009E6EB0" w:rsidRDefault="00E14C1C" w:rsidP="00E14C1C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>Pogodba nima finančnih posledic.</w:t>
      </w:r>
    </w:p>
    <w:p w:rsidR="00CB0853" w:rsidRPr="009E6EB0" w:rsidRDefault="00CB0853" w:rsidP="00E14C1C">
      <w:pPr>
        <w:jc w:val="both"/>
        <w:rPr>
          <w:rFonts w:ascii="Arial" w:hAnsi="Arial" w:cs="Arial"/>
          <w:b/>
        </w:rPr>
      </w:pPr>
    </w:p>
    <w:p w:rsidR="00E14C1C" w:rsidRPr="009E6EB0" w:rsidRDefault="001E2C72" w:rsidP="00E14C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14C1C" w:rsidRPr="009E6EB0">
        <w:rPr>
          <w:rFonts w:ascii="Arial" w:hAnsi="Arial" w:cs="Arial"/>
          <w:b/>
        </w:rPr>
        <w:t>. Predlog odobritve začasne uporabe pogodbe</w:t>
      </w:r>
    </w:p>
    <w:p w:rsidR="00E14C1C" w:rsidRPr="009E6EB0" w:rsidRDefault="00E14C1C" w:rsidP="00E14C1C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Pogodba ne predvideva začasne uporabe. </w:t>
      </w:r>
    </w:p>
    <w:p w:rsidR="00CB0853" w:rsidRPr="009E6EB0" w:rsidRDefault="00CB0853" w:rsidP="00E14C1C">
      <w:pPr>
        <w:jc w:val="both"/>
        <w:rPr>
          <w:rFonts w:ascii="Arial" w:hAnsi="Arial" w:cs="Arial"/>
          <w:b/>
        </w:rPr>
      </w:pPr>
    </w:p>
    <w:p w:rsidR="00E14C1C" w:rsidRPr="009E6EB0" w:rsidRDefault="001E2C72" w:rsidP="00E14C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14C1C" w:rsidRPr="009E6EB0">
        <w:rPr>
          <w:rFonts w:ascii="Arial" w:hAnsi="Arial" w:cs="Arial"/>
          <w:b/>
        </w:rPr>
        <w:t xml:space="preserve">. Primernost sklenitve </w:t>
      </w:r>
      <w:r w:rsidR="00CF2FF6" w:rsidRPr="009E6EB0">
        <w:rPr>
          <w:rFonts w:ascii="Arial" w:hAnsi="Arial" w:cs="Arial"/>
          <w:b/>
        </w:rPr>
        <w:t>pogodbe</w:t>
      </w:r>
      <w:r w:rsidR="00E14C1C" w:rsidRPr="009E6EB0">
        <w:rPr>
          <w:rFonts w:ascii="Arial" w:hAnsi="Arial" w:cs="Arial"/>
          <w:b/>
        </w:rPr>
        <w:t xml:space="preserve"> z vidika skladnosti s pravnim redom in usmeritvami </w:t>
      </w:r>
      <w:r w:rsidR="00CF2FF6" w:rsidRPr="009E6EB0">
        <w:rPr>
          <w:rFonts w:ascii="Arial" w:hAnsi="Arial" w:cs="Arial"/>
          <w:b/>
        </w:rPr>
        <w:t>EU</w:t>
      </w:r>
    </w:p>
    <w:p w:rsidR="00E14C1C" w:rsidRPr="009E6EB0" w:rsidRDefault="00E14C1C" w:rsidP="00E14C1C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Namen pogodbe je uskladitev s sodbo </w:t>
      </w:r>
      <w:proofErr w:type="spellStart"/>
      <w:r w:rsidRPr="009E6EB0">
        <w:rPr>
          <w:rFonts w:ascii="Arial" w:hAnsi="Arial" w:cs="Arial"/>
        </w:rPr>
        <w:t>Achmea</w:t>
      </w:r>
      <w:proofErr w:type="spellEnd"/>
      <w:r w:rsidRPr="009E6EB0">
        <w:rPr>
          <w:rFonts w:ascii="Arial" w:hAnsi="Arial" w:cs="Arial"/>
        </w:rPr>
        <w:t>.</w:t>
      </w:r>
    </w:p>
    <w:p w:rsidR="00ED4DD3" w:rsidRPr="009E6EB0" w:rsidRDefault="00ED4DD3" w:rsidP="000741C2">
      <w:pPr>
        <w:jc w:val="both"/>
        <w:rPr>
          <w:rFonts w:ascii="Arial" w:hAnsi="Arial" w:cs="Arial"/>
          <w:b/>
        </w:rPr>
      </w:pPr>
    </w:p>
    <w:p w:rsidR="00E33AAB" w:rsidRPr="009E6EB0" w:rsidRDefault="00E33AAB" w:rsidP="00E33AAB">
      <w:pPr>
        <w:jc w:val="both"/>
        <w:rPr>
          <w:rFonts w:ascii="Arial" w:hAnsi="Arial" w:cs="Arial"/>
        </w:rPr>
      </w:pPr>
      <w:r w:rsidRPr="009E6EB0">
        <w:rPr>
          <w:rFonts w:ascii="Arial" w:hAnsi="Arial" w:cs="Arial"/>
        </w:rPr>
        <w:t xml:space="preserve"> </w:t>
      </w:r>
    </w:p>
    <w:sectPr w:rsidR="00E33AAB" w:rsidRPr="009E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7D" w:rsidRDefault="00A75C7D">
      <w:pPr>
        <w:spacing w:after="0" w:line="240" w:lineRule="auto"/>
      </w:pPr>
      <w:r>
        <w:separator/>
      </w:r>
    </w:p>
  </w:endnote>
  <w:endnote w:type="continuationSeparator" w:id="0">
    <w:p w:rsidR="00A75C7D" w:rsidRDefault="00A7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YTZVX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7D" w:rsidRDefault="00A75C7D">
      <w:pPr>
        <w:spacing w:after="0" w:line="240" w:lineRule="auto"/>
      </w:pPr>
      <w:r>
        <w:separator/>
      </w:r>
    </w:p>
  </w:footnote>
  <w:footnote w:type="continuationSeparator" w:id="0">
    <w:p w:rsidR="00A75C7D" w:rsidRDefault="00A7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E4" w:rsidRPr="00E21FF9" w:rsidRDefault="00CC7EE4" w:rsidP="00E455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CC7EE4" w:rsidRPr="008F3500" w:rsidRDefault="00CC7EE4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993"/>
    <w:multiLevelType w:val="hybridMultilevel"/>
    <w:tmpl w:val="1B607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34B"/>
    <w:multiLevelType w:val="hybridMultilevel"/>
    <w:tmpl w:val="1D629AB6"/>
    <w:lvl w:ilvl="0" w:tplc="7ADE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2BB2"/>
    <w:multiLevelType w:val="hybridMultilevel"/>
    <w:tmpl w:val="EEB06CEE"/>
    <w:lvl w:ilvl="0" w:tplc="873EE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5D3"/>
    <w:multiLevelType w:val="hybridMultilevel"/>
    <w:tmpl w:val="2E667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22C2F"/>
    <w:multiLevelType w:val="hybridMultilevel"/>
    <w:tmpl w:val="33ACB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E028E6"/>
    <w:multiLevelType w:val="hybridMultilevel"/>
    <w:tmpl w:val="8332A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20E90"/>
    <w:multiLevelType w:val="hybridMultilevel"/>
    <w:tmpl w:val="F98C2C56"/>
    <w:lvl w:ilvl="0" w:tplc="FA3A27C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E7AD1"/>
    <w:multiLevelType w:val="hybridMultilevel"/>
    <w:tmpl w:val="B08A413C"/>
    <w:lvl w:ilvl="0" w:tplc="EB3AD95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37D95"/>
    <w:multiLevelType w:val="hybridMultilevel"/>
    <w:tmpl w:val="4216B8D6"/>
    <w:lvl w:ilvl="0" w:tplc="04090001">
      <w:start w:val="1"/>
      <w:numFmt w:val="bullet"/>
      <w:pStyle w:val="Otevilenseznam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20F2B"/>
    <w:multiLevelType w:val="hybridMultilevel"/>
    <w:tmpl w:val="FA4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4"/>
  </w:num>
  <w:num w:numId="15">
    <w:abstractNumId w:val="5"/>
  </w:num>
  <w:num w:numId="16">
    <w:abstractNumId w:val="16"/>
  </w:num>
  <w:num w:numId="17">
    <w:abstractNumId w:val="19"/>
  </w:num>
  <w:num w:numId="18">
    <w:abstractNumId w:val="7"/>
  </w:num>
  <w:num w:numId="19">
    <w:abstractNumId w:val="10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2EF7"/>
    <w:rsid w:val="00003C07"/>
    <w:rsid w:val="0000552E"/>
    <w:rsid w:val="000065E8"/>
    <w:rsid w:val="000107E9"/>
    <w:rsid w:val="00011853"/>
    <w:rsid w:val="00011DBC"/>
    <w:rsid w:val="00012724"/>
    <w:rsid w:val="00013E3B"/>
    <w:rsid w:val="000147E6"/>
    <w:rsid w:val="0001490F"/>
    <w:rsid w:val="00016454"/>
    <w:rsid w:val="00017E4D"/>
    <w:rsid w:val="000205D3"/>
    <w:rsid w:val="00021B81"/>
    <w:rsid w:val="00025A98"/>
    <w:rsid w:val="000336AD"/>
    <w:rsid w:val="00034C80"/>
    <w:rsid w:val="00034DC6"/>
    <w:rsid w:val="0003599E"/>
    <w:rsid w:val="000364B8"/>
    <w:rsid w:val="000411D0"/>
    <w:rsid w:val="00042667"/>
    <w:rsid w:val="00046811"/>
    <w:rsid w:val="00047A1C"/>
    <w:rsid w:val="00053380"/>
    <w:rsid w:val="00055A42"/>
    <w:rsid w:val="00060203"/>
    <w:rsid w:val="00061F47"/>
    <w:rsid w:val="00066731"/>
    <w:rsid w:val="000675A4"/>
    <w:rsid w:val="0006760E"/>
    <w:rsid w:val="00072488"/>
    <w:rsid w:val="000726C7"/>
    <w:rsid w:val="000735A2"/>
    <w:rsid w:val="00073E52"/>
    <w:rsid w:val="000741C2"/>
    <w:rsid w:val="00075E1A"/>
    <w:rsid w:val="000811DE"/>
    <w:rsid w:val="000816E9"/>
    <w:rsid w:val="00085CCB"/>
    <w:rsid w:val="00090D3D"/>
    <w:rsid w:val="00091853"/>
    <w:rsid w:val="00092998"/>
    <w:rsid w:val="00094BBA"/>
    <w:rsid w:val="000A0A15"/>
    <w:rsid w:val="000A23B3"/>
    <w:rsid w:val="000A48F6"/>
    <w:rsid w:val="000A5412"/>
    <w:rsid w:val="000A55B9"/>
    <w:rsid w:val="000A5BB3"/>
    <w:rsid w:val="000A6F44"/>
    <w:rsid w:val="000A72D0"/>
    <w:rsid w:val="000B337C"/>
    <w:rsid w:val="000B39DE"/>
    <w:rsid w:val="000B3E6F"/>
    <w:rsid w:val="000B51CD"/>
    <w:rsid w:val="000B5ED4"/>
    <w:rsid w:val="000B65BC"/>
    <w:rsid w:val="000C1B9E"/>
    <w:rsid w:val="000C38C3"/>
    <w:rsid w:val="000C5ADF"/>
    <w:rsid w:val="000C5D0F"/>
    <w:rsid w:val="000C72DC"/>
    <w:rsid w:val="000C7B67"/>
    <w:rsid w:val="000D01EE"/>
    <w:rsid w:val="000D1033"/>
    <w:rsid w:val="000D1C23"/>
    <w:rsid w:val="000D348A"/>
    <w:rsid w:val="000D37EF"/>
    <w:rsid w:val="000D5A26"/>
    <w:rsid w:val="000D609A"/>
    <w:rsid w:val="000D7B8D"/>
    <w:rsid w:val="000E1535"/>
    <w:rsid w:val="000E477A"/>
    <w:rsid w:val="000F0DC8"/>
    <w:rsid w:val="000F3B94"/>
    <w:rsid w:val="000F48A4"/>
    <w:rsid w:val="000F4B84"/>
    <w:rsid w:val="000F5130"/>
    <w:rsid w:val="000F619D"/>
    <w:rsid w:val="00101806"/>
    <w:rsid w:val="001029FF"/>
    <w:rsid w:val="00102E9E"/>
    <w:rsid w:val="00104D1B"/>
    <w:rsid w:val="00105AA5"/>
    <w:rsid w:val="00105F86"/>
    <w:rsid w:val="00105FDB"/>
    <w:rsid w:val="00107ED0"/>
    <w:rsid w:val="00113C15"/>
    <w:rsid w:val="001144F3"/>
    <w:rsid w:val="0012150D"/>
    <w:rsid w:val="001224CA"/>
    <w:rsid w:val="0012612F"/>
    <w:rsid w:val="00130824"/>
    <w:rsid w:val="001317E0"/>
    <w:rsid w:val="00133692"/>
    <w:rsid w:val="00134A4F"/>
    <w:rsid w:val="00134ECB"/>
    <w:rsid w:val="0013650C"/>
    <w:rsid w:val="001369E1"/>
    <w:rsid w:val="001427DA"/>
    <w:rsid w:val="00143245"/>
    <w:rsid w:val="001452E6"/>
    <w:rsid w:val="0014568B"/>
    <w:rsid w:val="00145AF4"/>
    <w:rsid w:val="001469E4"/>
    <w:rsid w:val="001478B9"/>
    <w:rsid w:val="001500B4"/>
    <w:rsid w:val="001509E3"/>
    <w:rsid w:val="00151536"/>
    <w:rsid w:val="00151AC3"/>
    <w:rsid w:val="001523C0"/>
    <w:rsid w:val="001537B2"/>
    <w:rsid w:val="00157C3E"/>
    <w:rsid w:val="001611AF"/>
    <w:rsid w:val="001614F5"/>
    <w:rsid w:val="001621DA"/>
    <w:rsid w:val="00162F7D"/>
    <w:rsid w:val="00171424"/>
    <w:rsid w:val="00171725"/>
    <w:rsid w:val="0017400E"/>
    <w:rsid w:val="0017469D"/>
    <w:rsid w:val="0017588C"/>
    <w:rsid w:val="00175CDF"/>
    <w:rsid w:val="001767C9"/>
    <w:rsid w:val="00176E0A"/>
    <w:rsid w:val="00181D46"/>
    <w:rsid w:val="00184CBD"/>
    <w:rsid w:val="001854BF"/>
    <w:rsid w:val="00186022"/>
    <w:rsid w:val="00186612"/>
    <w:rsid w:val="00186EC6"/>
    <w:rsid w:val="00187048"/>
    <w:rsid w:val="001879C5"/>
    <w:rsid w:val="00187B05"/>
    <w:rsid w:val="00192725"/>
    <w:rsid w:val="00194E2C"/>
    <w:rsid w:val="00195909"/>
    <w:rsid w:val="00196FAF"/>
    <w:rsid w:val="001A085F"/>
    <w:rsid w:val="001A2582"/>
    <w:rsid w:val="001A3497"/>
    <w:rsid w:val="001A500C"/>
    <w:rsid w:val="001A530A"/>
    <w:rsid w:val="001A5D58"/>
    <w:rsid w:val="001B0C4B"/>
    <w:rsid w:val="001B0F43"/>
    <w:rsid w:val="001B223E"/>
    <w:rsid w:val="001B40E5"/>
    <w:rsid w:val="001B61C0"/>
    <w:rsid w:val="001B75D7"/>
    <w:rsid w:val="001C027B"/>
    <w:rsid w:val="001C1FE9"/>
    <w:rsid w:val="001C3362"/>
    <w:rsid w:val="001C366D"/>
    <w:rsid w:val="001C5ACF"/>
    <w:rsid w:val="001D275B"/>
    <w:rsid w:val="001D32B7"/>
    <w:rsid w:val="001D3D44"/>
    <w:rsid w:val="001D52C9"/>
    <w:rsid w:val="001D69E0"/>
    <w:rsid w:val="001D78EE"/>
    <w:rsid w:val="001E0A93"/>
    <w:rsid w:val="001E139B"/>
    <w:rsid w:val="001E24F1"/>
    <w:rsid w:val="001E2C72"/>
    <w:rsid w:val="001E31E9"/>
    <w:rsid w:val="001E3393"/>
    <w:rsid w:val="001E595F"/>
    <w:rsid w:val="001E64ED"/>
    <w:rsid w:val="001E6744"/>
    <w:rsid w:val="001F1795"/>
    <w:rsid w:val="001F214C"/>
    <w:rsid w:val="001F33FF"/>
    <w:rsid w:val="001F3475"/>
    <w:rsid w:val="001F56E9"/>
    <w:rsid w:val="001F6564"/>
    <w:rsid w:val="00200012"/>
    <w:rsid w:val="00204962"/>
    <w:rsid w:val="0020779B"/>
    <w:rsid w:val="0021001E"/>
    <w:rsid w:val="00211150"/>
    <w:rsid w:val="0021256D"/>
    <w:rsid w:val="0021352E"/>
    <w:rsid w:val="00213D7D"/>
    <w:rsid w:val="002226B2"/>
    <w:rsid w:val="0022365F"/>
    <w:rsid w:val="002236EC"/>
    <w:rsid w:val="00224D97"/>
    <w:rsid w:val="002269C3"/>
    <w:rsid w:val="00226CFF"/>
    <w:rsid w:val="00226DE5"/>
    <w:rsid w:val="002323CA"/>
    <w:rsid w:val="00232D4A"/>
    <w:rsid w:val="00234343"/>
    <w:rsid w:val="002406C1"/>
    <w:rsid w:val="002408DC"/>
    <w:rsid w:val="00241516"/>
    <w:rsid w:val="00242FBD"/>
    <w:rsid w:val="0024433C"/>
    <w:rsid w:val="0024478F"/>
    <w:rsid w:val="0024774C"/>
    <w:rsid w:val="002477FE"/>
    <w:rsid w:val="0024794A"/>
    <w:rsid w:val="00247EA7"/>
    <w:rsid w:val="0025454D"/>
    <w:rsid w:val="0026088F"/>
    <w:rsid w:val="00260BFA"/>
    <w:rsid w:val="00265DC5"/>
    <w:rsid w:val="00266499"/>
    <w:rsid w:val="00266C2E"/>
    <w:rsid w:val="00270AA7"/>
    <w:rsid w:val="00273686"/>
    <w:rsid w:val="00273A95"/>
    <w:rsid w:val="00273AB2"/>
    <w:rsid w:val="00274A77"/>
    <w:rsid w:val="00275702"/>
    <w:rsid w:val="00275DA2"/>
    <w:rsid w:val="00277007"/>
    <w:rsid w:val="0027769E"/>
    <w:rsid w:val="00285AF0"/>
    <w:rsid w:val="002903FF"/>
    <w:rsid w:val="00290FB9"/>
    <w:rsid w:val="002914D9"/>
    <w:rsid w:val="002923E0"/>
    <w:rsid w:val="00293D29"/>
    <w:rsid w:val="0029697B"/>
    <w:rsid w:val="0029716D"/>
    <w:rsid w:val="002A0526"/>
    <w:rsid w:val="002A29AA"/>
    <w:rsid w:val="002A4852"/>
    <w:rsid w:val="002A4D90"/>
    <w:rsid w:val="002A515E"/>
    <w:rsid w:val="002A6714"/>
    <w:rsid w:val="002A6B6D"/>
    <w:rsid w:val="002A6CB9"/>
    <w:rsid w:val="002A76F1"/>
    <w:rsid w:val="002A7713"/>
    <w:rsid w:val="002A7DC5"/>
    <w:rsid w:val="002B257E"/>
    <w:rsid w:val="002B3051"/>
    <w:rsid w:val="002B696A"/>
    <w:rsid w:val="002B6E22"/>
    <w:rsid w:val="002B729C"/>
    <w:rsid w:val="002B75D8"/>
    <w:rsid w:val="002C0A4D"/>
    <w:rsid w:val="002C1247"/>
    <w:rsid w:val="002C132C"/>
    <w:rsid w:val="002C20CE"/>
    <w:rsid w:val="002C22B3"/>
    <w:rsid w:val="002C3E6C"/>
    <w:rsid w:val="002C5EA0"/>
    <w:rsid w:val="002C60D3"/>
    <w:rsid w:val="002D0FA5"/>
    <w:rsid w:val="002D19A1"/>
    <w:rsid w:val="002D3A21"/>
    <w:rsid w:val="002D3A95"/>
    <w:rsid w:val="002D3D7B"/>
    <w:rsid w:val="002D481F"/>
    <w:rsid w:val="002D67F2"/>
    <w:rsid w:val="002D7BB5"/>
    <w:rsid w:val="002E09C4"/>
    <w:rsid w:val="002E0D28"/>
    <w:rsid w:val="002E526B"/>
    <w:rsid w:val="002E78E0"/>
    <w:rsid w:val="002F13F7"/>
    <w:rsid w:val="002F1CBC"/>
    <w:rsid w:val="002F22FA"/>
    <w:rsid w:val="002F5A13"/>
    <w:rsid w:val="002F62F3"/>
    <w:rsid w:val="00302B95"/>
    <w:rsid w:val="00303F08"/>
    <w:rsid w:val="003049A8"/>
    <w:rsid w:val="003068B9"/>
    <w:rsid w:val="00307D86"/>
    <w:rsid w:val="00310B0B"/>
    <w:rsid w:val="00312AC1"/>
    <w:rsid w:val="00314F06"/>
    <w:rsid w:val="00317376"/>
    <w:rsid w:val="00326487"/>
    <w:rsid w:val="00330716"/>
    <w:rsid w:val="00336386"/>
    <w:rsid w:val="00340665"/>
    <w:rsid w:val="00342AF8"/>
    <w:rsid w:val="00344CCA"/>
    <w:rsid w:val="00345019"/>
    <w:rsid w:val="00345508"/>
    <w:rsid w:val="00345B58"/>
    <w:rsid w:val="00345CE5"/>
    <w:rsid w:val="00345F62"/>
    <w:rsid w:val="003544D2"/>
    <w:rsid w:val="00354FCA"/>
    <w:rsid w:val="0036104E"/>
    <w:rsid w:val="00362D30"/>
    <w:rsid w:val="00364501"/>
    <w:rsid w:val="00365126"/>
    <w:rsid w:val="00366954"/>
    <w:rsid w:val="00367192"/>
    <w:rsid w:val="003705F9"/>
    <w:rsid w:val="0037097F"/>
    <w:rsid w:val="00372466"/>
    <w:rsid w:val="003753C6"/>
    <w:rsid w:val="00376178"/>
    <w:rsid w:val="0038084C"/>
    <w:rsid w:val="00380C4C"/>
    <w:rsid w:val="00385392"/>
    <w:rsid w:val="0038648F"/>
    <w:rsid w:val="00386834"/>
    <w:rsid w:val="00394B3F"/>
    <w:rsid w:val="003956D7"/>
    <w:rsid w:val="003A0016"/>
    <w:rsid w:val="003A24D4"/>
    <w:rsid w:val="003A2D1E"/>
    <w:rsid w:val="003A4FDA"/>
    <w:rsid w:val="003A556F"/>
    <w:rsid w:val="003A5821"/>
    <w:rsid w:val="003A5B49"/>
    <w:rsid w:val="003A5CEC"/>
    <w:rsid w:val="003A6A36"/>
    <w:rsid w:val="003B013D"/>
    <w:rsid w:val="003B0F55"/>
    <w:rsid w:val="003B1994"/>
    <w:rsid w:val="003B54B2"/>
    <w:rsid w:val="003B585A"/>
    <w:rsid w:val="003B5DC1"/>
    <w:rsid w:val="003B63DC"/>
    <w:rsid w:val="003C0A71"/>
    <w:rsid w:val="003C15AA"/>
    <w:rsid w:val="003C3A61"/>
    <w:rsid w:val="003C4F33"/>
    <w:rsid w:val="003C5834"/>
    <w:rsid w:val="003C5D72"/>
    <w:rsid w:val="003C7564"/>
    <w:rsid w:val="003D015B"/>
    <w:rsid w:val="003D0A4A"/>
    <w:rsid w:val="003D274B"/>
    <w:rsid w:val="003D5ABE"/>
    <w:rsid w:val="003D62E5"/>
    <w:rsid w:val="003D6E06"/>
    <w:rsid w:val="003D6F0D"/>
    <w:rsid w:val="003D7D59"/>
    <w:rsid w:val="003E2351"/>
    <w:rsid w:val="003E2629"/>
    <w:rsid w:val="003E286F"/>
    <w:rsid w:val="003E324F"/>
    <w:rsid w:val="003F1D05"/>
    <w:rsid w:val="003F5BA1"/>
    <w:rsid w:val="003F7515"/>
    <w:rsid w:val="003F7DB5"/>
    <w:rsid w:val="00400079"/>
    <w:rsid w:val="00401272"/>
    <w:rsid w:val="00404A96"/>
    <w:rsid w:val="004061BA"/>
    <w:rsid w:val="004074B6"/>
    <w:rsid w:val="004103E1"/>
    <w:rsid w:val="00410768"/>
    <w:rsid w:val="0041337D"/>
    <w:rsid w:val="0041406C"/>
    <w:rsid w:val="00414765"/>
    <w:rsid w:val="004171B8"/>
    <w:rsid w:val="00424799"/>
    <w:rsid w:val="004249EC"/>
    <w:rsid w:val="00424C5F"/>
    <w:rsid w:val="00426DA0"/>
    <w:rsid w:val="004312F3"/>
    <w:rsid w:val="00435F89"/>
    <w:rsid w:val="00436A36"/>
    <w:rsid w:val="00437FD9"/>
    <w:rsid w:val="0044093A"/>
    <w:rsid w:val="00441526"/>
    <w:rsid w:val="004438A0"/>
    <w:rsid w:val="0044415E"/>
    <w:rsid w:val="004443D1"/>
    <w:rsid w:val="00444451"/>
    <w:rsid w:val="004468CA"/>
    <w:rsid w:val="00446A36"/>
    <w:rsid w:val="00451C90"/>
    <w:rsid w:val="004545C8"/>
    <w:rsid w:val="00455F27"/>
    <w:rsid w:val="00457498"/>
    <w:rsid w:val="004608CD"/>
    <w:rsid w:val="004611D7"/>
    <w:rsid w:val="00462D79"/>
    <w:rsid w:val="00462DD4"/>
    <w:rsid w:val="00463493"/>
    <w:rsid w:val="00465DD5"/>
    <w:rsid w:val="00466353"/>
    <w:rsid w:val="00466536"/>
    <w:rsid w:val="00472136"/>
    <w:rsid w:val="00472421"/>
    <w:rsid w:val="00473D53"/>
    <w:rsid w:val="00475ABF"/>
    <w:rsid w:val="00477071"/>
    <w:rsid w:val="004773C5"/>
    <w:rsid w:val="0048010E"/>
    <w:rsid w:val="00480CEF"/>
    <w:rsid w:val="00481EA9"/>
    <w:rsid w:val="00486CA8"/>
    <w:rsid w:val="00490BFA"/>
    <w:rsid w:val="004930E4"/>
    <w:rsid w:val="00495185"/>
    <w:rsid w:val="00495CD5"/>
    <w:rsid w:val="00497753"/>
    <w:rsid w:val="00497D69"/>
    <w:rsid w:val="004A0CB4"/>
    <w:rsid w:val="004A2223"/>
    <w:rsid w:val="004A32F8"/>
    <w:rsid w:val="004A488E"/>
    <w:rsid w:val="004A48C5"/>
    <w:rsid w:val="004A54D1"/>
    <w:rsid w:val="004A5D3F"/>
    <w:rsid w:val="004A6A51"/>
    <w:rsid w:val="004B0801"/>
    <w:rsid w:val="004B33B2"/>
    <w:rsid w:val="004B4A68"/>
    <w:rsid w:val="004C0684"/>
    <w:rsid w:val="004C1C98"/>
    <w:rsid w:val="004C1E78"/>
    <w:rsid w:val="004C32B7"/>
    <w:rsid w:val="004C38DD"/>
    <w:rsid w:val="004C47B2"/>
    <w:rsid w:val="004C65E8"/>
    <w:rsid w:val="004C7F64"/>
    <w:rsid w:val="004D11C9"/>
    <w:rsid w:val="004D1791"/>
    <w:rsid w:val="004D2415"/>
    <w:rsid w:val="004D5097"/>
    <w:rsid w:val="004D569C"/>
    <w:rsid w:val="004D66DC"/>
    <w:rsid w:val="004E17E0"/>
    <w:rsid w:val="004E1C24"/>
    <w:rsid w:val="004E25CE"/>
    <w:rsid w:val="004E4A50"/>
    <w:rsid w:val="004E7A2C"/>
    <w:rsid w:val="004E7E98"/>
    <w:rsid w:val="004F00FF"/>
    <w:rsid w:val="004F1AA6"/>
    <w:rsid w:val="004F1E3E"/>
    <w:rsid w:val="004F27D6"/>
    <w:rsid w:val="004F2973"/>
    <w:rsid w:val="004F2B69"/>
    <w:rsid w:val="004F30F9"/>
    <w:rsid w:val="004F4598"/>
    <w:rsid w:val="004F5635"/>
    <w:rsid w:val="004F6237"/>
    <w:rsid w:val="004F6CC3"/>
    <w:rsid w:val="00502AFA"/>
    <w:rsid w:val="00503A75"/>
    <w:rsid w:val="005064A6"/>
    <w:rsid w:val="00506C9B"/>
    <w:rsid w:val="00510C89"/>
    <w:rsid w:val="00513171"/>
    <w:rsid w:val="005141BE"/>
    <w:rsid w:val="00516E2A"/>
    <w:rsid w:val="0051728E"/>
    <w:rsid w:val="005201AA"/>
    <w:rsid w:val="0052223F"/>
    <w:rsid w:val="005233C6"/>
    <w:rsid w:val="00524CC1"/>
    <w:rsid w:val="00531248"/>
    <w:rsid w:val="00533C18"/>
    <w:rsid w:val="0053408F"/>
    <w:rsid w:val="005345A7"/>
    <w:rsid w:val="0053465B"/>
    <w:rsid w:val="005346AE"/>
    <w:rsid w:val="00534A30"/>
    <w:rsid w:val="00537BBC"/>
    <w:rsid w:val="00540CC7"/>
    <w:rsid w:val="0054110A"/>
    <w:rsid w:val="0054281C"/>
    <w:rsid w:val="0054326B"/>
    <w:rsid w:val="00543618"/>
    <w:rsid w:val="00546C91"/>
    <w:rsid w:val="005522F0"/>
    <w:rsid w:val="00553BFC"/>
    <w:rsid w:val="00556C75"/>
    <w:rsid w:val="00557232"/>
    <w:rsid w:val="005611CB"/>
    <w:rsid w:val="00561A27"/>
    <w:rsid w:val="0056212A"/>
    <w:rsid w:val="00562C7C"/>
    <w:rsid w:val="005654ED"/>
    <w:rsid w:val="00566C7F"/>
    <w:rsid w:val="00570A98"/>
    <w:rsid w:val="0057154C"/>
    <w:rsid w:val="005716AD"/>
    <w:rsid w:val="00572252"/>
    <w:rsid w:val="00573F91"/>
    <w:rsid w:val="00575CDA"/>
    <w:rsid w:val="00576693"/>
    <w:rsid w:val="00577819"/>
    <w:rsid w:val="00580808"/>
    <w:rsid w:val="00580C16"/>
    <w:rsid w:val="0058178D"/>
    <w:rsid w:val="005833F3"/>
    <w:rsid w:val="00583F2D"/>
    <w:rsid w:val="00584034"/>
    <w:rsid w:val="00585DE3"/>
    <w:rsid w:val="00585E1A"/>
    <w:rsid w:val="005911BE"/>
    <w:rsid w:val="00592E41"/>
    <w:rsid w:val="00593FB1"/>
    <w:rsid w:val="00594B90"/>
    <w:rsid w:val="00594DFE"/>
    <w:rsid w:val="0059610E"/>
    <w:rsid w:val="0059750E"/>
    <w:rsid w:val="00597B11"/>
    <w:rsid w:val="005A04C7"/>
    <w:rsid w:val="005A0E26"/>
    <w:rsid w:val="005A2AC1"/>
    <w:rsid w:val="005A2DB0"/>
    <w:rsid w:val="005A3542"/>
    <w:rsid w:val="005A460B"/>
    <w:rsid w:val="005B02A8"/>
    <w:rsid w:val="005B10DB"/>
    <w:rsid w:val="005B23FA"/>
    <w:rsid w:val="005B24C1"/>
    <w:rsid w:val="005B3B56"/>
    <w:rsid w:val="005B4049"/>
    <w:rsid w:val="005B5F54"/>
    <w:rsid w:val="005B5FCA"/>
    <w:rsid w:val="005B67E6"/>
    <w:rsid w:val="005B6FED"/>
    <w:rsid w:val="005B768D"/>
    <w:rsid w:val="005C3FBC"/>
    <w:rsid w:val="005C5750"/>
    <w:rsid w:val="005C5F18"/>
    <w:rsid w:val="005C6058"/>
    <w:rsid w:val="005C6164"/>
    <w:rsid w:val="005D0736"/>
    <w:rsid w:val="005D1A7B"/>
    <w:rsid w:val="005D3CD4"/>
    <w:rsid w:val="005D5DF2"/>
    <w:rsid w:val="005E0062"/>
    <w:rsid w:val="005E0A61"/>
    <w:rsid w:val="005E0E94"/>
    <w:rsid w:val="005E1D6E"/>
    <w:rsid w:val="005E1EC3"/>
    <w:rsid w:val="005E23ED"/>
    <w:rsid w:val="005E3F64"/>
    <w:rsid w:val="005E487D"/>
    <w:rsid w:val="005E49F5"/>
    <w:rsid w:val="005E4FEB"/>
    <w:rsid w:val="005E5C70"/>
    <w:rsid w:val="005E743C"/>
    <w:rsid w:val="005E7722"/>
    <w:rsid w:val="005F089A"/>
    <w:rsid w:val="005F1856"/>
    <w:rsid w:val="005F267F"/>
    <w:rsid w:val="005F3DC6"/>
    <w:rsid w:val="005F7AEC"/>
    <w:rsid w:val="006028EB"/>
    <w:rsid w:val="00602E00"/>
    <w:rsid w:val="00603558"/>
    <w:rsid w:val="00604AAF"/>
    <w:rsid w:val="00606051"/>
    <w:rsid w:val="0060663C"/>
    <w:rsid w:val="0060688D"/>
    <w:rsid w:val="0060757B"/>
    <w:rsid w:val="006102DB"/>
    <w:rsid w:val="00613D1C"/>
    <w:rsid w:val="006144E4"/>
    <w:rsid w:val="00614FB6"/>
    <w:rsid w:val="006150E4"/>
    <w:rsid w:val="00615B2A"/>
    <w:rsid w:val="00617955"/>
    <w:rsid w:val="00621B2D"/>
    <w:rsid w:val="0062219E"/>
    <w:rsid w:val="0062314D"/>
    <w:rsid w:val="006239AF"/>
    <w:rsid w:val="0062431A"/>
    <w:rsid w:val="006246DB"/>
    <w:rsid w:val="00625FA7"/>
    <w:rsid w:val="006267E2"/>
    <w:rsid w:val="006270AC"/>
    <w:rsid w:val="00630631"/>
    <w:rsid w:val="006309CE"/>
    <w:rsid w:val="0063155A"/>
    <w:rsid w:val="00631564"/>
    <w:rsid w:val="00634D93"/>
    <w:rsid w:val="00634F66"/>
    <w:rsid w:val="006358A4"/>
    <w:rsid w:val="00635B7F"/>
    <w:rsid w:val="00636A4D"/>
    <w:rsid w:val="006410FF"/>
    <w:rsid w:val="00642402"/>
    <w:rsid w:val="00642B87"/>
    <w:rsid w:val="00643056"/>
    <w:rsid w:val="006430D4"/>
    <w:rsid w:val="0064408F"/>
    <w:rsid w:val="006447EF"/>
    <w:rsid w:val="0064604D"/>
    <w:rsid w:val="006477C4"/>
    <w:rsid w:val="00647B65"/>
    <w:rsid w:val="0065059A"/>
    <w:rsid w:val="00651759"/>
    <w:rsid w:val="00651E55"/>
    <w:rsid w:val="006531C4"/>
    <w:rsid w:val="006537A0"/>
    <w:rsid w:val="00655558"/>
    <w:rsid w:val="00660073"/>
    <w:rsid w:val="00660126"/>
    <w:rsid w:val="00660517"/>
    <w:rsid w:val="00662121"/>
    <w:rsid w:val="006642DE"/>
    <w:rsid w:val="00664C4A"/>
    <w:rsid w:val="006655E9"/>
    <w:rsid w:val="00665D13"/>
    <w:rsid w:val="00666574"/>
    <w:rsid w:val="00666A93"/>
    <w:rsid w:val="00667BA7"/>
    <w:rsid w:val="00670AEA"/>
    <w:rsid w:val="00670CB6"/>
    <w:rsid w:val="00671575"/>
    <w:rsid w:val="0067175F"/>
    <w:rsid w:val="00673197"/>
    <w:rsid w:val="0067342C"/>
    <w:rsid w:val="00673758"/>
    <w:rsid w:val="0067388D"/>
    <w:rsid w:val="00673ABF"/>
    <w:rsid w:val="006744BC"/>
    <w:rsid w:val="006779CB"/>
    <w:rsid w:val="006779F0"/>
    <w:rsid w:val="0068026B"/>
    <w:rsid w:val="006815CA"/>
    <w:rsid w:val="00683651"/>
    <w:rsid w:val="00684108"/>
    <w:rsid w:val="0068465E"/>
    <w:rsid w:val="00685D50"/>
    <w:rsid w:val="00686BBF"/>
    <w:rsid w:val="00691209"/>
    <w:rsid w:val="00693029"/>
    <w:rsid w:val="006939DB"/>
    <w:rsid w:val="006954E9"/>
    <w:rsid w:val="00697759"/>
    <w:rsid w:val="00697AD9"/>
    <w:rsid w:val="006A050B"/>
    <w:rsid w:val="006A05B3"/>
    <w:rsid w:val="006A12A1"/>
    <w:rsid w:val="006A321F"/>
    <w:rsid w:val="006A4209"/>
    <w:rsid w:val="006A4F14"/>
    <w:rsid w:val="006A5019"/>
    <w:rsid w:val="006A51F4"/>
    <w:rsid w:val="006A5437"/>
    <w:rsid w:val="006A57E2"/>
    <w:rsid w:val="006B1C75"/>
    <w:rsid w:val="006B37B1"/>
    <w:rsid w:val="006B3B30"/>
    <w:rsid w:val="006B4195"/>
    <w:rsid w:val="006B513B"/>
    <w:rsid w:val="006B72C5"/>
    <w:rsid w:val="006B72D7"/>
    <w:rsid w:val="006B7449"/>
    <w:rsid w:val="006C0D29"/>
    <w:rsid w:val="006C0F10"/>
    <w:rsid w:val="006C1F60"/>
    <w:rsid w:val="006C798E"/>
    <w:rsid w:val="006C7A00"/>
    <w:rsid w:val="006D05BD"/>
    <w:rsid w:val="006D59EB"/>
    <w:rsid w:val="006D60C9"/>
    <w:rsid w:val="006D67BB"/>
    <w:rsid w:val="006D6F62"/>
    <w:rsid w:val="006E0FE7"/>
    <w:rsid w:val="006E1466"/>
    <w:rsid w:val="006E2558"/>
    <w:rsid w:val="006E289D"/>
    <w:rsid w:val="006E36F8"/>
    <w:rsid w:val="006F05FD"/>
    <w:rsid w:val="006F11E5"/>
    <w:rsid w:val="006F12B8"/>
    <w:rsid w:val="006F154D"/>
    <w:rsid w:val="006F183B"/>
    <w:rsid w:val="006F46E3"/>
    <w:rsid w:val="007003ED"/>
    <w:rsid w:val="00701A07"/>
    <w:rsid w:val="0070699A"/>
    <w:rsid w:val="00706EFF"/>
    <w:rsid w:val="00710A72"/>
    <w:rsid w:val="00712FE7"/>
    <w:rsid w:val="00713D25"/>
    <w:rsid w:val="00713DB7"/>
    <w:rsid w:val="00717D84"/>
    <w:rsid w:val="00721C0F"/>
    <w:rsid w:val="00723493"/>
    <w:rsid w:val="00725AF4"/>
    <w:rsid w:val="00727546"/>
    <w:rsid w:val="00732B52"/>
    <w:rsid w:val="00733A79"/>
    <w:rsid w:val="00737BC3"/>
    <w:rsid w:val="00740224"/>
    <w:rsid w:val="00740400"/>
    <w:rsid w:val="007407BC"/>
    <w:rsid w:val="00740FA1"/>
    <w:rsid w:val="0074689A"/>
    <w:rsid w:val="00750BB2"/>
    <w:rsid w:val="007513EA"/>
    <w:rsid w:val="00751581"/>
    <w:rsid w:val="00751767"/>
    <w:rsid w:val="00751DDD"/>
    <w:rsid w:val="00751F75"/>
    <w:rsid w:val="007520EE"/>
    <w:rsid w:val="0075247F"/>
    <w:rsid w:val="007557BA"/>
    <w:rsid w:val="00755DBB"/>
    <w:rsid w:val="007566F3"/>
    <w:rsid w:val="0076060A"/>
    <w:rsid w:val="007619DC"/>
    <w:rsid w:val="007643B6"/>
    <w:rsid w:val="00765989"/>
    <w:rsid w:val="007659F0"/>
    <w:rsid w:val="00774881"/>
    <w:rsid w:val="0077538B"/>
    <w:rsid w:val="0077561B"/>
    <w:rsid w:val="00777057"/>
    <w:rsid w:val="007824D5"/>
    <w:rsid w:val="00782AC5"/>
    <w:rsid w:val="00783ECF"/>
    <w:rsid w:val="00785213"/>
    <w:rsid w:val="007856C1"/>
    <w:rsid w:val="007922EA"/>
    <w:rsid w:val="00792F07"/>
    <w:rsid w:val="007A18EC"/>
    <w:rsid w:val="007A32DF"/>
    <w:rsid w:val="007A3603"/>
    <w:rsid w:val="007A6670"/>
    <w:rsid w:val="007A6947"/>
    <w:rsid w:val="007A6A7D"/>
    <w:rsid w:val="007A746D"/>
    <w:rsid w:val="007A7B51"/>
    <w:rsid w:val="007B05A3"/>
    <w:rsid w:val="007B06A3"/>
    <w:rsid w:val="007B0B8F"/>
    <w:rsid w:val="007B1C65"/>
    <w:rsid w:val="007B25C1"/>
    <w:rsid w:val="007B31C6"/>
    <w:rsid w:val="007B410C"/>
    <w:rsid w:val="007B45C8"/>
    <w:rsid w:val="007B5388"/>
    <w:rsid w:val="007B59AB"/>
    <w:rsid w:val="007B5F45"/>
    <w:rsid w:val="007B60E0"/>
    <w:rsid w:val="007C3E3E"/>
    <w:rsid w:val="007C59A8"/>
    <w:rsid w:val="007C6746"/>
    <w:rsid w:val="007C71BB"/>
    <w:rsid w:val="007C7FF7"/>
    <w:rsid w:val="007D142A"/>
    <w:rsid w:val="007D3A2D"/>
    <w:rsid w:val="007D3CFF"/>
    <w:rsid w:val="007D4FE4"/>
    <w:rsid w:val="007D51B5"/>
    <w:rsid w:val="007D54C5"/>
    <w:rsid w:val="007D604F"/>
    <w:rsid w:val="007E0977"/>
    <w:rsid w:val="007E1B5F"/>
    <w:rsid w:val="007E2B36"/>
    <w:rsid w:val="007E4E2D"/>
    <w:rsid w:val="007E58DD"/>
    <w:rsid w:val="007E6051"/>
    <w:rsid w:val="007E73EE"/>
    <w:rsid w:val="007E7A31"/>
    <w:rsid w:val="007E7A6C"/>
    <w:rsid w:val="007F2FE8"/>
    <w:rsid w:val="007F3557"/>
    <w:rsid w:val="007F7A85"/>
    <w:rsid w:val="0080149E"/>
    <w:rsid w:val="008030B0"/>
    <w:rsid w:val="008046EB"/>
    <w:rsid w:val="00807099"/>
    <w:rsid w:val="00807CB2"/>
    <w:rsid w:val="00810DE1"/>
    <w:rsid w:val="00811533"/>
    <w:rsid w:val="00813C8F"/>
    <w:rsid w:val="00814858"/>
    <w:rsid w:val="00822266"/>
    <w:rsid w:val="0082285E"/>
    <w:rsid w:val="00824598"/>
    <w:rsid w:val="008247A6"/>
    <w:rsid w:val="008258DF"/>
    <w:rsid w:val="00826844"/>
    <w:rsid w:val="00826E2A"/>
    <w:rsid w:val="008308F3"/>
    <w:rsid w:val="008314B5"/>
    <w:rsid w:val="00842B2D"/>
    <w:rsid w:val="00842BD2"/>
    <w:rsid w:val="008433F3"/>
    <w:rsid w:val="00844732"/>
    <w:rsid w:val="00844E16"/>
    <w:rsid w:val="00845982"/>
    <w:rsid w:val="00845B4F"/>
    <w:rsid w:val="00845C2A"/>
    <w:rsid w:val="00845D72"/>
    <w:rsid w:val="00847D49"/>
    <w:rsid w:val="00850FF4"/>
    <w:rsid w:val="00853FBB"/>
    <w:rsid w:val="00854C9E"/>
    <w:rsid w:val="00855CAA"/>
    <w:rsid w:val="008575E4"/>
    <w:rsid w:val="008601F1"/>
    <w:rsid w:val="008603F7"/>
    <w:rsid w:val="008607DE"/>
    <w:rsid w:val="00861407"/>
    <w:rsid w:val="00861E86"/>
    <w:rsid w:val="0086224B"/>
    <w:rsid w:val="00862661"/>
    <w:rsid w:val="008655AB"/>
    <w:rsid w:val="0087181B"/>
    <w:rsid w:val="008762F6"/>
    <w:rsid w:val="0088039E"/>
    <w:rsid w:val="0088112A"/>
    <w:rsid w:val="00883313"/>
    <w:rsid w:val="008842C5"/>
    <w:rsid w:val="00884454"/>
    <w:rsid w:val="0088449F"/>
    <w:rsid w:val="00884C98"/>
    <w:rsid w:val="00890DEF"/>
    <w:rsid w:val="00891252"/>
    <w:rsid w:val="008913F1"/>
    <w:rsid w:val="00895179"/>
    <w:rsid w:val="008955BB"/>
    <w:rsid w:val="008957B9"/>
    <w:rsid w:val="00896901"/>
    <w:rsid w:val="0089730A"/>
    <w:rsid w:val="00897A27"/>
    <w:rsid w:val="008A1061"/>
    <w:rsid w:val="008A2F19"/>
    <w:rsid w:val="008A3944"/>
    <w:rsid w:val="008A4043"/>
    <w:rsid w:val="008A72A0"/>
    <w:rsid w:val="008A775E"/>
    <w:rsid w:val="008A7B3E"/>
    <w:rsid w:val="008A7D7F"/>
    <w:rsid w:val="008B037D"/>
    <w:rsid w:val="008B20E3"/>
    <w:rsid w:val="008B2651"/>
    <w:rsid w:val="008B560F"/>
    <w:rsid w:val="008B59BA"/>
    <w:rsid w:val="008B609E"/>
    <w:rsid w:val="008B7AD0"/>
    <w:rsid w:val="008B7B20"/>
    <w:rsid w:val="008C3036"/>
    <w:rsid w:val="008C395C"/>
    <w:rsid w:val="008C3C54"/>
    <w:rsid w:val="008C6722"/>
    <w:rsid w:val="008C708C"/>
    <w:rsid w:val="008C7A8B"/>
    <w:rsid w:val="008D1B3E"/>
    <w:rsid w:val="008D2F88"/>
    <w:rsid w:val="008D30C5"/>
    <w:rsid w:val="008D4245"/>
    <w:rsid w:val="008D730B"/>
    <w:rsid w:val="008E089F"/>
    <w:rsid w:val="008E2952"/>
    <w:rsid w:val="008E4146"/>
    <w:rsid w:val="008E7E32"/>
    <w:rsid w:val="008F1258"/>
    <w:rsid w:val="008F2B25"/>
    <w:rsid w:val="008F3B2C"/>
    <w:rsid w:val="00900DD3"/>
    <w:rsid w:val="00900FB6"/>
    <w:rsid w:val="00902486"/>
    <w:rsid w:val="0090305C"/>
    <w:rsid w:val="0090316B"/>
    <w:rsid w:val="00906759"/>
    <w:rsid w:val="00907C18"/>
    <w:rsid w:val="0091057F"/>
    <w:rsid w:val="00910641"/>
    <w:rsid w:val="00910E93"/>
    <w:rsid w:val="009114B1"/>
    <w:rsid w:val="009118CE"/>
    <w:rsid w:val="0091200A"/>
    <w:rsid w:val="0091273A"/>
    <w:rsid w:val="0091603C"/>
    <w:rsid w:val="00916C2A"/>
    <w:rsid w:val="009262C9"/>
    <w:rsid w:val="0092681A"/>
    <w:rsid w:val="00926F15"/>
    <w:rsid w:val="00931FC9"/>
    <w:rsid w:val="00932627"/>
    <w:rsid w:val="009327F9"/>
    <w:rsid w:val="009347E3"/>
    <w:rsid w:val="009348F3"/>
    <w:rsid w:val="00936CAD"/>
    <w:rsid w:val="0093750E"/>
    <w:rsid w:val="00941827"/>
    <w:rsid w:val="00942B83"/>
    <w:rsid w:val="0094378E"/>
    <w:rsid w:val="009477E8"/>
    <w:rsid w:val="0095050D"/>
    <w:rsid w:val="00951D2F"/>
    <w:rsid w:val="009530C5"/>
    <w:rsid w:val="0095387D"/>
    <w:rsid w:val="009540E8"/>
    <w:rsid w:val="00955443"/>
    <w:rsid w:val="0095678A"/>
    <w:rsid w:val="009573B6"/>
    <w:rsid w:val="00960265"/>
    <w:rsid w:val="00962665"/>
    <w:rsid w:val="0096370A"/>
    <w:rsid w:val="009662E4"/>
    <w:rsid w:val="009700A1"/>
    <w:rsid w:val="009705DD"/>
    <w:rsid w:val="009724EA"/>
    <w:rsid w:val="009734DA"/>
    <w:rsid w:val="00973D25"/>
    <w:rsid w:val="0097485E"/>
    <w:rsid w:val="00981E1A"/>
    <w:rsid w:val="00983BF0"/>
    <w:rsid w:val="00984C5C"/>
    <w:rsid w:val="009852E6"/>
    <w:rsid w:val="0098561B"/>
    <w:rsid w:val="009859BC"/>
    <w:rsid w:val="0099138A"/>
    <w:rsid w:val="00992CF1"/>
    <w:rsid w:val="00993BA5"/>
    <w:rsid w:val="0099538E"/>
    <w:rsid w:val="00996866"/>
    <w:rsid w:val="009A01DF"/>
    <w:rsid w:val="009A4A5C"/>
    <w:rsid w:val="009A72A3"/>
    <w:rsid w:val="009A795A"/>
    <w:rsid w:val="009B389A"/>
    <w:rsid w:val="009B4002"/>
    <w:rsid w:val="009B46A3"/>
    <w:rsid w:val="009B47EC"/>
    <w:rsid w:val="009B50DE"/>
    <w:rsid w:val="009B69D3"/>
    <w:rsid w:val="009C0776"/>
    <w:rsid w:val="009C2824"/>
    <w:rsid w:val="009C442A"/>
    <w:rsid w:val="009C44AA"/>
    <w:rsid w:val="009C7C71"/>
    <w:rsid w:val="009D1FA6"/>
    <w:rsid w:val="009D210A"/>
    <w:rsid w:val="009D2931"/>
    <w:rsid w:val="009D2A71"/>
    <w:rsid w:val="009D2AA3"/>
    <w:rsid w:val="009D314E"/>
    <w:rsid w:val="009D3853"/>
    <w:rsid w:val="009D3879"/>
    <w:rsid w:val="009D467B"/>
    <w:rsid w:val="009D7B6D"/>
    <w:rsid w:val="009E117E"/>
    <w:rsid w:val="009E44FF"/>
    <w:rsid w:val="009E6508"/>
    <w:rsid w:val="009E6EB0"/>
    <w:rsid w:val="009E758F"/>
    <w:rsid w:val="009E7633"/>
    <w:rsid w:val="009E7B64"/>
    <w:rsid w:val="009F0F9D"/>
    <w:rsid w:val="009F3672"/>
    <w:rsid w:val="009F48B0"/>
    <w:rsid w:val="009F5358"/>
    <w:rsid w:val="009F5C14"/>
    <w:rsid w:val="009F5D9B"/>
    <w:rsid w:val="009F7E16"/>
    <w:rsid w:val="00A01475"/>
    <w:rsid w:val="00A03324"/>
    <w:rsid w:val="00A03BD9"/>
    <w:rsid w:val="00A04C33"/>
    <w:rsid w:val="00A07042"/>
    <w:rsid w:val="00A07D84"/>
    <w:rsid w:val="00A101F0"/>
    <w:rsid w:val="00A11238"/>
    <w:rsid w:val="00A11244"/>
    <w:rsid w:val="00A12B51"/>
    <w:rsid w:val="00A13A45"/>
    <w:rsid w:val="00A162C0"/>
    <w:rsid w:val="00A16DCC"/>
    <w:rsid w:val="00A16F0C"/>
    <w:rsid w:val="00A16FC0"/>
    <w:rsid w:val="00A1763D"/>
    <w:rsid w:val="00A177B1"/>
    <w:rsid w:val="00A17B9E"/>
    <w:rsid w:val="00A20242"/>
    <w:rsid w:val="00A211CC"/>
    <w:rsid w:val="00A230E4"/>
    <w:rsid w:val="00A2404D"/>
    <w:rsid w:val="00A24E98"/>
    <w:rsid w:val="00A250E5"/>
    <w:rsid w:val="00A25EEC"/>
    <w:rsid w:val="00A26E05"/>
    <w:rsid w:val="00A26F9A"/>
    <w:rsid w:val="00A27C9C"/>
    <w:rsid w:val="00A311B1"/>
    <w:rsid w:val="00A32ACF"/>
    <w:rsid w:val="00A35EA6"/>
    <w:rsid w:val="00A36D8E"/>
    <w:rsid w:val="00A405AE"/>
    <w:rsid w:val="00A40AF0"/>
    <w:rsid w:val="00A40CDA"/>
    <w:rsid w:val="00A40E59"/>
    <w:rsid w:val="00A41118"/>
    <w:rsid w:val="00A41156"/>
    <w:rsid w:val="00A44474"/>
    <w:rsid w:val="00A454D2"/>
    <w:rsid w:val="00A47AE3"/>
    <w:rsid w:val="00A5332C"/>
    <w:rsid w:val="00A56017"/>
    <w:rsid w:val="00A60140"/>
    <w:rsid w:val="00A6022E"/>
    <w:rsid w:val="00A60EF4"/>
    <w:rsid w:val="00A615A9"/>
    <w:rsid w:val="00A639F0"/>
    <w:rsid w:val="00A63AEA"/>
    <w:rsid w:val="00A64ED6"/>
    <w:rsid w:val="00A66B9F"/>
    <w:rsid w:val="00A67033"/>
    <w:rsid w:val="00A72504"/>
    <w:rsid w:val="00A73B01"/>
    <w:rsid w:val="00A75C7D"/>
    <w:rsid w:val="00A770A6"/>
    <w:rsid w:val="00A80B29"/>
    <w:rsid w:val="00A83D31"/>
    <w:rsid w:val="00A86D89"/>
    <w:rsid w:val="00A91B26"/>
    <w:rsid w:val="00A95053"/>
    <w:rsid w:val="00A9506D"/>
    <w:rsid w:val="00A96020"/>
    <w:rsid w:val="00A967F5"/>
    <w:rsid w:val="00AA117A"/>
    <w:rsid w:val="00AA25F2"/>
    <w:rsid w:val="00AA2CA3"/>
    <w:rsid w:val="00AA3577"/>
    <w:rsid w:val="00AA367E"/>
    <w:rsid w:val="00AA3C9A"/>
    <w:rsid w:val="00AA623B"/>
    <w:rsid w:val="00AA6384"/>
    <w:rsid w:val="00AA65A3"/>
    <w:rsid w:val="00AA6CE7"/>
    <w:rsid w:val="00AA723E"/>
    <w:rsid w:val="00AB12A6"/>
    <w:rsid w:val="00AB3530"/>
    <w:rsid w:val="00AB3E55"/>
    <w:rsid w:val="00AB7893"/>
    <w:rsid w:val="00AB79E2"/>
    <w:rsid w:val="00AC1417"/>
    <w:rsid w:val="00AC2D9E"/>
    <w:rsid w:val="00AC752B"/>
    <w:rsid w:val="00AD3CB6"/>
    <w:rsid w:val="00AD521C"/>
    <w:rsid w:val="00AD6243"/>
    <w:rsid w:val="00AD66F5"/>
    <w:rsid w:val="00AE2CFF"/>
    <w:rsid w:val="00AE36D8"/>
    <w:rsid w:val="00AE3C42"/>
    <w:rsid w:val="00AE6E86"/>
    <w:rsid w:val="00AE7FC0"/>
    <w:rsid w:val="00AF2404"/>
    <w:rsid w:val="00AF48A2"/>
    <w:rsid w:val="00AF4F0E"/>
    <w:rsid w:val="00AF684B"/>
    <w:rsid w:val="00AF7EB7"/>
    <w:rsid w:val="00B012FB"/>
    <w:rsid w:val="00B0190F"/>
    <w:rsid w:val="00B03F3E"/>
    <w:rsid w:val="00B049B9"/>
    <w:rsid w:val="00B04C9A"/>
    <w:rsid w:val="00B050E5"/>
    <w:rsid w:val="00B063B0"/>
    <w:rsid w:val="00B06A77"/>
    <w:rsid w:val="00B06C62"/>
    <w:rsid w:val="00B06DAD"/>
    <w:rsid w:val="00B07593"/>
    <w:rsid w:val="00B07857"/>
    <w:rsid w:val="00B07DDC"/>
    <w:rsid w:val="00B103A4"/>
    <w:rsid w:val="00B10E63"/>
    <w:rsid w:val="00B11C6C"/>
    <w:rsid w:val="00B13C25"/>
    <w:rsid w:val="00B13EAE"/>
    <w:rsid w:val="00B145DB"/>
    <w:rsid w:val="00B14E6E"/>
    <w:rsid w:val="00B176A1"/>
    <w:rsid w:val="00B17F23"/>
    <w:rsid w:val="00B2361F"/>
    <w:rsid w:val="00B24835"/>
    <w:rsid w:val="00B25407"/>
    <w:rsid w:val="00B26E8E"/>
    <w:rsid w:val="00B274EB"/>
    <w:rsid w:val="00B27620"/>
    <w:rsid w:val="00B30118"/>
    <w:rsid w:val="00B3036D"/>
    <w:rsid w:val="00B33655"/>
    <w:rsid w:val="00B33EBD"/>
    <w:rsid w:val="00B35BDB"/>
    <w:rsid w:val="00B35CFB"/>
    <w:rsid w:val="00B36A6C"/>
    <w:rsid w:val="00B45A09"/>
    <w:rsid w:val="00B46420"/>
    <w:rsid w:val="00B52213"/>
    <w:rsid w:val="00B54C09"/>
    <w:rsid w:val="00B554BD"/>
    <w:rsid w:val="00B55D9C"/>
    <w:rsid w:val="00B56F6D"/>
    <w:rsid w:val="00B612D4"/>
    <w:rsid w:val="00B61E75"/>
    <w:rsid w:val="00B62130"/>
    <w:rsid w:val="00B64F00"/>
    <w:rsid w:val="00B661F3"/>
    <w:rsid w:val="00B67320"/>
    <w:rsid w:val="00B71F9A"/>
    <w:rsid w:val="00B73D53"/>
    <w:rsid w:val="00B755A9"/>
    <w:rsid w:val="00B75914"/>
    <w:rsid w:val="00B76447"/>
    <w:rsid w:val="00B77140"/>
    <w:rsid w:val="00B80657"/>
    <w:rsid w:val="00B80706"/>
    <w:rsid w:val="00B81262"/>
    <w:rsid w:val="00B843DC"/>
    <w:rsid w:val="00B84F9B"/>
    <w:rsid w:val="00B908C0"/>
    <w:rsid w:val="00B93338"/>
    <w:rsid w:val="00B95857"/>
    <w:rsid w:val="00BA1BEA"/>
    <w:rsid w:val="00BA350A"/>
    <w:rsid w:val="00BB0761"/>
    <w:rsid w:val="00BB404A"/>
    <w:rsid w:val="00BB538B"/>
    <w:rsid w:val="00BB6843"/>
    <w:rsid w:val="00BB76A1"/>
    <w:rsid w:val="00BC103F"/>
    <w:rsid w:val="00BC3E23"/>
    <w:rsid w:val="00BC499E"/>
    <w:rsid w:val="00BC5D49"/>
    <w:rsid w:val="00BC6AA4"/>
    <w:rsid w:val="00BC76BF"/>
    <w:rsid w:val="00BD067F"/>
    <w:rsid w:val="00BD145F"/>
    <w:rsid w:val="00BD32A8"/>
    <w:rsid w:val="00BD3531"/>
    <w:rsid w:val="00BD5A60"/>
    <w:rsid w:val="00BD69B3"/>
    <w:rsid w:val="00BE6B51"/>
    <w:rsid w:val="00BF1AA9"/>
    <w:rsid w:val="00BF5451"/>
    <w:rsid w:val="00BF7826"/>
    <w:rsid w:val="00C0016D"/>
    <w:rsid w:val="00C0083D"/>
    <w:rsid w:val="00C01882"/>
    <w:rsid w:val="00C01E75"/>
    <w:rsid w:val="00C0295E"/>
    <w:rsid w:val="00C03FAA"/>
    <w:rsid w:val="00C0742C"/>
    <w:rsid w:val="00C11BCD"/>
    <w:rsid w:val="00C138C6"/>
    <w:rsid w:val="00C144E0"/>
    <w:rsid w:val="00C1650C"/>
    <w:rsid w:val="00C208A7"/>
    <w:rsid w:val="00C23865"/>
    <w:rsid w:val="00C24D8B"/>
    <w:rsid w:val="00C2718A"/>
    <w:rsid w:val="00C27844"/>
    <w:rsid w:val="00C303EA"/>
    <w:rsid w:val="00C30955"/>
    <w:rsid w:val="00C31E0B"/>
    <w:rsid w:val="00C32661"/>
    <w:rsid w:val="00C3291D"/>
    <w:rsid w:val="00C32BCD"/>
    <w:rsid w:val="00C332DE"/>
    <w:rsid w:val="00C345C2"/>
    <w:rsid w:val="00C360CC"/>
    <w:rsid w:val="00C4136E"/>
    <w:rsid w:val="00C423DA"/>
    <w:rsid w:val="00C431DA"/>
    <w:rsid w:val="00C44482"/>
    <w:rsid w:val="00C449EA"/>
    <w:rsid w:val="00C457F1"/>
    <w:rsid w:val="00C474E3"/>
    <w:rsid w:val="00C5092A"/>
    <w:rsid w:val="00C50D76"/>
    <w:rsid w:val="00C516A4"/>
    <w:rsid w:val="00C51C98"/>
    <w:rsid w:val="00C52191"/>
    <w:rsid w:val="00C52280"/>
    <w:rsid w:val="00C52F3D"/>
    <w:rsid w:val="00C53262"/>
    <w:rsid w:val="00C53519"/>
    <w:rsid w:val="00C57895"/>
    <w:rsid w:val="00C63934"/>
    <w:rsid w:val="00C66843"/>
    <w:rsid w:val="00C71FC3"/>
    <w:rsid w:val="00C72295"/>
    <w:rsid w:val="00C72D7E"/>
    <w:rsid w:val="00C75367"/>
    <w:rsid w:val="00C7723D"/>
    <w:rsid w:val="00C814A6"/>
    <w:rsid w:val="00C81C0D"/>
    <w:rsid w:val="00C82847"/>
    <w:rsid w:val="00C82B03"/>
    <w:rsid w:val="00C830FA"/>
    <w:rsid w:val="00C84959"/>
    <w:rsid w:val="00C86A6D"/>
    <w:rsid w:val="00C86ACC"/>
    <w:rsid w:val="00C9149B"/>
    <w:rsid w:val="00C918F6"/>
    <w:rsid w:val="00C91DBA"/>
    <w:rsid w:val="00C92A31"/>
    <w:rsid w:val="00C93D30"/>
    <w:rsid w:val="00C93F2B"/>
    <w:rsid w:val="00C97D58"/>
    <w:rsid w:val="00CA24F2"/>
    <w:rsid w:val="00CA2835"/>
    <w:rsid w:val="00CA2FE3"/>
    <w:rsid w:val="00CA3F0A"/>
    <w:rsid w:val="00CA5013"/>
    <w:rsid w:val="00CA5169"/>
    <w:rsid w:val="00CA528A"/>
    <w:rsid w:val="00CA59B8"/>
    <w:rsid w:val="00CA5AA9"/>
    <w:rsid w:val="00CA6E11"/>
    <w:rsid w:val="00CB0853"/>
    <w:rsid w:val="00CB2B15"/>
    <w:rsid w:val="00CB48C9"/>
    <w:rsid w:val="00CB54FA"/>
    <w:rsid w:val="00CB643F"/>
    <w:rsid w:val="00CC0610"/>
    <w:rsid w:val="00CC238C"/>
    <w:rsid w:val="00CC78D1"/>
    <w:rsid w:val="00CC7EE4"/>
    <w:rsid w:val="00CD0E94"/>
    <w:rsid w:val="00CD1973"/>
    <w:rsid w:val="00CD1F38"/>
    <w:rsid w:val="00CD31BF"/>
    <w:rsid w:val="00CD351D"/>
    <w:rsid w:val="00CD6F6E"/>
    <w:rsid w:val="00CE04E7"/>
    <w:rsid w:val="00CE0C89"/>
    <w:rsid w:val="00CE1740"/>
    <w:rsid w:val="00CE3A2A"/>
    <w:rsid w:val="00CE5A9C"/>
    <w:rsid w:val="00CE7141"/>
    <w:rsid w:val="00CE7618"/>
    <w:rsid w:val="00CF05B9"/>
    <w:rsid w:val="00CF07FC"/>
    <w:rsid w:val="00CF2FF6"/>
    <w:rsid w:val="00CF33FC"/>
    <w:rsid w:val="00CF3D0B"/>
    <w:rsid w:val="00CF48F8"/>
    <w:rsid w:val="00CF6A22"/>
    <w:rsid w:val="00CF76D0"/>
    <w:rsid w:val="00D0192D"/>
    <w:rsid w:val="00D0263E"/>
    <w:rsid w:val="00D03DBB"/>
    <w:rsid w:val="00D13155"/>
    <w:rsid w:val="00D202CF"/>
    <w:rsid w:val="00D21B34"/>
    <w:rsid w:val="00D24FD6"/>
    <w:rsid w:val="00D2564A"/>
    <w:rsid w:val="00D31E3A"/>
    <w:rsid w:val="00D32543"/>
    <w:rsid w:val="00D3725C"/>
    <w:rsid w:val="00D40613"/>
    <w:rsid w:val="00D41914"/>
    <w:rsid w:val="00D431ED"/>
    <w:rsid w:val="00D44DEA"/>
    <w:rsid w:val="00D46D9D"/>
    <w:rsid w:val="00D520E3"/>
    <w:rsid w:val="00D52811"/>
    <w:rsid w:val="00D57967"/>
    <w:rsid w:val="00D57E0E"/>
    <w:rsid w:val="00D608FA"/>
    <w:rsid w:val="00D627A0"/>
    <w:rsid w:val="00D62E00"/>
    <w:rsid w:val="00D66B3B"/>
    <w:rsid w:val="00D70282"/>
    <w:rsid w:val="00D70495"/>
    <w:rsid w:val="00D704F1"/>
    <w:rsid w:val="00D732F0"/>
    <w:rsid w:val="00D7363A"/>
    <w:rsid w:val="00D73C39"/>
    <w:rsid w:val="00D73D26"/>
    <w:rsid w:val="00D77DF7"/>
    <w:rsid w:val="00D80063"/>
    <w:rsid w:val="00D81DDD"/>
    <w:rsid w:val="00D823FE"/>
    <w:rsid w:val="00D830D9"/>
    <w:rsid w:val="00D86F1A"/>
    <w:rsid w:val="00D87054"/>
    <w:rsid w:val="00D87148"/>
    <w:rsid w:val="00D900C2"/>
    <w:rsid w:val="00D91BD2"/>
    <w:rsid w:val="00D92410"/>
    <w:rsid w:val="00D93BA7"/>
    <w:rsid w:val="00D9557B"/>
    <w:rsid w:val="00D95879"/>
    <w:rsid w:val="00D97DAE"/>
    <w:rsid w:val="00DA0C26"/>
    <w:rsid w:val="00DA1EDF"/>
    <w:rsid w:val="00DA3E76"/>
    <w:rsid w:val="00DA4216"/>
    <w:rsid w:val="00DA45AF"/>
    <w:rsid w:val="00DB17C3"/>
    <w:rsid w:val="00DB2BC9"/>
    <w:rsid w:val="00DB3D51"/>
    <w:rsid w:val="00DB4C7C"/>
    <w:rsid w:val="00DB50CD"/>
    <w:rsid w:val="00DB7878"/>
    <w:rsid w:val="00DC0215"/>
    <w:rsid w:val="00DC0513"/>
    <w:rsid w:val="00DC1A22"/>
    <w:rsid w:val="00DC23E2"/>
    <w:rsid w:val="00DC2F5F"/>
    <w:rsid w:val="00DC549C"/>
    <w:rsid w:val="00DC62EC"/>
    <w:rsid w:val="00DC7786"/>
    <w:rsid w:val="00DC7B9F"/>
    <w:rsid w:val="00DD2533"/>
    <w:rsid w:val="00DD3646"/>
    <w:rsid w:val="00DD57CC"/>
    <w:rsid w:val="00DD6399"/>
    <w:rsid w:val="00DD7A3B"/>
    <w:rsid w:val="00DE238C"/>
    <w:rsid w:val="00DE3195"/>
    <w:rsid w:val="00DE335D"/>
    <w:rsid w:val="00DE4898"/>
    <w:rsid w:val="00DE4F8F"/>
    <w:rsid w:val="00DE516E"/>
    <w:rsid w:val="00DE72C0"/>
    <w:rsid w:val="00DE772F"/>
    <w:rsid w:val="00DE7754"/>
    <w:rsid w:val="00DF1D83"/>
    <w:rsid w:val="00DF3371"/>
    <w:rsid w:val="00DF57D4"/>
    <w:rsid w:val="00E0184D"/>
    <w:rsid w:val="00E030B6"/>
    <w:rsid w:val="00E039D6"/>
    <w:rsid w:val="00E03CF5"/>
    <w:rsid w:val="00E04D38"/>
    <w:rsid w:val="00E05B0F"/>
    <w:rsid w:val="00E06DBE"/>
    <w:rsid w:val="00E070DB"/>
    <w:rsid w:val="00E125BE"/>
    <w:rsid w:val="00E13FBE"/>
    <w:rsid w:val="00E14C1C"/>
    <w:rsid w:val="00E20E0B"/>
    <w:rsid w:val="00E216BC"/>
    <w:rsid w:val="00E22A0F"/>
    <w:rsid w:val="00E26F2C"/>
    <w:rsid w:val="00E27AB4"/>
    <w:rsid w:val="00E301EB"/>
    <w:rsid w:val="00E31A44"/>
    <w:rsid w:val="00E31CCF"/>
    <w:rsid w:val="00E33AAB"/>
    <w:rsid w:val="00E40FB7"/>
    <w:rsid w:val="00E42499"/>
    <w:rsid w:val="00E42F84"/>
    <w:rsid w:val="00E4356A"/>
    <w:rsid w:val="00E43D89"/>
    <w:rsid w:val="00E455F9"/>
    <w:rsid w:val="00E457F8"/>
    <w:rsid w:val="00E45AD6"/>
    <w:rsid w:val="00E4600C"/>
    <w:rsid w:val="00E46B58"/>
    <w:rsid w:val="00E51007"/>
    <w:rsid w:val="00E519A1"/>
    <w:rsid w:val="00E52ADB"/>
    <w:rsid w:val="00E5461B"/>
    <w:rsid w:val="00E54B05"/>
    <w:rsid w:val="00E55322"/>
    <w:rsid w:val="00E57C16"/>
    <w:rsid w:val="00E610D8"/>
    <w:rsid w:val="00E6192C"/>
    <w:rsid w:val="00E6264D"/>
    <w:rsid w:val="00E62B72"/>
    <w:rsid w:val="00E62C29"/>
    <w:rsid w:val="00E63CB7"/>
    <w:rsid w:val="00E667A9"/>
    <w:rsid w:val="00E71153"/>
    <w:rsid w:val="00E7233D"/>
    <w:rsid w:val="00E72B26"/>
    <w:rsid w:val="00E73AC1"/>
    <w:rsid w:val="00E753E6"/>
    <w:rsid w:val="00E76512"/>
    <w:rsid w:val="00E76962"/>
    <w:rsid w:val="00E822CC"/>
    <w:rsid w:val="00E82FD2"/>
    <w:rsid w:val="00E84087"/>
    <w:rsid w:val="00E846F7"/>
    <w:rsid w:val="00E84BB0"/>
    <w:rsid w:val="00E85257"/>
    <w:rsid w:val="00E86071"/>
    <w:rsid w:val="00E90F7D"/>
    <w:rsid w:val="00E930A7"/>
    <w:rsid w:val="00E933EF"/>
    <w:rsid w:val="00E944FC"/>
    <w:rsid w:val="00EA0F45"/>
    <w:rsid w:val="00EA2A95"/>
    <w:rsid w:val="00EA3380"/>
    <w:rsid w:val="00EA3BA3"/>
    <w:rsid w:val="00EA5905"/>
    <w:rsid w:val="00EA6688"/>
    <w:rsid w:val="00EA721B"/>
    <w:rsid w:val="00EA73C4"/>
    <w:rsid w:val="00EA7688"/>
    <w:rsid w:val="00EB4CC0"/>
    <w:rsid w:val="00EB4F53"/>
    <w:rsid w:val="00EB68C2"/>
    <w:rsid w:val="00EB7377"/>
    <w:rsid w:val="00EB7C31"/>
    <w:rsid w:val="00EB7F11"/>
    <w:rsid w:val="00EC1A54"/>
    <w:rsid w:val="00EC28EF"/>
    <w:rsid w:val="00EC2A75"/>
    <w:rsid w:val="00EC54BB"/>
    <w:rsid w:val="00EC5C10"/>
    <w:rsid w:val="00EC70E9"/>
    <w:rsid w:val="00ED11AC"/>
    <w:rsid w:val="00ED147E"/>
    <w:rsid w:val="00ED4037"/>
    <w:rsid w:val="00ED4DD3"/>
    <w:rsid w:val="00ED522F"/>
    <w:rsid w:val="00ED5DA3"/>
    <w:rsid w:val="00ED649C"/>
    <w:rsid w:val="00ED72EB"/>
    <w:rsid w:val="00ED7DEE"/>
    <w:rsid w:val="00ED7ECA"/>
    <w:rsid w:val="00EE0603"/>
    <w:rsid w:val="00EE2C57"/>
    <w:rsid w:val="00EE392C"/>
    <w:rsid w:val="00EE52D9"/>
    <w:rsid w:val="00EE613B"/>
    <w:rsid w:val="00EE61D3"/>
    <w:rsid w:val="00EE7D81"/>
    <w:rsid w:val="00EF01AC"/>
    <w:rsid w:val="00EF0FFD"/>
    <w:rsid w:val="00EF2B2D"/>
    <w:rsid w:val="00EF2CFC"/>
    <w:rsid w:val="00EF60A8"/>
    <w:rsid w:val="00EF6783"/>
    <w:rsid w:val="00F01238"/>
    <w:rsid w:val="00F02FA3"/>
    <w:rsid w:val="00F03DAD"/>
    <w:rsid w:val="00F05DCA"/>
    <w:rsid w:val="00F10601"/>
    <w:rsid w:val="00F10AA0"/>
    <w:rsid w:val="00F147BE"/>
    <w:rsid w:val="00F14F5B"/>
    <w:rsid w:val="00F15772"/>
    <w:rsid w:val="00F1639A"/>
    <w:rsid w:val="00F1651A"/>
    <w:rsid w:val="00F16BB8"/>
    <w:rsid w:val="00F1795C"/>
    <w:rsid w:val="00F22E49"/>
    <w:rsid w:val="00F22ECC"/>
    <w:rsid w:val="00F27853"/>
    <w:rsid w:val="00F347C7"/>
    <w:rsid w:val="00F35968"/>
    <w:rsid w:val="00F365ED"/>
    <w:rsid w:val="00F37222"/>
    <w:rsid w:val="00F37B02"/>
    <w:rsid w:val="00F37E3B"/>
    <w:rsid w:val="00F4001E"/>
    <w:rsid w:val="00F418E6"/>
    <w:rsid w:val="00F41B52"/>
    <w:rsid w:val="00F47EE4"/>
    <w:rsid w:val="00F501CC"/>
    <w:rsid w:val="00F5113C"/>
    <w:rsid w:val="00F54F2E"/>
    <w:rsid w:val="00F56C38"/>
    <w:rsid w:val="00F61AE9"/>
    <w:rsid w:val="00F6460C"/>
    <w:rsid w:val="00F64E74"/>
    <w:rsid w:val="00F6584A"/>
    <w:rsid w:val="00F66639"/>
    <w:rsid w:val="00F6697D"/>
    <w:rsid w:val="00F67AD1"/>
    <w:rsid w:val="00F70253"/>
    <w:rsid w:val="00F7045C"/>
    <w:rsid w:val="00F70D07"/>
    <w:rsid w:val="00F71CFF"/>
    <w:rsid w:val="00F749BE"/>
    <w:rsid w:val="00F74A47"/>
    <w:rsid w:val="00F7734D"/>
    <w:rsid w:val="00F77E47"/>
    <w:rsid w:val="00F80081"/>
    <w:rsid w:val="00F800B0"/>
    <w:rsid w:val="00F813AC"/>
    <w:rsid w:val="00F824BF"/>
    <w:rsid w:val="00F826AE"/>
    <w:rsid w:val="00F84256"/>
    <w:rsid w:val="00F854DA"/>
    <w:rsid w:val="00F8706A"/>
    <w:rsid w:val="00F875CF"/>
    <w:rsid w:val="00F876D0"/>
    <w:rsid w:val="00F90D11"/>
    <w:rsid w:val="00F91199"/>
    <w:rsid w:val="00F9126B"/>
    <w:rsid w:val="00F91D42"/>
    <w:rsid w:val="00F926C7"/>
    <w:rsid w:val="00F94DCF"/>
    <w:rsid w:val="00F9632E"/>
    <w:rsid w:val="00F9798D"/>
    <w:rsid w:val="00F97AC7"/>
    <w:rsid w:val="00F97C88"/>
    <w:rsid w:val="00FA0B4A"/>
    <w:rsid w:val="00FA1008"/>
    <w:rsid w:val="00FA1DB3"/>
    <w:rsid w:val="00FA255A"/>
    <w:rsid w:val="00FA36BB"/>
    <w:rsid w:val="00FA4C7F"/>
    <w:rsid w:val="00FA56BA"/>
    <w:rsid w:val="00FA5BA1"/>
    <w:rsid w:val="00FA6288"/>
    <w:rsid w:val="00FA6943"/>
    <w:rsid w:val="00FB12C3"/>
    <w:rsid w:val="00FB2035"/>
    <w:rsid w:val="00FB65C7"/>
    <w:rsid w:val="00FB6DB8"/>
    <w:rsid w:val="00FB734E"/>
    <w:rsid w:val="00FB7D5B"/>
    <w:rsid w:val="00FC0306"/>
    <w:rsid w:val="00FC154A"/>
    <w:rsid w:val="00FC2658"/>
    <w:rsid w:val="00FC2C3A"/>
    <w:rsid w:val="00FC31F5"/>
    <w:rsid w:val="00FC3620"/>
    <w:rsid w:val="00FC49D1"/>
    <w:rsid w:val="00FC5D2F"/>
    <w:rsid w:val="00FD1787"/>
    <w:rsid w:val="00FD1A21"/>
    <w:rsid w:val="00FD3E94"/>
    <w:rsid w:val="00FD40CA"/>
    <w:rsid w:val="00FD45FC"/>
    <w:rsid w:val="00FD5FBC"/>
    <w:rsid w:val="00FE0144"/>
    <w:rsid w:val="00FE0D1D"/>
    <w:rsid w:val="00FE10F4"/>
    <w:rsid w:val="00FE1391"/>
    <w:rsid w:val="00FE5914"/>
    <w:rsid w:val="00FE596D"/>
    <w:rsid w:val="00FE6CD5"/>
    <w:rsid w:val="00FE7294"/>
    <w:rsid w:val="00FE7313"/>
    <w:rsid w:val="00FF0C98"/>
    <w:rsid w:val="00FF267D"/>
    <w:rsid w:val="00FF3191"/>
    <w:rsid w:val="00FF44AD"/>
    <w:rsid w:val="00FF468E"/>
    <w:rsid w:val="00FF4D9C"/>
    <w:rsid w:val="00FF5557"/>
    <w:rsid w:val="00FF5917"/>
    <w:rsid w:val="00FF71EB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7B05"/>
    <w:pPr>
      <w:keepNext/>
      <w:framePr w:hSpace="180" w:wrap="around" w:vAnchor="text" w:hAnchor="text" w:x="114" w:y="1"/>
      <w:spacing w:after="0" w:line="288" w:lineRule="auto"/>
      <w:suppressOverlap/>
      <w:jc w:val="both"/>
      <w:outlineLvl w:val="0"/>
    </w:pPr>
    <w:rPr>
      <w:rFonts w:ascii="Arial" w:eastAsia="Times New Roman" w:hAnsi="Arial"/>
      <w:b/>
      <w:kern w:val="32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E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87B05"/>
    <w:rPr>
      <w:rFonts w:ascii="Arial" w:eastAsia="Times New Roman" w:hAnsi="Arial"/>
      <w:b/>
      <w:kern w:val="32"/>
      <w:sz w:val="18"/>
      <w:szCs w:val="18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link w:val="OdstavekseznamaZnak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rsid w:val="007C6746"/>
  </w:style>
  <w:style w:type="paragraph" w:customStyle="1" w:styleId="bodytext">
    <w:name w:val="bodytext"/>
    <w:basedOn w:val="Navaden"/>
    <w:rsid w:val="005D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8575E4"/>
    <w:pPr>
      <w:widowControl w:val="0"/>
      <w:autoSpaceDE w:val="0"/>
      <w:autoSpaceDN w:val="0"/>
      <w:adjustRightInd w:val="0"/>
    </w:pPr>
    <w:rPr>
      <w:rFonts w:ascii="FYTZVX+TimesNewRomanPS-BoldMT" w:eastAsia="Times New Roman" w:hAnsi="FYTZVX+TimesNewRomanPS-BoldMT" w:cs="FYTZVX+TimesNewRomanPS-BoldMT"/>
      <w:snapToGrid w:val="0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5E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575E4"/>
    <w:rPr>
      <w:rFonts w:cs="Times New Roman"/>
      <w:snapToGrid/>
      <w:color w:val="auto"/>
    </w:rPr>
  </w:style>
  <w:style w:type="paragraph" w:customStyle="1" w:styleId="CM2">
    <w:name w:val="CM2"/>
    <w:basedOn w:val="Default"/>
    <w:next w:val="Default"/>
    <w:uiPriority w:val="99"/>
    <w:rsid w:val="008575E4"/>
    <w:rPr>
      <w:rFonts w:cs="Times New Roman"/>
      <w:snapToGrid/>
      <w:color w:val="auto"/>
    </w:rPr>
  </w:style>
  <w:style w:type="paragraph" w:styleId="Navadensplet">
    <w:name w:val="Normal (Web)"/>
    <w:basedOn w:val="Navaden"/>
    <w:unhideWhenUsed/>
    <w:rsid w:val="007B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F03DA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03DAD"/>
    <w:rPr>
      <w:sz w:val="22"/>
      <w:szCs w:val="22"/>
      <w:lang w:eastAsia="en-US"/>
    </w:rPr>
  </w:style>
  <w:style w:type="paragraph" w:styleId="Glavasporoila">
    <w:name w:val="Message Header"/>
    <w:basedOn w:val="Telobesedila"/>
    <w:link w:val="GlavasporoilaZnak"/>
    <w:rsid w:val="00F03DA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bidi="he-IL"/>
    </w:rPr>
  </w:style>
  <w:style w:type="character" w:customStyle="1" w:styleId="GlavasporoilaZnak">
    <w:name w:val="Glava sporočila Znak"/>
    <w:basedOn w:val="Privzetapisavaodstavka"/>
    <w:link w:val="Glavasporoila"/>
    <w:rsid w:val="00F03DAD"/>
    <w:rPr>
      <w:rFonts w:ascii="Arial" w:eastAsia="Times New Roman" w:hAnsi="Arial"/>
      <w:spacing w:val="-5"/>
      <w:lang w:eastAsia="en-US" w:bidi="he-IL"/>
    </w:rPr>
  </w:style>
  <w:style w:type="character" w:customStyle="1" w:styleId="NoSpacingChar">
    <w:name w:val="No Spacing Char"/>
    <w:link w:val="Brezrazmikov1"/>
    <w:locked/>
    <w:rsid w:val="00497753"/>
    <w:rPr>
      <w:rFonts w:ascii="Candara" w:eastAsia="SimSun" w:hAnsi="Candara"/>
      <w:sz w:val="22"/>
      <w:szCs w:val="22"/>
      <w:lang w:eastAsia="en-US"/>
    </w:rPr>
  </w:style>
  <w:style w:type="paragraph" w:customStyle="1" w:styleId="Brezrazmikov1">
    <w:name w:val="Brez razmikov1"/>
    <w:link w:val="NoSpacingChar"/>
    <w:qFormat/>
    <w:rsid w:val="00497753"/>
    <w:rPr>
      <w:rFonts w:ascii="Candara" w:eastAsia="SimSun" w:hAnsi="Candara"/>
      <w:sz w:val="22"/>
      <w:szCs w:val="22"/>
      <w:lang w:eastAsia="en-US"/>
    </w:rPr>
  </w:style>
  <w:style w:type="paragraph" w:customStyle="1" w:styleId="NoSpacing1">
    <w:name w:val="No Spacing1"/>
    <w:qFormat/>
    <w:rsid w:val="00497753"/>
    <w:rPr>
      <w:rFonts w:ascii="Candara" w:eastAsia="SimSun" w:hAnsi="Candara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5E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DTableNumberlist1">
    <w:name w:val="HD_Table_Numberlist1"/>
    <w:basedOn w:val="Otevilenseznam"/>
    <w:qFormat/>
    <w:rsid w:val="00E13FBE"/>
    <w:pPr>
      <w:numPr>
        <w:numId w:val="0"/>
      </w:numPr>
      <w:tabs>
        <w:tab w:val="left" w:pos="340"/>
      </w:tabs>
      <w:spacing w:after="240" w:line="240" w:lineRule="auto"/>
      <w:ind w:left="720" w:hanging="360"/>
      <w:jc w:val="both"/>
    </w:pPr>
    <w:rPr>
      <w:rFonts w:asciiTheme="minorHAnsi" w:eastAsiaTheme="minorEastAsia" w:hAnsiTheme="minorHAnsi" w:cstheme="minorBidi"/>
      <w:sz w:val="20"/>
      <w:lang w:val="en-GB" w:bidi="en-US"/>
    </w:rPr>
  </w:style>
  <w:style w:type="character" w:customStyle="1" w:styleId="OdstavekseznamaZnak">
    <w:name w:val="Odstavek seznama Znak"/>
    <w:link w:val="Odstavekseznama"/>
    <w:uiPriority w:val="34"/>
    <w:locked/>
    <w:rsid w:val="00E13FBE"/>
    <w:rPr>
      <w:rFonts w:ascii="Times New Roman" w:eastAsia="Times New Roman" w:hAnsi="Times New Roman"/>
      <w:sz w:val="24"/>
      <w:szCs w:val="24"/>
    </w:rPr>
  </w:style>
  <w:style w:type="paragraph" w:styleId="Otevilenseznam">
    <w:name w:val="List Number"/>
    <w:basedOn w:val="Navaden"/>
    <w:uiPriority w:val="99"/>
    <w:semiHidden/>
    <w:unhideWhenUsed/>
    <w:rsid w:val="00E13FBE"/>
    <w:pPr>
      <w:numPr>
        <w:numId w:val="13"/>
      </w:numPr>
      <w:contextualSpacing/>
    </w:pPr>
  </w:style>
  <w:style w:type="paragraph" w:styleId="Revizija">
    <w:name w:val="Revision"/>
    <w:hidden/>
    <w:uiPriority w:val="99"/>
    <w:semiHidden/>
    <w:rsid w:val="00CB08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7B05"/>
    <w:pPr>
      <w:keepNext/>
      <w:framePr w:hSpace="180" w:wrap="around" w:vAnchor="text" w:hAnchor="text" w:x="114" w:y="1"/>
      <w:spacing w:after="0" w:line="288" w:lineRule="auto"/>
      <w:suppressOverlap/>
      <w:jc w:val="both"/>
      <w:outlineLvl w:val="0"/>
    </w:pPr>
    <w:rPr>
      <w:rFonts w:ascii="Arial" w:eastAsia="Times New Roman" w:hAnsi="Arial"/>
      <w:b/>
      <w:kern w:val="32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E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87B05"/>
    <w:rPr>
      <w:rFonts w:ascii="Arial" w:eastAsia="Times New Roman" w:hAnsi="Arial"/>
      <w:b/>
      <w:kern w:val="32"/>
      <w:sz w:val="18"/>
      <w:szCs w:val="18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link w:val="OdstavekseznamaZnak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rsid w:val="007C6746"/>
  </w:style>
  <w:style w:type="paragraph" w:customStyle="1" w:styleId="bodytext">
    <w:name w:val="bodytext"/>
    <w:basedOn w:val="Navaden"/>
    <w:rsid w:val="005D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8575E4"/>
    <w:pPr>
      <w:widowControl w:val="0"/>
      <w:autoSpaceDE w:val="0"/>
      <w:autoSpaceDN w:val="0"/>
      <w:adjustRightInd w:val="0"/>
    </w:pPr>
    <w:rPr>
      <w:rFonts w:ascii="FYTZVX+TimesNewRomanPS-BoldMT" w:eastAsia="Times New Roman" w:hAnsi="FYTZVX+TimesNewRomanPS-BoldMT" w:cs="FYTZVX+TimesNewRomanPS-BoldMT"/>
      <w:snapToGrid w:val="0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5E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575E4"/>
    <w:rPr>
      <w:rFonts w:cs="Times New Roman"/>
      <w:snapToGrid/>
      <w:color w:val="auto"/>
    </w:rPr>
  </w:style>
  <w:style w:type="paragraph" w:customStyle="1" w:styleId="CM2">
    <w:name w:val="CM2"/>
    <w:basedOn w:val="Default"/>
    <w:next w:val="Default"/>
    <w:uiPriority w:val="99"/>
    <w:rsid w:val="008575E4"/>
    <w:rPr>
      <w:rFonts w:cs="Times New Roman"/>
      <w:snapToGrid/>
      <w:color w:val="auto"/>
    </w:rPr>
  </w:style>
  <w:style w:type="paragraph" w:styleId="Navadensplet">
    <w:name w:val="Normal (Web)"/>
    <w:basedOn w:val="Navaden"/>
    <w:unhideWhenUsed/>
    <w:rsid w:val="007B4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F03DA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F03DAD"/>
    <w:rPr>
      <w:sz w:val="22"/>
      <w:szCs w:val="22"/>
      <w:lang w:eastAsia="en-US"/>
    </w:rPr>
  </w:style>
  <w:style w:type="paragraph" w:styleId="Glavasporoila">
    <w:name w:val="Message Header"/>
    <w:basedOn w:val="Telobesedila"/>
    <w:link w:val="GlavasporoilaZnak"/>
    <w:rsid w:val="00F03DA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bidi="he-IL"/>
    </w:rPr>
  </w:style>
  <w:style w:type="character" w:customStyle="1" w:styleId="GlavasporoilaZnak">
    <w:name w:val="Glava sporočila Znak"/>
    <w:basedOn w:val="Privzetapisavaodstavka"/>
    <w:link w:val="Glavasporoila"/>
    <w:rsid w:val="00F03DAD"/>
    <w:rPr>
      <w:rFonts w:ascii="Arial" w:eastAsia="Times New Roman" w:hAnsi="Arial"/>
      <w:spacing w:val="-5"/>
      <w:lang w:eastAsia="en-US" w:bidi="he-IL"/>
    </w:rPr>
  </w:style>
  <w:style w:type="character" w:customStyle="1" w:styleId="NoSpacingChar">
    <w:name w:val="No Spacing Char"/>
    <w:link w:val="Brezrazmikov1"/>
    <w:locked/>
    <w:rsid w:val="00497753"/>
    <w:rPr>
      <w:rFonts w:ascii="Candara" w:eastAsia="SimSun" w:hAnsi="Candara"/>
      <w:sz w:val="22"/>
      <w:szCs w:val="22"/>
      <w:lang w:eastAsia="en-US"/>
    </w:rPr>
  </w:style>
  <w:style w:type="paragraph" w:customStyle="1" w:styleId="Brezrazmikov1">
    <w:name w:val="Brez razmikov1"/>
    <w:link w:val="NoSpacingChar"/>
    <w:qFormat/>
    <w:rsid w:val="00497753"/>
    <w:rPr>
      <w:rFonts w:ascii="Candara" w:eastAsia="SimSun" w:hAnsi="Candara"/>
      <w:sz w:val="22"/>
      <w:szCs w:val="22"/>
      <w:lang w:eastAsia="en-US"/>
    </w:rPr>
  </w:style>
  <w:style w:type="paragraph" w:customStyle="1" w:styleId="NoSpacing1">
    <w:name w:val="No Spacing1"/>
    <w:qFormat/>
    <w:rsid w:val="00497753"/>
    <w:rPr>
      <w:rFonts w:ascii="Candara" w:eastAsia="SimSun" w:hAnsi="Candara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5E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DTableNumberlist1">
    <w:name w:val="HD_Table_Numberlist1"/>
    <w:basedOn w:val="Otevilenseznam"/>
    <w:qFormat/>
    <w:rsid w:val="00E13FBE"/>
    <w:pPr>
      <w:numPr>
        <w:numId w:val="0"/>
      </w:numPr>
      <w:tabs>
        <w:tab w:val="left" w:pos="340"/>
      </w:tabs>
      <w:spacing w:after="240" w:line="240" w:lineRule="auto"/>
      <w:ind w:left="720" w:hanging="360"/>
      <w:jc w:val="both"/>
    </w:pPr>
    <w:rPr>
      <w:rFonts w:asciiTheme="minorHAnsi" w:eastAsiaTheme="minorEastAsia" w:hAnsiTheme="minorHAnsi" w:cstheme="minorBidi"/>
      <w:sz w:val="20"/>
      <w:lang w:val="en-GB" w:bidi="en-US"/>
    </w:rPr>
  </w:style>
  <w:style w:type="character" w:customStyle="1" w:styleId="OdstavekseznamaZnak">
    <w:name w:val="Odstavek seznama Znak"/>
    <w:link w:val="Odstavekseznama"/>
    <w:uiPriority w:val="34"/>
    <w:locked/>
    <w:rsid w:val="00E13FBE"/>
    <w:rPr>
      <w:rFonts w:ascii="Times New Roman" w:eastAsia="Times New Roman" w:hAnsi="Times New Roman"/>
      <w:sz w:val="24"/>
      <w:szCs w:val="24"/>
    </w:rPr>
  </w:style>
  <w:style w:type="paragraph" w:styleId="Otevilenseznam">
    <w:name w:val="List Number"/>
    <w:basedOn w:val="Navaden"/>
    <w:uiPriority w:val="99"/>
    <w:semiHidden/>
    <w:unhideWhenUsed/>
    <w:rsid w:val="00E13FBE"/>
    <w:pPr>
      <w:numPr>
        <w:numId w:val="13"/>
      </w:numPr>
      <w:contextualSpacing/>
    </w:pPr>
  </w:style>
  <w:style w:type="paragraph" w:styleId="Revizija">
    <w:name w:val="Revision"/>
    <w:hidden/>
    <w:uiPriority w:val="99"/>
    <w:semiHidden/>
    <w:rsid w:val="00CB08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.mgrt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E26-94C6-454A-9218-B2657DA6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MG</Company>
  <LinksUpToDate>false</LinksUpToDate>
  <CharactersWithSpaces>17867</CharactersWithSpaces>
  <SharedDoc>false</SharedDoc>
  <HLinks>
    <vt:vector size="24" baseType="variant">
      <vt:variant>
        <vt:i4>8126475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http://sl.wikipedia.org/wiki/Varstvo_okolja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http://www.unido.org/</vt:lpwstr>
      </vt:variant>
      <vt:variant>
        <vt:lpwstr/>
      </vt:variant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mbaus</cp:lastModifiedBy>
  <cp:revision>3</cp:revision>
  <cp:lastPrinted>2018-11-15T09:23:00Z</cp:lastPrinted>
  <dcterms:created xsi:type="dcterms:W3CDTF">2018-12-19T07:38:00Z</dcterms:created>
  <dcterms:modified xsi:type="dcterms:W3CDTF">2018-12-19T08:40:00Z</dcterms:modified>
</cp:coreProperties>
</file>