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06776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color w:val="FF0000"/>
                <w:sz w:val="20"/>
                <w:szCs w:val="20"/>
                <w:lang w:eastAsia="sl-SI"/>
              </w:rPr>
              <w:t>e</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3"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CB5C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533A0C">
              <w:rPr>
                <w:rFonts w:ascii="Arial" w:eastAsia="Times New Roman" w:hAnsi="Arial" w:cs="Arial"/>
                <w:sz w:val="20"/>
                <w:szCs w:val="20"/>
                <w:lang w:eastAsia="sl-SI"/>
              </w:rPr>
              <w:t>0140-125/2019/</w:t>
            </w:r>
            <w:r w:rsidR="00A92637">
              <w:rPr>
                <w:rFonts w:ascii="Arial" w:eastAsia="Times New Roman" w:hAnsi="Arial" w:cs="Arial"/>
                <w:sz w:val="20"/>
                <w:szCs w:val="20"/>
                <w:lang w:eastAsia="sl-SI"/>
              </w:rPr>
              <w:t>8</w:t>
            </w:r>
            <w:bookmarkStart w:id="0" w:name="_GoBack"/>
            <w:bookmarkEnd w:id="0"/>
          </w:p>
        </w:tc>
      </w:tr>
      <w:tr w:rsidR="005C4899" w:rsidRPr="005C4899" w:rsidTr="00336E52">
        <w:trPr>
          <w:gridAfter w:val="2"/>
          <w:wAfter w:w="3067" w:type="dxa"/>
        </w:trPr>
        <w:tc>
          <w:tcPr>
            <w:tcW w:w="6096" w:type="dxa"/>
            <w:gridSpan w:val="2"/>
          </w:tcPr>
          <w:p w:rsidR="005C4899" w:rsidRPr="005C4899" w:rsidRDefault="005C4899" w:rsidP="00CB5C9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CB5C9E">
              <w:rPr>
                <w:rFonts w:ascii="Arial" w:eastAsia="Times New Roman" w:hAnsi="Arial" w:cs="Arial"/>
                <w:sz w:val="20"/>
                <w:szCs w:val="20"/>
                <w:lang w:eastAsia="sl-SI"/>
              </w:rPr>
              <w:t>3</w:t>
            </w:r>
            <w:r w:rsidR="002305C0">
              <w:rPr>
                <w:rFonts w:ascii="Arial" w:eastAsia="Times New Roman" w:hAnsi="Arial" w:cs="Arial"/>
                <w:sz w:val="20"/>
                <w:szCs w:val="20"/>
                <w:lang w:eastAsia="sl-SI"/>
              </w:rPr>
              <w:t xml:space="preserve">. </w:t>
            </w:r>
            <w:r w:rsidR="00CB5C9E">
              <w:rPr>
                <w:rFonts w:ascii="Arial" w:eastAsia="Times New Roman" w:hAnsi="Arial" w:cs="Arial"/>
                <w:sz w:val="20"/>
                <w:szCs w:val="20"/>
                <w:lang w:eastAsia="sl-SI"/>
              </w:rPr>
              <w:t>6</w:t>
            </w:r>
            <w:r w:rsidR="002305C0">
              <w:rPr>
                <w:rFonts w:ascii="Arial" w:eastAsia="Times New Roman" w:hAnsi="Arial" w:cs="Arial"/>
                <w:sz w:val="20"/>
                <w:szCs w:val="20"/>
                <w:lang w:eastAsia="sl-SI"/>
              </w:rPr>
              <w:t>. 201</w:t>
            </w:r>
            <w:r w:rsidR="00087B51">
              <w:rPr>
                <w:rFonts w:ascii="Arial" w:eastAsia="Times New Roman" w:hAnsi="Arial" w:cs="Arial"/>
                <w:sz w:val="20"/>
                <w:szCs w:val="20"/>
                <w:lang w:eastAsia="sl-SI"/>
              </w:rPr>
              <w:t>9</w:t>
            </w:r>
          </w:p>
        </w:tc>
      </w:tr>
      <w:tr w:rsidR="005C4899" w:rsidRPr="005C4899" w:rsidTr="00336E52">
        <w:trPr>
          <w:gridAfter w:val="2"/>
          <w:wAfter w:w="3067" w:type="dxa"/>
        </w:trPr>
        <w:tc>
          <w:tcPr>
            <w:tcW w:w="6096" w:type="dxa"/>
            <w:gridSpan w:val="2"/>
          </w:tcPr>
          <w:p w:rsidR="005C4899" w:rsidRPr="005C4899"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AE26FA">
              <w:rPr>
                <w:rFonts w:ascii="Arial" w:eastAsia="Times New Roman" w:hAnsi="Arial" w:cs="Arial"/>
                <w:iCs/>
                <w:sz w:val="20"/>
                <w:szCs w:val="20"/>
                <w:lang w:eastAsia="sl-SI"/>
              </w:rPr>
              <w:t>/</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8C3865">
            <w:pPr>
              <w:tabs>
                <w:tab w:val="left" w:pos="769"/>
              </w:tabs>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032315" w:rsidP="005C4899">
            <w:pPr>
              <w:spacing w:after="0" w:line="260" w:lineRule="exact"/>
              <w:rPr>
                <w:rFonts w:ascii="Arial" w:eastAsia="Times New Roman" w:hAnsi="Arial" w:cs="Arial"/>
                <w:sz w:val="20"/>
                <w:szCs w:val="20"/>
              </w:rPr>
            </w:pPr>
            <w:hyperlink r:id="rId14"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533A0C">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067762">
              <w:rPr>
                <w:rFonts w:ascii="Arial" w:eastAsia="Times New Roman" w:hAnsi="Arial" w:cs="Arial"/>
                <w:b/>
                <w:sz w:val="20"/>
                <w:szCs w:val="20"/>
                <w:lang w:eastAsia="sl-SI"/>
              </w:rPr>
              <w:t xml:space="preserve">Razporeditev presežka prihodkov nad odhodki </w:t>
            </w:r>
            <w:r w:rsidR="00533A0C">
              <w:rPr>
                <w:rFonts w:ascii="Arial" w:eastAsia="Times New Roman" w:hAnsi="Arial" w:cs="Arial"/>
                <w:b/>
                <w:sz w:val="20"/>
                <w:szCs w:val="20"/>
                <w:lang w:eastAsia="sl-SI"/>
              </w:rPr>
              <w:t>Urbanističnega inštituta Republike Slovenije</w:t>
            </w:r>
            <w:r w:rsidR="00067762">
              <w:rPr>
                <w:rFonts w:ascii="Arial" w:eastAsia="Times New Roman" w:hAnsi="Arial" w:cs="Arial"/>
                <w:b/>
                <w:sz w:val="20"/>
                <w:szCs w:val="20"/>
                <w:lang w:eastAsia="sl-SI"/>
              </w:rPr>
              <w:t xml:space="preserve"> za leto 201</w:t>
            </w:r>
            <w:r w:rsidR="00087B51">
              <w:rPr>
                <w:rFonts w:ascii="Arial" w:eastAsia="Times New Roman" w:hAnsi="Arial" w:cs="Arial"/>
                <w:b/>
                <w:sz w:val="20"/>
                <w:szCs w:val="20"/>
                <w:lang w:eastAsia="sl-SI"/>
              </w:rPr>
              <w:t xml:space="preserve">8 </w:t>
            </w:r>
            <w:r w:rsidR="00563D1A" w:rsidRPr="00563D1A">
              <w:rPr>
                <w:rFonts w:ascii="Arial" w:hAnsi="Arial" w:cs="Arial"/>
                <w:b/>
                <w:sz w:val="20"/>
                <w:szCs w:val="20"/>
              </w:rPr>
              <w:t>– predlog za obravnavo</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563D1A" w:rsidRPr="00533A0C" w:rsidRDefault="00563D1A" w:rsidP="00067762">
            <w:pPr>
              <w:pStyle w:val="Neotevilenodstavek"/>
              <w:spacing w:before="0" w:after="0" w:line="260" w:lineRule="exact"/>
              <w:rPr>
                <w:rFonts w:eastAsiaTheme="minorHAnsi"/>
                <w:sz w:val="20"/>
                <w:szCs w:val="20"/>
                <w:lang w:eastAsia="en-US"/>
              </w:rPr>
            </w:pPr>
            <w:r w:rsidRPr="00533A0C">
              <w:rPr>
                <w:rFonts w:eastAsiaTheme="minorHAnsi"/>
                <w:sz w:val="20"/>
                <w:szCs w:val="20"/>
                <w:lang w:eastAsia="en-US"/>
              </w:rPr>
              <w:t xml:space="preserve">Na podlagi </w:t>
            </w:r>
            <w:r w:rsidR="00067762" w:rsidRPr="00533A0C">
              <w:rPr>
                <w:rFonts w:eastAsiaTheme="minorHAnsi"/>
                <w:sz w:val="20"/>
                <w:szCs w:val="20"/>
                <w:lang w:eastAsia="en-US"/>
              </w:rPr>
              <w:t>drugega</w:t>
            </w:r>
            <w:r w:rsidR="004D526E" w:rsidRPr="00533A0C">
              <w:rPr>
                <w:rFonts w:eastAsiaTheme="minorHAnsi"/>
                <w:sz w:val="20"/>
                <w:szCs w:val="20"/>
                <w:lang w:eastAsia="en-US"/>
              </w:rPr>
              <w:t xml:space="preserve"> odstavka 1. člena</w:t>
            </w:r>
            <w:r w:rsidR="00087B51" w:rsidRPr="00533A0C">
              <w:rPr>
                <w:rFonts w:eastAsiaTheme="minorHAnsi"/>
                <w:sz w:val="20"/>
                <w:szCs w:val="20"/>
                <w:lang w:eastAsia="en-US"/>
              </w:rPr>
              <w:t xml:space="preserve"> in </w:t>
            </w:r>
            <w:r w:rsidRPr="00533A0C">
              <w:rPr>
                <w:rFonts w:eastAsiaTheme="minorHAnsi"/>
                <w:sz w:val="20"/>
                <w:szCs w:val="20"/>
                <w:lang w:eastAsia="en-US"/>
              </w:rPr>
              <w:t>drugega odstavka 1</w:t>
            </w:r>
            <w:r w:rsidR="00533A0C">
              <w:rPr>
                <w:rFonts w:eastAsiaTheme="minorHAnsi"/>
                <w:sz w:val="20"/>
                <w:szCs w:val="20"/>
                <w:lang w:eastAsia="en-US"/>
              </w:rPr>
              <w:t>7</w:t>
            </w:r>
            <w:r w:rsidR="00087B51" w:rsidRPr="00533A0C">
              <w:rPr>
                <w:rFonts w:eastAsiaTheme="minorHAnsi"/>
                <w:sz w:val="20"/>
                <w:szCs w:val="20"/>
                <w:lang w:eastAsia="en-US"/>
              </w:rPr>
              <w:t>. člena</w:t>
            </w:r>
            <w:r w:rsidR="00F206EB" w:rsidRPr="00533A0C">
              <w:rPr>
                <w:rFonts w:eastAsiaTheme="minorHAnsi"/>
                <w:sz w:val="20"/>
                <w:szCs w:val="20"/>
                <w:lang w:eastAsia="en-US"/>
              </w:rPr>
              <w:t xml:space="preserve"> </w:t>
            </w:r>
            <w:r w:rsidR="00533A0C" w:rsidRPr="00533A0C">
              <w:rPr>
                <w:rFonts w:eastAsiaTheme="minorHAnsi"/>
                <w:sz w:val="20"/>
                <w:szCs w:val="20"/>
                <w:lang w:eastAsia="en-US"/>
              </w:rPr>
              <w:t xml:space="preserve">Sklepa o preoblikovanju Urbanističnega inštituta Republike Slovenije v javni raziskovalni zavod (Uradni list RS, št. </w:t>
            </w:r>
            <w:hyperlink r:id="rId15" w:tgtFrame="_blank" w:tooltip="Sklep o preoblikovanju Urbanističnega inštituta Republike Slovenije v javni raziskovalni zavod" w:history="1">
              <w:r w:rsidR="00533A0C" w:rsidRPr="00533A0C">
                <w:rPr>
                  <w:rFonts w:eastAsiaTheme="minorHAnsi"/>
                  <w:sz w:val="20"/>
                  <w:szCs w:val="20"/>
                  <w:lang w:eastAsia="en-US"/>
                </w:rPr>
                <w:t>13/93</w:t>
              </w:r>
            </w:hyperlink>
            <w:r w:rsidR="00533A0C" w:rsidRPr="00533A0C">
              <w:rPr>
                <w:rFonts w:eastAsiaTheme="minorHAnsi"/>
                <w:sz w:val="20"/>
                <w:szCs w:val="20"/>
                <w:lang w:eastAsia="en-US"/>
              </w:rPr>
              <w:t xml:space="preserve">, </w:t>
            </w:r>
            <w:hyperlink r:id="rId16" w:tgtFrame="_blank" w:tooltip="Sklep o spremembi sklepa o preoblikovanju Urbanističnega inštituta Republike Slovenije v javni raziskovalni zavod" w:history="1">
              <w:r w:rsidR="00533A0C" w:rsidRPr="00533A0C">
                <w:rPr>
                  <w:rFonts w:eastAsiaTheme="minorHAnsi"/>
                  <w:sz w:val="20"/>
                  <w:szCs w:val="20"/>
                  <w:lang w:eastAsia="en-US"/>
                </w:rPr>
                <w:t>46/93</w:t>
              </w:r>
            </w:hyperlink>
            <w:r w:rsidR="00533A0C" w:rsidRPr="00533A0C">
              <w:rPr>
                <w:rFonts w:eastAsiaTheme="minorHAnsi"/>
                <w:sz w:val="20"/>
                <w:szCs w:val="20"/>
                <w:lang w:eastAsia="en-US"/>
              </w:rPr>
              <w:t xml:space="preserve">, </w:t>
            </w:r>
            <w:hyperlink r:id="rId17" w:tgtFrame="_blank" w:tooltip="Sklep o spremembi sklepa o preoblikovanju Urbanističnega inštituta Republike Slovenije v javni raziskovalni zavod" w:history="1">
              <w:r w:rsidR="00533A0C" w:rsidRPr="00533A0C">
                <w:rPr>
                  <w:rFonts w:eastAsiaTheme="minorHAnsi"/>
                  <w:sz w:val="20"/>
                  <w:szCs w:val="20"/>
                  <w:lang w:eastAsia="en-US"/>
                </w:rPr>
                <w:t>65/99</w:t>
              </w:r>
            </w:hyperlink>
            <w:r w:rsidR="00533A0C" w:rsidRPr="00533A0C">
              <w:rPr>
                <w:rFonts w:eastAsiaTheme="minorHAnsi"/>
                <w:sz w:val="20"/>
                <w:szCs w:val="20"/>
                <w:lang w:eastAsia="en-US"/>
              </w:rPr>
              <w:t xml:space="preserve">, </w:t>
            </w:r>
            <w:hyperlink r:id="rId18" w:tgtFrame="_blank" w:tooltip="Sklep o spremembah in dopolnitvah sklepa o preoblikovanju Urbanističnega inštituta Republike Slovenije v javni raziskovalni zavod" w:history="1">
              <w:r w:rsidR="00533A0C" w:rsidRPr="00533A0C">
                <w:rPr>
                  <w:rFonts w:eastAsiaTheme="minorHAnsi"/>
                  <w:sz w:val="20"/>
                  <w:szCs w:val="20"/>
                  <w:lang w:eastAsia="en-US"/>
                </w:rPr>
                <w:t>96/03</w:t>
              </w:r>
            </w:hyperlink>
            <w:r w:rsidR="00533A0C" w:rsidRPr="00533A0C">
              <w:rPr>
                <w:rFonts w:eastAsiaTheme="minorHAnsi"/>
                <w:sz w:val="20"/>
                <w:szCs w:val="20"/>
                <w:lang w:eastAsia="en-US"/>
              </w:rPr>
              <w:t xml:space="preserve">, </w:t>
            </w:r>
            <w:hyperlink r:id="rId19" w:tgtFrame="_blank" w:tooltip="Sklep o spremembah in dopolnitvah Sklepa o preoblikovanju Urbanističnega inštituta Republike Slovenije v javni raziskovalni zavod" w:history="1">
              <w:r w:rsidR="00533A0C" w:rsidRPr="00533A0C">
                <w:rPr>
                  <w:rFonts w:eastAsiaTheme="minorHAnsi"/>
                  <w:sz w:val="20"/>
                  <w:szCs w:val="20"/>
                  <w:lang w:eastAsia="en-US"/>
                </w:rPr>
                <w:t>11/06</w:t>
              </w:r>
            </w:hyperlink>
            <w:r w:rsidR="00533A0C" w:rsidRPr="00533A0C">
              <w:rPr>
                <w:rFonts w:eastAsiaTheme="minorHAnsi"/>
                <w:sz w:val="20"/>
                <w:szCs w:val="20"/>
                <w:lang w:eastAsia="en-US"/>
              </w:rPr>
              <w:t xml:space="preserve">, </w:t>
            </w:r>
            <w:hyperlink r:id="rId20" w:tgtFrame="_blank" w:tooltip="Sklep o spremembi Sklepa o preoblikovanju Urbanističnega inštituta Republike Slovenije v javni raziskovalni zavod" w:history="1">
              <w:r w:rsidR="00533A0C" w:rsidRPr="00533A0C">
                <w:rPr>
                  <w:rFonts w:eastAsiaTheme="minorHAnsi"/>
                  <w:sz w:val="20"/>
                  <w:szCs w:val="20"/>
                  <w:lang w:eastAsia="en-US"/>
                </w:rPr>
                <w:t>68/08</w:t>
              </w:r>
            </w:hyperlink>
            <w:r w:rsidR="00533A0C" w:rsidRPr="00533A0C">
              <w:rPr>
                <w:rFonts w:eastAsiaTheme="minorHAnsi"/>
                <w:sz w:val="20"/>
                <w:szCs w:val="20"/>
                <w:lang w:eastAsia="en-US"/>
              </w:rPr>
              <w:t xml:space="preserve">, </w:t>
            </w:r>
            <w:hyperlink r:id="rId21" w:tgtFrame="_blank" w:tooltip="Sklep o spremembah in dopolnitvah Sklepa o preoblikovanju Urbanističnega inštituta Republike Slovenije v javni raziskovalni zavod" w:history="1">
              <w:r w:rsidR="00533A0C" w:rsidRPr="00533A0C">
                <w:rPr>
                  <w:rFonts w:eastAsiaTheme="minorHAnsi"/>
                  <w:sz w:val="20"/>
                  <w:szCs w:val="20"/>
                  <w:lang w:eastAsia="en-US"/>
                </w:rPr>
                <w:t>47/11</w:t>
              </w:r>
            </w:hyperlink>
            <w:r w:rsidR="00533A0C" w:rsidRPr="00533A0C">
              <w:rPr>
                <w:rFonts w:eastAsiaTheme="minorHAnsi"/>
                <w:sz w:val="20"/>
                <w:szCs w:val="20"/>
                <w:lang w:eastAsia="en-US"/>
              </w:rPr>
              <w:t xml:space="preserve"> in </w:t>
            </w:r>
            <w:hyperlink r:id="rId22" w:tgtFrame="_blank" w:tooltip="Sklep o spremembah in dopolnitvah Sklepa o preoblikovanju Urbanističnega inštituta Republike Slovenije v javni raziskovalni zavod" w:history="1">
              <w:r w:rsidR="00533A0C" w:rsidRPr="00533A0C">
                <w:rPr>
                  <w:rFonts w:eastAsiaTheme="minorHAnsi"/>
                  <w:sz w:val="20"/>
                  <w:szCs w:val="20"/>
                  <w:lang w:eastAsia="en-US"/>
                </w:rPr>
                <w:t>74/18</w:t>
              </w:r>
            </w:hyperlink>
            <w:r w:rsidR="00533A0C" w:rsidRPr="00533A0C">
              <w:rPr>
                <w:rFonts w:eastAsiaTheme="minorHAnsi"/>
                <w:sz w:val="20"/>
                <w:szCs w:val="20"/>
                <w:lang w:eastAsia="en-US"/>
              </w:rPr>
              <w:t>)</w:t>
            </w:r>
            <w:r w:rsidR="00067762" w:rsidRPr="00533A0C">
              <w:rPr>
                <w:rFonts w:eastAsiaTheme="minorHAnsi"/>
                <w:sz w:val="20"/>
                <w:szCs w:val="20"/>
                <w:lang w:eastAsia="en-US"/>
              </w:rPr>
              <w:t xml:space="preserve"> </w:t>
            </w:r>
            <w:r w:rsidR="004D526E" w:rsidRPr="00533A0C">
              <w:rPr>
                <w:rFonts w:eastAsiaTheme="minorHAnsi"/>
                <w:sz w:val="20"/>
                <w:szCs w:val="20"/>
                <w:lang w:eastAsia="en-US"/>
              </w:rPr>
              <w:t>ter</w:t>
            </w:r>
            <w:r w:rsidRPr="00533A0C">
              <w:rPr>
                <w:rFonts w:eastAsiaTheme="minorHAnsi"/>
                <w:sz w:val="20"/>
                <w:szCs w:val="20"/>
                <w:lang w:eastAsia="en-US"/>
              </w:rPr>
              <w:t xml:space="preserve"> 6. člena Zakona o Vladi Republike Slovenije (Uradni list RS, št. </w:t>
            </w:r>
            <w:hyperlink r:id="rId23" w:tgtFrame="_blank" w:tooltip="Zakon o Vladi Republike Slovenije (uradno prečiščeno besedilo)" w:history="1">
              <w:r w:rsidRPr="00533A0C">
                <w:rPr>
                  <w:rFonts w:eastAsiaTheme="minorHAnsi"/>
                  <w:sz w:val="20"/>
                  <w:szCs w:val="20"/>
                  <w:lang w:eastAsia="en-US"/>
                </w:rPr>
                <w:t>24/05</w:t>
              </w:r>
            </w:hyperlink>
            <w:r w:rsidRPr="00533A0C">
              <w:rPr>
                <w:rFonts w:eastAsiaTheme="minorHAnsi"/>
                <w:sz w:val="20"/>
                <w:szCs w:val="20"/>
                <w:lang w:eastAsia="en-US"/>
              </w:rPr>
              <w:t xml:space="preserve"> – uradno prečiščeno besedilo, </w:t>
            </w:r>
            <w:hyperlink r:id="rId24" w:tgtFrame="_blank" w:tooltip="Zakon o dopolnitvi Zakona o Vladi Republike Slovenije" w:history="1">
              <w:r w:rsidRPr="00533A0C">
                <w:rPr>
                  <w:rFonts w:eastAsiaTheme="minorHAnsi"/>
                  <w:sz w:val="20"/>
                  <w:szCs w:val="20"/>
                  <w:lang w:eastAsia="en-US"/>
                </w:rPr>
                <w:t>109/08</w:t>
              </w:r>
            </w:hyperlink>
            <w:r w:rsidRPr="00533A0C">
              <w:rPr>
                <w:rFonts w:eastAsiaTheme="minorHAnsi"/>
                <w:sz w:val="20"/>
                <w:szCs w:val="20"/>
                <w:lang w:eastAsia="en-US"/>
              </w:rPr>
              <w:t xml:space="preserve">, </w:t>
            </w:r>
            <w:hyperlink r:id="rId25" w:tgtFrame="_blank" w:tooltip="Zakon o upravljanju kapitalskih naložb Republike Slovenije" w:history="1">
              <w:r w:rsidRPr="00533A0C">
                <w:rPr>
                  <w:rFonts w:eastAsiaTheme="minorHAnsi"/>
                  <w:sz w:val="20"/>
                  <w:szCs w:val="20"/>
                  <w:lang w:eastAsia="en-US"/>
                </w:rPr>
                <w:t>38/10</w:t>
              </w:r>
            </w:hyperlink>
            <w:r w:rsidRPr="00533A0C">
              <w:rPr>
                <w:rFonts w:eastAsiaTheme="minorHAnsi"/>
                <w:sz w:val="20"/>
                <w:szCs w:val="20"/>
                <w:lang w:eastAsia="en-US"/>
              </w:rPr>
              <w:t xml:space="preserve"> – ZUKN, </w:t>
            </w:r>
            <w:hyperlink r:id="rId26" w:tgtFrame="_blank" w:tooltip="Zakon o spremembah in dopolnitvah Zakona o Vladi Republike Slovenije" w:history="1">
              <w:r w:rsidRPr="00533A0C">
                <w:rPr>
                  <w:rFonts w:eastAsiaTheme="minorHAnsi"/>
                  <w:sz w:val="20"/>
                  <w:szCs w:val="20"/>
                  <w:lang w:eastAsia="en-US"/>
                </w:rPr>
                <w:t>8/12</w:t>
              </w:r>
            </w:hyperlink>
            <w:r w:rsidRPr="00533A0C">
              <w:rPr>
                <w:rFonts w:eastAsiaTheme="minorHAnsi"/>
                <w:sz w:val="20"/>
                <w:szCs w:val="20"/>
                <w:lang w:eastAsia="en-US"/>
              </w:rPr>
              <w:t xml:space="preserve">, </w:t>
            </w:r>
            <w:hyperlink r:id="rId27" w:tgtFrame="_blank" w:tooltip="Zakon o spremembah in dopolnitvah Zakona o Vladi Republike Slovenije" w:history="1">
              <w:r w:rsidRPr="00533A0C">
                <w:rPr>
                  <w:rFonts w:eastAsiaTheme="minorHAnsi"/>
                  <w:sz w:val="20"/>
                  <w:szCs w:val="20"/>
                  <w:lang w:eastAsia="en-US"/>
                </w:rPr>
                <w:t>21/13</w:t>
              </w:r>
            </w:hyperlink>
            <w:r w:rsidRPr="00533A0C">
              <w:rPr>
                <w:rFonts w:eastAsiaTheme="minorHAnsi"/>
                <w:sz w:val="20"/>
                <w:szCs w:val="20"/>
                <w:lang w:eastAsia="en-US"/>
              </w:rPr>
              <w:t xml:space="preserve">, </w:t>
            </w:r>
            <w:hyperlink r:id="rId28" w:tgtFrame="_blank" w:tooltip="Zakon o spremembah in dopolnitvah Zakona o državni upravi" w:history="1">
              <w:r w:rsidRPr="00533A0C">
                <w:rPr>
                  <w:rFonts w:eastAsiaTheme="minorHAnsi"/>
                  <w:sz w:val="20"/>
                  <w:szCs w:val="20"/>
                  <w:lang w:eastAsia="en-US"/>
                </w:rPr>
                <w:t>47/13</w:t>
              </w:r>
            </w:hyperlink>
            <w:r w:rsidRPr="00533A0C">
              <w:rPr>
                <w:rFonts w:eastAsiaTheme="minorHAnsi"/>
                <w:sz w:val="20"/>
                <w:szCs w:val="20"/>
                <w:lang w:eastAsia="en-US"/>
              </w:rPr>
              <w:t xml:space="preserve"> – ZDU-1G</w:t>
            </w:r>
            <w:r w:rsidR="00067762" w:rsidRPr="00533A0C">
              <w:rPr>
                <w:rFonts w:eastAsiaTheme="minorHAnsi"/>
                <w:sz w:val="20"/>
                <w:szCs w:val="20"/>
                <w:lang w:eastAsia="en-US"/>
              </w:rPr>
              <w:t>,</w:t>
            </w:r>
            <w:r w:rsidRPr="00533A0C">
              <w:rPr>
                <w:rFonts w:eastAsiaTheme="minorHAnsi"/>
                <w:sz w:val="20"/>
                <w:szCs w:val="20"/>
                <w:lang w:eastAsia="en-US"/>
              </w:rPr>
              <w:t xml:space="preserve"> </w:t>
            </w:r>
            <w:hyperlink r:id="rId29" w:tgtFrame="_blank" w:tooltip="Zakon o spremembah in dopolnitvah Zakona o Vladi Republike Slovenije" w:history="1">
              <w:r w:rsidRPr="00533A0C">
                <w:rPr>
                  <w:rFonts w:eastAsiaTheme="minorHAnsi"/>
                  <w:sz w:val="20"/>
                  <w:szCs w:val="20"/>
                  <w:lang w:eastAsia="en-US"/>
                </w:rPr>
                <w:t>65/14</w:t>
              </w:r>
            </w:hyperlink>
            <w:r w:rsidR="00067762" w:rsidRPr="00533A0C">
              <w:rPr>
                <w:rFonts w:eastAsiaTheme="minorHAnsi"/>
                <w:sz w:val="20"/>
                <w:szCs w:val="20"/>
                <w:lang w:eastAsia="en-US"/>
              </w:rPr>
              <w:t xml:space="preserve"> in 55/17</w:t>
            </w:r>
            <w:r w:rsidRPr="00533A0C">
              <w:rPr>
                <w:rFonts w:eastAsiaTheme="minorHAnsi"/>
                <w:sz w:val="20"/>
                <w:szCs w:val="20"/>
                <w:lang w:eastAsia="en-US"/>
              </w:rPr>
              <w:t>) je Vlada Republike Slovenije na svoji .. seji dne .... sprejela</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jc w:val="center"/>
              <w:rPr>
                <w:iCs/>
                <w:sz w:val="20"/>
                <w:szCs w:val="20"/>
              </w:rPr>
            </w:pPr>
            <w:r>
              <w:rPr>
                <w:iCs/>
                <w:sz w:val="20"/>
                <w:szCs w:val="20"/>
              </w:rPr>
              <w:t>SKLEP</w:t>
            </w:r>
          </w:p>
          <w:p w:rsidR="00821FB8" w:rsidRDefault="00821FB8" w:rsidP="00563D1A">
            <w:pPr>
              <w:pStyle w:val="Neotevilenodstavek"/>
              <w:spacing w:before="0" w:after="0" w:line="260" w:lineRule="exact"/>
              <w:jc w:val="center"/>
              <w:rPr>
                <w:iCs/>
                <w:sz w:val="20"/>
                <w:szCs w:val="20"/>
              </w:rPr>
            </w:pPr>
          </w:p>
          <w:p w:rsidR="00215B06" w:rsidRPr="00087B51" w:rsidRDefault="00215B06" w:rsidP="00087B51">
            <w:pPr>
              <w:spacing w:after="0"/>
              <w:jc w:val="both"/>
              <w:rPr>
                <w:rFonts w:ascii="Arial" w:hAnsi="Arial" w:cs="Arial"/>
                <w:sz w:val="20"/>
                <w:szCs w:val="20"/>
              </w:rPr>
            </w:pPr>
            <w:r w:rsidRPr="00087B51">
              <w:rPr>
                <w:rFonts w:ascii="Arial" w:hAnsi="Arial" w:cs="Arial"/>
                <w:sz w:val="20"/>
                <w:szCs w:val="20"/>
              </w:rPr>
              <w:t xml:space="preserve">Vlada Republike Slovenije je na predlog upravnega odbora </w:t>
            </w:r>
            <w:r w:rsidR="00533A0C">
              <w:rPr>
                <w:rFonts w:ascii="Arial" w:hAnsi="Arial" w:cs="Arial"/>
                <w:sz w:val="20"/>
                <w:szCs w:val="20"/>
              </w:rPr>
              <w:t>Urbanističnega inštituta Republike Slovenije</w:t>
            </w:r>
            <w:r w:rsidRPr="00087B51">
              <w:rPr>
                <w:rFonts w:ascii="Arial" w:hAnsi="Arial" w:cs="Arial"/>
                <w:sz w:val="20"/>
                <w:szCs w:val="20"/>
              </w:rPr>
              <w:t xml:space="preserve"> z dne 2</w:t>
            </w:r>
            <w:r w:rsidR="00533A0C">
              <w:rPr>
                <w:rFonts w:ascii="Arial" w:hAnsi="Arial" w:cs="Arial"/>
                <w:sz w:val="20"/>
                <w:szCs w:val="20"/>
              </w:rPr>
              <w:t>8</w:t>
            </w:r>
            <w:r w:rsidRPr="00087B51">
              <w:rPr>
                <w:rFonts w:ascii="Arial" w:hAnsi="Arial" w:cs="Arial"/>
                <w:sz w:val="20"/>
                <w:szCs w:val="20"/>
              </w:rPr>
              <w:t>. 2. 201</w:t>
            </w:r>
            <w:r w:rsidR="00087B51" w:rsidRPr="00087B51">
              <w:rPr>
                <w:rFonts w:ascii="Arial" w:hAnsi="Arial" w:cs="Arial"/>
                <w:sz w:val="20"/>
                <w:szCs w:val="20"/>
              </w:rPr>
              <w:t>9</w:t>
            </w:r>
            <w:r w:rsidRPr="00087B51">
              <w:rPr>
                <w:rFonts w:ascii="Arial" w:hAnsi="Arial" w:cs="Arial"/>
                <w:sz w:val="20"/>
                <w:szCs w:val="20"/>
              </w:rPr>
              <w:t xml:space="preserve"> odločila, </w:t>
            </w:r>
            <w:r w:rsidR="008A2935" w:rsidRPr="00087B51">
              <w:rPr>
                <w:rFonts w:ascii="Arial" w:hAnsi="Arial" w:cs="Arial"/>
                <w:sz w:val="20"/>
                <w:szCs w:val="20"/>
              </w:rPr>
              <w:t>da</w:t>
            </w:r>
            <w:r w:rsidR="00533A0C">
              <w:rPr>
                <w:rFonts w:ascii="Arial" w:hAnsi="Arial" w:cs="Arial"/>
                <w:sz w:val="20"/>
                <w:szCs w:val="20"/>
              </w:rPr>
              <w:t xml:space="preserve"> se</w:t>
            </w:r>
            <w:r w:rsidR="008A2935" w:rsidRPr="00087B51">
              <w:rPr>
                <w:rFonts w:ascii="Arial" w:hAnsi="Arial" w:cs="Arial"/>
                <w:sz w:val="20"/>
                <w:szCs w:val="20"/>
              </w:rPr>
              <w:t xml:space="preserve"> presežek prihodkov nad odhodki</w:t>
            </w:r>
            <w:r w:rsidR="00BE0708">
              <w:rPr>
                <w:rFonts w:ascii="Arial" w:hAnsi="Arial" w:cs="Arial"/>
                <w:sz w:val="20"/>
                <w:szCs w:val="20"/>
              </w:rPr>
              <w:t xml:space="preserve"> </w:t>
            </w:r>
            <w:r w:rsidR="00533A0C">
              <w:rPr>
                <w:rFonts w:ascii="Arial" w:hAnsi="Arial" w:cs="Arial"/>
                <w:sz w:val="20"/>
                <w:szCs w:val="20"/>
              </w:rPr>
              <w:t>Urbanističnega inštituta Republike Slovenije</w:t>
            </w:r>
            <w:r w:rsidR="008A2935" w:rsidRPr="00087B51">
              <w:rPr>
                <w:rFonts w:ascii="Arial" w:hAnsi="Arial" w:cs="Arial"/>
                <w:sz w:val="20"/>
                <w:szCs w:val="20"/>
              </w:rPr>
              <w:t xml:space="preserve"> </w:t>
            </w:r>
            <w:r w:rsidR="00087B51" w:rsidRPr="00087B51">
              <w:rPr>
                <w:rFonts w:ascii="Arial" w:hAnsi="Arial" w:cs="Arial"/>
                <w:sz w:val="20"/>
                <w:szCs w:val="20"/>
              </w:rPr>
              <w:t xml:space="preserve">za </w:t>
            </w:r>
            <w:r w:rsidR="008A2935" w:rsidRPr="00087B51">
              <w:rPr>
                <w:rFonts w:ascii="Arial" w:hAnsi="Arial" w:cs="Arial"/>
                <w:sz w:val="20"/>
                <w:szCs w:val="20"/>
              </w:rPr>
              <w:t>let</w:t>
            </w:r>
            <w:r w:rsidR="00087B51" w:rsidRPr="00087B51">
              <w:rPr>
                <w:rFonts w:ascii="Arial" w:hAnsi="Arial" w:cs="Arial"/>
                <w:sz w:val="20"/>
                <w:szCs w:val="20"/>
              </w:rPr>
              <w:t>o</w:t>
            </w:r>
            <w:r w:rsidR="008A2935" w:rsidRPr="00087B51">
              <w:rPr>
                <w:rFonts w:ascii="Arial" w:hAnsi="Arial" w:cs="Arial"/>
                <w:sz w:val="20"/>
                <w:szCs w:val="20"/>
              </w:rPr>
              <w:t xml:space="preserve"> 201</w:t>
            </w:r>
            <w:r w:rsidR="00087B51" w:rsidRPr="00087B51">
              <w:rPr>
                <w:rFonts w:ascii="Arial" w:hAnsi="Arial" w:cs="Arial"/>
                <w:sz w:val="20"/>
                <w:szCs w:val="20"/>
              </w:rPr>
              <w:t>8</w:t>
            </w:r>
            <w:r w:rsidR="008A2935" w:rsidRPr="00087B51">
              <w:rPr>
                <w:rFonts w:ascii="Arial" w:hAnsi="Arial" w:cs="Arial"/>
                <w:sz w:val="20"/>
                <w:szCs w:val="20"/>
              </w:rPr>
              <w:t xml:space="preserve"> v višini </w:t>
            </w:r>
            <w:r w:rsidR="00533A0C">
              <w:rPr>
                <w:rFonts w:ascii="Arial" w:hAnsi="Arial" w:cs="Arial"/>
                <w:sz w:val="20"/>
                <w:szCs w:val="20"/>
              </w:rPr>
              <w:t>52.669,75</w:t>
            </w:r>
            <w:r w:rsidR="008A2935" w:rsidRPr="00087B51">
              <w:rPr>
                <w:rFonts w:ascii="Arial" w:hAnsi="Arial" w:cs="Arial"/>
                <w:sz w:val="20"/>
                <w:szCs w:val="20"/>
              </w:rPr>
              <w:t xml:space="preserve"> evrov </w:t>
            </w:r>
            <w:r w:rsidR="00533A0C">
              <w:rPr>
                <w:rFonts w:ascii="Arial" w:hAnsi="Arial" w:cs="Arial"/>
                <w:sz w:val="20"/>
                <w:szCs w:val="20"/>
              </w:rPr>
              <w:t>razporedi za nakup strojne in raziskovalne opreme</w:t>
            </w:r>
            <w:r w:rsidR="002C01C9">
              <w:rPr>
                <w:rFonts w:ascii="Arial" w:hAnsi="Arial" w:cs="Arial"/>
                <w:sz w:val="20"/>
                <w:szCs w:val="20"/>
              </w:rPr>
              <w:t xml:space="preserve"> </w:t>
            </w:r>
            <w:r w:rsidR="006618E1">
              <w:rPr>
                <w:rFonts w:ascii="Arial" w:hAnsi="Arial" w:cs="Arial"/>
                <w:sz w:val="20"/>
                <w:szCs w:val="20"/>
              </w:rPr>
              <w:t>v okviru</w:t>
            </w:r>
            <w:r w:rsidR="009823F4">
              <w:rPr>
                <w:rFonts w:ascii="Arial" w:hAnsi="Arial" w:cs="Arial"/>
                <w:sz w:val="20"/>
                <w:szCs w:val="20"/>
              </w:rPr>
              <w:t xml:space="preserve"> njegove</w:t>
            </w:r>
            <w:r w:rsidR="002C01C9">
              <w:rPr>
                <w:rFonts w:ascii="Arial" w:hAnsi="Arial" w:cs="Arial"/>
                <w:sz w:val="20"/>
                <w:szCs w:val="20"/>
              </w:rPr>
              <w:t xml:space="preserve"> dejavnosti</w:t>
            </w:r>
            <w:r w:rsidR="008A2935" w:rsidRPr="00087B51">
              <w:rPr>
                <w:rFonts w:ascii="Arial" w:hAnsi="Arial" w:cs="Arial"/>
                <w:sz w:val="20"/>
                <w:szCs w:val="20"/>
              </w:rPr>
              <w:t>.</w:t>
            </w:r>
          </w:p>
          <w:p w:rsidR="00334BA2" w:rsidRPr="00334BA2" w:rsidRDefault="00334BA2" w:rsidP="00334BA2">
            <w:pPr>
              <w:pStyle w:val="Odstavekseznama"/>
              <w:rPr>
                <w:rFonts w:ascii="Arial" w:hAnsi="Arial" w:cs="Arial"/>
                <w:sz w:val="20"/>
                <w:szCs w:val="20"/>
              </w:rPr>
            </w:pPr>
          </w:p>
          <w:p w:rsidR="00563D1A" w:rsidRDefault="00563D1A" w:rsidP="00563D1A">
            <w:pPr>
              <w:pStyle w:val="Neotevilenodstavek"/>
              <w:spacing w:before="0" w:after="0" w:line="260" w:lineRule="exact"/>
              <w:rPr>
                <w:iCs/>
                <w:sz w:val="20"/>
                <w:szCs w:val="20"/>
              </w:rPr>
            </w:pPr>
            <w:r>
              <w:rPr>
                <w:iCs/>
                <w:sz w:val="20"/>
                <w:szCs w:val="20"/>
              </w:rPr>
              <w:t>Sklep prejmejo: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izobraževanje, znanosti in špo</w:t>
            </w:r>
            <w:r w:rsidR="00EC001D">
              <w:rPr>
                <w:iCs/>
                <w:sz w:val="20"/>
                <w:szCs w:val="20"/>
              </w:rPr>
              <w:t>rt</w:t>
            </w:r>
          </w:p>
          <w:p w:rsidR="00563D1A" w:rsidRDefault="00563D1A" w:rsidP="00563D1A">
            <w:pPr>
              <w:pStyle w:val="Neotevilenodstavek"/>
              <w:numPr>
                <w:ilvl w:val="0"/>
                <w:numId w:val="9"/>
              </w:numPr>
              <w:spacing w:before="0" w:after="0" w:line="260" w:lineRule="exact"/>
              <w:rPr>
                <w:iCs/>
                <w:sz w:val="20"/>
                <w:szCs w:val="20"/>
              </w:rPr>
            </w:pPr>
            <w:r>
              <w:rPr>
                <w:iCs/>
                <w:sz w:val="20"/>
                <w:szCs w:val="20"/>
              </w:rPr>
              <w:t xml:space="preserve">Služba Vlade </w:t>
            </w:r>
            <w:r w:rsidR="00AE5CF3">
              <w:rPr>
                <w:iCs/>
                <w:sz w:val="20"/>
                <w:szCs w:val="20"/>
              </w:rPr>
              <w:t xml:space="preserve">Republike Slovenije </w:t>
            </w:r>
            <w:r w:rsidR="00EC001D">
              <w:rPr>
                <w:iCs/>
                <w:sz w:val="20"/>
                <w:szCs w:val="20"/>
              </w:rPr>
              <w:t>za zakonodajo</w:t>
            </w:r>
          </w:p>
          <w:p w:rsidR="00563D1A" w:rsidRDefault="00EC001D" w:rsidP="00563D1A">
            <w:pPr>
              <w:pStyle w:val="Neotevilenodstavek"/>
              <w:numPr>
                <w:ilvl w:val="0"/>
                <w:numId w:val="9"/>
              </w:numPr>
              <w:spacing w:before="0" w:after="0" w:line="260" w:lineRule="exact"/>
              <w:rPr>
                <w:iCs/>
                <w:sz w:val="20"/>
                <w:szCs w:val="20"/>
              </w:rPr>
            </w:pPr>
            <w:r>
              <w:rPr>
                <w:iCs/>
                <w:sz w:val="20"/>
                <w:szCs w:val="20"/>
              </w:rPr>
              <w:t>Ministrstvo za finance</w:t>
            </w:r>
          </w:p>
          <w:p w:rsidR="005C4899" w:rsidRPr="00AE5CF3" w:rsidRDefault="00533A0C" w:rsidP="00087B51">
            <w:pPr>
              <w:pStyle w:val="Neotevilenodstavek"/>
              <w:numPr>
                <w:ilvl w:val="0"/>
                <w:numId w:val="9"/>
              </w:numPr>
              <w:spacing w:before="0" w:after="0" w:line="260" w:lineRule="exact"/>
              <w:rPr>
                <w:iCs/>
                <w:sz w:val="20"/>
                <w:szCs w:val="20"/>
              </w:rPr>
            </w:pPr>
            <w:r>
              <w:rPr>
                <w:iCs/>
                <w:sz w:val="20"/>
                <w:szCs w:val="20"/>
              </w:rPr>
              <w:t>Urbanistični inštitut Republike Slovenije</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sz w:val="20"/>
                <w:szCs w:val="20"/>
                <w:lang w:eastAsia="sl-SI"/>
              </w:rPr>
              <w:t>3.a</w:t>
            </w:r>
            <w:proofErr w:type="spellEnd"/>
            <w:r w:rsidRPr="005C4899">
              <w:rPr>
                <w:rFonts w:ascii="Arial" w:eastAsia="Times New Roman" w:hAnsi="Arial" w:cs="Arial"/>
                <w:b/>
                <w:sz w:val="20"/>
                <w:szCs w:val="20"/>
                <w:lang w:eastAsia="sl-SI"/>
              </w:rPr>
              <w:t xml:space="preserve"> Osebe, odgovorne za strokovno pripravo in usklajenost gradiva:</w:t>
            </w:r>
          </w:p>
        </w:tc>
      </w:tr>
      <w:tr w:rsidR="005C4899" w:rsidRPr="005C4899" w:rsidTr="00336E52">
        <w:tc>
          <w:tcPr>
            <w:tcW w:w="9163" w:type="dxa"/>
            <w:gridSpan w:val="4"/>
          </w:tcPr>
          <w:p w:rsidR="00334BA2" w:rsidRDefault="00334BA2" w:rsidP="00AE26FA">
            <w:pPr>
              <w:pStyle w:val="Neotevilenodstavek"/>
              <w:numPr>
                <w:ilvl w:val="0"/>
                <w:numId w:val="9"/>
              </w:numPr>
              <w:spacing w:before="0" w:after="0" w:line="260" w:lineRule="exact"/>
              <w:rPr>
                <w:iCs/>
                <w:sz w:val="20"/>
                <w:szCs w:val="20"/>
              </w:rPr>
            </w:pPr>
            <w:r>
              <w:rPr>
                <w:iCs/>
                <w:sz w:val="20"/>
                <w:szCs w:val="20"/>
              </w:rPr>
              <w:t xml:space="preserve">Dr. Tomaž Boh, </w:t>
            </w:r>
            <w:r w:rsidR="00087B51">
              <w:rPr>
                <w:iCs/>
                <w:sz w:val="20"/>
                <w:szCs w:val="20"/>
              </w:rPr>
              <w:t>generalni direktor Direktorata za znanost</w:t>
            </w:r>
          </w:p>
          <w:p w:rsidR="00AE26FA" w:rsidRDefault="00AE26FA" w:rsidP="00AE26FA">
            <w:pPr>
              <w:pStyle w:val="Neotevilenodstavek"/>
              <w:numPr>
                <w:ilvl w:val="0"/>
                <w:numId w:val="9"/>
              </w:numPr>
              <w:spacing w:before="0" w:after="0" w:line="260" w:lineRule="exact"/>
              <w:rPr>
                <w:iCs/>
                <w:sz w:val="20"/>
                <w:szCs w:val="20"/>
              </w:rPr>
            </w:pPr>
            <w:r>
              <w:rPr>
                <w:iCs/>
                <w:sz w:val="20"/>
                <w:szCs w:val="20"/>
              </w:rPr>
              <w:t>Dr. Meta Dobnikar, vodja Sektorja za znanost,</w:t>
            </w:r>
          </w:p>
          <w:p w:rsidR="005C4899" w:rsidRPr="005C4899" w:rsidRDefault="00AE26FA" w:rsidP="00AE26FA">
            <w:pPr>
              <w:pStyle w:val="Neotevilenodstavek"/>
              <w:numPr>
                <w:ilvl w:val="0"/>
                <w:numId w:val="9"/>
              </w:numPr>
              <w:spacing w:before="0" w:after="0" w:line="260" w:lineRule="exact"/>
              <w:rPr>
                <w:iCs/>
                <w:sz w:val="20"/>
                <w:szCs w:val="20"/>
              </w:rPr>
            </w:pPr>
            <w:r>
              <w:rPr>
                <w:iCs/>
                <w:sz w:val="20"/>
                <w:szCs w:val="20"/>
              </w:rPr>
              <w:t>Eva Marjetič, sekretarka, Sektor za znanost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5C4899">
              <w:rPr>
                <w:rFonts w:ascii="Arial" w:eastAsia="Times New Roman" w:hAnsi="Arial" w:cs="Arial"/>
                <w:b/>
                <w:iCs/>
                <w:sz w:val="20"/>
                <w:szCs w:val="20"/>
                <w:lang w:eastAsia="sl-SI"/>
              </w:rPr>
              <w:t>3.b</w:t>
            </w:r>
            <w:proofErr w:type="spellEnd"/>
            <w:r w:rsidRPr="005C4899">
              <w:rPr>
                <w:rFonts w:ascii="Arial" w:eastAsia="Times New Roman" w:hAnsi="Arial" w:cs="Arial"/>
                <w:b/>
                <w:iCs/>
                <w:sz w:val="20"/>
                <w:szCs w:val="20"/>
                <w:lang w:eastAsia="sl-SI"/>
              </w:rPr>
              <w:t xml:space="preserve">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DC6AA0" w:rsidRDefault="005C4899" w:rsidP="00DC6AA0">
            <w:pPr>
              <w:pStyle w:val="Naslovpredpisa"/>
              <w:spacing w:before="0" w:after="0" w:line="260" w:lineRule="exact"/>
              <w:jc w:val="both"/>
              <w:rPr>
                <w:b w:val="0"/>
                <w:sz w:val="20"/>
                <w:szCs w:val="20"/>
              </w:rPr>
            </w:pP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5C4899">
              <w:rPr>
                <w:rFonts w:ascii="Arial" w:eastAsia="Times New Roman" w:hAnsi="Arial" w:cs="Arial"/>
                <w:b/>
                <w:sz w:val="20"/>
                <w:szCs w:val="20"/>
                <w:lang w:eastAsia="sl-SI"/>
              </w:rPr>
              <w:t>7.a</w:t>
            </w:r>
            <w:proofErr w:type="spellEnd"/>
            <w:r w:rsidRPr="005C4899">
              <w:rPr>
                <w:rFonts w:ascii="Arial" w:eastAsia="Times New Roman" w:hAnsi="Arial" w:cs="Arial"/>
                <w:b/>
                <w:sz w:val="20"/>
                <w:szCs w:val="20"/>
                <w:lang w:eastAsia="sl-SI"/>
              </w:rPr>
              <w:t xml:space="preserve">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II.a</w:t>
            </w:r>
            <w:proofErr w:type="spellEnd"/>
            <w:r w:rsidRPr="005C4899">
              <w:rPr>
                <w:rFonts w:ascii="Arial" w:eastAsia="Times New Roman" w:hAnsi="Arial" w:cs="Arial"/>
                <w:b/>
                <w:kern w:val="32"/>
                <w:sz w:val="20"/>
                <w:szCs w:val="20"/>
                <w:lang w:eastAsia="sl-SI"/>
              </w:rPr>
              <w:t xml:space="preserve">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II.b</w:t>
            </w:r>
            <w:proofErr w:type="spellEnd"/>
            <w:r w:rsidRPr="005C4899">
              <w:rPr>
                <w:rFonts w:ascii="Arial" w:eastAsia="Times New Roman" w:hAnsi="Arial" w:cs="Arial"/>
                <w:b/>
                <w:kern w:val="32"/>
                <w:sz w:val="20"/>
                <w:szCs w:val="20"/>
                <w:lang w:eastAsia="sl-SI"/>
              </w:rPr>
              <w:t xml:space="preserve">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933766"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C4899">
              <w:rPr>
                <w:rFonts w:ascii="Arial" w:eastAsia="Times New Roman" w:hAnsi="Arial" w:cs="Arial"/>
                <w:b/>
                <w:kern w:val="32"/>
                <w:sz w:val="20"/>
                <w:szCs w:val="20"/>
                <w:lang w:eastAsia="sl-SI"/>
              </w:rPr>
              <w:t>II.c</w:t>
            </w:r>
            <w:proofErr w:type="spellEnd"/>
            <w:r w:rsidRPr="005C4899">
              <w:rPr>
                <w:rFonts w:ascii="Arial" w:eastAsia="Times New Roman" w:hAnsi="Arial" w:cs="Arial"/>
                <w:b/>
                <w:kern w:val="32"/>
                <w:sz w:val="20"/>
                <w:szCs w:val="20"/>
                <w:lang w:eastAsia="sl-SI"/>
              </w:rPr>
              <w:t xml:space="preserve">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proofErr w:type="spellStart"/>
            <w:r w:rsidRPr="005C4899">
              <w:rPr>
                <w:rFonts w:ascii="Arial" w:eastAsia="Times New Roman" w:hAnsi="Arial" w:cs="Arial"/>
                <w:b/>
                <w:sz w:val="20"/>
                <w:szCs w:val="20"/>
              </w:rPr>
              <w:t>7.b</w:t>
            </w:r>
            <w:proofErr w:type="spellEnd"/>
            <w:r w:rsidRPr="005C4899">
              <w:rPr>
                <w:rFonts w:ascii="Arial" w:eastAsia="Times New Roman" w:hAnsi="Arial" w:cs="Arial"/>
                <w:b/>
                <w:sz w:val="20"/>
                <w:szCs w:val="20"/>
              </w:rPr>
              <w:t xml:space="preserve"> Predstavitev ocene finančnih posledic pod 40.000 EUR:</w:t>
            </w:r>
          </w:p>
          <w:p w:rsidR="005C4899" w:rsidRPr="00AE26FA" w:rsidRDefault="00AE26FA" w:rsidP="00AE26FA">
            <w:pPr>
              <w:spacing w:after="0" w:line="260" w:lineRule="exact"/>
              <w:rPr>
                <w:rFonts w:ascii="Arial" w:eastAsia="Times New Roman" w:hAnsi="Arial" w:cs="Arial"/>
                <w:sz w:val="20"/>
                <w:szCs w:val="20"/>
              </w:rPr>
            </w:pPr>
            <w:r w:rsidRPr="00AE26FA">
              <w:rPr>
                <w:rFonts w:ascii="Arial" w:hAnsi="Arial" w:cs="Arial"/>
                <w:sz w:val="20"/>
                <w:szCs w:val="20"/>
              </w:rPr>
              <w:t>Gradivo nima finančnih posledic za proračun RS.</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AE26FA"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AE26FA"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26FA">
              <w:rPr>
                <w:rFonts w:ascii="Arial" w:hAnsi="Arial" w:cs="Arial"/>
                <w:iCs/>
                <w:sz w:val="20"/>
                <w:szCs w:val="20"/>
              </w:rPr>
              <w:t>Poslovnik Vlade RS predhodne objave tovrstnega vladnega gradiva ne predvideva.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5C4899" w:rsidRPr="005C4899"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087B51"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C489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Pr="005C4899">
              <w:rPr>
                <w:rFonts w:ascii="Arial" w:eastAsia="Times New Roman" w:hAnsi="Arial" w:cs="Arial"/>
                <w:sz w:val="20"/>
                <w:szCs w:val="20"/>
                <w:lang w:eastAsia="sl-SI"/>
              </w:rPr>
              <w:t xml:space="preserve"> </w:t>
            </w:r>
            <w:r w:rsidR="00087B51">
              <w:rPr>
                <w:rFonts w:ascii="Arial" w:eastAsia="Times New Roman" w:hAnsi="Arial" w:cs="Arial"/>
                <w:sz w:val="20"/>
                <w:szCs w:val="20"/>
                <w:lang w:eastAsia="sl-SI"/>
              </w:rPr>
              <w:t xml:space="preserve">      </w:t>
            </w:r>
            <w:r w:rsidRPr="00087B51">
              <w:rPr>
                <w:rFonts w:ascii="Arial" w:eastAsia="Times New Roman" w:hAnsi="Arial" w:cs="Arial"/>
                <w:b/>
                <w:sz w:val="20"/>
                <w:szCs w:val="20"/>
                <w:lang w:eastAsia="sl-SI"/>
              </w:rPr>
              <w:t xml:space="preserve">dr. </w:t>
            </w:r>
            <w:r w:rsidR="00087B51" w:rsidRPr="00087B51">
              <w:rPr>
                <w:rFonts w:ascii="Arial" w:eastAsia="Times New Roman" w:hAnsi="Arial" w:cs="Arial"/>
                <w:b/>
                <w:sz w:val="20"/>
                <w:szCs w:val="20"/>
                <w:lang w:eastAsia="sl-SI"/>
              </w:rPr>
              <w:t>Jernej Pikalo</w:t>
            </w:r>
          </w:p>
          <w:p w:rsidR="005C4899" w:rsidRPr="00AE26FA" w:rsidRDefault="005C4899" w:rsidP="00087B5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087B51">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MINI</w:t>
            </w:r>
            <w:r w:rsidR="00087B51">
              <w:rPr>
                <w:rFonts w:ascii="Arial" w:eastAsia="Times New Roman" w:hAnsi="Arial" w:cs="Arial"/>
                <w:b/>
                <w:sz w:val="20"/>
                <w:szCs w:val="20"/>
                <w:lang w:eastAsia="sl-SI"/>
              </w:rPr>
              <w:t>STER</w:t>
            </w:r>
          </w:p>
        </w:tc>
      </w:tr>
    </w:tbl>
    <w:p w:rsidR="00AE26FA" w:rsidRDefault="00AE26FA" w:rsidP="00AE26FA">
      <w:pPr>
        <w:pStyle w:val="Naslovpredpisa"/>
        <w:spacing w:before="0" w:after="0" w:line="260" w:lineRule="exact"/>
        <w:jc w:val="both"/>
        <w:rPr>
          <w:b w:val="0"/>
          <w:sz w:val="20"/>
          <w:szCs w:val="20"/>
        </w:rPr>
      </w:pPr>
    </w:p>
    <w:p w:rsidR="00AE26FA" w:rsidRPr="005E3B06" w:rsidRDefault="00AE26FA" w:rsidP="00AE26FA">
      <w:pPr>
        <w:pStyle w:val="Naslovpredpisa"/>
        <w:spacing w:before="0" w:after="0" w:line="260" w:lineRule="exact"/>
        <w:jc w:val="both"/>
        <w:rPr>
          <w:b w:val="0"/>
          <w:sz w:val="20"/>
          <w:szCs w:val="20"/>
        </w:rPr>
      </w:pPr>
      <w:r w:rsidRPr="00AF1E13">
        <w:rPr>
          <w:b w:val="0"/>
          <w:sz w:val="20"/>
          <w:szCs w:val="20"/>
        </w:rPr>
        <w:t>Priloga:</w:t>
      </w:r>
    </w:p>
    <w:p w:rsidR="00AE26FA" w:rsidRPr="001A1E10" w:rsidRDefault="00AE26FA" w:rsidP="004A4B7A">
      <w:pPr>
        <w:pStyle w:val="Naslovpredpisa"/>
        <w:numPr>
          <w:ilvl w:val="0"/>
          <w:numId w:val="25"/>
        </w:numPr>
        <w:spacing w:before="0" w:after="0" w:line="260" w:lineRule="exact"/>
        <w:jc w:val="both"/>
        <w:rPr>
          <w:b w:val="0"/>
          <w:sz w:val="20"/>
          <w:szCs w:val="20"/>
        </w:rPr>
      </w:pPr>
      <w:r w:rsidRPr="001A1E10">
        <w:rPr>
          <w:b w:val="0"/>
          <w:sz w:val="20"/>
          <w:szCs w:val="20"/>
        </w:rPr>
        <w:t>obrazložitev predloga sklepa Vlade RS,</w:t>
      </w:r>
    </w:p>
    <w:p w:rsidR="005A0C72" w:rsidRDefault="00AF1E13" w:rsidP="004A4B7A">
      <w:pPr>
        <w:pStyle w:val="Naslovpredpisa"/>
        <w:numPr>
          <w:ilvl w:val="0"/>
          <w:numId w:val="25"/>
        </w:numPr>
        <w:spacing w:before="0" w:after="0" w:line="260" w:lineRule="exact"/>
        <w:jc w:val="both"/>
        <w:rPr>
          <w:b w:val="0"/>
          <w:sz w:val="20"/>
          <w:szCs w:val="20"/>
        </w:rPr>
      </w:pPr>
      <w:r>
        <w:rPr>
          <w:b w:val="0"/>
          <w:sz w:val="20"/>
          <w:szCs w:val="20"/>
        </w:rPr>
        <w:t xml:space="preserve">dopis </w:t>
      </w:r>
      <w:r w:rsidR="00533A0C">
        <w:rPr>
          <w:b w:val="0"/>
          <w:sz w:val="20"/>
          <w:szCs w:val="20"/>
        </w:rPr>
        <w:t>Urbanističnega inštituta Republike Slovenije št. 99/1/2019</w:t>
      </w:r>
      <w:r>
        <w:rPr>
          <w:b w:val="0"/>
          <w:sz w:val="20"/>
          <w:szCs w:val="20"/>
        </w:rPr>
        <w:t xml:space="preserve"> z dne </w:t>
      </w:r>
      <w:r w:rsidR="00087B51">
        <w:rPr>
          <w:b w:val="0"/>
          <w:sz w:val="20"/>
          <w:szCs w:val="20"/>
        </w:rPr>
        <w:t>15</w:t>
      </w:r>
      <w:r>
        <w:rPr>
          <w:b w:val="0"/>
          <w:sz w:val="20"/>
          <w:szCs w:val="20"/>
        </w:rPr>
        <w:t xml:space="preserve">. </w:t>
      </w:r>
      <w:r w:rsidR="00087B51">
        <w:rPr>
          <w:b w:val="0"/>
          <w:sz w:val="20"/>
          <w:szCs w:val="20"/>
        </w:rPr>
        <w:t>5</w:t>
      </w:r>
      <w:r>
        <w:rPr>
          <w:b w:val="0"/>
          <w:sz w:val="20"/>
          <w:szCs w:val="20"/>
        </w:rPr>
        <w:t>. 201</w:t>
      </w:r>
      <w:r w:rsidR="00087B51">
        <w:rPr>
          <w:b w:val="0"/>
          <w:sz w:val="20"/>
          <w:szCs w:val="20"/>
        </w:rPr>
        <w:t>9</w:t>
      </w:r>
      <w:r w:rsidR="00533A0C">
        <w:rPr>
          <w:b w:val="0"/>
          <w:sz w:val="20"/>
          <w:szCs w:val="20"/>
        </w:rPr>
        <w:t>,</w:t>
      </w:r>
      <w:r>
        <w:rPr>
          <w:b w:val="0"/>
          <w:sz w:val="20"/>
          <w:szCs w:val="20"/>
        </w:rPr>
        <w:t xml:space="preserve"> </w:t>
      </w:r>
    </w:p>
    <w:p w:rsidR="00087B51" w:rsidRDefault="00533A0C" w:rsidP="004A4B7A">
      <w:pPr>
        <w:pStyle w:val="Naslovpredpisa"/>
        <w:numPr>
          <w:ilvl w:val="0"/>
          <w:numId w:val="25"/>
        </w:numPr>
        <w:spacing w:before="0" w:after="0" w:line="260" w:lineRule="exact"/>
        <w:jc w:val="both"/>
        <w:rPr>
          <w:b w:val="0"/>
          <w:sz w:val="20"/>
          <w:szCs w:val="20"/>
        </w:rPr>
      </w:pPr>
      <w:r>
        <w:rPr>
          <w:b w:val="0"/>
          <w:sz w:val="20"/>
          <w:szCs w:val="20"/>
        </w:rPr>
        <w:t>sklep upravnega odbora Urbanističnega inštituta Republike Slovenije z 2. redne seje z dne 28. 2. 2019,</w:t>
      </w:r>
    </w:p>
    <w:p w:rsidR="004A4B7A" w:rsidRDefault="004A4B7A" w:rsidP="004A4B7A">
      <w:pPr>
        <w:pStyle w:val="Naslovpredpisa"/>
        <w:numPr>
          <w:ilvl w:val="0"/>
          <w:numId w:val="25"/>
        </w:numPr>
        <w:spacing w:before="0" w:after="0" w:line="260" w:lineRule="exact"/>
        <w:jc w:val="both"/>
        <w:rPr>
          <w:b w:val="0"/>
          <w:sz w:val="20"/>
          <w:szCs w:val="20"/>
        </w:rPr>
      </w:pPr>
      <w:r>
        <w:rPr>
          <w:b w:val="0"/>
          <w:sz w:val="20"/>
          <w:szCs w:val="20"/>
        </w:rPr>
        <w:t xml:space="preserve">Letno poročilo </w:t>
      </w:r>
      <w:r w:rsidR="00533A0C">
        <w:rPr>
          <w:b w:val="0"/>
          <w:sz w:val="20"/>
          <w:szCs w:val="20"/>
        </w:rPr>
        <w:t>Urbanističnega inštituta Republike Slovenije</w:t>
      </w:r>
      <w:r>
        <w:rPr>
          <w:b w:val="0"/>
          <w:sz w:val="20"/>
          <w:szCs w:val="20"/>
        </w:rPr>
        <w:t xml:space="preserve"> za leto 2018</w:t>
      </w:r>
    </w:p>
    <w:p w:rsidR="00AE26FA" w:rsidRDefault="00AE26FA" w:rsidP="00AE26FA">
      <w:pPr>
        <w:pStyle w:val="Naslovpredpisa"/>
        <w:spacing w:before="0" w:after="0" w:line="260" w:lineRule="exact"/>
        <w:jc w:val="both"/>
        <w:rPr>
          <w:sz w:val="20"/>
          <w:szCs w:val="20"/>
        </w:rPr>
      </w:pPr>
      <w:r>
        <w:rPr>
          <w:sz w:val="20"/>
          <w:szCs w:val="20"/>
        </w:rPr>
        <w:br w:type="page"/>
      </w:r>
    </w:p>
    <w:p w:rsidR="00AE26FA" w:rsidRDefault="00AE26FA" w:rsidP="00AE26FA">
      <w:pPr>
        <w:pStyle w:val="Naslovpredpisa"/>
        <w:spacing w:before="0" w:after="0" w:line="260" w:lineRule="exact"/>
        <w:jc w:val="both"/>
        <w:rPr>
          <w:sz w:val="20"/>
          <w:szCs w:val="20"/>
        </w:rPr>
      </w:pPr>
    </w:p>
    <w:p w:rsidR="005510FA" w:rsidRDefault="005510FA" w:rsidP="005510FA">
      <w:pPr>
        <w:pStyle w:val="Naslovpredpisa"/>
        <w:spacing w:before="0" w:after="0" w:line="260" w:lineRule="exact"/>
        <w:jc w:val="right"/>
        <w:rPr>
          <w:b w:val="0"/>
          <w:sz w:val="20"/>
          <w:szCs w:val="20"/>
        </w:rPr>
      </w:pPr>
      <w:r>
        <w:rPr>
          <w:b w:val="0"/>
          <w:sz w:val="20"/>
          <w:szCs w:val="20"/>
        </w:rPr>
        <w:t>Priloga 1</w:t>
      </w:r>
    </w:p>
    <w:p w:rsidR="00AE26FA" w:rsidRDefault="00AE26FA" w:rsidP="00AE26FA">
      <w:pPr>
        <w:pStyle w:val="Naslovpredpisa"/>
        <w:spacing w:before="0" w:after="0" w:line="260" w:lineRule="exact"/>
        <w:jc w:val="both"/>
        <w:rPr>
          <w:b w:val="0"/>
          <w:sz w:val="20"/>
          <w:szCs w:val="20"/>
        </w:rPr>
      </w:pPr>
      <w:r w:rsidRPr="005E3B06">
        <w:rPr>
          <w:b w:val="0"/>
          <w:sz w:val="20"/>
          <w:szCs w:val="20"/>
        </w:rPr>
        <w:t>Obrazložitev predloga sklepa Vlade RS</w:t>
      </w:r>
    </w:p>
    <w:p w:rsidR="00544C01" w:rsidRDefault="00544C01" w:rsidP="00AE26FA">
      <w:pPr>
        <w:pStyle w:val="Naslovpredpisa"/>
        <w:spacing w:before="0" w:after="0" w:line="260" w:lineRule="exact"/>
        <w:jc w:val="both"/>
        <w:rPr>
          <w:b w:val="0"/>
          <w:sz w:val="20"/>
          <w:szCs w:val="20"/>
        </w:rPr>
      </w:pPr>
    </w:p>
    <w:p w:rsidR="00087B51" w:rsidRDefault="00087B51" w:rsidP="00087B51">
      <w:pPr>
        <w:pStyle w:val="Naslovpredpisa"/>
        <w:spacing w:before="0" w:after="0" w:line="260" w:lineRule="exact"/>
        <w:jc w:val="both"/>
        <w:rPr>
          <w:b w:val="0"/>
          <w:sz w:val="20"/>
          <w:szCs w:val="20"/>
        </w:rPr>
      </w:pPr>
      <w:r>
        <w:rPr>
          <w:b w:val="0"/>
          <w:sz w:val="20"/>
          <w:szCs w:val="20"/>
        </w:rPr>
        <w:t>U</w:t>
      </w:r>
      <w:r w:rsidRPr="00D56F53">
        <w:rPr>
          <w:b w:val="0"/>
          <w:sz w:val="20"/>
          <w:szCs w:val="20"/>
        </w:rPr>
        <w:t xml:space="preserve">pravni odbor </w:t>
      </w:r>
      <w:r w:rsidR="002C01C9">
        <w:rPr>
          <w:b w:val="0"/>
          <w:sz w:val="20"/>
          <w:szCs w:val="20"/>
        </w:rPr>
        <w:t>Urbanističnega inštituta Republike Slovenije</w:t>
      </w:r>
      <w:r w:rsidRPr="00D56F53">
        <w:rPr>
          <w:b w:val="0"/>
          <w:sz w:val="20"/>
          <w:szCs w:val="20"/>
        </w:rPr>
        <w:t xml:space="preserve"> </w:t>
      </w:r>
      <w:r>
        <w:rPr>
          <w:b w:val="0"/>
          <w:sz w:val="20"/>
          <w:szCs w:val="20"/>
        </w:rPr>
        <w:t xml:space="preserve">je na </w:t>
      </w:r>
      <w:r w:rsidR="002C01C9">
        <w:rPr>
          <w:b w:val="0"/>
          <w:sz w:val="20"/>
          <w:szCs w:val="20"/>
        </w:rPr>
        <w:t>2</w:t>
      </w:r>
      <w:r w:rsidRPr="003F16EF">
        <w:rPr>
          <w:b w:val="0"/>
          <w:sz w:val="20"/>
          <w:szCs w:val="20"/>
        </w:rPr>
        <w:t xml:space="preserve">. </w:t>
      </w:r>
      <w:r>
        <w:rPr>
          <w:b w:val="0"/>
          <w:sz w:val="20"/>
          <w:szCs w:val="20"/>
        </w:rPr>
        <w:t>redni</w:t>
      </w:r>
      <w:r w:rsidRPr="003F16EF">
        <w:rPr>
          <w:b w:val="0"/>
          <w:sz w:val="20"/>
          <w:szCs w:val="20"/>
        </w:rPr>
        <w:t xml:space="preserve"> sej</w:t>
      </w:r>
      <w:r>
        <w:rPr>
          <w:b w:val="0"/>
          <w:sz w:val="20"/>
          <w:szCs w:val="20"/>
        </w:rPr>
        <w:t>i dne 2</w:t>
      </w:r>
      <w:r w:rsidR="002C01C9">
        <w:rPr>
          <w:b w:val="0"/>
          <w:sz w:val="20"/>
          <w:szCs w:val="20"/>
        </w:rPr>
        <w:t>8</w:t>
      </w:r>
      <w:r>
        <w:rPr>
          <w:b w:val="0"/>
          <w:sz w:val="20"/>
          <w:szCs w:val="20"/>
        </w:rPr>
        <w:t>. 2. 2019</w:t>
      </w:r>
      <w:r w:rsidRPr="00D56F53">
        <w:rPr>
          <w:b w:val="0"/>
          <w:sz w:val="20"/>
          <w:szCs w:val="20"/>
        </w:rPr>
        <w:t xml:space="preserve"> sprejel sklep, s katerim ustanovitelju predlaga, da</w:t>
      </w:r>
      <w:r w:rsidR="002C01C9">
        <w:rPr>
          <w:b w:val="0"/>
          <w:sz w:val="20"/>
          <w:szCs w:val="20"/>
        </w:rPr>
        <w:t xml:space="preserve"> se</w:t>
      </w:r>
      <w:r w:rsidRPr="00D56F53">
        <w:rPr>
          <w:b w:val="0"/>
          <w:sz w:val="20"/>
          <w:szCs w:val="20"/>
        </w:rPr>
        <w:t xml:space="preserve"> presežek prihodkov nad odhodki </w:t>
      </w:r>
      <w:r w:rsidR="002C01C9">
        <w:rPr>
          <w:b w:val="0"/>
          <w:sz w:val="20"/>
          <w:szCs w:val="20"/>
        </w:rPr>
        <w:t xml:space="preserve">Urbanističnega inštituta Republike Slovenije </w:t>
      </w:r>
      <w:r w:rsidRPr="00D56F53">
        <w:rPr>
          <w:b w:val="0"/>
          <w:sz w:val="20"/>
          <w:szCs w:val="20"/>
        </w:rPr>
        <w:t>za leto 201</w:t>
      </w:r>
      <w:r>
        <w:rPr>
          <w:b w:val="0"/>
          <w:sz w:val="20"/>
          <w:szCs w:val="20"/>
        </w:rPr>
        <w:t>8</w:t>
      </w:r>
      <w:r w:rsidRPr="00D56F53">
        <w:rPr>
          <w:b w:val="0"/>
          <w:sz w:val="20"/>
          <w:szCs w:val="20"/>
        </w:rPr>
        <w:t xml:space="preserve"> </w:t>
      </w:r>
      <w:r w:rsidRPr="003F16EF">
        <w:rPr>
          <w:b w:val="0"/>
          <w:sz w:val="20"/>
          <w:szCs w:val="20"/>
        </w:rPr>
        <w:t xml:space="preserve">v skupni vrednosti </w:t>
      </w:r>
      <w:r w:rsidR="002C01C9">
        <w:rPr>
          <w:b w:val="0"/>
          <w:sz w:val="20"/>
          <w:szCs w:val="20"/>
        </w:rPr>
        <w:t>52.669,75</w:t>
      </w:r>
      <w:r w:rsidRPr="003F16EF">
        <w:rPr>
          <w:b w:val="0"/>
          <w:sz w:val="20"/>
          <w:szCs w:val="20"/>
        </w:rPr>
        <w:t xml:space="preserve"> evrov </w:t>
      </w:r>
      <w:r w:rsidR="002C01C9">
        <w:rPr>
          <w:b w:val="0"/>
          <w:sz w:val="20"/>
          <w:szCs w:val="20"/>
        </w:rPr>
        <w:t>razporedi za nakup strojne in raziskovalne opreme v okviru njegove dejavnosti.</w:t>
      </w:r>
      <w:r w:rsidR="00AE7E72">
        <w:rPr>
          <w:b w:val="0"/>
          <w:sz w:val="20"/>
          <w:szCs w:val="20"/>
        </w:rPr>
        <w:t xml:space="preserve"> </w:t>
      </w:r>
    </w:p>
    <w:p w:rsidR="00AE7E72" w:rsidRDefault="00AE7E72" w:rsidP="00087B51">
      <w:pPr>
        <w:pStyle w:val="Naslovpredpisa"/>
        <w:spacing w:before="0" w:after="0" w:line="260" w:lineRule="exact"/>
        <w:jc w:val="both"/>
        <w:rPr>
          <w:b w:val="0"/>
          <w:sz w:val="20"/>
          <w:szCs w:val="20"/>
        </w:rPr>
      </w:pPr>
    </w:p>
    <w:p w:rsidR="00D026F2" w:rsidRDefault="00DA1E73" w:rsidP="00DC59C6">
      <w:pPr>
        <w:pStyle w:val="Neotevilenodstavek"/>
        <w:spacing w:before="0" w:after="0" w:line="260" w:lineRule="exact"/>
        <w:rPr>
          <w:b/>
          <w:sz w:val="20"/>
          <w:szCs w:val="20"/>
        </w:rPr>
      </w:pPr>
      <w:r w:rsidRPr="00D026F2">
        <w:rPr>
          <w:sz w:val="20"/>
          <w:szCs w:val="20"/>
        </w:rPr>
        <w:t>Urbanistični inštitut Republike Slovenije</w:t>
      </w:r>
      <w:r w:rsidR="00AE7E72" w:rsidRPr="005D00E8">
        <w:rPr>
          <w:sz w:val="20"/>
          <w:szCs w:val="20"/>
        </w:rPr>
        <w:t xml:space="preserve"> za leto 2018 izkazuje celotne prihodke v vi</w:t>
      </w:r>
      <w:r w:rsidR="00AE7E72" w:rsidRPr="005D00E8">
        <w:rPr>
          <w:rFonts w:hint="eastAsia"/>
          <w:sz w:val="20"/>
          <w:szCs w:val="20"/>
        </w:rPr>
        <w:t>š</w:t>
      </w:r>
      <w:r w:rsidR="00AE7E72" w:rsidRPr="005D00E8">
        <w:rPr>
          <w:sz w:val="20"/>
          <w:szCs w:val="20"/>
        </w:rPr>
        <w:t xml:space="preserve">ini </w:t>
      </w:r>
      <w:r w:rsidRPr="00DA1E73">
        <w:rPr>
          <w:sz w:val="20"/>
          <w:szCs w:val="20"/>
        </w:rPr>
        <w:t>1</w:t>
      </w:r>
      <w:r w:rsidRPr="00D026F2">
        <w:rPr>
          <w:sz w:val="20"/>
          <w:szCs w:val="20"/>
        </w:rPr>
        <w:t>.</w:t>
      </w:r>
      <w:r w:rsidRPr="00DA1E73">
        <w:rPr>
          <w:sz w:val="20"/>
          <w:szCs w:val="20"/>
        </w:rPr>
        <w:t>514</w:t>
      </w:r>
      <w:r w:rsidRPr="00D026F2">
        <w:rPr>
          <w:sz w:val="20"/>
          <w:szCs w:val="20"/>
        </w:rPr>
        <w:t>.</w:t>
      </w:r>
      <w:r w:rsidRPr="00DA1E73">
        <w:rPr>
          <w:sz w:val="20"/>
          <w:szCs w:val="20"/>
        </w:rPr>
        <w:t xml:space="preserve">609 </w:t>
      </w:r>
      <w:r w:rsidR="00AE7E72" w:rsidRPr="005D00E8">
        <w:rPr>
          <w:sz w:val="20"/>
          <w:szCs w:val="20"/>
        </w:rPr>
        <w:t xml:space="preserve"> evrov, od tega </w:t>
      </w:r>
      <w:r w:rsidR="006266A9" w:rsidRPr="006266A9">
        <w:rPr>
          <w:sz w:val="20"/>
          <w:szCs w:val="20"/>
        </w:rPr>
        <w:t>1</w:t>
      </w:r>
      <w:r w:rsidR="006266A9" w:rsidRPr="00D026F2">
        <w:rPr>
          <w:sz w:val="20"/>
          <w:szCs w:val="20"/>
        </w:rPr>
        <w:t>.</w:t>
      </w:r>
      <w:r w:rsidR="006266A9" w:rsidRPr="006266A9">
        <w:rPr>
          <w:sz w:val="20"/>
          <w:szCs w:val="20"/>
        </w:rPr>
        <w:t>449</w:t>
      </w:r>
      <w:r w:rsidR="006266A9" w:rsidRPr="00D026F2">
        <w:rPr>
          <w:sz w:val="20"/>
          <w:szCs w:val="20"/>
        </w:rPr>
        <w:t>.</w:t>
      </w:r>
      <w:r w:rsidR="006266A9" w:rsidRPr="006266A9">
        <w:rPr>
          <w:sz w:val="20"/>
          <w:szCs w:val="20"/>
        </w:rPr>
        <w:t>586</w:t>
      </w:r>
      <w:r w:rsidR="00AE7E72" w:rsidRPr="005D00E8">
        <w:rPr>
          <w:sz w:val="20"/>
          <w:szCs w:val="20"/>
        </w:rPr>
        <w:t xml:space="preserve"> evrov na javni službi in </w:t>
      </w:r>
      <w:r w:rsidR="006266A9" w:rsidRPr="006266A9">
        <w:rPr>
          <w:sz w:val="20"/>
          <w:szCs w:val="20"/>
        </w:rPr>
        <w:t>65</w:t>
      </w:r>
      <w:r w:rsidR="006266A9" w:rsidRPr="00D026F2">
        <w:rPr>
          <w:sz w:val="20"/>
          <w:szCs w:val="20"/>
        </w:rPr>
        <w:t>.</w:t>
      </w:r>
      <w:r w:rsidR="006266A9" w:rsidRPr="006266A9">
        <w:rPr>
          <w:sz w:val="20"/>
          <w:szCs w:val="20"/>
        </w:rPr>
        <w:t>023</w:t>
      </w:r>
      <w:r w:rsidR="006266A9" w:rsidRPr="00D026F2">
        <w:rPr>
          <w:sz w:val="20"/>
          <w:szCs w:val="20"/>
        </w:rPr>
        <w:t xml:space="preserve"> </w:t>
      </w:r>
      <w:r w:rsidR="00AE7E72" w:rsidRPr="005D00E8">
        <w:rPr>
          <w:sz w:val="20"/>
          <w:szCs w:val="20"/>
        </w:rPr>
        <w:t>evrov s prodajo blaga in storitev na trgu, celotne odhodke v vi</w:t>
      </w:r>
      <w:r w:rsidR="00AE7E72" w:rsidRPr="005D00E8">
        <w:rPr>
          <w:rFonts w:hint="eastAsia"/>
          <w:sz w:val="20"/>
          <w:szCs w:val="20"/>
        </w:rPr>
        <w:t>š</w:t>
      </w:r>
      <w:r w:rsidR="00AE7E72" w:rsidRPr="005D00E8">
        <w:rPr>
          <w:sz w:val="20"/>
          <w:szCs w:val="20"/>
        </w:rPr>
        <w:t xml:space="preserve">ini </w:t>
      </w:r>
      <w:r w:rsidRPr="00DA1E73">
        <w:rPr>
          <w:sz w:val="20"/>
          <w:szCs w:val="20"/>
        </w:rPr>
        <w:t>1</w:t>
      </w:r>
      <w:r w:rsidRPr="00D026F2">
        <w:rPr>
          <w:sz w:val="20"/>
          <w:szCs w:val="20"/>
        </w:rPr>
        <w:t>.</w:t>
      </w:r>
      <w:r w:rsidRPr="00DA1E73">
        <w:rPr>
          <w:sz w:val="20"/>
          <w:szCs w:val="20"/>
        </w:rPr>
        <w:t>461</w:t>
      </w:r>
      <w:r w:rsidRPr="00D026F2">
        <w:rPr>
          <w:sz w:val="20"/>
          <w:szCs w:val="20"/>
        </w:rPr>
        <w:t>.</w:t>
      </w:r>
      <w:r w:rsidRPr="00DA1E73">
        <w:rPr>
          <w:sz w:val="20"/>
          <w:szCs w:val="20"/>
        </w:rPr>
        <w:t>350</w:t>
      </w:r>
      <w:r w:rsidR="00AE7E72" w:rsidRPr="005D00E8">
        <w:rPr>
          <w:sz w:val="20"/>
          <w:szCs w:val="20"/>
        </w:rPr>
        <w:t xml:space="preserve"> evrov, od tega </w:t>
      </w:r>
      <w:r w:rsidR="006266A9" w:rsidRPr="006266A9">
        <w:rPr>
          <w:sz w:val="20"/>
          <w:szCs w:val="20"/>
        </w:rPr>
        <w:t>1</w:t>
      </w:r>
      <w:r w:rsidR="006266A9" w:rsidRPr="00D026F2">
        <w:rPr>
          <w:sz w:val="20"/>
          <w:szCs w:val="20"/>
        </w:rPr>
        <w:t>.</w:t>
      </w:r>
      <w:r w:rsidR="006266A9" w:rsidRPr="006266A9">
        <w:rPr>
          <w:sz w:val="20"/>
          <w:szCs w:val="20"/>
        </w:rPr>
        <w:t>419</w:t>
      </w:r>
      <w:r w:rsidR="006266A9" w:rsidRPr="00D026F2">
        <w:rPr>
          <w:sz w:val="20"/>
          <w:szCs w:val="20"/>
        </w:rPr>
        <w:t>.</w:t>
      </w:r>
      <w:r w:rsidR="006266A9" w:rsidRPr="006266A9">
        <w:rPr>
          <w:sz w:val="20"/>
          <w:szCs w:val="20"/>
        </w:rPr>
        <w:t>135</w:t>
      </w:r>
      <w:r w:rsidR="009D6C36" w:rsidRPr="005D00E8">
        <w:rPr>
          <w:sz w:val="20"/>
          <w:szCs w:val="20"/>
        </w:rPr>
        <w:t xml:space="preserve"> </w:t>
      </w:r>
      <w:r w:rsidR="00AE7E72" w:rsidRPr="005D00E8">
        <w:rPr>
          <w:sz w:val="20"/>
          <w:szCs w:val="20"/>
        </w:rPr>
        <w:t xml:space="preserve">evrov na javni službi in </w:t>
      </w:r>
      <w:r w:rsidR="006266A9" w:rsidRPr="006266A9">
        <w:rPr>
          <w:sz w:val="20"/>
          <w:szCs w:val="20"/>
        </w:rPr>
        <w:t>42</w:t>
      </w:r>
      <w:r w:rsidR="006266A9" w:rsidRPr="00D026F2">
        <w:rPr>
          <w:sz w:val="20"/>
          <w:szCs w:val="20"/>
        </w:rPr>
        <w:t>.</w:t>
      </w:r>
      <w:r w:rsidR="006266A9" w:rsidRPr="006266A9">
        <w:rPr>
          <w:sz w:val="20"/>
          <w:szCs w:val="20"/>
        </w:rPr>
        <w:t>215</w:t>
      </w:r>
      <w:r w:rsidR="00AE7E72" w:rsidRPr="005D00E8">
        <w:rPr>
          <w:sz w:val="20"/>
          <w:szCs w:val="20"/>
        </w:rPr>
        <w:t xml:space="preserve"> evrov s prodajo blaga in storitev na trgu</w:t>
      </w:r>
      <w:r w:rsidR="009D6C36" w:rsidRPr="005D00E8">
        <w:rPr>
          <w:sz w:val="20"/>
          <w:szCs w:val="20"/>
        </w:rPr>
        <w:t>,</w:t>
      </w:r>
      <w:r w:rsidR="00AE7E72" w:rsidRPr="005D00E8">
        <w:rPr>
          <w:sz w:val="20"/>
          <w:szCs w:val="20"/>
        </w:rPr>
        <w:t xml:space="preserve"> ter prese</w:t>
      </w:r>
      <w:r w:rsidR="00AE7E72" w:rsidRPr="005D00E8">
        <w:rPr>
          <w:rFonts w:hint="eastAsia"/>
          <w:sz w:val="20"/>
          <w:szCs w:val="20"/>
        </w:rPr>
        <w:t>ž</w:t>
      </w:r>
      <w:r w:rsidR="00AE7E72" w:rsidRPr="005D00E8">
        <w:rPr>
          <w:sz w:val="20"/>
          <w:szCs w:val="20"/>
        </w:rPr>
        <w:t>ek prihodkov nad odhodki</w:t>
      </w:r>
      <w:r w:rsidRPr="00D026F2">
        <w:rPr>
          <w:sz w:val="20"/>
          <w:szCs w:val="20"/>
        </w:rPr>
        <w:t xml:space="preserve"> z upoštevanjem davka od dohodka</w:t>
      </w:r>
      <w:r w:rsidR="00AE7E72" w:rsidRPr="005D00E8">
        <w:rPr>
          <w:sz w:val="20"/>
          <w:szCs w:val="20"/>
        </w:rPr>
        <w:t xml:space="preserve"> v vi</w:t>
      </w:r>
      <w:r w:rsidR="00AE7E72" w:rsidRPr="005D00E8">
        <w:rPr>
          <w:rFonts w:hint="eastAsia"/>
          <w:sz w:val="20"/>
          <w:szCs w:val="20"/>
        </w:rPr>
        <w:t>š</w:t>
      </w:r>
      <w:r w:rsidR="00AE7E72" w:rsidRPr="005D00E8">
        <w:rPr>
          <w:sz w:val="20"/>
          <w:szCs w:val="20"/>
        </w:rPr>
        <w:t xml:space="preserve">ini </w:t>
      </w:r>
      <w:r w:rsidRPr="00DA1E73">
        <w:rPr>
          <w:sz w:val="20"/>
          <w:szCs w:val="20"/>
        </w:rPr>
        <w:t>52</w:t>
      </w:r>
      <w:r w:rsidRPr="00D026F2">
        <w:rPr>
          <w:sz w:val="20"/>
          <w:szCs w:val="20"/>
        </w:rPr>
        <w:t>.</w:t>
      </w:r>
      <w:r w:rsidRPr="00DA1E73">
        <w:rPr>
          <w:sz w:val="20"/>
          <w:szCs w:val="20"/>
        </w:rPr>
        <w:t>670</w:t>
      </w:r>
      <w:r w:rsidR="00AE7E72" w:rsidRPr="005D00E8">
        <w:rPr>
          <w:sz w:val="20"/>
          <w:szCs w:val="20"/>
        </w:rPr>
        <w:t xml:space="preserve"> evrov</w:t>
      </w:r>
      <w:r w:rsidR="009D6C36" w:rsidRPr="005D00E8">
        <w:rPr>
          <w:sz w:val="20"/>
          <w:szCs w:val="20"/>
        </w:rPr>
        <w:t xml:space="preserve"> (oz. </w:t>
      </w:r>
      <w:r w:rsidR="005510FA">
        <w:rPr>
          <w:sz w:val="20"/>
          <w:szCs w:val="20"/>
        </w:rPr>
        <w:t>s stotini</w:t>
      </w:r>
      <w:r w:rsidR="009D6C36" w:rsidRPr="005D00E8">
        <w:rPr>
          <w:sz w:val="20"/>
          <w:szCs w:val="20"/>
        </w:rPr>
        <w:t xml:space="preserve"> </w:t>
      </w:r>
      <w:r w:rsidRPr="00D026F2">
        <w:rPr>
          <w:sz w:val="20"/>
          <w:szCs w:val="20"/>
        </w:rPr>
        <w:t>52.669,75</w:t>
      </w:r>
      <w:r w:rsidR="009D6C36" w:rsidRPr="005D00E8">
        <w:rPr>
          <w:sz w:val="20"/>
          <w:szCs w:val="20"/>
        </w:rPr>
        <w:t xml:space="preserve"> evrov)</w:t>
      </w:r>
      <w:r w:rsidR="00AE7E72" w:rsidRPr="005D00E8">
        <w:rPr>
          <w:sz w:val="20"/>
          <w:szCs w:val="20"/>
        </w:rPr>
        <w:t xml:space="preserve">, </w:t>
      </w:r>
      <w:r w:rsidR="006266A9" w:rsidRPr="00D026F2">
        <w:rPr>
          <w:sz w:val="20"/>
          <w:szCs w:val="20"/>
        </w:rPr>
        <w:t>od tega</w:t>
      </w:r>
      <w:r w:rsidR="005D00E8" w:rsidRPr="005D00E8">
        <w:rPr>
          <w:sz w:val="20"/>
          <w:szCs w:val="20"/>
        </w:rPr>
        <w:t xml:space="preserve"> </w:t>
      </w:r>
      <w:r w:rsidR="006266A9" w:rsidRPr="006266A9">
        <w:rPr>
          <w:sz w:val="20"/>
          <w:szCs w:val="20"/>
        </w:rPr>
        <w:t>30</w:t>
      </w:r>
      <w:r w:rsidR="006266A9" w:rsidRPr="00D026F2">
        <w:rPr>
          <w:sz w:val="20"/>
          <w:szCs w:val="20"/>
        </w:rPr>
        <w:t>.</w:t>
      </w:r>
      <w:r w:rsidR="006266A9" w:rsidRPr="006266A9">
        <w:rPr>
          <w:sz w:val="20"/>
          <w:szCs w:val="20"/>
        </w:rPr>
        <w:t>451</w:t>
      </w:r>
      <w:r w:rsidR="00AE7E72" w:rsidRPr="005D00E8">
        <w:rPr>
          <w:sz w:val="20"/>
          <w:szCs w:val="20"/>
        </w:rPr>
        <w:t xml:space="preserve"> evrov </w:t>
      </w:r>
      <w:r w:rsidR="006266A9" w:rsidRPr="005D00E8">
        <w:rPr>
          <w:sz w:val="20"/>
          <w:szCs w:val="20"/>
        </w:rPr>
        <w:t>na javni službi</w:t>
      </w:r>
      <w:r w:rsidR="006266A9" w:rsidRPr="00D026F2">
        <w:rPr>
          <w:sz w:val="20"/>
          <w:szCs w:val="20"/>
        </w:rPr>
        <w:t xml:space="preserve"> in</w:t>
      </w:r>
      <w:r w:rsidR="006E6BFD" w:rsidRPr="005D00E8">
        <w:rPr>
          <w:sz w:val="20"/>
          <w:szCs w:val="20"/>
        </w:rPr>
        <w:t xml:space="preserve"> </w:t>
      </w:r>
      <w:r w:rsidR="006266A9" w:rsidRPr="006266A9">
        <w:rPr>
          <w:sz w:val="20"/>
          <w:szCs w:val="20"/>
        </w:rPr>
        <w:t>22</w:t>
      </w:r>
      <w:r w:rsidR="006266A9" w:rsidRPr="00D026F2">
        <w:rPr>
          <w:sz w:val="20"/>
          <w:szCs w:val="20"/>
        </w:rPr>
        <w:t>.</w:t>
      </w:r>
      <w:r w:rsidR="006266A9" w:rsidRPr="006266A9">
        <w:rPr>
          <w:sz w:val="20"/>
          <w:szCs w:val="20"/>
        </w:rPr>
        <w:t>219</w:t>
      </w:r>
      <w:r w:rsidR="006266A9" w:rsidRPr="00D026F2">
        <w:rPr>
          <w:sz w:val="20"/>
          <w:szCs w:val="20"/>
        </w:rPr>
        <w:t xml:space="preserve"> </w:t>
      </w:r>
      <w:r w:rsidR="005D00E8" w:rsidRPr="005D00E8">
        <w:rPr>
          <w:sz w:val="20"/>
          <w:szCs w:val="20"/>
        </w:rPr>
        <w:t xml:space="preserve">evrov </w:t>
      </w:r>
      <w:r w:rsidR="006266A9" w:rsidRPr="005D00E8">
        <w:rPr>
          <w:sz w:val="20"/>
          <w:szCs w:val="20"/>
        </w:rPr>
        <w:t>s prodajo blaga in storitev na trgu</w:t>
      </w:r>
      <w:r w:rsidR="005D00E8" w:rsidRPr="005D00E8">
        <w:rPr>
          <w:sz w:val="20"/>
          <w:szCs w:val="20"/>
        </w:rPr>
        <w:t>.</w:t>
      </w:r>
      <w:r w:rsidR="006A6F06">
        <w:rPr>
          <w:sz w:val="20"/>
          <w:szCs w:val="20"/>
        </w:rPr>
        <w:t xml:space="preserve"> </w:t>
      </w:r>
      <w:r w:rsidR="00D026F2">
        <w:rPr>
          <w:sz w:val="20"/>
          <w:szCs w:val="20"/>
        </w:rPr>
        <w:t>Inštitut v letnem poročilu za leto 2018 (str. 64) pojasnjuje, da je p</w:t>
      </w:r>
      <w:r w:rsidR="00D026F2" w:rsidRPr="00D026F2">
        <w:rPr>
          <w:sz w:val="20"/>
          <w:szCs w:val="20"/>
        </w:rPr>
        <w:t>resežek prihodkov nad odhodki na javn</w:t>
      </w:r>
      <w:r w:rsidR="00D026F2">
        <w:rPr>
          <w:sz w:val="20"/>
          <w:szCs w:val="20"/>
        </w:rPr>
        <w:t>i</w:t>
      </w:r>
      <w:r w:rsidR="00D026F2" w:rsidRPr="00D026F2">
        <w:rPr>
          <w:sz w:val="20"/>
          <w:szCs w:val="20"/>
        </w:rPr>
        <w:t xml:space="preserve"> služb</w:t>
      </w:r>
      <w:r w:rsidR="00D026F2">
        <w:rPr>
          <w:sz w:val="20"/>
          <w:szCs w:val="20"/>
        </w:rPr>
        <w:t>i</w:t>
      </w:r>
      <w:r w:rsidR="00D026F2" w:rsidRPr="00D026F2">
        <w:rPr>
          <w:sz w:val="20"/>
          <w:szCs w:val="20"/>
        </w:rPr>
        <w:t xml:space="preserve"> v višini 30.451</w:t>
      </w:r>
      <w:r w:rsidR="00D026F2">
        <w:rPr>
          <w:sz w:val="20"/>
          <w:szCs w:val="20"/>
        </w:rPr>
        <w:t xml:space="preserve"> evrov</w:t>
      </w:r>
      <w:r w:rsidR="00D026F2" w:rsidRPr="00D026F2">
        <w:rPr>
          <w:sz w:val="20"/>
          <w:szCs w:val="20"/>
        </w:rPr>
        <w:t xml:space="preserve"> izkazan izključno zaradi</w:t>
      </w:r>
      <w:r w:rsidR="00D026F2">
        <w:rPr>
          <w:sz w:val="20"/>
          <w:szCs w:val="20"/>
        </w:rPr>
        <w:t xml:space="preserve"> </w:t>
      </w:r>
      <w:r w:rsidR="00D026F2" w:rsidRPr="00D026F2">
        <w:rPr>
          <w:sz w:val="20"/>
          <w:szCs w:val="20"/>
        </w:rPr>
        <w:t xml:space="preserve">izpolnjevanja določila </w:t>
      </w:r>
      <w:r w:rsidR="00D026F2">
        <w:rPr>
          <w:sz w:val="20"/>
          <w:szCs w:val="20"/>
        </w:rPr>
        <w:t>osmega</w:t>
      </w:r>
      <w:r w:rsidR="00D026F2" w:rsidRPr="00D026F2">
        <w:rPr>
          <w:sz w:val="20"/>
          <w:szCs w:val="20"/>
        </w:rPr>
        <w:t xml:space="preserve"> odstavka 33. člena Uredbe o normativih in standardih za določanje sredstev</w:t>
      </w:r>
      <w:r w:rsidR="00D026F2">
        <w:rPr>
          <w:sz w:val="20"/>
          <w:szCs w:val="20"/>
        </w:rPr>
        <w:t xml:space="preserve"> </w:t>
      </w:r>
      <w:r w:rsidR="00D026F2" w:rsidRPr="00D026F2">
        <w:rPr>
          <w:sz w:val="20"/>
          <w:szCs w:val="20"/>
        </w:rPr>
        <w:t>za izvajanje raziskovalne dejavnosti, financirane iz proračuna Republike Slovenije (Uradni list RS, št. 103/11, 56/12, 15/14, 103/15, 27/17 in 9/18),</w:t>
      </w:r>
      <w:r w:rsidR="00D026F2">
        <w:rPr>
          <w:sz w:val="20"/>
          <w:szCs w:val="20"/>
        </w:rPr>
        <w:t xml:space="preserve"> </w:t>
      </w:r>
      <w:r w:rsidR="00D026F2" w:rsidRPr="00D026F2">
        <w:rPr>
          <w:sz w:val="20"/>
          <w:szCs w:val="20"/>
        </w:rPr>
        <w:t xml:space="preserve">ki </w:t>
      </w:r>
      <w:r w:rsidR="00D026F2">
        <w:rPr>
          <w:sz w:val="20"/>
          <w:szCs w:val="20"/>
        </w:rPr>
        <w:t>se glasi:</w:t>
      </w:r>
      <w:r w:rsidR="00D026F2" w:rsidRPr="00D026F2">
        <w:rPr>
          <w:sz w:val="20"/>
          <w:szCs w:val="20"/>
        </w:rPr>
        <w:t xml:space="preserve"> »Če raziskovalna organizacija pri izvajanju programa oziroma projekta uporablja raziskovalno opremo, ki je že v celoti amortizirana in ne more obračunati amortizacije, oziroma če znesek sredstev, prejetih od financerja, za pokrivanje stroškov amortizacije presega znesek stroškov amortizacije obračunskega obdobja, se za razliko prihodkov iz tega naslova oblikuje presežek prihodkov nad odhodki. Presežek iz tega naslova pa se razporedi za investiranje v nakup raziskovalne opreme ali sredstva vrne v proračun, skladno z normativnimi akti, ki urejajo razporejanje presežka prihodkov nad odhodki.«</w:t>
      </w:r>
      <w:r w:rsidR="00D026F2">
        <w:rPr>
          <w:sz w:val="20"/>
          <w:szCs w:val="20"/>
        </w:rPr>
        <w:t>.</w:t>
      </w:r>
      <w:r w:rsidR="00D026F2" w:rsidRPr="00D026F2">
        <w:rPr>
          <w:sz w:val="20"/>
          <w:szCs w:val="20"/>
        </w:rPr>
        <w:t xml:space="preserve"> Skladno z</w:t>
      </w:r>
      <w:r w:rsidR="00D026F2">
        <w:rPr>
          <w:sz w:val="20"/>
          <w:szCs w:val="20"/>
        </w:rPr>
        <w:t xml:space="preserve"> </w:t>
      </w:r>
      <w:r w:rsidR="00D026F2" w:rsidRPr="00D026F2">
        <w:rPr>
          <w:sz w:val="20"/>
          <w:szCs w:val="20"/>
        </w:rPr>
        <w:t>določil</w:t>
      </w:r>
      <w:r w:rsidR="00D026F2">
        <w:rPr>
          <w:sz w:val="20"/>
          <w:szCs w:val="20"/>
        </w:rPr>
        <w:t xml:space="preserve">om citirane </w:t>
      </w:r>
      <w:r w:rsidR="00D026F2" w:rsidRPr="00D026F2">
        <w:rPr>
          <w:sz w:val="20"/>
          <w:szCs w:val="20"/>
        </w:rPr>
        <w:t>uredbe bo izkazani presežek razporejen za investiranje v nakup opreme, potrebne za izvajanje</w:t>
      </w:r>
      <w:r w:rsidR="00D026F2">
        <w:rPr>
          <w:sz w:val="20"/>
          <w:szCs w:val="20"/>
        </w:rPr>
        <w:t xml:space="preserve"> raziskovalne dejavnosti </w:t>
      </w:r>
      <w:r w:rsidR="00DC59C6">
        <w:rPr>
          <w:sz w:val="20"/>
          <w:szCs w:val="20"/>
        </w:rPr>
        <w:t>inštituta</w:t>
      </w:r>
      <w:r w:rsidR="00D026F2">
        <w:rPr>
          <w:sz w:val="20"/>
          <w:szCs w:val="20"/>
        </w:rPr>
        <w:t>.</w:t>
      </w:r>
      <w:r w:rsidR="00D026F2" w:rsidRPr="00740E40">
        <w:rPr>
          <w:b/>
          <w:sz w:val="20"/>
          <w:szCs w:val="20"/>
        </w:rPr>
        <w:t xml:space="preserve"> </w:t>
      </w:r>
    </w:p>
    <w:p w:rsidR="00DC59C6" w:rsidRDefault="00DC59C6" w:rsidP="00DC59C6">
      <w:pPr>
        <w:pStyle w:val="Neotevilenodstavek"/>
        <w:spacing w:before="0" w:after="0" w:line="260" w:lineRule="exact"/>
        <w:rPr>
          <w:b/>
          <w:sz w:val="20"/>
          <w:szCs w:val="20"/>
        </w:rPr>
      </w:pPr>
    </w:p>
    <w:p w:rsidR="00AE7E72" w:rsidRDefault="00AE7E72" w:rsidP="000F0DC1">
      <w:pPr>
        <w:pStyle w:val="Neotevilenodstavek"/>
        <w:spacing w:before="0" w:after="0" w:line="260" w:lineRule="exact"/>
        <w:rPr>
          <w:sz w:val="20"/>
          <w:szCs w:val="20"/>
        </w:rPr>
      </w:pPr>
      <w:r w:rsidRPr="00DC59C6">
        <w:rPr>
          <w:sz w:val="20"/>
          <w:szCs w:val="20"/>
        </w:rPr>
        <w:t>Po na</w:t>
      </w:r>
      <w:r w:rsidRPr="00DC59C6">
        <w:rPr>
          <w:rFonts w:hint="eastAsia"/>
          <w:sz w:val="20"/>
          <w:szCs w:val="20"/>
        </w:rPr>
        <w:t>č</w:t>
      </w:r>
      <w:r w:rsidRPr="00DC59C6">
        <w:rPr>
          <w:sz w:val="20"/>
          <w:szCs w:val="20"/>
        </w:rPr>
        <w:t xml:space="preserve">elu denarnega toka </w:t>
      </w:r>
      <w:r w:rsidR="006266A9" w:rsidRPr="000F0DC1">
        <w:rPr>
          <w:sz w:val="20"/>
          <w:szCs w:val="20"/>
        </w:rPr>
        <w:t>Urbanistični inštitut Republike Slovenije</w:t>
      </w:r>
      <w:r w:rsidRPr="00DC59C6">
        <w:rPr>
          <w:sz w:val="20"/>
          <w:szCs w:val="20"/>
        </w:rPr>
        <w:t xml:space="preserve"> v letu 2018 izkazuje prihodke</w:t>
      </w:r>
      <w:r w:rsidR="006266A9" w:rsidRPr="000F0DC1">
        <w:rPr>
          <w:sz w:val="20"/>
          <w:szCs w:val="20"/>
        </w:rPr>
        <w:t xml:space="preserve"> </w:t>
      </w:r>
      <w:r w:rsidRPr="00DC59C6">
        <w:rPr>
          <w:sz w:val="20"/>
          <w:szCs w:val="20"/>
        </w:rPr>
        <w:t>v vi</w:t>
      </w:r>
      <w:r w:rsidRPr="00DC59C6">
        <w:rPr>
          <w:rFonts w:hint="eastAsia"/>
          <w:sz w:val="20"/>
          <w:szCs w:val="20"/>
        </w:rPr>
        <w:t>š</w:t>
      </w:r>
      <w:r w:rsidRPr="00DC59C6">
        <w:rPr>
          <w:sz w:val="20"/>
          <w:szCs w:val="20"/>
        </w:rPr>
        <w:t xml:space="preserve">ini </w:t>
      </w:r>
      <w:r w:rsidR="006266A9" w:rsidRPr="00DC59C6">
        <w:rPr>
          <w:sz w:val="20"/>
          <w:szCs w:val="20"/>
        </w:rPr>
        <w:t>1</w:t>
      </w:r>
      <w:r w:rsidR="006266A9" w:rsidRPr="000F0DC1">
        <w:rPr>
          <w:sz w:val="20"/>
          <w:szCs w:val="20"/>
        </w:rPr>
        <w:t>.</w:t>
      </w:r>
      <w:r w:rsidR="006266A9" w:rsidRPr="00DC59C6">
        <w:rPr>
          <w:sz w:val="20"/>
          <w:szCs w:val="20"/>
        </w:rPr>
        <w:t>717</w:t>
      </w:r>
      <w:r w:rsidR="006266A9" w:rsidRPr="000F0DC1">
        <w:rPr>
          <w:sz w:val="20"/>
          <w:szCs w:val="20"/>
        </w:rPr>
        <w:t>.</w:t>
      </w:r>
      <w:r w:rsidR="006266A9" w:rsidRPr="00DC59C6">
        <w:rPr>
          <w:sz w:val="20"/>
          <w:szCs w:val="20"/>
        </w:rPr>
        <w:t xml:space="preserve">363 </w:t>
      </w:r>
      <w:r w:rsidRPr="00DC59C6">
        <w:rPr>
          <w:sz w:val="20"/>
          <w:szCs w:val="20"/>
        </w:rPr>
        <w:t>evrov, odhodke v vi</w:t>
      </w:r>
      <w:r w:rsidRPr="00DC59C6">
        <w:rPr>
          <w:rFonts w:hint="eastAsia"/>
          <w:sz w:val="20"/>
          <w:szCs w:val="20"/>
        </w:rPr>
        <w:t>š</w:t>
      </w:r>
      <w:r w:rsidRPr="00DC59C6">
        <w:rPr>
          <w:sz w:val="20"/>
          <w:szCs w:val="20"/>
        </w:rPr>
        <w:t xml:space="preserve">ini </w:t>
      </w:r>
      <w:r w:rsidR="006266A9" w:rsidRPr="00DC59C6">
        <w:rPr>
          <w:sz w:val="20"/>
          <w:szCs w:val="20"/>
        </w:rPr>
        <w:t>1</w:t>
      </w:r>
      <w:r w:rsidR="006266A9" w:rsidRPr="000F0DC1">
        <w:rPr>
          <w:sz w:val="20"/>
          <w:szCs w:val="20"/>
        </w:rPr>
        <w:t>.</w:t>
      </w:r>
      <w:r w:rsidR="006266A9" w:rsidRPr="00DC59C6">
        <w:rPr>
          <w:sz w:val="20"/>
          <w:szCs w:val="20"/>
        </w:rPr>
        <w:t>488</w:t>
      </w:r>
      <w:r w:rsidR="006266A9" w:rsidRPr="000F0DC1">
        <w:rPr>
          <w:sz w:val="20"/>
          <w:szCs w:val="20"/>
        </w:rPr>
        <w:t>.</w:t>
      </w:r>
      <w:r w:rsidR="006266A9" w:rsidRPr="00DC59C6">
        <w:rPr>
          <w:sz w:val="20"/>
          <w:szCs w:val="20"/>
        </w:rPr>
        <w:t xml:space="preserve">133 </w:t>
      </w:r>
      <w:r w:rsidRPr="00DC59C6">
        <w:rPr>
          <w:sz w:val="20"/>
          <w:szCs w:val="20"/>
        </w:rPr>
        <w:t>evrov ter prese</w:t>
      </w:r>
      <w:r w:rsidRPr="00DC59C6">
        <w:rPr>
          <w:rFonts w:hint="eastAsia"/>
          <w:sz w:val="20"/>
          <w:szCs w:val="20"/>
        </w:rPr>
        <w:t>ž</w:t>
      </w:r>
      <w:r w:rsidRPr="00DC59C6">
        <w:rPr>
          <w:sz w:val="20"/>
          <w:szCs w:val="20"/>
        </w:rPr>
        <w:t>ek prihodkov nad odhodki v vi</w:t>
      </w:r>
      <w:r w:rsidRPr="00DC59C6">
        <w:rPr>
          <w:rFonts w:hint="eastAsia"/>
          <w:sz w:val="20"/>
          <w:szCs w:val="20"/>
        </w:rPr>
        <w:t>š</w:t>
      </w:r>
      <w:r w:rsidRPr="00DC59C6">
        <w:rPr>
          <w:sz w:val="20"/>
          <w:szCs w:val="20"/>
        </w:rPr>
        <w:t xml:space="preserve">ini </w:t>
      </w:r>
      <w:r w:rsidR="006266A9" w:rsidRPr="00DC59C6">
        <w:rPr>
          <w:sz w:val="20"/>
          <w:szCs w:val="20"/>
        </w:rPr>
        <w:t>229</w:t>
      </w:r>
      <w:r w:rsidR="006266A9" w:rsidRPr="000F0DC1">
        <w:rPr>
          <w:sz w:val="20"/>
          <w:szCs w:val="20"/>
        </w:rPr>
        <w:t>.</w:t>
      </w:r>
      <w:r w:rsidR="006266A9" w:rsidRPr="00DC59C6">
        <w:rPr>
          <w:sz w:val="20"/>
          <w:szCs w:val="20"/>
        </w:rPr>
        <w:t xml:space="preserve">230 </w:t>
      </w:r>
      <w:r w:rsidRPr="00DC59C6">
        <w:rPr>
          <w:sz w:val="20"/>
          <w:szCs w:val="20"/>
        </w:rPr>
        <w:t xml:space="preserve">evrov. Iz obrazložitve v letnem poročilu za leto 2018 je razvidno, da je presežek prihodkov nad odhodki po denarnem toku </w:t>
      </w:r>
      <w:r w:rsidR="00C5781D">
        <w:rPr>
          <w:sz w:val="20"/>
          <w:szCs w:val="20"/>
        </w:rPr>
        <w:t xml:space="preserve">nastal </w:t>
      </w:r>
      <w:r w:rsidR="00DC59C6" w:rsidRPr="000F0DC1">
        <w:rPr>
          <w:sz w:val="20"/>
          <w:szCs w:val="20"/>
        </w:rPr>
        <w:t xml:space="preserve">predvsem zaradi zamika </w:t>
      </w:r>
      <w:r w:rsidR="006618E1">
        <w:rPr>
          <w:sz w:val="20"/>
          <w:szCs w:val="20"/>
        </w:rPr>
        <w:t>med prilivi in odlivi v letu 2018 ter zaradi</w:t>
      </w:r>
      <w:r w:rsidR="00DC59C6" w:rsidRPr="000F0DC1">
        <w:rPr>
          <w:sz w:val="20"/>
          <w:szCs w:val="20"/>
        </w:rPr>
        <w:t xml:space="preserve"> prejetih </w:t>
      </w:r>
      <w:r w:rsidR="006618E1">
        <w:rPr>
          <w:sz w:val="20"/>
          <w:szCs w:val="20"/>
        </w:rPr>
        <w:t>avansov</w:t>
      </w:r>
      <w:r w:rsidR="006618E1" w:rsidRPr="000F0DC1">
        <w:rPr>
          <w:sz w:val="20"/>
          <w:szCs w:val="20"/>
        </w:rPr>
        <w:t xml:space="preserve"> </w:t>
      </w:r>
      <w:r w:rsidR="00DC59C6" w:rsidRPr="000F0DC1">
        <w:rPr>
          <w:sz w:val="20"/>
          <w:szCs w:val="20"/>
        </w:rPr>
        <w:t xml:space="preserve">na projektih </w:t>
      </w:r>
      <w:r w:rsidR="006618E1">
        <w:rPr>
          <w:sz w:val="20"/>
          <w:szCs w:val="20"/>
        </w:rPr>
        <w:t>Obzorja 2020</w:t>
      </w:r>
      <w:r w:rsidR="00DC59C6" w:rsidRPr="000F0DC1">
        <w:rPr>
          <w:sz w:val="20"/>
          <w:szCs w:val="20"/>
        </w:rPr>
        <w:t xml:space="preserve"> (</w:t>
      </w:r>
      <w:proofErr w:type="spellStart"/>
      <w:r w:rsidR="00DC59C6" w:rsidRPr="000F0DC1">
        <w:rPr>
          <w:sz w:val="20"/>
          <w:szCs w:val="20"/>
        </w:rPr>
        <w:t>Connecting</w:t>
      </w:r>
      <w:proofErr w:type="spellEnd"/>
      <w:r w:rsidR="00DC59C6" w:rsidRPr="000F0DC1">
        <w:rPr>
          <w:sz w:val="20"/>
          <w:szCs w:val="20"/>
        </w:rPr>
        <w:t xml:space="preserve"> Nature, </w:t>
      </w:r>
      <w:proofErr w:type="spellStart"/>
      <w:r w:rsidR="00DC59C6" w:rsidRPr="000F0DC1">
        <w:rPr>
          <w:sz w:val="20"/>
          <w:szCs w:val="20"/>
        </w:rPr>
        <w:t>Prosperity</w:t>
      </w:r>
      <w:proofErr w:type="spellEnd"/>
      <w:r w:rsidR="00DC59C6" w:rsidRPr="000F0DC1">
        <w:rPr>
          <w:sz w:val="20"/>
          <w:szCs w:val="20"/>
        </w:rPr>
        <w:t>), za katere bodo stroški nastali šele v letu 2019.</w:t>
      </w:r>
      <w:r w:rsidRPr="00DC59C6">
        <w:rPr>
          <w:sz w:val="20"/>
          <w:szCs w:val="20"/>
        </w:rPr>
        <w:t xml:space="preserve"> Inštitut ne izkazuje presežka prihodkov nad odhodki po denarnem toku, izračunanega v skladu z </w:t>
      </w:r>
      <w:proofErr w:type="spellStart"/>
      <w:r w:rsidRPr="00DC59C6">
        <w:rPr>
          <w:sz w:val="20"/>
          <w:szCs w:val="20"/>
        </w:rPr>
        <w:t>9.i</w:t>
      </w:r>
      <w:proofErr w:type="spellEnd"/>
      <w:r w:rsidRPr="00DC59C6">
        <w:rPr>
          <w:sz w:val="20"/>
          <w:szCs w:val="20"/>
        </w:rPr>
        <w:t xml:space="preserve"> členom Zakona o javnih financah (Uradni list RS, št. 11/11 – uradno prečiščeno besedilo, 14/13 – </w:t>
      </w:r>
      <w:proofErr w:type="spellStart"/>
      <w:r w:rsidRPr="00DC59C6">
        <w:rPr>
          <w:sz w:val="20"/>
          <w:szCs w:val="20"/>
        </w:rPr>
        <w:t>popr</w:t>
      </w:r>
      <w:proofErr w:type="spellEnd"/>
      <w:r w:rsidRPr="00DC59C6">
        <w:rPr>
          <w:sz w:val="20"/>
          <w:szCs w:val="20"/>
        </w:rPr>
        <w:t xml:space="preserve">., 101/13, 55/15 – </w:t>
      </w:r>
      <w:proofErr w:type="spellStart"/>
      <w:r w:rsidRPr="00DC59C6">
        <w:rPr>
          <w:sz w:val="20"/>
          <w:szCs w:val="20"/>
        </w:rPr>
        <w:t>ZFisP</w:t>
      </w:r>
      <w:proofErr w:type="spellEnd"/>
      <w:r w:rsidRPr="00DC59C6">
        <w:rPr>
          <w:sz w:val="20"/>
          <w:szCs w:val="20"/>
        </w:rPr>
        <w:t xml:space="preserve">, 96/15 – ZIPRS1617 in 13/18). </w:t>
      </w:r>
      <w:r w:rsidR="000F0DC1" w:rsidRPr="000F0DC1">
        <w:rPr>
          <w:sz w:val="20"/>
          <w:szCs w:val="20"/>
        </w:rPr>
        <w:t>Za premostitev likvidnostnih težav je imel Urbanistični inštitut RS, na podlagi pridobljenega soglasja</w:t>
      </w:r>
      <w:r w:rsidR="000F0DC1">
        <w:rPr>
          <w:sz w:val="20"/>
          <w:szCs w:val="20"/>
        </w:rPr>
        <w:t xml:space="preserve"> </w:t>
      </w:r>
      <w:r w:rsidR="000F0DC1" w:rsidRPr="000F0DC1">
        <w:rPr>
          <w:sz w:val="20"/>
          <w:szCs w:val="20"/>
        </w:rPr>
        <w:t xml:space="preserve">Ministrstva za finance, odobren kratkoročni </w:t>
      </w:r>
      <w:proofErr w:type="spellStart"/>
      <w:r w:rsidR="000F0DC1" w:rsidRPr="000F0DC1">
        <w:rPr>
          <w:sz w:val="20"/>
          <w:szCs w:val="20"/>
        </w:rPr>
        <w:t>revolving</w:t>
      </w:r>
      <w:proofErr w:type="spellEnd"/>
      <w:r w:rsidR="000F0DC1" w:rsidRPr="000F0DC1">
        <w:rPr>
          <w:sz w:val="20"/>
          <w:szCs w:val="20"/>
        </w:rPr>
        <w:t xml:space="preserve"> kredit pri Deželni banki Slovenije d. d. v okvirni</w:t>
      </w:r>
      <w:r w:rsidR="000F0DC1">
        <w:rPr>
          <w:sz w:val="20"/>
          <w:szCs w:val="20"/>
        </w:rPr>
        <w:t xml:space="preserve"> </w:t>
      </w:r>
      <w:r w:rsidR="000F0DC1" w:rsidRPr="000F0DC1">
        <w:rPr>
          <w:sz w:val="20"/>
          <w:szCs w:val="20"/>
        </w:rPr>
        <w:t>višini</w:t>
      </w:r>
      <w:r w:rsidR="000F0DC1">
        <w:rPr>
          <w:sz w:val="20"/>
          <w:szCs w:val="20"/>
        </w:rPr>
        <w:t xml:space="preserve"> 100.000 € za obdobje enega l</w:t>
      </w:r>
      <w:r w:rsidR="000F0DC1" w:rsidRPr="000F0DC1">
        <w:rPr>
          <w:sz w:val="20"/>
          <w:szCs w:val="20"/>
        </w:rPr>
        <w:t xml:space="preserve">eta. V obdobju od 1. 1. do 31. 12. 2018 </w:t>
      </w:r>
      <w:r w:rsidR="00DB14DD">
        <w:rPr>
          <w:sz w:val="20"/>
          <w:szCs w:val="20"/>
        </w:rPr>
        <w:t>i</w:t>
      </w:r>
      <w:r w:rsidR="000F0DC1" w:rsidRPr="000F0DC1">
        <w:rPr>
          <w:sz w:val="20"/>
          <w:szCs w:val="20"/>
        </w:rPr>
        <w:t>nštitut ni črpal</w:t>
      </w:r>
      <w:r w:rsidR="000F0DC1">
        <w:rPr>
          <w:sz w:val="20"/>
          <w:szCs w:val="20"/>
        </w:rPr>
        <w:t xml:space="preserve"> </w:t>
      </w:r>
      <w:r w:rsidR="000F0DC1" w:rsidRPr="000F0DC1">
        <w:rPr>
          <w:sz w:val="20"/>
          <w:szCs w:val="20"/>
        </w:rPr>
        <w:t xml:space="preserve">kratkoročnega </w:t>
      </w:r>
      <w:proofErr w:type="spellStart"/>
      <w:r w:rsidR="000F0DC1" w:rsidRPr="000F0DC1">
        <w:rPr>
          <w:sz w:val="20"/>
          <w:szCs w:val="20"/>
        </w:rPr>
        <w:t>revolving</w:t>
      </w:r>
      <w:proofErr w:type="spellEnd"/>
      <w:r w:rsidR="000F0DC1" w:rsidRPr="000F0DC1">
        <w:rPr>
          <w:sz w:val="20"/>
          <w:szCs w:val="20"/>
        </w:rPr>
        <w:t xml:space="preserve"> kredita in na dan 31. 12. 2018 ne izkazuje kratkoročne zadolženosti.</w:t>
      </w:r>
      <w:r w:rsidR="000F0DC1">
        <w:rPr>
          <w:sz w:val="20"/>
          <w:szCs w:val="20"/>
        </w:rPr>
        <w:t xml:space="preserve"> </w:t>
      </w:r>
    </w:p>
    <w:p w:rsidR="000F0DC1" w:rsidRPr="00740E40" w:rsidRDefault="000F0DC1" w:rsidP="000F0DC1">
      <w:pPr>
        <w:pStyle w:val="Neotevilenodstavek"/>
        <w:spacing w:before="0" w:after="0" w:line="260" w:lineRule="exact"/>
        <w:rPr>
          <w:b/>
          <w:sz w:val="20"/>
          <w:szCs w:val="20"/>
        </w:rPr>
      </w:pPr>
    </w:p>
    <w:p w:rsidR="00AE7E72" w:rsidRDefault="00AE7E72" w:rsidP="00AE7E72">
      <w:pPr>
        <w:pStyle w:val="Neotevilenodstavek"/>
        <w:spacing w:before="0" w:after="0" w:line="260" w:lineRule="exact"/>
        <w:rPr>
          <w:iCs/>
          <w:sz w:val="20"/>
          <w:szCs w:val="20"/>
        </w:rPr>
      </w:pPr>
      <w:r w:rsidRPr="00740E40">
        <w:rPr>
          <w:sz w:val="20"/>
          <w:szCs w:val="20"/>
        </w:rPr>
        <w:t xml:space="preserve">Vlada Republike Slovenije soglaša s predlogom upravnega odbora inštituta in odloči, </w:t>
      </w:r>
      <w:r w:rsidRPr="00740E40">
        <w:rPr>
          <w:iCs/>
          <w:sz w:val="20"/>
          <w:szCs w:val="20"/>
        </w:rPr>
        <w:t>da</w:t>
      </w:r>
      <w:r w:rsidR="006266A9">
        <w:rPr>
          <w:iCs/>
          <w:sz w:val="20"/>
          <w:szCs w:val="20"/>
        </w:rPr>
        <w:t xml:space="preserve"> se </w:t>
      </w:r>
      <w:r w:rsidRPr="00740E40">
        <w:rPr>
          <w:iCs/>
          <w:sz w:val="20"/>
          <w:szCs w:val="20"/>
        </w:rPr>
        <w:t xml:space="preserve">presežek prihodkov nad odhodki </w:t>
      </w:r>
      <w:r w:rsidR="006266A9">
        <w:rPr>
          <w:iCs/>
          <w:sz w:val="20"/>
          <w:szCs w:val="20"/>
        </w:rPr>
        <w:t>Urbanističnega inštituta Republike Slovenije</w:t>
      </w:r>
      <w:r w:rsidRPr="00740E40">
        <w:rPr>
          <w:iCs/>
          <w:sz w:val="20"/>
          <w:szCs w:val="20"/>
        </w:rPr>
        <w:t xml:space="preserve"> za leto 2018 v skupni vrednosti </w:t>
      </w:r>
      <w:r w:rsidR="006266A9">
        <w:rPr>
          <w:iCs/>
          <w:sz w:val="20"/>
          <w:szCs w:val="20"/>
        </w:rPr>
        <w:t>52.669,75</w:t>
      </w:r>
      <w:r w:rsidR="00740E40" w:rsidRPr="00740E40">
        <w:rPr>
          <w:iCs/>
          <w:sz w:val="20"/>
          <w:szCs w:val="20"/>
        </w:rPr>
        <w:t xml:space="preserve"> </w:t>
      </w:r>
      <w:r w:rsidRPr="00740E40">
        <w:rPr>
          <w:iCs/>
          <w:sz w:val="20"/>
          <w:szCs w:val="20"/>
        </w:rPr>
        <w:t xml:space="preserve">evrov </w:t>
      </w:r>
      <w:r w:rsidR="006266A9">
        <w:rPr>
          <w:iCs/>
          <w:sz w:val="20"/>
          <w:szCs w:val="20"/>
        </w:rPr>
        <w:t xml:space="preserve">razporedi za nakup strojne in raziskovalne opreme </w:t>
      </w:r>
      <w:r w:rsidR="006618E1">
        <w:rPr>
          <w:iCs/>
          <w:sz w:val="20"/>
          <w:szCs w:val="20"/>
        </w:rPr>
        <w:t>v okviru</w:t>
      </w:r>
      <w:r w:rsidR="006266A9">
        <w:rPr>
          <w:iCs/>
          <w:sz w:val="20"/>
          <w:szCs w:val="20"/>
        </w:rPr>
        <w:t xml:space="preserve"> njegove dejavnosti</w:t>
      </w:r>
      <w:r w:rsidRPr="00740E40">
        <w:rPr>
          <w:iCs/>
          <w:sz w:val="20"/>
          <w:szCs w:val="20"/>
        </w:rPr>
        <w:t xml:space="preserve">. </w:t>
      </w: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5510FA" w:rsidRDefault="005510FA" w:rsidP="00AE7E72">
      <w:pPr>
        <w:pStyle w:val="Neotevilenodstavek"/>
        <w:spacing w:before="0" w:after="0" w:line="260" w:lineRule="exact"/>
        <w:rPr>
          <w:iCs/>
          <w:sz w:val="20"/>
          <w:szCs w:val="20"/>
        </w:rPr>
      </w:pPr>
    </w:p>
    <w:p w:rsidR="00985C49" w:rsidRDefault="00985C49" w:rsidP="00985C49">
      <w:pPr>
        <w:pStyle w:val="Neotevilenodstavek"/>
        <w:spacing w:before="0" w:after="0" w:line="260" w:lineRule="exact"/>
        <w:rPr>
          <w:iCs/>
          <w:sz w:val="20"/>
          <w:szCs w:val="20"/>
        </w:rPr>
      </w:pPr>
    </w:p>
    <w:p w:rsidR="00985C49" w:rsidRDefault="00985C49" w:rsidP="00985C49">
      <w:pPr>
        <w:pStyle w:val="Neotevilenodstavek"/>
        <w:spacing w:before="0" w:after="0" w:line="260" w:lineRule="exact"/>
        <w:rPr>
          <w:iCs/>
          <w:sz w:val="20"/>
          <w:szCs w:val="20"/>
        </w:rPr>
      </w:pPr>
    </w:p>
    <w:p w:rsidR="00CB5C9E" w:rsidRDefault="00CB5C9E" w:rsidP="00985C49">
      <w:pPr>
        <w:pStyle w:val="Neotevilenodstavek"/>
        <w:spacing w:before="0" w:after="0" w:line="260" w:lineRule="exact"/>
        <w:rPr>
          <w:iCs/>
          <w:sz w:val="20"/>
          <w:szCs w:val="20"/>
        </w:rPr>
      </w:pPr>
    </w:p>
    <w:p w:rsidR="005510FA" w:rsidRDefault="00985C49" w:rsidP="00985C49">
      <w:pPr>
        <w:pStyle w:val="Neotevilenodstavek"/>
        <w:spacing w:before="0" w:after="0" w:line="260" w:lineRule="exact"/>
        <w:jc w:val="right"/>
        <w:rPr>
          <w:iCs/>
          <w:sz w:val="20"/>
          <w:szCs w:val="20"/>
        </w:rPr>
      </w:pPr>
      <w:r>
        <w:rPr>
          <w:iCs/>
          <w:sz w:val="20"/>
          <w:szCs w:val="20"/>
        </w:rPr>
        <w:lastRenderedPageBreak/>
        <w:t>Priloga 2</w:t>
      </w:r>
    </w:p>
    <w:p w:rsidR="006A6F06" w:rsidRDefault="00985C49" w:rsidP="00985C49">
      <w:pPr>
        <w:pStyle w:val="Neotevilenodstavek"/>
        <w:spacing w:before="0" w:after="0" w:line="260" w:lineRule="exact"/>
        <w:rPr>
          <w:sz w:val="20"/>
          <w:szCs w:val="20"/>
        </w:rPr>
      </w:pPr>
      <w:r>
        <w:rPr>
          <w:noProof/>
        </w:rPr>
        <w:drawing>
          <wp:anchor distT="0" distB="0" distL="114300" distR="114300" simplePos="0" relativeHeight="251659264" behindDoc="1" locked="0" layoutInCell="1" allowOverlap="1">
            <wp:simplePos x="0" y="0"/>
            <wp:positionH relativeFrom="column">
              <wp:posOffset>90805</wp:posOffset>
            </wp:positionH>
            <wp:positionV relativeFrom="paragraph">
              <wp:posOffset>250825</wp:posOffset>
            </wp:positionV>
            <wp:extent cx="5715000" cy="8172450"/>
            <wp:effectExtent l="0" t="0" r="0" b="0"/>
            <wp:wrapTight wrapText="bothSides">
              <wp:wrapPolygon edited="0">
                <wp:start x="0" y="0"/>
                <wp:lineTo x="0" y="21550"/>
                <wp:lineTo x="21528" y="21550"/>
                <wp:lineTo x="21528" y="0"/>
                <wp:lineTo x="0" y="0"/>
              </wp:wrapPolygon>
            </wp:wrapTight>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15000" cy="8172450"/>
                    </a:xfrm>
                    <a:prstGeom prst="rect">
                      <a:avLst/>
                    </a:prstGeom>
                  </pic:spPr>
                </pic:pic>
              </a:graphicData>
            </a:graphic>
          </wp:anchor>
        </w:drawing>
      </w:r>
    </w:p>
    <w:p w:rsidR="002C2C22" w:rsidRDefault="002C2C22" w:rsidP="002C2C22">
      <w:pPr>
        <w:pStyle w:val="Naslovpredpisa"/>
        <w:spacing w:before="0" w:after="0" w:line="260" w:lineRule="exact"/>
        <w:jc w:val="both"/>
        <w:rPr>
          <w:b w:val="0"/>
          <w:sz w:val="20"/>
          <w:szCs w:val="20"/>
        </w:rPr>
      </w:pPr>
    </w:p>
    <w:p w:rsidR="006A6F06" w:rsidRDefault="006A6F06" w:rsidP="002C2C22">
      <w:pPr>
        <w:pStyle w:val="Naslovpredpisa"/>
        <w:spacing w:before="0" w:after="0" w:line="260" w:lineRule="exact"/>
        <w:jc w:val="both"/>
        <w:rPr>
          <w:b w:val="0"/>
          <w:sz w:val="20"/>
          <w:szCs w:val="20"/>
        </w:rPr>
      </w:pPr>
    </w:p>
    <w:p w:rsidR="006A6F06" w:rsidRDefault="006A6F06" w:rsidP="002C2C22">
      <w:pPr>
        <w:pStyle w:val="Naslovpredpisa"/>
        <w:spacing w:before="0" w:after="0" w:line="260" w:lineRule="exact"/>
        <w:jc w:val="both"/>
        <w:rPr>
          <w:b w:val="0"/>
          <w:sz w:val="20"/>
          <w:szCs w:val="20"/>
        </w:rPr>
      </w:pPr>
    </w:p>
    <w:p w:rsidR="00985C49" w:rsidRDefault="00985C49" w:rsidP="002C2C22">
      <w:pPr>
        <w:pStyle w:val="Naslovpredpisa"/>
        <w:spacing w:before="0" w:after="0" w:line="260" w:lineRule="exact"/>
        <w:jc w:val="both"/>
        <w:rPr>
          <w:b w:val="0"/>
          <w:sz w:val="20"/>
          <w:szCs w:val="20"/>
        </w:rPr>
      </w:pPr>
      <w:r>
        <w:rPr>
          <w:noProof/>
        </w:rPr>
        <w:lastRenderedPageBreak/>
        <w:drawing>
          <wp:anchor distT="0" distB="0" distL="114300" distR="114300" simplePos="0" relativeHeight="251660288" behindDoc="1" locked="0" layoutInCell="1" allowOverlap="1">
            <wp:simplePos x="0" y="0"/>
            <wp:positionH relativeFrom="column">
              <wp:posOffset>-4445</wp:posOffset>
            </wp:positionH>
            <wp:positionV relativeFrom="paragraph">
              <wp:posOffset>0</wp:posOffset>
            </wp:positionV>
            <wp:extent cx="5705475" cy="8124825"/>
            <wp:effectExtent l="0" t="0" r="9525" b="9525"/>
            <wp:wrapTight wrapText="bothSides">
              <wp:wrapPolygon edited="0">
                <wp:start x="0" y="0"/>
                <wp:lineTo x="0" y="21575"/>
                <wp:lineTo x="21564" y="21575"/>
                <wp:lineTo x="21564" y="0"/>
                <wp:lineTo x="0" y="0"/>
              </wp:wrapPolygon>
            </wp:wrapTight>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705475" cy="8124825"/>
                    </a:xfrm>
                    <a:prstGeom prst="rect">
                      <a:avLst/>
                    </a:prstGeom>
                  </pic:spPr>
                </pic:pic>
              </a:graphicData>
            </a:graphic>
          </wp:anchor>
        </w:drawing>
      </w:r>
    </w:p>
    <w:p w:rsidR="005510FA" w:rsidRDefault="005510FA" w:rsidP="002C2C22">
      <w:pPr>
        <w:pStyle w:val="Naslovpredpisa"/>
        <w:spacing w:before="0" w:after="0" w:line="260" w:lineRule="exact"/>
        <w:jc w:val="both"/>
        <w:rPr>
          <w:b w:val="0"/>
          <w:sz w:val="20"/>
          <w:szCs w:val="20"/>
        </w:rPr>
      </w:pPr>
    </w:p>
    <w:p w:rsidR="00533A0C" w:rsidRDefault="00533A0C">
      <w:pPr>
        <w:rPr>
          <w:rFonts w:ascii="Arial" w:eastAsia="Times New Roman" w:hAnsi="Arial" w:cs="Arial"/>
          <w:sz w:val="20"/>
          <w:szCs w:val="20"/>
          <w:lang w:eastAsia="sl-SI"/>
        </w:rPr>
      </w:pPr>
      <w:r>
        <w:rPr>
          <w:b/>
          <w:sz w:val="20"/>
          <w:szCs w:val="20"/>
        </w:rPr>
        <w:br w:type="page"/>
      </w:r>
    </w:p>
    <w:p w:rsidR="006A6F06" w:rsidRDefault="005510FA" w:rsidP="005510FA">
      <w:pPr>
        <w:pStyle w:val="Naslovpredpisa"/>
        <w:spacing w:before="0" w:after="0" w:line="260" w:lineRule="exact"/>
        <w:jc w:val="right"/>
        <w:rPr>
          <w:b w:val="0"/>
          <w:sz w:val="20"/>
          <w:szCs w:val="20"/>
        </w:rPr>
      </w:pPr>
      <w:r>
        <w:rPr>
          <w:b w:val="0"/>
          <w:sz w:val="20"/>
          <w:szCs w:val="20"/>
        </w:rPr>
        <w:lastRenderedPageBreak/>
        <w:t>Priloga 3</w:t>
      </w:r>
    </w:p>
    <w:p w:rsidR="006A6F06" w:rsidRDefault="006A6F06" w:rsidP="002C2C22">
      <w:pPr>
        <w:pStyle w:val="Naslovpredpisa"/>
        <w:spacing w:before="0" w:after="0" w:line="260" w:lineRule="exact"/>
        <w:jc w:val="both"/>
        <w:rPr>
          <w:b w:val="0"/>
          <w:sz w:val="20"/>
          <w:szCs w:val="20"/>
        </w:rPr>
      </w:pPr>
    </w:p>
    <w:p w:rsidR="006A6F06" w:rsidRDefault="00533A0C" w:rsidP="002C2C22">
      <w:pPr>
        <w:pStyle w:val="Naslovpredpisa"/>
        <w:spacing w:before="0" w:after="0" w:line="260" w:lineRule="exact"/>
        <w:jc w:val="both"/>
        <w:rPr>
          <w:b w:val="0"/>
          <w:sz w:val="20"/>
          <w:szCs w:val="20"/>
        </w:rPr>
      </w:pP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619750" cy="8105775"/>
            <wp:effectExtent l="0" t="0" r="0" b="9525"/>
            <wp:wrapTight wrapText="bothSides">
              <wp:wrapPolygon edited="0">
                <wp:start x="0" y="0"/>
                <wp:lineTo x="0" y="21575"/>
                <wp:lineTo x="21527" y="21575"/>
                <wp:lineTo x="21527"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5619750" cy="8105775"/>
                    </a:xfrm>
                    <a:prstGeom prst="rect">
                      <a:avLst/>
                    </a:prstGeom>
                  </pic:spPr>
                </pic:pic>
              </a:graphicData>
            </a:graphic>
          </wp:anchor>
        </w:drawing>
      </w:r>
    </w:p>
    <w:sectPr w:rsidR="006A6F06" w:rsidSect="00AE26FA">
      <w:headerReference w:type="first" r:id="rId33"/>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315" w:rsidRDefault="00032315">
      <w:pPr>
        <w:spacing w:after="0" w:line="240" w:lineRule="auto"/>
      </w:pPr>
      <w:r>
        <w:separator/>
      </w:r>
    </w:p>
  </w:endnote>
  <w:endnote w:type="continuationSeparator" w:id="0">
    <w:p w:rsidR="00032315" w:rsidRDefault="0003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315" w:rsidRDefault="00032315">
      <w:pPr>
        <w:spacing w:after="0" w:line="240" w:lineRule="auto"/>
      </w:pPr>
      <w:r>
        <w:separator/>
      </w:r>
    </w:p>
  </w:footnote>
  <w:footnote w:type="continuationSeparator" w:id="0">
    <w:p w:rsidR="00032315" w:rsidRDefault="000323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1F3" w:rsidRDefault="0003231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A4E"/>
    <w:multiLevelType w:val="hybridMultilevel"/>
    <w:tmpl w:val="701A0796"/>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96E32"/>
    <w:multiLevelType w:val="hybridMultilevel"/>
    <w:tmpl w:val="9E6E7E62"/>
    <w:lvl w:ilvl="0" w:tplc="5CA8204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B097019"/>
    <w:multiLevelType w:val="hybridMultilevel"/>
    <w:tmpl w:val="ED3828B0"/>
    <w:lvl w:ilvl="0" w:tplc="5CA8204C">
      <w:start w:val="1"/>
      <w:numFmt w:val="bullet"/>
      <w:lvlText w:val=""/>
      <w:lvlJc w:val="left"/>
      <w:pPr>
        <w:ind w:left="720" w:hanging="360"/>
      </w:pPr>
      <w:rPr>
        <w:rFonts w:ascii="Symbol" w:hAnsi="Symbol" w:hint="default"/>
      </w:rPr>
    </w:lvl>
    <w:lvl w:ilvl="1" w:tplc="768A176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7">
    <w:nsid w:val="22461492"/>
    <w:multiLevelType w:val="hybridMultilevel"/>
    <w:tmpl w:val="9C90F03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4B6C3FCA"/>
    <w:multiLevelType w:val="hybridMultilevel"/>
    <w:tmpl w:val="C2E2070A"/>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5">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51B5D94"/>
    <w:multiLevelType w:val="hybridMultilevel"/>
    <w:tmpl w:val="93D6F7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70A09C3"/>
    <w:multiLevelType w:val="hybridMultilevel"/>
    <w:tmpl w:val="36D637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1"/>
  </w:num>
  <w:num w:numId="6">
    <w:abstractNumId w:val="15"/>
  </w:num>
  <w:num w:numId="7">
    <w:abstractNumId w:val="18"/>
  </w:num>
  <w:num w:numId="8">
    <w:abstractNumId w:val="2"/>
  </w:num>
  <w:num w:numId="9">
    <w:abstractNumId w:val="19"/>
  </w:num>
  <w:num w:numId="10">
    <w:abstractNumId w:val="17"/>
  </w:num>
  <w:num w:numId="11">
    <w:abstractNumId w:val="20"/>
  </w:num>
  <w:num w:numId="12">
    <w:abstractNumId w:val="24"/>
  </w:num>
  <w:num w:numId="13">
    <w:abstractNumId w:val="12"/>
  </w:num>
  <w:num w:numId="14">
    <w:abstractNumId w:val="9"/>
  </w:num>
  <w:num w:numId="15">
    <w:abstractNumId w:val="16"/>
  </w:num>
  <w:num w:numId="16">
    <w:abstractNumId w:val="14"/>
  </w:num>
  <w:num w:numId="17">
    <w:abstractNumId w:val="8"/>
  </w:num>
  <w:num w:numId="18">
    <w:abstractNumId w:val="21"/>
  </w:num>
  <w:num w:numId="19">
    <w:abstractNumId w:val="13"/>
  </w:num>
  <w:num w:numId="20">
    <w:abstractNumId w:val="4"/>
  </w:num>
  <w:num w:numId="21">
    <w:abstractNumId w:val="3"/>
  </w:num>
  <w:num w:numId="22">
    <w:abstractNumId w:val="7"/>
  </w:num>
  <w:num w:numId="23">
    <w:abstractNumId w:val="0"/>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99"/>
    <w:rsid w:val="0003043D"/>
    <w:rsid w:val="00032315"/>
    <w:rsid w:val="00053896"/>
    <w:rsid w:val="000656F5"/>
    <w:rsid w:val="00067762"/>
    <w:rsid w:val="00087B51"/>
    <w:rsid w:val="000A303A"/>
    <w:rsid w:val="000F0DC1"/>
    <w:rsid w:val="00100EDE"/>
    <w:rsid w:val="00125321"/>
    <w:rsid w:val="0013573E"/>
    <w:rsid w:val="001371E8"/>
    <w:rsid w:val="001778CB"/>
    <w:rsid w:val="001811B2"/>
    <w:rsid w:val="001A1E10"/>
    <w:rsid w:val="001B5C4C"/>
    <w:rsid w:val="001D531F"/>
    <w:rsid w:val="001E7CCA"/>
    <w:rsid w:val="001F1FFE"/>
    <w:rsid w:val="00213114"/>
    <w:rsid w:val="00215B06"/>
    <w:rsid w:val="0021679A"/>
    <w:rsid w:val="00221BC0"/>
    <w:rsid w:val="002305C0"/>
    <w:rsid w:val="00246CEB"/>
    <w:rsid w:val="002A79DC"/>
    <w:rsid w:val="002B367C"/>
    <w:rsid w:val="002C01C9"/>
    <w:rsid w:val="002C2C22"/>
    <w:rsid w:val="002F55A3"/>
    <w:rsid w:val="00310F72"/>
    <w:rsid w:val="003256CA"/>
    <w:rsid w:val="00334BA2"/>
    <w:rsid w:val="0035129B"/>
    <w:rsid w:val="00380FE3"/>
    <w:rsid w:val="003842CA"/>
    <w:rsid w:val="003967A2"/>
    <w:rsid w:val="00396C53"/>
    <w:rsid w:val="003A3216"/>
    <w:rsid w:val="003A4D06"/>
    <w:rsid w:val="003A641A"/>
    <w:rsid w:val="003B684A"/>
    <w:rsid w:val="003F7B8D"/>
    <w:rsid w:val="00415921"/>
    <w:rsid w:val="00457018"/>
    <w:rsid w:val="00470D06"/>
    <w:rsid w:val="004A4B7A"/>
    <w:rsid w:val="004B25BC"/>
    <w:rsid w:val="004B68FA"/>
    <w:rsid w:val="004C6057"/>
    <w:rsid w:val="004D526E"/>
    <w:rsid w:val="004F5E53"/>
    <w:rsid w:val="00533A0C"/>
    <w:rsid w:val="00534E0F"/>
    <w:rsid w:val="005364ED"/>
    <w:rsid w:val="00544C01"/>
    <w:rsid w:val="00545898"/>
    <w:rsid w:val="005510FA"/>
    <w:rsid w:val="00563D1A"/>
    <w:rsid w:val="00573716"/>
    <w:rsid w:val="0057503F"/>
    <w:rsid w:val="00582C3B"/>
    <w:rsid w:val="005A0C72"/>
    <w:rsid w:val="005A57F9"/>
    <w:rsid w:val="005B039B"/>
    <w:rsid w:val="005B09BB"/>
    <w:rsid w:val="005B360A"/>
    <w:rsid w:val="005C4899"/>
    <w:rsid w:val="005D00E8"/>
    <w:rsid w:val="005D5DEA"/>
    <w:rsid w:val="006266A9"/>
    <w:rsid w:val="00631842"/>
    <w:rsid w:val="00652A67"/>
    <w:rsid w:val="00653C51"/>
    <w:rsid w:val="00656232"/>
    <w:rsid w:val="006618E1"/>
    <w:rsid w:val="006643BF"/>
    <w:rsid w:val="0069168F"/>
    <w:rsid w:val="006A0651"/>
    <w:rsid w:val="006A338F"/>
    <w:rsid w:val="006A6BB0"/>
    <w:rsid w:val="006A6F06"/>
    <w:rsid w:val="006B2D48"/>
    <w:rsid w:val="006C7351"/>
    <w:rsid w:val="006D1F1D"/>
    <w:rsid w:val="006D5E92"/>
    <w:rsid w:val="006E6BFD"/>
    <w:rsid w:val="006E6E6F"/>
    <w:rsid w:val="007070F4"/>
    <w:rsid w:val="00710C38"/>
    <w:rsid w:val="00721612"/>
    <w:rsid w:val="00740E40"/>
    <w:rsid w:val="00750744"/>
    <w:rsid w:val="007570B3"/>
    <w:rsid w:val="007A1529"/>
    <w:rsid w:val="007A7DF9"/>
    <w:rsid w:val="007D5226"/>
    <w:rsid w:val="007E3C46"/>
    <w:rsid w:val="007E50C6"/>
    <w:rsid w:val="007F64C2"/>
    <w:rsid w:val="008076BF"/>
    <w:rsid w:val="00821FB8"/>
    <w:rsid w:val="008667BE"/>
    <w:rsid w:val="008A2935"/>
    <w:rsid w:val="008A6943"/>
    <w:rsid w:val="008C3865"/>
    <w:rsid w:val="008E314F"/>
    <w:rsid w:val="00905D33"/>
    <w:rsid w:val="00932EB6"/>
    <w:rsid w:val="00933766"/>
    <w:rsid w:val="00937F45"/>
    <w:rsid w:val="00961256"/>
    <w:rsid w:val="009710FB"/>
    <w:rsid w:val="00971CBC"/>
    <w:rsid w:val="00981DEC"/>
    <w:rsid w:val="009823F4"/>
    <w:rsid w:val="00985205"/>
    <w:rsid w:val="00985C49"/>
    <w:rsid w:val="009A36D2"/>
    <w:rsid w:val="009C4580"/>
    <w:rsid w:val="009D6C36"/>
    <w:rsid w:val="009E3EA4"/>
    <w:rsid w:val="009E7EEF"/>
    <w:rsid w:val="009F49D0"/>
    <w:rsid w:val="00A04B3B"/>
    <w:rsid w:val="00A474A6"/>
    <w:rsid w:val="00A52191"/>
    <w:rsid w:val="00A577E6"/>
    <w:rsid w:val="00A72371"/>
    <w:rsid w:val="00A778F4"/>
    <w:rsid w:val="00A92637"/>
    <w:rsid w:val="00A97551"/>
    <w:rsid w:val="00AE26FA"/>
    <w:rsid w:val="00AE5CF3"/>
    <w:rsid w:val="00AE60BC"/>
    <w:rsid w:val="00AE6CC3"/>
    <w:rsid w:val="00AE7AB9"/>
    <w:rsid w:val="00AE7E72"/>
    <w:rsid w:val="00AF1E13"/>
    <w:rsid w:val="00B03D7D"/>
    <w:rsid w:val="00B06A77"/>
    <w:rsid w:val="00B21D5F"/>
    <w:rsid w:val="00B23A4F"/>
    <w:rsid w:val="00B36BEB"/>
    <w:rsid w:val="00B370C3"/>
    <w:rsid w:val="00B4140B"/>
    <w:rsid w:val="00B4296D"/>
    <w:rsid w:val="00B83DB3"/>
    <w:rsid w:val="00B91720"/>
    <w:rsid w:val="00BD495A"/>
    <w:rsid w:val="00BE0708"/>
    <w:rsid w:val="00C0349F"/>
    <w:rsid w:val="00C37FF1"/>
    <w:rsid w:val="00C43EAD"/>
    <w:rsid w:val="00C5781D"/>
    <w:rsid w:val="00C57C30"/>
    <w:rsid w:val="00C97C60"/>
    <w:rsid w:val="00CA3106"/>
    <w:rsid w:val="00CA7C1F"/>
    <w:rsid w:val="00CB5C9E"/>
    <w:rsid w:val="00CD325E"/>
    <w:rsid w:val="00CD3679"/>
    <w:rsid w:val="00CF6536"/>
    <w:rsid w:val="00D026F2"/>
    <w:rsid w:val="00D10200"/>
    <w:rsid w:val="00D607DC"/>
    <w:rsid w:val="00D613AA"/>
    <w:rsid w:val="00D8351E"/>
    <w:rsid w:val="00D84304"/>
    <w:rsid w:val="00D9592B"/>
    <w:rsid w:val="00DA1E73"/>
    <w:rsid w:val="00DA60C4"/>
    <w:rsid w:val="00DB14DD"/>
    <w:rsid w:val="00DB785E"/>
    <w:rsid w:val="00DC59C6"/>
    <w:rsid w:val="00DC6AA0"/>
    <w:rsid w:val="00DD517C"/>
    <w:rsid w:val="00DE52BF"/>
    <w:rsid w:val="00DF31F5"/>
    <w:rsid w:val="00E00D57"/>
    <w:rsid w:val="00E0156A"/>
    <w:rsid w:val="00E04B13"/>
    <w:rsid w:val="00E12768"/>
    <w:rsid w:val="00E76CAA"/>
    <w:rsid w:val="00E90AB3"/>
    <w:rsid w:val="00EC001D"/>
    <w:rsid w:val="00EC45B3"/>
    <w:rsid w:val="00F13B4E"/>
    <w:rsid w:val="00F206EB"/>
    <w:rsid w:val="00F25628"/>
    <w:rsid w:val="00F50CB6"/>
    <w:rsid w:val="00F50E8B"/>
    <w:rsid w:val="00F63655"/>
    <w:rsid w:val="00F677B9"/>
    <w:rsid w:val="00F70793"/>
    <w:rsid w:val="00F8019C"/>
    <w:rsid w:val="00FA0A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semiHidden/>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semiHidden/>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821FB8"/>
    <w:pPr>
      <w:ind w:left="720"/>
      <w:contextualSpacing/>
    </w:pPr>
  </w:style>
  <w:style w:type="character" w:styleId="Pripombasklic">
    <w:name w:val="annotation reference"/>
    <w:basedOn w:val="Privzetapisavaodstavka"/>
    <w:uiPriority w:val="99"/>
    <w:semiHidden/>
    <w:unhideWhenUsed/>
    <w:rsid w:val="00721612"/>
    <w:rPr>
      <w:sz w:val="16"/>
      <w:szCs w:val="16"/>
    </w:rPr>
  </w:style>
  <w:style w:type="paragraph" w:styleId="Pripombabesedilo">
    <w:name w:val="annotation text"/>
    <w:basedOn w:val="Navaden"/>
    <w:link w:val="PripombabesediloZnak"/>
    <w:uiPriority w:val="99"/>
    <w:semiHidden/>
    <w:unhideWhenUsed/>
    <w:rsid w:val="007216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1612"/>
    <w:rPr>
      <w:sz w:val="20"/>
      <w:szCs w:val="20"/>
    </w:rPr>
  </w:style>
  <w:style w:type="paragraph" w:styleId="Zadevapripombe">
    <w:name w:val="annotation subject"/>
    <w:basedOn w:val="Pripombabesedilo"/>
    <w:next w:val="Pripombabesedilo"/>
    <w:link w:val="ZadevapripombeZnak"/>
    <w:uiPriority w:val="99"/>
    <w:semiHidden/>
    <w:unhideWhenUsed/>
    <w:rsid w:val="00721612"/>
    <w:rPr>
      <w:b/>
      <w:bCs/>
    </w:rPr>
  </w:style>
  <w:style w:type="character" w:customStyle="1" w:styleId="ZadevapripombeZnak">
    <w:name w:val="Zadeva pripombe Znak"/>
    <w:basedOn w:val="PripombabesediloZnak"/>
    <w:link w:val="Zadevapripombe"/>
    <w:uiPriority w:val="99"/>
    <w:semiHidden/>
    <w:rsid w:val="007216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semiHidden/>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semiHidden/>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821FB8"/>
    <w:pPr>
      <w:ind w:left="720"/>
      <w:contextualSpacing/>
    </w:pPr>
  </w:style>
  <w:style w:type="character" w:styleId="Pripombasklic">
    <w:name w:val="annotation reference"/>
    <w:basedOn w:val="Privzetapisavaodstavka"/>
    <w:uiPriority w:val="99"/>
    <w:semiHidden/>
    <w:unhideWhenUsed/>
    <w:rsid w:val="00721612"/>
    <w:rPr>
      <w:sz w:val="16"/>
      <w:szCs w:val="16"/>
    </w:rPr>
  </w:style>
  <w:style w:type="paragraph" w:styleId="Pripombabesedilo">
    <w:name w:val="annotation text"/>
    <w:basedOn w:val="Navaden"/>
    <w:link w:val="PripombabesediloZnak"/>
    <w:uiPriority w:val="99"/>
    <w:semiHidden/>
    <w:unhideWhenUsed/>
    <w:rsid w:val="007216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21612"/>
    <w:rPr>
      <w:sz w:val="20"/>
      <w:szCs w:val="20"/>
    </w:rPr>
  </w:style>
  <w:style w:type="paragraph" w:styleId="Zadevapripombe">
    <w:name w:val="annotation subject"/>
    <w:basedOn w:val="Pripombabesedilo"/>
    <w:next w:val="Pripombabesedilo"/>
    <w:link w:val="ZadevapripombeZnak"/>
    <w:uiPriority w:val="99"/>
    <w:semiHidden/>
    <w:unhideWhenUsed/>
    <w:rsid w:val="00721612"/>
    <w:rPr>
      <w:b/>
      <w:bCs/>
    </w:rPr>
  </w:style>
  <w:style w:type="character" w:customStyle="1" w:styleId="ZadevapripombeZnak">
    <w:name w:val="Zadeva pripombe Znak"/>
    <w:basedOn w:val="PripombabesediloZnak"/>
    <w:link w:val="Zadevapripombe"/>
    <w:uiPriority w:val="99"/>
    <w:semiHidden/>
    <w:rsid w:val="007216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p.mizs@gov.si" TargetMode="External"/><Relationship Id="rId18" Type="http://schemas.openxmlformats.org/officeDocument/2006/relationships/hyperlink" Target="http://www.uradni-list.si/1/objava.jsp?sop=2003-01-4327" TargetMode="External"/><Relationship Id="rId26" Type="http://schemas.openxmlformats.org/officeDocument/2006/relationships/hyperlink" Target="http://www.uradni-list.si/1/objava.jsp?sop=2012-01-0268" TargetMode="External"/><Relationship Id="rId3" Type="http://schemas.openxmlformats.org/officeDocument/2006/relationships/customXml" Target="../customXml/item3.xml"/><Relationship Id="rId21" Type="http://schemas.openxmlformats.org/officeDocument/2006/relationships/hyperlink" Target="http://www.uradni-list.si/1/objava.jsp?sop=2011-01-2281"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uradni-list.si/1/objava.jsp?sop=1999-01-3123" TargetMode="External"/><Relationship Id="rId25" Type="http://schemas.openxmlformats.org/officeDocument/2006/relationships/hyperlink" Target="http://www.uradni-list.si/1/objava.jsp?sop=2010-01-1847"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uradni-list.si/1/objava.jsp?sop=1993-01-1809" TargetMode="External"/><Relationship Id="rId20" Type="http://schemas.openxmlformats.org/officeDocument/2006/relationships/hyperlink" Target="http://www.uradni-list.si/1/objava.jsp?sop=2008-01-2975" TargetMode="External"/><Relationship Id="rId29" Type="http://schemas.openxmlformats.org/officeDocument/2006/relationships/hyperlink" Target="http://www.uradni-list.si/1/objava.jsp?sop=2014-01-27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radni-list.si/1/objava.jsp?sop=2008-01-4694" TargetMode="External"/><Relationship Id="rId32"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uradni-list.si/1/objava.jsp?sop=1993-01-0598" TargetMode="External"/><Relationship Id="rId23" Type="http://schemas.openxmlformats.org/officeDocument/2006/relationships/hyperlink" Target="http://www.uradni-list.si/1/objava.jsp?sop=2005-01-0823" TargetMode="External"/><Relationship Id="rId28" Type="http://schemas.openxmlformats.org/officeDocument/2006/relationships/hyperlink" Target="http://www.uradni-list.si/1/objava.jsp?sop=2013-01-1783" TargetMode="External"/><Relationship Id="rId10" Type="http://schemas.openxmlformats.org/officeDocument/2006/relationships/footnotes" Target="footnotes.xml"/><Relationship Id="rId19" Type="http://schemas.openxmlformats.org/officeDocument/2006/relationships/hyperlink" Target="http://www.uradni-list.si/1/objava.jsp?sop=2006-01-0413"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p.gs@gov.si" TargetMode="External"/><Relationship Id="rId22" Type="http://schemas.openxmlformats.org/officeDocument/2006/relationships/hyperlink" Target="http://www.uradni-list.si/1/objava.jsp?sop=2018-01-3591" TargetMode="External"/><Relationship Id="rId27" Type="http://schemas.openxmlformats.org/officeDocument/2006/relationships/hyperlink" Target="http://www.uradni-list.si/1/objava.jsp?sop=2013-01-0787" TargetMode="Externa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CECD4497-9D68-4C84-A8AF-BF2E2562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149F62F8.dotm</Template>
  <TotalTime>45</TotalTime>
  <Pages>8</Pages>
  <Words>1710</Words>
  <Characters>9749</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Nataša Kunc Mišič</cp:lastModifiedBy>
  <cp:revision>17</cp:revision>
  <cp:lastPrinted>2019-06-03T07:15:00Z</cp:lastPrinted>
  <dcterms:created xsi:type="dcterms:W3CDTF">2019-05-27T10:14:00Z</dcterms:created>
  <dcterms:modified xsi:type="dcterms:W3CDTF">2019-06-07T08:00:00Z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