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B" w:rsidRDefault="00C06579" w:rsidP="0068465E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3" name="Slika 2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FEB" w:rsidRPr="004D3532" w:rsidRDefault="00C06579" w:rsidP="00FC4FE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ind w:left="284"/>
        <w:rPr>
          <w:rFonts w:cs="Arial"/>
          <w:sz w:val="16"/>
          <w:lang w:val="it-IT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2540" b="0"/>
            <wp:wrapSquare wrapText="bothSides"/>
            <wp:docPr id="2" name="Slika 5" descr="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03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proofErr w:type="spellStart"/>
      <w:r w:rsidR="00FC4FEB" w:rsidRPr="004D3532">
        <w:rPr>
          <w:rFonts w:cs="Arial"/>
          <w:sz w:val="16"/>
          <w:lang w:val="it-IT"/>
        </w:rPr>
        <w:t>Maistrova</w:t>
      </w:r>
      <w:proofErr w:type="spellEnd"/>
      <w:r w:rsidR="00FC4FEB" w:rsidRPr="004D3532">
        <w:rPr>
          <w:rFonts w:cs="Arial"/>
          <w:sz w:val="16"/>
          <w:lang w:val="it-IT"/>
        </w:rPr>
        <w:t xml:space="preserve"> </w:t>
      </w:r>
      <w:proofErr w:type="spellStart"/>
      <w:r w:rsidR="00FC4FEB" w:rsidRPr="004D3532">
        <w:rPr>
          <w:rFonts w:cs="Arial"/>
          <w:sz w:val="16"/>
          <w:lang w:val="it-IT"/>
        </w:rPr>
        <w:t>ulica</w:t>
      </w:r>
      <w:proofErr w:type="spellEnd"/>
      <w:r w:rsidR="00FC4FEB" w:rsidRPr="004D3532">
        <w:rPr>
          <w:rFonts w:cs="Arial"/>
          <w:sz w:val="16"/>
          <w:lang w:val="it-IT"/>
        </w:rPr>
        <w:t xml:space="preserve"> 10, 1000 </w:t>
      </w:r>
      <w:proofErr w:type="spellStart"/>
      <w:r w:rsidR="00FC4FEB" w:rsidRPr="004D3532">
        <w:rPr>
          <w:rFonts w:cs="Arial"/>
          <w:sz w:val="16"/>
          <w:lang w:val="it-IT"/>
        </w:rPr>
        <w:t>Ljubljana</w:t>
      </w:r>
      <w:proofErr w:type="spellEnd"/>
      <w:r w:rsidR="00FC4FEB" w:rsidRPr="004D3532">
        <w:rPr>
          <w:rFonts w:cs="Arial"/>
          <w:sz w:val="16"/>
          <w:lang w:val="it-IT"/>
        </w:rPr>
        <w:tab/>
        <w:t>T: 01 369 59 00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>
        <w:rPr>
          <w:rFonts w:cs="Arial"/>
          <w:sz w:val="16"/>
          <w:lang w:val="it-IT"/>
        </w:rPr>
        <w:tab/>
        <w:t>F: 01 369 59 01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E: gp.mk@gov.si</w:t>
      </w:r>
    </w:p>
    <w:p w:rsidR="00FC4FEB" w:rsidRPr="004D3532" w:rsidRDefault="00FC4FEB" w:rsidP="00FC4FE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ind w:left="284"/>
        <w:rPr>
          <w:rFonts w:cs="Arial"/>
          <w:sz w:val="16"/>
          <w:lang w:val="it-IT"/>
        </w:rPr>
      </w:pPr>
      <w:r w:rsidRPr="004D3532">
        <w:rPr>
          <w:rFonts w:cs="Arial"/>
          <w:sz w:val="16"/>
          <w:lang w:val="it-IT"/>
        </w:rPr>
        <w:tab/>
        <w:t>www.mk.gov.si</w:t>
      </w:r>
    </w:p>
    <w:p w:rsidR="00FC4FEB" w:rsidRDefault="00FC4FEB" w:rsidP="001D275B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p w:rsidR="00644E67" w:rsidRPr="005B4049" w:rsidRDefault="00644E67" w:rsidP="00644E67">
      <w:pPr>
        <w:pStyle w:val="Odstavekseznama1"/>
        <w:spacing w:line="260" w:lineRule="exact"/>
        <w:ind w:left="0" w:firstLine="708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EA62F5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6130E7">
              <w:rPr>
                <w:sz w:val="20"/>
                <w:szCs w:val="20"/>
              </w:rPr>
              <w:t>61530-</w:t>
            </w:r>
            <w:r w:rsidR="00E14662">
              <w:rPr>
                <w:sz w:val="20"/>
                <w:szCs w:val="20"/>
              </w:rPr>
              <w:t>31</w:t>
            </w:r>
            <w:r w:rsidR="006130E7">
              <w:rPr>
                <w:sz w:val="20"/>
                <w:szCs w:val="20"/>
              </w:rPr>
              <w:t>/201</w:t>
            </w:r>
            <w:r w:rsidR="00E14662">
              <w:rPr>
                <w:sz w:val="20"/>
                <w:szCs w:val="20"/>
              </w:rPr>
              <w:t>6</w:t>
            </w:r>
            <w:r w:rsidR="006130E7">
              <w:rPr>
                <w:sz w:val="20"/>
                <w:szCs w:val="20"/>
              </w:rPr>
              <w:t>/</w:t>
            </w:r>
            <w:r w:rsidR="00CA2BC6">
              <w:rPr>
                <w:sz w:val="20"/>
                <w:szCs w:val="20"/>
              </w:rPr>
              <w:t>129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8D1759" w:rsidRDefault="00644E67" w:rsidP="00CA2BC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A2BC6">
              <w:rPr>
                <w:sz w:val="20"/>
                <w:szCs w:val="20"/>
              </w:rPr>
              <w:t>5.7.2019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594B90" w:rsidRDefault="00644E67" w:rsidP="0095661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>EVA (če se akt objavi v Uradnem listu RS)</w:t>
            </w:r>
          </w:p>
        </w:tc>
      </w:tr>
      <w:tr w:rsidR="00644E67" w:rsidRPr="008D1759" w:rsidTr="00956616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E67" w:rsidRPr="00644E67" w:rsidRDefault="00644E67" w:rsidP="00956616">
            <w:pPr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644E67" w:rsidRPr="005B44B6" w:rsidRDefault="00AD2C05" w:rsidP="00956616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44E67" w:rsidRPr="005B44B6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Gp.gs@gov.si</w:t>
              </w:r>
            </w:hyperlink>
          </w:p>
          <w:p w:rsidR="00644E67" w:rsidRPr="008D1759" w:rsidRDefault="00644E67" w:rsidP="00956616">
            <w:pPr>
              <w:rPr>
                <w:rFonts w:cs="Arial"/>
                <w:szCs w:val="20"/>
              </w:rPr>
            </w:pP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E14662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B50CB7">
              <w:rPr>
                <w:color w:val="000000"/>
                <w:szCs w:val="20"/>
              </w:rPr>
              <w:t>Način pokrivan</w:t>
            </w:r>
            <w:r w:rsidR="00A12BB0">
              <w:rPr>
                <w:color w:val="000000"/>
                <w:szCs w:val="20"/>
              </w:rPr>
              <w:t>ja presežka odhodkov</w:t>
            </w:r>
            <w:r w:rsidR="00B50CB7">
              <w:rPr>
                <w:color w:val="000000"/>
                <w:szCs w:val="20"/>
              </w:rPr>
              <w:t xml:space="preserve"> nad prihodki</w:t>
            </w:r>
            <w:r w:rsidR="008F6DAF">
              <w:rPr>
                <w:color w:val="000000"/>
                <w:szCs w:val="20"/>
              </w:rPr>
              <w:t xml:space="preserve"> v </w:t>
            </w:r>
            <w:r w:rsidR="00E14662">
              <w:rPr>
                <w:color w:val="000000"/>
                <w:szCs w:val="20"/>
              </w:rPr>
              <w:t>Slovenski kinoteki</w:t>
            </w:r>
            <w:r w:rsidR="00D82E9E" w:rsidRPr="00E93A40">
              <w:t xml:space="preserve">  </w:t>
            </w:r>
            <w:r w:rsidR="00F027C5">
              <w:t>- predlog za obravnavo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D82E9E" w:rsidRPr="008D1759" w:rsidTr="00956616">
        <w:tc>
          <w:tcPr>
            <w:tcW w:w="9163" w:type="dxa"/>
            <w:gridSpan w:val="4"/>
          </w:tcPr>
          <w:p w:rsidR="00ED63A8" w:rsidRPr="006075BB" w:rsidRDefault="00ED63A8" w:rsidP="00ED63A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075BB">
              <w:rPr>
                <w:rFonts w:ascii="Arial" w:hAnsi="Arial" w:cs="Arial"/>
                <w:sz w:val="20"/>
                <w:szCs w:val="20"/>
              </w:rPr>
              <w:t xml:space="preserve">Na podlagi 19. člena Zakona o računovodstvu (Uradni list RS, št. </w:t>
            </w:r>
            <w:hyperlink r:id="rId10" w:tgtFrame="_blank" w:tooltip="Zakon o računovodstvu (ZR)" w:history="1">
              <w:r w:rsidRPr="006075BB">
                <w:rPr>
                  <w:rFonts w:ascii="Arial" w:hAnsi="Arial" w:cs="Arial"/>
                  <w:sz w:val="20"/>
                  <w:szCs w:val="20"/>
                </w:rPr>
                <w:t>23/99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gtFrame="_blank" w:tooltip="Zakon o spremembah in dopolnitvah zakona o javnih financah" w:history="1">
              <w:r w:rsidRPr="006075BB">
                <w:rPr>
                  <w:rFonts w:ascii="Arial" w:hAnsi="Arial" w:cs="Arial"/>
                  <w:sz w:val="20"/>
                  <w:szCs w:val="20"/>
                </w:rPr>
                <w:t>30/02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 – ZJF-C in </w:t>
            </w:r>
            <w:hyperlink r:id="rId12" w:tgtFrame="_blank" w:tooltip="Zakon o uvedbi eur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 – ZUE), drugega odstavka 48. člena Zakona o </w:t>
            </w: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zavodih (Uradni list RS, št. 12/91, </w:t>
            </w:r>
            <w:hyperlink r:id="rId13" w:tgtFrame="_blank" w:tooltip="Zakon o spremembi zakona o zavodih" w:history="1">
              <w:r w:rsidRPr="006075BB">
                <w:rPr>
                  <w:rFonts w:ascii="Arial" w:hAnsi="Arial" w:cs="Arial"/>
                  <w:color w:val="000000"/>
                  <w:sz w:val="20"/>
                  <w:szCs w:val="20"/>
                </w:rPr>
                <w:t>8/96</w:t>
              </w:r>
            </w:hyperlink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hyperlink r:id="rId14" w:tgtFrame="_blank" w:tooltip="Zakon o preprečevanju dela in zaposlovanja na črno" w:history="1">
              <w:r w:rsidRPr="006075BB">
                <w:rPr>
                  <w:rFonts w:ascii="Arial" w:hAnsi="Arial" w:cs="Arial"/>
                  <w:color w:val="000000"/>
                  <w:sz w:val="20"/>
                  <w:szCs w:val="20"/>
                </w:rPr>
                <w:t>36/00</w:t>
              </w:r>
            </w:hyperlink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ZPDZC in </w:t>
            </w:r>
            <w:hyperlink r:id="rId15" w:tgtFrame="_blank" w:tooltip="Zakon o javno-zasebnem partnerstvu" w:history="1">
              <w:r w:rsidRPr="006075BB">
                <w:rPr>
                  <w:rFonts w:ascii="Arial" w:hAnsi="Arial" w:cs="Arial"/>
                  <w:color w:val="000000"/>
                  <w:sz w:val="20"/>
                  <w:szCs w:val="20"/>
                </w:rPr>
                <w:t>127/06</w:t>
              </w:r>
            </w:hyperlink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ZJZP),</w:t>
            </w:r>
            <w:r w:rsidRPr="00607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35FF">
              <w:rPr>
                <w:rFonts w:ascii="Arial" w:hAnsi="Arial" w:cs="Arial"/>
                <w:sz w:val="20"/>
                <w:szCs w:val="20"/>
              </w:rPr>
              <w:t xml:space="preserve">v zvezi s </w:t>
            </w:r>
            <w:r w:rsidRPr="006075BB">
              <w:rPr>
                <w:rFonts w:ascii="Arial" w:hAnsi="Arial" w:cs="Arial"/>
                <w:sz w:val="20"/>
                <w:szCs w:val="20"/>
              </w:rPr>
              <w:t>17. člen</w:t>
            </w:r>
            <w:r w:rsidR="00B635FF">
              <w:rPr>
                <w:rFonts w:ascii="Arial" w:hAnsi="Arial" w:cs="Arial"/>
                <w:sz w:val="20"/>
                <w:szCs w:val="20"/>
              </w:rPr>
              <w:t>om</w:t>
            </w:r>
            <w:r w:rsidRPr="006075BB">
              <w:rPr>
                <w:rFonts w:ascii="Arial" w:hAnsi="Arial" w:cs="Arial"/>
                <w:sz w:val="20"/>
                <w:szCs w:val="20"/>
              </w:rPr>
              <w:t xml:space="preserve"> Pravilnika o razčlenjevanju in merjenju prihodkov in odhodkov pravnih oseb javnega prava (Uradni list RS, št. </w:t>
            </w:r>
            <w:hyperlink r:id="rId16" w:tgtFrame="_blank" w:tooltip="Pravilnik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134/03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7" w:tgtFrame="_blank" w:tooltip="Pravilnik o spremembi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34/04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8" w:tgtFrame="_blank" w:tooltip="Pravilnik o spremembi in dopolnitvi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13/05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9" w:tgtFrame="_blank" w:tooltip="Zakon o uvedbi eur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114/06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 – ZUE, </w:t>
            </w:r>
            <w:hyperlink r:id="rId20" w:tgtFrame="_blank" w:tooltip="Pravilnik o spremembah in dopolnitvah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138/06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1" w:tgtFrame="_blank" w:tooltip="Pravilnik o spremembah in dopolnitvah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120/07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2" w:tgtFrame="_blank" w:tooltip="Pravilnik o dopolnitvi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112/09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3" w:tgtFrame="_blank" w:tooltip="Pravilnik o spremembi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58/10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24" w:tgtFrame="_blank" w:tooltip="Pravilnik o spremembah in dopolnitvah Pravilnika o razčlenjevanju in merjenju prihodkov in odhodkov pravnih oseb javnega prava" w:history="1">
              <w:r w:rsidRPr="006075BB">
                <w:rPr>
                  <w:rFonts w:ascii="Arial" w:hAnsi="Arial" w:cs="Arial"/>
                  <w:sz w:val="20"/>
                  <w:szCs w:val="20"/>
                </w:rPr>
                <w:t>97/12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, 100/15, 75/17 in 82/18), 5. člena Zakona o fiskalnem pravilu (Uradni list RS, št. </w:t>
            </w:r>
            <w:hyperlink r:id="rId25" w:tgtFrame="_blank" w:tooltip="Zakon o fiskalnem pravilu (ZFisP)" w:history="1">
              <w:r w:rsidRPr="006075BB">
                <w:rPr>
                  <w:rFonts w:ascii="Arial" w:hAnsi="Arial" w:cs="Arial"/>
                  <w:sz w:val="20"/>
                  <w:szCs w:val="20"/>
                </w:rPr>
                <w:t>55/15</w:t>
              </w:r>
            </w:hyperlink>
            <w:r w:rsidRPr="006075BB">
              <w:rPr>
                <w:rFonts w:ascii="Arial" w:hAnsi="Arial" w:cs="Arial"/>
                <w:sz w:val="20"/>
                <w:szCs w:val="20"/>
              </w:rPr>
              <w:t xml:space="preserve">) in tretjega odstavka 23. člena Sklepa o ustanovitvi javnega zavoda Slovenska kinoteka (Uradni list RS, št. 117/03, 29/04, 73/08 in 31/18)  je Vlada Republike Slovenije  na  …  seji dne … sprejela naslednji </w:t>
            </w:r>
          </w:p>
          <w:p w:rsidR="00D82E9E" w:rsidRPr="006075BB" w:rsidRDefault="00D82E9E" w:rsidP="009B1CDF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>SKLEP</w:t>
            </w:r>
          </w:p>
          <w:p w:rsidR="007E42B4" w:rsidRPr="006075BB" w:rsidRDefault="008F6DAF" w:rsidP="000D493C">
            <w:pPr>
              <w:pStyle w:val="Odstavekseznama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>Vlada Republike Slovenije, glede na sredstva zagotovljena v Proračunu Republike Slovenije</w:t>
            </w:r>
            <w:r w:rsidR="00212E63" w:rsidRPr="006075B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ne bo pokrila izkazanega presežka odhodkov nad prihodki</w:t>
            </w:r>
            <w:r w:rsidR="00B50CB7">
              <w:rPr>
                <w:rFonts w:ascii="Arial" w:hAnsi="Arial" w:cs="Arial"/>
                <w:color w:val="000000"/>
                <w:sz w:val="20"/>
                <w:szCs w:val="20"/>
              </w:rPr>
              <w:t xml:space="preserve"> v B</w:t>
            </w:r>
            <w:r w:rsidR="00871D1A" w:rsidRPr="006075BB">
              <w:rPr>
                <w:rFonts w:ascii="Arial" w:hAnsi="Arial" w:cs="Arial"/>
                <w:color w:val="000000"/>
                <w:sz w:val="20"/>
                <w:szCs w:val="20"/>
              </w:rPr>
              <w:t>ilanci stanja na dan 31.12.201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34D"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v višini 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>127.495</w:t>
            </w:r>
            <w:r w:rsidR="00060006"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34D"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EUR </w:t>
            </w: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v 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>javnem zavodu Slovenska kinoteka</w:t>
            </w: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BB6B36" w:rsidRPr="006075BB" w:rsidRDefault="00821D17" w:rsidP="000D493C">
            <w:pPr>
              <w:pStyle w:val="Odstavekseznama"/>
              <w:numPr>
                <w:ilvl w:val="0"/>
                <w:numId w:val="13"/>
              </w:num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Izkazani presežek odhodkov nad prihodki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v Bilanci stanja na dan 31.12.2017 v višini 127.495 EUR bo javni zavod Slovenska kinoteka pokril z ustvarjenim presežkom prihodkov nad odhodki </w:t>
            </w:r>
            <w:r w:rsidR="001B68A1">
              <w:rPr>
                <w:rFonts w:ascii="Arial" w:hAnsi="Arial" w:cs="Arial"/>
                <w:color w:val="000000"/>
                <w:sz w:val="20"/>
                <w:szCs w:val="20"/>
              </w:rPr>
              <w:t>vse do leta 2021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>, kot to predvideva sanacijski načrt, ki ga je predlagal direktor javnega zavoda in h kateremu je svet javnega zavoda podal pozitivno mnenje</w:t>
            </w:r>
            <w:r w:rsidR="00B635FF" w:rsidRPr="00B635FF">
              <w:rPr>
                <w:rFonts w:ascii="Arial" w:hAnsi="Arial"/>
                <w:sz w:val="20"/>
                <w:lang w:eastAsia="en-US"/>
              </w:rPr>
              <w:t xml:space="preserve"> </w:t>
            </w:r>
            <w:r w:rsidR="00B635FF" w:rsidRPr="00B635FF">
              <w:rPr>
                <w:rFonts w:ascii="Arial" w:hAnsi="Arial" w:cs="Arial"/>
                <w:color w:val="000000"/>
                <w:sz w:val="20"/>
                <w:szCs w:val="20"/>
              </w:rPr>
              <w:t>s sklepom sprejetim na 24. redni seji dne 27. 2. 2019</w:t>
            </w:r>
            <w:r w:rsidR="00BB6B36" w:rsidRPr="006075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D82E9E" w:rsidRPr="006075BB" w:rsidRDefault="00212E63" w:rsidP="009B1CDF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75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B6B36" w:rsidRPr="006075BB" w:rsidRDefault="00BB6B36" w:rsidP="00BB6B36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75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 Stojan Tramte</w:t>
            </w:r>
          </w:p>
          <w:p w:rsidR="00BB6B36" w:rsidRPr="006075BB" w:rsidRDefault="00BB6B36" w:rsidP="00BB6B36">
            <w:pPr>
              <w:tabs>
                <w:tab w:val="left" w:pos="4572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60" w:line="20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75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          GENERALNI SEKRETAR</w:t>
            </w:r>
          </w:p>
          <w:p w:rsidR="00D82E9E" w:rsidRPr="006075BB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</w:p>
          <w:p w:rsidR="00D82E9E" w:rsidRPr="006075BB" w:rsidRDefault="00D82E9E" w:rsidP="00C63BD6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075B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Sklep prejmejo: </w:t>
            </w:r>
          </w:p>
          <w:p w:rsidR="00871D1A" w:rsidRPr="006075BB" w:rsidRDefault="00BB6B36" w:rsidP="000D493C">
            <w:pPr>
              <w:pStyle w:val="Odstavekseznama"/>
              <w:numPr>
                <w:ilvl w:val="0"/>
                <w:numId w:val="13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075BB">
              <w:rPr>
                <w:rFonts w:ascii="Arial" w:hAnsi="Arial" w:cs="Arial"/>
                <w:iCs/>
                <w:sz w:val="20"/>
                <w:szCs w:val="20"/>
              </w:rPr>
              <w:t>Slovenska kinoteka, Miklošičeva 2</w:t>
            </w:r>
            <w:r w:rsidR="00871D1A" w:rsidRPr="006075BB">
              <w:rPr>
                <w:rFonts w:ascii="Arial" w:hAnsi="Arial" w:cs="Arial"/>
                <w:iCs/>
                <w:sz w:val="20"/>
                <w:szCs w:val="20"/>
              </w:rPr>
              <w:t>8, Ljubljana</w:t>
            </w:r>
          </w:p>
          <w:p w:rsidR="00D82E9E" w:rsidRPr="006075BB" w:rsidRDefault="00D82E9E" w:rsidP="000D493C">
            <w:pPr>
              <w:pStyle w:val="Odstavekseznama"/>
              <w:numPr>
                <w:ilvl w:val="0"/>
                <w:numId w:val="13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075BB">
              <w:rPr>
                <w:rFonts w:ascii="Arial" w:hAnsi="Arial" w:cs="Arial"/>
                <w:iCs/>
                <w:sz w:val="20"/>
                <w:szCs w:val="20"/>
              </w:rPr>
              <w:t>Ministrstvo za kulturo</w:t>
            </w:r>
          </w:p>
          <w:p w:rsidR="00D82E9E" w:rsidRPr="006075BB" w:rsidRDefault="00D82E9E" w:rsidP="000D493C">
            <w:pPr>
              <w:pStyle w:val="Odstavekseznama"/>
              <w:numPr>
                <w:ilvl w:val="0"/>
                <w:numId w:val="13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075BB">
              <w:rPr>
                <w:rFonts w:ascii="Arial" w:hAnsi="Arial" w:cs="Arial"/>
                <w:iCs/>
                <w:sz w:val="20"/>
                <w:szCs w:val="20"/>
              </w:rPr>
              <w:t xml:space="preserve">Ministrstvo za finance  </w:t>
            </w:r>
          </w:p>
          <w:p w:rsidR="00D82E9E" w:rsidRPr="006075BB" w:rsidRDefault="00D82E9E" w:rsidP="000D493C">
            <w:pPr>
              <w:pStyle w:val="Odstavekseznama"/>
              <w:numPr>
                <w:ilvl w:val="0"/>
                <w:numId w:val="13"/>
              </w:num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075BB">
              <w:rPr>
                <w:rFonts w:ascii="Arial" w:hAnsi="Arial" w:cs="Arial"/>
                <w:iCs/>
                <w:sz w:val="20"/>
                <w:szCs w:val="20"/>
              </w:rPr>
              <w:t xml:space="preserve">Služba Vlade RS za zakonodajo 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D82E9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Default="00871D1A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Irena Ostrouška</w:t>
            </w:r>
            <w:r w:rsidR="00D82E9E">
              <w:rPr>
                <w:iCs/>
                <w:sz w:val="20"/>
                <w:szCs w:val="20"/>
              </w:rPr>
              <w:t>, sekretarka</w:t>
            </w:r>
          </w:p>
          <w:p w:rsidR="00D82E9E" w:rsidRPr="008D1759" w:rsidRDefault="00BB6B36" w:rsidP="00BB6B3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Nina </w:t>
            </w:r>
            <w:proofErr w:type="spellStart"/>
            <w:r>
              <w:rPr>
                <w:iCs/>
                <w:sz w:val="20"/>
                <w:szCs w:val="20"/>
              </w:rPr>
              <w:t>Blagdanič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Kešelj</w:t>
            </w:r>
            <w:proofErr w:type="spellEnd"/>
            <w:r w:rsidR="00D82E9E">
              <w:rPr>
                <w:iCs/>
                <w:sz w:val="20"/>
                <w:szCs w:val="20"/>
              </w:rPr>
              <w:t>, sekretarka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5F3DC6" w:rsidRDefault="00644E67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 xml:space="preserve">3.b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D82E9E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D82E9E" w:rsidP="00956616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D43F59" w:rsidRDefault="00644E67" w:rsidP="00956616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(Navedite</w:t>
            </w:r>
            <w:r w:rsidRPr="008D1759">
              <w:rPr>
                <w:iCs/>
                <w:sz w:val="20"/>
                <w:szCs w:val="20"/>
              </w:rPr>
              <w:t xml:space="preserve"> imena </w:t>
            </w:r>
            <w:r>
              <w:rPr>
                <w:iCs/>
                <w:sz w:val="20"/>
                <w:szCs w:val="20"/>
              </w:rPr>
              <w:t>in priimke</w:t>
            </w:r>
            <w:r w:rsidRPr="008D1759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ter funkcije ali</w:t>
            </w:r>
            <w:r w:rsidRPr="008D1759">
              <w:rPr>
                <w:iCs/>
                <w:sz w:val="20"/>
                <w:szCs w:val="20"/>
              </w:rPr>
              <w:t xml:space="preserve"> naziv</w:t>
            </w:r>
            <w:r>
              <w:rPr>
                <w:iCs/>
                <w:sz w:val="20"/>
                <w:szCs w:val="20"/>
              </w:rPr>
              <w:t>e.)</w:t>
            </w:r>
          </w:p>
        </w:tc>
      </w:tr>
      <w:tr w:rsidR="00644E67" w:rsidRPr="008D1759" w:rsidTr="00956616">
        <w:tc>
          <w:tcPr>
            <w:tcW w:w="9163" w:type="dxa"/>
            <w:gridSpan w:val="4"/>
          </w:tcPr>
          <w:p w:rsidR="00644E67" w:rsidRPr="008D1759" w:rsidRDefault="00644E67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E37BDB" w:rsidRPr="008D1759" w:rsidTr="00956616">
        <w:tc>
          <w:tcPr>
            <w:tcW w:w="9163" w:type="dxa"/>
            <w:gridSpan w:val="4"/>
          </w:tcPr>
          <w:p w:rsidR="00E37BDB" w:rsidRPr="0050640A" w:rsidRDefault="00E37BDB" w:rsidP="005D2578">
            <w:pPr>
              <w:pStyle w:val="Neotevilenodstavek"/>
              <w:widowControl w:val="0"/>
              <w:spacing w:before="0" w:after="0" w:line="260" w:lineRule="exact"/>
              <w:rPr>
                <w:color w:val="000000"/>
                <w:sz w:val="20"/>
                <w:szCs w:val="20"/>
              </w:rPr>
            </w:pPr>
          </w:p>
        </w:tc>
      </w:tr>
      <w:tr w:rsidR="00E37BDB" w:rsidRPr="008D1759" w:rsidTr="00956616">
        <w:tc>
          <w:tcPr>
            <w:tcW w:w="9163" w:type="dxa"/>
            <w:gridSpan w:val="4"/>
          </w:tcPr>
          <w:p w:rsidR="00E37BDB" w:rsidRPr="008D1759" w:rsidRDefault="00E37BDB" w:rsidP="00956616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E37BDB" w:rsidRPr="00A24E98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1448" w:type="dxa"/>
            <w:tcBorders>
              <w:bottom w:val="single" w:sz="4" w:space="0" w:color="auto"/>
            </w:tcBorders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E37BDB" w:rsidRPr="008D1759" w:rsidRDefault="00E37BDB" w:rsidP="000D49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E37BDB" w:rsidRPr="008D1759" w:rsidRDefault="00E37BDB" w:rsidP="000D49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E37BDB" w:rsidRPr="008D1759" w:rsidRDefault="00E37BDB" w:rsidP="000D493C">
            <w:pPr>
              <w:pStyle w:val="Neotevilenodstavek"/>
              <w:numPr>
                <w:ilvl w:val="0"/>
                <w:numId w:val="8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37BDB" w:rsidRPr="008D1759" w:rsidRDefault="00E37BDB" w:rsidP="00956616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E37BDB" w:rsidRPr="008D1759" w:rsidTr="00956616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DB" w:rsidRPr="008D1759" w:rsidRDefault="00E37BDB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E37BDB" w:rsidRPr="008D1759" w:rsidRDefault="00E37BDB" w:rsidP="00956616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644E67" w:rsidRPr="008D1759" w:rsidRDefault="00644E67" w:rsidP="00644E67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644E67" w:rsidRPr="008D1759" w:rsidTr="00956616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8D1759" w:rsidRDefault="00644E67" w:rsidP="00956616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8D1759">
              <w:rPr>
                <w:rFonts w:cs="Arial"/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644E67" w:rsidRPr="008D1759" w:rsidTr="00956616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44E67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644E67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44E67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II. Finančne posledice za državni proračun</w:t>
            </w:r>
          </w:p>
        </w:tc>
      </w:tr>
      <w:tr w:rsidR="00644E67" w:rsidRPr="008D1759" w:rsidTr="00956616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II.a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II.b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</w:rPr>
            </w:pPr>
            <w:proofErr w:type="spellStart"/>
            <w:r w:rsidRPr="00644E67">
              <w:rPr>
                <w:rFonts w:cs="Arial"/>
                <w:sz w:val="20"/>
                <w:szCs w:val="20"/>
              </w:rPr>
              <w:t>II.c</w:t>
            </w:r>
            <w:proofErr w:type="spellEnd"/>
            <w:r w:rsidRPr="00644E67">
              <w:rPr>
                <w:rFonts w:cs="Arial"/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644E67" w:rsidRPr="008D1759" w:rsidTr="00956616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widowControl w:val="0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</w:rPr>
            </w:pPr>
          </w:p>
        </w:tc>
      </w:tr>
      <w:tr w:rsidR="00644E67" w:rsidRPr="008D1759" w:rsidTr="00956616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  <w:r w:rsidRPr="00644E67">
              <w:rPr>
                <w:rFonts w:cs="Arial"/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E67" w:rsidRPr="00644E67" w:rsidRDefault="00644E67" w:rsidP="00956616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  <w:tr w:rsidR="00644E67" w:rsidRPr="008D1759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lastRenderedPageBreak/>
              <w:t>OBRAZLOŽITEV: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644E67" w:rsidRPr="00644E67" w:rsidRDefault="00644E67" w:rsidP="00956616">
            <w:pPr>
              <w:widowControl w:val="0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9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:rsidR="00644E67" w:rsidRPr="00644E67" w:rsidRDefault="00644E67" w:rsidP="00956616">
            <w:pPr>
              <w:widowControl w:val="0"/>
              <w:ind w:left="284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644E67" w:rsidRPr="00644E67" w:rsidRDefault="00644E67" w:rsidP="000D493C">
            <w:pPr>
              <w:widowControl w:val="0"/>
              <w:numPr>
                <w:ilvl w:val="0"/>
                <w:numId w:val="7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644E67" w:rsidRPr="00644E67" w:rsidRDefault="00644E67" w:rsidP="00956616">
            <w:pPr>
              <w:widowControl w:val="0"/>
              <w:suppressAutoHyphens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644E67" w:rsidRPr="00644E67" w:rsidRDefault="00644E67" w:rsidP="000D493C">
            <w:pPr>
              <w:widowControl w:val="0"/>
              <w:numPr>
                <w:ilvl w:val="0"/>
                <w:numId w:val="10"/>
              </w:numPr>
              <w:suppressAutoHyphens/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644E67" w:rsidRPr="00644E67" w:rsidRDefault="00644E67" w:rsidP="00956616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644E67" w:rsidRPr="00644E67" w:rsidRDefault="00644E67" w:rsidP="00956616">
            <w:pPr>
              <w:widowControl w:val="0"/>
              <w:suppressAutoHyphens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44E67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644E67" w:rsidRPr="009B1CDF" w:rsidRDefault="00644E67" w:rsidP="009B1CDF">
            <w:pPr>
              <w:widowControl w:val="0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644E67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644E67" w:rsidRPr="00D063BD" w:rsidTr="00644E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:rsidR="00644E67" w:rsidRPr="00644E67" w:rsidRDefault="000C2153" w:rsidP="005D257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Gradivo nima finančnih posledic.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67" w:rsidRPr="00644E67" w:rsidRDefault="00644E67" w:rsidP="00956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4E67">
              <w:rPr>
                <w:rFonts w:ascii="Arial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pristojnosti občin,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lastRenderedPageBreak/>
              <w:t>delovanje občin,</w:t>
            </w:r>
          </w:p>
          <w:p w:rsidR="00644E67" w:rsidRPr="009B1CDF" w:rsidRDefault="009B1CDF" w:rsidP="000D493C">
            <w:pPr>
              <w:pStyle w:val="Neotevilenodstavek"/>
              <w:widowControl w:val="0"/>
              <w:numPr>
                <w:ilvl w:val="1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31" w:type="dxa"/>
            <w:gridSpan w:val="2"/>
          </w:tcPr>
          <w:p w:rsidR="00644E67" w:rsidRPr="00644E67" w:rsidRDefault="000C2153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Skupnosti občin Slovenije SOS: NE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občin Slovenije ZOS: NE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Združenju mestnih občin Slovenije ZMOS: NE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Bistveni predlogi in pripombe, ki niso bili upoštevani.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44E67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644E67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76035A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ni takšne narave, da bi bila potrebna predhodna objava.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(Če je odgovor DA, navedite: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Datum objave: ………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V razpravo so bili vključeni: 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nevladne organizacije, 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zainteresirane javnosti,</w:t>
            </w:r>
          </w:p>
          <w:p w:rsidR="00644E67" w:rsidRPr="009B1CDF" w:rsidRDefault="00644E67" w:rsidP="000D493C">
            <w:pPr>
              <w:pStyle w:val="Neotevilenodstavek"/>
              <w:widowControl w:val="0"/>
              <w:numPr>
                <w:ilvl w:val="0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predstavniki strokovne javnosti.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44E67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644E67">
              <w:rPr>
                <w:iCs/>
                <w:sz w:val="20"/>
                <w:szCs w:val="20"/>
              </w:rPr>
              <w:t>):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Upoštevani so bili: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 celoti,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večinoma,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delno,</w:t>
            </w:r>
          </w:p>
          <w:p w:rsidR="00644E67" w:rsidRPr="00644E67" w:rsidRDefault="00644E67" w:rsidP="000D493C">
            <w:pPr>
              <w:pStyle w:val="Neotevilenodstavek"/>
              <w:widowControl w:val="0"/>
              <w:numPr>
                <w:ilvl w:val="0"/>
                <w:numId w:val="1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niso bili upoštevani.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Poročilo je bilo dano ……………..</w:t>
            </w:r>
          </w:p>
          <w:p w:rsidR="00644E67" w:rsidRPr="00644E67" w:rsidRDefault="00644E67" w:rsidP="00956616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44E67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95661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644E67" w:rsidRPr="00D063BD" w:rsidRDefault="00644E67" w:rsidP="00956616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644E67" w:rsidRPr="00D063BD" w:rsidTr="005D2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309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9E" w:rsidRPr="00E97033" w:rsidRDefault="00D82E9E" w:rsidP="00D82E9E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BB6B36" w:rsidRDefault="00BB6B36" w:rsidP="00BB6B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mag. Zoran Poznič </w:t>
            </w:r>
          </w:p>
          <w:p w:rsidR="00BB6B36" w:rsidRPr="00FA5F6F" w:rsidRDefault="00BB6B36" w:rsidP="00BB6B36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b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</w:t>
            </w:r>
            <w:r>
              <w:rPr>
                <w:b w:val="0"/>
                <w:color w:val="000000"/>
                <w:sz w:val="20"/>
                <w:szCs w:val="20"/>
              </w:rPr>
              <w:t xml:space="preserve">minister za kulturo </w:t>
            </w:r>
          </w:p>
          <w:p w:rsidR="00BB6B36" w:rsidRDefault="00BB6B36" w:rsidP="00BB6B36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  <w:p w:rsidR="00BB6B36" w:rsidRDefault="00BB6B36" w:rsidP="00BB6B36">
            <w:pPr>
              <w:pStyle w:val="Poglavje"/>
              <w:widowControl w:val="0"/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Priloge:</w:t>
            </w:r>
          </w:p>
          <w:p w:rsidR="00BB6B36" w:rsidRPr="0037755E" w:rsidRDefault="00BB6B36" w:rsidP="000D493C">
            <w:pPr>
              <w:pStyle w:val="Poglavje"/>
              <w:widowControl w:val="0"/>
              <w:numPr>
                <w:ilvl w:val="1"/>
                <w:numId w:val="9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>obrazložitev</w:t>
            </w:r>
          </w:p>
          <w:p w:rsidR="00BB6B36" w:rsidRPr="0037755E" w:rsidRDefault="001C4F7A" w:rsidP="000D493C">
            <w:pPr>
              <w:pStyle w:val="Poglavje"/>
              <w:widowControl w:val="0"/>
              <w:numPr>
                <w:ilvl w:val="1"/>
                <w:numId w:val="9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Sanacijski načrt pokritja presežka odhodkov nad prihodki 2018-2021</w:t>
            </w:r>
          </w:p>
          <w:p w:rsidR="00BB6B36" w:rsidRPr="0037755E" w:rsidRDefault="00BB6B36" w:rsidP="000D493C">
            <w:pPr>
              <w:pStyle w:val="Poglavje"/>
              <w:widowControl w:val="0"/>
              <w:numPr>
                <w:ilvl w:val="1"/>
                <w:numId w:val="9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 w:rsidRPr="0037755E">
              <w:rPr>
                <w:b w:val="0"/>
                <w:sz w:val="20"/>
                <w:szCs w:val="20"/>
              </w:rPr>
              <w:t xml:space="preserve">Sklep sveta </w:t>
            </w:r>
          </w:p>
          <w:p w:rsidR="00BB6B36" w:rsidRDefault="00BB6B36" w:rsidP="000D493C">
            <w:pPr>
              <w:pStyle w:val="Poglavje"/>
              <w:widowControl w:val="0"/>
              <w:numPr>
                <w:ilvl w:val="1"/>
                <w:numId w:val="9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Letno poročilo 2017 z bilanco stanja</w:t>
            </w:r>
          </w:p>
          <w:p w:rsidR="006075BB" w:rsidRPr="0037755E" w:rsidRDefault="006075BB" w:rsidP="000D493C">
            <w:pPr>
              <w:pStyle w:val="Poglavje"/>
              <w:widowControl w:val="0"/>
              <w:numPr>
                <w:ilvl w:val="1"/>
                <w:numId w:val="9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Letno poročilo 2018 z bilanco stanja</w:t>
            </w:r>
          </w:p>
          <w:p w:rsidR="00644E67" w:rsidRPr="00D063BD" w:rsidRDefault="00644E67" w:rsidP="00BB6B36">
            <w:pPr>
              <w:pStyle w:val="Poglavje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</w:tbl>
    <w:p w:rsidR="00644E67" w:rsidRPr="008D1759" w:rsidRDefault="00644E67" w:rsidP="00644E67">
      <w:pPr>
        <w:keepLines/>
        <w:framePr w:w="9962" w:wrap="auto" w:hAnchor="text" w:x="1300"/>
        <w:rPr>
          <w:rFonts w:cs="Arial"/>
          <w:szCs w:val="20"/>
        </w:rPr>
        <w:sectPr w:rsidR="00644E67" w:rsidRPr="008D1759" w:rsidSect="00956616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82E9E" w:rsidRPr="00D82E9E" w:rsidRDefault="00D82E9E" w:rsidP="00D82E9E">
      <w:pPr>
        <w:rPr>
          <w:b/>
          <w:iCs/>
        </w:rPr>
      </w:pPr>
    </w:p>
    <w:p w:rsidR="00D82E9E" w:rsidRPr="00E37A50" w:rsidRDefault="00D82E9E" w:rsidP="00D82E9E">
      <w:pPr>
        <w:jc w:val="center"/>
        <w:rPr>
          <w:rFonts w:ascii="Arial" w:hAnsi="Arial" w:cs="Arial"/>
          <w:iCs/>
          <w:sz w:val="20"/>
          <w:szCs w:val="20"/>
        </w:rPr>
      </w:pPr>
      <w:r w:rsidRPr="00E37A50">
        <w:rPr>
          <w:rFonts w:ascii="Arial" w:hAnsi="Arial" w:cs="Arial"/>
          <w:iCs/>
          <w:sz w:val="20"/>
          <w:szCs w:val="20"/>
        </w:rPr>
        <w:t>OBRAZLOŽITEV</w:t>
      </w:r>
    </w:p>
    <w:p w:rsidR="00871D1A" w:rsidRDefault="00871D1A" w:rsidP="00D82E9E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BB6B36" w:rsidRDefault="00BB6B36" w:rsidP="00BB6B36">
      <w:pPr>
        <w:pStyle w:val="Naslovpredpisa"/>
        <w:spacing w:before="0" w:after="0" w:line="260" w:lineRule="exact"/>
        <w:jc w:val="both"/>
        <w:rPr>
          <w:b w:val="0"/>
          <w:sz w:val="20"/>
          <w:szCs w:val="20"/>
          <w:highlight w:val="yellow"/>
        </w:rPr>
      </w:pPr>
    </w:p>
    <w:p w:rsidR="00B752BE" w:rsidRDefault="00BB6B36" w:rsidP="00BB6B36">
      <w:pPr>
        <w:pStyle w:val="Naslovpredpisa"/>
        <w:spacing w:before="0" w:after="0" w:line="260" w:lineRule="exact"/>
        <w:jc w:val="both"/>
        <w:rPr>
          <w:rFonts w:ascii="Helv" w:hAnsi="Helv" w:cs="Helv"/>
          <w:b w:val="0"/>
          <w:color w:val="000000"/>
          <w:sz w:val="20"/>
          <w:szCs w:val="20"/>
        </w:rPr>
      </w:pPr>
      <w:r w:rsidRPr="00162C58">
        <w:rPr>
          <w:b w:val="0"/>
          <w:color w:val="000000"/>
          <w:sz w:val="20"/>
          <w:szCs w:val="20"/>
        </w:rPr>
        <w:t xml:space="preserve">Javni zavod </w:t>
      </w:r>
      <w:r>
        <w:rPr>
          <w:b w:val="0"/>
          <w:color w:val="000000"/>
          <w:sz w:val="20"/>
          <w:szCs w:val="20"/>
        </w:rPr>
        <w:t>Slovenska kinoteka</w:t>
      </w:r>
      <w:r w:rsidRPr="00162C58">
        <w:rPr>
          <w:b w:val="0"/>
          <w:color w:val="000000"/>
          <w:sz w:val="20"/>
          <w:szCs w:val="20"/>
        </w:rPr>
        <w:t xml:space="preserve"> v letnem poročilu za leto 2017 izkazuje</w:t>
      </w:r>
      <w:r w:rsidR="00A46BDE">
        <w:rPr>
          <w:b w:val="0"/>
          <w:color w:val="000000"/>
          <w:sz w:val="20"/>
          <w:szCs w:val="20"/>
        </w:rPr>
        <w:t xml:space="preserve"> v Bilanci stanja</w:t>
      </w:r>
      <w:r w:rsidRPr="00162C58">
        <w:rPr>
          <w:b w:val="0"/>
          <w:color w:val="000000"/>
          <w:sz w:val="20"/>
          <w:szCs w:val="20"/>
        </w:rPr>
        <w:t xml:space="preserve"> na dan 31.</w:t>
      </w:r>
      <w:r w:rsidR="00237B1F">
        <w:rPr>
          <w:b w:val="0"/>
          <w:color w:val="000000"/>
          <w:sz w:val="20"/>
          <w:szCs w:val="20"/>
        </w:rPr>
        <w:t xml:space="preserve"> </w:t>
      </w:r>
      <w:r w:rsidRPr="00162C58">
        <w:rPr>
          <w:b w:val="0"/>
          <w:color w:val="000000"/>
          <w:sz w:val="20"/>
          <w:szCs w:val="20"/>
        </w:rPr>
        <w:t>12.</w:t>
      </w:r>
      <w:r w:rsidR="00237B1F">
        <w:rPr>
          <w:b w:val="0"/>
          <w:color w:val="000000"/>
          <w:sz w:val="20"/>
          <w:szCs w:val="20"/>
        </w:rPr>
        <w:t xml:space="preserve"> </w:t>
      </w:r>
      <w:r w:rsidRPr="00162C58">
        <w:rPr>
          <w:b w:val="0"/>
          <w:color w:val="000000"/>
          <w:sz w:val="20"/>
          <w:szCs w:val="20"/>
        </w:rPr>
        <w:t xml:space="preserve">2017 presežek odhodkov nad </w:t>
      </w:r>
      <w:r>
        <w:rPr>
          <w:b w:val="0"/>
          <w:color w:val="000000"/>
          <w:sz w:val="20"/>
          <w:szCs w:val="20"/>
        </w:rPr>
        <w:t>prihodki</w:t>
      </w:r>
      <w:r w:rsidRPr="00162C58">
        <w:rPr>
          <w:b w:val="0"/>
          <w:color w:val="000000"/>
          <w:sz w:val="20"/>
          <w:szCs w:val="20"/>
        </w:rPr>
        <w:t xml:space="preserve"> v višini </w:t>
      </w:r>
      <w:r>
        <w:rPr>
          <w:b w:val="0"/>
          <w:color w:val="000000"/>
          <w:sz w:val="20"/>
          <w:szCs w:val="20"/>
        </w:rPr>
        <w:t>127.495</w:t>
      </w:r>
      <w:r w:rsidR="006075BB">
        <w:rPr>
          <w:b w:val="0"/>
          <w:color w:val="000000"/>
          <w:sz w:val="20"/>
          <w:szCs w:val="20"/>
        </w:rPr>
        <w:t xml:space="preserve"> EUR.</w:t>
      </w:r>
      <w:r w:rsidRPr="00162C58">
        <w:rPr>
          <w:b w:val="0"/>
          <w:color w:val="000000"/>
          <w:sz w:val="20"/>
          <w:szCs w:val="20"/>
        </w:rPr>
        <w:t xml:space="preserve"> Iz</w:t>
      </w:r>
      <w:r>
        <w:rPr>
          <w:b w:val="0"/>
          <w:color w:val="000000"/>
          <w:sz w:val="20"/>
          <w:szCs w:val="20"/>
        </w:rPr>
        <w:t>kazani presežek</w:t>
      </w:r>
      <w:r w:rsidR="00B50CB7">
        <w:rPr>
          <w:b w:val="0"/>
          <w:color w:val="000000"/>
          <w:sz w:val="20"/>
          <w:szCs w:val="20"/>
        </w:rPr>
        <w:t xml:space="preserve"> odhodkov nad prihodki</w:t>
      </w:r>
      <w:r>
        <w:rPr>
          <w:b w:val="0"/>
          <w:color w:val="000000"/>
          <w:sz w:val="20"/>
          <w:szCs w:val="20"/>
        </w:rPr>
        <w:t xml:space="preserve"> je nastal v letih</w:t>
      </w:r>
      <w:r w:rsidR="001B5EC3">
        <w:rPr>
          <w:b w:val="0"/>
          <w:color w:val="000000"/>
          <w:sz w:val="20"/>
          <w:szCs w:val="20"/>
        </w:rPr>
        <w:t xml:space="preserve"> 2016 in 2017</w:t>
      </w:r>
      <w:r w:rsidRPr="00162C58">
        <w:rPr>
          <w:b w:val="0"/>
          <w:color w:val="000000"/>
          <w:sz w:val="20"/>
          <w:szCs w:val="20"/>
        </w:rPr>
        <w:t xml:space="preserve">. </w:t>
      </w:r>
      <w:r w:rsidRPr="00BB6B36">
        <w:rPr>
          <w:b w:val="0"/>
          <w:color w:val="000000"/>
          <w:sz w:val="20"/>
          <w:szCs w:val="20"/>
        </w:rPr>
        <w:t>Ministrstvo za kulturo ni podalo soglasja k letnemu poročilu javnega zavoda za leto 2016 in je naložilo vodstvu javnega zavoda, da v letu 2017 sprejme ukrepe za</w:t>
      </w:r>
      <w:r w:rsidR="00B50CB7">
        <w:rPr>
          <w:b w:val="0"/>
          <w:color w:val="000000"/>
          <w:sz w:val="20"/>
          <w:szCs w:val="20"/>
        </w:rPr>
        <w:t xml:space="preserve"> odpravo nastalega presežka odhodkov nad prihodki</w:t>
      </w:r>
      <w:r w:rsidRPr="00BB6B36">
        <w:rPr>
          <w:b w:val="0"/>
          <w:color w:val="000000"/>
          <w:sz w:val="20"/>
          <w:szCs w:val="20"/>
        </w:rPr>
        <w:t xml:space="preserve"> in pripravi sanacijski načrt, ob upoštevanje ukrepov, naloženih ob pregledu letnega poročila Slovenske kinoteke za leto 2015.</w:t>
      </w:r>
      <w:r w:rsidR="00A46BDE">
        <w:rPr>
          <w:b w:val="0"/>
          <w:color w:val="000000"/>
          <w:sz w:val="20"/>
          <w:szCs w:val="20"/>
        </w:rPr>
        <w:t xml:space="preserve"> </w:t>
      </w:r>
      <w:r w:rsidR="00B752BE">
        <w:rPr>
          <w:b w:val="0"/>
          <w:color w:val="000000"/>
          <w:sz w:val="20"/>
          <w:szCs w:val="20"/>
        </w:rPr>
        <w:t xml:space="preserve"> </w:t>
      </w:r>
      <w:r w:rsidR="00A46BDE" w:rsidRPr="00162C58">
        <w:rPr>
          <w:b w:val="0"/>
          <w:color w:val="000000"/>
          <w:sz w:val="20"/>
          <w:szCs w:val="20"/>
        </w:rPr>
        <w:t xml:space="preserve">Javni zavod </w:t>
      </w:r>
      <w:r w:rsidR="00A46BDE">
        <w:rPr>
          <w:b w:val="0"/>
          <w:color w:val="000000"/>
          <w:sz w:val="20"/>
          <w:szCs w:val="20"/>
        </w:rPr>
        <w:t>Slovenska kinoteka v letnem poročilu za leto 2018</w:t>
      </w:r>
      <w:r w:rsidR="00A46BDE" w:rsidRPr="00162C58">
        <w:rPr>
          <w:b w:val="0"/>
          <w:color w:val="000000"/>
          <w:sz w:val="20"/>
          <w:szCs w:val="20"/>
        </w:rPr>
        <w:t xml:space="preserve"> izkazuje</w:t>
      </w:r>
      <w:r w:rsidR="00C75CE9">
        <w:rPr>
          <w:b w:val="0"/>
          <w:color w:val="000000"/>
          <w:sz w:val="20"/>
          <w:szCs w:val="20"/>
        </w:rPr>
        <w:t xml:space="preserve"> v Bilanci stanja na dan 31.12.2018 še </w:t>
      </w:r>
      <w:r w:rsidR="00C75CE9" w:rsidRPr="00162C58">
        <w:rPr>
          <w:b w:val="0"/>
          <w:color w:val="000000"/>
          <w:sz w:val="20"/>
          <w:szCs w:val="20"/>
        </w:rPr>
        <w:t xml:space="preserve">presežek odhodkov nad </w:t>
      </w:r>
      <w:r w:rsidR="00C75CE9">
        <w:rPr>
          <w:b w:val="0"/>
          <w:color w:val="000000"/>
          <w:sz w:val="20"/>
          <w:szCs w:val="20"/>
        </w:rPr>
        <w:t>prihodki</w:t>
      </w:r>
      <w:r w:rsidR="00C75CE9" w:rsidRPr="00162C58">
        <w:rPr>
          <w:b w:val="0"/>
          <w:color w:val="000000"/>
          <w:sz w:val="20"/>
          <w:szCs w:val="20"/>
        </w:rPr>
        <w:t xml:space="preserve"> v višini </w:t>
      </w:r>
      <w:r w:rsidR="00C75CE9">
        <w:rPr>
          <w:b w:val="0"/>
          <w:color w:val="000000"/>
          <w:sz w:val="20"/>
          <w:szCs w:val="20"/>
        </w:rPr>
        <w:t>100.813</w:t>
      </w:r>
      <w:r w:rsidR="00C75CE9" w:rsidRPr="00162C58">
        <w:rPr>
          <w:b w:val="0"/>
          <w:color w:val="000000"/>
          <w:sz w:val="20"/>
          <w:szCs w:val="20"/>
        </w:rPr>
        <w:t xml:space="preserve"> EUR</w:t>
      </w:r>
      <w:r w:rsidR="001B5EC3">
        <w:rPr>
          <w:b w:val="0"/>
          <w:color w:val="000000"/>
          <w:sz w:val="20"/>
          <w:szCs w:val="20"/>
        </w:rPr>
        <w:t>. V</w:t>
      </w:r>
      <w:r w:rsidR="00C75CE9">
        <w:rPr>
          <w:b w:val="0"/>
          <w:color w:val="000000"/>
          <w:sz w:val="20"/>
          <w:szCs w:val="20"/>
        </w:rPr>
        <w:t xml:space="preserve"> </w:t>
      </w:r>
      <w:r w:rsidR="00C75CE9" w:rsidRPr="00A46BDE">
        <w:rPr>
          <w:rFonts w:ascii="Helv" w:hAnsi="Helv" w:cs="Helv"/>
          <w:b w:val="0"/>
          <w:color w:val="000000"/>
          <w:sz w:val="20"/>
          <w:szCs w:val="20"/>
        </w:rPr>
        <w:t xml:space="preserve"> </w:t>
      </w:r>
      <w:r w:rsidR="00A46BDE" w:rsidRPr="00A46BDE">
        <w:rPr>
          <w:rFonts w:ascii="Helv" w:hAnsi="Helv" w:cs="Helv"/>
          <w:b w:val="0"/>
          <w:color w:val="000000"/>
          <w:sz w:val="20"/>
          <w:szCs w:val="20"/>
        </w:rPr>
        <w:t>Izkazu prihodkov in odhodkov - določenih uporabnikov</w:t>
      </w:r>
      <w:r w:rsidR="00A46BDE">
        <w:rPr>
          <w:rFonts w:ascii="Helv" w:hAnsi="Helv" w:cs="Helv"/>
          <w:b w:val="0"/>
          <w:color w:val="000000"/>
          <w:sz w:val="20"/>
          <w:szCs w:val="20"/>
        </w:rPr>
        <w:t xml:space="preserve"> od 1. 1. 2018 do 31. 12. 2018</w:t>
      </w:r>
      <w:r w:rsidR="00C75CE9">
        <w:rPr>
          <w:rFonts w:ascii="Helv" w:hAnsi="Helv" w:cs="Helv"/>
          <w:b w:val="0"/>
          <w:color w:val="000000"/>
          <w:sz w:val="20"/>
          <w:szCs w:val="20"/>
        </w:rPr>
        <w:t xml:space="preserve"> </w:t>
      </w:r>
      <w:r w:rsidR="001B5EC3">
        <w:rPr>
          <w:rFonts w:ascii="Helv" w:hAnsi="Helv" w:cs="Helv"/>
          <w:b w:val="0"/>
          <w:color w:val="000000"/>
          <w:sz w:val="20"/>
          <w:szCs w:val="20"/>
        </w:rPr>
        <w:t>je javni zavod izkazal</w:t>
      </w:r>
      <w:r w:rsidR="00A46BDE">
        <w:rPr>
          <w:rFonts w:ascii="Helv" w:hAnsi="Helv" w:cs="Helv"/>
          <w:b w:val="0"/>
          <w:color w:val="000000"/>
          <w:sz w:val="20"/>
          <w:szCs w:val="20"/>
        </w:rPr>
        <w:t xml:space="preserve"> </w:t>
      </w:r>
      <w:r w:rsidR="00A46BDE" w:rsidRPr="00A46BDE">
        <w:rPr>
          <w:rFonts w:ascii="Helv" w:hAnsi="Helv" w:cs="Helv"/>
          <w:b w:val="0"/>
          <w:color w:val="000000"/>
          <w:sz w:val="20"/>
          <w:szCs w:val="20"/>
        </w:rPr>
        <w:t>presežek prihodkov nad odhodki v viš</w:t>
      </w:r>
      <w:r w:rsidR="00C75CE9">
        <w:rPr>
          <w:rFonts w:ascii="Helv" w:hAnsi="Helv" w:cs="Helv"/>
          <w:b w:val="0"/>
          <w:color w:val="000000"/>
          <w:sz w:val="20"/>
          <w:szCs w:val="20"/>
        </w:rPr>
        <w:t xml:space="preserve">ini 26.682 EUR. </w:t>
      </w:r>
    </w:p>
    <w:p w:rsidR="001B5EC3" w:rsidRDefault="001B5EC3" w:rsidP="00BB6B36">
      <w:pPr>
        <w:pStyle w:val="Naslovpredpisa"/>
        <w:spacing w:before="0" w:after="0" w:line="260" w:lineRule="exact"/>
        <w:jc w:val="both"/>
        <w:rPr>
          <w:rFonts w:ascii="Helv" w:hAnsi="Helv" w:cs="Helv"/>
          <w:b w:val="0"/>
          <w:color w:val="000000"/>
          <w:sz w:val="20"/>
          <w:szCs w:val="20"/>
        </w:rPr>
      </w:pPr>
    </w:p>
    <w:p w:rsidR="001B5EC3" w:rsidRPr="006D6117" w:rsidRDefault="001B5EC3" w:rsidP="001B5EC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D6117">
        <w:rPr>
          <w:rFonts w:ascii="Arial" w:hAnsi="Arial" w:cs="Arial"/>
          <w:sz w:val="20"/>
          <w:szCs w:val="20"/>
        </w:rPr>
        <w:t xml:space="preserve">Presežek v skladu s </w:t>
      </w:r>
      <w:proofErr w:type="spellStart"/>
      <w:r w:rsidRPr="006D6117">
        <w:rPr>
          <w:rFonts w:ascii="Arial" w:hAnsi="Arial" w:cs="Arial"/>
          <w:sz w:val="20"/>
          <w:szCs w:val="20"/>
        </w:rPr>
        <w:t>ZFisP</w:t>
      </w:r>
      <w:proofErr w:type="spellEnd"/>
      <w:r w:rsidRPr="006D6117">
        <w:rPr>
          <w:rFonts w:ascii="Arial" w:hAnsi="Arial" w:cs="Arial"/>
          <w:sz w:val="20"/>
          <w:szCs w:val="20"/>
        </w:rPr>
        <w:t xml:space="preserve"> in ZJF za leto 2018:</w:t>
      </w:r>
    </w:p>
    <w:tbl>
      <w:tblPr>
        <w:tblW w:w="0" w:type="auto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4"/>
        <w:gridCol w:w="930"/>
      </w:tblGrid>
      <w:tr w:rsidR="001B5EC3" w:rsidRPr="006D6117" w:rsidTr="001B5EC3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presežek prihodkov nad odhodki po denarnem toku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11.625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neplačane obveznosti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-169.788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neporabljena namenska sredstva za financiranje izdatkov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-17.951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neporabljena namenska sredstva za investicije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presežek prihodkov zmanjšan za neplačane obveznosti in namenska sredstva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-176.114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presežek prihodkov v skladu s </w:t>
            </w:r>
            <w:proofErr w:type="spellStart"/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ZFisP</w:t>
            </w:r>
            <w:proofErr w:type="spellEnd"/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za leto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presežek prihodkov nad odhodki za leto 2018, ugotovljen po obračunskem načelu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26.682</w:t>
            </w:r>
          </w:p>
        </w:tc>
      </w:tr>
      <w:tr w:rsidR="001B5EC3" w:rsidRPr="006D6117" w:rsidTr="001B5EC3">
        <w:trPr>
          <w:trHeight w:val="3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presežek prihodkov za leto 2018 v skladu s </w:t>
            </w:r>
            <w:proofErr w:type="spellStart"/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ZFisP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1B5EC3" w:rsidRPr="006D6117" w:rsidTr="001B5EC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presežek prihodkov nad odhodki 2018 , ki se lahko uporabi v skladu z akti o ustanovitvi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B5EC3" w:rsidRPr="006D6117" w:rsidRDefault="001B5EC3" w:rsidP="00AF01FB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6D6117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26.682</w:t>
            </w:r>
          </w:p>
        </w:tc>
      </w:tr>
    </w:tbl>
    <w:p w:rsidR="006D6117" w:rsidRDefault="006D6117" w:rsidP="001B5EC3">
      <w:pPr>
        <w:spacing w:line="240" w:lineRule="auto"/>
        <w:rPr>
          <w:rFonts w:ascii="Arial" w:hAnsi="Arial" w:cs="Arial"/>
          <w:sz w:val="20"/>
          <w:szCs w:val="20"/>
        </w:rPr>
      </w:pPr>
    </w:p>
    <w:p w:rsidR="001B5EC3" w:rsidRDefault="001B5EC3" w:rsidP="00060F39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6D6117">
        <w:rPr>
          <w:rFonts w:ascii="Arial" w:hAnsi="Arial" w:cs="Arial"/>
          <w:color w:val="000000"/>
          <w:sz w:val="20"/>
          <w:szCs w:val="20"/>
          <w:lang w:eastAsia="sl-SI"/>
        </w:rPr>
        <w:t>Presežek prihodkov nad odhodki je bil načrtovan zaradi pokrivanja presežka odhodkov na</w:t>
      </w:r>
      <w:r w:rsidR="006D6117">
        <w:rPr>
          <w:rFonts w:ascii="Arial" w:hAnsi="Arial" w:cs="Arial"/>
          <w:color w:val="000000"/>
          <w:sz w:val="20"/>
          <w:szCs w:val="20"/>
          <w:lang w:eastAsia="sl-SI"/>
        </w:rPr>
        <w:t>d prihodki iz preteklih obdobij</w:t>
      </w:r>
      <w:r w:rsidR="00D46353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6D6117" w:rsidRDefault="006D6117" w:rsidP="00060F39">
      <w:pPr>
        <w:pStyle w:val="Naslovpredpisa"/>
        <w:spacing w:before="0" w:after="0" w:line="260" w:lineRule="exact"/>
        <w:jc w:val="both"/>
        <w:rPr>
          <w:b w:val="0"/>
          <w:color w:val="000000"/>
          <w:sz w:val="20"/>
          <w:szCs w:val="20"/>
        </w:rPr>
      </w:pPr>
      <w:r w:rsidRPr="00C75CE9">
        <w:rPr>
          <w:b w:val="0"/>
          <w:color w:val="000000"/>
          <w:sz w:val="20"/>
          <w:szCs w:val="20"/>
        </w:rPr>
        <w:t xml:space="preserve">Ministrstvo za kulturo je usklajen in dopolnjen ter s strani sveta predhodno odobren sanacijski načrt prejelo </w:t>
      </w:r>
      <w:r>
        <w:rPr>
          <w:b w:val="0"/>
          <w:color w:val="000000"/>
          <w:sz w:val="20"/>
          <w:szCs w:val="20"/>
        </w:rPr>
        <w:t xml:space="preserve">25.4 </w:t>
      </w:r>
      <w:r w:rsidRPr="00C75CE9">
        <w:rPr>
          <w:b w:val="0"/>
          <w:color w:val="000000"/>
          <w:sz w:val="20"/>
          <w:szCs w:val="20"/>
        </w:rPr>
        <w:t>2019. Sanacijski načrt predvideva pokritje nastalega presežka odhodkov</w:t>
      </w:r>
      <w:r>
        <w:rPr>
          <w:b w:val="0"/>
          <w:color w:val="000000"/>
          <w:sz w:val="20"/>
          <w:szCs w:val="20"/>
        </w:rPr>
        <w:t xml:space="preserve"> nad prihodki do konca leta 2021 z vsakoletnimi presežki prihodkov nad odhodki izkazanimi v</w:t>
      </w:r>
      <w:r w:rsidRPr="006D6117">
        <w:rPr>
          <w:rFonts w:ascii="Helv" w:hAnsi="Helv" w:cs="Helv"/>
          <w:b w:val="0"/>
          <w:color w:val="000000"/>
          <w:sz w:val="20"/>
          <w:szCs w:val="20"/>
        </w:rPr>
        <w:t xml:space="preserve"> </w:t>
      </w:r>
      <w:r w:rsidRPr="00A46BDE">
        <w:rPr>
          <w:rFonts w:ascii="Helv" w:hAnsi="Helv" w:cs="Helv"/>
          <w:b w:val="0"/>
          <w:color w:val="000000"/>
          <w:sz w:val="20"/>
          <w:szCs w:val="20"/>
        </w:rPr>
        <w:t>Izkazu prihodkov in odhodkov - določenih uporabnikov</w:t>
      </w:r>
      <w:r>
        <w:rPr>
          <w:rFonts w:ascii="Helv" w:hAnsi="Helv" w:cs="Helv"/>
          <w:b w:val="0"/>
          <w:color w:val="000000"/>
          <w:sz w:val="20"/>
          <w:szCs w:val="20"/>
        </w:rPr>
        <w:t>.</w:t>
      </w:r>
      <w:r>
        <w:rPr>
          <w:b w:val="0"/>
          <w:color w:val="000000"/>
          <w:sz w:val="20"/>
          <w:szCs w:val="20"/>
        </w:rPr>
        <w:t xml:space="preserve"> </w:t>
      </w:r>
      <w:r w:rsidRPr="00162C58">
        <w:rPr>
          <w:b w:val="0"/>
          <w:color w:val="000000"/>
          <w:sz w:val="20"/>
          <w:szCs w:val="20"/>
        </w:rPr>
        <w:t xml:space="preserve"> </w:t>
      </w:r>
    </w:p>
    <w:p w:rsidR="00060F39" w:rsidRDefault="00060F39" w:rsidP="00060F39">
      <w:pPr>
        <w:pStyle w:val="Naslovpredpisa"/>
        <w:spacing w:before="0" w:after="0" w:line="260" w:lineRule="exact"/>
        <w:jc w:val="both"/>
        <w:rPr>
          <w:b w:val="0"/>
          <w:color w:val="000000"/>
          <w:sz w:val="20"/>
          <w:szCs w:val="20"/>
        </w:rPr>
      </w:pPr>
    </w:p>
    <w:p w:rsidR="00060F39" w:rsidRDefault="00060F39" w:rsidP="006D6117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6D6117" w:rsidRPr="006D6117" w:rsidRDefault="006D6117" w:rsidP="001B5EC3">
      <w:pPr>
        <w:spacing w:line="240" w:lineRule="auto"/>
        <w:rPr>
          <w:rFonts w:ascii="Arial" w:hAnsi="Arial" w:cs="Arial"/>
          <w:color w:val="000000"/>
          <w:sz w:val="20"/>
          <w:szCs w:val="20"/>
          <w:lang w:eastAsia="sl-SI"/>
        </w:rPr>
        <w:sectPr w:rsidR="006D6117" w:rsidRPr="006D6117" w:rsidSect="00CE5CD9">
          <w:headerReference w:type="default" r:id="rId32"/>
          <w:footerReference w:type="default" r:id="rId33"/>
          <w:pgSz w:w="12240" w:h="15840"/>
          <w:pgMar w:top="1418" w:right="1418" w:bottom="1418" w:left="1418" w:header="567" w:footer="624" w:gutter="0"/>
          <w:cols w:space="708"/>
          <w:titlePg/>
          <w:docGrid w:linePitch="360"/>
        </w:sectPr>
      </w:pPr>
    </w:p>
    <w:p w:rsidR="00BB6B36" w:rsidRPr="00162C58" w:rsidRDefault="00BB6B36" w:rsidP="00BB6B36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8525ED" w:rsidRDefault="00BB6B36" w:rsidP="00BB6B36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  <w:r w:rsidRPr="00162C58">
        <w:rPr>
          <w:b w:val="0"/>
          <w:sz w:val="20"/>
          <w:szCs w:val="20"/>
        </w:rPr>
        <w:t>Sanacijski načrt predvideva ukrepe</w:t>
      </w:r>
      <w:r w:rsidR="006F201E">
        <w:rPr>
          <w:b w:val="0"/>
          <w:sz w:val="20"/>
          <w:szCs w:val="20"/>
        </w:rPr>
        <w:t xml:space="preserve"> glede izboljš</w:t>
      </w:r>
      <w:r w:rsidR="00FA0AA9">
        <w:rPr>
          <w:b w:val="0"/>
          <w:sz w:val="20"/>
          <w:szCs w:val="20"/>
        </w:rPr>
        <w:t xml:space="preserve">anja poslovanja javnega zavoda, zlasti zmanjševanja tveganja za nastanek presežka odhodkov nad prihodki, </w:t>
      </w:r>
      <w:r w:rsidR="00B752BE">
        <w:rPr>
          <w:b w:val="0"/>
          <w:sz w:val="20"/>
          <w:szCs w:val="20"/>
        </w:rPr>
        <w:t>izboljšanje sistema</w:t>
      </w:r>
      <w:r w:rsidR="006F201E">
        <w:rPr>
          <w:b w:val="0"/>
          <w:sz w:val="20"/>
          <w:szCs w:val="20"/>
        </w:rPr>
        <w:t xml:space="preserve"> notranjega </w:t>
      </w:r>
      <w:r w:rsidR="00B752BE">
        <w:rPr>
          <w:b w:val="0"/>
          <w:sz w:val="20"/>
          <w:szCs w:val="20"/>
        </w:rPr>
        <w:t>nadzora</w:t>
      </w:r>
      <w:r w:rsidR="006F201E">
        <w:rPr>
          <w:b w:val="0"/>
          <w:sz w:val="20"/>
          <w:szCs w:val="20"/>
        </w:rPr>
        <w:t xml:space="preserve"> in boljšega pregleda in </w:t>
      </w:r>
      <w:r w:rsidR="00B752BE">
        <w:rPr>
          <w:b w:val="0"/>
          <w:sz w:val="20"/>
          <w:szCs w:val="20"/>
        </w:rPr>
        <w:t xml:space="preserve"> </w:t>
      </w:r>
      <w:r w:rsidR="008525ED">
        <w:rPr>
          <w:b w:val="0"/>
          <w:sz w:val="20"/>
          <w:szCs w:val="20"/>
        </w:rPr>
        <w:t>nadzor</w:t>
      </w:r>
      <w:r w:rsidR="006F201E">
        <w:rPr>
          <w:b w:val="0"/>
          <w:sz w:val="20"/>
          <w:szCs w:val="20"/>
        </w:rPr>
        <w:t>a</w:t>
      </w:r>
      <w:r w:rsidR="008525ED">
        <w:rPr>
          <w:b w:val="0"/>
          <w:sz w:val="20"/>
          <w:szCs w:val="20"/>
        </w:rPr>
        <w:t xml:space="preserve"> nad </w:t>
      </w:r>
      <w:r w:rsidR="00B752BE">
        <w:rPr>
          <w:b w:val="0"/>
          <w:sz w:val="20"/>
          <w:szCs w:val="20"/>
        </w:rPr>
        <w:t>izvajanje</w:t>
      </w:r>
      <w:r w:rsidR="008525ED">
        <w:rPr>
          <w:b w:val="0"/>
          <w:sz w:val="20"/>
          <w:szCs w:val="20"/>
        </w:rPr>
        <w:t>m finančnega načrta</w:t>
      </w:r>
      <w:r w:rsidR="00C75CE9">
        <w:rPr>
          <w:b w:val="0"/>
          <w:sz w:val="20"/>
          <w:szCs w:val="20"/>
        </w:rPr>
        <w:t>na</w:t>
      </w:r>
      <w:r w:rsidR="006F201E">
        <w:rPr>
          <w:b w:val="0"/>
          <w:sz w:val="20"/>
          <w:szCs w:val="20"/>
        </w:rPr>
        <w:t xml:space="preserve"> tekočega leta</w:t>
      </w:r>
      <w:r w:rsidR="00FA0AA9">
        <w:rPr>
          <w:b w:val="0"/>
          <w:sz w:val="20"/>
          <w:szCs w:val="20"/>
        </w:rPr>
        <w:t>. N</w:t>
      </w:r>
      <w:r w:rsidR="006F201E">
        <w:rPr>
          <w:b w:val="0"/>
          <w:sz w:val="20"/>
          <w:szCs w:val="20"/>
        </w:rPr>
        <w:t xml:space="preserve">a strani prihodkov </w:t>
      </w:r>
      <w:r w:rsidR="00FA0AA9">
        <w:rPr>
          <w:b w:val="0"/>
          <w:sz w:val="20"/>
          <w:szCs w:val="20"/>
        </w:rPr>
        <w:t xml:space="preserve">sanacijski načrt predvideva </w:t>
      </w:r>
      <w:r w:rsidR="008525ED">
        <w:rPr>
          <w:b w:val="0"/>
          <w:sz w:val="20"/>
          <w:szCs w:val="20"/>
        </w:rPr>
        <w:t>povišanje prihodkov iz naslova prodanih vstopnic, ki je osnovna dejavnost</w:t>
      </w:r>
      <w:r w:rsidR="00FA0AA9">
        <w:rPr>
          <w:b w:val="0"/>
          <w:sz w:val="20"/>
          <w:szCs w:val="20"/>
        </w:rPr>
        <w:t xml:space="preserve">, promocijske in druge dejavnosti za povečanje prodaje vstopnic, ob zagonu novih razstavnih prostorov uvedba vstopnine, </w:t>
      </w:r>
      <w:r w:rsidR="008525ED">
        <w:rPr>
          <w:b w:val="0"/>
          <w:sz w:val="20"/>
          <w:szCs w:val="20"/>
        </w:rPr>
        <w:t>pridobivanja</w:t>
      </w:r>
      <w:r w:rsidR="00981197">
        <w:rPr>
          <w:b w:val="0"/>
          <w:sz w:val="20"/>
          <w:szCs w:val="20"/>
        </w:rPr>
        <w:t xml:space="preserve"> drugih</w:t>
      </w:r>
      <w:r w:rsidR="008525ED">
        <w:rPr>
          <w:b w:val="0"/>
          <w:sz w:val="20"/>
          <w:szCs w:val="20"/>
        </w:rPr>
        <w:t xml:space="preserve"> prihodkov </w:t>
      </w:r>
      <w:r w:rsidR="00C75CE9">
        <w:rPr>
          <w:b w:val="0"/>
          <w:sz w:val="20"/>
          <w:szCs w:val="20"/>
        </w:rPr>
        <w:t>iz naslova nejavnih prihodkov za izvajanje dejavnosti</w:t>
      </w:r>
      <w:r w:rsidR="00FA0AA9">
        <w:rPr>
          <w:b w:val="0"/>
          <w:sz w:val="20"/>
          <w:szCs w:val="20"/>
        </w:rPr>
        <w:t xml:space="preserve"> javne službe in povišanje prihodkov </w:t>
      </w:r>
      <w:r w:rsidR="00237B1F">
        <w:rPr>
          <w:b w:val="0"/>
          <w:sz w:val="20"/>
          <w:szCs w:val="20"/>
        </w:rPr>
        <w:t xml:space="preserve">od prodaje blaga in storitev </w:t>
      </w:r>
      <w:r w:rsidR="006F201E">
        <w:rPr>
          <w:b w:val="0"/>
          <w:sz w:val="20"/>
          <w:szCs w:val="20"/>
        </w:rPr>
        <w:t>na trgu (tržne</w:t>
      </w:r>
      <w:r w:rsidR="00237B1F">
        <w:rPr>
          <w:b w:val="0"/>
          <w:sz w:val="20"/>
          <w:szCs w:val="20"/>
        </w:rPr>
        <w:t xml:space="preserve"> dejavnost</w:t>
      </w:r>
      <w:r w:rsidR="006F201E">
        <w:rPr>
          <w:b w:val="0"/>
          <w:sz w:val="20"/>
          <w:szCs w:val="20"/>
        </w:rPr>
        <w:t>i</w:t>
      </w:r>
      <w:r w:rsidR="00237B1F">
        <w:rPr>
          <w:b w:val="0"/>
          <w:sz w:val="20"/>
          <w:szCs w:val="20"/>
        </w:rPr>
        <w:t>).</w:t>
      </w:r>
    </w:p>
    <w:p w:rsidR="007779D7" w:rsidRDefault="007779D7" w:rsidP="00BB6B36">
      <w:pPr>
        <w:pStyle w:val="Naslovpredpisa"/>
        <w:spacing w:before="0" w:after="0" w:line="260" w:lineRule="exact"/>
        <w:jc w:val="both"/>
        <w:rPr>
          <w:b w:val="0"/>
          <w:sz w:val="20"/>
          <w:szCs w:val="20"/>
        </w:rPr>
      </w:pPr>
    </w:p>
    <w:p w:rsidR="00BB6B36" w:rsidRDefault="00BB6B36" w:rsidP="00BB6B3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Glede na to, da Ministrstvo za kulturo ne razpolaga z zadostnimi sredstvi, ki bi jih lahko namenilo javnemu </w:t>
      </w:r>
      <w:r w:rsidR="00B50CB7">
        <w:rPr>
          <w:rFonts w:ascii="Arial" w:eastAsia="Times New Roman" w:hAnsi="Arial" w:cs="Arial"/>
          <w:sz w:val="20"/>
          <w:szCs w:val="20"/>
          <w:lang w:eastAsia="sl-SI"/>
        </w:rPr>
        <w:t>zavodu za pokrivanje presežka odhodkov nad prihodki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 in da je javni zavod predložil sanacijski načr</w:t>
      </w:r>
      <w:r w:rsidR="00B50CB7">
        <w:rPr>
          <w:rFonts w:ascii="Arial" w:eastAsia="Times New Roman" w:hAnsi="Arial" w:cs="Arial"/>
          <w:sz w:val="20"/>
          <w:szCs w:val="20"/>
          <w:lang w:eastAsia="sl-SI"/>
        </w:rPr>
        <w:t>t, ki predvideva pokritje presežka odhodkov nad prihodki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 do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konca 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>leta 20</w:t>
      </w:r>
      <w:r w:rsidR="00FA0AA9">
        <w:rPr>
          <w:rFonts w:ascii="Arial" w:eastAsia="Times New Roman" w:hAnsi="Arial" w:cs="Arial"/>
          <w:sz w:val="20"/>
          <w:szCs w:val="20"/>
          <w:lang w:eastAsia="sl-SI"/>
        </w:rPr>
        <w:t>21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 ter na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podlagi</w:t>
      </w:r>
      <w:r w:rsidRPr="002338F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tretjega odstavka </w:t>
      </w:r>
      <w:r w:rsidRPr="00602824">
        <w:rPr>
          <w:rFonts w:ascii="Arial" w:hAnsi="Arial" w:cs="Arial"/>
          <w:sz w:val="20"/>
          <w:szCs w:val="20"/>
        </w:rPr>
        <w:t>2</w:t>
      </w:r>
      <w:r w:rsidR="008525ED">
        <w:rPr>
          <w:rFonts w:ascii="Arial" w:hAnsi="Arial" w:cs="Arial"/>
          <w:sz w:val="20"/>
          <w:szCs w:val="20"/>
        </w:rPr>
        <w:t>3</w:t>
      </w:r>
      <w:r w:rsidRPr="00602824">
        <w:rPr>
          <w:rFonts w:ascii="Arial" w:hAnsi="Arial" w:cs="Arial"/>
          <w:sz w:val="20"/>
          <w:szCs w:val="20"/>
        </w:rPr>
        <w:t xml:space="preserve">. člena Sklepa o ustanovitvi javnega zavoda </w:t>
      </w:r>
      <w:r w:rsidR="008525ED">
        <w:rPr>
          <w:rFonts w:ascii="Arial" w:hAnsi="Arial" w:cs="Arial"/>
          <w:sz w:val="20"/>
          <w:szCs w:val="20"/>
        </w:rPr>
        <w:t>Slovenska kinoteka</w:t>
      </w:r>
      <w:r w:rsidRPr="00602824">
        <w:rPr>
          <w:rFonts w:ascii="Arial" w:hAnsi="Arial" w:cs="Arial"/>
          <w:sz w:val="20"/>
          <w:szCs w:val="20"/>
        </w:rPr>
        <w:t xml:space="preserve"> (</w:t>
      </w:r>
      <w:r w:rsidR="008525ED" w:rsidRPr="00602824">
        <w:rPr>
          <w:rFonts w:ascii="Arial" w:hAnsi="Arial" w:cs="Arial"/>
          <w:sz w:val="20"/>
          <w:szCs w:val="20"/>
        </w:rPr>
        <w:t xml:space="preserve">Uradni list RS, št. </w:t>
      </w:r>
      <w:r w:rsidR="008525ED">
        <w:rPr>
          <w:rFonts w:ascii="Arial" w:hAnsi="Arial" w:cs="Arial"/>
          <w:sz w:val="20"/>
          <w:szCs w:val="20"/>
        </w:rPr>
        <w:t>117/03, 29/04, 73/08 in 31/18</w:t>
      </w:r>
      <w:r w:rsidRPr="00602824">
        <w:rPr>
          <w:rFonts w:ascii="Arial" w:hAnsi="Arial" w:cs="Arial"/>
          <w:sz w:val="20"/>
          <w:szCs w:val="20"/>
        </w:rPr>
        <w:t>)</w:t>
      </w:r>
      <w:r w:rsidRPr="002338F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ki določa, da o načinu pokrivanja morebitnega primanjkljaja odloča ustanovitelj na predlog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direktorja, 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>ob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predhodnem 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 xml:space="preserve"> mnenju sveta zavoda predlagamo, da Vlada RS sprejme predlagani sklep glede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načina </w:t>
      </w:r>
      <w:r w:rsidRPr="0050640A">
        <w:rPr>
          <w:rFonts w:ascii="Arial" w:eastAsia="Times New Roman" w:hAnsi="Arial" w:cs="Arial"/>
          <w:sz w:val="20"/>
          <w:szCs w:val="20"/>
          <w:lang w:eastAsia="sl-SI"/>
        </w:rPr>
        <w:t>pokrivanja presežka odhodkov nad prihodki.</w:t>
      </w:r>
    </w:p>
    <w:p w:rsidR="00BB6B36" w:rsidRPr="00E37A50" w:rsidRDefault="00BB6B36" w:rsidP="00BB6B36">
      <w:pPr>
        <w:tabs>
          <w:tab w:val="left" w:pos="708"/>
        </w:tabs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BB6B36" w:rsidRDefault="00BB6B36" w:rsidP="009B1CDF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8004EF" w:rsidRPr="00E37A50" w:rsidRDefault="008004EF" w:rsidP="00CF5124">
      <w:pPr>
        <w:tabs>
          <w:tab w:val="left" w:pos="708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8004EF" w:rsidRPr="00E37A50" w:rsidSect="00E455F9">
      <w:headerReference w:type="first" r:id="rId34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C05" w:rsidRDefault="00AD2C05">
      <w:pPr>
        <w:spacing w:after="0" w:line="240" w:lineRule="auto"/>
      </w:pPr>
      <w:r>
        <w:separator/>
      </w:r>
    </w:p>
  </w:endnote>
  <w:endnote w:type="continuationSeparator" w:id="0">
    <w:p w:rsidR="00AD2C05" w:rsidRDefault="00AD2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9" w:rsidRDefault="00060F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9" w:rsidRDefault="00060F3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9" w:rsidRDefault="00060F39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C3" w:rsidRPr="00CE5CD9" w:rsidRDefault="00CC3AC7">
    <w:pPr>
      <w:pStyle w:val="Noga"/>
      <w:jc w:val="center"/>
      <w:rPr>
        <w:sz w:val="16"/>
        <w:szCs w:val="16"/>
      </w:rPr>
    </w:pPr>
    <w:r w:rsidRPr="00CE5CD9">
      <w:rPr>
        <w:sz w:val="16"/>
        <w:szCs w:val="16"/>
      </w:rPr>
      <w:fldChar w:fldCharType="begin"/>
    </w:r>
    <w:r w:rsidR="001B5EC3" w:rsidRPr="00CE5CD9">
      <w:rPr>
        <w:sz w:val="16"/>
        <w:szCs w:val="16"/>
      </w:rPr>
      <w:instrText>PAGE   \* MERGEFORMAT</w:instrText>
    </w:r>
    <w:r w:rsidRPr="00CE5CD9">
      <w:rPr>
        <w:sz w:val="16"/>
        <w:szCs w:val="16"/>
      </w:rPr>
      <w:fldChar w:fldCharType="separate"/>
    </w:r>
    <w:r w:rsidR="00410F7C">
      <w:rPr>
        <w:noProof/>
        <w:sz w:val="16"/>
        <w:szCs w:val="16"/>
      </w:rPr>
      <w:t>7</w:t>
    </w:r>
    <w:r w:rsidRPr="00CE5CD9">
      <w:rPr>
        <w:sz w:val="16"/>
        <w:szCs w:val="16"/>
      </w:rPr>
      <w:fldChar w:fldCharType="end"/>
    </w:r>
  </w:p>
  <w:p w:rsidR="001B5EC3" w:rsidRPr="00702B2F" w:rsidRDefault="001B5EC3" w:rsidP="00E2443C">
    <w:pPr>
      <w:pStyle w:val="Noga"/>
      <w:jc w:val="right"/>
      <w:rPr>
        <w:rFonts w:ascii="Franklin Gothic Medium" w:hAnsi="Franklin Gothic Medium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C05" w:rsidRDefault="00AD2C05">
      <w:pPr>
        <w:spacing w:after="0" w:line="240" w:lineRule="auto"/>
      </w:pPr>
      <w:r>
        <w:separator/>
      </w:r>
    </w:p>
  </w:footnote>
  <w:footnote w:type="continuationSeparator" w:id="0">
    <w:p w:rsidR="00AD2C05" w:rsidRDefault="00AD2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9" w:rsidRDefault="00060F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9" w:rsidRDefault="00060F3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E67" w:rsidRPr="008F3500" w:rsidRDefault="00644E67" w:rsidP="00956616">
    <w:pPr>
      <w:pStyle w:val="Glava"/>
      <w:tabs>
        <w:tab w:val="clear" w:pos="4320"/>
        <w:tab w:val="clear" w:pos="8640"/>
        <w:tab w:val="left" w:pos="511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C3" w:rsidRDefault="001B5EC3">
    <w:pPr>
      <w:pStyle w:val="Glav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7D142A" w:rsidRPr="008F3500" w:rsidRDefault="007D142A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FE452D"/>
    <w:multiLevelType w:val="hybridMultilevel"/>
    <w:tmpl w:val="F7A2A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300D9"/>
    <w:multiLevelType w:val="hybridMultilevel"/>
    <w:tmpl w:val="227077D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79"/>
    <w:rsid w:val="000058E9"/>
    <w:rsid w:val="000129B4"/>
    <w:rsid w:val="000204A4"/>
    <w:rsid w:val="000205D3"/>
    <w:rsid w:val="00046811"/>
    <w:rsid w:val="0004755C"/>
    <w:rsid w:val="00053A57"/>
    <w:rsid w:val="00060006"/>
    <w:rsid w:val="00060F39"/>
    <w:rsid w:val="000C0DD4"/>
    <w:rsid w:val="000C2153"/>
    <w:rsid w:val="000C3862"/>
    <w:rsid w:val="000D1C23"/>
    <w:rsid w:val="000D2198"/>
    <w:rsid w:val="000D328F"/>
    <w:rsid w:val="000D493C"/>
    <w:rsid w:val="000D4FDE"/>
    <w:rsid w:val="00105FDB"/>
    <w:rsid w:val="00106DB7"/>
    <w:rsid w:val="00107ED0"/>
    <w:rsid w:val="00124E7A"/>
    <w:rsid w:val="00134D75"/>
    <w:rsid w:val="001427DA"/>
    <w:rsid w:val="00142ABC"/>
    <w:rsid w:val="001611AF"/>
    <w:rsid w:val="00186022"/>
    <w:rsid w:val="0019386E"/>
    <w:rsid w:val="00196FAF"/>
    <w:rsid w:val="001B0C4B"/>
    <w:rsid w:val="001B223E"/>
    <w:rsid w:val="001B5EC3"/>
    <w:rsid w:val="001B68A1"/>
    <w:rsid w:val="001B7D69"/>
    <w:rsid w:val="001C1FE9"/>
    <w:rsid w:val="001C4F7A"/>
    <w:rsid w:val="001D275B"/>
    <w:rsid w:val="001D69E0"/>
    <w:rsid w:val="001E1B9F"/>
    <w:rsid w:val="001E6744"/>
    <w:rsid w:val="00203883"/>
    <w:rsid w:val="00203958"/>
    <w:rsid w:val="0020681A"/>
    <w:rsid w:val="00212E63"/>
    <w:rsid w:val="002238DC"/>
    <w:rsid w:val="00237B1F"/>
    <w:rsid w:val="002410D1"/>
    <w:rsid w:val="002444ED"/>
    <w:rsid w:val="00247C51"/>
    <w:rsid w:val="0028405B"/>
    <w:rsid w:val="00290A56"/>
    <w:rsid w:val="002914D9"/>
    <w:rsid w:val="002A7713"/>
    <w:rsid w:val="002B3051"/>
    <w:rsid w:val="002C159A"/>
    <w:rsid w:val="002C5AE2"/>
    <w:rsid w:val="002F13F7"/>
    <w:rsid w:val="002F286D"/>
    <w:rsid w:val="003049A8"/>
    <w:rsid w:val="003068B9"/>
    <w:rsid w:val="00310B0B"/>
    <w:rsid w:val="00320402"/>
    <w:rsid w:val="0032437F"/>
    <w:rsid w:val="003319DA"/>
    <w:rsid w:val="00345B58"/>
    <w:rsid w:val="00345F62"/>
    <w:rsid w:val="00372466"/>
    <w:rsid w:val="00377903"/>
    <w:rsid w:val="003B428F"/>
    <w:rsid w:val="00410F7C"/>
    <w:rsid w:val="00424799"/>
    <w:rsid w:val="00456E4C"/>
    <w:rsid w:val="00457498"/>
    <w:rsid w:val="00472136"/>
    <w:rsid w:val="004772A5"/>
    <w:rsid w:val="00495113"/>
    <w:rsid w:val="004B0801"/>
    <w:rsid w:val="004B7041"/>
    <w:rsid w:val="004C5FDC"/>
    <w:rsid w:val="004D42B6"/>
    <w:rsid w:val="004D569C"/>
    <w:rsid w:val="004E4A50"/>
    <w:rsid w:val="004E4A92"/>
    <w:rsid w:val="004F27D6"/>
    <w:rsid w:val="004F6CC3"/>
    <w:rsid w:val="00504760"/>
    <w:rsid w:val="005051A9"/>
    <w:rsid w:val="0050640A"/>
    <w:rsid w:val="00510C89"/>
    <w:rsid w:val="005346AE"/>
    <w:rsid w:val="00535B5C"/>
    <w:rsid w:val="005522F0"/>
    <w:rsid w:val="00562C7C"/>
    <w:rsid w:val="005654ED"/>
    <w:rsid w:val="00580808"/>
    <w:rsid w:val="00594B90"/>
    <w:rsid w:val="0059610E"/>
    <w:rsid w:val="005A25F6"/>
    <w:rsid w:val="005A6281"/>
    <w:rsid w:val="005B4049"/>
    <w:rsid w:val="005B44B6"/>
    <w:rsid w:val="005C5F18"/>
    <w:rsid w:val="005C7321"/>
    <w:rsid w:val="005D2578"/>
    <w:rsid w:val="005E0062"/>
    <w:rsid w:val="005F267F"/>
    <w:rsid w:val="005F3DC6"/>
    <w:rsid w:val="00603EA8"/>
    <w:rsid w:val="006075BB"/>
    <w:rsid w:val="006130E7"/>
    <w:rsid w:val="0064058B"/>
    <w:rsid w:val="00642B87"/>
    <w:rsid w:val="00644E67"/>
    <w:rsid w:val="00661BA6"/>
    <w:rsid w:val="0067019F"/>
    <w:rsid w:val="00683D35"/>
    <w:rsid w:val="00684108"/>
    <w:rsid w:val="0068465E"/>
    <w:rsid w:val="006939DB"/>
    <w:rsid w:val="00697AD9"/>
    <w:rsid w:val="006A5437"/>
    <w:rsid w:val="006C2270"/>
    <w:rsid w:val="006D6117"/>
    <w:rsid w:val="006D6998"/>
    <w:rsid w:val="006F201E"/>
    <w:rsid w:val="007136FD"/>
    <w:rsid w:val="00717D84"/>
    <w:rsid w:val="007256D1"/>
    <w:rsid w:val="00734137"/>
    <w:rsid w:val="007507B3"/>
    <w:rsid w:val="007533E6"/>
    <w:rsid w:val="00755DBB"/>
    <w:rsid w:val="0076035A"/>
    <w:rsid w:val="0077561B"/>
    <w:rsid w:val="00776DF2"/>
    <w:rsid w:val="007779D7"/>
    <w:rsid w:val="007C0F10"/>
    <w:rsid w:val="007C7C9A"/>
    <w:rsid w:val="007D0702"/>
    <w:rsid w:val="007D142A"/>
    <w:rsid w:val="007D4509"/>
    <w:rsid w:val="007D572B"/>
    <w:rsid w:val="007D6E16"/>
    <w:rsid w:val="007E42B4"/>
    <w:rsid w:val="008004EF"/>
    <w:rsid w:val="008054AB"/>
    <w:rsid w:val="00821D17"/>
    <w:rsid w:val="008525ED"/>
    <w:rsid w:val="00854C9E"/>
    <w:rsid w:val="00871D1A"/>
    <w:rsid w:val="008B4D47"/>
    <w:rsid w:val="008D1B3E"/>
    <w:rsid w:val="008E4146"/>
    <w:rsid w:val="008E66C3"/>
    <w:rsid w:val="008F4A51"/>
    <w:rsid w:val="008F6DAF"/>
    <w:rsid w:val="00910641"/>
    <w:rsid w:val="0091603C"/>
    <w:rsid w:val="009175D1"/>
    <w:rsid w:val="0093390E"/>
    <w:rsid w:val="00955443"/>
    <w:rsid w:val="00956616"/>
    <w:rsid w:val="00970061"/>
    <w:rsid w:val="009702D3"/>
    <w:rsid w:val="00981197"/>
    <w:rsid w:val="00985275"/>
    <w:rsid w:val="009A4A5C"/>
    <w:rsid w:val="009B1CDF"/>
    <w:rsid w:val="009D3853"/>
    <w:rsid w:val="009D7B6D"/>
    <w:rsid w:val="009F5358"/>
    <w:rsid w:val="00A04C33"/>
    <w:rsid w:val="00A101F0"/>
    <w:rsid w:val="00A12B51"/>
    <w:rsid w:val="00A12BB0"/>
    <w:rsid w:val="00A162C0"/>
    <w:rsid w:val="00A16F0C"/>
    <w:rsid w:val="00A17B9E"/>
    <w:rsid w:val="00A2404D"/>
    <w:rsid w:val="00A24E98"/>
    <w:rsid w:val="00A27629"/>
    <w:rsid w:val="00A34DE3"/>
    <w:rsid w:val="00A35EA6"/>
    <w:rsid w:val="00A46BDE"/>
    <w:rsid w:val="00A57085"/>
    <w:rsid w:val="00A6022E"/>
    <w:rsid w:val="00AA3C9A"/>
    <w:rsid w:val="00AA65A3"/>
    <w:rsid w:val="00AA7207"/>
    <w:rsid w:val="00AB056D"/>
    <w:rsid w:val="00AC0696"/>
    <w:rsid w:val="00AD2C05"/>
    <w:rsid w:val="00AE36D8"/>
    <w:rsid w:val="00AF55EF"/>
    <w:rsid w:val="00B103A4"/>
    <w:rsid w:val="00B33655"/>
    <w:rsid w:val="00B50CB7"/>
    <w:rsid w:val="00B61E75"/>
    <w:rsid w:val="00B635FF"/>
    <w:rsid w:val="00B64F57"/>
    <w:rsid w:val="00B752BE"/>
    <w:rsid w:val="00B85A3E"/>
    <w:rsid w:val="00B9546B"/>
    <w:rsid w:val="00BB6B36"/>
    <w:rsid w:val="00BC76BF"/>
    <w:rsid w:val="00BD0543"/>
    <w:rsid w:val="00BD1D52"/>
    <w:rsid w:val="00BD69B3"/>
    <w:rsid w:val="00BE5EA7"/>
    <w:rsid w:val="00BF29D8"/>
    <w:rsid w:val="00BF5451"/>
    <w:rsid w:val="00C01882"/>
    <w:rsid w:val="00C06579"/>
    <w:rsid w:val="00C267BC"/>
    <w:rsid w:val="00C31E0B"/>
    <w:rsid w:val="00C431DA"/>
    <w:rsid w:val="00C46239"/>
    <w:rsid w:val="00C61B61"/>
    <w:rsid w:val="00C65148"/>
    <w:rsid w:val="00C75CE9"/>
    <w:rsid w:val="00C81C0D"/>
    <w:rsid w:val="00C90D88"/>
    <w:rsid w:val="00CA2BC6"/>
    <w:rsid w:val="00CA5013"/>
    <w:rsid w:val="00CA59B8"/>
    <w:rsid w:val="00CA5AA9"/>
    <w:rsid w:val="00CC3AC7"/>
    <w:rsid w:val="00CD1E65"/>
    <w:rsid w:val="00CD31BF"/>
    <w:rsid w:val="00CD72CD"/>
    <w:rsid w:val="00CE01CB"/>
    <w:rsid w:val="00CF2F5E"/>
    <w:rsid w:val="00CF5124"/>
    <w:rsid w:val="00D202CF"/>
    <w:rsid w:val="00D27F59"/>
    <w:rsid w:val="00D41914"/>
    <w:rsid w:val="00D46353"/>
    <w:rsid w:val="00D50989"/>
    <w:rsid w:val="00D54B76"/>
    <w:rsid w:val="00D732F0"/>
    <w:rsid w:val="00D7363A"/>
    <w:rsid w:val="00D73C39"/>
    <w:rsid w:val="00D73D26"/>
    <w:rsid w:val="00D82E9E"/>
    <w:rsid w:val="00D91D69"/>
    <w:rsid w:val="00D92410"/>
    <w:rsid w:val="00D97DAE"/>
    <w:rsid w:val="00DB5586"/>
    <w:rsid w:val="00DE238C"/>
    <w:rsid w:val="00DE7754"/>
    <w:rsid w:val="00DF3371"/>
    <w:rsid w:val="00E100BB"/>
    <w:rsid w:val="00E125BE"/>
    <w:rsid w:val="00E14662"/>
    <w:rsid w:val="00E32E7F"/>
    <w:rsid w:val="00E37A50"/>
    <w:rsid w:val="00E37BDB"/>
    <w:rsid w:val="00E455F9"/>
    <w:rsid w:val="00E457F8"/>
    <w:rsid w:val="00E62C29"/>
    <w:rsid w:val="00E753E6"/>
    <w:rsid w:val="00E822CC"/>
    <w:rsid w:val="00E9039E"/>
    <w:rsid w:val="00E930A7"/>
    <w:rsid w:val="00E9494A"/>
    <w:rsid w:val="00E97033"/>
    <w:rsid w:val="00EA62F5"/>
    <w:rsid w:val="00EA721B"/>
    <w:rsid w:val="00EA7688"/>
    <w:rsid w:val="00EB0B7D"/>
    <w:rsid w:val="00EC28EF"/>
    <w:rsid w:val="00EC5C10"/>
    <w:rsid w:val="00EC7AEB"/>
    <w:rsid w:val="00ED0FCD"/>
    <w:rsid w:val="00ED5727"/>
    <w:rsid w:val="00ED63A8"/>
    <w:rsid w:val="00ED649C"/>
    <w:rsid w:val="00EE392C"/>
    <w:rsid w:val="00EE3F87"/>
    <w:rsid w:val="00F027C5"/>
    <w:rsid w:val="00F365ED"/>
    <w:rsid w:val="00F3734D"/>
    <w:rsid w:val="00F4001E"/>
    <w:rsid w:val="00F46BD7"/>
    <w:rsid w:val="00F66639"/>
    <w:rsid w:val="00F71059"/>
    <w:rsid w:val="00F74A47"/>
    <w:rsid w:val="00F80081"/>
    <w:rsid w:val="00F826AE"/>
    <w:rsid w:val="00F84256"/>
    <w:rsid w:val="00F86E2B"/>
    <w:rsid w:val="00F875CF"/>
    <w:rsid w:val="00F926C7"/>
    <w:rsid w:val="00F936D8"/>
    <w:rsid w:val="00F95DAD"/>
    <w:rsid w:val="00F966DE"/>
    <w:rsid w:val="00FA0AA9"/>
    <w:rsid w:val="00FA0B4A"/>
    <w:rsid w:val="00FA2B20"/>
    <w:rsid w:val="00FC31F5"/>
    <w:rsid w:val="00FC4FEB"/>
    <w:rsid w:val="00FC7974"/>
    <w:rsid w:val="00FD1787"/>
    <w:rsid w:val="00FE4189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321A-7CC5-40FD-90D9-BE62FF0F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uiPriority w:val="99"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3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6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2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4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5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1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1996-01-0379" TargetMode="External"/><Relationship Id="rId18" Type="http://schemas.openxmlformats.org/officeDocument/2006/relationships/hyperlink" Target="http://www.uradni-list.si/1/objava.jsp?sop=2005-01-03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6090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6-01-4831" TargetMode="External"/><Relationship Id="rId17" Type="http://schemas.openxmlformats.org/officeDocument/2006/relationships/hyperlink" Target="http://www.uradni-list.si/1/objava.jsp?sop=2004-01-1537" TargetMode="External"/><Relationship Id="rId25" Type="http://schemas.openxmlformats.org/officeDocument/2006/relationships/hyperlink" Target="http://www.uradni-list.si/1/objava.jsp?sop=2015-01-2277" TargetMode="Externa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3-01-5842" TargetMode="External"/><Relationship Id="rId20" Type="http://schemas.openxmlformats.org/officeDocument/2006/relationships/hyperlink" Target="http://www.uradni-list.si/1/objava.jsp?sop=2006-01-591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2-01-1253" TargetMode="External"/><Relationship Id="rId24" Type="http://schemas.openxmlformats.org/officeDocument/2006/relationships/hyperlink" Target="http://www.uradni-list.si/1/objava.jsp?sop=2012-01-3710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6-01-5348" TargetMode="External"/><Relationship Id="rId23" Type="http://schemas.openxmlformats.org/officeDocument/2006/relationships/hyperlink" Target="http://www.uradni-list.si/1/objava.jsp?sop=2010-01-3242" TargetMode="External"/><Relationship Id="rId28" Type="http://schemas.openxmlformats.org/officeDocument/2006/relationships/footer" Target="footer1.xml"/><Relationship Id="rId36" Type="http://schemas.openxmlformats.org/officeDocument/2006/relationships/theme" Target="theme/theme1.xml"/><Relationship Id="rId10" Type="http://schemas.openxmlformats.org/officeDocument/2006/relationships/hyperlink" Target="http://www.uradni-list.si/1/objava.jsp?sop=1999-01-1032" TargetMode="External"/><Relationship Id="rId19" Type="http://schemas.openxmlformats.org/officeDocument/2006/relationships/hyperlink" Target="http://www.uradni-list.si/1/objava.jsp?sop=2006-01-4831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00-01-1687" TargetMode="External"/><Relationship Id="rId22" Type="http://schemas.openxmlformats.org/officeDocument/2006/relationships/hyperlink" Target="http://www.uradni-list.si/1/objava.jsp?sop=2009-01-514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FAF8-6424-481C-BFC9-2D8059B6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444073DF</Template>
  <TotalTime>0</TotalTime>
  <Pages>7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Gregorčičeva 20, 1001 Ljubljana</vt:lpstr>
    </vt:vector>
  </TitlesOfParts>
  <Company>SVZ</Company>
  <LinksUpToDate>false</LinksUpToDate>
  <CharactersWithSpaces>14853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Gregorčičeva 20, 1001 Ljubljana</dc:title>
  <dc:creator>Andreja Trdan</dc:creator>
  <cp:lastModifiedBy>Irena Ostrouška</cp:lastModifiedBy>
  <cp:revision>2</cp:revision>
  <cp:lastPrinted>2018-06-29T12:33:00Z</cp:lastPrinted>
  <dcterms:created xsi:type="dcterms:W3CDTF">2019-07-10T13:12:00Z</dcterms:created>
  <dcterms:modified xsi:type="dcterms:W3CDTF">2019-07-10T13:12:00Z</dcterms:modified>
</cp:coreProperties>
</file>