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CB" w:rsidRPr="00556C67" w:rsidRDefault="000E507C" w:rsidP="005138CB">
      <w:pPr>
        <w:tabs>
          <w:tab w:val="left" w:pos="5112"/>
        </w:tabs>
        <w:spacing w:before="240" w:line="240" w:lineRule="exact"/>
        <w:rPr>
          <w:rFonts w:cs="Arial"/>
          <w:szCs w:val="20"/>
        </w:rPr>
      </w:pPr>
      <w:r>
        <w:rPr>
          <w:rFonts w:cs="Arial"/>
          <w:noProof/>
          <w:szCs w:val="20"/>
          <w:lang w:eastAsia="sl-SI"/>
        </w:rPr>
        <w:drawing>
          <wp:anchor distT="0" distB="0" distL="114300" distR="114300" simplePos="0" relativeHeight="251656704" behindDoc="0" locked="0" layoutInCell="1" allowOverlap="1">
            <wp:simplePos x="0" y="0"/>
            <wp:positionH relativeFrom="column">
              <wp:posOffset>-548640</wp:posOffset>
            </wp:positionH>
            <wp:positionV relativeFrom="paragraph">
              <wp:posOffset>-182880</wp:posOffset>
            </wp:positionV>
            <wp:extent cx="4039235" cy="458470"/>
            <wp:effectExtent l="1905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039235" cy="458470"/>
                    </a:xfrm>
                    <a:prstGeom prst="rect">
                      <a:avLst/>
                    </a:prstGeom>
                    <a:noFill/>
                    <a:ln w="9525">
                      <a:noFill/>
                      <a:miter lim="800000"/>
                      <a:headEnd/>
                      <a:tailEnd/>
                    </a:ln>
                  </pic:spPr>
                </pic:pic>
              </a:graphicData>
            </a:graphic>
          </wp:anchor>
        </w:drawing>
      </w:r>
      <w:r w:rsidR="004970C8">
        <w:rPr>
          <w:rFonts w:cs="Arial"/>
          <w:noProof/>
          <w:szCs w:val="20"/>
          <w:lang w:eastAsia="sl-SI"/>
        </w:rPr>
        <mc:AlternateContent>
          <mc:Choice Requires="wpc">
            <w:drawing>
              <wp:inline distT="0" distB="0" distL="0" distR="0">
                <wp:extent cx="4032885" cy="452120"/>
                <wp:effectExtent l="0" t="0" r="635" b="0"/>
                <wp:docPr id="5" name="Platno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group w14:anchorId="4A1A08CA" id="Platno 5" o:spid="_x0000_s1026" editas="canvas" style="width:317.55pt;height:35.6pt;mso-position-horizontal-relative:char;mso-position-vertical-relative:line" coordsize="40328,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328;height:4521;visibility:visible;mso-wrap-style:square">
                  <v:fill o:detectmouseclick="t"/>
                  <v:path o:connecttype="none"/>
                </v:shape>
                <w10:anchorlock/>
              </v:group>
            </w:pict>
          </mc:Fallback>
        </mc:AlternateContent>
      </w:r>
    </w:p>
    <w:p w:rsidR="005138CB" w:rsidRPr="00556C67" w:rsidRDefault="005138CB" w:rsidP="005138CB">
      <w:pPr>
        <w:tabs>
          <w:tab w:val="left" w:pos="5112"/>
        </w:tabs>
        <w:spacing w:before="240" w:line="240" w:lineRule="exact"/>
        <w:rPr>
          <w:rFonts w:cs="Arial"/>
          <w:noProof/>
          <w:szCs w:val="20"/>
        </w:rPr>
      </w:pPr>
      <w:r w:rsidRPr="00556C67">
        <w:rPr>
          <w:rFonts w:cs="Arial"/>
          <w:noProof/>
          <w:szCs w:val="20"/>
        </w:rPr>
        <w:t>Kotnikova 5, 1000 Ljubljana</w:t>
      </w:r>
      <w:r w:rsidRPr="00556C67">
        <w:rPr>
          <w:rFonts w:cs="Arial"/>
          <w:noProof/>
          <w:szCs w:val="20"/>
        </w:rPr>
        <w:tab/>
        <w:t>T: 01 400 35 64, 01 400 35 24</w:t>
      </w:r>
    </w:p>
    <w:p w:rsidR="005138CB" w:rsidRPr="00556C67" w:rsidRDefault="005138CB" w:rsidP="005138CB">
      <w:pPr>
        <w:tabs>
          <w:tab w:val="left" w:pos="5112"/>
        </w:tabs>
        <w:spacing w:line="240" w:lineRule="exact"/>
        <w:rPr>
          <w:rFonts w:cs="Arial"/>
          <w:noProof/>
          <w:szCs w:val="20"/>
        </w:rPr>
      </w:pPr>
      <w:r w:rsidRPr="00556C67">
        <w:rPr>
          <w:rFonts w:cs="Arial"/>
          <w:noProof/>
          <w:szCs w:val="20"/>
        </w:rPr>
        <w:tab/>
        <w:t xml:space="preserve">F: 01 400 36 22 </w:t>
      </w:r>
    </w:p>
    <w:p w:rsidR="005138CB" w:rsidRPr="00556C67" w:rsidRDefault="005138CB" w:rsidP="005138CB">
      <w:pPr>
        <w:tabs>
          <w:tab w:val="left" w:pos="5112"/>
        </w:tabs>
        <w:spacing w:line="240" w:lineRule="exact"/>
        <w:rPr>
          <w:rFonts w:cs="Arial"/>
          <w:noProof/>
          <w:szCs w:val="20"/>
        </w:rPr>
      </w:pPr>
      <w:r w:rsidRPr="00556C67">
        <w:rPr>
          <w:rFonts w:cs="Arial"/>
          <w:noProof/>
          <w:szCs w:val="20"/>
        </w:rPr>
        <w:tab/>
        <w:t>E: gp.mg@gov.si</w:t>
      </w:r>
    </w:p>
    <w:p w:rsidR="005138CB" w:rsidRPr="00556C67" w:rsidRDefault="005138CB" w:rsidP="005138CB">
      <w:pPr>
        <w:tabs>
          <w:tab w:val="left" w:pos="5112"/>
        </w:tabs>
        <w:spacing w:line="240" w:lineRule="exact"/>
        <w:rPr>
          <w:rFonts w:cs="Arial"/>
          <w:noProof/>
          <w:szCs w:val="20"/>
        </w:rPr>
      </w:pPr>
      <w:r w:rsidRPr="00556C67">
        <w:rPr>
          <w:rFonts w:cs="Arial"/>
          <w:noProof/>
          <w:szCs w:val="20"/>
        </w:rPr>
        <w:tab/>
        <w:t>www.mg.gov.si</w:t>
      </w:r>
    </w:p>
    <w:p w:rsidR="005138CB" w:rsidRPr="00556C67" w:rsidRDefault="005138CB" w:rsidP="005138CB">
      <w:pPr>
        <w:pStyle w:val="Glava"/>
        <w:rPr>
          <w:rFonts w:cs="Arial"/>
          <w:szCs w:val="20"/>
        </w:rPr>
      </w:pPr>
    </w:p>
    <w:p w:rsidR="00D731F3" w:rsidRPr="00556C67" w:rsidRDefault="00D731F3" w:rsidP="00D731F3">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731F3" w:rsidRPr="00556C67" w:rsidTr="005F456B">
        <w:trPr>
          <w:gridAfter w:val="2"/>
          <w:wAfter w:w="3067" w:type="dxa"/>
        </w:trPr>
        <w:tc>
          <w:tcPr>
            <w:tcW w:w="6096" w:type="dxa"/>
            <w:gridSpan w:val="2"/>
          </w:tcPr>
          <w:p w:rsidR="00D731F3" w:rsidRPr="00556C67" w:rsidRDefault="00D731F3" w:rsidP="00D576A8">
            <w:pPr>
              <w:pStyle w:val="Neotevilenodstavek"/>
              <w:spacing w:before="0" w:after="0" w:line="260" w:lineRule="exact"/>
              <w:jc w:val="left"/>
              <w:rPr>
                <w:sz w:val="20"/>
                <w:szCs w:val="20"/>
              </w:rPr>
            </w:pPr>
            <w:r w:rsidRPr="00556C67">
              <w:rPr>
                <w:sz w:val="20"/>
                <w:szCs w:val="20"/>
              </w:rPr>
              <w:t xml:space="preserve">Številka: </w:t>
            </w:r>
            <w:r w:rsidR="00CF4F1B">
              <w:rPr>
                <w:sz w:val="20"/>
                <w:szCs w:val="20"/>
              </w:rPr>
              <w:t>302-77/2018/43</w:t>
            </w:r>
          </w:p>
        </w:tc>
      </w:tr>
      <w:tr w:rsidR="00175DB6" w:rsidRPr="00556C67" w:rsidTr="00175DB6">
        <w:trPr>
          <w:gridAfter w:val="2"/>
          <w:wAfter w:w="3067" w:type="dxa"/>
          <w:trHeight w:val="235"/>
        </w:trPr>
        <w:tc>
          <w:tcPr>
            <w:tcW w:w="6096" w:type="dxa"/>
            <w:gridSpan w:val="2"/>
          </w:tcPr>
          <w:p w:rsidR="00175DB6" w:rsidRPr="00556C67" w:rsidRDefault="00175DB6" w:rsidP="000D13D9">
            <w:pPr>
              <w:pStyle w:val="Neotevilenodstavek"/>
              <w:spacing w:before="0" w:after="0" w:line="260" w:lineRule="exact"/>
              <w:jc w:val="left"/>
              <w:rPr>
                <w:sz w:val="20"/>
                <w:szCs w:val="20"/>
              </w:rPr>
            </w:pPr>
            <w:r w:rsidRPr="00556C67">
              <w:rPr>
                <w:sz w:val="20"/>
                <w:szCs w:val="20"/>
              </w:rPr>
              <w:t xml:space="preserve">Ljubljana, </w:t>
            </w:r>
            <w:r w:rsidR="007C0BCE">
              <w:rPr>
                <w:sz w:val="20"/>
                <w:szCs w:val="20"/>
              </w:rPr>
              <w:t>8. 7</w:t>
            </w:r>
            <w:bookmarkStart w:id="0" w:name="_GoBack"/>
            <w:bookmarkEnd w:id="0"/>
            <w:r w:rsidR="00D576A8">
              <w:rPr>
                <w:sz w:val="20"/>
                <w:szCs w:val="20"/>
              </w:rPr>
              <w:t>.</w:t>
            </w:r>
            <w:r w:rsidR="000D13D9">
              <w:rPr>
                <w:sz w:val="20"/>
                <w:szCs w:val="20"/>
              </w:rPr>
              <w:t xml:space="preserve"> </w:t>
            </w:r>
            <w:r w:rsidR="00D576A8">
              <w:rPr>
                <w:sz w:val="20"/>
                <w:szCs w:val="20"/>
              </w:rPr>
              <w:t>2019</w:t>
            </w:r>
          </w:p>
        </w:tc>
      </w:tr>
      <w:tr w:rsidR="00D731F3" w:rsidRPr="00556C67" w:rsidTr="005F456B">
        <w:trPr>
          <w:gridAfter w:val="2"/>
          <w:wAfter w:w="3067" w:type="dxa"/>
        </w:trPr>
        <w:tc>
          <w:tcPr>
            <w:tcW w:w="6096" w:type="dxa"/>
            <w:gridSpan w:val="2"/>
          </w:tcPr>
          <w:p w:rsidR="00D731F3" w:rsidRPr="00556C67" w:rsidRDefault="00D731F3" w:rsidP="005F456B">
            <w:pPr>
              <w:rPr>
                <w:rFonts w:cs="Arial"/>
                <w:szCs w:val="20"/>
              </w:rPr>
            </w:pPr>
          </w:p>
          <w:p w:rsidR="00D731F3" w:rsidRPr="00556C67" w:rsidRDefault="00D731F3" w:rsidP="005F456B">
            <w:pPr>
              <w:rPr>
                <w:rFonts w:cs="Arial"/>
                <w:szCs w:val="20"/>
              </w:rPr>
            </w:pPr>
            <w:r w:rsidRPr="00556C67">
              <w:rPr>
                <w:rFonts w:cs="Arial"/>
                <w:szCs w:val="20"/>
              </w:rPr>
              <w:t>GENERALNI SEKRETARIAT VLADE REPUBLIKE SLOVENIJE</w:t>
            </w:r>
          </w:p>
          <w:p w:rsidR="00D731F3" w:rsidRPr="00556C67" w:rsidRDefault="00B30D83" w:rsidP="005F456B">
            <w:pPr>
              <w:rPr>
                <w:rFonts w:cs="Arial"/>
                <w:szCs w:val="20"/>
              </w:rPr>
            </w:pPr>
            <w:hyperlink r:id="rId9" w:history="1">
              <w:r w:rsidR="00D731F3" w:rsidRPr="00556C67">
                <w:rPr>
                  <w:rStyle w:val="Hiperpovezava"/>
                  <w:rFonts w:cs="Arial"/>
                  <w:szCs w:val="20"/>
                </w:rPr>
                <w:t>Gp.gs@gov.si</w:t>
              </w:r>
            </w:hyperlink>
          </w:p>
          <w:p w:rsidR="00D731F3" w:rsidRPr="00556C67" w:rsidRDefault="00D731F3" w:rsidP="005F456B">
            <w:pPr>
              <w:rPr>
                <w:rFonts w:cs="Arial"/>
                <w:szCs w:val="20"/>
              </w:rPr>
            </w:pPr>
          </w:p>
        </w:tc>
      </w:tr>
      <w:tr w:rsidR="00D731F3" w:rsidRPr="00556C67" w:rsidTr="005F456B">
        <w:tc>
          <w:tcPr>
            <w:tcW w:w="9163" w:type="dxa"/>
            <w:gridSpan w:val="4"/>
          </w:tcPr>
          <w:p w:rsidR="00D731F3" w:rsidRPr="00556C67" w:rsidRDefault="00D731F3" w:rsidP="0066329B">
            <w:pPr>
              <w:pStyle w:val="Naslovpredpisa"/>
              <w:spacing w:before="0" w:after="0" w:line="260" w:lineRule="exact"/>
              <w:jc w:val="both"/>
              <w:rPr>
                <w:sz w:val="20"/>
                <w:szCs w:val="20"/>
              </w:rPr>
            </w:pPr>
            <w:r w:rsidRPr="00556C67">
              <w:rPr>
                <w:sz w:val="20"/>
                <w:szCs w:val="20"/>
              </w:rPr>
              <w:t xml:space="preserve">ZADEVA: </w:t>
            </w:r>
            <w:r w:rsidR="003535C9" w:rsidRPr="003535C9">
              <w:rPr>
                <w:color w:val="000000"/>
                <w:sz w:val="20"/>
                <w:szCs w:val="20"/>
              </w:rPr>
              <w:t>Predlog sklepa o sprejemu letnega poročila Javnega sklada Republike Sloven</w:t>
            </w:r>
            <w:r w:rsidR="00D576A8">
              <w:rPr>
                <w:color w:val="000000"/>
                <w:sz w:val="20"/>
                <w:szCs w:val="20"/>
              </w:rPr>
              <w:t>ije za podjetništvo za leto 2018</w:t>
            </w:r>
            <w:r w:rsidR="003535C9" w:rsidRPr="003535C9">
              <w:rPr>
                <w:color w:val="000000"/>
                <w:sz w:val="20"/>
                <w:szCs w:val="20"/>
              </w:rPr>
              <w:t xml:space="preserve"> in o </w:t>
            </w:r>
            <w:r w:rsidR="0066329B">
              <w:rPr>
                <w:color w:val="000000"/>
                <w:sz w:val="20"/>
                <w:szCs w:val="20"/>
              </w:rPr>
              <w:t>pokritju</w:t>
            </w:r>
            <w:r w:rsidR="003535C9" w:rsidRPr="003535C9">
              <w:rPr>
                <w:color w:val="000000"/>
                <w:sz w:val="20"/>
                <w:szCs w:val="20"/>
              </w:rPr>
              <w:t xml:space="preserve"> presežka </w:t>
            </w:r>
            <w:r w:rsidR="00D576A8">
              <w:rPr>
                <w:color w:val="000000"/>
                <w:sz w:val="20"/>
                <w:szCs w:val="20"/>
              </w:rPr>
              <w:t>odhodk</w:t>
            </w:r>
            <w:r w:rsidR="0066329B">
              <w:rPr>
                <w:color w:val="000000"/>
                <w:sz w:val="20"/>
                <w:szCs w:val="20"/>
              </w:rPr>
              <w:t>ov nad prihodki</w:t>
            </w:r>
            <w:r w:rsidR="00D576A8">
              <w:rPr>
                <w:color w:val="000000"/>
                <w:sz w:val="20"/>
                <w:szCs w:val="20"/>
              </w:rPr>
              <w:t xml:space="preserve"> v letu 2018</w:t>
            </w:r>
            <w:r w:rsidR="003535C9" w:rsidRPr="003535C9">
              <w:rPr>
                <w:color w:val="000000"/>
                <w:sz w:val="20"/>
                <w:szCs w:val="20"/>
              </w:rPr>
              <w:t xml:space="preserve"> - predlog za obravnavo</w:t>
            </w:r>
            <w:r w:rsidRPr="00556C67">
              <w:rPr>
                <w:sz w:val="20"/>
                <w:szCs w:val="20"/>
              </w:rPr>
              <w:t xml:space="preserve"> </w:t>
            </w:r>
          </w:p>
        </w:tc>
      </w:tr>
      <w:tr w:rsidR="00D731F3" w:rsidRPr="00556C67" w:rsidTr="005F456B">
        <w:tc>
          <w:tcPr>
            <w:tcW w:w="9163" w:type="dxa"/>
            <w:gridSpan w:val="4"/>
          </w:tcPr>
          <w:p w:rsidR="00D731F3" w:rsidRPr="00556C67" w:rsidRDefault="00D731F3" w:rsidP="005F456B">
            <w:pPr>
              <w:pStyle w:val="Poglavje"/>
              <w:spacing w:before="0" w:after="0" w:line="260" w:lineRule="exact"/>
              <w:jc w:val="left"/>
              <w:rPr>
                <w:sz w:val="20"/>
                <w:szCs w:val="20"/>
              </w:rPr>
            </w:pPr>
            <w:r w:rsidRPr="00556C67">
              <w:rPr>
                <w:sz w:val="20"/>
                <w:szCs w:val="20"/>
              </w:rPr>
              <w:t>1. Predlog sklepov vlade:</w:t>
            </w:r>
          </w:p>
        </w:tc>
      </w:tr>
      <w:tr w:rsidR="00D731F3" w:rsidRPr="00556C67" w:rsidTr="005F456B">
        <w:tc>
          <w:tcPr>
            <w:tcW w:w="9163" w:type="dxa"/>
            <w:gridSpan w:val="4"/>
          </w:tcPr>
          <w:p w:rsidR="007E1898" w:rsidRPr="00DA3C42" w:rsidRDefault="007E1898" w:rsidP="007E1898">
            <w:pPr>
              <w:autoSpaceDE w:val="0"/>
              <w:autoSpaceDN w:val="0"/>
              <w:adjustRightInd w:val="0"/>
              <w:spacing w:line="240" w:lineRule="auto"/>
              <w:rPr>
                <w:rFonts w:cs="Arial"/>
                <w:bCs/>
                <w:szCs w:val="20"/>
              </w:rPr>
            </w:pPr>
            <w:r w:rsidRPr="00DA3C42">
              <w:rPr>
                <w:rFonts w:cs="Arial"/>
                <w:bCs/>
                <w:szCs w:val="20"/>
              </w:rPr>
              <w:t xml:space="preserve">Na podlagi </w:t>
            </w:r>
            <w:r w:rsidR="001E1DE8">
              <w:rPr>
                <w:rFonts w:cs="Arial"/>
                <w:bCs/>
                <w:szCs w:val="20"/>
              </w:rPr>
              <w:t>6.</w:t>
            </w:r>
            <w:r w:rsidRPr="00DA3C42">
              <w:rPr>
                <w:rFonts w:cs="Arial"/>
                <w:bCs/>
                <w:szCs w:val="20"/>
              </w:rPr>
              <w:t xml:space="preserve"> člena Zakona o Vladi Republike Slovenije (</w:t>
            </w:r>
            <w:r w:rsidR="00175DB6" w:rsidRPr="00674341">
              <w:rPr>
                <w:rFonts w:cs="Arial"/>
                <w:szCs w:val="20"/>
              </w:rPr>
              <w:t xml:space="preserve">Uradni list RS, št. </w:t>
            </w:r>
            <w:hyperlink r:id="rId10" w:tgtFrame="_blank" w:tooltip="Zakon o Vladi Republike Slovenije (uradno prečiščeno besedilo)" w:history="1">
              <w:r w:rsidR="00175DB6" w:rsidRPr="00674341">
                <w:rPr>
                  <w:rFonts w:cs="Arial"/>
                  <w:szCs w:val="20"/>
                </w:rPr>
                <w:t>24/05</w:t>
              </w:r>
            </w:hyperlink>
            <w:r w:rsidR="00175DB6" w:rsidRPr="00674341">
              <w:rPr>
                <w:rFonts w:cs="Arial"/>
                <w:szCs w:val="20"/>
              </w:rPr>
              <w:t xml:space="preserve"> – uradno prečiščeno besedilo, </w:t>
            </w:r>
            <w:hyperlink r:id="rId11" w:tgtFrame="_blank" w:tooltip="Zakon o dopolnitvi Zakona o Vladi Republike Slovenije" w:history="1">
              <w:r w:rsidR="00175DB6" w:rsidRPr="00674341">
                <w:rPr>
                  <w:rFonts w:cs="Arial"/>
                  <w:szCs w:val="20"/>
                </w:rPr>
                <w:t>109/08</w:t>
              </w:r>
            </w:hyperlink>
            <w:r w:rsidR="00175DB6" w:rsidRPr="00674341">
              <w:rPr>
                <w:rFonts w:cs="Arial"/>
                <w:szCs w:val="20"/>
              </w:rPr>
              <w:t xml:space="preserve">, </w:t>
            </w:r>
            <w:hyperlink r:id="rId12" w:tgtFrame="_blank" w:tooltip="Zakon o upravljanju kapitalskih naložb Republike Slovenije" w:history="1">
              <w:r w:rsidR="00175DB6" w:rsidRPr="00674341">
                <w:rPr>
                  <w:rFonts w:cs="Arial"/>
                  <w:szCs w:val="20"/>
                </w:rPr>
                <w:t>38/10</w:t>
              </w:r>
            </w:hyperlink>
            <w:r w:rsidR="00175DB6" w:rsidRPr="00674341">
              <w:rPr>
                <w:rFonts w:cs="Arial"/>
                <w:szCs w:val="20"/>
              </w:rPr>
              <w:t xml:space="preserve"> – ZUKN, </w:t>
            </w:r>
            <w:hyperlink r:id="rId13" w:tgtFrame="_blank" w:tooltip="Zakon o spremembah in dopolnitvah Zakona o Vladi Republike Slovenije" w:history="1">
              <w:r w:rsidR="00175DB6" w:rsidRPr="00674341">
                <w:rPr>
                  <w:rFonts w:cs="Arial"/>
                  <w:szCs w:val="20"/>
                </w:rPr>
                <w:t>8/12</w:t>
              </w:r>
            </w:hyperlink>
            <w:r w:rsidR="00175DB6" w:rsidRPr="00674341">
              <w:rPr>
                <w:rFonts w:cs="Arial"/>
                <w:szCs w:val="20"/>
              </w:rPr>
              <w:t xml:space="preserve">, </w:t>
            </w:r>
            <w:hyperlink r:id="rId14" w:tgtFrame="_blank" w:tooltip="Zakon o spremembah in dopolnitvah Zakona o Vladi Republike Slovenije" w:history="1">
              <w:r w:rsidR="00175DB6" w:rsidRPr="00674341">
                <w:rPr>
                  <w:rFonts w:cs="Arial"/>
                  <w:szCs w:val="20"/>
                </w:rPr>
                <w:t>21/13</w:t>
              </w:r>
            </w:hyperlink>
            <w:r w:rsidR="00175DB6" w:rsidRPr="00674341">
              <w:rPr>
                <w:rFonts w:cs="Arial"/>
                <w:szCs w:val="20"/>
              </w:rPr>
              <w:t xml:space="preserve">, </w:t>
            </w:r>
            <w:hyperlink r:id="rId15" w:tgtFrame="_blank" w:tooltip="Zakon o spremembah in dopolnitvah Zakona o državni upravi" w:history="1">
              <w:r w:rsidR="00175DB6" w:rsidRPr="00674341">
                <w:rPr>
                  <w:rFonts w:cs="Arial"/>
                  <w:szCs w:val="20"/>
                </w:rPr>
                <w:t>47/13</w:t>
              </w:r>
            </w:hyperlink>
            <w:r w:rsidR="00175DB6" w:rsidRPr="00674341">
              <w:rPr>
                <w:rFonts w:cs="Arial"/>
                <w:szCs w:val="20"/>
              </w:rPr>
              <w:t xml:space="preserve"> – ZDU-1G, </w:t>
            </w:r>
            <w:hyperlink r:id="rId16" w:tgtFrame="_blank" w:tooltip="Zakon o spremembah in dopolnitvah Zakona o Vladi Republike Slovenije" w:history="1">
              <w:r w:rsidR="00175DB6" w:rsidRPr="00674341">
                <w:rPr>
                  <w:rFonts w:cs="Arial"/>
                  <w:szCs w:val="20"/>
                </w:rPr>
                <w:t>65/14</w:t>
              </w:r>
            </w:hyperlink>
            <w:r w:rsidR="00175DB6" w:rsidRPr="00674341">
              <w:rPr>
                <w:rFonts w:cs="Arial"/>
                <w:szCs w:val="20"/>
              </w:rPr>
              <w:t xml:space="preserve"> in </w:t>
            </w:r>
            <w:hyperlink r:id="rId17" w:tgtFrame="_blank" w:tooltip="Zakon o spremembi Zakona o Vladi Republike Slovenije" w:history="1">
              <w:r w:rsidR="00175DB6" w:rsidRPr="00674341">
                <w:rPr>
                  <w:rFonts w:cs="Arial"/>
                  <w:szCs w:val="20"/>
                </w:rPr>
                <w:t>55/17</w:t>
              </w:r>
            </w:hyperlink>
            <w:r w:rsidRPr="00DA3C42">
              <w:rPr>
                <w:rFonts w:cs="Arial"/>
                <w:bCs/>
                <w:szCs w:val="20"/>
              </w:rPr>
              <w:t>) in</w:t>
            </w:r>
            <w:r w:rsidRPr="00DA3C42">
              <w:rPr>
                <w:rFonts w:cs="Arial"/>
                <w:szCs w:val="20"/>
              </w:rPr>
              <w:t xml:space="preserve"> </w:t>
            </w:r>
            <w:r w:rsidR="00A7000E">
              <w:rPr>
                <w:rFonts w:cs="Arial"/>
                <w:szCs w:val="20"/>
              </w:rPr>
              <w:t xml:space="preserve">četrte </w:t>
            </w:r>
            <w:r w:rsidR="002E56BD">
              <w:rPr>
                <w:rFonts w:cs="Arial"/>
                <w:szCs w:val="20"/>
              </w:rPr>
              <w:t>ter</w:t>
            </w:r>
            <w:r w:rsidR="00A7000E">
              <w:rPr>
                <w:rFonts w:cs="Arial"/>
                <w:szCs w:val="20"/>
              </w:rPr>
              <w:t xml:space="preserve"> </w:t>
            </w:r>
            <w:r w:rsidRPr="00DA3C42">
              <w:rPr>
                <w:rFonts w:cs="Arial"/>
                <w:szCs w:val="20"/>
              </w:rPr>
              <w:t>pete alineje 13. člena Zakona o javnih skladih (Uradni  list RS, št. 77/08</w:t>
            </w:r>
            <w:r>
              <w:rPr>
                <w:rFonts w:cs="Arial"/>
                <w:szCs w:val="20"/>
              </w:rPr>
              <w:t xml:space="preserve"> </w:t>
            </w:r>
            <w:r w:rsidRPr="00DA3C42">
              <w:rPr>
                <w:rFonts w:cs="Arial"/>
                <w:szCs w:val="20"/>
              </w:rPr>
              <w:t xml:space="preserve">in 8/10 </w:t>
            </w:r>
            <w:r w:rsidR="000E507C">
              <w:rPr>
                <w:rFonts w:cs="Arial"/>
                <w:szCs w:val="20"/>
              </w:rPr>
              <w:t>–</w:t>
            </w:r>
            <w:r w:rsidR="000E507C" w:rsidRPr="00DA3C42">
              <w:rPr>
                <w:rFonts w:cs="Arial"/>
                <w:szCs w:val="20"/>
              </w:rPr>
              <w:t xml:space="preserve"> </w:t>
            </w:r>
            <w:r w:rsidRPr="00DA3C42">
              <w:rPr>
                <w:rFonts w:cs="Arial"/>
                <w:szCs w:val="20"/>
              </w:rPr>
              <w:t>ZSKZ-B)</w:t>
            </w:r>
            <w:r w:rsidRPr="00DA3C42">
              <w:rPr>
                <w:rFonts w:cs="Arial"/>
                <w:color w:val="000000"/>
                <w:szCs w:val="20"/>
              </w:rPr>
              <w:t xml:space="preserve"> </w:t>
            </w:r>
            <w:r w:rsidRPr="00DA3C42">
              <w:rPr>
                <w:rFonts w:cs="Arial"/>
                <w:bCs/>
                <w:szCs w:val="20"/>
              </w:rPr>
              <w:t xml:space="preserve">je Vlada Republike Slovenije na </w:t>
            </w:r>
            <w:r>
              <w:rPr>
                <w:rFonts w:cs="Arial"/>
                <w:bCs/>
                <w:szCs w:val="20"/>
              </w:rPr>
              <w:t>……..</w:t>
            </w:r>
            <w:r w:rsidR="002E56BD">
              <w:rPr>
                <w:rFonts w:cs="Arial"/>
                <w:bCs/>
                <w:szCs w:val="20"/>
              </w:rPr>
              <w:t xml:space="preserve">seji dne ….. sprejela </w:t>
            </w:r>
            <w:r w:rsidR="000E507C">
              <w:rPr>
                <w:rFonts w:cs="Arial"/>
                <w:bCs/>
                <w:szCs w:val="20"/>
              </w:rPr>
              <w:t>naslednji</w:t>
            </w:r>
            <w:r w:rsidR="000E507C" w:rsidRPr="00DA3C42">
              <w:rPr>
                <w:rFonts w:cs="Arial"/>
                <w:bCs/>
                <w:szCs w:val="20"/>
              </w:rPr>
              <w:t xml:space="preserve"> </w:t>
            </w:r>
            <w:r w:rsidRPr="00DA3C42">
              <w:rPr>
                <w:rFonts w:cs="Arial"/>
                <w:bCs/>
                <w:szCs w:val="20"/>
              </w:rPr>
              <w:t>sklep:</w:t>
            </w:r>
          </w:p>
          <w:p w:rsidR="007E1898" w:rsidRPr="00DA3C42" w:rsidRDefault="007E1898" w:rsidP="007E1898">
            <w:pPr>
              <w:pStyle w:val="Brezrazmikov"/>
              <w:rPr>
                <w:rFonts w:cs="Arial"/>
                <w:szCs w:val="20"/>
              </w:rPr>
            </w:pPr>
          </w:p>
          <w:p w:rsidR="007E1898" w:rsidRPr="00DA3C42" w:rsidRDefault="007E1898" w:rsidP="002E56BD">
            <w:pPr>
              <w:numPr>
                <w:ilvl w:val="0"/>
                <w:numId w:val="13"/>
              </w:numPr>
              <w:spacing w:line="240" w:lineRule="auto"/>
              <w:rPr>
                <w:rFonts w:cs="Arial"/>
                <w:szCs w:val="20"/>
              </w:rPr>
            </w:pPr>
            <w:r w:rsidRPr="00DA3C42">
              <w:rPr>
                <w:rFonts w:cs="Arial"/>
                <w:szCs w:val="20"/>
              </w:rPr>
              <w:t>Vlada Republike Slovenije je sprejela Letno poročilo Javnega sklada Republike Sloven</w:t>
            </w:r>
            <w:r w:rsidR="006B266C">
              <w:rPr>
                <w:rFonts w:cs="Arial"/>
                <w:szCs w:val="20"/>
              </w:rPr>
              <w:t xml:space="preserve">ije za podjetništvo za leto </w:t>
            </w:r>
            <w:r w:rsidR="00D576A8">
              <w:rPr>
                <w:rFonts w:cs="Arial"/>
                <w:szCs w:val="20"/>
              </w:rPr>
              <w:t>2018</w:t>
            </w:r>
            <w:r w:rsidRPr="00DA3C42">
              <w:rPr>
                <w:rFonts w:cs="Arial"/>
                <w:szCs w:val="20"/>
              </w:rPr>
              <w:t>.</w:t>
            </w:r>
          </w:p>
          <w:p w:rsidR="007E1898" w:rsidRPr="00DA3C42" w:rsidRDefault="007E1898" w:rsidP="007E1898">
            <w:pPr>
              <w:spacing w:line="240" w:lineRule="auto"/>
              <w:ind w:left="720"/>
              <w:rPr>
                <w:rFonts w:cs="Arial"/>
                <w:szCs w:val="20"/>
              </w:rPr>
            </w:pPr>
          </w:p>
          <w:p w:rsidR="007E1898" w:rsidRPr="00175DB6" w:rsidRDefault="007E1898" w:rsidP="00D576A8">
            <w:pPr>
              <w:numPr>
                <w:ilvl w:val="0"/>
                <w:numId w:val="13"/>
              </w:numPr>
              <w:spacing w:line="240" w:lineRule="auto"/>
              <w:jc w:val="both"/>
              <w:rPr>
                <w:rFonts w:cs="Arial"/>
                <w:szCs w:val="20"/>
              </w:rPr>
            </w:pPr>
            <w:r w:rsidRPr="00DA3C42">
              <w:rPr>
                <w:rFonts w:cs="Arial"/>
                <w:szCs w:val="20"/>
              </w:rPr>
              <w:t xml:space="preserve">Presežek </w:t>
            </w:r>
            <w:r w:rsidR="00D576A8" w:rsidRPr="00D576A8">
              <w:rPr>
                <w:rFonts w:cs="Arial"/>
                <w:szCs w:val="20"/>
              </w:rPr>
              <w:t>odhodkov nad prihodki v višini 82.614,59 EUR</w:t>
            </w:r>
            <w:r w:rsidRPr="00175DB6">
              <w:rPr>
                <w:rFonts w:cs="Arial"/>
                <w:szCs w:val="20"/>
              </w:rPr>
              <w:t>, ugotovljen v računovodskih izkazih Javnega sklada Republike Slovenije za podjetništvo za leto 201</w:t>
            </w:r>
            <w:r w:rsidR="00D576A8">
              <w:rPr>
                <w:rFonts w:cs="Arial"/>
                <w:szCs w:val="20"/>
              </w:rPr>
              <w:t>8</w:t>
            </w:r>
            <w:r w:rsidRPr="00175DB6">
              <w:rPr>
                <w:rFonts w:cs="Arial"/>
                <w:szCs w:val="20"/>
              </w:rPr>
              <w:t xml:space="preserve">, </w:t>
            </w:r>
            <w:r w:rsidR="00AD387F">
              <w:rPr>
                <w:rFonts w:cs="Arial"/>
                <w:szCs w:val="20"/>
              </w:rPr>
              <w:t xml:space="preserve">se </w:t>
            </w:r>
            <w:r w:rsidR="00D576A8" w:rsidRPr="00D576A8">
              <w:rPr>
                <w:rFonts w:cs="Arial"/>
                <w:szCs w:val="20"/>
              </w:rPr>
              <w:t>pokrije iz nerazporejenih presežkov prihodkov nad odhodki iz preteklih let.</w:t>
            </w:r>
          </w:p>
          <w:p w:rsidR="007E1898" w:rsidRDefault="007E1898" w:rsidP="007E1898">
            <w:pPr>
              <w:pStyle w:val="Odstavekseznama"/>
              <w:rPr>
                <w:rFonts w:cs="Arial"/>
                <w:szCs w:val="20"/>
              </w:rPr>
            </w:pPr>
          </w:p>
          <w:p w:rsidR="00D576A8" w:rsidRPr="00C06BD3" w:rsidRDefault="00D576A8" w:rsidP="00D576A8">
            <w:pPr>
              <w:overflowPunct w:val="0"/>
              <w:autoSpaceDE w:val="0"/>
              <w:autoSpaceDN w:val="0"/>
              <w:adjustRightInd w:val="0"/>
              <w:spacing w:before="60" w:after="60"/>
              <w:ind w:left="5445"/>
              <w:jc w:val="center"/>
              <w:textAlignment w:val="baseline"/>
              <w:rPr>
                <w:rFonts w:cs="Arial"/>
                <w:iCs/>
                <w:noProof/>
                <w:color w:val="000000"/>
                <w:szCs w:val="20"/>
                <w:lang w:eastAsia="sl-SI"/>
              </w:rPr>
            </w:pPr>
            <w:r w:rsidRPr="00C06BD3">
              <w:rPr>
                <w:rFonts w:cs="Arial"/>
                <w:iCs/>
                <w:noProof/>
                <w:color w:val="000000"/>
                <w:szCs w:val="20"/>
                <w:lang w:eastAsia="sl-SI"/>
              </w:rPr>
              <w:t>Stojan Tramte</w:t>
            </w:r>
          </w:p>
          <w:p w:rsidR="00D576A8" w:rsidRPr="00C06BD3" w:rsidRDefault="00D576A8" w:rsidP="00D576A8">
            <w:pPr>
              <w:overflowPunct w:val="0"/>
              <w:autoSpaceDE w:val="0"/>
              <w:autoSpaceDN w:val="0"/>
              <w:adjustRightInd w:val="0"/>
              <w:spacing w:before="60" w:after="60"/>
              <w:ind w:left="5445"/>
              <w:jc w:val="center"/>
              <w:textAlignment w:val="baseline"/>
              <w:rPr>
                <w:rFonts w:cs="Arial"/>
                <w:iCs/>
                <w:noProof/>
                <w:color w:val="000000"/>
                <w:szCs w:val="20"/>
                <w:lang w:eastAsia="sl-SI"/>
              </w:rPr>
            </w:pPr>
            <w:r w:rsidRPr="00C06BD3">
              <w:rPr>
                <w:rFonts w:cs="Arial"/>
                <w:iCs/>
                <w:noProof/>
                <w:color w:val="000000"/>
                <w:szCs w:val="20"/>
                <w:lang w:eastAsia="sl-SI"/>
              </w:rPr>
              <w:t>GENERALNI  SEKRETAR</w:t>
            </w:r>
          </w:p>
          <w:p w:rsidR="005138CB" w:rsidRPr="00556C67" w:rsidRDefault="005138CB" w:rsidP="005138CB">
            <w:pPr>
              <w:rPr>
                <w:rFonts w:cs="Arial"/>
                <w:szCs w:val="20"/>
              </w:rPr>
            </w:pPr>
          </w:p>
          <w:p w:rsidR="00556C67" w:rsidRDefault="00556C67" w:rsidP="005138CB">
            <w:pPr>
              <w:rPr>
                <w:rFonts w:cs="Arial"/>
                <w:szCs w:val="20"/>
              </w:rPr>
            </w:pPr>
          </w:p>
          <w:p w:rsidR="00556C67" w:rsidRDefault="00556C67" w:rsidP="00556C67">
            <w:pPr>
              <w:autoSpaceDE w:val="0"/>
              <w:autoSpaceDN w:val="0"/>
              <w:adjustRightInd w:val="0"/>
              <w:rPr>
                <w:rFonts w:cs="Arial"/>
                <w:iCs/>
                <w:szCs w:val="20"/>
              </w:rPr>
            </w:pPr>
            <w:r>
              <w:rPr>
                <w:rFonts w:cs="Arial"/>
                <w:iCs/>
                <w:szCs w:val="20"/>
              </w:rPr>
              <w:t>Priloge:</w:t>
            </w:r>
          </w:p>
          <w:p w:rsidR="00F97F32" w:rsidRDefault="00882DD4" w:rsidP="002E56BD">
            <w:pPr>
              <w:numPr>
                <w:ilvl w:val="0"/>
                <w:numId w:val="20"/>
              </w:numPr>
              <w:spacing w:line="240" w:lineRule="auto"/>
              <w:jc w:val="both"/>
              <w:rPr>
                <w:rFonts w:cs="Arial"/>
                <w:szCs w:val="20"/>
              </w:rPr>
            </w:pPr>
            <w:r>
              <w:rPr>
                <w:rFonts w:cs="Arial"/>
                <w:szCs w:val="20"/>
              </w:rPr>
              <w:t xml:space="preserve">Priloga 1: </w:t>
            </w:r>
            <w:r w:rsidR="00F97F32" w:rsidRPr="001131CA">
              <w:rPr>
                <w:rFonts w:cs="Arial"/>
                <w:szCs w:val="20"/>
              </w:rPr>
              <w:t>Obrazložitev predloga sklepa</w:t>
            </w:r>
            <w:r w:rsidR="008706AE">
              <w:rPr>
                <w:rFonts w:cs="Arial"/>
                <w:szCs w:val="20"/>
              </w:rPr>
              <w:t>,</w:t>
            </w:r>
          </w:p>
          <w:p w:rsidR="00F97F32" w:rsidRPr="00F97F32" w:rsidRDefault="00882DD4" w:rsidP="002E56BD">
            <w:pPr>
              <w:numPr>
                <w:ilvl w:val="0"/>
                <w:numId w:val="20"/>
              </w:numPr>
              <w:spacing w:line="240" w:lineRule="auto"/>
              <w:jc w:val="both"/>
              <w:rPr>
                <w:rFonts w:cs="Arial"/>
                <w:szCs w:val="20"/>
              </w:rPr>
            </w:pPr>
            <w:r>
              <w:rPr>
                <w:rFonts w:cs="Arial"/>
                <w:szCs w:val="20"/>
              </w:rPr>
              <w:t xml:space="preserve">Priloga 2: </w:t>
            </w:r>
            <w:r w:rsidR="00F97F32">
              <w:rPr>
                <w:rFonts w:cs="Arial"/>
                <w:szCs w:val="20"/>
              </w:rPr>
              <w:t>Sklepi N</w:t>
            </w:r>
            <w:r w:rsidR="00F97F32" w:rsidRPr="00F97F32">
              <w:rPr>
                <w:rFonts w:cs="Arial"/>
                <w:szCs w:val="20"/>
              </w:rPr>
              <w:t>adzornega sveta</w:t>
            </w:r>
            <w:r w:rsidR="00F97F32">
              <w:rPr>
                <w:rFonts w:cs="Arial"/>
                <w:szCs w:val="20"/>
              </w:rPr>
              <w:t xml:space="preserve"> </w:t>
            </w:r>
            <w:r w:rsidR="00F97F32" w:rsidRPr="00F97F32">
              <w:rPr>
                <w:rFonts w:cs="Arial"/>
                <w:szCs w:val="20"/>
              </w:rPr>
              <w:t>Javnega sklada Republike Slovenije za podjetništvo</w:t>
            </w:r>
            <w:r w:rsidR="008706AE">
              <w:rPr>
                <w:rFonts w:cs="Arial"/>
                <w:szCs w:val="20"/>
              </w:rPr>
              <w:t>,</w:t>
            </w:r>
          </w:p>
          <w:p w:rsidR="00665865" w:rsidRDefault="00665865" w:rsidP="002E56BD">
            <w:pPr>
              <w:numPr>
                <w:ilvl w:val="0"/>
                <w:numId w:val="20"/>
              </w:numPr>
              <w:spacing w:line="240" w:lineRule="auto"/>
              <w:jc w:val="both"/>
              <w:rPr>
                <w:rFonts w:cs="Arial"/>
                <w:szCs w:val="20"/>
              </w:rPr>
            </w:pPr>
            <w:r w:rsidRPr="00665865">
              <w:rPr>
                <w:rFonts w:cs="Arial"/>
                <w:szCs w:val="20"/>
              </w:rPr>
              <w:t>Priloga</w:t>
            </w:r>
            <w:r>
              <w:rPr>
                <w:rFonts w:cs="Arial"/>
                <w:szCs w:val="20"/>
              </w:rPr>
              <w:t xml:space="preserve"> </w:t>
            </w:r>
            <w:r w:rsidRPr="00665865">
              <w:rPr>
                <w:rFonts w:cs="Arial"/>
                <w:szCs w:val="20"/>
              </w:rPr>
              <w:t>3: Poročilo o delu Nadzornega sveta in potrditvi Letnega poročila Slovenskega p</w:t>
            </w:r>
            <w:r w:rsidR="00D576A8">
              <w:rPr>
                <w:rFonts w:cs="Arial"/>
                <w:szCs w:val="20"/>
              </w:rPr>
              <w:t>odjetniškega sklada za leto 2018</w:t>
            </w:r>
            <w:r w:rsidR="008706AE">
              <w:rPr>
                <w:rFonts w:cs="Arial"/>
                <w:szCs w:val="20"/>
              </w:rPr>
              <w:t>,</w:t>
            </w:r>
          </w:p>
          <w:p w:rsidR="00D576A8" w:rsidRPr="00AF4E48" w:rsidRDefault="00D576A8" w:rsidP="002E56BD">
            <w:pPr>
              <w:numPr>
                <w:ilvl w:val="0"/>
                <w:numId w:val="20"/>
              </w:numPr>
              <w:spacing w:line="240" w:lineRule="auto"/>
              <w:jc w:val="both"/>
              <w:rPr>
                <w:rFonts w:cs="Arial"/>
                <w:szCs w:val="20"/>
              </w:rPr>
            </w:pPr>
            <w:r>
              <w:rPr>
                <w:rFonts w:cs="Arial"/>
                <w:szCs w:val="20"/>
              </w:rPr>
              <w:t xml:space="preserve">Priloga 4: Obrazložitev pokritja </w:t>
            </w:r>
            <w:r w:rsidR="00295E16">
              <w:rPr>
                <w:rFonts w:cs="Arial"/>
                <w:szCs w:val="20"/>
              </w:rPr>
              <w:t>presežka odhodkov nad prihodki</w:t>
            </w:r>
            <w:r w:rsidR="00AF4E48" w:rsidRPr="00AF4E48">
              <w:rPr>
                <w:rFonts w:cs="Arial"/>
                <w:szCs w:val="20"/>
              </w:rPr>
              <w:t xml:space="preserve"> (skladno z 9.i členom Zakona o javnih financah</w:t>
            </w:r>
            <w:r w:rsidR="00AF4E48">
              <w:rPr>
                <w:rFonts w:cs="Arial"/>
                <w:szCs w:val="20"/>
              </w:rPr>
              <w:t>),</w:t>
            </w:r>
          </w:p>
          <w:p w:rsidR="008706AE" w:rsidRPr="008706AE" w:rsidRDefault="008706AE" w:rsidP="002E56BD">
            <w:pPr>
              <w:numPr>
                <w:ilvl w:val="0"/>
                <w:numId w:val="20"/>
              </w:numPr>
              <w:spacing w:line="240" w:lineRule="auto"/>
              <w:jc w:val="both"/>
              <w:rPr>
                <w:szCs w:val="20"/>
              </w:rPr>
            </w:pPr>
            <w:r>
              <w:rPr>
                <w:rFonts w:cs="Arial"/>
                <w:szCs w:val="20"/>
              </w:rPr>
              <w:t xml:space="preserve">Revidirano Letno poročilo </w:t>
            </w:r>
            <w:r w:rsidRPr="008706AE">
              <w:rPr>
                <w:szCs w:val="20"/>
              </w:rPr>
              <w:t>Slovenskega p</w:t>
            </w:r>
            <w:r w:rsidR="00D576A8">
              <w:rPr>
                <w:szCs w:val="20"/>
              </w:rPr>
              <w:t>odjetniškega sklada za leto 2018</w:t>
            </w:r>
            <w:r>
              <w:rPr>
                <w:szCs w:val="20"/>
              </w:rPr>
              <w:t xml:space="preserve"> </w:t>
            </w:r>
            <w:r w:rsidRPr="008706AE">
              <w:rPr>
                <w:szCs w:val="20"/>
              </w:rPr>
              <w:t>(ločena datoteka)</w:t>
            </w:r>
            <w:r>
              <w:rPr>
                <w:szCs w:val="20"/>
              </w:rPr>
              <w:t>.</w:t>
            </w:r>
          </w:p>
          <w:p w:rsidR="008C15E0" w:rsidRDefault="008C15E0" w:rsidP="005138CB">
            <w:pPr>
              <w:rPr>
                <w:rFonts w:cs="Arial"/>
                <w:szCs w:val="20"/>
              </w:rPr>
            </w:pPr>
          </w:p>
          <w:p w:rsidR="005138CB" w:rsidRPr="00556C67" w:rsidRDefault="005138CB" w:rsidP="005138CB">
            <w:pPr>
              <w:rPr>
                <w:rFonts w:cs="Arial"/>
                <w:szCs w:val="20"/>
              </w:rPr>
            </w:pPr>
            <w:r w:rsidRPr="00556C67">
              <w:rPr>
                <w:rFonts w:cs="Arial"/>
                <w:szCs w:val="20"/>
              </w:rPr>
              <w:t>Prejmejo:</w:t>
            </w:r>
          </w:p>
          <w:p w:rsidR="008C15E0" w:rsidRDefault="008C15E0" w:rsidP="002E56BD">
            <w:pPr>
              <w:numPr>
                <w:ilvl w:val="0"/>
                <w:numId w:val="19"/>
              </w:numPr>
              <w:spacing w:line="240" w:lineRule="auto"/>
              <w:jc w:val="both"/>
              <w:rPr>
                <w:rFonts w:cs="Arial"/>
                <w:szCs w:val="20"/>
              </w:rPr>
            </w:pPr>
            <w:r w:rsidRPr="001131CA">
              <w:rPr>
                <w:rFonts w:cs="Arial"/>
                <w:szCs w:val="20"/>
              </w:rPr>
              <w:t>Ministrstvo za gospodarski razvoj in tehnologijo, Kotnikova 5, Ljubljana</w:t>
            </w:r>
            <w:r w:rsidR="008706AE">
              <w:rPr>
                <w:rFonts w:cs="Arial"/>
                <w:szCs w:val="20"/>
              </w:rPr>
              <w:t>,</w:t>
            </w:r>
          </w:p>
          <w:p w:rsidR="008C15E0" w:rsidRDefault="008C15E0" w:rsidP="002E56BD">
            <w:pPr>
              <w:numPr>
                <w:ilvl w:val="0"/>
                <w:numId w:val="19"/>
              </w:numPr>
              <w:spacing w:line="240" w:lineRule="auto"/>
              <w:jc w:val="both"/>
              <w:rPr>
                <w:rFonts w:cs="Arial"/>
                <w:szCs w:val="20"/>
              </w:rPr>
            </w:pPr>
            <w:r>
              <w:rPr>
                <w:rFonts w:cs="Arial"/>
                <w:szCs w:val="20"/>
              </w:rPr>
              <w:t>Ministrstvo za finance, Župančičeva 3, 1000 Ljubljana</w:t>
            </w:r>
            <w:r w:rsidR="008706AE">
              <w:rPr>
                <w:rFonts w:cs="Arial"/>
                <w:szCs w:val="20"/>
              </w:rPr>
              <w:t>,</w:t>
            </w:r>
          </w:p>
          <w:p w:rsidR="008C15E0" w:rsidRPr="001131CA" w:rsidRDefault="008C15E0" w:rsidP="002E56BD">
            <w:pPr>
              <w:numPr>
                <w:ilvl w:val="0"/>
                <w:numId w:val="19"/>
              </w:numPr>
              <w:spacing w:line="240" w:lineRule="auto"/>
              <w:jc w:val="both"/>
              <w:rPr>
                <w:rFonts w:cs="Arial"/>
                <w:szCs w:val="20"/>
              </w:rPr>
            </w:pPr>
            <w:r>
              <w:rPr>
                <w:rFonts w:cs="Arial"/>
                <w:szCs w:val="20"/>
              </w:rPr>
              <w:t>Služba Vlade RS za zakonodajo, Mestni trg 4, 1000 Ljubljana</w:t>
            </w:r>
            <w:r w:rsidR="008706AE">
              <w:rPr>
                <w:rFonts w:cs="Arial"/>
                <w:szCs w:val="20"/>
              </w:rPr>
              <w:t>,</w:t>
            </w:r>
          </w:p>
          <w:p w:rsidR="008C15E0" w:rsidRDefault="008C15E0" w:rsidP="002E56BD">
            <w:pPr>
              <w:numPr>
                <w:ilvl w:val="0"/>
                <w:numId w:val="19"/>
              </w:numPr>
              <w:spacing w:line="240" w:lineRule="auto"/>
              <w:jc w:val="both"/>
              <w:rPr>
                <w:rFonts w:cs="Arial"/>
                <w:szCs w:val="20"/>
              </w:rPr>
            </w:pPr>
            <w:r w:rsidRPr="001131CA">
              <w:rPr>
                <w:rFonts w:cs="Arial"/>
                <w:szCs w:val="20"/>
              </w:rPr>
              <w:t>Generalni sekretariat Vlade Republike Slovenije, Gregorčičeva 20, Ljubljana</w:t>
            </w:r>
            <w:r w:rsidR="008706AE">
              <w:rPr>
                <w:rFonts w:cs="Arial"/>
                <w:szCs w:val="20"/>
              </w:rPr>
              <w:t>,</w:t>
            </w:r>
          </w:p>
          <w:p w:rsidR="007E1898" w:rsidRPr="008C15E0" w:rsidRDefault="008C15E0" w:rsidP="002E56BD">
            <w:pPr>
              <w:numPr>
                <w:ilvl w:val="0"/>
                <w:numId w:val="19"/>
              </w:numPr>
              <w:spacing w:line="260" w:lineRule="atLeast"/>
              <w:jc w:val="both"/>
              <w:rPr>
                <w:rFonts w:cs="Arial"/>
                <w:iCs/>
                <w:szCs w:val="20"/>
              </w:rPr>
            </w:pPr>
            <w:r w:rsidRPr="0034268C">
              <w:rPr>
                <w:rFonts w:cs="Arial"/>
                <w:iCs/>
                <w:szCs w:val="20"/>
              </w:rPr>
              <w:t>Urad Vlade Republike Slovenije za komuniciranje, Gregorčičeva 25, 1000 Ljubljana</w:t>
            </w:r>
            <w:r w:rsidR="008706AE">
              <w:rPr>
                <w:rFonts w:cs="Arial"/>
                <w:iCs/>
                <w:szCs w:val="20"/>
              </w:rPr>
              <w:t>,</w:t>
            </w:r>
            <w:r w:rsidRPr="0034268C">
              <w:rPr>
                <w:rFonts w:cs="Arial"/>
                <w:szCs w:val="20"/>
              </w:rPr>
              <w:t xml:space="preserve"> </w:t>
            </w:r>
          </w:p>
          <w:p w:rsidR="00D731F3" w:rsidRPr="00556C67" w:rsidRDefault="007E1898" w:rsidP="002E56BD">
            <w:pPr>
              <w:pStyle w:val="Neotevilenodstavek"/>
              <w:numPr>
                <w:ilvl w:val="0"/>
                <w:numId w:val="19"/>
              </w:numPr>
              <w:spacing w:before="0" w:after="0" w:line="260" w:lineRule="exact"/>
              <w:rPr>
                <w:iCs/>
                <w:sz w:val="20"/>
                <w:szCs w:val="20"/>
              </w:rPr>
            </w:pPr>
            <w:r>
              <w:rPr>
                <w:iCs/>
                <w:sz w:val="20"/>
                <w:szCs w:val="20"/>
              </w:rPr>
              <w:t>Javni sklad RS za podjetništvo</w:t>
            </w:r>
            <w:r w:rsidRPr="00DA3C42">
              <w:rPr>
                <w:iCs/>
                <w:sz w:val="20"/>
                <w:szCs w:val="20"/>
              </w:rPr>
              <w:t>, Ulica kneza Koclja 22, 2000 Maribor</w:t>
            </w:r>
            <w:r w:rsidR="008706AE">
              <w:rPr>
                <w:iCs/>
                <w:sz w:val="20"/>
                <w:szCs w:val="20"/>
              </w:rPr>
              <w:t>.</w:t>
            </w:r>
          </w:p>
        </w:tc>
      </w:tr>
      <w:tr w:rsidR="00D731F3" w:rsidRPr="00556C67" w:rsidTr="005F456B">
        <w:tc>
          <w:tcPr>
            <w:tcW w:w="9163" w:type="dxa"/>
            <w:gridSpan w:val="4"/>
          </w:tcPr>
          <w:p w:rsidR="00D731F3" w:rsidRPr="00556C67" w:rsidRDefault="00D731F3" w:rsidP="005F456B">
            <w:pPr>
              <w:pStyle w:val="Neotevilenodstavek"/>
              <w:spacing w:before="0" w:after="0" w:line="260" w:lineRule="exact"/>
              <w:rPr>
                <w:b/>
                <w:iCs/>
                <w:sz w:val="20"/>
                <w:szCs w:val="20"/>
              </w:rPr>
            </w:pPr>
            <w:r w:rsidRPr="00556C67">
              <w:rPr>
                <w:b/>
                <w:sz w:val="20"/>
                <w:szCs w:val="20"/>
              </w:rPr>
              <w:t>2. Predlog za obravnavo predloga zakona po nujnem ali skrajšanem postopku v državnem zboru z obrazložitvijo razlogov:</w:t>
            </w:r>
          </w:p>
        </w:tc>
      </w:tr>
      <w:tr w:rsidR="00D731F3" w:rsidRPr="00556C67" w:rsidTr="005F456B">
        <w:tc>
          <w:tcPr>
            <w:tcW w:w="9163" w:type="dxa"/>
            <w:gridSpan w:val="4"/>
          </w:tcPr>
          <w:p w:rsidR="00D731F3" w:rsidRPr="00556C67" w:rsidRDefault="00B87468" w:rsidP="005F456B">
            <w:pPr>
              <w:pStyle w:val="Neotevilenodstavek"/>
              <w:spacing w:before="0" w:after="0" w:line="260" w:lineRule="exact"/>
              <w:rPr>
                <w:iCs/>
                <w:sz w:val="20"/>
                <w:szCs w:val="20"/>
              </w:rPr>
            </w:pPr>
            <w:r>
              <w:rPr>
                <w:iCs/>
                <w:sz w:val="20"/>
                <w:szCs w:val="20"/>
              </w:rPr>
              <w:t>/</w:t>
            </w:r>
          </w:p>
        </w:tc>
      </w:tr>
      <w:tr w:rsidR="00D731F3" w:rsidRPr="00556C67" w:rsidTr="005F456B">
        <w:tc>
          <w:tcPr>
            <w:tcW w:w="9163" w:type="dxa"/>
            <w:gridSpan w:val="4"/>
          </w:tcPr>
          <w:p w:rsidR="00D731F3" w:rsidRPr="00556C67" w:rsidRDefault="00D731F3" w:rsidP="005F456B">
            <w:pPr>
              <w:pStyle w:val="Neotevilenodstavek"/>
              <w:spacing w:before="0" w:after="0" w:line="260" w:lineRule="exact"/>
              <w:rPr>
                <w:b/>
                <w:iCs/>
                <w:sz w:val="20"/>
                <w:szCs w:val="20"/>
              </w:rPr>
            </w:pPr>
            <w:r w:rsidRPr="00556C67">
              <w:rPr>
                <w:b/>
                <w:sz w:val="20"/>
                <w:szCs w:val="20"/>
              </w:rPr>
              <w:t>3.a Osebe, odgovorne za strokovno pripravo in usklajenost gradiva:</w:t>
            </w:r>
          </w:p>
        </w:tc>
      </w:tr>
      <w:tr w:rsidR="00D576A8" w:rsidRPr="00556C67" w:rsidTr="005F456B">
        <w:tc>
          <w:tcPr>
            <w:tcW w:w="9163" w:type="dxa"/>
            <w:gridSpan w:val="4"/>
          </w:tcPr>
          <w:p w:rsidR="00D576A8" w:rsidRPr="00470D67" w:rsidRDefault="00D576A8" w:rsidP="00D576A8">
            <w:pPr>
              <w:numPr>
                <w:ilvl w:val="0"/>
                <w:numId w:val="21"/>
              </w:numPr>
              <w:overflowPunct w:val="0"/>
              <w:autoSpaceDE w:val="0"/>
              <w:autoSpaceDN w:val="0"/>
              <w:adjustRightInd w:val="0"/>
              <w:jc w:val="both"/>
              <w:textAlignment w:val="baseline"/>
              <w:rPr>
                <w:rFonts w:cs="Arial"/>
                <w:iCs/>
                <w:szCs w:val="20"/>
                <w:lang w:eastAsia="sl-SI"/>
              </w:rPr>
            </w:pPr>
            <w:r w:rsidRPr="00470D67">
              <w:rPr>
                <w:rFonts w:cs="Arial"/>
                <w:iCs/>
                <w:szCs w:val="20"/>
                <w:lang w:eastAsia="sl-SI"/>
              </w:rPr>
              <w:lastRenderedPageBreak/>
              <w:t>Jernej Tovšak, generalni direktor Direktorata za internacionalizacijo, podjetništvo in tehnologijo,</w:t>
            </w:r>
          </w:p>
          <w:p w:rsidR="00D576A8" w:rsidRPr="00470D67" w:rsidRDefault="00D576A8" w:rsidP="00D576A8">
            <w:pPr>
              <w:numPr>
                <w:ilvl w:val="0"/>
                <w:numId w:val="21"/>
              </w:numPr>
              <w:overflowPunct w:val="0"/>
              <w:autoSpaceDE w:val="0"/>
              <w:autoSpaceDN w:val="0"/>
              <w:adjustRightInd w:val="0"/>
              <w:jc w:val="both"/>
              <w:textAlignment w:val="baseline"/>
              <w:rPr>
                <w:rFonts w:cs="Arial"/>
                <w:iCs/>
                <w:szCs w:val="20"/>
                <w:lang w:eastAsia="sl-SI"/>
              </w:rPr>
            </w:pPr>
            <w:r w:rsidRPr="00470D67">
              <w:rPr>
                <w:rFonts w:cs="Arial"/>
                <w:iCs/>
                <w:szCs w:val="20"/>
                <w:lang w:eastAsia="sl-SI"/>
              </w:rPr>
              <w:t xml:space="preserve">Marlen </w:t>
            </w:r>
            <w:proofErr w:type="spellStart"/>
            <w:r w:rsidRPr="00470D67">
              <w:rPr>
                <w:rFonts w:cs="Arial"/>
                <w:iCs/>
                <w:szCs w:val="20"/>
                <w:lang w:eastAsia="sl-SI"/>
              </w:rPr>
              <w:t>Skarlovnik</w:t>
            </w:r>
            <w:proofErr w:type="spellEnd"/>
            <w:r w:rsidRPr="00470D67">
              <w:rPr>
                <w:rFonts w:cs="Arial"/>
                <w:iCs/>
                <w:szCs w:val="20"/>
                <w:lang w:eastAsia="sl-SI"/>
              </w:rPr>
              <w:t>, sekretarka, vodja Sektorja za podjetništvo</w:t>
            </w:r>
            <w:r>
              <w:rPr>
                <w:rFonts w:cs="Arial"/>
                <w:iCs/>
                <w:szCs w:val="20"/>
                <w:lang w:eastAsia="sl-SI"/>
              </w:rPr>
              <w:t>,</w:t>
            </w:r>
            <w:r w:rsidRPr="00470D67">
              <w:rPr>
                <w:rFonts w:cs="Arial"/>
                <w:iCs/>
                <w:szCs w:val="20"/>
                <w:lang w:eastAsia="sl-SI"/>
              </w:rPr>
              <w:t xml:space="preserve"> po pooblastilu št. 0204-7/2017/25</w:t>
            </w:r>
            <w:r>
              <w:rPr>
                <w:rFonts w:cs="Arial"/>
                <w:iCs/>
                <w:szCs w:val="20"/>
                <w:lang w:eastAsia="sl-SI"/>
              </w:rPr>
              <w:t>.</w:t>
            </w:r>
          </w:p>
        </w:tc>
      </w:tr>
      <w:tr w:rsidR="00D731F3" w:rsidRPr="00556C67" w:rsidTr="005F456B">
        <w:tc>
          <w:tcPr>
            <w:tcW w:w="9163" w:type="dxa"/>
            <w:gridSpan w:val="4"/>
          </w:tcPr>
          <w:p w:rsidR="00D731F3" w:rsidRPr="00556C67" w:rsidRDefault="00D731F3" w:rsidP="005F456B">
            <w:pPr>
              <w:pStyle w:val="Neotevilenodstavek"/>
              <w:spacing w:before="0" w:after="0" w:line="260" w:lineRule="exact"/>
              <w:rPr>
                <w:b/>
                <w:iCs/>
                <w:sz w:val="20"/>
                <w:szCs w:val="20"/>
              </w:rPr>
            </w:pPr>
            <w:r w:rsidRPr="00556C67">
              <w:rPr>
                <w:b/>
                <w:iCs/>
                <w:sz w:val="20"/>
                <w:szCs w:val="20"/>
              </w:rPr>
              <w:t xml:space="preserve">3.b Zunanji strokovnjaki, ki so </w:t>
            </w:r>
            <w:r w:rsidRPr="00556C67">
              <w:rPr>
                <w:b/>
                <w:sz w:val="20"/>
                <w:szCs w:val="20"/>
              </w:rPr>
              <w:t>sodelovali pri pripravi dela ali celotnega gradiva:</w:t>
            </w:r>
          </w:p>
        </w:tc>
      </w:tr>
      <w:tr w:rsidR="00D731F3" w:rsidRPr="00556C67" w:rsidTr="005F456B">
        <w:tc>
          <w:tcPr>
            <w:tcW w:w="9163" w:type="dxa"/>
            <w:gridSpan w:val="4"/>
          </w:tcPr>
          <w:p w:rsidR="00D731F3" w:rsidRPr="00556C67" w:rsidRDefault="00556C67" w:rsidP="005F456B">
            <w:pPr>
              <w:pStyle w:val="Neotevilenodstavek"/>
              <w:spacing w:before="0" w:after="0" w:line="260" w:lineRule="exact"/>
              <w:rPr>
                <w:iCs/>
                <w:sz w:val="20"/>
                <w:szCs w:val="20"/>
              </w:rPr>
            </w:pPr>
            <w:r>
              <w:rPr>
                <w:iCs/>
                <w:sz w:val="20"/>
                <w:szCs w:val="20"/>
              </w:rPr>
              <w:t>/</w:t>
            </w:r>
          </w:p>
        </w:tc>
      </w:tr>
      <w:tr w:rsidR="00D731F3" w:rsidRPr="00556C67" w:rsidTr="005F456B">
        <w:tc>
          <w:tcPr>
            <w:tcW w:w="9163" w:type="dxa"/>
            <w:gridSpan w:val="4"/>
          </w:tcPr>
          <w:p w:rsidR="00D731F3" w:rsidRPr="00556C67" w:rsidRDefault="00D731F3" w:rsidP="005F456B">
            <w:pPr>
              <w:pStyle w:val="Neotevilenodstavek"/>
              <w:spacing w:before="0" w:after="0" w:line="260" w:lineRule="exact"/>
              <w:rPr>
                <w:b/>
                <w:iCs/>
                <w:sz w:val="20"/>
                <w:szCs w:val="20"/>
              </w:rPr>
            </w:pPr>
            <w:r w:rsidRPr="00556C67">
              <w:rPr>
                <w:b/>
                <w:sz w:val="20"/>
                <w:szCs w:val="20"/>
              </w:rPr>
              <w:t>4. Predstavniki vlade, ki bodo sodelovali pri delu državnega zbora:</w:t>
            </w:r>
          </w:p>
        </w:tc>
      </w:tr>
      <w:tr w:rsidR="00D731F3" w:rsidRPr="00556C67" w:rsidTr="005F456B">
        <w:tc>
          <w:tcPr>
            <w:tcW w:w="9163" w:type="dxa"/>
            <w:gridSpan w:val="4"/>
          </w:tcPr>
          <w:p w:rsidR="00D731F3" w:rsidRPr="00556C67" w:rsidRDefault="00556C67" w:rsidP="005F456B">
            <w:pPr>
              <w:pStyle w:val="Neotevilenodstavek"/>
              <w:spacing w:before="0" w:after="0" w:line="260" w:lineRule="exact"/>
              <w:rPr>
                <w:b/>
                <w:sz w:val="20"/>
                <w:szCs w:val="20"/>
              </w:rPr>
            </w:pPr>
            <w:r>
              <w:rPr>
                <w:iCs/>
                <w:sz w:val="20"/>
                <w:szCs w:val="20"/>
              </w:rPr>
              <w:t>/</w:t>
            </w:r>
          </w:p>
        </w:tc>
      </w:tr>
      <w:tr w:rsidR="00D731F3" w:rsidRPr="00556C67" w:rsidTr="005F456B">
        <w:tc>
          <w:tcPr>
            <w:tcW w:w="9163" w:type="dxa"/>
            <w:gridSpan w:val="4"/>
          </w:tcPr>
          <w:p w:rsidR="00D731F3" w:rsidRPr="00556C67" w:rsidRDefault="00D731F3" w:rsidP="005F456B">
            <w:pPr>
              <w:pStyle w:val="Oddelek"/>
              <w:numPr>
                <w:ilvl w:val="0"/>
                <w:numId w:val="0"/>
              </w:numPr>
              <w:spacing w:before="0" w:after="0" w:line="260" w:lineRule="exact"/>
              <w:jc w:val="left"/>
              <w:rPr>
                <w:sz w:val="20"/>
                <w:szCs w:val="20"/>
              </w:rPr>
            </w:pPr>
            <w:r w:rsidRPr="00462434">
              <w:rPr>
                <w:sz w:val="20"/>
                <w:szCs w:val="20"/>
              </w:rPr>
              <w:t>5. Kratek povzetek gradiva:</w:t>
            </w:r>
          </w:p>
        </w:tc>
      </w:tr>
      <w:tr w:rsidR="00D731F3" w:rsidRPr="00556C67" w:rsidTr="005F456B">
        <w:tc>
          <w:tcPr>
            <w:tcW w:w="9163" w:type="dxa"/>
            <w:gridSpan w:val="4"/>
          </w:tcPr>
          <w:p w:rsidR="00D0762D" w:rsidRPr="00D0762D" w:rsidRDefault="00880F12" w:rsidP="00D0762D">
            <w:pPr>
              <w:pStyle w:val="Neotevilenodstavek"/>
              <w:spacing w:line="240" w:lineRule="auto"/>
              <w:rPr>
                <w:rFonts w:eastAsia="Calibri"/>
                <w:sz w:val="20"/>
                <w:szCs w:val="20"/>
              </w:rPr>
            </w:pPr>
            <w:r>
              <w:rPr>
                <w:rFonts w:eastAsia="Calibri"/>
                <w:sz w:val="20"/>
                <w:szCs w:val="20"/>
              </w:rPr>
              <w:t xml:space="preserve">Dne </w:t>
            </w:r>
            <w:r w:rsidR="00D576A8">
              <w:rPr>
                <w:rFonts w:eastAsia="Calibri"/>
                <w:sz w:val="20"/>
                <w:szCs w:val="20"/>
              </w:rPr>
              <w:t>29.5.2019</w:t>
            </w:r>
            <w:r w:rsidR="00D0762D" w:rsidRPr="00D0762D">
              <w:rPr>
                <w:rFonts w:eastAsia="Calibri"/>
                <w:sz w:val="20"/>
                <w:szCs w:val="20"/>
              </w:rPr>
              <w:t xml:space="preserve"> se je Nadzorni svet Javnega sklada Republike Slovenije za podjetništvo na 2. redni seji seznanil z revidiranim Letnim poročilom Javnega sklada Republike Sloven</w:t>
            </w:r>
            <w:r w:rsidR="00D576A8">
              <w:rPr>
                <w:rFonts w:eastAsia="Calibri"/>
                <w:sz w:val="20"/>
                <w:szCs w:val="20"/>
              </w:rPr>
              <w:t>ije za podjetništvo za leto 2018</w:t>
            </w:r>
            <w:r w:rsidR="00D0762D" w:rsidRPr="00D0762D">
              <w:rPr>
                <w:rFonts w:eastAsia="Calibri"/>
                <w:sz w:val="20"/>
                <w:szCs w:val="20"/>
              </w:rPr>
              <w:t>.</w:t>
            </w:r>
          </w:p>
          <w:p w:rsidR="00295E16" w:rsidRDefault="00D576A8" w:rsidP="00295E16">
            <w:pPr>
              <w:jc w:val="both"/>
              <w:rPr>
                <w:rFonts w:ascii="Tahoma" w:hAnsi="Tahoma" w:cs="Tahoma"/>
              </w:rPr>
            </w:pPr>
            <w:r>
              <w:rPr>
                <w:rFonts w:eastAsia="Calibri"/>
                <w:szCs w:val="20"/>
              </w:rPr>
              <w:t>V letu 2018</w:t>
            </w:r>
            <w:r w:rsidR="007E1898" w:rsidRPr="00D0762D">
              <w:rPr>
                <w:rFonts w:eastAsia="Calibri"/>
                <w:szCs w:val="20"/>
              </w:rPr>
              <w:t xml:space="preserve"> je </w:t>
            </w:r>
            <w:r w:rsidR="00462434" w:rsidRPr="00D0762D">
              <w:rPr>
                <w:rFonts w:eastAsia="Calibri"/>
                <w:szCs w:val="20"/>
              </w:rPr>
              <w:t xml:space="preserve">Javni sklad RS za podjetništvo (v nadaljevanju: </w:t>
            </w:r>
            <w:r w:rsidR="007E1898" w:rsidRPr="00D0762D">
              <w:rPr>
                <w:rFonts w:eastAsia="Calibri"/>
                <w:szCs w:val="20"/>
              </w:rPr>
              <w:t>Sklad</w:t>
            </w:r>
            <w:r w:rsidR="00462434" w:rsidRPr="00D0762D">
              <w:rPr>
                <w:rFonts w:eastAsia="Calibri"/>
                <w:szCs w:val="20"/>
              </w:rPr>
              <w:t>)</w:t>
            </w:r>
            <w:r w:rsidR="007E1898" w:rsidRPr="00D0762D">
              <w:rPr>
                <w:rFonts w:eastAsia="Calibri"/>
                <w:szCs w:val="20"/>
              </w:rPr>
              <w:t xml:space="preserve"> dosegel vse zastavljene cilje, ki jih je zastavil v Poslovno – finančnem načrtu za leto 201</w:t>
            </w:r>
            <w:r>
              <w:rPr>
                <w:rFonts w:eastAsia="Calibri"/>
                <w:szCs w:val="20"/>
              </w:rPr>
              <w:t>8</w:t>
            </w:r>
            <w:r w:rsidR="00295E16">
              <w:rPr>
                <w:rFonts w:eastAsia="Calibri"/>
                <w:szCs w:val="20"/>
              </w:rPr>
              <w:t>.</w:t>
            </w:r>
            <w:r w:rsidR="00295E16">
              <w:rPr>
                <w:rFonts w:ascii="Tahoma" w:hAnsi="Tahoma" w:cs="Tahoma"/>
              </w:rPr>
              <w:t xml:space="preserve"> Preko javnih razpisov je z ugodnimi finančnimi spodbudami podprl 1.049 projektov </w:t>
            </w:r>
            <w:proofErr w:type="spellStart"/>
            <w:r w:rsidR="00295E16">
              <w:rPr>
                <w:rFonts w:ascii="Tahoma" w:hAnsi="Tahoma" w:cs="Tahoma"/>
              </w:rPr>
              <w:t>mikro</w:t>
            </w:r>
            <w:proofErr w:type="spellEnd"/>
            <w:r w:rsidR="00295E16">
              <w:rPr>
                <w:rFonts w:ascii="Tahoma" w:hAnsi="Tahoma" w:cs="Tahoma"/>
              </w:rPr>
              <w:t>, malih in srednje velikih podjetij v skupni višini 97,35 mio EUR. Po skupinah produktov so ta ugodna finančna sredstva predstavljala:</w:t>
            </w:r>
          </w:p>
          <w:p w:rsidR="00295E16" w:rsidRDefault="00295E16" w:rsidP="00295E16">
            <w:pPr>
              <w:pStyle w:val="Odstavekseznama"/>
              <w:numPr>
                <w:ilvl w:val="0"/>
                <w:numId w:val="22"/>
              </w:numPr>
              <w:spacing w:line="259" w:lineRule="auto"/>
              <w:contextualSpacing/>
              <w:jc w:val="both"/>
              <w:rPr>
                <w:rFonts w:ascii="Tahoma" w:hAnsi="Tahoma" w:cs="Tahoma"/>
              </w:rPr>
            </w:pPr>
            <w:r>
              <w:rPr>
                <w:rFonts w:ascii="Tahoma" w:hAnsi="Tahoma" w:cs="Tahoma"/>
              </w:rPr>
              <w:t>Garancije: 440 podprtih projektov v višini 79,15 mio EUR odobrenih garancij s subvencijo obrestne mere (81%)</w:t>
            </w:r>
          </w:p>
          <w:p w:rsidR="00295E16" w:rsidRDefault="00295E16" w:rsidP="00295E16">
            <w:pPr>
              <w:pStyle w:val="Odstavekseznama"/>
              <w:numPr>
                <w:ilvl w:val="0"/>
                <w:numId w:val="22"/>
              </w:numPr>
              <w:spacing w:line="259" w:lineRule="auto"/>
              <w:contextualSpacing/>
              <w:jc w:val="both"/>
              <w:rPr>
                <w:rFonts w:ascii="Tahoma" w:hAnsi="Tahoma" w:cs="Tahoma"/>
              </w:rPr>
            </w:pPr>
            <w:r>
              <w:rPr>
                <w:rFonts w:ascii="Tahoma" w:hAnsi="Tahoma" w:cs="Tahoma"/>
              </w:rPr>
              <w:t>Mikrokrediti: 563 podprtih projektov v višini 12,16 mio EUR odobrenih mikrokreditov (14%)</w:t>
            </w:r>
          </w:p>
          <w:p w:rsidR="00295E16" w:rsidRDefault="00295E16" w:rsidP="00295E16">
            <w:pPr>
              <w:pStyle w:val="Odstavekseznama"/>
              <w:numPr>
                <w:ilvl w:val="0"/>
                <w:numId w:val="22"/>
              </w:numPr>
              <w:spacing w:line="259" w:lineRule="auto"/>
              <w:contextualSpacing/>
              <w:jc w:val="both"/>
              <w:rPr>
                <w:rFonts w:ascii="Tahoma" w:hAnsi="Tahoma" w:cs="Tahoma"/>
              </w:rPr>
            </w:pPr>
            <w:r>
              <w:rPr>
                <w:rFonts w:ascii="Tahoma" w:hAnsi="Tahoma" w:cs="Tahoma"/>
              </w:rPr>
              <w:t>Zagonske spodbude: 40 podprtih projektov v višini 2,16 mio EUR (2,5%)</w:t>
            </w:r>
          </w:p>
          <w:p w:rsidR="00295E16" w:rsidRDefault="00295E16" w:rsidP="00295E16">
            <w:pPr>
              <w:pStyle w:val="Odstavekseznama"/>
              <w:numPr>
                <w:ilvl w:val="0"/>
                <w:numId w:val="22"/>
              </w:numPr>
              <w:spacing w:line="259" w:lineRule="auto"/>
              <w:contextualSpacing/>
              <w:jc w:val="both"/>
              <w:rPr>
                <w:rFonts w:ascii="Tahoma" w:hAnsi="Tahoma" w:cs="Tahoma"/>
              </w:rPr>
            </w:pPr>
            <w:r>
              <w:rPr>
                <w:rFonts w:ascii="Tahoma" w:hAnsi="Tahoma" w:cs="Tahoma"/>
              </w:rPr>
              <w:t>Posebne spodbude: 6 podprtih projektov v višini 2,36 mio EUR (2,5%)</w:t>
            </w:r>
          </w:p>
          <w:p w:rsidR="00295E16" w:rsidRDefault="00295E16" w:rsidP="00295E16">
            <w:pPr>
              <w:jc w:val="both"/>
              <w:rPr>
                <w:rFonts w:ascii="Tahoma" w:hAnsi="Tahoma" w:cs="Tahoma"/>
              </w:rPr>
            </w:pPr>
            <w:r>
              <w:rPr>
                <w:rFonts w:ascii="Tahoma" w:hAnsi="Tahoma" w:cs="Tahoma"/>
              </w:rPr>
              <w:t>Z omenjenimi spodbudami je Sklad spodbudil cca 175,65 mio EUR investicij v gospodarstvu.</w:t>
            </w:r>
          </w:p>
          <w:p w:rsidR="00295E16" w:rsidRPr="00E61EA5" w:rsidRDefault="00295E16" w:rsidP="00295E16">
            <w:pPr>
              <w:jc w:val="both"/>
              <w:rPr>
                <w:rFonts w:ascii="Tahoma" w:hAnsi="Tahoma" w:cs="Tahoma"/>
              </w:rPr>
            </w:pPr>
          </w:p>
          <w:p w:rsidR="0071657E" w:rsidRDefault="00D056EB" w:rsidP="006C0F7C">
            <w:pPr>
              <w:spacing w:line="240" w:lineRule="auto"/>
              <w:jc w:val="both"/>
              <w:rPr>
                <w:rFonts w:eastAsia="Calibri" w:cs="Arial"/>
                <w:szCs w:val="20"/>
                <w:lang w:eastAsia="sl-SI"/>
              </w:rPr>
            </w:pPr>
            <w:r>
              <w:rPr>
                <w:rFonts w:eastAsia="Calibri" w:cs="Arial"/>
                <w:szCs w:val="20"/>
                <w:lang w:eastAsia="sl-SI"/>
              </w:rPr>
              <w:t>Hkrati je Sklad</w:t>
            </w:r>
            <w:r w:rsidR="006C0F7C" w:rsidRPr="006C0F7C">
              <w:rPr>
                <w:rFonts w:eastAsia="Calibri" w:cs="Arial"/>
                <w:szCs w:val="20"/>
                <w:lang w:eastAsia="sl-SI"/>
              </w:rPr>
              <w:t xml:space="preserve"> aktivno zaživel projekt Srednjeevropskega sklada skladov tveganega in zasebnega kapitala (Central </w:t>
            </w:r>
            <w:proofErr w:type="spellStart"/>
            <w:r w:rsidR="006C0F7C" w:rsidRPr="006C0F7C">
              <w:rPr>
                <w:rFonts w:eastAsia="Calibri" w:cs="Arial"/>
                <w:szCs w:val="20"/>
                <w:lang w:eastAsia="sl-SI"/>
              </w:rPr>
              <w:t>Europe</w:t>
            </w:r>
            <w:proofErr w:type="spellEnd"/>
            <w:r w:rsidR="006C0F7C" w:rsidRPr="006C0F7C">
              <w:rPr>
                <w:rFonts w:eastAsia="Calibri" w:cs="Arial"/>
                <w:szCs w:val="20"/>
                <w:lang w:eastAsia="sl-SI"/>
              </w:rPr>
              <w:t xml:space="preserve"> Fund </w:t>
            </w:r>
            <w:proofErr w:type="spellStart"/>
            <w:r w:rsidR="006C0F7C" w:rsidRPr="006C0F7C">
              <w:rPr>
                <w:rFonts w:eastAsia="Calibri" w:cs="Arial"/>
                <w:szCs w:val="20"/>
                <w:lang w:eastAsia="sl-SI"/>
              </w:rPr>
              <w:t>of</w:t>
            </w:r>
            <w:proofErr w:type="spellEnd"/>
            <w:r w:rsidR="006C0F7C" w:rsidRPr="006C0F7C">
              <w:rPr>
                <w:rFonts w:eastAsia="Calibri" w:cs="Arial"/>
                <w:szCs w:val="20"/>
                <w:lang w:eastAsia="sl-SI"/>
              </w:rPr>
              <w:t xml:space="preserve"> </w:t>
            </w:r>
            <w:proofErr w:type="spellStart"/>
            <w:r w:rsidR="006C0F7C" w:rsidRPr="006C0F7C">
              <w:rPr>
                <w:rFonts w:eastAsia="Calibri" w:cs="Arial"/>
                <w:szCs w:val="20"/>
                <w:lang w:eastAsia="sl-SI"/>
              </w:rPr>
              <w:t>Funds</w:t>
            </w:r>
            <w:proofErr w:type="spellEnd"/>
            <w:r w:rsidR="006C0F7C" w:rsidRPr="006C0F7C">
              <w:rPr>
                <w:rFonts w:eastAsia="Calibri" w:cs="Arial"/>
                <w:szCs w:val="20"/>
                <w:lang w:eastAsia="sl-SI"/>
              </w:rPr>
              <w:t xml:space="preserve"> – </w:t>
            </w:r>
            <w:proofErr w:type="spellStart"/>
            <w:r w:rsidR="006C0F7C" w:rsidRPr="006C0F7C">
              <w:rPr>
                <w:rFonts w:eastAsia="Calibri" w:cs="Arial"/>
                <w:szCs w:val="20"/>
                <w:lang w:eastAsia="sl-SI"/>
              </w:rPr>
              <w:t>CEFoF</w:t>
            </w:r>
            <w:proofErr w:type="spellEnd"/>
            <w:r w:rsidR="006C0F7C" w:rsidRPr="006C0F7C">
              <w:rPr>
                <w:rFonts w:eastAsia="Calibri" w:cs="Arial"/>
                <w:szCs w:val="20"/>
                <w:lang w:eastAsia="sl-SI"/>
              </w:rPr>
              <w:t xml:space="preserve">), ki omogoča dostop do tveganega kapitala preko podprtih skladov tveganega in zasebnega kapitala. </w:t>
            </w:r>
          </w:p>
          <w:p w:rsidR="006C0F7C" w:rsidRPr="006C0F7C" w:rsidRDefault="006C0F7C" w:rsidP="006C0F7C">
            <w:pPr>
              <w:spacing w:line="240" w:lineRule="auto"/>
              <w:jc w:val="both"/>
              <w:rPr>
                <w:rFonts w:eastAsia="Calibri" w:cs="Arial"/>
                <w:szCs w:val="20"/>
                <w:lang w:eastAsia="sl-SI"/>
              </w:rPr>
            </w:pPr>
            <w:r w:rsidRPr="006C0F7C">
              <w:rPr>
                <w:rFonts w:eastAsia="Calibri" w:cs="Arial"/>
                <w:szCs w:val="20"/>
                <w:lang w:eastAsia="sl-SI"/>
              </w:rPr>
              <w:t xml:space="preserve">Velikega pomena </w:t>
            </w:r>
            <w:r w:rsidR="00AD387F">
              <w:rPr>
                <w:rFonts w:eastAsia="Calibri" w:cs="Arial"/>
                <w:szCs w:val="20"/>
                <w:lang w:eastAsia="sl-SI"/>
              </w:rPr>
              <w:t xml:space="preserve">pa so bile tudi </w:t>
            </w:r>
            <w:r w:rsidRPr="006C0F7C">
              <w:rPr>
                <w:rFonts w:eastAsia="Calibri" w:cs="Arial"/>
                <w:szCs w:val="20"/>
                <w:lang w:eastAsia="sl-SI"/>
              </w:rPr>
              <w:t xml:space="preserve">izvedene aktivnosti </w:t>
            </w:r>
            <w:r w:rsidR="00AD387F" w:rsidRPr="00AD387F">
              <w:rPr>
                <w:rFonts w:eastAsia="Calibri" w:cs="Arial"/>
                <w:szCs w:val="20"/>
                <w:lang w:eastAsia="sl-SI"/>
              </w:rPr>
              <w:t>za povečanje vključenosti evropskih virov</w:t>
            </w:r>
            <w:r w:rsidRPr="006C0F7C">
              <w:rPr>
                <w:rFonts w:eastAsia="Calibri" w:cs="Arial"/>
                <w:szCs w:val="20"/>
                <w:lang w:eastAsia="sl-SI"/>
              </w:rPr>
              <w:t xml:space="preserve">, </w:t>
            </w:r>
            <w:r w:rsidR="00AD387F">
              <w:rPr>
                <w:rFonts w:eastAsia="Calibri" w:cs="Arial"/>
                <w:szCs w:val="20"/>
                <w:lang w:eastAsia="sl-SI"/>
              </w:rPr>
              <w:t>saj</w:t>
            </w:r>
            <w:r w:rsidRPr="006C0F7C">
              <w:rPr>
                <w:rFonts w:eastAsia="Calibri" w:cs="Arial"/>
                <w:szCs w:val="20"/>
                <w:lang w:eastAsia="sl-SI"/>
              </w:rPr>
              <w:t xml:space="preserve"> </w:t>
            </w:r>
            <w:r w:rsidR="00AD387F">
              <w:rPr>
                <w:rFonts w:eastAsia="Calibri" w:cs="Arial"/>
                <w:szCs w:val="20"/>
                <w:lang w:eastAsia="sl-SI"/>
              </w:rPr>
              <w:t>je bil sprejet dogovor</w:t>
            </w:r>
            <w:r w:rsidRPr="006C0F7C">
              <w:rPr>
                <w:rFonts w:eastAsia="Calibri" w:cs="Arial"/>
                <w:szCs w:val="20"/>
                <w:lang w:eastAsia="sl-SI"/>
              </w:rPr>
              <w:t xml:space="preserve"> med Skladom in SID banko d.d.</w:t>
            </w:r>
            <w:r w:rsidR="00AD387F">
              <w:rPr>
                <w:rFonts w:eastAsia="Calibri" w:cs="Arial"/>
                <w:szCs w:val="20"/>
                <w:lang w:eastAsia="sl-SI"/>
              </w:rPr>
              <w:t xml:space="preserve"> (</w:t>
            </w:r>
            <w:r w:rsidRPr="006C0F7C">
              <w:rPr>
                <w:rFonts w:eastAsia="Calibri" w:cs="Arial"/>
                <w:szCs w:val="20"/>
                <w:lang w:eastAsia="sl-SI"/>
              </w:rPr>
              <w:t>kot upravljavko Sklada skladov za sredstva EKP 2014–2020</w:t>
            </w:r>
            <w:r w:rsidR="00AD387F">
              <w:rPr>
                <w:rFonts w:eastAsia="Calibri" w:cs="Arial"/>
                <w:szCs w:val="20"/>
                <w:lang w:eastAsia="sl-SI"/>
              </w:rPr>
              <w:t>)</w:t>
            </w:r>
            <w:r w:rsidRPr="006C0F7C">
              <w:rPr>
                <w:rFonts w:eastAsia="Calibri" w:cs="Arial"/>
                <w:szCs w:val="20"/>
                <w:lang w:eastAsia="sl-SI"/>
              </w:rPr>
              <w:t xml:space="preserve"> za </w:t>
            </w:r>
            <w:r w:rsidR="0071657E">
              <w:rPr>
                <w:rFonts w:eastAsia="Calibri" w:cs="Arial"/>
                <w:szCs w:val="20"/>
                <w:lang w:eastAsia="sl-SI"/>
              </w:rPr>
              <w:t>linijo</w:t>
            </w:r>
            <w:r w:rsidR="0071657E" w:rsidRPr="0071657E">
              <w:rPr>
                <w:rFonts w:eastAsia="Calibri" w:cs="Arial"/>
                <w:szCs w:val="20"/>
                <w:lang w:eastAsia="sl-SI"/>
              </w:rPr>
              <w:t xml:space="preserve"> mikrokreditov za </w:t>
            </w:r>
            <w:proofErr w:type="spellStart"/>
            <w:r w:rsidR="0071657E" w:rsidRPr="0071657E">
              <w:rPr>
                <w:rFonts w:eastAsia="Calibri" w:cs="Arial"/>
                <w:szCs w:val="20"/>
                <w:lang w:eastAsia="sl-SI"/>
              </w:rPr>
              <w:t>mikro</w:t>
            </w:r>
            <w:proofErr w:type="spellEnd"/>
            <w:r w:rsidR="0071657E">
              <w:rPr>
                <w:rFonts w:eastAsia="Calibri" w:cs="Arial"/>
                <w:szCs w:val="20"/>
                <w:lang w:eastAsia="sl-SI"/>
              </w:rPr>
              <w:t xml:space="preserve"> in mala podjetja</w:t>
            </w:r>
            <w:r w:rsidRPr="006C0F7C">
              <w:rPr>
                <w:rFonts w:eastAsia="Calibri" w:cs="Arial"/>
                <w:szCs w:val="20"/>
                <w:lang w:eastAsia="sl-SI"/>
              </w:rPr>
              <w:t xml:space="preserve">, in sicer za prispevek 28 mio EUR. Ob ustrezni multiplikaciji sredstev to pomeni cca 42 mio EUR razpoložljivih mikrokreditov za </w:t>
            </w:r>
            <w:proofErr w:type="spellStart"/>
            <w:r w:rsidRPr="006C0F7C">
              <w:rPr>
                <w:rFonts w:eastAsia="Calibri" w:cs="Arial"/>
                <w:szCs w:val="20"/>
                <w:lang w:eastAsia="sl-SI"/>
              </w:rPr>
              <w:t>mikro</w:t>
            </w:r>
            <w:proofErr w:type="spellEnd"/>
            <w:r w:rsidRPr="006C0F7C">
              <w:rPr>
                <w:rFonts w:eastAsia="Calibri" w:cs="Arial"/>
                <w:szCs w:val="20"/>
                <w:lang w:eastAsia="sl-SI"/>
              </w:rPr>
              <w:t xml:space="preserve"> in mala podjetja do leta 2023. </w:t>
            </w:r>
          </w:p>
          <w:p w:rsidR="006C0F7C" w:rsidRPr="006C0F7C" w:rsidRDefault="006C0F7C" w:rsidP="006C0F7C">
            <w:pPr>
              <w:spacing w:line="240" w:lineRule="auto"/>
              <w:jc w:val="both"/>
              <w:rPr>
                <w:rFonts w:eastAsia="Calibri" w:cs="Arial"/>
                <w:szCs w:val="20"/>
                <w:lang w:eastAsia="sl-SI"/>
              </w:rPr>
            </w:pPr>
          </w:p>
          <w:p w:rsidR="006C0F7C" w:rsidRPr="006C0F7C" w:rsidRDefault="006C0F7C" w:rsidP="006C0F7C">
            <w:pPr>
              <w:spacing w:line="240" w:lineRule="auto"/>
              <w:jc w:val="both"/>
              <w:rPr>
                <w:rFonts w:eastAsia="Calibri" w:cs="Arial"/>
                <w:szCs w:val="20"/>
                <w:lang w:eastAsia="sl-SI"/>
              </w:rPr>
            </w:pPr>
            <w:r w:rsidRPr="006C0F7C">
              <w:rPr>
                <w:rFonts w:eastAsia="Calibri" w:cs="Arial"/>
                <w:szCs w:val="20"/>
                <w:lang w:eastAsia="sl-SI"/>
              </w:rPr>
              <w:t>Sklad je v letu 2018 imel 2,22 mio EUR skupnih prihodkov in 2,30 mio EUR skupnih odhodkov.</w:t>
            </w:r>
          </w:p>
          <w:p w:rsidR="006C0F7C" w:rsidRPr="006C0F7C" w:rsidRDefault="006C0F7C" w:rsidP="006C0F7C">
            <w:pPr>
              <w:spacing w:line="240" w:lineRule="auto"/>
              <w:jc w:val="both"/>
              <w:rPr>
                <w:rFonts w:eastAsia="Calibri" w:cs="Arial"/>
                <w:szCs w:val="20"/>
                <w:lang w:eastAsia="sl-SI"/>
              </w:rPr>
            </w:pPr>
            <w:r w:rsidRPr="006C0F7C">
              <w:rPr>
                <w:rFonts w:eastAsia="Calibri" w:cs="Arial"/>
                <w:szCs w:val="20"/>
                <w:lang w:eastAsia="sl-SI"/>
              </w:rPr>
              <w:t xml:space="preserve">Skupni presežek odhodkov nad prihodki je znašal 0,08 mio EUR, ki se pokriva z nerazporejenimi presežki iz preteklih let. Rezultat je v prvi vrsti posledica načina </w:t>
            </w:r>
            <w:proofErr w:type="spellStart"/>
            <w:r w:rsidRPr="006C0F7C">
              <w:rPr>
                <w:rFonts w:eastAsia="Calibri" w:cs="Arial"/>
                <w:szCs w:val="20"/>
                <w:lang w:eastAsia="sl-SI"/>
              </w:rPr>
              <w:t>kontiranja</w:t>
            </w:r>
            <w:proofErr w:type="spellEnd"/>
            <w:r w:rsidRPr="006C0F7C">
              <w:rPr>
                <w:rFonts w:eastAsia="Calibri" w:cs="Arial"/>
                <w:szCs w:val="20"/>
                <w:lang w:eastAsia="sl-SI"/>
              </w:rPr>
              <w:t>, ki je po navodilih Ministrstva za finance za javne sklade sploh možen. Sklad je namreč v preteklih letih ustvarjal presežke na račun izplačanih provizij, namenjenih pokrivanju stroškov za dolgoročno izvajanje finančnih instrumentov preko Programa izvajanja finančnega inženiringa pretekle perspektive</w:t>
            </w:r>
            <w:r w:rsidR="0071657E">
              <w:rPr>
                <w:rFonts w:eastAsia="Calibri" w:cs="Arial"/>
                <w:szCs w:val="20"/>
                <w:lang w:eastAsia="sl-SI"/>
              </w:rPr>
              <w:t xml:space="preserve">, </w:t>
            </w:r>
            <w:r w:rsidRPr="006C0F7C">
              <w:rPr>
                <w:rFonts w:eastAsia="Calibri" w:cs="Arial"/>
                <w:szCs w:val="20"/>
                <w:lang w:eastAsia="sl-SI"/>
              </w:rPr>
              <w:t xml:space="preserve">ki pa jih javni skladi, v nasprotju z gospodarskimi družbami, ne morejo prikazati v okviru dolgoročnih časovnih razmejitev. Po navodilih Ministrstva za finance je moral Sklad te presežke iz naslova provizije prikazovati kot nerazporejene presežke. </w:t>
            </w:r>
          </w:p>
          <w:p w:rsidR="006C0F7C" w:rsidRPr="006C0F7C" w:rsidRDefault="006C0F7C" w:rsidP="006C0F7C">
            <w:pPr>
              <w:spacing w:line="240" w:lineRule="auto"/>
              <w:jc w:val="both"/>
              <w:rPr>
                <w:rFonts w:eastAsia="Calibri" w:cs="Arial"/>
                <w:szCs w:val="20"/>
                <w:lang w:eastAsia="sl-SI"/>
              </w:rPr>
            </w:pPr>
            <w:r w:rsidRPr="006C0F7C">
              <w:rPr>
                <w:rFonts w:eastAsia="Calibri" w:cs="Arial"/>
                <w:szCs w:val="20"/>
                <w:lang w:eastAsia="sl-SI"/>
              </w:rPr>
              <w:t>Tako je Sklad za leto 2018 že v osnovi pričakoval in planiral presežek odhodkov nad prihodki, ki pa ima vir za kritje v nerazporejenem presežku iz preteklih let in sicer iz naslova provizije za upravljanje programskih sredstev. Zaradi narave izvajanja finančnih instrumentov je bil namreč nerazporejen presežek iz preteklih let namenjen pokrivanju odhodkov, ki bodo nastajali pri vodenju in upravljanju naložb iz sredstev, prejetih v upravljanje vse do njihovega izteka (do leta 2026).</w:t>
            </w:r>
          </w:p>
          <w:p w:rsidR="006C0F7C" w:rsidRPr="006C0F7C" w:rsidRDefault="006C0F7C" w:rsidP="006C0F7C">
            <w:pPr>
              <w:spacing w:line="240" w:lineRule="auto"/>
              <w:jc w:val="both"/>
              <w:rPr>
                <w:rFonts w:eastAsia="Calibri" w:cs="Arial"/>
                <w:bCs/>
                <w:iCs/>
                <w:szCs w:val="20"/>
                <w:lang w:eastAsia="sl-SI"/>
              </w:rPr>
            </w:pPr>
          </w:p>
          <w:p w:rsidR="00D0762D" w:rsidRPr="00D0762D" w:rsidRDefault="00D0762D" w:rsidP="00D0762D">
            <w:pPr>
              <w:pStyle w:val="Neotevilenodstavek"/>
              <w:spacing w:before="0" w:line="240" w:lineRule="auto"/>
              <w:rPr>
                <w:rFonts w:eastAsia="Calibri"/>
                <w:sz w:val="20"/>
                <w:szCs w:val="20"/>
              </w:rPr>
            </w:pPr>
            <w:r w:rsidRPr="00D0762D">
              <w:rPr>
                <w:rFonts w:eastAsia="Calibri"/>
                <w:sz w:val="20"/>
                <w:szCs w:val="20"/>
              </w:rPr>
              <w:t>Nadzorni svet je sestavil pisno poročilo za Vlado Republike Slovenije, v katerem je zavzel stališče do poslovn</w:t>
            </w:r>
            <w:r w:rsidR="006C0F7C">
              <w:rPr>
                <w:rFonts w:eastAsia="Calibri"/>
                <w:sz w:val="20"/>
                <w:szCs w:val="20"/>
              </w:rPr>
              <w:t>ega poročila Sklada za leto 2018</w:t>
            </w:r>
            <w:r w:rsidRPr="00D0762D">
              <w:rPr>
                <w:rFonts w:eastAsia="Calibri"/>
                <w:sz w:val="20"/>
                <w:szCs w:val="20"/>
              </w:rPr>
              <w:t>.</w:t>
            </w:r>
          </w:p>
          <w:p w:rsidR="00D0762D" w:rsidRPr="00D0762D" w:rsidRDefault="00D0762D" w:rsidP="00D0762D">
            <w:pPr>
              <w:pStyle w:val="Neotevilenodstavek"/>
              <w:spacing w:before="0" w:after="0" w:line="240" w:lineRule="auto"/>
              <w:rPr>
                <w:rFonts w:eastAsia="Calibri"/>
                <w:sz w:val="20"/>
                <w:szCs w:val="20"/>
              </w:rPr>
            </w:pPr>
            <w:r w:rsidRPr="00D0762D">
              <w:rPr>
                <w:rFonts w:eastAsia="Calibri"/>
                <w:sz w:val="20"/>
                <w:szCs w:val="20"/>
              </w:rPr>
              <w:t>Četrta in peta alineja 13. člena Zakona o javnih skladih (Uradni  list RS, št. 77/08 in 8/10</w:t>
            </w:r>
            <w:r w:rsidR="000E507C">
              <w:rPr>
                <w:rFonts w:eastAsia="Calibri"/>
                <w:sz w:val="20"/>
                <w:szCs w:val="20"/>
              </w:rPr>
              <w:t xml:space="preserve"> – </w:t>
            </w:r>
            <w:r w:rsidRPr="00D0762D">
              <w:rPr>
                <w:rFonts w:eastAsia="Calibri"/>
                <w:sz w:val="20"/>
                <w:szCs w:val="20"/>
              </w:rPr>
              <w:t xml:space="preserve">ZSKZ-1) določata, da ustanovitelj javnega sklada sprejema letno poročilo ter odloča o uporabi presežka prihodkov nad odhodki javnega sklada in o pokrivanju presežka odhodkov nad prihodki javnega sklada. </w:t>
            </w:r>
          </w:p>
          <w:p w:rsidR="00B67CDA" w:rsidRDefault="00B67CDA" w:rsidP="00D0762D">
            <w:pPr>
              <w:pStyle w:val="Neotevilenodstavek"/>
              <w:spacing w:before="0" w:after="0" w:line="240" w:lineRule="auto"/>
              <w:rPr>
                <w:rFonts w:eastAsia="Calibri"/>
                <w:sz w:val="20"/>
                <w:szCs w:val="20"/>
              </w:rPr>
            </w:pPr>
          </w:p>
          <w:p w:rsidR="007E1898" w:rsidRDefault="007E1898" w:rsidP="007E1898">
            <w:pPr>
              <w:pStyle w:val="Neotevilenodstavek"/>
              <w:spacing w:before="0" w:after="0" w:line="260" w:lineRule="exact"/>
              <w:rPr>
                <w:rFonts w:ascii="Calibri" w:eastAsia="Calibri" w:hAnsi="Calibri" w:cs="Tahoma"/>
              </w:rPr>
            </w:pPr>
          </w:p>
          <w:p w:rsidR="0071657E" w:rsidRDefault="0071657E" w:rsidP="007E1898">
            <w:pPr>
              <w:pStyle w:val="Neotevilenodstavek"/>
              <w:spacing w:before="0" w:after="0" w:line="260" w:lineRule="exact"/>
              <w:rPr>
                <w:rFonts w:ascii="Calibri" w:eastAsia="Calibri" w:hAnsi="Calibri" w:cs="Tahoma"/>
              </w:rPr>
            </w:pPr>
          </w:p>
          <w:p w:rsidR="0071657E" w:rsidRPr="00D0762D" w:rsidRDefault="0071657E" w:rsidP="007E1898">
            <w:pPr>
              <w:pStyle w:val="Neotevilenodstavek"/>
              <w:spacing w:before="0" w:after="0" w:line="260" w:lineRule="exact"/>
              <w:rPr>
                <w:rFonts w:ascii="Calibri" w:eastAsia="Calibri" w:hAnsi="Calibri" w:cs="Tahoma"/>
              </w:rPr>
            </w:pPr>
          </w:p>
        </w:tc>
      </w:tr>
      <w:tr w:rsidR="00D731F3" w:rsidRPr="00556C67" w:rsidTr="005F456B">
        <w:tc>
          <w:tcPr>
            <w:tcW w:w="9163" w:type="dxa"/>
            <w:gridSpan w:val="4"/>
          </w:tcPr>
          <w:p w:rsidR="00D731F3" w:rsidRPr="00556C67" w:rsidRDefault="00D731F3" w:rsidP="005F456B">
            <w:pPr>
              <w:pStyle w:val="Oddelek"/>
              <w:numPr>
                <w:ilvl w:val="0"/>
                <w:numId w:val="0"/>
              </w:numPr>
              <w:spacing w:before="0" w:after="0" w:line="260" w:lineRule="exact"/>
              <w:jc w:val="left"/>
              <w:rPr>
                <w:sz w:val="20"/>
                <w:szCs w:val="20"/>
              </w:rPr>
            </w:pPr>
            <w:r w:rsidRPr="00556C67">
              <w:rPr>
                <w:sz w:val="20"/>
                <w:szCs w:val="20"/>
              </w:rPr>
              <w:lastRenderedPageBreak/>
              <w:t>6. Presoja posledic za:</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a)</w:t>
            </w:r>
          </w:p>
        </w:tc>
        <w:tc>
          <w:tcPr>
            <w:tcW w:w="5444" w:type="dxa"/>
            <w:gridSpan w:val="2"/>
          </w:tcPr>
          <w:p w:rsidR="00D731F3" w:rsidRPr="00556C67" w:rsidRDefault="00D731F3" w:rsidP="005F456B">
            <w:pPr>
              <w:pStyle w:val="Neotevilenodstavek"/>
              <w:spacing w:before="0" w:after="0" w:line="260" w:lineRule="exact"/>
              <w:rPr>
                <w:sz w:val="20"/>
                <w:szCs w:val="20"/>
              </w:rPr>
            </w:pPr>
            <w:r w:rsidRPr="00556C67">
              <w:rPr>
                <w:sz w:val="20"/>
                <w:szCs w:val="20"/>
              </w:rPr>
              <w:t>javnofinančna sredstva nad 40.000 EUR v tekočem in naslednjih treh letih</w:t>
            </w:r>
          </w:p>
        </w:tc>
        <w:tc>
          <w:tcPr>
            <w:tcW w:w="2271" w:type="dxa"/>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b)</w:t>
            </w:r>
          </w:p>
        </w:tc>
        <w:tc>
          <w:tcPr>
            <w:tcW w:w="5444" w:type="dxa"/>
            <w:gridSpan w:val="2"/>
          </w:tcPr>
          <w:p w:rsidR="00D731F3" w:rsidRPr="00556C67" w:rsidRDefault="00D731F3" w:rsidP="005F456B">
            <w:pPr>
              <w:pStyle w:val="Neotevilenodstavek"/>
              <w:spacing w:before="0" w:after="0" w:line="260" w:lineRule="exact"/>
              <w:rPr>
                <w:iCs/>
                <w:sz w:val="20"/>
                <w:szCs w:val="20"/>
              </w:rPr>
            </w:pPr>
            <w:r w:rsidRPr="00556C67">
              <w:rPr>
                <w:bCs/>
                <w:sz w:val="20"/>
                <w:szCs w:val="20"/>
              </w:rPr>
              <w:t>usklajenost slovenskega pravnega reda s pravnim redom Evropske unije</w:t>
            </w:r>
          </w:p>
        </w:tc>
        <w:tc>
          <w:tcPr>
            <w:tcW w:w="2271" w:type="dxa"/>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c)</w:t>
            </w:r>
          </w:p>
        </w:tc>
        <w:tc>
          <w:tcPr>
            <w:tcW w:w="5444" w:type="dxa"/>
            <w:gridSpan w:val="2"/>
          </w:tcPr>
          <w:p w:rsidR="00D731F3" w:rsidRPr="00556C67" w:rsidRDefault="00D731F3" w:rsidP="005F456B">
            <w:pPr>
              <w:pStyle w:val="Neotevilenodstavek"/>
              <w:spacing w:before="0" w:after="0" w:line="260" w:lineRule="exact"/>
              <w:rPr>
                <w:iCs/>
                <w:sz w:val="20"/>
                <w:szCs w:val="20"/>
              </w:rPr>
            </w:pPr>
            <w:r w:rsidRPr="00556C67">
              <w:rPr>
                <w:sz w:val="20"/>
                <w:szCs w:val="20"/>
              </w:rPr>
              <w:t>administrativne posledice</w:t>
            </w:r>
          </w:p>
        </w:tc>
        <w:tc>
          <w:tcPr>
            <w:tcW w:w="2271" w:type="dxa"/>
            <w:vAlign w:val="center"/>
          </w:tcPr>
          <w:p w:rsidR="00D731F3" w:rsidRPr="00556C67" w:rsidRDefault="00D731F3" w:rsidP="005F456B">
            <w:pPr>
              <w:pStyle w:val="Neotevilenodstavek"/>
              <w:spacing w:before="0" w:after="0" w:line="260" w:lineRule="exact"/>
              <w:jc w:val="center"/>
              <w:rPr>
                <w:sz w:val="20"/>
                <w:szCs w:val="20"/>
              </w:rPr>
            </w:pPr>
            <w:r w:rsidRPr="00556C67">
              <w:rPr>
                <w:sz w:val="20"/>
                <w:szCs w:val="20"/>
              </w:rPr>
              <w:t>DA</w:t>
            </w:r>
            <w:r w:rsidRPr="00556C67">
              <w:rPr>
                <w:b/>
                <w:sz w:val="20"/>
                <w:szCs w:val="20"/>
              </w:rPr>
              <w:t>/NE</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č)</w:t>
            </w:r>
          </w:p>
        </w:tc>
        <w:tc>
          <w:tcPr>
            <w:tcW w:w="5444" w:type="dxa"/>
            <w:gridSpan w:val="2"/>
          </w:tcPr>
          <w:p w:rsidR="00D731F3" w:rsidRPr="00556C67" w:rsidRDefault="00D731F3" w:rsidP="005F456B">
            <w:pPr>
              <w:pStyle w:val="Neotevilenodstavek"/>
              <w:spacing w:before="0" w:after="0" w:line="260" w:lineRule="exact"/>
              <w:rPr>
                <w:bCs/>
                <w:sz w:val="20"/>
                <w:szCs w:val="20"/>
              </w:rPr>
            </w:pPr>
            <w:r w:rsidRPr="00556C67">
              <w:rPr>
                <w:sz w:val="20"/>
                <w:szCs w:val="20"/>
              </w:rPr>
              <w:t>gospodarstvo, zlasti</w:t>
            </w:r>
            <w:r w:rsidRPr="00556C67">
              <w:rPr>
                <w:bCs/>
                <w:sz w:val="20"/>
                <w:szCs w:val="20"/>
              </w:rPr>
              <w:t xml:space="preserve"> mala in srednja podjetja ter konkurenčnost podjetij</w:t>
            </w:r>
          </w:p>
        </w:tc>
        <w:tc>
          <w:tcPr>
            <w:tcW w:w="2271" w:type="dxa"/>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d)</w:t>
            </w:r>
          </w:p>
        </w:tc>
        <w:tc>
          <w:tcPr>
            <w:tcW w:w="5444" w:type="dxa"/>
            <w:gridSpan w:val="2"/>
          </w:tcPr>
          <w:p w:rsidR="00D731F3" w:rsidRPr="00556C67" w:rsidRDefault="00D731F3" w:rsidP="005F456B">
            <w:pPr>
              <w:pStyle w:val="Neotevilenodstavek"/>
              <w:spacing w:before="0" w:after="0" w:line="260" w:lineRule="exact"/>
              <w:rPr>
                <w:bCs/>
                <w:sz w:val="20"/>
                <w:szCs w:val="20"/>
              </w:rPr>
            </w:pPr>
            <w:r w:rsidRPr="00556C67">
              <w:rPr>
                <w:bCs/>
                <w:sz w:val="20"/>
                <w:szCs w:val="20"/>
              </w:rPr>
              <w:t>okolje, vključno s prostorskimi in varstvenimi vidiki</w:t>
            </w:r>
          </w:p>
        </w:tc>
        <w:tc>
          <w:tcPr>
            <w:tcW w:w="2271" w:type="dxa"/>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c>
          <w:tcPr>
            <w:tcW w:w="1448" w:type="dxa"/>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e)</w:t>
            </w:r>
          </w:p>
        </w:tc>
        <w:tc>
          <w:tcPr>
            <w:tcW w:w="5444" w:type="dxa"/>
            <w:gridSpan w:val="2"/>
          </w:tcPr>
          <w:p w:rsidR="00D731F3" w:rsidRPr="00556C67" w:rsidRDefault="00D731F3" w:rsidP="005F456B">
            <w:pPr>
              <w:pStyle w:val="Neotevilenodstavek"/>
              <w:spacing w:before="0" w:after="0" w:line="260" w:lineRule="exact"/>
              <w:rPr>
                <w:bCs/>
                <w:sz w:val="20"/>
                <w:szCs w:val="20"/>
              </w:rPr>
            </w:pPr>
            <w:r w:rsidRPr="00556C67">
              <w:rPr>
                <w:bCs/>
                <w:sz w:val="20"/>
                <w:szCs w:val="20"/>
              </w:rPr>
              <w:t>socialno področje</w:t>
            </w:r>
          </w:p>
        </w:tc>
        <w:tc>
          <w:tcPr>
            <w:tcW w:w="2271" w:type="dxa"/>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225CBC">
              <w:rPr>
                <w:b/>
                <w:sz w:val="20"/>
                <w:szCs w:val="20"/>
              </w:rPr>
              <w:t>NE</w:t>
            </w:r>
          </w:p>
        </w:tc>
      </w:tr>
      <w:tr w:rsidR="00D731F3" w:rsidRPr="00556C67" w:rsidTr="005F456B">
        <w:tc>
          <w:tcPr>
            <w:tcW w:w="1448" w:type="dxa"/>
            <w:tcBorders>
              <w:bottom w:val="single" w:sz="4" w:space="0" w:color="auto"/>
            </w:tcBorders>
          </w:tcPr>
          <w:p w:rsidR="00D731F3" w:rsidRPr="00556C67" w:rsidRDefault="00D731F3" w:rsidP="005F456B">
            <w:pPr>
              <w:pStyle w:val="Neotevilenodstavek"/>
              <w:spacing w:before="0" w:after="0" w:line="260" w:lineRule="exact"/>
              <w:ind w:left="360"/>
              <w:rPr>
                <w:iCs/>
                <w:sz w:val="20"/>
                <w:szCs w:val="20"/>
              </w:rPr>
            </w:pPr>
            <w:r w:rsidRPr="00556C67">
              <w:rPr>
                <w:iCs/>
                <w:sz w:val="20"/>
                <w:szCs w:val="20"/>
              </w:rPr>
              <w:t>f)</w:t>
            </w:r>
          </w:p>
        </w:tc>
        <w:tc>
          <w:tcPr>
            <w:tcW w:w="5444" w:type="dxa"/>
            <w:gridSpan w:val="2"/>
            <w:tcBorders>
              <w:bottom w:val="single" w:sz="4" w:space="0" w:color="auto"/>
            </w:tcBorders>
          </w:tcPr>
          <w:p w:rsidR="00D731F3" w:rsidRPr="00556C67" w:rsidRDefault="00D731F3" w:rsidP="005F456B">
            <w:pPr>
              <w:pStyle w:val="Neotevilenodstavek"/>
              <w:spacing w:before="0" w:after="0" w:line="260" w:lineRule="exact"/>
              <w:rPr>
                <w:bCs/>
                <w:sz w:val="20"/>
                <w:szCs w:val="20"/>
              </w:rPr>
            </w:pPr>
            <w:r w:rsidRPr="00556C67">
              <w:rPr>
                <w:bCs/>
                <w:sz w:val="20"/>
                <w:szCs w:val="20"/>
              </w:rPr>
              <w:t>dokumente razvojnega načrtovanja:</w:t>
            </w:r>
          </w:p>
          <w:p w:rsidR="00D731F3" w:rsidRPr="00556C67" w:rsidRDefault="00D731F3" w:rsidP="00471815">
            <w:pPr>
              <w:pStyle w:val="Neotevilenodstavek"/>
              <w:numPr>
                <w:ilvl w:val="0"/>
                <w:numId w:val="6"/>
              </w:numPr>
              <w:spacing w:before="0" w:after="0" w:line="260" w:lineRule="exact"/>
              <w:rPr>
                <w:bCs/>
                <w:sz w:val="20"/>
                <w:szCs w:val="20"/>
              </w:rPr>
            </w:pPr>
            <w:r w:rsidRPr="00556C67">
              <w:rPr>
                <w:bCs/>
                <w:sz w:val="20"/>
                <w:szCs w:val="20"/>
              </w:rPr>
              <w:t>nacionalne dokumente razvojnega načrtovanja</w:t>
            </w:r>
          </w:p>
          <w:p w:rsidR="00D731F3" w:rsidRPr="00556C67" w:rsidRDefault="00D731F3" w:rsidP="00471815">
            <w:pPr>
              <w:pStyle w:val="Neotevilenodstavek"/>
              <w:numPr>
                <w:ilvl w:val="0"/>
                <w:numId w:val="6"/>
              </w:numPr>
              <w:spacing w:before="0" w:after="0" w:line="260" w:lineRule="exact"/>
              <w:rPr>
                <w:bCs/>
                <w:sz w:val="20"/>
                <w:szCs w:val="20"/>
              </w:rPr>
            </w:pPr>
            <w:r w:rsidRPr="00556C67">
              <w:rPr>
                <w:bCs/>
                <w:sz w:val="20"/>
                <w:szCs w:val="20"/>
              </w:rPr>
              <w:t>razvojne politike na ravni programov po strukturi razvojne klasifikacije programskega proračuna</w:t>
            </w:r>
          </w:p>
          <w:p w:rsidR="00D731F3" w:rsidRPr="00556C67" w:rsidRDefault="00D731F3" w:rsidP="00471815">
            <w:pPr>
              <w:pStyle w:val="Neotevilenodstavek"/>
              <w:numPr>
                <w:ilvl w:val="0"/>
                <w:numId w:val="6"/>
              </w:numPr>
              <w:spacing w:before="0" w:after="0" w:line="260" w:lineRule="exact"/>
              <w:rPr>
                <w:bCs/>
                <w:sz w:val="20"/>
                <w:szCs w:val="20"/>
              </w:rPr>
            </w:pPr>
            <w:r w:rsidRPr="00556C67">
              <w:rPr>
                <w:bCs/>
                <w:sz w:val="20"/>
                <w:szCs w:val="20"/>
              </w:rPr>
              <w:t>razvojne dokumente Evropske unije in mednarodnih organizacij</w:t>
            </w:r>
          </w:p>
        </w:tc>
        <w:tc>
          <w:tcPr>
            <w:tcW w:w="2271" w:type="dxa"/>
            <w:tcBorders>
              <w:bottom w:val="single" w:sz="4" w:space="0" w:color="auto"/>
            </w:tcBorders>
            <w:vAlign w:val="center"/>
          </w:tcPr>
          <w:p w:rsidR="00D731F3" w:rsidRPr="00556C67" w:rsidRDefault="00D731F3" w:rsidP="005F456B">
            <w:pPr>
              <w:pStyle w:val="Neotevilenodstavek"/>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c>
          <w:tcPr>
            <w:tcW w:w="9163" w:type="dxa"/>
            <w:gridSpan w:val="4"/>
            <w:tcBorders>
              <w:top w:val="single" w:sz="4" w:space="0" w:color="auto"/>
              <w:left w:val="single" w:sz="4" w:space="0" w:color="auto"/>
              <w:bottom w:val="single" w:sz="4" w:space="0" w:color="auto"/>
              <w:right w:val="single" w:sz="4" w:space="0" w:color="auto"/>
            </w:tcBorders>
          </w:tcPr>
          <w:p w:rsidR="00D731F3" w:rsidRPr="00556C67" w:rsidRDefault="00D731F3" w:rsidP="005F456B">
            <w:pPr>
              <w:pStyle w:val="Oddelek"/>
              <w:widowControl w:val="0"/>
              <w:numPr>
                <w:ilvl w:val="0"/>
                <w:numId w:val="0"/>
              </w:numPr>
              <w:spacing w:before="0" w:after="0" w:line="260" w:lineRule="exact"/>
              <w:jc w:val="left"/>
              <w:rPr>
                <w:sz w:val="20"/>
                <w:szCs w:val="20"/>
              </w:rPr>
            </w:pPr>
            <w:r w:rsidRPr="00556C67">
              <w:rPr>
                <w:sz w:val="20"/>
                <w:szCs w:val="20"/>
              </w:rPr>
              <w:t>7.a Predstavitev ocene finančnih posledic nad 40.000 EUR:</w:t>
            </w:r>
          </w:p>
          <w:p w:rsidR="00295E16" w:rsidRDefault="00D731F3" w:rsidP="00295E16">
            <w:pPr>
              <w:jc w:val="both"/>
              <w:rPr>
                <w:rFonts w:ascii="Tahoma" w:hAnsi="Tahoma" w:cs="Tahoma"/>
              </w:rPr>
            </w:pPr>
            <w:r w:rsidRPr="00556C67">
              <w:rPr>
                <w:b/>
                <w:szCs w:val="20"/>
              </w:rPr>
              <w:t>(Samo če izberete DA pod točko 6.a.)</w:t>
            </w:r>
            <w:r w:rsidR="00295E16">
              <w:rPr>
                <w:rFonts w:ascii="Tahoma" w:hAnsi="Tahoma" w:cs="Tahoma"/>
              </w:rPr>
              <w:t xml:space="preserve"> </w:t>
            </w:r>
          </w:p>
          <w:p w:rsidR="00295E16" w:rsidRPr="00E61EA5" w:rsidRDefault="00295E16" w:rsidP="00295E16">
            <w:pPr>
              <w:jc w:val="both"/>
              <w:rPr>
                <w:rFonts w:ascii="Tahoma" w:hAnsi="Tahoma" w:cs="Tahoma"/>
              </w:rPr>
            </w:pPr>
          </w:p>
          <w:p w:rsidR="00D731F3" w:rsidRPr="00556C67" w:rsidRDefault="00295E16" w:rsidP="0071657E">
            <w:pPr>
              <w:spacing w:line="276" w:lineRule="auto"/>
              <w:jc w:val="both"/>
              <w:rPr>
                <w:b/>
                <w:szCs w:val="20"/>
              </w:rPr>
            </w:pPr>
            <w:r w:rsidRPr="00E61EA5">
              <w:rPr>
                <w:rFonts w:ascii="Tahoma" w:hAnsi="Tahoma" w:cs="Tahoma"/>
                <w:lang w:eastAsia="sl-SI"/>
              </w:rPr>
              <w:t xml:space="preserve"> </w:t>
            </w:r>
          </w:p>
        </w:tc>
      </w:tr>
    </w:tbl>
    <w:p w:rsidR="00D731F3" w:rsidRPr="00556C67" w:rsidRDefault="00D731F3" w:rsidP="00D731F3">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D731F3" w:rsidRPr="00556C67" w:rsidTr="005F45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731F3" w:rsidRPr="00556C67" w:rsidRDefault="00D731F3" w:rsidP="005F456B">
            <w:pPr>
              <w:pStyle w:val="Naslov1"/>
              <w:keepNext w:val="0"/>
              <w:pageBreakBefore/>
              <w:widowControl w:val="0"/>
              <w:tabs>
                <w:tab w:val="left" w:pos="2340"/>
              </w:tabs>
              <w:spacing w:before="0" w:after="0"/>
              <w:ind w:left="142" w:hanging="142"/>
              <w:rPr>
                <w:rFonts w:cs="Arial"/>
                <w:sz w:val="20"/>
                <w:szCs w:val="20"/>
              </w:rPr>
            </w:pPr>
            <w:r w:rsidRPr="00556C67">
              <w:rPr>
                <w:rFonts w:cs="Arial"/>
                <w:sz w:val="20"/>
                <w:szCs w:val="20"/>
              </w:rPr>
              <w:lastRenderedPageBreak/>
              <w:t>I. Ocena finančnih posledic, ki niso načrtovane v sprejetem proračunu</w:t>
            </w:r>
          </w:p>
        </w:tc>
      </w:tr>
      <w:tr w:rsidR="00D731F3" w:rsidRPr="00556C67" w:rsidTr="005F456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t + 3</w:t>
            </w:r>
          </w:p>
        </w:tc>
      </w:tr>
      <w:tr w:rsidR="00D731F3" w:rsidRPr="00556C6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rPr>
                <w:rFonts w:cs="Arial"/>
                <w:bCs/>
                <w:szCs w:val="20"/>
              </w:rPr>
            </w:pPr>
            <w:r w:rsidRPr="00556C67">
              <w:rPr>
                <w:rFonts w:cs="Arial"/>
                <w:bCs/>
                <w:szCs w:val="20"/>
              </w:rPr>
              <w:t>Predvideno povečanje (+) ali zmanjšanje (</w:t>
            </w:r>
            <w:r w:rsidRPr="00556C67">
              <w:rPr>
                <w:rFonts w:cs="Arial"/>
                <w:b/>
                <w:szCs w:val="20"/>
              </w:rPr>
              <w:t>–</w:t>
            </w:r>
            <w:r w:rsidRPr="00556C67">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r>
      <w:tr w:rsidR="00D731F3" w:rsidRPr="00556C6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rPr>
                <w:rFonts w:cs="Arial"/>
                <w:bCs/>
                <w:szCs w:val="20"/>
              </w:rPr>
            </w:pPr>
            <w:r w:rsidRPr="00556C67">
              <w:rPr>
                <w:rFonts w:cs="Arial"/>
                <w:bCs/>
                <w:szCs w:val="20"/>
              </w:rPr>
              <w:t>Predvideno povečanje (+) ali zmanjšanje (</w:t>
            </w:r>
            <w:r w:rsidRPr="00556C67">
              <w:rPr>
                <w:rFonts w:cs="Arial"/>
                <w:b/>
                <w:szCs w:val="20"/>
              </w:rPr>
              <w:t>–</w:t>
            </w:r>
            <w:r w:rsidRPr="00556C67">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r>
      <w:tr w:rsidR="00D731F3" w:rsidRPr="00556C6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rPr>
                <w:rFonts w:cs="Arial"/>
                <w:bCs/>
                <w:szCs w:val="20"/>
              </w:rPr>
            </w:pPr>
            <w:r w:rsidRPr="00556C67">
              <w:rPr>
                <w:rFonts w:cs="Arial"/>
                <w:bCs/>
                <w:szCs w:val="20"/>
              </w:rPr>
              <w:t>Predvideno povečanje (+) ali zmanjšanje (</w:t>
            </w:r>
            <w:r w:rsidRPr="00556C67">
              <w:rPr>
                <w:rFonts w:cs="Arial"/>
                <w:b/>
                <w:szCs w:val="20"/>
              </w:rPr>
              <w:t>–</w:t>
            </w:r>
            <w:r w:rsidRPr="00556C67">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r>
      <w:tr w:rsidR="00D731F3" w:rsidRPr="00556C67" w:rsidTr="005F456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rPr>
                <w:rFonts w:cs="Arial"/>
                <w:bCs/>
                <w:szCs w:val="20"/>
              </w:rPr>
            </w:pPr>
            <w:r w:rsidRPr="00556C67">
              <w:rPr>
                <w:rFonts w:cs="Arial"/>
                <w:bCs/>
                <w:szCs w:val="20"/>
              </w:rPr>
              <w:t>Predvideno povečanje (+) ali zmanjšanje (</w:t>
            </w:r>
            <w:r w:rsidRPr="00556C67">
              <w:rPr>
                <w:rFonts w:cs="Arial"/>
                <w:b/>
                <w:szCs w:val="20"/>
              </w:rPr>
              <w:t>–</w:t>
            </w:r>
            <w:r w:rsidRPr="00556C67">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p>
        </w:tc>
      </w:tr>
      <w:tr w:rsidR="00D731F3" w:rsidRPr="00556C67" w:rsidTr="005F456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rPr>
                <w:rFonts w:cs="Arial"/>
                <w:bCs/>
                <w:szCs w:val="20"/>
              </w:rPr>
            </w:pPr>
            <w:r w:rsidRPr="00556C67">
              <w:rPr>
                <w:rFonts w:cs="Arial"/>
                <w:bCs/>
                <w:szCs w:val="20"/>
              </w:rPr>
              <w:t>Predvideno povečanje (+) ali zmanjšanje (</w:t>
            </w:r>
            <w:r w:rsidRPr="00556C67">
              <w:rPr>
                <w:rFonts w:cs="Arial"/>
                <w:b/>
                <w:szCs w:val="20"/>
              </w:rPr>
              <w:t>–</w:t>
            </w:r>
            <w:r w:rsidRPr="00556C67">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jc w:val="center"/>
              <w:rPr>
                <w:rFonts w:cs="Arial"/>
                <w:b w:val="0"/>
                <w:sz w:val="20"/>
                <w:szCs w:val="20"/>
              </w:rPr>
            </w:pPr>
          </w:p>
        </w:tc>
      </w:tr>
      <w:tr w:rsidR="00D731F3" w:rsidRPr="00556C6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556C67" w:rsidRDefault="00D731F3" w:rsidP="005F456B">
            <w:pPr>
              <w:pStyle w:val="Naslov1"/>
              <w:keepNext w:val="0"/>
              <w:widowControl w:val="0"/>
              <w:tabs>
                <w:tab w:val="left" w:pos="2340"/>
              </w:tabs>
              <w:spacing w:before="0" w:after="0"/>
              <w:ind w:left="142" w:hanging="142"/>
              <w:rPr>
                <w:rFonts w:cs="Arial"/>
                <w:sz w:val="20"/>
                <w:szCs w:val="20"/>
              </w:rPr>
            </w:pPr>
            <w:r w:rsidRPr="00556C67">
              <w:rPr>
                <w:rFonts w:cs="Arial"/>
                <w:sz w:val="20"/>
                <w:szCs w:val="20"/>
              </w:rPr>
              <w:t>II. Finančne posledice za državni proračun</w:t>
            </w:r>
          </w:p>
        </w:tc>
      </w:tr>
      <w:tr w:rsidR="00D731F3" w:rsidRPr="00556C67" w:rsidTr="005F45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556C67" w:rsidRDefault="00D731F3" w:rsidP="005F456B">
            <w:pPr>
              <w:pStyle w:val="Naslov1"/>
              <w:keepNext w:val="0"/>
              <w:widowControl w:val="0"/>
              <w:tabs>
                <w:tab w:val="left" w:pos="2340"/>
              </w:tabs>
              <w:spacing w:before="0" w:after="0"/>
              <w:ind w:left="142" w:hanging="142"/>
              <w:rPr>
                <w:rFonts w:cs="Arial"/>
                <w:sz w:val="20"/>
                <w:szCs w:val="20"/>
              </w:rPr>
            </w:pPr>
            <w:proofErr w:type="spellStart"/>
            <w:r w:rsidRPr="00556C67">
              <w:rPr>
                <w:rFonts w:cs="Arial"/>
                <w:sz w:val="20"/>
                <w:szCs w:val="20"/>
              </w:rPr>
              <w:t>II.a</w:t>
            </w:r>
            <w:proofErr w:type="spellEnd"/>
            <w:r w:rsidRPr="00556C67">
              <w:rPr>
                <w:rFonts w:cs="Arial"/>
                <w:sz w:val="20"/>
                <w:szCs w:val="20"/>
              </w:rPr>
              <w:t xml:space="preserve"> Pravice porabe za izvedbo predlaganih rešitev so zagotovljene:</w:t>
            </w:r>
          </w:p>
        </w:tc>
      </w:tr>
      <w:tr w:rsidR="00D731F3" w:rsidRPr="00556C6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Znesek za t + 1</w:t>
            </w:r>
          </w:p>
        </w:tc>
      </w:tr>
      <w:tr w:rsidR="00D731F3" w:rsidRPr="00556C67" w:rsidTr="005F456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r w:rsidRPr="00556C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p>
        </w:tc>
      </w:tr>
      <w:tr w:rsidR="00D731F3" w:rsidRPr="00556C67" w:rsidTr="005F45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731F3" w:rsidRPr="00556C67" w:rsidRDefault="00D731F3" w:rsidP="005F456B">
            <w:pPr>
              <w:pStyle w:val="Naslov1"/>
              <w:keepNext w:val="0"/>
              <w:widowControl w:val="0"/>
              <w:tabs>
                <w:tab w:val="left" w:pos="2340"/>
              </w:tabs>
              <w:spacing w:before="0" w:after="0"/>
              <w:rPr>
                <w:rFonts w:cs="Arial"/>
                <w:sz w:val="20"/>
                <w:szCs w:val="20"/>
              </w:rPr>
            </w:pPr>
            <w:proofErr w:type="spellStart"/>
            <w:r w:rsidRPr="00556C67">
              <w:rPr>
                <w:rFonts w:cs="Arial"/>
                <w:sz w:val="20"/>
                <w:szCs w:val="20"/>
              </w:rPr>
              <w:t>II.b</w:t>
            </w:r>
            <w:proofErr w:type="spellEnd"/>
            <w:r w:rsidRPr="00556C67">
              <w:rPr>
                <w:rFonts w:cs="Arial"/>
                <w:sz w:val="20"/>
                <w:szCs w:val="20"/>
              </w:rPr>
              <w:t xml:space="preserve"> Manjkajoče pravice porabe bodo zagotovljene s prerazporeditvijo:</w:t>
            </w:r>
          </w:p>
        </w:tc>
      </w:tr>
      <w:tr w:rsidR="00D731F3" w:rsidRPr="00556C67" w:rsidTr="005F456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jc w:val="center"/>
              <w:rPr>
                <w:rFonts w:cs="Arial"/>
                <w:szCs w:val="20"/>
              </w:rPr>
            </w:pPr>
            <w:r w:rsidRPr="00556C67">
              <w:rPr>
                <w:rFonts w:cs="Arial"/>
                <w:szCs w:val="20"/>
              </w:rPr>
              <w:t xml:space="preserve">Znesek za t + 1 </w:t>
            </w:r>
          </w:p>
        </w:tc>
      </w:tr>
      <w:tr w:rsidR="00D731F3" w:rsidRPr="00556C6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r w:rsidRPr="00556C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p>
        </w:tc>
      </w:tr>
      <w:tr w:rsidR="00D731F3" w:rsidRPr="00556C67" w:rsidTr="005F45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731F3" w:rsidRPr="00556C67" w:rsidRDefault="00D731F3" w:rsidP="005F456B">
            <w:pPr>
              <w:pStyle w:val="Naslov1"/>
              <w:keepNext w:val="0"/>
              <w:widowControl w:val="0"/>
              <w:tabs>
                <w:tab w:val="left" w:pos="2340"/>
              </w:tabs>
              <w:spacing w:before="0" w:after="0"/>
              <w:rPr>
                <w:rFonts w:cs="Arial"/>
                <w:sz w:val="20"/>
                <w:szCs w:val="20"/>
              </w:rPr>
            </w:pPr>
            <w:proofErr w:type="spellStart"/>
            <w:r w:rsidRPr="00556C67">
              <w:rPr>
                <w:rFonts w:cs="Arial"/>
                <w:sz w:val="20"/>
                <w:szCs w:val="20"/>
              </w:rPr>
              <w:t>II.c</w:t>
            </w:r>
            <w:proofErr w:type="spellEnd"/>
            <w:r w:rsidRPr="00556C67">
              <w:rPr>
                <w:rFonts w:cs="Arial"/>
                <w:sz w:val="20"/>
                <w:szCs w:val="20"/>
              </w:rPr>
              <w:t xml:space="preserve"> Načrtovana nadomestitev zmanjšanih prihodkov in povečanih odhodkov proračuna:</w:t>
            </w:r>
          </w:p>
        </w:tc>
      </w:tr>
      <w:tr w:rsidR="00D731F3" w:rsidRPr="00556C67" w:rsidTr="005F456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ind w:left="-122" w:right="-112"/>
              <w:jc w:val="center"/>
              <w:rPr>
                <w:rFonts w:cs="Arial"/>
                <w:szCs w:val="20"/>
              </w:rPr>
            </w:pPr>
            <w:r w:rsidRPr="00556C67">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ind w:left="-122" w:right="-112"/>
              <w:jc w:val="center"/>
              <w:rPr>
                <w:rFonts w:cs="Arial"/>
                <w:szCs w:val="20"/>
              </w:rPr>
            </w:pPr>
            <w:r w:rsidRPr="00556C67">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widowControl w:val="0"/>
              <w:ind w:left="-122" w:right="-112"/>
              <w:jc w:val="center"/>
              <w:rPr>
                <w:rFonts w:cs="Arial"/>
                <w:szCs w:val="20"/>
              </w:rPr>
            </w:pPr>
            <w:r w:rsidRPr="00556C67">
              <w:rPr>
                <w:rFonts w:cs="Arial"/>
                <w:szCs w:val="20"/>
              </w:rPr>
              <w:t>Znesek za t + 1</w:t>
            </w:r>
          </w:p>
        </w:tc>
      </w:tr>
      <w:tr w:rsidR="00D731F3" w:rsidRPr="00556C6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b w:val="0"/>
                <w:bCs/>
                <w:sz w:val="20"/>
                <w:szCs w:val="20"/>
              </w:rPr>
            </w:pPr>
          </w:p>
        </w:tc>
      </w:tr>
      <w:tr w:rsidR="00D731F3" w:rsidRPr="00556C67" w:rsidTr="005F456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r w:rsidRPr="00556C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D731F3" w:rsidRPr="00556C67" w:rsidRDefault="00D731F3" w:rsidP="005F456B">
            <w:pPr>
              <w:pStyle w:val="Naslov1"/>
              <w:keepNext w:val="0"/>
              <w:widowControl w:val="0"/>
              <w:tabs>
                <w:tab w:val="left" w:pos="360"/>
              </w:tabs>
              <w:spacing w:before="0" w:after="0"/>
              <w:rPr>
                <w:rFonts w:cs="Arial"/>
                <w:sz w:val="20"/>
                <w:szCs w:val="20"/>
              </w:rPr>
            </w:pP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D731F3" w:rsidRPr="00556C67" w:rsidRDefault="00D731F3" w:rsidP="005F456B">
            <w:pPr>
              <w:widowControl w:val="0"/>
              <w:rPr>
                <w:rFonts w:cs="Arial"/>
                <w:b/>
                <w:szCs w:val="20"/>
              </w:rPr>
            </w:pPr>
          </w:p>
          <w:p w:rsidR="00D731F3" w:rsidRPr="00556C67" w:rsidRDefault="00D731F3" w:rsidP="005F456B">
            <w:pPr>
              <w:widowControl w:val="0"/>
              <w:rPr>
                <w:rFonts w:cs="Arial"/>
                <w:b/>
                <w:szCs w:val="20"/>
              </w:rPr>
            </w:pPr>
            <w:r w:rsidRPr="00556C67">
              <w:rPr>
                <w:rFonts w:cs="Arial"/>
                <w:b/>
                <w:szCs w:val="20"/>
              </w:rPr>
              <w:t>OBRAZLOŽITEV:</w:t>
            </w:r>
          </w:p>
          <w:p w:rsidR="00D731F3" w:rsidRPr="00556C67" w:rsidRDefault="00D731F3" w:rsidP="00471815">
            <w:pPr>
              <w:widowControl w:val="0"/>
              <w:numPr>
                <w:ilvl w:val="0"/>
                <w:numId w:val="2"/>
              </w:numPr>
              <w:suppressAutoHyphens/>
              <w:ind w:left="284" w:hanging="284"/>
              <w:jc w:val="both"/>
              <w:rPr>
                <w:rFonts w:cs="Arial"/>
                <w:b/>
                <w:szCs w:val="20"/>
                <w:lang w:eastAsia="sl-SI"/>
              </w:rPr>
            </w:pPr>
            <w:r w:rsidRPr="00556C67">
              <w:rPr>
                <w:rFonts w:cs="Arial"/>
                <w:b/>
                <w:szCs w:val="20"/>
                <w:lang w:eastAsia="sl-SI"/>
              </w:rPr>
              <w:t>Ocena finančnih posledic, ki niso načrtovane v sprejetem proračunu</w:t>
            </w:r>
          </w:p>
          <w:p w:rsidR="00D731F3" w:rsidRPr="00556C67" w:rsidRDefault="00D731F3" w:rsidP="005F456B">
            <w:pPr>
              <w:widowControl w:val="0"/>
              <w:ind w:left="360" w:hanging="76"/>
              <w:jc w:val="both"/>
              <w:rPr>
                <w:rFonts w:cs="Arial"/>
                <w:szCs w:val="20"/>
                <w:lang w:eastAsia="sl-SI"/>
              </w:rPr>
            </w:pPr>
            <w:r w:rsidRPr="00556C67">
              <w:rPr>
                <w:rFonts w:cs="Arial"/>
                <w:szCs w:val="20"/>
                <w:lang w:eastAsia="sl-SI"/>
              </w:rPr>
              <w:t>V zvezi s predlaganim vladnim gradivom se navedejo predvidene spremembe (povečanje, zmanjšanje):</w:t>
            </w:r>
          </w:p>
          <w:p w:rsidR="00D731F3" w:rsidRPr="00556C67" w:rsidRDefault="00D731F3" w:rsidP="00471815">
            <w:pPr>
              <w:widowControl w:val="0"/>
              <w:numPr>
                <w:ilvl w:val="0"/>
                <w:numId w:val="7"/>
              </w:numPr>
              <w:suppressAutoHyphens/>
              <w:jc w:val="both"/>
              <w:rPr>
                <w:rFonts w:cs="Arial"/>
                <w:szCs w:val="20"/>
              </w:rPr>
            </w:pPr>
            <w:r w:rsidRPr="00556C67">
              <w:rPr>
                <w:rFonts w:cs="Arial"/>
                <w:szCs w:val="20"/>
                <w:lang w:eastAsia="sl-SI"/>
              </w:rPr>
              <w:t>prihodkov državnega proračuna in občinskih proračunov,</w:t>
            </w:r>
          </w:p>
          <w:p w:rsidR="00D731F3" w:rsidRPr="00556C67" w:rsidRDefault="00D731F3" w:rsidP="00471815">
            <w:pPr>
              <w:widowControl w:val="0"/>
              <w:numPr>
                <w:ilvl w:val="0"/>
                <w:numId w:val="7"/>
              </w:numPr>
              <w:suppressAutoHyphens/>
              <w:jc w:val="both"/>
              <w:rPr>
                <w:rFonts w:cs="Arial"/>
                <w:szCs w:val="20"/>
              </w:rPr>
            </w:pPr>
            <w:r w:rsidRPr="00556C67">
              <w:rPr>
                <w:rFonts w:cs="Arial"/>
                <w:szCs w:val="20"/>
                <w:lang w:eastAsia="sl-SI"/>
              </w:rPr>
              <w:t>odhodkov državnega proračuna, ki niso načrtovani na ukrepih oziroma projektih sprejetih proračunov,</w:t>
            </w:r>
          </w:p>
          <w:p w:rsidR="00D731F3" w:rsidRPr="00556C67" w:rsidRDefault="00D731F3" w:rsidP="00471815">
            <w:pPr>
              <w:widowControl w:val="0"/>
              <w:numPr>
                <w:ilvl w:val="0"/>
                <w:numId w:val="7"/>
              </w:numPr>
              <w:suppressAutoHyphens/>
              <w:jc w:val="both"/>
              <w:rPr>
                <w:rFonts w:cs="Arial"/>
                <w:szCs w:val="20"/>
              </w:rPr>
            </w:pPr>
            <w:r w:rsidRPr="00556C67">
              <w:rPr>
                <w:rFonts w:cs="Arial"/>
                <w:szCs w:val="20"/>
                <w:lang w:eastAsia="sl-SI"/>
              </w:rPr>
              <w:t xml:space="preserve">obveznosti za druga javnofinančna sredstva (drugi viri), ki niso načrtovana na ukrepih </w:t>
            </w:r>
            <w:r w:rsidRPr="00556C67">
              <w:rPr>
                <w:rFonts w:cs="Arial"/>
                <w:szCs w:val="20"/>
                <w:lang w:eastAsia="sl-SI"/>
              </w:rPr>
              <w:lastRenderedPageBreak/>
              <w:t>oziroma projektih sprejetih proračunov.</w:t>
            </w:r>
          </w:p>
          <w:p w:rsidR="00D731F3" w:rsidRPr="00556C67" w:rsidRDefault="00D731F3" w:rsidP="005F456B">
            <w:pPr>
              <w:widowControl w:val="0"/>
              <w:ind w:left="284"/>
              <w:rPr>
                <w:rFonts w:cs="Arial"/>
                <w:szCs w:val="20"/>
                <w:lang w:eastAsia="sl-SI"/>
              </w:rPr>
            </w:pPr>
          </w:p>
          <w:p w:rsidR="00D731F3" w:rsidRPr="00556C67" w:rsidRDefault="00D731F3" w:rsidP="00471815">
            <w:pPr>
              <w:widowControl w:val="0"/>
              <w:numPr>
                <w:ilvl w:val="0"/>
                <w:numId w:val="2"/>
              </w:numPr>
              <w:suppressAutoHyphens/>
              <w:ind w:left="284" w:hanging="284"/>
              <w:jc w:val="both"/>
              <w:rPr>
                <w:rFonts w:cs="Arial"/>
                <w:b/>
                <w:szCs w:val="20"/>
                <w:lang w:eastAsia="sl-SI"/>
              </w:rPr>
            </w:pPr>
            <w:r w:rsidRPr="00556C67">
              <w:rPr>
                <w:rFonts w:cs="Arial"/>
                <w:b/>
                <w:szCs w:val="20"/>
                <w:lang w:eastAsia="sl-SI"/>
              </w:rPr>
              <w:t>Finančne posledice za državni proračun</w:t>
            </w:r>
          </w:p>
          <w:p w:rsidR="00D731F3" w:rsidRPr="00556C67" w:rsidRDefault="00D731F3" w:rsidP="005F456B">
            <w:pPr>
              <w:widowControl w:val="0"/>
              <w:ind w:left="284"/>
              <w:jc w:val="both"/>
              <w:rPr>
                <w:rFonts w:cs="Arial"/>
                <w:szCs w:val="20"/>
                <w:lang w:eastAsia="sl-SI"/>
              </w:rPr>
            </w:pPr>
            <w:r w:rsidRPr="00556C67">
              <w:rPr>
                <w:rFonts w:cs="Arial"/>
                <w:szCs w:val="20"/>
                <w:lang w:eastAsia="sl-SI"/>
              </w:rPr>
              <w:t>Prikazane morajo biti finančne posledice za državni proračun, ki so na proračunskih postavkah načrtovane v dinamiki projektov oziroma ukrepov:</w:t>
            </w:r>
          </w:p>
          <w:p w:rsidR="00D731F3" w:rsidRPr="00556C67" w:rsidRDefault="00D731F3" w:rsidP="005F456B">
            <w:pPr>
              <w:widowControl w:val="0"/>
              <w:suppressAutoHyphens/>
              <w:ind w:left="720"/>
              <w:jc w:val="both"/>
              <w:rPr>
                <w:rFonts w:cs="Arial"/>
                <w:b/>
                <w:szCs w:val="20"/>
                <w:lang w:eastAsia="sl-SI"/>
              </w:rPr>
            </w:pPr>
            <w:proofErr w:type="spellStart"/>
            <w:r w:rsidRPr="00556C67">
              <w:rPr>
                <w:rFonts w:cs="Arial"/>
                <w:b/>
                <w:szCs w:val="20"/>
                <w:lang w:eastAsia="sl-SI"/>
              </w:rPr>
              <w:t>II.a</w:t>
            </w:r>
            <w:proofErr w:type="spellEnd"/>
            <w:r w:rsidRPr="00556C67">
              <w:rPr>
                <w:rFonts w:cs="Arial"/>
                <w:b/>
                <w:szCs w:val="20"/>
                <w:lang w:eastAsia="sl-SI"/>
              </w:rPr>
              <w:t xml:space="preserve"> Pravice porabe za izvedbo predlaganih rešitev so zagotovljene:</w:t>
            </w:r>
          </w:p>
          <w:p w:rsidR="00D731F3" w:rsidRPr="00556C67" w:rsidRDefault="00D731F3" w:rsidP="005F456B">
            <w:pPr>
              <w:widowControl w:val="0"/>
              <w:ind w:left="284"/>
              <w:jc w:val="both"/>
              <w:rPr>
                <w:rFonts w:cs="Arial"/>
                <w:szCs w:val="20"/>
                <w:lang w:eastAsia="sl-SI"/>
              </w:rPr>
            </w:pPr>
            <w:r w:rsidRPr="00556C67">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56C67">
              <w:rPr>
                <w:rFonts w:cs="Arial"/>
                <w:szCs w:val="20"/>
                <w:lang w:eastAsia="sl-SI"/>
              </w:rPr>
              <w:t>II.b</w:t>
            </w:r>
            <w:proofErr w:type="spellEnd"/>
            <w:r w:rsidRPr="00556C67">
              <w:rPr>
                <w:rFonts w:cs="Arial"/>
                <w:szCs w:val="20"/>
                <w:lang w:eastAsia="sl-SI"/>
              </w:rPr>
              <w:t>). Pri uvrstitvi novega projekta oziroma ukrepa v načrt razvojnih programov se navedejo:</w:t>
            </w:r>
          </w:p>
          <w:p w:rsidR="00D731F3" w:rsidRPr="00556C67" w:rsidRDefault="00D731F3" w:rsidP="00471815">
            <w:pPr>
              <w:widowControl w:val="0"/>
              <w:numPr>
                <w:ilvl w:val="0"/>
                <w:numId w:val="8"/>
              </w:numPr>
              <w:suppressAutoHyphens/>
              <w:jc w:val="both"/>
              <w:rPr>
                <w:rFonts w:cs="Arial"/>
                <w:szCs w:val="20"/>
                <w:lang w:eastAsia="sl-SI"/>
              </w:rPr>
            </w:pPr>
            <w:r w:rsidRPr="00556C67">
              <w:rPr>
                <w:rFonts w:cs="Arial"/>
                <w:szCs w:val="20"/>
                <w:lang w:eastAsia="sl-SI"/>
              </w:rPr>
              <w:t>proračunski uporabnik, ki bo financiral novi projekt oziroma ukrep,</w:t>
            </w:r>
          </w:p>
          <w:p w:rsidR="00D731F3" w:rsidRPr="00556C67" w:rsidRDefault="00D731F3" w:rsidP="00471815">
            <w:pPr>
              <w:widowControl w:val="0"/>
              <w:numPr>
                <w:ilvl w:val="0"/>
                <w:numId w:val="8"/>
              </w:numPr>
              <w:suppressAutoHyphens/>
              <w:jc w:val="both"/>
              <w:rPr>
                <w:rFonts w:cs="Arial"/>
                <w:szCs w:val="20"/>
                <w:lang w:eastAsia="sl-SI"/>
              </w:rPr>
            </w:pPr>
            <w:r w:rsidRPr="00556C67">
              <w:rPr>
                <w:rFonts w:cs="Arial"/>
                <w:szCs w:val="20"/>
                <w:lang w:eastAsia="sl-SI"/>
              </w:rPr>
              <w:t xml:space="preserve">projekt oziroma ukrep, s katerim se bodo dosegli cilji vladnega gradiva, in </w:t>
            </w:r>
          </w:p>
          <w:p w:rsidR="00D731F3" w:rsidRPr="00556C67" w:rsidRDefault="00D731F3" w:rsidP="00471815">
            <w:pPr>
              <w:widowControl w:val="0"/>
              <w:numPr>
                <w:ilvl w:val="0"/>
                <w:numId w:val="8"/>
              </w:numPr>
              <w:suppressAutoHyphens/>
              <w:jc w:val="both"/>
              <w:rPr>
                <w:rFonts w:cs="Arial"/>
                <w:szCs w:val="20"/>
                <w:lang w:eastAsia="sl-SI"/>
              </w:rPr>
            </w:pPr>
            <w:r w:rsidRPr="00556C67">
              <w:rPr>
                <w:rFonts w:cs="Arial"/>
                <w:szCs w:val="20"/>
                <w:lang w:eastAsia="sl-SI"/>
              </w:rPr>
              <w:t>proračunske postavke.</w:t>
            </w:r>
          </w:p>
          <w:p w:rsidR="00D731F3" w:rsidRPr="00556C67" w:rsidRDefault="00D731F3" w:rsidP="005F456B">
            <w:pPr>
              <w:widowControl w:val="0"/>
              <w:ind w:left="284"/>
              <w:jc w:val="both"/>
              <w:rPr>
                <w:rFonts w:cs="Arial"/>
                <w:szCs w:val="20"/>
                <w:lang w:eastAsia="sl-SI"/>
              </w:rPr>
            </w:pPr>
            <w:r w:rsidRPr="00556C67">
              <w:rPr>
                <w:rFonts w:cs="Arial"/>
                <w:szCs w:val="20"/>
                <w:lang w:eastAsia="sl-SI"/>
              </w:rPr>
              <w:t xml:space="preserve">Za zagotovitev pravic porabe na proračunskih postavkah, s katerih se bo financiral novi projekt oziroma ukrep, je treba izpolniti tudi točko </w:t>
            </w:r>
            <w:proofErr w:type="spellStart"/>
            <w:r w:rsidRPr="00556C67">
              <w:rPr>
                <w:rFonts w:cs="Arial"/>
                <w:szCs w:val="20"/>
                <w:lang w:eastAsia="sl-SI"/>
              </w:rPr>
              <w:t>II.b</w:t>
            </w:r>
            <w:proofErr w:type="spellEnd"/>
            <w:r w:rsidRPr="00556C67">
              <w:rPr>
                <w:rFonts w:cs="Arial"/>
                <w:szCs w:val="20"/>
                <w:lang w:eastAsia="sl-SI"/>
              </w:rPr>
              <w:t>, saj je za novi projekt oziroma ukrep mogoče zagotoviti pravice porabe le s prerazporeditvijo s proračunskih postavk, s katerih se financirajo že sprejeti oziroma veljavni projekti in ukrepi.</w:t>
            </w:r>
          </w:p>
          <w:p w:rsidR="00D731F3" w:rsidRPr="00556C67" w:rsidRDefault="00D731F3" w:rsidP="005F456B">
            <w:pPr>
              <w:widowControl w:val="0"/>
              <w:suppressAutoHyphens/>
              <w:ind w:left="714"/>
              <w:jc w:val="both"/>
              <w:rPr>
                <w:rFonts w:cs="Arial"/>
                <w:b/>
                <w:szCs w:val="20"/>
                <w:lang w:eastAsia="sl-SI"/>
              </w:rPr>
            </w:pPr>
            <w:proofErr w:type="spellStart"/>
            <w:r w:rsidRPr="00556C67">
              <w:rPr>
                <w:rFonts w:cs="Arial"/>
                <w:b/>
                <w:szCs w:val="20"/>
                <w:lang w:eastAsia="sl-SI"/>
              </w:rPr>
              <w:t>II.b</w:t>
            </w:r>
            <w:proofErr w:type="spellEnd"/>
            <w:r w:rsidRPr="00556C67">
              <w:rPr>
                <w:rFonts w:cs="Arial"/>
                <w:b/>
                <w:szCs w:val="20"/>
                <w:lang w:eastAsia="sl-SI"/>
              </w:rPr>
              <w:t xml:space="preserve"> Manjkajoče pravice porabe bodo zagotovljene s prerazporeditvijo:</w:t>
            </w:r>
          </w:p>
          <w:p w:rsidR="00D731F3" w:rsidRPr="00556C67" w:rsidRDefault="00D731F3" w:rsidP="005F456B">
            <w:pPr>
              <w:widowControl w:val="0"/>
              <w:ind w:left="284"/>
              <w:jc w:val="both"/>
              <w:rPr>
                <w:rFonts w:cs="Arial"/>
                <w:szCs w:val="20"/>
                <w:lang w:eastAsia="sl-SI"/>
              </w:rPr>
            </w:pPr>
            <w:r w:rsidRPr="00556C67">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731F3" w:rsidRPr="00556C67" w:rsidRDefault="00D731F3" w:rsidP="005F456B">
            <w:pPr>
              <w:widowControl w:val="0"/>
              <w:suppressAutoHyphens/>
              <w:ind w:left="714"/>
              <w:jc w:val="both"/>
              <w:rPr>
                <w:rFonts w:cs="Arial"/>
                <w:b/>
                <w:szCs w:val="20"/>
                <w:lang w:eastAsia="sl-SI"/>
              </w:rPr>
            </w:pPr>
            <w:proofErr w:type="spellStart"/>
            <w:r w:rsidRPr="00556C67">
              <w:rPr>
                <w:rFonts w:cs="Arial"/>
                <w:b/>
                <w:szCs w:val="20"/>
                <w:lang w:eastAsia="sl-SI"/>
              </w:rPr>
              <w:t>II.c</w:t>
            </w:r>
            <w:proofErr w:type="spellEnd"/>
            <w:r w:rsidRPr="00556C67">
              <w:rPr>
                <w:rFonts w:cs="Arial"/>
                <w:b/>
                <w:szCs w:val="20"/>
                <w:lang w:eastAsia="sl-SI"/>
              </w:rPr>
              <w:t xml:space="preserve"> Načrtovana nadomestitev zmanjšanih prihodkov in povečanih odhodkov proračuna:</w:t>
            </w:r>
          </w:p>
          <w:p w:rsidR="00D731F3" w:rsidRPr="00556C67" w:rsidRDefault="00D731F3" w:rsidP="005F456B">
            <w:pPr>
              <w:widowControl w:val="0"/>
              <w:ind w:left="284"/>
              <w:jc w:val="both"/>
              <w:rPr>
                <w:rFonts w:cs="Arial"/>
                <w:szCs w:val="20"/>
                <w:lang w:eastAsia="sl-SI"/>
              </w:rPr>
            </w:pPr>
            <w:r w:rsidRPr="00556C67">
              <w:rPr>
                <w:rFonts w:cs="Arial"/>
                <w:szCs w:val="20"/>
                <w:lang w:eastAsia="sl-SI"/>
              </w:rPr>
              <w:t xml:space="preserve">Če se povečani odhodki (pravice porabe) ne bodo zagotovili tako, kot je določeno v točkah </w:t>
            </w:r>
            <w:proofErr w:type="spellStart"/>
            <w:r w:rsidRPr="00556C67">
              <w:rPr>
                <w:rFonts w:cs="Arial"/>
                <w:szCs w:val="20"/>
                <w:lang w:eastAsia="sl-SI"/>
              </w:rPr>
              <w:t>II.a</w:t>
            </w:r>
            <w:proofErr w:type="spellEnd"/>
            <w:r w:rsidRPr="00556C67">
              <w:rPr>
                <w:rFonts w:cs="Arial"/>
                <w:szCs w:val="20"/>
                <w:lang w:eastAsia="sl-SI"/>
              </w:rPr>
              <w:t xml:space="preserve"> in </w:t>
            </w:r>
            <w:proofErr w:type="spellStart"/>
            <w:r w:rsidRPr="00556C67">
              <w:rPr>
                <w:rFonts w:cs="Arial"/>
                <w:szCs w:val="20"/>
                <w:lang w:eastAsia="sl-SI"/>
              </w:rPr>
              <w:t>II.b</w:t>
            </w:r>
            <w:proofErr w:type="spellEnd"/>
            <w:r w:rsidRPr="00556C67">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731F3" w:rsidRPr="00556C67" w:rsidRDefault="00D731F3" w:rsidP="005F456B">
            <w:pPr>
              <w:pStyle w:val="Vrstapredpisa"/>
              <w:widowControl w:val="0"/>
              <w:spacing w:before="0" w:line="260" w:lineRule="exact"/>
              <w:jc w:val="both"/>
              <w:rPr>
                <w:color w:val="auto"/>
                <w:sz w:val="20"/>
                <w:szCs w:val="20"/>
              </w:rPr>
            </w:pPr>
          </w:p>
        </w:tc>
      </w:tr>
      <w:tr w:rsidR="00D731F3" w:rsidRPr="00556C67" w:rsidTr="00171E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556C67" w:rsidRDefault="00D731F3" w:rsidP="00D731F3">
            <w:pPr>
              <w:rPr>
                <w:rFonts w:cs="Arial"/>
                <w:b/>
                <w:szCs w:val="20"/>
              </w:rPr>
            </w:pPr>
            <w:r w:rsidRPr="00556C67">
              <w:rPr>
                <w:rFonts w:cs="Arial"/>
                <w:b/>
                <w:szCs w:val="20"/>
              </w:rPr>
              <w:lastRenderedPageBreak/>
              <w:t>7.b Predstavitev ocene finančnih posledic pod 40.000 EUR:</w:t>
            </w:r>
          </w:p>
          <w:p w:rsidR="00D731F3" w:rsidRPr="00556C67" w:rsidRDefault="00556C67" w:rsidP="00D731F3">
            <w:pPr>
              <w:rPr>
                <w:rFonts w:cs="Arial"/>
                <w:szCs w:val="20"/>
              </w:rPr>
            </w:pPr>
            <w:r>
              <w:rPr>
                <w:rFonts w:cs="Arial"/>
                <w:szCs w:val="20"/>
              </w:rPr>
              <w:t>Sprejem gradiva nimam finančnih posledic.</w:t>
            </w:r>
          </w:p>
          <w:p w:rsidR="00D731F3" w:rsidRPr="00556C67" w:rsidRDefault="00D731F3" w:rsidP="00D731F3">
            <w:pPr>
              <w:rPr>
                <w:rFonts w:cs="Arial"/>
                <w:b/>
                <w:szCs w:val="20"/>
              </w:rPr>
            </w:pPr>
            <w:r w:rsidRPr="00556C67">
              <w:rPr>
                <w:rFonts w:cs="Arial"/>
                <w:b/>
                <w:szCs w:val="20"/>
              </w:rPr>
              <w:t>Kratka obrazložitev</w:t>
            </w:r>
          </w:p>
          <w:p w:rsidR="00671DDA" w:rsidRPr="00556C67" w:rsidRDefault="00671DDA" w:rsidP="00171E3B">
            <w:pPr>
              <w:rPr>
                <w:rFonts w:cs="Arial"/>
                <w:b/>
                <w:szCs w:val="20"/>
              </w:rPr>
            </w:pPr>
          </w:p>
        </w:tc>
      </w:tr>
      <w:tr w:rsidR="00D731F3" w:rsidRPr="00556C67" w:rsidTr="000745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D731F3" w:rsidRPr="00556C67" w:rsidRDefault="00D731F3" w:rsidP="005D4B00">
            <w:pPr>
              <w:rPr>
                <w:rFonts w:cs="Arial"/>
                <w:b/>
                <w:szCs w:val="20"/>
              </w:rPr>
            </w:pPr>
            <w:r w:rsidRPr="00556C67">
              <w:rPr>
                <w:rFonts w:cs="Arial"/>
                <w:b/>
                <w:szCs w:val="20"/>
              </w:rPr>
              <w:t xml:space="preserve">8. Predstavitev </w:t>
            </w:r>
            <w:r w:rsidR="0007453D" w:rsidRPr="00556C67">
              <w:rPr>
                <w:rFonts w:cs="Arial"/>
                <w:b/>
                <w:szCs w:val="20"/>
              </w:rPr>
              <w:t xml:space="preserve">sodelovanja </w:t>
            </w:r>
            <w:r w:rsidRPr="00556C67">
              <w:rPr>
                <w:rFonts w:cs="Arial"/>
                <w:b/>
                <w:szCs w:val="20"/>
              </w:rPr>
              <w:t>z združenji občin:</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 xml:space="preserve">Vsebina predloženega gradiva </w:t>
            </w:r>
            <w:r w:rsidR="00F45BB5" w:rsidRPr="00556C67">
              <w:rPr>
                <w:iCs/>
                <w:sz w:val="20"/>
                <w:szCs w:val="20"/>
              </w:rPr>
              <w:t xml:space="preserve">(predpisa) </w:t>
            </w:r>
            <w:r w:rsidRPr="00556C67">
              <w:rPr>
                <w:iCs/>
                <w:sz w:val="20"/>
                <w:szCs w:val="20"/>
              </w:rPr>
              <w:t>vpliva na:</w:t>
            </w:r>
          </w:p>
          <w:p w:rsidR="00D731F3" w:rsidRPr="00556C67" w:rsidRDefault="00D731F3" w:rsidP="00471815">
            <w:pPr>
              <w:pStyle w:val="Neotevilenodstavek"/>
              <w:widowControl w:val="0"/>
              <w:numPr>
                <w:ilvl w:val="1"/>
                <w:numId w:val="7"/>
              </w:numPr>
              <w:spacing w:before="0" w:after="0" w:line="260" w:lineRule="exact"/>
              <w:rPr>
                <w:iCs/>
                <w:sz w:val="20"/>
                <w:szCs w:val="20"/>
              </w:rPr>
            </w:pPr>
            <w:r w:rsidRPr="00556C67">
              <w:rPr>
                <w:iCs/>
                <w:sz w:val="20"/>
                <w:szCs w:val="20"/>
              </w:rPr>
              <w:t>pristojnosti občin,</w:t>
            </w:r>
          </w:p>
          <w:p w:rsidR="003F4D18" w:rsidRPr="00556C67" w:rsidRDefault="003F4D18" w:rsidP="00471815">
            <w:pPr>
              <w:pStyle w:val="Neotevilenodstavek"/>
              <w:widowControl w:val="0"/>
              <w:numPr>
                <w:ilvl w:val="1"/>
                <w:numId w:val="7"/>
              </w:numPr>
              <w:spacing w:before="0" w:after="0" w:line="260" w:lineRule="exact"/>
              <w:rPr>
                <w:iCs/>
                <w:sz w:val="20"/>
                <w:szCs w:val="20"/>
              </w:rPr>
            </w:pPr>
            <w:r w:rsidRPr="00556C67">
              <w:rPr>
                <w:iCs/>
                <w:sz w:val="20"/>
                <w:szCs w:val="20"/>
              </w:rPr>
              <w:t>delovanje občin</w:t>
            </w:r>
            <w:r w:rsidR="00FE1B5A" w:rsidRPr="00556C67">
              <w:rPr>
                <w:iCs/>
                <w:sz w:val="20"/>
                <w:szCs w:val="20"/>
              </w:rPr>
              <w:t>,</w:t>
            </w:r>
          </w:p>
          <w:p w:rsidR="00D731F3" w:rsidRPr="00556C67" w:rsidRDefault="00FE1B5A" w:rsidP="00471815">
            <w:pPr>
              <w:pStyle w:val="Neotevilenodstavek"/>
              <w:widowControl w:val="0"/>
              <w:numPr>
                <w:ilvl w:val="1"/>
                <w:numId w:val="7"/>
              </w:numPr>
              <w:spacing w:before="0" w:after="0" w:line="260" w:lineRule="exact"/>
              <w:rPr>
                <w:iCs/>
                <w:sz w:val="20"/>
                <w:szCs w:val="20"/>
              </w:rPr>
            </w:pPr>
            <w:r w:rsidRPr="00556C67">
              <w:rPr>
                <w:iCs/>
                <w:sz w:val="20"/>
                <w:szCs w:val="20"/>
              </w:rPr>
              <w:t>financiranje občin.</w:t>
            </w:r>
          </w:p>
        </w:tc>
        <w:tc>
          <w:tcPr>
            <w:tcW w:w="2431" w:type="dxa"/>
            <w:gridSpan w:val="2"/>
          </w:tcPr>
          <w:p w:rsidR="00D731F3" w:rsidRPr="00556C67" w:rsidRDefault="00D731F3" w:rsidP="005F456B">
            <w:pPr>
              <w:pStyle w:val="Neotevilenodstavek"/>
              <w:widowControl w:val="0"/>
              <w:spacing w:before="0" w:after="0" w:line="260" w:lineRule="exact"/>
              <w:jc w:val="center"/>
              <w:rPr>
                <w:sz w:val="20"/>
                <w:szCs w:val="20"/>
              </w:rPr>
            </w:pPr>
            <w:r w:rsidRPr="00556C67">
              <w:rPr>
                <w:sz w:val="20"/>
                <w:szCs w:val="20"/>
              </w:rPr>
              <w:t>DA</w:t>
            </w:r>
            <w:r w:rsidRPr="00556C67">
              <w:rPr>
                <w:b/>
                <w:sz w:val="20"/>
                <w:szCs w:val="20"/>
              </w:rPr>
              <w:t>/NE</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D731F3" w:rsidRPr="00556C67" w:rsidRDefault="00FE1B5A" w:rsidP="005F456B">
            <w:pPr>
              <w:pStyle w:val="Neotevilenodstavek"/>
              <w:widowControl w:val="0"/>
              <w:spacing w:before="0" w:after="0" w:line="260" w:lineRule="exact"/>
              <w:rPr>
                <w:iCs/>
                <w:sz w:val="20"/>
                <w:szCs w:val="20"/>
              </w:rPr>
            </w:pPr>
            <w:r w:rsidRPr="00556C67">
              <w:rPr>
                <w:iCs/>
                <w:sz w:val="20"/>
                <w:szCs w:val="20"/>
              </w:rPr>
              <w:t>G</w:t>
            </w:r>
            <w:r w:rsidR="00F45BB5" w:rsidRPr="00556C67">
              <w:rPr>
                <w:iCs/>
                <w:sz w:val="20"/>
                <w:szCs w:val="20"/>
              </w:rPr>
              <w:t>radivo (predpis)</w:t>
            </w:r>
            <w:r w:rsidR="0018551D" w:rsidRPr="00556C67">
              <w:rPr>
                <w:iCs/>
                <w:sz w:val="20"/>
                <w:szCs w:val="20"/>
              </w:rPr>
              <w:t xml:space="preserve"> </w:t>
            </w:r>
            <w:r w:rsidRPr="00556C67">
              <w:rPr>
                <w:iCs/>
                <w:sz w:val="20"/>
                <w:szCs w:val="20"/>
              </w:rPr>
              <w:t xml:space="preserve">je bilo </w:t>
            </w:r>
            <w:r w:rsidR="0018551D" w:rsidRPr="00556C67">
              <w:rPr>
                <w:iCs/>
                <w:sz w:val="20"/>
                <w:szCs w:val="20"/>
              </w:rPr>
              <w:t>poslan</w:t>
            </w:r>
            <w:r w:rsidR="00F45BB5" w:rsidRPr="00556C67">
              <w:rPr>
                <w:iCs/>
                <w:sz w:val="20"/>
                <w:szCs w:val="20"/>
              </w:rPr>
              <w:t>o</w:t>
            </w:r>
            <w:r w:rsidR="0018551D" w:rsidRPr="00556C67">
              <w:rPr>
                <w:iCs/>
                <w:sz w:val="20"/>
                <w:szCs w:val="20"/>
              </w:rPr>
              <w:t xml:space="preserve"> v mnenje</w:t>
            </w:r>
            <w:r w:rsidR="00D731F3" w:rsidRPr="00556C67">
              <w:rPr>
                <w:iCs/>
                <w:sz w:val="20"/>
                <w:szCs w:val="20"/>
              </w:rPr>
              <w:t xml:space="preserve">: </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Skupnost</w:t>
            </w:r>
            <w:r w:rsidR="00FE1B5A" w:rsidRPr="00556C67">
              <w:rPr>
                <w:iCs/>
                <w:sz w:val="20"/>
                <w:szCs w:val="20"/>
              </w:rPr>
              <w:t>i</w:t>
            </w:r>
            <w:r w:rsidRPr="00556C67">
              <w:rPr>
                <w:iCs/>
                <w:sz w:val="20"/>
                <w:szCs w:val="20"/>
              </w:rPr>
              <w:t xml:space="preserve"> občin Slovenije SOS: DA</w:t>
            </w:r>
            <w:r w:rsidRPr="00556C67">
              <w:rPr>
                <w:b/>
                <w:iCs/>
                <w:sz w:val="20"/>
                <w:szCs w:val="20"/>
              </w:rPr>
              <w:t>/NE</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Združenj</w:t>
            </w:r>
            <w:r w:rsidR="00FE1B5A" w:rsidRPr="00556C67">
              <w:rPr>
                <w:iCs/>
                <w:sz w:val="20"/>
                <w:szCs w:val="20"/>
              </w:rPr>
              <w:t>u</w:t>
            </w:r>
            <w:r w:rsidRPr="00556C67">
              <w:rPr>
                <w:iCs/>
                <w:sz w:val="20"/>
                <w:szCs w:val="20"/>
              </w:rPr>
              <w:t xml:space="preserve"> občin Slovenije ZOS: DA</w:t>
            </w:r>
            <w:r w:rsidRPr="00556C67">
              <w:rPr>
                <w:b/>
                <w:iCs/>
                <w:sz w:val="20"/>
                <w:szCs w:val="20"/>
              </w:rPr>
              <w:t>/NE</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Združenj</w:t>
            </w:r>
            <w:r w:rsidR="00FE1B5A" w:rsidRPr="00556C67">
              <w:rPr>
                <w:iCs/>
                <w:sz w:val="20"/>
                <w:szCs w:val="20"/>
              </w:rPr>
              <w:t>u</w:t>
            </w:r>
            <w:r w:rsidRPr="00556C67">
              <w:rPr>
                <w:iCs/>
                <w:sz w:val="20"/>
                <w:szCs w:val="20"/>
              </w:rPr>
              <w:t xml:space="preserve"> mestnih občin Slovenije ZMOS: DA/</w:t>
            </w:r>
            <w:r w:rsidRPr="00556C67">
              <w:rPr>
                <w:b/>
                <w:iCs/>
                <w:sz w:val="20"/>
                <w:szCs w:val="20"/>
              </w:rPr>
              <w:t>NE</w:t>
            </w: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Predlogi in pripombe združenj so bili upoštevani:</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v celoti,</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večinoma,</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delno,</w:t>
            </w:r>
          </w:p>
          <w:p w:rsidR="0018551D"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niso bili upoštevani.</w:t>
            </w:r>
          </w:p>
          <w:p w:rsidR="0018551D" w:rsidRPr="00556C67" w:rsidRDefault="0018551D" w:rsidP="0018551D">
            <w:pPr>
              <w:pStyle w:val="Neotevilenodstavek"/>
              <w:widowControl w:val="0"/>
              <w:spacing w:before="0" w:after="0" w:line="260" w:lineRule="exact"/>
              <w:ind w:left="360"/>
              <w:rPr>
                <w:iCs/>
                <w:sz w:val="20"/>
                <w:szCs w:val="20"/>
              </w:rPr>
            </w:pPr>
          </w:p>
          <w:p w:rsidR="00D731F3" w:rsidRPr="00556C67" w:rsidRDefault="0018551D" w:rsidP="0018551D">
            <w:pPr>
              <w:pStyle w:val="Neotevilenodstavek"/>
              <w:widowControl w:val="0"/>
              <w:spacing w:before="0" w:after="0" w:line="260" w:lineRule="exact"/>
              <w:rPr>
                <w:iCs/>
                <w:sz w:val="20"/>
                <w:szCs w:val="20"/>
              </w:rPr>
            </w:pPr>
            <w:r w:rsidRPr="00556C67">
              <w:rPr>
                <w:iCs/>
                <w:sz w:val="20"/>
                <w:szCs w:val="20"/>
              </w:rPr>
              <w:lastRenderedPageBreak/>
              <w:t>Bistveni predlogi in pripombe, ki niso bili upoštevani.</w:t>
            </w:r>
          </w:p>
          <w:p w:rsidR="00D731F3" w:rsidRPr="00556C67" w:rsidRDefault="00D731F3" w:rsidP="005F456B">
            <w:pPr>
              <w:pStyle w:val="Neotevilenodstavek"/>
              <w:widowControl w:val="0"/>
              <w:spacing w:before="0" w:after="0" w:line="260" w:lineRule="exact"/>
              <w:rPr>
                <w:iCs/>
                <w:sz w:val="20"/>
                <w:szCs w:val="20"/>
              </w:rPr>
            </w:pP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D731F3" w:rsidRPr="00556C67" w:rsidRDefault="00D731F3" w:rsidP="005F456B">
            <w:pPr>
              <w:pStyle w:val="Neotevilenodstavek"/>
              <w:widowControl w:val="0"/>
              <w:spacing w:before="0" w:after="0" w:line="260" w:lineRule="exact"/>
              <w:jc w:val="left"/>
              <w:rPr>
                <w:b/>
                <w:sz w:val="20"/>
                <w:szCs w:val="20"/>
              </w:rPr>
            </w:pPr>
            <w:r w:rsidRPr="00556C67">
              <w:rPr>
                <w:b/>
                <w:sz w:val="20"/>
                <w:szCs w:val="20"/>
              </w:rPr>
              <w:lastRenderedPageBreak/>
              <w:t>9. Predstavitev sodelovanja javnosti:</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D731F3" w:rsidRPr="00556C67" w:rsidRDefault="00D731F3" w:rsidP="005F456B">
            <w:pPr>
              <w:pStyle w:val="Neotevilenodstavek"/>
              <w:widowControl w:val="0"/>
              <w:spacing w:before="0" w:after="0" w:line="260" w:lineRule="exact"/>
              <w:rPr>
                <w:sz w:val="20"/>
                <w:szCs w:val="20"/>
              </w:rPr>
            </w:pPr>
            <w:r w:rsidRPr="00556C67">
              <w:rPr>
                <w:iCs/>
                <w:sz w:val="20"/>
                <w:szCs w:val="20"/>
              </w:rPr>
              <w:t>Gradivo je bilo predhodno objavljeno na spletni strani predlagatelja:</w:t>
            </w:r>
          </w:p>
        </w:tc>
        <w:tc>
          <w:tcPr>
            <w:tcW w:w="2431" w:type="dxa"/>
            <w:gridSpan w:val="2"/>
          </w:tcPr>
          <w:p w:rsidR="00D731F3" w:rsidRPr="00556C67" w:rsidRDefault="00D731F3" w:rsidP="005F456B">
            <w:pPr>
              <w:pStyle w:val="Neotevilenodstavek"/>
              <w:widowControl w:val="0"/>
              <w:spacing w:before="0" w:after="0" w:line="260" w:lineRule="exact"/>
              <w:jc w:val="center"/>
              <w:rPr>
                <w:iCs/>
                <w:sz w:val="20"/>
                <w:szCs w:val="20"/>
              </w:rPr>
            </w:pPr>
            <w:r w:rsidRPr="00556C67">
              <w:rPr>
                <w:sz w:val="20"/>
                <w:szCs w:val="20"/>
              </w:rPr>
              <w:t>DA</w:t>
            </w:r>
            <w:r w:rsidRPr="00556C67">
              <w:rPr>
                <w:b/>
                <w:sz w:val="20"/>
                <w:szCs w:val="20"/>
              </w:rPr>
              <w:t>/NE</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3535C9" w:rsidRDefault="003535C9" w:rsidP="005F456B">
            <w:pPr>
              <w:pStyle w:val="Neotevilenodstavek"/>
              <w:widowControl w:val="0"/>
              <w:spacing w:before="0" w:after="0" w:line="260" w:lineRule="exact"/>
              <w:rPr>
                <w:iCs/>
                <w:sz w:val="20"/>
                <w:szCs w:val="20"/>
              </w:rPr>
            </w:pPr>
            <w:r w:rsidRPr="003535C9">
              <w:rPr>
                <w:color w:val="000000"/>
                <w:sz w:val="20"/>
                <w:szCs w:val="20"/>
              </w:rPr>
              <w:t>Javnost upoštevaje sedmi odstavek 9. člena Poslovnika Vlade Republike Slovenije ni bila povabljena k sodelovanju.</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(Če je odgovor DA, navedite:</w:t>
            </w: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Datum objave: ………</w:t>
            </w: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 xml:space="preserve">V razpravo so bili vključeni: </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 xml:space="preserve">nevladne organizacije, </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predstavniki zainteresirane javnosti,</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predstavniki strokovne javnosti.</w:t>
            </w:r>
          </w:p>
          <w:p w:rsidR="00D731F3" w:rsidRPr="00556C67" w:rsidRDefault="00D731F3" w:rsidP="00471815">
            <w:pPr>
              <w:pStyle w:val="Neotevilenodstavek"/>
              <w:widowControl w:val="0"/>
              <w:numPr>
                <w:ilvl w:val="0"/>
                <w:numId w:val="9"/>
              </w:numPr>
              <w:spacing w:before="0" w:after="0" w:line="260" w:lineRule="exact"/>
              <w:rPr>
                <w:iCs/>
                <w:sz w:val="20"/>
                <w:szCs w:val="20"/>
              </w:rPr>
            </w:pPr>
            <w:r w:rsidRPr="00556C67">
              <w:rPr>
                <w:iCs/>
                <w:sz w:val="20"/>
                <w:szCs w:val="20"/>
              </w:rPr>
              <w:t>.</w:t>
            </w: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 xml:space="preserve">Mnenja, predlogi in pripombe z navedbo predlagateljev </w:t>
            </w:r>
            <w:r w:rsidRPr="00556C67">
              <w:rPr>
                <w:color w:val="000000"/>
                <w:sz w:val="20"/>
                <w:szCs w:val="20"/>
              </w:rPr>
              <w:t>(imen in priimkov fizičnih oseb, ki niso poslovni subjekti, ne navajajte</w:t>
            </w:r>
            <w:r w:rsidRPr="00556C67">
              <w:rPr>
                <w:iCs/>
                <w:sz w:val="20"/>
                <w:szCs w:val="20"/>
              </w:rPr>
              <w:t>):</w:t>
            </w: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Upoštevani so bili:</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v celoti,</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večinoma,</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delno,</w:t>
            </w:r>
          </w:p>
          <w:p w:rsidR="00D731F3" w:rsidRPr="00556C67" w:rsidRDefault="00D731F3" w:rsidP="00471815">
            <w:pPr>
              <w:pStyle w:val="Neotevilenodstavek"/>
              <w:widowControl w:val="0"/>
              <w:numPr>
                <w:ilvl w:val="0"/>
                <w:numId w:val="10"/>
              </w:numPr>
              <w:spacing w:before="0" w:after="0" w:line="260" w:lineRule="exact"/>
              <w:rPr>
                <w:iCs/>
                <w:sz w:val="20"/>
                <w:szCs w:val="20"/>
              </w:rPr>
            </w:pPr>
            <w:r w:rsidRPr="00556C67">
              <w:rPr>
                <w:iCs/>
                <w:sz w:val="20"/>
                <w:szCs w:val="20"/>
              </w:rPr>
              <w:t>niso bili upoštevani.</w:t>
            </w: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Bistvena mnenja, predlogi in pripombe, ki niso bili upoštevani, ter razlogi za neupoštevanje:</w:t>
            </w: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Poročilo je bilo dano ……………..</w:t>
            </w:r>
          </w:p>
          <w:p w:rsidR="00D731F3" w:rsidRPr="00556C67" w:rsidRDefault="00D731F3" w:rsidP="005F456B">
            <w:pPr>
              <w:pStyle w:val="Neotevilenodstavek"/>
              <w:widowControl w:val="0"/>
              <w:spacing w:before="0" w:after="0" w:line="260" w:lineRule="exact"/>
              <w:rPr>
                <w:iCs/>
                <w:sz w:val="20"/>
                <w:szCs w:val="20"/>
              </w:rPr>
            </w:pPr>
          </w:p>
          <w:p w:rsidR="00D731F3" w:rsidRPr="00556C67" w:rsidRDefault="00D731F3" w:rsidP="005F456B">
            <w:pPr>
              <w:pStyle w:val="Neotevilenodstavek"/>
              <w:widowControl w:val="0"/>
              <w:spacing w:before="0" w:after="0" w:line="260" w:lineRule="exact"/>
              <w:rPr>
                <w:iCs/>
                <w:sz w:val="20"/>
                <w:szCs w:val="20"/>
              </w:rPr>
            </w:pPr>
            <w:r w:rsidRPr="00556C67">
              <w:rPr>
                <w:iCs/>
                <w:sz w:val="20"/>
                <w:szCs w:val="20"/>
              </w:rPr>
              <w:t>Javnost je bila vključena v pripravo gradiva v skladu z Zakonom o …, kar je navedeno v predlogu predpisa.)</w:t>
            </w:r>
          </w:p>
          <w:p w:rsidR="00D731F3" w:rsidRPr="00556C67" w:rsidRDefault="00D731F3" w:rsidP="005F456B">
            <w:pPr>
              <w:pStyle w:val="Neotevilenodstavek"/>
              <w:widowControl w:val="0"/>
              <w:spacing w:before="0" w:after="0" w:line="260" w:lineRule="exact"/>
              <w:rPr>
                <w:iCs/>
                <w:sz w:val="20"/>
                <w:szCs w:val="20"/>
              </w:rPr>
            </w:pP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556C67" w:rsidRDefault="00D731F3" w:rsidP="005F456B">
            <w:pPr>
              <w:pStyle w:val="Neotevilenodstavek"/>
              <w:widowControl w:val="0"/>
              <w:spacing w:before="0" w:after="0" w:line="260" w:lineRule="exact"/>
              <w:jc w:val="left"/>
              <w:rPr>
                <w:sz w:val="20"/>
                <w:szCs w:val="20"/>
              </w:rPr>
            </w:pPr>
            <w:r w:rsidRPr="00556C67">
              <w:rPr>
                <w:b/>
                <w:sz w:val="20"/>
                <w:szCs w:val="20"/>
              </w:rPr>
              <w:t>10. Pri pripravi gradiva so bile upoštevane zahteve iz Resolucije o normativni dejavnosti:</w:t>
            </w:r>
          </w:p>
        </w:tc>
        <w:tc>
          <w:tcPr>
            <w:tcW w:w="2431" w:type="dxa"/>
            <w:gridSpan w:val="2"/>
            <w:vAlign w:val="center"/>
          </w:tcPr>
          <w:p w:rsidR="00D731F3" w:rsidRPr="00556C67" w:rsidRDefault="00D731F3" w:rsidP="005F456B">
            <w:pPr>
              <w:pStyle w:val="Neotevilenodstavek"/>
              <w:widowControl w:val="0"/>
              <w:spacing w:before="0" w:after="0" w:line="260" w:lineRule="exact"/>
              <w:jc w:val="center"/>
              <w:rPr>
                <w:iCs/>
                <w:sz w:val="20"/>
                <w:szCs w:val="20"/>
              </w:rPr>
            </w:pPr>
            <w:r w:rsidRPr="00462434">
              <w:rPr>
                <w:b/>
                <w:sz w:val="20"/>
                <w:szCs w:val="20"/>
              </w:rPr>
              <w:t>DA</w:t>
            </w:r>
            <w:r w:rsidRPr="00556C67">
              <w:rPr>
                <w:b/>
                <w:sz w:val="20"/>
                <w:szCs w:val="20"/>
              </w:rPr>
              <w:t>/</w:t>
            </w:r>
            <w:r w:rsidRPr="00225CBC">
              <w:rPr>
                <w:sz w:val="20"/>
                <w:szCs w:val="20"/>
              </w:rPr>
              <w:t>NE</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D731F3" w:rsidRPr="00556C67" w:rsidRDefault="00D731F3" w:rsidP="005F456B">
            <w:pPr>
              <w:pStyle w:val="Neotevilenodstavek"/>
              <w:widowControl w:val="0"/>
              <w:spacing w:before="0" w:after="0" w:line="260" w:lineRule="exact"/>
              <w:jc w:val="left"/>
              <w:rPr>
                <w:b/>
                <w:sz w:val="20"/>
                <w:szCs w:val="20"/>
              </w:rPr>
            </w:pPr>
            <w:r w:rsidRPr="00556C67">
              <w:rPr>
                <w:b/>
                <w:sz w:val="20"/>
                <w:szCs w:val="20"/>
              </w:rPr>
              <w:t>11. Gradivo je uvrščeno v delovni program vlade:</w:t>
            </w:r>
          </w:p>
        </w:tc>
        <w:tc>
          <w:tcPr>
            <w:tcW w:w="2431" w:type="dxa"/>
            <w:gridSpan w:val="2"/>
            <w:vAlign w:val="center"/>
          </w:tcPr>
          <w:p w:rsidR="00D731F3" w:rsidRPr="00556C67" w:rsidRDefault="00D731F3" w:rsidP="005F456B">
            <w:pPr>
              <w:pStyle w:val="Neotevilenodstavek"/>
              <w:widowControl w:val="0"/>
              <w:spacing w:before="0" w:after="0" w:line="260" w:lineRule="exact"/>
              <w:jc w:val="center"/>
              <w:rPr>
                <w:sz w:val="20"/>
                <w:szCs w:val="20"/>
              </w:rPr>
            </w:pPr>
            <w:r w:rsidRPr="00556C67">
              <w:rPr>
                <w:sz w:val="20"/>
                <w:szCs w:val="20"/>
              </w:rPr>
              <w:t>DA/</w:t>
            </w:r>
            <w:r w:rsidRPr="00556C67">
              <w:rPr>
                <w:b/>
                <w:sz w:val="20"/>
                <w:szCs w:val="20"/>
              </w:rPr>
              <w:t>NE</w:t>
            </w:r>
          </w:p>
        </w:tc>
      </w:tr>
      <w:tr w:rsidR="00D731F3" w:rsidRPr="00556C67" w:rsidTr="005F45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D731F3" w:rsidRPr="00556C67" w:rsidRDefault="00D731F3" w:rsidP="005F456B">
            <w:pPr>
              <w:pStyle w:val="Poglavje"/>
              <w:widowControl w:val="0"/>
              <w:spacing w:before="0" w:after="0" w:line="260" w:lineRule="exact"/>
              <w:ind w:left="3400"/>
              <w:jc w:val="left"/>
              <w:rPr>
                <w:sz w:val="20"/>
                <w:szCs w:val="20"/>
              </w:rPr>
            </w:pPr>
          </w:p>
          <w:p w:rsidR="00D731F3" w:rsidRDefault="00556C67" w:rsidP="008706AE">
            <w:pPr>
              <w:pStyle w:val="Poglavje"/>
              <w:widowControl w:val="0"/>
              <w:spacing w:before="0" w:after="0" w:line="260" w:lineRule="exact"/>
              <w:ind w:left="3400" w:firstLine="2255"/>
              <w:jc w:val="left"/>
              <w:rPr>
                <w:b w:val="0"/>
                <w:sz w:val="20"/>
                <w:szCs w:val="20"/>
              </w:rPr>
            </w:pPr>
            <w:r>
              <w:rPr>
                <w:b w:val="0"/>
                <w:sz w:val="20"/>
                <w:szCs w:val="20"/>
              </w:rPr>
              <w:t>Zdravko POČIVALŠEK</w:t>
            </w:r>
          </w:p>
          <w:p w:rsidR="00556C67" w:rsidRPr="00556C67" w:rsidRDefault="00556C67" w:rsidP="008706AE">
            <w:pPr>
              <w:pStyle w:val="Poglavje"/>
              <w:widowControl w:val="0"/>
              <w:spacing w:before="0" w:after="0" w:line="260" w:lineRule="exact"/>
              <w:ind w:firstLine="2255"/>
              <w:jc w:val="left"/>
              <w:rPr>
                <w:b w:val="0"/>
                <w:sz w:val="20"/>
                <w:szCs w:val="20"/>
              </w:rPr>
            </w:pPr>
            <w:r>
              <w:rPr>
                <w:b w:val="0"/>
                <w:sz w:val="20"/>
                <w:szCs w:val="20"/>
              </w:rPr>
              <w:t xml:space="preserve">                                               Minister za gospodarski razvoj in tehnologijo</w:t>
            </w:r>
          </w:p>
          <w:p w:rsidR="00D731F3" w:rsidRPr="00556C67" w:rsidRDefault="00D731F3" w:rsidP="005F456B">
            <w:pPr>
              <w:pStyle w:val="Poglavje"/>
              <w:widowControl w:val="0"/>
              <w:spacing w:before="0" w:after="0" w:line="260" w:lineRule="exact"/>
              <w:ind w:left="3400"/>
              <w:jc w:val="left"/>
              <w:rPr>
                <w:sz w:val="20"/>
                <w:szCs w:val="20"/>
              </w:rPr>
            </w:pPr>
          </w:p>
        </w:tc>
      </w:tr>
    </w:tbl>
    <w:p w:rsidR="00D731F3" w:rsidRPr="00556C67" w:rsidRDefault="00D731F3" w:rsidP="00D731F3">
      <w:pPr>
        <w:keepLines/>
        <w:framePr w:w="9962" w:wrap="auto" w:hAnchor="text" w:x="1300"/>
        <w:rPr>
          <w:rFonts w:cs="Arial"/>
          <w:szCs w:val="20"/>
        </w:rPr>
        <w:sectPr w:rsidR="00D731F3" w:rsidRPr="00556C67" w:rsidSect="005F456B">
          <w:headerReference w:type="first" r:id="rId18"/>
          <w:pgSz w:w="11906" w:h="16838"/>
          <w:pgMar w:top="1418" w:right="1418" w:bottom="1418" w:left="1418" w:header="708" w:footer="708" w:gutter="0"/>
          <w:cols w:space="708"/>
          <w:docGrid w:linePitch="360"/>
        </w:sectPr>
      </w:pPr>
    </w:p>
    <w:p w:rsidR="00882DD4" w:rsidRPr="00882DD4" w:rsidRDefault="00882DD4" w:rsidP="00882DD4">
      <w:pPr>
        <w:pStyle w:val="Naslovpredpisa"/>
        <w:spacing w:line="260" w:lineRule="exact"/>
        <w:jc w:val="left"/>
        <w:rPr>
          <w:sz w:val="20"/>
          <w:szCs w:val="20"/>
        </w:rPr>
      </w:pPr>
      <w:r w:rsidRPr="00882DD4">
        <w:rPr>
          <w:sz w:val="20"/>
          <w:szCs w:val="20"/>
        </w:rPr>
        <w:lastRenderedPageBreak/>
        <w:t>PRILOGA</w:t>
      </w:r>
      <w:r w:rsidR="00DA63EE">
        <w:rPr>
          <w:sz w:val="20"/>
          <w:szCs w:val="20"/>
        </w:rPr>
        <w:t xml:space="preserve"> </w:t>
      </w:r>
      <w:r w:rsidRPr="00882DD4">
        <w:rPr>
          <w:sz w:val="20"/>
          <w:szCs w:val="20"/>
        </w:rPr>
        <w:t xml:space="preserve">1: Obrazložitev predloga sklepa </w:t>
      </w:r>
    </w:p>
    <w:p w:rsidR="00462434" w:rsidRDefault="00462434" w:rsidP="00D731F3">
      <w:pPr>
        <w:pStyle w:val="Naslovpredpisa"/>
        <w:spacing w:before="0" w:after="0" w:line="260" w:lineRule="exact"/>
        <w:jc w:val="both"/>
        <w:rPr>
          <w:sz w:val="20"/>
          <w:szCs w:val="20"/>
        </w:rPr>
      </w:pPr>
    </w:p>
    <w:p w:rsidR="00462434" w:rsidRDefault="00462434" w:rsidP="00D731F3">
      <w:pPr>
        <w:pStyle w:val="Naslovpredpisa"/>
        <w:spacing w:before="0" w:after="0" w:line="260" w:lineRule="exact"/>
        <w:jc w:val="both"/>
        <w:rPr>
          <w:sz w:val="20"/>
          <w:szCs w:val="20"/>
        </w:rPr>
      </w:pPr>
      <w:r>
        <w:rPr>
          <w:sz w:val="20"/>
          <w:szCs w:val="20"/>
        </w:rPr>
        <w:t>Obrazložitev:</w:t>
      </w:r>
    </w:p>
    <w:p w:rsidR="00556C67" w:rsidRDefault="00556C67" w:rsidP="00D731F3">
      <w:pPr>
        <w:pStyle w:val="Naslovpredpisa"/>
        <w:spacing w:before="0" w:after="0" w:line="260" w:lineRule="exact"/>
        <w:jc w:val="both"/>
        <w:rPr>
          <w:sz w:val="20"/>
          <w:szCs w:val="20"/>
        </w:rPr>
      </w:pPr>
    </w:p>
    <w:p w:rsidR="0071657E" w:rsidRPr="00D0762D" w:rsidRDefault="0071657E" w:rsidP="0071657E">
      <w:pPr>
        <w:pStyle w:val="Neotevilenodstavek"/>
        <w:spacing w:line="240" w:lineRule="auto"/>
        <w:rPr>
          <w:rFonts w:eastAsia="Calibri"/>
          <w:sz w:val="20"/>
          <w:szCs w:val="20"/>
        </w:rPr>
      </w:pPr>
      <w:r>
        <w:rPr>
          <w:rFonts w:eastAsia="Calibri"/>
          <w:sz w:val="20"/>
          <w:szCs w:val="20"/>
        </w:rPr>
        <w:t>Dne 29.5.2019</w:t>
      </w:r>
      <w:r w:rsidRPr="00D0762D">
        <w:rPr>
          <w:rFonts w:eastAsia="Calibri"/>
          <w:sz w:val="20"/>
          <w:szCs w:val="20"/>
        </w:rPr>
        <w:t xml:space="preserve"> se je Nadzorni svet Javnega sklada Republike Slovenije za podjetništvo na 2. redni seji seznanil z revidiranim Letnim poročilom Javnega sklada Republike Sloven</w:t>
      </w:r>
      <w:r>
        <w:rPr>
          <w:rFonts w:eastAsia="Calibri"/>
          <w:sz w:val="20"/>
          <w:szCs w:val="20"/>
        </w:rPr>
        <w:t>ije za podjetništvo za leto 2018</w:t>
      </w:r>
      <w:r w:rsidRPr="00D0762D">
        <w:rPr>
          <w:rFonts w:eastAsia="Calibri"/>
          <w:sz w:val="20"/>
          <w:szCs w:val="20"/>
        </w:rPr>
        <w:t>.</w:t>
      </w:r>
    </w:p>
    <w:p w:rsidR="0071657E" w:rsidRDefault="0071657E" w:rsidP="0071657E">
      <w:pPr>
        <w:jc w:val="both"/>
        <w:rPr>
          <w:rFonts w:ascii="Tahoma" w:hAnsi="Tahoma" w:cs="Tahoma"/>
        </w:rPr>
      </w:pPr>
      <w:r>
        <w:rPr>
          <w:rFonts w:eastAsia="Calibri"/>
          <w:szCs w:val="20"/>
        </w:rPr>
        <w:t>V letu 2018</w:t>
      </w:r>
      <w:r w:rsidRPr="00D0762D">
        <w:rPr>
          <w:rFonts w:eastAsia="Calibri"/>
          <w:szCs w:val="20"/>
        </w:rPr>
        <w:t xml:space="preserve"> je Javni sklad RS za podjetništvo (v nadaljevanju: Sklad) dosegel vse zastavljene cilje, ki jih je zastavil v Poslovno – finančnem načrtu za leto 201</w:t>
      </w:r>
      <w:r>
        <w:rPr>
          <w:rFonts w:eastAsia="Calibri"/>
          <w:szCs w:val="20"/>
        </w:rPr>
        <w:t>8.</w:t>
      </w:r>
      <w:r>
        <w:rPr>
          <w:rFonts w:ascii="Tahoma" w:hAnsi="Tahoma" w:cs="Tahoma"/>
        </w:rPr>
        <w:t xml:space="preserve"> Preko javnih razpisov je z ugodnimi finančnimi spodbudami podprl 1.049 projektov </w:t>
      </w:r>
      <w:proofErr w:type="spellStart"/>
      <w:r>
        <w:rPr>
          <w:rFonts w:ascii="Tahoma" w:hAnsi="Tahoma" w:cs="Tahoma"/>
        </w:rPr>
        <w:t>mikro</w:t>
      </w:r>
      <w:proofErr w:type="spellEnd"/>
      <w:r>
        <w:rPr>
          <w:rFonts w:ascii="Tahoma" w:hAnsi="Tahoma" w:cs="Tahoma"/>
        </w:rPr>
        <w:t>, malih in srednje velikih podjetij v skupni višini 97,35 mio EUR. Po skupinah produktov so ta ugodna finančna sredstva predstavljala:</w:t>
      </w:r>
    </w:p>
    <w:p w:rsidR="0071657E" w:rsidRDefault="0071657E" w:rsidP="0071657E">
      <w:pPr>
        <w:pStyle w:val="Odstavekseznama"/>
        <w:numPr>
          <w:ilvl w:val="0"/>
          <w:numId w:val="22"/>
        </w:numPr>
        <w:spacing w:line="259" w:lineRule="auto"/>
        <w:contextualSpacing/>
        <w:jc w:val="both"/>
        <w:rPr>
          <w:rFonts w:ascii="Tahoma" w:hAnsi="Tahoma" w:cs="Tahoma"/>
        </w:rPr>
      </w:pPr>
      <w:r>
        <w:rPr>
          <w:rFonts w:ascii="Tahoma" w:hAnsi="Tahoma" w:cs="Tahoma"/>
        </w:rPr>
        <w:t>Garancije: 440 podprtih projektov v višini 79,15 mio EUR odobrenih garancij s subvencijo obrestne mere (81%)</w:t>
      </w:r>
    </w:p>
    <w:p w:rsidR="0071657E" w:rsidRDefault="0071657E" w:rsidP="0071657E">
      <w:pPr>
        <w:pStyle w:val="Odstavekseznama"/>
        <w:numPr>
          <w:ilvl w:val="0"/>
          <w:numId w:val="22"/>
        </w:numPr>
        <w:spacing w:line="259" w:lineRule="auto"/>
        <w:contextualSpacing/>
        <w:jc w:val="both"/>
        <w:rPr>
          <w:rFonts w:ascii="Tahoma" w:hAnsi="Tahoma" w:cs="Tahoma"/>
        </w:rPr>
      </w:pPr>
      <w:r>
        <w:rPr>
          <w:rFonts w:ascii="Tahoma" w:hAnsi="Tahoma" w:cs="Tahoma"/>
        </w:rPr>
        <w:t>Mikrokrediti: 563 podprtih projektov v višini 12,16 mio EUR odobrenih mikrokreditov (14%)</w:t>
      </w:r>
    </w:p>
    <w:p w:rsidR="0071657E" w:rsidRDefault="0071657E" w:rsidP="0071657E">
      <w:pPr>
        <w:pStyle w:val="Odstavekseznama"/>
        <w:numPr>
          <w:ilvl w:val="0"/>
          <w:numId w:val="22"/>
        </w:numPr>
        <w:spacing w:line="259" w:lineRule="auto"/>
        <w:contextualSpacing/>
        <w:jc w:val="both"/>
        <w:rPr>
          <w:rFonts w:ascii="Tahoma" w:hAnsi="Tahoma" w:cs="Tahoma"/>
        </w:rPr>
      </w:pPr>
      <w:r>
        <w:rPr>
          <w:rFonts w:ascii="Tahoma" w:hAnsi="Tahoma" w:cs="Tahoma"/>
        </w:rPr>
        <w:t>Zagonske spodbude: 40 podprtih projektov v višini 2,16 mio EUR (2,5%)</w:t>
      </w:r>
    </w:p>
    <w:p w:rsidR="0071657E" w:rsidRDefault="0071657E" w:rsidP="0071657E">
      <w:pPr>
        <w:pStyle w:val="Odstavekseznama"/>
        <w:numPr>
          <w:ilvl w:val="0"/>
          <w:numId w:val="22"/>
        </w:numPr>
        <w:spacing w:line="259" w:lineRule="auto"/>
        <w:contextualSpacing/>
        <w:jc w:val="both"/>
        <w:rPr>
          <w:rFonts w:ascii="Tahoma" w:hAnsi="Tahoma" w:cs="Tahoma"/>
        </w:rPr>
      </w:pPr>
      <w:r>
        <w:rPr>
          <w:rFonts w:ascii="Tahoma" w:hAnsi="Tahoma" w:cs="Tahoma"/>
        </w:rPr>
        <w:t>Posebne spodbude: 6 podprtih projektov v višini 2,36 mio EUR (2,5%)</w:t>
      </w:r>
    </w:p>
    <w:p w:rsidR="0071657E" w:rsidRDefault="0071657E" w:rsidP="0071657E">
      <w:pPr>
        <w:jc w:val="both"/>
        <w:rPr>
          <w:rFonts w:ascii="Tahoma" w:hAnsi="Tahoma" w:cs="Tahoma"/>
        </w:rPr>
      </w:pPr>
      <w:r>
        <w:rPr>
          <w:rFonts w:ascii="Tahoma" w:hAnsi="Tahoma" w:cs="Tahoma"/>
        </w:rPr>
        <w:t>Z omenjenimi spodbudami je Sklad spodbudil cca 175,65 mio EUR investicij v gospodarstvu.</w:t>
      </w:r>
    </w:p>
    <w:p w:rsidR="0071657E" w:rsidRPr="00E61EA5" w:rsidRDefault="0071657E" w:rsidP="0071657E">
      <w:pPr>
        <w:jc w:val="both"/>
        <w:rPr>
          <w:rFonts w:ascii="Tahoma" w:hAnsi="Tahoma" w:cs="Tahoma"/>
        </w:rPr>
      </w:pPr>
    </w:p>
    <w:p w:rsidR="0071657E" w:rsidRDefault="0071657E" w:rsidP="0071657E">
      <w:pPr>
        <w:spacing w:line="240" w:lineRule="auto"/>
        <w:jc w:val="both"/>
        <w:rPr>
          <w:rFonts w:eastAsia="Calibri" w:cs="Arial"/>
          <w:szCs w:val="20"/>
          <w:lang w:eastAsia="sl-SI"/>
        </w:rPr>
      </w:pPr>
      <w:r>
        <w:rPr>
          <w:rFonts w:eastAsia="Calibri" w:cs="Arial"/>
          <w:szCs w:val="20"/>
          <w:lang w:eastAsia="sl-SI"/>
        </w:rPr>
        <w:t>Hkrati je Sklad</w:t>
      </w:r>
      <w:r w:rsidRPr="006C0F7C">
        <w:rPr>
          <w:rFonts w:eastAsia="Calibri" w:cs="Arial"/>
          <w:szCs w:val="20"/>
          <w:lang w:eastAsia="sl-SI"/>
        </w:rPr>
        <w:t xml:space="preserve"> aktivno zaživel projekt Srednjeevropskega sklada skladov tveganega in zasebnega kapitala (Central </w:t>
      </w:r>
      <w:proofErr w:type="spellStart"/>
      <w:r w:rsidRPr="006C0F7C">
        <w:rPr>
          <w:rFonts w:eastAsia="Calibri" w:cs="Arial"/>
          <w:szCs w:val="20"/>
          <w:lang w:eastAsia="sl-SI"/>
        </w:rPr>
        <w:t>Europe</w:t>
      </w:r>
      <w:proofErr w:type="spellEnd"/>
      <w:r w:rsidRPr="006C0F7C">
        <w:rPr>
          <w:rFonts w:eastAsia="Calibri" w:cs="Arial"/>
          <w:szCs w:val="20"/>
          <w:lang w:eastAsia="sl-SI"/>
        </w:rPr>
        <w:t xml:space="preserve"> Fund </w:t>
      </w:r>
      <w:proofErr w:type="spellStart"/>
      <w:r w:rsidRPr="006C0F7C">
        <w:rPr>
          <w:rFonts w:eastAsia="Calibri" w:cs="Arial"/>
          <w:szCs w:val="20"/>
          <w:lang w:eastAsia="sl-SI"/>
        </w:rPr>
        <w:t>of</w:t>
      </w:r>
      <w:proofErr w:type="spellEnd"/>
      <w:r w:rsidRPr="006C0F7C">
        <w:rPr>
          <w:rFonts w:eastAsia="Calibri" w:cs="Arial"/>
          <w:szCs w:val="20"/>
          <w:lang w:eastAsia="sl-SI"/>
        </w:rPr>
        <w:t xml:space="preserve"> </w:t>
      </w:r>
      <w:proofErr w:type="spellStart"/>
      <w:r w:rsidRPr="006C0F7C">
        <w:rPr>
          <w:rFonts w:eastAsia="Calibri" w:cs="Arial"/>
          <w:szCs w:val="20"/>
          <w:lang w:eastAsia="sl-SI"/>
        </w:rPr>
        <w:t>Funds</w:t>
      </w:r>
      <w:proofErr w:type="spellEnd"/>
      <w:r w:rsidRPr="006C0F7C">
        <w:rPr>
          <w:rFonts w:eastAsia="Calibri" w:cs="Arial"/>
          <w:szCs w:val="20"/>
          <w:lang w:eastAsia="sl-SI"/>
        </w:rPr>
        <w:t xml:space="preserve"> – </w:t>
      </w:r>
      <w:proofErr w:type="spellStart"/>
      <w:r w:rsidRPr="006C0F7C">
        <w:rPr>
          <w:rFonts w:eastAsia="Calibri" w:cs="Arial"/>
          <w:szCs w:val="20"/>
          <w:lang w:eastAsia="sl-SI"/>
        </w:rPr>
        <w:t>CEFoF</w:t>
      </w:r>
      <w:proofErr w:type="spellEnd"/>
      <w:r w:rsidRPr="006C0F7C">
        <w:rPr>
          <w:rFonts w:eastAsia="Calibri" w:cs="Arial"/>
          <w:szCs w:val="20"/>
          <w:lang w:eastAsia="sl-SI"/>
        </w:rPr>
        <w:t xml:space="preserve">), ki omogoča dostop do tveganega kapitala preko podprtih skladov tveganega in zasebnega kapitala. </w:t>
      </w:r>
    </w:p>
    <w:p w:rsidR="00420A16" w:rsidRDefault="0071657E" w:rsidP="0071657E">
      <w:pPr>
        <w:spacing w:line="240" w:lineRule="auto"/>
        <w:jc w:val="both"/>
        <w:rPr>
          <w:rFonts w:eastAsia="Calibri" w:cs="Arial"/>
          <w:szCs w:val="20"/>
          <w:lang w:eastAsia="sl-SI"/>
        </w:rPr>
      </w:pPr>
      <w:r w:rsidRPr="006C0F7C">
        <w:rPr>
          <w:rFonts w:eastAsia="Calibri" w:cs="Arial"/>
          <w:szCs w:val="20"/>
          <w:lang w:eastAsia="sl-SI"/>
        </w:rPr>
        <w:t xml:space="preserve">Velikega pomena </w:t>
      </w:r>
      <w:r>
        <w:rPr>
          <w:rFonts w:eastAsia="Calibri" w:cs="Arial"/>
          <w:szCs w:val="20"/>
          <w:lang w:eastAsia="sl-SI"/>
        </w:rPr>
        <w:t xml:space="preserve">pa so bile tudi </w:t>
      </w:r>
      <w:r w:rsidRPr="006C0F7C">
        <w:rPr>
          <w:rFonts w:eastAsia="Calibri" w:cs="Arial"/>
          <w:szCs w:val="20"/>
          <w:lang w:eastAsia="sl-SI"/>
        </w:rPr>
        <w:t xml:space="preserve">izvedene aktivnosti </w:t>
      </w:r>
      <w:r w:rsidRPr="00AD387F">
        <w:rPr>
          <w:rFonts w:eastAsia="Calibri" w:cs="Arial"/>
          <w:szCs w:val="20"/>
          <w:lang w:eastAsia="sl-SI"/>
        </w:rPr>
        <w:t>za povečanje vključenosti evropskih virov</w:t>
      </w:r>
      <w:r w:rsidRPr="006C0F7C">
        <w:rPr>
          <w:rFonts w:eastAsia="Calibri" w:cs="Arial"/>
          <w:szCs w:val="20"/>
          <w:lang w:eastAsia="sl-SI"/>
        </w:rPr>
        <w:t xml:space="preserve">, </w:t>
      </w:r>
      <w:r>
        <w:rPr>
          <w:rFonts w:eastAsia="Calibri" w:cs="Arial"/>
          <w:szCs w:val="20"/>
          <w:lang w:eastAsia="sl-SI"/>
        </w:rPr>
        <w:t>saj</w:t>
      </w:r>
      <w:r w:rsidRPr="006C0F7C">
        <w:rPr>
          <w:rFonts w:eastAsia="Calibri" w:cs="Arial"/>
          <w:szCs w:val="20"/>
          <w:lang w:eastAsia="sl-SI"/>
        </w:rPr>
        <w:t xml:space="preserve"> </w:t>
      </w:r>
      <w:r>
        <w:rPr>
          <w:rFonts w:eastAsia="Calibri" w:cs="Arial"/>
          <w:szCs w:val="20"/>
          <w:lang w:eastAsia="sl-SI"/>
        </w:rPr>
        <w:t>je bil sprejet dogovor</w:t>
      </w:r>
      <w:r w:rsidRPr="006C0F7C">
        <w:rPr>
          <w:rFonts w:eastAsia="Calibri" w:cs="Arial"/>
          <w:szCs w:val="20"/>
          <w:lang w:eastAsia="sl-SI"/>
        </w:rPr>
        <w:t xml:space="preserve"> med Skladom in SID banko d.d.</w:t>
      </w:r>
      <w:r>
        <w:rPr>
          <w:rFonts w:eastAsia="Calibri" w:cs="Arial"/>
          <w:szCs w:val="20"/>
          <w:lang w:eastAsia="sl-SI"/>
        </w:rPr>
        <w:t xml:space="preserve"> (</w:t>
      </w:r>
      <w:r w:rsidRPr="006C0F7C">
        <w:rPr>
          <w:rFonts w:eastAsia="Calibri" w:cs="Arial"/>
          <w:szCs w:val="20"/>
          <w:lang w:eastAsia="sl-SI"/>
        </w:rPr>
        <w:t>kot upravljavko Sklada skladov za sredstva EKP 2014–2020</w:t>
      </w:r>
      <w:r>
        <w:rPr>
          <w:rFonts w:eastAsia="Calibri" w:cs="Arial"/>
          <w:szCs w:val="20"/>
          <w:lang w:eastAsia="sl-SI"/>
        </w:rPr>
        <w:t>)</w:t>
      </w:r>
      <w:r w:rsidRPr="006C0F7C">
        <w:rPr>
          <w:rFonts w:eastAsia="Calibri" w:cs="Arial"/>
          <w:szCs w:val="20"/>
          <w:lang w:eastAsia="sl-SI"/>
        </w:rPr>
        <w:t xml:space="preserve"> za </w:t>
      </w:r>
      <w:r>
        <w:rPr>
          <w:rFonts w:eastAsia="Calibri" w:cs="Arial"/>
          <w:szCs w:val="20"/>
          <w:lang w:eastAsia="sl-SI"/>
        </w:rPr>
        <w:t>linijo</w:t>
      </w:r>
      <w:r w:rsidRPr="0071657E">
        <w:rPr>
          <w:rFonts w:eastAsia="Calibri" w:cs="Arial"/>
          <w:szCs w:val="20"/>
          <w:lang w:eastAsia="sl-SI"/>
        </w:rPr>
        <w:t xml:space="preserve"> mikrokreditov za </w:t>
      </w:r>
      <w:proofErr w:type="spellStart"/>
      <w:r w:rsidRPr="0071657E">
        <w:rPr>
          <w:rFonts w:eastAsia="Calibri" w:cs="Arial"/>
          <w:szCs w:val="20"/>
          <w:lang w:eastAsia="sl-SI"/>
        </w:rPr>
        <w:t>mikro</w:t>
      </w:r>
      <w:proofErr w:type="spellEnd"/>
      <w:r>
        <w:rPr>
          <w:rFonts w:eastAsia="Calibri" w:cs="Arial"/>
          <w:szCs w:val="20"/>
          <w:lang w:eastAsia="sl-SI"/>
        </w:rPr>
        <w:t xml:space="preserve"> in mala podjetja</w:t>
      </w:r>
      <w:r w:rsidRPr="006C0F7C">
        <w:rPr>
          <w:rFonts w:eastAsia="Calibri" w:cs="Arial"/>
          <w:szCs w:val="20"/>
          <w:lang w:eastAsia="sl-SI"/>
        </w:rPr>
        <w:t xml:space="preserve">, in sicer za prispevek 28 mio EUR. Ob ustrezni multiplikaciji sredstev to pomeni cca 42 mio EUR razpoložljivih mikrokreditov za </w:t>
      </w:r>
      <w:proofErr w:type="spellStart"/>
      <w:r w:rsidRPr="006C0F7C">
        <w:rPr>
          <w:rFonts w:eastAsia="Calibri" w:cs="Arial"/>
          <w:szCs w:val="20"/>
          <w:lang w:eastAsia="sl-SI"/>
        </w:rPr>
        <w:t>mikro</w:t>
      </w:r>
      <w:proofErr w:type="spellEnd"/>
      <w:r w:rsidRPr="006C0F7C">
        <w:rPr>
          <w:rFonts w:eastAsia="Calibri" w:cs="Arial"/>
          <w:szCs w:val="20"/>
          <w:lang w:eastAsia="sl-SI"/>
        </w:rPr>
        <w:t xml:space="preserve"> in mala podjetja do leta 2023.</w:t>
      </w:r>
    </w:p>
    <w:p w:rsidR="0071657E" w:rsidRPr="006C0F7C" w:rsidRDefault="0071657E" w:rsidP="0071657E">
      <w:pPr>
        <w:spacing w:line="240" w:lineRule="auto"/>
        <w:jc w:val="both"/>
        <w:rPr>
          <w:rFonts w:eastAsia="Calibri" w:cs="Arial"/>
          <w:szCs w:val="20"/>
          <w:lang w:eastAsia="sl-SI"/>
        </w:rPr>
      </w:pPr>
      <w:r w:rsidRPr="006C0F7C">
        <w:rPr>
          <w:rFonts w:eastAsia="Calibri" w:cs="Arial"/>
          <w:szCs w:val="20"/>
          <w:lang w:eastAsia="sl-SI"/>
        </w:rPr>
        <w:t xml:space="preserve"> </w:t>
      </w:r>
    </w:p>
    <w:p w:rsidR="00420A16" w:rsidRPr="00420A16" w:rsidRDefault="00420A16" w:rsidP="00420A16">
      <w:pPr>
        <w:spacing w:line="240" w:lineRule="auto"/>
        <w:jc w:val="both"/>
        <w:rPr>
          <w:rFonts w:eastAsia="Calibri" w:cs="Arial"/>
          <w:szCs w:val="20"/>
          <w:lang w:eastAsia="sl-SI"/>
        </w:rPr>
      </w:pPr>
      <w:r w:rsidRPr="00420A16">
        <w:rPr>
          <w:rFonts w:eastAsia="Calibri" w:cs="Arial"/>
          <w:szCs w:val="20"/>
          <w:lang w:eastAsia="sl-SI"/>
        </w:rPr>
        <w:t>V letu 2018 je Sklad iz proračuna prejel:</w:t>
      </w:r>
    </w:p>
    <w:p w:rsidR="00420A16" w:rsidRPr="00420A16" w:rsidRDefault="00420A16" w:rsidP="00420A16">
      <w:pPr>
        <w:numPr>
          <w:ilvl w:val="0"/>
          <w:numId w:val="26"/>
        </w:numPr>
        <w:spacing w:line="240" w:lineRule="auto"/>
        <w:jc w:val="both"/>
        <w:rPr>
          <w:rFonts w:eastAsia="Calibri" w:cs="Arial"/>
          <w:szCs w:val="20"/>
          <w:lang w:eastAsia="sl-SI"/>
        </w:rPr>
      </w:pPr>
      <w:r w:rsidRPr="00420A16">
        <w:rPr>
          <w:rFonts w:eastAsia="Calibri" w:cs="Arial"/>
          <w:szCs w:val="20"/>
          <w:lang w:eastAsia="sl-SI"/>
        </w:rPr>
        <w:t xml:space="preserve">sredstva za </w:t>
      </w:r>
      <w:r w:rsidR="0094168B" w:rsidRPr="0094168B">
        <w:rPr>
          <w:rFonts w:eastAsia="Calibri" w:cs="Arial"/>
          <w:szCs w:val="20"/>
          <w:lang w:eastAsia="sl-SI"/>
        </w:rPr>
        <w:t>Garancije s subvencijo obrestne mere</w:t>
      </w:r>
      <w:r w:rsidR="0094168B">
        <w:rPr>
          <w:rFonts w:eastAsia="Calibri" w:cs="Arial"/>
          <w:szCs w:val="20"/>
          <w:lang w:eastAsia="sl-SI"/>
        </w:rPr>
        <w:t xml:space="preserve"> v </w:t>
      </w:r>
      <w:r w:rsidRPr="00420A16">
        <w:rPr>
          <w:rFonts w:eastAsia="Calibri" w:cs="Arial"/>
          <w:szCs w:val="20"/>
          <w:lang w:eastAsia="sl-SI"/>
        </w:rPr>
        <w:t xml:space="preserve">znesku 807.490 EUR (PP606410 – Inovacijsko okolje in razvoj gospodarstva), </w:t>
      </w:r>
    </w:p>
    <w:p w:rsidR="00420A16" w:rsidRPr="00420A16" w:rsidRDefault="00420A16" w:rsidP="00420A16">
      <w:pPr>
        <w:numPr>
          <w:ilvl w:val="0"/>
          <w:numId w:val="26"/>
        </w:numPr>
        <w:spacing w:line="240" w:lineRule="auto"/>
        <w:jc w:val="both"/>
        <w:rPr>
          <w:rFonts w:eastAsia="Calibri" w:cs="Arial"/>
          <w:szCs w:val="20"/>
          <w:lang w:eastAsia="sl-SI"/>
        </w:rPr>
      </w:pPr>
      <w:r w:rsidRPr="00420A16">
        <w:rPr>
          <w:rFonts w:eastAsia="Calibri" w:cs="Arial"/>
          <w:szCs w:val="20"/>
          <w:lang w:eastAsia="sl-SI"/>
        </w:rPr>
        <w:t>sredstva po pogodbi za problemska območja v skupnem znesku 9.087.600 EUR (od tega: 8.760.000,00 iz PP160224 - Problemska območja</w:t>
      </w:r>
      <w:r w:rsidR="0094168B">
        <w:rPr>
          <w:rFonts w:eastAsia="Calibri" w:cs="Arial"/>
          <w:szCs w:val="20"/>
          <w:lang w:eastAsia="sl-SI"/>
        </w:rPr>
        <w:t xml:space="preserve"> in</w:t>
      </w:r>
      <w:r w:rsidRPr="00420A16">
        <w:rPr>
          <w:rFonts w:eastAsia="Calibri" w:cs="Arial"/>
          <w:szCs w:val="20"/>
          <w:lang w:eastAsia="sl-SI"/>
        </w:rPr>
        <w:t xml:space="preserve">  327.600 EUR iz PP989110 - Dodatni ukrepi za problemska območja) </w:t>
      </w:r>
    </w:p>
    <w:p w:rsidR="00420A16" w:rsidRPr="00420A16" w:rsidRDefault="00420A16" w:rsidP="00420A16">
      <w:pPr>
        <w:numPr>
          <w:ilvl w:val="0"/>
          <w:numId w:val="26"/>
        </w:numPr>
        <w:spacing w:line="240" w:lineRule="auto"/>
        <w:jc w:val="both"/>
        <w:rPr>
          <w:rFonts w:eastAsia="Calibri" w:cs="Arial"/>
          <w:szCs w:val="20"/>
          <w:lang w:eastAsia="sl-SI"/>
        </w:rPr>
      </w:pPr>
      <w:r w:rsidRPr="00420A16">
        <w:rPr>
          <w:rFonts w:eastAsia="Calibri" w:cs="Arial"/>
          <w:szCs w:val="20"/>
          <w:lang w:eastAsia="sl-SI"/>
        </w:rPr>
        <w:t xml:space="preserve">kupnine za povečanje namenskega premoženja Sklada v znesku 292.700 EUR (PP724910: Slovenski podjetniški sklad - kupnine ) in </w:t>
      </w:r>
    </w:p>
    <w:p w:rsidR="00420A16" w:rsidRPr="00420A16" w:rsidRDefault="00420A16" w:rsidP="00420A16">
      <w:pPr>
        <w:numPr>
          <w:ilvl w:val="0"/>
          <w:numId w:val="26"/>
        </w:numPr>
        <w:spacing w:line="240" w:lineRule="auto"/>
        <w:jc w:val="both"/>
        <w:rPr>
          <w:rFonts w:eastAsia="Calibri" w:cs="Arial"/>
          <w:szCs w:val="20"/>
          <w:lang w:eastAsia="sl-SI"/>
        </w:rPr>
      </w:pPr>
      <w:r w:rsidRPr="00420A16">
        <w:rPr>
          <w:rFonts w:eastAsia="Calibri" w:cs="Arial"/>
          <w:szCs w:val="20"/>
          <w:lang w:eastAsia="sl-SI"/>
        </w:rPr>
        <w:t>sredstva po pogodbi za vsebinsko podporo (skupaj 371.817,64 EUR, od tega: 111.545,29 EUR iz PP160063 – Spodbujanje podjetništva-V-14-20-EU, 37.181,76 EUR iz PP160064 – Spodbujanje podjetništva-V-14-20-SLO, 156.163,41 EUR iz PP160065 – Spodbujanje podjetništva-Z-14-20-EU in 66.927,18 EUR iz PP160066 – Spodbujanje podjetništva-Z-14-20-SLO), po pogodbi za zunanje komuniciranje (158.000 EUR iz PP172410 - razvoj podpornega okolja za malo gospodarstvo) in po pogodbi za pokritje stroškov projekta tehnične pomoči (skupaj: 44.365,54 EUR, od tega: 29.185,42 EUR iz PP160079 - Tehnična podpora ESRR-V-14-20-EU, 7.296,35 EUR iz PP160080 - Tehnična podpora ESRR-V-14-20-slovenska udeležba, 6.307,02 EUR iz PP160081 - Tehnična podpora ESRR-Z-14-20-EU  in 1.576,75 EUR iz PP160082 - Tehnična podpora ESRR-Z-14-20-slovenska udeležba</w:t>
      </w:r>
      <w:r>
        <w:rPr>
          <w:rFonts w:eastAsia="Calibri" w:cs="Arial"/>
          <w:szCs w:val="20"/>
          <w:lang w:eastAsia="sl-SI"/>
        </w:rPr>
        <w:t>.</w:t>
      </w:r>
      <w:r w:rsidRPr="00420A16">
        <w:rPr>
          <w:rFonts w:eastAsia="Calibri" w:cs="Arial"/>
          <w:szCs w:val="20"/>
          <w:lang w:eastAsia="sl-SI"/>
        </w:rPr>
        <w:t xml:space="preserve"> </w:t>
      </w:r>
    </w:p>
    <w:p w:rsidR="0071657E" w:rsidRPr="006C0F7C" w:rsidRDefault="0071657E" w:rsidP="0071657E">
      <w:pPr>
        <w:spacing w:line="240" w:lineRule="auto"/>
        <w:jc w:val="both"/>
        <w:rPr>
          <w:rFonts w:eastAsia="Calibri" w:cs="Arial"/>
          <w:szCs w:val="20"/>
          <w:lang w:eastAsia="sl-SI"/>
        </w:rPr>
      </w:pPr>
    </w:p>
    <w:p w:rsidR="002F7A8B" w:rsidRPr="00625269" w:rsidRDefault="002F7A8B" w:rsidP="002F7A8B">
      <w:pPr>
        <w:spacing w:line="240" w:lineRule="auto"/>
        <w:jc w:val="both"/>
        <w:rPr>
          <w:rFonts w:eastAsia="Calibri" w:cs="Arial"/>
          <w:szCs w:val="20"/>
          <w:lang w:eastAsia="sl-SI"/>
        </w:rPr>
      </w:pPr>
      <w:r w:rsidRPr="00625269">
        <w:rPr>
          <w:rFonts w:eastAsia="Calibri" w:cs="Arial"/>
          <w:szCs w:val="20"/>
          <w:lang w:eastAsia="sl-SI"/>
        </w:rPr>
        <w:t xml:space="preserve">Bistveni finančni kazalniki poslovanja Sklada za leto 2018 so: </w:t>
      </w:r>
    </w:p>
    <w:p w:rsidR="002F7A8B" w:rsidRPr="00625269" w:rsidRDefault="002F7A8B" w:rsidP="002F7A8B">
      <w:pPr>
        <w:numPr>
          <w:ilvl w:val="0"/>
          <w:numId w:val="15"/>
        </w:numPr>
        <w:suppressAutoHyphens/>
        <w:autoSpaceDN w:val="0"/>
        <w:spacing w:line="240" w:lineRule="auto"/>
        <w:ind w:left="426" w:hanging="426"/>
        <w:jc w:val="both"/>
        <w:textAlignment w:val="baseline"/>
        <w:rPr>
          <w:rFonts w:eastAsia="Calibri" w:cs="Arial"/>
          <w:szCs w:val="20"/>
          <w:lang w:eastAsia="sl-SI"/>
        </w:rPr>
      </w:pPr>
      <w:r w:rsidRPr="00625269">
        <w:rPr>
          <w:rFonts w:eastAsia="Calibri" w:cs="Arial"/>
          <w:szCs w:val="20"/>
          <w:lang w:eastAsia="sl-SI"/>
        </w:rPr>
        <w:t>prihodki: 2,22 mio EUR, od tega:</w:t>
      </w:r>
    </w:p>
    <w:p w:rsidR="002F7A8B" w:rsidRPr="00625269" w:rsidRDefault="002F7A8B" w:rsidP="002F7A8B">
      <w:pPr>
        <w:numPr>
          <w:ilvl w:val="0"/>
          <w:numId w:val="24"/>
        </w:numPr>
        <w:spacing w:line="259" w:lineRule="auto"/>
        <w:jc w:val="both"/>
        <w:rPr>
          <w:rFonts w:eastAsia="Calibri" w:cs="Arial"/>
          <w:szCs w:val="20"/>
        </w:rPr>
      </w:pPr>
      <w:r w:rsidRPr="00625269">
        <w:rPr>
          <w:rFonts w:eastAsia="Calibri" w:cs="Arial"/>
          <w:szCs w:val="20"/>
        </w:rPr>
        <w:t>235.791 EUR prihodkov od obresti,</w:t>
      </w:r>
    </w:p>
    <w:p w:rsidR="002F7A8B" w:rsidRPr="00625269" w:rsidRDefault="002F7A8B" w:rsidP="002F7A8B">
      <w:pPr>
        <w:numPr>
          <w:ilvl w:val="0"/>
          <w:numId w:val="24"/>
        </w:numPr>
        <w:spacing w:line="259" w:lineRule="auto"/>
        <w:jc w:val="both"/>
        <w:rPr>
          <w:rFonts w:eastAsia="Calibri" w:cs="Arial"/>
          <w:szCs w:val="20"/>
        </w:rPr>
      </w:pPr>
      <w:r w:rsidRPr="00625269">
        <w:rPr>
          <w:rFonts w:eastAsia="Calibri" w:cs="Arial"/>
          <w:szCs w:val="20"/>
        </w:rPr>
        <w:t>1.237.658 EUR prihodkov od provizije za upravljanje sredstev,</w:t>
      </w:r>
    </w:p>
    <w:p w:rsidR="002F7A8B" w:rsidRPr="00625269" w:rsidRDefault="002F7A8B" w:rsidP="002F7A8B">
      <w:pPr>
        <w:numPr>
          <w:ilvl w:val="0"/>
          <w:numId w:val="24"/>
        </w:numPr>
        <w:spacing w:line="259" w:lineRule="auto"/>
        <w:jc w:val="both"/>
        <w:rPr>
          <w:rFonts w:eastAsia="Calibri" w:cs="Arial"/>
          <w:szCs w:val="20"/>
        </w:rPr>
      </w:pPr>
      <w:r w:rsidRPr="00625269">
        <w:rPr>
          <w:rFonts w:eastAsia="Calibri" w:cs="Arial"/>
          <w:szCs w:val="20"/>
        </w:rPr>
        <w:t>574.183 EUR transfernih prihodkov iz naslova projekta TP, vsebinske podpore in zunanjega komuniciranja in</w:t>
      </w:r>
    </w:p>
    <w:p w:rsidR="002F7A8B" w:rsidRPr="00625269" w:rsidRDefault="002F7A8B" w:rsidP="00625269">
      <w:pPr>
        <w:numPr>
          <w:ilvl w:val="0"/>
          <w:numId w:val="24"/>
        </w:numPr>
        <w:spacing w:line="259" w:lineRule="auto"/>
        <w:jc w:val="both"/>
        <w:rPr>
          <w:rFonts w:eastAsia="Calibri" w:cs="Arial"/>
          <w:szCs w:val="20"/>
        </w:rPr>
      </w:pPr>
      <w:r w:rsidRPr="00625269">
        <w:rPr>
          <w:rFonts w:eastAsia="Calibri" w:cs="Arial"/>
          <w:szCs w:val="20"/>
        </w:rPr>
        <w:t>168.630 EUR drugih izrednih prihodkov.</w:t>
      </w:r>
    </w:p>
    <w:p w:rsidR="002F7A8B" w:rsidRPr="00625269" w:rsidRDefault="002F7A8B" w:rsidP="002F7A8B">
      <w:pPr>
        <w:numPr>
          <w:ilvl w:val="0"/>
          <w:numId w:val="15"/>
        </w:numPr>
        <w:suppressAutoHyphens/>
        <w:autoSpaceDN w:val="0"/>
        <w:spacing w:line="240" w:lineRule="auto"/>
        <w:ind w:left="426" w:hanging="426"/>
        <w:jc w:val="both"/>
        <w:textAlignment w:val="baseline"/>
        <w:rPr>
          <w:rFonts w:eastAsia="Calibri" w:cs="Arial"/>
          <w:szCs w:val="20"/>
          <w:lang w:eastAsia="sl-SI"/>
        </w:rPr>
      </w:pPr>
      <w:r w:rsidRPr="00625269">
        <w:rPr>
          <w:rFonts w:eastAsia="Calibri" w:cs="Arial"/>
          <w:szCs w:val="20"/>
          <w:lang w:eastAsia="sl-SI"/>
        </w:rPr>
        <w:t xml:space="preserve">odhodki: </w:t>
      </w:r>
      <w:r w:rsidR="00625269" w:rsidRPr="00625269">
        <w:rPr>
          <w:rFonts w:eastAsia="Calibri" w:cs="Arial"/>
          <w:szCs w:val="20"/>
          <w:lang w:eastAsia="sl-SI"/>
        </w:rPr>
        <w:t>2,3</w:t>
      </w:r>
      <w:r w:rsidRPr="00625269">
        <w:rPr>
          <w:rFonts w:eastAsia="Calibri" w:cs="Arial"/>
          <w:szCs w:val="20"/>
          <w:lang w:eastAsia="sl-SI"/>
        </w:rPr>
        <w:t xml:space="preserve"> mio EUR</w:t>
      </w:r>
      <w:r w:rsidR="00625269" w:rsidRPr="00625269">
        <w:rPr>
          <w:rFonts w:eastAsia="Calibri" w:cs="Arial"/>
          <w:szCs w:val="20"/>
          <w:lang w:eastAsia="sl-SI"/>
        </w:rPr>
        <w:t>, od tega:</w:t>
      </w:r>
    </w:p>
    <w:p w:rsidR="00625269" w:rsidRPr="00625269" w:rsidRDefault="00625269" w:rsidP="00625269">
      <w:pPr>
        <w:numPr>
          <w:ilvl w:val="0"/>
          <w:numId w:val="24"/>
        </w:numPr>
        <w:spacing w:line="259" w:lineRule="auto"/>
        <w:jc w:val="both"/>
        <w:rPr>
          <w:rFonts w:eastAsia="Calibri" w:cs="Arial"/>
          <w:szCs w:val="20"/>
        </w:rPr>
      </w:pPr>
      <w:r w:rsidRPr="00625269">
        <w:rPr>
          <w:rFonts w:eastAsia="Calibri" w:cs="Arial"/>
          <w:szCs w:val="20"/>
        </w:rPr>
        <w:t>1.175.459 EUR odhodki za plače,</w:t>
      </w:r>
    </w:p>
    <w:p w:rsidR="00625269" w:rsidRPr="00625269" w:rsidRDefault="00625269" w:rsidP="00625269">
      <w:pPr>
        <w:numPr>
          <w:ilvl w:val="0"/>
          <w:numId w:val="24"/>
        </w:numPr>
        <w:spacing w:line="259" w:lineRule="auto"/>
        <w:jc w:val="both"/>
        <w:rPr>
          <w:rFonts w:eastAsia="Calibri" w:cs="Arial"/>
          <w:szCs w:val="20"/>
        </w:rPr>
      </w:pPr>
      <w:r w:rsidRPr="00625269">
        <w:rPr>
          <w:rFonts w:eastAsia="Calibri" w:cs="Arial"/>
          <w:szCs w:val="20"/>
        </w:rPr>
        <w:t>1.001.415 EUR odhodkov za blago in storitve,</w:t>
      </w:r>
    </w:p>
    <w:p w:rsidR="00625269" w:rsidRPr="00625269" w:rsidRDefault="00625269" w:rsidP="00625269">
      <w:pPr>
        <w:numPr>
          <w:ilvl w:val="0"/>
          <w:numId w:val="24"/>
        </w:numPr>
        <w:spacing w:line="259" w:lineRule="auto"/>
        <w:jc w:val="both"/>
        <w:rPr>
          <w:rFonts w:eastAsia="Calibri" w:cs="Arial"/>
          <w:szCs w:val="20"/>
        </w:rPr>
      </w:pPr>
      <w:r w:rsidRPr="00625269">
        <w:rPr>
          <w:rFonts w:eastAsia="Calibri" w:cs="Arial"/>
          <w:szCs w:val="20"/>
        </w:rPr>
        <w:t>17.741 EUR odhodki subvencije obrestne mere za MSP,</w:t>
      </w:r>
    </w:p>
    <w:p w:rsidR="00625269" w:rsidRPr="00625269" w:rsidRDefault="00625269" w:rsidP="00625269">
      <w:pPr>
        <w:numPr>
          <w:ilvl w:val="0"/>
          <w:numId w:val="24"/>
        </w:numPr>
        <w:spacing w:line="259" w:lineRule="auto"/>
        <w:jc w:val="both"/>
        <w:rPr>
          <w:rFonts w:eastAsia="Calibri" w:cs="Arial"/>
          <w:szCs w:val="20"/>
        </w:rPr>
      </w:pPr>
      <w:r w:rsidRPr="00625269">
        <w:rPr>
          <w:rFonts w:eastAsia="Calibri" w:cs="Arial"/>
          <w:szCs w:val="20"/>
        </w:rPr>
        <w:t>104.262 EUR investicijskih odhodkov.</w:t>
      </w:r>
    </w:p>
    <w:p w:rsidR="002F7A8B" w:rsidRPr="00625269" w:rsidRDefault="00625269" w:rsidP="002F7A8B">
      <w:pPr>
        <w:numPr>
          <w:ilvl w:val="0"/>
          <w:numId w:val="15"/>
        </w:numPr>
        <w:suppressAutoHyphens/>
        <w:autoSpaceDN w:val="0"/>
        <w:spacing w:line="240" w:lineRule="auto"/>
        <w:ind w:left="426" w:hanging="426"/>
        <w:jc w:val="both"/>
        <w:textAlignment w:val="baseline"/>
        <w:rPr>
          <w:rFonts w:eastAsia="Calibri" w:cs="Arial"/>
          <w:szCs w:val="20"/>
          <w:lang w:eastAsia="sl-SI"/>
        </w:rPr>
      </w:pPr>
      <w:r w:rsidRPr="00625269">
        <w:rPr>
          <w:rFonts w:eastAsia="Calibri" w:cs="Arial"/>
          <w:szCs w:val="20"/>
          <w:lang w:eastAsia="sl-SI"/>
        </w:rPr>
        <w:t>P</w:t>
      </w:r>
      <w:r w:rsidR="002F7A8B" w:rsidRPr="00625269">
        <w:rPr>
          <w:rFonts w:eastAsia="Calibri" w:cs="Arial"/>
          <w:szCs w:val="20"/>
          <w:lang w:eastAsia="sl-SI"/>
        </w:rPr>
        <w:t>resežek</w:t>
      </w:r>
      <w:r w:rsidRPr="00625269">
        <w:rPr>
          <w:rFonts w:eastAsia="Calibri" w:cs="Arial"/>
          <w:szCs w:val="20"/>
          <w:lang w:eastAsia="sl-SI"/>
        </w:rPr>
        <w:t xml:space="preserve"> odhodkov nad prihodki</w:t>
      </w:r>
      <w:r w:rsidR="002F7A8B" w:rsidRPr="00625269">
        <w:rPr>
          <w:rFonts w:eastAsia="Calibri" w:cs="Arial"/>
          <w:szCs w:val="20"/>
          <w:lang w:eastAsia="sl-SI"/>
        </w:rPr>
        <w:t>: 0,</w:t>
      </w:r>
      <w:r w:rsidRPr="00625269">
        <w:rPr>
          <w:rFonts w:eastAsia="Calibri" w:cs="Arial"/>
          <w:szCs w:val="20"/>
          <w:lang w:eastAsia="sl-SI"/>
        </w:rPr>
        <w:t>08</w:t>
      </w:r>
      <w:r w:rsidR="002F7A8B" w:rsidRPr="00625269">
        <w:rPr>
          <w:rFonts w:eastAsia="Calibri" w:cs="Arial"/>
          <w:szCs w:val="20"/>
          <w:lang w:eastAsia="sl-SI"/>
        </w:rPr>
        <w:t xml:space="preserve"> mio EUR </w:t>
      </w:r>
    </w:p>
    <w:p w:rsidR="002F7A8B" w:rsidRPr="00625269" w:rsidRDefault="00625269" w:rsidP="002F7A8B">
      <w:pPr>
        <w:numPr>
          <w:ilvl w:val="0"/>
          <w:numId w:val="15"/>
        </w:numPr>
        <w:suppressAutoHyphens/>
        <w:autoSpaceDN w:val="0"/>
        <w:spacing w:line="240" w:lineRule="auto"/>
        <w:ind w:left="426" w:hanging="426"/>
        <w:jc w:val="both"/>
        <w:textAlignment w:val="baseline"/>
        <w:rPr>
          <w:rFonts w:eastAsia="Calibri" w:cs="Arial"/>
          <w:szCs w:val="20"/>
          <w:lang w:eastAsia="sl-SI"/>
        </w:rPr>
      </w:pPr>
      <w:r w:rsidRPr="00625269">
        <w:rPr>
          <w:rFonts w:eastAsia="Calibri" w:cs="Arial"/>
          <w:szCs w:val="20"/>
          <w:lang w:eastAsia="sl-SI"/>
        </w:rPr>
        <w:lastRenderedPageBreak/>
        <w:t>namensko premoženje: 59,3</w:t>
      </w:r>
      <w:r w:rsidR="002F7A8B" w:rsidRPr="00625269">
        <w:rPr>
          <w:rFonts w:eastAsia="Calibri" w:cs="Arial"/>
          <w:szCs w:val="20"/>
          <w:lang w:eastAsia="sl-SI"/>
        </w:rPr>
        <w:t xml:space="preserve"> mio EUR</w:t>
      </w:r>
    </w:p>
    <w:p w:rsidR="002F7A8B" w:rsidRPr="00625269" w:rsidRDefault="002F7A8B" w:rsidP="002F7A8B">
      <w:pPr>
        <w:numPr>
          <w:ilvl w:val="0"/>
          <w:numId w:val="15"/>
        </w:numPr>
        <w:suppressAutoHyphens/>
        <w:autoSpaceDN w:val="0"/>
        <w:spacing w:line="240" w:lineRule="auto"/>
        <w:ind w:left="426" w:hanging="426"/>
        <w:jc w:val="both"/>
        <w:textAlignment w:val="baseline"/>
        <w:rPr>
          <w:rFonts w:eastAsia="Calibri" w:cs="Arial"/>
          <w:szCs w:val="20"/>
          <w:lang w:eastAsia="sl-SI"/>
        </w:rPr>
      </w:pPr>
      <w:r w:rsidRPr="00625269">
        <w:rPr>
          <w:rFonts w:eastAsia="Calibri" w:cs="Arial"/>
          <w:szCs w:val="20"/>
          <w:lang w:eastAsia="sl-SI"/>
        </w:rPr>
        <w:t xml:space="preserve">bilančna vsota: </w:t>
      </w:r>
      <w:r w:rsidR="00625269" w:rsidRPr="00625269">
        <w:rPr>
          <w:rFonts w:eastAsia="Calibri" w:cs="Arial"/>
          <w:szCs w:val="20"/>
          <w:lang w:eastAsia="sl-SI"/>
        </w:rPr>
        <w:t>675,22</w:t>
      </w:r>
      <w:r w:rsidRPr="00625269">
        <w:rPr>
          <w:rFonts w:eastAsia="Calibri" w:cs="Arial"/>
          <w:szCs w:val="20"/>
          <w:lang w:eastAsia="sl-SI"/>
        </w:rPr>
        <w:t xml:space="preserve"> mio EUR</w:t>
      </w:r>
    </w:p>
    <w:p w:rsidR="002F7A8B" w:rsidRPr="006C0F7C" w:rsidRDefault="002F7A8B" w:rsidP="0071657E">
      <w:pPr>
        <w:spacing w:line="240" w:lineRule="auto"/>
        <w:jc w:val="both"/>
        <w:rPr>
          <w:rFonts w:eastAsia="Calibri" w:cs="Arial"/>
          <w:szCs w:val="20"/>
          <w:lang w:eastAsia="sl-SI"/>
        </w:rPr>
      </w:pPr>
    </w:p>
    <w:p w:rsidR="0071657E" w:rsidRPr="006C0F7C" w:rsidRDefault="0071657E" w:rsidP="0071657E">
      <w:pPr>
        <w:spacing w:line="240" w:lineRule="auto"/>
        <w:jc w:val="both"/>
        <w:rPr>
          <w:rFonts w:eastAsia="Calibri" w:cs="Arial"/>
          <w:szCs w:val="20"/>
          <w:lang w:eastAsia="sl-SI"/>
        </w:rPr>
      </w:pPr>
      <w:r w:rsidRPr="006C0F7C">
        <w:rPr>
          <w:rFonts w:eastAsia="Calibri" w:cs="Arial"/>
          <w:szCs w:val="20"/>
          <w:lang w:eastAsia="sl-SI"/>
        </w:rPr>
        <w:t>Skupni presežek odhodkov nad prihodki</w:t>
      </w:r>
      <w:r w:rsidR="00625269">
        <w:rPr>
          <w:rFonts w:eastAsia="Calibri" w:cs="Arial"/>
          <w:szCs w:val="20"/>
          <w:lang w:eastAsia="sl-SI"/>
        </w:rPr>
        <w:t>, v višini</w:t>
      </w:r>
      <w:r w:rsidRPr="006C0F7C">
        <w:rPr>
          <w:rFonts w:eastAsia="Calibri" w:cs="Arial"/>
          <w:szCs w:val="20"/>
          <w:lang w:eastAsia="sl-SI"/>
        </w:rPr>
        <w:t xml:space="preserve"> 0,08 mio EUR, se pokriva z nerazporejenimi presežki iz preteklih let. Rezultat je v prvi vrsti posledica načina </w:t>
      </w:r>
      <w:proofErr w:type="spellStart"/>
      <w:r w:rsidRPr="006C0F7C">
        <w:rPr>
          <w:rFonts w:eastAsia="Calibri" w:cs="Arial"/>
          <w:szCs w:val="20"/>
          <w:lang w:eastAsia="sl-SI"/>
        </w:rPr>
        <w:t>kontiranja</w:t>
      </w:r>
      <w:proofErr w:type="spellEnd"/>
      <w:r w:rsidRPr="006C0F7C">
        <w:rPr>
          <w:rFonts w:eastAsia="Calibri" w:cs="Arial"/>
          <w:szCs w:val="20"/>
          <w:lang w:eastAsia="sl-SI"/>
        </w:rPr>
        <w:t>, ki je po navodilih Ministrstva za finance za javne sklade sploh možen. Sklad je namreč v preteklih letih ustvarjal presežke na račun izplačanih provizij, namenjenih pokrivanju stroškov za dolgoročno izvajanje finančnih instrumentov preko Programa izvajanja finančnega inženiringa pretekle perspektive</w:t>
      </w:r>
      <w:r>
        <w:rPr>
          <w:rFonts w:eastAsia="Calibri" w:cs="Arial"/>
          <w:szCs w:val="20"/>
          <w:lang w:eastAsia="sl-SI"/>
        </w:rPr>
        <w:t xml:space="preserve">, </w:t>
      </w:r>
      <w:r w:rsidRPr="006C0F7C">
        <w:rPr>
          <w:rFonts w:eastAsia="Calibri" w:cs="Arial"/>
          <w:szCs w:val="20"/>
          <w:lang w:eastAsia="sl-SI"/>
        </w:rPr>
        <w:t xml:space="preserve">ki pa jih javni skladi, v nasprotju z gospodarskimi družbami, ne morejo prikazati v okviru dolgoročnih časovnih razmejitev. Po navodilih Ministrstva za finance je moral Sklad te presežke iz naslova provizije prikazovati kot nerazporejene presežke. </w:t>
      </w:r>
    </w:p>
    <w:p w:rsidR="0071657E" w:rsidRPr="006C0F7C" w:rsidRDefault="0071657E" w:rsidP="0071657E">
      <w:pPr>
        <w:spacing w:line="240" w:lineRule="auto"/>
        <w:jc w:val="both"/>
        <w:rPr>
          <w:rFonts w:eastAsia="Calibri" w:cs="Arial"/>
          <w:szCs w:val="20"/>
          <w:lang w:eastAsia="sl-SI"/>
        </w:rPr>
      </w:pPr>
      <w:r w:rsidRPr="006C0F7C">
        <w:rPr>
          <w:rFonts w:eastAsia="Calibri" w:cs="Arial"/>
          <w:szCs w:val="20"/>
          <w:lang w:eastAsia="sl-SI"/>
        </w:rPr>
        <w:t>Tako je Sklad za leto 2018 že v osnovi pričakoval in planiral presežek odhodkov nad prihodki, ki pa ima vir za kritje v nerazporejenem presežku iz preteklih let in sicer iz naslova provizije za upravljanje programskih sredstev. Zaradi narave izvajanja finančnih instrumentov je bil namreč nerazporejen presežek iz preteklih let namenjen pokrivanju odhodkov, ki bodo nastajali pri vodenju in upravljanju naložb iz sredstev, prejetih v upravljanje vse do njihovega izteka (do leta 2026).</w:t>
      </w:r>
    </w:p>
    <w:p w:rsidR="0071657E" w:rsidRPr="006C0F7C" w:rsidRDefault="0071657E" w:rsidP="0071657E">
      <w:pPr>
        <w:spacing w:line="240" w:lineRule="auto"/>
        <w:jc w:val="both"/>
        <w:rPr>
          <w:rFonts w:eastAsia="Calibri" w:cs="Arial"/>
          <w:bCs/>
          <w:iCs/>
          <w:szCs w:val="20"/>
          <w:lang w:eastAsia="sl-SI"/>
        </w:rPr>
      </w:pPr>
    </w:p>
    <w:p w:rsidR="0071657E" w:rsidRPr="00D0762D" w:rsidRDefault="0071657E" w:rsidP="0071657E">
      <w:pPr>
        <w:pStyle w:val="Neotevilenodstavek"/>
        <w:spacing w:before="0" w:line="240" w:lineRule="auto"/>
        <w:rPr>
          <w:rFonts w:eastAsia="Calibri"/>
          <w:sz w:val="20"/>
          <w:szCs w:val="20"/>
        </w:rPr>
      </w:pPr>
      <w:r w:rsidRPr="00D0762D">
        <w:rPr>
          <w:rFonts w:eastAsia="Calibri"/>
          <w:sz w:val="20"/>
          <w:szCs w:val="20"/>
        </w:rPr>
        <w:t>Nadzorni svet je sestavil pisno poročilo za Vlado Republike Slovenije, v katerem je zavzel stališče do poslovn</w:t>
      </w:r>
      <w:r>
        <w:rPr>
          <w:rFonts w:eastAsia="Calibri"/>
          <w:sz w:val="20"/>
          <w:szCs w:val="20"/>
        </w:rPr>
        <w:t>ega poročila Sklada za leto 2018</w:t>
      </w:r>
      <w:r w:rsidRPr="00D0762D">
        <w:rPr>
          <w:rFonts w:eastAsia="Calibri"/>
          <w:sz w:val="20"/>
          <w:szCs w:val="20"/>
        </w:rPr>
        <w:t>.</w:t>
      </w:r>
    </w:p>
    <w:p w:rsidR="0071657E" w:rsidRPr="00D0762D" w:rsidRDefault="0071657E" w:rsidP="0071657E">
      <w:pPr>
        <w:pStyle w:val="Neotevilenodstavek"/>
        <w:spacing w:before="0" w:after="0" w:line="240" w:lineRule="auto"/>
        <w:rPr>
          <w:rFonts w:eastAsia="Calibri"/>
          <w:sz w:val="20"/>
          <w:szCs w:val="20"/>
        </w:rPr>
      </w:pPr>
      <w:r w:rsidRPr="00D0762D">
        <w:rPr>
          <w:rFonts w:eastAsia="Calibri"/>
          <w:sz w:val="20"/>
          <w:szCs w:val="20"/>
        </w:rPr>
        <w:t>Četrta in peta alineja 13. člena Zakona o javnih skladih (Uradni  list RS, št. 77/08 in 8/10</w:t>
      </w:r>
      <w:r w:rsidR="000E507C">
        <w:rPr>
          <w:rFonts w:eastAsia="Calibri"/>
          <w:sz w:val="20"/>
          <w:szCs w:val="20"/>
        </w:rPr>
        <w:t xml:space="preserve"> – </w:t>
      </w:r>
      <w:r w:rsidRPr="00D0762D">
        <w:rPr>
          <w:rFonts w:eastAsia="Calibri"/>
          <w:sz w:val="20"/>
          <w:szCs w:val="20"/>
        </w:rPr>
        <w:t xml:space="preserve">ZSKZ-1) določata, da ustanovitelj javnega sklada sprejema letno poročilo ter odloča o uporabi presežka prihodkov nad odhodki javnega sklada in o pokrivanju presežka odhodkov nad prihodki javnega sklada. </w:t>
      </w:r>
    </w:p>
    <w:p w:rsidR="0071657E" w:rsidRDefault="0071657E" w:rsidP="0071657E">
      <w:pPr>
        <w:pStyle w:val="Neotevilenodstavek"/>
        <w:spacing w:before="0" w:after="0" w:line="240" w:lineRule="auto"/>
        <w:rPr>
          <w:rFonts w:eastAsia="Calibri"/>
          <w:sz w:val="20"/>
          <w:szCs w:val="20"/>
        </w:rPr>
      </w:pPr>
    </w:p>
    <w:p w:rsidR="00C244E0" w:rsidRDefault="00C244E0" w:rsidP="00462434">
      <w:pPr>
        <w:spacing w:line="240" w:lineRule="auto"/>
        <w:jc w:val="both"/>
        <w:rPr>
          <w:rFonts w:cs="Arial"/>
          <w:szCs w:val="20"/>
        </w:rPr>
      </w:pPr>
    </w:p>
    <w:p w:rsidR="00462434" w:rsidRDefault="00882DD4" w:rsidP="00C244E0">
      <w:pPr>
        <w:pStyle w:val="Naslovpredpisa"/>
        <w:spacing w:line="260" w:lineRule="exact"/>
        <w:jc w:val="left"/>
        <w:rPr>
          <w:sz w:val="20"/>
          <w:szCs w:val="20"/>
        </w:rPr>
      </w:pPr>
      <w:r>
        <w:rPr>
          <w:szCs w:val="20"/>
        </w:rPr>
        <w:br w:type="page"/>
      </w:r>
      <w:r w:rsidRPr="00882DD4">
        <w:rPr>
          <w:sz w:val="20"/>
          <w:szCs w:val="20"/>
        </w:rPr>
        <w:lastRenderedPageBreak/>
        <w:t>PRILOGA</w:t>
      </w:r>
      <w:r>
        <w:rPr>
          <w:sz w:val="20"/>
          <w:szCs w:val="20"/>
        </w:rPr>
        <w:t xml:space="preserve"> 2</w:t>
      </w:r>
      <w:r w:rsidRPr="00882DD4">
        <w:rPr>
          <w:sz w:val="20"/>
          <w:szCs w:val="20"/>
        </w:rPr>
        <w:t>: Sklepi Nadzornega sveta Javnega sklada Republike Slovenije za podjetništvo</w:t>
      </w:r>
    </w:p>
    <w:p w:rsidR="00882DD4" w:rsidRDefault="00882DD4" w:rsidP="00882DD4">
      <w:pPr>
        <w:pStyle w:val="Naslovpredpisa"/>
        <w:spacing w:line="260" w:lineRule="exact"/>
        <w:jc w:val="left"/>
        <w:rPr>
          <w:sz w:val="20"/>
          <w:szCs w:val="20"/>
        </w:rPr>
      </w:pPr>
    </w:p>
    <w:p w:rsidR="0072735B" w:rsidRPr="0072735B" w:rsidRDefault="0072735B" w:rsidP="0072735B">
      <w:pPr>
        <w:spacing w:line="320" w:lineRule="exact"/>
        <w:jc w:val="both"/>
        <w:rPr>
          <w:rFonts w:ascii="Tahoma" w:hAnsi="Tahoma" w:cs="Tahoma"/>
          <w:sz w:val="22"/>
          <w:szCs w:val="22"/>
        </w:rPr>
      </w:pPr>
    </w:p>
    <w:p w:rsidR="0072735B" w:rsidRPr="0072735B" w:rsidRDefault="0072735B" w:rsidP="0072735B">
      <w:pPr>
        <w:spacing w:line="320" w:lineRule="exact"/>
        <w:rPr>
          <w:rFonts w:ascii="Tahoma" w:hAnsi="Tahoma" w:cs="Tahoma"/>
          <w:sz w:val="22"/>
          <w:szCs w:val="22"/>
          <w:lang w:eastAsia="sl-SI"/>
        </w:rPr>
      </w:pP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p>
    <w:p w:rsidR="0071657E" w:rsidRDefault="000E507C" w:rsidP="0071657E">
      <w:pPr>
        <w:spacing w:line="320" w:lineRule="exact"/>
        <w:jc w:val="center"/>
        <w:rPr>
          <w:rFonts w:ascii="Tahoma" w:hAnsi="Tahoma" w:cs="Tahoma"/>
          <w:b/>
          <w:sz w:val="22"/>
          <w:szCs w:val="22"/>
        </w:rPr>
      </w:pPr>
      <w:r>
        <w:rPr>
          <w:rFonts w:ascii="Tahoma" w:hAnsi="Tahoma" w:cs="Tahoma"/>
          <w:noProof/>
          <w:sz w:val="22"/>
          <w:szCs w:val="22"/>
          <w:lang w:eastAsia="sl-SI"/>
        </w:rPr>
        <w:drawing>
          <wp:inline distT="0" distB="0" distL="0" distR="0">
            <wp:extent cx="6326505" cy="1283335"/>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6326505" cy="1283335"/>
                    </a:xfrm>
                    <a:prstGeom prst="rect">
                      <a:avLst/>
                    </a:prstGeom>
                    <a:noFill/>
                  </pic:spPr>
                </pic:pic>
              </a:graphicData>
            </a:graphic>
          </wp:inline>
        </w:drawing>
      </w: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p>
    <w:p w:rsidR="0071657E" w:rsidRDefault="0071657E" w:rsidP="0071657E">
      <w:pPr>
        <w:spacing w:line="320" w:lineRule="exact"/>
        <w:jc w:val="center"/>
        <w:rPr>
          <w:rFonts w:ascii="Tahoma" w:hAnsi="Tahoma" w:cs="Tahoma"/>
          <w:b/>
          <w:sz w:val="22"/>
          <w:szCs w:val="22"/>
        </w:rPr>
      </w:pPr>
      <w:r w:rsidRPr="00052C14">
        <w:rPr>
          <w:rFonts w:ascii="Tahoma" w:hAnsi="Tahoma" w:cs="Tahoma"/>
          <w:b/>
          <w:sz w:val="22"/>
          <w:szCs w:val="22"/>
        </w:rPr>
        <w:t xml:space="preserve">IZVLEČEK </w:t>
      </w:r>
      <w:r>
        <w:rPr>
          <w:rFonts w:ascii="Tahoma" w:hAnsi="Tahoma" w:cs="Tahoma"/>
          <w:b/>
          <w:sz w:val="22"/>
          <w:szCs w:val="22"/>
        </w:rPr>
        <w:t xml:space="preserve">4. IN 5. </w:t>
      </w:r>
      <w:r w:rsidRPr="001057F9">
        <w:rPr>
          <w:rFonts w:ascii="Tahoma" w:hAnsi="Tahoma" w:cs="Tahoma"/>
          <w:b/>
          <w:sz w:val="22"/>
          <w:szCs w:val="22"/>
        </w:rPr>
        <w:t xml:space="preserve">SKLEPA </w:t>
      </w:r>
      <w:r>
        <w:rPr>
          <w:rFonts w:ascii="Tahoma" w:hAnsi="Tahoma" w:cs="Tahoma"/>
          <w:b/>
          <w:sz w:val="22"/>
          <w:szCs w:val="22"/>
        </w:rPr>
        <w:t>2</w:t>
      </w:r>
      <w:r w:rsidRPr="001057F9">
        <w:rPr>
          <w:rFonts w:ascii="Tahoma" w:hAnsi="Tahoma" w:cs="Tahoma"/>
          <w:b/>
          <w:sz w:val="22"/>
          <w:szCs w:val="22"/>
        </w:rPr>
        <w:t>./</w:t>
      </w:r>
      <w:r w:rsidRPr="00052C14">
        <w:rPr>
          <w:rFonts w:ascii="Tahoma" w:hAnsi="Tahoma" w:cs="Tahoma"/>
          <w:b/>
          <w:sz w:val="22"/>
          <w:szCs w:val="22"/>
        </w:rPr>
        <w:t>201</w:t>
      </w:r>
      <w:r>
        <w:rPr>
          <w:rFonts w:ascii="Tahoma" w:hAnsi="Tahoma" w:cs="Tahoma"/>
          <w:b/>
          <w:sz w:val="22"/>
          <w:szCs w:val="22"/>
        </w:rPr>
        <w:t>9</w:t>
      </w:r>
      <w:r w:rsidRPr="00052C14">
        <w:rPr>
          <w:rFonts w:ascii="Tahoma" w:hAnsi="Tahoma" w:cs="Tahoma"/>
          <w:b/>
          <w:sz w:val="22"/>
          <w:szCs w:val="22"/>
        </w:rPr>
        <w:t xml:space="preserve"> </w:t>
      </w:r>
      <w:r>
        <w:rPr>
          <w:rFonts w:ascii="Tahoma" w:hAnsi="Tahoma" w:cs="Tahoma"/>
          <w:b/>
          <w:sz w:val="22"/>
          <w:szCs w:val="22"/>
        </w:rPr>
        <w:t>REDNE SEJE</w:t>
      </w:r>
      <w:r w:rsidRPr="00052C14">
        <w:rPr>
          <w:rFonts w:ascii="Tahoma" w:hAnsi="Tahoma" w:cs="Tahoma"/>
          <w:b/>
          <w:sz w:val="22"/>
          <w:szCs w:val="22"/>
        </w:rPr>
        <w:t xml:space="preserve"> NADZORNEGA SVETA</w:t>
      </w:r>
    </w:p>
    <w:p w:rsidR="0071657E" w:rsidRPr="00DF6E42" w:rsidRDefault="0071657E" w:rsidP="0071657E">
      <w:pPr>
        <w:spacing w:line="320" w:lineRule="exact"/>
        <w:jc w:val="center"/>
        <w:rPr>
          <w:rFonts w:ascii="Tahoma" w:hAnsi="Tahoma" w:cs="Tahoma"/>
          <w:sz w:val="22"/>
          <w:szCs w:val="22"/>
        </w:rPr>
      </w:pPr>
      <w:r w:rsidRPr="00052C14">
        <w:rPr>
          <w:rFonts w:ascii="Tahoma" w:hAnsi="Tahoma" w:cs="Tahoma"/>
          <w:b/>
          <w:sz w:val="22"/>
          <w:szCs w:val="22"/>
        </w:rPr>
        <w:t>JAVNEGA SKLADA REPUBLIKE SLOVENIJE ZA PODJETNIŠTVO</w:t>
      </w:r>
    </w:p>
    <w:p w:rsidR="0071657E" w:rsidRPr="00052C14" w:rsidRDefault="0071657E" w:rsidP="0071657E">
      <w:pPr>
        <w:spacing w:line="320" w:lineRule="exact"/>
        <w:jc w:val="center"/>
        <w:rPr>
          <w:rFonts w:ascii="Tahoma" w:hAnsi="Tahoma" w:cs="Tahoma"/>
          <w:b/>
          <w:sz w:val="22"/>
          <w:szCs w:val="22"/>
        </w:rPr>
      </w:pPr>
      <w:r w:rsidRPr="00052C14">
        <w:rPr>
          <w:rFonts w:ascii="Tahoma" w:hAnsi="Tahoma" w:cs="Tahoma"/>
          <w:b/>
          <w:sz w:val="22"/>
          <w:szCs w:val="22"/>
        </w:rPr>
        <w:t xml:space="preserve">Z DNE </w:t>
      </w:r>
      <w:r>
        <w:rPr>
          <w:rFonts w:ascii="Tahoma" w:hAnsi="Tahoma" w:cs="Tahoma"/>
          <w:b/>
          <w:sz w:val="22"/>
          <w:szCs w:val="22"/>
        </w:rPr>
        <w:t>29.05.2019</w:t>
      </w:r>
    </w:p>
    <w:p w:rsidR="0071657E" w:rsidRDefault="0071657E" w:rsidP="0071657E">
      <w:pPr>
        <w:jc w:val="both"/>
        <w:rPr>
          <w:rFonts w:ascii="Tahoma" w:hAnsi="Tahoma" w:cs="Tahoma"/>
          <w:sz w:val="22"/>
          <w:szCs w:val="22"/>
        </w:rPr>
      </w:pPr>
    </w:p>
    <w:p w:rsidR="0071657E" w:rsidRDefault="0071657E" w:rsidP="0071657E">
      <w:pPr>
        <w:jc w:val="both"/>
        <w:rPr>
          <w:rFonts w:ascii="Tahoma" w:hAnsi="Tahoma" w:cs="Tahoma"/>
          <w:sz w:val="22"/>
          <w:szCs w:val="22"/>
        </w:rPr>
      </w:pPr>
    </w:p>
    <w:p w:rsidR="0071657E" w:rsidRDefault="0071657E" w:rsidP="0071657E">
      <w:pPr>
        <w:jc w:val="both"/>
        <w:rPr>
          <w:rFonts w:ascii="Tahoma" w:hAnsi="Tahoma" w:cs="Tahoma"/>
          <w:sz w:val="22"/>
          <w:szCs w:val="22"/>
        </w:rPr>
      </w:pPr>
    </w:p>
    <w:p w:rsidR="0071657E" w:rsidRPr="000439AA" w:rsidRDefault="0071657E" w:rsidP="0071657E">
      <w:pPr>
        <w:pStyle w:val="Odstavekseznama"/>
        <w:ind w:left="360"/>
        <w:rPr>
          <w:rFonts w:ascii="Tahoma" w:hAnsi="Tahoma" w:cs="Tahoma"/>
          <w:b/>
          <w:sz w:val="22"/>
          <w:szCs w:val="22"/>
        </w:rPr>
      </w:pPr>
      <w:r w:rsidRPr="000439AA">
        <w:rPr>
          <w:rFonts w:ascii="Tahoma" w:hAnsi="Tahoma" w:cs="Tahoma"/>
          <w:b/>
          <w:sz w:val="22"/>
          <w:szCs w:val="22"/>
        </w:rPr>
        <w:t xml:space="preserve">SKLEP št. </w:t>
      </w:r>
      <w:r>
        <w:rPr>
          <w:rFonts w:ascii="Tahoma" w:hAnsi="Tahoma" w:cs="Tahoma"/>
          <w:b/>
          <w:sz w:val="22"/>
          <w:szCs w:val="22"/>
        </w:rPr>
        <w:t>4</w:t>
      </w:r>
      <w:r w:rsidRPr="00FD3C33">
        <w:rPr>
          <w:rFonts w:ascii="Tahoma" w:hAnsi="Tahoma" w:cs="Tahoma"/>
          <w:b/>
          <w:sz w:val="22"/>
          <w:szCs w:val="22"/>
        </w:rPr>
        <w:t>:</w:t>
      </w:r>
      <w:r w:rsidRPr="000439AA">
        <w:rPr>
          <w:rFonts w:ascii="Tahoma" w:hAnsi="Tahoma" w:cs="Tahoma"/>
          <w:b/>
          <w:sz w:val="22"/>
          <w:szCs w:val="22"/>
        </w:rPr>
        <w:t xml:space="preserve"> </w:t>
      </w:r>
    </w:p>
    <w:p w:rsidR="0071657E" w:rsidRPr="00FC6523" w:rsidRDefault="0071657E" w:rsidP="0071657E">
      <w:pPr>
        <w:pStyle w:val="Odstavekseznama"/>
        <w:ind w:left="360"/>
        <w:rPr>
          <w:rFonts w:ascii="Tahoma" w:hAnsi="Tahoma" w:cs="Tahoma"/>
          <w:b/>
          <w:sz w:val="22"/>
          <w:szCs w:val="22"/>
        </w:rPr>
      </w:pPr>
    </w:p>
    <w:p w:rsidR="0071657E" w:rsidRDefault="0071657E" w:rsidP="0071657E">
      <w:pPr>
        <w:pStyle w:val="Odstavekseznama"/>
        <w:ind w:left="360"/>
        <w:rPr>
          <w:rFonts w:ascii="Tahoma" w:hAnsi="Tahoma" w:cs="Tahoma"/>
          <w:b/>
          <w:sz w:val="22"/>
          <w:szCs w:val="22"/>
        </w:rPr>
      </w:pPr>
      <w:r w:rsidRPr="0085080C">
        <w:rPr>
          <w:rFonts w:ascii="Tahoma" w:hAnsi="Tahoma" w:cs="Tahoma"/>
          <w:b/>
          <w:sz w:val="22"/>
          <w:szCs w:val="22"/>
        </w:rPr>
        <w:t>Nadzorni svet Slovenskega podjetniškega sklada (v nadaljevanju Sklad) se je seznanil z</w:t>
      </w:r>
      <w:r>
        <w:rPr>
          <w:rFonts w:ascii="Tahoma" w:hAnsi="Tahoma" w:cs="Tahoma"/>
          <w:b/>
          <w:sz w:val="22"/>
          <w:szCs w:val="22"/>
        </w:rPr>
        <w:t xml:space="preserve"> vsebino revidiranega Letnega poročila</w:t>
      </w:r>
      <w:r w:rsidRPr="0085080C">
        <w:rPr>
          <w:rFonts w:ascii="Tahoma" w:hAnsi="Tahoma" w:cs="Tahoma"/>
          <w:b/>
          <w:sz w:val="22"/>
          <w:szCs w:val="22"/>
        </w:rPr>
        <w:t xml:space="preserve"> Sklada za leto 2018</w:t>
      </w:r>
      <w:r>
        <w:rPr>
          <w:rFonts w:ascii="Tahoma" w:hAnsi="Tahoma" w:cs="Tahoma"/>
          <w:b/>
          <w:sz w:val="22"/>
          <w:szCs w:val="22"/>
        </w:rPr>
        <w:t>.</w:t>
      </w:r>
    </w:p>
    <w:p w:rsidR="0071657E" w:rsidRDefault="0071657E" w:rsidP="0071657E">
      <w:pPr>
        <w:pStyle w:val="Odstavekseznama"/>
        <w:ind w:left="360"/>
        <w:rPr>
          <w:rFonts w:ascii="Tahoma" w:hAnsi="Tahoma" w:cs="Tahoma"/>
          <w:b/>
          <w:sz w:val="22"/>
          <w:szCs w:val="22"/>
        </w:rPr>
      </w:pPr>
    </w:p>
    <w:p w:rsidR="0071657E" w:rsidRDefault="0071657E" w:rsidP="0071657E">
      <w:pPr>
        <w:pStyle w:val="Odstavekseznama"/>
        <w:ind w:left="360"/>
        <w:rPr>
          <w:rFonts w:ascii="Tahoma" w:hAnsi="Tahoma" w:cs="Tahoma"/>
          <w:b/>
          <w:sz w:val="22"/>
          <w:szCs w:val="22"/>
        </w:rPr>
      </w:pPr>
      <w:r w:rsidRPr="0004143B">
        <w:rPr>
          <w:rFonts w:ascii="Tahoma" w:hAnsi="Tahoma" w:cs="Tahoma"/>
          <w:b/>
          <w:sz w:val="22"/>
          <w:szCs w:val="22"/>
        </w:rPr>
        <w:t xml:space="preserve">Nadzorni svet </w:t>
      </w:r>
      <w:r>
        <w:rPr>
          <w:rFonts w:ascii="Tahoma" w:hAnsi="Tahoma" w:cs="Tahoma"/>
          <w:b/>
          <w:sz w:val="22"/>
          <w:szCs w:val="22"/>
        </w:rPr>
        <w:t>Sklada</w:t>
      </w:r>
      <w:r w:rsidRPr="0004143B">
        <w:rPr>
          <w:rFonts w:ascii="Tahoma" w:hAnsi="Tahoma" w:cs="Tahoma"/>
          <w:b/>
          <w:sz w:val="22"/>
          <w:szCs w:val="22"/>
        </w:rPr>
        <w:t xml:space="preserve"> je sestavil pisno poročilo za Vlado Republike Slovenije, v katerem je zavzel stališče do poslovn</w:t>
      </w:r>
      <w:r>
        <w:rPr>
          <w:rFonts w:ascii="Tahoma" w:hAnsi="Tahoma" w:cs="Tahoma"/>
          <w:b/>
          <w:sz w:val="22"/>
          <w:szCs w:val="22"/>
        </w:rPr>
        <w:t>ega poročila Sklada za leto 2018</w:t>
      </w:r>
      <w:r w:rsidRPr="0004143B">
        <w:rPr>
          <w:rFonts w:ascii="Tahoma" w:hAnsi="Tahoma" w:cs="Tahoma"/>
          <w:b/>
          <w:sz w:val="22"/>
          <w:szCs w:val="22"/>
        </w:rPr>
        <w:t>.</w:t>
      </w:r>
    </w:p>
    <w:p w:rsidR="0071657E" w:rsidRDefault="0071657E" w:rsidP="0071657E">
      <w:pPr>
        <w:pStyle w:val="Odstavekseznama"/>
        <w:ind w:left="360"/>
        <w:rPr>
          <w:rFonts w:ascii="Tahoma" w:hAnsi="Tahoma" w:cs="Tahoma"/>
          <w:b/>
          <w:sz w:val="22"/>
          <w:szCs w:val="22"/>
        </w:rPr>
      </w:pPr>
    </w:p>
    <w:p w:rsidR="0071657E" w:rsidRDefault="0071657E" w:rsidP="0071657E">
      <w:pPr>
        <w:pStyle w:val="Odstavekseznama"/>
        <w:ind w:left="360"/>
        <w:rPr>
          <w:rFonts w:ascii="Tahoma" w:hAnsi="Tahoma" w:cs="Tahoma"/>
          <w:b/>
          <w:sz w:val="22"/>
          <w:szCs w:val="22"/>
        </w:rPr>
      </w:pPr>
      <w:r>
        <w:rPr>
          <w:rFonts w:ascii="Tahoma" w:hAnsi="Tahoma" w:cs="Tahoma"/>
          <w:b/>
          <w:sz w:val="22"/>
          <w:szCs w:val="22"/>
        </w:rPr>
        <w:t>Nadzorni svet Sklada zadolži direktorico, da predmetno gradivo posreduje ustanovitelju v sprejem.</w:t>
      </w:r>
    </w:p>
    <w:p w:rsidR="0071657E" w:rsidRDefault="0071657E" w:rsidP="0071657E">
      <w:pPr>
        <w:spacing w:line="276" w:lineRule="auto"/>
        <w:jc w:val="both"/>
        <w:rPr>
          <w:rFonts w:ascii="Tahoma" w:hAnsi="Tahoma" w:cs="Tahoma"/>
          <w:b/>
          <w:sz w:val="22"/>
          <w:szCs w:val="22"/>
        </w:rPr>
      </w:pPr>
    </w:p>
    <w:p w:rsidR="0071657E" w:rsidRDefault="0071657E" w:rsidP="0071657E">
      <w:pPr>
        <w:spacing w:line="276" w:lineRule="auto"/>
        <w:jc w:val="both"/>
        <w:rPr>
          <w:rFonts w:ascii="Tahoma" w:hAnsi="Tahoma" w:cs="Tahoma"/>
          <w:b/>
          <w:sz w:val="22"/>
          <w:szCs w:val="22"/>
        </w:rPr>
      </w:pPr>
    </w:p>
    <w:p w:rsidR="0071657E" w:rsidRPr="003161F1" w:rsidRDefault="0071657E" w:rsidP="0071657E">
      <w:pPr>
        <w:pStyle w:val="Odstavekseznama"/>
        <w:ind w:left="360"/>
        <w:rPr>
          <w:rFonts w:ascii="Tahoma" w:hAnsi="Tahoma" w:cs="Tahoma"/>
          <w:b/>
          <w:sz w:val="22"/>
          <w:szCs w:val="22"/>
        </w:rPr>
      </w:pPr>
      <w:r w:rsidRPr="003161F1">
        <w:rPr>
          <w:rFonts w:ascii="Tahoma" w:hAnsi="Tahoma" w:cs="Tahoma"/>
          <w:b/>
          <w:sz w:val="22"/>
          <w:szCs w:val="22"/>
        </w:rPr>
        <w:t xml:space="preserve">SKLEP št. 5:  </w:t>
      </w:r>
    </w:p>
    <w:p w:rsidR="0071657E" w:rsidRPr="003161F1" w:rsidRDefault="0071657E" w:rsidP="0071657E">
      <w:pPr>
        <w:pStyle w:val="Odstavekseznama"/>
        <w:ind w:left="360"/>
        <w:rPr>
          <w:rFonts w:ascii="Tahoma" w:hAnsi="Tahoma" w:cs="Tahoma"/>
          <w:b/>
          <w:sz w:val="22"/>
          <w:szCs w:val="22"/>
        </w:rPr>
      </w:pPr>
    </w:p>
    <w:p w:rsidR="0071657E" w:rsidRPr="003161F1" w:rsidRDefault="0071657E" w:rsidP="0071657E">
      <w:pPr>
        <w:pStyle w:val="Odstavekseznama"/>
        <w:ind w:left="360"/>
        <w:jc w:val="both"/>
        <w:rPr>
          <w:rFonts w:ascii="Tahoma" w:hAnsi="Tahoma" w:cs="Tahoma"/>
          <w:b/>
          <w:sz w:val="22"/>
          <w:szCs w:val="22"/>
        </w:rPr>
      </w:pPr>
      <w:r w:rsidRPr="003161F1">
        <w:rPr>
          <w:rFonts w:ascii="Tahoma" w:hAnsi="Tahoma" w:cs="Tahoma"/>
          <w:b/>
          <w:sz w:val="22"/>
          <w:szCs w:val="22"/>
        </w:rPr>
        <w:t>»V skladu z osmo alineo 16. člena Zakona o javnih skladih (ZJS-1) (Ur. l. RS št. 77/2008) Nadzorni svet Slovenskega podjetniškega sklada predlaga Vladi Republike Slovenije, da se v skladu s peto alineo 13. člena ZJS-1 presežek odhodkov nad prihodki v višini 82.614,59 EUR, ugotovljen v računovodskih izkazih Slovenskega podjetniškega sklada za leto 2018, pokrije iz nerazporejenih presežkov prihodkov nad odhodki iz preteklih let.«</w:t>
      </w:r>
    </w:p>
    <w:p w:rsidR="0071657E" w:rsidRPr="0085080C" w:rsidRDefault="0071657E" w:rsidP="0071657E">
      <w:pPr>
        <w:spacing w:line="276" w:lineRule="auto"/>
        <w:jc w:val="both"/>
        <w:rPr>
          <w:rFonts w:ascii="Tahoma" w:hAnsi="Tahoma" w:cs="Tahoma"/>
          <w:b/>
          <w:sz w:val="22"/>
          <w:szCs w:val="22"/>
        </w:rPr>
      </w:pPr>
    </w:p>
    <w:p w:rsidR="0071657E" w:rsidRPr="002151C2" w:rsidRDefault="0071657E" w:rsidP="0071657E">
      <w:pPr>
        <w:jc w:val="both"/>
        <w:rPr>
          <w:rFonts w:ascii="Tahoma" w:hAnsi="Tahoma" w:cs="Tahoma"/>
          <w:b/>
          <w:sz w:val="22"/>
          <w:szCs w:val="22"/>
        </w:rPr>
      </w:pPr>
    </w:p>
    <w:p w:rsidR="0071657E" w:rsidRDefault="0071657E" w:rsidP="0071657E">
      <w:pPr>
        <w:jc w:val="both"/>
        <w:rPr>
          <w:rFonts w:ascii="Tahoma" w:hAnsi="Tahoma" w:cs="Tahoma"/>
          <w:sz w:val="22"/>
          <w:szCs w:val="22"/>
        </w:rPr>
      </w:pPr>
    </w:p>
    <w:p w:rsidR="0071657E" w:rsidRDefault="0071657E" w:rsidP="0071657E">
      <w:pPr>
        <w:jc w:val="both"/>
        <w:rPr>
          <w:rFonts w:ascii="Tahoma" w:hAnsi="Tahoma" w:cs="Tahoma"/>
          <w:sz w:val="22"/>
          <w:szCs w:val="22"/>
        </w:rPr>
      </w:pPr>
    </w:p>
    <w:p w:rsidR="0071657E" w:rsidRDefault="0071657E" w:rsidP="0071657E">
      <w:pPr>
        <w:jc w:val="both"/>
        <w:rPr>
          <w:rFonts w:ascii="Tahoma" w:hAnsi="Tahoma" w:cs="Tahoma"/>
          <w:sz w:val="22"/>
          <w:szCs w:val="22"/>
        </w:rPr>
      </w:pPr>
    </w:p>
    <w:p w:rsidR="0071657E" w:rsidRPr="00C30079" w:rsidRDefault="0071657E" w:rsidP="0071657E">
      <w:pPr>
        <w:spacing w:line="300" w:lineRule="exact"/>
        <w:ind w:left="5040" w:firstLine="720"/>
        <w:rPr>
          <w:rFonts w:ascii="Tahoma" w:hAnsi="Tahoma" w:cs="Tahoma"/>
          <w:sz w:val="22"/>
          <w:szCs w:val="22"/>
        </w:rPr>
      </w:pPr>
      <w:r w:rsidRPr="00C30079">
        <w:rPr>
          <w:rFonts w:ascii="Tahoma" w:hAnsi="Tahoma" w:cs="Tahoma"/>
          <w:sz w:val="22"/>
          <w:szCs w:val="22"/>
        </w:rPr>
        <w:t xml:space="preserve">Predsednik Nadzornega sveta </w:t>
      </w:r>
    </w:p>
    <w:p w:rsidR="0071657E" w:rsidRDefault="0071657E" w:rsidP="0071657E">
      <w:pPr>
        <w:spacing w:line="300" w:lineRule="exact"/>
        <w:rPr>
          <w:rFonts w:ascii="Tahoma" w:hAnsi="Tahoma" w:cs="Tahoma"/>
          <w:sz w:val="22"/>
          <w:szCs w:val="22"/>
        </w:rPr>
      </w:pPr>
      <w:r w:rsidRPr="00C30079">
        <w:rPr>
          <w:rFonts w:ascii="Tahoma" w:hAnsi="Tahoma" w:cs="Tahoma"/>
          <w:sz w:val="22"/>
          <w:szCs w:val="22"/>
        </w:rPr>
        <w:t xml:space="preserve">                                                                           </w:t>
      </w:r>
      <w:r>
        <w:rPr>
          <w:rFonts w:ascii="Tahoma" w:hAnsi="Tahoma" w:cs="Tahoma"/>
          <w:sz w:val="22"/>
          <w:szCs w:val="22"/>
        </w:rPr>
        <w:tab/>
      </w:r>
      <w:r w:rsidRPr="00C30079">
        <w:rPr>
          <w:rFonts w:ascii="Tahoma" w:hAnsi="Tahoma" w:cs="Tahoma"/>
          <w:sz w:val="22"/>
          <w:szCs w:val="22"/>
        </w:rPr>
        <w:t>Slovenskega podjetniškega sklada</w:t>
      </w:r>
      <w:r w:rsidRPr="00C30079">
        <w:rPr>
          <w:rFonts w:ascii="Tahoma" w:hAnsi="Tahoma" w:cs="Tahoma"/>
          <w:sz w:val="22"/>
          <w:szCs w:val="22"/>
        </w:rPr>
        <w:tab/>
      </w:r>
    </w:p>
    <w:p w:rsidR="0071657E" w:rsidRPr="00C30079" w:rsidRDefault="0071657E" w:rsidP="0071657E">
      <w:pPr>
        <w:spacing w:line="300" w:lineRule="exact"/>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Jernej Tovšak</w:t>
      </w:r>
    </w:p>
    <w:p w:rsidR="0071657E" w:rsidRPr="00FB46AB" w:rsidRDefault="0071657E" w:rsidP="0071657E">
      <w:pPr>
        <w:jc w:val="both"/>
        <w:rPr>
          <w:rFonts w:ascii="Tahoma" w:hAnsi="Tahoma" w:cs="Tahoma"/>
          <w:sz w:val="22"/>
          <w:szCs w:val="22"/>
        </w:rPr>
      </w:pPr>
    </w:p>
    <w:p w:rsidR="005A2208" w:rsidRPr="005A2208" w:rsidRDefault="005A2208" w:rsidP="005A2208">
      <w:pPr>
        <w:spacing w:line="320" w:lineRule="exact"/>
        <w:rPr>
          <w:rFonts w:ascii="Tahoma" w:hAnsi="Tahoma" w:cs="Tahoma"/>
          <w:sz w:val="22"/>
          <w:szCs w:val="22"/>
          <w:lang w:eastAsia="sl-SI"/>
        </w:rPr>
      </w:pPr>
    </w:p>
    <w:p w:rsidR="00AF4E48" w:rsidRPr="00AF4E48" w:rsidRDefault="007E64D0" w:rsidP="00AF4E48">
      <w:pPr>
        <w:rPr>
          <w:rFonts w:cs="Arial"/>
          <w:b/>
          <w:szCs w:val="20"/>
          <w:lang w:eastAsia="sl-SI"/>
        </w:rPr>
      </w:pPr>
      <w:r w:rsidRPr="00665865">
        <w:rPr>
          <w:rFonts w:cs="Arial"/>
          <w:b/>
          <w:szCs w:val="20"/>
          <w:lang w:eastAsia="sl-SI"/>
        </w:rPr>
        <w:lastRenderedPageBreak/>
        <w:t>PRILOGA 3: Poročilo o delu Nadzornega sveta in potrditvi Letnega poročila Slovenskega</w:t>
      </w:r>
      <w:r w:rsidRPr="00882DD4">
        <w:rPr>
          <w:szCs w:val="20"/>
        </w:rPr>
        <w:t xml:space="preserve"> </w:t>
      </w:r>
      <w:r w:rsidRPr="00665865">
        <w:rPr>
          <w:rFonts w:cs="Arial"/>
          <w:b/>
          <w:szCs w:val="20"/>
          <w:lang w:eastAsia="sl-SI"/>
        </w:rPr>
        <w:t>p</w:t>
      </w:r>
      <w:r w:rsidR="005A2208">
        <w:rPr>
          <w:rFonts w:cs="Arial"/>
          <w:b/>
          <w:szCs w:val="20"/>
          <w:lang w:eastAsia="sl-SI"/>
        </w:rPr>
        <w:t>odjet</w:t>
      </w:r>
      <w:r w:rsidR="0071657E">
        <w:rPr>
          <w:rFonts w:cs="Arial"/>
          <w:b/>
          <w:szCs w:val="20"/>
          <w:lang w:eastAsia="sl-SI"/>
        </w:rPr>
        <w:t>niškega sklada za leto 2018</w:t>
      </w:r>
    </w:p>
    <w:p w:rsidR="00AF4E48" w:rsidRPr="00E97B36" w:rsidRDefault="00AF4E48" w:rsidP="00AF4E48">
      <w:pPr>
        <w:pStyle w:val="Odstavekseznama"/>
        <w:ind w:left="360"/>
        <w:rPr>
          <w:rFonts w:ascii="Tahoma" w:hAnsi="Tahoma" w:cs="Tahoma"/>
        </w:rPr>
      </w:pPr>
    </w:p>
    <w:p w:rsidR="007B74AA" w:rsidRDefault="000E507C" w:rsidP="00AF4E48">
      <w:pPr>
        <w:spacing w:line="259" w:lineRule="auto"/>
        <w:jc w:val="both"/>
        <w:rPr>
          <w:rFonts w:ascii="Calibri" w:eastAsia="Calibri" w:hAnsi="Calibri"/>
          <w:sz w:val="22"/>
          <w:szCs w:val="22"/>
        </w:rPr>
      </w:pPr>
      <w:r>
        <w:rPr>
          <w:rFonts w:ascii="Calibri" w:eastAsia="Calibri" w:hAnsi="Calibri"/>
          <w:noProof/>
          <w:sz w:val="22"/>
          <w:szCs w:val="22"/>
          <w:lang w:eastAsia="sl-SI"/>
        </w:rPr>
        <w:drawing>
          <wp:inline distT="0" distB="0" distL="0" distR="0">
            <wp:extent cx="5753100" cy="810577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5753100" cy="8105775"/>
                    </a:xfrm>
                    <a:prstGeom prst="rect">
                      <a:avLst/>
                    </a:prstGeom>
                    <a:noFill/>
                    <a:ln w="9525">
                      <a:noFill/>
                      <a:miter lim="800000"/>
                      <a:headEnd/>
                      <a:tailEnd/>
                    </a:ln>
                  </pic:spPr>
                </pic:pic>
              </a:graphicData>
            </a:graphic>
          </wp:inline>
        </w:drawing>
      </w:r>
    </w:p>
    <w:p w:rsidR="00AF4E48" w:rsidRDefault="00AF4E48" w:rsidP="00AF4E48">
      <w:pPr>
        <w:spacing w:line="259" w:lineRule="auto"/>
        <w:jc w:val="both"/>
        <w:rPr>
          <w:rFonts w:ascii="Calibri" w:eastAsia="Calibri" w:hAnsi="Calibri"/>
          <w:sz w:val="22"/>
          <w:szCs w:val="22"/>
        </w:rPr>
      </w:pPr>
    </w:p>
    <w:p w:rsidR="00AF4E48" w:rsidRDefault="00AF4E48" w:rsidP="00AF4E48">
      <w:pPr>
        <w:spacing w:line="259" w:lineRule="auto"/>
        <w:jc w:val="both"/>
        <w:rPr>
          <w:rFonts w:ascii="Calibri" w:eastAsia="Calibri" w:hAnsi="Calibri"/>
          <w:sz w:val="22"/>
          <w:szCs w:val="22"/>
        </w:rPr>
      </w:pPr>
    </w:p>
    <w:p w:rsidR="00AF4E48" w:rsidRDefault="00AF4E48" w:rsidP="00AF4E48">
      <w:pPr>
        <w:spacing w:line="259" w:lineRule="auto"/>
        <w:jc w:val="both"/>
        <w:rPr>
          <w:rFonts w:ascii="Calibri" w:eastAsia="Calibri" w:hAnsi="Calibri"/>
          <w:sz w:val="22"/>
          <w:szCs w:val="22"/>
        </w:rPr>
      </w:pPr>
    </w:p>
    <w:p w:rsidR="00AF4E48" w:rsidRDefault="00AF4E48" w:rsidP="00AF4E48">
      <w:pPr>
        <w:spacing w:line="259" w:lineRule="auto"/>
        <w:jc w:val="both"/>
        <w:rPr>
          <w:rFonts w:ascii="Calibri" w:eastAsia="Calibri" w:hAnsi="Calibri"/>
          <w:sz w:val="22"/>
          <w:szCs w:val="22"/>
        </w:rPr>
      </w:pPr>
    </w:p>
    <w:p w:rsidR="00AF4E48" w:rsidRDefault="000E507C" w:rsidP="00AF4E48">
      <w:pPr>
        <w:spacing w:line="259" w:lineRule="auto"/>
        <w:jc w:val="both"/>
        <w:rPr>
          <w:rFonts w:ascii="Calibri" w:eastAsia="Calibri" w:hAnsi="Calibri"/>
          <w:sz w:val="22"/>
          <w:szCs w:val="22"/>
        </w:rPr>
      </w:pPr>
      <w:r>
        <w:rPr>
          <w:rFonts w:ascii="Calibri" w:eastAsia="Calibri" w:hAnsi="Calibri"/>
          <w:noProof/>
          <w:sz w:val="22"/>
          <w:szCs w:val="22"/>
          <w:lang w:eastAsia="sl-SI"/>
        </w:rPr>
        <w:lastRenderedPageBreak/>
        <w:drawing>
          <wp:inline distT="0" distB="0" distL="0" distR="0">
            <wp:extent cx="5753100" cy="6400800"/>
            <wp:effectExtent l="1905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5753100" cy="6400800"/>
                    </a:xfrm>
                    <a:prstGeom prst="rect">
                      <a:avLst/>
                    </a:prstGeom>
                    <a:noFill/>
                    <a:ln w="9525">
                      <a:noFill/>
                      <a:miter lim="800000"/>
                      <a:headEnd/>
                      <a:tailEnd/>
                    </a:ln>
                  </pic:spPr>
                </pic:pic>
              </a:graphicData>
            </a:graphic>
          </wp:inline>
        </w:drawing>
      </w:r>
    </w:p>
    <w:p w:rsidR="00AF4E48" w:rsidRDefault="00AF4E48" w:rsidP="00AF4E48">
      <w:pPr>
        <w:spacing w:line="259" w:lineRule="auto"/>
        <w:jc w:val="both"/>
        <w:rPr>
          <w:rFonts w:ascii="Calibri" w:eastAsia="Calibri" w:hAnsi="Calibri"/>
          <w:sz w:val="22"/>
          <w:szCs w:val="22"/>
        </w:rPr>
      </w:pPr>
    </w:p>
    <w:p w:rsidR="00AF4E48" w:rsidRPr="0066329B" w:rsidRDefault="00AF4E48" w:rsidP="0066329B">
      <w:pPr>
        <w:pStyle w:val="Naslovpredpisa"/>
        <w:spacing w:line="260" w:lineRule="exact"/>
        <w:jc w:val="left"/>
        <w:rPr>
          <w:sz w:val="20"/>
          <w:szCs w:val="20"/>
        </w:rPr>
      </w:pPr>
      <w:r>
        <w:rPr>
          <w:rFonts w:ascii="Calibri" w:eastAsia="Calibri" w:hAnsi="Calibri"/>
        </w:rPr>
        <w:br w:type="page"/>
      </w:r>
      <w:r w:rsidRPr="0066329B">
        <w:rPr>
          <w:sz w:val="20"/>
          <w:szCs w:val="20"/>
        </w:rPr>
        <w:lastRenderedPageBreak/>
        <w:t xml:space="preserve">PRILOGA 4: IZRAČUN PRESEŽKOV PRIHODKOV NAD ODHODKI (skladno z 9.i členom Zakona o javnih financah (Uradni list RS, št. 11/11 – uradno prečiščeno besedilo, 14/13 – </w:t>
      </w:r>
      <w:proofErr w:type="spellStart"/>
      <w:r w:rsidRPr="0066329B">
        <w:rPr>
          <w:sz w:val="20"/>
          <w:szCs w:val="20"/>
        </w:rPr>
        <w:t>popr</w:t>
      </w:r>
      <w:proofErr w:type="spellEnd"/>
      <w:r w:rsidRPr="0066329B">
        <w:rPr>
          <w:sz w:val="20"/>
          <w:szCs w:val="20"/>
        </w:rPr>
        <w:t xml:space="preserve">., 101/13, 55/15 – </w:t>
      </w:r>
      <w:proofErr w:type="spellStart"/>
      <w:r w:rsidRPr="0066329B">
        <w:rPr>
          <w:sz w:val="20"/>
          <w:szCs w:val="20"/>
        </w:rPr>
        <w:t>ZFisP</w:t>
      </w:r>
      <w:proofErr w:type="spellEnd"/>
      <w:r w:rsidRPr="0066329B">
        <w:rPr>
          <w:sz w:val="20"/>
          <w:szCs w:val="20"/>
        </w:rPr>
        <w:t xml:space="preserve">, 96/15 – ZIPRS1617 in 13/18)): </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Sklad je v Izkazu prihodkov in odhodkov za leto 2018 izkazal 2.216.262,16 EUR skupnih prihodkov in 2.298.876,75 EUR skupnih odhodkov. Presežek odhodkov nad prihodki znaša </w:t>
      </w:r>
      <w:r w:rsidRPr="00AF4E48">
        <w:rPr>
          <w:rFonts w:ascii="Calibri" w:eastAsia="Calibri" w:hAnsi="Calibri"/>
          <w:b/>
          <w:sz w:val="22"/>
          <w:szCs w:val="22"/>
        </w:rPr>
        <w:t>82.614,59 EUR</w:t>
      </w:r>
      <w:r w:rsidRPr="00AF4E48">
        <w:rPr>
          <w:rFonts w:ascii="Calibri" w:eastAsia="Calibri" w:hAnsi="Calibri"/>
          <w:sz w:val="22"/>
          <w:szCs w:val="22"/>
        </w:rPr>
        <w:t xml:space="preserve">. </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Prihodki Sklada v letu 2018 so sestavljeni iz:</w:t>
      </w:r>
    </w:p>
    <w:p w:rsidR="00AF4E48" w:rsidRPr="00AF4E48" w:rsidRDefault="00AF4E48" w:rsidP="00AF4E48">
      <w:pPr>
        <w:numPr>
          <w:ilvl w:val="0"/>
          <w:numId w:val="24"/>
        </w:numPr>
        <w:spacing w:line="259" w:lineRule="auto"/>
        <w:jc w:val="both"/>
        <w:rPr>
          <w:rFonts w:ascii="Calibri" w:eastAsia="Calibri" w:hAnsi="Calibri"/>
          <w:sz w:val="22"/>
          <w:szCs w:val="22"/>
        </w:rPr>
      </w:pPr>
      <w:r w:rsidRPr="00AF4E48">
        <w:rPr>
          <w:rFonts w:ascii="Calibri" w:eastAsia="Calibri" w:hAnsi="Calibri"/>
          <w:sz w:val="22"/>
          <w:szCs w:val="22"/>
        </w:rPr>
        <w:t>235.791 EUR prihodkov od obresti,</w:t>
      </w:r>
    </w:p>
    <w:p w:rsidR="00AF4E48" w:rsidRPr="00AF4E48" w:rsidRDefault="00AF4E48" w:rsidP="00AF4E48">
      <w:pPr>
        <w:numPr>
          <w:ilvl w:val="0"/>
          <w:numId w:val="24"/>
        </w:numPr>
        <w:spacing w:line="259" w:lineRule="auto"/>
        <w:jc w:val="both"/>
        <w:rPr>
          <w:rFonts w:ascii="Calibri" w:eastAsia="Calibri" w:hAnsi="Calibri"/>
          <w:sz w:val="22"/>
          <w:szCs w:val="22"/>
        </w:rPr>
      </w:pPr>
      <w:r w:rsidRPr="00AF4E48">
        <w:rPr>
          <w:rFonts w:ascii="Calibri" w:eastAsia="Calibri" w:hAnsi="Calibri"/>
          <w:sz w:val="22"/>
          <w:szCs w:val="22"/>
        </w:rPr>
        <w:t>1.237.658 EUR prihodkov od provizije za upravljanje sredstev,</w:t>
      </w:r>
    </w:p>
    <w:p w:rsidR="00AF4E48" w:rsidRPr="00AF4E48" w:rsidRDefault="00AF4E48" w:rsidP="00AF4E48">
      <w:pPr>
        <w:numPr>
          <w:ilvl w:val="0"/>
          <w:numId w:val="24"/>
        </w:numPr>
        <w:spacing w:line="259" w:lineRule="auto"/>
        <w:jc w:val="both"/>
        <w:rPr>
          <w:rFonts w:ascii="Calibri" w:eastAsia="Calibri" w:hAnsi="Calibri"/>
          <w:sz w:val="22"/>
          <w:szCs w:val="22"/>
        </w:rPr>
      </w:pPr>
      <w:r w:rsidRPr="00AF4E48">
        <w:rPr>
          <w:rFonts w:ascii="Calibri" w:eastAsia="Calibri" w:hAnsi="Calibri"/>
          <w:sz w:val="22"/>
          <w:szCs w:val="22"/>
        </w:rPr>
        <w:t>574.183 EUR transfernih prihodkov iz naslova projekta TP, vsebinske podpore in zunanjega komuniciranja in</w:t>
      </w:r>
    </w:p>
    <w:p w:rsidR="00AF4E48" w:rsidRPr="00AF4E48" w:rsidRDefault="00AF4E48" w:rsidP="00AF4E48">
      <w:pPr>
        <w:numPr>
          <w:ilvl w:val="0"/>
          <w:numId w:val="24"/>
        </w:numPr>
        <w:spacing w:line="259" w:lineRule="auto"/>
        <w:jc w:val="both"/>
        <w:rPr>
          <w:rFonts w:ascii="Calibri" w:eastAsia="Calibri" w:hAnsi="Calibri"/>
          <w:sz w:val="22"/>
          <w:szCs w:val="22"/>
        </w:rPr>
      </w:pPr>
      <w:r w:rsidRPr="00AF4E48">
        <w:rPr>
          <w:rFonts w:ascii="Calibri" w:eastAsia="Calibri" w:hAnsi="Calibri"/>
          <w:sz w:val="22"/>
          <w:szCs w:val="22"/>
        </w:rPr>
        <w:t>168.630 EUR drugih izrednih prihodkov.</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Odhodki Sklada v letu 2018 so sestavljeni iz: </w:t>
      </w:r>
    </w:p>
    <w:p w:rsidR="00AF4E48" w:rsidRPr="00AF4E48" w:rsidRDefault="00AF4E48" w:rsidP="00AF4E48">
      <w:pPr>
        <w:numPr>
          <w:ilvl w:val="0"/>
          <w:numId w:val="25"/>
        </w:numPr>
        <w:spacing w:line="259" w:lineRule="auto"/>
        <w:jc w:val="both"/>
        <w:rPr>
          <w:rFonts w:ascii="Calibri" w:eastAsia="Calibri" w:hAnsi="Calibri"/>
          <w:sz w:val="22"/>
          <w:szCs w:val="22"/>
        </w:rPr>
      </w:pPr>
      <w:r w:rsidRPr="00AF4E48">
        <w:rPr>
          <w:rFonts w:ascii="Calibri" w:eastAsia="Calibri" w:hAnsi="Calibri"/>
          <w:sz w:val="22"/>
          <w:szCs w:val="22"/>
        </w:rPr>
        <w:t>1.175.459 EUR odhodki za plače,</w:t>
      </w:r>
    </w:p>
    <w:p w:rsidR="00AF4E48" w:rsidRPr="00AF4E48" w:rsidRDefault="00AF4E48" w:rsidP="00AF4E48">
      <w:pPr>
        <w:numPr>
          <w:ilvl w:val="0"/>
          <w:numId w:val="25"/>
        </w:numPr>
        <w:spacing w:line="259" w:lineRule="auto"/>
        <w:jc w:val="both"/>
        <w:rPr>
          <w:rFonts w:ascii="Calibri" w:eastAsia="Calibri" w:hAnsi="Calibri"/>
          <w:sz w:val="22"/>
          <w:szCs w:val="22"/>
        </w:rPr>
      </w:pPr>
      <w:r w:rsidRPr="00AF4E48">
        <w:rPr>
          <w:rFonts w:ascii="Calibri" w:eastAsia="Calibri" w:hAnsi="Calibri"/>
          <w:sz w:val="22"/>
          <w:szCs w:val="22"/>
        </w:rPr>
        <w:t>1.001.415 EUR odhodkov za blago in storitve,</w:t>
      </w:r>
    </w:p>
    <w:p w:rsidR="00AF4E48" w:rsidRPr="00AF4E48" w:rsidRDefault="00AF4E48" w:rsidP="00AF4E48">
      <w:pPr>
        <w:numPr>
          <w:ilvl w:val="0"/>
          <w:numId w:val="25"/>
        </w:numPr>
        <w:spacing w:line="259" w:lineRule="auto"/>
        <w:jc w:val="both"/>
        <w:rPr>
          <w:rFonts w:ascii="Calibri" w:eastAsia="Calibri" w:hAnsi="Calibri"/>
          <w:sz w:val="22"/>
          <w:szCs w:val="22"/>
        </w:rPr>
      </w:pPr>
      <w:r w:rsidRPr="00AF4E48">
        <w:rPr>
          <w:rFonts w:ascii="Calibri" w:eastAsia="Calibri" w:hAnsi="Calibri"/>
          <w:sz w:val="22"/>
          <w:szCs w:val="22"/>
        </w:rPr>
        <w:t>17.741 EUR odhodki subvencije obrestne mere za MSP,</w:t>
      </w:r>
    </w:p>
    <w:p w:rsidR="00AF4E48" w:rsidRPr="00AF4E48" w:rsidRDefault="00AF4E48" w:rsidP="00AF4E48">
      <w:pPr>
        <w:numPr>
          <w:ilvl w:val="0"/>
          <w:numId w:val="25"/>
        </w:numPr>
        <w:spacing w:line="259" w:lineRule="auto"/>
        <w:jc w:val="both"/>
        <w:rPr>
          <w:rFonts w:ascii="Calibri" w:eastAsia="Calibri" w:hAnsi="Calibri"/>
          <w:sz w:val="22"/>
          <w:szCs w:val="22"/>
        </w:rPr>
      </w:pPr>
      <w:r w:rsidRPr="00AF4E48">
        <w:rPr>
          <w:rFonts w:ascii="Calibri" w:eastAsia="Calibri" w:hAnsi="Calibri"/>
          <w:sz w:val="22"/>
          <w:szCs w:val="22"/>
        </w:rPr>
        <w:t>104.262 EUR investicijskih odhodkov.</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Glede na določbe ZJS-1, ki predvideva, da se presežek odhodkov nad prihodki najprej pokriva iz nerazporejenih presežkov prihodkov iz preteklih let, Sklad predlaga, da se presežek odhodkov nad prihodki pokriva s presežki prihodkov nad odhodki, ustvarjenih v preteklih letih.</w:t>
      </w:r>
      <w:r w:rsidR="000D4C00">
        <w:rPr>
          <w:rFonts w:ascii="Calibri" w:eastAsia="Calibri" w:hAnsi="Calibri"/>
          <w:sz w:val="22"/>
          <w:szCs w:val="22"/>
        </w:rPr>
        <w:t xml:space="preserve"> </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V finančnem načrtu je Sklad planiral bistveno višji presežek odhodkov nad prihodki (655.920 EUR). Sklad je za svoje delovanje v letu 2018 planiral porabiti tudi presežke prihodkov nad odhodki iz preteklih let in sicer presežke iz naslova provizije za upravljanje sredstev (PIFI sredstva). Le-ti so namenjeni za pokrivanje odhodkov, ki nastajajo pri vodenju in spremljanju pogodb (kreditne, garancijske idr. pogodbe s prejemniki). Presežek odhodkov nad prihodki se bo tako pokril z nerazporejenimi presežki iz preteklih let. </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Ker je Sklad v vlogi upravljavca sredstev holdinškega sklada in je za ta namen pridobil provizijo za vodenje in upravljanje teh sredstev, mora imeti zagotovljena sredstva za svoje delovanje iz tega naslova še do izteka vseh kreditnih in garancijskih pogodb, ki jih vodi in jih bo vodil še vse do leta 2026. Tako je v preteklih letih vse presežke iz tega naslova izkazoval med nerazporejenimi presežki, vse skladno s pojasnili MF. Provizija in ostali prihodki, ki jih je Sklad v letu 2018 izkazal med svojimi prihodki, so v veliki meri pokrili vse stroške, ki so nastali pri delovanju. Razlika, torej primanjkljaj, se bo pokril z nerazporejenimi presežki prihodkov nad odhodki, katere je Sklad oblikoval v preteklih letih.</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Skladno z 9.i členom Zakona o javnih financah in navodil, ki jih je pripravila Zveza računovodij, finančnikov in revizorjev Slovenije, skupaj s predstavniki Ministrstva za finance, je Sklad izračunal oziroma ugotovil tudi presežek odhodkov nad prihodki po fiskalnem pravilu (glej Prilogo). Ker izračun presežka po fiskalnem pravilu izkazuje negativno stanje, se ves ugotovljen presežek po denarnem toku na podlagi računovodskih izkazov Sklada za leto 2018, razporeja skladno z ZJS-1. Skupni presežek prihodkov in prejemkov nad odhodki in izdatki tako znaša 4.058.516,17 EUR (skupno povečanje sredstev na računih – v izkazu »Račun financiranja«), presežek odhodkov nad prihodki (v »Izkazu prihodkov in odhodkov«) pa znaša 82.614,59 EUR.</w:t>
      </w:r>
    </w:p>
    <w:p w:rsidR="00AF4E48" w:rsidRPr="00AF4E48" w:rsidRDefault="00AF4E48" w:rsidP="00AF4E48">
      <w:pPr>
        <w:spacing w:line="259" w:lineRule="auto"/>
        <w:jc w:val="both"/>
        <w:rPr>
          <w:rFonts w:ascii="Calibri" w:eastAsia="Calibri" w:hAnsi="Calibri"/>
          <w:b/>
          <w:sz w:val="22"/>
          <w:szCs w:val="22"/>
        </w:rPr>
      </w:pPr>
    </w:p>
    <w:p w:rsidR="0066329B" w:rsidRDefault="0066329B" w:rsidP="00AF4E48">
      <w:pPr>
        <w:spacing w:line="259" w:lineRule="auto"/>
        <w:jc w:val="both"/>
        <w:rPr>
          <w:rFonts w:ascii="Calibri" w:eastAsia="Calibri" w:hAnsi="Calibri"/>
          <w:b/>
          <w:sz w:val="22"/>
          <w:szCs w:val="22"/>
        </w:rPr>
      </w:pPr>
    </w:p>
    <w:p w:rsidR="0066329B" w:rsidRDefault="0066329B" w:rsidP="00AF4E48">
      <w:pPr>
        <w:spacing w:line="259" w:lineRule="auto"/>
        <w:jc w:val="both"/>
        <w:rPr>
          <w:rFonts w:ascii="Calibri" w:eastAsia="Calibri" w:hAnsi="Calibri"/>
          <w:b/>
          <w:sz w:val="22"/>
          <w:szCs w:val="22"/>
        </w:rPr>
      </w:pPr>
    </w:p>
    <w:p w:rsidR="0066329B" w:rsidRDefault="0066329B" w:rsidP="00AF4E48">
      <w:pPr>
        <w:spacing w:line="259" w:lineRule="auto"/>
        <w:jc w:val="both"/>
        <w:rPr>
          <w:rFonts w:ascii="Calibri" w:eastAsia="Calibri" w:hAnsi="Calibri"/>
          <w:b/>
          <w:sz w:val="22"/>
          <w:szCs w:val="22"/>
        </w:rPr>
      </w:pPr>
    </w:p>
    <w:p w:rsidR="0066329B" w:rsidRDefault="0066329B" w:rsidP="00AF4E48">
      <w:pPr>
        <w:spacing w:line="259" w:lineRule="auto"/>
        <w:jc w:val="both"/>
        <w:rPr>
          <w:rFonts w:ascii="Calibri" w:eastAsia="Calibri" w:hAnsi="Calibri"/>
          <w:b/>
          <w:sz w:val="22"/>
          <w:szCs w:val="22"/>
        </w:rPr>
      </w:pPr>
    </w:p>
    <w:p w:rsidR="00AF4E48" w:rsidRPr="00AF4E48" w:rsidRDefault="00AF4E48" w:rsidP="00AF4E48">
      <w:pPr>
        <w:spacing w:line="259" w:lineRule="auto"/>
        <w:jc w:val="both"/>
        <w:rPr>
          <w:rFonts w:ascii="Calibri" w:eastAsia="Calibri" w:hAnsi="Calibri"/>
          <w:b/>
          <w:sz w:val="22"/>
          <w:szCs w:val="22"/>
        </w:rPr>
      </w:pPr>
      <w:r w:rsidRPr="00AF4E48">
        <w:rPr>
          <w:rFonts w:ascii="Calibri" w:eastAsia="Calibri" w:hAnsi="Calibri"/>
          <w:b/>
          <w:sz w:val="22"/>
          <w:szCs w:val="22"/>
        </w:rPr>
        <w:t xml:space="preserve">Priloga: </w:t>
      </w:r>
    </w:p>
    <w:p w:rsidR="00AF4E48" w:rsidRPr="00AF4E48" w:rsidRDefault="00AF4E48" w:rsidP="00AF4E48">
      <w:pPr>
        <w:spacing w:line="259" w:lineRule="auto"/>
        <w:jc w:val="both"/>
        <w:rPr>
          <w:rFonts w:ascii="Calibri" w:eastAsia="Calibri" w:hAnsi="Calibri"/>
          <w:b/>
          <w:sz w:val="22"/>
          <w:szCs w:val="22"/>
        </w:rPr>
      </w:pPr>
      <w:r w:rsidRPr="00AF4E48">
        <w:rPr>
          <w:rFonts w:ascii="Calibri" w:eastAsia="Calibri" w:hAnsi="Calibri"/>
          <w:b/>
          <w:sz w:val="22"/>
          <w:szCs w:val="22"/>
        </w:rPr>
        <w:t xml:space="preserve">IZRAČUN PRESEŽKA PRIHODKOV NAD ODHODKI - SLOVENSKI PODJETNIŠKI SKLAD ZA LETO 2018 (na podlagi 9.i člena Zakona o javnih financah) </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1. Izračun presežka prihodkov nad odhodki po denarnem toku</w:t>
      </w:r>
    </w:p>
    <w:p w:rsidR="00AF4E48" w:rsidRPr="00AF4E48" w:rsidRDefault="00AF4E48" w:rsidP="00AF4E48">
      <w:pPr>
        <w:spacing w:line="259" w:lineRule="auto"/>
        <w:jc w:val="both"/>
        <w:rPr>
          <w:rFonts w:ascii="Calibri" w:eastAsia="Calibri" w:hAnsi="Calibri"/>
          <w:sz w:val="22"/>
          <w:szCs w:val="22"/>
          <w:u w:val="single"/>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Prihodki in prejemki</w:t>
      </w:r>
      <w:r w:rsidRPr="00AF4E48">
        <w:rPr>
          <w:rFonts w:ascii="Calibri" w:eastAsia="Calibri" w:hAnsi="Calibri"/>
          <w:sz w:val="22"/>
          <w:szCs w:val="22"/>
        </w:rPr>
        <w:tab/>
      </w:r>
      <w:r w:rsidRPr="00AF4E48">
        <w:rPr>
          <w:rFonts w:ascii="Calibri" w:eastAsia="Calibri" w:hAnsi="Calibri"/>
          <w:sz w:val="22"/>
          <w:szCs w:val="22"/>
        </w:rPr>
        <w:tab/>
        <w:t xml:space="preserve">         6.357.940 EUR</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Odhodki in izdatki</w:t>
      </w:r>
      <w:r w:rsidRPr="00AF4E48">
        <w:rPr>
          <w:rFonts w:ascii="Calibri" w:eastAsia="Calibri" w:hAnsi="Calibri"/>
          <w:sz w:val="22"/>
          <w:szCs w:val="22"/>
        </w:rPr>
        <w:tab/>
      </w:r>
      <w:r w:rsidRPr="00AF4E48">
        <w:rPr>
          <w:rFonts w:ascii="Calibri" w:eastAsia="Calibri" w:hAnsi="Calibri"/>
          <w:sz w:val="22"/>
          <w:szCs w:val="22"/>
        </w:rPr>
        <w:tab/>
        <w:t xml:space="preserve">                    2.299.424 EUR</w:t>
      </w: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softHyphen/>
      </w:r>
      <w:r w:rsidRPr="00AF4E48">
        <w:rPr>
          <w:rFonts w:ascii="Calibri" w:eastAsia="Calibri" w:hAnsi="Calibri"/>
          <w:sz w:val="22"/>
          <w:szCs w:val="22"/>
        </w:rPr>
        <w:softHyphen/>
        <w:t>________________________________________________</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b/>
          <w:sz w:val="22"/>
          <w:szCs w:val="22"/>
        </w:rPr>
      </w:pPr>
      <w:r w:rsidRPr="00AF4E48">
        <w:rPr>
          <w:rFonts w:ascii="Calibri" w:eastAsia="Calibri" w:hAnsi="Calibri"/>
          <w:b/>
          <w:sz w:val="22"/>
          <w:szCs w:val="22"/>
        </w:rPr>
        <w:t>Presežek</w:t>
      </w:r>
      <w:r w:rsidRPr="00AF4E48">
        <w:rPr>
          <w:rFonts w:ascii="Calibri" w:eastAsia="Calibri" w:hAnsi="Calibri"/>
          <w:b/>
          <w:sz w:val="22"/>
          <w:szCs w:val="22"/>
        </w:rPr>
        <w:tab/>
        <w:t xml:space="preserve"> X</w:t>
      </w:r>
      <w:r w:rsidRPr="00AF4E48">
        <w:rPr>
          <w:rFonts w:ascii="Calibri" w:eastAsia="Calibri" w:hAnsi="Calibri"/>
          <w:b/>
          <w:sz w:val="22"/>
          <w:szCs w:val="22"/>
        </w:rPr>
        <w:tab/>
      </w:r>
      <w:r w:rsidRPr="00AF4E48">
        <w:rPr>
          <w:rFonts w:ascii="Calibri" w:eastAsia="Calibri" w:hAnsi="Calibri"/>
          <w:b/>
          <w:sz w:val="22"/>
          <w:szCs w:val="22"/>
        </w:rPr>
        <w:tab/>
      </w:r>
      <w:r w:rsidRPr="00AF4E48">
        <w:rPr>
          <w:rFonts w:ascii="Calibri" w:eastAsia="Calibri" w:hAnsi="Calibri"/>
          <w:b/>
          <w:sz w:val="22"/>
          <w:szCs w:val="22"/>
        </w:rPr>
        <w:tab/>
        <w:t xml:space="preserve">         4.058.516 EUR</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2. Izračun presežka odhodkov nad prihodki po fiskalnem pravilu</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Presežek X</w:t>
      </w:r>
      <w:r w:rsidRPr="00AF4E48">
        <w:rPr>
          <w:rFonts w:ascii="Calibri" w:eastAsia="Calibri" w:hAnsi="Calibri"/>
          <w:sz w:val="22"/>
          <w:szCs w:val="22"/>
        </w:rPr>
        <w:tab/>
      </w:r>
      <w:r w:rsidRPr="00AF4E48">
        <w:rPr>
          <w:rFonts w:ascii="Calibri" w:eastAsia="Calibri" w:hAnsi="Calibri"/>
          <w:sz w:val="22"/>
          <w:szCs w:val="22"/>
        </w:rPr>
        <w:tab/>
      </w:r>
      <w:r w:rsidRPr="00AF4E48">
        <w:rPr>
          <w:rFonts w:ascii="Calibri" w:eastAsia="Calibri" w:hAnsi="Calibri"/>
          <w:sz w:val="22"/>
          <w:szCs w:val="22"/>
        </w:rPr>
        <w:tab/>
        <w:t xml:space="preserve">           </w:t>
      </w:r>
      <w:r w:rsidRPr="00AF4E48">
        <w:rPr>
          <w:rFonts w:ascii="Calibri" w:eastAsia="Calibri" w:hAnsi="Calibri"/>
          <w:sz w:val="22"/>
          <w:szCs w:val="22"/>
        </w:rPr>
        <w:tab/>
        <w:t xml:space="preserve">4.058.516 EUR </w:t>
      </w:r>
    </w:p>
    <w:p w:rsidR="00AF4E48" w:rsidRPr="00AF4E48" w:rsidRDefault="00AF4E48" w:rsidP="00AF4E48">
      <w:pPr>
        <w:spacing w:line="259" w:lineRule="auto"/>
        <w:jc w:val="both"/>
        <w:rPr>
          <w:rFonts w:ascii="Calibri" w:eastAsia="Calibri" w:hAnsi="Calibri"/>
          <w:sz w:val="22"/>
          <w:szCs w:val="22"/>
          <w:u w:val="single"/>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 </w:t>
      </w:r>
    </w:p>
    <w:p w:rsidR="00AF4E48" w:rsidRPr="00AF4E48" w:rsidRDefault="00AF4E48" w:rsidP="00AF4E48">
      <w:pPr>
        <w:spacing w:line="259" w:lineRule="auto"/>
        <w:jc w:val="both"/>
        <w:rPr>
          <w:rFonts w:ascii="Calibri" w:eastAsia="Calibri" w:hAnsi="Calibri"/>
          <w:sz w:val="22"/>
          <w:szCs w:val="22"/>
          <w:u w:val="single"/>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obveznosti ( R2 +  R9) po bilanci stanja na dan 31.12.2018 </w:t>
      </w:r>
      <w:r w:rsidRPr="00AF4E48">
        <w:rPr>
          <w:rFonts w:ascii="Calibri" w:eastAsia="Calibri" w:hAnsi="Calibri"/>
          <w:sz w:val="22"/>
          <w:szCs w:val="22"/>
        </w:rPr>
        <w:tab/>
      </w:r>
      <w:r w:rsidRPr="00AF4E48">
        <w:rPr>
          <w:rFonts w:ascii="Calibri" w:eastAsia="Calibri" w:hAnsi="Calibri"/>
          <w:sz w:val="22"/>
          <w:szCs w:val="22"/>
        </w:rPr>
        <w:tab/>
      </w:r>
      <w:r w:rsidRPr="00AF4E48">
        <w:rPr>
          <w:rFonts w:ascii="Calibri" w:eastAsia="Calibri" w:hAnsi="Calibri"/>
          <w:sz w:val="22"/>
          <w:szCs w:val="22"/>
        </w:rPr>
        <w:tab/>
      </w:r>
      <w:r w:rsidRPr="00AF4E48">
        <w:rPr>
          <w:rFonts w:ascii="Calibri" w:eastAsia="Calibri" w:hAnsi="Calibri"/>
          <w:sz w:val="22"/>
          <w:szCs w:val="22"/>
        </w:rPr>
        <w:tab/>
      </w:r>
      <w:r w:rsidRPr="00AF4E48">
        <w:rPr>
          <w:rFonts w:ascii="Calibri" w:eastAsia="Calibri" w:hAnsi="Calibri"/>
          <w:sz w:val="22"/>
          <w:szCs w:val="22"/>
        </w:rPr>
        <w:tab/>
      </w:r>
      <w:r w:rsidRPr="00AF4E48">
        <w:rPr>
          <w:rFonts w:ascii="Calibri" w:eastAsia="Calibri" w:hAnsi="Calibri"/>
          <w:sz w:val="22"/>
          <w:szCs w:val="22"/>
        </w:rPr>
        <w:tab/>
      </w: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                                                       96.326.982 EUR</w:t>
      </w: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 xml:space="preserve">                                                                 </w:t>
      </w: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____________________________________________________________</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b/>
          <w:sz w:val="22"/>
          <w:szCs w:val="22"/>
        </w:rPr>
      </w:pPr>
      <w:r w:rsidRPr="00AF4E48">
        <w:rPr>
          <w:rFonts w:ascii="Calibri" w:eastAsia="Calibri" w:hAnsi="Calibri"/>
          <w:b/>
          <w:sz w:val="22"/>
          <w:szCs w:val="22"/>
        </w:rPr>
        <w:t>= znesek Y                                   - 92.268.466 EUR</w:t>
      </w: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p>
    <w:p w:rsidR="00AF4E48" w:rsidRPr="00AF4E48" w:rsidRDefault="00AF4E48" w:rsidP="00AF4E48">
      <w:pPr>
        <w:spacing w:line="259" w:lineRule="auto"/>
        <w:jc w:val="both"/>
        <w:rPr>
          <w:rFonts w:ascii="Calibri" w:eastAsia="Calibri" w:hAnsi="Calibri"/>
          <w:sz w:val="22"/>
          <w:szCs w:val="22"/>
        </w:rPr>
      </w:pPr>
      <w:r w:rsidRPr="00AF4E48">
        <w:rPr>
          <w:rFonts w:ascii="Calibri" w:eastAsia="Calibri" w:hAnsi="Calibri"/>
          <w:sz w:val="22"/>
          <w:szCs w:val="22"/>
        </w:rPr>
        <w:t>Znesek Y predstavlja izračunani presežek odhodkov nad prihodki, torej primanjkljaj po fiskalnem pravilu.</w:t>
      </w:r>
    </w:p>
    <w:p w:rsidR="00AF4E48" w:rsidRPr="00B67CDA" w:rsidRDefault="00AF4E48" w:rsidP="00AF4E48">
      <w:pPr>
        <w:spacing w:line="259" w:lineRule="auto"/>
        <w:jc w:val="both"/>
        <w:rPr>
          <w:rFonts w:ascii="Calibri" w:eastAsia="Calibri" w:hAnsi="Calibri"/>
          <w:sz w:val="22"/>
          <w:szCs w:val="22"/>
        </w:rPr>
      </w:pPr>
    </w:p>
    <w:sectPr w:rsidR="00AF4E48" w:rsidRPr="00B67CDA" w:rsidSect="00036AD9">
      <w:headerReference w:type="first" r:id="rId22"/>
      <w:pgSz w:w="11906" w:h="16838"/>
      <w:pgMar w:top="1418" w:right="1418" w:bottom="70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83" w:rsidRDefault="00B30D83">
      <w:r>
        <w:separator/>
      </w:r>
    </w:p>
  </w:endnote>
  <w:endnote w:type="continuationSeparator" w:id="0">
    <w:p w:rsidR="00B30D83" w:rsidRDefault="00B3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83" w:rsidRDefault="00B30D83">
      <w:r>
        <w:separator/>
      </w:r>
    </w:p>
  </w:footnote>
  <w:footnote w:type="continuationSeparator" w:id="0">
    <w:p w:rsidR="00B30D83" w:rsidRDefault="00B3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Pr="00E21FF9" w:rsidRDefault="00D731F3" w:rsidP="005F456B">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D731F3" w:rsidRPr="008F3500" w:rsidRDefault="00D731F3" w:rsidP="005F456B">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6B" w:rsidRPr="008F3500" w:rsidRDefault="005F456B" w:rsidP="005F456B">
    <w:pPr>
      <w:pStyle w:val="Glava"/>
      <w:tabs>
        <w:tab w:val="clear" w:pos="4320"/>
        <w:tab w:val="clear" w:pos="8640"/>
        <w:tab w:val="left" w:pos="5112"/>
      </w:tabs>
      <w:spacing w:line="240" w:lineRule="exact"/>
      <w:rPr>
        <w:rFonts w:cs="Arial"/>
        <w:sz w:val="16"/>
      </w:rPr>
    </w:pPr>
    <w:r w:rsidRPr="008F3500">
      <w:rPr>
        <w:rFonts w:cs="Arial"/>
        <w:sz w:val="16"/>
      </w:rPr>
      <w:tab/>
    </w:r>
  </w:p>
  <w:p w:rsidR="005F456B" w:rsidRPr="008F3500" w:rsidRDefault="005F456B" w:rsidP="005F456B">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36C43C"/>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F8489D"/>
    <w:multiLevelType w:val="hybridMultilevel"/>
    <w:tmpl w:val="E41ED5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280010"/>
    <w:multiLevelType w:val="hybridMultilevel"/>
    <w:tmpl w:val="4D400C9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B127D36"/>
    <w:multiLevelType w:val="hybridMultilevel"/>
    <w:tmpl w:val="6E147AD2"/>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2DF84870"/>
    <w:multiLevelType w:val="hybridMultilevel"/>
    <w:tmpl w:val="BAD4D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830FE2"/>
    <w:multiLevelType w:val="hybridMultilevel"/>
    <w:tmpl w:val="008C62C0"/>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3A074FE9"/>
    <w:multiLevelType w:val="hybridMultilevel"/>
    <w:tmpl w:val="E968FB1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F26E3E"/>
    <w:multiLevelType w:val="hybridMultilevel"/>
    <w:tmpl w:val="3E06F4B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D2E14F7"/>
    <w:multiLevelType w:val="hybridMultilevel"/>
    <w:tmpl w:val="102A7798"/>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A9D07B7"/>
    <w:multiLevelType w:val="hybridMultilevel"/>
    <w:tmpl w:val="33EC44E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C8C4054"/>
    <w:multiLevelType w:val="hybridMultilevel"/>
    <w:tmpl w:val="0DA840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EC15747"/>
    <w:multiLevelType w:val="hybridMultilevel"/>
    <w:tmpl w:val="F730A0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3B31062"/>
    <w:multiLevelType w:val="hybridMultilevel"/>
    <w:tmpl w:val="48BA8D98"/>
    <w:lvl w:ilvl="0" w:tplc="7D7EC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64B65B3"/>
    <w:multiLevelType w:val="hybridMultilevel"/>
    <w:tmpl w:val="A412B590"/>
    <w:lvl w:ilvl="0" w:tplc="76AC1A70">
      <w:start w:val="49"/>
      <w:numFmt w:val="bullet"/>
      <w:lvlText w:val=""/>
      <w:lvlJc w:val="left"/>
      <w:pPr>
        <w:ind w:left="720" w:hanging="360"/>
      </w:pPr>
      <w:rPr>
        <w:rFonts w:ascii="Symbol"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C035671"/>
    <w:multiLevelType w:val="hybridMultilevel"/>
    <w:tmpl w:val="42A06BEA"/>
    <w:lvl w:ilvl="0" w:tplc="7632B5D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D225037"/>
    <w:multiLevelType w:val="hybridMultilevel"/>
    <w:tmpl w:val="0C36F2D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0"/>
    <w:lvlOverride w:ilvl="0">
      <w:startOverride w:val="1"/>
    </w:lvlOverride>
  </w:num>
  <w:num w:numId="5">
    <w:abstractNumId w:val="3"/>
  </w:num>
  <w:num w:numId="6">
    <w:abstractNumId w:val="17"/>
  </w:num>
  <w:num w:numId="7">
    <w:abstractNumId w:val="21"/>
  </w:num>
  <w:num w:numId="8">
    <w:abstractNumId w:val="25"/>
  </w:num>
  <w:num w:numId="9">
    <w:abstractNumId w:val="12"/>
  </w:num>
  <w:num w:numId="10">
    <w:abstractNumId w:val="5"/>
  </w:num>
  <w:num w:numId="11">
    <w:abstractNumId w:val="0"/>
  </w:num>
  <w:num w:numId="12">
    <w:abstractNumId w:val="23"/>
  </w:num>
  <w:num w:numId="13">
    <w:abstractNumId w:val="7"/>
  </w:num>
  <w:num w:numId="14">
    <w:abstractNumId w:val="1"/>
  </w:num>
  <w:num w:numId="15">
    <w:abstractNumId w:val="11"/>
  </w:num>
  <w:num w:numId="16">
    <w:abstractNumId w:val="24"/>
  </w:num>
  <w:num w:numId="17">
    <w:abstractNumId w:val="14"/>
  </w:num>
  <w:num w:numId="18">
    <w:abstractNumId w:val="19"/>
  </w:num>
  <w:num w:numId="19">
    <w:abstractNumId w:val="15"/>
  </w:num>
  <w:num w:numId="20">
    <w:abstractNumId w:val="22"/>
  </w:num>
  <w:num w:numId="21">
    <w:abstractNumId w:val="20"/>
  </w:num>
  <w:num w:numId="22">
    <w:abstractNumId w:val="18"/>
  </w:num>
  <w:num w:numId="23">
    <w:abstractNumId w:val="8"/>
  </w:num>
  <w:num w:numId="24">
    <w:abstractNumId w:val="16"/>
  </w:num>
  <w:num w:numId="25">
    <w:abstractNumId w:val="2"/>
  </w:num>
  <w:num w:numId="2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082"/>
    <w:rsid w:val="00002F89"/>
    <w:rsid w:val="000151E4"/>
    <w:rsid w:val="0001693C"/>
    <w:rsid w:val="00023A88"/>
    <w:rsid w:val="00025D7B"/>
    <w:rsid w:val="00036784"/>
    <w:rsid w:val="00036AD9"/>
    <w:rsid w:val="00040580"/>
    <w:rsid w:val="00042A7A"/>
    <w:rsid w:val="00067918"/>
    <w:rsid w:val="00073398"/>
    <w:rsid w:val="0007453D"/>
    <w:rsid w:val="000803BC"/>
    <w:rsid w:val="000A6850"/>
    <w:rsid w:val="000A7238"/>
    <w:rsid w:val="000B1395"/>
    <w:rsid w:val="000C5E55"/>
    <w:rsid w:val="000D116D"/>
    <w:rsid w:val="000D13D9"/>
    <w:rsid w:val="000D4C00"/>
    <w:rsid w:val="000E2615"/>
    <w:rsid w:val="000E507C"/>
    <w:rsid w:val="000F4606"/>
    <w:rsid w:val="000F75E9"/>
    <w:rsid w:val="001123A8"/>
    <w:rsid w:val="001357B2"/>
    <w:rsid w:val="001478DB"/>
    <w:rsid w:val="00170BD8"/>
    <w:rsid w:val="00171E3B"/>
    <w:rsid w:val="0017478F"/>
    <w:rsid w:val="00175DB6"/>
    <w:rsid w:val="00182078"/>
    <w:rsid w:val="0018551D"/>
    <w:rsid w:val="001903C2"/>
    <w:rsid w:val="0019610B"/>
    <w:rsid w:val="001E1DE8"/>
    <w:rsid w:val="00202A77"/>
    <w:rsid w:val="00225CBC"/>
    <w:rsid w:val="002578BC"/>
    <w:rsid w:val="00263ED0"/>
    <w:rsid w:val="00271CE5"/>
    <w:rsid w:val="0028175F"/>
    <w:rsid w:val="00282020"/>
    <w:rsid w:val="00282955"/>
    <w:rsid w:val="00285BD5"/>
    <w:rsid w:val="00295E16"/>
    <w:rsid w:val="002A2B69"/>
    <w:rsid w:val="002A5B52"/>
    <w:rsid w:val="002B16A4"/>
    <w:rsid w:val="002C1FA5"/>
    <w:rsid w:val="002C2184"/>
    <w:rsid w:val="002C71C1"/>
    <w:rsid w:val="002D188D"/>
    <w:rsid w:val="002D5EB8"/>
    <w:rsid w:val="002E56BD"/>
    <w:rsid w:val="002F4CFD"/>
    <w:rsid w:val="002F7A8B"/>
    <w:rsid w:val="00320770"/>
    <w:rsid w:val="00335E5A"/>
    <w:rsid w:val="003535C9"/>
    <w:rsid w:val="00360239"/>
    <w:rsid w:val="003636BF"/>
    <w:rsid w:val="00371442"/>
    <w:rsid w:val="003845B4"/>
    <w:rsid w:val="003849A6"/>
    <w:rsid w:val="00387B1A"/>
    <w:rsid w:val="003943B6"/>
    <w:rsid w:val="003A33AF"/>
    <w:rsid w:val="003A4BBA"/>
    <w:rsid w:val="003A66CC"/>
    <w:rsid w:val="003C17A0"/>
    <w:rsid w:val="003C5EE5"/>
    <w:rsid w:val="003D47DD"/>
    <w:rsid w:val="003E1C74"/>
    <w:rsid w:val="003E6362"/>
    <w:rsid w:val="003F4D18"/>
    <w:rsid w:val="004157AE"/>
    <w:rsid w:val="00420A16"/>
    <w:rsid w:val="00430C60"/>
    <w:rsid w:val="0044339B"/>
    <w:rsid w:val="00452F62"/>
    <w:rsid w:val="00462434"/>
    <w:rsid w:val="004657EE"/>
    <w:rsid w:val="0046767F"/>
    <w:rsid w:val="00471815"/>
    <w:rsid w:val="004740E2"/>
    <w:rsid w:val="0049286C"/>
    <w:rsid w:val="004970C8"/>
    <w:rsid w:val="004C20C7"/>
    <w:rsid w:val="00505188"/>
    <w:rsid w:val="00507787"/>
    <w:rsid w:val="005138CB"/>
    <w:rsid w:val="0052048B"/>
    <w:rsid w:val="00520823"/>
    <w:rsid w:val="00526246"/>
    <w:rsid w:val="005424DF"/>
    <w:rsid w:val="00551305"/>
    <w:rsid w:val="005515F8"/>
    <w:rsid w:val="00556C67"/>
    <w:rsid w:val="00561A80"/>
    <w:rsid w:val="00563DE9"/>
    <w:rsid w:val="00567106"/>
    <w:rsid w:val="005861F5"/>
    <w:rsid w:val="005A2208"/>
    <w:rsid w:val="005D4B00"/>
    <w:rsid w:val="005E1D3C"/>
    <w:rsid w:val="005E7DDF"/>
    <w:rsid w:val="005F456B"/>
    <w:rsid w:val="00623527"/>
    <w:rsid w:val="00623DF4"/>
    <w:rsid w:val="00625269"/>
    <w:rsid w:val="00625AE6"/>
    <w:rsid w:val="00631D1D"/>
    <w:rsid w:val="00632253"/>
    <w:rsid w:val="00642714"/>
    <w:rsid w:val="006437DA"/>
    <w:rsid w:val="006455CE"/>
    <w:rsid w:val="00655841"/>
    <w:rsid w:val="006623D8"/>
    <w:rsid w:val="0066329B"/>
    <w:rsid w:val="00665865"/>
    <w:rsid w:val="00671DDA"/>
    <w:rsid w:val="006A69B8"/>
    <w:rsid w:val="006B266C"/>
    <w:rsid w:val="006C0F7C"/>
    <w:rsid w:val="0071360D"/>
    <w:rsid w:val="0071657E"/>
    <w:rsid w:val="0072735B"/>
    <w:rsid w:val="00733017"/>
    <w:rsid w:val="007552B5"/>
    <w:rsid w:val="00756A6E"/>
    <w:rsid w:val="00780E17"/>
    <w:rsid w:val="00783310"/>
    <w:rsid w:val="00791719"/>
    <w:rsid w:val="007A4A6D"/>
    <w:rsid w:val="007B74AA"/>
    <w:rsid w:val="007C0BCE"/>
    <w:rsid w:val="007C3DB4"/>
    <w:rsid w:val="007D1BCF"/>
    <w:rsid w:val="007D75CF"/>
    <w:rsid w:val="007E0440"/>
    <w:rsid w:val="007E1898"/>
    <w:rsid w:val="007E64D0"/>
    <w:rsid w:val="007E6DC5"/>
    <w:rsid w:val="007E7A4B"/>
    <w:rsid w:val="007F3DE4"/>
    <w:rsid w:val="00814FD0"/>
    <w:rsid w:val="00822DDC"/>
    <w:rsid w:val="008706AE"/>
    <w:rsid w:val="008762A6"/>
    <w:rsid w:val="0088043C"/>
    <w:rsid w:val="00880F12"/>
    <w:rsid w:val="00882DD4"/>
    <w:rsid w:val="00884889"/>
    <w:rsid w:val="008906C9"/>
    <w:rsid w:val="00897503"/>
    <w:rsid w:val="008A6171"/>
    <w:rsid w:val="008B0777"/>
    <w:rsid w:val="008C15E0"/>
    <w:rsid w:val="008C5738"/>
    <w:rsid w:val="008D04F0"/>
    <w:rsid w:val="008F3500"/>
    <w:rsid w:val="00924E3C"/>
    <w:rsid w:val="00936B7C"/>
    <w:rsid w:val="0094168B"/>
    <w:rsid w:val="009552E8"/>
    <w:rsid w:val="009612BB"/>
    <w:rsid w:val="00963020"/>
    <w:rsid w:val="00995D19"/>
    <w:rsid w:val="009A53F9"/>
    <w:rsid w:val="009B7CBE"/>
    <w:rsid w:val="009C740A"/>
    <w:rsid w:val="009D5FB1"/>
    <w:rsid w:val="00A125C5"/>
    <w:rsid w:val="00A17A2B"/>
    <w:rsid w:val="00A2451C"/>
    <w:rsid w:val="00A421B4"/>
    <w:rsid w:val="00A5603A"/>
    <w:rsid w:val="00A65EE7"/>
    <w:rsid w:val="00A7000E"/>
    <w:rsid w:val="00A70133"/>
    <w:rsid w:val="00A770A6"/>
    <w:rsid w:val="00A77411"/>
    <w:rsid w:val="00A813B1"/>
    <w:rsid w:val="00AA261D"/>
    <w:rsid w:val="00AB36C4"/>
    <w:rsid w:val="00AC32B2"/>
    <w:rsid w:val="00AD387F"/>
    <w:rsid w:val="00AF4E48"/>
    <w:rsid w:val="00AF7B48"/>
    <w:rsid w:val="00B01660"/>
    <w:rsid w:val="00B17141"/>
    <w:rsid w:val="00B30D83"/>
    <w:rsid w:val="00B31575"/>
    <w:rsid w:val="00B44614"/>
    <w:rsid w:val="00B67CDA"/>
    <w:rsid w:val="00B8547D"/>
    <w:rsid w:val="00B87468"/>
    <w:rsid w:val="00B968A7"/>
    <w:rsid w:val="00BB3C25"/>
    <w:rsid w:val="00BC202E"/>
    <w:rsid w:val="00BE78D9"/>
    <w:rsid w:val="00C244E0"/>
    <w:rsid w:val="00C250D5"/>
    <w:rsid w:val="00C35666"/>
    <w:rsid w:val="00C3717E"/>
    <w:rsid w:val="00C67D9F"/>
    <w:rsid w:val="00C7348A"/>
    <w:rsid w:val="00C87EC9"/>
    <w:rsid w:val="00C92898"/>
    <w:rsid w:val="00CA0DF0"/>
    <w:rsid w:val="00CA4340"/>
    <w:rsid w:val="00CB009A"/>
    <w:rsid w:val="00CB575E"/>
    <w:rsid w:val="00CC55DD"/>
    <w:rsid w:val="00CE5238"/>
    <w:rsid w:val="00CE7514"/>
    <w:rsid w:val="00CF4F1B"/>
    <w:rsid w:val="00D04605"/>
    <w:rsid w:val="00D056EB"/>
    <w:rsid w:val="00D0762D"/>
    <w:rsid w:val="00D248DE"/>
    <w:rsid w:val="00D4062B"/>
    <w:rsid w:val="00D4197F"/>
    <w:rsid w:val="00D54885"/>
    <w:rsid w:val="00D57060"/>
    <w:rsid w:val="00D576A8"/>
    <w:rsid w:val="00D731F3"/>
    <w:rsid w:val="00D8542D"/>
    <w:rsid w:val="00D976B5"/>
    <w:rsid w:val="00DA63EE"/>
    <w:rsid w:val="00DC03A8"/>
    <w:rsid w:val="00DC2BF7"/>
    <w:rsid w:val="00DC6A71"/>
    <w:rsid w:val="00E01330"/>
    <w:rsid w:val="00E0357D"/>
    <w:rsid w:val="00E16EE5"/>
    <w:rsid w:val="00E21FF9"/>
    <w:rsid w:val="00E4026E"/>
    <w:rsid w:val="00E5101A"/>
    <w:rsid w:val="00E52A08"/>
    <w:rsid w:val="00E70C96"/>
    <w:rsid w:val="00E800B7"/>
    <w:rsid w:val="00E83827"/>
    <w:rsid w:val="00EA4B77"/>
    <w:rsid w:val="00ED1C3E"/>
    <w:rsid w:val="00ED52D6"/>
    <w:rsid w:val="00EF0C51"/>
    <w:rsid w:val="00F240BB"/>
    <w:rsid w:val="00F31E5E"/>
    <w:rsid w:val="00F40CC6"/>
    <w:rsid w:val="00F45BB5"/>
    <w:rsid w:val="00F57FED"/>
    <w:rsid w:val="00F601E2"/>
    <w:rsid w:val="00F821BE"/>
    <w:rsid w:val="00F9170D"/>
    <w:rsid w:val="00F97F32"/>
    <w:rsid w:val="00FA0D92"/>
    <w:rsid w:val="00FB5509"/>
    <w:rsid w:val="00FE1B5A"/>
    <w:rsid w:val="00FE440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znaenseznam">
    <w:name w:val="List Bullet"/>
    <w:basedOn w:val="Navaden"/>
    <w:rsid w:val="005138CB"/>
    <w:pPr>
      <w:numPr>
        <w:numId w:val="11"/>
      </w:numPr>
      <w:spacing w:line="260" w:lineRule="atLeast"/>
      <w:contextualSpacing/>
    </w:pPr>
    <w:rPr>
      <w:lang w:val="en-US"/>
    </w:rPr>
  </w:style>
  <w:style w:type="paragraph" w:styleId="Telobesedila2">
    <w:name w:val="Body Text 2"/>
    <w:basedOn w:val="Navaden"/>
    <w:link w:val="Telobesedila2Znak"/>
    <w:rsid w:val="00360239"/>
    <w:pPr>
      <w:widowControl w:val="0"/>
      <w:suppressAutoHyphens/>
      <w:spacing w:line="240" w:lineRule="auto"/>
      <w:jc w:val="both"/>
    </w:pPr>
    <w:rPr>
      <w:rFonts w:cs="Arial"/>
      <w:sz w:val="24"/>
    </w:rPr>
  </w:style>
  <w:style w:type="character" w:customStyle="1" w:styleId="Telobesedila2Znak">
    <w:name w:val="Telo besedila 2 Znak"/>
    <w:link w:val="Telobesedila2"/>
    <w:rsid w:val="00360239"/>
    <w:rPr>
      <w:rFonts w:ascii="Arial" w:hAnsi="Arial" w:cs="Arial"/>
      <w:sz w:val="24"/>
      <w:szCs w:val="24"/>
      <w:lang w:eastAsia="en-US"/>
    </w:rPr>
  </w:style>
  <w:style w:type="paragraph" w:styleId="Brezrazmikov">
    <w:name w:val="No Spacing"/>
    <w:uiPriority w:val="1"/>
    <w:qFormat/>
    <w:rsid w:val="007E1898"/>
    <w:rPr>
      <w:rFonts w:ascii="Arial" w:eastAsia="Calibri" w:hAnsi="Arial"/>
      <w:szCs w:val="22"/>
      <w:lang w:eastAsia="en-US"/>
    </w:rPr>
  </w:style>
  <w:style w:type="character" w:styleId="Krepko">
    <w:name w:val="Strong"/>
    <w:uiPriority w:val="22"/>
    <w:qFormat/>
    <w:rsid w:val="007E1898"/>
    <w:rPr>
      <w:b/>
      <w:bCs/>
    </w:rPr>
  </w:style>
  <w:style w:type="paragraph" w:styleId="Odstavekseznama">
    <w:name w:val="List Paragraph"/>
    <w:basedOn w:val="Navaden"/>
    <w:uiPriority w:val="34"/>
    <w:qFormat/>
    <w:rsid w:val="007E1898"/>
    <w:pPr>
      <w:ind w:left="708"/>
    </w:pPr>
  </w:style>
  <w:style w:type="paragraph" w:customStyle="1" w:styleId="Default">
    <w:name w:val="Default"/>
    <w:rsid w:val="007E1898"/>
    <w:pPr>
      <w:autoSpaceDE w:val="0"/>
      <w:autoSpaceDN w:val="0"/>
      <w:adjustRightInd w:val="0"/>
    </w:pPr>
    <w:rPr>
      <w:rFonts w:ascii="Calibri" w:hAnsi="Calibri" w:cs="Calibri"/>
      <w:color w:val="000000"/>
      <w:sz w:val="24"/>
      <w:szCs w:val="24"/>
    </w:rPr>
  </w:style>
  <w:style w:type="paragraph" w:styleId="Telobesedila">
    <w:name w:val="Body Text"/>
    <w:basedOn w:val="Navaden"/>
    <w:link w:val="TelobesedilaZnak"/>
    <w:rsid w:val="00462434"/>
    <w:pPr>
      <w:spacing w:after="120"/>
    </w:pPr>
  </w:style>
  <w:style w:type="character" w:customStyle="1" w:styleId="TelobesedilaZnak">
    <w:name w:val="Telo besedila Znak"/>
    <w:link w:val="Telobesedila"/>
    <w:rsid w:val="00462434"/>
    <w:rPr>
      <w:rFonts w:ascii="Arial" w:hAnsi="Arial"/>
      <w:szCs w:val="24"/>
      <w:lang w:eastAsia="en-US"/>
    </w:rPr>
  </w:style>
  <w:style w:type="paragraph" w:styleId="Sprotnaopomba-besedilo">
    <w:name w:val="footnote text"/>
    <w:basedOn w:val="Navaden"/>
    <w:link w:val="Sprotnaopomba-besediloZnak"/>
    <w:uiPriority w:val="99"/>
    <w:rsid w:val="008C15E0"/>
    <w:pPr>
      <w:spacing w:line="240" w:lineRule="auto"/>
    </w:pPr>
    <w:rPr>
      <w:szCs w:val="20"/>
    </w:rPr>
  </w:style>
  <w:style w:type="character" w:customStyle="1" w:styleId="Sprotnaopomba-besediloZnak">
    <w:name w:val="Sprotna opomba - besedilo Znak"/>
    <w:link w:val="Sprotnaopomba-besedilo"/>
    <w:uiPriority w:val="99"/>
    <w:rsid w:val="008C15E0"/>
    <w:rPr>
      <w:rFonts w:ascii="Arial" w:hAnsi="Arial"/>
      <w:lang w:eastAsia="en-US"/>
    </w:rPr>
  </w:style>
  <w:style w:type="character" w:styleId="Sprotnaopomba-sklic">
    <w:name w:val="footnote reference"/>
    <w:aliases w:val="Footnote reference number,Footnote symbol,note TESI,SUPERS,EN Footnote Reference,Fussnota,Footnote, Znak,-E Fußnotenzeichen,number,Times 10 Point,Exposant 3 Point,Footnote Reference_LVL6,Footnote Reference_LVL61,Voetnootverwijzing"/>
    <w:unhideWhenUsed/>
    <w:qFormat/>
    <w:rsid w:val="006658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5"/>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lang w:val="sl-SI"/>
    </w:rPr>
  </w:style>
  <w:style w:type="paragraph" w:customStyle="1" w:styleId="rkovnatokazaodstavkom">
    <w:name w:val="Črkovna točka_za odstavkom"/>
    <w:basedOn w:val="Navaden"/>
    <w:link w:val="rkovnatokazaodstavkomZnak"/>
    <w:qFormat/>
    <w:rsid w:val="000151E4"/>
    <w:pPr>
      <w:numPr>
        <w:numId w:val="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
    <w:link w:val="Naslov1"/>
    <w:rsid w:val="00D731F3"/>
    <w:rPr>
      <w:rFonts w:ascii="Arial" w:hAnsi="Arial"/>
      <w:b/>
      <w:kern w:val="32"/>
      <w:sz w:val="28"/>
      <w:szCs w:val="32"/>
    </w:rPr>
  </w:style>
  <w:style w:type="character" w:styleId="Pripombasklic">
    <w:name w:val="annotation reference"/>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rsid w:val="00D731F3"/>
    <w:pPr>
      <w:spacing w:line="240" w:lineRule="auto"/>
    </w:pPr>
    <w:rPr>
      <w:rFonts w:ascii="Tahoma" w:hAnsi="Tahoma" w:cs="Tahoma"/>
      <w:sz w:val="16"/>
      <w:szCs w:val="16"/>
    </w:rPr>
  </w:style>
  <w:style w:type="character" w:customStyle="1" w:styleId="BesedilooblakaZnak">
    <w:name w:val="Besedilo oblačka Znak"/>
    <w:link w:val="Besedilooblaka"/>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rsid w:val="00671DDA"/>
    <w:rPr>
      <w:rFonts w:ascii="Arial" w:hAnsi="Arial"/>
      <w:b/>
      <w:bCs/>
      <w:lang w:eastAsia="en-US"/>
    </w:rPr>
  </w:style>
  <w:style w:type="paragraph" w:styleId="Oznaenseznam">
    <w:name w:val="List Bullet"/>
    <w:basedOn w:val="Navaden"/>
    <w:rsid w:val="005138CB"/>
    <w:pPr>
      <w:numPr>
        <w:numId w:val="11"/>
      </w:numPr>
      <w:spacing w:line="260" w:lineRule="atLeast"/>
      <w:contextualSpacing/>
    </w:pPr>
    <w:rPr>
      <w:lang w:val="en-US"/>
    </w:rPr>
  </w:style>
  <w:style w:type="paragraph" w:styleId="Telobesedila2">
    <w:name w:val="Body Text 2"/>
    <w:basedOn w:val="Navaden"/>
    <w:link w:val="Telobesedila2Znak"/>
    <w:rsid w:val="00360239"/>
    <w:pPr>
      <w:widowControl w:val="0"/>
      <w:suppressAutoHyphens/>
      <w:spacing w:line="240" w:lineRule="auto"/>
      <w:jc w:val="both"/>
    </w:pPr>
    <w:rPr>
      <w:rFonts w:cs="Arial"/>
      <w:sz w:val="24"/>
    </w:rPr>
  </w:style>
  <w:style w:type="character" w:customStyle="1" w:styleId="Telobesedila2Znak">
    <w:name w:val="Telo besedila 2 Znak"/>
    <w:link w:val="Telobesedila2"/>
    <w:rsid w:val="00360239"/>
    <w:rPr>
      <w:rFonts w:ascii="Arial" w:hAnsi="Arial" w:cs="Arial"/>
      <w:sz w:val="24"/>
      <w:szCs w:val="24"/>
      <w:lang w:eastAsia="en-US"/>
    </w:rPr>
  </w:style>
  <w:style w:type="paragraph" w:styleId="Brezrazmikov">
    <w:name w:val="No Spacing"/>
    <w:uiPriority w:val="1"/>
    <w:qFormat/>
    <w:rsid w:val="007E1898"/>
    <w:rPr>
      <w:rFonts w:ascii="Arial" w:eastAsia="Calibri" w:hAnsi="Arial"/>
      <w:szCs w:val="22"/>
      <w:lang w:eastAsia="en-US"/>
    </w:rPr>
  </w:style>
  <w:style w:type="character" w:styleId="Krepko">
    <w:name w:val="Strong"/>
    <w:uiPriority w:val="22"/>
    <w:qFormat/>
    <w:rsid w:val="007E1898"/>
    <w:rPr>
      <w:b/>
      <w:bCs/>
    </w:rPr>
  </w:style>
  <w:style w:type="paragraph" w:styleId="Odstavekseznama">
    <w:name w:val="List Paragraph"/>
    <w:basedOn w:val="Navaden"/>
    <w:uiPriority w:val="34"/>
    <w:qFormat/>
    <w:rsid w:val="007E1898"/>
    <w:pPr>
      <w:ind w:left="708"/>
    </w:pPr>
  </w:style>
  <w:style w:type="paragraph" w:customStyle="1" w:styleId="Default">
    <w:name w:val="Default"/>
    <w:rsid w:val="007E1898"/>
    <w:pPr>
      <w:autoSpaceDE w:val="0"/>
      <w:autoSpaceDN w:val="0"/>
      <w:adjustRightInd w:val="0"/>
    </w:pPr>
    <w:rPr>
      <w:rFonts w:ascii="Calibri" w:hAnsi="Calibri" w:cs="Calibri"/>
      <w:color w:val="000000"/>
      <w:sz w:val="24"/>
      <w:szCs w:val="24"/>
    </w:rPr>
  </w:style>
  <w:style w:type="paragraph" w:styleId="Telobesedila">
    <w:name w:val="Body Text"/>
    <w:basedOn w:val="Navaden"/>
    <w:link w:val="TelobesedilaZnak"/>
    <w:rsid w:val="00462434"/>
    <w:pPr>
      <w:spacing w:after="120"/>
    </w:pPr>
  </w:style>
  <w:style w:type="character" w:customStyle="1" w:styleId="TelobesedilaZnak">
    <w:name w:val="Telo besedila Znak"/>
    <w:link w:val="Telobesedila"/>
    <w:rsid w:val="00462434"/>
    <w:rPr>
      <w:rFonts w:ascii="Arial" w:hAnsi="Arial"/>
      <w:szCs w:val="24"/>
      <w:lang w:eastAsia="en-US"/>
    </w:rPr>
  </w:style>
  <w:style w:type="paragraph" w:styleId="Sprotnaopomba-besedilo">
    <w:name w:val="footnote text"/>
    <w:basedOn w:val="Navaden"/>
    <w:link w:val="Sprotnaopomba-besediloZnak"/>
    <w:uiPriority w:val="99"/>
    <w:rsid w:val="008C15E0"/>
    <w:pPr>
      <w:spacing w:line="240" w:lineRule="auto"/>
    </w:pPr>
    <w:rPr>
      <w:szCs w:val="20"/>
    </w:rPr>
  </w:style>
  <w:style w:type="character" w:customStyle="1" w:styleId="Sprotnaopomba-besediloZnak">
    <w:name w:val="Sprotna opomba - besedilo Znak"/>
    <w:link w:val="Sprotnaopomba-besedilo"/>
    <w:uiPriority w:val="99"/>
    <w:rsid w:val="008C15E0"/>
    <w:rPr>
      <w:rFonts w:ascii="Arial" w:hAnsi="Arial"/>
      <w:lang w:eastAsia="en-US"/>
    </w:rPr>
  </w:style>
  <w:style w:type="character" w:styleId="Sprotnaopomba-sklic">
    <w:name w:val="footnote reference"/>
    <w:aliases w:val="Footnote reference number,Footnote symbol,note TESI,SUPERS,EN Footnote Reference,Fussnota,Footnote, Znak,-E Fußnotenzeichen,number,Times 10 Point,Exposant 3 Point,Footnote Reference_LVL6,Footnote Reference_LVL61,Voetnootverwijzing"/>
    <w:unhideWhenUsed/>
    <w:qFormat/>
    <w:rsid w:val="0066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8583">
      <w:bodyDiv w:val="1"/>
      <w:marLeft w:val="0"/>
      <w:marRight w:val="0"/>
      <w:marTop w:val="0"/>
      <w:marBottom w:val="0"/>
      <w:divBdr>
        <w:top w:val="none" w:sz="0" w:space="0" w:color="auto"/>
        <w:left w:val="none" w:sz="0" w:space="0" w:color="auto"/>
        <w:bottom w:val="none" w:sz="0" w:space="0" w:color="auto"/>
        <w:right w:val="none" w:sz="0" w:space="0" w:color="auto"/>
      </w:divBdr>
    </w:div>
    <w:div w:id="10914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 Type="http://schemas.openxmlformats.org/officeDocument/2006/relationships/styles" Target="styles.xml"/><Relationship Id="rId16" Type="http://schemas.openxmlformats.org/officeDocument/2006/relationships/hyperlink" Target="http://www.uradni-list.si/1/objava.jsp?sop=2014-01-2739" TargetMode="Externa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fontTable" Target="fontTable.xml"/><Relationship Id="rId10" Type="http://schemas.openxmlformats.org/officeDocument/2006/relationships/hyperlink" Target="http://www.uradni-list.si/1/objava.jsp?sop=2005-01-0823"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3656</Words>
  <Characters>20842</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24450</CharactersWithSpaces>
  <SharedDoc>false</SharedDoc>
  <HLinks>
    <vt:vector size="54" baseType="variant">
      <vt:variant>
        <vt:i4>7733290</vt:i4>
      </vt:variant>
      <vt:variant>
        <vt:i4>27</vt:i4>
      </vt:variant>
      <vt:variant>
        <vt:i4>0</vt:i4>
      </vt:variant>
      <vt:variant>
        <vt:i4>5</vt:i4>
      </vt:variant>
      <vt:variant>
        <vt:lpwstr>http://www.uradni-list.si/1/objava.jsp?sop=2017-01-2521</vt:lpwstr>
      </vt:variant>
      <vt:variant>
        <vt:lpwstr/>
      </vt:variant>
      <vt:variant>
        <vt:i4>7798827</vt:i4>
      </vt:variant>
      <vt:variant>
        <vt:i4>24</vt:i4>
      </vt:variant>
      <vt:variant>
        <vt:i4>0</vt:i4>
      </vt:variant>
      <vt:variant>
        <vt:i4>5</vt:i4>
      </vt:variant>
      <vt:variant>
        <vt:lpwstr>http://www.uradni-list.si/1/objava.jsp?sop=2014-01-2739</vt:lpwstr>
      </vt:variant>
      <vt:variant>
        <vt:lpwstr/>
      </vt:variant>
      <vt:variant>
        <vt:i4>8323116</vt:i4>
      </vt:variant>
      <vt:variant>
        <vt:i4>21</vt:i4>
      </vt:variant>
      <vt:variant>
        <vt:i4>0</vt:i4>
      </vt:variant>
      <vt:variant>
        <vt:i4>5</vt:i4>
      </vt:variant>
      <vt:variant>
        <vt:lpwstr>http://www.uradni-list.si/1/objava.jsp?sop=2013-01-1783</vt:lpwstr>
      </vt:variant>
      <vt:variant>
        <vt:lpwstr/>
      </vt:variant>
      <vt:variant>
        <vt:i4>8257580</vt:i4>
      </vt:variant>
      <vt:variant>
        <vt:i4>18</vt:i4>
      </vt:variant>
      <vt:variant>
        <vt:i4>0</vt:i4>
      </vt:variant>
      <vt:variant>
        <vt:i4>5</vt:i4>
      </vt:variant>
      <vt:variant>
        <vt:lpwstr>http://www.uradni-list.si/1/objava.jsp?sop=2013-01-0787</vt:lpwstr>
      </vt:variant>
      <vt:variant>
        <vt:lpwstr/>
      </vt:variant>
      <vt:variant>
        <vt:i4>7340072</vt:i4>
      </vt:variant>
      <vt:variant>
        <vt:i4>15</vt:i4>
      </vt:variant>
      <vt:variant>
        <vt:i4>0</vt:i4>
      </vt:variant>
      <vt:variant>
        <vt:i4>5</vt:i4>
      </vt:variant>
      <vt:variant>
        <vt:lpwstr>http://www.uradni-list.si/1/objava.jsp?sop=2012-01-0268</vt:lpwstr>
      </vt:variant>
      <vt:variant>
        <vt:lpwstr/>
      </vt:variant>
      <vt:variant>
        <vt:i4>7536672</vt:i4>
      </vt:variant>
      <vt:variant>
        <vt:i4>12</vt:i4>
      </vt:variant>
      <vt:variant>
        <vt:i4>0</vt:i4>
      </vt:variant>
      <vt:variant>
        <vt:i4>5</vt:i4>
      </vt:variant>
      <vt:variant>
        <vt:lpwstr>http://www.uradni-list.si/1/objava.jsp?sop=2010-01-1847</vt:lpwstr>
      </vt:variant>
      <vt:variant>
        <vt:lpwstr/>
      </vt:variant>
      <vt:variant>
        <vt:i4>7995430</vt:i4>
      </vt:variant>
      <vt:variant>
        <vt:i4>9</vt:i4>
      </vt:variant>
      <vt:variant>
        <vt:i4>0</vt:i4>
      </vt:variant>
      <vt:variant>
        <vt:i4>5</vt:i4>
      </vt:variant>
      <vt:variant>
        <vt:lpwstr>http://www.uradni-list.si/1/objava.jsp?sop=2008-01-4694</vt:lpwstr>
      </vt:variant>
      <vt:variant>
        <vt:lpwstr/>
      </vt:variant>
      <vt:variant>
        <vt:i4>7667749</vt:i4>
      </vt:variant>
      <vt:variant>
        <vt:i4>6</vt:i4>
      </vt:variant>
      <vt:variant>
        <vt:i4>0</vt:i4>
      </vt:variant>
      <vt:variant>
        <vt:i4>5</vt:i4>
      </vt:variant>
      <vt:variant>
        <vt:lpwstr>http://www.uradni-list.si/1/objava.jsp?sop=2005-01-0823</vt:lpwstr>
      </vt:variant>
      <vt:variant>
        <vt:lpwstr/>
      </vt:variant>
      <vt:variant>
        <vt:i4>3801180</vt:i4>
      </vt:variant>
      <vt:variant>
        <vt:i4>3</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Martina Vehovec</cp:lastModifiedBy>
  <cp:revision>4</cp:revision>
  <cp:lastPrinted>2019-06-14T07:08:00Z</cp:lastPrinted>
  <dcterms:created xsi:type="dcterms:W3CDTF">2019-06-28T08:01:00Z</dcterms:created>
  <dcterms:modified xsi:type="dcterms:W3CDTF">2019-07-08T14:45:00Z</dcterms:modified>
</cp:coreProperties>
</file>