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D7" w:rsidRPr="00E92818" w:rsidRDefault="006C45D7" w:rsidP="00E92818">
      <w:pPr>
        <w:spacing w:line="288" w:lineRule="auto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eastAsia="Calibri"/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006994FD" wp14:editId="6D8550AD">
            <wp:simplePos x="0" y="0"/>
            <wp:positionH relativeFrom="page">
              <wp:posOffset>9525</wp:posOffset>
            </wp:positionH>
            <wp:positionV relativeFrom="page">
              <wp:posOffset>81915</wp:posOffset>
            </wp:positionV>
            <wp:extent cx="4321810" cy="1193800"/>
            <wp:effectExtent l="0" t="0" r="2540" b="6350"/>
            <wp:wrapSquare wrapText="bothSides"/>
            <wp:docPr id="3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818">
        <w:rPr>
          <w:rFonts w:ascii="Arial" w:hAnsi="Arial" w:cs="Arial"/>
          <w:sz w:val="20"/>
        </w:rPr>
        <w:t xml:space="preserve">     </w:t>
      </w:r>
      <w:r w:rsidRPr="00357592">
        <w:rPr>
          <w:rFonts w:ascii="Arial" w:hAnsi="Arial" w:cs="Arial"/>
          <w:sz w:val="16"/>
        </w:rPr>
        <w:t>Župančičev</w:t>
      </w:r>
      <w:r w:rsidR="00E92818">
        <w:rPr>
          <w:rFonts w:ascii="Arial" w:hAnsi="Arial" w:cs="Arial"/>
          <w:sz w:val="16"/>
        </w:rPr>
        <w:t>a 3, p.p. 644a, 1001 Ljubljana</w:t>
      </w:r>
      <w:r w:rsidR="00E92818">
        <w:rPr>
          <w:rFonts w:ascii="Arial" w:hAnsi="Arial" w:cs="Arial"/>
          <w:sz w:val="16"/>
        </w:rPr>
        <w:tab/>
      </w:r>
      <w:r w:rsidR="00E92818">
        <w:rPr>
          <w:rFonts w:ascii="Arial" w:hAnsi="Arial" w:cs="Arial"/>
          <w:sz w:val="16"/>
        </w:rPr>
        <w:tab/>
        <w:t xml:space="preserve">   </w:t>
      </w:r>
      <w:r w:rsidR="00E92818">
        <w:rPr>
          <w:rFonts w:ascii="Arial" w:hAnsi="Arial" w:cs="Arial"/>
          <w:sz w:val="16"/>
        </w:rPr>
        <w:tab/>
        <w:t xml:space="preserve">   </w:t>
      </w:r>
      <w:r w:rsidRPr="00357592">
        <w:rPr>
          <w:rFonts w:ascii="Arial" w:hAnsi="Arial" w:cs="Arial"/>
          <w:sz w:val="16"/>
        </w:rPr>
        <w:t>T: 01 369 66 00</w:t>
      </w:r>
    </w:p>
    <w:p w:rsidR="006C45D7" w:rsidRPr="00357592" w:rsidRDefault="006C45D7" w:rsidP="006C45D7">
      <w:pPr>
        <w:tabs>
          <w:tab w:val="center" w:pos="4536"/>
          <w:tab w:val="left" w:pos="5112"/>
          <w:tab w:val="right" w:pos="9072"/>
        </w:tabs>
        <w:spacing w:line="240" w:lineRule="exact"/>
        <w:rPr>
          <w:rFonts w:ascii="Arial" w:hAnsi="Arial" w:cs="Arial"/>
          <w:sz w:val="16"/>
        </w:rPr>
      </w:pPr>
      <w:r w:rsidRPr="00357592">
        <w:rPr>
          <w:rFonts w:ascii="Arial" w:hAnsi="Arial" w:cs="Arial"/>
          <w:sz w:val="16"/>
        </w:rPr>
        <w:tab/>
      </w:r>
      <w:r w:rsidRPr="00357592">
        <w:rPr>
          <w:rFonts w:ascii="Arial" w:hAnsi="Arial" w:cs="Arial"/>
          <w:sz w:val="16"/>
        </w:rPr>
        <w:tab/>
        <w:t xml:space="preserve">F: 01 369 66 09 </w:t>
      </w:r>
    </w:p>
    <w:p w:rsidR="006C45D7" w:rsidRDefault="00E92818" w:rsidP="00E92818">
      <w:pPr>
        <w:overflowPunct/>
        <w:autoSpaceDE/>
        <w:autoSpaceDN/>
        <w:adjustRightInd/>
        <w:spacing w:line="260" w:lineRule="exact"/>
        <w:ind w:left="4956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  <w:r>
        <w:rPr>
          <w:rFonts w:ascii="Arial" w:eastAsia="Calibri" w:hAnsi="Arial" w:cs="Arial"/>
          <w:b/>
          <w:sz w:val="20"/>
          <w:lang w:eastAsia="sl-SI"/>
        </w:rPr>
        <w:t xml:space="preserve">  </w:t>
      </w:r>
      <w:r w:rsidR="006C45D7">
        <w:rPr>
          <w:rFonts w:ascii="Arial" w:hAnsi="Arial" w:cs="Arial"/>
          <w:sz w:val="16"/>
        </w:rPr>
        <w:t xml:space="preserve"> </w:t>
      </w:r>
      <w:r w:rsidR="006C45D7" w:rsidRPr="00357592">
        <w:rPr>
          <w:rFonts w:ascii="Arial" w:hAnsi="Arial" w:cs="Arial"/>
          <w:sz w:val="16"/>
        </w:rPr>
        <w:t xml:space="preserve">E: </w:t>
      </w:r>
      <w:hyperlink r:id="rId10" w:history="1">
        <w:r w:rsidR="006C45D7" w:rsidRPr="00357592">
          <w:rPr>
            <w:rFonts w:ascii="Arial" w:hAnsi="Arial" w:cs="Arial"/>
            <w:color w:val="0000FF"/>
            <w:sz w:val="16"/>
            <w:u w:val="single"/>
          </w:rPr>
          <w:t>gp.mf@gov.si</w:t>
        </w:r>
      </w:hyperlink>
    </w:p>
    <w:p w:rsidR="006C45D7" w:rsidRDefault="006C45D7" w:rsidP="00E023C7">
      <w:pPr>
        <w:overflowPunct/>
        <w:autoSpaceDE/>
        <w:autoSpaceDN/>
        <w:adjustRightInd/>
        <w:spacing w:line="260" w:lineRule="exact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</w:p>
    <w:p w:rsidR="006C45D7" w:rsidRDefault="006C45D7" w:rsidP="00E023C7">
      <w:pPr>
        <w:overflowPunct/>
        <w:autoSpaceDE/>
        <w:autoSpaceDN/>
        <w:adjustRightInd/>
        <w:spacing w:line="260" w:lineRule="exact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</w:p>
    <w:tbl>
      <w:tblPr>
        <w:tblW w:w="88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067"/>
      </w:tblGrid>
      <w:tr w:rsidR="00357592" w:rsidRPr="00357592" w:rsidTr="00827D04">
        <w:trPr>
          <w:gridAfter w:val="1"/>
          <w:wAfter w:w="3067" w:type="dxa"/>
        </w:trPr>
        <w:tc>
          <w:tcPr>
            <w:tcW w:w="5812" w:type="dxa"/>
            <w:shd w:val="clear" w:color="auto" w:fill="auto"/>
          </w:tcPr>
          <w:p w:rsidR="00357592" w:rsidRPr="00E11D92" w:rsidRDefault="00357592" w:rsidP="00F04380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827D04">
              <w:rPr>
                <w:rFonts w:ascii="Arial" w:eastAsia="Calibri" w:hAnsi="Arial" w:cs="Arial"/>
                <w:sz w:val="20"/>
              </w:rPr>
              <w:t>Številka</w:t>
            </w:r>
            <w:r w:rsidRPr="00194EC7">
              <w:rPr>
                <w:rFonts w:ascii="Arial" w:eastAsia="Calibri" w:hAnsi="Arial" w:cs="Arial"/>
                <w:sz w:val="20"/>
              </w:rPr>
              <w:t xml:space="preserve">: </w:t>
            </w:r>
            <w:r w:rsidR="0059690D" w:rsidRPr="0059690D">
              <w:rPr>
                <w:rFonts w:ascii="Arial" w:eastAsia="Calibri" w:hAnsi="Arial" w:cs="Arial"/>
                <w:sz w:val="20"/>
              </w:rPr>
              <w:t>549-5/2011/251</w:t>
            </w:r>
          </w:p>
        </w:tc>
      </w:tr>
      <w:tr w:rsidR="00357592" w:rsidRPr="00357592" w:rsidTr="006C45D7">
        <w:trPr>
          <w:gridAfter w:val="1"/>
          <w:wAfter w:w="3067" w:type="dxa"/>
        </w:trPr>
        <w:tc>
          <w:tcPr>
            <w:tcW w:w="5812" w:type="dxa"/>
          </w:tcPr>
          <w:p w:rsidR="00357592" w:rsidRPr="00E11D92" w:rsidRDefault="00357592" w:rsidP="0048338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827D04">
              <w:rPr>
                <w:rFonts w:ascii="Arial" w:eastAsia="Calibri" w:hAnsi="Arial" w:cs="Arial"/>
                <w:sz w:val="20"/>
              </w:rPr>
              <w:t xml:space="preserve">Ljubljana, </w:t>
            </w:r>
            <w:r w:rsidR="00483388">
              <w:rPr>
                <w:rFonts w:ascii="Arial" w:eastAsia="Calibri" w:hAnsi="Arial" w:cs="Arial"/>
                <w:sz w:val="20"/>
              </w:rPr>
              <w:t>1</w:t>
            </w:r>
            <w:r w:rsidR="005F35DA">
              <w:rPr>
                <w:rFonts w:ascii="Arial" w:eastAsia="Calibri" w:hAnsi="Arial" w:cs="Arial"/>
                <w:sz w:val="20"/>
              </w:rPr>
              <w:t xml:space="preserve">. </w:t>
            </w:r>
            <w:r w:rsidR="00483388">
              <w:rPr>
                <w:rFonts w:ascii="Arial" w:eastAsia="Calibri" w:hAnsi="Arial" w:cs="Arial"/>
                <w:sz w:val="20"/>
              </w:rPr>
              <w:t xml:space="preserve">februar </w:t>
            </w:r>
            <w:r w:rsidR="005F35DA">
              <w:rPr>
                <w:rFonts w:ascii="Arial" w:eastAsia="Calibri" w:hAnsi="Arial" w:cs="Arial"/>
                <w:sz w:val="20"/>
              </w:rPr>
              <w:t>201</w:t>
            </w:r>
            <w:r w:rsidR="00F04380">
              <w:rPr>
                <w:rFonts w:ascii="Arial" w:eastAsia="Calibri" w:hAnsi="Arial" w:cs="Arial"/>
                <w:sz w:val="20"/>
              </w:rPr>
              <w:t>9</w:t>
            </w:r>
          </w:p>
        </w:tc>
      </w:tr>
      <w:tr w:rsidR="00357592" w:rsidRPr="00357592" w:rsidTr="006C45D7">
        <w:trPr>
          <w:gridAfter w:val="1"/>
          <w:wAfter w:w="3067" w:type="dxa"/>
        </w:trPr>
        <w:tc>
          <w:tcPr>
            <w:tcW w:w="5812" w:type="dxa"/>
          </w:tcPr>
          <w:p w:rsidR="00357592" w:rsidRPr="00357592" w:rsidRDefault="00357592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EVA /</w:t>
            </w:r>
          </w:p>
        </w:tc>
      </w:tr>
      <w:tr w:rsidR="00357592" w:rsidRPr="00357592" w:rsidTr="006C45D7">
        <w:trPr>
          <w:gridAfter w:val="1"/>
          <w:wAfter w:w="3067" w:type="dxa"/>
        </w:trPr>
        <w:tc>
          <w:tcPr>
            <w:tcW w:w="5812" w:type="dxa"/>
          </w:tcPr>
          <w:p w:rsidR="00357592" w:rsidRPr="00357592" w:rsidRDefault="00357592" w:rsidP="00E92818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</w:p>
          <w:p w:rsidR="00357592" w:rsidRPr="00357592" w:rsidRDefault="00357592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GENERALNI SEKRETARIAT VLADE REPUBLIKE SLOVENIJE</w:t>
            </w:r>
          </w:p>
          <w:p w:rsidR="00357592" w:rsidRPr="00357592" w:rsidRDefault="00E956F0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hyperlink r:id="rId11" w:history="1">
              <w:r w:rsidR="00357592" w:rsidRPr="00357592">
                <w:rPr>
                  <w:rFonts w:eastAsia="Calibri" w:cs="Arial"/>
                  <w:color w:val="0000FF"/>
                  <w:sz w:val="20"/>
                  <w:u w:val="single"/>
                </w:rPr>
                <w:t>Gp.gs@gov.si</w:t>
              </w:r>
            </w:hyperlink>
          </w:p>
          <w:p w:rsidR="00357592" w:rsidRPr="00357592" w:rsidRDefault="00357592" w:rsidP="00E92818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:rsidTr="006C45D7">
        <w:tc>
          <w:tcPr>
            <w:tcW w:w="8879" w:type="dxa"/>
            <w:gridSpan w:val="2"/>
          </w:tcPr>
          <w:p w:rsidR="00CC4704" w:rsidRPr="00CC4704" w:rsidRDefault="00357592" w:rsidP="00E92818">
            <w:pPr>
              <w:suppressAutoHyphens/>
              <w:spacing w:line="260" w:lineRule="exact"/>
              <w:rPr>
                <w:rFonts w:ascii="Arial" w:eastAsia="Calibri" w:hAnsi="Arial" w:cs="Arial"/>
                <w:b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ZADEVA</w:t>
            </w:r>
            <w:r w:rsidRPr="00827D04"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="00C61CBE" w:rsidRPr="00827D04">
              <w:rPr>
                <w:rFonts w:ascii="Arial" w:eastAsia="Calibri" w:hAnsi="Arial" w:cs="Arial"/>
                <w:b/>
                <w:sz w:val="20"/>
              </w:rPr>
              <w:t xml:space="preserve">Izhodišča za </w:t>
            </w:r>
            <w:r w:rsidR="00F04380">
              <w:rPr>
                <w:rFonts w:ascii="Arial" w:eastAsia="Calibri" w:hAnsi="Arial" w:cs="Arial"/>
                <w:b/>
                <w:sz w:val="20"/>
              </w:rPr>
              <w:t>bilateralno srečanje ministra</w:t>
            </w:r>
            <w:r w:rsidR="00D061EF">
              <w:rPr>
                <w:rFonts w:ascii="Arial" w:eastAsia="Calibri" w:hAnsi="Arial" w:cs="Arial"/>
                <w:b/>
                <w:sz w:val="20"/>
              </w:rPr>
              <w:t xml:space="preserve"> za finance </w:t>
            </w:r>
            <w:r w:rsidR="00F04380">
              <w:rPr>
                <w:rFonts w:ascii="Arial" w:eastAsia="Calibri" w:hAnsi="Arial" w:cs="Arial"/>
                <w:b/>
                <w:sz w:val="20"/>
              </w:rPr>
              <w:t>dr.</w:t>
            </w:r>
            <w:r w:rsidR="00D061E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04380">
              <w:rPr>
                <w:rFonts w:ascii="Arial" w:eastAsia="Calibri" w:hAnsi="Arial" w:cs="Arial"/>
                <w:b/>
                <w:sz w:val="20"/>
              </w:rPr>
              <w:t>Andreja Bertonclja z generalnim direktorjem Evropskega mehanizma za stabilnost, Klausom Reglingom</w:t>
            </w:r>
            <w:r w:rsidR="00E95B07">
              <w:rPr>
                <w:rFonts w:ascii="Arial" w:eastAsia="Calibri" w:hAnsi="Arial" w:cs="Arial"/>
                <w:b/>
                <w:sz w:val="20"/>
              </w:rPr>
              <w:t xml:space="preserve">, </w:t>
            </w:r>
            <w:r w:rsidR="005F35DA">
              <w:rPr>
                <w:rFonts w:ascii="Arial" w:eastAsia="Calibri" w:hAnsi="Arial" w:cs="Arial"/>
                <w:b/>
                <w:sz w:val="20"/>
              </w:rPr>
              <w:t>Ljubljana</w:t>
            </w:r>
            <w:r w:rsidR="00E95B07">
              <w:rPr>
                <w:rFonts w:ascii="Arial" w:eastAsia="Calibri" w:hAnsi="Arial" w:cs="Arial"/>
                <w:b/>
                <w:sz w:val="20"/>
              </w:rPr>
              <w:t xml:space="preserve">, </w:t>
            </w:r>
            <w:r w:rsidR="00483388">
              <w:rPr>
                <w:rFonts w:ascii="Arial" w:eastAsia="Calibri" w:hAnsi="Arial" w:cs="Arial"/>
                <w:b/>
                <w:sz w:val="20"/>
              </w:rPr>
              <w:t>20</w:t>
            </w:r>
            <w:r w:rsidR="00E95B07">
              <w:rPr>
                <w:rFonts w:ascii="Arial" w:eastAsia="Calibri" w:hAnsi="Arial" w:cs="Arial"/>
                <w:b/>
                <w:sz w:val="20"/>
              </w:rPr>
              <w:t xml:space="preserve">. </w:t>
            </w:r>
            <w:r w:rsidR="00F04380">
              <w:rPr>
                <w:rFonts w:ascii="Arial" w:eastAsia="Calibri" w:hAnsi="Arial" w:cs="Arial"/>
                <w:b/>
                <w:sz w:val="20"/>
              </w:rPr>
              <w:t>februar</w:t>
            </w:r>
            <w:r w:rsidR="00E95B07">
              <w:rPr>
                <w:rFonts w:ascii="Arial" w:eastAsia="Calibri" w:hAnsi="Arial" w:cs="Arial"/>
                <w:b/>
                <w:sz w:val="20"/>
              </w:rPr>
              <w:t xml:space="preserve"> 201</w:t>
            </w:r>
            <w:r w:rsidR="00F04380">
              <w:rPr>
                <w:rFonts w:ascii="Arial" w:eastAsia="Calibri" w:hAnsi="Arial" w:cs="Arial"/>
                <w:b/>
                <w:sz w:val="20"/>
              </w:rPr>
              <w:t>9</w:t>
            </w:r>
            <w:r w:rsidR="00E95B0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61CBE" w:rsidRPr="00827D04">
              <w:rPr>
                <w:rFonts w:ascii="Arial" w:eastAsia="Calibri" w:hAnsi="Arial" w:cs="Arial"/>
                <w:b/>
                <w:sz w:val="20"/>
              </w:rPr>
              <w:t>– predlog za obravnavo</w:t>
            </w:r>
          </w:p>
          <w:p w:rsidR="00357592" w:rsidRPr="00357592" w:rsidRDefault="00357592" w:rsidP="00E92818">
            <w:pPr>
              <w:suppressAutoHyphens/>
              <w:spacing w:line="260" w:lineRule="exact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357592" w:rsidRPr="00357592" w:rsidTr="006C45D7">
        <w:tc>
          <w:tcPr>
            <w:tcW w:w="8879" w:type="dxa"/>
            <w:gridSpan w:val="2"/>
          </w:tcPr>
          <w:p w:rsidR="00357592" w:rsidRPr="00357592" w:rsidRDefault="00357592" w:rsidP="00E92818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  <w:lang w:eastAsia="sl-SI"/>
              </w:rPr>
              <w:t>1. Predlog sklepov vlade:</w:t>
            </w:r>
          </w:p>
        </w:tc>
      </w:tr>
      <w:tr w:rsidR="00357592" w:rsidRPr="00357592" w:rsidTr="006C45D7">
        <w:tc>
          <w:tcPr>
            <w:tcW w:w="8879" w:type="dxa"/>
            <w:gridSpan w:val="2"/>
          </w:tcPr>
          <w:p w:rsidR="00357592" w:rsidRPr="00357592" w:rsidRDefault="00357592" w:rsidP="00E92818">
            <w:pPr>
              <w:spacing w:line="260" w:lineRule="atLeast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FF7D35" w:rsidRPr="00FF7D35" w:rsidRDefault="00FF7D35" w:rsidP="00E92818">
            <w:pPr>
              <w:spacing w:line="260" w:lineRule="atLeast"/>
              <w:rPr>
                <w:rFonts w:ascii="Arial" w:hAnsi="Arial" w:cs="Arial"/>
                <w:color w:val="000000"/>
                <w:sz w:val="20"/>
              </w:rPr>
            </w:pPr>
            <w:r w:rsidRPr="00FF7D35">
              <w:rPr>
                <w:rFonts w:ascii="Arial" w:hAnsi="Arial" w:cs="Arial"/>
                <w:color w:val="000000"/>
                <w:sz w:val="20"/>
              </w:rPr>
              <w:t>Na podlagi šestega odstavka 21. člena Zakona o Vladi Republike Slovenije (Uradni list RS, št. 24/05 – uradno prečiščeno besedilo, 109/08, 55/09, 38/10 – ZUKN, 8/12, 21/13, 47/13-ZDU-1G</w:t>
            </w:r>
            <w:r w:rsidR="00A1048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FF7D35">
              <w:rPr>
                <w:rFonts w:ascii="Arial" w:hAnsi="Arial" w:cs="Arial"/>
                <w:color w:val="000000"/>
                <w:sz w:val="20"/>
              </w:rPr>
              <w:t>65/14</w:t>
            </w:r>
            <w:r w:rsidR="00A1048A">
              <w:rPr>
                <w:rFonts w:ascii="Arial" w:hAnsi="Arial" w:cs="Arial"/>
                <w:color w:val="000000"/>
                <w:sz w:val="20"/>
              </w:rPr>
              <w:t xml:space="preserve"> in 55/17</w:t>
            </w:r>
            <w:r w:rsidRPr="00FF7D35">
              <w:rPr>
                <w:rFonts w:ascii="Arial" w:hAnsi="Arial" w:cs="Arial"/>
                <w:color w:val="000000"/>
                <w:sz w:val="20"/>
              </w:rPr>
              <w:t>) je Vlada Republike Slovenije na seji dne ... pod točko ... sprejela naslednji sklep:</w:t>
            </w:r>
          </w:p>
          <w:p w:rsidR="00FF7D35" w:rsidRPr="00FF7D35" w:rsidRDefault="00FF7D35" w:rsidP="00E92818">
            <w:pPr>
              <w:spacing w:line="260" w:lineRule="atLeast"/>
              <w:rPr>
                <w:rFonts w:ascii="Arial" w:hAnsi="Arial" w:cs="Arial"/>
                <w:color w:val="000000"/>
                <w:sz w:val="20"/>
              </w:rPr>
            </w:pPr>
          </w:p>
          <w:p w:rsidR="005F35DA" w:rsidRPr="0019466F" w:rsidRDefault="00C61CBE" w:rsidP="00F04380">
            <w:pPr>
              <w:pStyle w:val="ListParagraph"/>
              <w:numPr>
                <w:ilvl w:val="0"/>
                <w:numId w:val="4"/>
              </w:numPr>
              <w:suppressAutoHyphens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19466F">
              <w:rPr>
                <w:rFonts w:ascii="Arial" w:hAnsi="Arial" w:cs="Arial"/>
                <w:color w:val="000000"/>
                <w:sz w:val="20"/>
              </w:rPr>
              <w:t xml:space="preserve">Vlada Republike Slovenije je sprejela </w:t>
            </w:r>
            <w:r w:rsidR="00E95B07" w:rsidRPr="0019466F">
              <w:rPr>
                <w:rFonts w:ascii="Arial" w:hAnsi="Arial" w:cs="Arial"/>
                <w:color w:val="000000"/>
                <w:sz w:val="20"/>
              </w:rPr>
              <w:t xml:space="preserve">Izhodišča za bilateralno srečanje </w:t>
            </w:r>
            <w:r w:rsidR="00F04380" w:rsidRPr="00F04380">
              <w:rPr>
                <w:rFonts w:ascii="Arial" w:hAnsi="Arial" w:cs="Arial"/>
                <w:color w:val="000000"/>
                <w:sz w:val="20"/>
              </w:rPr>
              <w:t xml:space="preserve">ministra za finance dr. Andreja Bertonclja z generalnim direktorjem Evropskega mehanizma za stabilnost, </w:t>
            </w:r>
            <w:r w:rsidR="0085197A">
              <w:rPr>
                <w:rFonts w:ascii="Arial" w:hAnsi="Arial" w:cs="Arial"/>
                <w:color w:val="000000"/>
                <w:sz w:val="20"/>
              </w:rPr>
              <w:t xml:space="preserve">g. </w:t>
            </w:r>
            <w:r w:rsidR="00F04380" w:rsidRPr="00F04380">
              <w:rPr>
                <w:rFonts w:ascii="Arial" w:hAnsi="Arial" w:cs="Arial"/>
                <w:color w:val="000000"/>
                <w:sz w:val="20"/>
              </w:rPr>
              <w:t xml:space="preserve">Klausom Reglingom, Ljubljana, </w:t>
            </w:r>
            <w:r w:rsidR="00483388">
              <w:rPr>
                <w:rFonts w:ascii="Arial" w:hAnsi="Arial" w:cs="Arial"/>
                <w:color w:val="000000"/>
                <w:sz w:val="20"/>
              </w:rPr>
              <w:t>20</w:t>
            </w:r>
            <w:r w:rsidR="00F04380" w:rsidRPr="00F04380">
              <w:rPr>
                <w:rFonts w:ascii="Arial" w:hAnsi="Arial" w:cs="Arial"/>
                <w:color w:val="000000"/>
                <w:sz w:val="20"/>
              </w:rPr>
              <w:t>. februar 2019</w:t>
            </w:r>
            <w:r w:rsidR="005F35DA" w:rsidRPr="0019466F">
              <w:rPr>
                <w:rFonts w:ascii="Arial" w:eastAsia="Calibri" w:hAnsi="Arial" w:cs="Arial"/>
                <w:sz w:val="20"/>
              </w:rPr>
              <w:t>.</w:t>
            </w:r>
          </w:p>
          <w:p w:rsidR="00771796" w:rsidRPr="005F35DA" w:rsidRDefault="00771796" w:rsidP="0019466F">
            <w:pPr>
              <w:pStyle w:val="ListParagraph"/>
              <w:rPr>
                <w:rFonts w:ascii="Arial" w:hAnsi="Arial" w:cs="Arial"/>
                <w:color w:val="000000"/>
                <w:sz w:val="20"/>
              </w:rPr>
            </w:pPr>
          </w:p>
          <w:p w:rsidR="00C61CBE" w:rsidRPr="00C61CBE" w:rsidRDefault="00D67767" w:rsidP="00C61C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</w:rPr>
            </w:pPr>
            <w:r w:rsidRPr="00D6776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61CBE" w:rsidRPr="00C61CBE">
              <w:rPr>
                <w:rFonts w:ascii="Arial" w:hAnsi="Arial" w:cs="Arial"/>
                <w:color w:val="000000"/>
                <w:sz w:val="20"/>
              </w:rPr>
              <w:t>Vlada Republike Slovenije je imenovala delegacijo v naslednji sestavi:</w:t>
            </w:r>
          </w:p>
          <w:p w:rsidR="00C61CBE" w:rsidRPr="00C61CBE" w:rsidRDefault="00C61CBE" w:rsidP="00C61CBE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</w:p>
          <w:p w:rsidR="00DB674C" w:rsidRDefault="00DB674C" w:rsidP="00DB674C">
            <w:pPr>
              <w:pStyle w:val="ListParagraph"/>
              <w:numPr>
                <w:ilvl w:val="0"/>
                <w:numId w:val="12"/>
              </w:numPr>
              <w:tabs>
                <w:tab w:val="left" w:pos="1026"/>
              </w:tabs>
              <w:ind w:firstLine="22"/>
              <w:rPr>
                <w:rFonts w:ascii="Arial" w:hAnsi="Arial" w:cs="Arial"/>
                <w:color w:val="000000"/>
                <w:sz w:val="20"/>
              </w:rPr>
            </w:pPr>
            <w:r w:rsidRPr="00332BC7">
              <w:rPr>
                <w:rFonts w:ascii="Arial" w:hAnsi="Arial" w:cs="Arial"/>
                <w:color w:val="000000"/>
                <w:sz w:val="20"/>
              </w:rPr>
              <w:t>dr. Andrej Bertoncelj</w:t>
            </w:r>
            <w:r>
              <w:rPr>
                <w:rFonts w:ascii="Arial" w:hAnsi="Arial" w:cs="Arial"/>
                <w:color w:val="000000"/>
                <w:sz w:val="20"/>
              </w:rPr>
              <w:t>, minister za finance, vodja delegacije;</w:t>
            </w:r>
          </w:p>
          <w:p w:rsidR="00DB674C" w:rsidRPr="000A2521" w:rsidRDefault="00DB674C" w:rsidP="000A2521">
            <w:pPr>
              <w:pStyle w:val="ListParagraph"/>
              <w:numPr>
                <w:ilvl w:val="0"/>
                <w:numId w:val="12"/>
              </w:numPr>
              <w:tabs>
                <w:tab w:val="left" w:pos="1026"/>
              </w:tabs>
              <w:ind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Metod Dragonja, </w:t>
            </w:r>
            <w:r w:rsidRPr="00332BC7">
              <w:rPr>
                <w:rFonts w:ascii="Arial" w:hAnsi="Arial" w:cs="Arial"/>
                <w:color w:val="000000"/>
                <w:sz w:val="20"/>
              </w:rPr>
              <w:t>državn</w:t>
            </w:r>
            <w:r>
              <w:rPr>
                <w:rFonts w:ascii="Arial" w:hAnsi="Arial" w:cs="Arial"/>
                <w:color w:val="000000"/>
                <w:sz w:val="20"/>
              </w:rPr>
              <w:t>i sekretar</w:t>
            </w:r>
            <w:r w:rsidRPr="00332BC7">
              <w:rPr>
                <w:rFonts w:ascii="Arial" w:hAnsi="Arial" w:cs="Arial"/>
                <w:color w:val="000000"/>
                <w:sz w:val="20"/>
              </w:rPr>
              <w:t xml:space="preserve"> na Ministrstvu za finance;</w:t>
            </w:r>
          </w:p>
          <w:p w:rsidR="00DB674C" w:rsidRDefault="00DB674C" w:rsidP="00AF78D7">
            <w:pPr>
              <w:pStyle w:val="ListParagraph"/>
              <w:numPr>
                <w:ilvl w:val="0"/>
                <w:numId w:val="12"/>
              </w:numPr>
              <w:tabs>
                <w:tab w:val="left" w:pos="1026"/>
              </w:tabs>
              <w:ind w:left="1026" w:hanging="284"/>
              <w:rPr>
                <w:rFonts w:ascii="Arial" w:hAnsi="Arial" w:cs="Arial"/>
                <w:color w:val="000000"/>
                <w:sz w:val="20"/>
              </w:rPr>
            </w:pPr>
            <w:r w:rsidRPr="000E0482">
              <w:rPr>
                <w:rFonts w:ascii="Arial" w:hAnsi="Arial" w:cs="Arial"/>
                <w:color w:val="000000"/>
                <w:sz w:val="20"/>
              </w:rPr>
              <w:t xml:space="preserve">mag. Gonzalo Carlos Caprirolo Cattoretti, vodja 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0E0482">
              <w:rPr>
                <w:rFonts w:ascii="Arial" w:hAnsi="Arial" w:cs="Arial"/>
                <w:color w:val="000000"/>
                <w:sz w:val="20"/>
              </w:rPr>
              <w:t>lužbe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za analize ekonomskih politik</w:t>
            </w:r>
            <w:r w:rsidR="0095686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56862" w:rsidRPr="00956862">
              <w:rPr>
                <w:rFonts w:ascii="Arial" w:hAnsi="Arial" w:cs="Arial"/>
                <w:color w:val="000000"/>
                <w:sz w:val="20"/>
              </w:rPr>
              <w:t>na Ministrstvu za finance</w:t>
            </w:r>
            <w:r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AF0041" w:rsidRDefault="00AF0041" w:rsidP="00DB674C">
            <w:pPr>
              <w:pStyle w:val="ListParagraph"/>
              <w:numPr>
                <w:ilvl w:val="0"/>
                <w:numId w:val="12"/>
              </w:numPr>
              <w:tabs>
                <w:tab w:val="left" w:pos="1026"/>
              </w:tabs>
              <w:ind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mag. Irena Drmaž, generalna direktorica na Ministrstvu za finance;</w:t>
            </w:r>
          </w:p>
          <w:p w:rsidR="00DB674C" w:rsidRDefault="00DB674C" w:rsidP="00DB674C">
            <w:pPr>
              <w:pStyle w:val="ListParagraph"/>
              <w:numPr>
                <w:ilvl w:val="0"/>
                <w:numId w:val="12"/>
              </w:numPr>
              <w:tabs>
                <w:tab w:val="left" w:pos="1026"/>
              </w:tabs>
              <w:ind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Urška Cvelbar, generalna direktorica </w:t>
            </w:r>
            <w:r w:rsidRPr="00332BC7">
              <w:rPr>
                <w:rFonts w:ascii="Arial" w:hAnsi="Arial" w:cs="Arial"/>
                <w:color w:val="000000"/>
                <w:sz w:val="20"/>
              </w:rPr>
              <w:t>na Ministrstvu za finance</w:t>
            </w:r>
            <w:r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8A43B7" w:rsidRPr="00DB674C" w:rsidRDefault="00DB674C" w:rsidP="00DB674C">
            <w:pPr>
              <w:pStyle w:val="ListParagraph"/>
              <w:numPr>
                <w:ilvl w:val="0"/>
                <w:numId w:val="12"/>
              </w:numPr>
              <w:tabs>
                <w:tab w:val="left" w:pos="1026"/>
              </w:tabs>
              <w:ind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Monika Ban Zlatev, podsekretarka </w:t>
            </w:r>
            <w:r w:rsidRPr="00332BC7">
              <w:rPr>
                <w:rFonts w:ascii="Arial" w:hAnsi="Arial" w:cs="Arial"/>
                <w:color w:val="000000"/>
                <w:sz w:val="20"/>
              </w:rPr>
              <w:t>na Ministrstvu za finance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C61CBE" w:rsidRDefault="00C61CBE" w:rsidP="00C61CBE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C61CBE" w:rsidRPr="00C61CBE" w:rsidRDefault="00C61CBE" w:rsidP="00C61CBE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D5D88" w:rsidRPr="001D5D88" w:rsidRDefault="001D5D88" w:rsidP="001D5D88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bCs/>
                <w:sz w:val="20"/>
                <w:lang w:val="de-DE" w:eastAsia="ar-SA"/>
              </w:rPr>
            </w:pPr>
            <w:r w:rsidRPr="001D5D88">
              <w:rPr>
                <w:rFonts w:ascii="Arial" w:eastAsia="Calibri" w:hAnsi="Arial" w:cs="Arial"/>
                <w:bCs/>
                <w:sz w:val="20"/>
                <w:shd w:val="clear" w:color="auto" w:fill="FFFFFF"/>
                <w:lang w:val="de-DE"/>
              </w:rPr>
              <w:t>Stojan TRAMTE</w:t>
            </w:r>
          </w:p>
          <w:p w:rsidR="001D5D88" w:rsidRPr="001D5D88" w:rsidRDefault="001D5D88" w:rsidP="001D5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0"/>
                <w:lang w:val="de-DE" w:eastAsia="ar-SA"/>
              </w:rPr>
            </w:pPr>
            <w:r w:rsidRPr="001D5D88">
              <w:rPr>
                <w:rFonts w:ascii="Arial" w:hAnsi="Arial" w:cs="Arial"/>
                <w:bCs/>
                <w:sz w:val="20"/>
                <w:lang w:val="de-DE" w:eastAsia="ar-SA"/>
              </w:rPr>
              <w:t>GENERALNI SEKRETAR VLADE</w:t>
            </w:r>
          </w:p>
          <w:p w:rsidR="00FF7D35" w:rsidRPr="00AC2C03" w:rsidRDefault="00FF7D35" w:rsidP="00324E80">
            <w:pPr>
              <w:spacing w:line="260" w:lineRule="atLeast"/>
              <w:ind w:right="266"/>
              <w:rPr>
                <w:rFonts w:ascii="Arial" w:hAnsi="Arial" w:cs="Arial"/>
                <w:color w:val="000000"/>
                <w:sz w:val="20"/>
              </w:rPr>
            </w:pPr>
          </w:p>
          <w:p w:rsidR="00AC2C03" w:rsidRPr="00AC2C03" w:rsidRDefault="00AC2C03" w:rsidP="00E92818">
            <w:pPr>
              <w:pStyle w:val="Neotevilenodstavek"/>
              <w:spacing w:before="0" w:after="0" w:line="240" w:lineRule="auto"/>
              <w:rPr>
                <w:rFonts w:cs="Arial"/>
              </w:rPr>
            </w:pPr>
            <w:r w:rsidRPr="00AC2C03">
              <w:rPr>
                <w:rFonts w:cs="Arial"/>
              </w:rPr>
              <w:t>Priloga:</w:t>
            </w:r>
          </w:p>
          <w:p w:rsidR="00AC2C03" w:rsidRPr="00AC2C03" w:rsidRDefault="00AC2C03" w:rsidP="002128D9">
            <w:pPr>
              <w:numPr>
                <w:ilvl w:val="0"/>
                <w:numId w:val="8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 w:rsidRPr="00AC2C03">
              <w:rPr>
                <w:rFonts w:ascii="Arial" w:hAnsi="Arial" w:cs="Arial"/>
                <w:sz w:val="20"/>
                <w:lang w:eastAsia="sl-SI"/>
              </w:rPr>
              <w:t>predlog sklepa (Priloga 1)</w:t>
            </w:r>
          </w:p>
          <w:p w:rsidR="00AC2C03" w:rsidRPr="00AC2C03" w:rsidRDefault="00A41A0E" w:rsidP="002128D9">
            <w:pPr>
              <w:numPr>
                <w:ilvl w:val="0"/>
                <w:numId w:val="8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  <w:lang w:eastAsia="sl-SI"/>
              </w:rPr>
              <w:t>izhodišča</w:t>
            </w:r>
            <w:r w:rsidRPr="00AC2C03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="00AC2C03" w:rsidRPr="00AC2C03">
              <w:rPr>
                <w:rFonts w:ascii="Arial" w:hAnsi="Arial" w:cs="Arial"/>
                <w:sz w:val="20"/>
                <w:lang w:eastAsia="sl-SI"/>
              </w:rPr>
              <w:t>(Priloga 2)</w:t>
            </w:r>
          </w:p>
          <w:p w:rsidR="00AC2C03" w:rsidRPr="00AC2C03" w:rsidRDefault="00AC2C03" w:rsidP="00E92818">
            <w:pPr>
              <w:rPr>
                <w:rFonts w:ascii="Arial" w:hAnsi="Arial" w:cs="Arial"/>
                <w:sz w:val="20"/>
              </w:rPr>
            </w:pPr>
          </w:p>
          <w:p w:rsidR="00AC2C03" w:rsidRPr="00AC2C03" w:rsidRDefault="00AC2C03" w:rsidP="00E92818">
            <w:pPr>
              <w:rPr>
                <w:rFonts w:ascii="Arial" w:hAnsi="Arial" w:cs="Arial"/>
                <w:sz w:val="20"/>
                <w:lang w:eastAsia="sl-SI"/>
              </w:rPr>
            </w:pPr>
            <w:r w:rsidRPr="00AC2C03">
              <w:rPr>
                <w:rFonts w:ascii="Arial" w:hAnsi="Arial" w:cs="Arial"/>
                <w:sz w:val="20"/>
                <w:lang w:eastAsia="sl-SI"/>
              </w:rPr>
              <w:t>Prejmejo:</w:t>
            </w:r>
          </w:p>
          <w:p w:rsidR="00AC2C03" w:rsidRPr="00AC2C03" w:rsidRDefault="00AC2C03" w:rsidP="002128D9">
            <w:pPr>
              <w:numPr>
                <w:ilvl w:val="0"/>
                <w:numId w:val="9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 w:rsidRPr="00AC2C03">
              <w:rPr>
                <w:rFonts w:ascii="Arial" w:hAnsi="Arial" w:cs="Arial"/>
                <w:sz w:val="20"/>
                <w:lang w:eastAsia="sl-SI"/>
              </w:rPr>
              <w:t xml:space="preserve">Ministrstvo za finance, </w:t>
            </w:r>
          </w:p>
          <w:p w:rsidR="00AC2C03" w:rsidRDefault="00771796" w:rsidP="002128D9">
            <w:pPr>
              <w:numPr>
                <w:ilvl w:val="0"/>
                <w:numId w:val="9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  <w:lang w:eastAsia="sl-SI"/>
              </w:rPr>
              <w:t>Ministrstvo za zunanje zadeve</w:t>
            </w:r>
            <w:r w:rsidR="00AC2C03" w:rsidRPr="00AC2C03">
              <w:rPr>
                <w:rFonts w:ascii="Arial" w:hAnsi="Arial" w:cs="Arial"/>
                <w:sz w:val="20"/>
                <w:lang w:eastAsia="sl-SI"/>
              </w:rPr>
              <w:t>,</w:t>
            </w:r>
          </w:p>
          <w:p w:rsidR="00357592" w:rsidRPr="00AC2C03" w:rsidRDefault="00AC2C03" w:rsidP="002128D9">
            <w:pPr>
              <w:numPr>
                <w:ilvl w:val="0"/>
                <w:numId w:val="9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 w:rsidRPr="00AC2C03">
              <w:rPr>
                <w:rFonts w:ascii="Arial" w:hAnsi="Arial" w:cs="Arial"/>
                <w:sz w:val="20"/>
                <w:lang w:eastAsia="sl-SI"/>
              </w:rPr>
              <w:t>Generalni sekretariat Vlade RS.</w:t>
            </w:r>
          </w:p>
        </w:tc>
      </w:tr>
    </w:tbl>
    <w:p w:rsidR="006C45D7" w:rsidRDefault="006C45D7" w:rsidP="00EC2E51">
      <w:pPr>
        <w:spacing w:line="260" w:lineRule="exact"/>
        <w:rPr>
          <w:rFonts w:ascii="Arial" w:eastAsia="Calibri" w:hAnsi="Arial" w:cs="Arial"/>
          <w:b/>
          <w:sz w:val="20"/>
        </w:rPr>
        <w:sectPr w:rsidR="006C45D7" w:rsidSect="00E92818">
          <w:footerReference w:type="default" r:id="rId12"/>
          <w:pgSz w:w="11906" w:h="16838"/>
          <w:pgMar w:top="2268" w:right="1276" w:bottom="720" w:left="1418" w:header="709" w:footer="709" w:gutter="0"/>
          <w:cols w:space="708"/>
          <w:docGrid w:linePitch="360"/>
        </w:sectPr>
      </w:pPr>
    </w:p>
    <w:tbl>
      <w:tblPr>
        <w:tblW w:w="88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5444"/>
        <w:gridCol w:w="2271"/>
      </w:tblGrid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/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3.a Osebe, odgovorne za strokovno pripravo in usklajenost gradiva: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1D5D88" w:rsidRPr="001D5D88" w:rsidRDefault="001D5D88" w:rsidP="001D5D8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 w:rsidRPr="001D5D88">
              <w:rPr>
                <w:rFonts w:ascii="Arial" w:hAnsi="Arial" w:cs="Arial"/>
                <w:bCs/>
                <w:sz w:val="20"/>
              </w:rPr>
              <w:t>Urška Cvelbar, generalna direktorica na Ministrstvu za finance,</w:t>
            </w:r>
          </w:p>
          <w:p w:rsidR="001D5D88" w:rsidRPr="001D5D88" w:rsidRDefault="001D5D88" w:rsidP="00AF0041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 w:rsidRPr="001D5D88">
              <w:rPr>
                <w:rFonts w:ascii="Arial" w:hAnsi="Arial" w:cs="Arial"/>
                <w:bCs/>
                <w:sz w:val="20"/>
              </w:rPr>
              <w:t xml:space="preserve">Andrej Kavčič, </w:t>
            </w:r>
            <w:r w:rsidR="00AF0041" w:rsidRPr="00AF0041">
              <w:rPr>
                <w:rFonts w:ascii="Arial" w:hAnsi="Arial" w:cs="Arial"/>
                <w:bCs/>
                <w:sz w:val="20"/>
              </w:rPr>
              <w:t>vodja Sektorja za mednarodne finančne odnose</w:t>
            </w:r>
            <w:r w:rsidRPr="001D5D88">
              <w:rPr>
                <w:rFonts w:ascii="Arial" w:hAnsi="Arial" w:cs="Arial"/>
                <w:bCs/>
                <w:sz w:val="20"/>
              </w:rPr>
              <w:t xml:space="preserve"> na Ministrstvu za finance,</w:t>
            </w:r>
          </w:p>
          <w:p w:rsidR="007C3B40" w:rsidRPr="00771796" w:rsidRDefault="001D5D88" w:rsidP="001D5D8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 w:rsidRPr="001D5D88">
              <w:rPr>
                <w:rFonts w:ascii="Arial" w:hAnsi="Arial" w:cs="Arial"/>
                <w:bCs/>
                <w:sz w:val="20"/>
              </w:rPr>
              <w:t>Monika Ban Zlatev, podsekretarka na Ministrstvu za finance.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iCs/>
                <w:sz w:val="20"/>
              </w:rPr>
              <w:t xml:space="preserve">3.b Zunanji strokovnjaki, ki so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sodelovali pri pripravi dela ali celotnega gradiva: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/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4. Predstavniki vlade, ki bodo sodelovali pri delu državnega zbora: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C91A78" w:rsidRDefault="00443380" w:rsidP="00443380">
            <w:p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A039D9" w:rsidRDefault="00357592" w:rsidP="00357592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A039D9">
              <w:rPr>
                <w:rFonts w:ascii="Arial" w:eastAsia="Calibri" w:hAnsi="Arial" w:cs="Arial"/>
                <w:b/>
                <w:sz w:val="20"/>
              </w:rPr>
              <w:t>5. Kratek povzetek gradiva: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Default="001D5D88" w:rsidP="00616698">
            <w:pPr>
              <w:overflowPunct/>
              <w:autoSpaceDE/>
              <w:autoSpaceDN/>
              <w:adjustRightInd/>
              <w:spacing w:line="260" w:lineRule="atLeast"/>
              <w:textAlignment w:val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Minister</w:t>
            </w:r>
            <w:r w:rsidR="00E95B07" w:rsidRPr="001A4655">
              <w:rPr>
                <w:rFonts w:ascii="Arial" w:hAnsi="Arial" w:cs="Arial"/>
                <w:sz w:val="20"/>
                <w:szCs w:val="24"/>
              </w:rPr>
              <w:t xml:space="preserve"> za finance </w:t>
            </w:r>
            <w:r>
              <w:rPr>
                <w:rFonts w:ascii="Arial" w:hAnsi="Arial" w:cs="Arial"/>
                <w:sz w:val="20"/>
                <w:szCs w:val="24"/>
              </w:rPr>
              <w:t>dr</w:t>
            </w:r>
            <w:r w:rsidR="00E95B07" w:rsidRPr="001A4655"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Pr="001D5D88">
              <w:rPr>
                <w:rFonts w:ascii="Arial" w:hAnsi="Arial" w:cs="Arial"/>
                <w:sz w:val="20"/>
                <w:szCs w:val="24"/>
              </w:rPr>
              <w:t>Andrej Bertoncelj</w:t>
            </w:r>
            <w:r w:rsidR="00E95B07" w:rsidRPr="001A465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9466F">
              <w:rPr>
                <w:rFonts w:ascii="Arial" w:hAnsi="Arial" w:cs="Arial"/>
                <w:sz w:val="20"/>
                <w:szCs w:val="24"/>
              </w:rPr>
              <w:t xml:space="preserve">se </w:t>
            </w:r>
            <w:r w:rsidR="00E95B07" w:rsidRPr="001A4655">
              <w:rPr>
                <w:rFonts w:ascii="Arial" w:hAnsi="Arial" w:cs="Arial"/>
                <w:sz w:val="20"/>
                <w:szCs w:val="24"/>
              </w:rPr>
              <w:t xml:space="preserve">bo </w:t>
            </w:r>
            <w:r w:rsidR="00483388">
              <w:rPr>
                <w:rFonts w:ascii="Arial" w:hAnsi="Arial" w:cs="Arial"/>
                <w:sz w:val="20"/>
                <w:szCs w:val="24"/>
              </w:rPr>
              <w:t>20</w:t>
            </w:r>
            <w:r w:rsidR="0019466F">
              <w:rPr>
                <w:rFonts w:ascii="Arial" w:hAnsi="Arial" w:cs="Arial"/>
                <w:sz w:val="20"/>
                <w:szCs w:val="24"/>
              </w:rPr>
              <w:t xml:space="preserve">. </w:t>
            </w:r>
            <w:r>
              <w:rPr>
                <w:rFonts w:ascii="Arial" w:hAnsi="Arial" w:cs="Arial"/>
                <w:sz w:val="20"/>
                <w:szCs w:val="24"/>
              </w:rPr>
              <w:t>februarja</w:t>
            </w:r>
            <w:r w:rsidR="0019466F">
              <w:rPr>
                <w:rFonts w:ascii="Arial" w:hAnsi="Arial" w:cs="Arial"/>
                <w:sz w:val="20"/>
                <w:szCs w:val="24"/>
              </w:rPr>
              <w:t xml:space="preserve"> 201</w:t>
            </w:r>
            <w:r>
              <w:rPr>
                <w:rFonts w:ascii="Arial" w:hAnsi="Arial" w:cs="Arial"/>
                <w:sz w:val="20"/>
                <w:szCs w:val="24"/>
              </w:rPr>
              <w:t>9</w:t>
            </w:r>
            <w:r w:rsidR="0019466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D29EC">
              <w:rPr>
                <w:rFonts w:ascii="Arial" w:hAnsi="Arial" w:cs="Arial"/>
                <w:sz w:val="20"/>
                <w:szCs w:val="24"/>
              </w:rPr>
              <w:t xml:space="preserve">bilateralno sestal </w:t>
            </w:r>
            <w:r w:rsidR="00616698" w:rsidRPr="00616698">
              <w:rPr>
                <w:rFonts w:ascii="Arial" w:hAnsi="Arial" w:cs="Arial"/>
                <w:sz w:val="20"/>
                <w:szCs w:val="24"/>
              </w:rPr>
              <w:t>z generalnim direktorjem Evropskega mehanizma z</w:t>
            </w:r>
            <w:r w:rsidR="00616698">
              <w:rPr>
                <w:rFonts w:ascii="Arial" w:hAnsi="Arial" w:cs="Arial"/>
                <w:sz w:val="20"/>
                <w:szCs w:val="24"/>
              </w:rPr>
              <w:t xml:space="preserve">a stabilnost, </w:t>
            </w:r>
            <w:r w:rsidR="00616698" w:rsidRPr="00EC3556">
              <w:rPr>
                <w:rFonts w:ascii="Arial" w:hAnsi="Arial" w:cs="Arial"/>
                <w:sz w:val="20"/>
                <w:szCs w:val="24"/>
              </w:rPr>
              <w:t>Klausom Reglingom</w:t>
            </w:r>
            <w:r w:rsidR="0019466F" w:rsidRPr="00EC3556">
              <w:rPr>
                <w:rFonts w:ascii="Arial" w:eastAsia="Calibri" w:hAnsi="Arial" w:cs="Arial"/>
                <w:sz w:val="20"/>
              </w:rPr>
              <w:t xml:space="preserve">. Predvidene </w:t>
            </w:r>
            <w:r w:rsidR="001B7969" w:rsidRPr="00EC3556">
              <w:rPr>
                <w:rFonts w:ascii="Arial" w:hAnsi="Arial"/>
                <w:sz w:val="20"/>
                <w:szCs w:val="24"/>
              </w:rPr>
              <w:t>teme razgovora</w:t>
            </w:r>
            <w:r w:rsidR="0019466F" w:rsidRPr="00EC3556">
              <w:rPr>
                <w:rFonts w:ascii="Arial" w:hAnsi="Arial"/>
                <w:sz w:val="20"/>
                <w:szCs w:val="24"/>
              </w:rPr>
              <w:t xml:space="preserve"> so</w:t>
            </w:r>
            <w:r w:rsidR="00EC3556" w:rsidRPr="00EC3556">
              <w:rPr>
                <w:rFonts w:ascii="Arial" w:hAnsi="Arial"/>
                <w:sz w:val="20"/>
                <w:szCs w:val="24"/>
              </w:rPr>
              <w:t xml:space="preserve"> predstavitev Evropskega mehanizma za stabilnost in Evropskega instrumenta za finančno stabilnost ter aktualn</w:t>
            </w:r>
            <w:r w:rsidR="006241DE">
              <w:rPr>
                <w:rFonts w:ascii="Arial" w:hAnsi="Arial"/>
                <w:sz w:val="20"/>
                <w:szCs w:val="24"/>
              </w:rPr>
              <w:t>e</w:t>
            </w:r>
            <w:r w:rsidR="00EC3556" w:rsidRPr="00EC3556">
              <w:rPr>
                <w:rFonts w:ascii="Arial" w:hAnsi="Arial"/>
                <w:sz w:val="20"/>
                <w:szCs w:val="24"/>
              </w:rPr>
              <w:t xml:space="preserve"> </w:t>
            </w:r>
            <w:r w:rsidR="006241DE">
              <w:rPr>
                <w:rFonts w:ascii="Arial" w:hAnsi="Arial"/>
                <w:sz w:val="20"/>
                <w:szCs w:val="24"/>
              </w:rPr>
              <w:t xml:space="preserve"> teme</w:t>
            </w:r>
            <w:r w:rsidR="00EC3556" w:rsidRPr="00EC3556">
              <w:rPr>
                <w:rFonts w:ascii="Arial" w:hAnsi="Arial"/>
                <w:sz w:val="20"/>
                <w:szCs w:val="24"/>
              </w:rPr>
              <w:t xml:space="preserve"> glede poglabljanja </w:t>
            </w:r>
            <w:r w:rsidR="0052453C">
              <w:rPr>
                <w:rFonts w:ascii="Arial" w:hAnsi="Arial"/>
                <w:sz w:val="20"/>
                <w:szCs w:val="24"/>
              </w:rPr>
              <w:t>ekonomske in</w:t>
            </w:r>
            <w:r w:rsidR="00EC3556" w:rsidRPr="00EC3556">
              <w:rPr>
                <w:rFonts w:ascii="Arial" w:hAnsi="Arial"/>
                <w:sz w:val="20"/>
                <w:szCs w:val="24"/>
              </w:rPr>
              <w:t xml:space="preserve"> monetarne unije</w:t>
            </w:r>
            <w:r w:rsidR="001A4655" w:rsidRPr="00EC3556">
              <w:rPr>
                <w:rFonts w:ascii="Arial" w:hAnsi="Arial"/>
                <w:sz w:val="20"/>
                <w:szCs w:val="24"/>
              </w:rPr>
              <w:t>.</w:t>
            </w:r>
          </w:p>
          <w:p w:rsidR="00EC3556" w:rsidRPr="001A4655" w:rsidRDefault="00EC3556" w:rsidP="00EC3556">
            <w:pPr>
              <w:overflowPunct/>
              <w:autoSpaceDE/>
              <w:autoSpaceDN/>
              <w:adjustRightInd/>
              <w:spacing w:line="260" w:lineRule="atLeast"/>
              <w:textAlignment w:val="auto"/>
              <w:rPr>
                <w:rFonts w:ascii="Arial" w:hAnsi="Arial"/>
                <w:sz w:val="20"/>
                <w:szCs w:val="24"/>
              </w:rPr>
            </w:pP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357592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6. Presoja posledic za: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a)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57592" w:rsidRPr="00357592" w:rsidRDefault="00AC2C03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b)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c)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č)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gospodarstvo, zlasti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d)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e)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  <w:tcBorders>
              <w:bottom w:val="single" w:sz="4" w:space="0" w:color="auto"/>
            </w:tcBorders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f)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dokumente razvojnega načrtovanja:</w:t>
            </w:r>
          </w:p>
          <w:p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nacionalne dokumente razvojnega načrtovanja</w:t>
            </w:r>
          </w:p>
          <w:p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razvojne politike na ravni programov po strukturi razvojne klasifikacije programskega proračuna</w:t>
            </w:r>
          </w:p>
          <w:p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92" w:rsidRPr="00357592" w:rsidRDefault="00357592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7.a Predstavitev ocene finančnih posledic nad 40.000 EUR:</w:t>
            </w:r>
          </w:p>
          <w:p w:rsidR="00357592" w:rsidRPr="00357592" w:rsidRDefault="00AC2C03" w:rsidP="00181068">
            <w:pPr>
              <w:widowControl w:val="0"/>
              <w:suppressAutoHyphens/>
              <w:spacing w:line="260" w:lineRule="exact"/>
              <w:outlineLvl w:val="3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/</w:t>
            </w:r>
          </w:p>
        </w:tc>
      </w:tr>
    </w:tbl>
    <w:p w:rsidR="00357592" w:rsidRPr="00357592" w:rsidRDefault="00357592" w:rsidP="00357592">
      <w:pPr>
        <w:spacing w:line="260" w:lineRule="exact"/>
        <w:rPr>
          <w:rFonts w:ascii="Arial" w:eastAsia="Calibri" w:hAnsi="Arial" w:cs="Arial"/>
          <w:vanish/>
          <w:sz w:val="20"/>
        </w:rPr>
      </w:pPr>
    </w:p>
    <w:tbl>
      <w:tblPr>
        <w:tblW w:w="88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57592" w:rsidRPr="00357592" w:rsidTr="006C45D7">
        <w:trPr>
          <w:cantSplit/>
          <w:trHeight w:val="35"/>
        </w:trPr>
        <w:tc>
          <w:tcPr>
            <w:tcW w:w="8816" w:type="dxa"/>
            <w:gridSpan w:val="9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57592" w:rsidRPr="00357592" w:rsidTr="006C45D7">
        <w:trPr>
          <w:cantSplit/>
          <w:trHeight w:val="276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Tekoče leto (t)</w:t>
            </w: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 + 1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 + 2</w:t>
            </w: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 + 3</w:t>
            </w:r>
          </w:p>
        </w:tc>
      </w:tr>
      <w:tr w:rsidR="00357592" w:rsidRPr="00357592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:rsidTr="006C45D7">
        <w:trPr>
          <w:cantSplit/>
          <w:trHeight w:val="6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257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 Finančne posledice za državni proračun</w:t>
            </w:r>
          </w:p>
        </w:tc>
      </w:tr>
      <w:tr w:rsidR="00357592" w:rsidRPr="00357592" w:rsidTr="006C45D7">
        <w:trPr>
          <w:cantSplit/>
          <w:trHeight w:val="257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II.a Pravice porabe za izvedbo predlaganih rešitev so zagotovljene:</w:t>
            </w:r>
          </w:p>
        </w:tc>
      </w:tr>
      <w:tr w:rsidR="00357592" w:rsidRPr="00357592" w:rsidTr="006C45D7">
        <w:trPr>
          <w:cantSplit/>
          <w:trHeight w:val="100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 + 1</w:t>
            </w:r>
          </w:p>
        </w:tc>
      </w:tr>
      <w:tr w:rsidR="00357592" w:rsidRPr="00357592" w:rsidTr="006C45D7">
        <w:trPr>
          <w:cantSplit/>
          <w:trHeight w:val="328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5317" w:type="dxa"/>
            <w:gridSpan w:val="5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294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234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II.b Manjkajoče pravice porabe bodo zagotovljene s prerazporeditvijo:</w:t>
            </w:r>
          </w:p>
        </w:tc>
      </w:tr>
      <w:tr w:rsidR="00357592" w:rsidRPr="00357592" w:rsidTr="006C45D7">
        <w:trPr>
          <w:cantSplit/>
          <w:trHeight w:val="100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 xml:space="preserve">Znesek za t + 1 </w:t>
            </w:r>
          </w:p>
        </w:tc>
      </w:tr>
      <w:tr w:rsidR="00357592" w:rsidRPr="00357592" w:rsidTr="006C45D7">
        <w:trPr>
          <w:cantSplit/>
          <w:trHeight w:val="95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5317" w:type="dxa"/>
            <w:gridSpan w:val="5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207"/>
        </w:trPr>
        <w:tc>
          <w:tcPr>
            <w:tcW w:w="8816" w:type="dxa"/>
            <w:gridSpan w:val="9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234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357592" w:rsidRPr="00357592" w:rsidTr="006C45D7">
        <w:trPr>
          <w:cantSplit/>
          <w:trHeight w:val="100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Novi prihodki</w:t>
            </w: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tekoče leto (t)</w:t>
            </w: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 + 1</w:t>
            </w:r>
          </w:p>
        </w:tc>
      </w:tr>
      <w:tr w:rsidR="00357592" w:rsidRPr="00357592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7230EF" w:rsidRPr="00357592" w:rsidTr="00CB62ED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357592" w:rsidRDefault="007230EF" w:rsidP="00CB62ED">
            <w:pPr>
              <w:widowControl w:val="0"/>
              <w:suppressAutoHyphens/>
              <w:spacing w:line="260" w:lineRule="exact"/>
              <w:outlineLvl w:val="3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357592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7.b Predstavitev ocene finančnih posledic pod 40.000 EUR:</w:t>
            </w:r>
          </w:p>
          <w:p w:rsidR="00357592" w:rsidRPr="00357592" w:rsidRDefault="00357592" w:rsidP="000A2521">
            <w:pPr>
              <w:tabs>
                <w:tab w:val="left" w:pos="-1276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</w:tr>
      <w:tr w:rsidR="007230EF" w:rsidRPr="00357592" w:rsidTr="00CB62ED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357592" w:rsidRDefault="007230EF" w:rsidP="00CB62ED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7230EF">
              <w:rPr>
                <w:rFonts w:ascii="Arial" w:eastAsia="Calibri" w:hAnsi="Arial" w:cs="Arial"/>
                <w:b/>
                <w:sz w:val="20"/>
              </w:rPr>
              <w:t>8. Predstavitev sodelovanja z združenji občin:</w:t>
            </w:r>
          </w:p>
        </w:tc>
      </w:tr>
      <w:tr w:rsidR="007230EF" w:rsidRPr="00357592" w:rsidTr="00CB62ED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Vsebina predloženega gradiva (predpisa) vpliva na:</w:t>
            </w:r>
          </w:p>
          <w:p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lastRenderedPageBreak/>
              <w:t>-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ab/>
              <w:t>pristojnosti občin,</w:t>
            </w:r>
          </w:p>
          <w:p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-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ab/>
              <w:t>delovanje občin,</w:t>
            </w:r>
          </w:p>
          <w:p w:rsidR="007230EF" w:rsidRPr="00357592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-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ab/>
              <w:t>financiranje občin.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357592" w:rsidRDefault="007230EF" w:rsidP="00CB62ED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lastRenderedPageBreak/>
              <w:t>NE</w:t>
            </w:r>
          </w:p>
        </w:tc>
      </w:tr>
      <w:tr w:rsidR="007230EF" w:rsidRPr="00357592" w:rsidTr="00CB62ED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171E3B" w:rsidRDefault="007230EF" w:rsidP="007230EF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lastRenderedPageBreak/>
              <w:t>Gradivo (predpis) je bilo poslano v mnenje</w:t>
            </w:r>
            <w:r w:rsidRPr="00171E3B">
              <w:rPr>
                <w:iCs/>
              </w:rPr>
              <w:t xml:space="preserve">: </w:t>
            </w:r>
          </w:p>
          <w:p w:rsidR="007230EF" w:rsidRPr="00171E3B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Skupnost</w:t>
            </w:r>
            <w:r>
              <w:rPr>
                <w:iCs/>
              </w:rPr>
              <w:t xml:space="preserve">i občin Slovenije SOS: </w:t>
            </w:r>
            <w:r w:rsidRPr="00171E3B">
              <w:rPr>
                <w:iCs/>
              </w:rPr>
              <w:t>NE</w:t>
            </w:r>
          </w:p>
          <w:p w:rsidR="007230EF" w:rsidRPr="00171E3B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Združenj</w:t>
            </w:r>
            <w:r>
              <w:rPr>
                <w:iCs/>
              </w:rPr>
              <w:t xml:space="preserve">u občin Slovenije ZOS: </w:t>
            </w:r>
            <w:r w:rsidRPr="00171E3B">
              <w:rPr>
                <w:iCs/>
              </w:rPr>
              <w:t>NE</w:t>
            </w:r>
          </w:p>
          <w:p w:rsidR="007230EF" w:rsidRPr="007230EF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Združenj</w:t>
            </w:r>
            <w:r>
              <w:rPr>
                <w:iCs/>
              </w:rPr>
              <w:t>u</w:t>
            </w:r>
            <w:r w:rsidRPr="00171E3B">
              <w:rPr>
                <w:iCs/>
              </w:rPr>
              <w:t xml:space="preserve"> m</w:t>
            </w:r>
            <w:r>
              <w:rPr>
                <w:iCs/>
              </w:rPr>
              <w:t xml:space="preserve">estnih občin Slovenije ZMOS: </w:t>
            </w:r>
            <w:r w:rsidRPr="00171E3B">
              <w:rPr>
                <w:iCs/>
              </w:rPr>
              <w:t>NE</w:t>
            </w:r>
          </w:p>
        </w:tc>
      </w:tr>
      <w:tr w:rsidR="007230EF" w:rsidRPr="00357592" w:rsidTr="00CB62ED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357592" w:rsidRDefault="007230EF" w:rsidP="00CB62ED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</w:rPr>
            </w:pPr>
          </w:p>
        </w:tc>
      </w:tr>
      <w:tr w:rsidR="00357592" w:rsidRPr="00357592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7230EF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9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 Predstavitev sodelovanja javnosti:</w:t>
            </w:r>
          </w:p>
        </w:tc>
      </w:tr>
      <w:tr w:rsidR="00357592" w:rsidRPr="00357592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357592" w:rsidP="00EC2E51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357592" w:rsidP="00F1683A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AC2C03" w:rsidRDefault="00C61CBE" w:rsidP="00D67767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/</w:t>
            </w:r>
          </w:p>
        </w:tc>
      </w:tr>
      <w:tr w:rsidR="00357592" w:rsidRPr="00357592" w:rsidTr="006C45D7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357592" w:rsidP="00AC2C0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</w:rPr>
            </w:pPr>
          </w:p>
        </w:tc>
      </w:tr>
      <w:tr w:rsidR="00357592" w:rsidRPr="00357592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92" w:rsidRPr="00357592" w:rsidRDefault="007230EF" w:rsidP="00F1683A">
            <w:pPr>
              <w:widowControl w:val="0"/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10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92" w:rsidRPr="00357592" w:rsidRDefault="00357592" w:rsidP="00AC2C03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92" w:rsidRPr="00357592" w:rsidRDefault="007230EF" w:rsidP="00F1683A">
            <w:pPr>
              <w:widowControl w:val="0"/>
              <w:spacing w:line="260" w:lineRule="exact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11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92" w:rsidRPr="00357592" w:rsidRDefault="00357592" w:rsidP="00AC2C03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20" w:rsidRDefault="006E0920" w:rsidP="006E0920">
            <w:pPr>
              <w:pStyle w:val="Poglavje"/>
              <w:tabs>
                <w:tab w:val="center" w:pos="6129"/>
              </w:tabs>
              <w:spacing w:before="0" w:after="0" w:line="288" w:lineRule="auto"/>
              <w:jc w:val="left"/>
              <w:rPr>
                <w:rFonts w:eastAsia="Calibri"/>
                <w:sz w:val="20"/>
                <w:szCs w:val="20"/>
              </w:rPr>
            </w:pPr>
          </w:p>
          <w:p w:rsidR="006E0920" w:rsidRDefault="006E0920" w:rsidP="006E0920">
            <w:pPr>
              <w:pStyle w:val="Poglavje"/>
              <w:tabs>
                <w:tab w:val="center" w:pos="6129"/>
              </w:tabs>
              <w:spacing w:before="0" w:after="0" w:line="288" w:lineRule="auto"/>
              <w:jc w:val="left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 xml:space="preserve">                                                                                        </w:t>
            </w:r>
          </w:p>
          <w:p w:rsidR="001146AD" w:rsidRPr="001146AD" w:rsidRDefault="001146AD" w:rsidP="001146AD">
            <w:pPr>
              <w:widowControl w:val="0"/>
              <w:suppressAutoHyphens/>
              <w:spacing w:line="264" w:lineRule="auto"/>
              <w:ind w:left="3400"/>
              <w:outlineLvl w:val="3"/>
              <w:rPr>
                <w:rFonts w:ascii="Arial" w:eastAsia="Calibri" w:hAnsi="Arial" w:cs="Arial"/>
                <w:sz w:val="20"/>
                <w:lang w:eastAsia="sl-SI"/>
              </w:rPr>
            </w:pPr>
            <w:r w:rsidRPr="001146AD">
              <w:rPr>
                <w:rFonts w:ascii="Arial" w:eastAsia="Calibri" w:hAnsi="Arial" w:cs="Arial"/>
                <w:sz w:val="20"/>
                <w:lang w:eastAsia="sl-SI"/>
              </w:rPr>
              <w:t xml:space="preserve">                                </w:t>
            </w:r>
            <w:r w:rsidR="00171092" w:rsidRPr="00171092">
              <w:rPr>
                <w:rFonts w:ascii="Arial" w:eastAsia="Calibri" w:hAnsi="Arial" w:cs="Arial"/>
                <w:sz w:val="20"/>
                <w:lang w:eastAsia="sl-SI"/>
              </w:rPr>
              <w:t>dr. Andrej Bertoncelj</w:t>
            </w:r>
          </w:p>
          <w:p w:rsidR="001146AD" w:rsidRPr="001146AD" w:rsidRDefault="001146AD" w:rsidP="001146AD">
            <w:pPr>
              <w:widowControl w:val="0"/>
              <w:suppressAutoHyphens/>
              <w:spacing w:line="264" w:lineRule="auto"/>
              <w:ind w:left="3400"/>
              <w:outlineLvl w:val="3"/>
              <w:rPr>
                <w:rFonts w:ascii="Arial" w:eastAsia="Calibri" w:hAnsi="Arial" w:cs="Arial"/>
                <w:sz w:val="20"/>
                <w:lang w:eastAsia="sl-SI"/>
              </w:rPr>
            </w:pPr>
            <w:r w:rsidRPr="001146AD">
              <w:rPr>
                <w:rFonts w:ascii="Arial" w:eastAsia="Calibri" w:hAnsi="Arial" w:cs="Arial"/>
                <w:sz w:val="20"/>
                <w:lang w:eastAsia="sl-SI"/>
              </w:rPr>
              <w:t xml:space="preserve">                                        </w:t>
            </w:r>
            <w:r w:rsidR="00901F9F">
              <w:rPr>
                <w:rFonts w:ascii="Arial" w:eastAsia="Calibri" w:hAnsi="Arial" w:cs="Arial"/>
                <w:sz w:val="20"/>
                <w:lang w:eastAsia="sl-SI"/>
              </w:rPr>
              <w:t xml:space="preserve">       </w:t>
            </w:r>
            <w:r w:rsidR="00171092">
              <w:rPr>
                <w:rFonts w:ascii="Arial" w:eastAsia="Calibri" w:hAnsi="Arial" w:cs="Arial"/>
                <w:sz w:val="20"/>
                <w:lang w:eastAsia="sl-SI"/>
              </w:rPr>
              <w:t>minister</w:t>
            </w:r>
          </w:p>
          <w:p w:rsidR="00357592" w:rsidRPr="00357592" w:rsidRDefault="00357592" w:rsidP="00357592">
            <w:pPr>
              <w:widowControl w:val="0"/>
              <w:suppressAutoHyphens/>
              <w:spacing w:line="260" w:lineRule="exact"/>
              <w:ind w:left="3400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</w:p>
        </w:tc>
      </w:tr>
    </w:tbl>
    <w:p w:rsidR="00357592" w:rsidRPr="00357592" w:rsidRDefault="00357592" w:rsidP="00357592">
      <w:pPr>
        <w:tabs>
          <w:tab w:val="left" w:pos="708"/>
          <w:tab w:val="left" w:pos="3402"/>
        </w:tabs>
        <w:overflowPunct/>
        <w:autoSpaceDE/>
        <w:autoSpaceDN/>
        <w:adjustRightInd/>
        <w:spacing w:line="260" w:lineRule="atLeast"/>
        <w:jc w:val="left"/>
        <w:textAlignment w:val="auto"/>
        <w:rPr>
          <w:rFonts w:ascii="Arial" w:eastAsia="Calibri" w:hAnsi="Arial" w:cs="Arial"/>
          <w:b/>
          <w:sz w:val="20"/>
        </w:rPr>
      </w:pPr>
    </w:p>
    <w:p w:rsidR="00357592" w:rsidRPr="00357592" w:rsidRDefault="00357592" w:rsidP="00357592">
      <w:pPr>
        <w:rPr>
          <w:rFonts w:ascii="Arial" w:eastAsia="Calibri" w:hAnsi="Arial" w:cs="Arial"/>
          <w:sz w:val="20"/>
        </w:rPr>
      </w:pPr>
    </w:p>
    <w:p w:rsidR="00357592" w:rsidRPr="00357592" w:rsidRDefault="00357592" w:rsidP="00357592">
      <w:pPr>
        <w:tabs>
          <w:tab w:val="left" w:pos="708"/>
          <w:tab w:val="left" w:pos="3402"/>
        </w:tabs>
        <w:spacing w:line="260" w:lineRule="atLeast"/>
        <w:rPr>
          <w:rFonts w:ascii="Arial" w:eastAsia="Calibri" w:hAnsi="Arial" w:cs="Arial"/>
          <w:color w:val="000000"/>
          <w:sz w:val="20"/>
        </w:rPr>
      </w:pPr>
    </w:p>
    <w:p w:rsidR="001146AD" w:rsidRPr="001146AD" w:rsidRDefault="001146AD" w:rsidP="001146AD">
      <w:pPr>
        <w:tabs>
          <w:tab w:val="left" w:pos="708"/>
          <w:tab w:val="left" w:pos="3402"/>
        </w:tabs>
        <w:spacing w:line="264" w:lineRule="auto"/>
        <w:rPr>
          <w:rFonts w:ascii="Arial" w:eastAsia="Calibri" w:hAnsi="Arial" w:cs="Arial"/>
          <w:color w:val="000000"/>
          <w:sz w:val="20"/>
        </w:rPr>
      </w:pPr>
      <w:r w:rsidRPr="001146AD">
        <w:rPr>
          <w:rFonts w:ascii="Arial" w:eastAsia="Calibri" w:hAnsi="Arial" w:cs="Arial"/>
          <w:color w:val="000000"/>
          <w:sz w:val="20"/>
        </w:rPr>
        <w:t xml:space="preserve">PRILOGE: </w:t>
      </w:r>
    </w:p>
    <w:p w:rsidR="00AC2C03" w:rsidRPr="00AC2C03" w:rsidRDefault="00AC2C03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  <w:lang w:eastAsia="sl-SI"/>
        </w:rPr>
      </w:pPr>
      <w:r w:rsidRPr="00AC2C03">
        <w:rPr>
          <w:rFonts w:ascii="Arial" w:hAnsi="Arial" w:cs="Arial"/>
          <w:sz w:val="20"/>
          <w:lang w:eastAsia="sl-SI"/>
        </w:rPr>
        <w:t>predlog sklepa (Priloga 1)</w:t>
      </w:r>
    </w:p>
    <w:p w:rsidR="00AC2C03" w:rsidRPr="00AC2C03" w:rsidRDefault="00A41A0E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  <w:lang w:eastAsia="sl-SI"/>
        </w:rPr>
      </w:pPr>
      <w:r>
        <w:rPr>
          <w:rFonts w:ascii="Arial" w:hAnsi="Arial" w:cs="Arial"/>
          <w:sz w:val="20"/>
          <w:lang w:eastAsia="sl-SI"/>
        </w:rPr>
        <w:t>izhodišča</w:t>
      </w:r>
      <w:r w:rsidRPr="00AC2C03">
        <w:rPr>
          <w:rFonts w:ascii="Arial" w:hAnsi="Arial" w:cs="Arial"/>
          <w:sz w:val="20"/>
          <w:lang w:eastAsia="sl-SI"/>
        </w:rPr>
        <w:t xml:space="preserve"> </w:t>
      </w:r>
      <w:r w:rsidR="00AC2C03" w:rsidRPr="00AC2C03">
        <w:rPr>
          <w:rFonts w:ascii="Arial" w:hAnsi="Arial" w:cs="Arial"/>
          <w:sz w:val="20"/>
          <w:lang w:eastAsia="sl-SI"/>
        </w:rPr>
        <w:t>(Priloga 2)</w:t>
      </w:r>
    </w:p>
    <w:p w:rsidR="00357592" w:rsidRPr="00357592" w:rsidRDefault="001146AD" w:rsidP="00357592">
      <w:pPr>
        <w:suppressAutoHyphens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br w:type="page"/>
      </w:r>
    </w:p>
    <w:p w:rsidR="001146AD" w:rsidRPr="001146AD" w:rsidRDefault="001146AD" w:rsidP="001146AD">
      <w:pPr>
        <w:suppressAutoHyphens/>
        <w:spacing w:line="264" w:lineRule="auto"/>
        <w:rPr>
          <w:rFonts w:ascii="Arial" w:eastAsia="Calibri" w:hAnsi="Arial" w:cs="Arial"/>
          <w:color w:val="000000"/>
          <w:sz w:val="20"/>
        </w:rPr>
      </w:pPr>
    </w:p>
    <w:p w:rsidR="001146AD" w:rsidRPr="001146AD" w:rsidRDefault="001146AD" w:rsidP="001146AD">
      <w:pPr>
        <w:suppressAutoHyphens/>
        <w:spacing w:line="264" w:lineRule="auto"/>
        <w:rPr>
          <w:rFonts w:ascii="Arial" w:eastAsia="Calibri" w:hAnsi="Arial" w:cs="Arial"/>
          <w:color w:val="000000"/>
          <w:sz w:val="20"/>
        </w:rPr>
      </w:pPr>
    </w:p>
    <w:p w:rsidR="00AC2C03" w:rsidRDefault="00AC2C03" w:rsidP="00AC2C03">
      <w:pPr>
        <w:spacing w:line="264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1</w:t>
      </w:r>
    </w:p>
    <w:p w:rsidR="00AC2C03" w:rsidRPr="00A76806" w:rsidRDefault="00AC2C03" w:rsidP="00AC2C03">
      <w:pPr>
        <w:spacing w:line="264" w:lineRule="auto"/>
        <w:rPr>
          <w:rFonts w:ascii="Arial" w:hAnsi="Arial" w:cs="Arial"/>
          <w:b/>
          <w:sz w:val="20"/>
        </w:rPr>
      </w:pPr>
      <w:r w:rsidRPr="00A76806">
        <w:rPr>
          <w:rFonts w:ascii="Arial" w:hAnsi="Arial" w:cs="Arial"/>
          <w:b/>
          <w:sz w:val="20"/>
        </w:rPr>
        <w:t>Predlog sklepa</w:t>
      </w:r>
    </w:p>
    <w:p w:rsidR="00AC2C03" w:rsidRPr="00D1455B" w:rsidRDefault="00AC2C03" w:rsidP="00AC2C03">
      <w:pPr>
        <w:spacing w:line="264" w:lineRule="auto"/>
        <w:rPr>
          <w:rFonts w:ascii="Arial" w:hAnsi="Arial" w:cs="Arial"/>
          <w:b/>
          <w:sz w:val="20"/>
        </w:rPr>
      </w:pPr>
    </w:p>
    <w:p w:rsidR="00AC2C03" w:rsidRDefault="00AC2C03" w:rsidP="00AC2C03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Številka:</w:t>
      </w:r>
    </w:p>
    <w:p w:rsidR="00AC2C03" w:rsidRDefault="00AC2C03" w:rsidP="00AC2C03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</w:p>
    <w:p w:rsidR="00AC2C03" w:rsidRDefault="00AC2C03" w:rsidP="00AC2C03">
      <w:pPr>
        <w:ind w:left="6372"/>
        <w:rPr>
          <w:rFonts w:ascii="Arial" w:hAnsi="Arial" w:cs="Arial"/>
          <w:sz w:val="20"/>
        </w:rPr>
      </w:pPr>
    </w:p>
    <w:p w:rsidR="00AC2C03" w:rsidRDefault="00AC2C03" w:rsidP="00AC2C03">
      <w:pPr>
        <w:ind w:left="6372"/>
        <w:rPr>
          <w:rFonts w:ascii="Arial" w:hAnsi="Arial" w:cs="Arial"/>
          <w:sz w:val="20"/>
        </w:rPr>
      </w:pP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Pr="000B45D2" w:rsidRDefault="00AC2C03" w:rsidP="00AC2C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podlagi šestega odstavka 21. člena Zakona o Vladi Republike Slovenije (Uradni list RS, št. 24/05 – uradno prečiščeno besedilo, 109/08, 38/10-ZUKN, 8/12, 21/13, 47/13-ZDU-1G</w:t>
      </w:r>
      <w:r w:rsidR="00A1048A">
        <w:rPr>
          <w:rFonts w:ascii="Arial" w:hAnsi="Arial" w:cs="Arial"/>
          <w:color w:val="000000"/>
          <w:sz w:val="22"/>
          <w:szCs w:val="22"/>
        </w:rPr>
        <w:t>,</w:t>
      </w:r>
      <w:r w:rsidRPr="00103852">
        <w:rPr>
          <w:rFonts w:ascii="Arial" w:hAnsi="Arial" w:cs="Arial"/>
          <w:sz w:val="20"/>
        </w:rPr>
        <w:t xml:space="preserve"> 65/14</w:t>
      </w:r>
      <w:r w:rsidR="00A1048A">
        <w:rPr>
          <w:rFonts w:ascii="Arial" w:hAnsi="Arial" w:cs="Arial"/>
          <w:sz w:val="20"/>
        </w:rPr>
        <w:t xml:space="preserve"> in 55/17</w:t>
      </w:r>
      <w:r>
        <w:rPr>
          <w:rFonts w:ascii="Arial" w:hAnsi="Arial" w:cs="Arial"/>
          <w:sz w:val="20"/>
        </w:rPr>
        <w:t>)</w:t>
      </w:r>
      <w:r w:rsidRPr="000B45D2">
        <w:rPr>
          <w:rFonts w:ascii="Arial" w:hAnsi="Arial" w:cs="Arial"/>
          <w:sz w:val="20"/>
        </w:rPr>
        <w:t xml:space="preserve"> je Vlada Republike Slovenije na seji dne ... pod točko ... sprejela naslednji sklep:</w:t>
      </w: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Default="00AC2C03" w:rsidP="00AC2C0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SKLEP </w:t>
      </w:r>
    </w:p>
    <w:p w:rsidR="00AC2C03" w:rsidRDefault="00AC2C03" w:rsidP="00AC2C03">
      <w:pPr>
        <w:jc w:val="center"/>
        <w:rPr>
          <w:rFonts w:ascii="Arial" w:hAnsi="Arial" w:cs="Arial"/>
          <w:sz w:val="20"/>
        </w:rPr>
      </w:pPr>
    </w:p>
    <w:p w:rsidR="00AC2C03" w:rsidRPr="000B45D2" w:rsidRDefault="00AC2C03" w:rsidP="00AC2C03">
      <w:pPr>
        <w:jc w:val="center"/>
        <w:rPr>
          <w:rFonts w:ascii="Arial" w:hAnsi="Arial" w:cs="Arial"/>
          <w:sz w:val="20"/>
        </w:rPr>
      </w:pPr>
    </w:p>
    <w:p w:rsidR="00C61CBE" w:rsidRPr="00C61CBE" w:rsidRDefault="00C61CBE" w:rsidP="00C61CBE">
      <w:pPr>
        <w:rPr>
          <w:rFonts w:ascii="Arial" w:hAnsi="Arial" w:cs="Arial"/>
          <w:color w:val="000000"/>
          <w:sz w:val="20"/>
        </w:rPr>
      </w:pPr>
    </w:p>
    <w:p w:rsidR="00410788" w:rsidRPr="0019466F" w:rsidRDefault="00410788" w:rsidP="00410788">
      <w:pPr>
        <w:pStyle w:val="ListParagraph"/>
        <w:numPr>
          <w:ilvl w:val="0"/>
          <w:numId w:val="29"/>
        </w:numPr>
        <w:suppressAutoHyphens/>
        <w:spacing w:line="260" w:lineRule="exact"/>
        <w:rPr>
          <w:rFonts w:ascii="Arial" w:eastAsia="Calibri" w:hAnsi="Arial" w:cs="Arial"/>
          <w:sz w:val="20"/>
        </w:rPr>
      </w:pPr>
      <w:r w:rsidRPr="0019466F">
        <w:rPr>
          <w:rFonts w:ascii="Arial" w:hAnsi="Arial" w:cs="Arial"/>
          <w:color w:val="000000"/>
          <w:sz w:val="20"/>
        </w:rPr>
        <w:t xml:space="preserve">Vlada Republike Slovenije je sprejela Izhodišča za bilateralno srečanje </w:t>
      </w:r>
      <w:r w:rsidRPr="00F04380">
        <w:rPr>
          <w:rFonts w:ascii="Arial" w:hAnsi="Arial" w:cs="Arial"/>
          <w:color w:val="000000"/>
          <w:sz w:val="20"/>
        </w:rPr>
        <w:t xml:space="preserve">ministra za finance dr. Andreja Bertonclja z generalnim direktorjem Evropskega mehanizma za stabilnost, Klausom Reglingom, Ljubljana, </w:t>
      </w:r>
      <w:r w:rsidR="00483388">
        <w:rPr>
          <w:rFonts w:ascii="Arial" w:hAnsi="Arial" w:cs="Arial"/>
          <w:color w:val="000000"/>
          <w:sz w:val="20"/>
        </w:rPr>
        <w:t>20</w:t>
      </w:r>
      <w:r w:rsidRPr="00F04380">
        <w:rPr>
          <w:rFonts w:ascii="Arial" w:hAnsi="Arial" w:cs="Arial"/>
          <w:color w:val="000000"/>
          <w:sz w:val="20"/>
        </w:rPr>
        <w:t>. februar 2019</w:t>
      </w:r>
      <w:r w:rsidRPr="0019466F">
        <w:rPr>
          <w:rFonts w:ascii="Arial" w:eastAsia="Calibri" w:hAnsi="Arial" w:cs="Arial"/>
          <w:sz w:val="20"/>
        </w:rPr>
        <w:t>.</w:t>
      </w:r>
    </w:p>
    <w:p w:rsidR="00410788" w:rsidRPr="005F35DA" w:rsidRDefault="00410788" w:rsidP="00410788">
      <w:pPr>
        <w:pStyle w:val="ListParagraph"/>
        <w:rPr>
          <w:rFonts w:ascii="Arial" w:hAnsi="Arial" w:cs="Arial"/>
          <w:color w:val="000000"/>
          <w:sz w:val="20"/>
        </w:rPr>
      </w:pPr>
    </w:p>
    <w:p w:rsidR="00410788" w:rsidRPr="00C61CBE" w:rsidRDefault="00410788" w:rsidP="00410788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0"/>
        </w:rPr>
      </w:pPr>
      <w:r w:rsidRPr="00D67767">
        <w:rPr>
          <w:rFonts w:ascii="Arial" w:hAnsi="Arial" w:cs="Arial"/>
          <w:color w:val="000000"/>
          <w:sz w:val="20"/>
        </w:rPr>
        <w:t xml:space="preserve"> </w:t>
      </w:r>
      <w:r w:rsidRPr="00C61CBE">
        <w:rPr>
          <w:rFonts w:ascii="Arial" w:hAnsi="Arial" w:cs="Arial"/>
          <w:color w:val="000000"/>
          <w:sz w:val="20"/>
        </w:rPr>
        <w:t>Vlada Republike Slovenije je imenovala delegacijo v naslednji sestavi:</w:t>
      </w:r>
    </w:p>
    <w:p w:rsidR="00410788" w:rsidRPr="00C61CBE" w:rsidRDefault="00410788" w:rsidP="00410788">
      <w:pPr>
        <w:ind w:left="360"/>
        <w:rPr>
          <w:rFonts w:ascii="Arial" w:hAnsi="Arial" w:cs="Arial"/>
          <w:color w:val="000000"/>
          <w:sz w:val="20"/>
        </w:rPr>
      </w:pPr>
    </w:p>
    <w:p w:rsidR="000A2521" w:rsidRPr="000A2521" w:rsidRDefault="000A2521" w:rsidP="000A2521">
      <w:pPr>
        <w:pStyle w:val="ListParagraph"/>
        <w:numPr>
          <w:ilvl w:val="0"/>
          <w:numId w:val="12"/>
        </w:numPr>
        <w:tabs>
          <w:tab w:val="left" w:pos="1026"/>
        </w:tabs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dr. Andrej Bertoncelj, minister za finance, vodja delegacije;</w:t>
      </w:r>
    </w:p>
    <w:p w:rsidR="000A2521" w:rsidRPr="000A2521" w:rsidRDefault="000A2521" w:rsidP="000A2521">
      <w:pPr>
        <w:pStyle w:val="ListParagraph"/>
        <w:numPr>
          <w:ilvl w:val="0"/>
          <w:numId w:val="12"/>
        </w:numPr>
        <w:tabs>
          <w:tab w:val="left" w:pos="1026"/>
        </w:tabs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Metod Dragonja, državni sekretar na Ministrstvu za finance;</w:t>
      </w:r>
    </w:p>
    <w:p w:rsidR="000A2521" w:rsidRPr="000A2521" w:rsidRDefault="000A2521" w:rsidP="000A2521">
      <w:pPr>
        <w:pStyle w:val="ListParagraph"/>
        <w:numPr>
          <w:ilvl w:val="0"/>
          <w:numId w:val="12"/>
        </w:numPr>
        <w:tabs>
          <w:tab w:val="left" w:pos="1026"/>
        </w:tabs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mag. Gonzalo Carlos Caprirolo Cattoretti, vodja Službe za analize ekonomskih politik na Ministrstvu za finance;</w:t>
      </w:r>
    </w:p>
    <w:p w:rsidR="000A2521" w:rsidRPr="000A2521" w:rsidRDefault="000A2521" w:rsidP="000A2521">
      <w:pPr>
        <w:pStyle w:val="ListParagraph"/>
        <w:numPr>
          <w:ilvl w:val="0"/>
          <w:numId w:val="12"/>
        </w:numPr>
        <w:tabs>
          <w:tab w:val="left" w:pos="1026"/>
        </w:tabs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mag. Irena Drmaž, generalna direktorica na Ministrstvu za finance;</w:t>
      </w:r>
    </w:p>
    <w:p w:rsidR="000A2521" w:rsidRPr="000A2521" w:rsidRDefault="000A2521" w:rsidP="000A2521">
      <w:pPr>
        <w:pStyle w:val="ListParagraph"/>
        <w:numPr>
          <w:ilvl w:val="0"/>
          <w:numId w:val="12"/>
        </w:numPr>
        <w:tabs>
          <w:tab w:val="left" w:pos="1026"/>
        </w:tabs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Urška Cvelbar, generalna direktorica na Ministrstvu za finance;</w:t>
      </w:r>
    </w:p>
    <w:p w:rsidR="000A2521" w:rsidRPr="000A2521" w:rsidRDefault="000A2521" w:rsidP="000A2521">
      <w:pPr>
        <w:pStyle w:val="ListParagraph"/>
        <w:numPr>
          <w:ilvl w:val="0"/>
          <w:numId w:val="12"/>
        </w:numPr>
        <w:tabs>
          <w:tab w:val="left" w:pos="1026"/>
        </w:tabs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Monika Ban Zlatev, podsekretarka na Ministrstvu za finance.</w:t>
      </w:r>
    </w:p>
    <w:p w:rsidR="007E54C3" w:rsidRPr="00410788" w:rsidRDefault="007E54C3" w:rsidP="00410788">
      <w:pPr>
        <w:tabs>
          <w:tab w:val="left" w:pos="1026"/>
        </w:tabs>
        <w:ind w:left="720"/>
        <w:rPr>
          <w:rFonts w:ascii="Arial" w:hAnsi="Arial" w:cs="Arial"/>
          <w:color w:val="000000"/>
          <w:sz w:val="20"/>
        </w:rPr>
      </w:pP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Pr="000B45D2" w:rsidRDefault="00AC2C03" w:rsidP="00AC2C03">
      <w:pPr>
        <w:rPr>
          <w:rFonts w:ascii="Arial" w:hAnsi="Arial" w:cs="Arial"/>
          <w:sz w:val="20"/>
        </w:rPr>
      </w:pPr>
    </w:p>
    <w:p w:rsidR="00AC2C03" w:rsidRDefault="00AC2C03" w:rsidP="00AC2C03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</w:p>
    <w:p w:rsidR="00410788" w:rsidRPr="00410788" w:rsidRDefault="00410788" w:rsidP="00410788">
      <w:pPr>
        <w:ind w:left="4956" w:firstLine="708"/>
        <w:jc w:val="center"/>
        <w:rPr>
          <w:rFonts w:ascii="Arial" w:hAnsi="Arial" w:cs="Arial"/>
          <w:color w:val="000000"/>
          <w:sz w:val="20"/>
        </w:rPr>
      </w:pPr>
      <w:r w:rsidRPr="00410788">
        <w:rPr>
          <w:rFonts w:ascii="Arial" w:hAnsi="Arial" w:cs="Arial"/>
          <w:color w:val="000000"/>
          <w:sz w:val="20"/>
        </w:rPr>
        <w:t>Stojan TRAMTE</w:t>
      </w:r>
    </w:p>
    <w:p w:rsidR="00AC2C03" w:rsidRDefault="00410788" w:rsidP="00410788">
      <w:pPr>
        <w:jc w:val="right"/>
        <w:rPr>
          <w:rFonts w:ascii="Arial" w:hAnsi="Arial" w:cs="Arial"/>
          <w:color w:val="000000"/>
          <w:sz w:val="20"/>
        </w:rPr>
      </w:pPr>
      <w:r w:rsidRPr="00410788">
        <w:rPr>
          <w:rFonts w:ascii="Arial" w:hAnsi="Arial" w:cs="Arial"/>
          <w:color w:val="000000"/>
          <w:sz w:val="20"/>
        </w:rPr>
        <w:t>GENERALNI SEKRETAR VLADE</w:t>
      </w:r>
    </w:p>
    <w:p w:rsidR="00B667C1" w:rsidRPr="000B45D2" w:rsidRDefault="00B667C1" w:rsidP="00B667C1">
      <w:pPr>
        <w:rPr>
          <w:rFonts w:ascii="Arial" w:hAnsi="Arial" w:cs="Arial"/>
          <w:sz w:val="20"/>
        </w:rPr>
      </w:pPr>
    </w:p>
    <w:p w:rsidR="00AC2C03" w:rsidRPr="000B45D2" w:rsidRDefault="00AC2C03" w:rsidP="00AC2C03">
      <w:pPr>
        <w:rPr>
          <w:rFonts w:ascii="Arial" w:hAnsi="Arial" w:cs="Arial"/>
          <w:sz w:val="20"/>
        </w:rPr>
      </w:pPr>
      <w:r w:rsidRPr="000B45D2">
        <w:rPr>
          <w:rFonts w:ascii="Arial" w:hAnsi="Arial" w:cs="Arial"/>
          <w:sz w:val="20"/>
        </w:rPr>
        <w:t>Priloga:</w:t>
      </w:r>
    </w:p>
    <w:p w:rsidR="00AC2C03" w:rsidRPr="00ED6913" w:rsidRDefault="00354A74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sl-SI"/>
        </w:rPr>
        <w:t>izhodišča</w:t>
      </w:r>
    </w:p>
    <w:p w:rsidR="00AC2C03" w:rsidRPr="000B45D2" w:rsidRDefault="00AC2C03" w:rsidP="00AC2C03">
      <w:pPr>
        <w:rPr>
          <w:rFonts w:ascii="Arial" w:hAnsi="Arial" w:cs="Arial"/>
          <w:sz w:val="20"/>
        </w:rPr>
      </w:pPr>
    </w:p>
    <w:p w:rsidR="00AC2C03" w:rsidRPr="000B45D2" w:rsidRDefault="00AC2C03" w:rsidP="00AC2C03">
      <w:pPr>
        <w:rPr>
          <w:rFonts w:ascii="Arial" w:hAnsi="Arial" w:cs="Arial"/>
          <w:sz w:val="20"/>
        </w:rPr>
      </w:pPr>
      <w:r w:rsidRPr="000B45D2">
        <w:rPr>
          <w:rFonts w:ascii="Arial" w:hAnsi="Arial" w:cs="Arial"/>
          <w:sz w:val="20"/>
        </w:rPr>
        <w:t>Prejmejo:</w:t>
      </w:r>
    </w:p>
    <w:p w:rsidR="00AC2C03" w:rsidRDefault="00AC2C03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</w:rPr>
      </w:pPr>
      <w:r w:rsidRPr="000B45D2">
        <w:rPr>
          <w:rFonts w:ascii="Arial" w:hAnsi="Arial" w:cs="Arial"/>
          <w:sz w:val="20"/>
        </w:rPr>
        <w:t xml:space="preserve">Ministrstvo za finance </w:t>
      </w:r>
    </w:p>
    <w:p w:rsidR="00C61CBE" w:rsidRPr="00C61CBE" w:rsidRDefault="00C61CBE" w:rsidP="00C61CBE">
      <w:pPr>
        <w:pStyle w:val="Neotevilenodstavek"/>
        <w:numPr>
          <w:ilvl w:val="0"/>
          <w:numId w:val="6"/>
        </w:numPr>
        <w:spacing w:before="0" w:after="0" w:line="240" w:lineRule="auto"/>
      </w:pPr>
      <w:r w:rsidRPr="006B029C">
        <w:t>Ministrstvo za zunanje zadeve</w:t>
      </w:r>
    </w:p>
    <w:p w:rsidR="00AC2C03" w:rsidRDefault="00AC2C03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</w:rPr>
      </w:pPr>
      <w:r w:rsidRPr="00187B9B">
        <w:rPr>
          <w:rFonts w:ascii="Arial" w:hAnsi="Arial" w:cs="Arial"/>
          <w:sz w:val="20"/>
        </w:rPr>
        <w:t>Generalni sekretariat Vlade RS</w:t>
      </w:r>
    </w:p>
    <w:p w:rsidR="00AC2C03" w:rsidRDefault="00AC2C03" w:rsidP="00AC2C0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401325">
        <w:rPr>
          <w:rFonts w:ascii="Arial" w:hAnsi="Arial" w:cs="Arial"/>
          <w:b/>
          <w:sz w:val="20"/>
        </w:rPr>
        <w:lastRenderedPageBreak/>
        <w:t>PRILOGA 2</w:t>
      </w:r>
    </w:p>
    <w:p w:rsidR="007A29EC" w:rsidRPr="00401325" w:rsidRDefault="007A29EC" w:rsidP="00AC2C03">
      <w:pPr>
        <w:jc w:val="right"/>
        <w:rPr>
          <w:rFonts w:ascii="Arial" w:hAnsi="Arial" w:cs="Arial"/>
          <w:b/>
          <w:sz w:val="20"/>
        </w:rPr>
      </w:pPr>
    </w:p>
    <w:p w:rsidR="0019466F" w:rsidRPr="004B0DEF" w:rsidRDefault="0019466F" w:rsidP="0019466F">
      <w:pPr>
        <w:rPr>
          <w:rFonts w:ascii="Arial" w:hAnsi="Arial" w:cs="Arial"/>
          <w:b/>
          <w:color w:val="000000"/>
          <w:sz w:val="20"/>
        </w:rPr>
      </w:pPr>
      <w:r w:rsidRPr="004B0DEF">
        <w:rPr>
          <w:rFonts w:ascii="Arial" w:hAnsi="Arial" w:cs="Arial"/>
          <w:b/>
          <w:color w:val="000000"/>
          <w:sz w:val="20"/>
        </w:rPr>
        <w:t xml:space="preserve">Izhodišča za bilateralno srečanje </w:t>
      </w:r>
      <w:r w:rsidR="00EB623E" w:rsidRPr="00EB623E">
        <w:rPr>
          <w:rFonts w:ascii="Arial" w:hAnsi="Arial" w:cs="Arial"/>
          <w:b/>
          <w:color w:val="000000"/>
          <w:sz w:val="20"/>
        </w:rPr>
        <w:t xml:space="preserve">ministra za finance dr. Andreja Bertonclja z generalnim direktorjem Evropskega mehanizma za stabilnost, Klausom Reglingom, Ljubljana, </w:t>
      </w:r>
      <w:r w:rsidR="00483388">
        <w:rPr>
          <w:rFonts w:ascii="Arial" w:hAnsi="Arial" w:cs="Arial"/>
          <w:b/>
          <w:color w:val="000000"/>
          <w:sz w:val="20"/>
        </w:rPr>
        <w:t>20</w:t>
      </w:r>
      <w:r w:rsidR="00EB623E" w:rsidRPr="00EB623E">
        <w:rPr>
          <w:rFonts w:ascii="Arial" w:hAnsi="Arial" w:cs="Arial"/>
          <w:b/>
          <w:color w:val="000000"/>
          <w:sz w:val="20"/>
        </w:rPr>
        <w:t>. februar 2019</w:t>
      </w:r>
    </w:p>
    <w:p w:rsidR="009A7F10" w:rsidRPr="004B0DEF" w:rsidRDefault="009A7F10" w:rsidP="0040316B">
      <w:pPr>
        <w:rPr>
          <w:rFonts w:ascii="Arial" w:hAnsi="Arial" w:cs="Arial"/>
          <w:b/>
          <w:sz w:val="20"/>
        </w:rPr>
      </w:pPr>
    </w:p>
    <w:p w:rsidR="008E4427" w:rsidRDefault="008E4427" w:rsidP="0040316B">
      <w:pPr>
        <w:rPr>
          <w:rFonts w:ascii="Arial" w:hAnsi="Arial" w:cs="Arial"/>
          <w:sz w:val="20"/>
        </w:rPr>
      </w:pPr>
    </w:p>
    <w:p w:rsidR="00A92B60" w:rsidRPr="00AE6BB0" w:rsidRDefault="009A7F10" w:rsidP="009A7F10">
      <w:pPr>
        <w:numPr>
          <w:ilvl w:val="1"/>
          <w:numId w:val="8"/>
        </w:numPr>
        <w:tabs>
          <w:tab w:val="left" w:pos="-1276"/>
        </w:tabs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b/>
          <w:sz w:val="20"/>
        </w:rPr>
      </w:pPr>
      <w:r w:rsidRPr="00AE6BB0">
        <w:rPr>
          <w:rFonts w:ascii="Arial" w:hAnsi="Arial" w:cs="Arial"/>
          <w:b/>
          <w:sz w:val="20"/>
        </w:rPr>
        <w:t>Namen in</w:t>
      </w:r>
      <w:r w:rsidR="00745E82" w:rsidRPr="00AE6BB0">
        <w:rPr>
          <w:rFonts w:ascii="Arial" w:hAnsi="Arial" w:cs="Arial"/>
          <w:b/>
          <w:sz w:val="20"/>
        </w:rPr>
        <w:t xml:space="preserve"> teme bilateralnega srečanja</w:t>
      </w:r>
    </w:p>
    <w:p w:rsidR="00AE6BB0" w:rsidRDefault="00AE6BB0" w:rsidP="009A7F10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20"/>
        </w:rPr>
      </w:pPr>
    </w:p>
    <w:p w:rsidR="004B0DEF" w:rsidRPr="00A56CEB" w:rsidRDefault="00A56CEB" w:rsidP="009A7F10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sz w:val="20"/>
          <w:szCs w:val="24"/>
          <w:lang w:eastAsia="sl-SI"/>
        </w:rPr>
      </w:pPr>
      <w:r w:rsidRPr="00A56CEB">
        <w:rPr>
          <w:rFonts w:ascii="Arial" w:hAnsi="Arial"/>
          <w:sz w:val="20"/>
          <w:szCs w:val="24"/>
          <w:lang w:eastAsia="sl-SI"/>
        </w:rPr>
        <w:t>Minister</w:t>
      </w:r>
      <w:r w:rsidR="003072F9" w:rsidRPr="00A56CEB">
        <w:rPr>
          <w:rFonts w:ascii="Arial" w:hAnsi="Arial"/>
          <w:sz w:val="20"/>
          <w:szCs w:val="24"/>
          <w:lang w:eastAsia="sl-SI"/>
        </w:rPr>
        <w:t xml:space="preserve"> za finance </w:t>
      </w:r>
      <w:r w:rsidRPr="00A56CEB">
        <w:rPr>
          <w:rFonts w:ascii="Arial" w:hAnsi="Arial"/>
          <w:sz w:val="20"/>
          <w:szCs w:val="24"/>
          <w:lang w:eastAsia="sl-SI"/>
        </w:rPr>
        <w:t>dr. Andrej Bertoncelj</w:t>
      </w:r>
      <w:r w:rsidR="003072F9" w:rsidRPr="00A56CEB">
        <w:rPr>
          <w:rFonts w:ascii="Arial" w:hAnsi="Arial"/>
          <w:sz w:val="20"/>
          <w:szCs w:val="24"/>
          <w:lang w:eastAsia="sl-SI"/>
        </w:rPr>
        <w:t xml:space="preserve"> se bo</w:t>
      </w:r>
      <w:r w:rsidR="008D1044" w:rsidRPr="00A56CEB">
        <w:rPr>
          <w:rFonts w:ascii="Arial" w:hAnsi="Arial"/>
          <w:sz w:val="20"/>
          <w:szCs w:val="24"/>
          <w:lang w:eastAsia="sl-SI"/>
        </w:rPr>
        <w:t xml:space="preserve"> </w:t>
      </w:r>
      <w:r w:rsidR="00483388">
        <w:rPr>
          <w:rFonts w:ascii="Arial" w:hAnsi="Arial"/>
          <w:sz w:val="20"/>
          <w:szCs w:val="24"/>
          <w:lang w:eastAsia="sl-SI"/>
        </w:rPr>
        <w:t>20</w:t>
      </w:r>
      <w:r w:rsidR="008D1044" w:rsidRPr="00A56CEB">
        <w:rPr>
          <w:rFonts w:ascii="Arial" w:hAnsi="Arial"/>
          <w:sz w:val="20"/>
          <w:szCs w:val="24"/>
          <w:lang w:eastAsia="sl-SI"/>
        </w:rPr>
        <w:t xml:space="preserve">. </w:t>
      </w:r>
      <w:r w:rsidRPr="00A56CEB">
        <w:rPr>
          <w:rFonts w:ascii="Arial" w:hAnsi="Arial"/>
          <w:sz w:val="20"/>
          <w:szCs w:val="24"/>
          <w:lang w:eastAsia="sl-SI"/>
        </w:rPr>
        <w:t>februarja</w:t>
      </w:r>
      <w:r w:rsidR="008D1044" w:rsidRPr="00A56CEB">
        <w:rPr>
          <w:rFonts w:ascii="Arial" w:hAnsi="Arial"/>
          <w:sz w:val="20"/>
          <w:szCs w:val="24"/>
          <w:lang w:eastAsia="sl-SI"/>
        </w:rPr>
        <w:t xml:space="preserve"> 201</w:t>
      </w:r>
      <w:r w:rsidRPr="00A56CEB">
        <w:rPr>
          <w:rFonts w:ascii="Arial" w:hAnsi="Arial"/>
          <w:sz w:val="20"/>
          <w:szCs w:val="24"/>
          <w:lang w:eastAsia="sl-SI"/>
        </w:rPr>
        <w:t>9</w:t>
      </w:r>
      <w:r w:rsidR="003072F9" w:rsidRPr="00A56CEB">
        <w:rPr>
          <w:rFonts w:ascii="Arial" w:hAnsi="Arial"/>
          <w:sz w:val="20"/>
          <w:szCs w:val="24"/>
          <w:lang w:eastAsia="sl-SI"/>
        </w:rPr>
        <w:t xml:space="preserve"> sestal </w:t>
      </w:r>
      <w:r w:rsidRPr="00A56CEB">
        <w:rPr>
          <w:rFonts w:ascii="Arial" w:hAnsi="Arial"/>
          <w:sz w:val="20"/>
          <w:szCs w:val="24"/>
          <w:lang w:eastAsia="sl-SI"/>
        </w:rPr>
        <w:t>z generalnim direktorjem Evropskega mehanizma za stabilnost</w:t>
      </w:r>
      <w:r w:rsidR="003072F9" w:rsidRPr="00A56CEB">
        <w:rPr>
          <w:rFonts w:ascii="Arial" w:hAnsi="Arial"/>
          <w:sz w:val="20"/>
          <w:szCs w:val="24"/>
          <w:lang w:eastAsia="sl-SI"/>
        </w:rPr>
        <w:t>,</w:t>
      </w:r>
      <w:r w:rsidRPr="00A56CEB">
        <w:rPr>
          <w:rFonts w:ascii="Arial" w:hAnsi="Arial"/>
          <w:sz w:val="20"/>
          <w:szCs w:val="24"/>
          <w:lang w:eastAsia="sl-SI"/>
        </w:rPr>
        <w:t xml:space="preserve"> g. Klausom Reglingom,</w:t>
      </w:r>
      <w:r w:rsidR="003072F9" w:rsidRPr="00A56CEB">
        <w:rPr>
          <w:rFonts w:ascii="Arial" w:hAnsi="Arial"/>
          <w:sz w:val="20"/>
          <w:szCs w:val="24"/>
          <w:lang w:eastAsia="sl-SI"/>
        </w:rPr>
        <w:t xml:space="preserve"> ki </w:t>
      </w:r>
      <w:r w:rsidR="008D1044" w:rsidRPr="00A56CEB">
        <w:rPr>
          <w:rFonts w:ascii="Arial" w:hAnsi="Arial"/>
          <w:sz w:val="20"/>
          <w:szCs w:val="24"/>
          <w:lang w:eastAsia="sl-SI"/>
        </w:rPr>
        <w:t xml:space="preserve">bo tega dne na </w:t>
      </w:r>
      <w:r w:rsidR="003072F9" w:rsidRPr="00A56CEB">
        <w:rPr>
          <w:rFonts w:ascii="Arial" w:hAnsi="Arial"/>
          <w:sz w:val="20"/>
          <w:szCs w:val="24"/>
          <w:lang w:eastAsia="sl-SI"/>
        </w:rPr>
        <w:t>obisk</w:t>
      </w:r>
      <w:r w:rsidR="008D1044" w:rsidRPr="00A56CEB">
        <w:rPr>
          <w:rFonts w:ascii="Arial" w:hAnsi="Arial"/>
          <w:sz w:val="20"/>
          <w:szCs w:val="24"/>
          <w:lang w:eastAsia="sl-SI"/>
        </w:rPr>
        <w:t>u</w:t>
      </w:r>
      <w:r w:rsidR="003072F9" w:rsidRPr="00A56CEB">
        <w:rPr>
          <w:rFonts w:ascii="Arial" w:hAnsi="Arial"/>
          <w:sz w:val="20"/>
          <w:szCs w:val="24"/>
          <w:lang w:eastAsia="sl-SI"/>
        </w:rPr>
        <w:t xml:space="preserve"> v </w:t>
      </w:r>
      <w:r w:rsidR="00357375" w:rsidRPr="00A56CEB">
        <w:rPr>
          <w:rFonts w:ascii="Arial" w:hAnsi="Arial"/>
          <w:sz w:val="20"/>
          <w:szCs w:val="24"/>
          <w:lang w:eastAsia="sl-SI"/>
        </w:rPr>
        <w:t xml:space="preserve">Republiki </w:t>
      </w:r>
      <w:r w:rsidR="003072F9" w:rsidRPr="00A56CEB">
        <w:rPr>
          <w:rFonts w:ascii="Arial" w:hAnsi="Arial"/>
          <w:sz w:val="20"/>
          <w:szCs w:val="24"/>
          <w:lang w:eastAsia="sl-SI"/>
        </w:rPr>
        <w:t>Slovenij</w:t>
      </w:r>
      <w:r w:rsidR="008D1044" w:rsidRPr="00A56CEB">
        <w:rPr>
          <w:rFonts w:ascii="Arial" w:hAnsi="Arial"/>
          <w:sz w:val="20"/>
          <w:szCs w:val="24"/>
          <w:lang w:eastAsia="sl-SI"/>
        </w:rPr>
        <w:t>i</w:t>
      </w:r>
      <w:r w:rsidR="003072F9" w:rsidRPr="00A56CEB">
        <w:rPr>
          <w:rFonts w:ascii="Arial" w:hAnsi="Arial"/>
          <w:sz w:val="20"/>
          <w:szCs w:val="24"/>
          <w:lang w:eastAsia="sl-SI"/>
        </w:rPr>
        <w:t>. S strani Ministrstva za finance bodo v</w:t>
      </w:r>
      <w:r w:rsidR="004B0DEF" w:rsidRPr="00A56CEB">
        <w:rPr>
          <w:rFonts w:ascii="Arial" w:hAnsi="Arial"/>
          <w:sz w:val="20"/>
          <w:szCs w:val="24"/>
          <w:lang w:eastAsia="sl-SI"/>
        </w:rPr>
        <w:t xml:space="preserve"> pogovorih sodelovali tudi</w:t>
      </w:r>
      <w:r w:rsidR="003064A4" w:rsidRPr="003064A4">
        <w:t xml:space="preserve"> </w:t>
      </w:r>
      <w:r w:rsidR="003064A4" w:rsidRPr="003064A4">
        <w:rPr>
          <w:rFonts w:ascii="Arial" w:hAnsi="Arial"/>
          <w:sz w:val="20"/>
          <w:szCs w:val="24"/>
          <w:lang w:eastAsia="sl-SI"/>
        </w:rPr>
        <w:t xml:space="preserve">Metod </w:t>
      </w:r>
      <w:r w:rsidR="006E26AA">
        <w:rPr>
          <w:rFonts w:ascii="Arial" w:hAnsi="Arial"/>
          <w:sz w:val="20"/>
          <w:szCs w:val="24"/>
          <w:lang w:eastAsia="sl-SI"/>
        </w:rPr>
        <w:t>Dragonja, državni sekretar,</w:t>
      </w:r>
      <w:r w:rsidR="007B0F61">
        <w:rPr>
          <w:rFonts w:ascii="Arial" w:hAnsi="Arial"/>
          <w:sz w:val="20"/>
          <w:szCs w:val="24"/>
          <w:lang w:eastAsia="sl-SI"/>
        </w:rPr>
        <w:t xml:space="preserve"> </w:t>
      </w:r>
      <w:r w:rsidR="007B0F61" w:rsidRPr="007B0F61">
        <w:rPr>
          <w:rFonts w:ascii="Arial" w:hAnsi="Arial"/>
          <w:sz w:val="20"/>
          <w:szCs w:val="24"/>
          <w:lang w:eastAsia="sl-SI"/>
        </w:rPr>
        <w:t>mag. Gonzalo Carlos Caprirolo Cattoretti, vodja Službe za analize ekonomskih politik</w:t>
      </w:r>
      <w:r w:rsidR="007B0F61">
        <w:rPr>
          <w:rFonts w:ascii="Arial" w:hAnsi="Arial"/>
          <w:sz w:val="20"/>
          <w:szCs w:val="24"/>
          <w:lang w:eastAsia="sl-SI"/>
        </w:rPr>
        <w:t>,</w:t>
      </w:r>
      <w:r w:rsidR="000A2521">
        <w:rPr>
          <w:rFonts w:ascii="Arial" w:hAnsi="Arial"/>
          <w:sz w:val="20"/>
          <w:szCs w:val="24"/>
          <w:lang w:eastAsia="sl-SI"/>
        </w:rPr>
        <w:t xml:space="preserve"> </w:t>
      </w:r>
      <w:r w:rsidR="007B0F61" w:rsidRPr="007B0F61">
        <w:rPr>
          <w:rFonts w:ascii="Arial" w:hAnsi="Arial"/>
          <w:sz w:val="20"/>
          <w:szCs w:val="24"/>
          <w:lang w:eastAsia="sl-SI"/>
        </w:rPr>
        <w:t>mag. Irena Drmaž, generalna direktorica</w:t>
      </w:r>
      <w:r w:rsidR="007B0F61">
        <w:rPr>
          <w:rFonts w:ascii="Arial" w:hAnsi="Arial"/>
          <w:sz w:val="20"/>
          <w:szCs w:val="24"/>
          <w:lang w:eastAsia="sl-SI"/>
        </w:rPr>
        <w:t>,</w:t>
      </w:r>
      <w:r w:rsidR="007B0F61" w:rsidRPr="007B0F61">
        <w:rPr>
          <w:rFonts w:ascii="Arial" w:hAnsi="Arial"/>
          <w:sz w:val="20"/>
          <w:szCs w:val="24"/>
          <w:lang w:eastAsia="sl-SI"/>
        </w:rPr>
        <w:t xml:space="preserve"> Urška </w:t>
      </w:r>
      <w:r w:rsidR="00DF5080">
        <w:rPr>
          <w:rFonts w:ascii="Arial" w:hAnsi="Arial"/>
          <w:sz w:val="20"/>
          <w:szCs w:val="24"/>
          <w:lang w:eastAsia="sl-SI"/>
        </w:rPr>
        <w:t xml:space="preserve">Cvelbar, generalna direktorica </w:t>
      </w:r>
      <w:r w:rsidR="007B0F61" w:rsidRPr="007B0F61">
        <w:rPr>
          <w:rFonts w:ascii="Arial" w:hAnsi="Arial"/>
          <w:sz w:val="20"/>
          <w:szCs w:val="24"/>
          <w:lang w:eastAsia="sl-SI"/>
        </w:rPr>
        <w:t>in Monika Ban Zlatev, podsekretarka</w:t>
      </w:r>
      <w:r w:rsidR="0002273C">
        <w:rPr>
          <w:rFonts w:ascii="Arial" w:hAnsi="Arial"/>
          <w:sz w:val="20"/>
          <w:szCs w:val="24"/>
          <w:lang w:eastAsia="sl-SI"/>
        </w:rPr>
        <w:t>.</w:t>
      </w:r>
    </w:p>
    <w:p w:rsidR="003072F9" w:rsidRPr="00D77466" w:rsidRDefault="003072F9" w:rsidP="009A7F10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sz w:val="20"/>
          <w:szCs w:val="24"/>
          <w:highlight w:val="yellow"/>
          <w:lang w:eastAsia="sl-SI"/>
        </w:rPr>
      </w:pPr>
    </w:p>
    <w:p w:rsidR="006E26AA" w:rsidRDefault="00E07234" w:rsidP="00AF78D7">
      <w:pPr>
        <w:spacing w:line="260" w:lineRule="atLeast"/>
        <w:rPr>
          <w:rFonts w:ascii="Arial" w:hAnsi="Arial"/>
          <w:sz w:val="20"/>
          <w:szCs w:val="24"/>
          <w:lang w:eastAsia="sl-SI"/>
        </w:rPr>
      </w:pPr>
      <w:r>
        <w:rPr>
          <w:rFonts w:ascii="Arial" w:hAnsi="Arial"/>
          <w:sz w:val="20"/>
          <w:szCs w:val="24"/>
          <w:lang w:eastAsia="sl-SI"/>
        </w:rPr>
        <w:t>To bo prvo uradno srečanje med sogovornikoma</w:t>
      </w:r>
      <w:r w:rsidR="000E2229">
        <w:rPr>
          <w:rFonts w:ascii="Arial" w:hAnsi="Arial"/>
          <w:sz w:val="20"/>
          <w:szCs w:val="24"/>
          <w:lang w:eastAsia="sl-SI"/>
        </w:rPr>
        <w:t xml:space="preserve">. </w:t>
      </w:r>
      <w:r w:rsidR="004177E1" w:rsidRPr="00516DA5">
        <w:rPr>
          <w:rFonts w:ascii="Arial" w:hAnsi="Arial"/>
          <w:sz w:val="20"/>
          <w:szCs w:val="24"/>
          <w:lang w:eastAsia="sl-SI"/>
        </w:rPr>
        <w:t>Predvidene</w:t>
      </w:r>
      <w:r w:rsidR="003072F9" w:rsidRPr="00516DA5">
        <w:rPr>
          <w:rFonts w:ascii="Arial" w:hAnsi="Arial"/>
          <w:sz w:val="20"/>
          <w:szCs w:val="24"/>
          <w:lang w:eastAsia="sl-SI"/>
        </w:rPr>
        <w:t xml:space="preserve"> </w:t>
      </w:r>
      <w:r w:rsidR="004177E1" w:rsidRPr="00516DA5">
        <w:rPr>
          <w:rFonts w:ascii="Arial" w:hAnsi="Arial"/>
          <w:sz w:val="20"/>
          <w:szCs w:val="24"/>
          <w:lang w:eastAsia="sl-SI"/>
        </w:rPr>
        <w:t>glavne</w:t>
      </w:r>
      <w:r w:rsidR="008D1044" w:rsidRPr="00516DA5">
        <w:rPr>
          <w:rFonts w:ascii="Arial" w:hAnsi="Arial"/>
          <w:sz w:val="20"/>
          <w:szCs w:val="24"/>
          <w:lang w:eastAsia="sl-SI"/>
        </w:rPr>
        <w:t xml:space="preserve"> </w:t>
      </w:r>
      <w:r w:rsidR="004177E1" w:rsidRPr="00516DA5">
        <w:rPr>
          <w:rFonts w:ascii="Arial" w:hAnsi="Arial"/>
          <w:sz w:val="20"/>
          <w:szCs w:val="24"/>
          <w:lang w:eastAsia="sl-SI"/>
        </w:rPr>
        <w:t>tem</w:t>
      </w:r>
      <w:r w:rsidR="000347DE" w:rsidRPr="00516DA5">
        <w:rPr>
          <w:rFonts w:ascii="Arial" w:hAnsi="Arial"/>
          <w:sz w:val="20"/>
          <w:szCs w:val="24"/>
          <w:lang w:eastAsia="sl-SI"/>
        </w:rPr>
        <w:t xml:space="preserve">e </w:t>
      </w:r>
      <w:r w:rsidR="004177E1" w:rsidRPr="00516DA5">
        <w:rPr>
          <w:rFonts w:ascii="Arial" w:hAnsi="Arial"/>
          <w:sz w:val="20"/>
          <w:szCs w:val="24"/>
          <w:lang w:eastAsia="sl-SI"/>
        </w:rPr>
        <w:t>razgovora</w:t>
      </w:r>
      <w:r w:rsidR="003072F9" w:rsidRPr="00516DA5">
        <w:rPr>
          <w:rFonts w:ascii="Arial" w:hAnsi="Arial"/>
          <w:sz w:val="20"/>
          <w:szCs w:val="24"/>
          <w:lang w:eastAsia="sl-SI"/>
        </w:rPr>
        <w:t xml:space="preserve"> </w:t>
      </w:r>
      <w:r w:rsidR="004177E1" w:rsidRPr="00516DA5">
        <w:rPr>
          <w:rFonts w:ascii="Arial" w:hAnsi="Arial"/>
          <w:sz w:val="20"/>
          <w:szCs w:val="24"/>
          <w:lang w:eastAsia="sl-SI"/>
        </w:rPr>
        <w:t>so</w:t>
      </w:r>
      <w:r w:rsidR="004177E1" w:rsidRPr="004177E1">
        <w:rPr>
          <w:rFonts w:ascii="Arial" w:hAnsi="Arial"/>
          <w:sz w:val="20"/>
          <w:szCs w:val="24"/>
          <w:lang w:eastAsia="sl-SI"/>
        </w:rPr>
        <w:t xml:space="preserve"> predstavitev Evropskega mehanizma za stabilnost</w:t>
      </w:r>
      <w:r w:rsidR="00580DEC">
        <w:rPr>
          <w:rFonts w:ascii="Arial" w:hAnsi="Arial"/>
          <w:sz w:val="20"/>
          <w:szCs w:val="24"/>
          <w:lang w:eastAsia="sl-SI"/>
        </w:rPr>
        <w:t xml:space="preserve"> (EMS)</w:t>
      </w:r>
      <w:r w:rsidR="004177E1" w:rsidRPr="004177E1">
        <w:rPr>
          <w:rFonts w:ascii="Arial" w:hAnsi="Arial"/>
          <w:sz w:val="20"/>
          <w:szCs w:val="24"/>
          <w:lang w:eastAsia="sl-SI"/>
        </w:rPr>
        <w:t xml:space="preserve"> in Evropskega instrumenta za finančno stabilnost</w:t>
      </w:r>
      <w:r w:rsidR="00580DEC">
        <w:rPr>
          <w:rFonts w:ascii="Arial" w:hAnsi="Arial"/>
          <w:sz w:val="20"/>
          <w:szCs w:val="24"/>
          <w:lang w:eastAsia="sl-SI"/>
        </w:rPr>
        <w:t xml:space="preserve"> (EFSF)</w:t>
      </w:r>
      <w:r w:rsidR="00BB2172">
        <w:rPr>
          <w:rFonts w:ascii="Arial" w:hAnsi="Arial"/>
          <w:sz w:val="20"/>
          <w:szCs w:val="24"/>
          <w:lang w:eastAsia="sl-SI"/>
        </w:rPr>
        <w:t>, vključno</w:t>
      </w:r>
      <w:r w:rsidR="004177E1" w:rsidRPr="004177E1">
        <w:rPr>
          <w:rFonts w:ascii="Arial" w:hAnsi="Arial"/>
          <w:sz w:val="20"/>
          <w:szCs w:val="24"/>
          <w:lang w:eastAsia="sl-SI"/>
        </w:rPr>
        <w:t xml:space="preserve"> </w:t>
      </w:r>
      <w:r w:rsidR="00264246">
        <w:rPr>
          <w:rFonts w:ascii="Arial" w:hAnsi="Arial"/>
          <w:sz w:val="20"/>
          <w:szCs w:val="24"/>
          <w:lang w:eastAsia="sl-SI"/>
        </w:rPr>
        <w:t xml:space="preserve">z vlogo ministra za finance kot guvernerja v Svetu Guvernerjev EMS. Poleg tega bo pogovor tekel o </w:t>
      </w:r>
      <w:r w:rsidR="004177E1" w:rsidRPr="004177E1">
        <w:rPr>
          <w:rFonts w:ascii="Arial" w:hAnsi="Arial"/>
          <w:sz w:val="20"/>
          <w:szCs w:val="24"/>
          <w:lang w:eastAsia="sl-SI"/>
        </w:rPr>
        <w:t>aktualni</w:t>
      </w:r>
      <w:r w:rsidR="00264246">
        <w:rPr>
          <w:rFonts w:ascii="Arial" w:hAnsi="Arial"/>
          <w:sz w:val="20"/>
          <w:szCs w:val="24"/>
          <w:lang w:eastAsia="sl-SI"/>
        </w:rPr>
        <w:t>h</w:t>
      </w:r>
      <w:r w:rsidR="004177E1" w:rsidRPr="004177E1">
        <w:rPr>
          <w:rFonts w:ascii="Arial" w:hAnsi="Arial"/>
          <w:sz w:val="20"/>
          <w:szCs w:val="24"/>
          <w:lang w:eastAsia="sl-SI"/>
        </w:rPr>
        <w:t xml:space="preserve"> </w:t>
      </w:r>
      <w:r>
        <w:rPr>
          <w:rFonts w:ascii="Arial" w:hAnsi="Arial"/>
          <w:sz w:val="20"/>
          <w:szCs w:val="24"/>
          <w:lang w:eastAsia="sl-SI"/>
        </w:rPr>
        <w:t>predlogih na ravni Evroskupine in Sveta ECOFIN</w:t>
      </w:r>
      <w:r w:rsidRPr="004177E1">
        <w:rPr>
          <w:rFonts w:ascii="Arial" w:hAnsi="Arial"/>
          <w:sz w:val="20"/>
          <w:szCs w:val="24"/>
          <w:lang w:eastAsia="sl-SI"/>
        </w:rPr>
        <w:t xml:space="preserve"> </w:t>
      </w:r>
      <w:r w:rsidR="004177E1" w:rsidRPr="004177E1">
        <w:rPr>
          <w:rFonts w:ascii="Arial" w:hAnsi="Arial"/>
          <w:sz w:val="20"/>
          <w:szCs w:val="24"/>
          <w:lang w:eastAsia="sl-SI"/>
        </w:rPr>
        <w:t xml:space="preserve">glede poglabljanja </w:t>
      </w:r>
      <w:r w:rsidR="0052453C" w:rsidRPr="00516DA5">
        <w:rPr>
          <w:rFonts w:ascii="Arial" w:hAnsi="Arial"/>
          <w:sz w:val="20"/>
          <w:szCs w:val="24"/>
          <w:lang w:eastAsia="sl-SI"/>
        </w:rPr>
        <w:t>ekonomske</w:t>
      </w:r>
      <w:r w:rsidR="000347DE">
        <w:rPr>
          <w:rFonts w:ascii="Arial" w:hAnsi="Arial"/>
          <w:sz w:val="20"/>
          <w:szCs w:val="24"/>
          <w:lang w:eastAsia="sl-SI"/>
        </w:rPr>
        <w:t xml:space="preserve"> in</w:t>
      </w:r>
      <w:r w:rsidR="004177E1" w:rsidRPr="004177E1">
        <w:rPr>
          <w:rFonts w:ascii="Arial" w:hAnsi="Arial"/>
          <w:sz w:val="20"/>
          <w:szCs w:val="24"/>
          <w:lang w:eastAsia="sl-SI"/>
        </w:rPr>
        <w:t xml:space="preserve"> </w:t>
      </w:r>
      <w:r w:rsidR="00516DA5">
        <w:rPr>
          <w:rFonts w:ascii="Arial" w:hAnsi="Arial"/>
          <w:sz w:val="20"/>
          <w:szCs w:val="24"/>
          <w:lang w:eastAsia="sl-SI"/>
        </w:rPr>
        <w:t xml:space="preserve">monetarne unije, </w:t>
      </w:r>
      <w:r>
        <w:rPr>
          <w:rFonts w:ascii="Arial" w:hAnsi="Arial"/>
          <w:sz w:val="20"/>
          <w:szCs w:val="24"/>
          <w:lang w:eastAsia="sl-SI"/>
        </w:rPr>
        <w:t xml:space="preserve">katerih namen je povečati </w:t>
      </w:r>
      <w:r w:rsidR="00516DA5">
        <w:rPr>
          <w:rFonts w:ascii="Arial" w:hAnsi="Arial"/>
          <w:sz w:val="20"/>
          <w:szCs w:val="24"/>
          <w:lang w:eastAsia="sl-SI"/>
        </w:rPr>
        <w:t xml:space="preserve">odpornost na bodoče šoke </w:t>
      </w:r>
      <w:r w:rsidR="00BB2172">
        <w:rPr>
          <w:rFonts w:ascii="Arial" w:hAnsi="Arial"/>
          <w:sz w:val="20"/>
          <w:szCs w:val="24"/>
          <w:lang w:eastAsia="sl-SI"/>
        </w:rPr>
        <w:t>oz.</w:t>
      </w:r>
      <w:r w:rsidR="00516DA5">
        <w:rPr>
          <w:rFonts w:ascii="Arial" w:hAnsi="Arial"/>
          <w:sz w:val="20"/>
          <w:szCs w:val="24"/>
          <w:lang w:eastAsia="sl-SI"/>
        </w:rPr>
        <w:t xml:space="preserve"> potencialne nove finančne krize</w:t>
      </w:r>
      <w:r w:rsidR="00886158">
        <w:rPr>
          <w:rFonts w:ascii="Arial" w:hAnsi="Arial"/>
          <w:sz w:val="20"/>
          <w:szCs w:val="24"/>
          <w:lang w:eastAsia="sl-SI"/>
        </w:rPr>
        <w:t xml:space="preserve">. </w:t>
      </w:r>
      <w:r w:rsidR="00216277">
        <w:rPr>
          <w:rFonts w:ascii="Arial" w:hAnsi="Arial"/>
          <w:sz w:val="20"/>
          <w:szCs w:val="24"/>
          <w:lang w:eastAsia="sl-SI"/>
        </w:rPr>
        <w:t xml:space="preserve">Poleg dokončanja bančne unije </w:t>
      </w:r>
      <w:r w:rsidR="000E2229">
        <w:rPr>
          <w:rFonts w:ascii="Arial" w:hAnsi="Arial"/>
          <w:sz w:val="20"/>
          <w:szCs w:val="24"/>
          <w:lang w:eastAsia="sl-SI"/>
        </w:rPr>
        <w:t>naj bi</w:t>
      </w:r>
      <w:r w:rsidR="00216277">
        <w:rPr>
          <w:rFonts w:ascii="Arial" w:hAnsi="Arial"/>
          <w:sz w:val="20"/>
          <w:szCs w:val="24"/>
          <w:lang w:eastAsia="sl-SI"/>
        </w:rPr>
        <w:t xml:space="preserve"> k temu</w:t>
      </w:r>
      <w:r w:rsidR="000E2229">
        <w:rPr>
          <w:rFonts w:ascii="Arial" w:hAnsi="Arial"/>
          <w:sz w:val="20"/>
          <w:szCs w:val="24"/>
          <w:lang w:eastAsia="sl-SI"/>
        </w:rPr>
        <w:t xml:space="preserve"> pomembno prispevala tudi </w:t>
      </w:r>
      <w:r w:rsidR="00927BF3">
        <w:rPr>
          <w:rFonts w:ascii="Arial" w:hAnsi="Arial"/>
          <w:sz w:val="20"/>
          <w:szCs w:val="24"/>
          <w:lang w:eastAsia="sl-SI"/>
        </w:rPr>
        <w:t>nova</w:t>
      </w:r>
      <w:r w:rsidR="000E2229">
        <w:rPr>
          <w:rFonts w:ascii="Arial" w:hAnsi="Arial"/>
          <w:sz w:val="20"/>
          <w:szCs w:val="24"/>
          <w:lang w:eastAsia="sl-SI"/>
        </w:rPr>
        <w:t xml:space="preserve"> vloga Evr</w:t>
      </w:r>
      <w:r w:rsidR="00886158">
        <w:rPr>
          <w:rFonts w:ascii="Arial" w:hAnsi="Arial"/>
          <w:sz w:val="20"/>
          <w:szCs w:val="24"/>
          <w:lang w:eastAsia="sl-SI"/>
        </w:rPr>
        <w:t>opskega mehanizma za stabilnost</w:t>
      </w:r>
      <w:r w:rsidR="00216277">
        <w:rPr>
          <w:rFonts w:ascii="Arial" w:hAnsi="Arial"/>
          <w:sz w:val="20"/>
          <w:szCs w:val="24"/>
          <w:lang w:eastAsia="sl-SI"/>
        </w:rPr>
        <w:t xml:space="preserve">. Slednji </w:t>
      </w:r>
      <w:r w:rsidR="00886158">
        <w:rPr>
          <w:rFonts w:ascii="Arial" w:hAnsi="Arial"/>
          <w:sz w:val="20"/>
          <w:szCs w:val="24"/>
          <w:lang w:eastAsia="sl-SI"/>
        </w:rPr>
        <w:t xml:space="preserve">bo na podlagi odločitev vrha evroobmočja z </w:t>
      </w:r>
      <w:r w:rsidR="000E2229">
        <w:rPr>
          <w:rFonts w:ascii="Arial" w:hAnsi="Arial"/>
          <w:sz w:val="20"/>
          <w:szCs w:val="24"/>
          <w:lang w:eastAsia="sl-SI"/>
        </w:rPr>
        <w:t>29. junija</w:t>
      </w:r>
      <w:r w:rsidR="00886158">
        <w:rPr>
          <w:rFonts w:ascii="Arial" w:hAnsi="Arial"/>
          <w:sz w:val="20"/>
          <w:szCs w:val="24"/>
          <w:lang w:eastAsia="sl-SI"/>
        </w:rPr>
        <w:t xml:space="preserve"> 2018 in 14. decembra 2018 zagotavljal podporni mehanizem Enotnemu skladu za reševanje</w:t>
      </w:r>
      <w:r w:rsidR="00216277">
        <w:rPr>
          <w:rFonts w:ascii="Arial" w:hAnsi="Arial"/>
          <w:sz w:val="20"/>
          <w:szCs w:val="24"/>
          <w:lang w:eastAsia="sl-SI"/>
        </w:rPr>
        <w:t xml:space="preserve"> bank in v</w:t>
      </w:r>
      <w:r w:rsidR="00927BF3">
        <w:rPr>
          <w:rFonts w:ascii="Arial" w:hAnsi="Arial"/>
          <w:sz w:val="20"/>
          <w:szCs w:val="24"/>
          <w:lang w:eastAsia="sl-SI"/>
        </w:rPr>
        <w:t xml:space="preserve"> ta namen </w:t>
      </w:r>
      <w:r w:rsidR="004B4A45">
        <w:rPr>
          <w:rFonts w:ascii="Arial" w:hAnsi="Arial"/>
          <w:sz w:val="20"/>
          <w:szCs w:val="24"/>
          <w:lang w:eastAsia="sl-SI"/>
        </w:rPr>
        <w:t xml:space="preserve">bo </w:t>
      </w:r>
      <w:r w:rsidR="00927BF3">
        <w:rPr>
          <w:rFonts w:ascii="Arial" w:hAnsi="Arial"/>
          <w:sz w:val="20"/>
          <w:szCs w:val="24"/>
          <w:lang w:eastAsia="sl-SI"/>
        </w:rPr>
        <w:t>Evroskupina</w:t>
      </w:r>
      <w:r w:rsidR="003A611A">
        <w:rPr>
          <w:rFonts w:ascii="Arial" w:hAnsi="Arial"/>
          <w:sz w:val="20"/>
          <w:szCs w:val="24"/>
          <w:lang w:eastAsia="sl-SI"/>
        </w:rPr>
        <w:t xml:space="preserve"> </w:t>
      </w:r>
      <w:r w:rsidR="00927BF3">
        <w:rPr>
          <w:rFonts w:ascii="Arial" w:hAnsi="Arial"/>
          <w:sz w:val="20"/>
          <w:szCs w:val="24"/>
          <w:lang w:eastAsia="sl-SI"/>
        </w:rPr>
        <w:t>do junija</w:t>
      </w:r>
      <w:r w:rsidR="003A611A">
        <w:rPr>
          <w:rFonts w:ascii="Arial" w:hAnsi="Arial"/>
          <w:sz w:val="20"/>
          <w:szCs w:val="24"/>
          <w:lang w:eastAsia="sl-SI"/>
        </w:rPr>
        <w:t xml:space="preserve"> 2019</w:t>
      </w:r>
      <w:r w:rsidR="00927BF3">
        <w:rPr>
          <w:rFonts w:ascii="Arial" w:hAnsi="Arial"/>
          <w:sz w:val="20"/>
          <w:szCs w:val="24"/>
          <w:lang w:eastAsia="sl-SI"/>
        </w:rPr>
        <w:t xml:space="preserve"> </w:t>
      </w:r>
      <w:r w:rsidR="003A611A">
        <w:rPr>
          <w:rFonts w:ascii="Arial" w:hAnsi="Arial"/>
          <w:sz w:val="20"/>
          <w:szCs w:val="24"/>
          <w:lang w:eastAsia="sl-SI"/>
        </w:rPr>
        <w:t>pripravi</w:t>
      </w:r>
      <w:r w:rsidR="004B4A45">
        <w:rPr>
          <w:rFonts w:ascii="Arial" w:hAnsi="Arial"/>
          <w:sz w:val="20"/>
          <w:szCs w:val="24"/>
          <w:lang w:eastAsia="sl-SI"/>
        </w:rPr>
        <w:t>la</w:t>
      </w:r>
      <w:r w:rsidR="00927BF3">
        <w:rPr>
          <w:rFonts w:ascii="Arial" w:hAnsi="Arial"/>
          <w:sz w:val="20"/>
          <w:szCs w:val="24"/>
          <w:lang w:eastAsia="sl-SI"/>
        </w:rPr>
        <w:t xml:space="preserve"> predlog spremembe Pogodbe o Evropskem mehanizmu za stabilnost. </w:t>
      </w:r>
    </w:p>
    <w:p w:rsidR="00B4607F" w:rsidRDefault="00B4607F" w:rsidP="00AF78D7">
      <w:pPr>
        <w:spacing w:line="260" w:lineRule="atLeast"/>
        <w:rPr>
          <w:rFonts w:ascii="Arial" w:hAnsi="Arial"/>
          <w:sz w:val="20"/>
          <w:szCs w:val="24"/>
          <w:lang w:eastAsia="sl-SI"/>
        </w:rPr>
      </w:pPr>
    </w:p>
    <w:p w:rsidR="004B4A45" w:rsidRDefault="004B4A45" w:rsidP="00AF78D7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4"/>
          <w:lang w:eastAsia="sl-SI"/>
        </w:rPr>
        <w:t>V</w:t>
      </w:r>
      <w:r w:rsidR="003A611A">
        <w:rPr>
          <w:rFonts w:ascii="Arial" w:hAnsi="Arial"/>
          <w:sz w:val="20"/>
          <w:szCs w:val="24"/>
          <w:lang w:eastAsia="sl-SI"/>
        </w:rPr>
        <w:t xml:space="preserve"> letu 2019 </w:t>
      </w:r>
      <w:r>
        <w:rPr>
          <w:rFonts w:ascii="Arial" w:hAnsi="Arial"/>
          <w:sz w:val="20"/>
          <w:szCs w:val="24"/>
          <w:lang w:eastAsia="sl-SI"/>
        </w:rPr>
        <w:t xml:space="preserve">bo </w:t>
      </w:r>
      <w:r w:rsidR="003A611A">
        <w:rPr>
          <w:rFonts w:ascii="Arial" w:hAnsi="Arial"/>
          <w:sz w:val="20"/>
          <w:szCs w:val="24"/>
          <w:lang w:eastAsia="sl-SI"/>
        </w:rPr>
        <w:t xml:space="preserve">delo potekalo tudi na </w:t>
      </w:r>
      <w:r w:rsidR="00927BF3">
        <w:rPr>
          <w:rFonts w:ascii="Arial" w:hAnsi="Arial"/>
          <w:sz w:val="20"/>
          <w:szCs w:val="24"/>
          <w:lang w:eastAsia="sl-SI"/>
        </w:rPr>
        <w:t>revidiran</w:t>
      </w:r>
      <w:r w:rsidR="003A611A">
        <w:rPr>
          <w:rFonts w:ascii="Arial" w:hAnsi="Arial"/>
          <w:sz w:val="20"/>
          <w:szCs w:val="24"/>
          <w:lang w:eastAsia="sl-SI"/>
        </w:rPr>
        <w:t>ih</w:t>
      </w:r>
      <w:r w:rsidR="00927BF3">
        <w:rPr>
          <w:rFonts w:ascii="Arial" w:hAnsi="Arial"/>
          <w:sz w:val="20"/>
          <w:szCs w:val="24"/>
          <w:lang w:eastAsia="sl-SI"/>
        </w:rPr>
        <w:t xml:space="preserve"> smernic</w:t>
      </w:r>
      <w:r w:rsidR="003A611A">
        <w:rPr>
          <w:rFonts w:ascii="Arial" w:hAnsi="Arial"/>
          <w:sz w:val="20"/>
          <w:szCs w:val="24"/>
          <w:lang w:eastAsia="sl-SI"/>
        </w:rPr>
        <w:t>ah</w:t>
      </w:r>
      <w:r w:rsidR="00927BF3">
        <w:rPr>
          <w:rFonts w:ascii="Arial" w:hAnsi="Arial"/>
          <w:sz w:val="20"/>
          <w:szCs w:val="24"/>
          <w:lang w:eastAsia="sl-SI"/>
        </w:rPr>
        <w:t xml:space="preserve"> EMS v zvezi z nek</w:t>
      </w:r>
      <w:r w:rsidR="00D728F5">
        <w:rPr>
          <w:rFonts w:ascii="Arial" w:hAnsi="Arial"/>
          <w:sz w:val="20"/>
          <w:szCs w:val="24"/>
          <w:lang w:eastAsia="sl-SI"/>
        </w:rPr>
        <w:t>aterimi obstoječimi instrumenti</w:t>
      </w:r>
      <w:r w:rsidR="00927BF3">
        <w:rPr>
          <w:rFonts w:ascii="Arial" w:hAnsi="Arial"/>
          <w:sz w:val="20"/>
          <w:szCs w:val="24"/>
          <w:lang w:eastAsia="sl-SI"/>
        </w:rPr>
        <w:t xml:space="preserve"> (previdnostna posojila državam članicam)</w:t>
      </w:r>
      <w:r w:rsidR="003A611A">
        <w:rPr>
          <w:rFonts w:ascii="Arial" w:hAnsi="Arial"/>
          <w:sz w:val="20"/>
          <w:szCs w:val="24"/>
          <w:lang w:eastAsia="sl-SI"/>
        </w:rPr>
        <w:t xml:space="preserve"> ter na pojasnitvi </w:t>
      </w:r>
      <w:r w:rsidR="00927BF3">
        <w:rPr>
          <w:rFonts w:ascii="Arial" w:hAnsi="Arial"/>
          <w:sz w:val="20"/>
          <w:szCs w:val="24"/>
          <w:lang w:eastAsia="sl-SI"/>
        </w:rPr>
        <w:t>postopk</w:t>
      </w:r>
      <w:r>
        <w:rPr>
          <w:rFonts w:ascii="Arial" w:hAnsi="Arial"/>
          <w:sz w:val="20"/>
          <w:szCs w:val="24"/>
          <w:lang w:eastAsia="sl-SI"/>
        </w:rPr>
        <w:t>a</w:t>
      </w:r>
      <w:r w:rsidR="00927BF3">
        <w:rPr>
          <w:rFonts w:ascii="Arial" w:hAnsi="Arial"/>
          <w:sz w:val="20"/>
          <w:szCs w:val="24"/>
          <w:lang w:eastAsia="sl-SI"/>
        </w:rPr>
        <w:t xml:space="preserve"> sodelovanja med Evropsko komisijo in EMS </w:t>
      </w:r>
      <w:r w:rsidR="003A611A">
        <w:rPr>
          <w:rFonts w:ascii="Arial" w:hAnsi="Arial"/>
          <w:sz w:val="20"/>
          <w:szCs w:val="24"/>
          <w:lang w:eastAsia="sl-SI"/>
        </w:rPr>
        <w:t>pri</w:t>
      </w:r>
      <w:r w:rsidR="00927BF3">
        <w:rPr>
          <w:rFonts w:ascii="Arial" w:hAnsi="Arial"/>
          <w:sz w:val="20"/>
          <w:szCs w:val="24"/>
          <w:lang w:eastAsia="sl-SI"/>
        </w:rPr>
        <w:t xml:space="preserve"> ocen</w:t>
      </w:r>
      <w:r w:rsidR="003A611A">
        <w:rPr>
          <w:rFonts w:ascii="Arial" w:hAnsi="Arial"/>
          <w:sz w:val="20"/>
          <w:szCs w:val="24"/>
          <w:lang w:eastAsia="sl-SI"/>
        </w:rPr>
        <w:t>jevanju</w:t>
      </w:r>
      <w:r w:rsidR="00927BF3">
        <w:rPr>
          <w:rFonts w:ascii="Arial" w:hAnsi="Arial"/>
          <w:sz w:val="20"/>
          <w:szCs w:val="24"/>
          <w:lang w:eastAsia="sl-SI"/>
        </w:rPr>
        <w:t xml:space="preserve"> vzdržnosti dolga</w:t>
      </w:r>
      <w:r>
        <w:rPr>
          <w:rFonts w:ascii="Arial" w:hAnsi="Arial"/>
          <w:sz w:val="20"/>
          <w:szCs w:val="24"/>
          <w:lang w:eastAsia="sl-SI"/>
        </w:rPr>
        <w:t>. V</w:t>
      </w:r>
      <w:r w:rsidR="003A611A">
        <w:rPr>
          <w:rFonts w:ascii="Arial" w:hAnsi="Arial"/>
          <w:sz w:val="20"/>
          <w:szCs w:val="24"/>
          <w:lang w:eastAsia="sl-SI"/>
        </w:rPr>
        <w:t xml:space="preserve"> pripravi pa je tudi oblikovanje t.i. single limb CAC klavzule, ki bo vplivala na</w:t>
      </w:r>
      <w:r w:rsidR="003A611A">
        <w:rPr>
          <w:rFonts w:ascii="Arial" w:hAnsi="Arial" w:cs="Arial"/>
          <w:sz w:val="20"/>
        </w:rPr>
        <w:t xml:space="preserve"> način glasovanja o spremembah ključnih pogojev določil obveznic, katerih izdajatelji so države članice evroobmočja</w:t>
      </w:r>
      <w:r>
        <w:rPr>
          <w:rFonts w:ascii="Arial" w:hAnsi="Arial" w:cs="Arial"/>
          <w:sz w:val="20"/>
        </w:rPr>
        <w:t>. Slednje je pomembno v primerih prestrukturiranja dolga</w:t>
      </w:r>
      <w:r w:rsidR="006E26AA">
        <w:rPr>
          <w:rFonts w:ascii="Arial" w:hAnsi="Arial" w:cs="Arial"/>
          <w:sz w:val="20"/>
        </w:rPr>
        <w:t>, kjer naj bi EMS imel predvsem vlogo posrednika</w:t>
      </w:r>
      <w:r>
        <w:rPr>
          <w:rFonts w:ascii="Arial" w:hAnsi="Arial" w:cs="Arial"/>
          <w:sz w:val="20"/>
        </w:rPr>
        <w:t xml:space="preserve">. </w:t>
      </w:r>
    </w:p>
    <w:p w:rsidR="004B4A45" w:rsidRDefault="004B4A45" w:rsidP="00AF78D7">
      <w:pPr>
        <w:spacing w:line="260" w:lineRule="atLeast"/>
        <w:rPr>
          <w:rFonts w:ascii="Arial" w:hAnsi="Arial" w:cs="Arial"/>
          <w:sz w:val="20"/>
        </w:rPr>
      </w:pPr>
    </w:p>
    <w:p w:rsidR="003A611A" w:rsidRDefault="004B4A45" w:rsidP="00AF78D7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Republika Slovenija podpira </w:t>
      </w:r>
      <w:r w:rsidR="00B14E28">
        <w:rPr>
          <w:rFonts w:ascii="Arial" w:hAnsi="Arial" w:cs="Arial"/>
          <w:sz w:val="20"/>
        </w:rPr>
        <w:t xml:space="preserve">nadaljevanje dela na </w:t>
      </w:r>
      <w:r>
        <w:rPr>
          <w:rFonts w:ascii="Arial" w:hAnsi="Arial" w:cs="Arial"/>
          <w:sz w:val="20"/>
        </w:rPr>
        <w:t>reform</w:t>
      </w:r>
      <w:r w:rsidR="00B14E2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Evropskega mehanizma za stabilnost v skladu z usmeritvami</w:t>
      </w:r>
      <w:r w:rsidR="00B14E28">
        <w:rPr>
          <w:rFonts w:ascii="Arial" w:hAnsi="Arial" w:cs="Arial"/>
          <w:sz w:val="20"/>
        </w:rPr>
        <w:t xml:space="preserve"> in pogoji</w:t>
      </w:r>
      <w:r>
        <w:rPr>
          <w:rFonts w:ascii="Arial" w:hAnsi="Arial" w:cs="Arial"/>
          <w:sz w:val="20"/>
        </w:rPr>
        <w:t>, dogovorjenimi v okviru Evroskupine in potrjenimi na ravni evrovrha na zasedanju 14.12.2018.</w:t>
      </w:r>
      <w:r w:rsidR="00B14E28">
        <w:rPr>
          <w:rFonts w:ascii="Arial" w:hAnsi="Arial" w:cs="Arial"/>
          <w:sz w:val="20"/>
        </w:rPr>
        <w:t xml:space="preserve"> </w:t>
      </w:r>
      <w:r w:rsidR="00CE17BE">
        <w:rPr>
          <w:rFonts w:ascii="Arial" w:hAnsi="Arial" w:cs="Arial"/>
          <w:sz w:val="20"/>
        </w:rPr>
        <w:t>P</w:t>
      </w:r>
      <w:r w:rsidR="00B4607F">
        <w:rPr>
          <w:rFonts w:ascii="Arial" w:hAnsi="Arial" w:cs="Arial"/>
          <w:sz w:val="20"/>
        </w:rPr>
        <w:t xml:space="preserve">ri tem </w:t>
      </w:r>
      <w:r w:rsidR="00CE17BE">
        <w:rPr>
          <w:rFonts w:ascii="Arial" w:hAnsi="Arial" w:cs="Arial"/>
          <w:sz w:val="20"/>
        </w:rPr>
        <w:t xml:space="preserve">izpostavlja, </w:t>
      </w:r>
      <w:r w:rsidR="00B14E28">
        <w:rPr>
          <w:rFonts w:ascii="Arial" w:hAnsi="Arial" w:cs="Arial"/>
          <w:sz w:val="20"/>
        </w:rPr>
        <w:t xml:space="preserve">da je velikega pomena ohranitev načela soglasja držav članic pri odobritvah finančne pomoči iz </w:t>
      </w:r>
      <w:r w:rsidR="00CE17BE">
        <w:rPr>
          <w:rFonts w:ascii="Arial" w:hAnsi="Arial" w:cs="Arial"/>
          <w:sz w:val="20"/>
        </w:rPr>
        <w:t>obstoječih</w:t>
      </w:r>
      <w:r w:rsidR="00B14E28">
        <w:rPr>
          <w:rFonts w:ascii="Arial" w:hAnsi="Arial" w:cs="Arial"/>
          <w:sz w:val="20"/>
        </w:rPr>
        <w:t xml:space="preserve"> in bodočih instrumentov </w:t>
      </w:r>
      <w:r w:rsidR="00CE17BE">
        <w:rPr>
          <w:rFonts w:ascii="Arial" w:hAnsi="Arial" w:cs="Arial"/>
          <w:sz w:val="20"/>
        </w:rPr>
        <w:t>EMS ter a si bomo prizadeva</w:t>
      </w:r>
      <w:r w:rsidR="00483388">
        <w:rPr>
          <w:rFonts w:ascii="Arial" w:hAnsi="Arial" w:cs="Arial"/>
          <w:sz w:val="20"/>
        </w:rPr>
        <w:t xml:space="preserve"> </w:t>
      </w:r>
      <w:r w:rsidR="00CE17BE">
        <w:rPr>
          <w:rFonts w:ascii="Arial" w:hAnsi="Arial" w:cs="Arial"/>
          <w:sz w:val="20"/>
        </w:rPr>
        <w:t>za sočasen soglasen dogovor</w:t>
      </w:r>
      <w:r w:rsidR="006E26AA">
        <w:rPr>
          <w:rFonts w:ascii="Arial" w:hAnsi="Arial" w:cs="Arial"/>
          <w:sz w:val="20"/>
        </w:rPr>
        <w:t xml:space="preserve"> tako</w:t>
      </w:r>
      <w:r w:rsidR="00CE17BE">
        <w:rPr>
          <w:rFonts w:ascii="Arial" w:hAnsi="Arial" w:cs="Arial"/>
          <w:sz w:val="20"/>
        </w:rPr>
        <w:t xml:space="preserve"> glede spremembe Pogodbe o EMS ter glede spremembe smernic EMS.</w:t>
      </w:r>
    </w:p>
    <w:p w:rsidR="00E07234" w:rsidRDefault="00E07234" w:rsidP="00AF78D7">
      <w:pPr>
        <w:overflowPunct/>
        <w:autoSpaceDE/>
        <w:autoSpaceDN/>
        <w:adjustRightInd/>
        <w:spacing w:line="260" w:lineRule="atLeast"/>
        <w:textAlignment w:val="auto"/>
        <w:rPr>
          <w:rFonts w:ascii="Arial" w:hAnsi="Arial"/>
          <w:sz w:val="20"/>
          <w:szCs w:val="24"/>
          <w:highlight w:val="yellow"/>
          <w:lang w:eastAsia="sl-SI"/>
        </w:rPr>
      </w:pPr>
    </w:p>
    <w:p w:rsidR="00E07234" w:rsidRDefault="00E07234" w:rsidP="00AF78D7">
      <w:pPr>
        <w:overflowPunct/>
        <w:autoSpaceDE/>
        <w:autoSpaceDN/>
        <w:adjustRightInd/>
        <w:spacing w:line="260" w:lineRule="atLeast"/>
        <w:textAlignment w:val="auto"/>
        <w:rPr>
          <w:rFonts w:ascii="Arial" w:hAnsi="Arial"/>
          <w:sz w:val="20"/>
          <w:szCs w:val="24"/>
          <w:lang w:eastAsia="sl-SI"/>
        </w:rPr>
      </w:pPr>
      <w:r>
        <w:rPr>
          <w:rFonts w:ascii="Arial" w:hAnsi="Arial"/>
          <w:sz w:val="20"/>
          <w:szCs w:val="24"/>
          <w:lang w:eastAsia="sl-SI"/>
        </w:rPr>
        <w:t>Pričakovati je, da bosta s</w:t>
      </w:r>
      <w:r w:rsidR="00360CE6" w:rsidRPr="00580DEC">
        <w:rPr>
          <w:rFonts w:ascii="Arial" w:hAnsi="Arial"/>
          <w:sz w:val="20"/>
          <w:szCs w:val="24"/>
          <w:lang w:eastAsia="sl-SI"/>
        </w:rPr>
        <w:t xml:space="preserve">ogovornika </w:t>
      </w:r>
      <w:r>
        <w:rPr>
          <w:rFonts w:ascii="Arial" w:hAnsi="Arial"/>
          <w:sz w:val="20"/>
          <w:szCs w:val="24"/>
          <w:lang w:eastAsia="sl-SI"/>
        </w:rPr>
        <w:t xml:space="preserve">spregovorila tudi o zaključku 12-letnega začasnega popravka prispevnega ključa Republike Slovenije v Evropski mehanizem za stabilnost s 1.1.2019 ter posledično vpisa oz. vplačila dodatnega kapitala Republike Slovenije v Evropski mehanizem za stabilnost. </w:t>
      </w:r>
      <w:r w:rsidR="00642F84">
        <w:rPr>
          <w:rFonts w:ascii="Arial" w:hAnsi="Arial"/>
          <w:sz w:val="20"/>
          <w:szCs w:val="24"/>
          <w:lang w:eastAsia="sl-SI"/>
        </w:rPr>
        <w:t>P</w:t>
      </w:r>
      <w:r>
        <w:rPr>
          <w:rFonts w:ascii="Arial" w:hAnsi="Arial"/>
          <w:sz w:val="20"/>
          <w:szCs w:val="24"/>
          <w:lang w:eastAsia="sl-SI"/>
        </w:rPr>
        <w:t>ostopek ratifikacij</w:t>
      </w:r>
      <w:r w:rsidR="00642F84">
        <w:rPr>
          <w:rFonts w:ascii="Arial" w:hAnsi="Arial"/>
          <w:sz w:val="20"/>
          <w:szCs w:val="24"/>
          <w:lang w:eastAsia="sl-SI"/>
        </w:rPr>
        <w:t>e</w:t>
      </w:r>
      <w:r>
        <w:rPr>
          <w:rFonts w:ascii="Arial" w:hAnsi="Arial"/>
          <w:sz w:val="20"/>
          <w:szCs w:val="24"/>
          <w:lang w:eastAsia="sl-SI"/>
        </w:rPr>
        <w:t xml:space="preserve"> spremembe Priloge I in Priloge II k Pogodbi o ustanovitvi Evr</w:t>
      </w:r>
      <w:r w:rsidR="00CE17BE">
        <w:rPr>
          <w:rFonts w:ascii="Arial" w:hAnsi="Arial"/>
          <w:sz w:val="20"/>
          <w:szCs w:val="24"/>
          <w:lang w:eastAsia="sl-SI"/>
        </w:rPr>
        <w:t xml:space="preserve">opskega mehanizma za stabilnost, ki </w:t>
      </w:r>
      <w:r w:rsidR="00642F84">
        <w:rPr>
          <w:rFonts w:ascii="Arial" w:hAnsi="Arial"/>
          <w:sz w:val="20"/>
          <w:szCs w:val="24"/>
          <w:lang w:eastAsia="sl-SI"/>
        </w:rPr>
        <w:t xml:space="preserve">je v teku, </w:t>
      </w:r>
      <w:r w:rsidR="00CE17BE">
        <w:rPr>
          <w:rFonts w:ascii="Arial" w:hAnsi="Arial"/>
          <w:sz w:val="20"/>
          <w:szCs w:val="24"/>
          <w:lang w:eastAsia="sl-SI"/>
        </w:rPr>
        <w:t>bo zagotovil pravno podlago za izplačilo</w:t>
      </w:r>
      <w:r w:rsidR="00642F84">
        <w:rPr>
          <w:rFonts w:ascii="Arial" w:hAnsi="Arial"/>
          <w:sz w:val="20"/>
          <w:szCs w:val="24"/>
          <w:lang w:eastAsia="sl-SI"/>
        </w:rPr>
        <w:t xml:space="preserve">, ki bo izvršeno </w:t>
      </w:r>
      <w:r w:rsidR="00CE17BE">
        <w:rPr>
          <w:rFonts w:ascii="Arial" w:hAnsi="Arial"/>
          <w:sz w:val="20"/>
          <w:szCs w:val="24"/>
          <w:lang w:eastAsia="sl-SI"/>
        </w:rPr>
        <w:t>čimprej po objavi v uradnem listu.</w:t>
      </w:r>
    </w:p>
    <w:p w:rsidR="00360CE6" w:rsidRPr="00D77466" w:rsidRDefault="00360CE6" w:rsidP="00AF78D7">
      <w:pPr>
        <w:overflowPunct/>
        <w:autoSpaceDE/>
        <w:autoSpaceDN/>
        <w:adjustRightInd/>
        <w:spacing w:line="260" w:lineRule="atLeast"/>
        <w:textAlignment w:val="auto"/>
        <w:rPr>
          <w:rFonts w:ascii="Arial" w:hAnsi="Arial"/>
          <w:sz w:val="20"/>
          <w:szCs w:val="24"/>
          <w:highlight w:val="yellow"/>
          <w:lang w:eastAsia="sl-SI"/>
        </w:rPr>
      </w:pPr>
    </w:p>
    <w:p w:rsidR="00DD29EC" w:rsidRDefault="003770AD" w:rsidP="00AF78D7">
      <w:pPr>
        <w:overflowPunct/>
        <w:autoSpaceDE/>
        <w:autoSpaceDN/>
        <w:adjustRightInd/>
        <w:spacing w:line="260" w:lineRule="atLeast"/>
        <w:textAlignment w:val="auto"/>
        <w:rPr>
          <w:rFonts w:ascii="Arial" w:hAnsi="Arial"/>
          <w:sz w:val="20"/>
          <w:szCs w:val="24"/>
          <w:lang w:eastAsia="sl-SI"/>
        </w:rPr>
      </w:pPr>
      <w:r w:rsidRPr="005A288B">
        <w:rPr>
          <w:rFonts w:ascii="Arial" w:hAnsi="Arial"/>
          <w:sz w:val="20"/>
          <w:szCs w:val="24"/>
          <w:lang w:eastAsia="sl-SI"/>
        </w:rPr>
        <w:t>Možna je tu</w:t>
      </w:r>
      <w:r w:rsidR="00DD29EC" w:rsidRPr="005A288B">
        <w:rPr>
          <w:rFonts w:ascii="Arial" w:hAnsi="Arial"/>
          <w:sz w:val="20"/>
          <w:szCs w:val="24"/>
          <w:lang w:eastAsia="sl-SI"/>
        </w:rPr>
        <w:t>di izmenjav</w:t>
      </w:r>
      <w:r w:rsidRPr="005A288B">
        <w:rPr>
          <w:rFonts w:ascii="Arial" w:hAnsi="Arial"/>
          <w:sz w:val="20"/>
          <w:szCs w:val="24"/>
          <w:lang w:eastAsia="sl-SI"/>
        </w:rPr>
        <w:t>a</w:t>
      </w:r>
      <w:r w:rsidR="00DD29EC" w:rsidRPr="005A288B">
        <w:rPr>
          <w:rFonts w:ascii="Arial" w:hAnsi="Arial"/>
          <w:sz w:val="20"/>
          <w:szCs w:val="24"/>
          <w:lang w:eastAsia="sl-SI"/>
        </w:rPr>
        <w:t xml:space="preserve"> mnenj o drug</w:t>
      </w:r>
      <w:r w:rsidR="000347DE" w:rsidRPr="005A288B">
        <w:rPr>
          <w:rFonts w:ascii="Arial" w:hAnsi="Arial"/>
          <w:sz w:val="20"/>
          <w:szCs w:val="24"/>
          <w:lang w:eastAsia="sl-SI"/>
        </w:rPr>
        <w:t>ih aktualnih temah na EU ravni, glede katerih bo minister dr. Bertoncelj</w:t>
      </w:r>
      <w:r w:rsidRPr="005A288B">
        <w:rPr>
          <w:rFonts w:ascii="Arial" w:hAnsi="Arial"/>
          <w:sz w:val="20"/>
          <w:szCs w:val="24"/>
          <w:lang w:eastAsia="sl-SI"/>
        </w:rPr>
        <w:t xml:space="preserve"> </w:t>
      </w:r>
      <w:r w:rsidR="00A1048A" w:rsidRPr="005A288B">
        <w:rPr>
          <w:rFonts w:ascii="Arial" w:hAnsi="Arial"/>
          <w:sz w:val="20"/>
          <w:szCs w:val="24"/>
          <w:lang w:eastAsia="sl-SI"/>
        </w:rPr>
        <w:t>sogovornik</w:t>
      </w:r>
      <w:r w:rsidRPr="005A288B">
        <w:rPr>
          <w:rFonts w:ascii="Arial" w:hAnsi="Arial"/>
          <w:sz w:val="20"/>
          <w:szCs w:val="24"/>
          <w:lang w:eastAsia="sl-SI"/>
        </w:rPr>
        <w:t>u</w:t>
      </w:r>
      <w:r w:rsidR="00A1048A" w:rsidRPr="005A288B">
        <w:rPr>
          <w:rFonts w:ascii="Arial" w:hAnsi="Arial"/>
          <w:sz w:val="20"/>
          <w:szCs w:val="24"/>
          <w:lang w:eastAsia="sl-SI"/>
        </w:rPr>
        <w:t xml:space="preserve"> </w:t>
      </w:r>
      <w:r w:rsidR="00DD29EC" w:rsidRPr="005A288B">
        <w:rPr>
          <w:rFonts w:ascii="Arial" w:hAnsi="Arial"/>
          <w:sz w:val="20"/>
          <w:szCs w:val="24"/>
          <w:lang w:eastAsia="sl-SI"/>
        </w:rPr>
        <w:t xml:space="preserve">predstavil že </w:t>
      </w:r>
      <w:r w:rsidR="00A1048A" w:rsidRPr="005A288B">
        <w:rPr>
          <w:rFonts w:ascii="Arial" w:hAnsi="Arial"/>
          <w:sz w:val="20"/>
          <w:szCs w:val="24"/>
          <w:lang w:eastAsia="sl-SI"/>
        </w:rPr>
        <w:t>sprejet</w:t>
      </w:r>
      <w:r w:rsidRPr="005A288B">
        <w:rPr>
          <w:rFonts w:ascii="Arial" w:hAnsi="Arial"/>
          <w:sz w:val="20"/>
          <w:szCs w:val="24"/>
          <w:lang w:eastAsia="sl-SI"/>
        </w:rPr>
        <w:t>a</w:t>
      </w:r>
      <w:r w:rsidR="00A1048A" w:rsidRPr="005A288B">
        <w:rPr>
          <w:rFonts w:ascii="Arial" w:hAnsi="Arial"/>
          <w:sz w:val="20"/>
          <w:szCs w:val="24"/>
          <w:lang w:eastAsia="sl-SI"/>
        </w:rPr>
        <w:t xml:space="preserve"> izhodišč</w:t>
      </w:r>
      <w:r w:rsidRPr="005A288B">
        <w:rPr>
          <w:rFonts w:ascii="Arial" w:hAnsi="Arial"/>
          <w:sz w:val="20"/>
          <w:szCs w:val="24"/>
          <w:lang w:eastAsia="sl-SI"/>
        </w:rPr>
        <w:t>a</w:t>
      </w:r>
      <w:r w:rsidR="00DD29EC" w:rsidRPr="005A288B">
        <w:rPr>
          <w:rFonts w:ascii="Arial" w:hAnsi="Arial"/>
          <w:sz w:val="20"/>
          <w:szCs w:val="24"/>
          <w:lang w:eastAsia="sl-SI"/>
        </w:rPr>
        <w:t xml:space="preserve"> na </w:t>
      </w:r>
      <w:r w:rsidR="006514F2" w:rsidRPr="005A288B">
        <w:rPr>
          <w:rFonts w:ascii="Arial" w:hAnsi="Arial"/>
          <w:sz w:val="20"/>
          <w:szCs w:val="24"/>
          <w:lang w:eastAsia="sl-SI"/>
        </w:rPr>
        <w:t>vladi</w:t>
      </w:r>
      <w:r w:rsidR="00DD29EC" w:rsidRPr="005A288B">
        <w:rPr>
          <w:rFonts w:ascii="Arial" w:hAnsi="Arial"/>
          <w:sz w:val="20"/>
          <w:szCs w:val="24"/>
          <w:lang w:eastAsia="sl-SI"/>
        </w:rPr>
        <w:t>.</w:t>
      </w:r>
      <w:r w:rsidR="00DD29EC">
        <w:rPr>
          <w:rFonts w:ascii="Arial" w:hAnsi="Arial"/>
          <w:sz w:val="20"/>
          <w:szCs w:val="24"/>
          <w:lang w:eastAsia="sl-SI"/>
        </w:rPr>
        <w:t xml:space="preserve"> </w:t>
      </w:r>
    </w:p>
    <w:p w:rsidR="009A7F10" w:rsidRPr="00745E82" w:rsidRDefault="009A7F10" w:rsidP="00AF78D7">
      <w:pPr>
        <w:overflowPunct/>
        <w:autoSpaceDE/>
        <w:autoSpaceDN/>
        <w:adjustRightInd/>
        <w:spacing w:line="260" w:lineRule="atLeast"/>
        <w:textAlignment w:val="auto"/>
        <w:rPr>
          <w:rFonts w:ascii="Arial" w:hAnsi="Arial"/>
          <w:sz w:val="20"/>
          <w:szCs w:val="24"/>
          <w:lang w:eastAsia="sl-SI"/>
        </w:rPr>
      </w:pPr>
    </w:p>
    <w:p w:rsidR="009A7F10" w:rsidRPr="00745E82" w:rsidRDefault="009A7F10" w:rsidP="00AF78D7">
      <w:pPr>
        <w:numPr>
          <w:ilvl w:val="1"/>
          <w:numId w:val="8"/>
        </w:numPr>
        <w:tabs>
          <w:tab w:val="left" w:pos="-1276"/>
        </w:tabs>
        <w:overflowPunct/>
        <w:autoSpaceDE/>
        <w:autoSpaceDN/>
        <w:adjustRightInd/>
        <w:spacing w:line="260" w:lineRule="atLeast"/>
        <w:ind w:left="284" w:hanging="284"/>
        <w:textAlignment w:val="auto"/>
        <w:rPr>
          <w:rFonts w:ascii="Arial" w:hAnsi="Arial" w:cs="Arial"/>
          <w:b/>
          <w:sz w:val="20"/>
        </w:rPr>
      </w:pPr>
      <w:r w:rsidRPr="00745E82">
        <w:rPr>
          <w:rFonts w:ascii="Arial" w:hAnsi="Arial" w:cs="Arial"/>
          <w:b/>
          <w:sz w:val="20"/>
        </w:rPr>
        <w:t>Seznam članov delegacije</w:t>
      </w:r>
    </w:p>
    <w:p w:rsidR="00B43BD9" w:rsidRPr="00745E82" w:rsidRDefault="00B43BD9" w:rsidP="00AF78D7">
      <w:p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sz w:val="20"/>
        </w:rPr>
      </w:pPr>
    </w:p>
    <w:p w:rsidR="00B43BD9" w:rsidRPr="00B43BD9" w:rsidRDefault="00B43BD9" w:rsidP="00AF78D7">
      <w:p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sz w:val="20"/>
        </w:rPr>
      </w:pPr>
      <w:r w:rsidRPr="00745E82">
        <w:rPr>
          <w:rFonts w:ascii="Arial" w:hAnsi="Arial" w:cs="Arial"/>
          <w:sz w:val="20"/>
        </w:rPr>
        <w:t>Predlaga se delegacija v naslednji sestavi:</w:t>
      </w:r>
      <w:r w:rsidRPr="00B43BD9">
        <w:rPr>
          <w:rFonts w:ascii="Arial" w:hAnsi="Arial" w:cs="Arial"/>
          <w:sz w:val="20"/>
        </w:rPr>
        <w:t xml:space="preserve"> </w:t>
      </w:r>
    </w:p>
    <w:p w:rsidR="000A2521" w:rsidRPr="000A2521" w:rsidRDefault="000A2521" w:rsidP="00AF78D7">
      <w:pPr>
        <w:numPr>
          <w:ilvl w:val="0"/>
          <w:numId w:val="12"/>
        </w:num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lastRenderedPageBreak/>
        <w:t>dr. Andrej Bertoncelj, minister za finance, vodja delegacije;</w:t>
      </w:r>
    </w:p>
    <w:p w:rsidR="000A2521" w:rsidRPr="000A2521" w:rsidRDefault="000A2521" w:rsidP="00AF78D7">
      <w:pPr>
        <w:numPr>
          <w:ilvl w:val="0"/>
          <w:numId w:val="12"/>
        </w:num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Metod Dragonja, državni sekretar na Ministrstvu za finance;</w:t>
      </w:r>
    </w:p>
    <w:p w:rsidR="000A2521" w:rsidRPr="000A2521" w:rsidRDefault="000A2521" w:rsidP="00AF78D7">
      <w:pPr>
        <w:numPr>
          <w:ilvl w:val="0"/>
          <w:numId w:val="12"/>
        </w:num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mag. Gonzalo Carlos Caprirolo Cattoretti, vodja Službe za analize ekonomskih politik na Ministrstvu za finance;</w:t>
      </w:r>
    </w:p>
    <w:p w:rsidR="000A2521" w:rsidRPr="000A2521" w:rsidRDefault="000A2521" w:rsidP="00AF78D7">
      <w:pPr>
        <w:numPr>
          <w:ilvl w:val="0"/>
          <w:numId w:val="12"/>
        </w:num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mag. Irena Drmaž, generalna direktorica na Ministrstvu za finance;</w:t>
      </w:r>
    </w:p>
    <w:p w:rsidR="000A2521" w:rsidRPr="000A2521" w:rsidRDefault="000A2521" w:rsidP="00AF78D7">
      <w:pPr>
        <w:numPr>
          <w:ilvl w:val="0"/>
          <w:numId w:val="12"/>
        </w:num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Urška Cvelbar, generalna direktorica na Ministrstvu za finance;</w:t>
      </w:r>
    </w:p>
    <w:p w:rsidR="0050491F" w:rsidRPr="000A2521" w:rsidRDefault="000A2521" w:rsidP="00AF78D7">
      <w:pPr>
        <w:numPr>
          <w:ilvl w:val="0"/>
          <w:numId w:val="12"/>
        </w:num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color w:val="000000"/>
          <w:sz w:val="20"/>
        </w:rPr>
      </w:pPr>
      <w:r w:rsidRPr="000A2521">
        <w:rPr>
          <w:rFonts w:ascii="Arial" w:hAnsi="Arial" w:cs="Arial"/>
          <w:color w:val="000000"/>
          <w:sz w:val="20"/>
        </w:rPr>
        <w:t>Monika Ban Zlatev, podsekretarka na Ministrstvu za finance.</w:t>
      </w:r>
    </w:p>
    <w:p w:rsidR="00B43BD9" w:rsidRPr="00B43BD9" w:rsidRDefault="00B43BD9" w:rsidP="00AF78D7">
      <w:p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sz w:val="20"/>
        </w:rPr>
      </w:pPr>
    </w:p>
    <w:p w:rsidR="00B43BD9" w:rsidRPr="009A7F10" w:rsidRDefault="00B43BD9" w:rsidP="00AF78D7">
      <w:pPr>
        <w:tabs>
          <w:tab w:val="left" w:pos="-1276"/>
        </w:tabs>
        <w:overflowPunct/>
        <w:autoSpaceDE/>
        <w:autoSpaceDN/>
        <w:adjustRightInd/>
        <w:spacing w:line="260" w:lineRule="atLeast"/>
        <w:textAlignment w:val="auto"/>
        <w:rPr>
          <w:rFonts w:ascii="Arial" w:hAnsi="Arial" w:cs="Arial"/>
          <w:b/>
          <w:sz w:val="20"/>
        </w:rPr>
      </w:pPr>
    </w:p>
    <w:sectPr w:rsidR="00B43BD9" w:rsidRPr="009A7F10" w:rsidSect="00AC2C03">
      <w:head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F0" w:rsidRDefault="00E956F0">
      <w:r>
        <w:separator/>
      </w:r>
    </w:p>
  </w:endnote>
  <w:endnote w:type="continuationSeparator" w:id="0">
    <w:p w:rsidR="00E956F0" w:rsidRDefault="00E9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52" w:rsidRPr="004D4380" w:rsidRDefault="007D2F52">
    <w:pPr>
      <w:pStyle w:val="Footer"/>
      <w:jc w:val="center"/>
      <w:rPr>
        <w:rFonts w:ascii="Arial" w:hAnsi="Arial" w:cs="Arial"/>
        <w:noProof/>
        <w:sz w:val="20"/>
        <w:szCs w:val="20"/>
      </w:rPr>
    </w:pPr>
    <w:r w:rsidRPr="004D4380">
      <w:rPr>
        <w:rFonts w:ascii="Arial" w:hAnsi="Arial" w:cs="Arial"/>
        <w:sz w:val="20"/>
        <w:szCs w:val="20"/>
      </w:rPr>
      <w:fldChar w:fldCharType="begin"/>
    </w:r>
    <w:r w:rsidRPr="004D4380">
      <w:rPr>
        <w:rFonts w:ascii="Arial" w:hAnsi="Arial" w:cs="Arial"/>
        <w:sz w:val="20"/>
        <w:szCs w:val="20"/>
      </w:rPr>
      <w:instrText xml:space="preserve"> PAGE   \* MERGEFORMAT </w:instrText>
    </w:r>
    <w:r w:rsidRPr="004D4380">
      <w:rPr>
        <w:rFonts w:ascii="Arial" w:hAnsi="Arial" w:cs="Arial"/>
        <w:sz w:val="20"/>
        <w:szCs w:val="20"/>
      </w:rPr>
      <w:fldChar w:fldCharType="separate"/>
    </w:r>
    <w:r w:rsidR="00B1428F">
      <w:rPr>
        <w:rFonts w:ascii="Arial" w:hAnsi="Arial" w:cs="Arial"/>
        <w:noProof/>
        <w:sz w:val="20"/>
        <w:szCs w:val="20"/>
      </w:rPr>
      <w:t>1</w:t>
    </w:r>
    <w:r w:rsidRPr="004D438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F0" w:rsidRDefault="00E956F0">
      <w:r>
        <w:separator/>
      </w:r>
    </w:p>
  </w:footnote>
  <w:footnote w:type="continuationSeparator" w:id="0">
    <w:p w:rsidR="00E956F0" w:rsidRDefault="00E9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52" w:rsidRDefault="007D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A02"/>
    <w:multiLevelType w:val="hybridMultilevel"/>
    <w:tmpl w:val="06F081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66F"/>
    <w:multiLevelType w:val="multilevel"/>
    <w:tmpl w:val="09E852B0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ECE"/>
    <w:multiLevelType w:val="hybridMultilevel"/>
    <w:tmpl w:val="DD3853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36D16"/>
    <w:multiLevelType w:val="multilevel"/>
    <w:tmpl w:val="48E4CE56"/>
    <w:lvl w:ilvl="0">
      <w:start w:val="1"/>
      <w:numFmt w:val="decimal"/>
      <w:pStyle w:val="Alineazatok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216C68D4"/>
    <w:multiLevelType w:val="multilevel"/>
    <w:tmpl w:val="B4D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E0BF4"/>
    <w:multiLevelType w:val="hybridMultilevel"/>
    <w:tmpl w:val="CDFCB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D7B28"/>
    <w:multiLevelType w:val="hybridMultilevel"/>
    <w:tmpl w:val="22764B72"/>
    <w:lvl w:ilvl="0" w:tplc="3BD6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CA4884"/>
    <w:multiLevelType w:val="hybridMultilevel"/>
    <w:tmpl w:val="CDFCB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1B10D8"/>
    <w:multiLevelType w:val="hybridMultilevel"/>
    <w:tmpl w:val="CE6CAF1A"/>
    <w:lvl w:ilvl="0" w:tplc="EB526D6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62D8C"/>
    <w:multiLevelType w:val="hybridMultilevel"/>
    <w:tmpl w:val="89226C6E"/>
    <w:lvl w:ilvl="0" w:tplc="5CA23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781FF2"/>
    <w:multiLevelType w:val="hybridMultilevel"/>
    <w:tmpl w:val="090EAB98"/>
    <w:lvl w:ilvl="0" w:tplc="D61C8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1B4CA16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17CE6"/>
    <w:multiLevelType w:val="hybridMultilevel"/>
    <w:tmpl w:val="D3644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108F1"/>
    <w:multiLevelType w:val="hybridMultilevel"/>
    <w:tmpl w:val="6598F062"/>
    <w:lvl w:ilvl="0" w:tplc="EB526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5183C"/>
    <w:multiLevelType w:val="hybridMultilevel"/>
    <w:tmpl w:val="FA22710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F025C"/>
    <w:multiLevelType w:val="hybridMultilevel"/>
    <w:tmpl w:val="4BE64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225CA"/>
    <w:multiLevelType w:val="hybridMultilevel"/>
    <w:tmpl w:val="22764B72"/>
    <w:lvl w:ilvl="0" w:tplc="3BD6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47B66"/>
    <w:multiLevelType w:val="hybridMultilevel"/>
    <w:tmpl w:val="C79C6A3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A130A"/>
    <w:multiLevelType w:val="hybridMultilevel"/>
    <w:tmpl w:val="76BEEC1E"/>
    <w:lvl w:ilvl="0" w:tplc="EB526D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636EC4"/>
    <w:multiLevelType w:val="hybridMultilevel"/>
    <w:tmpl w:val="4BE64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81B0F"/>
    <w:multiLevelType w:val="hybridMultilevel"/>
    <w:tmpl w:val="6B68D3E8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E5967"/>
    <w:multiLevelType w:val="hybridMultilevel"/>
    <w:tmpl w:val="3D5A34D8"/>
    <w:lvl w:ilvl="0" w:tplc="D0E8F5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40317"/>
    <w:multiLevelType w:val="hybridMultilevel"/>
    <w:tmpl w:val="C3AC2A10"/>
    <w:lvl w:ilvl="0" w:tplc="EB526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AD83C46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66BAD"/>
    <w:multiLevelType w:val="hybridMultilevel"/>
    <w:tmpl w:val="318E8A06"/>
    <w:lvl w:ilvl="0" w:tplc="4F1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8"/>
  </w:num>
  <w:num w:numId="5">
    <w:abstractNumId w:val="1"/>
  </w:num>
  <w:num w:numId="6">
    <w:abstractNumId w:val="22"/>
  </w:num>
  <w:num w:numId="7">
    <w:abstractNumId w:val="20"/>
  </w:num>
  <w:num w:numId="8">
    <w:abstractNumId w:val="26"/>
  </w:num>
  <w:num w:numId="9">
    <w:abstractNumId w:val="14"/>
  </w:num>
  <w:num w:numId="10">
    <w:abstractNumId w:val="13"/>
  </w:num>
  <w:num w:numId="11">
    <w:abstractNumId w:val="9"/>
  </w:num>
  <w:num w:numId="12">
    <w:abstractNumId w:val="12"/>
  </w:num>
  <w:num w:numId="13">
    <w:abstractNumId w:val="28"/>
  </w:num>
  <w:num w:numId="14">
    <w:abstractNumId w:val="25"/>
  </w:num>
  <w:num w:numId="15">
    <w:abstractNumId w:val="0"/>
  </w:num>
  <w:num w:numId="16">
    <w:abstractNumId w:val="21"/>
  </w:num>
  <w:num w:numId="17">
    <w:abstractNumId w:val="2"/>
  </w:num>
  <w:num w:numId="18">
    <w:abstractNumId w:val="27"/>
  </w:num>
  <w:num w:numId="19">
    <w:abstractNumId w:val="15"/>
  </w:num>
  <w:num w:numId="20">
    <w:abstractNumId w:val="7"/>
  </w:num>
  <w:num w:numId="21">
    <w:abstractNumId w:val="10"/>
  </w:num>
  <w:num w:numId="22">
    <w:abstractNumId w:val="17"/>
  </w:num>
  <w:num w:numId="23">
    <w:abstractNumId w:val="16"/>
  </w:num>
  <w:num w:numId="24">
    <w:abstractNumId w:val="23"/>
  </w:num>
  <w:num w:numId="25">
    <w:abstractNumId w:val="6"/>
  </w:num>
  <w:num w:numId="26">
    <w:abstractNumId w:val="19"/>
  </w:num>
  <w:num w:numId="27">
    <w:abstractNumId w:val="18"/>
  </w:num>
  <w:num w:numId="28">
    <w:abstractNumId w:val="4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1"/>
    <w:rsid w:val="00013E94"/>
    <w:rsid w:val="00015300"/>
    <w:rsid w:val="000171E3"/>
    <w:rsid w:val="0002273C"/>
    <w:rsid w:val="00032D71"/>
    <w:rsid w:val="00034054"/>
    <w:rsid w:val="000347DE"/>
    <w:rsid w:val="000438AF"/>
    <w:rsid w:val="00047456"/>
    <w:rsid w:val="00050C7E"/>
    <w:rsid w:val="00067C7A"/>
    <w:rsid w:val="00067DD6"/>
    <w:rsid w:val="0007262F"/>
    <w:rsid w:val="0007624B"/>
    <w:rsid w:val="00077CA9"/>
    <w:rsid w:val="00095593"/>
    <w:rsid w:val="000A2521"/>
    <w:rsid w:val="000A4E0C"/>
    <w:rsid w:val="000B2AA4"/>
    <w:rsid w:val="000B2D13"/>
    <w:rsid w:val="000B6F13"/>
    <w:rsid w:val="000B7FA4"/>
    <w:rsid w:val="000C225B"/>
    <w:rsid w:val="000C29BB"/>
    <w:rsid w:val="000C3976"/>
    <w:rsid w:val="000D5D28"/>
    <w:rsid w:val="000D5DC5"/>
    <w:rsid w:val="000E2229"/>
    <w:rsid w:val="000F44F6"/>
    <w:rsid w:val="00100951"/>
    <w:rsid w:val="00104ADD"/>
    <w:rsid w:val="0011058D"/>
    <w:rsid w:val="00111768"/>
    <w:rsid w:val="00111792"/>
    <w:rsid w:val="00111907"/>
    <w:rsid w:val="001146AD"/>
    <w:rsid w:val="001170EB"/>
    <w:rsid w:val="001205D2"/>
    <w:rsid w:val="00121E9D"/>
    <w:rsid w:val="001223FB"/>
    <w:rsid w:val="0012295F"/>
    <w:rsid w:val="00124036"/>
    <w:rsid w:val="00126263"/>
    <w:rsid w:val="00127D85"/>
    <w:rsid w:val="001349E2"/>
    <w:rsid w:val="00137E42"/>
    <w:rsid w:val="00142B0A"/>
    <w:rsid w:val="00142E7F"/>
    <w:rsid w:val="00144F20"/>
    <w:rsid w:val="0015121A"/>
    <w:rsid w:val="001613A0"/>
    <w:rsid w:val="001617B5"/>
    <w:rsid w:val="00171092"/>
    <w:rsid w:val="00174770"/>
    <w:rsid w:val="00174AD0"/>
    <w:rsid w:val="00175557"/>
    <w:rsid w:val="00180946"/>
    <w:rsid w:val="00181068"/>
    <w:rsid w:val="001836D1"/>
    <w:rsid w:val="00184CD3"/>
    <w:rsid w:val="001910D3"/>
    <w:rsid w:val="0019466F"/>
    <w:rsid w:val="00194EC7"/>
    <w:rsid w:val="00196D5D"/>
    <w:rsid w:val="001976F7"/>
    <w:rsid w:val="00197B9E"/>
    <w:rsid w:val="001A4655"/>
    <w:rsid w:val="001A7E5A"/>
    <w:rsid w:val="001B7969"/>
    <w:rsid w:val="001C75C5"/>
    <w:rsid w:val="001D014C"/>
    <w:rsid w:val="001D5D88"/>
    <w:rsid w:val="001D64FD"/>
    <w:rsid w:val="001E12B2"/>
    <w:rsid w:val="00207910"/>
    <w:rsid w:val="00212077"/>
    <w:rsid w:val="002128D9"/>
    <w:rsid w:val="00216277"/>
    <w:rsid w:val="0021682B"/>
    <w:rsid w:val="00217465"/>
    <w:rsid w:val="00221FEA"/>
    <w:rsid w:val="002270C6"/>
    <w:rsid w:val="0023089B"/>
    <w:rsid w:val="0023235A"/>
    <w:rsid w:val="0023397C"/>
    <w:rsid w:val="0023484F"/>
    <w:rsid w:val="00240226"/>
    <w:rsid w:val="00242022"/>
    <w:rsid w:val="00247931"/>
    <w:rsid w:val="002520AF"/>
    <w:rsid w:val="0026083B"/>
    <w:rsid w:val="00264246"/>
    <w:rsid w:val="00271B41"/>
    <w:rsid w:val="002736DC"/>
    <w:rsid w:val="00274685"/>
    <w:rsid w:val="00274F21"/>
    <w:rsid w:val="00281906"/>
    <w:rsid w:val="002A49E7"/>
    <w:rsid w:val="002B5519"/>
    <w:rsid w:val="002C4800"/>
    <w:rsid w:val="002C4AEF"/>
    <w:rsid w:val="002D3C86"/>
    <w:rsid w:val="002E08B7"/>
    <w:rsid w:val="002E305A"/>
    <w:rsid w:val="002F0ECF"/>
    <w:rsid w:val="003059CC"/>
    <w:rsid w:val="003064A4"/>
    <w:rsid w:val="003072F9"/>
    <w:rsid w:val="00307A8B"/>
    <w:rsid w:val="00310BA5"/>
    <w:rsid w:val="00311BC2"/>
    <w:rsid w:val="00312BC2"/>
    <w:rsid w:val="00322BC7"/>
    <w:rsid w:val="00324E80"/>
    <w:rsid w:val="00332BC7"/>
    <w:rsid w:val="00343DFC"/>
    <w:rsid w:val="00352A76"/>
    <w:rsid w:val="00352FDC"/>
    <w:rsid w:val="00354A74"/>
    <w:rsid w:val="00357375"/>
    <w:rsid w:val="00357592"/>
    <w:rsid w:val="003602F4"/>
    <w:rsid w:val="00360CE6"/>
    <w:rsid w:val="0036627C"/>
    <w:rsid w:val="00366AC7"/>
    <w:rsid w:val="00367568"/>
    <w:rsid w:val="0037280F"/>
    <w:rsid w:val="003770AD"/>
    <w:rsid w:val="00382B1B"/>
    <w:rsid w:val="003928EF"/>
    <w:rsid w:val="003A0B8A"/>
    <w:rsid w:val="003A611A"/>
    <w:rsid w:val="003B7296"/>
    <w:rsid w:val="003C39DB"/>
    <w:rsid w:val="003C50EB"/>
    <w:rsid w:val="003D2EC3"/>
    <w:rsid w:val="003D38B1"/>
    <w:rsid w:val="003E1146"/>
    <w:rsid w:val="003F26D4"/>
    <w:rsid w:val="003F69DB"/>
    <w:rsid w:val="003F6A8F"/>
    <w:rsid w:val="004015AC"/>
    <w:rsid w:val="0040316B"/>
    <w:rsid w:val="00410788"/>
    <w:rsid w:val="004177E1"/>
    <w:rsid w:val="0041793E"/>
    <w:rsid w:val="00422D7F"/>
    <w:rsid w:val="00427FD8"/>
    <w:rsid w:val="00431551"/>
    <w:rsid w:val="00434B04"/>
    <w:rsid w:val="00437113"/>
    <w:rsid w:val="00440642"/>
    <w:rsid w:val="00440C32"/>
    <w:rsid w:val="00443380"/>
    <w:rsid w:val="004459CA"/>
    <w:rsid w:val="0044675F"/>
    <w:rsid w:val="0045176D"/>
    <w:rsid w:val="0045298D"/>
    <w:rsid w:val="00453C16"/>
    <w:rsid w:val="0046610E"/>
    <w:rsid w:val="0046680E"/>
    <w:rsid w:val="0047665B"/>
    <w:rsid w:val="00483388"/>
    <w:rsid w:val="00495083"/>
    <w:rsid w:val="004960FB"/>
    <w:rsid w:val="004975D5"/>
    <w:rsid w:val="004A0676"/>
    <w:rsid w:val="004A52FA"/>
    <w:rsid w:val="004B0DEF"/>
    <w:rsid w:val="004B4A45"/>
    <w:rsid w:val="004B7567"/>
    <w:rsid w:val="004B75FD"/>
    <w:rsid w:val="004C524F"/>
    <w:rsid w:val="004D2CCF"/>
    <w:rsid w:val="004D4380"/>
    <w:rsid w:val="004D69EA"/>
    <w:rsid w:val="004D76F1"/>
    <w:rsid w:val="004E5518"/>
    <w:rsid w:val="004F416C"/>
    <w:rsid w:val="0050491F"/>
    <w:rsid w:val="005108F8"/>
    <w:rsid w:val="00516DA5"/>
    <w:rsid w:val="00516EB0"/>
    <w:rsid w:val="0052453C"/>
    <w:rsid w:val="00534456"/>
    <w:rsid w:val="0054407C"/>
    <w:rsid w:val="005450B1"/>
    <w:rsid w:val="00546DCF"/>
    <w:rsid w:val="00552497"/>
    <w:rsid w:val="0055615C"/>
    <w:rsid w:val="00564571"/>
    <w:rsid w:val="005726BD"/>
    <w:rsid w:val="00574E95"/>
    <w:rsid w:val="0057544C"/>
    <w:rsid w:val="00580DEC"/>
    <w:rsid w:val="00587937"/>
    <w:rsid w:val="00587D05"/>
    <w:rsid w:val="00592735"/>
    <w:rsid w:val="0059690D"/>
    <w:rsid w:val="005A288B"/>
    <w:rsid w:val="005A2B65"/>
    <w:rsid w:val="005A5028"/>
    <w:rsid w:val="005B56BE"/>
    <w:rsid w:val="005C0547"/>
    <w:rsid w:val="005C56B3"/>
    <w:rsid w:val="005D1B58"/>
    <w:rsid w:val="005D2F2D"/>
    <w:rsid w:val="005D480A"/>
    <w:rsid w:val="005D4C21"/>
    <w:rsid w:val="005F35DA"/>
    <w:rsid w:val="005F6A96"/>
    <w:rsid w:val="0061423F"/>
    <w:rsid w:val="00616698"/>
    <w:rsid w:val="006168D6"/>
    <w:rsid w:val="00617FF4"/>
    <w:rsid w:val="006241DE"/>
    <w:rsid w:val="00624E56"/>
    <w:rsid w:val="00642F84"/>
    <w:rsid w:val="006514F2"/>
    <w:rsid w:val="00694D92"/>
    <w:rsid w:val="006A2B81"/>
    <w:rsid w:val="006A48EE"/>
    <w:rsid w:val="006B42D5"/>
    <w:rsid w:val="006C2791"/>
    <w:rsid w:val="006C45D7"/>
    <w:rsid w:val="006D4C2D"/>
    <w:rsid w:val="006D64EE"/>
    <w:rsid w:val="006E0920"/>
    <w:rsid w:val="006E26AA"/>
    <w:rsid w:val="006E33D2"/>
    <w:rsid w:val="006F30DD"/>
    <w:rsid w:val="006F527E"/>
    <w:rsid w:val="006F7D75"/>
    <w:rsid w:val="00705D4C"/>
    <w:rsid w:val="007230EF"/>
    <w:rsid w:val="007301E1"/>
    <w:rsid w:val="00733FFD"/>
    <w:rsid w:val="00736D2F"/>
    <w:rsid w:val="00745E82"/>
    <w:rsid w:val="00746FD8"/>
    <w:rsid w:val="00747CBB"/>
    <w:rsid w:val="00755A0A"/>
    <w:rsid w:val="00765740"/>
    <w:rsid w:val="00771796"/>
    <w:rsid w:val="00775793"/>
    <w:rsid w:val="00781C72"/>
    <w:rsid w:val="00786C96"/>
    <w:rsid w:val="007A018F"/>
    <w:rsid w:val="007A29EC"/>
    <w:rsid w:val="007A618B"/>
    <w:rsid w:val="007B0F61"/>
    <w:rsid w:val="007B261F"/>
    <w:rsid w:val="007C3B40"/>
    <w:rsid w:val="007D2F52"/>
    <w:rsid w:val="007D4A9E"/>
    <w:rsid w:val="007D527E"/>
    <w:rsid w:val="007D5662"/>
    <w:rsid w:val="007D59C3"/>
    <w:rsid w:val="007E0F57"/>
    <w:rsid w:val="007E3ED1"/>
    <w:rsid w:val="007E54C3"/>
    <w:rsid w:val="007F2839"/>
    <w:rsid w:val="007F5AD9"/>
    <w:rsid w:val="00804616"/>
    <w:rsid w:val="0081310D"/>
    <w:rsid w:val="00813CBF"/>
    <w:rsid w:val="00827D04"/>
    <w:rsid w:val="00835983"/>
    <w:rsid w:val="00843792"/>
    <w:rsid w:val="00845195"/>
    <w:rsid w:val="00845436"/>
    <w:rsid w:val="00845B55"/>
    <w:rsid w:val="00850EF7"/>
    <w:rsid w:val="0085197A"/>
    <w:rsid w:val="00851A92"/>
    <w:rsid w:val="0085508A"/>
    <w:rsid w:val="00856573"/>
    <w:rsid w:val="008668E5"/>
    <w:rsid w:val="00875185"/>
    <w:rsid w:val="00886158"/>
    <w:rsid w:val="00886605"/>
    <w:rsid w:val="008A002E"/>
    <w:rsid w:val="008A21FF"/>
    <w:rsid w:val="008A43B7"/>
    <w:rsid w:val="008A5E7A"/>
    <w:rsid w:val="008B65F6"/>
    <w:rsid w:val="008B6961"/>
    <w:rsid w:val="008C1689"/>
    <w:rsid w:val="008C20C7"/>
    <w:rsid w:val="008D1044"/>
    <w:rsid w:val="008E4427"/>
    <w:rsid w:val="008E7DDC"/>
    <w:rsid w:val="008F7334"/>
    <w:rsid w:val="00900D08"/>
    <w:rsid w:val="00901F9F"/>
    <w:rsid w:val="009031CE"/>
    <w:rsid w:val="00905C7C"/>
    <w:rsid w:val="009065A8"/>
    <w:rsid w:val="00910D50"/>
    <w:rsid w:val="009274D0"/>
    <w:rsid w:val="00927BF3"/>
    <w:rsid w:val="00934196"/>
    <w:rsid w:val="00943A39"/>
    <w:rsid w:val="0094414D"/>
    <w:rsid w:val="00947086"/>
    <w:rsid w:val="00954074"/>
    <w:rsid w:val="00956862"/>
    <w:rsid w:val="00962B23"/>
    <w:rsid w:val="009676DC"/>
    <w:rsid w:val="0097440A"/>
    <w:rsid w:val="009948DD"/>
    <w:rsid w:val="00997ED9"/>
    <w:rsid w:val="009A71DC"/>
    <w:rsid w:val="009A7F10"/>
    <w:rsid w:val="009B62A0"/>
    <w:rsid w:val="009C06DD"/>
    <w:rsid w:val="009C5E99"/>
    <w:rsid w:val="009D2E32"/>
    <w:rsid w:val="009D557E"/>
    <w:rsid w:val="009F0B51"/>
    <w:rsid w:val="009F4D48"/>
    <w:rsid w:val="009F7B86"/>
    <w:rsid w:val="00A00EC1"/>
    <w:rsid w:val="00A024DE"/>
    <w:rsid w:val="00A039D9"/>
    <w:rsid w:val="00A03C4E"/>
    <w:rsid w:val="00A1048A"/>
    <w:rsid w:val="00A105B2"/>
    <w:rsid w:val="00A21407"/>
    <w:rsid w:val="00A23B7E"/>
    <w:rsid w:val="00A265F3"/>
    <w:rsid w:val="00A26702"/>
    <w:rsid w:val="00A34998"/>
    <w:rsid w:val="00A36CCC"/>
    <w:rsid w:val="00A41A0E"/>
    <w:rsid w:val="00A515B9"/>
    <w:rsid w:val="00A52C41"/>
    <w:rsid w:val="00A53F66"/>
    <w:rsid w:val="00A56CEB"/>
    <w:rsid w:val="00A60E39"/>
    <w:rsid w:val="00A619A6"/>
    <w:rsid w:val="00A64B45"/>
    <w:rsid w:val="00A728F8"/>
    <w:rsid w:val="00A732CB"/>
    <w:rsid w:val="00A866D2"/>
    <w:rsid w:val="00A92B60"/>
    <w:rsid w:val="00A968FC"/>
    <w:rsid w:val="00A97171"/>
    <w:rsid w:val="00AA083A"/>
    <w:rsid w:val="00AB45B8"/>
    <w:rsid w:val="00AC08D8"/>
    <w:rsid w:val="00AC2C03"/>
    <w:rsid w:val="00AC5035"/>
    <w:rsid w:val="00AC7AD8"/>
    <w:rsid w:val="00AD7D2B"/>
    <w:rsid w:val="00AE2790"/>
    <w:rsid w:val="00AE6BB0"/>
    <w:rsid w:val="00AF0041"/>
    <w:rsid w:val="00AF613E"/>
    <w:rsid w:val="00AF76A7"/>
    <w:rsid w:val="00AF78D7"/>
    <w:rsid w:val="00AF7C9D"/>
    <w:rsid w:val="00B1428F"/>
    <w:rsid w:val="00B14E28"/>
    <w:rsid w:val="00B20EB4"/>
    <w:rsid w:val="00B20EF8"/>
    <w:rsid w:val="00B21EC1"/>
    <w:rsid w:val="00B26669"/>
    <w:rsid w:val="00B42F19"/>
    <w:rsid w:val="00B43BD9"/>
    <w:rsid w:val="00B4607F"/>
    <w:rsid w:val="00B4786D"/>
    <w:rsid w:val="00B5283F"/>
    <w:rsid w:val="00B6365C"/>
    <w:rsid w:val="00B65B6E"/>
    <w:rsid w:val="00B667C1"/>
    <w:rsid w:val="00B7412C"/>
    <w:rsid w:val="00B7437B"/>
    <w:rsid w:val="00B77332"/>
    <w:rsid w:val="00B86874"/>
    <w:rsid w:val="00B86A86"/>
    <w:rsid w:val="00BA12D4"/>
    <w:rsid w:val="00BB2172"/>
    <w:rsid w:val="00BB40B8"/>
    <w:rsid w:val="00BB6F85"/>
    <w:rsid w:val="00BC495D"/>
    <w:rsid w:val="00BC4AD6"/>
    <w:rsid w:val="00BD3B9C"/>
    <w:rsid w:val="00BD4723"/>
    <w:rsid w:val="00BF0D1C"/>
    <w:rsid w:val="00BF41F0"/>
    <w:rsid w:val="00BF63B1"/>
    <w:rsid w:val="00C02F25"/>
    <w:rsid w:val="00C0435E"/>
    <w:rsid w:val="00C05789"/>
    <w:rsid w:val="00C1460D"/>
    <w:rsid w:val="00C14EB3"/>
    <w:rsid w:val="00C16FC6"/>
    <w:rsid w:val="00C324DB"/>
    <w:rsid w:val="00C35D18"/>
    <w:rsid w:val="00C461EB"/>
    <w:rsid w:val="00C5258F"/>
    <w:rsid w:val="00C535E7"/>
    <w:rsid w:val="00C61CBE"/>
    <w:rsid w:val="00C73551"/>
    <w:rsid w:val="00C74921"/>
    <w:rsid w:val="00C74CF9"/>
    <w:rsid w:val="00C80E44"/>
    <w:rsid w:val="00C823E5"/>
    <w:rsid w:val="00C826FA"/>
    <w:rsid w:val="00C82A97"/>
    <w:rsid w:val="00C91A78"/>
    <w:rsid w:val="00C94D59"/>
    <w:rsid w:val="00C97BF1"/>
    <w:rsid w:val="00CA1D08"/>
    <w:rsid w:val="00CA24F8"/>
    <w:rsid w:val="00CA2E28"/>
    <w:rsid w:val="00CB509C"/>
    <w:rsid w:val="00CB632E"/>
    <w:rsid w:val="00CC3102"/>
    <w:rsid w:val="00CC4704"/>
    <w:rsid w:val="00CD222E"/>
    <w:rsid w:val="00CD4C02"/>
    <w:rsid w:val="00CD4FC0"/>
    <w:rsid w:val="00CD590C"/>
    <w:rsid w:val="00CE17BE"/>
    <w:rsid w:val="00CE58EC"/>
    <w:rsid w:val="00CF2B5E"/>
    <w:rsid w:val="00D061EF"/>
    <w:rsid w:val="00D0664E"/>
    <w:rsid w:val="00D106F6"/>
    <w:rsid w:val="00D12569"/>
    <w:rsid w:val="00D14DAA"/>
    <w:rsid w:val="00D23F27"/>
    <w:rsid w:val="00D30693"/>
    <w:rsid w:val="00D30EF0"/>
    <w:rsid w:val="00D5041E"/>
    <w:rsid w:val="00D53B89"/>
    <w:rsid w:val="00D673CD"/>
    <w:rsid w:val="00D67767"/>
    <w:rsid w:val="00D728F5"/>
    <w:rsid w:val="00D737D5"/>
    <w:rsid w:val="00D77466"/>
    <w:rsid w:val="00D81E09"/>
    <w:rsid w:val="00D90265"/>
    <w:rsid w:val="00D935DE"/>
    <w:rsid w:val="00D93909"/>
    <w:rsid w:val="00D9600E"/>
    <w:rsid w:val="00DA59DF"/>
    <w:rsid w:val="00DB248A"/>
    <w:rsid w:val="00DB674C"/>
    <w:rsid w:val="00DC63CA"/>
    <w:rsid w:val="00DD29EC"/>
    <w:rsid w:val="00DD785B"/>
    <w:rsid w:val="00DD7F96"/>
    <w:rsid w:val="00DE0B5C"/>
    <w:rsid w:val="00DE1627"/>
    <w:rsid w:val="00DE2907"/>
    <w:rsid w:val="00DE738D"/>
    <w:rsid w:val="00DF5080"/>
    <w:rsid w:val="00DF7AE1"/>
    <w:rsid w:val="00E023C7"/>
    <w:rsid w:val="00E07234"/>
    <w:rsid w:val="00E07A42"/>
    <w:rsid w:val="00E11D92"/>
    <w:rsid w:val="00E12457"/>
    <w:rsid w:val="00E13D75"/>
    <w:rsid w:val="00E21D90"/>
    <w:rsid w:val="00E22738"/>
    <w:rsid w:val="00E343BE"/>
    <w:rsid w:val="00E4390A"/>
    <w:rsid w:val="00E55613"/>
    <w:rsid w:val="00E577CE"/>
    <w:rsid w:val="00E77205"/>
    <w:rsid w:val="00E91EBD"/>
    <w:rsid w:val="00E922BC"/>
    <w:rsid w:val="00E92818"/>
    <w:rsid w:val="00E92AA7"/>
    <w:rsid w:val="00E956F0"/>
    <w:rsid w:val="00E95B07"/>
    <w:rsid w:val="00EA2A27"/>
    <w:rsid w:val="00EA4BEB"/>
    <w:rsid w:val="00EA6CE6"/>
    <w:rsid w:val="00EA7356"/>
    <w:rsid w:val="00EB623E"/>
    <w:rsid w:val="00EC2E51"/>
    <w:rsid w:val="00EC3556"/>
    <w:rsid w:val="00ED51A3"/>
    <w:rsid w:val="00EE1881"/>
    <w:rsid w:val="00EE6D0D"/>
    <w:rsid w:val="00EE7360"/>
    <w:rsid w:val="00EF0634"/>
    <w:rsid w:val="00EF51C1"/>
    <w:rsid w:val="00F0032D"/>
    <w:rsid w:val="00F0314B"/>
    <w:rsid w:val="00F0421C"/>
    <w:rsid w:val="00F042E5"/>
    <w:rsid w:val="00F04380"/>
    <w:rsid w:val="00F04B3D"/>
    <w:rsid w:val="00F0539F"/>
    <w:rsid w:val="00F10291"/>
    <w:rsid w:val="00F1683A"/>
    <w:rsid w:val="00F23EBC"/>
    <w:rsid w:val="00F256F2"/>
    <w:rsid w:val="00F27EF7"/>
    <w:rsid w:val="00F340FA"/>
    <w:rsid w:val="00F42624"/>
    <w:rsid w:val="00F503D8"/>
    <w:rsid w:val="00F5331A"/>
    <w:rsid w:val="00F559C5"/>
    <w:rsid w:val="00F60601"/>
    <w:rsid w:val="00F6073C"/>
    <w:rsid w:val="00F634BA"/>
    <w:rsid w:val="00F641F7"/>
    <w:rsid w:val="00F6674F"/>
    <w:rsid w:val="00F70C51"/>
    <w:rsid w:val="00F876AA"/>
    <w:rsid w:val="00F90C81"/>
    <w:rsid w:val="00F939C1"/>
    <w:rsid w:val="00F967A0"/>
    <w:rsid w:val="00F96B07"/>
    <w:rsid w:val="00FA12F7"/>
    <w:rsid w:val="00FA4440"/>
    <w:rsid w:val="00FA4E66"/>
    <w:rsid w:val="00FB03E5"/>
    <w:rsid w:val="00FB4463"/>
    <w:rsid w:val="00FD3748"/>
    <w:rsid w:val="00FE4AF6"/>
    <w:rsid w:val="00FE79DC"/>
    <w:rsid w:val="00FF053E"/>
    <w:rsid w:val="00FF1451"/>
    <w:rsid w:val="00FF1FC4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91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1"/>
    <w:qFormat/>
    <w:rsid w:val="00431551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qFormat/>
    <w:rsid w:val="00431551"/>
    <w:pPr>
      <w:keepNext/>
      <w:overflowPunct/>
      <w:autoSpaceDE/>
      <w:autoSpaceDN/>
      <w:adjustRightInd/>
      <w:spacing w:before="240" w:after="60" w:line="260" w:lineRule="atLeast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"/>
    <w:link w:val="Heading1"/>
    <w:locked/>
    <w:rsid w:val="00431551"/>
    <w:rPr>
      <w:rFonts w:ascii="Arial" w:eastAsia="Calibri" w:hAnsi="Arial"/>
      <w:b/>
      <w:kern w:val="32"/>
      <w:sz w:val="32"/>
      <w:lang w:val="sl-SI" w:eastAsia="en-US" w:bidi="ar-SA"/>
    </w:rPr>
  </w:style>
  <w:style w:type="character" w:styleId="Hyperlink">
    <w:name w:val="Hyperlink"/>
    <w:rsid w:val="00431551"/>
    <w:rPr>
      <w:rFonts w:cs="Times New Roman"/>
      <w:color w:val="0000FF"/>
      <w:u w:val="single"/>
    </w:rPr>
  </w:style>
  <w:style w:type="paragraph" w:customStyle="1" w:styleId="Vrstapredpisa">
    <w:name w:val="Vrsta predpisa"/>
    <w:basedOn w:val="Normal"/>
    <w:link w:val="VrstapredpisaZnak"/>
    <w:rsid w:val="00431551"/>
    <w:pPr>
      <w:suppressAutoHyphens/>
      <w:spacing w:before="360" w:line="220" w:lineRule="exact"/>
      <w:jc w:val="center"/>
    </w:pPr>
    <w:rPr>
      <w:rFonts w:ascii="Arial" w:eastAsia="Calibri" w:hAnsi="Arial"/>
      <w:b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431551"/>
    <w:rPr>
      <w:rFonts w:ascii="Arial" w:eastAsia="Calibri" w:hAnsi="Arial"/>
      <w:b/>
      <w:color w:val="000000"/>
      <w:spacing w:val="40"/>
      <w:lang w:val="sl-SI" w:eastAsia="sl-SI" w:bidi="ar-SA"/>
    </w:rPr>
  </w:style>
  <w:style w:type="paragraph" w:customStyle="1" w:styleId="Poglavje">
    <w:name w:val="Poglavje"/>
    <w:basedOn w:val="Normal"/>
    <w:qFormat/>
    <w:rsid w:val="00431551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431551"/>
    <w:pPr>
      <w:spacing w:before="60" w:after="60" w:line="200" w:lineRule="exact"/>
    </w:pPr>
    <w:rPr>
      <w:rFonts w:ascii="Arial" w:eastAsia="Calibri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431551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rsid w:val="00431551"/>
    <w:pPr>
      <w:numPr>
        <w:numId w:val="1"/>
      </w:numPr>
      <w:suppressAutoHyphens/>
      <w:spacing w:before="280" w:after="60" w:line="200" w:lineRule="exact"/>
      <w:ind w:left="0" w:firstLine="0"/>
      <w:jc w:val="center"/>
      <w:outlineLvl w:val="3"/>
    </w:pPr>
    <w:rPr>
      <w:rFonts w:ascii="Arial" w:eastAsia="Calibri" w:hAnsi="Arial"/>
      <w:b/>
      <w:sz w:val="20"/>
      <w:lang w:eastAsia="sl-SI"/>
    </w:rPr>
  </w:style>
  <w:style w:type="character" w:customStyle="1" w:styleId="OddelekZnak1">
    <w:name w:val="Oddelek Znak1"/>
    <w:link w:val="Oddelek"/>
    <w:locked/>
    <w:rsid w:val="00431551"/>
    <w:rPr>
      <w:rFonts w:ascii="Arial" w:eastAsia="Calibri" w:hAnsi="Arial"/>
      <w:b/>
    </w:rPr>
  </w:style>
  <w:style w:type="paragraph" w:customStyle="1" w:styleId="Alineazatoko">
    <w:name w:val="Alinea za točko"/>
    <w:basedOn w:val="Normal"/>
    <w:rsid w:val="00431551"/>
    <w:pPr>
      <w:numPr>
        <w:numId w:val="2"/>
      </w:numPr>
      <w:spacing w:line="200" w:lineRule="exact"/>
    </w:pPr>
    <w:rPr>
      <w:rFonts w:ascii="Arial" w:eastAsia="Calibri" w:hAnsi="Arial"/>
      <w:sz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rsid w:val="00431551"/>
    <w:pPr>
      <w:ind w:left="709" w:hanging="284"/>
    </w:pPr>
  </w:style>
  <w:style w:type="character" w:customStyle="1" w:styleId="AlineazaodstavkomZnak">
    <w:name w:val="Alinea za odstavkom Znak"/>
    <w:link w:val="Alineazaodstavkom"/>
    <w:locked/>
    <w:rsid w:val="00431551"/>
    <w:rPr>
      <w:rFonts w:ascii="Arial" w:eastAsia="Calibri" w:hAnsi="Arial"/>
    </w:rPr>
  </w:style>
  <w:style w:type="paragraph" w:styleId="Header">
    <w:name w:val="header"/>
    <w:basedOn w:val="Normal"/>
    <w:link w:val="HeaderChar"/>
    <w:rsid w:val="00431551"/>
    <w:pPr>
      <w:tabs>
        <w:tab w:val="center" w:pos="4536"/>
        <w:tab w:val="right" w:pos="9072"/>
      </w:tabs>
      <w:textAlignment w:val="auto"/>
    </w:pPr>
    <w:rPr>
      <w:rFonts w:eastAsia="Calibri"/>
    </w:rPr>
  </w:style>
  <w:style w:type="character" w:customStyle="1" w:styleId="HeaderChar">
    <w:name w:val="Header Char"/>
    <w:link w:val="Header"/>
    <w:locked/>
    <w:rsid w:val="00431551"/>
    <w:rPr>
      <w:rFonts w:eastAsia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431551"/>
    <w:pPr>
      <w:tabs>
        <w:tab w:val="left" w:pos="3402"/>
      </w:tabs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PlainText">
    <w:name w:val="Plain Text"/>
    <w:basedOn w:val="Normal"/>
    <w:link w:val="PlainTextChar"/>
    <w:rsid w:val="00431551"/>
    <w:pPr>
      <w:overflowPunct/>
      <w:autoSpaceDE/>
      <w:autoSpaceDN/>
      <w:adjustRightInd/>
      <w:textAlignment w:val="auto"/>
    </w:pPr>
    <w:rPr>
      <w:rFonts w:ascii="Courier New" w:eastAsia="Batang" w:hAnsi="Courier New"/>
      <w:sz w:val="20"/>
      <w:lang w:eastAsia="ko-KR"/>
    </w:rPr>
  </w:style>
  <w:style w:type="character" w:customStyle="1" w:styleId="PlainTextChar">
    <w:name w:val="Plain Text Char"/>
    <w:link w:val="PlainText"/>
    <w:locked/>
    <w:rsid w:val="00431551"/>
    <w:rPr>
      <w:rFonts w:ascii="Courier New" w:eastAsia="Batang" w:hAnsi="Courier New"/>
      <w:lang w:val="sl-SI" w:eastAsia="ko-KR" w:bidi="ar-SA"/>
    </w:rPr>
  </w:style>
  <w:style w:type="paragraph" w:styleId="ListParagraph">
    <w:name w:val="List Paragraph"/>
    <w:basedOn w:val="Normal"/>
    <w:uiPriority w:val="99"/>
    <w:qFormat/>
    <w:rsid w:val="00431551"/>
    <w:pPr>
      <w:ind w:left="720"/>
      <w:contextualSpacing/>
    </w:pPr>
  </w:style>
  <w:style w:type="paragraph" w:styleId="Footer">
    <w:name w:val="footer"/>
    <w:basedOn w:val="Normal"/>
    <w:link w:val="FooterChar"/>
    <w:rsid w:val="00431551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mbria" w:hAnsi="Cambria"/>
      <w:sz w:val="22"/>
      <w:szCs w:val="22"/>
      <w:lang w:val="en-US" w:bidi="en-US"/>
    </w:rPr>
  </w:style>
  <w:style w:type="character" w:customStyle="1" w:styleId="Heading3Char">
    <w:name w:val="Heading 3 Char"/>
    <w:link w:val="Heading3"/>
    <w:semiHidden/>
    <w:locked/>
    <w:rsid w:val="0043155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FooterChar">
    <w:name w:val="Footer Char"/>
    <w:link w:val="Footer"/>
    <w:rsid w:val="00431551"/>
    <w:rPr>
      <w:rFonts w:ascii="Cambria" w:hAnsi="Cambria"/>
      <w:sz w:val="22"/>
      <w:szCs w:val="22"/>
      <w:lang w:val="en-US" w:eastAsia="en-US" w:bidi="en-US"/>
    </w:rPr>
  </w:style>
  <w:style w:type="paragraph" w:styleId="NoSpacing">
    <w:name w:val="No Spacing"/>
    <w:qFormat/>
    <w:rsid w:val="00431551"/>
    <w:rPr>
      <w:rFonts w:ascii="Calibri" w:eastAsia="Calibri" w:hAnsi="Calibri"/>
      <w:sz w:val="22"/>
      <w:szCs w:val="22"/>
      <w:lang w:eastAsia="en-US"/>
    </w:rPr>
  </w:style>
  <w:style w:type="paragraph" w:customStyle="1" w:styleId="Naslovpredpisa">
    <w:name w:val="Naslov_predpisa"/>
    <w:basedOn w:val="Normal"/>
    <w:link w:val="NaslovpredpisaZnak"/>
    <w:qFormat/>
    <w:rsid w:val="001D014C"/>
    <w:pPr>
      <w:suppressAutoHyphens/>
      <w:spacing w:before="120" w:after="160" w:line="200" w:lineRule="exact"/>
      <w:jc w:val="center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D014C"/>
    <w:rPr>
      <w:rFonts w:ascii="Arial" w:hAnsi="Arial" w:cs="Arial"/>
      <w:b/>
      <w:sz w:val="22"/>
      <w:szCs w:val="22"/>
      <w:lang w:val="sl-SI" w:eastAsia="sl-SI" w:bidi="ar-SA"/>
    </w:rPr>
  </w:style>
  <w:style w:type="paragraph" w:styleId="BalloonText">
    <w:name w:val="Balloon Text"/>
    <w:basedOn w:val="Normal"/>
    <w:link w:val="BalloonTextChar"/>
    <w:rsid w:val="0013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9E2"/>
    <w:rPr>
      <w:rFonts w:ascii="Tahoma" w:hAnsi="Tahoma" w:cs="Tahoma"/>
      <w:sz w:val="16"/>
      <w:szCs w:val="16"/>
      <w:lang w:eastAsia="en-US"/>
    </w:rPr>
  </w:style>
  <w:style w:type="table" w:styleId="TableList1">
    <w:name w:val="Table List 1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8D1044"/>
    <w:rPr>
      <w:b/>
      <w:bCs/>
    </w:rPr>
  </w:style>
  <w:style w:type="paragraph" w:styleId="NormalWeb">
    <w:name w:val="Normal (Web)"/>
    <w:basedOn w:val="Normal"/>
    <w:uiPriority w:val="99"/>
    <w:unhideWhenUsed/>
    <w:rsid w:val="00A728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sl-SI"/>
    </w:rPr>
  </w:style>
  <w:style w:type="character" w:styleId="CommentReference">
    <w:name w:val="annotation reference"/>
    <w:basedOn w:val="DefaultParagraphFont"/>
    <w:rsid w:val="00332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B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2B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2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BC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91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1"/>
    <w:qFormat/>
    <w:rsid w:val="00431551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qFormat/>
    <w:rsid w:val="00431551"/>
    <w:pPr>
      <w:keepNext/>
      <w:overflowPunct/>
      <w:autoSpaceDE/>
      <w:autoSpaceDN/>
      <w:adjustRightInd/>
      <w:spacing w:before="240" w:after="60" w:line="260" w:lineRule="atLeast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"/>
    <w:link w:val="Heading1"/>
    <w:locked/>
    <w:rsid w:val="00431551"/>
    <w:rPr>
      <w:rFonts w:ascii="Arial" w:eastAsia="Calibri" w:hAnsi="Arial"/>
      <w:b/>
      <w:kern w:val="32"/>
      <w:sz w:val="32"/>
      <w:lang w:val="sl-SI" w:eastAsia="en-US" w:bidi="ar-SA"/>
    </w:rPr>
  </w:style>
  <w:style w:type="character" w:styleId="Hyperlink">
    <w:name w:val="Hyperlink"/>
    <w:rsid w:val="00431551"/>
    <w:rPr>
      <w:rFonts w:cs="Times New Roman"/>
      <w:color w:val="0000FF"/>
      <w:u w:val="single"/>
    </w:rPr>
  </w:style>
  <w:style w:type="paragraph" w:customStyle="1" w:styleId="Vrstapredpisa">
    <w:name w:val="Vrsta predpisa"/>
    <w:basedOn w:val="Normal"/>
    <w:link w:val="VrstapredpisaZnak"/>
    <w:rsid w:val="00431551"/>
    <w:pPr>
      <w:suppressAutoHyphens/>
      <w:spacing w:before="360" w:line="220" w:lineRule="exact"/>
      <w:jc w:val="center"/>
    </w:pPr>
    <w:rPr>
      <w:rFonts w:ascii="Arial" w:eastAsia="Calibri" w:hAnsi="Arial"/>
      <w:b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431551"/>
    <w:rPr>
      <w:rFonts w:ascii="Arial" w:eastAsia="Calibri" w:hAnsi="Arial"/>
      <w:b/>
      <w:color w:val="000000"/>
      <w:spacing w:val="40"/>
      <w:lang w:val="sl-SI" w:eastAsia="sl-SI" w:bidi="ar-SA"/>
    </w:rPr>
  </w:style>
  <w:style w:type="paragraph" w:customStyle="1" w:styleId="Poglavje">
    <w:name w:val="Poglavje"/>
    <w:basedOn w:val="Normal"/>
    <w:qFormat/>
    <w:rsid w:val="00431551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431551"/>
    <w:pPr>
      <w:spacing w:before="60" w:after="60" w:line="200" w:lineRule="exact"/>
    </w:pPr>
    <w:rPr>
      <w:rFonts w:ascii="Arial" w:eastAsia="Calibri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431551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rsid w:val="00431551"/>
    <w:pPr>
      <w:numPr>
        <w:numId w:val="1"/>
      </w:numPr>
      <w:suppressAutoHyphens/>
      <w:spacing w:before="280" w:after="60" w:line="200" w:lineRule="exact"/>
      <w:ind w:left="0" w:firstLine="0"/>
      <w:jc w:val="center"/>
      <w:outlineLvl w:val="3"/>
    </w:pPr>
    <w:rPr>
      <w:rFonts w:ascii="Arial" w:eastAsia="Calibri" w:hAnsi="Arial"/>
      <w:b/>
      <w:sz w:val="20"/>
      <w:lang w:eastAsia="sl-SI"/>
    </w:rPr>
  </w:style>
  <w:style w:type="character" w:customStyle="1" w:styleId="OddelekZnak1">
    <w:name w:val="Oddelek Znak1"/>
    <w:link w:val="Oddelek"/>
    <w:locked/>
    <w:rsid w:val="00431551"/>
    <w:rPr>
      <w:rFonts w:ascii="Arial" w:eastAsia="Calibri" w:hAnsi="Arial"/>
      <w:b/>
    </w:rPr>
  </w:style>
  <w:style w:type="paragraph" w:customStyle="1" w:styleId="Alineazatoko">
    <w:name w:val="Alinea za točko"/>
    <w:basedOn w:val="Normal"/>
    <w:rsid w:val="00431551"/>
    <w:pPr>
      <w:numPr>
        <w:numId w:val="2"/>
      </w:numPr>
      <w:spacing w:line="200" w:lineRule="exact"/>
    </w:pPr>
    <w:rPr>
      <w:rFonts w:ascii="Arial" w:eastAsia="Calibri" w:hAnsi="Arial"/>
      <w:sz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rsid w:val="00431551"/>
    <w:pPr>
      <w:ind w:left="709" w:hanging="284"/>
    </w:pPr>
  </w:style>
  <w:style w:type="character" w:customStyle="1" w:styleId="AlineazaodstavkomZnak">
    <w:name w:val="Alinea za odstavkom Znak"/>
    <w:link w:val="Alineazaodstavkom"/>
    <w:locked/>
    <w:rsid w:val="00431551"/>
    <w:rPr>
      <w:rFonts w:ascii="Arial" w:eastAsia="Calibri" w:hAnsi="Arial"/>
    </w:rPr>
  </w:style>
  <w:style w:type="paragraph" w:styleId="Header">
    <w:name w:val="header"/>
    <w:basedOn w:val="Normal"/>
    <w:link w:val="HeaderChar"/>
    <w:rsid w:val="00431551"/>
    <w:pPr>
      <w:tabs>
        <w:tab w:val="center" w:pos="4536"/>
        <w:tab w:val="right" w:pos="9072"/>
      </w:tabs>
      <w:textAlignment w:val="auto"/>
    </w:pPr>
    <w:rPr>
      <w:rFonts w:eastAsia="Calibri"/>
    </w:rPr>
  </w:style>
  <w:style w:type="character" w:customStyle="1" w:styleId="HeaderChar">
    <w:name w:val="Header Char"/>
    <w:link w:val="Header"/>
    <w:locked/>
    <w:rsid w:val="00431551"/>
    <w:rPr>
      <w:rFonts w:eastAsia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431551"/>
    <w:pPr>
      <w:tabs>
        <w:tab w:val="left" w:pos="3402"/>
      </w:tabs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PlainText">
    <w:name w:val="Plain Text"/>
    <w:basedOn w:val="Normal"/>
    <w:link w:val="PlainTextChar"/>
    <w:rsid w:val="00431551"/>
    <w:pPr>
      <w:overflowPunct/>
      <w:autoSpaceDE/>
      <w:autoSpaceDN/>
      <w:adjustRightInd/>
      <w:textAlignment w:val="auto"/>
    </w:pPr>
    <w:rPr>
      <w:rFonts w:ascii="Courier New" w:eastAsia="Batang" w:hAnsi="Courier New"/>
      <w:sz w:val="20"/>
      <w:lang w:eastAsia="ko-KR"/>
    </w:rPr>
  </w:style>
  <w:style w:type="character" w:customStyle="1" w:styleId="PlainTextChar">
    <w:name w:val="Plain Text Char"/>
    <w:link w:val="PlainText"/>
    <w:locked/>
    <w:rsid w:val="00431551"/>
    <w:rPr>
      <w:rFonts w:ascii="Courier New" w:eastAsia="Batang" w:hAnsi="Courier New"/>
      <w:lang w:val="sl-SI" w:eastAsia="ko-KR" w:bidi="ar-SA"/>
    </w:rPr>
  </w:style>
  <w:style w:type="paragraph" w:styleId="ListParagraph">
    <w:name w:val="List Paragraph"/>
    <w:basedOn w:val="Normal"/>
    <w:uiPriority w:val="99"/>
    <w:qFormat/>
    <w:rsid w:val="00431551"/>
    <w:pPr>
      <w:ind w:left="720"/>
      <w:contextualSpacing/>
    </w:pPr>
  </w:style>
  <w:style w:type="paragraph" w:styleId="Footer">
    <w:name w:val="footer"/>
    <w:basedOn w:val="Normal"/>
    <w:link w:val="FooterChar"/>
    <w:rsid w:val="00431551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mbria" w:hAnsi="Cambria"/>
      <w:sz w:val="22"/>
      <w:szCs w:val="22"/>
      <w:lang w:val="en-US" w:bidi="en-US"/>
    </w:rPr>
  </w:style>
  <w:style w:type="character" w:customStyle="1" w:styleId="Heading3Char">
    <w:name w:val="Heading 3 Char"/>
    <w:link w:val="Heading3"/>
    <w:semiHidden/>
    <w:locked/>
    <w:rsid w:val="0043155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FooterChar">
    <w:name w:val="Footer Char"/>
    <w:link w:val="Footer"/>
    <w:rsid w:val="00431551"/>
    <w:rPr>
      <w:rFonts w:ascii="Cambria" w:hAnsi="Cambria"/>
      <w:sz w:val="22"/>
      <w:szCs w:val="22"/>
      <w:lang w:val="en-US" w:eastAsia="en-US" w:bidi="en-US"/>
    </w:rPr>
  </w:style>
  <w:style w:type="paragraph" w:styleId="NoSpacing">
    <w:name w:val="No Spacing"/>
    <w:qFormat/>
    <w:rsid w:val="00431551"/>
    <w:rPr>
      <w:rFonts w:ascii="Calibri" w:eastAsia="Calibri" w:hAnsi="Calibri"/>
      <w:sz w:val="22"/>
      <w:szCs w:val="22"/>
      <w:lang w:eastAsia="en-US"/>
    </w:rPr>
  </w:style>
  <w:style w:type="paragraph" w:customStyle="1" w:styleId="Naslovpredpisa">
    <w:name w:val="Naslov_predpisa"/>
    <w:basedOn w:val="Normal"/>
    <w:link w:val="NaslovpredpisaZnak"/>
    <w:qFormat/>
    <w:rsid w:val="001D014C"/>
    <w:pPr>
      <w:suppressAutoHyphens/>
      <w:spacing w:before="120" w:after="160" w:line="200" w:lineRule="exact"/>
      <w:jc w:val="center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D014C"/>
    <w:rPr>
      <w:rFonts w:ascii="Arial" w:hAnsi="Arial" w:cs="Arial"/>
      <w:b/>
      <w:sz w:val="22"/>
      <w:szCs w:val="22"/>
      <w:lang w:val="sl-SI" w:eastAsia="sl-SI" w:bidi="ar-SA"/>
    </w:rPr>
  </w:style>
  <w:style w:type="paragraph" w:styleId="BalloonText">
    <w:name w:val="Balloon Text"/>
    <w:basedOn w:val="Normal"/>
    <w:link w:val="BalloonTextChar"/>
    <w:rsid w:val="0013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9E2"/>
    <w:rPr>
      <w:rFonts w:ascii="Tahoma" w:hAnsi="Tahoma" w:cs="Tahoma"/>
      <w:sz w:val="16"/>
      <w:szCs w:val="16"/>
      <w:lang w:eastAsia="en-US"/>
    </w:rPr>
  </w:style>
  <w:style w:type="table" w:styleId="TableList1">
    <w:name w:val="Table List 1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8D1044"/>
    <w:rPr>
      <w:b/>
      <w:bCs/>
    </w:rPr>
  </w:style>
  <w:style w:type="paragraph" w:styleId="NormalWeb">
    <w:name w:val="Normal (Web)"/>
    <w:basedOn w:val="Normal"/>
    <w:uiPriority w:val="99"/>
    <w:unhideWhenUsed/>
    <w:rsid w:val="00A728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sl-SI"/>
    </w:rPr>
  </w:style>
  <w:style w:type="character" w:styleId="CommentReference">
    <w:name w:val="annotation reference"/>
    <w:basedOn w:val="DefaultParagraphFont"/>
    <w:rsid w:val="00332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B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2B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2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B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81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306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964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.mf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9890-586C-4EAE-A9B3-3CB10B82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10582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Markošek</dc:creator>
  <cp:lastModifiedBy>Administrator</cp:lastModifiedBy>
  <cp:revision>2</cp:revision>
  <cp:lastPrinted>2017-05-29T13:13:00Z</cp:lastPrinted>
  <dcterms:created xsi:type="dcterms:W3CDTF">2019-02-01T13:26:00Z</dcterms:created>
  <dcterms:modified xsi:type="dcterms:W3CDTF">2019-02-01T13:26:00Z</dcterms:modified>
</cp:coreProperties>
</file>