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D7" w:rsidRPr="00E92818" w:rsidRDefault="006C45D7" w:rsidP="00E92818">
      <w:pPr>
        <w:spacing w:line="288" w:lineRule="auto"/>
        <w:jc w:val="left"/>
        <w:rPr>
          <w:rFonts w:ascii="Arial" w:hAnsi="Arial" w:cs="Arial"/>
          <w:sz w:val="20"/>
        </w:rPr>
      </w:pPr>
      <w:r>
        <w:rPr>
          <w:rFonts w:eastAsia="Calibri"/>
          <w:noProof/>
          <w:lang w:eastAsia="sl-SI"/>
        </w:rPr>
        <w:drawing>
          <wp:anchor distT="0" distB="0" distL="114300" distR="114300" simplePos="0" relativeHeight="251656704" behindDoc="0" locked="0" layoutInCell="1" allowOverlap="1" wp14:anchorId="006994FD" wp14:editId="6D8550AD">
            <wp:simplePos x="0" y="0"/>
            <wp:positionH relativeFrom="page">
              <wp:posOffset>9525</wp:posOffset>
            </wp:positionH>
            <wp:positionV relativeFrom="page">
              <wp:posOffset>81915</wp:posOffset>
            </wp:positionV>
            <wp:extent cx="4321810" cy="1193800"/>
            <wp:effectExtent l="0" t="0" r="2540" b="6350"/>
            <wp:wrapSquare wrapText="bothSides"/>
            <wp:docPr id="3" name="Picture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r w:rsidR="00E92818">
        <w:rPr>
          <w:rFonts w:ascii="Arial" w:hAnsi="Arial" w:cs="Arial"/>
          <w:sz w:val="20"/>
        </w:rPr>
        <w:t xml:space="preserve">     </w:t>
      </w:r>
      <w:r w:rsidRPr="00357592">
        <w:rPr>
          <w:rFonts w:ascii="Arial" w:hAnsi="Arial" w:cs="Arial"/>
          <w:sz w:val="16"/>
        </w:rPr>
        <w:t>Župančičev</w:t>
      </w:r>
      <w:r w:rsidR="00E92818">
        <w:rPr>
          <w:rFonts w:ascii="Arial" w:hAnsi="Arial" w:cs="Arial"/>
          <w:sz w:val="16"/>
        </w:rPr>
        <w:t>a 3, p.p. 644a, 1001 Ljubljana</w:t>
      </w:r>
      <w:r w:rsidR="00E92818">
        <w:rPr>
          <w:rFonts w:ascii="Arial" w:hAnsi="Arial" w:cs="Arial"/>
          <w:sz w:val="16"/>
        </w:rPr>
        <w:tab/>
      </w:r>
      <w:r w:rsidR="00E92818">
        <w:rPr>
          <w:rFonts w:ascii="Arial" w:hAnsi="Arial" w:cs="Arial"/>
          <w:sz w:val="16"/>
        </w:rPr>
        <w:tab/>
        <w:t xml:space="preserve">   </w:t>
      </w:r>
      <w:r w:rsidR="00E92818">
        <w:rPr>
          <w:rFonts w:ascii="Arial" w:hAnsi="Arial" w:cs="Arial"/>
          <w:sz w:val="16"/>
        </w:rPr>
        <w:tab/>
        <w:t xml:space="preserve">   </w:t>
      </w:r>
      <w:r w:rsidRPr="00357592">
        <w:rPr>
          <w:rFonts w:ascii="Arial" w:hAnsi="Arial" w:cs="Arial"/>
          <w:sz w:val="16"/>
        </w:rPr>
        <w:t>T: 01 369 66 00</w:t>
      </w:r>
    </w:p>
    <w:p w:rsidR="006C45D7" w:rsidRPr="00357592" w:rsidRDefault="006C45D7" w:rsidP="006C45D7">
      <w:pPr>
        <w:tabs>
          <w:tab w:val="center" w:pos="4536"/>
          <w:tab w:val="left" w:pos="5112"/>
          <w:tab w:val="right" w:pos="9072"/>
        </w:tabs>
        <w:spacing w:line="240" w:lineRule="exact"/>
        <w:rPr>
          <w:rFonts w:ascii="Arial" w:hAnsi="Arial" w:cs="Arial"/>
          <w:sz w:val="16"/>
        </w:rPr>
      </w:pPr>
      <w:r w:rsidRPr="00357592">
        <w:rPr>
          <w:rFonts w:ascii="Arial" w:hAnsi="Arial" w:cs="Arial"/>
          <w:sz w:val="16"/>
        </w:rPr>
        <w:tab/>
      </w:r>
      <w:r w:rsidRPr="00357592">
        <w:rPr>
          <w:rFonts w:ascii="Arial" w:hAnsi="Arial" w:cs="Arial"/>
          <w:sz w:val="16"/>
        </w:rPr>
        <w:tab/>
        <w:t xml:space="preserve">F: 01 369 66 09 </w:t>
      </w:r>
    </w:p>
    <w:p w:rsidR="006C45D7" w:rsidRDefault="00E92818" w:rsidP="00E92818">
      <w:pPr>
        <w:overflowPunct/>
        <w:autoSpaceDE/>
        <w:autoSpaceDN/>
        <w:adjustRightInd/>
        <w:spacing w:line="260" w:lineRule="exact"/>
        <w:ind w:left="4956"/>
        <w:contextualSpacing/>
        <w:jc w:val="left"/>
        <w:textAlignment w:val="auto"/>
        <w:rPr>
          <w:rFonts w:ascii="Arial" w:eastAsia="Calibri" w:hAnsi="Arial" w:cs="Arial"/>
          <w:b/>
          <w:sz w:val="20"/>
          <w:lang w:eastAsia="sl-SI"/>
        </w:rPr>
      </w:pPr>
      <w:r>
        <w:rPr>
          <w:rFonts w:ascii="Arial" w:eastAsia="Calibri" w:hAnsi="Arial" w:cs="Arial"/>
          <w:b/>
          <w:sz w:val="20"/>
          <w:lang w:eastAsia="sl-SI"/>
        </w:rPr>
        <w:t xml:space="preserve">  </w:t>
      </w:r>
      <w:r w:rsidR="006C45D7">
        <w:rPr>
          <w:rFonts w:ascii="Arial" w:hAnsi="Arial" w:cs="Arial"/>
          <w:sz w:val="16"/>
        </w:rPr>
        <w:t xml:space="preserve"> </w:t>
      </w:r>
      <w:r w:rsidR="006C45D7" w:rsidRPr="00357592">
        <w:rPr>
          <w:rFonts w:ascii="Arial" w:hAnsi="Arial" w:cs="Arial"/>
          <w:sz w:val="16"/>
        </w:rPr>
        <w:t xml:space="preserve">E: </w:t>
      </w:r>
      <w:hyperlink r:id="rId10" w:history="1">
        <w:r w:rsidR="006C45D7" w:rsidRPr="00357592">
          <w:rPr>
            <w:rFonts w:ascii="Arial" w:hAnsi="Arial" w:cs="Arial"/>
            <w:color w:val="0000FF"/>
            <w:sz w:val="16"/>
            <w:u w:val="single"/>
          </w:rPr>
          <w:t>gp.mf@gov.si</w:t>
        </w:r>
      </w:hyperlink>
    </w:p>
    <w:p w:rsidR="006C45D7" w:rsidRDefault="006C45D7" w:rsidP="00E023C7">
      <w:pPr>
        <w:overflowPunct/>
        <w:autoSpaceDE/>
        <w:autoSpaceDN/>
        <w:adjustRightInd/>
        <w:spacing w:line="260" w:lineRule="exact"/>
        <w:contextualSpacing/>
        <w:jc w:val="left"/>
        <w:textAlignment w:val="auto"/>
        <w:rPr>
          <w:rFonts w:ascii="Arial" w:eastAsia="Calibri" w:hAnsi="Arial" w:cs="Arial"/>
          <w:b/>
          <w:sz w:val="20"/>
          <w:lang w:eastAsia="sl-SI"/>
        </w:rPr>
      </w:pPr>
    </w:p>
    <w:p w:rsidR="006C45D7" w:rsidRDefault="006C45D7" w:rsidP="00E023C7">
      <w:pPr>
        <w:overflowPunct/>
        <w:autoSpaceDE/>
        <w:autoSpaceDN/>
        <w:adjustRightInd/>
        <w:spacing w:line="260" w:lineRule="exact"/>
        <w:contextualSpacing/>
        <w:jc w:val="left"/>
        <w:textAlignment w:val="auto"/>
        <w:rPr>
          <w:rFonts w:ascii="Arial" w:eastAsia="Calibri" w:hAnsi="Arial" w:cs="Arial"/>
          <w:b/>
          <w:sz w:val="20"/>
          <w:lang w:eastAsia="sl-SI"/>
        </w:rPr>
      </w:pPr>
    </w:p>
    <w:tbl>
      <w:tblPr>
        <w:tblW w:w="88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3067"/>
      </w:tblGrid>
      <w:tr w:rsidR="00357592" w:rsidRPr="00357592" w:rsidTr="00827D04">
        <w:trPr>
          <w:gridAfter w:val="1"/>
          <w:wAfter w:w="3067" w:type="dxa"/>
        </w:trPr>
        <w:tc>
          <w:tcPr>
            <w:tcW w:w="5812" w:type="dxa"/>
            <w:shd w:val="clear" w:color="auto" w:fill="auto"/>
          </w:tcPr>
          <w:p w:rsidR="00357592" w:rsidRPr="00E11D92" w:rsidRDefault="00357592" w:rsidP="00F96B07">
            <w:pPr>
              <w:spacing w:line="260" w:lineRule="exact"/>
              <w:jc w:val="left"/>
              <w:rPr>
                <w:rFonts w:ascii="Arial" w:eastAsia="Calibri" w:hAnsi="Arial" w:cs="Arial"/>
                <w:sz w:val="20"/>
              </w:rPr>
            </w:pPr>
            <w:r w:rsidRPr="00827D04">
              <w:rPr>
                <w:rFonts w:ascii="Arial" w:eastAsia="Calibri" w:hAnsi="Arial" w:cs="Arial"/>
                <w:sz w:val="20"/>
              </w:rPr>
              <w:t>Številka</w:t>
            </w:r>
            <w:r w:rsidRPr="00051DA4">
              <w:rPr>
                <w:rFonts w:ascii="Arial" w:eastAsia="Calibri" w:hAnsi="Arial" w:cs="Arial"/>
                <w:sz w:val="20"/>
              </w:rPr>
              <w:t xml:space="preserve">: </w:t>
            </w:r>
            <w:r w:rsidR="00DB1EC0" w:rsidRPr="00DB1EC0">
              <w:rPr>
                <w:rFonts w:ascii="Arial" w:eastAsia="Calibri" w:hAnsi="Arial" w:cs="Arial"/>
                <w:sz w:val="20"/>
              </w:rPr>
              <w:t>547-3/2019</w:t>
            </w:r>
            <w:r w:rsidR="00786C96" w:rsidRPr="00051DA4">
              <w:rPr>
                <w:rFonts w:ascii="Arial" w:eastAsia="Calibri" w:hAnsi="Arial" w:cs="Arial"/>
                <w:sz w:val="20"/>
              </w:rPr>
              <w:t>/</w:t>
            </w:r>
            <w:r w:rsidR="00DB7836">
              <w:rPr>
                <w:rFonts w:ascii="Arial" w:eastAsia="Calibri" w:hAnsi="Arial" w:cs="Arial"/>
                <w:sz w:val="20"/>
              </w:rPr>
              <w:t>11</w:t>
            </w:r>
          </w:p>
        </w:tc>
      </w:tr>
      <w:tr w:rsidR="00357592" w:rsidRPr="00357592" w:rsidTr="006C45D7">
        <w:trPr>
          <w:gridAfter w:val="1"/>
          <w:wAfter w:w="3067" w:type="dxa"/>
        </w:trPr>
        <w:tc>
          <w:tcPr>
            <w:tcW w:w="5812" w:type="dxa"/>
          </w:tcPr>
          <w:p w:rsidR="00357592" w:rsidRPr="00E11D92" w:rsidRDefault="00357592" w:rsidP="00DB1EC0">
            <w:pPr>
              <w:spacing w:line="260" w:lineRule="exact"/>
              <w:jc w:val="left"/>
              <w:rPr>
                <w:rFonts w:ascii="Arial" w:eastAsia="Calibri" w:hAnsi="Arial" w:cs="Arial"/>
                <w:sz w:val="20"/>
              </w:rPr>
            </w:pPr>
            <w:r w:rsidRPr="00827D04">
              <w:rPr>
                <w:rFonts w:ascii="Arial" w:eastAsia="Calibri" w:hAnsi="Arial" w:cs="Arial"/>
                <w:sz w:val="20"/>
              </w:rPr>
              <w:t xml:space="preserve">Ljubljana, </w:t>
            </w:r>
            <w:r w:rsidR="00DB7836">
              <w:rPr>
                <w:rFonts w:ascii="Arial" w:eastAsia="Calibri" w:hAnsi="Arial" w:cs="Arial"/>
                <w:sz w:val="20"/>
              </w:rPr>
              <w:t>17</w:t>
            </w:r>
            <w:r w:rsidR="00786C96" w:rsidRPr="00827D04">
              <w:rPr>
                <w:rFonts w:ascii="Arial" w:eastAsia="Calibri" w:hAnsi="Arial" w:cs="Arial"/>
                <w:sz w:val="20"/>
              </w:rPr>
              <w:t xml:space="preserve">. </w:t>
            </w:r>
            <w:r w:rsidR="00DB1EC0">
              <w:rPr>
                <w:rFonts w:ascii="Arial" w:eastAsia="Calibri" w:hAnsi="Arial" w:cs="Arial"/>
                <w:sz w:val="20"/>
              </w:rPr>
              <w:t xml:space="preserve">junij </w:t>
            </w:r>
            <w:r w:rsidR="00CA1D08" w:rsidRPr="00827D04">
              <w:rPr>
                <w:rFonts w:ascii="Arial" w:eastAsia="Calibri" w:hAnsi="Arial" w:cs="Arial"/>
                <w:sz w:val="20"/>
              </w:rPr>
              <w:t>201</w:t>
            </w:r>
            <w:r w:rsidR="00DB1EC0">
              <w:rPr>
                <w:rFonts w:ascii="Arial" w:eastAsia="Calibri" w:hAnsi="Arial" w:cs="Arial"/>
                <w:sz w:val="20"/>
              </w:rPr>
              <w:t>9</w:t>
            </w:r>
          </w:p>
        </w:tc>
      </w:tr>
      <w:tr w:rsidR="00357592" w:rsidRPr="00357592" w:rsidTr="006C45D7">
        <w:trPr>
          <w:gridAfter w:val="1"/>
          <w:wAfter w:w="3067" w:type="dxa"/>
        </w:trPr>
        <w:tc>
          <w:tcPr>
            <w:tcW w:w="5812" w:type="dxa"/>
          </w:tcPr>
          <w:p w:rsidR="00357592" w:rsidRPr="00357592" w:rsidRDefault="00357592" w:rsidP="00E92818">
            <w:pPr>
              <w:spacing w:line="260" w:lineRule="exact"/>
              <w:jc w:val="left"/>
              <w:rPr>
                <w:rFonts w:ascii="Arial" w:eastAsia="Calibri" w:hAnsi="Arial" w:cs="Arial"/>
                <w:sz w:val="20"/>
              </w:rPr>
            </w:pPr>
            <w:r w:rsidRPr="00357592">
              <w:rPr>
                <w:rFonts w:ascii="Arial" w:eastAsia="Calibri" w:hAnsi="Arial" w:cs="Arial"/>
                <w:iCs/>
                <w:sz w:val="20"/>
              </w:rPr>
              <w:t>EVA /</w:t>
            </w:r>
          </w:p>
        </w:tc>
      </w:tr>
      <w:tr w:rsidR="00357592" w:rsidRPr="00357592" w:rsidTr="006C45D7">
        <w:trPr>
          <w:gridAfter w:val="1"/>
          <w:wAfter w:w="3067" w:type="dxa"/>
        </w:trPr>
        <w:tc>
          <w:tcPr>
            <w:tcW w:w="5812" w:type="dxa"/>
          </w:tcPr>
          <w:p w:rsidR="00357592" w:rsidRPr="00357592" w:rsidRDefault="00357592" w:rsidP="00E92818">
            <w:pPr>
              <w:spacing w:line="260" w:lineRule="exact"/>
              <w:rPr>
                <w:rFonts w:ascii="Arial" w:eastAsia="Calibri" w:hAnsi="Arial" w:cs="Arial"/>
                <w:sz w:val="20"/>
              </w:rPr>
            </w:pPr>
          </w:p>
          <w:p w:rsidR="00357592" w:rsidRPr="00357592" w:rsidRDefault="00357592" w:rsidP="00E92818">
            <w:pPr>
              <w:spacing w:line="260" w:lineRule="exact"/>
              <w:jc w:val="left"/>
              <w:rPr>
                <w:rFonts w:ascii="Arial" w:eastAsia="Calibri" w:hAnsi="Arial" w:cs="Arial"/>
                <w:sz w:val="20"/>
              </w:rPr>
            </w:pPr>
            <w:r w:rsidRPr="00357592">
              <w:rPr>
                <w:rFonts w:ascii="Arial" w:eastAsia="Calibri" w:hAnsi="Arial" w:cs="Arial"/>
                <w:sz w:val="20"/>
              </w:rPr>
              <w:t>GENERALNI SEKRETARIAT VLADE REPUBLIKE SLOVENIJE</w:t>
            </w:r>
          </w:p>
          <w:p w:rsidR="00357592" w:rsidRPr="00357592" w:rsidRDefault="00E45480" w:rsidP="00E92818">
            <w:pPr>
              <w:spacing w:line="260" w:lineRule="exact"/>
              <w:jc w:val="left"/>
              <w:rPr>
                <w:rFonts w:ascii="Arial" w:eastAsia="Calibri" w:hAnsi="Arial" w:cs="Arial"/>
                <w:sz w:val="20"/>
              </w:rPr>
            </w:pPr>
            <w:hyperlink r:id="rId11" w:history="1">
              <w:r w:rsidR="00357592" w:rsidRPr="00357592">
                <w:rPr>
                  <w:rFonts w:eastAsia="Calibri" w:cs="Arial"/>
                  <w:color w:val="0000FF"/>
                  <w:sz w:val="20"/>
                  <w:u w:val="single"/>
                </w:rPr>
                <w:t>Gp.gs@gov.si</w:t>
              </w:r>
            </w:hyperlink>
          </w:p>
          <w:p w:rsidR="00357592" w:rsidRPr="00357592" w:rsidRDefault="00357592" w:rsidP="00E92818">
            <w:pPr>
              <w:spacing w:line="260" w:lineRule="exact"/>
              <w:rPr>
                <w:rFonts w:ascii="Arial" w:eastAsia="Calibri" w:hAnsi="Arial" w:cs="Arial"/>
                <w:sz w:val="20"/>
              </w:rPr>
            </w:pPr>
          </w:p>
        </w:tc>
      </w:tr>
      <w:tr w:rsidR="00357592" w:rsidRPr="00357592" w:rsidTr="006C45D7">
        <w:tc>
          <w:tcPr>
            <w:tcW w:w="8879" w:type="dxa"/>
            <w:gridSpan w:val="2"/>
          </w:tcPr>
          <w:p w:rsidR="00CC4704" w:rsidRPr="00CC4704" w:rsidRDefault="00357592" w:rsidP="00E92818">
            <w:pPr>
              <w:suppressAutoHyphens/>
              <w:spacing w:line="260" w:lineRule="exact"/>
              <w:rPr>
                <w:rFonts w:ascii="Arial" w:eastAsia="Calibri" w:hAnsi="Arial" w:cs="Arial"/>
                <w:b/>
                <w:sz w:val="20"/>
              </w:rPr>
            </w:pPr>
            <w:r w:rsidRPr="00357592">
              <w:rPr>
                <w:rFonts w:ascii="Arial" w:eastAsia="Calibri" w:hAnsi="Arial" w:cs="Arial"/>
                <w:b/>
                <w:sz w:val="20"/>
              </w:rPr>
              <w:t>ZADEVA</w:t>
            </w:r>
            <w:r w:rsidRPr="00827D04">
              <w:rPr>
                <w:rFonts w:ascii="Arial" w:eastAsia="Calibri" w:hAnsi="Arial" w:cs="Arial"/>
                <w:b/>
                <w:sz w:val="20"/>
              </w:rPr>
              <w:t xml:space="preserve">: </w:t>
            </w:r>
            <w:r w:rsidR="00C61CBE" w:rsidRPr="00827D04">
              <w:rPr>
                <w:rFonts w:ascii="Arial" w:eastAsia="Calibri" w:hAnsi="Arial" w:cs="Arial"/>
                <w:b/>
                <w:sz w:val="20"/>
              </w:rPr>
              <w:t xml:space="preserve">Izhodišča za udeležbo delegacije Republike Slovenije na letnem zasedanju Razvojne banke Sveta Evrope, </w:t>
            </w:r>
            <w:r w:rsidR="00DB1EC0">
              <w:rPr>
                <w:rFonts w:ascii="Arial" w:eastAsia="Calibri" w:hAnsi="Arial" w:cs="Arial"/>
                <w:b/>
                <w:sz w:val="20"/>
              </w:rPr>
              <w:t>Lizbona</w:t>
            </w:r>
            <w:r w:rsidR="00592735" w:rsidRPr="00827D04">
              <w:rPr>
                <w:rFonts w:ascii="Arial" w:eastAsia="Calibri" w:hAnsi="Arial" w:cs="Arial"/>
                <w:b/>
                <w:sz w:val="20"/>
              </w:rPr>
              <w:t xml:space="preserve">, </w:t>
            </w:r>
            <w:r w:rsidR="001E24F2">
              <w:rPr>
                <w:rFonts w:ascii="Arial" w:eastAsia="Calibri" w:hAnsi="Arial" w:cs="Arial"/>
                <w:b/>
                <w:sz w:val="20"/>
              </w:rPr>
              <w:t xml:space="preserve">5. </w:t>
            </w:r>
            <w:r w:rsidR="00DB1EC0">
              <w:rPr>
                <w:rFonts w:ascii="Arial" w:eastAsia="Calibri" w:hAnsi="Arial" w:cs="Arial"/>
                <w:b/>
                <w:sz w:val="20"/>
              </w:rPr>
              <w:t>julij 2019</w:t>
            </w:r>
            <w:r w:rsidR="00C61CBE" w:rsidRPr="00827D04">
              <w:rPr>
                <w:rFonts w:ascii="Arial" w:eastAsia="Calibri" w:hAnsi="Arial" w:cs="Arial"/>
                <w:b/>
                <w:sz w:val="20"/>
              </w:rPr>
              <w:t xml:space="preserve"> – predlog za obravnavo</w:t>
            </w:r>
          </w:p>
          <w:p w:rsidR="00357592" w:rsidRPr="00357592" w:rsidRDefault="00357592" w:rsidP="00E92818">
            <w:pPr>
              <w:suppressAutoHyphens/>
              <w:spacing w:line="260" w:lineRule="exact"/>
              <w:rPr>
                <w:rFonts w:ascii="Arial" w:eastAsia="Calibri" w:hAnsi="Arial" w:cs="Arial"/>
                <w:b/>
                <w:sz w:val="20"/>
              </w:rPr>
            </w:pPr>
          </w:p>
        </w:tc>
      </w:tr>
      <w:tr w:rsidR="00357592" w:rsidRPr="00357592" w:rsidTr="006C45D7">
        <w:tc>
          <w:tcPr>
            <w:tcW w:w="8879" w:type="dxa"/>
            <w:gridSpan w:val="2"/>
          </w:tcPr>
          <w:p w:rsidR="00357592" w:rsidRPr="00357592" w:rsidRDefault="00357592" w:rsidP="00E92818">
            <w:pPr>
              <w:suppressAutoHyphens/>
              <w:spacing w:line="260" w:lineRule="exact"/>
              <w:jc w:val="left"/>
              <w:outlineLvl w:val="3"/>
              <w:rPr>
                <w:rFonts w:ascii="Arial" w:eastAsia="Calibri" w:hAnsi="Arial" w:cs="Arial"/>
                <w:b/>
                <w:sz w:val="20"/>
                <w:lang w:eastAsia="sl-SI"/>
              </w:rPr>
            </w:pPr>
            <w:r w:rsidRPr="00357592">
              <w:rPr>
                <w:rFonts w:ascii="Arial" w:eastAsia="Calibri" w:hAnsi="Arial" w:cs="Arial"/>
                <w:b/>
                <w:sz w:val="20"/>
                <w:lang w:eastAsia="sl-SI"/>
              </w:rPr>
              <w:t>1. Predlog sklepov vlade:</w:t>
            </w:r>
          </w:p>
        </w:tc>
      </w:tr>
      <w:tr w:rsidR="00357592" w:rsidRPr="00357592" w:rsidTr="006C45D7">
        <w:tc>
          <w:tcPr>
            <w:tcW w:w="8879" w:type="dxa"/>
            <w:gridSpan w:val="2"/>
          </w:tcPr>
          <w:p w:rsidR="00357592" w:rsidRPr="00357592" w:rsidRDefault="00357592" w:rsidP="00E92818">
            <w:pPr>
              <w:spacing w:line="260" w:lineRule="atLeast"/>
              <w:rPr>
                <w:rFonts w:ascii="Arial" w:eastAsia="Calibri" w:hAnsi="Arial" w:cs="Arial"/>
                <w:color w:val="000000"/>
                <w:sz w:val="20"/>
              </w:rPr>
            </w:pPr>
          </w:p>
          <w:p w:rsidR="00FF7D35" w:rsidRPr="00FF7D35" w:rsidRDefault="00FF7D35" w:rsidP="00E92818">
            <w:pPr>
              <w:spacing w:line="260" w:lineRule="atLeast"/>
              <w:rPr>
                <w:rFonts w:ascii="Arial" w:hAnsi="Arial" w:cs="Arial"/>
                <w:color w:val="000000"/>
                <w:sz w:val="20"/>
              </w:rPr>
            </w:pPr>
            <w:r w:rsidRPr="00FF7D35">
              <w:rPr>
                <w:rFonts w:ascii="Arial" w:hAnsi="Arial" w:cs="Arial"/>
                <w:color w:val="000000"/>
                <w:sz w:val="20"/>
              </w:rPr>
              <w:t xml:space="preserve">Na podlagi </w:t>
            </w:r>
            <w:r w:rsidR="000E2B55">
              <w:rPr>
                <w:rFonts w:ascii="Arial" w:hAnsi="Arial" w:cs="Arial"/>
                <w:color w:val="000000"/>
                <w:sz w:val="20"/>
              </w:rPr>
              <w:t xml:space="preserve">2. člena in </w:t>
            </w:r>
            <w:r w:rsidRPr="00FF7D35">
              <w:rPr>
                <w:rFonts w:ascii="Arial" w:hAnsi="Arial" w:cs="Arial"/>
                <w:color w:val="000000"/>
                <w:sz w:val="20"/>
              </w:rPr>
              <w:t>šestega odstavka 21. člena Zakona o Vladi Republike Slovenije (Uradni list RS, št. 24/05 – uradno prečiščeno besedilo, 109/08, 38/10 – ZUKN, 8/12, 21/13, 47/13</w:t>
            </w:r>
            <w:r w:rsidR="001B122D">
              <w:rPr>
                <w:rFonts w:ascii="Arial" w:hAnsi="Arial" w:cs="Arial"/>
                <w:color w:val="000000"/>
                <w:sz w:val="20"/>
              </w:rPr>
              <w:t xml:space="preserve"> </w:t>
            </w:r>
            <w:r w:rsidRPr="00FF7D35">
              <w:rPr>
                <w:rFonts w:ascii="Arial" w:hAnsi="Arial" w:cs="Arial"/>
                <w:color w:val="000000"/>
                <w:sz w:val="20"/>
              </w:rPr>
              <w:t>-</w:t>
            </w:r>
            <w:r w:rsidR="001B122D">
              <w:rPr>
                <w:rFonts w:ascii="Arial" w:hAnsi="Arial" w:cs="Arial"/>
                <w:color w:val="000000"/>
                <w:sz w:val="20"/>
              </w:rPr>
              <w:t xml:space="preserve"> </w:t>
            </w:r>
            <w:r w:rsidRPr="00FF7D35">
              <w:rPr>
                <w:rFonts w:ascii="Arial" w:hAnsi="Arial" w:cs="Arial"/>
                <w:color w:val="000000"/>
                <w:sz w:val="20"/>
              </w:rPr>
              <w:t>ZDU-1G</w:t>
            </w:r>
            <w:r w:rsidR="00CD095F">
              <w:rPr>
                <w:rFonts w:ascii="Arial" w:hAnsi="Arial" w:cs="Arial"/>
                <w:color w:val="000000"/>
                <w:sz w:val="20"/>
              </w:rPr>
              <w:t>,</w:t>
            </w:r>
            <w:r w:rsidRPr="00FF7D35">
              <w:rPr>
                <w:rFonts w:ascii="Arial" w:hAnsi="Arial" w:cs="Arial"/>
                <w:color w:val="000000"/>
                <w:sz w:val="20"/>
              </w:rPr>
              <w:t xml:space="preserve"> 65/14</w:t>
            </w:r>
            <w:r w:rsidR="00CD095F">
              <w:rPr>
                <w:rFonts w:ascii="Arial" w:hAnsi="Arial" w:cs="Arial"/>
                <w:color w:val="000000"/>
                <w:sz w:val="20"/>
              </w:rPr>
              <w:t xml:space="preserve"> in </w:t>
            </w:r>
            <w:r w:rsidR="00CD095F" w:rsidRPr="00CD095F">
              <w:rPr>
                <w:rFonts w:ascii="Arial" w:hAnsi="Arial" w:cs="Arial"/>
                <w:color w:val="000000"/>
                <w:sz w:val="20"/>
              </w:rPr>
              <w:t>55/17</w:t>
            </w:r>
            <w:r w:rsidRPr="00FF7D35">
              <w:rPr>
                <w:rFonts w:ascii="Arial" w:hAnsi="Arial" w:cs="Arial"/>
                <w:color w:val="000000"/>
                <w:sz w:val="20"/>
              </w:rPr>
              <w:t>) je Vlada Republike Slovenije na seji dne ... pod točko ... sprejela naslednji sklep:</w:t>
            </w:r>
          </w:p>
          <w:p w:rsidR="00FF7D35" w:rsidRPr="00FF7D35" w:rsidRDefault="00FF7D35" w:rsidP="00E92818">
            <w:pPr>
              <w:spacing w:line="260" w:lineRule="atLeast"/>
              <w:rPr>
                <w:rFonts w:ascii="Arial" w:hAnsi="Arial" w:cs="Arial"/>
                <w:color w:val="000000"/>
                <w:sz w:val="20"/>
              </w:rPr>
            </w:pPr>
          </w:p>
          <w:p w:rsidR="00771796" w:rsidRPr="00592735" w:rsidRDefault="00C61CBE" w:rsidP="00786C96">
            <w:pPr>
              <w:pStyle w:val="ListParagraph"/>
              <w:numPr>
                <w:ilvl w:val="0"/>
                <w:numId w:val="4"/>
              </w:numPr>
              <w:rPr>
                <w:rFonts w:ascii="Arial" w:hAnsi="Arial" w:cs="Arial"/>
                <w:color w:val="000000"/>
                <w:sz w:val="20"/>
              </w:rPr>
            </w:pPr>
            <w:r w:rsidRPr="00C61CBE">
              <w:rPr>
                <w:rFonts w:ascii="Arial" w:hAnsi="Arial" w:cs="Arial"/>
                <w:color w:val="000000"/>
                <w:sz w:val="20"/>
              </w:rPr>
              <w:t>Vlada Republike Slovenije je sprejela izhodišča za sodelovanje delegacije Republike Slovenije na letnem zasedanju Razvojne</w:t>
            </w:r>
            <w:r w:rsidR="000E2B55">
              <w:rPr>
                <w:rFonts w:ascii="Arial" w:hAnsi="Arial" w:cs="Arial"/>
                <w:color w:val="000000"/>
                <w:sz w:val="20"/>
              </w:rPr>
              <w:t xml:space="preserve"> banke Sveta Evrope v</w:t>
            </w:r>
            <w:r w:rsidR="00592735">
              <w:rPr>
                <w:rFonts w:ascii="Arial" w:hAnsi="Arial" w:cs="Arial"/>
                <w:color w:val="000000"/>
                <w:sz w:val="20"/>
              </w:rPr>
              <w:t xml:space="preserve"> </w:t>
            </w:r>
            <w:r w:rsidR="000E2B55">
              <w:rPr>
                <w:rFonts w:ascii="Arial" w:hAnsi="Arial" w:cs="Arial"/>
                <w:color w:val="000000"/>
                <w:sz w:val="20"/>
              </w:rPr>
              <w:t>Lizboni</w:t>
            </w:r>
            <w:r w:rsidR="00A97171">
              <w:rPr>
                <w:rFonts w:ascii="Arial" w:hAnsi="Arial" w:cs="Arial"/>
                <w:color w:val="000000"/>
                <w:sz w:val="20"/>
              </w:rPr>
              <w:t xml:space="preserve">, </w:t>
            </w:r>
            <w:r w:rsidR="001E24F2">
              <w:rPr>
                <w:rFonts w:ascii="Arial" w:hAnsi="Arial" w:cs="Arial"/>
                <w:color w:val="000000"/>
                <w:sz w:val="20"/>
              </w:rPr>
              <w:t xml:space="preserve">5. </w:t>
            </w:r>
            <w:r w:rsidR="00DB1EC0">
              <w:rPr>
                <w:rFonts w:ascii="Arial" w:hAnsi="Arial" w:cs="Arial"/>
                <w:color w:val="000000"/>
                <w:sz w:val="20"/>
              </w:rPr>
              <w:t>julij 2019</w:t>
            </w:r>
            <w:r w:rsidR="00D67767" w:rsidRPr="00592735">
              <w:rPr>
                <w:rFonts w:ascii="Arial" w:hAnsi="Arial" w:cs="Arial"/>
                <w:color w:val="000000"/>
                <w:sz w:val="20"/>
              </w:rPr>
              <w:t>.</w:t>
            </w:r>
          </w:p>
          <w:p w:rsidR="00771796" w:rsidRDefault="00771796" w:rsidP="00771796">
            <w:pPr>
              <w:pStyle w:val="ListParagraph"/>
              <w:rPr>
                <w:rFonts w:ascii="Arial" w:hAnsi="Arial" w:cs="Arial"/>
                <w:color w:val="000000"/>
                <w:sz w:val="20"/>
              </w:rPr>
            </w:pPr>
          </w:p>
          <w:p w:rsidR="00C61CBE" w:rsidRPr="00C61CBE" w:rsidRDefault="00D67767" w:rsidP="00C61CBE">
            <w:pPr>
              <w:pStyle w:val="ListParagraph"/>
              <w:numPr>
                <w:ilvl w:val="0"/>
                <w:numId w:val="4"/>
              </w:numPr>
              <w:rPr>
                <w:rFonts w:ascii="Arial" w:hAnsi="Arial" w:cs="Arial"/>
                <w:color w:val="000000"/>
                <w:sz w:val="20"/>
              </w:rPr>
            </w:pPr>
            <w:r w:rsidRPr="00D67767">
              <w:rPr>
                <w:rFonts w:ascii="Arial" w:hAnsi="Arial" w:cs="Arial"/>
                <w:color w:val="000000"/>
                <w:sz w:val="20"/>
              </w:rPr>
              <w:t xml:space="preserve"> </w:t>
            </w:r>
            <w:r w:rsidR="00C61CBE" w:rsidRPr="00C61CBE">
              <w:rPr>
                <w:rFonts w:ascii="Arial" w:hAnsi="Arial" w:cs="Arial"/>
                <w:color w:val="000000"/>
                <w:sz w:val="20"/>
              </w:rPr>
              <w:t>Vlada Republike Slovenije je imenovala delegacijo v naslednji sestavi:</w:t>
            </w:r>
          </w:p>
          <w:p w:rsidR="00C61CBE" w:rsidRPr="00C61CBE" w:rsidRDefault="00C61CBE" w:rsidP="00C61CBE">
            <w:pPr>
              <w:ind w:left="360"/>
              <w:rPr>
                <w:rFonts w:ascii="Arial" w:hAnsi="Arial" w:cs="Arial"/>
                <w:color w:val="000000"/>
                <w:sz w:val="20"/>
              </w:rPr>
            </w:pPr>
          </w:p>
          <w:p w:rsidR="00C61CBE" w:rsidRDefault="00137E42" w:rsidP="00C61CBE">
            <w:pPr>
              <w:pStyle w:val="ListParagraph"/>
              <w:numPr>
                <w:ilvl w:val="0"/>
                <w:numId w:val="12"/>
              </w:numPr>
              <w:rPr>
                <w:rFonts w:ascii="Arial" w:hAnsi="Arial" w:cs="Arial"/>
                <w:color w:val="000000"/>
                <w:sz w:val="20"/>
              </w:rPr>
            </w:pPr>
            <w:r>
              <w:rPr>
                <w:rFonts w:ascii="Arial" w:hAnsi="Arial" w:cs="Arial"/>
                <w:color w:val="000000"/>
                <w:sz w:val="20"/>
              </w:rPr>
              <w:t xml:space="preserve">Martin Zdovc, </w:t>
            </w:r>
            <w:r w:rsidR="00C61CBE" w:rsidRPr="00C61CBE">
              <w:rPr>
                <w:rFonts w:ascii="Arial" w:hAnsi="Arial" w:cs="Arial"/>
                <w:color w:val="000000"/>
                <w:sz w:val="20"/>
              </w:rPr>
              <w:t>sekretar v Ministrstvu za finance, predstavnik Republike Slovenije v Administrativnem svetu Razvojne banke Sveta Evrope</w:t>
            </w:r>
            <w:r w:rsidR="00427FD8">
              <w:rPr>
                <w:rFonts w:ascii="Arial" w:hAnsi="Arial" w:cs="Arial"/>
                <w:color w:val="000000"/>
                <w:sz w:val="20"/>
              </w:rPr>
              <w:t xml:space="preserve">, </w:t>
            </w:r>
            <w:r w:rsidR="00FF65D9">
              <w:rPr>
                <w:rFonts w:ascii="Arial" w:hAnsi="Arial" w:cs="Arial"/>
                <w:color w:val="000000"/>
                <w:sz w:val="20"/>
              </w:rPr>
              <w:t>vodja</w:t>
            </w:r>
            <w:r w:rsidR="00427FD8">
              <w:rPr>
                <w:rFonts w:ascii="Arial" w:hAnsi="Arial" w:cs="Arial"/>
                <w:color w:val="000000"/>
                <w:sz w:val="20"/>
              </w:rPr>
              <w:t xml:space="preserve"> delegacije</w:t>
            </w:r>
            <w:r w:rsidR="00FF65D9">
              <w:rPr>
                <w:rFonts w:ascii="Arial" w:hAnsi="Arial" w:cs="Arial"/>
                <w:color w:val="000000"/>
                <w:sz w:val="20"/>
              </w:rPr>
              <w:t>;</w:t>
            </w:r>
          </w:p>
          <w:p w:rsidR="00FF65D9" w:rsidRPr="00C61CBE" w:rsidRDefault="00FF65D9" w:rsidP="00FF65D9">
            <w:pPr>
              <w:pStyle w:val="ListParagraph"/>
              <w:numPr>
                <w:ilvl w:val="0"/>
                <w:numId w:val="12"/>
              </w:numPr>
              <w:rPr>
                <w:rFonts w:ascii="Arial" w:hAnsi="Arial" w:cs="Arial"/>
                <w:color w:val="000000"/>
                <w:sz w:val="20"/>
              </w:rPr>
            </w:pPr>
            <w:r>
              <w:rPr>
                <w:rFonts w:ascii="Arial" w:hAnsi="Arial" w:cs="Arial"/>
                <w:color w:val="000000"/>
                <w:sz w:val="20"/>
              </w:rPr>
              <w:t xml:space="preserve">Mateja </w:t>
            </w:r>
            <w:proofErr w:type="spellStart"/>
            <w:r>
              <w:rPr>
                <w:rFonts w:ascii="Arial" w:hAnsi="Arial" w:cs="Arial"/>
                <w:color w:val="000000"/>
                <w:sz w:val="20"/>
              </w:rPr>
              <w:t>Š</w:t>
            </w:r>
            <w:r w:rsidRPr="00FF65D9">
              <w:rPr>
                <w:rFonts w:ascii="Arial" w:hAnsi="Arial" w:cs="Arial"/>
                <w:color w:val="000000"/>
                <w:sz w:val="20"/>
              </w:rPr>
              <w:t>trumelj</w:t>
            </w:r>
            <w:proofErr w:type="spellEnd"/>
            <w:r w:rsidRPr="00FF65D9">
              <w:rPr>
                <w:rFonts w:ascii="Arial" w:hAnsi="Arial" w:cs="Arial"/>
                <w:color w:val="000000"/>
                <w:sz w:val="20"/>
              </w:rPr>
              <w:t xml:space="preserve"> Piškur</w:t>
            </w:r>
            <w:r>
              <w:rPr>
                <w:rFonts w:ascii="Arial" w:hAnsi="Arial" w:cs="Arial"/>
                <w:color w:val="000000"/>
                <w:sz w:val="20"/>
              </w:rPr>
              <w:t>, namestnica veleposlanice – stalne predstavnice na Stalnem</w:t>
            </w:r>
            <w:r w:rsidRPr="00FF65D9">
              <w:rPr>
                <w:rFonts w:ascii="Arial" w:hAnsi="Arial" w:cs="Arial"/>
                <w:color w:val="000000"/>
                <w:sz w:val="20"/>
              </w:rPr>
              <w:t xml:space="preserve"> predstavništv</w:t>
            </w:r>
            <w:r>
              <w:rPr>
                <w:rFonts w:ascii="Arial" w:hAnsi="Arial" w:cs="Arial"/>
                <w:color w:val="000000"/>
                <w:sz w:val="20"/>
              </w:rPr>
              <w:t>u</w:t>
            </w:r>
            <w:r w:rsidRPr="00FF65D9">
              <w:rPr>
                <w:rFonts w:ascii="Arial" w:hAnsi="Arial" w:cs="Arial"/>
                <w:color w:val="000000"/>
                <w:sz w:val="20"/>
              </w:rPr>
              <w:t xml:space="preserve"> Republike Slovenije pri Svetu Evrope</w:t>
            </w:r>
            <w:r w:rsidR="00EF5772">
              <w:rPr>
                <w:rFonts w:ascii="Arial" w:hAnsi="Arial" w:cs="Arial"/>
                <w:color w:val="000000"/>
                <w:sz w:val="20"/>
              </w:rPr>
              <w:t>, članica</w:t>
            </w:r>
            <w:r w:rsidR="00DF5E95">
              <w:rPr>
                <w:rFonts w:ascii="Arial" w:hAnsi="Arial" w:cs="Arial"/>
                <w:color w:val="000000"/>
                <w:sz w:val="20"/>
              </w:rPr>
              <w:t xml:space="preserve"> delegacije</w:t>
            </w:r>
            <w:r>
              <w:rPr>
                <w:rFonts w:ascii="Arial" w:hAnsi="Arial" w:cs="Arial"/>
                <w:color w:val="000000"/>
                <w:sz w:val="20"/>
              </w:rPr>
              <w:t>.</w:t>
            </w:r>
          </w:p>
          <w:p w:rsidR="00C61CBE" w:rsidRDefault="00C61CBE" w:rsidP="00C61CBE">
            <w:pPr>
              <w:rPr>
                <w:rFonts w:ascii="Arial" w:hAnsi="Arial" w:cs="Arial"/>
                <w:color w:val="000000"/>
                <w:sz w:val="20"/>
              </w:rPr>
            </w:pPr>
          </w:p>
          <w:p w:rsidR="00C61CBE" w:rsidRDefault="00C61CBE" w:rsidP="00C61CBE">
            <w:pPr>
              <w:rPr>
                <w:rFonts w:ascii="Arial" w:hAnsi="Arial" w:cs="Arial"/>
                <w:color w:val="000000"/>
                <w:sz w:val="20"/>
              </w:rPr>
            </w:pPr>
          </w:p>
          <w:p w:rsidR="00C61CBE" w:rsidRPr="00C61CBE" w:rsidRDefault="00C61CBE" w:rsidP="00C61CBE">
            <w:pPr>
              <w:rPr>
                <w:rFonts w:ascii="Arial" w:hAnsi="Arial" w:cs="Arial"/>
                <w:color w:val="000000"/>
                <w:sz w:val="20"/>
              </w:rPr>
            </w:pPr>
          </w:p>
          <w:p w:rsidR="00D51D61" w:rsidRPr="00DB1EC0" w:rsidRDefault="00D51D61" w:rsidP="00D51D61">
            <w:pPr>
              <w:jc w:val="left"/>
              <w:rPr>
                <w:rFonts w:ascii="Arial" w:hAnsi="Arial" w:cs="Arial"/>
                <w:color w:val="000000"/>
                <w:sz w:val="20"/>
              </w:rPr>
            </w:pPr>
            <w:r>
              <w:rPr>
                <w:rFonts w:ascii="Arial" w:hAnsi="Arial" w:cs="Arial"/>
                <w:color w:val="000000"/>
                <w:sz w:val="20"/>
              </w:rPr>
              <w:t xml:space="preserve">                                                                                                                 </w:t>
            </w:r>
            <w:r w:rsidRPr="00DB1EC0">
              <w:rPr>
                <w:rFonts w:ascii="Arial" w:hAnsi="Arial" w:cs="Arial"/>
                <w:color w:val="000000"/>
                <w:sz w:val="20"/>
              </w:rPr>
              <w:t>Stojan Tramte</w:t>
            </w:r>
          </w:p>
          <w:p w:rsidR="00D51D61" w:rsidRPr="000B45D2" w:rsidRDefault="00D51D61" w:rsidP="00D51D61">
            <w:pPr>
              <w:rPr>
                <w:rFonts w:ascii="Arial" w:hAnsi="Arial" w:cs="Arial"/>
                <w:sz w:val="20"/>
              </w:rPr>
            </w:pPr>
            <w:r w:rsidRPr="00DB1EC0">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Pr="00DB1EC0">
              <w:rPr>
                <w:rFonts w:ascii="Arial" w:hAnsi="Arial" w:cs="Arial"/>
                <w:color w:val="000000"/>
                <w:sz w:val="20"/>
              </w:rPr>
              <w:t>GENERALNI SEKRETAR</w:t>
            </w:r>
          </w:p>
          <w:p w:rsidR="00AC2C03" w:rsidRPr="00AC2C03" w:rsidRDefault="00AC2C03" w:rsidP="00E92818">
            <w:pPr>
              <w:pStyle w:val="Neotevilenodstavek"/>
              <w:spacing w:before="0" w:after="0" w:line="240" w:lineRule="auto"/>
              <w:rPr>
                <w:rFonts w:cs="Arial"/>
              </w:rPr>
            </w:pPr>
            <w:r w:rsidRPr="00AC2C03">
              <w:rPr>
                <w:rFonts w:cs="Arial"/>
              </w:rPr>
              <w:t>Priloga:</w:t>
            </w:r>
          </w:p>
          <w:p w:rsidR="00AC2C03" w:rsidRPr="00AC2C03" w:rsidRDefault="00AC2C03" w:rsidP="002128D9">
            <w:pPr>
              <w:numPr>
                <w:ilvl w:val="0"/>
                <w:numId w:val="8"/>
              </w:numPr>
              <w:overflowPunct/>
              <w:textAlignment w:val="auto"/>
              <w:rPr>
                <w:rFonts w:ascii="Arial" w:hAnsi="Arial" w:cs="Arial"/>
                <w:sz w:val="20"/>
                <w:lang w:eastAsia="sl-SI"/>
              </w:rPr>
            </w:pPr>
            <w:r w:rsidRPr="00AC2C03">
              <w:rPr>
                <w:rFonts w:ascii="Arial" w:hAnsi="Arial" w:cs="Arial"/>
                <w:sz w:val="20"/>
                <w:lang w:eastAsia="sl-SI"/>
              </w:rPr>
              <w:t>predlog sklepa (Priloga 1)</w:t>
            </w:r>
          </w:p>
          <w:p w:rsidR="00AC2C03" w:rsidRPr="00AC2C03" w:rsidRDefault="00A41A0E" w:rsidP="002128D9">
            <w:pPr>
              <w:numPr>
                <w:ilvl w:val="0"/>
                <w:numId w:val="8"/>
              </w:numPr>
              <w:overflowPunct/>
              <w:textAlignment w:val="auto"/>
              <w:rPr>
                <w:rFonts w:ascii="Arial" w:hAnsi="Arial" w:cs="Arial"/>
                <w:sz w:val="20"/>
                <w:lang w:eastAsia="sl-SI"/>
              </w:rPr>
            </w:pPr>
            <w:r>
              <w:rPr>
                <w:rFonts w:ascii="Arial" w:hAnsi="Arial" w:cs="Arial"/>
                <w:sz w:val="20"/>
                <w:lang w:eastAsia="sl-SI"/>
              </w:rPr>
              <w:t>izhodišča</w:t>
            </w:r>
            <w:r w:rsidRPr="00AC2C03">
              <w:rPr>
                <w:rFonts w:ascii="Arial" w:hAnsi="Arial" w:cs="Arial"/>
                <w:sz w:val="20"/>
                <w:lang w:eastAsia="sl-SI"/>
              </w:rPr>
              <w:t xml:space="preserve"> </w:t>
            </w:r>
            <w:r w:rsidR="00AC2C03" w:rsidRPr="00AC2C03">
              <w:rPr>
                <w:rFonts w:ascii="Arial" w:hAnsi="Arial" w:cs="Arial"/>
                <w:sz w:val="20"/>
                <w:lang w:eastAsia="sl-SI"/>
              </w:rPr>
              <w:t>(Priloga 2)</w:t>
            </w:r>
          </w:p>
          <w:p w:rsidR="00AC2C03" w:rsidRPr="00AC2C03" w:rsidRDefault="00AC2C03" w:rsidP="00E92818">
            <w:pPr>
              <w:rPr>
                <w:rFonts w:ascii="Arial" w:hAnsi="Arial" w:cs="Arial"/>
                <w:sz w:val="20"/>
              </w:rPr>
            </w:pPr>
          </w:p>
          <w:p w:rsidR="00AC2C03" w:rsidRPr="00AC2C03" w:rsidRDefault="00AC2C03" w:rsidP="00E92818">
            <w:pPr>
              <w:rPr>
                <w:rFonts w:ascii="Arial" w:hAnsi="Arial" w:cs="Arial"/>
                <w:sz w:val="20"/>
                <w:lang w:eastAsia="sl-SI"/>
              </w:rPr>
            </w:pPr>
            <w:r w:rsidRPr="00AC2C03">
              <w:rPr>
                <w:rFonts w:ascii="Arial" w:hAnsi="Arial" w:cs="Arial"/>
                <w:sz w:val="20"/>
                <w:lang w:eastAsia="sl-SI"/>
              </w:rPr>
              <w:t>Prejmejo:</w:t>
            </w:r>
          </w:p>
          <w:p w:rsidR="00AC2C03" w:rsidRPr="00AC2C03" w:rsidRDefault="00AC2C03" w:rsidP="002128D9">
            <w:pPr>
              <w:numPr>
                <w:ilvl w:val="0"/>
                <w:numId w:val="9"/>
              </w:numPr>
              <w:overflowPunct/>
              <w:textAlignment w:val="auto"/>
              <w:rPr>
                <w:rFonts w:ascii="Arial" w:hAnsi="Arial" w:cs="Arial"/>
                <w:sz w:val="20"/>
                <w:lang w:eastAsia="sl-SI"/>
              </w:rPr>
            </w:pPr>
            <w:r w:rsidRPr="00AC2C03">
              <w:rPr>
                <w:rFonts w:ascii="Arial" w:hAnsi="Arial" w:cs="Arial"/>
                <w:sz w:val="20"/>
                <w:lang w:eastAsia="sl-SI"/>
              </w:rPr>
              <w:t xml:space="preserve">Ministrstvo za finance, </w:t>
            </w:r>
          </w:p>
          <w:p w:rsidR="00AC2C03" w:rsidRDefault="00771796" w:rsidP="002128D9">
            <w:pPr>
              <w:numPr>
                <w:ilvl w:val="0"/>
                <w:numId w:val="9"/>
              </w:numPr>
              <w:overflowPunct/>
              <w:textAlignment w:val="auto"/>
              <w:rPr>
                <w:rFonts w:ascii="Arial" w:hAnsi="Arial" w:cs="Arial"/>
                <w:sz w:val="20"/>
                <w:lang w:eastAsia="sl-SI"/>
              </w:rPr>
            </w:pPr>
            <w:r>
              <w:rPr>
                <w:rFonts w:ascii="Arial" w:hAnsi="Arial" w:cs="Arial"/>
                <w:sz w:val="20"/>
                <w:lang w:eastAsia="sl-SI"/>
              </w:rPr>
              <w:t>Ministrstvo za zunanje zadeve</w:t>
            </w:r>
            <w:r w:rsidR="00AC2C03" w:rsidRPr="00AC2C03">
              <w:rPr>
                <w:rFonts w:ascii="Arial" w:hAnsi="Arial" w:cs="Arial"/>
                <w:sz w:val="20"/>
                <w:lang w:eastAsia="sl-SI"/>
              </w:rPr>
              <w:t>,</w:t>
            </w:r>
          </w:p>
          <w:p w:rsidR="000E2B55" w:rsidRDefault="000E2B55" w:rsidP="000E2B55">
            <w:pPr>
              <w:numPr>
                <w:ilvl w:val="0"/>
                <w:numId w:val="9"/>
              </w:numPr>
              <w:overflowPunct/>
              <w:textAlignment w:val="auto"/>
              <w:rPr>
                <w:rFonts w:ascii="Arial" w:hAnsi="Arial" w:cs="Arial"/>
                <w:sz w:val="20"/>
                <w:lang w:eastAsia="sl-SI"/>
              </w:rPr>
            </w:pPr>
            <w:r w:rsidRPr="000E2B55">
              <w:rPr>
                <w:rFonts w:ascii="Arial" w:hAnsi="Arial" w:cs="Arial"/>
                <w:sz w:val="20"/>
                <w:lang w:eastAsia="sl-SI"/>
              </w:rPr>
              <w:t>Služba Vlade Republike Slovenije za zakonodajo</w:t>
            </w:r>
            <w:r>
              <w:rPr>
                <w:rFonts w:ascii="Arial" w:hAnsi="Arial" w:cs="Arial"/>
                <w:sz w:val="20"/>
                <w:lang w:eastAsia="sl-SI"/>
              </w:rPr>
              <w:t>,</w:t>
            </w:r>
          </w:p>
          <w:p w:rsidR="00357592" w:rsidRPr="00AC2C03" w:rsidRDefault="00AC2C03" w:rsidP="002128D9">
            <w:pPr>
              <w:numPr>
                <w:ilvl w:val="0"/>
                <w:numId w:val="9"/>
              </w:numPr>
              <w:overflowPunct/>
              <w:textAlignment w:val="auto"/>
              <w:rPr>
                <w:rFonts w:ascii="Arial" w:hAnsi="Arial" w:cs="Arial"/>
                <w:sz w:val="20"/>
                <w:lang w:eastAsia="sl-SI"/>
              </w:rPr>
            </w:pPr>
            <w:r w:rsidRPr="00AC2C03">
              <w:rPr>
                <w:rFonts w:ascii="Arial" w:hAnsi="Arial" w:cs="Arial"/>
                <w:sz w:val="20"/>
                <w:lang w:eastAsia="sl-SI"/>
              </w:rPr>
              <w:t>Generalni sekretariat Vlade R</w:t>
            </w:r>
            <w:r w:rsidR="000E2B55">
              <w:rPr>
                <w:rFonts w:ascii="Arial" w:hAnsi="Arial" w:cs="Arial"/>
                <w:sz w:val="20"/>
                <w:lang w:eastAsia="sl-SI"/>
              </w:rPr>
              <w:t xml:space="preserve">epublike </w:t>
            </w:r>
            <w:r w:rsidRPr="00AC2C03">
              <w:rPr>
                <w:rFonts w:ascii="Arial" w:hAnsi="Arial" w:cs="Arial"/>
                <w:sz w:val="20"/>
                <w:lang w:eastAsia="sl-SI"/>
              </w:rPr>
              <w:t>S</w:t>
            </w:r>
            <w:r w:rsidR="000E2B55">
              <w:rPr>
                <w:rFonts w:ascii="Arial" w:hAnsi="Arial" w:cs="Arial"/>
                <w:sz w:val="20"/>
                <w:lang w:eastAsia="sl-SI"/>
              </w:rPr>
              <w:t>lovenije</w:t>
            </w:r>
            <w:r w:rsidRPr="00AC2C03">
              <w:rPr>
                <w:rFonts w:ascii="Arial" w:hAnsi="Arial" w:cs="Arial"/>
                <w:sz w:val="20"/>
                <w:lang w:eastAsia="sl-SI"/>
              </w:rPr>
              <w:t>.</w:t>
            </w:r>
          </w:p>
        </w:tc>
      </w:tr>
    </w:tbl>
    <w:p w:rsidR="006C45D7" w:rsidRDefault="006C45D7" w:rsidP="00EC2E51">
      <w:pPr>
        <w:spacing w:line="260" w:lineRule="exact"/>
        <w:rPr>
          <w:rFonts w:ascii="Arial" w:eastAsia="Calibri" w:hAnsi="Arial" w:cs="Arial"/>
          <w:b/>
          <w:sz w:val="20"/>
        </w:rPr>
        <w:sectPr w:rsidR="006C45D7" w:rsidSect="00E92818">
          <w:footerReference w:type="default" r:id="rId12"/>
          <w:pgSz w:w="11906" w:h="16838"/>
          <w:pgMar w:top="2268" w:right="1276" w:bottom="720" w:left="1418" w:header="709" w:footer="709" w:gutter="0"/>
          <w:cols w:space="708"/>
          <w:docGrid w:linePitch="360"/>
        </w:sectPr>
      </w:pPr>
    </w:p>
    <w:tbl>
      <w:tblPr>
        <w:tblW w:w="88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5444"/>
        <w:gridCol w:w="2271"/>
      </w:tblGrid>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r w:rsidRPr="00357592">
              <w:rPr>
                <w:rFonts w:ascii="Arial" w:eastAsia="Calibri" w:hAnsi="Arial" w:cs="Arial"/>
                <w:b/>
                <w:sz w:val="20"/>
              </w:rPr>
              <w:lastRenderedPageBreak/>
              <w:t>2. Predlog za obravnavo predloga zakona po nujnem ali skrajšanem postopku v državnem zboru z obrazložitvijo razlogov:</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iCs/>
                <w:sz w:val="20"/>
              </w:rPr>
            </w:pPr>
            <w:r w:rsidRPr="00357592">
              <w:rPr>
                <w:rFonts w:ascii="Arial" w:eastAsia="Calibri" w:hAnsi="Arial" w:cs="Arial"/>
                <w:iCs/>
                <w:sz w:val="20"/>
              </w:rPr>
              <w:t>/</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proofErr w:type="spellStart"/>
            <w:r w:rsidRPr="00357592">
              <w:rPr>
                <w:rFonts w:ascii="Arial" w:eastAsia="Calibri" w:hAnsi="Arial" w:cs="Arial"/>
                <w:b/>
                <w:sz w:val="20"/>
              </w:rPr>
              <w:t>3.a</w:t>
            </w:r>
            <w:proofErr w:type="spellEnd"/>
            <w:r w:rsidRPr="00357592">
              <w:rPr>
                <w:rFonts w:ascii="Arial" w:eastAsia="Calibri" w:hAnsi="Arial" w:cs="Arial"/>
                <w:b/>
                <w:sz w:val="20"/>
              </w:rPr>
              <w:t xml:space="preserve"> Osebe, odgovorne za strokovno pripravo in usklajenost gradiva:</w:t>
            </w:r>
          </w:p>
        </w:tc>
      </w:tr>
      <w:tr w:rsidR="00357592" w:rsidRPr="00357592" w:rsidTr="006C45D7">
        <w:tc>
          <w:tcPr>
            <w:tcW w:w="8879" w:type="dxa"/>
            <w:gridSpan w:val="3"/>
          </w:tcPr>
          <w:p w:rsidR="000928A2" w:rsidRPr="000928A2" w:rsidRDefault="000928A2" w:rsidP="000928A2">
            <w:pPr>
              <w:numPr>
                <w:ilvl w:val="0"/>
                <w:numId w:val="5"/>
              </w:numPr>
              <w:overflowPunct/>
              <w:textAlignment w:val="auto"/>
              <w:rPr>
                <w:rFonts w:ascii="Arial" w:hAnsi="Arial" w:cs="Arial"/>
                <w:bCs/>
                <w:sz w:val="20"/>
              </w:rPr>
            </w:pPr>
            <w:r w:rsidRPr="000928A2">
              <w:rPr>
                <w:rFonts w:ascii="Arial" w:hAnsi="Arial" w:cs="Arial"/>
                <w:bCs/>
                <w:sz w:val="20"/>
              </w:rPr>
              <w:t>Urška Cvelbar, generalna direktorica, Ministrstvo za finance;</w:t>
            </w:r>
          </w:p>
          <w:p w:rsidR="000928A2" w:rsidRDefault="000928A2" w:rsidP="000928A2">
            <w:pPr>
              <w:numPr>
                <w:ilvl w:val="0"/>
                <w:numId w:val="5"/>
              </w:numPr>
              <w:overflowPunct/>
              <w:textAlignment w:val="auto"/>
              <w:rPr>
                <w:rFonts w:ascii="Arial" w:hAnsi="Arial" w:cs="Arial"/>
                <w:bCs/>
                <w:sz w:val="20"/>
              </w:rPr>
            </w:pPr>
            <w:r w:rsidRPr="000928A2">
              <w:rPr>
                <w:rFonts w:ascii="Arial" w:hAnsi="Arial" w:cs="Arial"/>
                <w:bCs/>
                <w:sz w:val="20"/>
              </w:rPr>
              <w:t>Andrej Kavčič, vodja Sektorja za mednarodne finančne odnose, Ministrstvo za finance;</w:t>
            </w:r>
          </w:p>
          <w:p w:rsidR="007C3B40" w:rsidRPr="00771796" w:rsidRDefault="00901F9F" w:rsidP="000928A2">
            <w:pPr>
              <w:numPr>
                <w:ilvl w:val="0"/>
                <w:numId w:val="5"/>
              </w:numPr>
              <w:overflowPunct/>
              <w:textAlignment w:val="auto"/>
              <w:rPr>
                <w:rFonts w:ascii="Arial" w:hAnsi="Arial" w:cs="Arial"/>
                <w:bCs/>
                <w:sz w:val="20"/>
              </w:rPr>
            </w:pPr>
            <w:r>
              <w:rPr>
                <w:rFonts w:ascii="Arial" w:hAnsi="Arial" w:cs="Arial"/>
                <w:bCs/>
                <w:sz w:val="20"/>
              </w:rPr>
              <w:t xml:space="preserve">Martin Zdovc, </w:t>
            </w:r>
            <w:r w:rsidR="000928A2">
              <w:rPr>
                <w:rFonts w:ascii="Arial" w:hAnsi="Arial" w:cs="Arial"/>
                <w:bCs/>
                <w:sz w:val="20"/>
              </w:rPr>
              <w:t xml:space="preserve">sekretar, </w:t>
            </w:r>
            <w:r w:rsidR="007C3B40">
              <w:rPr>
                <w:rFonts w:ascii="Arial" w:hAnsi="Arial" w:cs="Arial"/>
                <w:bCs/>
                <w:sz w:val="20"/>
              </w:rPr>
              <w:t>Ministrstv</w:t>
            </w:r>
            <w:r w:rsidR="000928A2">
              <w:rPr>
                <w:rFonts w:ascii="Arial" w:hAnsi="Arial" w:cs="Arial"/>
                <w:bCs/>
                <w:sz w:val="20"/>
              </w:rPr>
              <w:t>o</w:t>
            </w:r>
            <w:r w:rsidR="007C3B40">
              <w:rPr>
                <w:rFonts w:ascii="Arial" w:hAnsi="Arial" w:cs="Arial"/>
                <w:bCs/>
                <w:sz w:val="20"/>
              </w:rPr>
              <w:t xml:space="preserve"> za finance</w:t>
            </w:r>
            <w:r w:rsidR="00771796">
              <w:rPr>
                <w:rFonts w:ascii="Arial" w:hAnsi="Arial" w:cs="Arial"/>
                <w:bCs/>
                <w:sz w:val="20"/>
              </w:rPr>
              <w:t>.</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proofErr w:type="spellStart"/>
            <w:r w:rsidRPr="00357592">
              <w:rPr>
                <w:rFonts w:ascii="Arial" w:eastAsia="Calibri" w:hAnsi="Arial" w:cs="Arial"/>
                <w:b/>
                <w:iCs/>
                <w:sz w:val="20"/>
              </w:rPr>
              <w:t>3.b</w:t>
            </w:r>
            <w:proofErr w:type="spellEnd"/>
            <w:r w:rsidRPr="00357592">
              <w:rPr>
                <w:rFonts w:ascii="Arial" w:eastAsia="Calibri" w:hAnsi="Arial" w:cs="Arial"/>
                <w:b/>
                <w:iCs/>
                <w:sz w:val="20"/>
              </w:rPr>
              <w:t xml:space="preserve"> Zunanji strokovnjaki, ki so </w:t>
            </w:r>
            <w:r w:rsidRPr="00357592">
              <w:rPr>
                <w:rFonts w:ascii="Arial" w:eastAsia="Calibri" w:hAnsi="Arial" w:cs="Arial"/>
                <w:b/>
                <w:sz w:val="20"/>
              </w:rPr>
              <w:t>sodelovali pri pripravi dela ali celotnega gradiva:</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iCs/>
                <w:sz w:val="20"/>
                <w:lang w:eastAsia="sl-SI"/>
              </w:rPr>
            </w:pPr>
            <w:r w:rsidRPr="00357592">
              <w:rPr>
                <w:rFonts w:ascii="Arial" w:eastAsia="Calibri" w:hAnsi="Arial" w:cs="Arial"/>
                <w:iCs/>
                <w:sz w:val="20"/>
              </w:rPr>
              <w:t>/</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r w:rsidRPr="00357592">
              <w:rPr>
                <w:rFonts w:ascii="Arial" w:eastAsia="Calibri" w:hAnsi="Arial" w:cs="Arial"/>
                <w:b/>
                <w:sz w:val="20"/>
              </w:rPr>
              <w:t>4. Predstavniki vlade, ki bodo sodelovali pri delu državnega zbora:</w:t>
            </w:r>
          </w:p>
        </w:tc>
      </w:tr>
      <w:tr w:rsidR="00357592" w:rsidRPr="00357592" w:rsidTr="006C45D7">
        <w:tc>
          <w:tcPr>
            <w:tcW w:w="8879" w:type="dxa"/>
            <w:gridSpan w:val="3"/>
          </w:tcPr>
          <w:p w:rsidR="00357592" w:rsidRPr="00C91A78" w:rsidRDefault="00443380" w:rsidP="00443380">
            <w:pPr>
              <w:overflowPunct/>
              <w:textAlignment w:val="auto"/>
              <w:rPr>
                <w:rFonts w:ascii="Arial" w:hAnsi="Arial" w:cs="Arial"/>
                <w:bCs/>
                <w:sz w:val="20"/>
              </w:rPr>
            </w:pPr>
            <w:r>
              <w:rPr>
                <w:rFonts w:ascii="Arial" w:hAnsi="Arial" w:cs="Arial"/>
                <w:bCs/>
                <w:sz w:val="20"/>
              </w:rPr>
              <w:t>/</w:t>
            </w:r>
          </w:p>
        </w:tc>
      </w:tr>
      <w:tr w:rsidR="00357592" w:rsidRPr="00357592" w:rsidTr="006C45D7">
        <w:tc>
          <w:tcPr>
            <w:tcW w:w="8879" w:type="dxa"/>
            <w:gridSpan w:val="3"/>
          </w:tcPr>
          <w:p w:rsidR="00357592" w:rsidRPr="00A039D9" w:rsidRDefault="00357592" w:rsidP="00357592">
            <w:pPr>
              <w:suppressAutoHyphens/>
              <w:spacing w:line="260" w:lineRule="exact"/>
              <w:jc w:val="left"/>
              <w:outlineLvl w:val="3"/>
              <w:rPr>
                <w:rFonts w:ascii="Arial" w:eastAsia="Calibri" w:hAnsi="Arial" w:cs="Arial"/>
                <w:b/>
                <w:sz w:val="20"/>
              </w:rPr>
            </w:pPr>
            <w:r w:rsidRPr="00A039D9">
              <w:rPr>
                <w:rFonts w:ascii="Arial" w:eastAsia="Calibri" w:hAnsi="Arial" w:cs="Arial"/>
                <w:b/>
                <w:sz w:val="20"/>
              </w:rPr>
              <w:t>5. Kratek povzetek gradiva:</w:t>
            </w:r>
          </w:p>
        </w:tc>
      </w:tr>
      <w:tr w:rsidR="00357592" w:rsidRPr="00357592" w:rsidTr="006C45D7">
        <w:tc>
          <w:tcPr>
            <w:tcW w:w="8879" w:type="dxa"/>
            <w:gridSpan w:val="3"/>
          </w:tcPr>
          <w:p w:rsidR="00357592" w:rsidRPr="00A039D9" w:rsidRDefault="00C0435E" w:rsidP="00DB1EC0">
            <w:pPr>
              <w:overflowPunct/>
              <w:autoSpaceDE/>
              <w:autoSpaceDN/>
              <w:adjustRightInd/>
              <w:spacing w:line="260" w:lineRule="atLeast"/>
              <w:textAlignment w:val="auto"/>
              <w:rPr>
                <w:rFonts w:ascii="Arial" w:hAnsi="Arial"/>
                <w:sz w:val="20"/>
                <w:szCs w:val="24"/>
              </w:rPr>
            </w:pPr>
            <w:r w:rsidRPr="00AD67E4">
              <w:rPr>
                <w:rFonts w:ascii="Arial" w:hAnsi="Arial" w:cs="Arial"/>
                <w:sz w:val="20"/>
                <w:szCs w:val="24"/>
              </w:rPr>
              <w:t>L</w:t>
            </w:r>
            <w:r w:rsidR="00A039D9" w:rsidRPr="00AD67E4">
              <w:rPr>
                <w:rFonts w:ascii="Arial" w:hAnsi="Arial" w:cs="Arial"/>
                <w:sz w:val="20"/>
                <w:szCs w:val="24"/>
              </w:rPr>
              <w:t xml:space="preserve">etno zasedanje Razvojne banke Sveta Evrope </w:t>
            </w:r>
            <w:r w:rsidR="000E2B55">
              <w:rPr>
                <w:rFonts w:ascii="Arial" w:hAnsi="Arial" w:cs="Arial"/>
                <w:sz w:val="20"/>
                <w:szCs w:val="24"/>
              </w:rPr>
              <w:t xml:space="preserve">(v nadaljevanju: Banka) </w:t>
            </w:r>
            <w:r w:rsidR="00A039D9" w:rsidRPr="00AD67E4">
              <w:rPr>
                <w:rFonts w:ascii="Arial" w:hAnsi="Arial" w:cs="Arial"/>
                <w:sz w:val="20"/>
                <w:szCs w:val="24"/>
              </w:rPr>
              <w:t xml:space="preserve">bo </w:t>
            </w:r>
            <w:r w:rsidRPr="00AD67E4">
              <w:rPr>
                <w:rFonts w:ascii="Arial" w:hAnsi="Arial" w:cs="Arial"/>
                <w:sz w:val="20"/>
                <w:szCs w:val="24"/>
              </w:rPr>
              <w:t xml:space="preserve">v letošnjem letu </w:t>
            </w:r>
            <w:r w:rsidR="00A039D9" w:rsidRPr="00AD67E4">
              <w:rPr>
                <w:rFonts w:ascii="Arial" w:hAnsi="Arial" w:cs="Arial"/>
                <w:sz w:val="20"/>
                <w:szCs w:val="24"/>
              </w:rPr>
              <w:t xml:space="preserve">potekalo v </w:t>
            </w:r>
            <w:r w:rsidR="00DB1EC0">
              <w:rPr>
                <w:rFonts w:ascii="Arial" w:hAnsi="Arial" w:cs="Arial"/>
                <w:sz w:val="20"/>
                <w:szCs w:val="24"/>
              </w:rPr>
              <w:t>Lizboni</w:t>
            </w:r>
            <w:r w:rsidR="00592735" w:rsidRPr="00AD67E4">
              <w:rPr>
                <w:rFonts w:ascii="Arial" w:hAnsi="Arial" w:cs="Arial"/>
                <w:sz w:val="20"/>
                <w:szCs w:val="24"/>
              </w:rPr>
              <w:t xml:space="preserve"> </w:t>
            </w:r>
            <w:r w:rsidR="001E24F2" w:rsidRPr="00AD67E4">
              <w:rPr>
                <w:rFonts w:ascii="Arial" w:hAnsi="Arial" w:cs="Arial"/>
                <w:sz w:val="20"/>
                <w:szCs w:val="24"/>
              </w:rPr>
              <w:t xml:space="preserve">5. </w:t>
            </w:r>
            <w:r w:rsidR="00DB1EC0">
              <w:rPr>
                <w:rFonts w:ascii="Arial" w:hAnsi="Arial" w:cs="Arial"/>
                <w:sz w:val="20"/>
                <w:szCs w:val="24"/>
              </w:rPr>
              <w:t>julija 2019</w:t>
            </w:r>
            <w:r w:rsidR="00A039D9" w:rsidRPr="00AD67E4">
              <w:rPr>
                <w:rFonts w:ascii="Arial" w:hAnsi="Arial" w:cs="Arial"/>
                <w:sz w:val="20"/>
                <w:szCs w:val="24"/>
              </w:rPr>
              <w:t>.</w:t>
            </w:r>
            <w:r w:rsidR="00A039D9" w:rsidRPr="00AD67E4">
              <w:rPr>
                <w:rFonts w:ascii="Arial" w:hAnsi="Arial"/>
                <w:sz w:val="20"/>
                <w:szCs w:val="24"/>
              </w:rPr>
              <w:t xml:space="preserve"> </w:t>
            </w:r>
            <w:r w:rsidR="00DA3513">
              <w:rPr>
                <w:rFonts w:ascii="Arial" w:hAnsi="Arial"/>
                <w:sz w:val="20"/>
                <w:szCs w:val="24"/>
              </w:rPr>
              <w:t xml:space="preserve">Na letošnjem letnem zasedanju bo </w:t>
            </w:r>
            <w:r w:rsidR="00AD67E4" w:rsidRPr="00AD67E4">
              <w:rPr>
                <w:rFonts w:ascii="Arial" w:hAnsi="Arial"/>
                <w:sz w:val="20"/>
                <w:szCs w:val="24"/>
              </w:rPr>
              <w:t xml:space="preserve">največji poudarek namenjen </w:t>
            </w:r>
            <w:r w:rsidR="00DB1EC0">
              <w:rPr>
                <w:rFonts w:ascii="Arial" w:hAnsi="Arial"/>
                <w:sz w:val="20"/>
                <w:szCs w:val="24"/>
              </w:rPr>
              <w:t>razpravi o strategiji delovanja in strateških usmeritvah Banke v naslednjem obdobju</w:t>
            </w:r>
            <w:r w:rsidR="00DA3513">
              <w:rPr>
                <w:rFonts w:ascii="Arial" w:hAnsi="Arial"/>
                <w:sz w:val="20"/>
                <w:szCs w:val="24"/>
              </w:rPr>
              <w:t xml:space="preserve"> ter aktualnem stanju aktivnosti </w:t>
            </w:r>
            <w:r w:rsidR="00DB1EC0">
              <w:rPr>
                <w:rFonts w:ascii="Arial" w:hAnsi="Arial"/>
                <w:sz w:val="20"/>
                <w:szCs w:val="24"/>
              </w:rPr>
              <w:t>na področjih delovanja Banke</w:t>
            </w:r>
            <w:r w:rsidR="00827D04" w:rsidRPr="00AD67E4">
              <w:rPr>
                <w:rFonts w:ascii="Arial" w:hAnsi="Arial"/>
                <w:sz w:val="20"/>
                <w:szCs w:val="24"/>
              </w:rPr>
              <w:t>.</w:t>
            </w:r>
            <w:r w:rsidR="00A039D9" w:rsidRPr="00AD67E4">
              <w:rPr>
                <w:rFonts w:ascii="Arial" w:hAnsi="Arial"/>
                <w:sz w:val="20"/>
                <w:szCs w:val="24"/>
              </w:rPr>
              <w:t xml:space="preserve"> </w:t>
            </w:r>
            <w:r w:rsidR="004459CA" w:rsidRPr="00AD67E4">
              <w:rPr>
                <w:rFonts w:ascii="Arial" w:hAnsi="Arial"/>
                <w:sz w:val="20"/>
                <w:szCs w:val="24"/>
              </w:rPr>
              <w:t>Ob robu</w:t>
            </w:r>
            <w:r w:rsidR="00A039D9" w:rsidRPr="00AD67E4">
              <w:rPr>
                <w:rFonts w:ascii="Arial" w:hAnsi="Arial"/>
                <w:sz w:val="20"/>
                <w:szCs w:val="24"/>
              </w:rPr>
              <w:t xml:space="preserve"> letn</w:t>
            </w:r>
            <w:r w:rsidR="004459CA" w:rsidRPr="00AD67E4">
              <w:rPr>
                <w:rFonts w:ascii="Arial" w:hAnsi="Arial"/>
                <w:sz w:val="20"/>
                <w:szCs w:val="24"/>
              </w:rPr>
              <w:t>ega</w:t>
            </w:r>
            <w:r w:rsidR="00A039D9" w:rsidRPr="00CB509C">
              <w:rPr>
                <w:rFonts w:ascii="Arial" w:hAnsi="Arial"/>
                <w:sz w:val="20"/>
                <w:szCs w:val="24"/>
              </w:rPr>
              <w:t xml:space="preserve"> zasedanj</w:t>
            </w:r>
            <w:r w:rsidR="004459CA" w:rsidRPr="00CB509C">
              <w:rPr>
                <w:rFonts w:ascii="Arial" w:hAnsi="Arial"/>
                <w:sz w:val="20"/>
                <w:szCs w:val="24"/>
              </w:rPr>
              <w:t>a</w:t>
            </w:r>
            <w:r w:rsidR="00A039D9" w:rsidRPr="00CB509C">
              <w:rPr>
                <w:rFonts w:ascii="Arial" w:hAnsi="Arial"/>
                <w:sz w:val="20"/>
                <w:szCs w:val="24"/>
              </w:rPr>
              <w:t xml:space="preserve"> bosta potekala tudi ločena</w:t>
            </w:r>
            <w:r w:rsidR="00A039D9" w:rsidRPr="00C82A97">
              <w:rPr>
                <w:rFonts w:ascii="Arial" w:hAnsi="Arial"/>
                <w:sz w:val="20"/>
                <w:szCs w:val="24"/>
              </w:rPr>
              <w:t xml:space="preserve"> sestanka Upravnega odbora in Administrativnega sveta Banke.</w:t>
            </w:r>
          </w:p>
        </w:tc>
      </w:tr>
      <w:tr w:rsidR="00357592" w:rsidRPr="00357592" w:rsidTr="006C45D7">
        <w:tc>
          <w:tcPr>
            <w:tcW w:w="8879" w:type="dxa"/>
            <w:gridSpan w:val="3"/>
          </w:tcPr>
          <w:p w:rsidR="00357592" w:rsidRPr="00357592" w:rsidRDefault="00357592" w:rsidP="00357592">
            <w:pPr>
              <w:suppressAutoHyphens/>
              <w:spacing w:line="260" w:lineRule="exact"/>
              <w:jc w:val="left"/>
              <w:outlineLvl w:val="3"/>
              <w:rPr>
                <w:rFonts w:ascii="Arial" w:eastAsia="Calibri" w:hAnsi="Arial" w:cs="Arial"/>
                <w:b/>
                <w:sz w:val="20"/>
              </w:rPr>
            </w:pPr>
            <w:r w:rsidRPr="00357592">
              <w:rPr>
                <w:rFonts w:ascii="Arial" w:eastAsia="Calibri" w:hAnsi="Arial" w:cs="Arial"/>
                <w:b/>
                <w:sz w:val="20"/>
              </w:rPr>
              <w:t>6. Presoja posledic za:</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a)</w:t>
            </w:r>
          </w:p>
        </w:tc>
        <w:tc>
          <w:tcPr>
            <w:tcW w:w="5444" w:type="dxa"/>
          </w:tcPr>
          <w:p w:rsidR="00357592" w:rsidRPr="00357592" w:rsidRDefault="00357592" w:rsidP="00EC2E51">
            <w:pPr>
              <w:spacing w:line="260" w:lineRule="exact"/>
              <w:rPr>
                <w:rFonts w:ascii="Arial" w:eastAsia="Calibri" w:hAnsi="Arial" w:cs="Arial"/>
                <w:sz w:val="20"/>
              </w:rPr>
            </w:pPr>
            <w:r w:rsidRPr="00357592">
              <w:rPr>
                <w:rFonts w:ascii="Arial" w:eastAsia="Calibri" w:hAnsi="Arial" w:cs="Arial"/>
                <w:sz w:val="20"/>
              </w:rPr>
              <w:t>javnofinančna sredstva nad 40.000 EUR v tekočem in naslednjih treh letih</w:t>
            </w:r>
          </w:p>
        </w:tc>
        <w:tc>
          <w:tcPr>
            <w:tcW w:w="2271" w:type="dxa"/>
            <w:vAlign w:val="center"/>
          </w:tcPr>
          <w:p w:rsidR="00357592" w:rsidRPr="00357592" w:rsidRDefault="00AC2C03" w:rsidP="00EC2E51">
            <w:pPr>
              <w:spacing w:line="260" w:lineRule="exact"/>
              <w:jc w:val="center"/>
              <w:rPr>
                <w:rFonts w:ascii="Arial" w:eastAsia="Calibri" w:hAnsi="Arial" w:cs="Arial"/>
                <w:iCs/>
                <w:sz w:val="20"/>
              </w:rPr>
            </w:pPr>
            <w:r>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b)</w:t>
            </w:r>
          </w:p>
        </w:tc>
        <w:tc>
          <w:tcPr>
            <w:tcW w:w="5444" w:type="dxa"/>
          </w:tcPr>
          <w:p w:rsidR="00357592" w:rsidRPr="00357592" w:rsidRDefault="00357592" w:rsidP="00EC2E51">
            <w:pPr>
              <w:spacing w:line="260" w:lineRule="exact"/>
              <w:rPr>
                <w:rFonts w:ascii="Arial" w:eastAsia="Calibri" w:hAnsi="Arial" w:cs="Arial"/>
                <w:iCs/>
                <w:sz w:val="20"/>
              </w:rPr>
            </w:pPr>
            <w:r w:rsidRPr="00357592">
              <w:rPr>
                <w:rFonts w:ascii="Arial" w:eastAsia="Calibri" w:hAnsi="Arial" w:cs="Arial"/>
                <w:bCs/>
                <w:sz w:val="20"/>
              </w:rPr>
              <w:t>usklajenost slovenskega pravnega reda s pravnim redom Evropske unije</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c)</w:t>
            </w:r>
          </w:p>
        </w:tc>
        <w:tc>
          <w:tcPr>
            <w:tcW w:w="5444" w:type="dxa"/>
          </w:tcPr>
          <w:p w:rsidR="00357592" w:rsidRPr="00357592" w:rsidRDefault="00357592" w:rsidP="00EC2E51">
            <w:pPr>
              <w:spacing w:line="260" w:lineRule="exact"/>
              <w:rPr>
                <w:rFonts w:ascii="Arial" w:eastAsia="Calibri" w:hAnsi="Arial" w:cs="Arial"/>
                <w:iCs/>
                <w:sz w:val="20"/>
              </w:rPr>
            </w:pPr>
            <w:r w:rsidRPr="00357592">
              <w:rPr>
                <w:rFonts w:ascii="Arial" w:eastAsia="Calibri" w:hAnsi="Arial" w:cs="Arial"/>
                <w:sz w:val="20"/>
              </w:rPr>
              <w:t>administrativne posledice</w:t>
            </w:r>
          </w:p>
        </w:tc>
        <w:tc>
          <w:tcPr>
            <w:tcW w:w="2271" w:type="dxa"/>
            <w:vAlign w:val="center"/>
          </w:tcPr>
          <w:p w:rsidR="00357592" w:rsidRPr="00357592" w:rsidRDefault="00357592" w:rsidP="00EC2E51">
            <w:pPr>
              <w:spacing w:line="260" w:lineRule="exact"/>
              <w:jc w:val="center"/>
              <w:rPr>
                <w:rFonts w:ascii="Arial" w:eastAsia="Calibri" w:hAnsi="Arial" w:cs="Arial"/>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č)</w:t>
            </w:r>
          </w:p>
        </w:tc>
        <w:tc>
          <w:tcPr>
            <w:tcW w:w="5444" w:type="dxa"/>
          </w:tcPr>
          <w:p w:rsidR="00357592" w:rsidRPr="00357592" w:rsidRDefault="00357592" w:rsidP="00EC2E51">
            <w:pPr>
              <w:spacing w:line="260" w:lineRule="exact"/>
              <w:rPr>
                <w:rFonts w:ascii="Arial" w:eastAsia="Calibri" w:hAnsi="Arial" w:cs="Arial"/>
                <w:bCs/>
                <w:sz w:val="20"/>
              </w:rPr>
            </w:pPr>
            <w:r w:rsidRPr="00357592">
              <w:rPr>
                <w:rFonts w:ascii="Arial" w:eastAsia="Calibri" w:hAnsi="Arial" w:cs="Arial"/>
                <w:sz w:val="20"/>
              </w:rPr>
              <w:t>gospodarstvo, zlasti</w:t>
            </w:r>
            <w:r w:rsidRPr="00357592">
              <w:rPr>
                <w:rFonts w:ascii="Arial" w:eastAsia="Calibri" w:hAnsi="Arial" w:cs="Arial"/>
                <w:bCs/>
                <w:sz w:val="20"/>
              </w:rPr>
              <w:t xml:space="preserve"> mala in srednja podjetja ter konkurenčnost podjetij</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d)</w:t>
            </w:r>
          </w:p>
        </w:tc>
        <w:tc>
          <w:tcPr>
            <w:tcW w:w="5444" w:type="dxa"/>
          </w:tcPr>
          <w:p w:rsidR="00357592" w:rsidRPr="00357592" w:rsidRDefault="00357592" w:rsidP="00EC2E51">
            <w:pPr>
              <w:spacing w:line="260" w:lineRule="exact"/>
              <w:rPr>
                <w:rFonts w:ascii="Arial" w:eastAsia="Calibri" w:hAnsi="Arial" w:cs="Arial"/>
                <w:bCs/>
                <w:sz w:val="20"/>
              </w:rPr>
            </w:pPr>
            <w:r w:rsidRPr="00357592">
              <w:rPr>
                <w:rFonts w:ascii="Arial" w:eastAsia="Calibri" w:hAnsi="Arial" w:cs="Arial"/>
                <w:bCs/>
                <w:sz w:val="20"/>
              </w:rPr>
              <w:t>okolje, vključno s prostorskimi in varstvenimi vidiki</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e)</w:t>
            </w:r>
          </w:p>
        </w:tc>
        <w:tc>
          <w:tcPr>
            <w:tcW w:w="5444" w:type="dxa"/>
          </w:tcPr>
          <w:p w:rsidR="00357592" w:rsidRPr="00357592" w:rsidRDefault="00357592" w:rsidP="00EC2E51">
            <w:pPr>
              <w:spacing w:line="260" w:lineRule="exact"/>
              <w:rPr>
                <w:rFonts w:ascii="Arial" w:eastAsia="Calibri" w:hAnsi="Arial" w:cs="Arial"/>
                <w:bCs/>
                <w:sz w:val="20"/>
              </w:rPr>
            </w:pPr>
            <w:r w:rsidRPr="00357592">
              <w:rPr>
                <w:rFonts w:ascii="Arial" w:eastAsia="Calibri" w:hAnsi="Arial" w:cs="Arial"/>
                <w:bCs/>
                <w:sz w:val="20"/>
              </w:rPr>
              <w:t>socialno področje</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Borders>
              <w:bottom w:val="single" w:sz="4" w:space="0" w:color="auto"/>
            </w:tcBorders>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f)</w:t>
            </w:r>
          </w:p>
        </w:tc>
        <w:tc>
          <w:tcPr>
            <w:tcW w:w="5444" w:type="dxa"/>
            <w:tcBorders>
              <w:bottom w:val="single" w:sz="4" w:space="0" w:color="auto"/>
            </w:tcBorders>
          </w:tcPr>
          <w:p w:rsidR="00357592" w:rsidRPr="00357592" w:rsidRDefault="00357592" w:rsidP="00EC2E51">
            <w:pPr>
              <w:spacing w:line="260" w:lineRule="exact"/>
              <w:rPr>
                <w:rFonts w:ascii="Arial" w:eastAsia="Calibri" w:hAnsi="Arial" w:cs="Arial"/>
                <w:bCs/>
                <w:sz w:val="20"/>
                <w:lang w:eastAsia="sl-SI"/>
              </w:rPr>
            </w:pPr>
            <w:r w:rsidRPr="00357592">
              <w:rPr>
                <w:rFonts w:ascii="Arial" w:eastAsia="Calibri" w:hAnsi="Arial" w:cs="Arial"/>
                <w:bCs/>
                <w:sz w:val="20"/>
              </w:rPr>
              <w:t>dokumente razvojnega načrtovanja:</w:t>
            </w:r>
          </w:p>
          <w:p w:rsidR="00357592" w:rsidRPr="00357592" w:rsidRDefault="00357592" w:rsidP="002128D9">
            <w:pPr>
              <w:numPr>
                <w:ilvl w:val="0"/>
                <w:numId w:val="3"/>
              </w:numPr>
              <w:spacing w:line="260" w:lineRule="exact"/>
              <w:textAlignment w:val="auto"/>
              <w:rPr>
                <w:rFonts w:ascii="Arial" w:eastAsia="Calibri" w:hAnsi="Arial" w:cs="Arial"/>
                <w:bCs/>
                <w:sz w:val="20"/>
              </w:rPr>
            </w:pPr>
            <w:r w:rsidRPr="00357592">
              <w:rPr>
                <w:rFonts w:ascii="Arial" w:eastAsia="Calibri" w:hAnsi="Arial" w:cs="Arial"/>
                <w:bCs/>
                <w:sz w:val="20"/>
              </w:rPr>
              <w:t>nacionalne dokumente razvojnega načrtovanja</w:t>
            </w:r>
          </w:p>
          <w:p w:rsidR="00357592" w:rsidRPr="00357592" w:rsidRDefault="00357592" w:rsidP="002128D9">
            <w:pPr>
              <w:numPr>
                <w:ilvl w:val="0"/>
                <w:numId w:val="3"/>
              </w:numPr>
              <w:spacing w:line="260" w:lineRule="exact"/>
              <w:textAlignment w:val="auto"/>
              <w:rPr>
                <w:rFonts w:ascii="Arial" w:eastAsia="Calibri" w:hAnsi="Arial" w:cs="Arial"/>
                <w:bCs/>
                <w:sz w:val="20"/>
              </w:rPr>
            </w:pPr>
            <w:r w:rsidRPr="00357592">
              <w:rPr>
                <w:rFonts w:ascii="Arial" w:eastAsia="Calibri" w:hAnsi="Arial" w:cs="Arial"/>
                <w:bCs/>
                <w:sz w:val="20"/>
              </w:rPr>
              <w:t>razvojne politike na ravni programov po strukturi razvojne klasifikacije programskega proračuna</w:t>
            </w:r>
          </w:p>
          <w:p w:rsidR="00357592" w:rsidRPr="00357592" w:rsidRDefault="00357592" w:rsidP="002128D9">
            <w:pPr>
              <w:numPr>
                <w:ilvl w:val="0"/>
                <w:numId w:val="3"/>
              </w:numPr>
              <w:spacing w:line="260" w:lineRule="exact"/>
              <w:textAlignment w:val="auto"/>
              <w:rPr>
                <w:rFonts w:ascii="Arial" w:eastAsia="Calibri" w:hAnsi="Arial" w:cs="Arial"/>
                <w:bCs/>
                <w:sz w:val="20"/>
              </w:rPr>
            </w:pPr>
            <w:r w:rsidRPr="00357592">
              <w:rPr>
                <w:rFonts w:ascii="Arial" w:eastAsia="Calibri" w:hAnsi="Arial" w:cs="Arial"/>
                <w:bCs/>
                <w:sz w:val="20"/>
              </w:rPr>
              <w:t>razvojne dokumente Evropske unije in mednarodnih organizacij</w:t>
            </w:r>
          </w:p>
        </w:tc>
        <w:tc>
          <w:tcPr>
            <w:tcW w:w="2271" w:type="dxa"/>
            <w:tcBorders>
              <w:bottom w:val="single" w:sz="4" w:space="0" w:color="auto"/>
            </w:tcBorders>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8879" w:type="dxa"/>
            <w:gridSpan w:val="3"/>
            <w:tcBorders>
              <w:top w:val="single" w:sz="4" w:space="0" w:color="auto"/>
              <w:left w:val="single" w:sz="4" w:space="0" w:color="auto"/>
              <w:bottom w:val="single" w:sz="4" w:space="0" w:color="auto"/>
              <w:right w:val="single" w:sz="4" w:space="0" w:color="auto"/>
            </w:tcBorders>
          </w:tcPr>
          <w:p w:rsidR="00357592" w:rsidRPr="00357592" w:rsidRDefault="00357592" w:rsidP="00357592">
            <w:pPr>
              <w:widowControl w:val="0"/>
              <w:suppressAutoHyphens/>
              <w:spacing w:line="260" w:lineRule="exact"/>
              <w:jc w:val="left"/>
              <w:outlineLvl w:val="3"/>
              <w:rPr>
                <w:rFonts w:ascii="Arial" w:eastAsia="Calibri" w:hAnsi="Arial" w:cs="Arial"/>
                <w:b/>
                <w:sz w:val="20"/>
                <w:lang w:eastAsia="sl-SI"/>
              </w:rPr>
            </w:pPr>
            <w:proofErr w:type="spellStart"/>
            <w:r w:rsidRPr="00357592">
              <w:rPr>
                <w:rFonts w:ascii="Arial" w:eastAsia="Calibri" w:hAnsi="Arial" w:cs="Arial"/>
                <w:b/>
                <w:sz w:val="20"/>
              </w:rPr>
              <w:t>7.a</w:t>
            </w:r>
            <w:proofErr w:type="spellEnd"/>
            <w:r w:rsidRPr="00357592">
              <w:rPr>
                <w:rFonts w:ascii="Arial" w:eastAsia="Calibri" w:hAnsi="Arial" w:cs="Arial"/>
                <w:b/>
                <w:sz w:val="20"/>
              </w:rPr>
              <w:t xml:space="preserve"> Predstavitev ocene finančnih posledic nad 40.000 EUR:</w:t>
            </w:r>
          </w:p>
          <w:p w:rsidR="00357592" w:rsidRPr="00357592" w:rsidRDefault="00AC2C03" w:rsidP="00181068">
            <w:pPr>
              <w:widowControl w:val="0"/>
              <w:suppressAutoHyphens/>
              <w:spacing w:line="260" w:lineRule="exact"/>
              <w:outlineLvl w:val="3"/>
              <w:rPr>
                <w:rFonts w:ascii="Arial" w:eastAsia="Calibri" w:hAnsi="Arial" w:cs="Arial"/>
                <w:sz w:val="20"/>
              </w:rPr>
            </w:pPr>
            <w:r>
              <w:rPr>
                <w:rFonts w:ascii="Arial" w:eastAsia="Calibri" w:hAnsi="Arial" w:cs="Arial"/>
                <w:sz w:val="20"/>
              </w:rPr>
              <w:t>/</w:t>
            </w:r>
          </w:p>
        </w:tc>
      </w:tr>
    </w:tbl>
    <w:p w:rsidR="00357592" w:rsidRPr="00357592" w:rsidRDefault="00357592" w:rsidP="00357592">
      <w:pPr>
        <w:spacing w:line="260" w:lineRule="exact"/>
        <w:rPr>
          <w:rFonts w:ascii="Arial" w:eastAsia="Calibri" w:hAnsi="Arial" w:cs="Arial"/>
          <w:vanish/>
          <w:sz w:val="20"/>
        </w:rPr>
      </w:pPr>
    </w:p>
    <w:tbl>
      <w:tblPr>
        <w:tblW w:w="88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892"/>
        <w:gridCol w:w="1414"/>
        <w:gridCol w:w="417"/>
        <w:gridCol w:w="913"/>
        <w:gridCol w:w="683"/>
        <w:gridCol w:w="385"/>
        <w:gridCol w:w="303"/>
        <w:gridCol w:w="2128"/>
      </w:tblGrid>
      <w:tr w:rsidR="00357592" w:rsidRPr="00357592" w:rsidTr="006C45D7">
        <w:trPr>
          <w:cantSplit/>
          <w:trHeight w:val="35"/>
        </w:trPr>
        <w:tc>
          <w:tcPr>
            <w:tcW w:w="8816" w:type="dxa"/>
            <w:gridSpan w:val="9"/>
            <w:shd w:val="clear" w:color="auto" w:fill="D9D9D9"/>
            <w:tcMar>
              <w:top w:w="57" w:type="dxa"/>
              <w:left w:w="108" w:type="dxa"/>
              <w:bottom w:w="57" w:type="dxa"/>
              <w:right w:w="108" w:type="dxa"/>
            </w:tcMar>
            <w:vAlign w:val="center"/>
          </w:tcPr>
          <w:p w:rsidR="00357592" w:rsidRPr="00357592" w:rsidRDefault="00357592" w:rsidP="00357592">
            <w:pPr>
              <w:pageBreakBefore/>
              <w:widowControl w:val="0"/>
              <w:tabs>
                <w:tab w:val="left" w:pos="2340"/>
              </w:tabs>
              <w:ind w:left="142" w:hanging="142"/>
              <w:outlineLvl w:val="0"/>
              <w:rPr>
                <w:rFonts w:ascii="Arial" w:eastAsia="Calibri" w:hAnsi="Arial" w:cs="Arial"/>
                <w:bCs/>
                <w:kern w:val="32"/>
                <w:sz w:val="20"/>
                <w:lang w:eastAsia="sl-SI"/>
              </w:rPr>
            </w:pPr>
            <w:r w:rsidRPr="00357592">
              <w:rPr>
                <w:rFonts w:ascii="Arial" w:eastAsia="Calibri" w:hAnsi="Arial" w:cs="Arial"/>
                <w:bCs/>
                <w:kern w:val="32"/>
                <w:sz w:val="20"/>
                <w:lang w:eastAsia="sl-SI"/>
              </w:rPr>
              <w:lastRenderedPageBreak/>
              <w:t>I. Ocena finančnih posledic, ki niso načrtovane v sprejetem proračunu</w:t>
            </w:r>
          </w:p>
        </w:tc>
      </w:tr>
      <w:tr w:rsidR="00357592" w:rsidRPr="00357592" w:rsidTr="006C45D7">
        <w:trPr>
          <w:cantSplit/>
          <w:trHeight w:val="276"/>
        </w:trPr>
        <w:tc>
          <w:tcPr>
            <w:tcW w:w="2573" w:type="dxa"/>
            <w:gridSpan w:val="2"/>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p>
        </w:tc>
        <w:tc>
          <w:tcPr>
            <w:tcW w:w="1831"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Tekoče leto (t)</w:t>
            </w:r>
          </w:p>
        </w:tc>
        <w:tc>
          <w:tcPr>
            <w:tcW w:w="913"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 + 1</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 + 2</w:t>
            </w: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 + 3</w:t>
            </w: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xml:space="preserve">) prihodkov državnega proračuna </w:t>
            </w:r>
          </w:p>
        </w:tc>
        <w:tc>
          <w:tcPr>
            <w:tcW w:w="1831" w:type="dxa"/>
            <w:gridSpan w:val="2"/>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913" w:type="dxa"/>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c>
          <w:tcPr>
            <w:tcW w:w="2128" w:type="dxa"/>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xml:space="preserve">) prihodkov občinskih proračunov </w:t>
            </w:r>
          </w:p>
        </w:tc>
        <w:tc>
          <w:tcPr>
            <w:tcW w:w="1831" w:type="dxa"/>
            <w:gridSpan w:val="2"/>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913" w:type="dxa"/>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c>
          <w:tcPr>
            <w:tcW w:w="2128" w:type="dxa"/>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xml:space="preserve">) odhodkov državnega proračuna </w:t>
            </w:r>
          </w:p>
        </w:tc>
        <w:tc>
          <w:tcPr>
            <w:tcW w:w="1831"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p>
        </w:tc>
        <w:tc>
          <w:tcPr>
            <w:tcW w:w="913" w:type="dxa"/>
            <w:vAlign w:val="center"/>
          </w:tcPr>
          <w:p w:rsidR="00357592" w:rsidRPr="00357592" w:rsidRDefault="00357592" w:rsidP="00357592">
            <w:pPr>
              <w:widowControl w:val="0"/>
              <w:spacing w:line="260" w:lineRule="exact"/>
              <w:jc w:val="center"/>
              <w:rPr>
                <w:rFonts w:ascii="Arial" w:eastAsia="Calibri" w:hAnsi="Arial" w:cs="Arial"/>
                <w:sz w:val="20"/>
              </w:rPr>
            </w:pP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p>
        </w:tc>
      </w:tr>
      <w:tr w:rsidR="00357592" w:rsidRPr="00357592" w:rsidTr="006C45D7">
        <w:trPr>
          <w:cantSplit/>
          <w:trHeight w:val="6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odhodkov občinskih proračunov</w:t>
            </w:r>
          </w:p>
        </w:tc>
        <w:tc>
          <w:tcPr>
            <w:tcW w:w="1831"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p>
        </w:tc>
        <w:tc>
          <w:tcPr>
            <w:tcW w:w="913" w:type="dxa"/>
            <w:vAlign w:val="center"/>
          </w:tcPr>
          <w:p w:rsidR="00357592" w:rsidRPr="00357592" w:rsidRDefault="00357592" w:rsidP="00357592">
            <w:pPr>
              <w:widowControl w:val="0"/>
              <w:spacing w:line="260" w:lineRule="exact"/>
              <w:jc w:val="center"/>
              <w:rPr>
                <w:rFonts w:ascii="Arial" w:eastAsia="Calibri" w:hAnsi="Arial" w:cs="Arial"/>
                <w:sz w:val="20"/>
              </w:rPr>
            </w:pP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obveznosti za druga javnofinančna sredstva</w:t>
            </w:r>
          </w:p>
        </w:tc>
        <w:tc>
          <w:tcPr>
            <w:tcW w:w="1831" w:type="dxa"/>
            <w:gridSpan w:val="2"/>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913" w:type="dxa"/>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c>
          <w:tcPr>
            <w:tcW w:w="2128" w:type="dxa"/>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r>
      <w:tr w:rsidR="00357592" w:rsidRPr="00357592" w:rsidTr="006C45D7">
        <w:trPr>
          <w:cantSplit/>
          <w:trHeight w:val="257"/>
        </w:trPr>
        <w:tc>
          <w:tcPr>
            <w:tcW w:w="8816" w:type="dxa"/>
            <w:gridSpan w:val="9"/>
            <w:shd w:val="clear" w:color="auto" w:fill="E0E0E0"/>
            <w:tcMar>
              <w:top w:w="57" w:type="dxa"/>
              <w:left w:w="108" w:type="dxa"/>
              <w:bottom w:w="57" w:type="dxa"/>
              <w:right w:w="108" w:type="dxa"/>
            </w:tcMar>
            <w:vAlign w:val="center"/>
          </w:tcPr>
          <w:p w:rsidR="00357592" w:rsidRPr="00357592" w:rsidRDefault="00357592" w:rsidP="00357592">
            <w:pPr>
              <w:widowControl w:val="0"/>
              <w:tabs>
                <w:tab w:val="left" w:pos="2340"/>
              </w:tabs>
              <w:ind w:left="142" w:hanging="142"/>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II. Finančne posledice za državni proračun</w:t>
            </w:r>
          </w:p>
        </w:tc>
      </w:tr>
      <w:tr w:rsidR="00357592" w:rsidRPr="00357592" w:rsidTr="006C45D7">
        <w:trPr>
          <w:cantSplit/>
          <w:trHeight w:val="257"/>
        </w:trPr>
        <w:tc>
          <w:tcPr>
            <w:tcW w:w="8816" w:type="dxa"/>
            <w:gridSpan w:val="9"/>
            <w:shd w:val="clear" w:color="auto" w:fill="E0E0E0"/>
            <w:tcMar>
              <w:top w:w="57" w:type="dxa"/>
              <w:left w:w="108" w:type="dxa"/>
              <w:bottom w:w="57" w:type="dxa"/>
              <w:right w:w="108" w:type="dxa"/>
            </w:tcMar>
            <w:vAlign w:val="center"/>
          </w:tcPr>
          <w:p w:rsidR="00357592" w:rsidRPr="00357592" w:rsidRDefault="00357592" w:rsidP="00357592">
            <w:pPr>
              <w:widowControl w:val="0"/>
              <w:tabs>
                <w:tab w:val="left" w:pos="2340"/>
              </w:tabs>
              <w:ind w:left="142" w:hanging="142"/>
              <w:outlineLvl w:val="0"/>
              <w:rPr>
                <w:rFonts w:ascii="Arial" w:eastAsia="Calibri" w:hAnsi="Arial" w:cs="Arial"/>
                <w:bCs/>
                <w:kern w:val="32"/>
                <w:sz w:val="20"/>
                <w:lang w:eastAsia="sl-SI"/>
              </w:rPr>
            </w:pPr>
            <w:proofErr w:type="spellStart"/>
            <w:r w:rsidRPr="00357592">
              <w:rPr>
                <w:rFonts w:ascii="Arial" w:eastAsia="Calibri" w:hAnsi="Arial" w:cs="Arial"/>
                <w:bCs/>
                <w:kern w:val="32"/>
                <w:sz w:val="20"/>
                <w:lang w:eastAsia="sl-SI"/>
              </w:rPr>
              <w:t>II.a</w:t>
            </w:r>
            <w:proofErr w:type="spellEnd"/>
            <w:r w:rsidRPr="00357592">
              <w:rPr>
                <w:rFonts w:ascii="Arial" w:eastAsia="Calibri" w:hAnsi="Arial" w:cs="Arial"/>
                <w:bCs/>
                <w:kern w:val="32"/>
                <w:sz w:val="20"/>
                <w:lang w:eastAsia="sl-SI"/>
              </w:rPr>
              <w:t xml:space="preserve"> Pravice porabe za izvedbo predlaganih rešitev so zagotovljene:</w:t>
            </w:r>
          </w:p>
        </w:tc>
      </w:tr>
      <w:tr w:rsidR="00357592" w:rsidRPr="00357592" w:rsidTr="006C45D7">
        <w:trPr>
          <w:cantSplit/>
          <w:trHeight w:val="100"/>
        </w:trPr>
        <w:tc>
          <w:tcPr>
            <w:tcW w:w="1681"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Ime proračunskega uporabnika </w:t>
            </w:r>
          </w:p>
        </w:tc>
        <w:tc>
          <w:tcPr>
            <w:tcW w:w="2306"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Šifra in naziv ukrepa, projekta</w:t>
            </w:r>
          </w:p>
        </w:tc>
        <w:tc>
          <w:tcPr>
            <w:tcW w:w="1330"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Šifra in naziv proračunske postavke</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Znesek za tekoče leto (t)</w:t>
            </w: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Znesek za t + 1</w:t>
            </w:r>
          </w:p>
        </w:tc>
      </w:tr>
      <w:tr w:rsidR="00357592" w:rsidRPr="00357592" w:rsidTr="006C45D7">
        <w:trPr>
          <w:cantSplit/>
          <w:trHeight w:val="328"/>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5317" w:type="dxa"/>
            <w:gridSpan w:val="5"/>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SKUPAJ</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b/>
                <w:sz w:val="20"/>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r>
      <w:tr w:rsidR="00357592" w:rsidRPr="00357592" w:rsidTr="006C45D7">
        <w:trPr>
          <w:cantSplit/>
          <w:trHeight w:val="294"/>
        </w:trPr>
        <w:tc>
          <w:tcPr>
            <w:tcW w:w="8816" w:type="dxa"/>
            <w:gridSpan w:val="9"/>
            <w:shd w:val="clear" w:color="auto" w:fill="E0E0E0"/>
            <w:tcMar>
              <w:top w:w="57" w:type="dxa"/>
              <w:left w:w="108" w:type="dxa"/>
              <w:bottom w:w="57" w:type="dxa"/>
              <w:right w:w="108" w:type="dxa"/>
            </w:tcMar>
            <w:vAlign w:val="center"/>
          </w:tcPr>
          <w:p w:rsidR="00357592" w:rsidRPr="00357592" w:rsidRDefault="00357592" w:rsidP="00357592">
            <w:pPr>
              <w:widowControl w:val="0"/>
              <w:tabs>
                <w:tab w:val="left" w:pos="2340"/>
              </w:tabs>
              <w:outlineLvl w:val="0"/>
              <w:rPr>
                <w:rFonts w:ascii="Arial" w:eastAsia="Calibri" w:hAnsi="Arial" w:cs="Arial"/>
                <w:bCs/>
                <w:kern w:val="32"/>
                <w:sz w:val="20"/>
                <w:lang w:eastAsia="sl-SI"/>
              </w:rPr>
            </w:pPr>
            <w:proofErr w:type="spellStart"/>
            <w:r w:rsidRPr="00357592">
              <w:rPr>
                <w:rFonts w:ascii="Arial" w:eastAsia="Calibri" w:hAnsi="Arial" w:cs="Arial"/>
                <w:bCs/>
                <w:kern w:val="32"/>
                <w:sz w:val="20"/>
                <w:lang w:eastAsia="sl-SI"/>
              </w:rPr>
              <w:t>II.b</w:t>
            </w:r>
            <w:proofErr w:type="spellEnd"/>
            <w:r w:rsidRPr="00357592">
              <w:rPr>
                <w:rFonts w:ascii="Arial" w:eastAsia="Calibri" w:hAnsi="Arial" w:cs="Arial"/>
                <w:bCs/>
                <w:kern w:val="32"/>
                <w:sz w:val="20"/>
                <w:lang w:eastAsia="sl-SI"/>
              </w:rPr>
              <w:t xml:space="preserve"> Manjkajoče pravice porabe bodo zagotovljene s prerazporeditvijo:</w:t>
            </w:r>
          </w:p>
        </w:tc>
      </w:tr>
      <w:tr w:rsidR="00357592" w:rsidRPr="00357592" w:rsidTr="006C45D7">
        <w:trPr>
          <w:cantSplit/>
          <w:trHeight w:val="100"/>
        </w:trPr>
        <w:tc>
          <w:tcPr>
            <w:tcW w:w="1681"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Ime proračunskega uporabnika </w:t>
            </w:r>
          </w:p>
        </w:tc>
        <w:tc>
          <w:tcPr>
            <w:tcW w:w="2306"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Šifra in naziv ukrepa, projekta</w:t>
            </w:r>
          </w:p>
        </w:tc>
        <w:tc>
          <w:tcPr>
            <w:tcW w:w="1330"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Šifra in naziv proračunske postavke </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Znesek za tekoče leto (t)</w:t>
            </w: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Znesek za t + 1 </w:t>
            </w:r>
          </w:p>
        </w:tc>
      </w:tr>
      <w:tr w:rsidR="00357592" w:rsidRPr="00357592" w:rsidTr="006C45D7">
        <w:trPr>
          <w:cantSplit/>
          <w:trHeight w:val="95"/>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5317" w:type="dxa"/>
            <w:gridSpan w:val="5"/>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SKUPAJ</w:t>
            </w: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r>
      <w:tr w:rsidR="00357592" w:rsidRPr="00357592" w:rsidTr="006C45D7">
        <w:trPr>
          <w:cantSplit/>
          <w:trHeight w:val="207"/>
        </w:trPr>
        <w:tc>
          <w:tcPr>
            <w:tcW w:w="8816" w:type="dxa"/>
            <w:gridSpan w:val="9"/>
            <w:shd w:val="clear" w:color="auto" w:fill="E6E6E6"/>
            <w:tcMar>
              <w:top w:w="57" w:type="dxa"/>
              <w:left w:w="108" w:type="dxa"/>
              <w:bottom w:w="57" w:type="dxa"/>
              <w:right w:w="108" w:type="dxa"/>
            </w:tcMar>
            <w:vAlign w:val="center"/>
          </w:tcPr>
          <w:p w:rsidR="00357592" w:rsidRPr="00357592" w:rsidRDefault="00357592" w:rsidP="00357592">
            <w:pPr>
              <w:widowControl w:val="0"/>
              <w:tabs>
                <w:tab w:val="left" w:pos="2340"/>
              </w:tabs>
              <w:outlineLvl w:val="0"/>
              <w:rPr>
                <w:rFonts w:ascii="Arial" w:eastAsia="Calibri" w:hAnsi="Arial" w:cs="Arial"/>
                <w:bCs/>
                <w:kern w:val="32"/>
                <w:sz w:val="20"/>
                <w:lang w:eastAsia="sl-SI"/>
              </w:rPr>
            </w:pPr>
            <w:proofErr w:type="spellStart"/>
            <w:r w:rsidRPr="00357592">
              <w:rPr>
                <w:rFonts w:ascii="Arial" w:eastAsia="Calibri" w:hAnsi="Arial" w:cs="Arial"/>
                <w:bCs/>
                <w:kern w:val="32"/>
                <w:sz w:val="20"/>
                <w:lang w:eastAsia="sl-SI"/>
              </w:rPr>
              <w:t>II.c</w:t>
            </w:r>
            <w:proofErr w:type="spellEnd"/>
            <w:r w:rsidRPr="00357592">
              <w:rPr>
                <w:rFonts w:ascii="Arial" w:eastAsia="Calibri" w:hAnsi="Arial" w:cs="Arial"/>
                <w:bCs/>
                <w:kern w:val="32"/>
                <w:sz w:val="20"/>
                <w:lang w:eastAsia="sl-SI"/>
              </w:rPr>
              <w:t xml:space="preserve"> Načrtovana nadomestitev zmanjšanih prihodkov in povečanih odhodkov proračuna:</w:t>
            </w:r>
          </w:p>
        </w:tc>
      </w:tr>
      <w:tr w:rsidR="00357592" w:rsidRPr="00357592" w:rsidTr="006C45D7">
        <w:trPr>
          <w:cantSplit/>
          <w:trHeight w:val="100"/>
        </w:trPr>
        <w:tc>
          <w:tcPr>
            <w:tcW w:w="3987" w:type="dxa"/>
            <w:gridSpan w:val="3"/>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r w:rsidRPr="00357592">
              <w:rPr>
                <w:rFonts w:ascii="Arial" w:eastAsia="Calibri" w:hAnsi="Arial" w:cs="Arial"/>
                <w:sz w:val="20"/>
              </w:rPr>
              <w:t>Novi prihodki</w:t>
            </w:r>
          </w:p>
        </w:tc>
        <w:tc>
          <w:tcPr>
            <w:tcW w:w="2013" w:type="dxa"/>
            <w:gridSpan w:val="3"/>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r w:rsidRPr="00357592">
              <w:rPr>
                <w:rFonts w:ascii="Arial" w:eastAsia="Calibri" w:hAnsi="Arial" w:cs="Arial"/>
                <w:sz w:val="20"/>
              </w:rPr>
              <w:t>Znesek za tekoče leto (t)</w:t>
            </w:r>
          </w:p>
        </w:tc>
        <w:tc>
          <w:tcPr>
            <w:tcW w:w="2816" w:type="dxa"/>
            <w:gridSpan w:val="3"/>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r w:rsidRPr="00357592">
              <w:rPr>
                <w:rFonts w:ascii="Arial" w:eastAsia="Calibri" w:hAnsi="Arial" w:cs="Arial"/>
                <w:sz w:val="20"/>
              </w:rPr>
              <w:t>Znesek za t + 1</w:t>
            </w: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SKUPAJ</w:t>
            </w: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r>
      <w:tr w:rsidR="007230EF" w:rsidRPr="00357592" w:rsidTr="002F12AA">
        <w:tc>
          <w:tcPr>
            <w:tcW w:w="8816" w:type="dxa"/>
            <w:gridSpan w:val="9"/>
            <w:tcBorders>
              <w:top w:val="single" w:sz="4" w:space="0" w:color="000000"/>
              <w:left w:val="single" w:sz="4" w:space="0" w:color="000000"/>
              <w:bottom w:val="single" w:sz="4" w:space="0" w:color="000000"/>
              <w:right w:val="single" w:sz="4" w:space="0" w:color="000000"/>
            </w:tcBorders>
          </w:tcPr>
          <w:p w:rsidR="007230EF" w:rsidRPr="00357592" w:rsidRDefault="007230EF" w:rsidP="002F12AA">
            <w:pPr>
              <w:widowControl w:val="0"/>
              <w:suppressAutoHyphens/>
              <w:spacing w:line="260" w:lineRule="exact"/>
              <w:outlineLvl w:val="3"/>
              <w:rPr>
                <w:rFonts w:ascii="Arial" w:eastAsia="Calibri" w:hAnsi="Arial" w:cs="Arial"/>
                <w:sz w:val="20"/>
              </w:rPr>
            </w:pPr>
          </w:p>
        </w:tc>
      </w:tr>
      <w:tr w:rsidR="00357592" w:rsidRPr="00357592" w:rsidTr="006C45D7">
        <w:tc>
          <w:tcPr>
            <w:tcW w:w="8816" w:type="dxa"/>
            <w:gridSpan w:val="9"/>
            <w:tcBorders>
              <w:top w:val="single" w:sz="4" w:space="0" w:color="000000"/>
              <w:left w:val="single" w:sz="4" w:space="0" w:color="000000"/>
              <w:bottom w:val="single" w:sz="4" w:space="0" w:color="000000"/>
              <w:right w:val="single" w:sz="4" w:space="0" w:color="000000"/>
            </w:tcBorders>
          </w:tcPr>
          <w:p w:rsidR="00357592" w:rsidRPr="00357592" w:rsidRDefault="00357592" w:rsidP="00357592">
            <w:pPr>
              <w:widowControl w:val="0"/>
              <w:suppressAutoHyphens/>
              <w:spacing w:line="260" w:lineRule="exact"/>
              <w:jc w:val="left"/>
              <w:outlineLvl w:val="3"/>
              <w:rPr>
                <w:rFonts w:ascii="Arial" w:eastAsia="Calibri" w:hAnsi="Arial" w:cs="Arial"/>
                <w:b/>
                <w:sz w:val="20"/>
                <w:lang w:eastAsia="sl-SI"/>
              </w:rPr>
            </w:pPr>
            <w:proofErr w:type="spellStart"/>
            <w:r w:rsidRPr="00357592">
              <w:rPr>
                <w:rFonts w:ascii="Arial" w:eastAsia="Calibri" w:hAnsi="Arial" w:cs="Arial"/>
                <w:b/>
                <w:sz w:val="20"/>
              </w:rPr>
              <w:t>7.b</w:t>
            </w:r>
            <w:proofErr w:type="spellEnd"/>
            <w:r w:rsidRPr="00357592">
              <w:rPr>
                <w:rFonts w:ascii="Arial" w:eastAsia="Calibri" w:hAnsi="Arial" w:cs="Arial"/>
                <w:b/>
                <w:sz w:val="20"/>
              </w:rPr>
              <w:t xml:space="preserve"> Predstavitev ocene finančnih posledic pod 40.000 EUR:</w:t>
            </w:r>
          </w:p>
          <w:p w:rsidR="00357592" w:rsidRPr="00357592" w:rsidRDefault="00C61CBE" w:rsidP="00C61CBE">
            <w:pPr>
              <w:widowControl w:val="0"/>
              <w:suppressAutoHyphens/>
              <w:spacing w:line="260" w:lineRule="exact"/>
              <w:outlineLvl w:val="3"/>
              <w:rPr>
                <w:rFonts w:ascii="Arial" w:eastAsia="Calibri" w:hAnsi="Arial" w:cs="Arial"/>
                <w:sz w:val="20"/>
              </w:rPr>
            </w:pPr>
            <w:r w:rsidRPr="00C61CBE">
              <w:rPr>
                <w:rFonts w:ascii="Arial" w:eastAsia="Calibri" w:hAnsi="Arial" w:cs="Arial"/>
                <w:sz w:val="20"/>
              </w:rPr>
              <w:t>Gradivo nima finančnih posledic za državni proračun. Vse stroške udeležbe na let</w:t>
            </w:r>
            <w:r w:rsidR="00BE2235">
              <w:rPr>
                <w:rFonts w:ascii="Arial" w:eastAsia="Calibri" w:hAnsi="Arial" w:cs="Arial"/>
                <w:sz w:val="20"/>
              </w:rPr>
              <w:t>nem zasedanju, v višini cca. 1.5</w:t>
            </w:r>
            <w:r w:rsidRPr="00C61CBE">
              <w:rPr>
                <w:rFonts w:ascii="Arial" w:eastAsia="Calibri" w:hAnsi="Arial" w:cs="Arial"/>
                <w:sz w:val="20"/>
              </w:rPr>
              <w:t>00,00 EUR, krije Razvojna banka Sveta Evrope iz svojega letnega proračuna.</w:t>
            </w:r>
          </w:p>
        </w:tc>
      </w:tr>
      <w:tr w:rsidR="007230EF" w:rsidRPr="00357592" w:rsidTr="002F12AA">
        <w:tc>
          <w:tcPr>
            <w:tcW w:w="8816" w:type="dxa"/>
            <w:gridSpan w:val="9"/>
            <w:tcBorders>
              <w:top w:val="single" w:sz="4" w:space="0" w:color="000000"/>
              <w:left w:val="single" w:sz="4" w:space="0" w:color="000000"/>
              <w:bottom w:val="single" w:sz="4" w:space="0" w:color="000000"/>
              <w:right w:val="single" w:sz="4" w:space="0" w:color="000000"/>
            </w:tcBorders>
          </w:tcPr>
          <w:p w:rsidR="007230EF" w:rsidRPr="00357592" w:rsidRDefault="007230EF" w:rsidP="002F12AA">
            <w:pPr>
              <w:widowControl w:val="0"/>
              <w:suppressAutoHyphens/>
              <w:spacing w:line="260" w:lineRule="exact"/>
              <w:jc w:val="left"/>
              <w:outlineLvl w:val="3"/>
              <w:rPr>
                <w:rFonts w:ascii="Arial" w:eastAsia="Calibri" w:hAnsi="Arial" w:cs="Arial"/>
                <w:b/>
                <w:sz w:val="20"/>
              </w:rPr>
            </w:pPr>
            <w:r w:rsidRPr="007230EF">
              <w:rPr>
                <w:rFonts w:ascii="Arial" w:eastAsia="Calibri" w:hAnsi="Arial" w:cs="Arial"/>
                <w:b/>
                <w:sz w:val="20"/>
              </w:rPr>
              <w:lastRenderedPageBreak/>
              <w:t>8. Predstavitev sodelovanja z združenji občin:</w:t>
            </w:r>
          </w:p>
        </w:tc>
      </w:tr>
      <w:tr w:rsidR="007230EF" w:rsidRPr="00357592" w:rsidTr="002F12AA">
        <w:tc>
          <w:tcPr>
            <w:tcW w:w="6385" w:type="dxa"/>
            <w:gridSpan w:val="7"/>
            <w:tcBorders>
              <w:top w:val="single" w:sz="4" w:space="0" w:color="000000"/>
              <w:left w:val="single" w:sz="4" w:space="0" w:color="000000"/>
              <w:bottom w:val="single" w:sz="4" w:space="0" w:color="000000"/>
              <w:right w:val="single" w:sz="4" w:space="0" w:color="000000"/>
            </w:tcBorders>
          </w:tcPr>
          <w:p w:rsidR="007230EF" w:rsidRPr="007230EF" w:rsidRDefault="007230EF" w:rsidP="007230EF">
            <w:pPr>
              <w:widowControl w:val="0"/>
              <w:spacing w:line="260" w:lineRule="exact"/>
              <w:rPr>
                <w:rFonts w:ascii="Arial" w:eastAsia="Calibri" w:hAnsi="Arial" w:cs="Arial"/>
                <w:iCs/>
                <w:sz w:val="20"/>
              </w:rPr>
            </w:pPr>
            <w:r w:rsidRPr="007230EF">
              <w:rPr>
                <w:rFonts w:ascii="Arial" w:eastAsia="Calibri" w:hAnsi="Arial" w:cs="Arial"/>
                <w:iCs/>
                <w:sz w:val="20"/>
              </w:rPr>
              <w:t>Vsebina predloženega gradiva (predpisa) vpliva na:</w:t>
            </w:r>
          </w:p>
          <w:p w:rsidR="007230EF" w:rsidRPr="007230EF" w:rsidRDefault="007230EF" w:rsidP="007230EF">
            <w:pPr>
              <w:widowControl w:val="0"/>
              <w:spacing w:line="260" w:lineRule="exact"/>
              <w:rPr>
                <w:rFonts w:ascii="Arial" w:eastAsia="Calibri" w:hAnsi="Arial" w:cs="Arial"/>
                <w:iCs/>
                <w:sz w:val="20"/>
              </w:rPr>
            </w:pPr>
            <w:r w:rsidRPr="007230EF">
              <w:rPr>
                <w:rFonts w:ascii="Arial" w:eastAsia="Calibri" w:hAnsi="Arial" w:cs="Arial"/>
                <w:iCs/>
                <w:sz w:val="20"/>
              </w:rPr>
              <w:t>-</w:t>
            </w:r>
            <w:r w:rsidRPr="007230EF">
              <w:rPr>
                <w:rFonts w:ascii="Arial" w:eastAsia="Calibri" w:hAnsi="Arial" w:cs="Arial"/>
                <w:iCs/>
                <w:sz w:val="20"/>
              </w:rPr>
              <w:tab/>
              <w:t>pristojnosti občin,</w:t>
            </w:r>
          </w:p>
          <w:p w:rsidR="007230EF" w:rsidRPr="007230EF" w:rsidRDefault="007230EF" w:rsidP="007230EF">
            <w:pPr>
              <w:widowControl w:val="0"/>
              <w:spacing w:line="260" w:lineRule="exact"/>
              <w:rPr>
                <w:rFonts w:ascii="Arial" w:eastAsia="Calibri" w:hAnsi="Arial" w:cs="Arial"/>
                <w:iCs/>
                <w:sz w:val="20"/>
              </w:rPr>
            </w:pPr>
            <w:r w:rsidRPr="007230EF">
              <w:rPr>
                <w:rFonts w:ascii="Arial" w:eastAsia="Calibri" w:hAnsi="Arial" w:cs="Arial"/>
                <w:iCs/>
                <w:sz w:val="20"/>
              </w:rPr>
              <w:t>-</w:t>
            </w:r>
            <w:r w:rsidRPr="007230EF">
              <w:rPr>
                <w:rFonts w:ascii="Arial" w:eastAsia="Calibri" w:hAnsi="Arial" w:cs="Arial"/>
                <w:iCs/>
                <w:sz w:val="20"/>
              </w:rPr>
              <w:tab/>
              <w:t>delovanje občin,</w:t>
            </w:r>
          </w:p>
          <w:p w:rsidR="007230EF" w:rsidRPr="00357592" w:rsidRDefault="007230EF" w:rsidP="007230EF">
            <w:pPr>
              <w:widowControl w:val="0"/>
              <w:spacing w:line="260" w:lineRule="exact"/>
              <w:rPr>
                <w:rFonts w:ascii="Arial" w:eastAsia="Calibri" w:hAnsi="Arial" w:cs="Arial"/>
                <w:sz w:val="20"/>
              </w:rPr>
            </w:pPr>
            <w:r w:rsidRPr="007230EF">
              <w:rPr>
                <w:rFonts w:ascii="Arial" w:eastAsia="Calibri" w:hAnsi="Arial" w:cs="Arial"/>
                <w:iCs/>
                <w:sz w:val="20"/>
              </w:rPr>
              <w:t>-</w:t>
            </w:r>
            <w:r w:rsidRPr="007230EF">
              <w:rPr>
                <w:rFonts w:ascii="Arial" w:eastAsia="Calibri" w:hAnsi="Arial" w:cs="Arial"/>
                <w:iCs/>
                <w:sz w:val="20"/>
              </w:rPr>
              <w:tab/>
              <w:t>financiranje občin.</w:t>
            </w:r>
          </w:p>
        </w:tc>
        <w:tc>
          <w:tcPr>
            <w:tcW w:w="2431" w:type="dxa"/>
            <w:gridSpan w:val="2"/>
            <w:tcBorders>
              <w:top w:val="single" w:sz="4" w:space="0" w:color="000000"/>
              <w:left w:val="single" w:sz="4" w:space="0" w:color="000000"/>
              <w:bottom w:val="single" w:sz="4" w:space="0" w:color="000000"/>
              <w:right w:val="single" w:sz="4" w:space="0" w:color="000000"/>
            </w:tcBorders>
          </w:tcPr>
          <w:p w:rsidR="007230EF" w:rsidRPr="00357592" w:rsidRDefault="007230EF" w:rsidP="002F12AA">
            <w:pPr>
              <w:widowControl w:val="0"/>
              <w:spacing w:line="260" w:lineRule="exact"/>
              <w:jc w:val="center"/>
              <w:rPr>
                <w:rFonts w:ascii="Arial" w:eastAsia="Calibri" w:hAnsi="Arial" w:cs="Arial"/>
                <w:iCs/>
                <w:sz w:val="20"/>
              </w:rPr>
            </w:pPr>
            <w:r w:rsidRPr="00357592">
              <w:rPr>
                <w:rFonts w:ascii="Arial" w:eastAsia="Calibri" w:hAnsi="Arial" w:cs="Arial"/>
                <w:sz w:val="20"/>
              </w:rPr>
              <w:t>NE</w:t>
            </w:r>
          </w:p>
        </w:tc>
      </w:tr>
      <w:tr w:rsidR="007230EF" w:rsidRPr="00357592" w:rsidTr="002F12AA">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7230EF" w:rsidRPr="00171E3B" w:rsidRDefault="007230EF" w:rsidP="007230EF">
            <w:pPr>
              <w:pStyle w:val="Neotevilenodstavek"/>
              <w:widowControl w:val="0"/>
              <w:spacing w:before="0" w:after="0" w:line="260" w:lineRule="exact"/>
              <w:rPr>
                <w:iCs/>
              </w:rPr>
            </w:pPr>
            <w:r>
              <w:rPr>
                <w:iCs/>
              </w:rPr>
              <w:t>Gradivo (predpis) je bilo poslano v mnenje</w:t>
            </w:r>
            <w:r w:rsidRPr="00171E3B">
              <w:rPr>
                <w:iCs/>
              </w:rPr>
              <w:t xml:space="preserve">: </w:t>
            </w:r>
          </w:p>
          <w:p w:rsidR="007230EF" w:rsidRPr="00171E3B" w:rsidRDefault="007230EF" w:rsidP="007230EF">
            <w:pPr>
              <w:pStyle w:val="Neotevilenodstavek"/>
              <w:widowControl w:val="0"/>
              <w:numPr>
                <w:ilvl w:val="0"/>
                <w:numId w:val="19"/>
              </w:numPr>
              <w:spacing w:before="0" w:after="0" w:line="260" w:lineRule="exact"/>
              <w:rPr>
                <w:iCs/>
              </w:rPr>
            </w:pPr>
            <w:r w:rsidRPr="00171E3B">
              <w:rPr>
                <w:iCs/>
              </w:rPr>
              <w:t>Skupnost</w:t>
            </w:r>
            <w:r>
              <w:rPr>
                <w:iCs/>
              </w:rPr>
              <w:t xml:space="preserve">i občin Slovenije SOS: </w:t>
            </w:r>
            <w:r w:rsidRPr="00171E3B">
              <w:rPr>
                <w:iCs/>
              </w:rPr>
              <w:t>NE</w:t>
            </w:r>
          </w:p>
          <w:p w:rsidR="007230EF" w:rsidRPr="00171E3B" w:rsidRDefault="007230EF" w:rsidP="007230EF">
            <w:pPr>
              <w:pStyle w:val="Neotevilenodstavek"/>
              <w:widowControl w:val="0"/>
              <w:numPr>
                <w:ilvl w:val="0"/>
                <w:numId w:val="19"/>
              </w:numPr>
              <w:spacing w:before="0" w:after="0" w:line="260" w:lineRule="exact"/>
              <w:rPr>
                <w:iCs/>
              </w:rPr>
            </w:pPr>
            <w:r w:rsidRPr="00171E3B">
              <w:rPr>
                <w:iCs/>
              </w:rPr>
              <w:t>Združenj</w:t>
            </w:r>
            <w:r>
              <w:rPr>
                <w:iCs/>
              </w:rPr>
              <w:t xml:space="preserve">u občin Slovenije ZOS: </w:t>
            </w:r>
            <w:r w:rsidRPr="00171E3B">
              <w:rPr>
                <w:iCs/>
              </w:rPr>
              <w:t>NE</w:t>
            </w:r>
          </w:p>
          <w:p w:rsidR="007230EF" w:rsidRPr="007230EF" w:rsidRDefault="007230EF" w:rsidP="007230EF">
            <w:pPr>
              <w:pStyle w:val="Neotevilenodstavek"/>
              <w:widowControl w:val="0"/>
              <w:numPr>
                <w:ilvl w:val="0"/>
                <w:numId w:val="19"/>
              </w:numPr>
              <w:spacing w:before="0" w:after="0" w:line="260" w:lineRule="exact"/>
              <w:rPr>
                <w:iCs/>
              </w:rPr>
            </w:pPr>
            <w:r w:rsidRPr="00171E3B">
              <w:rPr>
                <w:iCs/>
              </w:rPr>
              <w:t>Združenj</w:t>
            </w:r>
            <w:r>
              <w:rPr>
                <w:iCs/>
              </w:rPr>
              <w:t>u</w:t>
            </w:r>
            <w:r w:rsidRPr="00171E3B">
              <w:rPr>
                <w:iCs/>
              </w:rPr>
              <w:t xml:space="preserve"> m</w:t>
            </w:r>
            <w:r>
              <w:rPr>
                <w:iCs/>
              </w:rPr>
              <w:t xml:space="preserve">estnih občin Slovenije ZMOS: </w:t>
            </w:r>
            <w:r w:rsidRPr="00171E3B">
              <w:rPr>
                <w:iCs/>
              </w:rPr>
              <w:t>NE</w:t>
            </w:r>
          </w:p>
        </w:tc>
      </w:tr>
      <w:tr w:rsidR="007230EF" w:rsidRPr="00357592" w:rsidTr="002F12AA">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7230EF" w:rsidRPr="00357592" w:rsidRDefault="007230EF" w:rsidP="002F12AA">
            <w:pPr>
              <w:pStyle w:val="Neotevilenodstavek"/>
              <w:widowControl w:val="0"/>
              <w:spacing w:before="0" w:after="0" w:line="260" w:lineRule="exact"/>
              <w:rPr>
                <w:rFonts w:cs="Arial"/>
                <w:iCs/>
              </w:rPr>
            </w:pPr>
          </w:p>
        </w:tc>
      </w:tr>
      <w:tr w:rsidR="00357592" w:rsidRPr="00357592" w:rsidTr="006C45D7">
        <w:tc>
          <w:tcPr>
            <w:tcW w:w="8816" w:type="dxa"/>
            <w:gridSpan w:val="9"/>
            <w:tcBorders>
              <w:top w:val="single" w:sz="4" w:space="0" w:color="000000"/>
              <w:left w:val="single" w:sz="4" w:space="0" w:color="000000"/>
              <w:bottom w:val="single" w:sz="4" w:space="0" w:color="000000"/>
              <w:right w:val="single" w:sz="4" w:space="0" w:color="000000"/>
            </w:tcBorders>
          </w:tcPr>
          <w:p w:rsidR="00357592" w:rsidRPr="00357592" w:rsidRDefault="007230EF" w:rsidP="00357592">
            <w:pPr>
              <w:widowControl w:val="0"/>
              <w:suppressAutoHyphens/>
              <w:spacing w:line="260" w:lineRule="exact"/>
              <w:jc w:val="left"/>
              <w:outlineLvl w:val="3"/>
              <w:rPr>
                <w:rFonts w:ascii="Arial" w:eastAsia="Calibri" w:hAnsi="Arial" w:cs="Arial"/>
                <w:b/>
                <w:sz w:val="20"/>
              </w:rPr>
            </w:pPr>
            <w:r>
              <w:rPr>
                <w:rFonts w:ascii="Arial" w:eastAsia="Calibri" w:hAnsi="Arial" w:cs="Arial"/>
                <w:b/>
                <w:sz w:val="20"/>
              </w:rPr>
              <w:t>9</w:t>
            </w:r>
            <w:r w:rsidR="00357592" w:rsidRPr="00357592">
              <w:rPr>
                <w:rFonts w:ascii="Arial" w:eastAsia="Calibri" w:hAnsi="Arial" w:cs="Arial"/>
                <w:b/>
                <w:sz w:val="20"/>
              </w:rPr>
              <w:t>. Predstavitev sodelovanja javnosti:</w:t>
            </w:r>
          </w:p>
        </w:tc>
      </w:tr>
      <w:tr w:rsidR="00357592" w:rsidRPr="00357592" w:rsidTr="006C45D7">
        <w:tc>
          <w:tcPr>
            <w:tcW w:w="6385" w:type="dxa"/>
            <w:gridSpan w:val="7"/>
            <w:tcBorders>
              <w:top w:val="single" w:sz="4" w:space="0" w:color="000000"/>
              <w:left w:val="single" w:sz="4" w:space="0" w:color="000000"/>
              <w:bottom w:val="single" w:sz="4" w:space="0" w:color="000000"/>
              <w:right w:val="single" w:sz="4" w:space="0" w:color="000000"/>
            </w:tcBorders>
          </w:tcPr>
          <w:p w:rsidR="00357592" w:rsidRPr="00357592" w:rsidRDefault="00357592" w:rsidP="00EC2E51">
            <w:pPr>
              <w:widowControl w:val="0"/>
              <w:spacing w:line="260" w:lineRule="exact"/>
              <w:rPr>
                <w:rFonts w:ascii="Arial" w:eastAsia="Calibri" w:hAnsi="Arial" w:cs="Arial"/>
                <w:sz w:val="20"/>
              </w:rPr>
            </w:pPr>
            <w:r w:rsidRPr="00357592">
              <w:rPr>
                <w:rFonts w:ascii="Arial" w:eastAsia="Calibri" w:hAnsi="Arial" w:cs="Arial"/>
                <w:iCs/>
                <w:sz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tcPr>
          <w:p w:rsidR="00357592" w:rsidRPr="00357592" w:rsidRDefault="00357592" w:rsidP="00F1683A">
            <w:pPr>
              <w:widowControl w:val="0"/>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357592" w:rsidRPr="00AC2C03" w:rsidRDefault="00C61CBE" w:rsidP="00D67767">
            <w:pPr>
              <w:widowControl w:val="0"/>
              <w:spacing w:line="260" w:lineRule="exact"/>
              <w:rPr>
                <w:rFonts w:ascii="Arial" w:eastAsia="Calibri" w:hAnsi="Arial" w:cs="Arial"/>
                <w:iCs/>
                <w:sz w:val="20"/>
              </w:rPr>
            </w:pPr>
            <w:r>
              <w:rPr>
                <w:rFonts w:ascii="Arial" w:hAnsi="Arial" w:cs="Arial"/>
                <w:iCs/>
                <w:sz w:val="20"/>
              </w:rPr>
              <w:t>/</w:t>
            </w:r>
          </w:p>
        </w:tc>
      </w:tr>
      <w:tr w:rsidR="00357592" w:rsidRPr="00357592" w:rsidTr="006C45D7">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357592" w:rsidRPr="00357592" w:rsidRDefault="00357592" w:rsidP="00AC2C03">
            <w:pPr>
              <w:pStyle w:val="Neotevilenodstavek"/>
              <w:widowControl w:val="0"/>
              <w:spacing w:before="0" w:after="0" w:line="260" w:lineRule="exact"/>
              <w:rPr>
                <w:rFonts w:cs="Arial"/>
                <w:iCs/>
              </w:rPr>
            </w:pPr>
          </w:p>
        </w:tc>
      </w:tr>
      <w:tr w:rsidR="00357592" w:rsidRPr="00357592" w:rsidTr="006C45D7">
        <w:tc>
          <w:tcPr>
            <w:tcW w:w="6385" w:type="dxa"/>
            <w:gridSpan w:val="7"/>
            <w:tcBorders>
              <w:top w:val="single" w:sz="4" w:space="0" w:color="000000"/>
              <w:left w:val="single" w:sz="4" w:space="0" w:color="000000"/>
              <w:bottom w:val="single" w:sz="4" w:space="0" w:color="000000"/>
              <w:right w:val="single" w:sz="4" w:space="0" w:color="000000"/>
            </w:tcBorders>
            <w:vAlign w:val="center"/>
          </w:tcPr>
          <w:p w:rsidR="00357592" w:rsidRPr="00357592" w:rsidRDefault="007230EF" w:rsidP="00F1683A">
            <w:pPr>
              <w:widowControl w:val="0"/>
              <w:spacing w:line="260" w:lineRule="exact"/>
              <w:jc w:val="left"/>
              <w:rPr>
                <w:rFonts w:ascii="Arial" w:eastAsia="Calibri" w:hAnsi="Arial" w:cs="Arial"/>
                <w:sz w:val="20"/>
              </w:rPr>
            </w:pPr>
            <w:r>
              <w:rPr>
                <w:rFonts w:ascii="Arial" w:eastAsia="Calibri" w:hAnsi="Arial" w:cs="Arial"/>
                <w:b/>
                <w:sz w:val="20"/>
              </w:rPr>
              <w:t>10</w:t>
            </w:r>
            <w:r w:rsidR="00357592" w:rsidRPr="00357592">
              <w:rPr>
                <w:rFonts w:ascii="Arial" w:eastAsia="Calibri" w:hAnsi="Arial" w:cs="Arial"/>
                <w:b/>
                <w:sz w:val="20"/>
              </w:rPr>
              <w:t>. Pri pripravi gradiva so bile upoštevane zahteve iz Resolucije o normativni dejavnosti:</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357592" w:rsidRPr="00357592" w:rsidRDefault="00357592" w:rsidP="00AC2C03">
            <w:pPr>
              <w:widowControl w:val="0"/>
              <w:spacing w:line="260" w:lineRule="exact"/>
              <w:rPr>
                <w:rFonts w:ascii="Arial" w:eastAsia="Calibri" w:hAnsi="Arial" w:cs="Arial"/>
                <w:iCs/>
                <w:sz w:val="20"/>
              </w:rPr>
            </w:pPr>
            <w:r w:rsidRPr="00357592">
              <w:rPr>
                <w:rFonts w:ascii="Arial" w:eastAsia="Calibri" w:hAnsi="Arial" w:cs="Arial"/>
                <w:sz w:val="20"/>
              </w:rPr>
              <w:t>NE</w:t>
            </w:r>
          </w:p>
        </w:tc>
      </w:tr>
      <w:tr w:rsidR="00357592" w:rsidRPr="00357592" w:rsidTr="006C45D7">
        <w:tc>
          <w:tcPr>
            <w:tcW w:w="6385" w:type="dxa"/>
            <w:gridSpan w:val="7"/>
            <w:tcBorders>
              <w:top w:val="single" w:sz="4" w:space="0" w:color="000000"/>
              <w:left w:val="single" w:sz="4" w:space="0" w:color="000000"/>
              <w:bottom w:val="single" w:sz="4" w:space="0" w:color="000000"/>
              <w:right w:val="single" w:sz="4" w:space="0" w:color="000000"/>
            </w:tcBorders>
            <w:vAlign w:val="center"/>
          </w:tcPr>
          <w:p w:rsidR="00357592" w:rsidRPr="00357592" w:rsidRDefault="007230EF" w:rsidP="00F1683A">
            <w:pPr>
              <w:widowControl w:val="0"/>
              <w:spacing w:line="260" w:lineRule="exact"/>
              <w:jc w:val="left"/>
              <w:rPr>
                <w:rFonts w:ascii="Arial" w:eastAsia="Calibri" w:hAnsi="Arial" w:cs="Arial"/>
                <w:b/>
                <w:sz w:val="20"/>
              </w:rPr>
            </w:pPr>
            <w:r>
              <w:rPr>
                <w:rFonts w:ascii="Arial" w:eastAsia="Calibri" w:hAnsi="Arial" w:cs="Arial"/>
                <w:b/>
                <w:sz w:val="20"/>
              </w:rPr>
              <w:t>11</w:t>
            </w:r>
            <w:r w:rsidR="00357592" w:rsidRPr="00357592">
              <w:rPr>
                <w:rFonts w:ascii="Arial" w:eastAsia="Calibri" w:hAnsi="Arial" w:cs="Arial"/>
                <w:b/>
                <w:sz w:val="20"/>
              </w:rPr>
              <w:t>.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357592" w:rsidRPr="00357592" w:rsidRDefault="00357592" w:rsidP="00AC2C03">
            <w:pPr>
              <w:widowControl w:val="0"/>
              <w:spacing w:line="260" w:lineRule="exact"/>
              <w:rPr>
                <w:rFonts w:ascii="Arial" w:eastAsia="Calibri" w:hAnsi="Arial" w:cs="Arial"/>
                <w:sz w:val="20"/>
              </w:rPr>
            </w:pPr>
            <w:r w:rsidRPr="00357592">
              <w:rPr>
                <w:rFonts w:ascii="Arial" w:eastAsia="Calibri" w:hAnsi="Arial" w:cs="Arial"/>
                <w:sz w:val="20"/>
              </w:rPr>
              <w:t>NE</w:t>
            </w:r>
          </w:p>
        </w:tc>
      </w:tr>
      <w:tr w:rsidR="00357592" w:rsidRPr="00357592" w:rsidTr="006C45D7">
        <w:tc>
          <w:tcPr>
            <w:tcW w:w="8816" w:type="dxa"/>
            <w:gridSpan w:val="9"/>
            <w:tcBorders>
              <w:top w:val="single" w:sz="4" w:space="0" w:color="000000"/>
              <w:left w:val="single" w:sz="4" w:space="0" w:color="000000"/>
              <w:bottom w:val="single" w:sz="4" w:space="0" w:color="000000"/>
              <w:right w:val="single" w:sz="4" w:space="0" w:color="000000"/>
            </w:tcBorders>
          </w:tcPr>
          <w:p w:rsidR="006E0920" w:rsidRDefault="006E0920" w:rsidP="006E0920">
            <w:pPr>
              <w:pStyle w:val="Poglavje"/>
              <w:tabs>
                <w:tab w:val="center" w:pos="6129"/>
              </w:tabs>
              <w:spacing w:before="0" w:after="0" w:line="288" w:lineRule="auto"/>
              <w:jc w:val="left"/>
              <w:rPr>
                <w:rFonts w:eastAsia="Calibri"/>
                <w:sz w:val="20"/>
                <w:szCs w:val="20"/>
              </w:rPr>
            </w:pPr>
          </w:p>
          <w:p w:rsidR="006E0920" w:rsidRDefault="006E0920" w:rsidP="006E0920">
            <w:pPr>
              <w:pStyle w:val="Poglavje"/>
              <w:tabs>
                <w:tab w:val="center" w:pos="6129"/>
              </w:tabs>
              <w:spacing w:before="0" w:after="0" w:line="288" w:lineRule="auto"/>
              <w:jc w:val="left"/>
              <w:rPr>
                <w:rFonts w:eastAsia="Calibri"/>
                <w:b w:val="0"/>
                <w:sz w:val="20"/>
              </w:rPr>
            </w:pPr>
            <w:r>
              <w:rPr>
                <w:rFonts w:eastAsia="Calibri"/>
                <w:b w:val="0"/>
                <w:sz w:val="20"/>
              </w:rPr>
              <w:t xml:space="preserve">                                                                                        </w:t>
            </w:r>
          </w:p>
          <w:p w:rsidR="001146AD" w:rsidRPr="001146AD" w:rsidRDefault="001146AD" w:rsidP="001146AD">
            <w:pPr>
              <w:widowControl w:val="0"/>
              <w:suppressAutoHyphens/>
              <w:spacing w:line="264" w:lineRule="auto"/>
              <w:ind w:left="3400"/>
              <w:outlineLvl w:val="3"/>
              <w:rPr>
                <w:rFonts w:ascii="Arial" w:eastAsia="Calibri" w:hAnsi="Arial" w:cs="Arial"/>
                <w:sz w:val="20"/>
                <w:lang w:eastAsia="sl-SI"/>
              </w:rPr>
            </w:pPr>
            <w:r w:rsidRPr="001146AD">
              <w:rPr>
                <w:rFonts w:ascii="Arial" w:eastAsia="Calibri" w:hAnsi="Arial" w:cs="Arial"/>
                <w:sz w:val="20"/>
                <w:lang w:eastAsia="sl-SI"/>
              </w:rPr>
              <w:t xml:space="preserve">                               </w:t>
            </w:r>
            <w:r w:rsidR="00E45480">
              <w:rPr>
                <w:rFonts w:ascii="Arial" w:eastAsia="Calibri" w:hAnsi="Arial" w:cs="Arial"/>
                <w:sz w:val="20"/>
                <w:lang w:eastAsia="sl-SI"/>
              </w:rPr>
              <w:t xml:space="preserve">                 </w:t>
            </w:r>
            <w:r w:rsidRPr="001146AD">
              <w:rPr>
                <w:rFonts w:ascii="Arial" w:eastAsia="Calibri" w:hAnsi="Arial" w:cs="Arial"/>
                <w:sz w:val="20"/>
                <w:lang w:eastAsia="sl-SI"/>
              </w:rPr>
              <w:t xml:space="preserve"> </w:t>
            </w:r>
            <w:r w:rsidR="00E45480">
              <w:rPr>
                <w:rFonts w:ascii="Arial" w:eastAsia="Calibri" w:hAnsi="Arial" w:cs="Arial"/>
                <w:sz w:val="20"/>
                <w:lang w:eastAsia="sl-SI"/>
              </w:rPr>
              <w:t xml:space="preserve"> </w:t>
            </w:r>
            <w:bookmarkStart w:id="0" w:name="_GoBack"/>
            <w:bookmarkEnd w:id="0"/>
            <w:r w:rsidR="00E45480">
              <w:rPr>
                <w:rFonts w:ascii="Arial" w:eastAsia="Calibri" w:hAnsi="Arial" w:cs="Arial"/>
                <w:sz w:val="20"/>
                <w:lang w:eastAsia="sl-SI"/>
              </w:rPr>
              <w:t>Metod Dragonja</w:t>
            </w:r>
          </w:p>
          <w:p w:rsidR="001146AD" w:rsidRPr="001146AD" w:rsidRDefault="001146AD" w:rsidP="001146AD">
            <w:pPr>
              <w:widowControl w:val="0"/>
              <w:suppressAutoHyphens/>
              <w:spacing w:line="264" w:lineRule="auto"/>
              <w:ind w:left="3400"/>
              <w:outlineLvl w:val="3"/>
              <w:rPr>
                <w:rFonts w:ascii="Arial" w:eastAsia="Calibri" w:hAnsi="Arial" w:cs="Arial"/>
                <w:sz w:val="20"/>
                <w:lang w:eastAsia="sl-SI"/>
              </w:rPr>
            </w:pPr>
            <w:r w:rsidRPr="001146AD">
              <w:rPr>
                <w:rFonts w:ascii="Arial" w:eastAsia="Calibri" w:hAnsi="Arial" w:cs="Arial"/>
                <w:sz w:val="20"/>
                <w:lang w:eastAsia="sl-SI"/>
              </w:rPr>
              <w:t xml:space="preserve">                                        </w:t>
            </w:r>
            <w:r w:rsidR="000928A2">
              <w:rPr>
                <w:rFonts w:ascii="Arial" w:eastAsia="Calibri" w:hAnsi="Arial" w:cs="Arial"/>
                <w:sz w:val="20"/>
                <w:lang w:eastAsia="sl-SI"/>
              </w:rPr>
              <w:t xml:space="preserve">     </w:t>
            </w:r>
            <w:r w:rsidR="00E45480">
              <w:rPr>
                <w:rFonts w:ascii="Arial" w:eastAsia="Calibri" w:hAnsi="Arial" w:cs="Arial"/>
                <w:sz w:val="20"/>
                <w:lang w:eastAsia="sl-SI"/>
              </w:rPr>
              <w:t>DRŽAVNI SEKRETAR</w:t>
            </w:r>
          </w:p>
          <w:p w:rsidR="00357592" w:rsidRPr="00357592" w:rsidRDefault="00357592" w:rsidP="00357592">
            <w:pPr>
              <w:widowControl w:val="0"/>
              <w:suppressAutoHyphens/>
              <w:spacing w:line="260" w:lineRule="exact"/>
              <w:ind w:left="3400"/>
              <w:outlineLvl w:val="3"/>
              <w:rPr>
                <w:rFonts w:ascii="Arial" w:eastAsia="Calibri" w:hAnsi="Arial" w:cs="Arial"/>
                <w:b/>
                <w:sz w:val="20"/>
                <w:lang w:eastAsia="sl-SI"/>
              </w:rPr>
            </w:pPr>
          </w:p>
        </w:tc>
      </w:tr>
    </w:tbl>
    <w:p w:rsidR="00357592" w:rsidRPr="00357592" w:rsidRDefault="00357592" w:rsidP="00357592">
      <w:pPr>
        <w:tabs>
          <w:tab w:val="left" w:pos="708"/>
          <w:tab w:val="left" w:pos="3402"/>
        </w:tabs>
        <w:overflowPunct/>
        <w:autoSpaceDE/>
        <w:autoSpaceDN/>
        <w:adjustRightInd/>
        <w:spacing w:line="260" w:lineRule="atLeast"/>
        <w:jc w:val="left"/>
        <w:textAlignment w:val="auto"/>
        <w:rPr>
          <w:rFonts w:ascii="Arial" w:eastAsia="Calibri" w:hAnsi="Arial" w:cs="Arial"/>
          <w:b/>
          <w:sz w:val="20"/>
        </w:rPr>
      </w:pPr>
    </w:p>
    <w:p w:rsidR="00357592" w:rsidRPr="00357592" w:rsidRDefault="00357592" w:rsidP="00357592">
      <w:pPr>
        <w:rPr>
          <w:rFonts w:ascii="Arial" w:eastAsia="Calibri" w:hAnsi="Arial" w:cs="Arial"/>
          <w:sz w:val="20"/>
        </w:rPr>
      </w:pPr>
    </w:p>
    <w:p w:rsidR="00357592" w:rsidRPr="00357592" w:rsidRDefault="00357592" w:rsidP="00357592">
      <w:pPr>
        <w:tabs>
          <w:tab w:val="left" w:pos="708"/>
          <w:tab w:val="left" w:pos="3402"/>
        </w:tabs>
        <w:spacing w:line="260" w:lineRule="atLeast"/>
        <w:rPr>
          <w:rFonts w:ascii="Arial" w:eastAsia="Calibri" w:hAnsi="Arial" w:cs="Arial"/>
          <w:color w:val="000000"/>
          <w:sz w:val="20"/>
        </w:rPr>
      </w:pPr>
    </w:p>
    <w:p w:rsidR="001146AD" w:rsidRPr="001146AD" w:rsidRDefault="001146AD" w:rsidP="001146AD">
      <w:pPr>
        <w:tabs>
          <w:tab w:val="left" w:pos="708"/>
          <w:tab w:val="left" w:pos="3402"/>
        </w:tabs>
        <w:spacing w:line="264" w:lineRule="auto"/>
        <w:rPr>
          <w:rFonts w:ascii="Arial" w:eastAsia="Calibri" w:hAnsi="Arial" w:cs="Arial"/>
          <w:color w:val="000000"/>
          <w:sz w:val="20"/>
        </w:rPr>
      </w:pPr>
      <w:r w:rsidRPr="001146AD">
        <w:rPr>
          <w:rFonts w:ascii="Arial" w:eastAsia="Calibri" w:hAnsi="Arial" w:cs="Arial"/>
          <w:color w:val="000000"/>
          <w:sz w:val="20"/>
        </w:rPr>
        <w:t xml:space="preserve">PRILOGE: </w:t>
      </w:r>
    </w:p>
    <w:p w:rsidR="00AC2C03" w:rsidRPr="00AC2C03" w:rsidRDefault="00AC2C03" w:rsidP="002128D9">
      <w:pPr>
        <w:numPr>
          <w:ilvl w:val="0"/>
          <w:numId w:val="6"/>
        </w:numPr>
        <w:overflowPunct/>
        <w:textAlignment w:val="auto"/>
        <w:rPr>
          <w:rFonts w:ascii="Arial" w:hAnsi="Arial" w:cs="Arial"/>
          <w:sz w:val="20"/>
          <w:lang w:eastAsia="sl-SI"/>
        </w:rPr>
      </w:pPr>
      <w:r w:rsidRPr="00AC2C03">
        <w:rPr>
          <w:rFonts w:ascii="Arial" w:hAnsi="Arial" w:cs="Arial"/>
          <w:sz w:val="20"/>
          <w:lang w:eastAsia="sl-SI"/>
        </w:rPr>
        <w:t>predlog sklepa (Priloga 1)</w:t>
      </w:r>
    </w:p>
    <w:p w:rsidR="00AC2C03" w:rsidRPr="00AC2C03" w:rsidRDefault="00A41A0E" w:rsidP="002128D9">
      <w:pPr>
        <w:numPr>
          <w:ilvl w:val="0"/>
          <w:numId w:val="6"/>
        </w:numPr>
        <w:overflowPunct/>
        <w:textAlignment w:val="auto"/>
        <w:rPr>
          <w:rFonts w:ascii="Arial" w:hAnsi="Arial" w:cs="Arial"/>
          <w:sz w:val="20"/>
          <w:lang w:eastAsia="sl-SI"/>
        </w:rPr>
      </w:pPr>
      <w:r>
        <w:rPr>
          <w:rFonts w:ascii="Arial" w:hAnsi="Arial" w:cs="Arial"/>
          <w:sz w:val="20"/>
          <w:lang w:eastAsia="sl-SI"/>
        </w:rPr>
        <w:t>izhodišča</w:t>
      </w:r>
      <w:r w:rsidRPr="00AC2C03">
        <w:rPr>
          <w:rFonts w:ascii="Arial" w:hAnsi="Arial" w:cs="Arial"/>
          <w:sz w:val="20"/>
          <w:lang w:eastAsia="sl-SI"/>
        </w:rPr>
        <w:t xml:space="preserve"> </w:t>
      </w:r>
      <w:r w:rsidR="00AC2C03" w:rsidRPr="00AC2C03">
        <w:rPr>
          <w:rFonts w:ascii="Arial" w:hAnsi="Arial" w:cs="Arial"/>
          <w:sz w:val="20"/>
          <w:lang w:eastAsia="sl-SI"/>
        </w:rPr>
        <w:t>(Priloga 2)</w:t>
      </w:r>
    </w:p>
    <w:p w:rsidR="00357592" w:rsidRPr="00357592" w:rsidRDefault="001146AD" w:rsidP="00357592">
      <w:pPr>
        <w:suppressAutoHyphens/>
        <w:rPr>
          <w:rFonts w:ascii="Arial" w:eastAsia="Calibri" w:hAnsi="Arial" w:cs="Arial"/>
          <w:color w:val="000000"/>
          <w:sz w:val="20"/>
        </w:rPr>
      </w:pPr>
      <w:r>
        <w:rPr>
          <w:rFonts w:ascii="Arial" w:eastAsia="Calibri" w:hAnsi="Arial" w:cs="Arial"/>
          <w:color w:val="000000"/>
          <w:sz w:val="20"/>
        </w:rPr>
        <w:br w:type="page"/>
      </w:r>
    </w:p>
    <w:p w:rsidR="001146AD" w:rsidRPr="001146AD" w:rsidRDefault="001146AD" w:rsidP="001146AD">
      <w:pPr>
        <w:suppressAutoHyphens/>
        <w:spacing w:line="264" w:lineRule="auto"/>
        <w:rPr>
          <w:rFonts w:ascii="Arial" w:eastAsia="Calibri" w:hAnsi="Arial" w:cs="Arial"/>
          <w:color w:val="000000"/>
          <w:sz w:val="20"/>
        </w:rPr>
      </w:pPr>
    </w:p>
    <w:p w:rsidR="001146AD" w:rsidRPr="001146AD" w:rsidRDefault="001146AD" w:rsidP="001146AD">
      <w:pPr>
        <w:suppressAutoHyphens/>
        <w:spacing w:line="264" w:lineRule="auto"/>
        <w:rPr>
          <w:rFonts w:ascii="Arial" w:eastAsia="Calibri" w:hAnsi="Arial" w:cs="Arial"/>
          <w:color w:val="000000"/>
          <w:sz w:val="20"/>
        </w:rPr>
      </w:pPr>
    </w:p>
    <w:p w:rsidR="00AC2C03" w:rsidRDefault="00AC2C03" w:rsidP="00AC2C03">
      <w:pPr>
        <w:spacing w:line="264" w:lineRule="auto"/>
        <w:jc w:val="right"/>
        <w:rPr>
          <w:rFonts w:ascii="Arial" w:hAnsi="Arial" w:cs="Arial"/>
          <w:b/>
          <w:sz w:val="20"/>
        </w:rPr>
      </w:pPr>
      <w:r>
        <w:rPr>
          <w:rFonts w:ascii="Arial" w:hAnsi="Arial" w:cs="Arial"/>
          <w:b/>
          <w:sz w:val="20"/>
        </w:rPr>
        <w:t>PRILOGA 1</w:t>
      </w:r>
    </w:p>
    <w:p w:rsidR="00AC2C03" w:rsidRPr="00A76806" w:rsidRDefault="00AC2C03" w:rsidP="00AC2C03">
      <w:pPr>
        <w:spacing w:line="264" w:lineRule="auto"/>
        <w:rPr>
          <w:rFonts w:ascii="Arial" w:hAnsi="Arial" w:cs="Arial"/>
          <w:b/>
          <w:sz w:val="20"/>
        </w:rPr>
      </w:pPr>
      <w:r w:rsidRPr="00A76806">
        <w:rPr>
          <w:rFonts w:ascii="Arial" w:hAnsi="Arial" w:cs="Arial"/>
          <w:b/>
          <w:sz w:val="20"/>
        </w:rPr>
        <w:t>Predlog sklepa</w:t>
      </w:r>
    </w:p>
    <w:p w:rsidR="00AC2C03" w:rsidRPr="00D1455B" w:rsidRDefault="00AC2C03" w:rsidP="00AC2C03">
      <w:pPr>
        <w:spacing w:line="264" w:lineRule="auto"/>
        <w:rPr>
          <w:rFonts w:ascii="Arial" w:hAnsi="Arial" w:cs="Arial"/>
          <w:b/>
          <w:sz w:val="20"/>
        </w:rPr>
      </w:pPr>
    </w:p>
    <w:p w:rsidR="00AC2C03" w:rsidRDefault="00AC2C03" w:rsidP="00AC2C03">
      <w:pPr>
        <w:ind w:left="6372"/>
        <w:rPr>
          <w:rFonts w:ascii="Arial" w:hAnsi="Arial" w:cs="Arial"/>
          <w:sz w:val="20"/>
        </w:rPr>
      </w:pPr>
      <w:r>
        <w:rPr>
          <w:rFonts w:ascii="Arial" w:hAnsi="Arial" w:cs="Arial"/>
          <w:sz w:val="20"/>
        </w:rPr>
        <w:t>Številka:</w:t>
      </w:r>
    </w:p>
    <w:p w:rsidR="00AC2C03" w:rsidRDefault="00AC2C03" w:rsidP="00AC2C03">
      <w:pPr>
        <w:ind w:left="6372"/>
        <w:rPr>
          <w:rFonts w:ascii="Arial" w:hAnsi="Arial" w:cs="Arial"/>
          <w:sz w:val="20"/>
        </w:rPr>
      </w:pPr>
      <w:r>
        <w:rPr>
          <w:rFonts w:ascii="Arial" w:hAnsi="Arial" w:cs="Arial"/>
          <w:sz w:val="20"/>
        </w:rPr>
        <w:t>Datum:</w:t>
      </w:r>
    </w:p>
    <w:p w:rsidR="00AC2C03" w:rsidRDefault="00AC2C03" w:rsidP="00AC2C03">
      <w:pPr>
        <w:ind w:left="6372"/>
        <w:rPr>
          <w:rFonts w:ascii="Arial" w:hAnsi="Arial" w:cs="Arial"/>
          <w:sz w:val="20"/>
        </w:rPr>
      </w:pPr>
    </w:p>
    <w:p w:rsidR="00AC2C03" w:rsidRDefault="00AC2C03" w:rsidP="00AC2C03">
      <w:pPr>
        <w:ind w:left="6372"/>
        <w:rPr>
          <w:rFonts w:ascii="Arial" w:hAnsi="Arial" w:cs="Arial"/>
          <w:sz w:val="20"/>
        </w:rPr>
      </w:pPr>
    </w:p>
    <w:p w:rsidR="00AC2C03" w:rsidRDefault="00AC2C03" w:rsidP="00AC2C03">
      <w:pPr>
        <w:rPr>
          <w:rFonts w:ascii="Arial" w:hAnsi="Arial" w:cs="Arial"/>
          <w:sz w:val="20"/>
        </w:rPr>
      </w:pPr>
    </w:p>
    <w:p w:rsidR="00AC2C03" w:rsidRDefault="00AC2C03" w:rsidP="00AC2C03">
      <w:pPr>
        <w:rPr>
          <w:rFonts w:ascii="Arial" w:hAnsi="Arial" w:cs="Arial"/>
          <w:sz w:val="20"/>
        </w:rPr>
      </w:pPr>
    </w:p>
    <w:p w:rsidR="00AC2C03" w:rsidRPr="000B45D2" w:rsidRDefault="00AC2C03" w:rsidP="00AC2C03">
      <w:pPr>
        <w:rPr>
          <w:rFonts w:ascii="Arial" w:hAnsi="Arial" w:cs="Arial"/>
          <w:sz w:val="20"/>
        </w:rPr>
      </w:pPr>
      <w:r>
        <w:rPr>
          <w:rFonts w:ascii="Arial" w:hAnsi="Arial" w:cs="Arial"/>
          <w:sz w:val="20"/>
        </w:rPr>
        <w:t xml:space="preserve">Na podlagi </w:t>
      </w:r>
      <w:r w:rsidR="000E2B55">
        <w:rPr>
          <w:rFonts w:ascii="Arial" w:hAnsi="Arial" w:cs="Arial"/>
          <w:sz w:val="20"/>
        </w:rPr>
        <w:t xml:space="preserve">2. člena in </w:t>
      </w:r>
      <w:r>
        <w:rPr>
          <w:rFonts w:ascii="Arial" w:hAnsi="Arial" w:cs="Arial"/>
          <w:sz w:val="20"/>
        </w:rPr>
        <w:t>šestega odstavka 21. člena Zakona o Vladi Republike Slovenije (</w:t>
      </w:r>
      <w:r w:rsidR="001B122D" w:rsidRPr="00FF7D35">
        <w:rPr>
          <w:rFonts w:ascii="Arial" w:hAnsi="Arial" w:cs="Arial"/>
          <w:color w:val="000000"/>
          <w:sz w:val="20"/>
        </w:rPr>
        <w:t>Uradni list RS, št. 24/05 – uradno prečiščeno besedilo, 109/08, 38/10 – ZUKN, 8/12, 21/13, 47/13</w:t>
      </w:r>
      <w:r w:rsidR="001B122D">
        <w:rPr>
          <w:rFonts w:ascii="Arial" w:hAnsi="Arial" w:cs="Arial"/>
          <w:color w:val="000000"/>
          <w:sz w:val="20"/>
        </w:rPr>
        <w:t xml:space="preserve"> </w:t>
      </w:r>
      <w:r w:rsidR="001B122D" w:rsidRPr="00FF7D35">
        <w:rPr>
          <w:rFonts w:ascii="Arial" w:hAnsi="Arial" w:cs="Arial"/>
          <w:color w:val="000000"/>
          <w:sz w:val="20"/>
        </w:rPr>
        <w:t>-</w:t>
      </w:r>
      <w:r w:rsidR="001B122D">
        <w:rPr>
          <w:rFonts w:ascii="Arial" w:hAnsi="Arial" w:cs="Arial"/>
          <w:color w:val="000000"/>
          <w:sz w:val="20"/>
        </w:rPr>
        <w:t xml:space="preserve"> </w:t>
      </w:r>
      <w:r w:rsidR="001B122D" w:rsidRPr="00FF7D35">
        <w:rPr>
          <w:rFonts w:ascii="Arial" w:hAnsi="Arial" w:cs="Arial"/>
          <w:color w:val="000000"/>
          <w:sz w:val="20"/>
        </w:rPr>
        <w:t>ZDU-1G</w:t>
      </w:r>
      <w:r w:rsidR="001B122D">
        <w:rPr>
          <w:rFonts w:ascii="Arial" w:hAnsi="Arial" w:cs="Arial"/>
          <w:color w:val="000000"/>
          <w:sz w:val="20"/>
        </w:rPr>
        <w:t>,</w:t>
      </w:r>
      <w:r w:rsidR="001B122D" w:rsidRPr="00FF7D35">
        <w:rPr>
          <w:rFonts w:ascii="Arial" w:hAnsi="Arial" w:cs="Arial"/>
          <w:color w:val="000000"/>
          <w:sz w:val="20"/>
        </w:rPr>
        <w:t xml:space="preserve"> 65/14</w:t>
      </w:r>
      <w:r w:rsidR="001B122D">
        <w:rPr>
          <w:rFonts w:ascii="Arial" w:hAnsi="Arial" w:cs="Arial"/>
          <w:color w:val="000000"/>
          <w:sz w:val="20"/>
        </w:rPr>
        <w:t xml:space="preserve"> in </w:t>
      </w:r>
      <w:r w:rsidR="001B122D" w:rsidRPr="00CD095F">
        <w:rPr>
          <w:rFonts w:ascii="Arial" w:hAnsi="Arial" w:cs="Arial"/>
          <w:color w:val="000000"/>
          <w:sz w:val="20"/>
        </w:rPr>
        <w:t>55/17</w:t>
      </w:r>
      <w:r>
        <w:rPr>
          <w:rFonts w:ascii="Arial" w:hAnsi="Arial" w:cs="Arial"/>
          <w:sz w:val="20"/>
        </w:rPr>
        <w:t>)</w:t>
      </w:r>
      <w:r w:rsidRPr="000B45D2">
        <w:rPr>
          <w:rFonts w:ascii="Arial" w:hAnsi="Arial" w:cs="Arial"/>
          <w:sz w:val="20"/>
        </w:rPr>
        <w:t xml:space="preserve"> je Vlada Republike Slovenije na seji dne ... pod točko ... sprejela naslednji sklep:</w:t>
      </w:r>
    </w:p>
    <w:p w:rsidR="00AC2C03" w:rsidRDefault="00AC2C03" w:rsidP="00AC2C03">
      <w:pPr>
        <w:rPr>
          <w:rFonts w:ascii="Arial" w:hAnsi="Arial" w:cs="Arial"/>
          <w:sz w:val="20"/>
        </w:rPr>
      </w:pPr>
    </w:p>
    <w:p w:rsidR="00AC2C03" w:rsidRDefault="00AC2C03" w:rsidP="00AC2C03">
      <w:pPr>
        <w:rPr>
          <w:rFonts w:ascii="Arial" w:hAnsi="Arial" w:cs="Arial"/>
          <w:sz w:val="20"/>
        </w:rPr>
      </w:pPr>
    </w:p>
    <w:p w:rsidR="00AC2C03" w:rsidRDefault="00AC2C03" w:rsidP="00AC2C03">
      <w:pPr>
        <w:jc w:val="center"/>
        <w:rPr>
          <w:rFonts w:ascii="Arial" w:hAnsi="Arial" w:cs="Arial"/>
          <w:sz w:val="20"/>
        </w:rPr>
      </w:pPr>
      <w:r>
        <w:rPr>
          <w:rFonts w:ascii="Arial" w:hAnsi="Arial" w:cs="Arial"/>
          <w:sz w:val="20"/>
        </w:rPr>
        <w:t xml:space="preserve">SKLEP </w:t>
      </w:r>
    </w:p>
    <w:p w:rsidR="00AC2C03" w:rsidRDefault="00AC2C03" w:rsidP="00AC2C03">
      <w:pPr>
        <w:jc w:val="center"/>
        <w:rPr>
          <w:rFonts w:ascii="Arial" w:hAnsi="Arial" w:cs="Arial"/>
          <w:sz w:val="20"/>
        </w:rPr>
      </w:pPr>
    </w:p>
    <w:p w:rsidR="00AC2C03" w:rsidRPr="000B45D2" w:rsidRDefault="00AC2C03" w:rsidP="00AC2C03">
      <w:pPr>
        <w:jc w:val="center"/>
        <w:rPr>
          <w:rFonts w:ascii="Arial" w:hAnsi="Arial" w:cs="Arial"/>
          <w:sz w:val="20"/>
        </w:rPr>
      </w:pPr>
    </w:p>
    <w:p w:rsidR="000E2B55" w:rsidRPr="00592735" w:rsidRDefault="000E2B55" w:rsidP="000E2B55">
      <w:pPr>
        <w:pStyle w:val="ListParagraph"/>
        <w:numPr>
          <w:ilvl w:val="0"/>
          <w:numId w:val="25"/>
        </w:numPr>
        <w:rPr>
          <w:rFonts w:ascii="Arial" w:hAnsi="Arial" w:cs="Arial"/>
          <w:color w:val="000000"/>
          <w:sz w:val="20"/>
        </w:rPr>
      </w:pPr>
      <w:r w:rsidRPr="00C61CBE">
        <w:rPr>
          <w:rFonts w:ascii="Arial" w:hAnsi="Arial" w:cs="Arial"/>
          <w:color w:val="000000"/>
          <w:sz w:val="20"/>
        </w:rPr>
        <w:t>Vlada Republike Slovenije je sprejela izhodišča za sodelovanje delegacije Republike Slovenije na letnem zasedanju Razvojne</w:t>
      </w:r>
      <w:r>
        <w:rPr>
          <w:rFonts w:ascii="Arial" w:hAnsi="Arial" w:cs="Arial"/>
          <w:color w:val="000000"/>
          <w:sz w:val="20"/>
        </w:rPr>
        <w:t xml:space="preserve"> banke Sveta Evrope v Lizboni, 5. julij 2019</w:t>
      </w:r>
      <w:r w:rsidRPr="00592735">
        <w:rPr>
          <w:rFonts w:ascii="Arial" w:hAnsi="Arial" w:cs="Arial"/>
          <w:color w:val="000000"/>
          <w:sz w:val="20"/>
        </w:rPr>
        <w:t>.</w:t>
      </w:r>
    </w:p>
    <w:p w:rsidR="000E2B55" w:rsidRDefault="000E2B55" w:rsidP="000E2B55">
      <w:pPr>
        <w:pStyle w:val="ListParagraph"/>
        <w:rPr>
          <w:rFonts w:ascii="Arial" w:hAnsi="Arial" w:cs="Arial"/>
          <w:color w:val="000000"/>
          <w:sz w:val="20"/>
        </w:rPr>
      </w:pPr>
    </w:p>
    <w:p w:rsidR="000E2B55" w:rsidRPr="00C61CBE" w:rsidRDefault="000E2B55" w:rsidP="000E2B55">
      <w:pPr>
        <w:pStyle w:val="ListParagraph"/>
        <w:numPr>
          <w:ilvl w:val="0"/>
          <w:numId w:val="25"/>
        </w:numPr>
        <w:rPr>
          <w:rFonts w:ascii="Arial" w:hAnsi="Arial" w:cs="Arial"/>
          <w:color w:val="000000"/>
          <w:sz w:val="20"/>
        </w:rPr>
      </w:pPr>
      <w:r w:rsidRPr="00D67767">
        <w:rPr>
          <w:rFonts w:ascii="Arial" w:hAnsi="Arial" w:cs="Arial"/>
          <w:color w:val="000000"/>
          <w:sz w:val="20"/>
        </w:rPr>
        <w:t xml:space="preserve"> </w:t>
      </w:r>
      <w:r w:rsidRPr="00C61CBE">
        <w:rPr>
          <w:rFonts w:ascii="Arial" w:hAnsi="Arial" w:cs="Arial"/>
          <w:color w:val="000000"/>
          <w:sz w:val="20"/>
        </w:rPr>
        <w:t>Vlada Republike Slovenije je imenovala delegacijo v naslednji sestavi:</w:t>
      </w:r>
    </w:p>
    <w:p w:rsidR="000E2B55" w:rsidRPr="00C61CBE" w:rsidRDefault="000E2B55" w:rsidP="000E2B55">
      <w:pPr>
        <w:ind w:left="360"/>
        <w:rPr>
          <w:rFonts w:ascii="Arial" w:hAnsi="Arial" w:cs="Arial"/>
          <w:color w:val="000000"/>
          <w:sz w:val="20"/>
        </w:rPr>
      </w:pPr>
    </w:p>
    <w:p w:rsidR="000E2B55" w:rsidRDefault="000E2B55" w:rsidP="000E2B55">
      <w:pPr>
        <w:pStyle w:val="ListParagraph"/>
        <w:numPr>
          <w:ilvl w:val="0"/>
          <w:numId w:val="12"/>
        </w:numPr>
        <w:rPr>
          <w:rFonts w:ascii="Arial" w:hAnsi="Arial" w:cs="Arial"/>
          <w:color w:val="000000"/>
          <w:sz w:val="20"/>
        </w:rPr>
      </w:pPr>
      <w:r>
        <w:rPr>
          <w:rFonts w:ascii="Arial" w:hAnsi="Arial" w:cs="Arial"/>
          <w:color w:val="000000"/>
          <w:sz w:val="20"/>
        </w:rPr>
        <w:t xml:space="preserve">Martin Zdovc, </w:t>
      </w:r>
      <w:r w:rsidRPr="00C61CBE">
        <w:rPr>
          <w:rFonts w:ascii="Arial" w:hAnsi="Arial" w:cs="Arial"/>
          <w:color w:val="000000"/>
          <w:sz w:val="20"/>
        </w:rPr>
        <w:t>sekretar v Ministrstvu za finance, predstavnik Republike Slovenije v Administrativnem svetu Razvojne banke Sveta Evrope</w:t>
      </w:r>
      <w:r>
        <w:rPr>
          <w:rFonts w:ascii="Arial" w:hAnsi="Arial" w:cs="Arial"/>
          <w:color w:val="000000"/>
          <w:sz w:val="20"/>
        </w:rPr>
        <w:t>, vodja delegacije;</w:t>
      </w:r>
    </w:p>
    <w:p w:rsidR="000E2B55" w:rsidRPr="00C61CBE" w:rsidRDefault="000E2B55" w:rsidP="000E2B55">
      <w:pPr>
        <w:pStyle w:val="ListParagraph"/>
        <w:numPr>
          <w:ilvl w:val="0"/>
          <w:numId w:val="12"/>
        </w:numPr>
        <w:rPr>
          <w:rFonts w:ascii="Arial" w:hAnsi="Arial" w:cs="Arial"/>
          <w:color w:val="000000"/>
          <w:sz w:val="20"/>
        </w:rPr>
      </w:pPr>
      <w:r>
        <w:rPr>
          <w:rFonts w:ascii="Arial" w:hAnsi="Arial" w:cs="Arial"/>
          <w:color w:val="000000"/>
          <w:sz w:val="20"/>
        </w:rPr>
        <w:t xml:space="preserve">Mateja </w:t>
      </w:r>
      <w:proofErr w:type="spellStart"/>
      <w:r>
        <w:rPr>
          <w:rFonts w:ascii="Arial" w:hAnsi="Arial" w:cs="Arial"/>
          <w:color w:val="000000"/>
          <w:sz w:val="20"/>
        </w:rPr>
        <w:t>Š</w:t>
      </w:r>
      <w:r w:rsidRPr="00FF65D9">
        <w:rPr>
          <w:rFonts w:ascii="Arial" w:hAnsi="Arial" w:cs="Arial"/>
          <w:color w:val="000000"/>
          <w:sz w:val="20"/>
        </w:rPr>
        <w:t>trumelj</w:t>
      </w:r>
      <w:proofErr w:type="spellEnd"/>
      <w:r w:rsidRPr="00FF65D9">
        <w:rPr>
          <w:rFonts w:ascii="Arial" w:hAnsi="Arial" w:cs="Arial"/>
          <w:color w:val="000000"/>
          <w:sz w:val="20"/>
        </w:rPr>
        <w:t xml:space="preserve"> Piškur</w:t>
      </w:r>
      <w:r>
        <w:rPr>
          <w:rFonts w:ascii="Arial" w:hAnsi="Arial" w:cs="Arial"/>
          <w:color w:val="000000"/>
          <w:sz w:val="20"/>
        </w:rPr>
        <w:t>, namestnica veleposlanice – stalne predstavnice na Stalnem</w:t>
      </w:r>
      <w:r w:rsidRPr="00FF65D9">
        <w:rPr>
          <w:rFonts w:ascii="Arial" w:hAnsi="Arial" w:cs="Arial"/>
          <w:color w:val="000000"/>
          <w:sz w:val="20"/>
        </w:rPr>
        <w:t xml:space="preserve"> predstavništv</w:t>
      </w:r>
      <w:r>
        <w:rPr>
          <w:rFonts w:ascii="Arial" w:hAnsi="Arial" w:cs="Arial"/>
          <w:color w:val="000000"/>
          <w:sz w:val="20"/>
        </w:rPr>
        <w:t>u</w:t>
      </w:r>
      <w:r w:rsidRPr="00FF65D9">
        <w:rPr>
          <w:rFonts w:ascii="Arial" w:hAnsi="Arial" w:cs="Arial"/>
          <w:color w:val="000000"/>
          <w:sz w:val="20"/>
        </w:rPr>
        <w:t xml:space="preserve"> Republike Slovenije pri Svetu Evrope</w:t>
      </w:r>
      <w:r>
        <w:rPr>
          <w:rFonts w:ascii="Arial" w:hAnsi="Arial" w:cs="Arial"/>
          <w:color w:val="000000"/>
          <w:sz w:val="20"/>
        </w:rPr>
        <w:t>, članica delegacije.</w:t>
      </w:r>
    </w:p>
    <w:p w:rsidR="00C61CBE" w:rsidRPr="00C61CBE" w:rsidRDefault="00C61CBE" w:rsidP="00C61CBE">
      <w:pPr>
        <w:rPr>
          <w:rFonts w:ascii="Arial" w:hAnsi="Arial" w:cs="Arial"/>
          <w:color w:val="000000"/>
          <w:sz w:val="20"/>
        </w:rPr>
      </w:pPr>
    </w:p>
    <w:p w:rsidR="00AC2C03" w:rsidRPr="000B45D2" w:rsidRDefault="00AC2C03" w:rsidP="00AC2C03">
      <w:pPr>
        <w:ind w:left="360"/>
        <w:rPr>
          <w:rFonts w:ascii="Arial" w:hAnsi="Arial" w:cs="Arial"/>
          <w:sz w:val="20"/>
        </w:rPr>
      </w:pPr>
    </w:p>
    <w:p w:rsidR="00AC2C03" w:rsidRDefault="00AC2C03" w:rsidP="00AC2C03">
      <w:pPr>
        <w:rPr>
          <w:rFonts w:ascii="Arial" w:hAnsi="Arial" w:cs="Arial"/>
          <w:sz w:val="20"/>
        </w:rPr>
      </w:pPr>
    </w:p>
    <w:p w:rsidR="00AC2C03" w:rsidRPr="000B45D2" w:rsidRDefault="00AC2C03" w:rsidP="00AC2C03">
      <w:pPr>
        <w:rPr>
          <w:rFonts w:ascii="Arial" w:hAnsi="Arial" w:cs="Arial"/>
          <w:sz w:val="20"/>
        </w:rPr>
      </w:pPr>
    </w:p>
    <w:p w:rsidR="00AC2C03" w:rsidRDefault="00AC2C03" w:rsidP="00AC2C03">
      <w:pPr>
        <w:ind w:left="5664"/>
        <w:rPr>
          <w:rFonts w:ascii="Arial" w:hAnsi="Arial" w:cs="Arial"/>
          <w:sz w:val="20"/>
        </w:rPr>
      </w:pPr>
      <w:r>
        <w:rPr>
          <w:rFonts w:ascii="Arial" w:hAnsi="Arial" w:cs="Arial"/>
          <w:sz w:val="20"/>
        </w:rPr>
        <w:t xml:space="preserve">          </w:t>
      </w:r>
    </w:p>
    <w:p w:rsidR="00DB1EC0" w:rsidRPr="00DB1EC0" w:rsidRDefault="00DB1EC0" w:rsidP="00DB1EC0">
      <w:pPr>
        <w:ind w:left="6372" w:firstLine="708"/>
        <w:rPr>
          <w:rFonts w:ascii="Arial" w:hAnsi="Arial" w:cs="Arial"/>
          <w:color w:val="000000"/>
          <w:sz w:val="20"/>
        </w:rPr>
      </w:pPr>
      <w:r w:rsidRPr="00DB1EC0">
        <w:rPr>
          <w:rFonts w:ascii="Arial" w:hAnsi="Arial" w:cs="Arial"/>
          <w:color w:val="000000"/>
          <w:sz w:val="20"/>
        </w:rPr>
        <w:t>Stojan Tramte</w:t>
      </w:r>
    </w:p>
    <w:p w:rsidR="00B667C1" w:rsidRPr="000B45D2" w:rsidRDefault="00DB1EC0" w:rsidP="00DB1EC0">
      <w:pPr>
        <w:rPr>
          <w:rFonts w:ascii="Arial" w:hAnsi="Arial" w:cs="Arial"/>
          <w:sz w:val="20"/>
        </w:rPr>
      </w:pPr>
      <w:r w:rsidRPr="00DB1EC0">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Pr="00DB1EC0">
        <w:rPr>
          <w:rFonts w:ascii="Arial" w:hAnsi="Arial" w:cs="Arial"/>
          <w:color w:val="000000"/>
          <w:sz w:val="20"/>
        </w:rPr>
        <w:t>GENERALNI SEKRETAR</w:t>
      </w:r>
    </w:p>
    <w:p w:rsidR="00DB1EC0" w:rsidRDefault="00DB1EC0" w:rsidP="00AC2C03">
      <w:pPr>
        <w:rPr>
          <w:rFonts w:ascii="Arial" w:hAnsi="Arial" w:cs="Arial"/>
          <w:sz w:val="20"/>
        </w:rPr>
      </w:pPr>
    </w:p>
    <w:p w:rsidR="00AC2C03" w:rsidRPr="000B45D2" w:rsidRDefault="00AC2C03" w:rsidP="00AC2C03">
      <w:pPr>
        <w:rPr>
          <w:rFonts w:ascii="Arial" w:hAnsi="Arial" w:cs="Arial"/>
          <w:sz w:val="20"/>
        </w:rPr>
      </w:pPr>
      <w:r w:rsidRPr="000B45D2">
        <w:rPr>
          <w:rFonts w:ascii="Arial" w:hAnsi="Arial" w:cs="Arial"/>
          <w:sz w:val="20"/>
        </w:rPr>
        <w:t>Priloga:</w:t>
      </w:r>
    </w:p>
    <w:p w:rsidR="00AC2C03" w:rsidRPr="00ED6913" w:rsidRDefault="00354A74" w:rsidP="002128D9">
      <w:pPr>
        <w:numPr>
          <w:ilvl w:val="0"/>
          <w:numId w:val="6"/>
        </w:numPr>
        <w:overflowPunct/>
        <w:textAlignment w:val="auto"/>
        <w:rPr>
          <w:rFonts w:ascii="Arial" w:hAnsi="Arial" w:cs="Arial"/>
          <w:sz w:val="20"/>
        </w:rPr>
      </w:pPr>
      <w:r>
        <w:rPr>
          <w:rFonts w:ascii="Arial" w:hAnsi="Arial" w:cs="Arial"/>
          <w:sz w:val="20"/>
          <w:lang w:eastAsia="sl-SI"/>
        </w:rPr>
        <w:t>izhodišča</w:t>
      </w:r>
    </w:p>
    <w:p w:rsidR="00AC2C03" w:rsidRPr="000B45D2" w:rsidRDefault="00AC2C03" w:rsidP="00AC2C03">
      <w:pPr>
        <w:rPr>
          <w:rFonts w:ascii="Arial" w:hAnsi="Arial" w:cs="Arial"/>
          <w:sz w:val="20"/>
        </w:rPr>
      </w:pPr>
    </w:p>
    <w:p w:rsidR="00AC2C03" w:rsidRPr="000B45D2" w:rsidRDefault="00AC2C03" w:rsidP="00AC2C03">
      <w:pPr>
        <w:rPr>
          <w:rFonts w:ascii="Arial" w:hAnsi="Arial" w:cs="Arial"/>
          <w:sz w:val="20"/>
        </w:rPr>
      </w:pPr>
      <w:r w:rsidRPr="000B45D2">
        <w:rPr>
          <w:rFonts w:ascii="Arial" w:hAnsi="Arial" w:cs="Arial"/>
          <w:sz w:val="20"/>
        </w:rPr>
        <w:t>Prejmejo:</w:t>
      </w:r>
    </w:p>
    <w:p w:rsidR="000E2B55" w:rsidRPr="00AC2C03" w:rsidRDefault="000E2B55" w:rsidP="000E2B55">
      <w:pPr>
        <w:numPr>
          <w:ilvl w:val="0"/>
          <w:numId w:val="9"/>
        </w:numPr>
        <w:overflowPunct/>
        <w:textAlignment w:val="auto"/>
        <w:rPr>
          <w:rFonts w:ascii="Arial" w:hAnsi="Arial" w:cs="Arial"/>
          <w:sz w:val="20"/>
          <w:lang w:eastAsia="sl-SI"/>
        </w:rPr>
      </w:pPr>
      <w:r w:rsidRPr="00AC2C03">
        <w:rPr>
          <w:rFonts w:ascii="Arial" w:hAnsi="Arial" w:cs="Arial"/>
          <w:sz w:val="20"/>
          <w:lang w:eastAsia="sl-SI"/>
        </w:rPr>
        <w:t xml:space="preserve">Ministrstvo za finance, </w:t>
      </w:r>
    </w:p>
    <w:p w:rsidR="000E2B55" w:rsidRDefault="000E2B55" w:rsidP="000E2B55">
      <w:pPr>
        <w:numPr>
          <w:ilvl w:val="0"/>
          <w:numId w:val="9"/>
        </w:numPr>
        <w:overflowPunct/>
        <w:textAlignment w:val="auto"/>
        <w:rPr>
          <w:rFonts w:ascii="Arial" w:hAnsi="Arial" w:cs="Arial"/>
          <w:sz w:val="20"/>
          <w:lang w:eastAsia="sl-SI"/>
        </w:rPr>
      </w:pPr>
      <w:r>
        <w:rPr>
          <w:rFonts w:ascii="Arial" w:hAnsi="Arial" w:cs="Arial"/>
          <w:sz w:val="20"/>
          <w:lang w:eastAsia="sl-SI"/>
        </w:rPr>
        <w:t>Ministrstvo za zunanje zadeve</w:t>
      </w:r>
      <w:r w:rsidRPr="00AC2C03">
        <w:rPr>
          <w:rFonts w:ascii="Arial" w:hAnsi="Arial" w:cs="Arial"/>
          <w:sz w:val="20"/>
          <w:lang w:eastAsia="sl-SI"/>
        </w:rPr>
        <w:t>,</w:t>
      </w:r>
    </w:p>
    <w:p w:rsidR="000E2B55" w:rsidRPr="000E2B55" w:rsidRDefault="000E2B55" w:rsidP="000E2B55">
      <w:pPr>
        <w:numPr>
          <w:ilvl w:val="0"/>
          <w:numId w:val="9"/>
        </w:numPr>
        <w:overflowPunct/>
        <w:textAlignment w:val="auto"/>
        <w:rPr>
          <w:rFonts w:ascii="Arial" w:hAnsi="Arial" w:cs="Arial"/>
          <w:sz w:val="20"/>
          <w:lang w:eastAsia="sl-SI"/>
        </w:rPr>
      </w:pPr>
      <w:r w:rsidRPr="000E2B55">
        <w:rPr>
          <w:rFonts w:ascii="Arial" w:hAnsi="Arial" w:cs="Arial"/>
          <w:sz w:val="20"/>
          <w:lang w:eastAsia="sl-SI"/>
        </w:rPr>
        <w:t>Služba Vlade Republike Slovenije za zakonodajo,</w:t>
      </w:r>
    </w:p>
    <w:p w:rsidR="000E2B55" w:rsidRPr="000E2B55" w:rsidRDefault="000E2B55" w:rsidP="000E2B55">
      <w:pPr>
        <w:numPr>
          <w:ilvl w:val="0"/>
          <w:numId w:val="9"/>
        </w:numPr>
        <w:overflowPunct/>
        <w:textAlignment w:val="auto"/>
        <w:rPr>
          <w:rFonts w:ascii="Arial" w:hAnsi="Arial" w:cs="Arial"/>
          <w:b/>
          <w:sz w:val="20"/>
        </w:rPr>
      </w:pPr>
      <w:r w:rsidRPr="000E2B55">
        <w:rPr>
          <w:rFonts w:ascii="Arial" w:hAnsi="Arial" w:cs="Arial"/>
          <w:sz w:val="20"/>
          <w:lang w:eastAsia="sl-SI"/>
        </w:rPr>
        <w:t>Generalni sekretariat Vlade Republike Slovenije.</w:t>
      </w:r>
    </w:p>
    <w:p w:rsidR="00AC2C03" w:rsidRPr="000E2B55" w:rsidRDefault="00AC2C03" w:rsidP="000E2B55">
      <w:pPr>
        <w:numPr>
          <w:ilvl w:val="0"/>
          <w:numId w:val="9"/>
        </w:numPr>
        <w:overflowPunct/>
        <w:textAlignment w:val="auto"/>
        <w:rPr>
          <w:rFonts w:ascii="Arial" w:hAnsi="Arial" w:cs="Arial"/>
          <w:b/>
          <w:sz w:val="20"/>
        </w:rPr>
      </w:pPr>
      <w:r w:rsidRPr="000E2B55">
        <w:rPr>
          <w:rFonts w:ascii="Arial" w:hAnsi="Arial" w:cs="Arial"/>
          <w:sz w:val="20"/>
          <w:lang w:eastAsia="sl-SI"/>
        </w:rPr>
        <w:br w:type="page"/>
      </w:r>
      <w:r w:rsidRPr="000E2B55">
        <w:rPr>
          <w:rFonts w:ascii="Arial" w:hAnsi="Arial" w:cs="Arial"/>
          <w:b/>
          <w:sz w:val="20"/>
        </w:rPr>
        <w:lastRenderedPageBreak/>
        <w:t>PRILOGA 2</w:t>
      </w:r>
    </w:p>
    <w:p w:rsidR="007A29EC" w:rsidRDefault="007A29EC" w:rsidP="00AC2C03">
      <w:pPr>
        <w:jc w:val="right"/>
        <w:rPr>
          <w:rFonts w:ascii="Arial" w:hAnsi="Arial" w:cs="Arial"/>
          <w:b/>
          <w:sz w:val="20"/>
        </w:rPr>
      </w:pPr>
    </w:p>
    <w:p w:rsidR="00AE27C7" w:rsidRPr="00401325" w:rsidRDefault="00AE27C7" w:rsidP="00AC2C03">
      <w:pPr>
        <w:jc w:val="right"/>
        <w:rPr>
          <w:rFonts w:ascii="Arial" w:hAnsi="Arial" w:cs="Arial"/>
          <w:b/>
          <w:sz w:val="20"/>
        </w:rPr>
      </w:pPr>
    </w:p>
    <w:p w:rsidR="0040316B" w:rsidRPr="00C61CBE" w:rsidRDefault="0040316B" w:rsidP="0040316B">
      <w:pPr>
        <w:rPr>
          <w:rFonts w:ascii="Arial" w:hAnsi="Arial" w:cs="Arial"/>
          <w:sz w:val="20"/>
        </w:rPr>
      </w:pPr>
      <w:r w:rsidRPr="00C61CBE">
        <w:rPr>
          <w:rFonts w:ascii="Arial" w:hAnsi="Arial" w:cs="Arial"/>
          <w:b/>
          <w:sz w:val="20"/>
        </w:rPr>
        <w:t>Izhodišča za udeležbo delegacije Republike Slovenije na letnem zasedanju Razvojne ba</w:t>
      </w:r>
      <w:r>
        <w:rPr>
          <w:rFonts w:ascii="Arial" w:hAnsi="Arial" w:cs="Arial"/>
          <w:b/>
          <w:sz w:val="20"/>
        </w:rPr>
        <w:t xml:space="preserve">nke Sveta Evrope, </w:t>
      </w:r>
      <w:r w:rsidR="00DB1EC0">
        <w:rPr>
          <w:rFonts w:ascii="Arial" w:hAnsi="Arial" w:cs="Arial"/>
          <w:b/>
          <w:sz w:val="20"/>
        </w:rPr>
        <w:t>Lizbona</w:t>
      </w:r>
      <w:r>
        <w:rPr>
          <w:rFonts w:ascii="Arial" w:hAnsi="Arial" w:cs="Arial"/>
          <w:b/>
          <w:sz w:val="20"/>
        </w:rPr>
        <w:t xml:space="preserve">, </w:t>
      </w:r>
      <w:r w:rsidR="00BE2235">
        <w:rPr>
          <w:rFonts w:ascii="Arial" w:hAnsi="Arial" w:cs="Arial"/>
          <w:b/>
          <w:sz w:val="20"/>
        </w:rPr>
        <w:t>5</w:t>
      </w:r>
      <w:r w:rsidRPr="007230EF">
        <w:rPr>
          <w:rFonts w:ascii="Arial" w:hAnsi="Arial" w:cs="Arial"/>
          <w:b/>
          <w:sz w:val="20"/>
        </w:rPr>
        <w:t xml:space="preserve">. </w:t>
      </w:r>
      <w:r w:rsidR="00DB1EC0">
        <w:rPr>
          <w:rFonts w:ascii="Arial" w:hAnsi="Arial" w:cs="Arial"/>
          <w:b/>
          <w:sz w:val="20"/>
        </w:rPr>
        <w:t>julij</w:t>
      </w:r>
      <w:r w:rsidRPr="007230EF">
        <w:rPr>
          <w:rFonts w:ascii="Arial" w:hAnsi="Arial" w:cs="Arial"/>
          <w:b/>
          <w:sz w:val="20"/>
        </w:rPr>
        <w:t xml:space="preserve"> 201</w:t>
      </w:r>
      <w:r w:rsidR="00DB1EC0">
        <w:rPr>
          <w:rFonts w:ascii="Arial" w:hAnsi="Arial" w:cs="Arial"/>
          <w:b/>
          <w:sz w:val="20"/>
        </w:rPr>
        <w:t>9</w:t>
      </w:r>
    </w:p>
    <w:p w:rsidR="0040316B" w:rsidRDefault="0040316B" w:rsidP="0040316B">
      <w:pPr>
        <w:rPr>
          <w:rFonts w:ascii="Arial" w:hAnsi="Arial" w:cs="Arial"/>
          <w:sz w:val="20"/>
        </w:rPr>
      </w:pPr>
    </w:p>
    <w:p w:rsidR="0040316B" w:rsidRPr="00C61CBE" w:rsidRDefault="0040316B" w:rsidP="0040316B">
      <w:pPr>
        <w:overflowPunct/>
        <w:autoSpaceDE/>
        <w:autoSpaceDN/>
        <w:adjustRightInd/>
        <w:spacing w:line="260" w:lineRule="atLeast"/>
        <w:textAlignment w:val="auto"/>
        <w:rPr>
          <w:rFonts w:ascii="Arial" w:hAnsi="Arial"/>
          <w:sz w:val="20"/>
          <w:szCs w:val="24"/>
        </w:rPr>
      </w:pPr>
      <w:r w:rsidRPr="00C61CBE">
        <w:rPr>
          <w:rFonts w:ascii="Arial" w:hAnsi="Arial"/>
          <w:sz w:val="20"/>
          <w:szCs w:val="24"/>
        </w:rPr>
        <w:t>Razvojna banka Sveta Evrope (</w:t>
      </w:r>
      <w:proofErr w:type="spellStart"/>
      <w:r w:rsidRPr="00C61CBE">
        <w:rPr>
          <w:rFonts w:ascii="Arial" w:hAnsi="Arial"/>
          <w:sz w:val="20"/>
          <w:szCs w:val="24"/>
        </w:rPr>
        <w:t>Council</w:t>
      </w:r>
      <w:proofErr w:type="spellEnd"/>
      <w:r w:rsidRPr="00C61CBE">
        <w:rPr>
          <w:rFonts w:ascii="Arial" w:hAnsi="Arial"/>
          <w:sz w:val="20"/>
          <w:szCs w:val="24"/>
        </w:rPr>
        <w:t xml:space="preserve"> </w:t>
      </w:r>
      <w:proofErr w:type="spellStart"/>
      <w:r w:rsidRPr="00C61CBE">
        <w:rPr>
          <w:rFonts w:ascii="Arial" w:hAnsi="Arial"/>
          <w:sz w:val="20"/>
          <w:szCs w:val="24"/>
        </w:rPr>
        <w:t>of</w:t>
      </w:r>
      <w:proofErr w:type="spellEnd"/>
      <w:r w:rsidRPr="00C61CBE">
        <w:rPr>
          <w:rFonts w:ascii="Arial" w:hAnsi="Arial"/>
          <w:sz w:val="20"/>
          <w:szCs w:val="24"/>
        </w:rPr>
        <w:t xml:space="preserve"> </w:t>
      </w:r>
      <w:proofErr w:type="spellStart"/>
      <w:r w:rsidRPr="00C61CBE">
        <w:rPr>
          <w:rFonts w:ascii="Arial" w:hAnsi="Arial"/>
          <w:sz w:val="20"/>
          <w:szCs w:val="24"/>
        </w:rPr>
        <w:t>Europe</w:t>
      </w:r>
      <w:proofErr w:type="spellEnd"/>
      <w:r w:rsidRPr="00C61CBE">
        <w:rPr>
          <w:rFonts w:ascii="Arial" w:hAnsi="Arial"/>
          <w:sz w:val="20"/>
          <w:szCs w:val="24"/>
        </w:rPr>
        <w:t xml:space="preserve"> </w:t>
      </w:r>
      <w:proofErr w:type="spellStart"/>
      <w:r w:rsidRPr="00C61CBE">
        <w:rPr>
          <w:rFonts w:ascii="Arial" w:hAnsi="Arial"/>
          <w:sz w:val="20"/>
          <w:szCs w:val="24"/>
        </w:rPr>
        <w:t>Develop</w:t>
      </w:r>
      <w:r w:rsidR="000E2B55">
        <w:rPr>
          <w:rFonts w:ascii="Arial" w:hAnsi="Arial"/>
          <w:sz w:val="20"/>
          <w:szCs w:val="24"/>
        </w:rPr>
        <w:t>ment</w:t>
      </w:r>
      <w:proofErr w:type="spellEnd"/>
      <w:r w:rsidR="000E2B55">
        <w:rPr>
          <w:rFonts w:ascii="Arial" w:hAnsi="Arial"/>
          <w:sz w:val="20"/>
          <w:szCs w:val="24"/>
        </w:rPr>
        <w:t xml:space="preserve"> Bank, v nadaljevanju: Banka</w:t>
      </w:r>
      <w:r w:rsidRPr="00C61CBE">
        <w:rPr>
          <w:rFonts w:ascii="Arial" w:hAnsi="Arial"/>
          <w:sz w:val="20"/>
          <w:szCs w:val="24"/>
        </w:rPr>
        <w:t xml:space="preserve">) je bila ustanovljena leta 1956 kot Sklad za socialni razvoj v okviru Sveta Evrope, </w:t>
      </w:r>
      <w:r w:rsidR="000928A2">
        <w:rPr>
          <w:rFonts w:ascii="Arial" w:hAnsi="Arial"/>
          <w:sz w:val="20"/>
          <w:szCs w:val="24"/>
        </w:rPr>
        <w:t>njen</w:t>
      </w:r>
      <w:r w:rsidRPr="00C61CBE">
        <w:rPr>
          <w:rFonts w:ascii="Arial" w:hAnsi="Arial"/>
          <w:sz w:val="20"/>
          <w:szCs w:val="24"/>
        </w:rPr>
        <w:t xml:space="preserve"> osnovni namen je bil zagotoviti finančna sredstva za odpiranje novih delovnih mest za številne begunce, ki so v povojni Evropi ostali brez dela. Kasneje se je seznam prednostnih nalog širil tudi na druga socialna področja, kot so odprava posledic naravnih nesreč, gradnja socialnih stanovanj, financiranje programov v šolstvu in zdravstvu, programov za varovanje okolja, varstvo kulturne dediščine, itd. </w:t>
      </w:r>
      <w:r w:rsidR="000E2B55">
        <w:rPr>
          <w:rFonts w:ascii="Arial" w:hAnsi="Arial"/>
          <w:sz w:val="20"/>
          <w:szCs w:val="24"/>
        </w:rPr>
        <w:t>B</w:t>
      </w:r>
      <w:r w:rsidRPr="00C61CBE">
        <w:rPr>
          <w:rFonts w:ascii="Arial" w:hAnsi="Arial"/>
          <w:sz w:val="20"/>
          <w:szCs w:val="24"/>
        </w:rPr>
        <w:t>anka ima danes 41 držav članic. Slovenija je postala njena članica leta 1994.</w:t>
      </w:r>
    </w:p>
    <w:p w:rsidR="0040316B" w:rsidRPr="00C61CBE" w:rsidRDefault="0040316B" w:rsidP="0040316B">
      <w:pPr>
        <w:overflowPunct/>
        <w:autoSpaceDE/>
        <w:autoSpaceDN/>
        <w:adjustRightInd/>
        <w:spacing w:line="260" w:lineRule="atLeast"/>
        <w:textAlignment w:val="auto"/>
        <w:rPr>
          <w:rFonts w:ascii="Arial" w:hAnsi="Arial"/>
          <w:sz w:val="20"/>
          <w:szCs w:val="24"/>
        </w:rPr>
      </w:pPr>
    </w:p>
    <w:p w:rsidR="0040316B" w:rsidRPr="00C61CBE" w:rsidRDefault="0040316B" w:rsidP="0040316B">
      <w:pPr>
        <w:overflowPunct/>
        <w:autoSpaceDE/>
        <w:autoSpaceDN/>
        <w:adjustRightInd/>
        <w:spacing w:line="260" w:lineRule="atLeast"/>
        <w:textAlignment w:val="auto"/>
        <w:rPr>
          <w:rFonts w:ascii="Arial" w:hAnsi="Arial"/>
          <w:sz w:val="20"/>
          <w:szCs w:val="24"/>
        </w:rPr>
      </w:pPr>
      <w:r w:rsidRPr="00C61CBE">
        <w:rPr>
          <w:rFonts w:ascii="Arial" w:hAnsi="Arial"/>
          <w:sz w:val="20"/>
          <w:szCs w:val="24"/>
        </w:rPr>
        <w:t xml:space="preserve">Glavna področja delovanja </w:t>
      </w:r>
      <w:r w:rsidR="000E2B55">
        <w:rPr>
          <w:rFonts w:ascii="Arial" w:hAnsi="Arial"/>
          <w:sz w:val="20"/>
          <w:szCs w:val="24"/>
        </w:rPr>
        <w:t>Banke</w:t>
      </w:r>
      <w:r w:rsidR="00137E42" w:rsidRPr="00C61CBE">
        <w:rPr>
          <w:rFonts w:ascii="Arial" w:hAnsi="Arial"/>
          <w:sz w:val="20"/>
          <w:szCs w:val="24"/>
        </w:rPr>
        <w:t xml:space="preserve"> </w:t>
      </w:r>
      <w:r w:rsidR="00137E42">
        <w:rPr>
          <w:rFonts w:ascii="Arial" w:hAnsi="Arial"/>
          <w:sz w:val="20"/>
          <w:szCs w:val="24"/>
        </w:rPr>
        <w:t>obsegajo</w:t>
      </w:r>
      <w:r w:rsidRPr="00C61CBE">
        <w:rPr>
          <w:rFonts w:ascii="Arial" w:hAnsi="Arial"/>
          <w:sz w:val="20"/>
          <w:szCs w:val="24"/>
        </w:rPr>
        <w:t>:</w:t>
      </w:r>
    </w:p>
    <w:p w:rsidR="00137E42" w:rsidRDefault="00137E42" w:rsidP="0040316B">
      <w:pPr>
        <w:numPr>
          <w:ilvl w:val="0"/>
          <w:numId w:val="15"/>
        </w:numPr>
        <w:overflowPunct/>
        <w:autoSpaceDE/>
        <w:autoSpaceDN/>
        <w:adjustRightInd/>
        <w:spacing w:line="260" w:lineRule="atLeast"/>
        <w:textAlignment w:val="auto"/>
        <w:rPr>
          <w:rFonts w:ascii="Arial" w:hAnsi="Arial" w:cs="Arial"/>
          <w:sz w:val="20"/>
        </w:rPr>
      </w:pPr>
      <w:r>
        <w:rPr>
          <w:rFonts w:ascii="Arial" w:hAnsi="Arial" w:cs="Arial"/>
          <w:sz w:val="20"/>
        </w:rPr>
        <w:t xml:space="preserve">Zagotavljanje </w:t>
      </w:r>
      <w:r w:rsidR="00DB1EC0">
        <w:rPr>
          <w:rFonts w:ascii="Arial" w:hAnsi="Arial" w:cs="Arial"/>
          <w:sz w:val="20"/>
        </w:rPr>
        <w:t>trajnostne</w:t>
      </w:r>
      <w:r>
        <w:rPr>
          <w:rFonts w:ascii="Arial" w:hAnsi="Arial" w:cs="Arial"/>
          <w:sz w:val="20"/>
        </w:rPr>
        <w:t xml:space="preserve"> in vključujoče rasti s poudarkom na socialnih komponentah projektov (javna infrastruktura na socialnem področju</w:t>
      </w:r>
      <w:r w:rsidR="00A64B45">
        <w:rPr>
          <w:rFonts w:ascii="Arial" w:hAnsi="Arial" w:cs="Arial"/>
          <w:sz w:val="20"/>
        </w:rPr>
        <w:t xml:space="preserve"> kot npr. </w:t>
      </w:r>
      <w:r w:rsidR="00A64B45" w:rsidRPr="00C61CBE">
        <w:rPr>
          <w:rFonts w:ascii="Arial" w:hAnsi="Arial" w:cs="Arial"/>
          <w:sz w:val="20"/>
        </w:rPr>
        <w:t xml:space="preserve">izobraževanje, zdravstvo, javna </w:t>
      </w:r>
      <w:r w:rsidR="00D30EF0">
        <w:rPr>
          <w:rFonts w:ascii="Arial" w:hAnsi="Arial" w:cs="Arial"/>
          <w:sz w:val="20"/>
        </w:rPr>
        <w:t>uprava</w:t>
      </w:r>
      <w:r w:rsidR="00A64B45" w:rsidRPr="00C61CBE">
        <w:rPr>
          <w:rFonts w:ascii="Arial" w:hAnsi="Arial" w:cs="Arial"/>
          <w:sz w:val="20"/>
        </w:rPr>
        <w:t xml:space="preserve"> ter sodstvo</w:t>
      </w:r>
      <w:r>
        <w:rPr>
          <w:rFonts w:ascii="Arial" w:hAnsi="Arial" w:cs="Arial"/>
          <w:sz w:val="20"/>
        </w:rPr>
        <w:t xml:space="preserve">, rast delovnih mest, dostop do trga dela, </w:t>
      </w:r>
      <w:r w:rsidRPr="00C61CBE">
        <w:rPr>
          <w:rFonts w:ascii="Arial" w:hAnsi="Arial" w:cs="Arial"/>
          <w:sz w:val="20"/>
        </w:rPr>
        <w:t>gradnja socialnih stanovanj</w:t>
      </w:r>
      <w:r>
        <w:rPr>
          <w:rFonts w:ascii="Arial" w:hAnsi="Arial" w:cs="Arial"/>
          <w:sz w:val="20"/>
        </w:rPr>
        <w:t xml:space="preserve"> in integracija ranljivih skupin prebivalstva).</w:t>
      </w:r>
      <w:r w:rsidR="007E3F85">
        <w:rPr>
          <w:rFonts w:ascii="Arial" w:hAnsi="Arial" w:cs="Arial"/>
          <w:sz w:val="20"/>
        </w:rPr>
        <w:t xml:space="preserve"> </w:t>
      </w:r>
    </w:p>
    <w:p w:rsidR="00137E42" w:rsidRPr="007E3F85" w:rsidRDefault="00A64B45" w:rsidP="007E3F85">
      <w:pPr>
        <w:numPr>
          <w:ilvl w:val="0"/>
          <w:numId w:val="15"/>
        </w:numPr>
        <w:overflowPunct/>
        <w:autoSpaceDE/>
        <w:autoSpaceDN/>
        <w:adjustRightInd/>
        <w:spacing w:line="260" w:lineRule="atLeast"/>
        <w:textAlignment w:val="auto"/>
        <w:rPr>
          <w:rFonts w:ascii="Arial" w:hAnsi="Arial" w:cs="Arial"/>
          <w:sz w:val="20"/>
        </w:rPr>
      </w:pPr>
      <w:r>
        <w:rPr>
          <w:rFonts w:ascii="Arial" w:hAnsi="Arial" w:cs="Arial"/>
          <w:sz w:val="20"/>
        </w:rPr>
        <w:t>Integracija beguncev, razseljenih oseb in migrantov.</w:t>
      </w:r>
      <w:r w:rsidR="007E3F85">
        <w:rPr>
          <w:rFonts w:ascii="Arial" w:hAnsi="Arial" w:cs="Arial"/>
          <w:sz w:val="20"/>
        </w:rPr>
        <w:t xml:space="preserve"> </w:t>
      </w:r>
    </w:p>
    <w:p w:rsidR="0040316B" w:rsidRPr="009F2927" w:rsidRDefault="00A64B45" w:rsidP="0040316B">
      <w:pPr>
        <w:numPr>
          <w:ilvl w:val="0"/>
          <w:numId w:val="15"/>
        </w:numPr>
        <w:overflowPunct/>
        <w:autoSpaceDE/>
        <w:autoSpaceDN/>
        <w:adjustRightInd/>
        <w:spacing w:line="260" w:lineRule="atLeast"/>
        <w:textAlignment w:val="auto"/>
        <w:rPr>
          <w:rFonts w:ascii="Arial" w:hAnsi="Arial" w:cs="Arial"/>
          <w:sz w:val="20"/>
          <w:szCs w:val="24"/>
        </w:rPr>
      </w:pPr>
      <w:r w:rsidRPr="009F2927">
        <w:rPr>
          <w:rFonts w:ascii="Arial" w:hAnsi="Arial" w:cs="Arial"/>
          <w:sz w:val="20"/>
        </w:rPr>
        <w:t>Podnebni ukrepi (ukrepi na področju blaženja in prilagajanja na podnebne spremembe).</w:t>
      </w:r>
      <w:r w:rsidR="009F2927" w:rsidRPr="009F2927">
        <w:rPr>
          <w:rFonts w:ascii="Arial" w:hAnsi="Arial" w:cs="Arial"/>
          <w:sz w:val="20"/>
        </w:rPr>
        <w:t xml:space="preserve"> </w:t>
      </w:r>
    </w:p>
    <w:p w:rsidR="009F2927" w:rsidRPr="009F2927" w:rsidRDefault="009F2927" w:rsidP="009F2927">
      <w:pPr>
        <w:overflowPunct/>
        <w:autoSpaceDE/>
        <w:autoSpaceDN/>
        <w:adjustRightInd/>
        <w:spacing w:line="260" w:lineRule="atLeast"/>
        <w:ind w:left="360"/>
        <w:textAlignment w:val="auto"/>
        <w:rPr>
          <w:rFonts w:ascii="Arial" w:hAnsi="Arial" w:cs="Arial"/>
          <w:sz w:val="20"/>
          <w:szCs w:val="24"/>
        </w:rPr>
      </w:pPr>
    </w:p>
    <w:p w:rsidR="0040316B" w:rsidRPr="00C61CBE" w:rsidRDefault="0040316B" w:rsidP="0040316B">
      <w:pPr>
        <w:overflowPunct/>
        <w:autoSpaceDE/>
        <w:autoSpaceDN/>
        <w:adjustRightInd/>
        <w:spacing w:line="260" w:lineRule="atLeast"/>
        <w:textAlignment w:val="auto"/>
        <w:rPr>
          <w:rFonts w:ascii="Arial" w:hAnsi="Arial"/>
          <w:sz w:val="20"/>
          <w:szCs w:val="24"/>
        </w:rPr>
      </w:pPr>
      <w:r w:rsidRPr="00C61CBE">
        <w:rPr>
          <w:rFonts w:ascii="Arial" w:hAnsi="Arial" w:cs="Arial"/>
          <w:sz w:val="20"/>
          <w:szCs w:val="24"/>
        </w:rPr>
        <w:t>Letošnje letno zasedanje (t.i. Skupno zasedanje Upravnega odbora in Administrativnega Sveta) bo potekalo</w:t>
      </w:r>
      <w:r w:rsidR="00A64B45">
        <w:rPr>
          <w:rFonts w:ascii="Arial" w:hAnsi="Arial" w:cs="Arial"/>
          <w:sz w:val="20"/>
          <w:szCs w:val="24"/>
        </w:rPr>
        <w:t xml:space="preserve"> na </w:t>
      </w:r>
      <w:r w:rsidR="005F4F68">
        <w:rPr>
          <w:rFonts w:ascii="Arial" w:hAnsi="Arial" w:cs="Arial"/>
          <w:sz w:val="20"/>
          <w:szCs w:val="24"/>
        </w:rPr>
        <w:t>Portugalskem</w:t>
      </w:r>
      <w:r w:rsidRPr="00C61CBE">
        <w:rPr>
          <w:rFonts w:ascii="Arial" w:hAnsi="Arial" w:cs="Arial"/>
          <w:sz w:val="20"/>
          <w:szCs w:val="24"/>
        </w:rPr>
        <w:t xml:space="preserve"> v </w:t>
      </w:r>
      <w:r w:rsidR="005F4F68">
        <w:rPr>
          <w:rFonts w:ascii="Arial" w:hAnsi="Arial" w:cs="Arial"/>
          <w:sz w:val="20"/>
          <w:szCs w:val="24"/>
        </w:rPr>
        <w:t>Lizboni</w:t>
      </w:r>
      <w:r w:rsidR="000928A2">
        <w:rPr>
          <w:rFonts w:ascii="Arial" w:hAnsi="Arial" w:cs="Arial"/>
          <w:sz w:val="20"/>
          <w:szCs w:val="24"/>
        </w:rPr>
        <w:t>,</w:t>
      </w:r>
      <w:r w:rsidR="005F4F68">
        <w:rPr>
          <w:rFonts w:ascii="Arial" w:hAnsi="Arial" w:cs="Arial"/>
          <w:sz w:val="20"/>
          <w:szCs w:val="24"/>
        </w:rPr>
        <w:t xml:space="preserve"> </w:t>
      </w:r>
      <w:r w:rsidR="00320EF9">
        <w:rPr>
          <w:rFonts w:ascii="Arial" w:hAnsi="Arial" w:cs="Arial"/>
          <w:sz w:val="20"/>
          <w:szCs w:val="24"/>
        </w:rPr>
        <w:t xml:space="preserve">5. </w:t>
      </w:r>
      <w:r w:rsidR="005F4F68">
        <w:rPr>
          <w:rFonts w:ascii="Arial" w:hAnsi="Arial" w:cs="Arial"/>
          <w:sz w:val="20"/>
          <w:szCs w:val="24"/>
        </w:rPr>
        <w:t>julija 2019</w:t>
      </w:r>
      <w:r w:rsidRPr="00C61CBE">
        <w:rPr>
          <w:rFonts w:ascii="Arial" w:hAnsi="Arial" w:cs="Arial"/>
          <w:sz w:val="20"/>
          <w:szCs w:val="24"/>
        </w:rPr>
        <w:t>.</w:t>
      </w:r>
      <w:r w:rsidRPr="00C61CBE">
        <w:rPr>
          <w:rFonts w:ascii="Arial" w:hAnsi="Arial"/>
          <w:sz w:val="20"/>
          <w:szCs w:val="24"/>
        </w:rPr>
        <w:t xml:space="preserve"> </w:t>
      </w:r>
      <w:r w:rsidR="00D30EF0">
        <w:rPr>
          <w:rFonts w:ascii="Arial" w:hAnsi="Arial"/>
          <w:sz w:val="20"/>
          <w:szCs w:val="24"/>
        </w:rPr>
        <w:t>S</w:t>
      </w:r>
      <w:r w:rsidRPr="00C61CBE">
        <w:rPr>
          <w:rFonts w:ascii="Arial" w:hAnsi="Arial"/>
          <w:sz w:val="20"/>
          <w:szCs w:val="24"/>
        </w:rPr>
        <w:t xml:space="preserve">troške udeležbe na letnem zasedanju </w:t>
      </w:r>
      <w:r w:rsidR="00D30EF0" w:rsidRPr="00D30EF0">
        <w:rPr>
          <w:rFonts w:ascii="Arial" w:hAnsi="Arial"/>
          <w:sz w:val="20"/>
          <w:szCs w:val="24"/>
        </w:rPr>
        <w:t xml:space="preserve">za </w:t>
      </w:r>
      <w:r w:rsidR="00D30EF0">
        <w:rPr>
          <w:rFonts w:ascii="Arial" w:hAnsi="Arial"/>
          <w:sz w:val="20"/>
          <w:szCs w:val="24"/>
        </w:rPr>
        <w:t xml:space="preserve">nacionalne </w:t>
      </w:r>
      <w:r w:rsidR="00D30EF0" w:rsidRPr="00D30EF0">
        <w:rPr>
          <w:rFonts w:ascii="Arial" w:hAnsi="Arial"/>
          <w:sz w:val="20"/>
          <w:szCs w:val="24"/>
        </w:rPr>
        <w:t>predstavnik</w:t>
      </w:r>
      <w:r w:rsidR="00D30EF0">
        <w:rPr>
          <w:rFonts w:ascii="Arial" w:hAnsi="Arial"/>
          <w:sz w:val="20"/>
          <w:szCs w:val="24"/>
        </w:rPr>
        <w:t>e</w:t>
      </w:r>
      <w:r w:rsidR="00D30EF0" w:rsidRPr="00D30EF0">
        <w:rPr>
          <w:rFonts w:ascii="Arial" w:hAnsi="Arial"/>
          <w:sz w:val="20"/>
          <w:szCs w:val="24"/>
        </w:rPr>
        <w:t xml:space="preserve"> v Upravnem odboru in Administrativnem svetu </w:t>
      </w:r>
      <w:r w:rsidRPr="00C61CBE">
        <w:rPr>
          <w:rFonts w:ascii="Arial" w:hAnsi="Arial"/>
          <w:sz w:val="20"/>
          <w:szCs w:val="24"/>
        </w:rPr>
        <w:t xml:space="preserve">krije </w:t>
      </w:r>
      <w:r w:rsidR="000E2B55">
        <w:rPr>
          <w:rFonts w:ascii="Arial" w:hAnsi="Arial"/>
          <w:sz w:val="20"/>
          <w:szCs w:val="24"/>
        </w:rPr>
        <w:t>Banka</w:t>
      </w:r>
      <w:r w:rsidRPr="00C61CBE">
        <w:rPr>
          <w:rFonts w:ascii="Arial" w:hAnsi="Arial"/>
          <w:sz w:val="20"/>
          <w:szCs w:val="24"/>
        </w:rPr>
        <w:t xml:space="preserve"> iz svojega letnega proračuna.</w:t>
      </w:r>
      <w:r>
        <w:rPr>
          <w:rFonts w:ascii="Arial" w:hAnsi="Arial"/>
          <w:sz w:val="20"/>
          <w:szCs w:val="24"/>
        </w:rPr>
        <w:t xml:space="preserve"> </w:t>
      </w:r>
      <w:r w:rsidRPr="00C61CBE">
        <w:rPr>
          <w:rFonts w:ascii="Arial" w:hAnsi="Arial"/>
          <w:sz w:val="20"/>
          <w:szCs w:val="22"/>
        </w:rPr>
        <w:t xml:space="preserve">Republika Slovenija </w:t>
      </w:r>
      <w:r>
        <w:rPr>
          <w:rFonts w:ascii="Arial" w:hAnsi="Arial"/>
          <w:sz w:val="20"/>
          <w:szCs w:val="22"/>
        </w:rPr>
        <w:t xml:space="preserve">že </w:t>
      </w:r>
      <w:r w:rsidRPr="00C61CBE">
        <w:rPr>
          <w:rFonts w:ascii="Arial" w:hAnsi="Arial"/>
          <w:sz w:val="20"/>
          <w:szCs w:val="22"/>
        </w:rPr>
        <w:t>od včlanitve zgledno sodeluje</w:t>
      </w:r>
      <w:r w:rsidRPr="006A2B81">
        <w:rPr>
          <w:rFonts w:ascii="Arial" w:hAnsi="Arial"/>
          <w:sz w:val="20"/>
          <w:szCs w:val="22"/>
        </w:rPr>
        <w:t xml:space="preserve"> </w:t>
      </w:r>
      <w:r w:rsidR="000E2B55">
        <w:rPr>
          <w:rFonts w:ascii="Arial" w:hAnsi="Arial"/>
          <w:sz w:val="20"/>
          <w:szCs w:val="22"/>
        </w:rPr>
        <w:t>z B</w:t>
      </w:r>
      <w:r w:rsidRPr="00C61CBE">
        <w:rPr>
          <w:rFonts w:ascii="Arial" w:hAnsi="Arial"/>
          <w:sz w:val="20"/>
          <w:szCs w:val="22"/>
        </w:rPr>
        <w:t xml:space="preserve">anko, prispeva k njenemu upravljanju in </w:t>
      </w:r>
      <w:r>
        <w:rPr>
          <w:rFonts w:ascii="Arial" w:hAnsi="Arial"/>
          <w:sz w:val="20"/>
          <w:szCs w:val="22"/>
        </w:rPr>
        <w:t>aktivno prispeva h</w:t>
      </w:r>
      <w:r w:rsidRPr="00C61CBE">
        <w:rPr>
          <w:rFonts w:ascii="Arial" w:hAnsi="Arial"/>
          <w:sz w:val="20"/>
          <w:szCs w:val="22"/>
        </w:rPr>
        <w:t xml:space="preserve"> ključni</w:t>
      </w:r>
      <w:r>
        <w:rPr>
          <w:rFonts w:ascii="Arial" w:hAnsi="Arial"/>
          <w:sz w:val="20"/>
          <w:szCs w:val="22"/>
        </w:rPr>
        <w:t>m</w:t>
      </w:r>
      <w:r w:rsidRPr="00C61CBE">
        <w:rPr>
          <w:rFonts w:ascii="Arial" w:hAnsi="Arial"/>
          <w:sz w:val="20"/>
          <w:szCs w:val="22"/>
        </w:rPr>
        <w:t xml:space="preserve"> odločitvah, ki se sprejemajo na rednih zasedanjih Upravnega odbora in Administrativnega sveta</w:t>
      </w:r>
      <w:r>
        <w:rPr>
          <w:rFonts w:ascii="Arial" w:hAnsi="Arial"/>
          <w:sz w:val="20"/>
          <w:szCs w:val="22"/>
        </w:rPr>
        <w:t>.</w:t>
      </w:r>
    </w:p>
    <w:p w:rsidR="0040316B" w:rsidRPr="00C61CBE" w:rsidRDefault="0040316B" w:rsidP="0040316B">
      <w:pPr>
        <w:overflowPunct/>
        <w:autoSpaceDE/>
        <w:autoSpaceDN/>
        <w:adjustRightInd/>
        <w:spacing w:line="260" w:lineRule="atLeast"/>
        <w:textAlignment w:val="auto"/>
        <w:rPr>
          <w:rFonts w:ascii="Arial" w:hAnsi="Arial"/>
          <w:sz w:val="20"/>
          <w:szCs w:val="24"/>
        </w:rPr>
      </w:pPr>
    </w:p>
    <w:p w:rsidR="00774774" w:rsidRPr="00774774" w:rsidRDefault="0040316B" w:rsidP="0040316B">
      <w:pPr>
        <w:overflowPunct/>
        <w:autoSpaceDE/>
        <w:autoSpaceDN/>
        <w:adjustRightInd/>
        <w:spacing w:line="260" w:lineRule="atLeast"/>
        <w:textAlignment w:val="auto"/>
        <w:rPr>
          <w:rFonts w:ascii="Arial" w:hAnsi="Arial" w:cs="Arial"/>
          <w:sz w:val="20"/>
          <w:szCs w:val="24"/>
        </w:rPr>
      </w:pPr>
      <w:r w:rsidRPr="00C61CBE">
        <w:rPr>
          <w:rFonts w:ascii="Arial" w:hAnsi="Arial"/>
          <w:sz w:val="20"/>
          <w:szCs w:val="24"/>
        </w:rPr>
        <w:t>Letnega zasedanja se bosta udeležila Martin Zdovc</w:t>
      </w:r>
      <w:r w:rsidR="00137E42">
        <w:rPr>
          <w:rFonts w:ascii="Arial" w:hAnsi="Arial"/>
          <w:sz w:val="20"/>
          <w:szCs w:val="24"/>
        </w:rPr>
        <w:t xml:space="preserve">, </w:t>
      </w:r>
      <w:r w:rsidRPr="00C61CBE">
        <w:rPr>
          <w:rFonts w:ascii="Arial" w:hAnsi="Arial"/>
          <w:sz w:val="20"/>
          <w:szCs w:val="24"/>
        </w:rPr>
        <w:t>sekretar v Ministrstvu za finance, predstavnik R</w:t>
      </w:r>
      <w:r w:rsidR="000E2B55">
        <w:rPr>
          <w:rFonts w:ascii="Arial" w:hAnsi="Arial"/>
          <w:sz w:val="20"/>
          <w:szCs w:val="24"/>
        </w:rPr>
        <w:t xml:space="preserve">epublike </w:t>
      </w:r>
      <w:r w:rsidRPr="00C61CBE">
        <w:rPr>
          <w:rFonts w:ascii="Arial" w:hAnsi="Arial"/>
          <w:sz w:val="20"/>
          <w:szCs w:val="24"/>
        </w:rPr>
        <w:t>S</w:t>
      </w:r>
      <w:r w:rsidR="000E2B55">
        <w:rPr>
          <w:rFonts w:ascii="Arial" w:hAnsi="Arial"/>
          <w:sz w:val="20"/>
          <w:szCs w:val="24"/>
        </w:rPr>
        <w:t>lovenije</w:t>
      </w:r>
      <w:r w:rsidRPr="00C61CBE">
        <w:rPr>
          <w:rFonts w:ascii="Arial" w:hAnsi="Arial"/>
          <w:sz w:val="20"/>
          <w:szCs w:val="24"/>
        </w:rPr>
        <w:t xml:space="preserve"> v Administrativnem svetu Razvojne banke Sveta Evrope</w:t>
      </w:r>
      <w:r w:rsidR="00A64B45">
        <w:rPr>
          <w:rFonts w:ascii="Arial" w:hAnsi="Arial"/>
          <w:sz w:val="20"/>
          <w:szCs w:val="24"/>
        </w:rPr>
        <w:t xml:space="preserve"> kot </w:t>
      </w:r>
      <w:r w:rsidR="00FF65D9">
        <w:rPr>
          <w:rFonts w:ascii="Arial" w:hAnsi="Arial"/>
          <w:sz w:val="20"/>
          <w:szCs w:val="24"/>
        </w:rPr>
        <w:t>vodja</w:t>
      </w:r>
      <w:r w:rsidR="00A64B45">
        <w:rPr>
          <w:rFonts w:ascii="Arial" w:hAnsi="Arial"/>
          <w:sz w:val="20"/>
          <w:szCs w:val="24"/>
        </w:rPr>
        <w:t xml:space="preserve"> delegacije</w:t>
      </w:r>
      <w:r w:rsidR="00FF65D9">
        <w:rPr>
          <w:rFonts w:ascii="Arial" w:hAnsi="Arial"/>
          <w:sz w:val="20"/>
          <w:szCs w:val="24"/>
        </w:rPr>
        <w:t xml:space="preserve"> ter </w:t>
      </w:r>
      <w:r w:rsidR="00FF65D9" w:rsidRPr="00FF65D9">
        <w:rPr>
          <w:rFonts w:ascii="Arial" w:hAnsi="Arial"/>
          <w:sz w:val="20"/>
          <w:szCs w:val="24"/>
        </w:rPr>
        <w:t xml:space="preserve">Mateja </w:t>
      </w:r>
      <w:proofErr w:type="spellStart"/>
      <w:r w:rsidR="00FF65D9">
        <w:rPr>
          <w:rFonts w:ascii="Arial" w:hAnsi="Arial"/>
          <w:sz w:val="20"/>
          <w:szCs w:val="24"/>
        </w:rPr>
        <w:t>Š</w:t>
      </w:r>
      <w:r w:rsidR="00FF65D9" w:rsidRPr="00FF65D9">
        <w:rPr>
          <w:rFonts w:ascii="Arial" w:hAnsi="Arial"/>
          <w:sz w:val="20"/>
          <w:szCs w:val="24"/>
        </w:rPr>
        <w:t>trumelj</w:t>
      </w:r>
      <w:proofErr w:type="spellEnd"/>
      <w:r w:rsidR="00FF65D9" w:rsidRPr="00FF65D9">
        <w:rPr>
          <w:rFonts w:ascii="Arial" w:hAnsi="Arial"/>
          <w:sz w:val="20"/>
          <w:szCs w:val="24"/>
        </w:rPr>
        <w:t xml:space="preserve"> Piškur, namestnica veleposlanice – stalne predstavnice na Stalnem predstavništvu Repub</w:t>
      </w:r>
      <w:r w:rsidR="00FF65D9">
        <w:rPr>
          <w:rFonts w:ascii="Arial" w:hAnsi="Arial"/>
          <w:sz w:val="20"/>
          <w:szCs w:val="24"/>
        </w:rPr>
        <w:t>like Slovenije pri Svetu Evrope</w:t>
      </w:r>
      <w:r w:rsidR="00FF65D9" w:rsidRPr="00FF65D9">
        <w:rPr>
          <w:rFonts w:ascii="Arial" w:hAnsi="Arial"/>
          <w:sz w:val="20"/>
          <w:szCs w:val="24"/>
        </w:rPr>
        <w:t xml:space="preserve"> </w:t>
      </w:r>
      <w:r w:rsidR="00FF65D9">
        <w:rPr>
          <w:rFonts w:ascii="Arial" w:hAnsi="Arial"/>
          <w:sz w:val="20"/>
          <w:szCs w:val="24"/>
        </w:rPr>
        <w:t xml:space="preserve">kot </w:t>
      </w:r>
      <w:r w:rsidR="00FF65D9" w:rsidRPr="00FF65D9">
        <w:rPr>
          <w:rFonts w:ascii="Arial" w:hAnsi="Arial"/>
          <w:sz w:val="20"/>
          <w:szCs w:val="24"/>
        </w:rPr>
        <w:t>članica delegacije.</w:t>
      </w:r>
    </w:p>
    <w:p w:rsidR="0040316B" w:rsidRPr="00C61CBE" w:rsidRDefault="0040316B" w:rsidP="0040316B">
      <w:pPr>
        <w:overflowPunct/>
        <w:autoSpaceDE/>
        <w:autoSpaceDN/>
        <w:adjustRightInd/>
        <w:spacing w:line="260" w:lineRule="atLeast"/>
        <w:textAlignment w:val="auto"/>
        <w:rPr>
          <w:rFonts w:ascii="Arial" w:hAnsi="Arial"/>
          <w:sz w:val="20"/>
          <w:szCs w:val="24"/>
        </w:rPr>
      </w:pPr>
    </w:p>
    <w:p w:rsidR="00DA3513" w:rsidRDefault="005F4F68" w:rsidP="0040316B">
      <w:pPr>
        <w:overflowPunct/>
        <w:autoSpaceDE/>
        <w:autoSpaceDN/>
        <w:adjustRightInd/>
        <w:spacing w:line="260" w:lineRule="atLeast"/>
        <w:textAlignment w:val="auto"/>
        <w:rPr>
          <w:rFonts w:ascii="Arial" w:hAnsi="Arial"/>
          <w:sz w:val="20"/>
          <w:szCs w:val="24"/>
        </w:rPr>
      </w:pPr>
      <w:r>
        <w:rPr>
          <w:rFonts w:ascii="Arial" w:hAnsi="Arial"/>
          <w:sz w:val="20"/>
          <w:szCs w:val="24"/>
        </w:rPr>
        <w:t xml:space="preserve">Na letošnjem letnem zasedanju bo </w:t>
      </w:r>
      <w:r w:rsidRPr="00AD67E4">
        <w:rPr>
          <w:rFonts w:ascii="Arial" w:hAnsi="Arial"/>
          <w:sz w:val="20"/>
          <w:szCs w:val="24"/>
        </w:rPr>
        <w:t xml:space="preserve">največji poudarek namenjen </w:t>
      </w:r>
      <w:r>
        <w:rPr>
          <w:rFonts w:ascii="Arial" w:hAnsi="Arial"/>
          <w:sz w:val="20"/>
          <w:szCs w:val="24"/>
        </w:rPr>
        <w:t>razpravi o strategiji delovanja in strateških usmeritvah Banke v naslednjem obdobju ter aktualnem stanju aktivnosti na področjih delovanja Banke</w:t>
      </w:r>
      <w:r w:rsidRPr="00AD67E4">
        <w:rPr>
          <w:rFonts w:ascii="Arial" w:hAnsi="Arial"/>
          <w:sz w:val="20"/>
          <w:szCs w:val="24"/>
        </w:rPr>
        <w:t xml:space="preserve">. </w:t>
      </w:r>
      <w:r w:rsidR="00DA3513" w:rsidRPr="00AD67E4">
        <w:rPr>
          <w:rFonts w:ascii="Arial" w:hAnsi="Arial"/>
          <w:sz w:val="20"/>
          <w:szCs w:val="24"/>
        </w:rPr>
        <w:t>Ob robu letnega</w:t>
      </w:r>
      <w:r w:rsidR="00DA3513" w:rsidRPr="00CB509C">
        <w:rPr>
          <w:rFonts w:ascii="Arial" w:hAnsi="Arial"/>
          <w:sz w:val="20"/>
          <w:szCs w:val="24"/>
        </w:rPr>
        <w:t xml:space="preserve"> zasedanja bosta potekala tudi ločena</w:t>
      </w:r>
      <w:r w:rsidR="00DA3513" w:rsidRPr="00C82A97">
        <w:rPr>
          <w:rFonts w:ascii="Arial" w:hAnsi="Arial"/>
          <w:sz w:val="20"/>
          <w:szCs w:val="24"/>
        </w:rPr>
        <w:t xml:space="preserve"> sestanka Upravnega odbora in Administrativnega sveta Banke.</w:t>
      </w:r>
    </w:p>
    <w:p w:rsidR="00DA3513" w:rsidRDefault="00DA3513" w:rsidP="0040316B">
      <w:pPr>
        <w:overflowPunct/>
        <w:autoSpaceDE/>
        <w:autoSpaceDN/>
        <w:adjustRightInd/>
        <w:spacing w:line="260" w:lineRule="atLeast"/>
        <w:textAlignment w:val="auto"/>
        <w:rPr>
          <w:rFonts w:ascii="Arial" w:hAnsi="Arial"/>
          <w:sz w:val="20"/>
          <w:szCs w:val="24"/>
        </w:rPr>
      </w:pPr>
    </w:p>
    <w:p w:rsidR="00774774" w:rsidRPr="00AD67E4" w:rsidRDefault="005F4F68" w:rsidP="00AD67E4">
      <w:pPr>
        <w:overflowPunct/>
        <w:autoSpaceDE/>
        <w:autoSpaceDN/>
        <w:adjustRightInd/>
        <w:spacing w:line="260" w:lineRule="atLeast"/>
        <w:textAlignment w:val="auto"/>
        <w:rPr>
          <w:rFonts w:ascii="Arial" w:hAnsi="Arial"/>
          <w:sz w:val="20"/>
          <w:szCs w:val="24"/>
          <w:highlight w:val="yellow"/>
        </w:rPr>
      </w:pPr>
      <w:r w:rsidRPr="005F4F68">
        <w:rPr>
          <w:rFonts w:ascii="Arial" w:hAnsi="Arial"/>
          <w:b/>
          <w:sz w:val="20"/>
        </w:rPr>
        <w:t>Strategij</w:t>
      </w:r>
      <w:r>
        <w:rPr>
          <w:rFonts w:ascii="Arial" w:hAnsi="Arial"/>
          <w:b/>
          <w:sz w:val="20"/>
        </w:rPr>
        <w:t>a</w:t>
      </w:r>
      <w:r w:rsidRPr="005F4F68">
        <w:rPr>
          <w:rFonts w:ascii="Arial" w:hAnsi="Arial"/>
          <w:b/>
          <w:sz w:val="20"/>
        </w:rPr>
        <w:t xml:space="preserve"> delovanja </w:t>
      </w:r>
      <w:r w:rsidR="000E2B55">
        <w:rPr>
          <w:rFonts w:ascii="Arial" w:hAnsi="Arial"/>
          <w:b/>
          <w:sz w:val="20"/>
        </w:rPr>
        <w:t>Banke</w:t>
      </w:r>
      <w:r w:rsidRPr="005F4F68">
        <w:rPr>
          <w:rFonts w:ascii="Arial" w:hAnsi="Arial"/>
          <w:b/>
          <w:sz w:val="20"/>
        </w:rPr>
        <w:t xml:space="preserve"> v naslednjem obdobju</w:t>
      </w:r>
    </w:p>
    <w:p w:rsidR="00EA2E5A" w:rsidRPr="00DF4106" w:rsidRDefault="00EA2E5A" w:rsidP="00774774">
      <w:pPr>
        <w:rPr>
          <w:rFonts w:ascii="Arial" w:hAnsi="Arial"/>
          <w:sz w:val="20"/>
        </w:rPr>
      </w:pPr>
    </w:p>
    <w:p w:rsidR="00FF65D9" w:rsidRPr="00DF4106" w:rsidRDefault="00FF65D9" w:rsidP="00FF65D9">
      <w:pPr>
        <w:rPr>
          <w:rFonts w:ascii="Arial" w:hAnsi="Arial"/>
          <w:sz w:val="20"/>
        </w:rPr>
      </w:pPr>
      <w:r w:rsidRPr="00DF4106">
        <w:rPr>
          <w:rFonts w:ascii="Arial" w:hAnsi="Arial"/>
          <w:sz w:val="20"/>
        </w:rPr>
        <w:t xml:space="preserve">Strategija </w:t>
      </w:r>
      <w:r w:rsidR="000E2B55">
        <w:rPr>
          <w:rFonts w:ascii="Arial" w:hAnsi="Arial"/>
          <w:sz w:val="20"/>
        </w:rPr>
        <w:t>Banke</w:t>
      </w:r>
      <w:r w:rsidRPr="00DF4106">
        <w:rPr>
          <w:rFonts w:ascii="Arial" w:hAnsi="Arial"/>
          <w:sz w:val="20"/>
        </w:rPr>
        <w:t xml:space="preserve"> je srednjeročni razvojni okvir dejavnosti </w:t>
      </w:r>
      <w:r w:rsidR="000E2B55" w:rsidRPr="00DF4106">
        <w:rPr>
          <w:rFonts w:ascii="Arial" w:hAnsi="Arial"/>
          <w:sz w:val="20"/>
        </w:rPr>
        <w:t>Banke</w:t>
      </w:r>
      <w:r w:rsidRPr="00DF4106">
        <w:rPr>
          <w:rFonts w:ascii="Arial" w:hAnsi="Arial"/>
          <w:sz w:val="20"/>
        </w:rPr>
        <w:t xml:space="preserve">, v katerem so opredeljene strateške usmeritve </w:t>
      </w:r>
      <w:r w:rsidR="000E2B55" w:rsidRPr="00DF4106">
        <w:rPr>
          <w:rFonts w:ascii="Arial" w:hAnsi="Arial"/>
          <w:sz w:val="20"/>
        </w:rPr>
        <w:t xml:space="preserve">Banke </w:t>
      </w:r>
      <w:r w:rsidRPr="00DF4106">
        <w:rPr>
          <w:rFonts w:ascii="Arial" w:hAnsi="Arial"/>
          <w:sz w:val="20"/>
        </w:rPr>
        <w:t>ter ustrezni viri in instrumenti za njihovo izvajanje, pri čemer se upoštevajo posebna vprašanja in iz</w:t>
      </w:r>
      <w:r w:rsidR="00AE27C7">
        <w:rPr>
          <w:rFonts w:ascii="Arial" w:hAnsi="Arial"/>
          <w:sz w:val="20"/>
        </w:rPr>
        <w:t>zivi socialno usmerjene razvojne</w:t>
      </w:r>
      <w:r w:rsidRPr="00DF4106">
        <w:rPr>
          <w:rFonts w:ascii="Arial" w:hAnsi="Arial"/>
          <w:sz w:val="20"/>
        </w:rPr>
        <w:t xml:space="preserve"> banke.</w:t>
      </w:r>
    </w:p>
    <w:p w:rsidR="0073672E" w:rsidRPr="00DF4106" w:rsidRDefault="0073672E" w:rsidP="00FF65D9">
      <w:pPr>
        <w:rPr>
          <w:rFonts w:ascii="Arial" w:hAnsi="Arial"/>
          <w:sz w:val="20"/>
        </w:rPr>
      </w:pPr>
    </w:p>
    <w:p w:rsidR="0073672E" w:rsidRPr="00DF4106" w:rsidRDefault="0073672E" w:rsidP="00FF65D9">
      <w:pPr>
        <w:rPr>
          <w:rFonts w:ascii="Arial" w:hAnsi="Arial"/>
          <w:sz w:val="20"/>
        </w:rPr>
      </w:pPr>
      <w:r w:rsidRPr="00DF4106">
        <w:rPr>
          <w:rFonts w:ascii="Arial" w:hAnsi="Arial"/>
          <w:sz w:val="20"/>
        </w:rPr>
        <w:t xml:space="preserve">V obdobju od leta 2020 naprej bodo še vedno v središču dejavnosti </w:t>
      </w:r>
      <w:r w:rsidR="000E2B55" w:rsidRPr="00DF4106">
        <w:rPr>
          <w:rFonts w:ascii="Arial" w:hAnsi="Arial"/>
          <w:sz w:val="20"/>
        </w:rPr>
        <w:t xml:space="preserve">Banke </w:t>
      </w:r>
      <w:r w:rsidRPr="00DF4106">
        <w:rPr>
          <w:rFonts w:ascii="Arial" w:hAnsi="Arial"/>
          <w:sz w:val="20"/>
        </w:rPr>
        <w:t>g</w:t>
      </w:r>
      <w:r w:rsidR="00FF65D9" w:rsidRPr="00DF4106">
        <w:rPr>
          <w:rFonts w:ascii="Arial" w:hAnsi="Arial"/>
          <w:sz w:val="20"/>
        </w:rPr>
        <w:t xml:space="preserve">ospodarske, socialne in </w:t>
      </w:r>
      <w:r w:rsidRPr="00DF4106">
        <w:rPr>
          <w:rFonts w:ascii="Arial" w:hAnsi="Arial"/>
          <w:sz w:val="20"/>
        </w:rPr>
        <w:t>tudi</w:t>
      </w:r>
      <w:r w:rsidR="00FF65D9" w:rsidRPr="00DF4106">
        <w:rPr>
          <w:rFonts w:ascii="Arial" w:hAnsi="Arial"/>
          <w:sz w:val="20"/>
        </w:rPr>
        <w:t xml:space="preserve"> okoljske neenakosti znotraj držav in med njimi</w:t>
      </w:r>
      <w:r w:rsidRPr="00DF4106">
        <w:rPr>
          <w:rFonts w:ascii="Arial" w:hAnsi="Arial"/>
          <w:sz w:val="20"/>
        </w:rPr>
        <w:t>.</w:t>
      </w:r>
      <w:r w:rsidR="00FF65D9" w:rsidRPr="00DF4106">
        <w:rPr>
          <w:rFonts w:ascii="Arial" w:hAnsi="Arial"/>
          <w:sz w:val="20"/>
        </w:rPr>
        <w:t xml:space="preserve"> </w:t>
      </w:r>
      <w:r w:rsidRPr="00DF4106">
        <w:rPr>
          <w:rFonts w:ascii="Arial" w:hAnsi="Arial"/>
          <w:sz w:val="20"/>
        </w:rPr>
        <w:t xml:space="preserve">Poleg tega si bo </w:t>
      </w:r>
      <w:r w:rsidR="000E2B55" w:rsidRPr="00DF4106">
        <w:rPr>
          <w:rFonts w:ascii="Arial" w:hAnsi="Arial"/>
          <w:sz w:val="20"/>
        </w:rPr>
        <w:t xml:space="preserve">Banka </w:t>
      </w:r>
      <w:r w:rsidRPr="00DF4106">
        <w:rPr>
          <w:rFonts w:ascii="Arial" w:hAnsi="Arial"/>
          <w:sz w:val="20"/>
        </w:rPr>
        <w:t>prizadevala, da se čim</w:t>
      </w:r>
      <w:r w:rsidR="00A84FEE">
        <w:rPr>
          <w:rFonts w:ascii="Arial" w:hAnsi="Arial"/>
          <w:sz w:val="20"/>
        </w:rPr>
        <w:t xml:space="preserve"> </w:t>
      </w:r>
      <w:r w:rsidRPr="00DF4106">
        <w:rPr>
          <w:rFonts w:ascii="Arial" w:hAnsi="Arial"/>
          <w:sz w:val="20"/>
        </w:rPr>
        <w:t>bolj</w:t>
      </w:r>
      <w:r w:rsidR="00FF65D9" w:rsidRPr="00DF4106">
        <w:rPr>
          <w:rFonts w:ascii="Arial" w:hAnsi="Arial"/>
          <w:sz w:val="20"/>
        </w:rPr>
        <w:t xml:space="preserve"> prilagodi razvijajočim se potrebam in novim izzivom, pri čemer bo upoštevala tudi strateške prednostne naloge Sveta Evrope.</w:t>
      </w:r>
      <w:r w:rsidRPr="00DF4106">
        <w:rPr>
          <w:rFonts w:ascii="Arial" w:hAnsi="Arial"/>
          <w:sz w:val="20"/>
        </w:rPr>
        <w:t xml:space="preserve"> </w:t>
      </w:r>
      <w:r w:rsidR="00FF65D9" w:rsidRPr="00DF4106">
        <w:rPr>
          <w:rFonts w:ascii="Arial" w:hAnsi="Arial"/>
          <w:sz w:val="20"/>
        </w:rPr>
        <w:t>Eden od izzivov, s katerim se bodo sooč</w:t>
      </w:r>
      <w:r w:rsidRPr="00DF4106">
        <w:rPr>
          <w:rFonts w:ascii="Arial" w:hAnsi="Arial"/>
          <w:sz w:val="20"/>
        </w:rPr>
        <w:t xml:space="preserve">ile države članice </w:t>
      </w:r>
      <w:r w:rsidR="000E2B55">
        <w:rPr>
          <w:rFonts w:ascii="Arial" w:hAnsi="Arial"/>
          <w:sz w:val="20"/>
        </w:rPr>
        <w:t>Banke</w:t>
      </w:r>
      <w:r w:rsidRPr="00DF4106">
        <w:rPr>
          <w:rFonts w:ascii="Arial" w:hAnsi="Arial"/>
          <w:sz w:val="20"/>
        </w:rPr>
        <w:t xml:space="preserve"> </w:t>
      </w:r>
      <w:r w:rsidR="00FF65D9" w:rsidRPr="00DF4106">
        <w:rPr>
          <w:rFonts w:ascii="Arial" w:hAnsi="Arial"/>
          <w:sz w:val="20"/>
        </w:rPr>
        <w:t>je, kako učinkovito izvajati politike in naložbe, ki bodo pripomogle k doseganj</w:t>
      </w:r>
      <w:r w:rsidRPr="00DF4106">
        <w:rPr>
          <w:rFonts w:ascii="Arial" w:hAnsi="Arial"/>
          <w:sz w:val="20"/>
        </w:rPr>
        <w:t>u ciljev trajnostnega razvoja</w:t>
      </w:r>
      <w:r w:rsidR="00FF65D9" w:rsidRPr="00DF4106">
        <w:rPr>
          <w:rFonts w:ascii="Arial" w:hAnsi="Arial"/>
          <w:sz w:val="20"/>
        </w:rPr>
        <w:t xml:space="preserve">. </w:t>
      </w:r>
      <w:r w:rsidRPr="00DF4106">
        <w:rPr>
          <w:rFonts w:ascii="Arial" w:hAnsi="Arial"/>
          <w:sz w:val="20"/>
        </w:rPr>
        <w:t>Drugi izziv se pojavlja na lokalni ravni, saj imajo mesta in regije vse večjo vlogo pri prispevanju k vključujoči rasti, s čimer povečujejo fiskalne pritiske na zagotavljanje potrebne socialne infrastrukture in storitev. Zato je potrebno razmisliti tudi o širitvi sodelovanja z javnimi organi na lokalnih ravneh, razvojem inovativnih rešitev financiranja in opredelitvijo novih vrst projektov.</w:t>
      </w:r>
    </w:p>
    <w:p w:rsidR="00DF4106" w:rsidRDefault="00DF4106" w:rsidP="0073672E">
      <w:pPr>
        <w:rPr>
          <w:rFonts w:ascii="Arial" w:hAnsi="Arial"/>
          <w:sz w:val="20"/>
        </w:rPr>
      </w:pPr>
    </w:p>
    <w:p w:rsidR="00AE27C7" w:rsidRPr="00F51CA5" w:rsidRDefault="00AE27C7" w:rsidP="0073672E">
      <w:pPr>
        <w:rPr>
          <w:rFonts w:ascii="Arial" w:hAnsi="Arial"/>
          <w:sz w:val="20"/>
        </w:rPr>
      </w:pPr>
    </w:p>
    <w:p w:rsidR="0053744C" w:rsidRPr="00572096" w:rsidRDefault="00936BA2" w:rsidP="0053744C">
      <w:pPr>
        <w:pStyle w:val="ListParagraph"/>
        <w:numPr>
          <w:ilvl w:val="1"/>
          <w:numId w:val="8"/>
        </w:numPr>
        <w:rPr>
          <w:rFonts w:ascii="Arial" w:hAnsi="Arial"/>
          <w:sz w:val="20"/>
          <w:u w:val="single"/>
        </w:rPr>
      </w:pPr>
      <w:r w:rsidRPr="00572096">
        <w:rPr>
          <w:rFonts w:ascii="Arial" w:hAnsi="Arial"/>
          <w:sz w:val="20"/>
          <w:u w:val="single"/>
        </w:rPr>
        <w:lastRenderedPageBreak/>
        <w:t xml:space="preserve">Delovanje </w:t>
      </w:r>
      <w:r w:rsidR="000E2B55">
        <w:rPr>
          <w:rFonts w:ascii="Arial" w:hAnsi="Arial"/>
          <w:sz w:val="20"/>
          <w:u w:val="single"/>
        </w:rPr>
        <w:t>Banke</w:t>
      </w:r>
      <w:r w:rsidRPr="00572096">
        <w:rPr>
          <w:rFonts w:ascii="Arial" w:hAnsi="Arial"/>
          <w:sz w:val="20"/>
          <w:u w:val="single"/>
        </w:rPr>
        <w:t xml:space="preserve"> v povezavi s </w:t>
      </w:r>
      <w:r w:rsidR="0053744C" w:rsidRPr="00572096">
        <w:rPr>
          <w:rFonts w:ascii="Arial" w:hAnsi="Arial"/>
          <w:sz w:val="20"/>
          <w:u w:val="single"/>
        </w:rPr>
        <w:t>Cilji trajnostnega razvoja</w:t>
      </w:r>
    </w:p>
    <w:p w:rsidR="00AE27C7" w:rsidRDefault="00AE27C7" w:rsidP="0073672E">
      <w:pPr>
        <w:rPr>
          <w:rFonts w:ascii="Arial" w:hAnsi="Arial"/>
          <w:sz w:val="20"/>
        </w:rPr>
      </w:pPr>
    </w:p>
    <w:p w:rsidR="0073672E" w:rsidRPr="00F51CA5" w:rsidRDefault="0073672E" w:rsidP="0073672E">
      <w:pPr>
        <w:rPr>
          <w:rFonts w:ascii="Arial" w:hAnsi="Arial"/>
          <w:sz w:val="20"/>
        </w:rPr>
      </w:pPr>
      <w:r w:rsidRPr="00F51CA5">
        <w:rPr>
          <w:rFonts w:ascii="Arial" w:hAnsi="Arial"/>
          <w:sz w:val="20"/>
        </w:rPr>
        <w:t xml:space="preserve">Glede na naravno povezavo med socialnim mandatom </w:t>
      </w:r>
      <w:r w:rsidR="000E2B55">
        <w:rPr>
          <w:rFonts w:ascii="Arial" w:hAnsi="Arial"/>
          <w:sz w:val="20"/>
        </w:rPr>
        <w:t>Banke</w:t>
      </w:r>
      <w:r w:rsidRPr="00F51CA5">
        <w:rPr>
          <w:rFonts w:ascii="Arial" w:hAnsi="Arial"/>
          <w:sz w:val="20"/>
        </w:rPr>
        <w:t xml:space="preserve"> in cilji trajnostnega razvoja bi moral</w:t>
      </w:r>
      <w:r w:rsidR="005E039C">
        <w:rPr>
          <w:rFonts w:ascii="Arial" w:hAnsi="Arial"/>
          <w:sz w:val="20"/>
        </w:rPr>
        <w:t>a</w:t>
      </w:r>
      <w:r w:rsidRPr="00F51CA5">
        <w:rPr>
          <w:rFonts w:ascii="Arial" w:hAnsi="Arial"/>
          <w:sz w:val="20"/>
        </w:rPr>
        <w:t xml:space="preserve"> </w:t>
      </w:r>
      <w:r w:rsidR="000E2B55">
        <w:rPr>
          <w:rFonts w:ascii="Arial" w:hAnsi="Arial"/>
          <w:sz w:val="20"/>
        </w:rPr>
        <w:t>Banka</w:t>
      </w:r>
      <w:r w:rsidR="000E2B55" w:rsidRPr="00F51CA5">
        <w:rPr>
          <w:rFonts w:ascii="Arial" w:hAnsi="Arial"/>
          <w:sz w:val="20"/>
        </w:rPr>
        <w:t xml:space="preserve"> </w:t>
      </w:r>
      <w:r w:rsidRPr="00F51CA5">
        <w:rPr>
          <w:rFonts w:ascii="Arial" w:hAnsi="Arial"/>
          <w:sz w:val="20"/>
        </w:rPr>
        <w:t>izkoristiti to priložnost ne le zato, da ponovno potrdi svoj posebni socialni mandat in utrdi svoj položaj, temveč tudi</w:t>
      </w:r>
      <w:r w:rsidR="00DF4106" w:rsidRPr="00F51CA5">
        <w:rPr>
          <w:rFonts w:ascii="Arial" w:hAnsi="Arial"/>
          <w:sz w:val="20"/>
        </w:rPr>
        <w:t>, da</w:t>
      </w:r>
      <w:r w:rsidRPr="00F51CA5">
        <w:rPr>
          <w:rFonts w:ascii="Arial" w:hAnsi="Arial"/>
          <w:sz w:val="20"/>
        </w:rPr>
        <w:t xml:space="preserve"> deluje kot ključni akter pri pomoči državam članicam in upravičencem pri ustvarjanju dolgoročnih trajnostnih gospodarskih, socialnih in okoljskih rezultatov z doseganjem ciljev trajnostnega razvoja. V </w:t>
      </w:r>
      <w:r w:rsidR="00AE27C7">
        <w:rPr>
          <w:rFonts w:ascii="Arial" w:hAnsi="Arial"/>
          <w:sz w:val="20"/>
        </w:rPr>
        <w:t>svojih</w:t>
      </w:r>
      <w:r w:rsidRPr="00F51CA5">
        <w:rPr>
          <w:rFonts w:ascii="Arial" w:hAnsi="Arial"/>
          <w:sz w:val="20"/>
        </w:rPr>
        <w:t xml:space="preserve"> prizadevanjih bo </w:t>
      </w:r>
      <w:r w:rsidR="000E2B55">
        <w:rPr>
          <w:rFonts w:ascii="Arial" w:hAnsi="Arial"/>
          <w:sz w:val="20"/>
        </w:rPr>
        <w:t>Banka</w:t>
      </w:r>
      <w:r w:rsidRPr="00F51CA5">
        <w:rPr>
          <w:rFonts w:ascii="Arial" w:hAnsi="Arial"/>
          <w:sz w:val="20"/>
        </w:rPr>
        <w:t xml:space="preserve"> </w:t>
      </w:r>
      <w:r w:rsidR="00AE27C7">
        <w:rPr>
          <w:rFonts w:ascii="Arial" w:hAnsi="Arial"/>
          <w:sz w:val="20"/>
        </w:rPr>
        <w:t>deloval</w:t>
      </w:r>
      <w:r w:rsidR="005E039C">
        <w:rPr>
          <w:rFonts w:ascii="Arial" w:hAnsi="Arial"/>
          <w:sz w:val="20"/>
        </w:rPr>
        <w:t>a</w:t>
      </w:r>
      <w:r w:rsidR="00AE27C7">
        <w:rPr>
          <w:rFonts w:ascii="Arial" w:hAnsi="Arial"/>
          <w:sz w:val="20"/>
        </w:rPr>
        <w:t xml:space="preserve"> v smeri vključit</w:t>
      </w:r>
      <w:r w:rsidRPr="00F51CA5">
        <w:rPr>
          <w:rFonts w:ascii="Arial" w:hAnsi="Arial"/>
          <w:sz w:val="20"/>
        </w:rPr>
        <w:t>v</w:t>
      </w:r>
      <w:r w:rsidR="00AE27C7">
        <w:rPr>
          <w:rFonts w:ascii="Arial" w:hAnsi="Arial"/>
          <w:sz w:val="20"/>
        </w:rPr>
        <w:t>e</w:t>
      </w:r>
      <w:r w:rsidRPr="00F51CA5">
        <w:rPr>
          <w:rFonts w:ascii="Arial" w:hAnsi="Arial"/>
          <w:sz w:val="20"/>
        </w:rPr>
        <w:t xml:space="preserve"> ciljev </w:t>
      </w:r>
      <w:r w:rsidR="00DF4106" w:rsidRPr="00F51CA5">
        <w:rPr>
          <w:rFonts w:ascii="Arial" w:hAnsi="Arial"/>
          <w:sz w:val="20"/>
        </w:rPr>
        <w:t>trajnostnega razvoja v svojo prihodnjo strategijo delovanja</w:t>
      </w:r>
      <w:r w:rsidRPr="00F51CA5">
        <w:rPr>
          <w:rFonts w:ascii="Arial" w:hAnsi="Arial"/>
          <w:sz w:val="20"/>
        </w:rPr>
        <w:t>.</w:t>
      </w:r>
    </w:p>
    <w:p w:rsidR="0053744C" w:rsidRPr="00F51CA5" w:rsidRDefault="0053744C" w:rsidP="0073672E">
      <w:pPr>
        <w:rPr>
          <w:rFonts w:ascii="Arial" w:hAnsi="Arial"/>
          <w:sz w:val="20"/>
        </w:rPr>
      </w:pPr>
    </w:p>
    <w:p w:rsidR="0053744C" w:rsidRPr="00572096" w:rsidRDefault="00A66360" w:rsidP="00A66360">
      <w:pPr>
        <w:pStyle w:val="ListParagraph"/>
        <w:numPr>
          <w:ilvl w:val="1"/>
          <w:numId w:val="8"/>
        </w:numPr>
        <w:rPr>
          <w:rFonts w:ascii="Arial" w:hAnsi="Arial"/>
          <w:sz w:val="20"/>
          <w:u w:val="single"/>
        </w:rPr>
      </w:pPr>
      <w:r w:rsidRPr="00572096">
        <w:rPr>
          <w:rFonts w:ascii="Arial" w:hAnsi="Arial"/>
          <w:sz w:val="20"/>
          <w:u w:val="single"/>
        </w:rPr>
        <w:t xml:space="preserve">Delovanje </w:t>
      </w:r>
      <w:r w:rsidR="000E2B55">
        <w:rPr>
          <w:rFonts w:ascii="Arial" w:hAnsi="Arial"/>
          <w:sz w:val="20"/>
          <w:u w:val="single"/>
        </w:rPr>
        <w:t>Banke</w:t>
      </w:r>
      <w:r w:rsidRPr="00572096">
        <w:rPr>
          <w:rFonts w:ascii="Arial" w:hAnsi="Arial"/>
          <w:sz w:val="20"/>
          <w:u w:val="single"/>
        </w:rPr>
        <w:t xml:space="preserve"> na lokalni ravni</w:t>
      </w:r>
    </w:p>
    <w:p w:rsidR="00FF65D9" w:rsidRPr="00F51CA5" w:rsidRDefault="00FF65D9" w:rsidP="00774774">
      <w:pPr>
        <w:rPr>
          <w:rFonts w:ascii="Arial" w:hAnsi="Arial"/>
          <w:sz w:val="20"/>
        </w:rPr>
      </w:pPr>
    </w:p>
    <w:p w:rsidR="00A66360" w:rsidRPr="00F51CA5" w:rsidRDefault="00A66360" w:rsidP="00A66360">
      <w:pPr>
        <w:rPr>
          <w:rFonts w:ascii="Arial" w:hAnsi="Arial"/>
          <w:sz w:val="20"/>
        </w:rPr>
      </w:pPr>
      <w:r w:rsidRPr="00F51CA5">
        <w:rPr>
          <w:rFonts w:ascii="Arial" w:hAnsi="Arial"/>
          <w:sz w:val="20"/>
        </w:rPr>
        <w:t xml:space="preserve">Mesta in regije postopoma razvijajo dolgoročne strategije, namenjene povečanju njihove privlačnosti in prilagodljivosti, da bi lahko ponudili kakovostnejše življenje, zaposlitvene in poslovne priložnosti ter druge gospodarske in socialne ugodnosti, ki jih ljudje želijo, in ustvarili pogoje za trajnostni razvoj za naslednje generacije. Kljub temu, da so mestna območja pogosto gonilna sila gospodarske rasti in vedno bolj zagotavljajo številne javne storitve, kot so izobraževanje, zdravstveno varstvo in stanovanja, se srečujejo tudi z vprašanji vse večje obremenjenosti, onesnaževanja in poslabšanja okolja, pa tudi </w:t>
      </w:r>
      <w:r w:rsidR="00AE27C7">
        <w:rPr>
          <w:rFonts w:ascii="Arial" w:hAnsi="Arial"/>
          <w:sz w:val="20"/>
        </w:rPr>
        <w:t xml:space="preserve">z vprašanji </w:t>
      </w:r>
      <w:r w:rsidRPr="00F51CA5">
        <w:rPr>
          <w:rFonts w:ascii="Arial" w:hAnsi="Arial"/>
          <w:sz w:val="20"/>
        </w:rPr>
        <w:t>vse večj</w:t>
      </w:r>
      <w:r w:rsidR="00AE27C7">
        <w:rPr>
          <w:rFonts w:ascii="Arial" w:hAnsi="Arial"/>
          <w:sz w:val="20"/>
        </w:rPr>
        <w:t>e</w:t>
      </w:r>
      <w:r w:rsidRPr="00F51CA5">
        <w:rPr>
          <w:rFonts w:ascii="Arial" w:hAnsi="Arial"/>
          <w:sz w:val="20"/>
        </w:rPr>
        <w:t xml:space="preserve"> ekonomsk</w:t>
      </w:r>
      <w:r w:rsidR="00AE27C7">
        <w:rPr>
          <w:rFonts w:ascii="Arial" w:hAnsi="Arial"/>
          <w:sz w:val="20"/>
        </w:rPr>
        <w:t>e</w:t>
      </w:r>
      <w:r w:rsidRPr="00F51CA5">
        <w:rPr>
          <w:rFonts w:ascii="Arial" w:hAnsi="Arial"/>
          <w:sz w:val="20"/>
        </w:rPr>
        <w:t xml:space="preserve"> neenakost</w:t>
      </w:r>
      <w:r w:rsidR="00AE27C7">
        <w:rPr>
          <w:rFonts w:ascii="Arial" w:hAnsi="Arial"/>
          <w:sz w:val="20"/>
        </w:rPr>
        <w:t>i</w:t>
      </w:r>
      <w:r w:rsidRPr="00F51CA5">
        <w:rPr>
          <w:rFonts w:ascii="Arial" w:hAnsi="Arial"/>
          <w:sz w:val="20"/>
        </w:rPr>
        <w:t xml:space="preserve"> in socialn</w:t>
      </w:r>
      <w:r w:rsidR="00AE27C7">
        <w:rPr>
          <w:rFonts w:ascii="Arial" w:hAnsi="Arial"/>
          <w:sz w:val="20"/>
        </w:rPr>
        <w:t>e</w:t>
      </w:r>
      <w:r w:rsidRPr="00F51CA5">
        <w:rPr>
          <w:rFonts w:ascii="Arial" w:hAnsi="Arial"/>
          <w:sz w:val="20"/>
        </w:rPr>
        <w:t xml:space="preserve"> izključenost</w:t>
      </w:r>
      <w:r w:rsidR="00AE27C7">
        <w:rPr>
          <w:rFonts w:ascii="Arial" w:hAnsi="Arial"/>
          <w:sz w:val="20"/>
        </w:rPr>
        <w:t>i</w:t>
      </w:r>
      <w:r w:rsidRPr="00F51CA5">
        <w:rPr>
          <w:rFonts w:ascii="Arial" w:hAnsi="Arial"/>
          <w:sz w:val="20"/>
        </w:rPr>
        <w:t>.</w:t>
      </w:r>
    </w:p>
    <w:p w:rsidR="00A66360" w:rsidRPr="00F51CA5" w:rsidRDefault="00A66360" w:rsidP="00A66360">
      <w:pPr>
        <w:rPr>
          <w:rFonts w:ascii="Arial" w:hAnsi="Arial"/>
          <w:sz w:val="20"/>
        </w:rPr>
      </w:pPr>
    </w:p>
    <w:p w:rsidR="00A66360" w:rsidRPr="00F51CA5" w:rsidRDefault="00A66360" w:rsidP="00A66360">
      <w:pPr>
        <w:rPr>
          <w:rFonts w:ascii="Arial" w:hAnsi="Arial"/>
          <w:sz w:val="20"/>
        </w:rPr>
      </w:pPr>
      <w:r w:rsidRPr="00F51CA5">
        <w:rPr>
          <w:rFonts w:ascii="Arial" w:hAnsi="Arial"/>
          <w:sz w:val="20"/>
        </w:rPr>
        <w:t xml:space="preserve">Obravnava teh vprašanj je v središču mandata in dejavnosti </w:t>
      </w:r>
      <w:r w:rsidR="000E2B55">
        <w:rPr>
          <w:rFonts w:ascii="Arial" w:hAnsi="Arial"/>
          <w:sz w:val="20"/>
        </w:rPr>
        <w:t>Banke</w:t>
      </w:r>
      <w:r w:rsidRPr="00F51CA5">
        <w:rPr>
          <w:rFonts w:ascii="Arial" w:hAnsi="Arial"/>
          <w:sz w:val="20"/>
        </w:rPr>
        <w:t xml:space="preserve">, saj je socialna dodana vrednost uspešno izvedenih investicijskih projektov na tem področju </w:t>
      </w:r>
      <w:r w:rsidR="00AE27C7">
        <w:rPr>
          <w:rFonts w:ascii="Arial" w:hAnsi="Arial"/>
          <w:sz w:val="20"/>
        </w:rPr>
        <w:t>velika</w:t>
      </w:r>
      <w:r w:rsidRPr="00F51CA5">
        <w:rPr>
          <w:rFonts w:ascii="Arial" w:hAnsi="Arial"/>
          <w:sz w:val="20"/>
        </w:rPr>
        <w:t xml:space="preserve">. </w:t>
      </w:r>
      <w:r w:rsidR="000E2B55">
        <w:rPr>
          <w:rFonts w:ascii="Arial" w:hAnsi="Arial"/>
          <w:sz w:val="20"/>
        </w:rPr>
        <w:t>Banka</w:t>
      </w:r>
      <w:r w:rsidRPr="00F51CA5">
        <w:rPr>
          <w:rFonts w:ascii="Arial" w:hAnsi="Arial"/>
          <w:sz w:val="20"/>
        </w:rPr>
        <w:t xml:space="preserve"> je že pridobila veliko izkušenj pri kreditiranju mest, regij in občinskih podjetij</w:t>
      </w:r>
      <w:r w:rsidR="00AE27C7">
        <w:rPr>
          <w:rFonts w:ascii="Arial" w:hAnsi="Arial"/>
          <w:sz w:val="20"/>
        </w:rPr>
        <w:t xml:space="preserve">, ki zagotavljajo </w:t>
      </w:r>
      <w:r w:rsidRPr="00F51CA5">
        <w:rPr>
          <w:rFonts w:ascii="Arial" w:hAnsi="Arial"/>
          <w:sz w:val="20"/>
        </w:rPr>
        <w:t xml:space="preserve">komunalne storitve. Za reševanje dolgoročnih izzivov in krepitev socialne vključenosti namerava </w:t>
      </w:r>
      <w:r w:rsidR="000E2B55">
        <w:rPr>
          <w:rFonts w:ascii="Arial" w:hAnsi="Arial"/>
          <w:sz w:val="20"/>
        </w:rPr>
        <w:t>Banka</w:t>
      </w:r>
      <w:r w:rsidRPr="00F51CA5">
        <w:rPr>
          <w:rFonts w:ascii="Arial" w:hAnsi="Arial"/>
          <w:sz w:val="20"/>
        </w:rPr>
        <w:t xml:space="preserve"> okrepiti svojo dejavnost s podporo celostnih strategij za vključujočo rast v mestih preko štirih dejavnosti:</w:t>
      </w:r>
    </w:p>
    <w:p w:rsidR="00A66360" w:rsidRPr="00F51CA5" w:rsidRDefault="00A66360" w:rsidP="00A66360">
      <w:pPr>
        <w:pStyle w:val="ListParagraph"/>
        <w:numPr>
          <w:ilvl w:val="0"/>
          <w:numId w:val="24"/>
        </w:numPr>
        <w:rPr>
          <w:rFonts w:ascii="Arial" w:hAnsi="Arial"/>
          <w:sz w:val="20"/>
        </w:rPr>
      </w:pPr>
      <w:r w:rsidRPr="00F51CA5">
        <w:rPr>
          <w:rFonts w:ascii="Arial" w:hAnsi="Arial"/>
          <w:sz w:val="20"/>
        </w:rPr>
        <w:t xml:space="preserve">z nadaljnjimi prizadevanji za </w:t>
      </w:r>
      <w:proofErr w:type="spellStart"/>
      <w:r w:rsidRPr="00F51CA5">
        <w:rPr>
          <w:rFonts w:ascii="Arial" w:hAnsi="Arial"/>
          <w:sz w:val="20"/>
        </w:rPr>
        <w:t>diverzifikacijo</w:t>
      </w:r>
      <w:proofErr w:type="spellEnd"/>
      <w:r w:rsidRPr="00F51CA5">
        <w:rPr>
          <w:rFonts w:ascii="Arial" w:hAnsi="Arial"/>
          <w:sz w:val="20"/>
        </w:rPr>
        <w:t xml:space="preserve"> posojilojemalcev in projektov; </w:t>
      </w:r>
    </w:p>
    <w:p w:rsidR="00A66360" w:rsidRPr="00F51CA5" w:rsidRDefault="00A66360" w:rsidP="00A66360">
      <w:pPr>
        <w:pStyle w:val="ListParagraph"/>
        <w:numPr>
          <w:ilvl w:val="0"/>
          <w:numId w:val="24"/>
        </w:numPr>
        <w:rPr>
          <w:rFonts w:ascii="Arial" w:hAnsi="Arial"/>
          <w:sz w:val="20"/>
        </w:rPr>
      </w:pPr>
      <w:r w:rsidRPr="00F51CA5">
        <w:rPr>
          <w:rFonts w:ascii="Arial" w:hAnsi="Arial"/>
          <w:sz w:val="20"/>
        </w:rPr>
        <w:t xml:space="preserve">z razvojem finančnih instrumentov za zadovoljevanje potreb </w:t>
      </w:r>
      <w:r w:rsidR="00AE27C7">
        <w:rPr>
          <w:rFonts w:ascii="Arial" w:hAnsi="Arial"/>
          <w:sz w:val="20"/>
        </w:rPr>
        <w:t xml:space="preserve">po </w:t>
      </w:r>
      <w:r w:rsidRPr="00F51CA5">
        <w:rPr>
          <w:rFonts w:ascii="Arial" w:hAnsi="Arial"/>
          <w:sz w:val="20"/>
        </w:rPr>
        <w:t>socialnih naložb</w:t>
      </w:r>
      <w:r w:rsidR="00AE27C7">
        <w:rPr>
          <w:rFonts w:ascii="Arial" w:hAnsi="Arial"/>
          <w:sz w:val="20"/>
        </w:rPr>
        <w:t>ah</w:t>
      </w:r>
      <w:r w:rsidRPr="00F51CA5">
        <w:rPr>
          <w:rFonts w:ascii="Arial" w:hAnsi="Arial"/>
          <w:sz w:val="20"/>
        </w:rPr>
        <w:t xml:space="preserve"> na lokalni ravni; </w:t>
      </w:r>
    </w:p>
    <w:p w:rsidR="00A66360" w:rsidRPr="00F51CA5" w:rsidRDefault="00A66360" w:rsidP="00A66360">
      <w:pPr>
        <w:pStyle w:val="ListParagraph"/>
        <w:numPr>
          <w:ilvl w:val="0"/>
          <w:numId w:val="24"/>
        </w:numPr>
        <w:rPr>
          <w:rFonts w:ascii="Arial" w:hAnsi="Arial"/>
          <w:sz w:val="20"/>
        </w:rPr>
      </w:pPr>
      <w:r w:rsidRPr="00F51CA5">
        <w:rPr>
          <w:rFonts w:ascii="Arial" w:hAnsi="Arial"/>
          <w:sz w:val="20"/>
        </w:rPr>
        <w:t xml:space="preserve">s podporo izvajanju nacionalnih strategij in politik za vključujočo rast v mestih; </w:t>
      </w:r>
    </w:p>
    <w:p w:rsidR="00A66360" w:rsidRPr="00F51CA5" w:rsidRDefault="00A66360" w:rsidP="00A66360">
      <w:pPr>
        <w:pStyle w:val="ListParagraph"/>
        <w:numPr>
          <w:ilvl w:val="0"/>
          <w:numId w:val="24"/>
        </w:numPr>
        <w:rPr>
          <w:rFonts w:ascii="Arial" w:hAnsi="Arial"/>
          <w:sz w:val="20"/>
        </w:rPr>
      </w:pPr>
      <w:r w:rsidRPr="00F51CA5">
        <w:rPr>
          <w:rFonts w:ascii="Arial" w:hAnsi="Arial"/>
          <w:sz w:val="20"/>
        </w:rPr>
        <w:t>s prispevanjem h krepitvi lokalnih zmogljivosti in</w:t>
      </w:r>
      <w:r w:rsidR="00AE27C7">
        <w:rPr>
          <w:rFonts w:ascii="Arial" w:hAnsi="Arial"/>
          <w:sz w:val="20"/>
        </w:rPr>
        <w:t xml:space="preserve"> zagotavljanjem tehnične</w:t>
      </w:r>
      <w:r w:rsidRPr="00F51CA5">
        <w:rPr>
          <w:rFonts w:ascii="Arial" w:hAnsi="Arial"/>
          <w:sz w:val="20"/>
        </w:rPr>
        <w:t xml:space="preserve"> pomoči. </w:t>
      </w:r>
    </w:p>
    <w:p w:rsidR="00A66360" w:rsidRPr="00F51CA5" w:rsidRDefault="00A66360" w:rsidP="00A66360">
      <w:pPr>
        <w:rPr>
          <w:rFonts w:ascii="Arial" w:hAnsi="Arial"/>
          <w:sz w:val="20"/>
        </w:rPr>
      </w:pPr>
    </w:p>
    <w:p w:rsidR="00A66360" w:rsidRPr="00572096" w:rsidRDefault="00A66360" w:rsidP="00A66360">
      <w:pPr>
        <w:rPr>
          <w:rFonts w:ascii="Arial" w:hAnsi="Arial"/>
          <w:sz w:val="20"/>
        </w:rPr>
      </w:pPr>
      <w:r w:rsidRPr="00F51CA5">
        <w:rPr>
          <w:rFonts w:ascii="Arial" w:hAnsi="Arial"/>
          <w:sz w:val="20"/>
        </w:rPr>
        <w:t xml:space="preserve">V zvezi s tem ima lahko </w:t>
      </w:r>
      <w:r w:rsidR="000E2B55">
        <w:rPr>
          <w:rFonts w:ascii="Arial" w:hAnsi="Arial"/>
          <w:sz w:val="20"/>
        </w:rPr>
        <w:t>Banka</w:t>
      </w:r>
      <w:r w:rsidRPr="00F51CA5">
        <w:rPr>
          <w:rFonts w:ascii="Arial" w:hAnsi="Arial"/>
          <w:sz w:val="20"/>
        </w:rPr>
        <w:t xml:space="preserve"> pomembno vlogo v smislu izmenjave znanja in razširjanja dobrih praks. Z vse večjo uporabo nepovratnih sredstev za podporo razvoju znanja in inovacij na socialnem področju bi </w:t>
      </w:r>
      <w:r w:rsidR="000E2B55">
        <w:rPr>
          <w:rFonts w:ascii="Arial" w:hAnsi="Arial"/>
          <w:sz w:val="20"/>
        </w:rPr>
        <w:t>Banka</w:t>
      </w:r>
      <w:r w:rsidRPr="00F51CA5">
        <w:rPr>
          <w:rFonts w:ascii="Arial" w:hAnsi="Arial"/>
          <w:sz w:val="20"/>
        </w:rPr>
        <w:t xml:space="preserve"> okrepil</w:t>
      </w:r>
      <w:r w:rsidR="00AE27C7">
        <w:rPr>
          <w:rFonts w:ascii="Arial" w:hAnsi="Arial"/>
          <w:sz w:val="20"/>
        </w:rPr>
        <w:t>a</w:t>
      </w:r>
      <w:r w:rsidRPr="00F51CA5">
        <w:rPr>
          <w:rFonts w:ascii="Arial" w:hAnsi="Arial"/>
          <w:sz w:val="20"/>
        </w:rPr>
        <w:t xml:space="preserve"> svojo dodano vrednost na izbranih področjih ter regijam in mestom zagotovil</w:t>
      </w:r>
      <w:r w:rsidR="00AE27C7">
        <w:rPr>
          <w:rFonts w:ascii="Arial" w:hAnsi="Arial"/>
          <w:sz w:val="20"/>
        </w:rPr>
        <w:t>a</w:t>
      </w:r>
      <w:r w:rsidRPr="00F51CA5">
        <w:rPr>
          <w:rFonts w:ascii="Arial" w:hAnsi="Arial"/>
          <w:sz w:val="20"/>
        </w:rPr>
        <w:t xml:space="preserve"> </w:t>
      </w:r>
      <w:r w:rsidRPr="00572096">
        <w:rPr>
          <w:rFonts w:ascii="Arial" w:hAnsi="Arial"/>
          <w:sz w:val="20"/>
        </w:rPr>
        <w:t>znanje za povečanje socialne</w:t>
      </w:r>
      <w:r w:rsidR="00F51CA5" w:rsidRPr="00572096">
        <w:rPr>
          <w:rFonts w:ascii="Arial" w:hAnsi="Arial"/>
          <w:sz w:val="20"/>
        </w:rPr>
        <w:t xml:space="preserve"> dodane vrednosti</w:t>
      </w:r>
      <w:r w:rsidRPr="00572096">
        <w:rPr>
          <w:rFonts w:ascii="Arial" w:hAnsi="Arial"/>
          <w:sz w:val="20"/>
        </w:rPr>
        <w:t xml:space="preserve"> njihovih naložb.</w:t>
      </w:r>
    </w:p>
    <w:p w:rsidR="00FF65D9" w:rsidRPr="00572096" w:rsidRDefault="00FF65D9" w:rsidP="00774774">
      <w:pPr>
        <w:rPr>
          <w:rFonts w:ascii="Arial" w:hAnsi="Arial"/>
          <w:sz w:val="20"/>
        </w:rPr>
      </w:pPr>
    </w:p>
    <w:p w:rsidR="00F51CA5" w:rsidRPr="00572096" w:rsidRDefault="00936BA2" w:rsidP="00774774">
      <w:pPr>
        <w:rPr>
          <w:rFonts w:ascii="Arial" w:hAnsi="Arial"/>
          <w:sz w:val="20"/>
          <w:u w:val="single"/>
        </w:rPr>
      </w:pPr>
      <w:r w:rsidRPr="00572096">
        <w:rPr>
          <w:rFonts w:ascii="Arial" w:hAnsi="Arial"/>
          <w:sz w:val="20"/>
          <w:u w:val="single"/>
        </w:rPr>
        <w:t xml:space="preserve">Kapitalska ustreznost </w:t>
      </w:r>
      <w:r w:rsidR="000E2B55">
        <w:rPr>
          <w:rFonts w:ascii="Arial" w:hAnsi="Arial"/>
          <w:sz w:val="20"/>
          <w:u w:val="single"/>
        </w:rPr>
        <w:t>Banke</w:t>
      </w:r>
      <w:r w:rsidRPr="00572096">
        <w:rPr>
          <w:rFonts w:ascii="Arial" w:hAnsi="Arial"/>
          <w:sz w:val="20"/>
          <w:u w:val="single"/>
        </w:rPr>
        <w:t xml:space="preserve"> v povezavi z </w:t>
      </w:r>
      <w:r w:rsidR="000E2B55">
        <w:rPr>
          <w:rFonts w:ascii="Arial" w:hAnsi="Arial"/>
          <w:sz w:val="20"/>
          <w:u w:val="single"/>
        </w:rPr>
        <w:t>njenim delovanjem</w:t>
      </w:r>
    </w:p>
    <w:p w:rsidR="00936BA2" w:rsidRPr="00572096" w:rsidRDefault="00936BA2" w:rsidP="00774774">
      <w:pPr>
        <w:rPr>
          <w:rFonts w:ascii="Arial" w:hAnsi="Arial"/>
          <w:sz w:val="20"/>
        </w:rPr>
      </w:pPr>
    </w:p>
    <w:p w:rsidR="00936BA2" w:rsidRPr="00572096" w:rsidRDefault="00936BA2" w:rsidP="00774774">
      <w:pPr>
        <w:rPr>
          <w:rFonts w:ascii="Arial" w:hAnsi="Arial"/>
          <w:sz w:val="20"/>
        </w:rPr>
      </w:pPr>
      <w:r w:rsidRPr="00572096">
        <w:rPr>
          <w:rFonts w:ascii="Arial" w:hAnsi="Arial"/>
          <w:sz w:val="20"/>
        </w:rPr>
        <w:t xml:space="preserve">Dejavnosti </w:t>
      </w:r>
      <w:r w:rsidR="000E2B55">
        <w:rPr>
          <w:rFonts w:ascii="Arial" w:hAnsi="Arial"/>
          <w:sz w:val="20"/>
        </w:rPr>
        <w:t>Banke</w:t>
      </w:r>
      <w:r w:rsidR="00AE27C7">
        <w:rPr>
          <w:rFonts w:ascii="Arial" w:hAnsi="Arial"/>
          <w:sz w:val="20"/>
        </w:rPr>
        <w:t xml:space="preserve"> so</w:t>
      </w:r>
      <w:r w:rsidRPr="00572096">
        <w:rPr>
          <w:rFonts w:ascii="Arial" w:hAnsi="Arial"/>
          <w:sz w:val="20"/>
        </w:rPr>
        <w:t xml:space="preserve"> se v za</w:t>
      </w:r>
      <w:r w:rsidR="00AE27C7">
        <w:rPr>
          <w:rFonts w:ascii="Arial" w:hAnsi="Arial"/>
          <w:sz w:val="20"/>
        </w:rPr>
        <w:t>dnjih treh letih znatno povečale</w:t>
      </w:r>
      <w:r w:rsidRPr="00572096">
        <w:rPr>
          <w:rFonts w:ascii="Arial" w:hAnsi="Arial"/>
          <w:sz w:val="20"/>
        </w:rPr>
        <w:t xml:space="preserve">, saj so se </w:t>
      </w:r>
      <w:r w:rsidR="00A65CAE">
        <w:rPr>
          <w:rFonts w:ascii="Arial" w:hAnsi="Arial"/>
          <w:sz w:val="20"/>
        </w:rPr>
        <w:t xml:space="preserve">letne </w:t>
      </w:r>
      <w:r w:rsidRPr="00572096">
        <w:rPr>
          <w:rFonts w:ascii="Arial" w:hAnsi="Arial"/>
          <w:sz w:val="20"/>
        </w:rPr>
        <w:t>odobritve proj</w:t>
      </w:r>
      <w:r w:rsidR="00AE27C7">
        <w:rPr>
          <w:rFonts w:ascii="Arial" w:hAnsi="Arial"/>
          <w:sz w:val="20"/>
        </w:rPr>
        <w:t>ektov skoraj podvojile</w:t>
      </w:r>
      <w:r w:rsidRPr="00572096">
        <w:rPr>
          <w:rFonts w:ascii="Arial" w:hAnsi="Arial"/>
          <w:sz w:val="20"/>
        </w:rPr>
        <w:t xml:space="preserve"> in sicer s povprečno 2,1 milijarde EUR v obdobju 2011–2015 na povprečno 3,7 milijard EUR v obdobju 2016–2018.</w:t>
      </w:r>
    </w:p>
    <w:p w:rsidR="00936BA2" w:rsidRPr="00572096" w:rsidRDefault="00936BA2" w:rsidP="00774774">
      <w:pPr>
        <w:rPr>
          <w:rFonts w:ascii="Arial" w:hAnsi="Arial"/>
          <w:sz w:val="20"/>
        </w:rPr>
      </w:pPr>
    </w:p>
    <w:p w:rsidR="00936BA2" w:rsidRPr="00572096" w:rsidRDefault="00936BA2" w:rsidP="00936BA2">
      <w:pPr>
        <w:rPr>
          <w:rFonts w:ascii="Arial" w:hAnsi="Arial"/>
          <w:sz w:val="20"/>
        </w:rPr>
      </w:pPr>
      <w:r w:rsidRPr="00572096">
        <w:rPr>
          <w:rFonts w:ascii="Arial" w:hAnsi="Arial"/>
          <w:sz w:val="20"/>
        </w:rPr>
        <w:t xml:space="preserve">Ohranjanje posojil na tem novem nivoju potrjuje sposobnost </w:t>
      </w:r>
      <w:r w:rsidR="000E2B55">
        <w:rPr>
          <w:rFonts w:ascii="Arial" w:hAnsi="Arial"/>
          <w:sz w:val="20"/>
        </w:rPr>
        <w:t>Banke</w:t>
      </w:r>
      <w:r w:rsidRPr="00572096">
        <w:rPr>
          <w:rFonts w:ascii="Arial" w:hAnsi="Arial"/>
          <w:sz w:val="20"/>
        </w:rPr>
        <w:t>, da se odzove na vse večje potrebe na socialnem področju in hkrati okrepi svoj pomen na področju socialnih naložb. Seveda pa ti dosežki ne smejo ogrozi</w:t>
      </w:r>
      <w:r w:rsidR="00A65CAE">
        <w:rPr>
          <w:rFonts w:ascii="Arial" w:hAnsi="Arial"/>
          <w:sz w:val="20"/>
        </w:rPr>
        <w:t>t</w:t>
      </w:r>
      <w:r w:rsidRPr="00572096">
        <w:rPr>
          <w:rFonts w:ascii="Arial" w:hAnsi="Arial"/>
          <w:sz w:val="20"/>
        </w:rPr>
        <w:t xml:space="preserve">i finančnega položaja </w:t>
      </w:r>
      <w:r w:rsidR="000E2B55" w:rsidRPr="00572096">
        <w:rPr>
          <w:rFonts w:ascii="Arial" w:hAnsi="Arial"/>
          <w:sz w:val="20"/>
        </w:rPr>
        <w:t>Banke</w:t>
      </w:r>
      <w:r w:rsidRPr="00572096">
        <w:rPr>
          <w:rFonts w:ascii="Arial" w:hAnsi="Arial"/>
          <w:sz w:val="20"/>
        </w:rPr>
        <w:t xml:space="preserve">. Skupina se je uspešno odzvala na zahteve sedanje strategije delovanja za obdobje 2017–2019 in sicer z razdolževanjem bilance stanja, povečanjem učinkovitosti svojih dejavnosti in izboljšanjem razmerij pri kazalcih bonitetnega okvira. Operacije v ciljnih državah </w:t>
      </w:r>
      <w:r w:rsidR="00F44E8C" w:rsidRPr="00572096">
        <w:rPr>
          <w:rFonts w:ascii="Arial" w:hAnsi="Arial"/>
          <w:sz w:val="20"/>
        </w:rPr>
        <w:t xml:space="preserve">članicah </w:t>
      </w:r>
      <w:r w:rsidRPr="00572096">
        <w:rPr>
          <w:rFonts w:ascii="Arial" w:hAnsi="Arial"/>
          <w:sz w:val="20"/>
        </w:rPr>
        <w:t xml:space="preserve">ostajajo prednostna naloga </w:t>
      </w:r>
      <w:r w:rsidR="000E2B55" w:rsidRPr="00572096">
        <w:rPr>
          <w:rFonts w:ascii="Arial" w:hAnsi="Arial"/>
          <w:sz w:val="20"/>
        </w:rPr>
        <w:t xml:space="preserve">Banke </w:t>
      </w:r>
      <w:r w:rsidRPr="00572096">
        <w:rPr>
          <w:rFonts w:ascii="Arial" w:hAnsi="Arial"/>
          <w:sz w:val="20"/>
        </w:rPr>
        <w:t>in se bodo še naprej razvijale, vključno z dodatnimi instrumenti za krepitev zmogljivosti in delitev tveganja, da se omogoči ustrezen odziv na naraščajoče potrebe po socialnih naložbah.</w:t>
      </w:r>
    </w:p>
    <w:p w:rsidR="00F44E8C" w:rsidRPr="00572096" w:rsidRDefault="00F44E8C" w:rsidP="00936BA2">
      <w:pPr>
        <w:rPr>
          <w:rFonts w:ascii="Arial" w:hAnsi="Arial"/>
          <w:sz w:val="20"/>
        </w:rPr>
      </w:pPr>
    </w:p>
    <w:p w:rsidR="00F44E8C" w:rsidRPr="00572096" w:rsidRDefault="00F44E8C" w:rsidP="00F44E8C">
      <w:pPr>
        <w:rPr>
          <w:rFonts w:ascii="Arial" w:hAnsi="Arial"/>
          <w:sz w:val="20"/>
        </w:rPr>
      </w:pPr>
      <w:r w:rsidRPr="00572096">
        <w:rPr>
          <w:rFonts w:ascii="Arial" w:hAnsi="Arial"/>
          <w:sz w:val="20"/>
        </w:rPr>
        <w:t xml:space="preserve">V sedanji strategiji delovanja mora </w:t>
      </w:r>
      <w:r w:rsidR="000E2B55">
        <w:rPr>
          <w:rFonts w:ascii="Arial" w:hAnsi="Arial"/>
          <w:sz w:val="20"/>
        </w:rPr>
        <w:t>Banka</w:t>
      </w:r>
      <w:r w:rsidRPr="00572096">
        <w:rPr>
          <w:rFonts w:ascii="Arial" w:hAnsi="Arial"/>
          <w:sz w:val="20"/>
        </w:rPr>
        <w:t xml:space="preserve"> periodično pregledovati svojo kapitalsko ustreznost z namenom spremljanja moči svojega finančnega položaja, kot je praksa med drugimi razvojnimi bankami. Pregled je bil opravljen v letu 2018 in je potrdil zanesljivost bonitetnih kazalcev </w:t>
      </w:r>
      <w:r w:rsidR="000E2B55" w:rsidRPr="00572096">
        <w:rPr>
          <w:rFonts w:ascii="Arial" w:hAnsi="Arial"/>
          <w:sz w:val="20"/>
        </w:rPr>
        <w:t xml:space="preserve">Banke </w:t>
      </w:r>
      <w:r w:rsidRPr="00572096">
        <w:rPr>
          <w:rFonts w:ascii="Arial" w:hAnsi="Arial"/>
          <w:sz w:val="20"/>
        </w:rPr>
        <w:t>in njen</w:t>
      </w:r>
      <w:r w:rsidR="00AE27C7">
        <w:rPr>
          <w:rFonts w:ascii="Arial" w:hAnsi="Arial"/>
          <w:sz w:val="20"/>
        </w:rPr>
        <w:t>ega</w:t>
      </w:r>
      <w:r w:rsidRPr="00572096">
        <w:rPr>
          <w:rFonts w:ascii="Arial" w:hAnsi="Arial"/>
          <w:sz w:val="20"/>
        </w:rPr>
        <w:t xml:space="preserve"> </w:t>
      </w:r>
      <w:r w:rsidR="00AE27C7">
        <w:rPr>
          <w:rFonts w:ascii="Arial" w:hAnsi="Arial"/>
          <w:sz w:val="20"/>
        </w:rPr>
        <w:t>preudarnega poslovanja</w:t>
      </w:r>
      <w:r w:rsidRPr="00572096">
        <w:rPr>
          <w:rFonts w:ascii="Arial" w:hAnsi="Arial"/>
          <w:sz w:val="20"/>
        </w:rPr>
        <w:t xml:space="preserve">. Rezultati kažejo, da ima </w:t>
      </w:r>
      <w:r w:rsidR="000E2B55" w:rsidRPr="00572096">
        <w:rPr>
          <w:rFonts w:ascii="Arial" w:hAnsi="Arial"/>
          <w:sz w:val="20"/>
        </w:rPr>
        <w:t xml:space="preserve">Banka </w:t>
      </w:r>
      <w:r w:rsidRPr="00572096">
        <w:rPr>
          <w:rFonts w:ascii="Arial" w:hAnsi="Arial"/>
          <w:sz w:val="20"/>
        </w:rPr>
        <w:t xml:space="preserve">trenutno zadosten kapital za obvladovanje tveganj, povezanih s posojilno dejavnostjo. </w:t>
      </w:r>
    </w:p>
    <w:p w:rsidR="00F44E8C" w:rsidRPr="00572096" w:rsidRDefault="00F44E8C" w:rsidP="00F44E8C">
      <w:pPr>
        <w:rPr>
          <w:rFonts w:ascii="Arial" w:hAnsi="Arial"/>
          <w:sz w:val="20"/>
        </w:rPr>
      </w:pPr>
    </w:p>
    <w:p w:rsidR="005E039C" w:rsidRDefault="00F44E8C" w:rsidP="00F44E8C">
      <w:pPr>
        <w:rPr>
          <w:rFonts w:ascii="Arial" w:hAnsi="Arial"/>
          <w:sz w:val="20"/>
        </w:rPr>
      </w:pPr>
      <w:r w:rsidRPr="00572096">
        <w:rPr>
          <w:rFonts w:ascii="Arial" w:hAnsi="Arial"/>
          <w:sz w:val="20"/>
        </w:rPr>
        <w:t xml:space="preserve">Vendar pa bo za ohranjanje trenutne ravni posojilne dejavnosti potrebno, da se </w:t>
      </w:r>
      <w:r w:rsidR="000E2B55" w:rsidRPr="00572096">
        <w:rPr>
          <w:rFonts w:ascii="Arial" w:hAnsi="Arial"/>
          <w:sz w:val="20"/>
        </w:rPr>
        <w:t xml:space="preserve">Banka </w:t>
      </w:r>
      <w:r w:rsidRPr="00572096">
        <w:rPr>
          <w:rFonts w:ascii="Arial" w:hAnsi="Arial"/>
          <w:sz w:val="20"/>
        </w:rPr>
        <w:t xml:space="preserve">osredotoči na uravnotežen profil tveganj, s čimer bo zagotovila zdrav finančni položaj. To pomeni premišljeno ravnotežje med (1.) bolj tveganimi in manj tveganimi operacijami, (2.) ciljnimi in </w:t>
      </w:r>
      <w:proofErr w:type="spellStart"/>
      <w:r w:rsidRPr="00572096">
        <w:rPr>
          <w:rFonts w:ascii="Arial" w:hAnsi="Arial"/>
          <w:sz w:val="20"/>
        </w:rPr>
        <w:t>neciljnimi</w:t>
      </w:r>
      <w:proofErr w:type="spellEnd"/>
      <w:r w:rsidRPr="00572096">
        <w:rPr>
          <w:rFonts w:ascii="Arial" w:hAnsi="Arial"/>
          <w:sz w:val="20"/>
        </w:rPr>
        <w:t xml:space="preserve"> </w:t>
      </w:r>
      <w:r w:rsidRPr="00572096">
        <w:rPr>
          <w:rFonts w:ascii="Arial" w:hAnsi="Arial"/>
          <w:sz w:val="20"/>
        </w:rPr>
        <w:lastRenderedPageBreak/>
        <w:t>posojilojemalci, (3.) kratkoroč</w:t>
      </w:r>
      <w:r w:rsidR="005E039C">
        <w:rPr>
          <w:rFonts w:ascii="Arial" w:hAnsi="Arial"/>
          <w:sz w:val="20"/>
        </w:rPr>
        <w:t xml:space="preserve">nimi </w:t>
      </w:r>
      <w:r w:rsidRPr="00572096">
        <w:rPr>
          <w:rFonts w:ascii="Arial" w:hAnsi="Arial"/>
          <w:sz w:val="20"/>
        </w:rPr>
        <w:t xml:space="preserve">posojili </w:t>
      </w:r>
      <w:r w:rsidR="005E039C">
        <w:rPr>
          <w:rFonts w:ascii="Arial" w:hAnsi="Arial"/>
          <w:sz w:val="20"/>
        </w:rPr>
        <w:t>za mala in srednja podjetja</w:t>
      </w:r>
      <w:r w:rsidRPr="00572096">
        <w:rPr>
          <w:rFonts w:ascii="Arial" w:hAnsi="Arial"/>
          <w:sz w:val="20"/>
        </w:rPr>
        <w:t xml:space="preserve"> ter dolgoročnimi posojili za projekte socialne infrastrukture. </w:t>
      </w:r>
    </w:p>
    <w:p w:rsidR="005E039C" w:rsidRDefault="005E039C" w:rsidP="00F44E8C">
      <w:pPr>
        <w:rPr>
          <w:rFonts w:ascii="Arial" w:hAnsi="Arial"/>
          <w:sz w:val="20"/>
        </w:rPr>
      </w:pPr>
    </w:p>
    <w:p w:rsidR="00F44E8C" w:rsidRPr="00D442E1" w:rsidRDefault="00F44E8C" w:rsidP="00F44E8C">
      <w:pPr>
        <w:rPr>
          <w:rFonts w:ascii="Arial" w:hAnsi="Arial"/>
          <w:sz w:val="20"/>
        </w:rPr>
      </w:pPr>
      <w:r w:rsidRPr="00572096">
        <w:rPr>
          <w:rFonts w:ascii="Arial" w:hAnsi="Arial"/>
          <w:sz w:val="20"/>
        </w:rPr>
        <w:t>Ta pristop je še toliko bolj potreben zaradi morebitnih zunanjih šokov, ki se lahko pojavijo v obliki poslabšanja kreditnega tveganja nasprotnih strank</w:t>
      </w:r>
      <w:r w:rsidR="005E039C">
        <w:rPr>
          <w:rFonts w:ascii="Arial" w:hAnsi="Arial"/>
          <w:sz w:val="20"/>
        </w:rPr>
        <w:t>, ob statut</w:t>
      </w:r>
      <w:r w:rsidR="00A65CAE">
        <w:rPr>
          <w:rFonts w:ascii="Arial" w:hAnsi="Arial"/>
          <w:sz w:val="20"/>
        </w:rPr>
        <w:t>a</w:t>
      </w:r>
      <w:r w:rsidR="005E039C">
        <w:rPr>
          <w:rFonts w:ascii="Arial" w:hAnsi="Arial"/>
          <w:sz w:val="20"/>
        </w:rPr>
        <w:t xml:space="preserve">rno </w:t>
      </w:r>
      <w:r w:rsidRPr="00572096">
        <w:rPr>
          <w:rFonts w:ascii="Arial" w:hAnsi="Arial"/>
          <w:sz w:val="20"/>
        </w:rPr>
        <w:t>nizk</w:t>
      </w:r>
      <w:r w:rsidR="005E039C">
        <w:rPr>
          <w:rFonts w:ascii="Arial" w:hAnsi="Arial"/>
          <w:sz w:val="20"/>
        </w:rPr>
        <w:t>i kapitalski osnovi</w:t>
      </w:r>
      <w:r w:rsidRPr="00572096">
        <w:rPr>
          <w:rFonts w:ascii="Arial" w:hAnsi="Arial"/>
          <w:sz w:val="20"/>
        </w:rPr>
        <w:t xml:space="preserve"> </w:t>
      </w:r>
      <w:r w:rsidR="00F67E7D" w:rsidRPr="00572096">
        <w:rPr>
          <w:rFonts w:ascii="Arial" w:hAnsi="Arial"/>
          <w:sz w:val="20"/>
        </w:rPr>
        <w:t>Banke</w:t>
      </w:r>
      <w:r w:rsidRPr="00572096">
        <w:rPr>
          <w:rFonts w:ascii="Arial" w:hAnsi="Arial"/>
          <w:sz w:val="20"/>
        </w:rPr>
        <w:t xml:space="preserve">. Zato bi bilo potrebno pristop razviti vzporedno z dodatnimi instrumenti za krepitev </w:t>
      </w:r>
      <w:r w:rsidR="00572096" w:rsidRPr="00572096">
        <w:rPr>
          <w:rFonts w:ascii="Arial" w:hAnsi="Arial"/>
          <w:sz w:val="20"/>
        </w:rPr>
        <w:t xml:space="preserve">zmogljivosti in </w:t>
      </w:r>
      <w:r w:rsidR="00572096" w:rsidRPr="00D442E1">
        <w:rPr>
          <w:rFonts w:ascii="Arial" w:hAnsi="Arial"/>
          <w:sz w:val="20"/>
        </w:rPr>
        <w:t>delitev tveganj</w:t>
      </w:r>
      <w:r w:rsidRPr="00D442E1">
        <w:rPr>
          <w:rFonts w:ascii="Arial" w:hAnsi="Arial"/>
          <w:sz w:val="20"/>
        </w:rPr>
        <w:t xml:space="preserve"> ter </w:t>
      </w:r>
      <w:r w:rsidR="00572096" w:rsidRPr="00D442E1">
        <w:rPr>
          <w:rFonts w:ascii="Arial" w:hAnsi="Arial"/>
          <w:sz w:val="20"/>
        </w:rPr>
        <w:t>večjim</w:t>
      </w:r>
      <w:r w:rsidRPr="00D442E1">
        <w:rPr>
          <w:rFonts w:ascii="Arial" w:hAnsi="Arial"/>
          <w:sz w:val="20"/>
        </w:rPr>
        <w:t xml:space="preserve"> poudark</w:t>
      </w:r>
      <w:r w:rsidR="00572096" w:rsidRPr="00D442E1">
        <w:rPr>
          <w:rFonts w:ascii="Arial" w:hAnsi="Arial"/>
          <w:sz w:val="20"/>
        </w:rPr>
        <w:t>om</w:t>
      </w:r>
      <w:r w:rsidRPr="00D442E1">
        <w:rPr>
          <w:rFonts w:ascii="Arial" w:hAnsi="Arial"/>
          <w:sz w:val="20"/>
        </w:rPr>
        <w:t xml:space="preserve"> na </w:t>
      </w:r>
      <w:r w:rsidR="005E039C">
        <w:rPr>
          <w:rFonts w:ascii="Arial" w:hAnsi="Arial"/>
          <w:sz w:val="20"/>
        </w:rPr>
        <w:t>iskanju čim višje</w:t>
      </w:r>
      <w:r w:rsidRPr="00D442E1">
        <w:rPr>
          <w:rFonts w:ascii="Arial" w:hAnsi="Arial"/>
          <w:sz w:val="20"/>
        </w:rPr>
        <w:t xml:space="preserve"> socialne </w:t>
      </w:r>
      <w:r w:rsidR="00572096" w:rsidRPr="00D442E1">
        <w:rPr>
          <w:rFonts w:ascii="Arial" w:hAnsi="Arial"/>
          <w:sz w:val="20"/>
        </w:rPr>
        <w:t xml:space="preserve">dodane </w:t>
      </w:r>
      <w:r w:rsidRPr="00D442E1">
        <w:rPr>
          <w:rFonts w:ascii="Arial" w:hAnsi="Arial"/>
          <w:sz w:val="20"/>
        </w:rPr>
        <w:t>vrednosti projektov.</w:t>
      </w:r>
    </w:p>
    <w:p w:rsidR="009035B7" w:rsidRPr="00D442E1" w:rsidRDefault="009035B7" w:rsidP="00EA2E5A">
      <w:pPr>
        <w:rPr>
          <w:rFonts w:ascii="Arial" w:hAnsi="Arial"/>
          <w:sz w:val="20"/>
        </w:rPr>
      </w:pPr>
    </w:p>
    <w:p w:rsidR="009035B7" w:rsidRPr="00D442E1" w:rsidRDefault="009035B7" w:rsidP="00EA2E5A">
      <w:pPr>
        <w:rPr>
          <w:rFonts w:ascii="Arial" w:hAnsi="Arial"/>
          <w:sz w:val="20"/>
          <w:u w:val="single"/>
        </w:rPr>
      </w:pPr>
      <w:r w:rsidRPr="00D442E1">
        <w:rPr>
          <w:rFonts w:ascii="Arial" w:hAnsi="Arial"/>
          <w:sz w:val="20"/>
          <w:u w:val="single"/>
        </w:rPr>
        <w:t>Stališče Republike Slovenije</w:t>
      </w:r>
    </w:p>
    <w:p w:rsidR="00572096" w:rsidRPr="00D442E1" w:rsidRDefault="00572096" w:rsidP="00774774">
      <w:pPr>
        <w:rPr>
          <w:rFonts w:ascii="Arial" w:hAnsi="Arial"/>
          <w:sz w:val="20"/>
        </w:rPr>
      </w:pPr>
    </w:p>
    <w:p w:rsidR="00C3425F" w:rsidRPr="00D442E1" w:rsidRDefault="009035B7" w:rsidP="00774774">
      <w:pPr>
        <w:rPr>
          <w:rFonts w:ascii="Arial" w:hAnsi="Arial"/>
          <w:sz w:val="20"/>
        </w:rPr>
      </w:pPr>
      <w:r w:rsidRPr="00D442E1">
        <w:rPr>
          <w:rFonts w:ascii="Arial" w:hAnsi="Arial"/>
          <w:sz w:val="20"/>
        </w:rPr>
        <w:t xml:space="preserve">Republika Slovenija podpira </w:t>
      </w:r>
      <w:r w:rsidR="00C3425F" w:rsidRPr="00D442E1">
        <w:rPr>
          <w:rFonts w:ascii="Arial" w:hAnsi="Arial"/>
          <w:sz w:val="20"/>
        </w:rPr>
        <w:t xml:space="preserve">vključitev ciljev trajnostnega razvoja v prihodnjo strategijo delovanja </w:t>
      </w:r>
      <w:r w:rsidR="00F67E7D">
        <w:rPr>
          <w:rFonts w:ascii="Arial" w:hAnsi="Arial"/>
          <w:sz w:val="20"/>
        </w:rPr>
        <w:t>Banke</w:t>
      </w:r>
      <w:r w:rsidR="00C3425F" w:rsidRPr="00D442E1">
        <w:rPr>
          <w:rFonts w:ascii="Arial" w:hAnsi="Arial"/>
          <w:sz w:val="20"/>
        </w:rPr>
        <w:t xml:space="preserve"> ter preučitev </w:t>
      </w:r>
      <w:r w:rsidR="00F67E7D">
        <w:rPr>
          <w:rFonts w:ascii="Arial" w:hAnsi="Arial"/>
          <w:sz w:val="20"/>
        </w:rPr>
        <w:t xml:space="preserve">njenega </w:t>
      </w:r>
      <w:r w:rsidR="00C3425F" w:rsidRPr="00D442E1">
        <w:rPr>
          <w:rFonts w:ascii="Arial" w:hAnsi="Arial"/>
          <w:sz w:val="20"/>
        </w:rPr>
        <w:t xml:space="preserve">okrepljenega delovanja tudi na ravni lokalnih skupnosti, vendar pa mora pri tem zagotoviti zadostno kapitalsko ustreznost, ki bi omogočila </w:t>
      </w:r>
      <w:r w:rsidR="005E039C">
        <w:rPr>
          <w:rFonts w:ascii="Arial" w:hAnsi="Arial"/>
          <w:sz w:val="20"/>
        </w:rPr>
        <w:t xml:space="preserve">nadaljnje </w:t>
      </w:r>
      <w:r w:rsidR="00C3425F" w:rsidRPr="00D442E1">
        <w:rPr>
          <w:rFonts w:ascii="Arial" w:hAnsi="Arial"/>
          <w:sz w:val="20"/>
        </w:rPr>
        <w:t xml:space="preserve">delovanje brez potrebe po dodatnem vplačilu kapitala s strani delničark </w:t>
      </w:r>
      <w:r w:rsidR="00F67E7D" w:rsidRPr="00D442E1">
        <w:rPr>
          <w:rFonts w:ascii="Arial" w:hAnsi="Arial"/>
          <w:sz w:val="20"/>
        </w:rPr>
        <w:t>Banke</w:t>
      </w:r>
      <w:r w:rsidR="00C3425F" w:rsidRPr="00D442E1">
        <w:rPr>
          <w:rFonts w:ascii="Arial" w:hAnsi="Arial"/>
          <w:sz w:val="20"/>
        </w:rPr>
        <w:t xml:space="preserve">. Menimo, da je to mogoče, brez da bi </w:t>
      </w:r>
      <w:r w:rsidR="00F67E7D" w:rsidRPr="00D442E1">
        <w:rPr>
          <w:rFonts w:ascii="Arial" w:hAnsi="Arial"/>
          <w:sz w:val="20"/>
        </w:rPr>
        <w:t xml:space="preserve">Banka </w:t>
      </w:r>
      <w:r w:rsidR="00C3425F" w:rsidRPr="00D442E1">
        <w:rPr>
          <w:rFonts w:ascii="Arial" w:hAnsi="Arial"/>
          <w:sz w:val="20"/>
        </w:rPr>
        <w:t>svoje delovanje v večji meri usmerila k posojilojemalcem iz ne</w:t>
      </w:r>
      <w:r w:rsidR="00A65CAE">
        <w:rPr>
          <w:rFonts w:ascii="Arial" w:hAnsi="Arial"/>
          <w:sz w:val="20"/>
        </w:rPr>
        <w:t>-</w:t>
      </w:r>
      <w:r w:rsidR="00C3425F" w:rsidRPr="00D442E1">
        <w:rPr>
          <w:rFonts w:ascii="Arial" w:hAnsi="Arial"/>
          <w:sz w:val="20"/>
        </w:rPr>
        <w:t xml:space="preserve">ciljnih držav članic </w:t>
      </w:r>
      <w:r w:rsidR="00F67E7D" w:rsidRPr="00D442E1">
        <w:rPr>
          <w:rFonts w:ascii="Arial" w:hAnsi="Arial"/>
          <w:sz w:val="20"/>
        </w:rPr>
        <w:t>Banke</w:t>
      </w:r>
      <w:r w:rsidR="00C3425F" w:rsidRPr="00D442E1">
        <w:rPr>
          <w:rFonts w:ascii="Arial" w:hAnsi="Arial"/>
          <w:sz w:val="20"/>
        </w:rPr>
        <w:t>.</w:t>
      </w:r>
    </w:p>
    <w:p w:rsidR="00DA3513" w:rsidRPr="00D442E1" w:rsidRDefault="00DA3513" w:rsidP="00774774">
      <w:pPr>
        <w:rPr>
          <w:rFonts w:ascii="Arial" w:hAnsi="Arial"/>
          <w:sz w:val="20"/>
        </w:rPr>
      </w:pPr>
    </w:p>
    <w:p w:rsidR="00DA3513" w:rsidRPr="00D442E1" w:rsidRDefault="005F4F68" w:rsidP="00774774">
      <w:pPr>
        <w:rPr>
          <w:rFonts w:ascii="Arial" w:hAnsi="Arial" w:cs="Arial"/>
          <w:sz w:val="20"/>
        </w:rPr>
      </w:pPr>
      <w:r w:rsidRPr="00D442E1">
        <w:rPr>
          <w:rFonts w:ascii="Arial" w:hAnsi="Arial" w:cs="Arial"/>
          <w:b/>
          <w:sz w:val="20"/>
        </w:rPr>
        <w:t>Pregled a</w:t>
      </w:r>
      <w:r w:rsidR="00DA3513" w:rsidRPr="00D442E1">
        <w:rPr>
          <w:rFonts w:ascii="Arial" w:hAnsi="Arial" w:cs="Arial"/>
          <w:b/>
          <w:sz w:val="20"/>
        </w:rPr>
        <w:t xml:space="preserve">ktivnosti </w:t>
      </w:r>
      <w:r w:rsidR="00F67E7D">
        <w:rPr>
          <w:rFonts w:ascii="Arial" w:hAnsi="Arial" w:cs="Arial"/>
          <w:b/>
          <w:sz w:val="20"/>
        </w:rPr>
        <w:t>Banke</w:t>
      </w:r>
    </w:p>
    <w:p w:rsidR="002F12AA" w:rsidRDefault="002F12AA" w:rsidP="00D442E1">
      <w:pPr>
        <w:rPr>
          <w:rFonts w:ascii="Arial" w:hAnsi="Arial"/>
          <w:sz w:val="20"/>
        </w:rPr>
      </w:pPr>
    </w:p>
    <w:p w:rsidR="003722E1" w:rsidRDefault="003722E1" w:rsidP="00D442E1">
      <w:pPr>
        <w:rPr>
          <w:rFonts w:ascii="Arial" w:hAnsi="Arial"/>
          <w:sz w:val="20"/>
        </w:rPr>
      </w:pPr>
      <w:r>
        <w:rPr>
          <w:rFonts w:ascii="Arial" w:hAnsi="Arial"/>
          <w:sz w:val="20"/>
        </w:rPr>
        <w:t>Na zasedanju bo vodstvo predstavilo aktivnosti in dosežke v preteklem letu.</w:t>
      </w:r>
    </w:p>
    <w:p w:rsidR="003722E1" w:rsidRDefault="003722E1" w:rsidP="00D442E1">
      <w:pPr>
        <w:rPr>
          <w:rFonts w:ascii="Arial" w:hAnsi="Arial"/>
          <w:sz w:val="20"/>
        </w:rPr>
      </w:pPr>
    </w:p>
    <w:p w:rsidR="002F12AA" w:rsidRDefault="00F67E7D" w:rsidP="00D442E1">
      <w:pPr>
        <w:rPr>
          <w:rFonts w:ascii="Arial" w:hAnsi="Arial"/>
          <w:sz w:val="20"/>
        </w:rPr>
      </w:pPr>
      <w:r>
        <w:rPr>
          <w:rFonts w:ascii="Arial" w:hAnsi="Arial"/>
          <w:sz w:val="20"/>
        </w:rPr>
        <w:t>Banka</w:t>
      </w:r>
      <w:r w:rsidR="00D442E1" w:rsidRPr="00D442E1">
        <w:rPr>
          <w:rFonts w:ascii="Arial" w:hAnsi="Arial"/>
          <w:sz w:val="20"/>
        </w:rPr>
        <w:t xml:space="preserve"> je v letu 2018 ohranila rekordno </w:t>
      </w:r>
      <w:r w:rsidR="005E039C">
        <w:rPr>
          <w:rFonts w:ascii="Arial" w:hAnsi="Arial"/>
          <w:sz w:val="20"/>
        </w:rPr>
        <w:t>kreditno</w:t>
      </w:r>
      <w:r w:rsidR="00D442E1" w:rsidRPr="00D442E1">
        <w:rPr>
          <w:rFonts w:ascii="Arial" w:hAnsi="Arial"/>
          <w:sz w:val="20"/>
        </w:rPr>
        <w:t xml:space="preserve"> aktivnost ter odobril</w:t>
      </w:r>
      <w:r w:rsidR="002F12AA">
        <w:rPr>
          <w:rFonts w:ascii="Arial" w:hAnsi="Arial"/>
          <w:sz w:val="20"/>
        </w:rPr>
        <w:t>a</w:t>
      </w:r>
      <w:r w:rsidR="00D442E1" w:rsidRPr="00D442E1">
        <w:rPr>
          <w:rFonts w:ascii="Arial" w:hAnsi="Arial"/>
          <w:sz w:val="20"/>
        </w:rPr>
        <w:t xml:space="preserve"> nov</w:t>
      </w:r>
      <w:r w:rsidR="005E039C">
        <w:rPr>
          <w:rFonts w:ascii="Arial" w:hAnsi="Arial"/>
          <w:sz w:val="20"/>
        </w:rPr>
        <w:t>e kredite</w:t>
      </w:r>
      <w:r w:rsidR="00D442E1" w:rsidRPr="00D442E1">
        <w:rPr>
          <w:rFonts w:ascii="Arial" w:hAnsi="Arial"/>
          <w:sz w:val="20"/>
        </w:rPr>
        <w:t xml:space="preserve"> za socialne projekte v skupni vrednosti 3,9 milijard EUR, s katerimi bo spodbudil</w:t>
      </w:r>
      <w:r w:rsidR="002F12AA">
        <w:rPr>
          <w:rFonts w:ascii="Arial" w:hAnsi="Arial"/>
          <w:sz w:val="20"/>
        </w:rPr>
        <w:t>a</w:t>
      </w:r>
      <w:r w:rsidR="00D442E1" w:rsidRPr="00D442E1">
        <w:rPr>
          <w:rFonts w:ascii="Arial" w:hAnsi="Arial"/>
          <w:sz w:val="20"/>
        </w:rPr>
        <w:t xml:space="preserve"> naložbe v skupni vrednosti 10 milijard EUR po vsej Evropi. Ravno tako so se povečala črpanja </w:t>
      </w:r>
      <w:r w:rsidR="005E039C">
        <w:rPr>
          <w:rFonts w:ascii="Arial" w:hAnsi="Arial"/>
          <w:sz w:val="20"/>
        </w:rPr>
        <w:t>kreditov</w:t>
      </w:r>
      <w:r w:rsidR="00D442E1" w:rsidRPr="00D442E1">
        <w:rPr>
          <w:rFonts w:ascii="Arial" w:hAnsi="Arial"/>
          <w:sz w:val="20"/>
        </w:rPr>
        <w:t xml:space="preserve"> za več kot 20 % v primerjavi z letom prej</w:t>
      </w:r>
      <w:r w:rsidR="002F12AA">
        <w:rPr>
          <w:rFonts w:ascii="Arial" w:hAnsi="Arial"/>
          <w:sz w:val="20"/>
        </w:rPr>
        <w:t xml:space="preserve">, ter </w:t>
      </w:r>
      <w:r w:rsidR="00D442E1" w:rsidRPr="00D442E1">
        <w:rPr>
          <w:rFonts w:ascii="Arial" w:hAnsi="Arial"/>
          <w:sz w:val="20"/>
        </w:rPr>
        <w:t>poveča</w:t>
      </w:r>
      <w:r w:rsidR="005E039C">
        <w:rPr>
          <w:rFonts w:ascii="Arial" w:hAnsi="Arial"/>
          <w:sz w:val="20"/>
        </w:rPr>
        <w:t>le</w:t>
      </w:r>
      <w:r w:rsidR="002F12AA">
        <w:rPr>
          <w:rFonts w:ascii="Arial" w:hAnsi="Arial"/>
          <w:sz w:val="20"/>
        </w:rPr>
        <w:t xml:space="preserve"> aktivnosti na kapitalskih trgih z zadolževanjem v višini 4,</w:t>
      </w:r>
      <w:r w:rsidR="00D442E1" w:rsidRPr="00D442E1">
        <w:rPr>
          <w:rFonts w:ascii="Arial" w:hAnsi="Arial"/>
          <w:sz w:val="20"/>
        </w:rPr>
        <w:t xml:space="preserve">9 milijarde EUR. V odziv na veliko povpraševanje po </w:t>
      </w:r>
      <w:r w:rsidR="002F12AA">
        <w:rPr>
          <w:rFonts w:ascii="Arial" w:hAnsi="Arial"/>
          <w:sz w:val="20"/>
        </w:rPr>
        <w:t>trajnostnih</w:t>
      </w:r>
      <w:r w:rsidR="00D442E1" w:rsidRPr="00D442E1">
        <w:rPr>
          <w:rFonts w:ascii="Arial" w:hAnsi="Arial"/>
          <w:sz w:val="20"/>
        </w:rPr>
        <w:t xml:space="preserve"> financah je </w:t>
      </w:r>
      <w:r>
        <w:rPr>
          <w:rFonts w:ascii="Arial" w:hAnsi="Arial"/>
          <w:sz w:val="20"/>
        </w:rPr>
        <w:t>Banka</w:t>
      </w:r>
      <w:r w:rsidR="00D442E1" w:rsidRPr="00D442E1">
        <w:rPr>
          <w:rFonts w:ascii="Arial" w:hAnsi="Arial"/>
          <w:sz w:val="20"/>
        </w:rPr>
        <w:t xml:space="preserve"> leta 2018 izdal</w:t>
      </w:r>
      <w:r w:rsidR="005E039C">
        <w:rPr>
          <w:rFonts w:ascii="Arial" w:hAnsi="Arial"/>
          <w:sz w:val="20"/>
        </w:rPr>
        <w:t>a</w:t>
      </w:r>
      <w:r w:rsidR="00D442E1" w:rsidRPr="00D442E1">
        <w:rPr>
          <w:rFonts w:ascii="Arial" w:hAnsi="Arial"/>
          <w:sz w:val="20"/>
        </w:rPr>
        <w:t xml:space="preserve"> drugo socialno </w:t>
      </w:r>
      <w:r w:rsidR="002F12AA">
        <w:rPr>
          <w:rFonts w:ascii="Arial" w:hAnsi="Arial"/>
          <w:sz w:val="20"/>
        </w:rPr>
        <w:t>obveznico</w:t>
      </w:r>
      <w:r w:rsidR="00D442E1" w:rsidRPr="00D442E1">
        <w:rPr>
          <w:rFonts w:ascii="Arial" w:hAnsi="Arial"/>
          <w:sz w:val="20"/>
        </w:rPr>
        <w:t>, ki je pritegnila precejšnje zanimanje.</w:t>
      </w:r>
      <w:r w:rsidR="002F12AA">
        <w:rPr>
          <w:rFonts w:ascii="Arial" w:hAnsi="Arial"/>
          <w:sz w:val="20"/>
        </w:rPr>
        <w:t xml:space="preserve"> </w:t>
      </w:r>
      <w:r w:rsidR="00D442E1" w:rsidRPr="00D442E1">
        <w:rPr>
          <w:rFonts w:ascii="Arial" w:hAnsi="Arial"/>
          <w:sz w:val="20"/>
        </w:rPr>
        <w:t xml:space="preserve">Vse to kaže na odpornost in sposobnost </w:t>
      </w:r>
      <w:r>
        <w:rPr>
          <w:rFonts w:ascii="Arial" w:hAnsi="Arial"/>
          <w:sz w:val="20"/>
        </w:rPr>
        <w:t>Banke</w:t>
      </w:r>
      <w:r w:rsidR="005E039C">
        <w:rPr>
          <w:rFonts w:ascii="Arial" w:hAnsi="Arial"/>
          <w:sz w:val="20"/>
        </w:rPr>
        <w:t xml:space="preserve"> za doseganje dobrih rezultatov</w:t>
      </w:r>
      <w:r w:rsidR="00D442E1" w:rsidRPr="00D442E1">
        <w:rPr>
          <w:rFonts w:ascii="Arial" w:hAnsi="Arial"/>
          <w:sz w:val="20"/>
        </w:rPr>
        <w:t xml:space="preserve"> tudi v težavnih okoliščinah, v katerih </w:t>
      </w:r>
      <w:r w:rsidR="005E039C">
        <w:rPr>
          <w:rFonts w:ascii="Arial" w:hAnsi="Arial"/>
          <w:sz w:val="20"/>
        </w:rPr>
        <w:t>se še vedno nahajajo</w:t>
      </w:r>
      <w:r w:rsidR="002F12AA">
        <w:rPr>
          <w:rFonts w:ascii="Arial" w:hAnsi="Arial"/>
          <w:sz w:val="20"/>
        </w:rPr>
        <w:t xml:space="preserve"> nekatere </w:t>
      </w:r>
      <w:r w:rsidR="00D442E1" w:rsidRPr="00D442E1">
        <w:rPr>
          <w:rFonts w:ascii="Arial" w:hAnsi="Arial"/>
          <w:sz w:val="20"/>
        </w:rPr>
        <w:t>držav</w:t>
      </w:r>
      <w:r w:rsidR="002F12AA">
        <w:rPr>
          <w:rFonts w:ascii="Arial" w:hAnsi="Arial"/>
          <w:sz w:val="20"/>
        </w:rPr>
        <w:t>e</w:t>
      </w:r>
      <w:r w:rsidR="00D442E1" w:rsidRPr="00D442E1">
        <w:rPr>
          <w:rFonts w:ascii="Arial" w:hAnsi="Arial"/>
          <w:sz w:val="20"/>
        </w:rPr>
        <w:t xml:space="preserve"> članic</w:t>
      </w:r>
      <w:r w:rsidR="002F12AA">
        <w:rPr>
          <w:rFonts w:ascii="Arial" w:hAnsi="Arial"/>
          <w:sz w:val="20"/>
        </w:rPr>
        <w:t>e</w:t>
      </w:r>
      <w:r w:rsidR="00D442E1" w:rsidRPr="00D442E1">
        <w:rPr>
          <w:rFonts w:ascii="Arial" w:hAnsi="Arial"/>
          <w:sz w:val="20"/>
        </w:rPr>
        <w:t xml:space="preserve"> </w:t>
      </w:r>
      <w:r>
        <w:rPr>
          <w:rFonts w:ascii="Arial" w:hAnsi="Arial"/>
          <w:sz w:val="20"/>
        </w:rPr>
        <w:t>Banke</w:t>
      </w:r>
      <w:r w:rsidR="00D442E1" w:rsidRPr="00D442E1">
        <w:rPr>
          <w:rFonts w:ascii="Arial" w:hAnsi="Arial"/>
          <w:sz w:val="20"/>
        </w:rPr>
        <w:t>.</w:t>
      </w:r>
      <w:r w:rsidR="002F12AA">
        <w:rPr>
          <w:rFonts w:ascii="Arial" w:hAnsi="Arial"/>
          <w:sz w:val="20"/>
        </w:rPr>
        <w:t xml:space="preserve"> </w:t>
      </w:r>
    </w:p>
    <w:p w:rsidR="002F12AA" w:rsidRDefault="002F12AA" w:rsidP="00D442E1">
      <w:pPr>
        <w:rPr>
          <w:rFonts w:ascii="Arial" w:hAnsi="Arial"/>
          <w:sz w:val="20"/>
        </w:rPr>
      </w:pPr>
    </w:p>
    <w:p w:rsidR="00D442E1" w:rsidRDefault="00D442E1" w:rsidP="00D442E1">
      <w:pPr>
        <w:rPr>
          <w:rFonts w:ascii="Arial" w:hAnsi="Arial"/>
          <w:sz w:val="20"/>
        </w:rPr>
      </w:pPr>
      <w:r w:rsidRPr="00D442E1">
        <w:rPr>
          <w:rFonts w:ascii="Arial" w:hAnsi="Arial"/>
          <w:sz w:val="20"/>
        </w:rPr>
        <w:t xml:space="preserve">V letu 2018 je poudarek projektnih dejavnosti ostal na socialnih sektorjih, ki so glavni cilj sedanje </w:t>
      </w:r>
      <w:r w:rsidR="002F12AA">
        <w:rPr>
          <w:rFonts w:ascii="Arial" w:hAnsi="Arial"/>
          <w:sz w:val="20"/>
        </w:rPr>
        <w:t>strategije delovanja banke</w:t>
      </w:r>
      <w:r w:rsidR="00A65CAE">
        <w:rPr>
          <w:rFonts w:ascii="Arial" w:hAnsi="Arial"/>
          <w:sz w:val="20"/>
        </w:rPr>
        <w:t>, ki zajema</w:t>
      </w:r>
      <w:r w:rsidRPr="00D442E1">
        <w:rPr>
          <w:rFonts w:ascii="Arial" w:hAnsi="Arial"/>
          <w:sz w:val="20"/>
        </w:rPr>
        <w:t xml:space="preserve">: </w:t>
      </w:r>
      <w:r w:rsidR="002F12AA">
        <w:rPr>
          <w:rFonts w:ascii="Arial" w:hAnsi="Arial"/>
          <w:sz w:val="20"/>
        </w:rPr>
        <w:t xml:space="preserve">(1.) </w:t>
      </w:r>
      <w:r w:rsidRPr="00D442E1">
        <w:rPr>
          <w:rFonts w:ascii="Arial" w:hAnsi="Arial"/>
          <w:sz w:val="20"/>
        </w:rPr>
        <w:t xml:space="preserve">krepitev zaposlovanja, tudi s financiranjem malih, srednjih in </w:t>
      </w:r>
      <w:proofErr w:type="spellStart"/>
      <w:r w:rsidRPr="00D442E1">
        <w:rPr>
          <w:rFonts w:ascii="Arial" w:hAnsi="Arial"/>
          <w:sz w:val="20"/>
        </w:rPr>
        <w:t>mikro</w:t>
      </w:r>
      <w:proofErr w:type="spellEnd"/>
      <w:r w:rsidRPr="00D442E1">
        <w:rPr>
          <w:rFonts w:ascii="Arial" w:hAnsi="Arial"/>
          <w:sz w:val="20"/>
        </w:rPr>
        <w:t xml:space="preserve"> podjetij; </w:t>
      </w:r>
      <w:r w:rsidR="002F12AA">
        <w:rPr>
          <w:rFonts w:ascii="Arial" w:hAnsi="Arial"/>
          <w:sz w:val="20"/>
        </w:rPr>
        <w:t xml:space="preserve">(2.) </w:t>
      </w:r>
      <w:r w:rsidRPr="00D442E1">
        <w:rPr>
          <w:rFonts w:ascii="Arial" w:hAnsi="Arial"/>
          <w:sz w:val="20"/>
        </w:rPr>
        <w:t xml:space="preserve">podpiranje razvoja javne infrastrukture, zlasti na ključnih področjih, kot so zdravstvo, izobraževanje in stanovanja; ter </w:t>
      </w:r>
      <w:r w:rsidR="002F12AA">
        <w:rPr>
          <w:rFonts w:ascii="Arial" w:hAnsi="Arial"/>
          <w:sz w:val="20"/>
        </w:rPr>
        <w:t xml:space="preserve">(3.) </w:t>
      </w:r>
      <w:r w:rsidRPr="00D442E1">
        <w:rPr>
          <w:rFonts w:ascii="Arial" w:hAnsi="Arial"/>
          <w:sz w:val="20"/>
        </w:rPr>
        <w:t>podpiranje podnebnih ukrepov</w:t>
      </w:r>
      <w:r w:rsidR="002F12AA">
        <w:rPr>
          <w:rFonts w:ascii="Arial" w:hAnsi="Arial"/>
          <w:sz w:val="20"/>
        </w:rPr>
        <w:t>,</w:t>
      </w:r>
      <w:r w:rsidRPr="00D442E1">
        <w:rPr>
          <w:rFonts w:ascii="Arial" w:hAnsi="Arial"/>
          <w:sz w:val="20"/>
        </w:rPr>
        <w:t xml:space="preserve"> s projekti za zmanjšanje emisij ogljika in povečanje odpornosti na podnebne spremembe.</w:t>
      </w:r>
      <w:r w:rsidR="002F12AA">
        <w:rPr>
          <w:rFonts w:ascii="Arial" w:hAnsi="Arial"/>
          <w:sz w:val="20"/>
        </w:rPr>
        <w:t xml:space="preserve"> Tudi p</w:t>
      </w:r>
      <w:r w:rsidRPr="00D442E1">
        <w:rPr>
          <w:rFonts w:ascii="Arial" w:hAnsi="Arial"/>
          <w:sz w:val="20"/>
        </w:rPr>
        <w:t xml:space="preserve">odpora migrantom, beguncem in razseljenim osebam je še vedno pomembno področje delovanja za </w:t>
      </w:r>
      <w:r w:rsidR="00F67E7D">
        <w:rPr>
          <w:rFonts w:ascii="Arial" w:hAnsi="Arial"/>
          <w:sz w:val="20"/>
        </w:rPr>
        <w:t>Banko</w:t>
      </w:r>
      <w:r w:rsidRPr="00D442E1">
        <w:rPr>
          <w:rFonts w:ascii="Arial" w:hAnsi="Arial"/>
          <w:sz w:val="20"/>
        </w:rPr>
        <w:t>.</w:t>
      </w:r>
      <w:r w:rsidR="002F12AA">
        <w:rPr>
          <w:rFonts w:ascii="Arial" w:hAnsi="Arial"/>
          <w:sz w:val="20"/>
        </w:rPr>
        <w:t xml:space="preserve"> </w:t>
      </w:r>
      <w:r w:rsidRPr="00D442E1">
        <w:rPr>
          <w:rFonts w:ascii="Arial" w:hAnsi="Arial"/>
          <w:sz w:val="20"/>
        </w:rPr>
        <w:t xml:space="preserve">Leta 2018 </w:t>
      </w:r>
      <w:r w:rsidR="002F12AA">
        <w:rPr>
          <w:rFonts w:ascii="Arial" w:hAnsi="Arial"/>
          <w:sz w:val="20"/>
        </w:rPr>
        <w:t>sta</w:t>
      </w:r>
      <w:r w:rsidRPr="00D442E1">
        <w:rPr>
          <w:rFonts w:ascii="Arial" w:hAnsi="Arial"/>
          <w:sz w:val="20"/>
        </w:rPr>
        <w:t xml:space="preserve"> </w:t>
      </w:r>
      <w:r w:rsidR="002F12AA">
        <w:rPr>
          <w:rFonts w:ascii="Arial" w:hAnsi="Arial"/>
          <w:sz w:val="20"/>
        </w:rPr>
        <w:t>R</w:t>
      </w:r>
      <w:r w:rsidRPr="00D442E1">
        <w:rPr>
          <w:rFonts w:ascii="Arial" w:hAnsi="Arial"/>
          <w:sz w:val="20"/>
        </w:rPr>
        <w:t>egionalni stanovanjski program (</w:t>
      </w:r>
      <w:r w:rsidR="002F12AA">
        <w:rPr>
          <w:rFonts w:ascii="Arial" w:hAnsi="Arial"/>
          <w:sz w:val="20"/>
        </w:rPr>
        <w:t xml:space="preserve">ang.: </w:t>
      </w:r>
      <w:proofErr w:type="spellStart"/>
      <w:r w:rsidR="002F12AA">
        <w:rPr>
          <w:rFonts w:ascii="Arial" w:hAnsi="Arial"/>
          <w:sz w:val="20"/>
        </w:rPr>
        <w:t>Regional</w:t>
      </w:r>
      <w:proofErr w:type="spellEnd"/>
      <w:r w:rsidR="002F12AA">
        <w:rPr>
          <w:rFonts w:ascii="Arial" w:hAnsi="Arial"/>
          <w:sz w:val="20"/>
        </w:rPr>
        <w:t xml:space="preserve"> </w:t>
      </w:r>
      <w:proofErr w:type="spellStart"/>
      <w:r w:rsidR="002F12AA">
        <w:rPr>
          <w:rFonts w:ascii="Arial" w:hAnsi="Arial"/>
          <w:sz w:val="20"/>
        </w:rPr>
        <w:t>Housing</w:t>
      </w:r>
      <w:proofErr w:type="spellEnd"/>
      <w:r w:rsidR="002F12AA">
        <w:rPr>
          <w:rFonts w:ascii="Arial" w:hAnsi="Arial"/>
          <w:sz w:val="20"/>
        </w:rPr>
        <w:t xml:space="preserve"> </w:t>
      </w:r>
      <w:proofErr w:type="spellStart"/>
      <w:r w:rsidR="002F12AA">
        <w:rPr>
          <w:rFonts w:ascii="Arial" w:hAnsi="Arial"/>
          <w:sz w:val="20"/>
        </w:rPr>
        <w:t>Programme</w:t>
      </w:r>
      <w:proofErr w:type="spellEnd"/>
      <w:r w:rsidR="002F12AA">
        <w:rPr>
          <w:rFonts w:ascii="Arial" w:hAnsi="Arial"/>
          <w:sz w:val="20"/>
        </w:rPr>
        <w:t>)</w:t>
      </w:r>
      <w:r w:rsidRPr="00D442E1">
        <w:rPr>
          <w:rFonts w:ascii="Arial" w:hAnsi="Arial"/>
          <w:sz w:val="20"/>
        </w:rPr>
        <w:t xml:space="preserve"> ter </w:t>
      </w:r>
      <w:r w:rsidR="002F12AA">
        <w:rPr>
          <w:rFonts w:ascii="Arial" w:hAnsi="Arial"/>
          <w:sz w:val="20"/>
        </w:rPr>
        <w:t xml:space="preserve">Sklad za migrante </w:t>
      </w:r>
      <w:r w:rsidRPr="00D442E1">
        <w:rPr>
          <w:rFonts w:ascii="Arial" w:hAnsi="Arial"/>
          <w:sz w:val="20"/>
        </w:rPr>
        <w:t>in begunce (</w:t>
      </w:r>
      <w:r w:rsidR="002F12AA">
        <w:rPr>
          <w:rFonts w:ascii="Arial" w:hAnsi="Arial"/>
          <w:sz w:val="20"/>
        </w:rPr>
        <w:t xml:space="preserve">ang.: </w:t>
      </w:r>
      <w:r w:rsidRPr="00D442E1">
        <w:rPr>
          <w:rFonts w:ascii="Arial" w:hAnsi="Arial"/>
          <w:sz w:val="20"/>
        </w:rPr>
        <w:t xml:space="preserve">Migrant </w:t>
      </w:r>
      <w:proofErr w:type="spellStart"/>
      <w:r w:rsidRPr="00D442E1">
        <w:rPr>
          <w:rFonts w:ascii="Arial" w:hAnsi="Arial"/>
          <w:sz w:val="20"/>
        </w:rPr>
        <w:t>and</w:t>
      </w:r>
      <w:proofErr w:type="spellEnd"/>
      <w:r w:rsidRPr="00D442E1">
        <w:rPr>
          <w:rFonts w:ascii="Arial" w:hAnsi="Arial"/>
          <w:sz w:val="20"/>
        </w:rPr>
        <w:t xml:space="preserve"> </w:t>
      </w:r>
      <w:proofErr w:type="spellStart"/>
      <w:r w:rsidRPr="00D442E1">
        <w:rPr>
          <w:rFonts w:ascii="Arial" w:hAnsi="Arial"/>
          <w:sz w:val="20"/>
        </w:rPr>
        <w:t>Refugee</w:t>
      </w:r>
      <w:proofErr w:type="spellEnd"/>
      <w:r w:rsidRPr="00D442E1">
        <w:rPr>
          <w:rFonts w:ascii="Arial" w:hAnsi="Arial"/>
          <w:sz w:val="20"/>
        </w:rPr>
        <w:t xml:space="preserve"> Fund) </w:t>
      </w:r>
      <w:r w:rsidR="002F12AA">
        <w:rPr>
          <w:rFonts w:ascii="Arial" w:hAnsi="Arial"/>
          <w:sz w:val="20"/>
        </w:rPr>
        <w:t>še naprej zagotavljala</w:t>
      </w:r>
      <w:r w:rsidR="002F12AA" w:rsidRPr="002F12AA">
        <w:rPr>
          <w:rFonts w:ascii="Arial" w:hAnsi="Arial"/>
          <w:sz w:val="20"/>
        </w:rPr>
        <w:t xml:space="preserve"> dobre rezultate, zahvaljujoč stalni podpori donatorjev in odličnemu sodelovanju s partnerji </w:t>
      </w:r>
      <w:r w:rsidR="00F67E7D">
        <w:rPr>
          <w:rFonts w:ascii="Arial" w:hAnsi="Arial"/>
          <w:sz w:val="20"/>
        </w:rPr>
        <w:t>Banke</w:t>
      </w:r>
      <w:r w:rsidR="002F12AA" w:rsidRPr="002F12AA">
        <w:rPr>
          <w:rFonts w:ascii="Arial" w:hAnsi="Arial"/>
          <w:sz w:val="20"/>
        </w:rPr>
        <w:t>.</w:t>
      </w:r>
    </w:p>
    <w:p w:rsidR="00D442E1" w:rsidRDefault="00D442E1" w:rsidP="00D442E1">
      <w:pPr>
        <w:rPr>
          <w:rFonts w:ascii="Arial" w:hAnsi="Arial"/>
          <w:sz w:val="20"/>
        </w:rPr>
      </w:pPr>
    </w:p>
    <w:p w:rsidR="00D442E1" w:rsidRPr="002F12AA" w:rsidRDefault="00F67E7D" w:rsidP="00D442E1">
      <w:pPr>
        <w:rPr>
          <w:rFonts w:ascii="Arial" w:hAnsi="Arial"/>
          <w:sz w:val="20"/>
        </w:rPr>
      </w:pPr>
      <w:r>
        <w:rPr>
          <w:rFonts w:ascii="Arial" w:hAnsi="Arial"/>
          <w:sz w:val="20"/>
        </w:rPr>
        <w:t>Banka</w:t>
      </w:r>
      <w:r w:rsidR="00D442E1" w:rsidRPr="00D442E1">
        <w:rPr>
          <w:rFonts w:ascii="Arial" w:hAnsi="Arial"/>
          <w:sz w:val="20"/>
        </w:rPr>
        <w:t xml:space="preserve"> </w:t>
      </w:r>
      <w:r w:rsidR="002F12AA">
        <w:rPr>
          <w:rFonts w:ascii="Arial" w:hAnsi="Arial"/>
          <w:sz w:val="20"/>
        </w:rPr>
        <w:t>je v</w:t>
      </w:r>
      <w:r w:rsidR="002F12AA" w:rsidRPr="00D442E1">
        <w:rPr>
          <w:rFonts w:ascii="Arial" w:hAnsi="Arial"/>
          <w:sz w:val="20"/>
        </w:rPr>
        <w:t xml:space="preserve"> letu 2018 </w:t>
      </w:r>
      <w:r w:rsidR="00D442E1" w:rsidRPr="00D442E1">
        <w:rPr>
          <w:rFonts w:ascii="Arial" w:hAnsi="Arial"/>
          <w:sz w:val="20"/>
        </w:rPr>
        <w:t>dodatno okrepil</w:t>
      </w:r>
      <w:r w:rsidR="005E039C">
        <w:rPr>
          <w:rFonts w:ascii="Arial" w:hAnsi="Arial"/>
          <w:sz w:val="20"/>
        </w:rPr>
        <w:t>a</w:t>
      </w:r>
      <w:r w:rsidR="00D442E1" w:rsidRPr="00D442E1">
        <w:rPr>
          <w:rFonts w:ascii="Arial" w:hAnsi="Arial"/>
          <w:sz w:val="20"/>
        </w:rPr>
        <w:t xml:space="preserve"> svoje sodelovanje z drugimi mednarodnimi organizacij</w:t>
      </w:r>
      <w:r w:rsidR="003722E1">
        <w:rPr>
          <w:rFonts w:ascii="Arial" w:hAnsi="Arial"/>
          <w:sz w:val="20"/>
        </w:rPr>
        <w:t>ami in finančnimi institucijami</w:t>
      </w:r>
      <w:r w:rsidR="00D442E1" w:rsidRPr="00D442E1">
        <w:rPr>
          <w:rFonts w:ascii="Arial" w:hAnsi="Arial"/>
          <w:sz w:val="20"/>
        </w:rPr>
        <w:t xml:space="preserve">. Prav tako je </w:t>
      </w:r>
      <w:r>
        <w:rPr>
          <w:rFonts w:ascii="Arial" w:hAnsi="Arial"/>
          <w:sz w:val="20"/>
        </w:rPr>
        <w:t xml:space="preserve">Banka </w:t>
      </w:r>
      <w:r w:rsidR="00D442E1" w:rsidRPr="00D442E1">
        <w:rPr>
          <w:rFonts w:ascii="Arial" w:hAnsi="Arial"/>
          <w:sz w:val="20"/>
        </w:rPr>
        <w:t>dobila status stalne opazovalke v Okvirni konvenciji Združenih narodov o podne</w:t>
      </w:r>
      <w:r w:rsidR="003722E1">
        <w:rPr>
          <w:rFonts w:ascii="Arial" w:hAnsi="Arial"/>
          <w:sz w:val="20"/>
        </w:rPr>
        <w:t>bnih spremembah (UN</w:t>
      </w:r>
      <w:r w:rsidR="00D442E1" w:rsidRPr="00D442E1">
        <w:rPr>
          <w:rFonts w:ascii="Arial" w:hAnsi="Arial"/>
          <w:sz w:val="20"/>
        </w:rPr>
        <w:t xml:space="preserve">FCCC) in organizirala konferenco o socialnih naložbah za trdno in </w:t>
      </w:r>
      <w:r w:rsidR="003722E1">
        <w:rPr>
          <w:rFonts w:ascii="Arial" w:hAnsi="Arial"/>
          <w:sz w:val="20"/>
        </w:rPr>
        <w:t>na blaginji temelječo Evropo</w:t>
      </w:r>
      <w:r w:rsidR="00D442E1" w:rsidRPr="002F12AA">
        <w:rPr>
          <w:rFonts w:ascii="Arial" w:hAnsi="Arial"/>
          <w:sz w:val="20"/>
        </w:rPr>
        <w:t>.</w:t>
      </w:r>
    </w:p>
    <w:p w:rsidR="00D442E1" w:rsidRPr="00D442E1" w:rsidRDefault="00D442E1" w:rsidP="00D442E1">
      <w:pPr>
        <w:rPr>
          <w:rFonts w:ascii="Arial" w:hAnsi="Arial"/>
          <w:sz w:val="20"/>
        </w:rPr>
      </w:pPr>
    </w:p>
    <w:p w:rsidR="00D442E1" w:rsidRPr="00D442E1" w:rsidRDefault="00F67E7D" w:rsidP="00D442E1">
      <w:pPr>
        <w:rPr>
          <w:rFonts w:ascii="Arial" w:hAnsi="Arial"/>
          <w:sz w:val="20"/>
        </w:rPr>
      </w:pPr>
      <w:r>
        <w:rPr>
          <w:rFonts w:ascii="Arial" w:hAnsi="Arial"/>
          <w:sz w:val="20"/>
        </w:rPr>
        <w:t>Banka</w:t>
      </w:r>
      <w:r w:rsidR="00D442E1" w:rsidRPr="00D442E1">
        <w:rPr>
          <w:rFonts w:ascii="Arial" w:hAnsi="Arial"/>
          <w:sz w:val="20"/>
        </w:rPr>
        <w:t xml:space="preserve"> in nje</w:t>
      </w:r>
      <w:r w:rsidR="003722E1">
        <w:rPr>
          <w:rFonts w:ascii="Arial" w:hAnsi="Arial"/>
          <w:sz w:val="20"/>
        </w:rPr>
        <w:t>no</w:t>
      </w:r>
      <w:r w:rsidR="00D442E1" w:rsidRPr="00D442E1">
        <w:rPr>
          <w:rFonts w:ascii="Arial" w:hAnsi="Arial"/>
          <w:sz w:val="20"/>
        </w:rPr>
        <w:t xml:space="preserve"> osebje pripisujejo velik pomen vsem vidikom družbene odgovornosti gospodarskih družb</w:t>
      </w:r>
      <w:r w:rsidR="00D442E1" w:rsidRPr="002F12AA">
        <w:rPr>
          <w:rFonts w:ascii="Arial" w:hAnsi="Arial"/>
          <w:sz w:val="20"/>
        </w:rPr>
        <w:t>.</w:t>
      </w:r>
      <w:r w:rsidR="003722E1">
        <w:rPr>
          <w:rFonts w:ascii="Arial" w:hAnsi="Arial"/>
          <w:sz w:val="20"/>
        </w:rPr>
        <w:t xml:space="preserve"> </w:t>
      </w:r>
      <w:r w:rsidR="00D442E1" w:rsidRPr="00D442E1">
        <w:rPr>
          <w:rFonts w:ascii="Arial" w:hAnsi="Arial"/>
          <w:sz w:val="20"/>
        </w:rPr>
        <w:t>Okoljska vprašanja niso le del strogih meril za izbor in</w:t>
      </w:r>
      <w:r w:rsidR="003722E1">
        <w:rPr>
          <w:rFonts w:ascii="Arial" w:hAnsi="Arial"/>
          <w:sz w:val="20"/>
        </w:rPr>
        <w:t xml:space="preserve"> spremljanje, ki jih </w:t>
      </w:r>
      <w:r>
        <w:rPr>
          <w:rFonts w:ascii="Arial" w:hAnsi="Arial"/>
          <w:sz w:val="20"/>
        </w:rPr>
        <w:t xml:space="preserve">Banka </w:t>
      </w:r>
      <w:r w:rsidR="003722E1">
        <w:rPr>
          <w:rFonts w:ascii="Arial" w:hAnsi="Arial"/>
          <w:sz w:val="20"/>
        </w:rPr>
        <w:t>uporablja</w:t>
      </w:r>
      <w:r w:rsidR="00D442E1" w:rsidRPr="00D442E1">
        <w:rPr>
          <w:rFonts w:ascii="Arial" w:hAnsi="Arial"/>
          <w:sz w:val="20"/>
        </w:rPr>
        <w:t xml:space="preserve"> pri svojem delovanju, temveč se tudi </w:t>
      </w:r>
      <w:r w:rsidR="003722E1" w:rsidRPr="00D442E1">
        <w:rPr>
          <w:rFonts w:ascii="Arial" w:hAnsi="Arial"/>
          <w:sz w:val="20"/>
        </w:rPr>
        <w:t>tehtno</w:t>
      </w:r>
      <w:r w:rsidR="00D442E1" w:rsidRPr="00D442E1">
        <w:rPr>
          <w:rFonts w:ascii="Arial" w:hAnsi="Arial"/>
          <w:sz w:val="20"/>
        </w:rPr>
        <w:t xml:space="preserve"> obravnavajo v vseh vidikih dejavnosti </w:t>
      </w:r>
      <w:r>
        <w:rPr>
          <w:rFonts w:ascii="Arial" w:hAnsi="Arial"/>
          <w:sz w:val="20"/>
        </w:rPr>
        <w:t>Banke</w:t>
      </w:r>
      <w:r w:rsidR="00D442E1" w:rsidRPr="00D442E1">
        <w:rPr>
          <w:rFonts w:ascii="Arial" w:hAnsi="Arial"/>
          <w:sz w:val="20"/>
        </w:rPr>
        <w:t>.</w:t>
      </w:r>
      <w:r w:rsidR="003722E1">
        <w:rPr>
          <w:rFonts w:ascii="Arial" w:hAnsi="Arial"/>
          <w:sz w:val="20"/>
        </w:rPr>
        <w:t xml:space="preserve"> Tako</w:t>
      </w:r>
      <w:r w:rsidR="00D442E1" w:rsidRPr="00D442E1">
        <w:rPr>
          <w:rFonts w:ascii="Arial" w:hAnsi="Arial"/>
          <w:sz w:val="20"/>
        </w:rPr>
        <w:t xml:space="preserve"> </w:t>
      </w:r>
      <w:r>
        <w:rPr>
          <w:rFonts w:ascii="Arial" w:hAnsi="Arial"/>
          <w:sz w:val="20"/>
        </w:rPr>
        <w:t xml:space="preserve">Banka </w:t>
      </w:r>
      <w:r w:rsidR="00D442E1" w:rsidRPr="00D442E1">
        <w:rPr>
          <w:rFonts w:ascii="Arial" w:hAnsi="Arial"/>
          <w:sz w:val="20"/>
        </w:rPr>
        <w:t xml:space="preserve">na primer pozorno spremlja svoj </w:t>
      </w:r>
      <w:proofErr w:type="spellStart"/>
      <w:r w:rsidR="00D442E1" w:rsidRPr="00D442E1">
        <w:rPr>
          <w:rFonts w:ascii="Arial" w:hAnsi="Arial"/>
          <w:sz w:val="20"/>
        </w:rPr>
        <w:t>ogljični</w:t>
      </w:r>
      <w:proofErr w:type="spellEnd"/>
      <w:r w:rsidR="00D442E1" w:rsidRPr="00D442E1">
        <w:rPr>
          <w:rFonts w:ascii="Arial" w:hAnsi="Arial"/>
          <w:sz w:val="20"/>
        </w:rPr>
        <w:t xml:space="preserve"> odtis in si prizadeva, da bi ga čim bolj zmanjšal</w:t>
      </w:r>
      <w:r w:rsidR="003722E1">
        <w:rPr>
          <w:rFonts w:ascii="Arial" w:hAnsi="Arial"/>
          <w:sz w:val="20"/>
        </w:rPr>
        <w:t>a</w:t>
      </w:r>
      <w:r w:rsidR="00D442E1" w:rsidRPr="00D442E1">
        <w:rPr>
          <w:rFonts w:ascii="Arial" w:hAnsi="Arial"/>
          <w:sz w:val="20"/>
        </w:rPr>
        <w:t>.</w:t>
      </w:r>
      <w:r w:rsidR="003722E1">
        <w:rPr>
          <w:rFonts w:ascii="Arial" w:hAnsi="Arial"/>
          <w:sz w:val="20"/>
        </w:rPr>
        <w:t xml:space="preserve"> Tudi v prihodnje bo </w:t>
      </w:r>
      <w:r>
        <w:rPr>
          <w:rFonts w:ascii="Arial" w:hAnsi="Arial"/>
          <w:sz w:val="20"/>
        </w:rPr>
        <w:t>Banka</w:t>
      </w:r>
      <w:r w:rsidR="003722E1">
        <w:rPr>
          <w:rFonts w:ascii="Arial" w:hAnsi="Arial"/>
          <w:sz w:val="20"/>
        </w:rPr>
        <w:t xml:space="preserve"> skrbno deloval</w:t>
      </w:r>
      <w:r w:rsidR="005E039C">
        <w:rPr>
          <w:rFonts w:ascii="Arial" w:hAnsi="Arial"/>
          <w:sz w:val="20"/>
        </w:rPr>
        <w:t>a</w:t>
      </w:r>
      <w:r w:rsidR="003722E1">
        <w:rPr>
          <w:rFonts w:ascii="Arial" w:hAnsi="Arial"/>
          <w:sz w:val="20"/>
        </w:rPr>
        <w:t xml:space="preserve"> na teh področjih.</w:t>
      </w:r>
    </w:p>
    <w:p w:rsidR="00D442E1" w:rsidRPr="00D442E1" w:rsidRDefault="00D442E1" w:rsidP="00774774">
      <w:pPr>
        <w:rPr>
          <w:rFonts w:ascii="Arial" w:hAnsi="Arial"/>
          <w:sz w:val="20"/>
        </w:rPr>
      </w:pPr>
    </w:p>
    <w:p w:rsidR="003722E1" w:rsidRPr="003722E1" w:rsidRDefault="003722E1" w:rsidP="003722E1">
      <w:pPr>
        <w:overflowPunct/>
        <w:autoSpaceDE/>
        <w:autoSpaceDN/>
        <w:adjustRightInd/>
        <w:spacing w:line="260" w:lineRule="atLeast"/>
        <w:textAlignment w:val="auto"/>
        <w:rPr>
          <w:rFonts w:ascii="Arial" w:hAnsi="Arial" w:cs="Arial"/>
          <w:sz w:val="20"/>
          <w:szCs w:val="24"/>
          <w:u w:val="single"/>
        </w:rPr>
      </w:pPr>
      <w:r w:rsidRPr="003722E1">
        <w:rPr>
          <w:rFonts w:ascii="Arial" w:hAnsi="Arial" w:cs="Arial"/>
          <w:sz w:val="20"/>
          <w:szCs w:val="24"/>
          <w:u w:val="single"/>
        </w:rPr>
        <w:t>Stališče Republike Slovenije</w:t>
      </w:r>
    </w:p>
    <w:p w:rsidR="003722E1" w:rsidRPr="00EE1381" w:rsidRDefault="003722E1" w:rsidP="003722E1">
      <w:pPr>
        <w:overflowPunct/>
        <w:autoSpaceDE/>
        <w:autoSpaceDN/>
        <w:adjustRightInd/>
        <w:spacing w:line="260" w:lineRule="atLeast"/>
        <w:textAlignment w:val="auto"/>
        <w:rPr>
          <w:rFonts w:ascii="Arial" w:hAnsi="Arial"/>
          <w:sz w:val="20"/>
        </w:rPr>
      </w:pPr>
      <w:r w:rsidRPr="003722E1">
        <w:rPr>
          <w:rFonts w:ascii="Arial" w:hAnsi="Arial" w:cs="Arial"/>
          <w:sz w:val="20"/>
          <w:szCs w:val="24"/>
        </w:rPr>
        <w:t xml:space="preserve">Republika Slovenija podpira </w:t>
      </w:r>
      <w:r w:rsidR="00C21F96">
        <w:rPr>
          <w:rFonts w:ascii="Arial" w:hAnsi="Arial" w:cs="Arial"/>
          <w:sz w:val="20"/>
          <w:szCs w:val="24"/>
        </w:rPr>
        <w:t xml:space="preserve">strateške usmeritve in </w:t>
      </w:r>
      <w:r w:rsidRPr="003722E1">
        <w:rPr>
          <w:rFonts w:ascii="Arial" w:hAnsi="Arial" w:cs="Arial"/>
          <w:sz w:val="20"/>
          <w:szCs w:val="24"/>
        </w:rPr>
        <w:t xml:space="preserve">delovanje </w:t>
      </w:r>
      <w:r w:rsidR="00F67E7D">
        <w:rPr>
          <w:rFonts w:ascii="Arial" w:hAnsi="Arial" w:cs="Arial"/>
          <w:sz w:val="20"/>
          <w:szCs w:val="24"/>
        </w:rPr>
        <w:t>Banke</w:t>
      </w:r>
      <w:r w:rsidRPr="003722E1">
        <w:rPr>
          <w:rFonts w:ascii="Arial" w:hAnsi="Arial" w:cs="Arial"/>
          <w:sz w:val="20"/>
          <w:szCs w:val="24"/>
        </w:rPr>
        <w:t xml:space="preserve"> ter dobre rezultate, ki jih je </w:t>
      </w:r>
      <w:r w:rsidR="00F67E7D" w:rsidRPr="003722E1">
        <w:rPr>
          <w:rFonts w:ascii="Arial" w:hAnsi="Arial" w:cs="Arial"/>
          <w:sz w:val="20"/>
          <w:szCs w:val="24"/>
        </w:rPr>
        <w:t xml:space="preserve">Banka </w:t>
      </w:r>
      <w:r w:rsidRPr="003722E1">
        <w:rPr>
          <w:rFonts w:ascii="Arial" w:hAnsi="Arial" w:cs="Arial"/>
          <w:sz w:val="20"/>
          <w:szCs w:val="24"/>
        </w:rPr>
        <w:t xml:space="preserve">dosegla v letu 2018. Tudi v tekočem letu pričakujemo, da se bodo aktivnosti </w:t>
      </w:r>
      <w:r w:rsidR="00F67E7D" w:rsidRPr="003722E1">
        <w:rPr>
          <w:rFonts w:ascii="Arial" w:hAnsi="Arial" w:cs="Arial"/>
          <w:sz w:val="20"/>
          <w:szCs w:val="24"/>
        </w:rPr>
        <w:t xml:space="preserve">Banke </w:t>
      </w:r>
      <w:r w:rsidRPr="003722E1">
        <w:rPr>
          <w:rFonts w:ascii="Arial" w:hAnsi="Arial" w:cs="Arial"/>
          <w:sz w:val="20"/>
          <w:szCs w:val="24"/>
        </w:rPr>
        <w:t>nadaljevale, še posebej v korist ciljnih držav članic.</w:t>
      </w:r>
    </w:p>
    <w:p w:rsidR="00D442E1" w:rsidRPr="00D442E1" w:rsidRDefault="00D442E1" w:rsidP="00774774">
      <w:pPr>
        <w:rPr>
          <w:rFonts w:ascii="Arial" w:hAnsi="Arial"/>
          <w:sz w:val="20"/>
        </w:rPr>
      </w:pPr>
    </w:p>
    <w:p w:rsidR="00D442E1" w:rsidRDefault="00D442E1" w:rsidP="00774774">
      <w:pPr>
        <w:rPr>
          <w:rFonts w:ascii="Arial" w:hAnsi="Arial"/>
          <w:sz w:val="20"/>
        </w:rPr>
      </w:pPr>
    </w:p>
    <w:sectPr w:rsidR="00D442E1" w:rsidSect="00AC2C03">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31" w:rsidRDefault="007B5B31">
      <w:r>
        <w:separator/>
      </w:r>
    </w:p>
  </w:endnote>
  <w:endnote w:type="continuationSeparator" w:id="0">
    <w:p w:rsidR="007B5B31" w:rsidRDefault="007B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AA" w:rsidRPr="004D4380" w:rsidRDefault="002F12AA">
    <w:pPr>
      <w:pStyle w:val="Footer"/>
      <w:jc w:val="center"/>
      <w:rPr>
        <w:rFonts w:ascii="Arial" w:hAnsi="Arial" w:cs="Arial"/>
        <w:noProof/>
        <w:sz w:val="20"/>
        <w:szCs w:val="20"/>
      </w:rPr>
    </w:pPr>
    <w:r w:rsidRPr="004D4380">
      <w:rPr>
        <w:rFonts w:ascii="Arial" w:hAnsi="Arial" w:cs="Arial"/>
        <w:sz w:val="20"/>
        <w:szCs w:val="20"/>
      </w:rPr>
      <w:fldChar w:fldCharType="begin"/>
    </w:r>
    <w:r w:rsidRPr="004D4380">
      <w:rPr>
        <w:rFonts w:ascii="Arial" w:hAnsi="Arial" w:cs="Arial"/>
        <w:sz w:val="20"/>
        <w:szCs w:val="20"/>
      </w:rPr>
      <w:instrText xml:space="preserve"> PAGE   \* MERGEFORMAT </w:instrText>
    </w:r>
    <w:r w:rsidRPr="004D4380">
      <w:rPr>
        <w:rFonts w:ascii="Arial" w:hAnsi="Arial" w:cs="Arial"/>
        <w:sz w:val="20"/>
        <w:szCs w:val="20"/>
      </w:rPr>
      <w:fldChar w:fldCharType="separate"/>
    </w:r>
    <w:r w:rsidR="00E45480">
      <w:rPr>
        <w:rFonts w:ascii="Arial" w:hAnsi="Arial" w:cs="Arial"/>
        <w:noProof/>
        <w:sz w:val="20"/>
        <w:szCs w:val="20"/>
      </w:rPr>
      <w:t>1</w:t>
    </w:r>
    <w:r w:rsidRPr="004D4380">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31" w:rsidRDefault="007B5B31">
      <w:r>
        <w:separator/>
      </w:r>
    </w:p>
  </w:footnote>
  <w:footnote w:type="continuationSeparator" w:id="0">
    <w:p w:rsidR="007B5B31" w:rsidRDefault="007B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AA" w:rsidRDefault="002F1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A02"/>
    <w:multiLevelType w:val="hybridMultilevel"/>
    <w:tmpl w:val="06F081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AC9666F"/>
    <w:multiLevelType w:val="multilevel"/>
    <w:tmpl w:val="09E852B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D74ECE"/>
    <w:multiLevelType w:val="hybridMultilevel"/>
    <w:tmpl w:val="DD3853F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8A36D16"/>
    <w:multiLevelType w:val="multilevel"/>
    <w:tmpl w:val="48E4CE56"/>
    <w:lvl w:ilvl="0">
      <w:start w:val="1"/>
      <w:numFmt w:val="decimal"/>
      <w:pStyle w:val="Alineazatok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992255A"/>
    <w:multiLevelType w:val="hybridMultilevel"/>
    <w:tmpl w:val="CDFCB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ACA4884"/>
    <w:multiLevelType w:val="hybridMultilevel"/>
    <w:tmpl w:val="CDFCB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51B10D8"/>
    <w:multiLevelType w:val="hybridMultilevel"/>
    <w:tmpl w:val="CE6CAF1A"/>
    <w:lvl w:ilvl="0" w:tplc="EB526D60">
      <w:start w:val="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36B62D8C"/>
    <w:multiLevelType w:val="hybridMultilevel"/>
    <w:tmpl w:val="89226C6E"/>
    <w:lvl w:ilvl="0" w:tplc="5CA236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8781FF2"/>
    <w:multiLevelType w:val="hybridMultilevel"/>
    <w:tmpl w:val="090EAB98"/>
    <w:lvl w:ilvl="0" w:tplc="D61C8940">
      <w:start w:val="1"/>
      <w:numFmt w:val="bullet"/>
      <w:lvlText w:val="-"/>
      <w:lvlJc w:val="left"/>
      <w:pPr>
        <w:ind w:left="720" w:hanging="360"/>
      </w:pPr>
      <w:rPr>
        <w:rFonts w:ascii="Times New Roman" w:eastAsia="Times New Roman" w:hAnsi="Times New Roman" w:cs="Times New Roman" w:hint="default"/>
      </w:rPr>
    </w:lvl>
    <w:lvl w:ilvl="1" w:tplc="61B4CA16">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40117CE6"/>
    <w:multiLevelType w:val="hybridMultilevel"/>
    <w:tmpl w:val="D3644C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1A108F1"/>
    <w:multiLevelType w:val="hybridMultilevel"/>
    <w:tmpl w:val="6598F062"/>
    <w:lvl w:ilvl="0" w:tplc="EB526D60">
      <w:start w:val="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34F025C"/>
    <w:multiLevelType w:val="hybridMultilevel"/>
    <w:tmpl w:val="4BE64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A240268"/>
    <w:multiLevelType w:val="hybridMultilevel"/>
    <w:tmpl w:val="CDFCB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52AA130A"/>
    <w:multiLevelType w:val="hybridMultilevel"/>
    <w:tmpl w:val="76BEEC1E"/>
    <w:lvl w:ilvl="0" w:tplc="EB526D6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55636EC4"/>
    <w:multiLevelType w:val="hybridMultilevel"/>
    <w:tmpl w:val="4BE64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48E5967"/>
    <w:multiLevelType w:val="hybridMultilevel"/>
    <w:tmpl w:val="3D5A34D8"/>
    <w:lvl w:ilvl="0" w:tplc="D0E8F59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6940317"/>
    <w:multiLevelType w:val="hybridMultilevel"/>
    <w:tmpl w:val="C3AC2A10"/>
    <w:lvl w:ilvl="0" w:tplc="EB526D60">
      <w:start w:val="2"/>
      <w:numFmt w:val="bullet"/>
      <w:lvlText w:val="-"/>
      <w:lvlJc w:val="left"/>
      <w:pPr>
        <w:ind w:left="720" w:hanging="360"/>
      </w:pPr>
      <w:rPr>
        <w:rFonts w:ascii="Arial" w:eastAsia="Times New Roman" w:hAnsi="Arial" w:cs="Arial" w:hint="default"/>
      </w:rPr>
    </w:lvl>
    <w:lvl w:ilvl="1" w:tplc="1AD83C46">
      <w:start w:val="1"/>
      <w:numFmt w:val="decimal"/>
      <w:lvlText w:val="%2."/>
      <w:lvlJc w:val="left"/>
      <w:pPr>
        <w:ind w:left="1788" w:hanging="708"/>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7DE587E"/>
    <w:multiLevelType w:val="hybridMultilevel"/>
    <w:tmpl w:val="60EEF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C366BAD"/>
    <w:multiLevelType w:val="hybridMultilevel"/>
    <w:tmpl w:val="318E8A06"/>
    <w:lvl w:ilvl="0" w:tplc="4F12D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3"/>
  </w:num>
  <w:num w:numId="3">
    <w:abstractNumId w:val="19"/>
  </w:num>
  <w:num w:numId="4">
    <w:abstractNumId w:val="6"/>
  </w:num>
  <w:num w:numId="5">
    <w:abstractNumId w:val="1"/>
  </w:num>
  <w:num w:numId="6">
    <w:abstractNumId w:val="18"/>
  </w:num>
  <w:num w:numId="7">
    <w:abstractNumId w:val="16"/>
  </w:num>
  <w:num w:numId="8">
    <w:abstractNumId w:val="21"/>
  </w:num>
  <w:num w:numId="9">
    <w:abstractNumId w:val="12"/>
  </w:num>
  <w:num w:numId="10">
    <w:abstractNumId w:val="11"/>
  </w:num>
  <w:num w:numId="11">
    <w:abstractNumId w:val="7"/>
  </w:num>
  <w:num w:numId="12">
    <w:abstractNumId w:val="10"/>
  </w:num>
  <w:num w:numId="13">
    <w:abstractNumId w:val="24"/>
  </w:num>
  <w:num w:numId="14">
    <w:abstractNumId w:val="20"/>
  </w:num>
  <w:num w:numId="15">
    <w:abstractNumId w:val="0"/>
  </w:num>
  <w:num w:numId="16">
    <w:abstractNumId w:val="17"/>
  </w:num>
  <w:num w:numId="17">
    <w:abstractNumId w:val="2"/>
  </w:num>
  <w:num w:numId="18">
    <w:abstractNumId w:val="22"/>
  </w:num>
  <w:num w:numId="19">
    <w:abstractNumId w:val="13"/>
  </w:num>
  <w:num w:numId="20">
    <w:abstractNumId w:val="5"/>
  </w:num>
  <w:num w:numId="21">
    <w:abstractNumId w:val="8"/>
  </w:num>
  <w:num w:numId="22">
    <w:abstractNumId w:val="14"/>
  </w:num>
  <w:num w:numId="23">
    <w:abstractNumId w:val="15"/>
  </w:num>
  <w:num w:numId="24">
    <w:abstractNumId w:val="23"/>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51"/>
    <w:rsid w:val="00013E94"/>
    <w:rsid w:val="000171E3"/>
    <w:rsid w:val="00032D71"/>
    <w:rsid w:val="00034054"/>
    <w:rsid w:val="000438AF"/>
    <w:rsid w:val="00047456"/>
    <w:rsid w:val="00050C7E"/>
    <w:rsid w:val="00051DA4"/>
    <w:rsid w:val="00067C7A"/>
    <w:rsid w:val="0007624B"/>
    <w:rsid w:val="00077CA9"/>
    <w:rsid w:val="000928A2"/>
    <w:rsid w:val="00095593"/>
    <w:rsid w:val="000A4E0C"/>
    <w:rsid w:val="000B2AA4"/>
    <w:rsid w:val="000B2D13"/>
    <w:rsid w:val="000B6F13"/>
    <w:rsid w:val="000B7FA4"/>
    <w:rsid w:val="000C3976"/>
    <w:rsid w:val="000D5D28"/>
    <w:rsid w:val="000D5DC5"/>
    <w:rsid w:val="000E2B55"/>
    <w:rsid w:val="000F44F6"/>
    <w:rsid w:val="00100951"/>
    <w:rsid w:val="00104ADD"/>
    <w:rsid w:val="0011058D"/>
    <w:rsid w:val="00111768"/>
    <w:rsid w:val="00111907"/>
    <w:rsid w:val="001146AD"/>
    <w:rsid w:val="001170EB"/>
    <w:rsid w:val="001205D2"/>
    <w:rsid w:val="00121E9D"/>
    <w:rsid w:val="0012295F"/>
    <w:rsid w:val="00124036"/>
    <w:rsid w:val="00126263"/>
    <w:rsid w:val="001349E2"/>
    <w:rsid w:val="00137E42"/>
    <w:rsid w:val="00142B0A"/>
    <w:rsid w:val="00142E7F"/>
    <w:rsid w:val="00144F20"/>
    <w:rsid w:val="0015121A"/>
    <w:rsid w:val="001613A0"/>
    <w:rsid w:val="001617B5"/>
    <w:rsid w:val="00174770"/>
    <w:rsid w:val="00174AD0"/>
    <w:rsid w:val="00175557"/>
    <w:rsid w:val="00181068"/>
    <w:rsid w:val="001836D1"/>
    <w:rsid w:val="00196D5D"/>
    <w:rsid w:val="001976F7"/>
    <w:rsid w:val="00197B9E"/>
    <w:rsid w:val="001A7E5A"/>
    <w:rsid w:val="001B122D"/>
    <w:rsid w:val="001C75C5"/>
    <w:rsid w:val="001D014C"/>
    <w:rsid w:val="001D64FD"/>
    <w:rsid w:val="001E12B2"/>
    <w:rsid w:val="001E24F2"/>
    <w:rsid w:val="00207910"/>
    <w:rsid w:val="00212077"/>
    <w:rsid w:val="002128D9"/>
    <w:rsid w:val="0021682B"/>
    <w:rsid w:val="00217465"/>
    <w:rsid w:val="00221FEA"/>
    <w:rsid w:val="002270C6"/>
    <w:rsid w:val="0023089B"/>
    <w:rsid w:val="0023235A"/>
    <w:rsid w:val="0023397C"/>
    <w:rsid w:val="0023484F"/>
    <w:rsid w:val="00240226"/>
    <w:rsid w:val="0026083B"/>
    <w:rsid w:val="00271B41"/>
    <w:rsid w:val="00274685"/>
    <w:rsid w:val="00274F21"/>
    <w:rsid w:val="00281906"/>
    <w:rsid w:val="002A49E7"/>
    <w:rsid w:val="002B5519"/>
    <w:rsid w:val="002C4800"/>
    <w:rsid w:val="002C4AEF"/>
    <w:rsid w:val="002D3C86"/>
    <w:rsid w:val="002E08B7"/>
    <w:rsid w:val="002E305A"/>
    <w:rsid w:val="002F0ECF"/>
    <w:rsid w:val="002F12AA"/>
    <w:rsid w:val="003059CC"/>
    <w:rsid w:val="00307A8B"/>
    <w:rsid w:val="00310BA5"/>
    <w:rsid w:val="00311BC2"/>
    <w:rsid w:val="00312BC2"/>
    <w:rsid w:val="00320EF9"/>
    <w:rsid w:val="00322BC7"/>
    <w:rsid w:val="00324E80"/>
    <w:rsid w:val="00337FB1"/>
    <w:rsid w:val="00343DFC"/>
    <w:rsid w:val="00352A76"/>
    <w:rsid w:val="00352FDC"/>
    <w:rsid w:val="00354A74"/>
    <w:rsid w:val="00357592"/>
    <w:rsid w:val="003602F4"/>
    <w:rsid w:val="0036627C"/>
    <w:rsid w:val="00366AC7"/>
    <w:rsid w:val="00367568"/>
    <w:rsid w:val="003722E1"/>
    <w:rsid w:val="00382B1B"/>
    <w:rsid w:val="003928EF"/>
    <w:rsid w:val="003A0B8A"/>
    <w:rsid w:val="003B7296"/>
    <w:rsid w:val="003C39DB"/>
    <w:rsid w:val="003C50EB"/>
    <w:rsid w:val="003D2EC3"/>
    <w:rsid w:val="003D38B1"/>
    <w:rsid w:val="003E1146"/>
    <w:rsid w:val="003F26D4"/>
    <w:rsid w:val="003F69DB"/>
    <w:rsid w:val="003F6A8F"/>
    <w:rsid w:val="004015AC"/>
    <w:rsid w:val="0040316B"/>
    <w:rsid w:val="0041793E"/>
    <w:rsid w:val="00422830"/>
    <w:rsid w:val="00422D7F"/>
    <w:rsid w:val="00427FD8"/>
    <w:rsid w:val="00431551"/>
    <w:rsid w:val="00434B04"/>
    <w:rsid w:val="00440642"/>
    <w:rsid w:val="00440C32"/>
    <w:rsid w:val="00443380"/>
    <w:rsid w:val="004459CA"/>
    <w:rsid w:val="0044675F"/>
    <w:rsid w:val="0045298D"/>
    <w:rsid w:val="00453C16"/>
    <w:rsid w:val="0046610E"/>
    <w:rsid w:val="0046680E"/>
    <w:rsid w:val="0047665B"/>
    <w:rsid w:val="004960FB"/>
    <w:rsid w:val="004975D5"/>
    <w:rsid w:val="004A0676"/>
    <w:rsid w:val="004A52FA"/>
    <w:rsid w:val="004B7567"/>
    <w:rsid w:val="004D2CCF"/>
    <w:rsid w:val="004D4380"/>
    <w:rsid w:val="004D76F1"/>
    <w:rsid w:val="004F416C"/>
    <w:rsid w:val="005108F8"/>
    <w:rsid w:val="00534456"/>
    <w:rsid w:val="0053744C"/>
    <w:rsid w:val="0054407C"/>
    <w:rsid w:val="00546DCF"/>
    <w:rsid w:val="00552497"/>
    <w:rsid w:val="0055615C"/>
    <w:rsid w:val="00564571"/>
    <w:rsid w:val="00572096"/>
    <w:rsid w:val="005726BD"/>
    <w:rsid w:val="0057544C"/>
    <w:rsid w:val="00587937"/>
    <w:rsid w:val="00587D05"/>
    <w:rsid w:val="00592735"/>
    <w:rsid w:val="005A2B65"/>
    <w:rsid w:val="005A5028"/>
    <w:rsid w:val="005B56BE"/>
    <w:rsid w:val="005C0547"/>
    <w:rsid w:val="005C56B3"/>
    <w:rsid w:val="005C5F15"/>
    <w:rsid w:val="005D1B58"/>
    <w:rsid w:val="005D2F2D"/>
    <w:rsid w:val="005D480A"/>
    <w:rsid w:val="005D4C21"/>
    <w:rsid w:val="005E039C"/>
    <w:rsid w:val="005F4F68"/>
    <w:rsid w:val="006168D6"/>
    <w:rsid w:val="00617FF4"/>
    <w:rsid w:val="00624E56"/>
    <w:rsid w:val="00694D92"/>
    <w:rsid w:val="006A2B81"/>
    <w:rsid w:val="006A48EE"/>
    <w:rsid w:val="006C2791"/>
    <w:rsid w:val="006C45D7"/>
    <w:rsid w:val="006D4C2D"/>
    <w:rsid w:val="006D64EE"/>
    <w:rsid w:val="006E0920"/>
    <w:rsid w:val="006E33D2"/>
    <w:rsid w:val="006F30DD"/>
    <w:rsid w:val="006F527E"/>
    <w:rsid w:val="006F7D75"/>
    <w:rsid w:val="007230EF"/>
    <w:rsid w:val="007301E1"/>
    <w:rsid w:val="00733FFD"/>
    <w:rsid w:val="0073672E"/>
    <w:rsid w:val="00736D2F"/>
    <w:rsid w:val="00746FD8"/>
    <w:rsid w:val="00747CBB"/>
    <w:rsid w:val="00755A0A"/>
    <w:rsid w:val="00771796"/>
    <w:rsid w:val="00774774"/>
    <w:rsid w:val="00781C72"/>
    <w:rsid w:val="00786C96"/>
    <w:rsid w:val="007A018F"/>
    <w:rsid w:val="007A29EC"/>
    <w:rsid w:val="007A618B"/>
    <w:rsid w:val="007B261F"/>
    <w:rsid w:val="007B5B31"/>
    <w:rsid w:val="007C114B"/>
    <w:rsid w:val="007C3B40"/>
    <w:rsid w:val="007D2F52"/>
    <w:rsid w:val="007D4A9E"/>
    <w:rsid w:val="007D527E"/>
    <w:rsid w:val="007D59C3"/>
    <w:rsid w:val="007E0F57"/>
    <w:rsid w:val="007E3ED1"/>
    <w:rsid w:val="007E3F85"/>
    <w:rsid w:val="007F2839"/>
    <w:rsid w:val="007F5AD9"/>
    <w:rsid w:val="00804616"/>
    <w:rsid w:val="0081310D"/>
    <w:rsid w:val="00813CBF"/>
    <w:rsid w:val="00827D04"/>
    <w:rsid w:val="00835983"/>
    <w:rsid w:val="00843792"/>
    <w:rsid w:val="00845195"/>
    <w:rsid w:val="00845436"/>
    <w:rsid w:val="00845B55"/>
    <w:rsid w:val="00850EF7"/>
    <w:rsid w:val="00851A92"/>
    <w:rsid w:val="0085508A"/>
    <w:rsid w:val="00856573"/>
    <w:rsid w:val="008668E5"/>
    <w:rsid w:val="00875185"/>
    <w:rsid w:val="00886605"/>
    <w:rsid w:val="008921C9"/>
    <w:rsid w:val="008A002E"/>
    <w:rsid w:val="008A21FF"/>
    <w:rsid w:val="008B65F6"/>
    <w:rsid w:val="008C1689"/>
    <w:rsid w:val="008C20C7"/>
    <w:rsid w:val="008E7DDC"/>
    <w:rsid w:val="008F7334"/>
    <w:rsid w:val="00900D08"/>
    <w:rsid w:val="00901F9F"/>
    <w:rsid w:val="009035B7"/>
    <w:rsid w:val="00905C7C"/>
    <w:rsid w:val="009065A8"/>
    <w:rsid w:val="00910D50"/>
    <w:rsid w:val="00934196"/>
    <w:rsid w:val="00936BA2"/>
    <w:rsid w:val="00943A39"/>
    <w:rsid w:val="0094414D"/>
    <w:rsid w:val="00947086"/>
    <w:rsid w:val="00962B23"/>
    <w:rsid w:val="009676DC"/>
    <w:rsid w:val="00972366"/>
    <w:rsid w:val="0097440A"/>
    <w:rsid w:val="009948DD"/>
    <w:rsid w:val="00997ED9"/>
    <w:rsid w:val="009A71DC"/>
    <w:rsid w:val="009B62A0"/>
    <w:rsid w:val="009C06DD"/>
    <w:rsid w:val="009C5E99"/>
    <w:rsid w:val="009F0B51"/>
    <w:rsid w:val="009F2927"/>
    <w:rsid w:val="009F4D48"/>
    <w:rsid w:val="009F7B86"/>
    <w:rsid w:val="00A00EC1"/>
    <w:rsid w:val="00A024DE"/>
    <w:rsid w:val="00A039D9"/>
    <w:rsid w:val="00A03C4E"/>
    <w:rsid w:val="00A105B2"/>
    <w:rsid w:val="00A21407"/>
    <w:rsid w:val="00A23B7E"/>
    <w:rsid w:val="00A265F3"/>
    <w:rsid w:val="00A34998"/>
    <w:rsid w:val="00A41A0E"/>
    <w:rsid w:val="00A515B9"/>
    <w:rsid w:val="00A52C41"/>
    <w:rsid w:val="00A53F66"/>
    <w:rsid w:val="00A619A6"/>
    <w:rsid w:val="00A64B45"/>
    <w:rsid w:val="00A65CAE"/>
    <w:rsid w:val="00A66360"/>
    <w:rsid w:val="00A732CB"/>
    <w:rsid w:val="00A84FEE"/>
    <w:rsid w:val="00A866D2"/>
    <w:rsid w:val="00A92B60"/>
    <w:rsid w:val="00A97171"/>
    <w:rsid w:val="00AA083A"/>
    <w:rsid w:val="00AB45B8"/>
    <w:rsid w:val="00AC08D8"/>
    <w:rsid w:val="00AC2C03"/>
    <w:rsid w:val="00AC31DD"/>
    <w:rsid w:val="00AC5035"/>
    <w:rsid w:val="00AD67E4"/>
    <w:rsid w:val="00AD7D2B"/>
    <w:rsid w:val="00AE2790"/>
    <w:rsid w:val="00AE27C7"/>
    <w:rsid w:val="00AF613E"/>
    <w:rsid w:val="00AF76A7"/>
    <w:rsid w:val="00AF7C9D"/>
    <w:rsid w:val="00B20EB4"/>
    <w:rsid w:val="00B20EF8"/>
    <w:rsid w:val="00B21EC1"/>
    <w:rsid w:val="00B2440E"/>
    <w:rsid w:val="00B26669"/>
    <w:rsid w:val="00B42F19"/>
    <w:rsid w:val="00B4786D"/>
    <w:rsid w:val="00B5283F"/>
    <w:rsid w:val="00B6365C"/>
    <w:rsid w:val="00B65B6E"/>
    <w:rsid w:val="00B667C1"/>
    <w:rsid w:val="00B7412C"/>
    <w:rsid w:val="00B7437B"/>
    <w:rsid w:val="00B77332"/>
    <w:rsid w:val="00B86874"/>
    <w:rsid w:val="00B86A86"/>
    <w:rsid w:val="00BB40B8"/>
    <w:rsid w:val="00BC495D"/>
    <w:rsid w:val="00BC4AD6"/>
    <w:rsid w:val="00BD3B9C"/>
    <w:rsid w:val="00BD4723"/>
    <w:rsid w:val="00BE2235"/>
    <w:rsid w:val="00BF0D1C"/>
    <w:rsid w:val="00BF41F0"/>
    <w:rsid w:val="00BF63B1"/>
    <w:rsid w:val="00C0435E"/>
    <w:rsid w:val="00C1460D"/>
    <w:rsid w:val="00C14EB3"/>
    <w:rsid w:val="00C21F96"/>
    <w:rsid w:val="00C324DB"/>
    <w:rsid w:val="00C3425F"/>
    <w:rsid w:val="00C35D18"/>
    <w:rsid w:val="00C5258F"/>
    <w:rsid w:val="00C535E7"/>
    <w:rsid w:val="00C61CBE"/>
    <w:rsid w:val="00C73551"/>
    <w:rsid w:val="00C74921"/>
    <w:rsid w:val="00C80E44"/>
    <w:rsid w:val="00C826FA"/>
    <w:rsid w:val="00C82A97"/>
    <w:rsid w:val="00C91A78"/>
    <w:rsid w:val="00C94D59"/>
    <w:rsid w:val="00C97BF1"/>
    <w:rsid w:val="00CA1D08"/>
    <w:rsid w:val="00CA24F8"/>
    <w:rsid w:val="00CA2E28"/>
    <w:rsid w:val="00CB509C"/>
    <w:rsid w:val="00CB632E"/>
    <w:rsid w:val="00CC298A"/>
    <w:rsid w:val="00CC3102"/>
    <w:rsid w:val="00CC4704"/>
    <w:rsid w:val="00CD095F"/>
    <w:rsid w:val="00CD222E"/>
    <w:rsid w:val="00CD4C02"/>
    <w:rsid w:val="00CD4FC0"/>
    <w:rsid w:val="00CD590C"/>
    <w:rsid w:val="00CE58EC"/>
    <w:rsid w:val="00D0664E"/>
    <w:rsid w:val="00D106F6"/>
    <w:rsid w:val="00D12569"/>
    <w:rsid w:val="00D14DAA"/>
    <w:rsid w:val="00D23F27"/>
    <w:rsid w:val="00D30693"/>
    <w:rsid w:val="00D30EF0"/>
    <w:rsid w:val="00D312D3"/>
    <w:rsid w:val="00D442E1"/>
    <w:rsid w:val="00D5041E"/>
    <w:rsid w:val="00D51D61"/>
    <w:rsid w:val="00D53B89"/>
    <w:rsid w:val="00D673CD"/>
    <w:rsid w:val="00D67767"/>
    <w:rsid w:val="00D737D5"/>
    <w:rsid w:val="00D81E09"/>
    <w:rsid w:val="00D90265"/>
    <w:rsid w:val="00D935DE"/>
    <w:rsid w:val="00D93909"/>
    <w:rsid w:val="00D9600E"/>
    <w:rsid w:val="00DA3513"/>
    <w:rsid w:val="00DB1EC0"/>
    <w:rsid w:val="00DB248A"/>
    <w:rsid w:val="00DB7836"/>
    <w:rsid w:val="00DC63CA"/>
    <w:rsid w:val="00DD785B"/>
    <w:rsid w:val="00DD7F96"/>
    <w:rsid w:val="00DE0B5C"/>
    <w:rsid w:val="00DE1627"/>
    <w:rsid w:val="00DE2907"/>
    <w:rsid w:val="00DF4106"/>
    <w:rsid w:val="00DF5E95"/>
    <w:rsid w:val="00DF7AE1"/>
    <w:rsid w:val="00E023C7"/>
    <w:rsid w:val="00E11D92"/>
    <w:rsid w:val="00E12457"/>
    <w:rsid w:val="00E21D90"/>
    <w:rsid w:val="00E22738"/>
    <w:rsid w:val="00E343BE"/>
    <w:rsid w:val="00E4390A"/>
    <w:rsid w:val="00E45480"/>
    <w:rsid w:val="00E55613"/>
    <w:rsid w:val="00E577CE"/>
    <w:rsid w:val="00E77205"/>
    <w:rsid w:val="00E91EBD"/>
    <w:rsid w:val="00E92818"/>
    <w:rsid w:val="00EA2A27"/>
    <w:rsid w:val="00EA2E5A"/>
    <w:rsid w:val="00EA4BEB"/>
    <w:rsid w:val="00EA7356"/>
    <w:rsid w:val="00EC2E51"/>
    <w:rsid w:val="00ED51A3"/>
    <w:rsid w:val="00EE1381"/>
    <w:rsid w:val="00EE1881"/>
    <w:rsid w:val="00EE6D0D"/>
    <w:rsid w:val="00EE7360"/>
    <w:rsid w:val="00EF0634"/>
    <w:rsid w:val="00EF51C1"/>
    <w:rsid w:val="00EF5772"/>
    <w:rsid w:val="00F0032D"/>
    <w:rsid w:val="00F0421C"/>
    <w:rsid w:val="00F042E5"/>
    <w:rsid w:val="00F04B3D"/>
    <w:rsid w:val="00F0539F"/>
    <w:rsid w:val="00F07194"/>
    <w:rsid w:val="00F10291"/>
    <w:rsid w:val="00F1683A"/>
    <w:rsid w:val="00F23EBC"/>
    <w:rsid w:val="00F256F2"/>
    <w:rsid w:val="00F27EF7"/>
    <w:rsid w:val="00F340FA"/>
    <w:rsid w:val="00F42624"/>
    <w:rsid w:val="00F44E8C"/>
    <w:rsid w:val="00F503D8"/>
    <w:rsid w:val="00F51CA5"/>
    <w:rsid w:val="00F5331A"/>
    <w:rsid w:val="00F559C5"/>
    <w:rsid w:val="00F60601"/>
    <w:rsid w:val="00F6073C"/>
    <w:rsid w:val="00F634BA"/>
    <w:rsid w:val="00F641F7"/>
    <w:rsid w:val="00F6674F"/>
    <w:rsid w:val="00F67E7D"/>
    <w:rsid w:val="00F876AA"/>
    <w:rsid w:val="00F90C81"/>
    <w:rsid w:val="00F939C1"/>
    <w:rsid w:val="00F96B07"/>
    <w:rsid w:val="00FA12F7"/>
    <w:rsid w:val="00FA4440"/>
    <w:rsid w:val="00FA4E66"/>
    <w:rsid w:val="00FB03E5"/>
    <w:rsid w:val="00FB43C7"/>
    <w:rsid w:val="00FB4463"/>
    <w:rsid w:val="00FD3748"/>
    <w:rsid w:val="00FE79DC"/>
    <w:rsid w:val="00FF053E"/>
    <w:rsid w:val="00FF1451"/>
    <w:rsid w:val="00FF1FC4"/>
    <w:rsid w:val="00FF65D9"/>
    <w:rsid w:val="00FF7D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BE"/>
    <w:pPr>
      <w:overflowPunct w:val="0"/>
      <w:autoSpaceDE w:val="0"/>
      <w:autoSpaceDN w:val="0"/>
      <w:adjustRightInd w:val="0"/>
      <w:jc w:val="both"/>
      <w:textAlignment w:val="baseline"/>
    </w:pPr>
    <w:rPr>
      <w:sz w:val="24"/>
      <w:lang w:eastAsia="en-US"/>
    </w:rPr>
  </w:style>
  <w:style w:type="paragraph" w:styleId="Heading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Heading1Char1"/>
    <w:qFormat/>
    <w:rsid w:val="00431551"/>
    <w:pPr>
      <w:keepNext/>
      <w:spacing w:before="240" w:after="60"/>
      <w:outlineLvl w:val="0"/>
    </w:pPr>
    <w:rPr>
      <w:rFonts w:ascii="Arial" w:eastAsia="Calibri" w:hAnsi="Arial"/>
      <w:b/>
      <w:kern w:val="32"/>
      <w:sz w:val="32"/>
    </w:rPr>
  </w:style>
  <w:style w:type="paragraph" w:styleId="Heading3">
    <w:name w:val="heading 3"/>
    <w:basedOn w:val="Normal"/>
    <w:next w:val="Normal"/>
    <w:link w:val="Heading3Char"/>
    <w:qFormat/>
    <w:rsid w:val="00431551"/>
    <w:pPr>
      <w:keepNext/>
      <w:overflowPunct/>
      <w:autoSpaceDE/>
      <w:autoSpaceDN/>
      <w:adjustRightInd/>
      <w:spacing w:before="240" w:after="60" w:line="260" w:lineRule="atLeast"/>
      <w:jc w:val="left"/>
      <w:textAlignment w:val="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link w:val="Heading1"/>
    <w:locked/>
    <w:rsid w:val="00431551"/>
    <w:rPr>
      <w:rFonts w:ascii="Arial" w:eastAsia="Calibri" w:hAnsi="Arial"/>
      <w:b/>
      <w:kern w:val="32"/>
      <w:sz w:val="32"/>
      <w:lang w:val="sl-SI" w:eastAsia="en-US" w:bidi="ar-SA"/>
    </w:rPr>
  </w:style>
  <w:style w:type="character" w:styleId="Hyperlink">
    <w:name w:val="Hyperlink"/>
    <w:rsid w:val="00431551"/>
    <w:rPr>
      <w:rFonts w:cs="Times New Roman"/>
      <w:color w:val="0000FF"/>
      <w:u w:val="single"/>
    </w:rPr>
  </w:style>
  <w:style w:type="paragraph" w:customStyle="1" w:styleId="Vrstapredpisa">
    <w:name w:val="Vrsta predpisa"/>
    <w:basedOn w:val="Normal"/>
    <w:link w:val="VrstapredpisaZnak"/>
    <w:rsid w:val="00431551"/>
    <w:pPr>
      <w:suppressAutoHyphens/>
      <w:spacing w:before="360" w:line="220" w:lineRule="exact"/>
      <w:jc w:val="center"/>
    </w:pPr>
    <w:rPr>
      <w:rFonts w:ascii="Arial" w:eastAsia="Calibri" w:hAnsi="Arial"/>
      <w:b/>
      <w:color w:val="000000"/>
      <w:spacing w:val="40"/>
      <w:sz w:val="20"/>
      <w:lang w:eastAsia="sl-SI"/>
    </w:rPr>
  </w:style>
  <w:style w:type="character" w:customStyle="1" w:styleId="VrstapredpisaZnak">
    <w:name w:val="Vrsta predpisa Znak"/>
    <w:link w:val="Vrstapredpisa"/>
    <w:locked/>
    <w:rsid w:val="00431551"/>
    <w:rPr>
      <w:rFonts w:ascii="Arial" w:eastAsia="Calibri" w:hAnsi="Arial"/>
      <w:b/>
      <w:color w:val="000000"/>
      <w:spacing w:val="40"/>
      <w:lang w:val="sl-SI" w:eastAsia="sl-SI" w:bidi="ar-SA"/>
    </w:rPr>
  </w:style>
  <w:style w:type="paragraph" w:customStyle="1" w:styleId="Poglavje">
    <w:name w:val="Poglavje"/>
    <w:basedOn w:val="Normal"/>
    <w:qFormat/>
    <w:rsid w:val="00431551"/>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ormal"/>
    <w:link w:val="NeotevilenodstavekZnak"/>
    <w:qFormat/>
    <w:rsid w:val="00431551"/>
    <w:pPr>
      <w:spacing w:before="60" w:after="60" w:line="200" w:lineRule="exact"/>
    </w:pPr>
    <w:rPr>
      <w:rFonts w:ascii="Arial" w:eastAsia="Calibri" w:hAnsi="Arial"/>
      <w:sz w:val="20"/>
      <w:lang w:eastAsia="sl-SI"/>
    </w:rPr>
  </w:style>
  <w:style w:type="character" w:customStyle="1" w:styleId="NeotevilenodstavekZnak">
    <w:name w:val="Neoštevilčen odstavek Znak"/>
    <w:link w:val="Neotevilenodstavek"/>
    <w:locked/>
    <w:rsid w:val="00431551"/>
    <w:rPr>
      <w:rFonts w:ascii="Arial" w:eastAsia="Calibri" w:hAnsi="Arial"/>
      <w:lang w:val="sl-SI" w:eastAsia="sl-SI" w:bidi="ar-SA"/>
    </w:rPr>
  </w:style>
  <w:style w:type="paragraph" w:customStyle="1" w:styleId="Oddelek">
    <w:name w:val="Oddelek"/>
    <w:basedOn w:val="Normal"/>
    <w:link w:val="OddelekZnak1"/>
    <w:rsid w:val="00431551"/>
    <w:pPr>
      <w:numPr>
        <w:numId w:val="1"/>
      </w:numPr>
      <w:suppressAutoHyphens/>
      <w:spacing w:before="280" w:after="60" w:line="200" w:lineRule="exact"/>
      <w:ind w:left="0" w:firstLine="0"/>
      <w:jc w:val="center"/>
      <w:outlineLvl w:val="3"/>
    </w:pPr>
    <w:rPr>
      <w:rFonts w:ascii="Arial" w:eastAsia="Calibri" w:hAnsi="Arial"/>
      <w:b/>
      <w:sz w:val="20"/>
      <w:lang w:eastAsia="sl-SI"/>
    </w:rPr>
  </w:style>
  <w:style w:type="character" w:customStyle="1" w:styleId="OddelekZnak1">
    <w:name w:val="Oddelek Znak1"/>
    <w:link w:val="Oddelek"/>
    <w:locked/>
    <w:rsid w:val="00431551"/>
    <w:rPr>
      <w:rFonts w:ascii="Arial" w:eastAsia="Calibri" w:hAnsi="Arial"/>
      <w:b/>
    </w:rPr>
  </w:style>
  <w:style w:type="paragraph" w:customStyle="1" w:styleId="Alineazatoko">
    <w:name w:val="Alinea za točko"/>
    <w:basedOn w:val="Normal"/>
    <w:rsid w:val="00431551"/>
    <w:pPr>
      <w:numPr>
        <w:numId w:val="2"/>
      </w:numPr>
      <w:spacing w:line="200" w:lineRule="exact"/>
    </w:pPr>
    <w:rPr>
      <w:rFonts w:ascii="Arial" w:eastAsia="Calibri" w:hAnsi="Arial"/>
      <w:sz w:val="20"/>
      <w:lang w:eastAsia="sl-SI"/>
    </w:rPr>
  </w:style>
  <w:style w:type="paragraph" w:customStyle="1" w:styleId="Alineazaodstavkom">
    <w:name w:val="Alinea za odstavkom"/>
    <w:basedOn w:val="Alineazatoko"/>
    <w:link w:val="AlineazaodstavkomZnak"/>
    <w:rsid w:val="00431551"/>
    <w:pPr>
      <w:ind w:left="709" w:hanging="284"/>
    </w:pPr>
  </w:style>
  <w:style w:type="character" w:customStyle="1" w:styleId="AlineazaodstavkomZnak">
    <w:name w:val="Alinea za odstavkom Znak"/>
    <w:link w:val="Alineazaodstavkom"/>
    <w:locked/>
    <w:rsid w:val="00431551"/>
    <w:rPr>
      <w:rFonts w:ascii="Arial" w:eastAsia="Calibri" w:hAnsi="Arial"/>
    </w:rPr>
  </w:style>
  <w:style w:type="paragraph" w:styleId="Header">
    <w:name w:val="header"/>
    <w:basedOn w:val="Normal"/>
    <w:link w:val="HeaderChar"/>
    <w:rsid w:val="00431551"/>
    <w:pPr>
      <w:tabs>
        <w:tab w:val="center" w:pos="4536"/>
        <w:tab w:val="right" w:pos="9072"/>
      </w:tabs>
      <w:textAlignment w:val="auto"/>
    </w:pPr>
    <w:rPr>
      <w:rFonts w:eastAsia="Calibri"/>
    </w:rPr>
  </w:style>
  <w:style w:type="character" w:customStyle="1" w:styleId="HeaderChar">
    <w:name w:val="Header Char"/>
    <w:link w:val="Header"/>
    <w:locked/>
    <w:rsid w:val="00431551"/>
    <w:rPr>
      <w:rFonts w:eastAsia="Calibri"/>
      <w:sz w:val="24"/>
      <w:lang w:val="sl-SI" w:eastAsia="en-US" w:bidi="ar-SA"/>
    </w:rPr>
  </w:style>
  <w:style w:type="paragraph" w:customStyle="1" w:styleId="podpisi">
    <w:name w:val="podpisi"/>
    <w:basedOn w:val="Normal"/>
    <w:qFormat/>
    <w:rsid w:val="00431551"/>
    <w:pPr>
      <w:tabs>
        <w:tab w:val="left" w:pos="3402"/>
      </w:tabs>
      <w:overflowPunct/>
      <w:autoSpaceDE/>
      <w:autoSpaceDN/>
      <w:adjustRightInd/>
      <w:spacing w:line="260" w:lineRule="exact"/>
      <w:jc w:val="left"/>
      <w:textAlignment w:val="auto"/>
    </w:pPr>
    <w:rPr>
      <w:rFonts w:ascii="Arial" w:hAnsi="Arial"/>
      <w:sz w:val="20"/>
      <w:szCs w:val="24"/>
      <w:lang w:val="it-IT"/>
    </w:rPr>
  </w:style>
  <w:style w:type="paragraph" w:styleId="PlainText">
    <w:name w:val="Plain Text"/>
    <w:basedOn w:val="Normal"/>
    <w:link w:val="PlainTextChar"/>
    <w:rsid w:val="00431551"/>
    <w:pPr>
      <w:overflowPunct/>
      <w:autoSpaceDE/>
      <w:autoSpaceDN/>
      <w:adjustRightInd/>
      <w:textAlignment w:val="auto"/>
    </w:pPr>
    <w:rPr>
      <w:rFonts w:ascii="Courier New" w:eastAsia="Batang" w:hAnsi="Courier New"/>
      <w:sz w:val="20"/>
      <w:lang w:eastAsia="ko-KR"/>
    </w:rPr>
  </w:style>
  <w:style w:type="character" w:customStyle="1" w:styleId="PlainTextChar">
    <w:name w:val="Plain Text Char"/>
    <w:link w:val="PlainText"/>
    <w:locked/>
    <w:rsid w:val="00431551"/>
    <w:rPr>
      <w:rFonts w:ascii="Courier New" w:eastAsia="Batang" w:hAnsi="Courier New"/>
      <w:lang w:val="sl-SI" w:eastAsia="ko-KR" w:bidi="ar-SA"/>
    </w:rPr>
  </w:style>
  <w:style w:type="paragraph" w:styleId="ListParagraph">
    <w:name w:val="List Paragraph"/>
    <w:basedOn w:val="Normal"/>
    <w:uiPriority w:val="99"/>
    <w:qFormat/>
    <w:rsid w:val="00431551"/>
    <w:pPr>
      <w:ind w:left="720"/>
      <w:contextualSpacing/>
    </w:pPr>
  </w:style>
  <w:style w:type="paragraph" w:styleId="Footer">
    <w:name w:val="footer"/>
    <w:basedOn w:val="Normal"/>
    <w:link w:val="FooterChar"/>
    <w:rsid w:val="00431551"/>
    <w:pPr>
      <w:tabs>
        <w:tab w:val="center" w:pos="4536"/>
        <w:tab w:val="right" w:pos="9072"/>
      </w:tabs>
      <w:suppressAutoHyphens/>
      <w:overflowPunct/>
      <w:autoSpaceDE/>
      <w:autoSpaceDN/>
      <w:adjustRightInd/>
      <w:spacing w:after="200" w:line="276" w:lineRule="auto"/>
      <w:jc w:val="left"/>
      <w:textAlignment w:val="auto"/>
    </w:pPr>
    <w:rPr>
      <w:rFonts w:ascii="Cambria" w:hAnsi="Cambria"/>
      <w:sz w:val="22"/>
      <w:szCs w:val="22"/>
      <w:lang w:val="en-US" w:bidi="en-US"/>
    </w:rPr>
  </w:style>
  <w:style w:type="character" w:customStyle="1" w:styleId="Heading3Char">
    <w:name w:val="Heading 3 Char"/>
    <w:link w:val="Heading3"/>
    <w:semiHidden/>
    <w:locked/>
    <w:rsid w:val="00431551"/>
    <w:rPr>
      <w:rFonts w:ascii="Arial" w:hAnsi="Arial" w:cs="Arial"/>
      <w:b/>
      <w:bCs/>
      <w:sz w:val="26"/>
      <w:szCs w:val="26"/>
      <w:lang w:val="en-US" w:eastAsia="en-US" w:bidi="ar-SA"/>
    </w:rPr>
  </w:style>
  <w:style w:type="character" w:customStyle="1" w:styleId="FooterChar">
    <w:name w:val="Footer Char"/>
    <w:link w:val="Footer"/>
    <w:rsid w:val="00431551"/>
    <w:rPr>
      <w:rFonts w:ascii="Cambria" w:hAnsi="Cambria"/>
      <w:sz w:val="22"/>
      <w:szCs w:val="22"/>
      <w:lang w:val="en-US" w:eastAsia="en-US" w:bidi="en-US"/>
    </w:rPr>
  </w:style>
  <w:style w:type="paragraph" w:styleId="NoSpacing">
    <w:name w:val="No Spacing"/>
    <w:qFormat/>
    <w:rsid w:val="00431551"/>
    <w:rPr>
      <w:rFonts w:ascii="Calibri" w:eastAsia="Calibri" w:hAnsi="Calibri"/>
      <w:sz w:val="22"/>
      <w:szCs w:val="22"/>
      <w:lang w:eastAsia="en-US"/>
    </w:rPr>
  </w:style>
  <w:style w:type="paragraph" w:customStyle="1" w:styleId="Naslovpredpisa">
    <w:name w:val="Naslov_predpisa"/>
    <w:basedOn w:val="Normal"/>
    <w:link w:val="NaslovpredpisaZnak"/>
    <w:qFormat/>
    <w:rsid w:val="001D014C"/>
    <w:pPr>
      <w:suppressAutoHyphens/>
      <w:spacing w:before="120" w:after="160" w:line="200" w:lineRule="exact"/>
      <w:jc w:val="center"/>
    </w:pPr>
    <w:rPr>
      <w:rFonts w:ascii="Arial" w:hAnsi="Arial" w:cs="Arial"/>
      <w:b/>
      <w:sz w:val="22"/>
      <w:szCs w:val="22"/>
      <w:lang w:eastAsia="sl-SI"/>
    </w:rPr>
  </w:style>
  <w:style w:type="character" w:customStyle="1" w:styleId="NaslovpredpisaZnak">
    <w:name w:val="Naslov_predpisa Znak"/>
    <w:link w:val="Naslovpredpisa"/>
    <w:rsid w:val="001D014C"/>
    <w:rPr>
      <w:rFonts w:ascii="Arial" w:hAnsi="Arial" w:cs="Arial"/>
      <w:b/>
      <w:sz w:val="22"/>
      <w:szCs w:val="22"/>
      <w:lang w:val="sl-SI" w:eastAsia="sl-SI" w:bidi="ar-SA"/>
    </w:rPr>
  </w:style>
  <w:style w:type="paragraph" w:styleId="BalloonText">
    <w:name w:val="Balloon Text"/>
    <w:basedOn w:val="Normal"/>
    <w:link w:val="BalloonTextChar"/>
    <w:rsid w:val="001349E2"/>
    <w:rPr>
      <w:rFonts w:ascii="Tahoma" w:hAnsi="Tahoma" w:cs="Tahoma"/>
      <w:sz w:val="16"/>
      <w:szCs w:val="16"/>
    </w:rPr>
  </w:style>
  <w:style w:type="character" w:customStyle="1" w:styleId="BalloonTextChar">
    <w:name w:val="Balloon Text Char"/>
    <w:link w:val="BalloonText"/>
    <w:rsid w:val="001349E2"/>
    <w:rPr>
      <w:rFonts w:ascii="Tahoma" w:hAnsi="Tahoma" w:cs="Tahoma"/>
      <w:sz w:val="16"/>
      <w:szCs w:val="16"/>
      <w:lang w:eastAsia="en-US"/>
    </w:rPr>
  </w:style>
  <w:style w:type="table" w:styleId="TableList1">
    <w:name w:val="Table List 1"/>
    <w:basedOn w:val="TableNormal"/>
    <w:rsid w:val="00D23F27"/>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23F27"/>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D23F27"/>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2">
    <w:name w:val="Body text|2_"/>
    <w:basedOn w:val="DefaultParagraphFont"/>
    <w:rsid w:val="00D442E1"/>
    <w:rPr>
      <w:rFonts w:ascii="Arial" w:eastAsia="Arial" w:hAnsi="Arial" w:cs="Arial"/>
      <w:b w:val="0"/>
      <w:bCs w:val="0"/>
      <w:i w:val="0"/>
      <w:iCs w:val="0"/>
      <w:smallCaps w:val="0"/>
      <w:strike w:val="0"/>
      <w:sz w:val="17"/>
      <w:szCs w:val="17"/>
      <w:u w:val="none"/>
    </w:rPr>
  </w:style>
  <w:style w:type="character" w:customStyle="1" w:styleId="Bodytext2Italic">
    <w:name w:val="Body text|2 + Italic"/>
    <w:basedOn w:val="Bodytext2"/>
    <w:semiHidden/>
    <w:unhideWhenUsed/>
    <w:rsid w:val="00D442E1"/>
    <w:rPr>
      <w:rFonts w:ascii="Arial" w:eastAsia="Arial" w:hAnsi="Arial" w:cs="Arial"/>
      <w:b w:val="0"/>
      <w:bCs w:val="0"/>
      <w:i/>
      <w:iCs/>
      <w:smallCaps w:val="0"/>
      <w:strike w:val="0"/>
      <w:color w:val="000000"/>
      <w:spacing w:val="0"/>
      <w:w w:val="100"/>
      <w:position w:val="0"/>
      <w:sz w:val="17"/>
      <w:szCs w:val="17"/>
      <w:u w:val="none"/>
      <w:lang w:val="fr" w:eastAsia="en-US" w:bidi="en-US"/>
    </w:rPr>
  </w:style>
  <w:style w:type="character" w:customStyle="1" w:styleId="Bodytext20">
    <w:name w:val="Body text|2"/>
    <w:basedOn w:val="Bodytext2"/>
    <w:semiHidden/>
    <w:unhideWhenUsed/>
    <w:rsid w:val="00D442E1"/>
    <w:rPr>
      <w:rFonts w:ascii="Arial" w:eastAsia="Arial" w:hAnsi="Arial" w:cs="Arial"/>
      <w:b w:val="0"/>
      <w:bCs w:val="0"/>
      <w:i w:val="0"/>
      <w:iCs w:val="0"/>
      <w:smallCaps w:val="0"/>
      <w:strike w:val="0"/>
      <w:color w:val="A6A6A6"/>
      <w:spacing w:val="0"/>
      <w:w w:val="100"/>
      <w:position w:val="0"/>
      <w:sz w:val="17"/>
      <w:szCs w:val="17"/>
      <w:u w:val="none"/>
      <w:lang w:val="fr" w:eastAsia="en-US" w:bidi="en-US"/>
    </w:rPr>
  </w:style>
  <w:style w:type="character" w:customStyle="1" w:styleId="Bodytext27pt">
    <w:name w:val="Body text|2 + 7 pt"/>
    <w:basedOn w:val="Bodytext2"/>
    <w:semiHidden/>
    <w:unhideWhenUsed/>
    <w:rsid w:val="00D442E1"/>
    <w:rPr>
      <w:rFonts w:ascii="Arial" w:eastAsia="Arial" w:hAnsi="Arial" w:cs="Arial"/>
      <w:b w:val="0"/>
      <w:bCs w:val="0"/>
      <w:i w:val="0"/>
      <w:iCs w:val="0"/>
      <w:smallCaps w:val="0"/>
      <w:strike w:val="0"/>
      <w:color w:val="000000"/>
      <w:spacing w:val="0"/>
      <w:w w:val="100"/>
      <w:position w:val="0"/>
      <w:sz w:val="14"/>
      <w:szCs w:val="14"/>
      <w:u w:val="none"/>
      <w:lang w:val="fr" w:eastAsia="en-US" w:bidi="en-US"/>
    </w:rPr>
  </w:style>
  <w:style w:type="character" w:styleId="CommentReference">
    <w:name w:val="annotation reference"/>
    <w:basedOn w:val="DefaultParagraphFont"/>
    <w:rsid w:val="00A84FEE"/>
    <w:rPr>
      <w:sz w:val="16"/>
      <w:szCs w:val="16"/>
    </w:rPr>
  </w:style>
  <w:style w:type="paragraph" w:styleId="CommentText">
    <w:name w:val="annotation text"/>
    <w:basedOn w:val="Normal"/>
    <w:link w:val="CommentTextChar"/>
    <w:rsid w:val="00A84FEE"/>
    <w:rPr>
      <w:sz w:val="20"/>
    </w:rPr>
  </w:style>
  <w:style w:type="character" w:customStyle="1" w:styleId="CommentTextChar">
    <w:name w:val="Comment Text Char"/>
    <w:basedOn w:val="DefaultParagraphFont"/>
    <w:link w:val="CommentText"/>
    <w:rsid w:val="00A84FEE"/>
    <w:rPr>
      <w:lang w:eastAsia="en-US"/>
    </w:rPr>
  </w:style>
  <w:style w:type="paragraph" w:styleId="CommentSubject">
    <w:name w:val="annotation subject"/>
    <w:basedOn w:val="CommentText"/>
    <w:next w:val="CommentText"/>
    <w:link w:val="CommentSubjectChar"/>
    <w:rsid w:val="00A84FEE"/>
    <w:rPr>
      <w:b/>
      <w:bCs/>
    </w:rPr>
  </w:style>
  <w:style w:type="character" w:customStyle="1" w:styleId="CommentSubjectChar">
    <w:name w:val="Comment Subject Char"/>
    <w:basedOn w:val="CommentTextChar"/>
    <w:link w:val="CommentSubject"/>
    <w:rsid w:val="00A84FEE"/>
    <w:rPr>
      <w:b/>
      <w:bCs/>
      <w:lang w:eastAsia="en-US"/>
    </w:rPr>
  </w:style>
  <w:style w:type="paragraph" w:styleId="Revision">
    <w:name w:val="Revision"/>
    <w:hidden/>
    <w:uiPriority w:val="99"/>
    <w:semiHidden/>
    <w:rsid w:val="00A84FE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BE"/>
    <w:pPr>
      <w:overflowPunct w:val="0"/>
      <w:autoSpaceDE w:val="0"/>
      <w:autoSpaceDN w:val="0"/>
      <w:adjustRightInd w:val="0"/>
      <w:jc w:val="both"/>
      <w:textAlignment w:val="baseline"/>
    </w:pPr>
    <w:rPr>
      <w:sz w:val="24"/>
      <w:lang w:eastAsia="en-US"/>
    </w:rPr>
  </w:style>
  <w:style w:type="paragraph" w:styleId="Heading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Heading1Char1"/>
    <w:qFormat/>
    <w:rsid w:val="00431551"/>
    <w:pPr>
      <w:keepNext/>
      <w:spacing w:before="240" w:after="60"/>
      <w:outlineLvl w:val="0"/>
    </w:pPr>
    <w:rPr>
      <w:rFonts w:ascii="Arial" w:eastAsia="Calibri" w:hAnsi="Arial"/>
      <w:b/>
      <w:kern w:val="32"/>
      <w:sz w:val="32"/>
    </w:rPr>
  </w:style>
  <w:style w:type="paragraph" w:styleId="Heading3">
    <w:name w:val="heading 3"/>
    <w:basedOn w:val="Normal"/>
    <w:next w:val="Normal"/>
    <w:link w:val="Heading3Char"/>
    <w:qFormat/>
    <w:rsid w:val="00431551"/>
    <w:pPr>
      <w:keepNext/>
      <w:overflowPunct/>
      <w:autoSpaceDE/>
      <w:autoSpaceDN/>
      <w:adjustRightInd/>
      <w:spacing w:before="240" w:after="60" w:line="260" w:lineRule="atLeast"/>
      <w:jc w:val="left"/>
      <w:textAlignment w:val="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link w:val="Heading1"/>
    <w:locked/>
    <w:rsid w:val="00431551"/>
    <w:rPr>
      <w:rFonts w:ascii="Arial" w:eastAsia="Calibri" w:hAnsi="Arial"/>
      <w:b/>
      <w:kern w:val="32"/>
      <w:sz w:val="32"/>
      <w:lang w:val="sl-SI" w:eastAsia="en-US" w:bidi="ar-SA"/>
    </w:rPr>
  </w:style>
  <w:style w:type="character" w:styleId="Hyperlink">
    <w:name w:val="Hyperlink"/>
    <w:rsid w:val="00431551"/>
    <w:rPr>
      <w:rFonts w:cs="Times New Roman"/>
      <w:color w:val="0000FF"/>
      <w:u w:val="single"/>
    </w:rPr>
  </w:style>
  <w:style w:type="paragraph" w:customStyle="1" w:styleId="Vrstapredpisa">
    <w:name w:val="Vrsta predpisa"/>
    <w:basedOn w:val="Normal"/>
    <w:link w:val="VrstapredpisaZnak"/>
    <w:rsid w:val="00431551"/>
    <w:pPr>
      <w:suppressAutoHyphens/>
      <w:spacing w:before="360" w:line="220" w:lineRule="exact"/>
      <w:jc w:val="center"/>
    </w:pPr>
    <w:rPr>
      <w:rFonts w:ascii="Arial" w:eastAsia="Calibri" w:hAnsi="Arial"/>
      <w:b/>
      <w:color w:val="000000"/>
      <w:spacing w:val="40"/>
      <w:sz w:val="20"/>
      <w:lang w:eastAsia="sl-SI"/>
    </w:rPr>
  </w:style>
  <w:style w:type="character" w:customStyle="1" w:styleId="VrstapredpisaZnak">
    <w:name w:val="Vrsta predpisa Znak"/>
    <w:link w:val="Vrstapredpisa"/>
    <w:locked/>
    <w:rsid w:val="00431551"/>
    <w:rPr>
      <w:rFonts w:ascii="Arial" w:eastAsia="Calibri" w:hAnsi="Arial"/>
      <w:b/>
      <w:color w:val="000000"/>
      <w:spacing w:val="40"/>
      <w:lang w:val="sl-SI" w:eastAsia="sl-SI" w:bidi="ar-SA"/>
    </w:rPr>
  </w:style>
  <w:style w:type="paragraph" w:customStyle="1" w:styleId="Poglavje">
    <w:name w:val="Poglavje"/>
    <w:basedOn w:val="Normal"/>
    <w:qFormat/>
    <w:rsid w:val="00431551"/>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ormal"/>
    <w:link w:val="NeotevilenodstavekZnak"/>
    <w:qFormat/>
    <w:rsid w:val="00431551"/>
    <w:pPr>
      <w:spacing w:before="60" w:after="60" w:line="200" w:lineRule="exact"/>
    </w:pPr>
    <w:rPr>
      <w:rFonts w:ascii="Arial" w:eastAsia="Calibri" w:hAnsi="Arial"/>
      <w:sz w:val="20"/>
      <w:lang w:eastAsia="sl-SI"/>
    </w:rPr>
  </w:style>
  <w:style w:type="character" w:customStyle="1" w:styleId="NeotevilenodstavekZnak">
    <w:name w:val="Neoštevilčen odstavek Znak"/>
    <w:link w:val="Neotevilenodstavek"/>
    <w:locked/>
    <w:rsid w:val="00431551"/>
    <w:rPr>
      <w:rFonts w:ascii="Arial" w:eastAsia="Calibri" w:hAnsi="Arial"/>
      <w:lang w:val="sl-SI" w:eastAsia="sl-SI" w:bidi="ar-SA"/>
    </w:rPr>
  </w:style>
  <w:style w:type="paragraph" w:customStyle="1" w:styleId="Oddelek">
    <w:name w:val="Oddelek"/>
    <w:basedOn w:val="Normal"/>
    <w:link w:val="OddelekZnak1"/>
    <w:rsid w:val="00431551"/>
    <w:pPr>
      <w:numPr>
        <w:numId w:val="1"/>
      </w:numPr>
      <w:suppressAutoHyphens/>
      <w:spacing w:before="280" w:after="60" w:line="200" w:lineRule="exact"/>
      <w:ind w:left="0" w:firstLine="0"/>
      <w:jc w:val="center"/>
      <w:outlineLvl w:val="3"/>
    </w:pPr>
    <w:rPr>
      <w:rFonts w:ascii="Arial" w:eastAsia="Calibri" w:hAnsi="Arial"/>
      <w:b/>
      <w:sz w:val="20"/>
      <w:lang w:eastAsia="sl-SI"/>
    </w:rPr>
  </w:style>
  <w:style w:type="character" w:customStyle="1" w:styleId="OddelekZnak1">
    <w:name w:val="Oddelek Znak1"/>
    <w:link w:val="Oddelek"/>
    <w:locked/>
    <w:rsid w:val="00431551"/>
    <w:rPr>
      <w:rFonts w:ascii="Arial" w:eastAsia="Calibri" w:hAnsi="Arial"/>
      <w:b/>
    </w:rPr>
  </w:style>
  <w:style w:type="paragraph" w:customStyle="1" w:styleId="Alineazatoko">
    <w:name w:val="Alinea za točko"/>
    <w:basedOn w:val="Normal"/>
    <w:rsid w:val="00431551"/>
    <w:pPr>
      <w:numPr>
        <w:numId w:val="2"/>
      </w:numPr>
      <w:spacing w:line="200" w:lineRule="exact"/>
    </w:pPr>
    <w:rPr>
      <w:rFonts w:ascii="Arial" w:eastAsia="Calibri" w:hAnsi="Arial"/>
      <w:sz w:val="20"/>
      <w:lang w:eastAsia="sl-SI"/>
    </w:rPr>
  </w:style>
  <w:style w:type="paragraph" w:customStyle="1" w:styleId="Alineazaodstavkom">
    <w:name w:val="Alinea za odstavkom"/>
    <w:basedOn w:val="Alineazatoko"/>
    <w:link w:val="AlineazaodstavkomZnak"/>
    <w:rsid w:val="00431551"/>
    <w:pPr>
      <w:ind w:left="709" w:hanging="284"/>
    </w:pPr>
  </w:style>
  <w:style w:type="character" w:customStyle="1" w:styleId="AlineazaodstavkomZnak">
    <w:name w:val="Alinea za odstavkom Znak"/>
    <w:link w:val="Alineazaodstavkom"/>
    <w:locked/>
    <w:rsid w:val="00431551"/>
    <w:rPr>
      <w:rFonts w:ascii="Arial" w:eastAsia="Calibri" w:hAnsi="Arial"/>
    </w:rPr>
  </w:style>
  <w:style w:type="paragraph" w:styleId="Header">
    <w:name w:val="header"/>
    <w:basedOn w:val="Normal"/>
    <w:link w:val="HeaderChar"/>
    <w:rsid w:val="00431551"/>
    <w:pPr>
      <w:tabs>
        <w:tab w:val="center" w:pos="4536"/>
        <w:tab w:val="right" w:pos="9072"/>
      </w:tabs>
      <w:textAlignment w:val="auto"/>
    </w:pPr>
    <w:rPr>
      <w:rFonts w:eastAsia="Calibri"/>
    </w:rPr>
  </w:style>
  <w:style w:type="character" w:customStyle="1" w:styleId="HeaderChar">
    <w:name w:val="Header Char"/>
    <w:link w:val="Header"/>
    <w:locked/>
    <w:rsid w:val="00431551"/>
    <w:rPr>
      <w:rFonts w:eastAsia="Calibri"/>
      <w:sz w:val="24"/>
      <w:lang w:val="sl-SI" w:eastAsia="en-US" w:bidi="ar-SA"/>
    </w:rPr>
  </w:style>
  <w:style w:type="paragraph" w:customStyle="1" w:styleId="podpisi">
    <w:name w:val="podpisi"/>
    <w:basedOn w:val="Normal"/>
    <w:qFormat/>
    <w:rsid w:val="00431551"/>
    <w:pPr>
      <w:tabs>
        <w:tab w:val="left" w:pos="3402"/>
      </w:tabs>
      <w:overflowPunct/>
      <w:autoSpaceDE/>
      <w:autoSpaceDN/>
      <w:adjustRightInd/>
      <w:spacing w:line="260" w:lineRule="exact"/>
      <w:jc w:val="left"/>
      <w:textAlignment w:val="auto"/>
    </w:pPr>
    <w:rPr>
      <w:rFonts w:ascii="Arial" w:hAnsi="Arial"/>
      <w:sz w:val="20"/>
      <w:szCs w:val="24"/>
      <w:lang w:val="it-IT"/>
    </w:rPr>
  </w:style>
  <w:style w:type="paragraph" w:styleId="PlainText">
    <w:name w:val="Plain Text"/>
    <w:basedOn w:val="Normal"/>
    <w:link w:val="PlainTextChar"/>
    <w:rsid w:val="00431551"/>
    <w:pPr>
      <w:overflowPunct/>
      <w:autoSpaceDE/>
      <w:autoSpaceDN/>
      <w:adjustRightInd/>
      <w:textAlignment w:val="auto"/>
    </w:pPr>
    <w:rPr>
      <w:rFonts w:ascii="Courier New" w:eastAsia="Batang" w:hAnsi="Courier New"/>
      <w:sz w:val="20"/>
      <w:lang w:eastAsia="ko-KR"/>
    </w:rPr>
  </w:style>
  <w:style w:type="character" w:customStyle="1" w:styleId="PlainTextChar">
    <w:name w:val="Plain Text Char"/>
    <w:link w:val="PlainText"/>
    <w:locked/>
    <w:rsid w:val="00431551"/>
    <w:rPr>
      <w:rFonts w:ascii="Courier New" w:eastAsia="Batang" w:hAnsi="Courier New"/>
      <w:lang w:val="sl-SI" w:eastAsia="ko-KR" w:bidi="ar-SA"/>
    </w:rPr>
  </w:style>
  <w:style w:type="paragraph" w:styleId="ListParagraph">
    <w:name w:val="List Paragraph"/>
    <w:basedOn w:val="Normal"/>
    <w:uiPriority w:val="99"/>
    <w:qFormat/>
    <w:rsid w:val="00431551"/>
    <w:pPr>
      <w:ind w:left="720"/>
      <w:contextualSpacing/>
    </w:pPr>
  </w:style>
  <w:style w:type="paragraph" w:styleId="Footer">
    <w:name w:val="footer"/>
    <w:basedOn w:val="Normal"/>
    <w:link w:val="FooterChar"/>
    <w:rsid w:val="00431551"/>
    <w:pPr>
      <w:tabs>
        <w:tab w:val="center" w:pos="4536"/>
        <w:tab w:val="right" w:pos="9072"/>
      </w:tabs>
      <w:suppressAutoHyphens/>
      <w:overflowPunct/>
      <w:autoSpaceDE/>
      <w:autoSpaceDN/>
      <w:adjustRightInd/>
      <w:spacing w:after="200" w:line="276" w:lineRule="auto"/>
      <w:jc w:val="left"/>
      <w:textAlignment w:val="auto"/>
    </w:pPr>
    <w:rPr>
      <w:rFonts w:ascii="Cambria" w:hAnsi="Cambria"/>
      <w:sz w:val="22"/>
      <w:szCs w:val="22"/>
      <w:lang w:val="en-US" w:bidi="en-US"/>
    </w:rPr>
  </w:style>
  <w:style w:type="character" w:customStyle="1" w:styleId="Heading3Char">
    <w:name w:val="Heading 3 Char"/>
    <w:link w:val="Heading3"/>
    <w:semiHidden/>
    <w:locked/>
    <w:rsid w:val="00431551"/>
    <w:rPr>
      <w:rFonts w:ascii="Arial" w:hAnsi="Arial" w:cs="Arial"/>
      <w:b/>
      <w:bCs/>
      <w:sz w:val="26"/>
      <w:szCs w:val="26"/>
      <w:lang w:val="en-US" w:eastAsia="en-US" w:bidi="ar-SA"/>
    </w:rPr>
  </w:style>
  <w:style w:type="character" w:customStyle="1" w:styleId="FooterChar">
    <w:name w:val="Footer Char"/>
    <w:link w:val="Footer"/>
    <w:rsid w:val="00431551"/>
    <w:rPr>
      <w:rFonts w:ascii="Cambria" w:hAnsi="Cambria"/>
      <w:sz w:val="22"/>
      <w:szCs w:val="22"/>
      <w:lang w:val="en-US" w:eastAsia="en-US" w:bidi="en-US"/>
    </w:rPr>
  </w:style>
  <w:style w:type="paragraph" w:styleId="NoSpacing">
    <w:name w:val="No Spacing"/>
    <w:qFormat/>
    <w:rsid w:val="00431551"/>
    <w:rPr>
      <w:rFonts w:ascii="Calibri" w:eastAsia="Calibri" w:hAnsi="Calibri"/>
      <w:sz w:val="22"/>
      <w:szCs w:val="22"/>
      <w:lang w:eastAsia="en-US"/>
    </w:rPr>
  </w:style>
  <w:style w:type="paragraph" w:customStyle="1" w:styleId="Naslovpredpisa">
    <w:name w:val="Naslov_predpisa"/>
    <w:basedOn w:val="Normal"/>
    <w:link w:val="NaslovpredpisaZnak"/>
    <w:qFormat/>
    <w:rsid w:val="001D014C"/>
    <w:pPr>
      <w:suppressAutoHyphens/>
      <w:spacing w:before="120" w:after="160" w:line="200" w:lineRule="exact"/>
      <w:jc w:val="center"/>
    </w:pPr>
    <w:rPr>
      <w:rFonts w:ascii="Arial" w:hAnsi="Arial" w:cs="Arial"/>
      <w:b/>
      <w:sz w:val="22"/>
      <w:szCs w:val="22"/>
      <w:lang w:eastAsia="sl-SI"/>
    </w:rPr>
  </w:style>
  <w:style w:type="character" w:customStyle="1" w:styleId="NaslovpredpisaZnak">
    <w:name w:val="Naslov_predpisa Znak"/>
    <w:link w:val="Naslovpredpisa"/>
    <w:rsid w:val="001D014C"/>
    <w:rPr>
      <w:rFonts w:ascii="Arial" w:hAnsi="Arial" w:cs="Arial"/>
      <w:b/>
      <w:sz w:val="22"/>
      <w:szCs w:val="22"/>
      <w:lang w:val="sl-SI" w:eastAsia="sl-SI" w:bidi="ar-SA"/>
    </w:rPr>
  </w:style>
  <w:style w:type="paragraph" w:styleId="BalloonText">
    <w:name w:val="Balloon Text"/>
    <w:basedOn w:val="Normal"/>
    <w:link w:val="BalloonTextChar"/>
    <w:rsid w:val="001349E2"/>
    <w:rPr>
      <w:rFonts w:ascii="Tahoma" w:hAnsi="Tahoma" w:cs="Tahoma"/>
      <w:sz w:val="16"/>
      <w:szCs w:val="16"/>
    </w:rPr>
  </w:style>
  <w:style w:type="character" w:customStyle="1" w:styleId="BalloonTextChar">
    <w:name w:val="Balloon Text Char"/>
    <w:link w:val="BalloonText"/>
    <w:rsid w:val="001349E2"/>
    <w:rPr>
      <w:rFonts w:ascii="Tahoma" w:hAnsi="Tahoma" w:cs="Tahoma"/>
      <w:sz w:val="16"/>
      <w:szCs w:val="16"/>
      <w:lang w:eastAsia="en-US"/>
    </w:rPr>
  </w:style>
  <w:style w:type="table" w:styleId="TableList1">
    <w:name w:val="Table List 1"/>
    <w:basedOn w:val="TableNormal"/>
    <w:rsid w:val="00D23F27"/>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23F27"/>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D23F27"/>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2">
    <w:name w:val="Body text|2_"/>
    <w:basedOn w:val="DefaultParagraphFont"/>
    <w:rsid w:val="00D442E1"/>
    <w:rPr>
      <w:rFonts w:ascii="Arial" w:eastAsia="Arial" w:hAnsi="Arial" w:cs="Arial"/>
      <w:b w:val="0"/>
      <w:bCs w:val="0"/>
      <w:i w:val="0"/>
      <w:iCs w:val="0"/>
      <w:smallCaps w:val="0"/>
      <w:strike w:val="0"/>
      <w:sz w:val="17"/>
      <w:szCs w:val="17"/>
      <w:u w:val="none"/>
    </w:rPr>
  </w:style>
  <w:style w:type="character" w:customStyle="1" w:styleId="Bodytext2Italic">
    <w:name w:val="Body text|2 + Italic"/>
    <w:basedOn w:val="Bodytext2"/>
    <w:semiHidden/>
    <w:unhideWhenUsed/>
    <w:rsid w:val="00D442E1"/>
    <w:rPr>
      <w:rFonts w:ascii="Arial" w:eastAsia="Arial" w:hAnsi="Arial" w:cs="Arial"/>
      <w:b w:val="0"/>
      <w:bCs w:val="0"/>
      <w:i/>
      <w:iCs/>
      <w:smallCaps w:val="0"/>
      <w:strike w:val="0"/>
      <w:color w:val="000000"/>
      <w:spacing w:val="0"/>
      <w:w w:val="100"/>
      <w:position w:val="0"/>
      <w:sz w:val="17"/>
      <w:szCs w:val="17"/>
      <w:u w:val="none"/>
      <w:lang w:val="fr" w:eastAsia="en-US" w:bidi="en-US"/>
    </w:rPr>
  </w:style>
  <w:style w:type="character" w:customStyle="1" w:styleId="Bodytext20">
    <w:name w:val="Body text|2"/>
    <w:basedOn w:val="Bodytext2"/>
    <w:semiHidden/>
    <w:unhideWhenUsed/>
    <w:rsid w:val="00D442E1"/>
    <w:rPr>
      <w:rFonts w:ascii="Arial" w:eastAsia="Arial" w:hAnsi="Arial" w:cs="Arial"/>
      <w:b w:val="0"/>
      <w:bCs w:val="0"/>
      <w:i w:val="0"/>
      <w:iCs w:val="0"/>
      <w:smallCaps w:val="0"/>
      <w:strike w:val="0"/>
      <w:color w:val="A6A6A6"/>
      <w:spacing w:val="0"/>
      <w:w w:val="100"/>
      <w:position w:val="0"/>
      <w:sz w:val="17"/>
      <w:szCs w:val="17"/>
      <w:u w:val="none"/>
      <w:lang w:val="fr" w:eastAsia="en-US" w:bidi="en-US"/>
    </w:rPr>
  </w:style>
  <w:style w:type="character" w:customStyle="1" w:styleId="Bodytext27pt">
    <w:name w:val="Body text|2 + 7 pt"/>
    <w:basedOn w:val="Bodytext2"/>
    <w:semiHidden/>
    <w:unhideWhenUsed/>
    <w:rsid w:val="00D442E1"/>
    <w:rPr>
      <w:rFonts w:ascii="Arial" w:eastAsia="Arial" w:hAnsi="Arial" w:cs="Arial"/>
      <w:b w:val="0"/>
      <w:bCs w:val="0"/>
      <w:i w:val="0"/>
      <w:iCs w:val="0"/>
      <w:smallCaps w:val="0"/>
      <w:strike w:val="0"/>
      <w:color w:val="000000"/>
      <w:spacing w:val="0"/>
      <w:w w:val="100"/>
      <w:position w:val="0"/>
      <w:sz w:val="14"/>
      <w:szCs w:val="14"/>
      <w:u w:val="none"/>
      <w:lang w:val="fr" w:eastAsia="en-US" w:bidi="en-US"/>
    </w:rPr>
  </w:style>
  <w:style w:type="character" w:styleId="CommentReference">
    <w:name w:val="annotation reference"/>
    <w:basedOn w:val="DefaultParagraphFont"/>
    <w:rsid w:val="00A84FEE"/>
    <w:rPr>
      <w:sz w:val="16"/>
      <w:szCs w:val="16"/>
    </w:rPr>
  </w:style>
  <w:style w:type="paragraph" w:styleId="CommentText">
    <w:name w:val="annotation text"/>
    <w:basedOn w:val="Normal"/>
    <w:link w:val="CommentTextChar"/>
    <w:rsid w:val="00A84FEE"/>
    <w:rPr>
      <w:sz w:val="20"/>
    </w:rPr>
  </w:style>
  <w:style w:type="character" w:customStyle="1" w:styleId="CommentTextChar">
    <w:name w:val="Comment Text Char"/>
    <w:basedOn w:val="DefaultParagraphFont"/>
    <w:link w:val="CommentText"/>
    <w:rsid w:val="00A84FEE"/>
    <w:rPr>
      <w:lang w:eastAsia="en-US"/>
    </w:rPr>
  </w:style>
  <w:style w:type="paragraph" w:styleId="CommentSubject">
    <w:name w:val="annotation subject"/>
    <w:basedOn w:val="CommentText"/>
    <w:next w:val="CommentText"/>
    <w:link w:val="CommentSubjectChar"/>
    <w:rsid w:val="00A84FEE"/>
    <w:rPr>
      <w:b/>
      <w:bCs/>
    </w:rPr>
  </w:style>
  <w:style w:type="character" w:customStyle="1" w:styleId="CommentSubjectChar">
    <w:name w:val="Comment Subject Char"/>
    <w:basedOn w:val="CommentTextChar"/>
    <w:link w:val="CommentSubject"/>
    <w:rsid w:val="00A84FEE"/>
    <w:rPr>
      <w:b/>
      <w:bCs/>
      <w:lang w:eastAsia="en-US"/>
    </w:rPr>
  </w:style>
  <w:style w:type="paragraph" w:styleId="Revision">
    <w:name w:val="Revision"/>
    <w:hidden/>
    <w:uiPriority w:val="99"/>
    <w:semiHidden/>
    <w:rsid w:val="00A84F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82">
      <w:bodyDiv w:val="1"/>
      <w:marLeft w:val="0"/>
      <w:marRight w:val="0"/>
      <w:marTop w:val="0"/>
      <w:marBottom w:val="0"/>
      <w:divBdr>
        <w:top w:val="none" w:sz="0" w:space="0" w:color="auto"/>
        <w:left w:val="none" w:sz="0" w:space="0" w:color="auto"/>
        <w:bottom w:val="none" w:sz="0" w:space="0" w:color="auto"/>
        <w:right w:val="none" w:sz="0" w:space="0" w:color="auto"/>
      </w:divBdr>
      <w:divsChild>
        <w:div w:id="166795626">
          <w:marLeft w:val="0"/>
          <w:marRight w:val="0"/>
          <w:marTop w:val="0"/>
          <w:marBottom w:val="0"/>
          <w:divBdr>
            <w:top w:val="none" w:sz="0" w:space="0" w:color="auto"/>
            <w:left w:val="none" w:sz="0" w:space="0" w:color="auto"/>
            <w:bottom w:val="none" w:sz="0" w:space="0" w:color="auto"/>
            <w:right w:val="none" w:sz="0" w:space="0" w:color="auto"/>
          </w:divBdr>
          <w:divsChild>
            <w:div w:id="43414706">
              <w:marLeft w:val="0"/>
              <w:marRight w:val="0"/>
              <w:marTop w:val="0"/>
              <w:marBottom w:val="0"/>
              <w:divBdr>
                <w:top w:val="none" w:sz="0" w:space="0" w:color="auto"/>
                <w:left w:val="none" w:sz="0" w:space="0" w:color="auto"/>
                <w:bottom w:val="none" w:sz="0" w:space="0" w:color="auto"/>
                <w:right w:val="none" w:sz="0" w:space="0" w:color="auto"/>
              </w:divBdr>
              <w:divsChild>
                <w:div w:id="662776192">
                  <w:marLeft w:val="0"/>
                  <w:marRight w:val="0"/>
                  <w:marTop w:val="0"/>
                  <w:marBottom w:val="0"/>
                  <w:divBdr>
                    <w:top w:val="none" w:sz="0" w:space="0" w:color="auto"/>
                    <w:left w:val="none" w:sz="0" w:space="0" w:color="auto"/>
                    <w:bottom w:val="none" w:sz="0" w:space="0" w:color="auto"/>
                    <w:right w:val="none" w:sz="0" w:space="0" w:color="auto"/>
                  </w:divBdr>
                  <w:divsChild>
                    <w:div w:id="121194760">
                      <w:marLeft w:val="0"/>
                      <w:marRight w:val="0"/>
                      <w:marTop w:val="0"/>
                      <w:marBottom w:val="0"/>
                      <w:divBdr>
                        <w:top w:val="none" w:sz="0" w:space="0" w:color="auto"/>
                        <w:left w:val="none" w:sz="0" w:space="0" w:color="auto"/>
                        <w:bottom w:val="none" w:sz="0" w:space="0" w:color="auto"/>
                        <w:right w:val="none" w:sz="0" w:space="0" w:color="auto"/>
                      </w:divBdr>
                      <w:divsChild>
                        <w:div w:id="1546597813">
                          <w:marLeft w:val="0"/>
                          <w:marRight w:val="0"/>
                          <w:marTop w:val="75"/>
                          <w:marBottom w:val="150"/>
                          <w:divBdr>
                            <w:top w:val="none" w:sz="0" w:space="0" w:color="auto"/>
                            <w:left w:val="none" w:sz="0" w:space="0" w:color="auto"/>
                            <w:bottom w:val="none" w:sz="0" w:space="0" w:color="auto"/>
                            <w:right w:val="none" w:sz="0" w:space="0" w:color="auto"/>
                          </w:divBdr>
                          <w:divsChild>
                            <w:div w:id="1907566894">
                              <w:marLeft w:val="0"/>
                              <w:marRight w:val="0"/>
                              <w:marTop w:val="0"/>
                              <w:marBottom w:val="0"/>
                              <w:divBdr>
                                <w:top w:val="none" w:sz="0" w:space="0" w:color="auto"/>
                                <w:left w:val="none" w:sz="0" w:space="0" w:color="auto"/>
                                <w:bottom w:val="none" w:sz="0" w:space="0" w:color="auto"/>
                                <w:right w:val="none" w:sz="0" w:space="0" w:color="auto"/>
                              </w:divBdr>
                              <w:divsChild>
                                <w:div w:id="14390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7666">
      <w:bodyDiv w:val="1"/>
      <w:marLeft w:val="0"/>
      <w:marRight w:val="0"/>
      <w:marTop w:val="0"/>
      <w:marBottom w:val="0"/>
      <w:divBdr>
        <w:top w:val="none" w:sz="0" w:space="0" w:color="auto"/>
        <w:left w:val="none" w:sz="0" w:space="0" w:color="auto"/>
        <w:bottom w:val="none" w:sz="0" w:space="0" w:color="auto"/>
        <w:right w:val="none" w:sz="0" w:space="0" w:color="auto"/>
      </w:divBdr>
    </w:div>
    <w:div w:id="218446000">
      <w:bodyDiv w:val="1"/>
      <w:marLeft w:val="0"/>
      <w:marRight w:val="0"/>
      <w:marTop w:val="0"/>
      <w:marBottom w:val="0"/>
      <w:divBdr>
        <w:top w:val="none" w:sz="0" w:space="0" w:color="auto"/>
        <w:left w:val="none" w:sz="0" w:space="0" w:color="auto"/>
        <w:bottom w:val="none" w:sz="0" w:space="0" w:color="auto"/>
        <w:right w:val="none" w:sz="0" w:space="0" w:color="auto"/>
      </w:divBdr>
    </w:div>
    <w:div w:id="314073635">
      <w:bodyDiv w:val="1"/>
      <w:marLeft w:val="0"/>
      <w:marRight w:val="0"/>
      <w:marTop w:val="0"/>
      <w:marBottom w:val="0"/>
      <w:divBdr>
        <w:top w:val="none" w:sz="0" w:space="0" w:color="auto"/>
        <w:left w:val="none" w:sz="0" w:space="0" w:color="auto"/>
        <w:bottom w:val="none" w:sz="0" w:space="0" w:color="auto"/>
        <w:right w:val="none" w:sz="0" w:space="0" w:color="auto"/>
      </w:divBdr>
    </w:div>
    <w:div w:id="485900344">
      <w:bodyDiv w:val="1"/>
      <w:marLeft w:val="0"/>
      <w:marRight w:val="0"/>
      <w:marTop w:val="0"/>
      <w:marBottom w:val="0"/>
      <w:divBdr>
        <w:top w:val="none" w:sz="0" w:space="0" w:color="auto"/>
        <w:left w:val="none" w:sz="0" w:space="0" w:color="auto"/>
        <w:bottom w:val="none" w:sz="0" w:space="0" w:color="auto"/>
        <w:right w:val="none" w:sz="0" w:space="0" w:color="auto"/>
      </w:divBdr>
    </w:div>
    <w:div w:id="498695636">
      <w:bodyDiv w:val="1"/>
      <w:marLeft w:val="0"/>
      <w:marRight w:val="0"/>
      <w:marTop w:val="0"/>
      <w:marBottom w:val="0"/>
      <w:divBdr>
        <w:top w:val="none" w:sz="0" w:space="0" w:color="auto"/>
        <w:left w:val="none" w:sz="0" w:space="0" w:color="auto"/>
        <w:bottom w:val="none" w:sz="0" w:space="0" w:color="auto"/>
        <w:right w:val="none" w:sz="0" w:space="0" w:color="auto"/>
      </w:divBdr>
    </w:div>
    <w:div w:id="711150819">
      <w:bodyDiv w:val="1"/>
      <w:marLeft w:val="0"/>
      <w:marRight w:val="0"/>
      <w:marTop w:val="0"/>
      <w:marBottom w:val="0"/>
      <w:divBdr>
        <w:top w:val="none" w:sz="0" w:space="0" w:color="auto"/>
        <w:left w:val="none" w:sz="0" w:space="0" w:color="auto"/>
        <w:bottom w:val="none" w:sz="0" w:space="0" w:color="auto"/>
        <w:right w:val="none" w:sz="0" w:space="0" w:color="auto"/>
      </w:divBdr>
    </w:div>
    <w:div w:id="1245797189">
      <w:bodyDiv w:val="1"/>
      <w:marLeft w:val="0"/>
      <w:marRight w:val="0"/>
      <w:marTop w:val="0"/>
      <w:marBottom w:val="0"/>
      <w:divBdr>
        <w:top w:val="none" w:sz="0" w:space="0" w:color="auto"/>
        <w:left w:val="none" w:sz="0" w:space="0" w:color="auto"/>
        <w:bottom w:val="none" w:sz="0" w:space="0" w:color="auto"/>
        <w:right w:val="none" w:sz="0" w:space="0" w:color="auto"/>
      </w:divBdr>
    </w:div>
    <w:div w:id="1652825254">
      <w:bodyDiv w:val="1"/>
      <w:marLeft w:val="0"/>
      <w:marRight w:val="0"/>
      <w:marTop w:val="0"/>
      <w:marBottom w:val="0"/>
      <w:divBdr>
        <w:top w:val="none" w:sz="0" w:space="0" w:color="auto"/>
        <w:left w:val="none" w:sz="0" w:space="0" w:color="auto"/>
        <w:bottom w:val="none" w:sz="0" w:space="0" w:color="auto"/>
        <w:right w:val="none" w:sz="0" w:space="0" w:color="auto"/>
      </w:divBdr>
    </w:div>
    <w:div w:id="1939290338">
      <w:bodyDiv w:val="1"/>
      <w:marLeft w:val="0"/>
      <w:marRight w:val="0"/>
      <w:marTop w:val="0"/>
      <w:marBottom w:val="0"/>
      <w:divBdr>
        <w:top w:val="none" w:sz="0" w:space="0" w:color="auto"/>
        <w:left w:val="none" w:sz="0" w:space="0" w:color="auto"/>
        <w:bottom w:val="none" w:sz="0" w:space="0" w:color="auto"/>
        <w:right w:val="none" w:sz="0" w:space="0" w:color="auto"/>
      </w:divBdr>
    </w:div>
    <w:div w:id="2064865711">
      <w:bodyDiv w:val="1"/>
      <w:marLeft w:val="0"/>
      <w:marRight w:val="0"/>
      <w:marTop w:val="0"/>
      <w:marBottom w:val="0"/>
      <w:divBdr>
        <w:top w:val="none" w:sz="0" w:space="0" w:color="auto"/>
        <w:left w:val="none" w:sz="0" w:space="0" w:color="auto"/>
        <w:bottom w:val="none" w:sz="0" w:space="0" w:color="auto"/>
        <w:right w:val="none" w:sz="0" w:space="0" w:color="auto"/>
      </w:divBdr>
      <w:divsChild>
        <w:div w:id="1311179372">
          <w:marLeft w:val="0"/>
          <w:marRight w:val="0"/>
          <w:marTop w:val="0"/>
          <w:marBottom w:val="0"/>
          <w:divBdr>
            <w:top w:val="none" w:sz="0" w:space="0" w:color="auto"/>
            <w:left w:val="none" w:sz="0" w:space="0" w:color="auto"/>
            <w:bottom w:val="none" w:sz="0" w:space="0" w:color="auto"/>
            <w:right w:val="none" w:sz="0" w:space="0" w:color="auto"/>
          </w:divBdr>
          <w:divsChild>
            <w:div w:id="253630657">
              <w:marLeft w:val="0"/>
              <w:marRight w:val="0"/>
              <w:marTop w:val="0"/>
              <w:marBottom w:val="0"/>
              <w:divBdr>
                <w:top w:val="none" w:sz="0" w:space="0" w:color="auto"/>
                <w:left w:val="none" w:sz="0" w:space="0" w:color="auto"/>
                <w:bottom w:val="none" w:sz="0" w:space="0" w:color="auto"/>
                <w:right w:val="none" w:sz="0" w:space="0" w:color="auto"/>
              </w:divBdr>
              <w:divsChild>
                <w:div w:id="568927070">
                  <w:marLeft w:val="0"/>
                  <w:marRight w:val="0"/>
                  <w:marTop w:val="0"/>
                  <w:marBottom w:val="0"/>
                  <w:divBdr>
                    <w:top w:val="none" w:sz="0" w:space="0" w:color="auto"/>
                    <w:left w:val="none" w:sz="0" w:space="0" w:color="auto"/>
                    <w:bottom w:val="none" w:sz="0" w:space="0" w:color="auto"/>
                    <w:right w:val="none" w:sz="0" w:space="0" w:color="auto"/>
                  </w:divBdr>
                  <w:divsChild>
                    <w:div w:id="1779133112">
                      <w:marLeft w:val="0"/>
                      <w:marRight w:val="0"/>
                      <w:marTop w:val="0"/>
                      <w:marBottom w:val="0"/>
                      <w:divBdr>
                        <w:top w:val="none" w:sz="0" w:space="0" w:color="auto"/>
                        <w:left w:val="none" w:sz="0" w:space="0" w:color="auto"/>
                        <w:bottom w:val="none" w:sz="0" w:space="0" w:color="auto"/>
                        <w:right w:val="none" w:sz="0" w:space="0" w:color="auto"/>
                      </w:divBdr>
                      <w:divsChild>
                        <w:div w:id="1814103066">
                          <w:marLeft w:val="0"/>
                          <w:marRight w:val="0"/>
                          <w:marTop w:val="75"/>
                          <w:marBottom w:val="150"/>
                          <w:divBdr>
                            <w:top w:val="none" w:sz="0" w:space="0" w:color="auto"/>
                            <w:left w:val="none" w:sz="0" w:space="0" w:color="auto"/>
                            <w:bottom w:val="none" w:sz="0" w:space="0" w:color="auto"/>
                            <w:right w:val="none" w:sz="0" w:space="0" w:color="auto"/>
                          </w:divBdr>
                          <w:divsChild>
                            <w:div w:id="1755855392">
                              <w:marLeft w:val="0"/>
                              <w:marRight w:val="0"/>
                              <w:marTop w:val="0"/>
                              <w:marBottom w:val="0"/>
                              <w:divBdr>
                                <w:top w:val="none" w:sz="0" w:space="0" w:color="auto"/>
                                <w:left w:val="none" w:sz="0" w:space="0" w:color="auto"/>
                                <w:bottom w:val="none" w:sz="0" w:space="0" w:color="auto"/>
                                <w:right w:val="none" w:sz="0" w:space="0" w:color="auto"/>
                              </w:divBdr>
                              <w:divsChild>
                                <w:div w:id="659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1701">
      <w:bodyDiv w:val="1"/>
      <w:marLeft w:val="0"/>
      <w:marRight w:val="0"/>
      <w:marTop w:val="0"/>
      <w:marBottom w:val="0"/>
      <w:divBdr>
        <w:top w:val="none" w:sz="0" w:space="0" w:color="auto"/>
        <w:left w:val="none" w:sz="0" w:space="0" w:color="auto"/>
        <w:bottom w:val="none" w:sz="0" w:space="0" w:color="auto"/>
        <w:right w:val="none" w:sz="0" w:space="0" w:color="auto"/>
      </w:divBdr>
      <w:divsChild>
        <w:div w:id="1351375822">
          <w:marLeft w:val="0"/>
          <w:marRight w:val="0"/>
          <w:marTop w:val="0"/>
          <w:marBottom w:val="0"/>
          <w:divBdr>
            <w:top w:val="none" w:sz="0" w:space="0" w:color="auto"/>
            <w:left w:val="none" w:sz="0" w:space="0" w:color="auto"/>
            <w:bottom w:val="none" w:sz="0" w:space="0" w:color="auto"/>
            <w:right w:val="none" w:sz="0" w:space="0" w:color="auto"/>
          </w:divBdr>
          <w:divsChild>
            <w:div w:id="603080351">
              <w:marLeft w:val="0"/>
              <w:marRight w:val="0"/>
              <w:marTop w:val="0"/>
              <w:marBottom w:val="0"/>
              <w:divBdr>
                <w:top w:val="none" w:sz="0" w:space="0" w:color="auto"/>
                <w:left w:val="none" w:sz="0" w:space="0" w:color="auto"/>
                <w:bottom w:val="none" w:sz="0" w:space="0" w:color="auto"/>
                <w:right w:val="none" w:sz="0" w:space="0" w:color="auto"/>
              </w:divBdr>
              <w:divsChild>
                <w:div w:id="2122261653">
                  <w:marLeft w:val="0"/>
                  <w:marRight w:val="0"/>
                  <w:marTop w:val="0"/>
                  <w:marBottom w:val="0"/>
                  <w:divBdr>
                    <w:top w:val="none" w:sz="0" w:space="0" w:color="auto"/>
                    <w:left w:val="none" w:sz="0" w:space="0" w:color="auto"/>
                    <w:bottom w:val="none" w:sz="0" w:space="0" w:color="auto"/>
                    <w:right w:val="none" w:sz="0" w:space="0" w:color="auto"/>
                  </w:divBdr>
                  <w:divsChild>
                    <w:div w:id="1619295426">
                      <w:marLeft w:val="0"/>
                      <w:marRight w:val="0"/>
                      <w:marTop w:val="0"/>
                      <w:marBottom w:val="0"/>
                      <w:divBdr>
                        <w:top w:val="none" w:sz="0" w:space="0" w:color="auto"/>
                        <w:left w:val="none" w:sz="0" w:space="0" w:color="auto"/>
                        <w:bottom w:val="none" w:sz="0" w:space="0" w:color="auto"/>
                        <w:right w:val="none" w:sz="0" w:space="0" w:color="auto"/>
                      </w:divBdr>
                      <w:divsChild>
                        <w:div w:id="1276449649">
                          <w:marLeft w:val="0"/>
                          <w:marRight w:val="0"/>
                          <w:marTop w:val="75"/>
                          <w:marBottom w:val="150"/>
                          <w:divBdr>
                            <w:top w:val="none" w:sz="0" w:space="0" w:color="auto"/>
                            <w:left w:val="none" w:sz="0" w:space="0" w:color="auto"/>
                            <w:bottom w:val="none" w:sz="0" w:space="0" w:color="auto"/>
                            <w:right w:val="none" w:sz="0" w:space="0" w:color="auto"/>
                          </w:divBdr>
                          <w:divsChild>
                            <w:div w:id="1206521562">
                              <w:marLeft w:val="0"/>
                              <w:marRight w:val="0"/>
                              <w:marTop w:val="0"/>
                              <w:marBottom w:val="0"/>
                              <w:divBdr>
                                <w:top w:val="none" w:sz="0" w:space="0" w:color="auto"/>
                                <w:left w:val="none" w:sz="0" w:space="0" w:color="auto"/>
                                <w:bottom w:val="none" w:sz="0" w:space="0" w:color="auto"/>
                                <w:right w:val="none" w:sz="0" w:space="0" w:color="auto"/>
                              </w:divBdr>
                              <w:divsChild>
                                <w:div w:id="20359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mf@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2483-036A-47D3-87D2-CD67563D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2549</Words>
  <Characters>16212</Characters>
  <Application>Microsoft Office Word</Application>
  <DocSecurity>0</DocSecurity>
  <Lines>135</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18724</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3080278</vt:i4>
      </vt:variant>
      <vt:variant>
        <vt:i4>0</vt:i4>
      </vt:variant>
      <vt:variant>
        <vt:i4>0</vt:i4>
      </vt:variant>
      <vt:variant>
        <vt:i4>5</vt:i4>
      </vt:variant>
      <vt:variant>
        <vt:lpwstr>mailto:gp.mf@gov.si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MZ</cp:lastModifiedBy>
  <cp:revision>5</cp:revision>
  <cp:lastPrinted>2019-06-11T12:57:00Z</cp:lastPrinted>
  <dcterms:created xsi:type="dcterms:W3CDTF">2019-06-13T08:20:00Z</dcterms:created>
  <dcterms:modified xsi:type="dcterms:W3CDTF">2019-06-17T06:50:00Z</dcterms:modified>
</cp:coreProperties>
</file>