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67" w:rsidRDefault="00636708" w:rsidP="00F94C67">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263/19.&#10;Subject Codes: AGRI 197 PROBA 12 WTO 110.&#10;Heading: PREDLOG.&#10;Originator: za generalnega sekretarja Evropske komisije: direktor Jordi AYET PUIGARNAU.&#10;Recipient: generalni sekretar Sveta Evropske unije Jeppe TRANHOLM-MIKKELSEN.&#10;Subject: Predlog SKLEPA SVETA o stališču, ki se v imenu Evropske unije zastopa v Mednarodnem svetu za žito glede podaljšanja Konvencije o trgovanju z žitom iz leta 1995.&#10;Commission Document Number: COM(2019) 167 final.&#10;Preceeding Document Number: Not Set.&#10;Location: Bruselj.&#10;Date: 5. april 2019.&#10;Interinstitutional Files: 2019/0089 (NLE).&#10;Institutional Framework: Svet Evropske unije.&#10;Language: SL.&#10;Distribution Code: PUBLIC.&#10;GUID: 5154908941475649639_0" style="width:568.5pt;height:382.5pt">
            <v:imagedata r:id="rId8" o:title=""/>
          </v:shape>
        </w:pict>
      </w:r>
      <w:bookmarkEnd w:id="0"/>
    </w:p>
    <w:p w:rsidR="00F94C67" w:rsidRDefault="00F94C67" w:rsidP="00F94C67">
      <w:pPr>
        <w:pStyle w:val="EntText"/>
        <w:spacing w:before="480"/>
      </w:pPr>
      <w:bookmarkStart w:id="1" w:name="_GoBack"/>
      <w:bookmarkEnd w:id="1"/>
      <w:r w:rsidRPr="00F94C67">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94C67">
        <w:instrText>COM(2019) 167 final</w:instrText>
      </w:r>
      <w:r>
        <w:instrText xml:space="preserve">" </w:instrText>
      </w:r>
      <w:r>
        <w:fldChar w:fldCharType="separate"/>
      </w:r>
      <w:r w:rsidRPr="00F94C67">
        <w:t>COM(2019) 167 final</w:t>
      </w:r>
      <w:r>
        <w:fldChar w:fldCharType="end"/>
      </w:r>
      <w:r w:rsidRPr="00F94C67">
        <w:t>.</w:t>
      </w:r>
    </w:p>
    <w:p w:rsidR="00F94C67" w:rsidRDefault="00F94C67" w:rsidP="00F94C67">
      <w:pPr>
        <w:pStyle w:val="Lignefinal"/>
      </w:pPr>
    </w:p>
    <w:p w:rsidR="00F94C67" w:rsidRDefault="00F94C67" w:rsidP="00F94C67">
      <w:pPr>
        <w:pStyle w:val="pj"/>
        <w:spacing w:before="120"/>
      </w:pPr>
      <w:r w:rsidRPr="00F94C67">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94C67">
        <w:instrText>COM(2019) 167 final</w:instrText>
      </w:r>
      <w:r>
        <w:instrText xml:space="preserve">" </w:instrText>
      </w:r>
      <w:r>
        <w:fldChar w:fldCharType="separate"/>
      </w:r>
      <w:r w:rsidRPr="00F94C67">
        <w:t>COM(2019) 167 final</w:t>
      </w:r>
      <w:r>
        <w:fldChar w:fldCharType="end"/>
      </w:r>
    </w:p>
    <w:p w:rsidR="00F94C67" w:rsidRPr="00F94C67" w:rsidRDefault="00F94C67" w:rsidP="00F94C67"/>
    <w:p w:rsidR="00F94C67" w:rsidRDefault="00F94C67" w:rsidP="00F94C67">
      <w:pPr>
        <w:rPr>
          <w:noProof/>
        </w:rPr>
        <w:sectPr w:rsidR="00F94C67" w:rsidSect="00F94C67">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943B55" w:rsidRDefault="00636708">
      <w:pPr>
        <w:pStyle w:val="Pagedecouverture"/>
        <w:rPr>
          <w:noProof/>
        </w:rPr>
      </w:pPr>
      <w:r>
        <w:rPr>
          <w:noProof/>
        </w:rPr>
        <w:lastRenderedPageBreak/>
        <w:pict>
          <v:shape id="_x0000_i1026" type="#_x0000_t75" alt="7BA10570-5DAA-44A1-B5FB-EE31A6C097CF" style="width:450pt;height:351.75pt">
            <v:imagedata r:id="rId15" o:title=""/>
          </v:shape>
        </w:pict>
      </w:r>
    </w:p>
    <w:p w:rsidR="00943B55" w:rsidRDefault="00943B55">
      <w:pPr>
        <w:rPr>
          <w:noProof/>
        </w:rPr>
        <w:sectPr w:rsidR="00943B55">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943B55" w:rsidRDefault="00F94C67">
      <w:pPr>
        <w:pStyle w:val="Exposdesmotifstitre"/>
        <w:rPr>
          <w:noProof/>
        </w:rPr>
      </w:pPr>
      <w:r>
        <w:rPr>
          <w:noProof/>
        </w:rPr>
        <w:lastRenderedPageBreak/>
        <w:t>OBRAZLOŽITVENI MEMORANDUM</w:t>
      </w:r>
    </w:p>
    <w:p w:rsidR="00943B55" w:rsidRDefault="00F94C67">
      <w:pPr>
        <w:pStyle w:val="ManualHeading1"/>
        <w:rPr>
          <w:rFonts w:eastAsia="Arial Unicode MS"/>
          <w:noProof/>
        </w:rPr>
      </w:pPr>
      <w:r>
        <w:t>1.</w:t>
      </w:r>
      <w:r>
        <w:tab/>
      </w:r>
      <w:r>
        <w:rPr>
          <w:noProof/>
        </w:rPr>
        <w:t>Predmet urejanja predloga</w:t>
      </w:r>
    </w:p>
    <w:p w:rsidR="00943B55" w:rsidRDefault="00F94C67">
      <w:pPr>
        <w:rPr>
          <w:rFonts w:eastAsia="Arial Unicode MS"/>
          <w:noProof/>
        </w:rPr>
      </w:pPr>
      <w:r>
        <w:rPr>
          <w:noProof/>
        </w:rPr>
        <w:t>Ta predlog se nanaša na sklep o stališču, ki se v imenu Unije zastopa v Mednarodnem svetu za žito</w:t>
      </w:r>
      <w:r>
        <w:t xml:space="preserve"> </w:t>
      </w:r>
      <w:r>
        <w:rPr>
          <w:noProof/>
        </w:rPr>
        <w:t xml:space="preserve">glede predvidenega sprejetja podaljšanja </w:t>
      </w:r>
      <w:r>
        <w:rPr>
          <w:b/>
          <w:noProof/>
        </w:rPr>
        <w:t>Konvencije o trgovanju z žitom iz leta 1995</w:t>
      </w:r>
      <w:r>
        <w:rPr>
          <w:noProof/>
        </w:rPr>
        <w:t xml:space="preserve"> do 30. junija 2021.</w:t>
      </w:r>
    </w:p>
    <w:p w:rsidR="00943B55" w:rsidRDefault="00F94C67">
      <w:pPr>
        <w:pStyle w:val="ManualHeading1"/>
        <w:rPr>
          <w:noProof/>
        </w:rPr>
      </w:pPr>
      <w:r>
        <w:t>2.</w:t>
      </w:r>
      <w:r>
        <w:tab/>
      </w:r>
      <w:r>
        <w:rPr>
          <w:noProof/>
        </w:rPr>
        <w:t>Ozadje predloga</w:t>
      </w:r>
    </w:p>
    <w:p w:rsidR="00943B55" w:rsidRDefault="00F94C67">
      <w:pPr>
        <w:pStyle w:val="ManualHeading2"/>
        <w:rPr>
          <w:noProof/>
        </w:rPr>
      </w:pPr>
      <w:r>
        <w:t>2.1.</w:t>
      </w:r>
      <w:r>
        <w:tab/>
      </w:r>
      <w:r>
        <w:rPr>
          <w:noProof/>
        </w:rPr>
        <w:t>Konvencija o trgovanju z žitom iz leta 1995</w:t>
      </w:r>
    </w:p>
    <w:p w:rsidR="00943B55" w:rsidRDefault="00F94C67">
      <w:pPr>
        <w:rPr>
          <w:rFonts w:eastAsia="Arial Unicode MS"/>
          <w:noProof/>
        </w:rPr>
      </w:pPr>
      <w:r>
        <w:rPr>
          <w:noProof/>
        </w:rPr>
        <w:t>Cilj Konvencije o trgovanju z žitom iz leta 1995 (v nadaljnjem besedilu: konvencija) je pospešiti mednarodno sodelovanje glede vseh vidikov trgovanja z žitom, spodbuditi širitev mednarodnega trgovanja z žitom ter zagotoviti čim bolj prost pretok tega trgovanja. Poleg tega namerava konvencija v največji možni meri prispevati k stabilnosti mednarodnih trgov žita, kar je v interesu vseh članic, povečati svetovno prehransko varnost ter zagotoviti forum za izmenjavo informacij in razpravo o vprašanjih, s katerimi se srečujejo člani glede trgovanja z žitom.</w:t>
      </w:r>
    </w:p>
    <w:p w:rsidR="00943B55" w:rsidRDefault="00F94C67">
      <w:pPr>
        <w:rPr>
          <w:rFonts w:eastAsia="Arial Unicode MS"/>
          <w:noProof/>
        </w:rPr>
      </w:pPr>
      <w:r>
        <w:rPr>
          <w:noProof/>
        </w:rPr>
        <w:t>Konvencija je začela veljati 1. julija 1995.</w:t>
      </w:r>
    </w:p>
    <w:p w:rsidR="00943B55" w:rsidRDefault="00F94C67">
      <w:pPr>
        <w:rPr>
          <w:rFonts w:eastAsia="Arial Unicode MS"/>
          <w:noProof/>
        </w:rPr>
      </w:pPr>
      <w:r>
        <w:rPr>
          <w:noProof/>
        </w:rPr>
        <w:t>Unija je pogodbenica konvencije</w:t>
      </w:r>
      <w:r>
        <w:rPr>
          <w:rStyle w:val="FootnoteReference"/>
          <w:noProof/>
        </w:rPr>
        <w:footnoteReference w:id="1"/>
      </w:r>
      <w:r>
        <w:rPr>
          <w:noProof/>
        </w:rPr>
        <w:t>.</w:t>
      </w:r>
    </w:p>
    <w:p w:rsidR="00943B55" w:rsidRDefault="00F94C67">
      <w:pPr>
        <w:pStyle w:val="ManualHeading2"/>
        <w:rPr>
          <w:noProof/>
        </w:rPr>
      </w:pPr>
      <w:r>
        <w:t>2.2.</w:t>
      </w:r>
      <w:r>
        <w:tab/>
      </w:r>
      <w:r>
        <w:rPr>
          <w:noProof/>
        </w:rPr>
        <w:t>Mednarodni svet za žito</w:t>
      </w:r>
    </w:p>
    <w:p w:rsidR="00943B55" w:rsidRDefault="00F94C67">
      <w:pPr>
        <w:rPr>
          <w:rFonts w:eastAsia="Arial Unicode MS"/>
          <w:noProof/>
        </w:rPr>
      </w:pPr>
      <w:r>
        <w:rPr>
          <w:noProof/>
        </w:rPr>
        <w:t>Mednarodni svet za žito je medvladna organizacija, ki želi doseči cilje iz člena 1 konvencije. Namen Mednarodnega sveta za žito je zlasti:</w:t>
      </w:r>
    </w:p>
    <w:p w:rsidR="00943B55" w:rsidRDefault="00F94C67">
      <w:pPr>
        <w:rPr>
          <w:rFonts w:eastAsia="Arial Unicode MS"/>
          <w:noProof/>
        </w:rPr>
      </w:pPr>
      <w:r>
        <w:rPr>
          <w:noProof/>
        </w:rPr>
        <w:t xml:space="preserve">pospeševanje mednarodnega sodelovanja glede vseh vidikov trgovanja z žitom; </w:t>
      </w:r>
    </w:p>
    <w:p w:rsidR="00943B55" w:rsidRDefault="00F94C67">
      <w:pPr>
        <w:rPr>
          <w:rFonts w:eastAsia="Arial Unicode MS"/>
          <w:noProof/>
        </w:rPr>
      </w:pPr>
      <w:r>
        <w:rPr>
          <w:noProof/>
        </w:rPr>
        <w:t xml:space="preserve">spodbujanje širjenja, odprtosti in pravičnosti mednarodnega trgovanja v sektorju žita; </w:t>
      </w:r>
    </w:p>
    <w:p w:rsidR="00943B55" w:rsidRDefault="00F94C67">
      <w:pPr>
        <w:rPr>
          <w:rFonts w:eastAsia="Arial Unicode MS"/>
          <w:noProof/>
        </w:rPr>
      </w:pPr>
      <w:r>
        <w:rPr>
          <w:noProof/>
        </w:rPr>
        <w:t>prispevanje k stabilnosti mednarodnega trga za žito, krepitev svetovne prehranske varnosti in prispevanje k razvoju držav, katerih gospodarstvo je odvisno od komercialne prodaje žita.</w:t>
      </w:r>
    </w:p>
    <w:p w:rsidR="00943B55" w:rsidRDefault="00F94C67">
      <w:pPr>
        <w:rPr>
          <w:rFonts w:eastAsia="Arial Unicode MS"/>
          <w:noProof/>
        </w:rPr>
      </w:pPr>
      <w:r>
        <w:rPr>
          <w:noProof/>
        </w:rPr>
        <w:t>Ti cilji se poskušajo doseči z izboljšanjem preglednosti trgov s pomočjo izmenjave informacij, analiz in posvetovanj o razvoju trgov in politike.</w:t>
      </w:r>
    </w:p>
    <w:p w:rsidR="00943B55" w:rsidRDefault="00F94C67">
      <w:pPr>
        <w:rPr>
          <w:noProof/>
        </w:rPr>
      </w:pPr>
      <w:r>
        <w:rPr>
          <w:noProof/>
        </w:rPr>
        <w:t xml:space="preserve">Mednarodni svet za žito ima 28 članov, med katerimi je veliko največjih proizvajalcev in uvoznikov žita na svetovni ravni. Poleg Unije so članice Mednarodnega sveta za žito med drugimi tudi Argentina, Avstralija, Kanada, Egipt, Indija, Japonska, Rusija, Ukrajina in ZDA. Vendar pa Kitajska in Brazilija nista članici. </w:t>
      </w:r>
    </w:p>
    <w:p w:rsidR="00943B55" w:rsidRDefault="00F94C67">
      <w:pPr>
        <w:rPr>
          <w:noProof/>
        </w:rPr>
      </w:pPr>
      <w:r>
        <w:rPr>
          <w:noProof/>
        </w:rPr>
        <w:t xml:space="preserve">28 članic Mednarodnega sveta za žito ima skupno 2 000 glasov. </w:t>
      </w:r>
    </w:p>
    <w:p w:rsidR="00943B55" w:rsidRDefault="00F94C67">
      <w:pPr>
        <w:rPr>
          <w:noProof/>
        </w:rPr>
      </w:pPr>
      <w:r>
        <w:rPr>
          <w:noProof/>
        </w:rPr>
        <w:t>Za proračunske postopke (glej člen 12 konvencije), tj. določitev letnih finančnih prispevkov članic, ima Unija 367 glasov v letih 2018/2019</w:t>
      </w:r>
      <w:r>
        <w:rPr>
          <w:rStyle w:val="FootnoteReference"/>
          <w:noProof/>
        </w:rPr>
        <w:footnoteReference w:id="2"/>
      </w:r>
      <w:r>
        <w:rPr>
          <w:noProof/>
        </w:rPr>
        <w:t xml:space="preserve">. </w:t>
      </w:r>
    </w:p>
    <w:p w:rsidR="00943B55" w:rsidRDefault="00F94C67">
      <w:pPr>
        <w:rPr>
          <w:noProof/>
        </w:rPr>
      </w:pPr>
      <w:r>
        <w:rPr>
          <w:noProof/>
        </w:rPr>
        <w:t>Za sprejemanje odločitev, tj. z glasovanjem (glej člen 11 konvencije), je 1 000 glasov razdeljenih med 10 članic izvoznic (vključno z Unijo z 243 glasovi), 1 000 glasov pa je razdeljenih med 18 članic uvoznic. Poudariti je treba, da Mednarodni svet za žito načeloma deluje na podlagi soglasja, tako da se glasovanje uporabi zelo redkokdaj.</w:t>
      </w:r>
    </w:p>
    <w:p w:rsidR="00943B55" w:rsidRDefault="00F94C67">
      <w:pPr>
        <w:rPr>
          <w:noProof/>
        </w:rPr>
      </w:pPr>
      <w:r>
        <w:rPr>
          <w:noProof/>
        </w:rPr>
        <w:t xml:space="preserve">Unijo na zasedanjih Mednarodnega sveta za žito zastopa Komisija. Države članice se lahko udeležijo sej Mednarodnega sveta za žito, zlasti zasedanj Sveta. </w:t>
      </w:r>
    </w:p>
    <w:p w:rsidR="00943B55" w:rsidRDefault="00F94C67">
      <w:pPr>
        <w:pStyle w:val="ManualHeading2"/>
        <w:rPr>
          <w:noProof/>
        </w:rPr>
      </w:pPr>
      <w:r>
        <w:lastRenderedPageBreak/>
        <w:t>2.3.</w:t>
      </w:r>
      <w:r>
        <w:tab/>
      </w:r>
      <w:r>
        <w:rPr>
          <w:noProof/>
        </w:rPr>
        <w:t>Predvideni akt Mednarodnega sveta za žito</w:t>
      </w:r>
    </w:p>
    <w:p w:rsidR="00943B55" w:rsidRDefault="00F94C67">
      <w:pPr>
        <w:rPr>
          <w:rFonts w:eastAsia="Arial Unicode MS"/>
          <w:noProof/>
        </w:rPr>
      </w:pPr>
      <w:r>
        <w:rPr>
          <w:noProof/>
        </w:rPr>
        <w:t>Mednarodni svet za žito bo 10. junija 2019 na svojem devetinštiridesetem zasedanju sprejel sklep o podaljšanju konvencije za dve leti</w:t>
      </w:r>
      <w:r>
        <w:t xml:space="preserve"> </w:t>
      </w:r>
      <w:r>
        <w:rPr>
          <w:noProof/>
        </w:rPr>
        <w:t>(v nadaljnjem besedilu: predvideni akt).</w:t>
      </w:r>
    </w:p>
    <w:p w:rsidR="00943B55" w:rsidRDefault="00F94C67">
      <w:pPr>
        <w:rPr>
          <w:rFonts w:eastAsia="Arial Unicode MS"/>
          <w:noProof/>
        </w:rPr>
      </w:pPr>
      <w:r>
        <w:rPr>
          <w:noProof/>
        </w:rPr>
        <w:t>Namen predvidenega akta, ki temelji na členu 33 konvencije, je omogočiti Mednarodnemu svetu za žito, da nadaljuje z delom.</w:t>
      </w:r>
    </w:p>
    <w:p w:rsidR="00943B55" w:rsidRDefault="00F94C67">
      <w:pPr>
        <w:rPr>
          <w:rFonts w:eastAsia="Arial Unicode MS"/>
          <w:noProof/>
        </w:rPr>
      </w:pPr>
      <w:r>
        <w:rPr>
          <w:noProof/>
        </w:rPr>
        <w:t>Podaljšanje konvencije bo zajemalo obdobje od 1. julija 2019 do 30. junija 2021.</w:t>
      </w:r>
    </w:p>
    <w:p w:rsidR="00943B55" w:rsidRDefault="00F94C67">
      <w:pPr>
        <w:pStyle w:val="ManualHeading1"/>
        <w:rPr>
          <w:rFonts w:eastAsia="Arial Unicode MS"/>
          <w:noProof/>
        </w:rPr>
      </w:pPr>
      <w:r>
        <w:t>3.</w:t>
      </w:r>
      <w:r>
        <w:tab/>
      </w:r>
      <w:r>
        <w:rPr>
          <w:noProof/>
        </w:rPr>
        <w:t>Zastopano stališče v imenu Unije</w:t>
      </w:r>
    </w:p>
    <w:p w:rsidR="00943B55" w:rsidRDefault="00F94C67">
      <w:pPr>
        <w:pBdr>
          <w:top w:val="nil"/>
          <w:left w:val="nil"/>
          <w:bottom w:val="nil"/>
          <w:right w:val="nil"/>
          <w:between w:val="nil"/>
          <w:bar w:val="nil"/>
        </w:pBdr>
        <w:spacing w:before="0" w:after="240"/>
        <w:rPr>
          <w:rFonts w:eastAsia="Arial Unicode MS"/>
          <w:noProof/>
        </w:rPr>
      </w:pPr>
      <w:r>
        <w:rPr>
          <w:noProof/>
        </w:rPr>
        <w:t>Unija je s Sklepom Sveta 96/88/ES</w:t>
      </w:r>
      <w:r>
        <w:rPr>
          <w:rStyle w:val="FootnoteReference"/>
          <w:noProof/>
        </w:rPr>
        <w:footnoteReference w:id="3"/>
      </w:r>
      <w:r>
        <w:rPr>
          <w:noProof/>
        </w:rPr>
        <w:t xml:space="preserve"> sklenila </w:t>
      </w:r>
      <w:r>
        <w:rPr>
          <w:b/>
          <w:noProof/>
        </w:rPr>
        <w:t>Konvencijo o trgovanju z žitom iz leta 1995</w:t>
      </w:r>
      <w:r>
        <w:rPr>
          <w:noProof/>
        </w:rPr>
        <w:t xml:space="preserve">, in sicer za obdobje do 30. junija 1998, od takrat pa se je redno podaljševala. Vsakokrat se konvencija v skladu s členom 33 konvencije podaljša za največ dve leti. Nazadnje je bila podaljšana s sklepom Mednarodnega sveta za žito junija 2017 in ostane veljavna do 30. junija 2019. </w:t>
      </w:r>
    </w:p>
    <w:p w:rsidR="00943B55" w:rsidRDefault="00F94C67">
      <w:pPr>
        <w:pBdr>
          <w:top w:val="nil"/>
          <w:left w:val="nil"/>
          <w:bottom w:val="nil"/>
          <w:right w:val="nil"/>
          <w:between w:val="nil"/>
          <w:bar w:val="nil"/>
        </w:pBdr>
        <w:spacing w:before="0" w:after="240"/>
        <w:rPr>
          <w:rFonts w:eastAsia="Arial Unicode MS"/>
          <w:noProof/>
        </w:rPr>
      </w:pPr>
      <w:r>
        <w:rPr>
          <w:noProof/>
        </w:rPr>
        <w:t xml:space="preserve">Unija je bila vedno dejavna članica Mednarodnega sveta za žito in ponovno podaljšanje konvencije za največ dve leti je v njenem interesu. Unija je ena od glavnih proizvajalk žita, vodilna izvoznica pšenice in ječmena ter največja uvoznica koruze. </w:t>
      </w:r>
      <w:r>
        <w:rPr>
          <w:noProof/>
        </w:rPr>
        <w:tab/>
      </w:r>
    </w:p>
    <w:p w:rsidR="00943B55" w:rsidRDefault="00F94C67">
      <w:pPr>
        <w:pBdr>
          <w:top w:val="nil"/>
          <w:left w:val="nil"/>
          <w:bottom w:val="nil"/>
          <w:right w:val="nil"/>
          <w:between w:val="nil"/>
          <w:bar w:val="nil"/>
        </w:pBdr>
        <w:spacing w:before="0" w:after="240"/>
        <w:rPr>
          <w:rFonts w:eastAsia="Arial Unicode MS"/>
          <w:noProof/>
        </w:rPr>
      </w:pPr>
      <w:r>
        <w:rPr>
          <w:noProof/>
        </w:rPr>
        <w:t xml:space="preserve">Namen tega predloga je od Sveta pridobiti pooblastilo za Komisijo, da v Mednarodnem svetu za žito v imenu Unije glasuje za podaljšanje konvencije do 30. junija 2021. Formalna odločitev o podaljšanju konvencije je predvidena za 49. zasedanje Mednarodnega sveta za žito, ki bo potekalo v Londonu 10. junija 2019. </w:t>
      </w:r>
    </w:p>
    <w:p w:rsidR="00943B55" w:rsidRDefault="00F94C67">
      <w:pPr>
        <w:pStyle w:val="ManualHeading1"/>
        <w:rPr>
          <w:noProof/>
        </w:rPr>
      </w:pPr>
      <w:r>
        <w:t>4.</w:t>
      </w:r>
      <w:r>
        <w:tab/>
      </w:r>
      <w:r>
        <w:rPr>
          <w:noProof/>
        </w:rPr>
        <w:t>Pravna podlaga</w:t>
      </w:r>
    </w:p>
    <w:p w:rsidR="00943B55" w:rsidRDefault="00F94C67">
      <w:pPr>
        <w:pStyle w:val="ManualHeading2"/>
        <w:rPr>
          <w:noProof/>
        </w:rPr>
      </w:pPr>
      <w:r>
        <w:t>4.1.</w:t>
      </w:r>
      <w:r>
        <w:tab/>
      </w:r>
      <w:r>
        <w:rPr>
          <w:noProof/>
        </w:rPr>
        <w:t>Postopkovna pravna podlaga</w:t>
      </w:r>
    </w:p>
    <w:p w:rsidR="00943B55" w:rsidRDefault="00F94C67">
      <w:pPr>
        <w:pStyle w:val="ManualHeading3"/>
        <w:rPr>
          <w:noProof/>
        </w:rPr>
      </w:pPr>
      <w:r>
        <w:t>4.1.1.</w:t>
      </w:r>
      <w:r>
        <w:tab/>
      </w:r>
      <w:r>
        <w:rPr>
          <w:noProof/>
        </w:rPr>
        <w:t>Načela</w:t>
      </w:r>
    </w:p>
    <w:p w:rsidR="00943B55" w:rsidRDefault="00F94C67">
      <w:pPr>
        <w:rPr>
          <w:noProof/>
        </w:rPr>
      </w:pPr>
      <w:r>
        <w:rPr>
          <w:noProof/>
        </w:rPr>
        <w:t>V členu 218(9) Pogodbe o delovanju Evropske unije (v nadaljnjem besedilu: PDEU) so določeni sklepi o „določitvi stališč, ki naj se v imenu Unije zastopajo v organu, ustanovljenem s sporazumom, kadar ta organ sprejema akte s pravnim učinkom, razen aktov o spremembah ali dopolnitvah institucionalnega okvira sporazuma.“</w:t>
      </w:r>
    </w:p>
    <w:p w:rsidR="00943B55" w:rsidRDefault="00F94C67">
      <w:pPr>
        <w:rPr>
          <w:noProof/>
        </w:rPr>
      </w:pPr>
      <w:r>
        <w:rPr>
          <w:noProof/>
        </w:rPr>
        <w:t>Pojem „akti s pravnim učinkom“ vključuje akte, ki imajo pravni učinek po pravilih mednarodnega prava, ki urejajo zadevni organ. Vključuje tudi instrumente, ki nimajo zavezujočega učinka po mednarodnem pravu, vendar lahko „odločilno vpliva[jo] na vsebino ureditve, ki jo [sprejme] zakonodajalec Unije“.</w:t>
      </w:r>
      <w:r>
        <w:rPr>
          <w:rStyle w:val="FootnoteReference"/>
          <w:noProof/>
        </w:rPr>
        <w:footnoteReference w:id="4"/>
      </w:r>
      <w:r>
        <w:rPr>
          <w:noProof/>
        </w:rPr>
        <w:t xml:space="preserve"> </w:t>
      </w:r>
    </w:p>
    <w:p w:rsidR="00943B55" w:rsidRDefault="00F94C67">
      <w:pPr>
        <w:pStyle w:val="ManualHeading3"/>
        <w:rPr>
          <w:noProof/>
        </w:rPr>
      </w:pPr>
      <w:r>
        <w:t>4.1.2.</w:t>
      </w:r>
      <w:r>
        <w:tab/>
      </w:r>
      <w:r>
        <w:rPr>
          <w:noProof/>
        </w:rPr>
        <w:t>Uporaba v obravnavanem primeru</w:t>
      </w:r>
    </w:p>
    <w:p w:rsidR="00943B55" w:rsidRDefault="00F94C67">
      <w:pPr>
        <w:rPr>
          <w:noProof/>
        </w:rPr>
      </w:pPr>
      <w:r>
        <w:rPr>
          <w:noProof/>
        </w:rPr>
        <w:t>S predvidenim aktom Mednarodnega sveta za žito se bo podaljšala veljavnost konvencije, ki je mednarodni sporazum in je za Unijo zavezujoč. Predvideni akt ima torej pravne učinke.</w:t>
      </w:r>
    </w:p>
    <w:p w:rsidR="00943B55" w:rsidRDefault="00F94C67">
      <w:pPr>
        <w:rPr>
          <w:noProof/>
        </w:rPr>
      </w:pPr>
      <w:r>
        <w:rPr>
          <w:noProof/>
        </w:rPr>
        <w:t>Predvideni akt ne dopolnjuje ali spreminja institucionalnega okvira Sporazuma.</w:t>
      </w:r>
    </w:p>
    <w:p w:rsidR="00943B55" w:rsidRDefault="00F94C67">
      <w:pPr>
        <w:rPr>
          <w:noProof/>
        </w:rPr>
      </w:pPr>
      <w:r>
        <w:rPr>
          <w:noProof/>
        </w:rPr>
        <w:t>Postopkovna pravna podlaga za predlagani sklep je zato člen 218(9) PDEU.</w:t>
      </w:r>
    </w:p>
    <w:p w:rsidR="00943B55" w:rsidRDefault="00F94C67">
      <w:pPr>
        <w:pStyle w:val="ManualHeading2"/>
        <w:rPr>
          <w:noProof/>
        </w:rPr>
      </w:pPr>
      <w:r>
        <w:lastRenderedPageBreak/>
        <w:t>4.2.</w:t>
      </w:r>
      <w:r>
        <w:tab/>
      </w:r>
      <w:r>
        <w:rPr>
          <w:noProof/>
        </w:rPr>
        <w:t>Materialna pravna podlaga</w:t>
      </w:r>
    </w:p>
    <w:p w:rsidR="00943B55" w:rsidRDefault="00F94C67">
      <w:pPr>
        <w:pStyle w:val="ManualHeading3"/>
        <w:rPr>
          <w:noProof/>
        </w:rPr>
      </w:pPr>
      <w:r>
        <w:t>4.2.1.</w:t>
      </w:r>
      <w:r>
        <w:tab/>
      </w:r>
      <w:r>
        <w:rPr>
          <w:noProof/>
        </w:rPr>
        <w:t>Načela</w:t>
      </w:r>
    </w:p>
    <w:p w:rsidR="00943B55" w:rsidRDefault="00F94C67">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rsidR="00943B55" w:rsidRDefault="00F94C67">
      <w:pPr>
        <w:pStyle w:val="ManualHeading3"/>
        <w:rPr>
          <w:noProof/>
        </w:rPr>
      </w:pPr>
      <w:r>
        <w:t>4.2.2.</w:t>
      </w:r>
      <w:r>
        <w:tab/>
      </w:r>
      <w:r>
        <w:rPr>
          <w:noProof/>
        </w:rPr>
        <w:t>Uporaba v obravnavanem primeru</w:t>
      </w:r>
    </w:p>
    <w:p w:rsidR="00943B55" w:rsidRDefault="00F94C67">
      <w:pPr>
        <w:rPr>
          <w:noProof/>
        </w:rPr>
      </w:pPr>
      <w:r>
        <w:rPr>
          <w:noProof/>
        </w:rPr>
        <w:t>Glavni cilj in vsebina predvidenega akta se nanašata na trgovanje s kmetijskimi proizvodi.</w:t>
      </w:r>
    </w:p>
    <w:p w:rsidR="00943B55" w:rsidRDefault="00F94C67">
      <w:pPr>
        <w:rPr>
          <w:i/>
          <w:noProof/>
        </w:rPr>
      </w:pPr>
      <w:r>
        <w:rPr>
          <w:noProof/>
        </w:rPr>
        <w:t>Materialna pravna podlaga za predlagani sklep je torej člen 207 PDEU.</w:t>
      </w:r>
    </w:p>
    <w:p w:rsidR="00943B55" w:rsidRDefault="00F94C67">
      <w:pPr>
        <w:pStyle w:val="ManualHeading2"/>
        <w:rPr>
          <w:noProof/>
        </w:rPr>
      </w:pPr>
      <w:r>
        <w:t>4.3.</w:t>
      </w:r>
      <w:r>
        <w:tab/>
      </w:r>
      <w:r>
        <w:rPr>
          <w:noProof/>
        </w:rPr>
        <w:t>Zaključek</w:t>
      </w:r>
    </w:p>
    <w:p w:rsidR="00943B55" w:rsidRDefault="00F94C67">
      <w:pPr>
        <w:rPr>
          <w:noProof/>
        </w:rPr>
      </w:pPr>
      <w:r>
        <w:rPr>
          <w:noProof/>
        </w:rPr>
        <w:t>Pravna podlaga predlaganega sklepa bi moral biti člen 207 PDEU v povezavi s členom 218(9) PDEU.</w:t>
      </w:r>
    </w:p>
    <w:p w:rsidR="00943B55" w:rsidRDefault="00F94C67">
      <w:pPr>
        <w:pStyle w:val="ManualHeading1"/>
        <w:rPr>
          <w:noProof/>
        </w:rPr>
      </w:pPr>
      <w:r>
        <w:t>5.</w:t>
      </w:r>
      <w:r>
        <w:tab/>
      </w:r>
      <w:r>
        <w:rPr>
          <w:noProof/>
        </w:rPr>
        <w:t>Objava predlaganega akta</w:t>
      </w:r>
    </w:p>
    <w:p w:rsidR="00943B55" w:rsidRDefault="00F94C67">
      <w:pPr>
        <w:rPr>
          <w:noProof/>
        </w:rPr>
      </w:pPr>
      <w:r>
        <w:rPr>
          <w:noProof/>
        </w:rPr>
        <w:t xml:space="preserve">Ker bo akt Mednarodnega sveta za žito podaljšal trajanje konvencije, ga je primerno objaviti v </w:t>
      </w:r>
      <w:r>
        <w:rPr>
          <w:i/>
          <w:noProof/>
        </w:rPr>
        <w:t>Uradnem listu Evropske unije</w:t>
      </w:r>
      <w:r>
        <w:rPr>
          <w:noProof/>
        </w:rPr>
        <w:t xml:space="preserve"> po njegovem sprejetju.</w:t>
      </w:r>
    </w:p>
    <w:p w:rsidR="00943B55" w:rsidRDefault="00943B55">
      <w:pPr>
        <w:rPr>
          <w:noProof/>
        </w:rPr>
        <w:sectPr w:rsidR="00943B55">
          <w:footerReference w:type="default" r:id="rId22"/>
          <w:footerReference w:type="first" r:id="rId23"/>
          <w:pgSz w:w="11907" w:h="16839"/>
          <w:pgMar w:top="1134" w:right="1417" w:bottom="1134" w:left="1417" w:header="709" w:footer="709" w:gutter="0"/>
          <w:cols w:space="708"/>
          <w:docGrid w:linePitch="360"/>
        </w:sectPr>
      </w:pPr>
    </w:p>
    <w:p w:rsidR="00943B55" w:rsidRDefault="00F94C67">
      <w:pPr>
        <w:pStyle w:val="Rfrenceinterinstitutionnelle"/>
        <w:rPr>
          <w:noProof/>
        </w:rPr>
      </w:pPr>
      <w:r>
        <w:rPr>
          <w:noProof/>
        </w:rPr>
        <w:lastRenderedPageBreak/>
        <w:t>2019/0089 (NLE)</w:t>
      </w:r>
    </w:p>
    <w:p w:rsidR="00943B55" w:rsidRDefault="00F94C67">
      <w:pPr>
        <w:pStyle w:val="Statut"/>
        <w:rPr>
          <w:noProof/>
        </w:rPr>
      </w:pPr>
      <w:r>
        <w:rPr>
          <w:noProof/>
        </w:rPr>
        <w:t>Predlog</w:t>
      </w:r>
    </w:p>
    <w:p w:rsidR="00943B55" w:rsidRDefault="00F94C67">
      <w:pPr>
        <w:pStyle w:val="Typedudocument"/>
        <w:rPr>
          <w:noProof/>
        </w:rPr>
      </w:pPr>
      <w:r>
        <w:rPr>
          <w:noProof/>
        </w:rPr>
        <w:t>SKLEP SVETA</w:t>
      </w:r>
    </w:p>
    <w:p w:rsidR="00943B55" w:rsidRDefault="00F94C67">
      <w:pPr>
        <w:pStyle w:val="Titreobjet"/>
        <w:rPr>
          <w:noProof/>
        </w:rPr>
      </w:pPr>
      <w:r>
        <w:rPr>
          <w:noProof/>
        </w:rPr>
        <w:t>o stališču, ki se v imenu Evropske unije zastopa v Mednarodnem svetu za žito glede podaljšanja Konvencije o trgovanju z žitom iz leta 1995</w:t>
      </w:r>
    </w:p>
    <w:p w:rsidR="00943B55" w:rsidRDefault="00F94C67">
      <w:pPr>
        <w:pStyle w:val="Institutionquiagit"/>
        <w:rPr>
          <w:noProof/>
        </w:rPr>
      </w:pPr>
      <w:r>
        <w:rPr>
          <w:noProof/>
        </w:rPr>
        <w:t>SVET EVROPSKE UNIJE JE –</w:t>
      </w:r>
    </w:p>
    <w:p w:rsidR="00943B55" w:rsidRDefault="00F94C67">
      <w:pPr>
        <w:rPr>
          <w:noProof/>
        </w:rPr>
      </w:pPr>
      <w:r>
        <w:rPr>
          <w:noProof/>
        </w:rPr>
        <w:t>ob upoštevanju Pogodbe o delovanju Evropske unije ter zlasti člena 207 v povezavi s členom 218(9) Pogodbe,</w:t>
      </w:r>
    </w:p>
    <w:p w:rsidR="00943B55" w:rsidRDefault="00F94C67">
      <w:pPr>
        <w:rPr>
          <w:noProof/>
        </w:rPr>
      </w:pPr>
      <w:r>
        <w:rPr>
          <w:noProof/>
        </w:rPr>
        <w:t>ob upoštevanju predloga Evropske komisije,</w:t>
      </w:r>
    </w:p>
    <w:p w:rsidR="00943B55" w:rsidRDefault="00F94C67">
      <w:pPr>
        <w:rPr>
          <w:noProof/>
        </w:rPr>
      </w:pPr>
      <w:r>
        <w:rPr>
          <w:noProof/>
        </w:rPr>
        <w:t>ob upoštevanju naslednjega:</w:t>
      </w:r>
    </w:p>
    <w:p w:rsidR="00943B55" w:rsidRDefault="00F94C67">
      <w:pPr>
        <w:pStyle w:val="ManualConsidrant"/>
        <w:rPr>
          <w:noProof/>
        </w:rPr>
      </w:pPr>
      <w:r>
        <w:t>(1)</w:t>
      </w:r>
      <w:r>
        <w:tab/>
      </w:r>
      <w:r>
        <w:rPr>
          <w:noProof/>
        </w:rPr>
        <w:t>Konvencijo o trgovanju z žitom iz leta 1995 (v nadaljevanju besedila: konvencija) je Unija sklenila s Sklepom Sveta 96/88/ES</w:t>
      </w:r>
      <w:r>
        <w:rPr>
          <w:rStyle w:val="FootnoteReference"/>
          <w:noProof/>
        </w:rPr>
        <w:footnoteReference w:id="5"/>
      </w:r>
      <w:r>
        <w:rPr>
          <w:noProof/>
        </w:rPr>
        <w:t>, veljati pa je začela 1. julija 1995. Konvencija je bila sklenjena za obdobje treh let in se je od takrat redno podaljševala za nadaljnja obdobja dveh let. Nazadnje je bila podaljšana s sklepom Mednarodnega sveta za žito junija 2017</w:t>
      </w:r>
      <w:r>
        <w:rPr>
          <w:rStyle w:val="FootnoteReference"/>
          <w:noProof/>
        </w:rPr>
        <w:footnoteReference w:id="6"/>
      </w:r>
      <w:r>
        <w:rPr>
          <w:noProof/>
        </w:rPr>
        <w:t xml:space="preserve"> in je veljavna do 30. junija 2019.  </w:t>
      </w:r>
    </w:p>
    <w:p w:rsidR="00943B55" w:rsidRDefault="00F94C67">
      <w:pPr>
        <w:pStyle w:val="ManualConsidrant"/>
        <w:rPr>
          <w:noProof/>
        </w:rPr>
      </w:pPr>
      <w:r>
        <w:t>(2)</w:t>
      </w:r>
      <w:r>
        <w:tab/>
      </w:r>
      <w:r>
        <w:rPr>
          <w:noProof/>
        </w:rPr>
        <w:t>V skladu s členom 33 konvencije lahko Mednarodni svet za žito podaljša konvencijo za zaporedna obdobja, vsako podaljšanje pa ne sme biti daljše od dveh let.</w:t>
      </w:r>
    </w:p>
    <w:p w:rsidR="00943B55" w:rsidRDefault="00F94C67">
      <w:pPr>
        <w:pStyle w:val="ManualConsidrant"/>
        <w:rPr>
          <w:noProof/>
        </w:rPr>
      </w:pPr>
      <w:r>
        <w:t>(3)</w:t>
      </w:r>
      <w:r>
        <w:tab/>
      </w:r>
      <w:r>
        <w:rPr>
          <w:noProof/>
        </w:rPr>
        <w:t xml:space="preserve">Mednarodni svet za žito bo na svojem 49. zasedanju 10. junija 2019 odločal o podaljšanju konvencije do 30. junija 2021.    </w:t>
      </w:r>
    </w:p>
    <w:p w:rsidR="00943B55" w:rsidRDefault="00F94C67">
      <w:pPr>
        <w:pStyle w:val="ManualConsidrant"/>
        <w:rPr>
          <w:noProof/>
        </w:rPr>
      </w:pPr>
      <w:r>
        <w:t>(4)</w:t>
      </w:r>
      <w:r>
        <w:tab/>
      </w:r>
      <w:r>
        <w:rPr>
          <w:noProof/>
        </w:rPr>
        <w:t>Primerno je, da se določi stališče, ki se v imenu Unije zastopa na 49. zasedanju Mednarodnega sveta za žito, saj je podaljšanje konvencije v interesu Unije –</w:t>
      </w:r>
    </w:p>
    <w:p w:rsidR="00943B55" w:rsidRDefault="00F94C67">
      <w:pPr>
        <w:pStyle w:val="Formuledadoption"/>
        <w:rPr>
          <w:noProof/>
        </w:rPr>
      </w:pPr>
      <w:r>
        <w:rPr>
          <w:noProof/>
        </w:rPr>
        <w:t>SPREJEL NASLEDNJI SKLEP:</w:t>
      </w:r>
    </w:p>
    <w:p w:rsidR="00943B55" w:rsidRDefault="00F94C67">
      <w:pPr>
        <w:pStyle w:val="Titrearticle"/>
        <w:rPr>
          <w:noProof/>
        </w:rPr>
      </w:pPr>
      <w:r>
        <w:rPr>
          <w:noProof/>
        </w:rPr>
        <w:t>Člen 1</w:t>
      </w:r>
    </w:p>
    <w:p w:rsidR="00943B55" w:rsidRDefault="00F94C67">
      <w:pPr>
        <w:rPr>
          <w:i/>
          <w:noProof/>
        </w:rPr>
      </w:pPr>
      <w:r>
        <w:rPr>
          <w:noProof/>
        </w:rPr>
        <w:t>Stališče, ki ga Komisija v imenu Unije zastopa na 49. zasedanju Mednarodnega sveta za žito, je glasovanje za podaljšanje Konvencije o trgovanju z žitom iz leta 1995 za nadaljnje obdobje dveh let, tj. do 30. junija 2021.</w:t>
      </w:r>
    </w:p>
    <w:p w:rsidR="00943B55" w:rsidRDefault="00F94C67">
      <w:pPr>
        <w:pStyle w:val="Titrearticle"/>
        <w:rPr>
          <w:noProof/>
        </w:rPr>
      </w:pPr>
      <w:r>
        <w:rPr>
          <w:noProof/>
        </w:rPr>
        <w:t>Člen 2</w:t>
      </w:r>
    </w:p>
    <w:p w:rsidR="00943B55" w:rsidRDefault="00F94C67">
      <w:pPr>
        <w:keepNext/>
        <w:keepLines/>
        <w:rPr>
          <w:noProof/>
        </w:rPr>
      </w:pPr>
      <w:r>
        <w:rPr>
          <w:noProof/>
        </w:rPr>
        <w:t>Ta sklep je naslovljen na Komisijo.</w:t>
      </w:r>
    </w:p>
    <w:p w:rsidR="00943B55" w:rsidRDefault="00F94C67">
      <w:pPr>
        <w:pStyle w:val="Fait"/>
        <w:rPr>
          <w:noProof/>
        </w:rPr>
      </w:pPr>
      <w:r>
        <w:t>V Bruslju,</w:t>
      </w:r>
    </w:p>
    <w:p w:rsidR="00943B55" w:rsidRDefault="00F94C67">
      <w:pPr>
        <w:pStyle w:val="Institutionquisigne"/>
        <w:rPr>
          <w:noProof/>
        </w:rPr>
      </w:pPr>
      <w:r>
        <w:rPr>
          <w:noProof/>
        </w:rPr>
        <w:tab/>
        <w:t>Za Svet</w:t>
      </w:r>
    </w:p>
    <w:p w:rsidR="00943B55" w:rsidRDefault="00F94C67">
      <w:pPr>
        <w:pStyle w:val="Personnequisigne"/>
        <w:keepNext/>
        <w:rPr>
          <w:noProof/>
        </w:rPr>
      </w:pPr>
      <w:r>
        <w:rPr>
          <w:noProof/>
        </w:rPr>
        <w:tab/>
        <w:t>Predsednik</w:t>
      </w:r>
    </w:p>
    <w:p w:rsidR="00943B55" w:rsidRDefault="00943B55">
      <w:pPr>
        <w:pStyle w:val="Fichefinanciretitre"/>
        <w:keepNext/>
        <w:rPr>
          <w:noProof/>
        </w:rPr>
        <w:sectPr w:rsidR="00943B55">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rsidR="00943B55">
        <w:trPr>
          <w:trHeight w:val="355"/>
        </w:trPr>
        <w:tc>
          <w:tcPr>
            <w:tcW w:w="7144" w:type="dxa"/>
            <w:gridSpan w:val="4"/>
            <w:vMerge w:val="restart"/>
          </w:tcPr>
          <w:p w:rsidR="00943B55" w:rsidRDefault="00F94C67">
            <w:pPr>
              <w:pStyle w:val="Fichefinanciretitretable"/>
              <w:keepNext/>
              <w:rPr>
                <w:noProof/>
              </w:rPr>
            </w:pPr>
            <w:r>
              <w:rPr>
                <w:noProof/>
              </w:rPr>
              <w:t>OCENA FINANČNIH POSLEDIC</w:t>
            </w:r>
          </w:p>
        </w:tc>
        <w:tc>
          <w:tcPr>
            <w:tcW w:w="1984" w:type="dxa"/>
            <w:gridSpan w:val="3"/>
          </w:tcPr>
          <w:p w:rsidR="00943B55" w:rsidRDefault="00F94C67">
            <w:pPr>
              <w:pStyle w:val="Fichefinanciretextetable"/>
              <w:keepNext/>
            </w:pPr>
            <w:r>
              <w:t>FinancSt/10/</w:t>
            </w:r>
            <w:r>
              <w:br/>
            </w:r>
            <w:r>
              <w:rPr>
                <w:noProof/>
              </w:rPr>
              <w:t>PS/pl/1100670</w:t>
            </w:r>
          </w:p>
        </w:tc>
      </w:tr>
      <w:tr w:rsidR="00943B55">
        <w:trPr>
          <w:trHeight w:val="355"/>
        </w:trPr>
        <w:tc>
          <w:tcPr>
            <w:tcW w:w="7144" w:type="dxa"/>
            <w:gridSpan w:val="4"/>
            <w:vMerge/>
            <w:tcBorders>
              <w:bottom w:val="nil"/>
            </w:tcBorders>
          </w:tcPr>
          <w:p w:rsidR="00943B55" w:rsidRDefault="00943B55">
            <w:pPr>
              <w:pStyle w:val="Fichefinanciretitretable"/>
              <w:keepNext/>
              <w:rPr>
                <w:noProof/>
              </w:rPr>
            </w:pPr>
          </w:p>
        </w:tc>
        <w:tc>
          <w:tcPr>
            <w:tcW w:w="1984" w:type="dxa"/>
            <w:gridSpan w:val="3"/>
          </w:tcPr>
          <w:p w:rsidR="00943B55" w:rsidRDefault="00F94C67">
            <w:pPr>
              <w:pStyle w:val="Fichefinanciretextetable"/>
              <w:keepNext/>
            </w:pPr>
            <w:r>
              <w:rPr>
                <w:noProof/>
              </w:rPr>
              <w:t>6.221.2019.1</w:t>
            </w:r>
          </w:p>
        </w:tc>
      </w:tr>
      <w:tr w:rsidR="00943B55">
        <w:tc>
          <w:tcPr>
            <w:tcW w:w="7144" w:type="dxa"/>
            <w:gridSpan w:val="4"/>
            <w:tcBorders>
              <w:top w:val="nil"/>
            </w:tcBorders>
          </w:tcPr>
          <w:p w:rsidR="00943B55" w:rsidRDefault="00943B55">
            <w:pPr>
              <w:pStyle w:val="Fichefinanciretextetable"/>
              <w:keepNext/>
              <w:rPr>
                <w:noProof/>
              </w:rPr>
            </w:pPr>
          </w:p>
        </w:tc>
        <w:tc>
          <w:tcPr>
            <w:tcW w:w="1984" w:type="dxa"/>
            <w:gridSpan w:val="3"/>
          </w:tcPr>
          <w:p w:rsidR="00943B55" w:rsidRDefault="00F94C67">
            <w:pPr>
              <w:pStyle w:val="Fichefinanciretextetable"/>
              <w:keepNext/>
            </w:pPr>
            <w:r>
              <w:rPr>
                <w:noProof/>
              </w:rPr>
              <w:t xml:space="preserve">DATUM: </w:t>
            </w:r>
            <w:r>
              <w:t>14.2.2019</w:t>
            </w:r>
          </w:p>
          <w:p w:rsidR="00943B55" w:rsidRDefault="00943B55">
            <w:pPr>
              <w:pStyle w:val="Fichefinanciretextetable"/>
              <w:keepNext/>
              <w:rPr>
                <w:noProof/>
              </w:rPr>
            </w:pPr>
          </w:p>
        </w:tc>
      </w:tr>
      <w:tr w:rsidR="00943B55">
        <w:tc>
          <w:tcPr>
            <w:tcW w:w="567" w:type="dxa"/>
            <w:tcBorders>
              <w:right w:val="nil"/>
            </w:tcBorders>
          </w:tcPr>
          <w:p w:rsidR="00943B55" w:rsidRDefault="00F94C67">
            <w:pPr>
              <w:pStyle w:val="Fichefinanciretextetable"/>
              <w:keepNext/>
              <w:rPr>
                <w:noProof/>
              </w:rPr>
            </w:pPr>
            <w:r>
              <w:rPr>
                <w:noProof/>
              </w:rPr>
              <w:t>1</w:t>
            </w:r>
          </w:p>
        </w:tc>
        <w:tc>
          <w:tcPr>
            <w:tcW w:w="6577" w:type="dxa"/>
            <w:gridSpan w:val="3"/>
            <w:tcBorders>
              <w:left w:val="nil"/>
              <w:right w:val="nil"/>
            </w:tcBorders>
          </w:tcPr>
          <w:p w:rsidR="00943B55" w:rsidRDefault="00F94C67">
            <w:pPr>
              <w:pStyle w:val="Fichefinanciretextetable"/>
              <w:keepNext/>
              <w:rPr>
                <w:noProof/>
              </w:rPr>
            </w:pPr>
            <w:r>
              <w:rPr>
                <w:noProof/>
              </w:rPr>
              <w:t>PRORAČUNSKA POSTAVKA:</w:t>
            </w:r>
          </w:p>
          <w:p w:rsidR="00943B55" w:rsidRDefault="00F94C67">
            <w:pPr>
              <w:pStyle w:val="Fichefinanciretextetable"/>
              <w:keepNext/>
              <w:rPr>
                <w:noProof/>
              </w:rPr>
            </w:pPr>
            <w:r>
              <w:rPr>
                <w:noProof/>
              </w:rPr>
              <w:t>Poglavje 05 06 – MEDNARODNI VIDIKI NA PODROČJU POLITIKE „KMETIJSTVO IN RAZVOJ PODEŽELJA“</w:t>
            </w:r>
          </w:p>
          <w:p w:rsidR="00943B55" w:rsidRDefault="00F94C67">
            <w:pPr>
              <w:pStyle w:val="Fichefinanciretextetable"/>
              <w:keepNext/>
              <w:rPr>
                <w:noProof/>
              </w:rPr>
            </w:pPr>
            <w:r>
              <w:rPr>
                <w:noProof/>
              </w:rPr>
              <w:t>05 06 01 Mednarodni kmetijski sporazumi</w:t>
            </w:r>
          </w:p>
          <w:p w:rsidR="00943B55" w:rsidRDefault="00943B55">
            <w:pPr>
              <w:pStyle w:val="Fichefinanciretextetable"/>
              <w:keepNext/>
              <w:rPr>
                <w:noProof/>
              </w:rPr>
            </w:pPr>
          </w:p>
        </w:tc>
        <w:tc>
          <w:tcPr>
            <w:tcW w:w="1984" w:type="dxa"/>
            <w:gridSpan w:val="3"/>
            <w:tcBorders>
              <w:left w:val="nil"/>
            </w:tcBorders>
          </w:tcPr>
          <w:p w:rsidR="00943B55" w:rsidRDefault="00F94C67">
            <w:pPr>
              <w:pStyle w:val="Fichefinanciretextetable"/>
              <w:keepNext/>
              <w:rPr>
                <w:noProof/>
              </w:rPr>
            </w:pPr>
            <w:r>
              <w:rPr>
                <w:noProof/>
              </w:rPr>
              <w:t>ODOBRITVE:</w:t>
            </w:r>
          </w:p>
          <w:p w:rsidR="00943B55" w:rsidRDefault="00F94C67">
            <w:pPr>
              <w:pStyle w:val="Fichefinanciretextetable"/>
              <w:keepNext/>
              <w:rPr>
                <w:noProof/>
              </w:rPr>
            </w:pPr>
            <w:r>
              <w:rPr>
                <w:noProof/>
              </w:rPr>
              <w:t xml:space="preserve">B2019 </w:t>
            </w:r>
            <w:r>
              <w:t xml:space="preserve">6 300 000 </w:t>
            </w:r>
            <w:r>
              <w:rPr>
                <w:noProof/>
              </w:rPr>
              <w:t>EUR</w:t>
            </w:r>
          </w:p>
        </w:tc>
      </w:tr>
      <w:tr w:rsidR="00943B55">
        <w:tc>
          <w:tcPr>
            <w:tcW w:w="567" w:type="dxa"/>
            <w:tcBorders>
              <w:bottom w:val="nil"/>
              <w:right w:val="nil"/>
            </w:tcBorders>
          </w:tcPr>
          <w:p w:rsidR="00943B55" w:rsidRDefault="00F94C67">
            <w:pPr>
              <w:pStyle w:val="Fichefinanciretextetable"/>
              <w:keepNext/>
              <w:rPr>
                <w:noProof/>
              </w:rPr>
            </w:pPr>
            <w:r>
              <w:rPr>
                <w:noProof/>
              </w:rPr>
              <w:t>2</w:t>
            </w:r>
          </w:p>
        </w:tc>
        <w:tc>
          <w:tcPr>
            <w:tcW w:w="8561" w:type="dxa"/>
            <w:gridSpan w:val="6"/>
            <w:tcBorders>
              <w:left w:val="nil"/>
            </w:tcBorders>
          </w:tcPr>
          <w:p w:rsidR="00943B55" w:rsidRDefault="00F94C67">
            <w:pPr>
              <w:pStyle w:val="Fichefinanciretextetable"/>
              <w:keepNext/>
              <w:rPr>
                <w:noProof/>
              </w:rPr>
            </w:pPr>
            <w:r>
              <w:rPr>
                <w:noProof/>
              </w:rPr>
              <w:t>NASLOV:</w:t>
            </w:r>
          </w:p>
          <w:p w:rsidR="00943B55" w:rsidRDefault="00F94C67">
            <w:pPr>
              <w:pStyle w:val="Fichefinanciretextetable"/>
              <w:keepNext/>
              <w:rPr>
                <w:noProof/>
              </w:rPr>
            </w:pPr>
            <w:r>
              <w:rPr>
                <w:noProof/>
              </w:rPr>
              <w:t>Predlog Sklepa Sveta o stališču, ki ga zavzame Evropska unija v Mednarodnem svetu za žito v zvezi s podaljšanjem Konvencije o trgovanju z žitom iz leta 1995.</w:t>
            </w:r>
          </w:p>
          <w:p w:rsidR="00943B55" w:rsidRDefault="00943B55">
            <w:pPr>
              <w:pStyle w:val="Fichefinanciretextetable"/>
              <w:keepNext/>
              <w:rPr>
                <w:noProof/>
              </w:rPr>
            </w:pPr>
          </w:p>
        </w:tc>
      </w:tr>
      <w:tr w:rsidR="00943B55">
        <w:tc>
          <w:tcPr>
            <w:tcW w:w="567" w:type="dxa"/>
            <w:tcBorders>
              <w:bottom w:val="nil"/>
              <w:right w:val="nil"/>
            </w:tcBorders>
          </w:tcPr>
          <w:p w:rsidR="00943B55" w:rsidRDefault="00F94C67">
            <w:pPr>
              <w:pStyle w:val="Fichefinanciretextetable"/>
              <w:keepNext/>
              <w:rPr>
                <w:noProof/>
              </w:rPr>
            </w:pPr>
            <w:r>
              <w:rPr>
                <w:noProof/>
              </w:rPr>
              <w:t>3</w:t>
            </w:r>
          </w:p>
        </w:tc>
        <w:tc>
          <w:tcPr>
            <w:tcW w:w="8561" w:type="dxa"/>
            <w:gridSpan w:val="6"/>
            <w:tcBorders>
              <w:left w:val="nil"/>
            </w:tcBorders>
          </w:tcPr>
          <w:p w:rsidR="00943B55" w:rsidRDefault="00F94C67">
            <w:pPr>
              <w:pStyle w:val="Fichefinanciretextetable"/>
              <w:keepNext/>
              <w:rPr>
                <w:noProof/>
              </w:rPr>
            </w:pPr>
            <w:r>
              <w:rPr>
                <w:noProof/>
              </w:rPr>
              <w:t>PRAVNA PODLAGA: Člen 207 v povezavi s členom 218(9) Pogodbe o delovanju Evropske unije</w:t>
            </w:r>
          </w:p>
          <w:p w:rsidR="00943B55" w:rsidRDefault="00943B55">
            <w:pPr>
              <w:pStyle w:val="Fichefinanciretextetable"/>
              <w:keepNext/>
              <w:rPr>
                <w:noProof/>
              </w:rPr>
            </w:pPr>
          </w:p>
        </w:tc>
      </w:tr>
      <w:tr w:rsidR="00943B55">
        <w:tc>
          <w:tcPr>
            <w:tcW w:w="567" w:type="dxa"/>
            <w:tcBorders>
              <w:right w:val="nil"/>
            </w:tcBorders>
          </w:tcPr>
          <w:p w:rsidR="00943B55" w:rsidRDefault="00F94C67">
            <w:pPr>
              <w:pStyle w:val="Fichefinanciretextetable"/>
              <w:keepNext/>
              <w:rPr>
                <w:noProof/>
              </w:rPr>
            </w:pPr>
            <w:r>
              <w:rPr>
                <w:noProof/>
              </w:rPr>
              <w:t>4</w:t>
            </w:r>
          </w:p>
        </w:tc>
        <w:tc>
          <w:tcPr>
            <w:tcW w:w="8561" w:type="dxa"/>
            <w:gridSpan w:val="6"/>
            <w:tcBorders>
              <w:left w:val="nil"/>
            </w:tcBorders>
          </w:tcPr>
          <w:p w:rsidR="00943B55" w:rsidRDefault="00F94C67">
            <w:pPr>
              <w:pStyle w:val="Fichefinanciretextetable"/>
              <w:keepNext/>
              <w:rPr>
                <w:noProof/>
              </w:rPr>
            </w:pPr>
            <w:r>
              <w:rPr>
                <w:noProof/>
              </w:rPr>
              <w:t>CILJI:</w:t>
            </w:r>
          </w:p>
          <w:p w:rsidR="00943B55" w:rsidRDefault="00F94C67">
            <w:pPr>
              <w:pStyle w:val="Fichefinanciretextetable"/>
              <w:keepNext/>
              <w:rPr>
                <w:noProof/>
              </w:rPr>
            </w:pPr>
            <w:r>
              <w:rPr>
                <w:noProof/>
              </w:rPr>
              <w:t>Podaljšanje veljavne Konvencije o trgovanju z žitom za dve leti (od 1. 7. 2019 do 30. 6. 2021)</w:t>
            </w:r>
          </w:p>
          <w:p w:rsidR="00943B55" w:rsidRDefault="00943B55">
            <w:pPr>
              <w:pStyle w:val="Fichefinanciretextetable"/>
              <w:keepNext/>
              <w:rPr>
                <w:noProof/>
              </w:rPr>
            </w:pPr>
          </w:p>
        </w:tc>
      </w:tr>
      <w:tr w:rsidR="00943B55">
        <w:tc>
          <w:tcPr>
            <w:tcW w:w="567" w:type="dxa"/>
            <w:tcBorders>
              <w:bottom w:val="nil"/>
              <w:right w:val="nil"/>
            </w:tcBorders>
          </w:tcPr>
          <w:p w:rsidR="00943B55" w:rsidRDefault="00F94C67">
            <w:pPr>
              <w:pStyle w:val="Fichefinanciretextetable"/>
              <w:keepNext/>
              <w:rPr>
                <w:noProof/>
              </w:rPr>
            </w:pPr>
            <w:r>
              <w:rPr>
                <w:noProof/>
              </w:rPr>
              <w:t>5</w:t>
            </w:r>
          </w:p>
        </w:tc>
        <w:tc>
          <w:tcPr>
            <w:tcW w:w="3884" w:type="dxa"/>
            <w:tcBorders>
              <w:left w:val="nil"/>
            </w:tcBorders>
          </w:tcPr>
          <w:p w:rsidR="00943B55" w:rsidRDefault="00F94C67">
            <w:pPr>
              <w:pStyle w:val="Fichefinanciretextetable"/>
              <w:keepNext/>
              <w:rPr>
                <w:noProof/>
              </w:rPr>
            </w:pPr>
            <w:r>
              <w:rPr>
                <w:noProof/>
              </w:rPr>
              <w:t>FINANČNE POSLEDICE</w:t>
            </w:r>
          </w:p>
        </w:tc>
        <w:tc>
          <w:tcPr>
            <w:tcW w:w="1417" w:type="dxa"/>
          </w:tcPr>
          <w:p w:rsidR="00943B55" w:rsidRDefault="00F94C67">
            <w:pPr>
              <w:pStyle w:val="Fichefinanciretextetable"/>
              <w:keepNext/>
              <w:jc w:val="center"/>
              <w:rPr>
                <w:noProof/>
              </w:rPr>
            </w:pPr>
            <w:r>
              <w:rPr>
                <w:noProof/>
              </w:rPr>
              <w:t>12-MESEČNO OBDOBJE</w:t>
            </w:r>
            <w:r>
              <w:rPr>
                <w:noProof/>
              </w:rPr>
              <w:br/>
            </w:r>
            <w:r>
              <w:rPr>
                <w:noProof/>
              </w:rPr>
              <w:br/>
            </w:r>
            <w:r>
              <w:rPr>
                <w:noProof/>
              </w:rPr>
              <w:br/>
              <w:t>(v milijonih EUR)</w:t>
            </w:r>
          </w:p>
        </w:tc>
        <w:tc>
          <w:tcPr>
            <w:tcW w:w="1559" w:type="dxa"/>
            <w:gridSpan w:val="2"/>
          </w:tcPr>
          <w:p w:rsidR="00943B55" w:rsidRDefault="00F94C67">
            <w:pPr>
              <w:pStyle w:val="Fichefinanciretextetable"/>
              <w:keepNext/>
              <w:jc w:val="center"/>
              <w:rPr>
                <w:noProof/>
              </w:rPr>
            </w:pPr>
            <w:r>
              <w:rPr>
                <w:noProof/>
              </w:rPr>
              <w:t>TEKOČE PRORAČUNSKO LETO</w:t>
            </w:r>
          </w:p>
          <w:p w:rsidR="00943B55" w:rsidRDefault="00F94C67">
            <w:pPr>
              <w:pStyle w:val="Fichefinanciretextetable"/>
              <w:keepNext/>
              <w:jc w:val="center"/>
            </w:pPr>
            <w:r>
              <w:t>2019</w:t>
            </w:r>
          </w:p>
          <w:p w:rsidR="00943B55" w:rsidRDefault="00F94C67">
            <w:pPr>
              <w:pStyle w:val="Fichefinanciretextetable"/>
              <w:keepNext/>
              <w:jc w:val="center"/>
              <w:rPr>
                <w:noProof/>
              </w:rPr>
            </w:pPr>
            <w:r>
              <w:rPr>
                <w:noProof/>
              </w:rPr>
              <w:t>(v milijonih EUR)</w:t>
            </w:r>
          </w:p>
        </w:tc>
        <w:tc>
          <w:tcPr>
            <w:tcW w:w="1701" w:type="dxa"/>
            <w:gridSpan w:val="2"/>
          </w:tcPr>
          <w:p w:rsidR="00943B55" w:rsidRDefault="00F94C67">
            <w:pPr>
              <w:pStyle w:val="Fichefinanciretextetable"/>
              <w:keepNext/>
              <w:jc w:val="center"/>
              <w:rPr>
                <w:noProof/>
              </w:rPr>
            </w:pPr>
            <w:r>
              <w:rPr>
                <w:noProof/>
              </w:rPr>
              <w:t>NASLEDNJE PRORAČUNSKO LETO</w:t>
            </w:r>
          </w:p>
          <w:p w:rsidR="00943B55" w:rsidRDefault="00F94C67">
            <w:pPr>
              <w:pStyle w:val="Fichefinanciretextetable"/>
              <w:keepNext/>
              <w:jc w:val="center"/>
            </w:pPr>
            <w:r>
              <w:t>2020</w:t>
            </w:r>
          </w:p>
          <w:p w:rsidR="00943B55" w:rsidRDefault="00F94C67">
            <w:pPr>
              <w:pStyle w:val="Fichefinanciretextetable"/>
              <w:keepNext/>
              <w:jc w:val="center"/>
              <w:rPr>
                <w:noProof/>
              </w:rPr>
            </w:pPr>
            <w:r>
              <w:rPr>
                <w:noProof/>
              </w:rPr>
              <w:t>(v milijonih EUR)</w:t>
            </w:r>
          </w:p>
        </w:tc>
      </w:tr>
      <w:tr w:rsidR="00943B55">
        <w:tc>
          <w:tcPr>
            <w:tcW w:w="567" w:type="dxa"/>
            <w:tcBorders>
              <w:bottom w:val="nil"/>
              <w:right w:val="nil"/>
            </w:tcBorders>
          </w:tcPr>
          <w:p w:rsidR="00943B55" w:rsidRDefault="00F94C67">
            <w:pPr>
              <w:pStyle w:val="Fichefinanciretextetable"/>
              <w:keepNext/>
              <w:rPr>
                <w:noProof/>
              </w:rPr>
            </w:pPr>
            <w:r>
              <w:rPr>
                <w:noProof/>
              </w:rPr>
              <w:t>5,0</w:t>
            </w:r>
          </w:p>
        </w:tc>
        <w:tc>
          <w:tcPr>
            <w:tcW w:w="3884" w:type="dxa"/>
            <w:tcBorders>
              <w:left w:val="nil"/>
            </w:tcBorders>
          </w:tcPr>
          <w:p w:rsidR="00943B55" w:rsidRDefault="00F94C67">
            <w:pPr>
              <w:pStyle w:val="Fichefinanciretextetable"/>
              <w:keepNext/>
              <w:rPr>
                <w:noProof/>
              </w:rPr>
            </w:pPr>
            <w:r>
              <w:rPr>
                <w:noProof/>
              </w:rPr>
              <w:t>ODHODKI</w:t>
            </w:r>
          </w:p>
          <w:p w:rsidR="00943B55" w:rsidRDefault="00F94C67">
            <w:pPr>
              <w:pStyle w:val="Fichefinanciretextetable"/>
              <w:keepNext/>
              <w:rPr>
                <w:noProof/>
              </w:rPr>
            </w:pPr>
            <w:r>
              <w:rPr>
                <w:noProof/>
              </w:rPr>
              <w:t>–</w:t>
            </w:r>
            <w:r>
              <w:rPr>
                <w:noProof/>
              </w:rPr>
              <w:tab/>
              <w:t>V BREME PRORAČUNA EU</w:t>
            </w:r>
            <w:r>
              <w:rPr>
                <w:noProof/>
              </w:rPr>
              <w:br/>
              <w:t>(NADOMESTILA/INTERVENCIJE)</w:t>
            </w:r>
          </w:p>
          <w:p w:rsidR="00943B55" w:rsidRDefault="00F94C67">
            <w:pPr>
              <w:pStyle w:val="Fichefinanciretextetable"/>
              <w:keepNext/>
              <w:rPr>
                <w:noProof/>
              </w:rPr>
            </w:pPr>
            <w:r>
              <w:rPr>
                <w:noProof/>
              </w:rPr>
              <w:t>–</w:t>
            </w:r>
            <w:r>
              <w:rPr>
                <w:noProof/>
              </w:rPr>
              <w:tab/>
              <w:t>NACIONALNI ORGANI</w:t>
            </w:r>
          </w:p>
          <w:p w:rsidR="00943B55" w:rsidRDefault="00F94C67">
            <w:pPr>
              <w:pStyle w:val="Fichefinanciretextetable"/>
              <w:keepNext/>
              <w:rPr>
                <w:noProof/>
              </w:rPr>
            </w:pPr>
            <w:r>
              <w:rPr>
                <w:noProof/>
              </w:rPr>
              <w:t>–</w:t>
            </w:r>
            <w:r>
              <w:rPr>
                <w:noProof/>
              </w:rPr>
              <w:tab/>
              <w:t>DRUGO</w:t>
            </w:r>
          </w:p>
        </w:tc>
        <w:tc>
          <w:tcPr>
            <w:tcW w:w="1417" w:type="dxa"/>
          </w:tcPr>
          <w:p w:rsidR="00943B55" w:rsidRDefault="00943B55">
            <w:pPr>
              <w:pStyle w:val="Fichefinanciretextetable"/>
              <w:keepNext/>
              <w:jc w:val="center"/>
              <w:rPr>
                <w:noProof/>
              </w:rPr>
            </w:pPr>
          </w:p>
        </w:tc>
        <w:tc>
          <w:tcPr>
            <w:tcW w:w="1559" w:type="dxa"/>
            <w:gridSpan w:val="2"/>
          </w:tcPr>
          <w:p w:rsidR="00943B55" w:rsidRDefault="00F94C67">
            <w:pPr>
              <w:pStyle w:val="Fichefinanciretextetable"/>
              <w:keepNext/>
              <w:jc w:val="center"/>
              <w:rPr>
                <w:noProof/>
              </w:rPr>
            </w:pPr>
            <w:r>
              <w:t>0,41</w:t>
            </w:r>
          </w:p>
        </w:tc>
        <w:tc>
          <w:tcPr>
            <w:tcW w:w="1701" w:type="dxa"/>
            <w:gridSpan w:val="2"/>
          </w:tcPr>
          <w:p w:rsidR="00943B55" w:rsidRDefault="00F94C67">
            <w:pPr>
              <w:pStyle w:val="Fichefinanciretextetable"/>
              <w:keepNext/>
              <w:jc w:val="center"/>
              <w:rPr>
                <w:noProof/>
              </w:rPr>
            </w:pPr>
            <w:r>
              <w:rPr>
                <w:noProof/>
              </w:rPr>
              <w:t>0,35</w:t>
            </w:r>
          </w:p>
        </w:tc>
      </w:tr>
      <w:tr w:rsidR="00943B55">
        <w:tc>
          <w:tcPr>
            <w:tcW w:w="567" w:type="dxa"/>
            <w:tcBorders>
              <w:right w:val="nil"/>
            </w:tcBorders>
          </w:tcPr>
          <w:p w:rsidR="00943B55" w:rsidRDefault="00F94C67">
            <w:pPr>
              <w:pStyle w:val="Fichefinanciretextetable"/>
              <w:keepNext/>
              <w:rPr>
                <w:noProof/>
              </w:rPr>
            </w:pPr>
            <w:r>
              <w:rPr>
                <w:noProof/>
              </w:rPr>
              <w:t>5.1</w:t>
            </w:r>
          </w:p>
        </w:tc>
        <w:tc>
          <w:tcPr>
            <w:tcW w:w="3884" w:type="dxa"/>
            <w:tcBorders>
              <w:left w:val="nil"/>
            </w:tcBorders>
          </w:tcPr>
          <w:p w:rsidR="00943B55" w:rsidRDefault="00F94C67">
            <w:pPr>
              <w:pStyle w:val="Fichefinanciretextetable"/>
              <w:keepNext/>
              <w:rPr>
                <w:noProof/>
              </w:rPr>
            </w:pPr>
            <w:r>
              <w:rPr>
                <w:noProof/>
              </w:rPr>
              <w:t>PRIHODKI</w:t>
            </w:r>
          </w:p>
          <w:p w:rsidR="00943B55" w:rsidRDefault="00F94C67">
            <w:pPr>
              <w:pStyle w:val="Fichefinanciretextetable"/>
              <w:keepNext/>
              <w:rPr>
                <w:noProof/>
              </w:rPr>
            </w:pPr>
            <w:r>
              <w:rPr>
                <w:noProof/>
              </w:rPr>
              <w:t>–</w:t>
            </w:r>
            <w:r>
              <w:rPr>
                <w:noProof/>
              </w:rPr>
              <w:tab/>
              <w:t xml:space="preserve">LASTNA SREDSTVA EU </w:t>
            </w:r>
            <w:r>
              <w:rPr>
                <w:noProof/>
              </w:rPr>
              <w:br/>
              <w:t>(PRELEVMANI/CARINE)</w:t>
            </w:r>
          </w:p>
          <w:p w:rsidR="00943B55" w:rsidRDefault="00F94C67">
            <w:pPr>
              <w:pStyle w:val="Fichefinanciretextetable"/>
              <w:keepNext/>
              <w:rPr>
                <w:noProof/>
              </w:rPr>
            </w:pPr>
            <w:r>
              <w:rPr>
                <w:noProof/>
              </w:rPr>
              <w:t>–</w:t>
            </w:r>
            <w:r>
              <w:rPr>
                <w:noProof/>
              </w:rPr>
              <w:tab/>
              <w:t>NACIONALNI</w:t>
            </w:r>
          </w:p>
        </w:tc>
        <w:tc>
          <w:tcPr>
            <w:tcW w:w="1417" w:type="dxa"/>
          </w:tcPr>
          <w:p w:rsidR="00943B55" w:rsidRDefault="00943B55">
            <w:pPr>
              <w:pStyle w:val="Fichefinanciretextetable"/>
              <w:keepNext/>
              <w:jc w:val="center"/>
              <w:rPr>
                <w:noProof/>
              </w:rPr>
            </w:pPr>
          </w:p>
        </w:tc>
        <w:tc>
          <w:tcPr>
            <w:tcW w:w="1559" w:type="dxa"/>
            <w:gridSpan w:val="2"/>
          </w:tcPr>
          <w:p w:rsidR="00943B55" w:rsidRDefault="00943B55">
            <w:pPr>
              <w:pStyle w:val="Fichefinanciretextetable"/>
              <w:keepNext/>
              <w:jc w:val="center"/>
              <w:rPr>
                <w:noProof/>
              </w:rPr>
            </w:pPr>
          </w:p>
        </w:tc>
        <w:tc>
          <w:tcPr>
            <w:tcW w:w="1701" w:type="dxa"/>
            <w:gridSpan w:val="2"/>
          </w:tcPr>
          <w:p w:rsidR="00943B55" w:rsidRDefault="00943B55">
            <w:pPr>
              <w:pStyle w:val="Fichefinanciretextetable"/>
              <w:keepNext/>
              <w:jc w:val="center"/>
              <w:rPr>
                <w:noProof/>
              </w:rPr>
            </w:pPr>
          </w:p>
        </w:tc>
      </w:tr>
      <w:tr w:rsidR="00943B55">
        <w:tc>
          <w:tcPr>
            <w:tcW w:w="567" w:type="dxa"/>
            <w:tcBorders>
              <w:bottom w:val="nil"/>
              <w:right w:val="nil"/>
            </w:tcBorders>
          </w:tcPr>
          <w:p w:rsidR="00943B55" w:rsidRDefault="00943B55">
            <w:pPr>
              <w:pStyle w:val="Fichefinanciretextetable"/>
              <w:keepNext/>
              <w:rPr>
                <w:noProof/>
              </w:rPr>
            </w:pPr>
          </w:p>
        </w:tc>
        <w:tc>
          <w:tcPr>
            <w:tcW w:w="3884" w:type="dxa"/>
            <w:tcBorders>
              <w:left w:val="nil"/>
              <w:bottom w:val="nil"/>
            </w:tcBorders>
          </w:tcPr>
          <w:p w:rsidR="00943B55" w:rsidRDefault="00943B55">
            <w:pPr>
              <w:pStyle w:val="Fichefinanciretextetable"/>
              <w:keepNext/>
              <w:rPr>
                <w:noProof/>
              </w:rPr>
            </w:pPr>
          </w:p>
        </w:tc>
        <w:tc>
          <w:tcPr>
            <w:tcW w:w="1417" w:type="dxa"/>
            <w:tcBorders>
              <w:bottom w:val="nil"/>
            </w:tcBorders>
          </w:tcPr>
          <w:p w:rsidR="00943B55" w:rsidRDefault="00F94C67">
            <w:pPr>
              <w:pStyle w:val="Fichefinanciretextetable"/>
              <w:keepNext/>
              <w:jc w:val="center"/>
              <w:rPr>
                <w:noProof/>
              </w:rPr>
            </w:pPr>
            <w:r>
              <w:rPr>
                <w:noProof/>
              </w:rPr>
              <w:t>2021</w:t>
            </w:r>
          </w:p>
        </w:tc>
        <w:tc>
          <w:tcPr>
            <w:tcW w:w="1559" w:type="dxa"/>
            <w:gridSpan w:val="2"/>
            <w:tcBorders>
              <w:bottom w:val="nil"/>
            </w:tcBorders>
          </w:tcPr>
          <w:p w:rsidR="00943B55" w:rsidRDefault="00943B55">
            <w:pPr>
              <w:pStyle w:val="Fichefinanciretextetable"/>
              <w:keepNext/>
              <w:jc w:val="center"/>
            </w:pPr>
          </w:p>
        </w:tc>
        <w:tc>
          <w:tcPr>
            <w:tcW w:w="1701" w:type="dxa"/>
            <w:gridSpan w:val="2"/>
            <w:tcBorders>
              <w:bottom w:val="nil"/>
            </w:tcBorders>
          </w:tcPr>
          <w:p w:rsidR="00943B55" w:rsidRDefault="00943B55">
            <w:pPr>
              <w:pStyle w:val="Fichefinanciretextetable"/>
              <w:keepNext/>
              <w:jc w:val="center"/>
            </w:pPr>
          </w:p>
        </w:tc>
      </w:tr>
      <w:tr w:rsidR="00943B55">
        <w:tc>
          <w:tcPr>
            <w:tcW w:w="567" w:type="dxa"/>
            <w:tcBorders>
              <w:top w:val="nil"/>
              <w:bottom w:val="nil"/>
              <w:right w:val="nil"/>
            </w:tcBorders>
          </w:tcPr>
          <w:p w:rsidR="00943B55" w:rsidRDefault="00F94C67">
            <w:pPr>
              <w:pStyle w:val="Fichefinanciretextetable"/>
              <w:keepNext/>
              <w:rPr>
                <w:noProof/>
              </w:rPr>
            </w:pPr>
            <w:r>
              <w:rPr>
                <w:noProof/>
              </w:rPr>
              <w:t>5.0.1</w:t>
            </w:r>
          </w:p>
        </w:tc>
        <w:tc>
          <w:tcPr>
            <w:tcW w:w="3884" w:type="dxa"/>
            <w:tcBorders>
              <w:top w:val="nil"/>
              <w:left w:val="nil"/>
              <w:bottom w:val="nil"/>
            </w:tcBorders>
          </w:tcPr>
          <w:p w:rsidR="00943B55" w:rsidRDefault="00F94C67">
            <w:pPr>
              <w:pStyle w:val="Fichefinanciretextetable"/>
              <w:keepNext/>
              <w:rPr>
                <w:noProof/>
              </w:rPr>
            </w:pPr>
            <w:r>
              <w:rPr>
                <w:noProof/>
              </w:rPr>
              <w:t>OCENJENI ODHODKI</w:t>
            </w:r>
          </w:p>
        </w:tc>
        <w:tc>
          <w:tcPr>
            <w:tcW w:w="1417" w:type="dxa"/>
            <w:tcBorders>
              <w:bottom w:val="nil"/>
            </w:tcBorders>
          </w:tcPr>
          <w:p w:rsidR="00943B55" w:rsidRDefault="00F94C67">
            <w:pPr>
              <w:pStyle w:val="Fichefinanciretextetable"/>
              <w:keepNext/>
              <w:jc w:val="center"/>
              <w:rPr>
                <w:noProof/>
              </w:rPr>
            </w:pPr>
            <w:r>
              <w:rPr>
                <w:noProof/>
              </w:rPr>
              <w:t>–</w:t>
            </w:r>
          </w:p>
        </w:tc>
        <w:tc>
          <w:tcPr>
            <w:tcW w:w="1559" w:type="dxa"/>
            <w:gridSpan w:val="2"/>
            <w:tcBorders>
              <w:bottom w:val="nil"/>
            </w:tcBorders>
          </w:tcPr>
          <w:p w:rsidR="00943B55" w:rsidRDefault="00943B55">
            <w:pPr>
              <w:pStyle w:val="Fichefinanciretextetable"/>
              <w:keepNext/>
              <w:jc w:val="center"/>
              <w:rPr>
                <w:noProof/>
              </w:rPr>
            </w:pPr>
          </w:p>
        </w:tc>
        <w:tc>
          <w:tcPr>
            <w:tcW w:w="1701" w:type="dxa"/>
            <w:gridSpan w:val="2"/>
            <w:tcBorders>
              <w:bottom w:val="nil"/>
            </w:tcBorders>
          </w:tcPr>
          <w:p w:rsidR="00943B55" w:rsidRDefault="00943B55">
            <w:pPr>
              <w:pStyle w:val="Fichefinanciretextetable"/>
              <w:keepNext/>
              <w:jc w:val="center"/>
              <w:rPr>
                <w:noProof/>
              </w:rPr>
            </w:pPr>
          </w:p>
        </w:tc>
      </w:tr>
      <w:tr w:rsidR="00943B55">
        <w:tc>
          <w:tcPr>
            <w:tcW w:w="567" w:type="dxa"/>
            <w:tcBorders>
              <w:top w:val="nil"/>
              <w:right w:val="nil"/>
            </w:tcBorders>
          </w:tcPr>
          <w:p w:rsidR="00943B55" w:rsidRDefault="00F94C67">
            <w:pPr>
              <w:pStyle w:val="Fichefinanciretextetable"/>
              <w:keepNext/>
              <w:rPr>
                <w:noProof/>
              </w:rPr>
            </w:pPr>
            <w:r>
              <w:rPr>
                <w:noProof/>
              </w:rPr>
              <w:t>5.1.1</w:t>
            </w:r>
          </w:p>
        </w:tc>
        <w:tc>
          <w:tcPr>
            <w:tcW w:w="3884" w:type="dxa"/>
            <w:tcBorders>
              <w:top w:val="nil"/>
              <w:left w:val="nil"/>
            </w:tcBorders>
          </w:tcPr>
          <w:p w:rsidR="00943B55" w:rsidRDefault="00F94C67">
            <w:pPr>
              <w:pStyle w:val="Fichefinanciretextetable"/>
              <w:keepNext/>
              <w:rPr>
                <w:noProof/>
              </w:rPr>
            </w:pPr>
            <w:r>
              <w:rPr>
                <w:noProof/>
              </w:rPr>
              <w:t>OCENJENI PRIHODKI</w:t>
            </w:r>
          </w:p>
        </w:tc>
        <w:tc>
          <w:tcPr>
            <w:tcW w:w="1417" w:type="dxa"/>
            <w:tcBorders>
              <w:top w:val="nil"/>
            </w:tcBorders>
          </w:tcPr>
          <w:p w:rsidR="00943B55" w:rsidRDefault="00943B55">
            <w:pPr>
              <w:pStyle w:val="Fichefinanciretextetable"/>
              <w:keepNext/>
              <w:jc w:val="center"/>
              <w:rPr>
                <w:noProof/>
              </w:rPr>
            </w:pPr>
          </w:p>
        </w:tc>
        <w:tc>
          <w:tcPr>
            <w:tcW w:w="1559" w:type="dxa"/>
            <w:gridSpan w:val="2"/>
            <w:tcBorders>
              <w:top w:val="nil"/>
            </w:tcBorders>
          </w:tcPr>
          <w:p w:rsidR="00943B55" w:rsidRDefault="00943B55">
            <w:pPr>
              <w:pStyle w:val="Fichefinanciretextetable"/>
              <w:keepNext/>
              <w:jc w:val="center"/>
              <w:rPr>
                <w:noProof/>
              </w:rPr>
            </w:pPr>
          </w:p>
        </w:tc>
        <w:tc>
          <w:tcPr>
            <w:tcW w:w="1701" w:type="dxa"/>
            <w:gridSpan w:val="2"/>
            <w:tcBorders>
              <w:top w:val="nil"/>
            </w:tcBorders>
          </w:tcPr>
          <w:p w:rsidR="00943B55" w:rsidRDefault="00943B55">
            <w:pPr>
              <w:pStyle w:val="Fichefinanciretextetable"/>
              <w:keepNext/>
              <w:jc w:val="center"/>
              <w:rPr>
                <w:noProof/>
              </w:rPr>
            </w:pPr>
          </w:p>
        </w:tc>
      </w:tr>
      <w:tr w:rsidR="00943B55">
        <w:tc>
          <w:tcPr>
            <w:tcW w:w="567" w:type="dxa"/>
            <w:tcBorders>
              <w:right w:val="nil"/>
            </w:tcBorders>
          </w:tcPr>
          <w:p w:rsidR="00943B55" w:rsidRDefault="00F94C67">
            <w:pPr>
              <w:pStyle w:val="Fichefinanciretextetable"/>
              <w:keepNext/>
              <w:rPr>
                <w:noProof/>
              </w:rPr>
            </w:pPr>
            <w:r>
              <w:rPr>
                <w:noProof/>
              </w:rPr>
              <w:t>5.2</w:t>
            </w:r>
          </w:p>
        </w:tc>
        <w:tc>
          <w:tcPr>
            <w:tcW w:w="8561" w:type="dxa"/>
            <w:gridSpan w:val="6"/>
            <w:tcBorders>
              <w:left w:val="nil"/>
            </w:tcBorders>
          </w:tcPr>
          <w:p w:rsidR="00943B55" w:rsidRDefault="00F94C67">
            <w:pPr>
              <w:pStyle w:val="Fichefinanciretextetable"/>
              <w:keepNext/>
              <w:spacing w:before="60" w:after="60"/>
              <w:rPr>
                <w:noProof/>
              </w:rPr>
            </w:pPr>
            <w:r>
              <w:rPr>
                <w:noProof/>
              </w:rPr>
              <w:t>METODA IZRAČUNA: Na podlagi predpostavk glede ocenjenega števila glasov EU (vsako leto različno) in ocenjenega zneska, ki ga je treba plačati na glas v GBP.</w:t>
            </w:r>
          </w:p>
        </w:tc>
      </w:tr>
      <w:tr w:rsidR="00943B55">
        <w:tc>
          <w:tcPr>
            <w:tcW w:w="567" w:type="dxa"/>
            <w:tcBorders>
              <w:bottom w:val="nil"/>
              <w:right w:val="nil"/>
            </w:tcBorders>
          </w:tcPr>
          <w:p w:rsidR="00943B55" w:rsidRDefault="00F94C67">
            <w:pPr>
              <w:pStyle w:val="Fichefinanciretextetable"/>
              <w:keepNext/>
              <w:rPr>
                <w:noProof/>
              </w:rPr>
            </w:pPr>
            <w:r>
              <w:rPr>
                <w:noProof/>
              </w:rPr>
              <w:t>6.0</w:t>
            </w:r>
          </w:p>
        </w:tc>
        <w:tc>
          <w:tcPr>
            <w:tcW w:w="7711" w:type="dxa"/>
            <w:gridSpan w:val="5"/>
            <w:tcBorders>
              <w:left w:val="nil"/>
              <w:right w:val="nil"/>
            </w:tcBorders>
          </w:tcPr>
          <w:p w:rsidR="00943B55" w:rsidRDefault="00F94C67">
            <w:pPr>
              <w:pStyle w:val="Fichefinanciretextetable"/>
              <w:keepNext/>
              <w:spacing w:before="60" w:after="60"/>
              <w:rPr>
                <w:noProof/>
              </w:rPr>
            </w:pPr>
            <w:r>
              <w:rPr>
                <w:noProof/>
              </w:rPr>
              <w:t>ALI SE LAHKO PROJEKT FINANCIRA IZ ODOBRENIH PRORAČUNSKIH SREDSTEV, VPISANIH V USTREZNO POGLAVJE TEKOČEGA PRORAČUNA?</w:t>
            </w:r>
          </w:p>
        </w:tc>
        <w:tc>
          <w:tcPr>
            <w:tcW w:w="850" w:type="dxa"/>
            <w:tcBorders>
              <w:left w:val="nil"/>
              <w:bottom w:val="nil"/>
            </w:tcBorders>
          </w:tcPr>
          <w:p w:rsidR="00943B55" w:rsidRDefault="00F94C67">
            <w:pPr>
              <w:pStyle w:val="Fichefinanciretextetable"/>
              <w:keepNext/>
              <w:jc w:val="center"/>
              <w:rPr>
                <w:noProof/>
              </w:rPr>
            </w:pPr>
            <w:r>
              <w:t xml:space="preserve">DA </w:t>
            </w:r>
          </w:p>
        </w:tc>
      </w:tr>
      <w:tr w:rsidR="00943B55">
        <w:tc>
          <w:tcPr>
            <w:tcW w:w="567" w:type="dxa"/>
            <w:tcBorders>
              <w:bottom w:val="nil"/>
              <w:right w:val="nil"/>
            </w:tcBorders>
          </w:tcPr>
          <w:p w:rsidR="00943B55" w:rsidRDefault="00F94C67">
            <w:pPr>
              <w:pStyle w:val="Fichefinanciretextetable"/>
              <w:keepNext/>
              <w:rPr>
                <w:noProof/>
              </w:rPr>
            </w:pPr>
            <w:r>
              <w:rPr>
                <w:noProof/>
              </w:rPr>
              <w:t>6.1</w:t>
            </w:r>
          </w:p>
        </w:tc>
        <w:tc>
          <w:tcPr>
            <w:tcW w:w="7711" w:type="dxa"/>
            <w:gridSpan w:val="5"/>
            <w:tcBorders>
              <w:left w:val="nil"/>
              <w:right w:val="nil"/>
            </w:tcBorders>
          </w:tcPr>
          <w:p w:rsidR="00943B55" w:rsidRDefault="00F94C67">
            <w:pPr>
              <w:pStyle w:val="Fichefinanciretextetable"/>
              <w:keepNext/>
              <w:spacing w:before="60" w:after="60"/>
              <w:rPr>
                <w:noProof/>
              </w:rPr>
            </w:pPr>
            <w:r>
              <w:rPr>
                <w:noProof/>
              </w:rPr>
              <w:t>ALI SE LAHKO PROJEKT FINANCIRA S PRENOSOM MED POGLAVJI TEKOČEGA PRORAČUNA?</w:t>
            </w:r>
          </w:p>
        </w:tc>
        <w:tc>
          <w:tcPr>
            <w:tcW w:w="850" w:type="dxa"/>
            <w:tcBorders>
              <w:left w:val="nil"/>
              <w:bottom w:val="nil"/>
            </w:tcBorders>
          </w:tcPr>
          <w:p w:rsidR="00943B55" w:rsidRDefault="00F94C67">
            <w:pPr>
              <w:pStyle w:val="Fichefinanciretextetable"/>
              <w:keepNext/>
              <w:jc w:val="center"/>
              <w:rPr>
                <w:noProof/>
              </w:rPr>
            </w:pPr>
            <w:r>
              <w:rPr>
                <w:noProof/>
              </w:rPr>
              <w:t>–</w:t>
            </w:r>
          </w:p>
        </w:tc>
      </w:tr>
      <w:tr w:rsidR="00943B55">
        <w:tc>
          <w:tcPr>
            <w:tcW w:w="567" w:type="dxa"/>
            <w:tcBorders>
              <w:bottom w:val="nil"/>
              <w:right w:val="nil"/>
            </w:tcBorders>
          </w:tcPr>
          <w:p w:rsidR="00943B55" w:rsidRDefault="00F94C67">
            <w:pPr>
              <w:pStyle w:val="Fichefinanciretextetable"/>
              <w:keepNext/>
              <w:rPr>
                <w:noProof/>
              </w:rPr>
            </w:pPr>
            <w:r>
              <w:rPr>
                <w:noProof/>
              </w:rPr>
              <w:t>6.2</w:t>
            </w:r>
          </w:p>
        </w:tc>
        <w:tc>
          <w:tcPr>
            <w:tcW w:w="7711" w:type="dxa"/>
            <w:gridSpan w:val="5"/>
            <w:tcBorders>
              <w:left w:val="nil"/>
              <w:right w:val="nil"/>
            </w:tcBorders>
          </w:tcPr>
          <w:p w:rsidR="00943B55" w:rsidRDefault="00F94C67">
            <w:pPr>
              <w:pStyle w:val="Fichefinanciretextetable"/>
              <w:keepNext/>
              <w:spacing w:before="60" w:after="60"/>
              <w:rPr>
                <w:noProof/>
              </w:rPr>
            </w:pPr>
            <w:r>
              <w:rPr>
                <w:noProof/>
              </w:rPr>
              <w:t>ALI BO POTREBEN DOPOLNILNI PRORAČUN (REBALANS)?</w:t>
            </w:r>
          </w:p>
        </w:tc>
        <w:tc>
          <w:tcPr>
            <w:tcW w:w="850" w:type="dxa"/>
            <w:tcBorders>
              <w:left w:val="nil"/>
              <w:bottom w:val="nil"/>
            </w:tcBorders>
          </w:tcPr>
          <w:p w:rsidR="00943B55" w:rsidRDefault="00F94C67">
            <w:pPr>
              <w:pStyle w:val="Fichefinanciretextetable"/>
              <w:keepNext/>
              <w:jc w:val="center"/>
              <w:rPr>
                <w:noProof/>
              </w:rPr>
            </w:pPr>
            <w:r>
              <w:rPr>
                <w:noProof/>
              </w:rPr>
              <w:t>-</w:t>
            </w:r>
          </w:p>
        </w:tc>
      </w:tr>
      <w:tr w:rsidR="00943B55">
        <w:tc>
          <w:tcPr>
            <w:tcW w:w="567" w:type="dxa"/>
            <w:tcBorders>
              <w:right w:val="nil"/>
            </w:tcBorders>
          </w:tcPr>
          <w:p w:rsidR="00943B55" w:rsidRDefault="00F94C67">
            <w:pPr>
              <w:pStyle w:val="Fichefinanciretextetable"/>
              <w:keepNext/>
              <w:rPr>
                <w:noProof/>
              </w:rPr>
            </w:pPr>
            <w:r>
              <w:rPr>
                <w:noProof/>
              </w:rPr>
              <w:t>6.3</w:t>
            </w:r>
          </w:p>
        </w:tc>
        <w:tc>
          <w:tcPr>
            <w:tcW w:w="7711" w:type="dxa"/>
            <w:gridSpan w:val="5"/>
            <w:tcBorders>
              <w:left w:val="nil"/>
              <w:right w:val="nil"/>
            </w:tcBorders>
          </w:tcPr>
          <w:p w:rsidR="00943B55" w:rsidRDefault="00F94C67">
            <w:pPr>
              <w:pStyle w:val="Fichefinanciretextetable"/>
              <w:keepNext/>
              <w:spacing w:before="60" w:after="60"/>
              <w:rPr>
                <w:noProof/>
              </w:rPr>
            </w:pPr>
            <w:r>
              <w:rPr>
                <w:noProof/>
              </w:rPr>
              <w:t>ALI BO TREBA ODOBRENA PRORAČUNSKA SREDSTVA VKLJUČITI V PRIHODNJE PRORAČUNE?</w:t>
            </w:r>
          </w:p>
        </w:tc>
        <w:tc>
          <w:tcPr>
            <w:tcW w:w="850" w:type="dxa"/>
            <w:tcBorders>
              <w:left w:val="nil"/>
            </w:tcBorders>
          </w:tcPr>
          <w:p w:rsidR="00943B55" w:rsidRDefault="00F94C67">
            <w:pPr>
              <w:pStyle w:val="Fichefinanciretextetable"/>
              <w:keepNext/>
              <w:jc w:val="center"/>
            </w:pPr>
            <w:r>
              <w:t xml:space="preserve">DA </w:t>
            </w:r>
          </w:p>
        </w:tc>
      </w:tr>
      <w:tr w:rsidR="00943B55">
        <w:tc>
          <w:tcPr>
            <w:tcW w:w="9128" w:type="dxa"/>
            <w:gridSpan w:val="7"/>
          </w:tcPr>
          <w:p w:rsidR="00943B55" w:rsidRDefault="00F94C67">
            <w:pPr>
              <w:pStyle w:val="Fichefinanciretextetable"/>
              <w:keepNext/>
              <w:rPr>
                <w:noProof/>
              </w:rPr>
            </w:pPr>
            <w:r>
              <w:rPr>
                <w:noProof/>
              </w:rPr>
              <w:t>PRIPOMBE:</w:t>
            </w:r>
          </w:p>
          <w:p w:rsidR="00943B55" w:rsidRDefault="00F94C67">
            <w:pPr>
              <w:keepNext/>
              <w:autoSpaceDE w:val="0"/>
              <w:autoSpaceDN w:val="0"/>
              <w:adjustRightInd w:val="0"/>
              <w:rPr>
                <w:noProof/>
                <w:sz w:val="20"/>
              </w:rPr>
            </w:pPr>
            <w:r>
              <w:rPr>
                <w:noProof/>
                <w:sz w:val="20"/>
              </w:rPr>
              <w:t xml:space="preserve">Znesek, ki ga je treba dejansko plačati, se lahko razlikuje glede na končno število glasov, določeno za EU, znesek, ki ga je treba plačati na glas v GBP, ter devizni tečaj EUR/GBP. </w:t>
            </w:r>
          </w:p>
          <w:p w:rsidR="00943B55" w:rsidRDefault="00943B55">
            <w:pPr>
              <w:pStyle w:val="Fichefinanciretextetable"/>
              <w:keepNext/>
              <w:rPr>
                <w:noProof/>
              </w:rPr>
            </w:pPr>
          </w:p>
        </w:tc>
      </w:tr>
    </w:tbl>
    <w:p w:rsidR="00943B55" w:rsidRDefault="00943B55">
      <w:pPr>
        <w:rPr>
          <w:noProof/>
        </w:rPr>
      </w:pPr>
    </w:p>
    <w:sectPr w:rsidR="00943B5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55" w:rsidRDefault="00F94C67">
      <w:pPr>
        <w:spacing w:before="0" w:after="0"/>
      </w:pPr>
      <w:r>
        <w:separator/>
      </w:r>
    </w:p>
  </w:endnote>
  <w:endnote w:type="continuationSeparator" w:id="0">
    <w:p w:rsidR="00943B55" w:rsidRDefault="00F94C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5" w:rsidRPr="00F94C67" w:rsidRDefault="00943B55" w:rsidP="00F94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94C67" w:rsidRPr="00D94637" w:rsidTr="00F94C67">
      <w:trPr>
        <w:jc w:val="center"/>
      </w:trPr>
      <w:tc>
        <w:tcPr>
          <w:tcW w:w="5000" w:type="pct"/>
          <w:gridSpan w:val="7"/>
          <w:shd w:val="clear" w:color="auto" w:fill="auto"/>
          <w:tcMar>
            <w:top w:w="57" w:type="dxa"/>
          </w:tcMar>
        </w:tcPr>
        <w:p w:rsidR="00F94C67" w:rsidRPr="00D94637" w:rsidRDefault="00F94C67" w:rsidP="00D94637">
          <w:pPr>
            <w:pStyle w:val="FooterText"/>
            <w:pBdr>
              <w:top w:val="single" w:sz="4" w:space="1" w:color="auto"/>
            </w:pBdr>
            <w:spacing w:before="200"/>
            <w:rPr>
              <w:sz w:val="2"/>
              <w:szCs w:val="2"/>
            </w:rPr>
          </w:pPr>
          <w:bookmarkStart w:id="2" w:name="FOOTER_STANDARD"/>
        </w:p>
      </w:tc>
    </w:tr>
    <w:tr w:rsidR="00F94C67" w:rsidRPr="00B310DC" w:rsidTr="00F94C67">
      <w:trPr>
        <w:jc w:val="center"/>
      </w:trPr>
      <w:tc>
        <w:tcPr>
          <w:tcW w:w="2500" w:type="pct"/>
          <w:gridSpan w:val="2"/>
          <w:shd w:val="clear" w:color="auto" w:fill="auto"/>
          <w:tcMar>
            <w:top w:w="0" w:type="dxa"/>
          </w:tcMar>
        </w:tcPr>
        <w:p w:rsidR="00F94C67" w:rsidRPr="00AD7BF2" w:rsidRDefault="00F94C67" w:rsidP="004F54B2">
          <w:pPr>
            <w:pStyle w:val="FooterText"/>
          </w:pPr>
          <w:r>
            <w:t>8263/19</w:t>
          </w:r>
          <w:r w:rsidRPr="002511D8">
            <w:t xml:space="preserve"> </w:t>
          </w:r>
        </w:p>
      </w:tc>
      <w:tc>
        <w:tcPr>
          <w:tcW w:w="625" w:type="pct"/>
          <w:shd w:val="clear" w:color="auto" w:fill="auto"/>
          <w:tcMar>
            <w:top w:w="0" w:type="dxa"/>
          </w:tcMar>
        </w:tcPr>
        <w:p w:rsidR="00F94C67" w:rsidRPr="00AD7BF2" w:rsidRDefault="00F94C67" w:rsidP="00D94637">
          <w:pPr>
            <w:pStyle w:val="FooterText"/>
            <w:jc w:val="center"/>
          </w:pPr>
        </w:p>
      </w:tc>
      <w:tc>
        <w:tcPr>
          <w:tcW w:w="1286" w:type="pct"/>
          <w:gridSpan w:val="3"/>
          <w:shd w:val="clear" w:color="auto" w:fill="auto"/>
          <w:tcMar>
            <w:top w:w="0" w:type="dxa"/>
          </w:tcMar>
        </w:tcPr>
        <w:p w:rsidR="00F94C67" w:rsidRPr="002511D8" w:rsidRDefault="00F94C67" w:rsidP="00D94637">
          <w:pPr>
            <w:pStyle w:val="FooterText"/>
            <w:jc w:val="center"/>
          </w:pPr>
          <w:r>
            <w:t>nr</w:t>
          </w:r>
        </w:p>
      </w:tc>
      <w:tc>
        <w:tcPr>
          <w:tcW w:w="589" w:type="pct"/>
          <w:shd w:val="clear" w:color="auto" w:fill="auto"/>
          <w:tcMar>
            <w:top w:w="0" w:type="dxa"/>
          </w:tcMar>
        </w:tcPr>
        <w:p w:rsidR="00F94C67" w:rsidRPr="00B310DC" w:rsidRDefault="00F94C67" w:rsidP="00F94C67">
          <w:pPr>
            <w:pStyle w:val="FooterText"/>
            <w:jc w:val="right"/>
          </w:pPr>
          <w:r>
            <w:fldChar w:fldCharType="begin"/>
          </w:r>
          <w:r>
            <w:instrText xml:space="preserve"> PAGE  \* MERGEFORMAT </w:instrText>
          </w:r>
          <w:r>
            <w:fldChar w:fldCharType="separate"/>
          </w:r>
          <w:r w:rsidR="00636708">
            <w:rPr>
              <w:noProof/>
            </w:rPr>
            <w:t>0</w:t>
          </w:r>
          <w:r>
            <w:fldChar w:fldCharType="end"/>
          </w:r>
        </w:p>
      </w:tc>
    </w:tr>
    <w:tr w:rsidR="00F94C67" w:rsidRPr="00D94637" w:rsidTr="00F94C67">
      <w:trPr>
        <w:jc w:val="center"/>
      </w:trPr>
      <w:tc>
        <w:tcPr>
          <w:tcW w:w="1774" w:type="pct"/>
          <w:shd w:val="clear" w:color="auto" w:fill="auto"/>
        </w:tcPr>
        <w:p w:rsidR="00F94C67" w:rsidRPr="00AD7BF2" w:rsidRDefault="00F94C67" w:rsidP="00D94637">
          <w:pPr>
            <w:pStyle w:val="FooterText"/>
            <w:spacing w:before="40"/>
          </w:pPr>
        </w:p>
      </w:tc>
      <w:tc>
        <w:tcPr>
          <w:tcW w:w="1455" w:type="pct"/>
          <w:gridSpan w:val="3"/>
          <w:shd w:val="clear" w:color="auto" w:fill="auto"/>
        </w:tcPr>
        <w:p w:rsidR="00F94C67" w:rsidRPr="00AD7BF2" w:rsidRDefault="00F94C67" w:rsidP="00D204D6">
          <w:pPr>
            <w:pStyle w:val="FooterText"/>
            <w:spacing w:before="40"/>
            <w:jc w:val="center"/>
          </w:pPr>
          <w:r>
            <w:t>LIFE 2 B</w:t>
          </w:r>
        </w:p>
      </w:tc>
      <w:tc>
        <w:tcPr>
          <w:tcW w:w="742" w:type="pct"/>
          <w:shd w:val="clear" w:color="auto" w:fill="auto"/>
        </w:tcPr>
        <w:p w:rsidR="00F94C67" w:rsidRPr="00D94637" w:rsidRDefault="00F94C67" w:rsidP="002F0099">
          <w:pPr>
            <w:pStyle w:val="FooterText"/>
            <w:jc w:val="center"/>
            <w:rPr>
              <w:b/>
              <w:position w:val="-4"/>
              <w:sz w:val="36"/>
            </w:rPr>
          </w:pPr>
        </w:p>
      </w:tc>
      <w:tc>
        <w:tcPr>
          <w:tcW w:w="1029" w:type="pct"/>
          <w:gridSpan w:val="2"/>
          <w:shd w:val="clear" w:color="auto" w:fill="auto"/>
        </w:tcPr>
        <w:p w:rsidR="00F94C67" w:rsidRPr="000310C2" w:rsidRDefault="00F94C67" w:rsidP="00D94637">
          <w:pPr>
            <w:pStyle w:val="FooterText"/>
            <w:jc w:val="right"/>
            <w:rPr>
              <w:spacing w:val="-20"/>
              <w:sz w:val="16"/>
            </w:rPr>
          </w:pPr>
          <w:r>
            <w:rPr>
              <w:b/>
              <w:spacing w:val="-20"/>
              <w:position w:val="-4"/>
              <w:sz w:val="36"/>
            </w:rPr>
            <w:t>SL</w:t>
          </w:r>
        </w:p>
      </w:tc>
    </w:tr>
    <w:bookmarkEnd w:id="2"/>
  </w:tbl>
  <w:p w:rsidR="00943B55" w:rsidRPr="00F94C67" w:rsidRDefault="00943B55" w:rsidP="00F94C67">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94C67" w:rsidRPr="00D94637" w:rsidTr="00F94C67">
      <w:trPr>
        <w:jc w:val="center"/>
      </w:trPr>
      <w:tc>
        <w:tcPr>
          <w:tcW w:w="5000" w:type="pct"/>
          <w:gridSpan w:val="7"/>
          <w:shd w:val="clear" w:color="auto" w:fill="auto"/>
          <w:tcMar>
            <w:top w:w="57" w:type="dxa"/>
          </w:tcMar>
        </w:tcPr>
        <w:p w:rsidR="00F94C67" w:rsidRPr="00D94637" w:rsidRDefault="00F94C67" w:rsidP="00D94637">
          <w:pPr>
            <w:pStyle w:val="FooterText"/>
            <w:pBdr>
              <w:top w:val="single" w:sz="4" w:space="1" w:color="auto"/>
            </w:pBdr>
            <w:spacing w:before="200"/>
            <w:rPr>
              <w:sz w:val="2"/>
              <w:szCs w:val="2"/>
            </w:rPr>
          </w:pPr>
        </w:p>
      </w:tc>
    </w:tr>
    <w:tr w:rsidR="00F94C67" w:rsidRPr="00B310DC" w:rsidTr="00F94C67">
      <w:trPr>
        <w:jc w:val="center"/>
      </w:trPr>
      <w:tc>
        <w:tcPr>
          <w:tcW w:w="2500" w:type="pct"/>
          <w:gridSpan w:val="2"/>
          <w:shd w:val="clear" w:color="auto" w:fill="auto"/>
          <w:tcMar>
            <w:top w:w="0" w:type="dxa"/>
          </w:tcMar>
        </w:tcPr>
        <w:p w:rsidR="00F94C67" w:rsidRPr="00AD7BF2" w:rsidRDefault="00F94C67" w:rsidP="004F54B2">
          <w:pPr>
            <w:pStyle w:val="FooterText"/>
          </w:pPr>
          <w:r>
            <w:t>8263/19</w:t>
          </w:r>
          <w:r w:rsidRPr="002511D8">
            <w:t xml:space="preserve"> </w:t>
          </w:r>
        </w:p>
      </w:tc>
      <w:tc>
        <w:tcPr>
          <w:tcW w:w="625" w:type="pct"/>
          <w:shd w:val="clear" w:color="auto" w:fill="auto"/>
          <w:tcMar>
            <w:top w:w="0" w:type="dxa"/>
          </w:tcMar>
        </w:tcPr>
        <w:p w:rsidR="00F94C67" w:rsidRPr="00AD7BF2" w:rsidRDefault="00F94C67" w:rsidP="00D94637">
          <w:pPr>
            <w:pStyle w:val="FooterText"/>
            <w:jc w:val="center"/>
          </w:pPr>
        </w:p>
      </w:tc>
      <w:tc>
        <w:tcPr>
          <w:tcW w:w="1286" w:type="pct"/>
          <w:gridSpan w:val="3"/>
          <w:shd w:val="clear" w:color="auto" w:fill="auto"/>
          <w:tcMar>
            <w:top w:w="0" w:type="dxa"/>
          </w:tcMar>
        </w:tcPr>
        <w:p w:rsidR="00F94C67" w:rsidRPr="002511D8" w:rsidRDefault="00F94C67" w:rsidP="00D94637">
          <w:pPr>
            <w:pStyle w:val="FooterText"/>
            <w:jc w:val="center"/>
          </w:pPr>
          <w:r>
            <w:t>nr</w:t>
          </w:r>
        </w:p>
      </w:tc>
      <w:tc>
        <w:tcPr>
          <w:tcW w:w="589" w:type="pct"/>
          <w:shd w:val="clear" w:color="auto" w:fill="auto"/>
          <w:tcMar>
            <w:top w:w="0" w:type="dxa"/>
          </w:tcMar>
        </w:tcPr>
        <w:p w:rsidR="00F94C67" w:rsidRPr="00B310DC" w:rsidRDefault="00F94C67" w:rsidP="00D94637">
          <w:pPr>
            <w:pStyle w:val="FooterText"/>
            <w:jc w:val="right"/>
          </w:pPr>
        </w:p>
      </w:tc>
    </w:tr>
    <w:tr w:rsidR="00F94C67" w:rsidRPr="00D94637" w:rsidTr="00F94C67">
      <w:trPr>
        <w:jc w:val="center"/>
      </w:trPr>
      <w:tc>
        <w:tcPr>
          <w:tcW w:w="1774" w:type="pct"/>
          <w:shd w:val="clear" w:color="auto" w:fill="auto"/>
        </w:tcPr>
        <w:p w:rsidR="00F94C67" w:rsidRPr="00AD7BF2" w:rsidRDefault="00F94C67" w:rsidP="00D94637">
          <w:pPr>
            <w:pStyle w:val="FooterText"/>
            <w:spacing w:before="40"/>
          </w:pPr>
        </w:p>
      </w:tc>
      <w:tc>
        <w:tcPr>
          <w:tcW w:w="1455" w:type="pct"/>
          <w:gridSpan w:val="3"/>
          <w:shd w:val="clear" w:color="auto" w:fill="auto"/>
        </w:tcPr>
        <w:p w:rsidR="00F94C67" w:rsidRPr="00AD7BF2" w:rsidRDefault="00F94C67" w:rsidP="00D204D6">
          <w:pPr>
            <w:pStyle w:val="FooterText"/>
            <w:spacing w:before="40"/>
            <w:jc w:val="center"/>
          </w:pPr>
          <w:r>
            <w:t>LIFE 2 B</w:t>
          </w:r>
        </w:p>
      </w:tc>
      <w:tc>
        <w:tcPr>
          <w:tcW w:w="742" w:type="pct"/>
          <w:shd w:val="clear" w:color="auto" w:fill="auto"/>
        </w:tcPr>
        <w:p w:rsidR="00F94C67" w:rsidRPr="00D94637" w:rsidRDefault="00F94C67" w:rsidP="002F0099">
          <w:pPr>
            <w:pStyle w:val="FooterText"/>
            <w:jc w:val="center"/>
            <w:rPr>
              <w:b/>
              <w:position w:val="-4"/>
              <w:sz w:val="36"/>
            </w:rPr>
          </w:pPr>
        </w:p>
      </w:tc>
      <w:tc>
        <w:tcPr>
          <w:tcW w:w="1029" w:type="pct"/>
          <w:gridSpan w:val="2"/>
          <w:shd w:val="clear" w:color="auto" w:fill="auto"/>
        </w:tcPr>
        <w:p w:rsidR="00F94C67" w:rsidRPr="000310C2" w:rsidRDefault="00F94C67" w:rsidP="00D94637">
          <w:pPr>
            <w:pStyle w:val="FooterText"/>
            <w:jc w:val="right"/>
            <w:rPr>
              <w:spacing w:val="-20"/>
              <w:sz w:val="16"/>
            </w:rPr>
          </w:pPr>
          <w:r>
            <w:rPr>
              <w:b/>
              <w:spacing w:val="-20"/>
              <w:position w:val="-4"/>
              <w:sz w:val="36"/>
            </w:rPr>
            <w:t>SL</w:t>
          </w:r>
        </w:p>
      </w:tc>
    </w:tr>
  </w:tbl>
  <w:p w:rsidR="00943B55" w:rsidRPr="00F94C67" w:rsidRDefault="00943B55" w:rsidP="00F94C67">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67" w:rsidRDefault="00F94C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67" w:rsidRDefault="00F94C67">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67" w:rsidRDefault="00F94C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5" w:rsidRDefault="00F94C67">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636708">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5" w:rsidRDefault="0094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55" w:rsidRDefault="00F94C67">
      <w:pPr>
        <w:spacing w:before="0" w:after="0"/>
      </w:pPr>
      <w:r>
        <w:separator/>
      </w:r>
    </w:p>
  </w:footnote>
  <w:footnote w:type="continuationSeparator" w:id="0">
    <w:p w:rsidR="00943B55" w:rsidRDefault="00F94C67">
      <w:pPr>
        <w:spacing w:before="0" w:after="0"/>
      </w:pPr>
      <w:r>
        <w:continuationSeparator/>
      </w:r>
    </w:p>
  </w:footnote>
  <w:footnote w:id="1">
    <w:p w:rsidR="00943B55" w:rsidRDefault="00F94C67">
      <w:pPr>
        <w:pStyle w:val="FootnoteText"/>
      </w:pPr>
      <w:r>
        <w:rPr>
          <w:rStyle w:val="FootnoteReference"/>
        </w:rPr>
        <w:footnoteRef/>
      </w:r>
      <w:r>
        <w:tab/>
        <w:t>UL L 21, 27.1.1996, str. 47.</w:t>
      </w:r>
    </w:p>
  </w:footnote>
  <w:footnote w:id="2">
    <w:p w:rsidR="00943B55" w:rsidRDefault="00F94C67">
      <w:pPr>
        <w:pStyle w:val="FootnoteText"/>
        <w:rPr>
          <w:lang w:val="pl-PL"/>
        </w:rPr>
      </w:pPr>
      <w:r>
        <w:rPr>
          <w:rStyle w:val="FootnoteReference"/>
        </w:rPr>
        <w:footnoteRef/>
      </w:r>
      <w:r>
        <w:tab/>
        <w:t>Mednarodni svet za žito deluje na podlagi fiskalnega leta, ki traja od 1. julija do 30. junija.</w:t>
      </w:r>
    </w:p>
  </w:footnote>
  <w:footnote w:id="3">
    <w:p w:rsidR="00943B55" w:rsidRDefault="00F94C67">
      <w:pPr>
        <w:pStyle w:val="FootnoteText"/>
      </w:pPr>
      <w:r>
        <w:rPr>
          <w:rStyle w:val="FootnoteReference"/>
        </w:rPr>
        <w:footnoteRef/>
      </w:r>
      <w:r>
        <w:tab/>
        <w:t>UL L 21, 27.1.1996, str. 47.</w:t>
      </w:r>
    </w:p>
  </w:footnote>
  <w:footnote w:id="4">
    <w:p w:rsidR="00943B55" w:rsidRDefault="00F94C67">
      <w:pPr>
        <w:pStyle w:val="FootnoteText"/>
      </w:pPr>
      <w:r>
        <w:rPr>
          <w:rStyle w:val="FootnoteReference"/>
        </w:rPr>
        <w:footnoteRef/>
      </w:r>
      <w:r>
        <w:tab/>
        <w:t xml:space="preserve">Sodba Sodišča z dne 7. oktobra 2014 v zadevi </w:t>
      </w:r>
      <w:r>
        <w:rPr>
          <w:i/>
        </w:rPr>
        <w:t>Nemčija proti Svetu</w:t>
      </w:r>
      <w:r>
        <w:t xml:space="preserve">, C-399/12, ECLI:EU:C:2014:2258, točke 61 do 64. </w:t>
      </w:r>
    </w:p>
  </w:footnote>
  <w:footnote w:id="5">
    <w:p w:rsidR="00943B55" w:rsidRDefault="00F94C67">
      <w:pPr>
        <w:pStyle w:val="FootnoteText"/>
      </w:pPr>
      <w:r>
        <w:rPr>
          <w:rStyle w:val="FootnoteReference"/>
        </w:rPr>
        <w:footnoteRef/>
      </w:r>
      <w:r>
        <w:tab/>
        <w:t>Sklep Sveta 96/88/ES z dne 19. decembra 1995 o odobritvi Konvencije o trgovanju z žitom in Konvencije o pomoči v hrani, ki sestavljata Mednarodni sporazum o žitu iz leta 1995, s strani Evropske skupnosti (UL L 21, 27.1.1996, str. 47).</w:t>
      </w:r>
    </w:p>
  </w:footnote>
  <w:footnote w:id="6">
    <w:p w:rsidR="00943B55" w:rsidRDefault="00F94C67">
      <w:pPr>
        <w:pStyle w:val="FootnoteText"/>
        <w:rPr>
          <w:lang w:val="pl-PL"/>
        </w:rPr>
      </w:pPr>
      <w:r>
        <w:rPr>
          <w:rStyle w:val="FootnoteReference"/>
        </w:rPr>
        <w:footnoteRef/>
      </w:r>
      <w:r>
        <w:tab/>
        <w:t>Informacije o podaljšanju Konvencije o trgovanju z žitom (1995) (UL L 12, 17.1.2018,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5" w:rsidRPr="00F94C67" w:rsidRDefault="00943B55" w:rsidP="00F94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5" w:rsidRPr="00F94C67" w:rsidRDefault="00F94C67" w:rsidP="00F94C67">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5" w:rsidRPr="00F94C67" w:rsidRDefault="00F94C67" w:rsidP="00F94C67">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67" w:rsidRDefault="00F94C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67" w:rsidRDefault="00F94C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67" w:rsidRDefault="00F9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478B59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F366E0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6C69B4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BC60DE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FBEF70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8ABFA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996B35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6FA82C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0&quot; technicalblockguid=&quot;5154908941475649639&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4-05&lt;/text&gt;_x000d__x000a_  &lt;/metadata&gt;_x000d__x000a_  &lt;metadata key=&quot;md_Prefix&quot;&gt;_x000d__x000a_    &lt;text&gt;&lt;/text&gt;_x000d__x000a_  &lt;/metadata&gt;_x000d__x000a_  &lt;metadata key=&quot;md_DocumentNumber&quot;&gt;_x000d__x000a_    &lt;text&gt;8263&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197&lt;/text&gt;_x000d__x000a_      &lt;text&gt;PROBA 12&lt;/text&gt;_x000d__x000a_      &lt;text&gt;WTO 11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089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4-0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16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stali&amp;#353;&amp;#269;u, ki se v imenu Evropske unije zastopa v Mednarodnem svetu za &amp;#382;ito glede podalj&amp;#353;anja Konvencije o trgovanju z &amp;#382;itom iz leta 1995&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en-gb&quot;&amp;gt;A&amp;lt;/Run&amp;gt; SVETA o stali&amp;#353;&amp;#269;u, ki se v imenu Evropske unije zastopa v Mednarodnem svetu za &amp;#382;ito glede podalj&amp;#353;anja Konvencije o trgovanju z &amp;#382;itom iz leta 1995&amp;lt;/Paragraph&amp;gt;&amp;lt;/FlowDocument&amp;gt;&lt;/xaml&gt;_x000d__x000a_  &lt;/metadata&gt;_x000d__x000a_  &lt;metadata key=&quot;md_SubjectFootnote&quot; /&gt;_x000d__x000a_  &lt;metadata key=&quot;md_DG&quot;&gt;_x000d__x000a_    &lt;text&gt;LIFE 2 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Mednarodnem svetu za &amp;#382;ito glede podalj&amp;#353;anja Konvencije o trgovanju z &amp;#382;itom iz leta 1995&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4-02 10:32: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BA10570-5DAA-44A1-B5FB-EE31A6C097CF"/>
    <w:docVar w:name="LW_COVERPAGE_TYPE" w:val="1"/>
    <w:docVar w:name="LW_CROSSREFERENCE" w:val="&lt;UNUSED&gt;"/>
    <w:docVar w:name="LW_DocType" w:val="COM"/>
    <w:docVar w:name="LW_EMISSION" w:val="4.4.2019"/>
    <w:docVar w:name="LW_EMISSION_ISODATE" w:val="2019-04-04"/>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89"/>
    <w:docVar w:name="LW_REF.II.NEW.CP_YEAR" w:val="2019"/>
    <w:docVar w:name="LW_REF.INST.NEW" w:val="COM"/>
    <w:docVar w:name="LW_REF.INST.NEW_ADOPTED" w:val="final"/>
    <w:docVar w:name="LW_REF.INST.NEW_TEXT" w:val="(2019)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Mednarodnem svetu za \u382?ito glede podalj\u353?anja Konvencije o trgovanju z \u382?itom iz leta 1995"/>
    <w:docVar w:name="LW_TYPE.DOC.CP" w:val="SKLEP SVETA"/>
  </w:docVars>
  <w:rsids>
    <w:rsidRoot w:val="00943B55"/>
    <w:rsid w:val="00636708"/>
    <w:rsid w:val="00943B55"/>
    <w:rsid w:val="00F94C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6E5885-C361-45AB-B4DC-95C9AE61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F94C67"/>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F94C67"/>
    <w:pPr>
      <w:spacing w:before="0" w:after="240"/>
      <w:jc w:val="center"/>
    </w:pPr>
  </w:style>
  <w:style w:type="character" w:customStyle="1" w:styleId="TechnicalBlockChar">
    <w:name w:val="Technical Block Char"/>
    <w:basedOn w:val="DefaultParagraphFont"/>
    <w:link w:val="TechnicalBlock"/>
    <w:rsid w:val="00F94C67"/>
    <w:rPr>
      <w:rFonts w:ascii="Times New Roman" w:hAnsi="Times New Roman" w:cs="Times New Roman"/>
      <w:sz w:val="24"/>
      <w:lang w:val="sl-SI"/>
    </w:rPr>
  </w:style>
  <w:style w:type="paragraph" w:customStyle="1" w:styleId="Lignefinal">
    <w:name w:val="Ligne final"/>
    <w:basedOn w:val="Normal"/>
    <w:next w:val="Normal"/>
    <w:rsid w:val="00F94C67"/>
    <w:pPr>
      <w:pBdr>
        <w:bottom w:val="single" w:sz="4" w:space="0" w:color="000000"/>
      </w:pBdr>
      <w:spacing w:before="360" w:line="360" w:lineRule="auto"/>
      <w:ind w:left="3400" w:right="3400"/>
      <w:jc w:val="center"/>
    </w:pPr>
    <w:rPr>
      <w:b/>
    </w:rPr>
  </w:style>
  <w:style w:type="paragraph" w:customStyle="1" w:styleId="EntText">
    <w:name w:val="EntText"/>
    <w:basedOn w:val="Normal"/>
    <w:rsid w:val="00F94C67"/>
    <w:pPr>
      <w:spacing w:line="360" w:lineRule="auto"/>
      <w:jc w:val="left"/>
    </w:pPr>
  </w:style>
  <w:style w:type="paragraph" w:customStyle="1" w:styleId="pj">
    <w:name w:val="p.j."/>
    <w:basedOn w:val="TechnicalBlock"/>
    <w:link w:val="pjChar"/>
    <w:rsid w:val="00F94C67"/>
    <w:pPr>
      <w:spacing w:before="1200" w:after="120"/>
      <w:ind w:left="1440" w:hanging="1440"/>
      <w:jc w:val="left"/>
    </w:pPr>
  </w:style>
  <w:style w:type="character" w:customStyle="1" w:styleId="pjChar">
    <w:name w:val="p.j. Char"/>
    <w:basedOn w:val="TechnicalBlockChar"/>
    <w:link w:val="pj"/>
    <w:rsid w:val="00F94C67"/>
    <w:rPr>
      <w:rFonts w:ascii="Times New Roman" w:hAnsi="Times New Roman" w:cs="Times New Roman"/>
      <w:sz w:val="24"/>
      <w:lang w:val="sl-SI"/>
    </w:rPr>
  </w:style>
  <w:style w:type="paragraph" w:customStyle="1" w:styleId="nbbordered">
    <w:name w:val="nb bordered"/>
    <w:basedOn w:val="TechnicalBlock"/>
    <w:link w:val="nbborderedChar"/>
    <w:rsid w:val="00F94C67"/>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F94C67"/>
    <w:rPr>
      <w:rFonts w:ascii="Times New Roman" w:hAnsi="Times New Roman" w:cs="Times New Roman"/>
      <w:b/>
      <w:sz w:val="24"/>
      <w:lang w:val="sl-SI"/>
    </w:rPr>
  </w:style>
  <w:style w:type="paragraph" w:customStyle="1" w:styleId="HeaderCouncil">
    <w:name w:val="Header Council"/>
    <w:basedOn w:val="Normal"/>
    <w:link w:val="HeaderCouncilChar"/>
    <w:rsid w:val="00F94C67"/>
    <w:pPr>
      <w:spacing w:before="0" w:after="0"/>
    </w:pPr>
    <w:rPr>
      <w:sz w:val="2"/>
    </w:rPr>
  </w:style>
  <w:style w:type="character" w:customStyle="1" w:styleId="HeaderCouncilChar">
    <w:name w:val="Header Council Char"/>
    <w:basedOn w:val="DefaultParagraphFont"/>
    <w:link w:val="HeaderCouncil"/>
    <w:rsid w:val="00F94C67"/>
    <w:rPr>
      <w:rFonts w:ascii="Times New Roman" w:hAnsi="Times New Roman" w:cs="Times New Roman"/>
      <w:sz w:val="2"/>
      <w:lang w:val="sl-SI"/>
    </w:rPr>
  </w:style>
  <w:style w:type="paragraph" w:customStyle="1" w:styleId="HeaderCouncilLarge">
    <w:name w:val="Header Council Large"/>
    <w:basedOn w:val="Normal"/>
    <w:link w:val="HeaderCouncilLargeChar"/>
    <w:rsid w:val="00F94C67"/>
    <w:pPr>
      <w:spacing w:before="0" w:after="440"/>
    </w:pPr>
    <w:rPr>
      <w:sz w:val="2"/>
    </w:rPr>
  </w:style>
  <w:style w:type="character" w:customStyle="1" w:styleId="HeaderCouncilLargeChar">
    <w:name w:val="Header Council Large Char"/>
    <w:basedOn w:val="DefaultParagraphFont"/>
    <w:link w:val="HeaderCouncilLarge"/>
    <w:rsid w:val="00F94C67"/>
    <w:rPr>
      <w:rFonts w:ascii="Times New Roman" w:hAnsi="Times New Roman" w:cs="Times New Roman"/>
      <w:sz w:val="2"/>
      <w:lang w:val="sl-SI"/>
    </w:rPr>
  </w:style>
  <w:style w:type="paragraph" w:customStyle="1" w:styleId="FooterCouncil">
    <w:name w:val="Footer Council"/>
    <w:basedOn w:val="Normal"/>
    <w:link w:val="FooterCouncilChar"/>
    <w:rsid w:val="00F94C67"/>
    <w:pPr>
      <w:spacing w:before="0" w:after="0"/>
    </w:pPr>
    <w:rPr>
      <w:sz w:val="2"/>
    </w:rPr>
  </w:style>
  <w:style w:type="character" w:customStyle="1" w:styleId="FooterCouncilChar">
    <w:name w:val="Footer Council Char"/>
    <w:basedOn w:val="DefaultParagraphFont"/>
    <w:link w:val="FooterCouncil"/>
    <w:rsid w:val="00F94C67"/>
    <w:rPr>
      <w:rFonts w:ascii="Times New Roman" w:hAnsi="Times New Roman" w:cs="Times New Roman"/>
      <w:sz w:val="2"/>
      <w:lang w:val="sl-SI"/>
    </w:rPr>
  </w:style>
  <w:style w:type="paragraph" w:customStyle="1" w:styleId="FooterText">
    <w:name w:val="Footer Text"/>
    <w:basedOn w:val="Normal"/>
    <w:rsid w:val="00F94C67"/>
    <w:pPr>
      <w:spacing w:before="0" w:after="0"/>
      <w:jc w:val="left"/>
    </w:pPr>
    <w:rPr>
      <w:rFonts w:eastAsia="Times New Roman"/>
      <w:szCs w:val="24"/>
      <w:lang w:val="en-GB"/>
    </w:rPr>
  </w:style>
  <w:style w:type="character" w:styleId="PlaceholderText">
    <w:name w:val="Placeholder Text"/>
    <w:basedOn w:val="DefaultParagraphFont"/>
    <w:uiPriority w:val="99"/>
    <w:semiHidden/>
    <w:rsid w:val="00F94C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B07812-1E87-454D-AC2A-F2CA2181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3</cp:revision>
  <cp:lastPrinted>2019-02-06T14:50:00Z</cp:lastPrinted>
  <dcterms:created xsi:type="dcterms:W3CDTF">2019-04-05T09:56:00Z</dcterms:created>
  <dcterms:modified xsi:type="dcterms:W3CDTF">2019-04-05T09:56:00Z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4.2.10, Build 20190314</vt:lpwstr>
  </property>
  <property fmtid="{D5CDD505-2E9C-101B-9397-08002B2CF9AE}" pid="5" name="Created using">
    <vt:lpwstr>DocuWrite 4.2.10, Build 20190314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