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CF" w:rsidRDefault="007D75CF" w:rsidP="00371AD9">
      <w:pPr>
        <w:rPr>
          <w:lang w:val="sl-SI"/>
        </w:rPr>
      </w:pPr>
    </w:p>
    <w:p w:rsidR="00BE1017" w:rsidRPr="00BE1017" w:rsidRDefault="00BE1017" w:rsidP="00BE1017">
      <w:pPr>
        <w:spacing w:after="200" w:line="276" w:lineRule="auto"/>
        <w:contextualSpacing/>
        <w:rPr>
          <w:rFonts w:cs="Arial"/>
          <w:b/>
          <w:szCs w:val="20"/>
          <w:lang w:val="sl-SI"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28"/>
        <w:gridCol w:w="816"/>
        <w:gridCol w:w="2241"/>
        <w:gridCol w:w="30"/>
      </w:tblGrid>
      <w:tr w:rsidR="00BE1017" w:rsidRPr="00BE1017" w:rsidTr="00B876EB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BE1017" w:rsidRPr="00BE1017" w:rsidRDefault="00BE1017" w:rsidP="00187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E1017">
              <w:rPr>
                <w:rFonts w:cs="Arial"/>
                <w:szCs w:val="20"/>
                <w:lang w:val="sl-SI" w:eastAsia="sl-SI"/>
              </w:rPr>
              <w:t xml:space="preserve">Številka: </w:t>
            </w:r>
            <w:r w:rsidR="00187262">
              <w:rPr>
                <w:rFonts w:cs="Arial"/>
                <w:szCs w:val="20"/>
                <w:lang w:val="sl-SI" w:eastAsia="sl-SI"/>
              </w:rPr>
              <w:t>0042-2/2019/2</w:t>
            </w:r>
          </w:p>
        </w:tc>
      </w:tr>
      <w:tr w:rsidR="00BE1017" w:rsidRPr="00BE1017" w:rsidTr="00B876EB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BE1017" w:rsidRPr="00BE1017" w:rsidRDefault="0017228B" w:rsidP="00187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Ljubljana, </w:t>
            </w:r>
            <w:r w:rsidR="00187262">
              <w:rPr>
                <w:rFonts w:cs="Arial"/>
                <w:szCs w:val="20"/>
                <w:lang w:val="sl-SI" w:eastAsia="sl-SI"/>
              </w:rPr>
              <w:t>5. 6. 2019</w:t>
            </w:r>
          </w:p>
        </w:tc>
      </w:tr>
      <w:tr w:rsidR="00BE1017" w:rsidRPr="00BE1017" w:rsidTr="00B876EB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BE1017" w:rsidRPr="00BE1017" w:rsidRDefault="00BE1017" w:rsidP="00187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E1017">
              <w:rPr>
                <w:rFonts w:cs="Arial"/>
                <w:iCs/>
                <w:szCs w:val="20"/>
                <w:lang w:val="sl-SI" w:eastAsia="sl-SI"/>
              </w:rPr>
              <w:t xml:space="preserve">EVA </w:t>
            </w:r>
            <w:r w:rsidR="00187262"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BE1017" w:rsidRPr="00BE1017" w:rsidTr="00B876EB">
        <w:trPr>
          <w:gridAfter w:val="3"/>
          <w:wAfter w:w="3087" w:type="dxa"/>
          <w:trHeight w:val="1046"/>
        </w:trPr>
        <w:tc>
          <w:tcPr>
            <w:tcW w:w="6076" w:type="dxa"/>
            <w:gridSpan w:val="2"/>
          </w:tcPr>
          <w:p w:rsidR="00BE1017" w:rsidRPr="00BE1017" w:rsidRDefault="00BE1017" w:rsidP="00BE1017">
            <w:pPr>
              <w:rPr>
                <w:rFonts w:eastAsia="Calibri" w:cs="Arial"/>
                <w:szCs w:val="20"/>
                <w:lang w:val="sl-SI"/>
              </w:rPr>
            </w:pPr>
          </w:p>
          <w:p w:rsidR="00BE1017" w:rsidRPr="00BE1017" w:rsidRDefault="00BE1017" w:rsidP="00BE1017">
            <w:pPr>
              <w:rPr>
                <w:rFonts w:eastAsia="Calibri" w:cs="Arial"/>
                <w:szCs w:val="20"/>
                <w:lang w:val="sl-SI"/>
              </w:rPr>
            </w:pPr>
            <w:r w:rsidRPr="00BE1017">
              <w:rPr>
                <w:rFonts w:eastAsia="Calibri" w:cs="Arial"/>
                <w:szCs w:val="20"/>
                <w:lang w:val="sl-SI"/>
              </w:rPr>
              <w:t>GENERALNI SEKRETARIAT VLADE REPUBLIKE SLOVENIJE</w:t>
            </w:r>
          </w:p>
          <w:p w:rsidR="00BE1017" w:rsidRPr="00BE1017" w:rsidRDefault="00C77F9C" w:rsidP="00BE1017">
            <w:pPr>
              <w:rPr>
                <w:rFonts w:eastAsia="Calibri" w:cs="Arial"/>
                <w:szCs w:val="20"/>
                <w:lang w:val="sl-SI"/>
              </w:rPr>
            </w:pPr>
            <w:hyperlink r:id="rId8" w:history="1">
              <w:r w:rsidR="00BE1017" w:rsidRPr="00BE1017">
                <w:rPr>
                  <w:rFonts w:eastAsia="Calibri" w:cs="Arial"/>
                  <w:color w:val="0000FF"/>
                  <w:szCs w:val="20"/>
                  <w:u w:val="single"/>
                  <w:lang w:val="sl-SI"/>
                </w:rPr>
                <w:t>Gp.gs@gov.si</w:t>
              </w:r>
            </w:hyperlink>
          </w:p>
          <w:p w:rsidR="00BE1017" w:rsidRPr="00BE1017" w:rsidRDefault="00BE1017" w:rsidP="00BE1017">
            <w:pPr>
              <w:rPr>
                <w:rFonts w:eastAsia="Calibri" w:cs="Arial"/>
                <w:szCs w:val="20"/>
                <w:lang w:val="sl-SI"/>
              </w:rPr>
            </w:pPr>
          </w:p>
        </w:tc>
      </w:tr>
      <w:tr w:rsidR="00BE1017" w:rsidRPr="00BE1017" w:rsidTr="00B876EB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:rsidR="00BE1017" w:rsidRPr="00BE1017" w:rsidRDefault="0017228B" w:rsidP="005D489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ZADEVA: Akt o spremembah in dopolnitvah Akta o ustanovitvi Ustanove – Centra za evropsko prihodnost</w:t>
            </w:r>
            <w:r w:rsidR="00BE1017" w:rsidRPr="00BE1017">
              <w:rPr>
                <w:rFonts w:cs="Arial"/>
                <w:b/>
                <w:szCs w:val="20"/>
                <w:lang w:val="sl-SI" w:eastAsia="sl-SI"/>
              </w:rPr>
              <w:t xml:space="preserve"> – predlog za obravnavo </w:t>
            </w:r>
          </w:p>
        </w:tc>
      </w:tr>
      <w:tr w:rsidR="00BE1017" w:rsidRPr="00BE1017" w:rsidTr="00B876EB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:rsidR="00BE1017" w:rsidRPr="00BE1017" w:rsidRDefault="00BE1017" w:rsidP="00BE101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BE1017">
              <w:rPr>
                <w:rFonts w:cs="Arial"/>
                <w:b/>
                <w:szCs w:val="20"/>
                <w:lang w:val="sl-SI" w:eastAsia="sl-SI"/>
              </w:rPr>
              <w:t>1. Predlog sklepov vlade:</w:t>
            </w:r>
          </w:p>
        </w:tc>
      </w:tr>
      <w:tr w:rsidR="00BE1017" w:rsidRPr="00BE1017" w:rsidTr="00B876EB">
        <w:trPr>
          <w:gridAfter w:val="1"/>
          <w:wAfter w:w="30" w:type="dxa"/>
          <w:trHeight w:val="3108"/>
        </w:trPr>
        <w:tc>
          <w:tcPr>
            <w:tcW w:w="9133" w:type="dxa"/>
            <w:gridSpan w:val="4"/>
          </w:tcPr>
          <w:p w:rsidR="00BE1017" w:rsidRPr="00180A4E" w:rsidRDefault="00BE1017" w:rsidP="00BE10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 xml:space="preserve">Na podlagi </w:t>
            </w:r>
            <w:r w:rsidRPr="008601A1">
              <w:rPr>
                <w:rFonts w:cs="Arial"/>
                <w:bCs/>
                <w:szCs w:val="20"/>
                <w:lang w:val="sl-SI"/>
              </w:rPr>
              <w:t>2. in 21. člena Zakona o Vladi R</w:t>
            </w:r>
            <w:r w:rsidR="008A4FE3">
              <w:rPr>
                <w:rFonts w:cs="Arial"/>
                <w:bCs/>
                <w:szCs w:val="20"/>
                <w:lang w:val="sl-SI"/>
              </w:rPr>
              <w:t xml:space="preserve">epublike </w:t>
            </w:r>
            <w:r w:rsidRPr="008601A1">
              <w:rPr>
                <w:rFonts w:cs="Arial"/>
                <w:bCs/>
                <w:szCs w:val="20"/>
                <w:lang w:val="sl-SI"/>
              </w:rPr>
              <w:t>S</w:t>
            </w:r>
            <w:r w:rsidR="008A4FE3">
              <w:rPr>
                <w:rFonts w:cs="Arial"/>
                <w:bCs/>
                <w:szCs w:val="20"/>
                <w:lang w:val="sl-SI"/>
              </w:rPr>
              <w:t>lovenije</w:t>
            </w:r>
            <w:r w:rsidRPr="008601A1">
              <w:rPr>
                <w:rFonts w:cs="Arial"/>
                <w:bCs/>
                <w:szCs w:val="20"/>
                <w:lang w:val="sl-SI"/>
              </w:rPr>
              <w:t xml:space="preserve"> (</w:t>
            </w:r>
            <w:r w:rsidRPr="00180A4E">
              <w:rPr>
                <w:rFonts w:cs="Arial"/>
                <w:bCs/>
                <w:color w:val="000000"/>
                <w:szCs w:val="20"/>
                <w:lang w:val="sl-SI" w:eastAsia="sl-SI"/>
              </w:rPr>
              <w:t>Uradni list RS, št. 24/05 – uradno prečiščeno b</w:t>
            </w:r>
            <w:r>
              <w:rPr>
                <w:rFonts w:cs="Arial"/>
                <w:bCs/>
                <w:color w:val="000000"/>
                <w:szCs w:val="20"/>
                <w:lang w:val="sl-SI" w:eastAsia="sl-SI"/>
              </w:rPr>
              <w:t xml:space="preserve">esedilo, 109/08, 38/10 – ZUKN, </w:t>
            </w:r>
            <w:r w:rsidRPr="00180A4E">
              <w:rPr>
                <w:rFonts w:cs="Arial"/>
                <w:bCs/>
                <w:color w:val="000000"/>
                <w:szCs w:val="20"/>
                <w:lang w:val="sl-SI" w:eastAsia="sl-SI"/>
              </w:rPr>
              <w:t>8/12</w:t>
            </w:r>
            <w:r>
              <w:rPr>
                <w:rFonts w:cs="Arial"/>
                <w:bCs/>
                <w:color w:val="000000"/>
                <w:szCs w:val="20"/>
                <w:lang w:val="sl-SI" w:eastAsia="sl-SI"/>
              </w:rPr>
              <w:t xml:space="preserve">, </w:t>
            </w:r>
            <w:r w:rsidR="007D4501">
              <w:rPr>
                <w:rFonts w:cs="Arial"/>
                <w:bCs/>
                <w:color w:val="000000"/>
                <w:szCs w:val="20"/>
                <w:lang w:val="sl-SI" w:eastAsia="sl-SI"/>
              </w:rPr>
              <w:t>21/13,</w:t>
            </w:r>
            <w:r w:rsidRPr="00EC3254">
              <w:rPr>
                <w:rFonts w:cs="Arial"/>
                <w:bCs/>
                <w:color w:val="000000"/>
                <w:szCs w:val="20"/>
                <w:lang w:val="sl-SI" w:eastAsia="sl-SI"/>
              </w:rPr>
              <w:t xml:space="preserve"> 47/13 – ZDU-1G</w:t>
            </w:r>
            <w:r w:rsidR="00BF1D92">
              <w:rPr>
                <w:rFonts w:cs="Arial"/>
                <w:bCs/>
                <w:color w:val="000000"/>
                <w:szCs w:val="20"/>
                <w:lang w:val="sl-SI" w:eastAsia="sl-SI"/>
              </w:rPr>
              <w:t xml:space="preserve">, </w:t>
            </w:r>
            <w:r w:rsidR="007D4501">
              <w:rPr>
                <w:rFonts w:cs="Arial"/>
                <w:bCs/>
                <w:color w:val="000000"/>
                <w:szCs w:val="20"/>
                <w:lang w:val="sl-SI" w:eastAsia="sl-SI"/>
              </w:rPr>
              <w:t>65/14</w:t>
            </w:r>
            <w:r w:rsidR="00BF1D92">
              <w:rPr>
                <w:rFonts w:cs="Arial"/>
                <w:bCs/>
                <w:color w:val="000000"/>
                <w:szCs w:val="20"/>
                <w:lang w:val="sl-SI" w:eastAsia="sl-SI"/>
              </w:rPr>
              <w:t xml:space="preserve"> in 55/17</w:t>
            </w:r>
            <w:r w:rsidRPr="008601A1">
              <w:rPr>
                <w:rFonts w:cs="Arial"/>
                <w:bCs/>
                <w:szCs w:val="20"/>
                <w:lang w:val="sl-SI"/>
              </w:rPr>
              <w:t>)</w:t>
            </w:r>
            <w:r>
              <w:rPr>
                <w:rFonts w:cs="Arial"/>
                <w:bCs/>
                <w:szCs w:val="20"/>
                <w:lang w:val="sl-SI"/>
              </w:rPr>
              <w:t xml:space="preserve"> je Vlada Republike Slovenije</w:t>
            </w:r>
            <w:r w:rsidRPr="008601A1">
              <w:rPr>
                <w:rFonts w:cs="Arial"/>
                <w:bCs/>
                <w:szCs w:val="20"/>
                <w:lang w:val="sl-SI"/>
              </w:rPr>
              <w:t xml:space="preserve"> na ... seji dne ... sprejela naslednji sklep:</w:t>
            </w:r>
          </w:p>
          <w:p w:rsidR="00BE1017" w:rsidRPr="00BE6BA2" w:rsidRDefault="00BE1017" w:rsidP="00BE1017">
            <w:pPr>
              <w:spacing w:line="240" w:lineRule="atLeast"/>
              <w:ind w:left="360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:rsidR="00BE1017" w:rsidRDefault="00BE1017" w:rsidP="0039007E">
            <w:pPr>
              <w:numPr>
                <w:ilvl w:val="0"/>
                <w:numId w:val="25"/>
              </w:num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 w:rsidRPr="00BE6BA2">
              <w:rPr>
                <w:rFonts w:cs="Arial"/>
                <w:bCs/>
                <w:szCs w:val="20"/>
                <w:lang w:val="sl-SI"/>
              </w:rPr>
              <w:t>Vlada</w:t>
            </w:r>
            <w:r w:rsidR="007D4501" w:rsidRPr="00BE6BA2">
              <w:rPr>
                <w:rFonts w:cs="Arial"/>
                <w:bCs/>
                <w:szCs w:val="20"/>
                <w:lang w:val="sl-SI"/>
              </w:rPr>
              <w:t xml:space="preserve"> Republike Slovenije </w:t>
            </w:r>
            <w:r w:rsidR="0017228B">
              <w:rPr>
                <w:rFonts w:cs="Arial"/>
                <w:bCs/>
                <w:szCs w:val="20"/>
                <w:lang w:val="sl-SI"/>
              </w:rPr>
              <w:t xml:space="preserve">je </w:t>
            </w:r>
            <w:r w:rsidR="007D4501" w:rsidRPr="00BE6BA2">
              <w:rPr>
                <w:rFonts w:cs="Arial"/>
                <w:bCs/>
                <w:szCs w:val="20"/>
                <w:lang w:val="sl-SI"/>
              </w:rPr>
              <w:t>sprej</w:t>
            </w:r>
            <w:r w:rsidR="0017228B">
              <w:rPr>
                <w:rFonts w:cs="Arial"/>
                <w:bCs/>
                <w:szCs w:val="20"/>
                <w:lang w:val="sl-SI"/>
              </w:rPr>
              <w:t>ela Akt o spremembah in dopolnitvah Akta o ustanovitvi Ustanove – Centra za evropsko prihodnost, ki je priloga tega sklepa.</w:t>
            </w:r>
          </w:p>
          <w:p w:rsidR="0017228B" w:rsidRDefault="008C79AE" w:rsidP="0039007E">
            <w:pPr>
              <w:numPr>
                <w:ilvl w:val="0"/>
                <w:numId w:val="25"/>
              </w:num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Vlada Republike Slovenije pooblašča dr. Mir</w:t>
            </w:r>
            <w:r w:rsidR="00C77F9C">
              <w:rPr>
                <w:rFonts w:cs="Arial"/>
                <w:bCs/>
                <w:szCs w:val="20"/>
                <w:lang w:val="sl-SI"/>
              </w:rPr>
              <w:t>oslav</w:t>
            </w:r>
            <w:r>
              <w:rPr>
                <w:rFonts w:cs="Arial"/>
                <w:bCs/>
                <w:szCs w:val="20"/>
                <w:lang w:val="sl-SI"/>
              </w:rPr>
              <w:t>a Cerarja, ministra za zunanje zadeve, za podpis Akta o spremembah in dopolnitvah Akta o ustanovitvi Ustanove – Centra za evropsko prihodnost.</w:t>
            </w:r>
          </w:p>
          <w:p w:rsidR="008C79AE" w:rsidRPr="00CA7260" w:rsidRDefault="008C79AE" w:rsidP="0039007E">
            <w:pPr>
              <w:numPr>
                <w:ilvl w:val="0"/>
                <w:numId w:val="25"/>
              </w:num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 w:rsidRPr="00CA7260">
              <w:rPr>
                <w:rFonts w:cs="Arial"/>
                <w:bCs/>
                <w:szCs w:val="20"/>
                <w:lang w:val="sl-SI"/>
              </w:rPr>
              <w:t xml:space="preserve">Vlada Republike Slovenije zadolži upravo Ustanove – Centra za evropsko prihodnost, da v treh mesecih od </w:t>
            </w:r>
            <w:r w:rsidR="00187262">
              <w:rPr>
                <w:rFonts w:cs="Arial"/>
                <w:bCs/>
                <w:szCs w:val="20"/>
                <w:lang w:val="sl-SI"/>
              </w:rPr>
              <w:t>začetka veljavnosti</w:t>
            </w:r>
            <w:r w:rsidRPr="00CA7260">
              <w:rPr>
                <w:rFonts w:cs="Arial"/>
                <w:bCs/>
                <w:szCs w:val="20"/>
                <w:lang w:val="sl-SI"/>
              </w:rPr>
              <w:t xml:space="preserve"> uskladi </w:t>
            </w:r>
            <w:r w:rsidRPr="00ED18CE">
              <w:rPr>
                <w:rFonts w:cs="Arial"/>
                <w:bCs/>
                <w:szCs w:val="20"/>
                <w:lang w:val="sl-SI"/>
              </w:rPr>
              <w:t>statut</w:t>
            </w:r>
            <w:r w:rsidRPr="00CA7260">
              <w:rPr>
                <w:rFonts w:cs="Arial"/>
                <w:bCs/>
                <w:szCs w:val="20"/>
                <w:lang w:val="sl-SI"/>
              </w:rPr>
              <w:t xml:space="preserve"> in splošne akte ustanove z </w:t>
            </w:r>
            <w:r w:rsidR="00187262">
              <w:rPr>
                <w:rFonts w:cs="Arial"/>
                <w:bCs/>
                <w:szCs w:val="20"/>
                <w:lang w:val="sl-SI"/>
              </w:rPr>
              <w:t>A</w:t>
            </w:r>
            <w:r w:rsidRPr="00CA7260">
              <w:rPr>
                <w:rFonts w:cs="Arial"/>
                <w:bCs/>
                <w:szCs w:val="20"/>
                <w:lang w:val="sl-SI"/>
              </w:rPr>
              <w:t xml:space="preserve">ktom o spremembah in dopolnitvah Akta o ustanovitvi Ustanove – </w:t>
            </w:r>
            <w:r w:rsidR="00F3649C">
              <w:rPr>
                <w:rFonts w:cs="Arial"/>
                <w:bCs/>
                <w:szCs w:val="20"/>
                <w:lang w:val="sl-SI"/>
              </w:rPr>
              <w:t>C</w:t>
            </w:r>
            <w:r w:rsidRPr="00CA7260">
              <w:rPr>
                <w:rFonts w:cs="Arial"/>
                <w:bCs/>
                <w:szCs w:val="20"/>
                <w:lang w:val="sl-SI"/>
              </w:rPr>
              <w:t>entra za evropsko prihodnost.</w:t>
            </w:r>
          </w:p>
          <w:p w:rsidR="0039007E" w:rsidRPr="00BE6BA2" w:rsidRDefault="0039007E" w:rsidP="0039007E">
            <w:p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:rsidR="0039007E" w:rsidRDefault="0037160A" w:rsidP="0037160A">
            <w:p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Priloga:</w:t>
            </w:r>
          </w:p>
          <w:p w:rsidR="0037160A" w:rsidRDefault="0037160A" w:rsidP="0037160A">
            <w:pPr>
              <w:pStyle w:val="ListParagraph"/>
              <w:numPr>
                <w:ilvl w:val="0"/>
                <w:numId w:val="28"/>
              </w:num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Akt</w:t>
            </w:r>
            <w:r w:rsidR="00ED18CE">
              <w:rPr>
                <w:rFonts w:cs="Arial"/>
                <w:bCs/>
                <w:szCs w:val="20"/>
                <w:lang w:val="sl-SI"/>
              </w:rPr>
              <w:t xml:space="preserve"> o spremembah in dopolnitvah A</w:t>
            </w:r>
            <w:r>
              <w:rPr>
                <w:rFonts w:cs="Arial"/>
                <w:bCs/>
                <w:szCs w:val="20"/>
                <w:lang w:val="sl-SI"/>
              </w:rPr>
              <w:t>kta o ustanovitvi Ustanove – Centra za evropsko prihodnost</w:t>
            </w:r>
          </w:p>
          <w:p w:rsidR="0037160A" w:rsidRDefault="0037160A" w:rsidP="0037160A">
            <w:p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:rsidR="0037160A" w:rsidRPr="0037160A" w:rsidRDefault="0037160A" w:rsidP="0037160A">
            <w:p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:rsidR="00BE1017" w:rsidRPr="00BE6BA2" w:rsidRDefault="00D2064F" w:rsidP="00BE1017">
            <w:p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 w:rsidRPr="00BE6BA2">
              <w:rPr>
                <w:rFonts w:cs="Arial"/>
                <w:bCs/>
                <w:szCs w:val="20"/>
                <w:lang w:val="sl-SI"/>
              </w:rPr>
              <w:t>Sklep prejme</w:t>
            </w:r>
            <w:r w:rsidR="00BE1017" w:rsidRPr="00BE6BA2">
              <w:rPr>
                <w:rFonts w:cs="Arial"/>
                <w:bCs/>
                <w:szCs w:val="20"/>
                <w:lang w:val="sl-SI"/>
              </w:rPr>
              <w:t xml:space="preserve">: </w:t>
            </w:r>
          </w:p>
          <w:p w:rsidR="00BE1017" w:rsidRDefault="00BE1017" w:rsidP="0037160A">
            <w:pPr>
              <w:pStyle w:val="ListParagraph"/>
              <w:numPr>
                <w:ilvl w:val="0"/>
                <w:numId w:val="28"/>
              </w:num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 w:rsidRPr="0037160A">
              <w:rPr>
                <w:rFonts w:cs="Arial"/>
                <w:bCs/>
                <w:szCs w:val="20"/>
                <w:lang w:val="sl-SI"/>
              </w:rPr>
              <w:t>Ministrstvo za zunanje zadeve</w:t>
            </w:r>
          </w:p>
          <w:p w:rsidR="00CA7260" w:rsidRDefault="00CA7260" w:rsidP="00CA7260">
            <w:pPr>
              <w:pStyle w:val="ListParagraph"/>
              <w:numPr>
                <w:ilvl w:val="0"/>
                <w:numId w:val="28"/>
              </w:num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Ministrstvo za obrambo</w:t>
            </w:r>
          </w:p>
          <w:p w:rsidR="0037160A" w:rsidRDefault="0037160A" w:rsidP="0037160A">
            <w:pPr>
              <w:pStyle w:val="ListParagraph"/>
              <w:numPr>
                <w:ilvl w:val="0"/>
                <w:numId w:val="28"/>
              </w:num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Ministrstvo za notranje zadeve</w:t>
            </w:r>
          </w:p>
          <w:p w:rsidR="0037160A" w:rsidRPr="0037160A" w:rsidRDefault="005E0178" w:rsidP="0037160A">
            <w:pPr>
              <w:pStyle w:val="ListParagraph"/>
              <w:numPr>
                <w:ilvl w:val="0"/>
                <w:numId w:val="28"/>
              </w:num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Ustanova</w:t>
            </w:r>
            <w:r w:rsidR="0037160A">
              <w:rPr>
                <w:rFonts w:cs="Arial"/>
                <w:bCs/>
                <w:szCs w:val="20"/>
                <w:lang w:val="sl-SI"/>
              </w:rPr>
              <w:t xml:space="preserve"> – Center za evropsko prihodnost</w:t>
            </w:r>
            <w:r w:rsidR="00126E2C">
              <w:rPr>
                <w:rFonts w:cs="Arial"/>
                <w:bCs/>
                <w:szCs w:val="20"/>
                <w:lang w:val="sl-SI"/>
              </w:rPr>
              <w:t xml:space="preserve">, </w:t>
            </w:r>
            <w:r w:rsidR="00126E2C" w:rsidRPr="00CA7260">
              <w:rPr>
                <w:rFonts w:cs="Arial"/>
                <w:bCs/>
                <w:szCs w:val="20"/>
                <w:lang w:val="sl-SI"/>
              </w:rPr>
              <w:t xml:space="preserve">Grajska cesta 1, </w:t>
            </w:r>
            <w:r w:rsidR="00CA7260" w:rsidRPr="00CA7260">
              <w:rPr>
                <w:rFonts w:cs="Arial"/>
                <w:bCs/>
                <w:szCs w:val="20"/>
                <w:lang w:val="sl-SI"/>
              </w:rPr>
              <w:t xml:space="preserve">1234 </w:t>
            </w:r>
            <w:r w:rsidR="00126E2C" w:rsidRPr="00CA7260">
              <w:rPr>
                <w:rFonts w:cs="Arial"/>
                <w:bCs/>
                <w:szCs w:val="20"/>
                <w:lang w:val="sl-SI"/>
              </w:rPr>
              <w:t>Loka pri Mengšu</w:t>
            </w:r>
          </w:p>
          <w:p w:rsidR="0037160A" w:rsidRPr="00BE6BA2" w:rsidRDefault="0037160A" w:rsidP="00BE6BA2">
            <w:pPr>
              <w:spacing w:line="240" w:lineRule="atLeast"/>
              <w:jc w:val="both"/>
              <w:rPr>
                <w:rFonts w:cs="Arial"/>
                <w:bCs/>
                <w:i/>
                <w:color w:val="FF0000"/>
                <w:szCs w:val="20"/>
                <w:lang w:val="sl-SI"/>
              </w:rPr>
            </w:pP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B876EB" w:rsidRPr="00B876EB" w:rsidRDefault="00B2255F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szCs w:val="20"/>
                <w:lang w:val="sl-SI" w:eastAsia="sl-SI"/>
              </w:rPr>
              <w:t>3.a</w:t>
            </w:r>
            <w:proofErr w:type="spellEnd"/>
            <w:r w:rsidRPr="00B876EB">
              <w:rPr>
                <w:rFonts w:cs="Arial"/>
                <w:b/>
                <w:szCs w:val="20"/>
                <w:lang w:val="sl-SI" w:eastAsia="sl-SI"/>
              </w:rPr>
              <w:t xml:space="preserve"> Osebe, odgovorne za strokovno pripravo in usklajenost gradiva: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CC645B" w:rsidRDefault="00CC645B" w:rsidP="00B2255F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 xml:space="preserve">Damjan Bergant, generalni sekretar v Ministrstvu za zunanje zadeve, </w:t>
            </w:r>
          </w:p>
          <w:p w:rsidR="00CC645B" w:rsidRDefault="00CC645B" w:rsidP="00CC645B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 xml:space="preserve">Sabina Stadler Repnik, generalna direktorica Direktorata za </w:t>
            </w:r>
            <w:proofErr w:type="spellStart"/>
            <w:r>
              <w:rPr>
                <w:rFonts w:cs="Arial"/>
                <w:iCs/>
                <w:szCs w:val="20"/>
                <w:lang w:val="sl-SI" w:eastAsia="sl-SI"/>
              </w:rPr>
              <w:t>multilateralo</w:t>
            </w:r>
            <w:proofErr w:type="spellEnd"/>
            <w:r>
              <w:rPr>
                <w:rFonts w:cs="Arial"/>
                <w:iCs/>
                <w:szCs w:val="20"/>
                <w:lang w:val="sl-SI" w:eastAsia="sl-SI"/>
              </w:rPr>
              <w:t>, razvojno sodelovanje in mednarodno pravo v Ministrstvu za zunanje zadeve,</w:t>
            </w:r>
          </w:p>
          <w:p w:rsidR="00CC645B" w:rsidRDefault="00CC645B" w:rsidP="00CC645B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mag. Gregor Pelicon, vodja Službe za pravne zadeve in javna naročila v Ministrstvu za zunanje zadeve,</w:t>
            </w:r>
          </w:p>
          <w:p w:rsidR="00B2255F" w:rsidRPr="00CC645B" w:rsidRDefault="00B2255F" w:rsidP="00CC645B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Gaja Peric, vodja Sektorja za NATO in mednarodne operacije v Ministrstvu za zunanje zadeve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iCs/>
                <w:szCs w:val="20"/>
                <w:lang w:val="sl-SI" w:eastAsia="sl-SI"/>
              </w:rPr>
              <w:t>3.b</w:t>
            </w:r>
            <w:proofErr w:type="spellEnd"/>
            <w:r w:rsidRPr="00B876EB">
              <w:rPr>
                <w:rFonts w:cs="Arial"/>
                <w:b/>
                <w:iCs/>
                <w:szCs w:val="20"/>
                <w:lang w:val="sl-SI" w:eastAsia="sl-SI"/>
              </w:rPr>
              <w:t xml:space="preserve"> Zunanji strokovnjaki, ki so </w:t>
            </w:r>
            <w:r w:rsidRPr="00B876EB">
              <w:rPr>
                <w:rFonts w:cs="Arial"/>
                <w:b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B876EB" w:rsidRPr="00B876EB" w:rsidRDefault="00B2255F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B876EB" w:rsidRPr="00B876EB" w:rsidRDefault="00B2255F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lastRenderedPageBreak/>
              <w:t>/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B876EB" w:rsidRPr="00B876EB" w:rsidRDefault="00B876EB" w:rsidP="00B876E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B876EB" w:rsidRPr="00B876EB" w:rsidRDefault="00CA7260" w:rsidP="00CA72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B876EB" w:rsidRPr="00B876EB" w:rsidTr="00B876EB">
        <w:tc>
          <w:tcPr>
            <w:tcW w:w="9163" w:type="dxa"/>
            <w:gridSpan w:val="5"/>
          </w:tcPr>
          <w:p w:rsidR="00B876EB" w:rsidRPr="00B876EB" w:rsidRDefault="00B876EB" w:rsidP="00B876E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6. Presoja posledic za:</w:t>
            </w:r>
          </w:p>
        </w:tc>
      </w:tr>
      <w:tr w:rsidR="00B876EB" w:rsidRPr="00B876EB" w:rsidTr="00B876EB"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B2255F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B876EB"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B2255F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B876EB"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B2255F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B876EB"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gospodarstvo, zlasti</w:t>
            </w:r>
            <w:r w:rsidRPr="00B876EB">
              <w:rPr>
                <w:rFonts w:cs="Arial"/>
                <w:bCs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B2255F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B876EB"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B2255F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B876EB"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2271" w:type="dxa"/>
            <w:gridSpan w:val="2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B2255F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B876EB">
        <w:tc>
          <w:tcPr>
            <w:tcW w:w="1448" w:type="dxa"/>
            <w:tcBorders>
              <w:bottom w:val="single" w:sz="4" w:space="0" w:color="auto"/>
            </w:tcBorders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dokumente razvojnega načrtovanja:</w:t>
            </w:r>
          </w:p>
          <w:p w:rsidR="00B876EB" w:rsidRPr="00B876EB" w:rsidRDefault="00B876EB" w:rsidP="00B876EB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nacionalne dokumente razvojnega načrtovanja</w:t>
            </w:r>
          </w:p>
          <w:p w:rsidR="00B876EB" w:rsidRPr="00B876EB" w:rsidRDefault="00B876EB" w:rsidP="00B876EB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:rsidR="00B876EB" w:rsidRPr="00B876EB" w:rsidRDefault="00B876EB" w:rsidP="00B876EB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B2255F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B876EB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B" w:rsidRPr="00B876EB" w:rsidRDefault="00B876EB" w:rsidP="00B876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szCs w:val="20"/>
                <w:lang w:val="sl-SI" w:eastAsia="sl-SI"/>
              </w:rPr>
              <w:t>7.a</w:t>
            </w:r>
            <w:proofErr w:type="spellEnd"/>
            <w:r w:rsidRPr="00B876EB">
              <w:rPr>
                <w:rFonts w:cs="Arial"/>
                <w:b/>
                <w:szCs w:val="20"/>
                <w:lang w:val="sl-SI" w:eastAsia="sl-SI"/>
              </w:rPr>
              <w:t xml:space="preserve"> Predstavitev ocene finančnih posledic nad 40.000 EUR:</w:t>
            </w:r>
          </w:p>
          <w:p w:rsidR="00B876EB" w:rsidRPr="00B876EB" w:rsidRDefault="00B2255F" w:rsidP="00B876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/</w:t>
            </w:r>
          </w:p>
        </w:tc>
      </w:tr>
    </w:tbl>
    <w:p w:rsidR="00B876EB" w:rsidRPr="00B876EB" w:rsidRDefault="00B876EB" w:rsidP="00B876EB">
      <w:pPr>
        <w:rPr>
          <w:rFonts w:cs="Arial"/>
          <w:vanish/>
          <w:szCs w:val="20"/>
          <w:lang w:val="sl-SI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B876EB" w:rsidRPr="00B876EB" w:rsidTr="00980CBD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B876EB" w:rsidRDefault="00B876EB" w:rsidP="00B876EB">
            <w:pPr>
              <w:pageBreakBefore/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lastRenderedPageBreak/>
              <w:t>I. Ocena finančnih posledic, ki niso načrtovane v sprejetem proračunu</w:t>
            </w:r>
          </w:p>
        </w:tc>
      </w:tr>
      <w:tr w:rsidR="00B876EB" w:rsidRPr="00B876EB" w:rsidTr="00980CBD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B876EB" w:rsidRPr="00B876EB" w:rsidTr="00980CB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876EB" w:rsidRPr="00B876EB" w:rsidTr="00980CBD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876EB" w:rsidRPr="00B876EB" w:rsidTr="00980CB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B876EB" w:rsidRPr="00B876EB" w:rsidTr="00980CBD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II.a</w:t>
            </w:r>
            <w:proofErr w:type="spellEnd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B876EB" w:rsidRPr="00B876EB" w:rsidTr="00980CBD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B876EB" w:rsidRPr="00B876EB" w:rsidTr="00980CBD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II.b</w:t>
            </w:r>
            <w:proofErr w:type="spellEnd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B876EB" w:rsidRPr="00B876EB" w:rsidTr="00980CBD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B876EB" w:rsidRPr="00B876EB" w:rsidTr="00980CB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II.c</w:t>
            </w:r>
            <w:proofErr w:type="spellEnd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B876EB" w:rsidRPr="00B876EB" w:rsidTr="00980CBD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B876EB" w:rsidRPr="00B876EB" w:rsidTr="00980CB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B876EB" w:rsidRPr="00B876EB" w:rsidRDefault="00B876EB" w:rsidP="00B876EB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</w:p>
          <w:p w:rsidR="00B876EB" w:rsidRPr="00B876EB" w:rsidRDefault="00B876EB" w:rsidP="00B876EB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  <w:r w:rsidRPr="00B876EB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6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:rsidR="00B876EB" w:rsidRPr="00B876EB" w:rsidRDefault="00B876EB" w:rsidP="00B876EB">
            <w:pPr>
              <w:widowControl w:val="0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lastRenderedPageBreak/>
              <w:t>obveznosti za druga javnofinančna sredstva (drugi viri), ki niso načrtovana na ukrepih oziroma projektih sprejetih proračunov.</w:t>
            </w:r>
          </w:p>
          <w:p w:rsidR="00B876EB" w:rsidRPr="00B876EB" w:rsidRDefault="00B876EB" w:rsidP="00B876EB">
            <w:pPr>
              <w:widowControl w:val="0"/>
              <w:ind w:left="284"/>
              <w:rPr>
                <w:rFonts w:cs="Arial"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numPr>
                <w:ilvl w:val="0"/>
                <w:numId w:val="6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:rsidR="00B876EB" w:rsidRPr="00B876EB" w:rsidRDefault="00B876EB" w:rsidP="00B876E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B876EB" w:rsidRPr="00B876EB" w:rsidRDefault="00B876EB" w:rsidP="00B876EB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B876EB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:rsidR="00B876EB" w:rsidRPr="00B876EB" w:rsidRDefault="00B876EB" w:rsidP="00B876E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B876EB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B876EB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:rsidR="00B876EB" w:rsidRPr="00B876EB" w:rsidRDefault="00B876EB" w:rsidP="00B876E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B876EB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B876EB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B876EB" w:rsidRPr="00B876EB" w:rsidRDefault="00B876EB" w:rsidP="00B876EB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B876EB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:rsidR="00B876EB" w:rsidRPr="00B876EB" w:rsidRDefault="00B876EB" w:rsidP="00B876E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B876EB" w:rsidRPr="00B876EB" w:rsidRDefault="00B876EB" w:rsidP="00B876EB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B876EB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:rsidR="00B876EB" w:rsidRPr="00B876EB" w:rsidRDefault="00B876EB" w:rsidP="00B876E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B876EB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B876EB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B876EB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B876EB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B876EB" w:rsidRPr="00B876EB" w:rsidRDefault="00B876EB" w:rsidP="00B876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val="sl-SI" w:eastAsia="sl-SI"/>
              </w:rPr>
            </w:pP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Pr="00B876EB" w:rsidRDefault="00B876EB" w:rsidP="00B876EB">
            <w:pPr>
              <w:rPr>
                <w:rFonts w:cs="Arial"/>
                <w:b/>
                <w:szCs w:val="20"/>
                <w:lang w:val="sl-SI"/>
              </w:rPr>
            </w:pPr>
            <w:proofErr w:type="spellStart"/>
            <w:r w:rsidRPr="00B876EB">
              <w:rPr>
                <w:rFonts w:cs="Arial"/>
                <w:b/>
                <w:szCs w:val="20"/>
                <w:lang w:val="sl-SI"/>
              </w:rPr>
              <w:lastRenderedPageBreak/>
              <w:t>7.b</w:t>
            </w:r>
            <w:proofErr w:type="spellEnd"/>
            <w:r w:rsidRPr="00B876EB">
              <w:rPr>
                <w:rFonts w:cs="Arial"/>
                <w:b/>
                <w:szCs w:val="20"/>
                <w:lang w:val="sl-SI"/>
              </w:rPr>
              <w:t xml:space="preserve"> Predstavitev ocene finančnih posledic pod 40.000 EUR:</w:t>
            </w:r>
          </w:p>
          <w:p w:rsidR="00B876EB" w:rsidRDefault="00913E50" w:rsidP="00B2255F">
            <w:pPr>
              <w:rPr>
                <w:rFonts w:cs="Arial"/>
                <w:szCs w:val="20"/>
                <w:lang w:val="sl-SI"/>
              </w:rPr>
            </w:pPr>
            <w:r w:rsidRPr="00CA7260">
              <w:rPr>
                <w:rFonts w:cs="Arial"/>
                <w:szCs w:val="20"/>
                <w:lang w:val="sl-SI"/>
              </w:rPr>
              <w:t>Sprememba Akta o ustanovitvi Ustanove – Centra za evropsko prihodnost nima neposrednih finančnih posledic za proračun.</w:t>
            </w:r>
            <w:r w:rsidRPr="00913E50">
              <w:rPr>
                <w:rFonts w:cs="Arial"/>
                <w:szCs w:val="20"/>
                <w:lang w:val="sl-SI"/>
              </w:rPr>
              <w:t xml:space="preserve"> </w:t>
            </w:r>
          </w:p>
          <w:p w:rsidR="00913E50" w:rsidRPr="00913E50" w:rsidRDefault="00913E50" w:rsidP="00B2255F">
            <w:pPr>
              <w:rPr>
                <w:rFonts w:cs="Arial"/>
                <w:szCs w:val="20"/>
                <w:lang w:val="sl-SI"/>
              </w:rPr>
            </w:pP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Pr="00B876EB" w:rsidRDefault="00B876EB" w:rsidP="00B876EB">
            <w:pPr>
              <w:rPr>
                <w:rFonts w:cs="Arial"/>
                <w:b/>
                <w:szCs w:val="20"/>
                <w:lang w:val="sl-SI"/>
              </w:rPr>
            </w:pPr>
            <w:r w:rsidRPr="00B876EB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Vsebina predloženega gradiva (predpisa) vpliva na:</w:t>
            </w:r>
          </w:p>
          <w:p w:rsidR="00B876EB" w:rsidRPr="00B876EB" w:rsidRDefault="00B876EB" w:rsidP="00B876EB">
            <w:pPr>
              <w:widowControl w:val="0"/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pristojnosti občin,</w:t>
            </w:r>
          </w:p>
          <w:p w:rsidR="00B876EB" w:rsidRPr="00B876EB" w:rsidRDefault="00B876EB" w:rsidP="00B876EB">
            <w:pPr>
              <w:widowControl w:val="0"/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delovanje občin,</w:t>
            </w:r>
          </w:p>
          <w:p w:rsidR="00B876EB" w:rsidRPr="00B876EB" w:rsidRDefault="00B876EB" w:rsidP="00B876EB">
            <w:pPr>
              <w:widowControl w:val="0"/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financiranje občin.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ind w:left="144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  <w:tc>
          <w:tcPr>
            <w:tcW w:w="2431" w:type="dxa"/>
            <w:gridSpan w:val="2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913E50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 xml:space="preserve">Gradivo (predpis) je bilo poslano v mnenje: 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Skupnosti občin Slovenije SOS: DA/NE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Združenju občin Slovenije ZOS: DA/NE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Združenju mestnih občin Slovenije ZMOS: DA/NE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Predlogi in pripombe združenj so bili upoštevani: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 celoti,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večinoma,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delno,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lastRenderedPageBreak/>
              <w:t>niso bili upoštevani.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Bistveni predlogi in pripombe, ki niso bili upoštevani.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lastRenderedPageBreak/>
              <w:t>9. Predstavitev sodelovanja javnosti:</w:t>
            </w: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913E50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B876EB" w:rsidRPr="00B876EB" w:rsidRDefault="00913E50" w:rsidP="009032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 xml:space="preserve">Gradivo se nanaša na spremembo </w:t>
            </w:r>
            <w:r w:rsidR="0090320E">
              <w:rPr>
                <w:rFonts w:cs="Arial"/>
                <w:iCs/>
                <w:szCs w:val="20"/>
                <w:lang w:val="sl-SI" w:eastAsia="sl-SI"/>
              </w:rPr>
              <w:t xml:space="preserve">namena ustanove, ki je </w:t>
            </w:r>
            <w:r>
              <w:rPr>
                <w:rFonts w:cs="Arial"/>
                <w:iCs/>
                <w:szCs w:val="20"/>
                <w:lang w:val="sl-SI" w:eastAsia="sl-SI"/>
              </w:rPr>
              <w:t>prav</w:t>
            </w:r>
            <w:r w:rsidR="0090320E">
              <w:rPr>
                <w:rFonts w:cs="Arial"/>
                <w:iCs/>
                <w:szCs w:val="20"/>
                <w:lang w:val="sl-SI" w:eastAsia="sl-SI"/>
              </w:rPr>
              <w:t>na</w:t>
            </w:r>
            <w:r>
              <w:rPr>
                <w:rFonts w:cs="Arial"/>
                <w:iCs/>
                <w:szCs w:val="20"/>
                <w:lang w:val="sl-SI" w:eastAsia="sl-SI"/>
              </w:rPr>
              <w:t xml:space="preserve"> oseb</w:t>
            </w:r>
            <w:r w:rsidR="0090320E">
              <w:rPr>
                <w:rFonts w:cs="Arial"/>
                <w:iCs/>
                <w:szCs w:val="20"/>
                <w:lang w:val="sl-SI" w:eastAsia="sl-SI"/>
              </w:rPr>
              <w:t>a</w:t>
            </w:r>
            <w:r>
              <w:rPr>
                <w:rFonts w:cs="Arial"/>
                <w:iCs/>
                <w:szCs w:val="20"/>
                <w:lang w:val="sl-SI" w:eastAsia="sl-SI"/>
              </w:rPr>
              <w:t xml:space="preserve"> zasebnega prava, katere ustanoviteljica je Republika Slovenija, z namenom dopolnitve dejavnosti. Akt nima finančnih posledic</w:t>
            </w:r>
            <w:r w:rsidR="0090320E">
              <w:rPr>
                <w:rFonts w:cs="Arial"/>
                <w:iCs/>
                <w:szCs w:val="20"/>
                <w:lang w:val="sl-SI" w:eastAsia="sl-SI"/>
              </w:rPr>
              <w:t xml:space="preserve"> za proračun Republike Slovenije</w:t>
            </w:r>
            <w:r>
              <w:rPr>
                <w:rFonts w:cs="Arial"/>
                <w:iCs/>
                <w:szCs w:val="20"/>
                <w:lang w:val="sl-SI" w:eastAsia="sl-SI"/>
              </w:rPr>
              <w:t xml:space="preserve"> in ni splošne narave.</w:t>
            </w: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(Če je odgovor DA, navedite: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Datum objave: ………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 xml:space="preserve">V razpravo so bili vključeni: 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 xml:space="preserve">nevladne organizacije, 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predstavniki zainteresirane javnosti,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predstavniki strokovne javnosti.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 xml:space="preserve">Mnenja, predlogi in pripombe z navedbo predlagateljev </w:t>
            </w:r>
            <w:r w:rsidRPr="00B876EB">
              <w:rPr>
                <w:rFonts w:cs="Arial"/>
                <w:color w:val="000000"/>
                <w:szCs w:val="20"/>
                <w:lang w:val="sl-SI" w:eastAsia="sl-SI"/>
              </w:rPr>
              <w:t>(imen in priimkov fizičnih oseb, ki niso poslovni subjekti, ne navajajte</w:t>
            </w:r>
            <w:r w:rsidRPr="00B876EB">
              <w:rPr>
                <w:rFonts w:cs="Arial"/>
                <w:iCs/>
                <w:szCs w:val="20"/>
                <w:lang w:val="sl-SI" w:eastAsia="sl-SI"/>
              </w:rPr>
              <w:t>):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Upoštevani so bili: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 celoti,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večinoma,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delno,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niso bili upoštevani.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Bistvena mnenja, predlogi in pripombe, ki niso bili upoštevani, ter razlogi za neupoštevanje: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Poročilo je bilo dano ……………..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Javnost je bila vključena v pripravo gradiva v skladu z Zakonom o …, kar je navedeno v predlogu predpisa.)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177777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177777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980C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501604" w:rsidRDefault="00501604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501604">
              <w:rPr>
                <w:rFonts w:cs="Arial"/>
                <w:b/>
                <w:szCs w:val="20"/>
                <w:lang w:val="sl-SI" w:eastAsia="sl-SI"/>
              </w:rPr>
              <w:t>dr. Miroslav Cerar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MINISTER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BE1017" w:rsidRPr="00BE1017" w:rsidRDefault="00BE1017" w:rsidP="00BE1017">
      <w:pPr>
        <w:rPr>
          <w:rFonts w:cs="Arial"/>
          <w:b/>
          <w:szCs w:val="20"/>
          <w:lang w:val="sl-SI"/>
        </w:rPr>
      </w:pPr>
    </w:p>
    <w:p w:rsidR="00BE1017" w:rsidRPr="00BE1017" w:rsidRDefault="00BE1017" w:rsidP="00BE1017">
      <w:pPr>
        <w:tabs>
          <w:tab w:val="left" w:pos="708"/>
        </w:tabs>
        <w:rPr>
          <w:rFonts w:eastAsia="Calibri" w:cs="Arial"/>
          <w:b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BE1017" w:rsidRPr="00BE1017" w:rsidRDefault="00BE1017" w:rsidP="00BE1017">
      <w:pPr>
        <w:tabs>
          <w:tab w:val="center" w:pos="4320"/>
          <w:tab w:val="left" w:pos="5112"/>
          <w:tab w:val="right" w:pos="8640"/>
        </w:tabs>
        <w:rPr>
          <w:rFonts w:cs="Arial"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CE2F65" w:rsidRDefault="00CE2F65" w:rsidP="00126E2C">
      <w:pPr>
        <w:tabs>
          <w:tab w:val="left" w:pos="5812"/>
        </w:tabs>
        <w:rPr>
          <w:rFonts w:ascii="Calibri" w:eastAsia="Calibri" w:hAnsi="Calibri"/>
          <w:sz w:val="22"/>
          <w:szCs w:val="22"/>
          <w:lang w:val="sl-SI"/>
        </w:rPr>
      </w:pPr>
    </w:p>
    <w:p w:rsidR="00CE2F65" w:rsidRDefault="00126E2C" w:rsidP="00126E2C">
      <w:pPr>
        <w:jc w:val="center"/>
        <w:rPr>
          <w:b/>
          <w:lang w:val="sl-SI"/>
        </w:rPr>
      </w:pPr>
      <w:r w:rsidRPr="00126E2C">
        <w:rPr>
          <w:b/>
          <w:lang w:val="sl-SI"/>
        </w:rPr>
        <w:lastRenderedPageBreak/>
        <w:t>OBRAZLOŽITEV</w:t>
      </w:r>
    </w:p>
    <w:p w:rsidR="00126E2C" w:rsidRDefault="00126E2C" w:rsidP="00126E2C">
      <w:pPr>
        <w:jc w:val="center"/>
        <w:rPr>
          <w:b/>
          <w:lang w:val="sl-SI"/>
        </w:rPr>
      </w:pPr>
    </w:p>
    <w:p w:rsidR="00347D35" w:rsidRDefault="009507DE" w:rsidP="009507DE">
      <w:pPr>
        <w:pStyle w:val="Neotevilenodstavek"/>
        <w:keepNext/>
        <w:keepLines/>
        <w:spacing w:before="0" w:after="0" w:line="260" w:lineRule="exact"/>
        <w:rPr>
          <w:iCs/>
          <w:sz w:val="20"/>
          <w:szCs w:val="20"/>
        </w:rPr>
      </w:pPr>
      <w:r w:rsidRPr="00126BEA">
        <w:rPr>
          <w:sz w:val="20"/>
          <w:szCs w:val="20"/>
        </w:rPr>
        <w:t xml:space="preserve">Vlada RS je </w:t>
      </w:r>
      <w:r w:rsidR="001668FE" w:rsidRPr="00187262">
        <w:rPr>
          <w:sz w:val="20"/>
          <w:szCs w:val="20"/>
        </w:rPr>
        <w:t>obravnavala</w:t>
      </w:r>
      <w:r w:rsidR="00842525">
        <w:rPr>
          <w:sz w:val="20"/>
          <w:szCs w:val="20"/>
        </w:rPr>
        <w:t xml:space="preserve"> skupni</w:t>
      </w:r>
      <w:r w:rsidR="001668FE" w:rsidRPr="00187262">
        <w:rPr>
          <w:sz w:val="20"/>
          <w:szCs w:val="20"/>
        </w:rPr>
        <w:t xml:space="preserve"> predlog</w:t>
      </w:r>
      <w:r w:rsidR="001668FE">
        <w:rPr>
          <w:sz w:val="20"/>
          <w:szCs w:val="20"/>
        </w:rPr>
        <w:t xml:space="preserve"> </w:t>
      </w:r>
      <w:r w:rsidR="00D800BC">
        <w:rPr>
          <w:sz w:val="20"/>
          <w:szCs w:val="20"/>
        </w:rPr>
        <w:t>Ministrstva za obrambo</w:t>
      </w:r>
      <w:r w:rsidR="00842525">
        <w:rPr>
          <w:sz w:val="20"/>
          <w:szCs w:val="20"/>
        </w:rPr>
        <w:t>, Ministrstva za zunanje zadeve in Ministrstva za notranje zadeve</w:t>
      </w:r>
      <w:r w:rsidR="00D800BC">
        <w:rPr>
          <w:sz w:val="20"/>
          <w:szCs w:val="20"/>
        </w:rPr>
        <w:t xml:space="preserve"> št. 511-36/2019-14</w:t>
      </w:r>
      <w:r w:rsidR="00842525">
        <w:rPr>
          <w:sz w:val="20"/>
          <w:szCs w:val="20"/>
        </w:rPr>
        <w:t xml:space="preserve">, </w:t>
      </w:r>
      <w:r w:rsidR="001668FE">
        <w:rPr>
          <w:sz w:val="20"/>
          <w:szCs w:val="20"/>
        </w:rPr>
        <w:t xml:space="preserve">in </w:t>
      </w:r>
      <w:r w:rsidRPr="00126BEA">
        <w:rPr>
          <w:sz w:val="20"/>
          <w:szCs w:val="20"/>
        </w:rPr>
        <w:t>sprejela sklep, s katerim je ustanovila Center za</w:t>
      </w:r>
      <w:r w:rsidR="00F26589">
        <w:rPr>
          <w:sz w:val="20"/>
          <w:szCs w:val="20"/>
        </w:rPr>
        <w:t xml:space="preserve"> izobraževanje in</w:t>
      </w:r>
      <w:r w:rsidRPr="00126BEA">
        <w:rPr>
          <w:sz w:val="20"/>
          <w:szCs w:val="20"/>
        </w:rPr>
        <w:t xml:space="preserve"> usposabljanje za sodelovanje v mirovnih operacijah in misijah, ki bo deloval v okviru Ustanove – Centra za evropsko prihodnost (v nadaljevanju Ustanova CEP). V okviru Centra za</w:t>
      </w:r>
      <w:r w:rsidR="00F26589">
        <w:rPr>
          <w:sz w:val="20"/>
          <w:szCs w:val="20"/>
        </w:rPr>
        <w:t xml:space="preserve"> izobraževanje in</w:t>
      </w:r>
      <w:r w:rsidRPr="00126BEA">
        <w:rPr>
          <w:sz w:val="20"/>
          <w:szCs w:val="20"/>
        </w:rPr>
        <w:t xml:space="preserve"> usposabljanje z</w:t>
      </w:r>
      <w:r w:rsidRPr="00126BEA">
        <w:rPr>
          <w:iCs/>
          <w:sz w:val="20"/>
          <w:szCs w:val="20"/>
        </w:rPr>
        <w:t>a sodelovanje v mirovnih operacijah in misijah se bodo izvajala</w:t>
      </w:r>
      <w:r w:rsidR="00F26589">
        <w:rPr>
          <w:iCs/>
          <w:sz w:val="20"/>
          <w:szCs w:val="20"/>
        </w:rPr>
        <w:t xml:space="preserve"> izobraževanja in</w:t>
      </w:r>
      <w:r w:rsidRPr="00126BEA">
        <w:rPr>
          <w:iCs/>
          <w:sz w:val="20"/>
          <w:szCs w:val="20"/>
        </w:rPr>
        <w:t xml:space="preserve"> usposabljanja za vojake, </w:t>
      </w:r>
      <w:r w:rsidR="00F26589">
        <w:rPr>
          <w:iCs/>
          <w:sz w:val="20"/>
          <w:szCs w:val="20"/>
        </w:rPr>
        <w:t>uslužbence Ministrstva za notranje zadeve, Ministrstva za zunanje zadeve, Ministrstva za obrambo in druge</w:t>
      </w:r>
      <w:r w:rsidRPr="00126BEA">
        <w:rPr>
          <w:iCs/>
          <w:sz w:val="20"/>
          <w:szCs w:val="20"/>
        </w:rPr>
        <w:t xml:space="preserve"> civilne osebe, ki bodo napotene v mirovne operacije in misije OZN, EU, NATO, OVSE in drugih mednarodnih organizacij, ter deležnike mednarodnega kriznega upravljanja. </w:t>
      </w:r>
      <w:r w:rsidR="00347D35">
        <w:rPr>
          <w:iCs/>
          <w:sz w:val="20"/>
          <w:szCs w:val="20"/>
        </w:rPr>
        <w:t>V programe izobraževanj in usposabljanj se bo vključevalo tudi osebje iz partnerskih in drugih držav.</w:t>
      </w:r>
    </w:p>
    <w:p w:rsidR="00347D35" w:rsidRDefault="00347D35" w:rsidP="009507DE">
      <w:pPr>
        <w:pStyle w:val="Neotevilenodstavek"/>
        <w:keepNext/>
        <w:keepLines/>
        <w:spacing w:before="0" w:after="0" w:line="260" w:lineRule="exact"/>
        <w:rPr>
          <w:iCs/>
          <w:sz w:val="20"/>
          <w:szCs w:val="20"/>
        </w:rPr>
      </w:pPr>
    </w:p>
    <w:p w:rsidR="009507DE" w:rsidRPr="00126BEA" w:rsidRDefault="009507DE" w:rsidP="009507DE">
      <w:pPr>
        <w:pStyle w:val="Neotevilenodstavek"/>
        <w:keepNext/>
        <w:keepLines/>
        <w:spacing w:before="0" w:after="0" w:line="260" w:lineRule="exact"/>
        <w:rPr>
          <w:iCs/>
          <w:sz w:val="20"/>
          <w:szCs w:val="20"/>
        </w:rPr>
      </w:pPr>
      <w:r w:rsidRPr="00126BEA">
        <w:rPr>
          <w:rFonts w:eastAsia="Calibri"/>
          <w:sz w:val="20"/>
          <w:szCs w:val="20"/>
        </w:rPr>
        <w:t>Ministrstv</w:t>
      </w:r>
      <w:r w:rsidR="00F3649C">
        <w:rPr>
          <w:rFonts w:eastAsia="Calibri"/>
          <w:sz w:val="20"/>
          <w:szCs w:val="20"/>
        </w:rPr>
        <w:t>o</w:t>
      </w:r>
      <w:r w:rsidRPr="00126BEA">
        <w:rPr>
          <w:rFonts w:eastAsia="Calibri"/>
          <w:sz w:val="20"/>
          <w:szCs w:val="20"/>
        </w:rPr>
        <w:t xml:space="preserve"> za </w:t>
      </w:r>
      <w:r w:rsidR="00347D35">
        <w:rPr>
          <w:rFonts w:eastAsia="Calibri"/>
          <w:sz w:val="20"/>
          <w:szCs w:val="20"/>
        </w:rPr>
        <w:t>zunanje zadeve</w:t>
      </w:r>
      <w:r w:rsidRPr="00126BEA">
        <w:rPr>
          <w:rFonts w:eastAsia="Calibri"/>
          <w:sz w:val="20"/>
          <w:szCs w:val="20"/>
        </w:rPr>
        <w:t xml:space="preserve">, Ministrstvo za </w:t>
      </w:r>
      <w:r w:rsidR="00347D35">
        <w:rPr>
          <w:rFonts w:eastAsia="Calibri"/>
          <w:sz w:val="20"/>
          <w:szCs w:val="20"/>
        </w:rPr>
        <w:t>obrambo</w:t>
      </w:r>
      <w:r w:rsidRPr="00126BEA">
        <w:rPr>
          <w:rFonts w:eastAsia="Calibri"/>
          <w:sz w:val="20"/>
          <w:szCs w:val="20"/>
        </w:rPr>
        <w:t xml:space="preserve"> in Ministrstvo za </w:t>
      </w:r>
      <w:r w:rsidR="00347D35">
        <w:rPr>
          <w:rFonts w:eastAsia="Calibri"/>
          <w:sz w:val="20"/>
          <w:szCs w:val="20"/>
        </w:rPr>
        <w:t>notranje</w:t>
      </w:r>
      <w:r w:rsidRPr="00126BEA">
        <w:rPr>
          <w:rFonts w:eastAsia="Calibri"/>
          <w:sz w:val="20"/>
          <w:szCs w:val="20"/>
        </w:rPr>
        <w:t xml:space="preserve"> zadeve uskladi</w:t>
      </w:r>
      <w:r w:rsidR="00347D35">
        <w:rPr>
          <w:rFonts w:eastAsia="Calibri"/>
          <w:sz w:val="20"/>
          <w:szCs w:val="20"/>
        </w:rPr>
        <w:t>jo</w:t>
      </w:r>
      <w:r w:rsidRPr="00126BEA">
        <w:rPr>
          <w:rFonts w:eastAsia="Calibri"/>
          <w:sz w:val="20"/>
          <w:szCs w:val="20"/>
        </w:rPr>
        <w:t xml:space="preserve"> program delovanja Centra </w:t>
      </w:r>
      <w:r w:rsidRPr="00126BEA">
        <w:rPr>
          <w:iCs/>
          <w:sz w:val="20"/>
          <w:szCs w:val="20"/>
        </w:rPr>
        <w:t>za</w:t>
      </w:r>
      <w:r w:rsidR="00347D35">
        <w:rPr>
          <w:iCs/>
          <w:sz w:val="20"/>
          <w:szCs w:val="20"/>
        </w:rPr>
        <w:t xml:space="preserve"> izobraževanje in</w:t>
      </w:r>
      <w:r w:rsidRPr="00126BEA">
        <w:rPr>
          <w:iCs/>
          <w:sz w:val="20"/>
          <w:szCs w:val="20"/>
        </w:rPr>
        <w:t xml:space="preserve"> usposabljanje za sodelovanje v mirovnih operacijah in misijah</w:t>
      </w:r>
      <w:r w:rsidRPr="00126BEA">
        <w:rPr>
          <w:rFonts w:eastAsia="Calibri"/>
          <w:sz w:val="20"/>
          <w:szCs w:val="20"/>
        </w:rPr>
        <w:t xml:space="preserve"> </w:t>
      </w:r>
      <w:r w:rsidR="00347D35">
        <w:rPr>
          <w:rFonts w:eastAsia="Calibri"/>
          <w:sz w:val="20"/>
          <w:szCs w:val="20"/>
        </w:rPr>
        <w:t>ter</w:t>
      </w:r>
      <w:r w:rsidRPr="00126BEA">
        <w:rPr>
          <w:rFonts w:eastAsia="Calibri"/>
          <w:sz w:val="20"/>
          <w:szCs w:val="20"/>
        </w:rPr>
        <w:t xml:space="preserve"> vse potrebne administrativne, tehnične in finančne obveznosti, potrebne za ustanovitev in začetek ter nadaljnje delovanje Centra.</w:t>
      </w:r>
    </w:p>
    <w:p w:rsidR="009507DE" w:rsidRPr="00126BEA" w:rsidRDefault="009507DE" w:rsidP="00126E2C">
      <w:pPr>
        <w:tabs>
          <w:tab w:val="left" w:pos="5812"/>
        </w:tabs>
        <w:jc w:val="both"/>
        <w:rPr>
          <w:szCs w:val="20"/>
          <w:lang w:val="sl-SI"/>
        </w:rPr>
      </w:pPr>
    </w:p>
    <w:p w:rsidR="00126E2C" w:rsidRPr="00126BEA" w:rsidRDefault="009507DE" w:rsidP="00126E2C">
      <w:pPr>
        <w:tabs>
          <w:tab w:val="left" w:pos="5812"/>
        </w:tabs>
        <w:jc w:val="both"/>
        <w:rPr>
          <w:szCs w:val="20"/>
          <w:lang w:val="sl-SI"/>
        </w:rPr>
      </w:pPr>
      <w:r w:rsidRPr="00126BEA">
        <w:rPr>
          <w:szCs w:val="20"/>
          <w:lang w:val="sl-SI"/>
        </w:rPr>
        <w:t>Vlada RS</w:t>
      </w:r>
      <w:r w:rsidR="00F3649C">
        <w:rPr>
          <w:szCs w:val="20"/>
          <w:lang w:val="sl-SI"/>
        </w:rPr>
        <w:t xml:space="preserve"> je z istim sklepom naložila Ministrstvu za zunanje zadeve</w:t>
      </w:r>
      <w:r w:rsidRPr="00126BEA">
        <w:rPr>
          <w:szCs w:val="20"/>
          <w:lang w:val="sl-SI"/>
        </w:rPr>
        <w:t>, da izvede potrebne postopke za spremembo Akta o ustanovitvi Ustanove CEP</w:t>
      </w:r>
      <w:r w:rsidR="00126BEA">
        <w:rPr>
          <w:szCs w:val="20"/>
          <w:lang w:val="sl-SI"/>
        </w:rPr>
        <w:t xml:space="preserve">. </w:t>
      </w:r>
      <w:r w:rsidR="00126E2C" w:rsidRPr="00126BEA">
        <w:rPr>
          <w:szCs w:val="20"/>
          <w:lang w:val="sl-SI"/>
        </w:rPr>
        <w:t>Republika Slovenija, ki jo zastopa Vlada Republike Slovenije, je ustanoviteljica Ustanov</w:t>
      </w:r>
      <w:r w:rsidR="00126BEA">
        <w:rPr>
          <w:szCs w:val="20"/>
          <w:lang w:val="sl-SI"/>
        </w:rPr>
        <w:t>e</w:t>
      </w:r>
      <w:r w:rsidR="00126E2C" w:rsidRPr="00126BEA">
        <w:rPr>
          <w:szCs w:val="20"/>
          <w:lang w:val="sl-SI"/>
        </w:rPr>
        <w:t xml:space="preserve"> CEP</w:t>
      </w:r>
      <w:r w:rsidR="00126BEA">
        <w:rPr>
          <w:szCs w:val="20"/>
          <w:lang w:val="sl-SI"/>
        </w:rPr>
        <w:t>.</w:t>
      </w:r>
      <w:r w:rsidR="00126E2C" w:rsidRPr="00126BEA">
        <w:rPr>
          <w:szCs w:val="20"/>
          <w:lang w:val="sl-SI"/>
        </w:rPr>
        <w:t xml:space="preserve"> </w:t>
      </w:r>
    </w:p>
    <w:p w:rsidR="00126E2C" w:rsidRDefault="00126E2C" w:rsidP="00126E2C">
      <w:pPr>
        <w:tabs>
          <w:tab w:val="left" w:pos="5812"/>
        </w:tabs>
        <w:jc w:val="both"/>
        <w:rPr>
          <w:szCs w:val="20"/>
          <w:lang w:val="sl-SI"/>
        </w:rPr>
      </w:pPr>
    </w:p>
    <w:p w:rsidR="00126BEA" w:rsidRDefault="00126BEA" w:rsidP="00126E2C">
      <w:pPr>
        <w:tabs>
          <w:tab w:val="left" w:pos="5812"/>
        </w:tabs>
        <w:jc w:val="both"/>
        <w:rPr>
          <w:szCs w:val="20"/>
          <w:lang w:val="sl-SI"/>
        </w:rPr>
      </w:pPr>
      <w:r>
        <w:rPr>
          <w:szCs w:val="20"/>
          <w:lang w:val="sl-SI"/>
        </w:rPr>
        <w:t>Skladno z zgoraj navedenim sklepom Vlade RS</w:t>
      </w:r>
      <w:r w:rsidR="004E31DC">
        <w:rPr>
          <w:szCs w:val="20"/>
          <w:lang w:val="sl-SI"/>
        </w:rPr>
        <w:t xml:space="preserve"> MZZ predlaga</w:t>
      </w:r>
      <w:r>
        <w:rPr>
          <w:szCs w:val="20"/>
          <w:lang w:val="sl-SI"/>
        </w:rPr>
        <w:t xml:space="preserve"> sprem</w:t>
      </w:r>
      <w:r w:rsidR="004E31DC">
        <w:rPr>
          <w:szCs w:val="20"/>
          <w:lang w:val="sl-SI"/>
        </w:rPr>
        <w:t>embo</w:t>
      </w:r>
      <w:r>
        <w:rPr>
          <w:szCs w:val="20"/>
          <w:lang w:val="sl-SI"/>
        </w:rPr>
        <w:t xml:space="preserve"> Akt</w:t>
      </w:r>
      <w:r w:rsidR="004E31DC">
        <w:rPr>
          <w:szCs w:val="20"/>
          <w:lang w:val="sl-SI"/>
        </w:rPr>
        <w:t>a</w:t>
      </w:r>
      <w:r>
        <w:rPr>
          <w:szCs w:val="20"/>
          <w:lang w:val="sl-SI"/>
        </w:rPr>
        <w:t xml:space="preserve"> o ustanovitvi Ustanove CEP, s katerim se namen </w:t>
      </w:r>
      <w:r w:rsidR="00697089">
        <w:rPr>
          <w:szCs w:val="20"/>
          <w:lang w:val="sl-SI"/>
        </w:rPr>
        <w:t>U</w:t>
      </w:r>
      <w:r>
        <w:rPr>
          <w:szCs w:val="20"/>
          <w:lang w:val="sl-SI"/>
        </w:rPr>
        <w:t>stanove</w:t>
      </w:r>
      <w:r w:rsidR="00697089">
        <w:rPr>
          <w:szCs w:val="20"/>
          <w:lang w:val="sl-SI"/>
        </w:rPr>
        <w:t xml:space="preserve"> CEP</w:t>
      </w:r>
      <w:r>
        <w:rPr>
          <w:szCs w:val="20"/>
          <w:lang w:val="sl-SI"/>
        </w:rPr>
        <w:t xml:space="preserve"> razširi z namenom </w:t>
      </w:r>
      <w:r w:rsidR="00336A45">
        <w:rPr>
          <w:szCs w:val="20"/>
          <w:lang w:val="sl-SI"/>
        </w:rPr>
        <w:t xml:space="preserve">izobraževanja in </w:t>
      </w:r>
      <w:r w:rsidRPr="00126BEA">
        <w:rPr>
          <w:szCs w:val="20"/>
          <w:lang w:val="sl-SI"/>
        </w:rPr>
        <w:t>usposabljanja za sodelovanje v mirovnih operacijah in misijah.</w:t>
      </w:r>
    </w:p>
    <w:p w:rsidR="00126BEA" w:rsidRDefault="00126BEA" w:rsidP="00126E2C">
      <w:pPr>
        <w:tabs>
          <w:tab w:val="left" w:pos="5812"/>
        </w:tabs>
        <w:jc w:val="both"/>
        <w:rPr>
          <w:szCs w:val="20"/>
          <w:lang w:val="sl-SI"/>
        </w:rPr>
      </w:pPr>
    </w:p>
    <w:p w:rsidR="00126BEA" w:rsidRPr="00126BEA" w:rsidRDefault="00126BEA" w:rsidP="00126E2C">
      <w:pPr>
        <w:tabs>
          <w:tab w:val="left" w:pos="5812"/>
        </w:tabs>
        <w:jc w:val="both"/>
        <w:rPr>
          <w:szCs w:val="20"/>
          <w:lang w:val="sl-SI"/>
        </w:rPr>
      </w:pPr>
      <w:r>
        <w:rPr>
          <w:szCs w:val="20"/>
          <w:lang w:val="sl-SI"/>
        </w:rPr>
        <w:t>Ustanova CEP je bila ustanovljena z namenom zagotavljanja pomoči državam z evropsko perspektivno. Center za</w:t>
      </w:r>
      <w:r w:rsidR="00697089">
        <w:rPr>
          <w:szCs w:val="20"/>
          <w:lang w:val="sl-SI"/>
        </w:rPr>
        <w:t xml:space="preserve"> izobraževanje in</w:t>
      </w:r>
      <w:r>
        <w:rPr>
          <w:szCs w:val="20"/>
          <w:lang w:val="sl-SI"/>
        </w:rPr>
        <w:t xml:space="preserve"> usposabljanj</w:t>
      </w:r>
      <w:r w:rsidR="00697089">
        <w:rPr>
          <w:szCs w:val="20"/>
          <w:lang w:val="sl-SI"/>
        </w:rPr>
        <w:t>e</w:t>
      </w:r>
      <w:r>
        <w:rPr>
          <w:szCs w:val="20"/>
          <w:lang w:val="sl-SI"/>
        </w:rPr>
        <w:t xml:space="preserve"> za sodelovanje v mirovnih operacijah in misijah pa je namenjen širšemu krogu partnerjev in drugemu namenu, zato se s tem namenom dopolnita določbi 1. in 5. člena </w:t>
      </w:r>
      <w:r w:rsidR="00F3649C">
        <w:rPr>
          <w:szCs w:val="20"/>
          <w:lang w:val="sl-SI"/>
        </w:rPr>
        <w:t>A</w:t>
      </w:r>
      <w:r>
        <w:rPr>
          <w:szCs w:val="20"/>
          <w:lang w:val="sl-SI"/>
        </w:rPr>
        <w:t>kta o ustanovitvi Ustanove CEP.</w:t>
      </w:r>
    </w:p>
    <w:p w:rsidR="00126BEA" w:rsidRPr="00126BEA" w:rsidRDefault="00126BEA" w:rsidP="00126E2C">
      <w:pPr>
        <w:tabs>
          <w:tab w:val="left" w:pos="5812"/>
        </w:tabs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 </w:t>
      </w:r>
    </w:p>
    <w:p w:rsidR="00126E2C" w:rsidRDefault="00126E2C" w:rsidP="00126E2C">
      <w:pPr>
        <w:tabs>
          <w:tab w:val="left" w:pos="5812"/>
        </w:tabs>
        <w:jc w:val="both"/>
        <w:rPr>
          <w:lang w:val="sl-SI"/>
        </w:rPr>
      </w:pPr>
      <w:r>
        <w:rPr>
          <w:lang w:val="sl-SI"/>
        </w:rPr>
        <w:t>V skladu z Zakonom o ustanovah mora biti akt o ustanovitvi sestavljen v obliki notarskega zapisa. Predlagani akt zato vsebuje določbo, da prične veljati z dnem sestave notarskega zapisa.</w:t>
      </w:r>
    </w:p>
    <w:p w:rsidR="00126E2C" w:rsidRDefault="00126E2C" w:rsidP="00126E2C">
      <w:pPr>
        <w:tabs>
          <w:tab w:val="left" w:pos="5812"/>
        </w:tabs>
        <w:jc w:val="both"/>
        <w:rPr>
          <w:lang w:val="sl-SI"/>
        </w:rPr>
      </w:pPr>
      <w:r>
        <w:rPr>
          <w:lang w:val="sl-SI"/>
        </w:rPr>
        <w:br w:type="page"/>
      </w:r>
      <w:r>
        <w:rPr>
          <w:lang w:val="sl-SI"/>
        </w:rPr>
        <w:lastRenderedPageBreak/>
        <w:t>Priloga 1</w:t>
      </w:r>
    </w:p>
    <w:p w:rsidR="00126E2C" w:rsidRDefault="00126E2C" w:rsidP="00126E2C">
      <w:pPr>
        <w:tabs>
          <w:tab w:val="left" w:pos="5812"/>
        </w:tabs>
        <w:jc w:val="both"/>
        <w:rPr>
          <w:lang w:val="sl-SI"/>
        </w:rPr>
      </w:pPr>
    </w:p>
    <w:p w:rsidR="00E8791A" w:rsidRDefault="00E8791A" w:rsidP="00126E2C">
      <w:pPr>
        <w:tabs>
          <w:tab w:val="left" w:pos="5812"/>
        </w:tabs>
        <w:jc w:val="both"/>
        <w:rPr>
          <w:lang w:val="sl-SI"/>
        </w:rPr>
      </w:pPr>
    </w:p>
    <w:p w:rsidR="00E8791A" w:rsidRDefault="00E8791A" w:rsidP="00126E2C">
      <w:pPr>
        <w:tabs>
          <w:tab w:val="left" w:pos="5812"/>
        </w:tabs>
        <w:jc w:val="both"/>
        <w:rPr>
          <w:lang w:val="sl-SI"/>
        </w:rPr>
      </w:pPr>
    </w:p>
    <w:p w:rsidR="00126E2C" w:rsidRDefault="00126E2C" w:rsidP="00126E2C">
      <w:pPr>
        <w:tabs>
          <w:tab w:val="left" w:pos="-1276"/>
        </w:tabs>
        <w:jc w:val="both"/>
        <w:rPr>
          <w:rFonts w:cs="Arial"/>
          <w:bCs/>
          <w:iCs/>
          <w:szCs w:val="20"/>
          <w:lang w:val="sl-SI"/>
        </w:rPr>
      </w:pPr>
      <w:r w:rsidRPr="00182823">
        <w:rPr>
          <w:rFonts w:cs="Arial"/>
          <w:bCs/>
          <w:iCs/>
          <w:szCs w:val="20"/>
          <w:lang w:val="sl-SI"/>
        </w:rPr>
        <w:t xml:space="preserve">Republika Slovenija, ki jo zastopa Vlada Republike Slovenije, </w:t>
      </w:r>
      <w:r>
        <w:rPr>
          <w:rFonts w:cs="Arial"/>
          <w:bCs/>
          <w:iCs/>
          <w:szCs w:val="20"/>
          <w:lang w:val="sl-SI"/>
        </w:rPr>
        <w:t>kot ustanovitelj sprejema</w:t>
      </w:r>
    </w:p>
    <w:p w:rsidR="00126E2C" w:rsidRDefault="00126E2C" w:rsidP="00126E2C">
      <w:pPr>
        <w:tabs>
          <w:tab w:val="left" w:pos="-1276"/>
        </w:tabs>
        <w:jc w:val="both"/>
        <w:rPr>
          <w:rFonts w:cs="Arial"/>
          <w:bCs/>
          <w:iCs/>
          <w:szCs w:val="20"/>
          <w:lang w:val="sl-SI"/>
        </w:rPr>
      </w:pPr>
    </w:p>
    <w:p w:rsidR="00126E2C" w:rsidRDefault="00126E2C" w:rsidP="00126E2C">
      <w:pPr>
        <w:tabs>
          <w:tab w:val="left" w:pos="-1276"/>
        </w:tabs>
        <w:jc w:val="both"/>
        <w:rPr>
          <w:rFonts w:cs="Arial"/>
          <w:bCs/>
          <w:iCs/>
          <w:szCs w:val="20"/>
          <w:lang w:val="sl-SI"/>
        </w:rPr>
      </w:pPr>
    </w:p>
    <w:p w:rsidR="00E8791A" w:rsidRDefault="00E8791A" w:rsidP="00126E2C">
      <w:pPr>
        <w:tabs>
          <w:tab w:val="left" w:pos="-1276"/>
        </w:tabs>
        <w:jc w:val="both"/>
        <w:rPr>
          <w:rFonts w:cs="Arial"/>
          <w:bCs/>
          <w:iCs/>
          <w:szCs w:val="20"/>
          <w:lang w:val="sl-SI"/>
        </w:rPr>
      </w:pPr>
    </w:p>
    <w:p w:rsidR="00126E2C" w:rsidRDefault="00126E2C" w:rsidP="00126E2C">
      <w:pPr>
        <w:jc w:val="center"/>
        <w:rPr>
          <w:b/>
          <w:lang w:val="sl-SI"/>
        </w:rPr>
      </w:pPr>
      <w:r w:rsidRPr="006564C1">
        <w:rPr>
          <w:b/>
          <w:lang w:val="sl-SI"/>
        </w:rPr>
        <w:t>Akt o spremembah in dopolnitvah</w:t>
      </w:r>
    </w:p>
    <w:p w:rsidR="00126E2C" w:rsidRPr="006564C1" w:rsidRDefault="00126E2C" w:rsidP="00126E2C">
      <w:pPr>
        <w:jc w:val="center"/>
        <w:rPr>
          <w:b/>
          <w:lang w:val="sl-SI"/>
        </w:rPr>
      </w:pPr>
      <w:r w:rsidRPr="006564C1">
        <w:rPr>
          <w:b/>
          <w:lang w:val="sl-SI"/>
        </w:rPr>
        <w:t>Akta o ustanovitvi Ustanove – Centra za evropsko prihodnost</w:t>
      </w:r>
    </w:p>
    <w:p w:rsidR="00126E2C" w:rsidRDefault="00126E2C" w:rsidP="00126E2C">
      <w:pPr>
        <w:jc w:val="both"/>
        <w:rPr>
          <w:b/>
          <w:lang w:val="sl-SI"/>
        </w:rPr>
      </w:pPr>
    </w:p>
    <w:p w:rsidR="00E8791A" w:rsidRDefault="00E8791A" w:rsidP="00126E2C">
      <w:pPr>
        <w:jc w:val="both"/>
        <w:rPr>
          <w:b/>
          <w:lang w:val="sl-SI"/>
        </w:rPr>
      </w:pPr>
    </w:p>
    <w:p w:rsidR="00126E2C" w:rsidRPr="006564C1" w:rsidRDefault="00126E2C" w:rsidP="00126E2C">
      <w:pPr>
        <w:jc w:val="both"/>
        <w:rPr>
          <w:b/>
          <w:lang w:val="sl-SI"/>
        </w:rPr>
      </w:pPr>
    </w:p>
    <w:p w:rsidR="00126E2C" w:rsidRDefault="00126E2C" w:rsidP="00126E2C">
      <w:pPr>
        <w:ind w:left="360"/>
        <w:jc w:val="center"/>
        <w:rPr>
          <w:lang w:val="sl-SI"/>
        </w:rPr>
      </w:pPr>
      <w:r>
        <w:rPr>
          <w:lang w:val="sl-SI"/>
        </w:rPr>
        <w:t>1. člen</w:t>
      </w:r>
    </w:p>
    <w:p w:rsidR="00126E2C" w:rsidRDefault="00126E2C" w:rsidP="00126E2C">
      <w:pPr>
        <w:jc w:val="both"/>
        <w:rPr>
          <w:lang w:val="sl-SI"/>
        </w:rPr>
      </w:pPr>
    </w:p>
    <w:p w:rsidR="001D4138" w:rsidRDefault="00126E2C" w:rsidP="00126E2C">
      <w:pPr>
        <w:jc w:val="both"/>
        <w:rPr>
          <w:lang w:val="sl-SI"/>
        </w:rPr>
      </w:pPr>
      <w:r>
        <w:rPr>
          <w:lang w:val="sl-SI"/>
        </w:rPr>
        <w:t xml:space="preserve">V Aktu o ustanovitvi Ustanove – Centra za evropsko prihodnost, prečiščeno besedilo, sestavljeno v obliki notarskega zapisa št. SV 468/15 z dne </w:t>
      </w:r>
      <w:r w:rsidR="001D4138">
        <w:rPr>
          <w:lang w:val="sl-SI"/>
        </w:rPr>
        <w:t>28. 5. 2015</w:t>
      </w:r>
      <w:r>
        <w:rPr>
          <w:lang w:val="sl-SI"/>
        </w:rPr>
        <w:t xml:space="preserve">, se </w:t>
      </w:r>
      <w:r w:rsidR="001D4138">
        <w:rPr>
          <w:lang w:val="sl-SI"/>
        </w:rPr>
        <w:t>na koncu</w:t>
      </w:r>
      <w:r>
        <w:rPr>
          <w:lang w:val="sl-SI"/>
        </w:rPr>
        <w:t xml:space="preserve"> </w:t>
      </w:r>
      <w:r w:rsidR="001D4138">
        <w:rPr>
          <w:lang w:val="sl-SI"/>
        </w:rPr>
        <w:t>1</w:t>
      </w:r>
      <w:r>
        <w:rPr>
          <w:lang w:val="sl-SI"/>
        </w:rPr>
        <w:t xml:space="preserve">. člena </w:t>
      </w:r>
      <w:r w:rsidR="001D4138">
        <w:rPr>
          <w:lang w:val="sl-SI"/>
        </w:rPr>
        <w:t>pred piko doda naslednje besedilo:</w:t>
      </w:r>
    </w:p>
    <w:p w:rsidR="001D4138" w:rsidRDefault="001D4138" w:rsidP="00126E2C">
      <w:pPr>
        <w:jc w:val="both"/>
        <w:rPr>
          <w:lang w:val="sl-SI"/>
        </w:rPr>
      </w:pPr>
    </w:p>
    <w:p w:rsidR="001D4138" w:rsidRDefault="001D4138" w:rsidP="00126E2C">
      <w:pPr>
        <w:jc w:val="both"/>
        <w:rPr>
          <w:lang w:val="sl-SI"/>
        </w:rPr>
      </w:pPr>
      <w:r>
        <w:rPr>
          <w:lang w:val="sl-SI"/>
        </w:rPr>
        <w:t>"ter zagotavljanja celostnega pokritja vsebinskih področij, ki jih narekujejo novi izzivi in zaveze za sodelovanje v mednarodnih operacijah in misijah kriznega upravljanja, z izobraževanjem in usposabljanjem za nacionalne potrebe kot tudi za potrebe partnerjev v okviru OZN, EU, NATO, OVSE, bilateralnih in drugih partnerjev Republike Slovenije".</w:t>
      </w:r>
    </w:p>
    <w:p w:rsidR="001D4138" w:rsidRDefault="001D4138" w:rsidP="00126E2C">
      <w:pPr>
        <w:jc w:val="both"/>
        <w:rPr>
          <w:lang w:val="sl-SI"/>
        </w:rPr>
      </w:pPr>
    </w:p>
    <w:p w:rsidR="00E8791A" w:rsidRDefault="00E8791A" w:rsidP="00126E2C">
      <w:pPr>
        <w:jc w:val="both"/>
        <w:rPr>
          <w:lang w:val="sl-SI"/>
        </w:rPr>
      </w:pPr>
    </w:p>
    <w:p w:rsidR="001D4138" w:rsidRDefault="001D4138" w:rsidP="001D4138">
      <w:pPr>
        <w:jc w:val="center"/>
        <w:rPr>
          <w:lang w:val="sl-SI"/>
        </w:rPr>
      </w:pPr>
      <w:r>
        <w:rPr>
          <w:lang w:val="sl-SI"/>
        </w:rPr>
        <w:t>2. člen</w:t>
      </w:r>
    </w:p>
    <w:p w:rsidR="001D4138" w:rsidRDefault="001D4138" w:rsidP="00126E2C">
      <w:pPr>
        <w:jc w:val="both"/>
        <w:rPr>
          <w:lang w:val="sl-SI"/>
        </w:rPr>
      </w:pPr>
    </w:p>
    <w:p w:rsidR="00126E2C" w:rsidRDefault="001D4138" w:rsidP="00126E2C">
      <w:pPr>
        <w:jc w:val="both"/>
        <w:rPr>
          <w:lang w:val="sl-SI"/>
        </w:rPr>
      </w:pPr>
      <w:r>
        <w:rPr>
          <w:lang w:val="sl-SI"/>
        </w:rPr>
        <w:t>Določb</w:t>
      </w:r>
      <w:r w:rsidR="00161C64">
        <w:rPr>
          <w:lang w:val="sl-SI"/>
        </w:rPr>
        <w:t>i prvega in drugega odstavka</w:t>
      </w:r>
      <w:r>
        <w:rPr>
          <w:lang w:val="sl-SI"/>
        </w:rPr>
        <w:t xml:space="preserve"> 5. člena se </w:t>
      </w:r>
      <w:r w:rsidR="00126E2C">
        <w:rPr>
          <w:lang w:val="sl-SI"/>
        </w:rPr>
        <w:t>spremeni</w:t>
      </w:r>
      <w:r w:rsidR="00161C64">
        <w:rPr>
          <w:lang w:val="sl-SI"/>
        </w:rPr>
        <w:t>ta</w:t>
      </w:r>
      <w:r w:rsidR="00126E2C">
        <w:rPr>
          <w:lang w:val="sl-SI"/>
        </w:rPr>
        <w:t xml:space="preserve"> tako, da se glasi</w:t>
      </w:r>
      <w:r w:rsidR="00161C64">
        <w:rPr>
          <w:lang w:val="sl-SI"/>
        </w:rPr>
        <w:t>ta</w:t>
      </w:r>
      <w:r w:rsidR="00126E2C">
        <w:rPr>
          <w:lang w:val="sl-SI"/>
        </w:rPr>
        <w:t>:</w:t>
      </w:r>
    </w:p>
    <w:p w:rsidR="001D4138" w:rsidRDefault="001D4138" w:rsidP="00126E2C">
      <w:pPr>
        <w:jc w:val="both"/>
        <w:rPr>
          <w:lang w:val="sl-SI"/>
        </w:rPr>
      </w:pPr>
    </w:p>
    <w:p w:rsidR="00777338" w:rsidRDefault="00161C64" w:rsidP="00126E2C">
      <w:pPr>
        <w:jc w:val="both"/>
        <w:rPr>
          <w:lang w:val="sl-SI"/>
        </w:rPr>
      </w:pPr>
      <w:r>
        <w:rPr>
          <w:lang w:val="sl-SI"/>
        </w:rPr>
        <w:t>"</w:t>
      </w:r>
      <w:r w:rsidR="00777338">
        <w:rPr>
          <w:lang w:val="sl-SI"/>
        </w:rPr>
        <w:t>Z ustanovitvijo ustanove želi Republika Slovenija prispevati svoj delež v procesu širitve EU, pri zagotavljanju učinkovite in kredibilne izvedbe mednarodnih operacij in misij ter uresničevanju zavez o celovitem pristopu h kriznemu upravljanju. Namen ustanove je splošno koristen in praviloma trajen.</w:t>
      </w:r>
    </w:p>
    <w:p w:rsidR="00777338" w:rsidRDefault="00777338" w:rsidP="00126E2C">
      <w:pPr>
        <w:jc w:val="both"/>
        <w:rPr>
          <w:lang w:val="sl-SI"/>
        </w:rPr>
      </w:pPr>
    </w:p>
    <w:p w:rsidR="00777338" w:rsidRDefault="00777338" w:rsidP="00126E2C">
      <w:pPr>
        <w:jc w:val="both"/>
        <w:rPr>
          <w:lang w:val="sl-SI"/>
        </w:rPr>
      </w:pPr>
      <w:r>
        <w:rPr>
          <w:lang w:val="sl-SI"/>
        </w:rPr>
        <w:t>Namen ustanove:</w:t>
      </w:r>
    </w:p>
    <w:p w:rsidR="00777338" w:rsidRPr="00F3649C" w:rsidRDefault="00777338" w:rsidP="00F3649C">
      <w:pPr>
        <w:pStyle w:val="ListParagraph"/>
        <w:numPr>
          <w:ilvl w:val="1"/>
          <w:numId w:val="32"/>
        </w:numPr>
        <w:ind w:left="567" w:hanging="283"/>
        <w:jc w:val="both"/>
        <w:rPr>
          <w:lang w:val="sl-SI"/>
        </w:rPr>
      </w:pPr>
      <w:r w:rsidRPr="00F3649C">
        <w:rPr>
          <w:lang w:val="sl-SI"/>
        </w:rPr>
        <w:t>ustanova je instrument za prenos znanja, izkušenj in praktičnih nasvetov med državami članicami in državami z evropsko perspektivo;</w:t>
      </w:r>
    </w:p>
    <w:p w:rsidR="00777338" w:rsidRPr="00F3649C" w:rsidRDefault="00777338" w:rsidP="00F3649C">
      <w:pPr>
        <w:pStyle w:val="ListParagraph"/>
        <w:numPr>
          <w:ilvl w:val="1"/>
          <w:numId w:val="32"/>
        </w:numPr>
        <w:ind w:left="567" w:hanging="283"/>
        <w:jc w:val="both"/>
        <w:rPr>
          <w:lang w:val="sl-SI"/>
        </w:rPr>
      </w:pPr>
      <w:r w:rsidRPr="00F3649C">
        <w:rPr>
          <w:lang w:val="sl-SI"/>
        </w:rPr>
        <w:t>ustanova služi kot dodatni instrument za nudenje pomoči z državami z evropsko perspektivo pri procesu približevanja EU z iskanjem sinergij pri usposabljanju, prenosu znanja, organizaciji izmenjave strokovnjakov, seminarjev in z drugimi programi, ki jih že nudi EU;</w:t>
      </w:r>
    </w:p>
    <w:p w:rsidR="00777338" w:rsidRPr="00F3649C" w:rsidRDefault="00777338" w:rsidP="00F3649C">
      <w:pPr>
        <w:pStyle w:val="ListParagraph"/>
        <w:numPr>
          <w:ilvl w:val="1"/>
          <w:numId w:val="32"/>
        </w:numPr>
        <w:ind w:left="567" w:hanging="283"/>
        <w:jc w:val="both"/>
        <w:rPr>
          <w:lang w:val="sl-SI"/>
        </w:rPr>
      </w:pPr>
      <w:r w:rsidRPr="00F3649C">
        <w:rPr>
          <w:lang w:val="sl-SI"/>
        </w:rPr>
        <w:t>ustanova si prizadeva, da se države učinkoviteje spopadejo z zahtevnimi procesi integracije, usklajevanja zakonodaje in tranzicije;</w:t>
      </w:r>
    </w:p>
    <w:p w:rsidR="00777338" w:rsidRPr="00F3649C" w:rsidRDefault="00777338" w:rsidP="00F3649C">
      <w:pPr>
        <w:pStyle w:val="ListParagraph"/>
        <w:numPr>
          <w:ilvl w:val="1"/>
          <w:numId w:val="32"/>
        </w:numPr>
        <w:ind w:left="567" w:hanging="283"/>
        <w:jc w:val="both"/>
        <w:rPr>
          <w:lang w:val="sl-SI"/>
        </w:rPr>
      </w:pPr>
      <w:r w:rsidRPr="00F3649C">
        <w:rPr>
          <w:lang w:val="sl-SI"/>
        </w:rPr>
        <w:t>ustanova preko svojega delovanja službi kot identifikator potreb po drugačnih oblikah pomoči, kot jih imajo v danem trenutku na razpolago;</w:t>
      </w:r>
    </w:p>
    <w:p w:rsidR="00777338" w:rsidRPr="00F3649C" w:rsidRDefault="00777338" w:rsidP="00F3649C">
      <w:pPr>
        <w:pStyle w:val="ListParagraph"/>
        <w:numPr>
          <w:ilvl w:val="1"/>
          <w:numId w:val="32"/>
        </w:numPr>
        <w:ind w:left="567" w:hanging="283"/>
        <w:jc w:val="both"/>
        <w:rPr>
          <w:lang w:val="sl-SI"/>
        </w:rPr>
      </w:pPr>
      <w:r w:rsidRPr="00F3649C">
        <w:rPr>
          <w:lang w:val="sl-SI"/>
        </w:rPr>
        <w:t xml:space="preserve">v okviru ustanove deluje tudi Center za izobraževanje in usposabljanje za sodelovanje v mirovnih operacijah in misijah, ki izvaja izobraževanja in usposabljanja za vojake, </w:t>
      </w:r>
      <w:r w:rsidR="00347D35">
        <w:rPr>
          <w:lang w:val="sl-SI"/>
        </w:rPr>
        <w:t>uslužbence Ministrstva za notranje zadeve, Ministrstva za zunanje zadeve, Ministrstva za obrambo, ter druge</w:t>
      </w:r>
      <w:r w:rsidRPr="00F3649C">
        <w:rPr>
          <w:lang w:val="sl-SI"/>
        </w:rPr>
        <w:t xml:space="preserve"> civilne osebe, ki bodo napotene v mirovne operacije in misije OZN, EU, NATO, OVSE in drugih mednarodnih organizacij, ter deležnike mednarodnega kriznega upravljanja; </w:t>
      </w:r>
    </w:p>
    <w:p w:rsidR="00126E2C" w:rsidRPr="00F3649C" w:rsidRDefault="00126E2C" w:rsidP="00F3649C">
      <w:pPr>
        <w:pStyle w:val="ListParagraph"/>
        <w:numPr>
          <w:ilvl w:val="1"/>
          <w:numId w:val="32"/>
        </w:numPr>
        <w:ind w:left="567" w:hanging="283"/>
        <w:jc w:val="both"/>
        <w:rPr>
          <w:lang w:val="sl-SI"/>
        </w:rPr>
      </w:pPr>
      <w:r w:rsidRPr="00F3649C">
        <w:rPr>
          <w:lang w:val="sl-SI"/>
        </w:rPr>
        <w:t>ustanova je osredotočena na države kandidatke za članstvo v Evropski uniji, potencialne kandidatke in države evropske sosedske politike</w:t>
      </w:r>
      <w:r w:rsidR="00777338" w:rsidRPr="00F3649C">
        <w:rPr>
          <w:lang w:val="sl-SI"/>
        </w:rPr>
        <w:t xml:space="preserve">, z vidika izobraževanja in usposabljanja </w:t>
      </w:r>
      <w:r w:rsidR="00777338" w:rsidRPr="00F3649C">
        <w:rPr>
          <w:lang w:val="sl-SI"/>
        </w:rPr>
        <w:lastRenderedPageBreak/>
        <w:t xml:space="preserve">za sodelovanje v </w:t>
      </w:r>
      <w:bookmarkStart w:id="0" w:name="_GoBack"/>
      <w:r w:rsidR="00777338" w:rsidRPr="00F3649C">
        <w:rPr>
          <w:lang w:val="sl-SI"/>
        </w:rPr>
        <w:t>mir</w:t>
      </w:r>
      <w:bookmarkEnd w:id="0"/>
      <w:r w:rsidR="00777338" w:rsidRPr="00F3649C">
        <w:rPr>
          <w:lang w:val="sl-SI"/>
        </w:rPr>
        <w:t xml:space="preserve">ovnih </w:t>
      </w:r>
      <w:r w:rsidR="00A77EE8" w:rsidRPr="00F3649C">
        <w:rPr>
          <w:lang w:val="sl-SI"/>
        </w:rPr>
        <w:t>operacijah</w:t>
      </w:r>
      <w:r w:rsidR="00777338" w:rsidRPr="00F3649C">
        <w:rPr>
          <w:lang w:val="sl-SI"/>
        </w:rPr>
        <w:t xml:space="preserve"> in misijah pa tudi na </w:t>
      </w:r>
      <w:r w:rsidR="00A77EE8" w:rsidRPr="00F3649C">
        <w:rPr>
          <w:lang w:val="sl-SI"/>
        </w:rPr>
        <w:t>partnerje</w:t>
      </w:r>
      <w:r w:rsidR="00777338" w:rsidRPr="00F3649C">
        <w:rPr>
          <w:lang w:val="sl-SI"/>
        </w:rPr>
        <w:t xml:space="preserve"> v okviru OZN, EU, NATO, OVSE bilateralne in druge partnerje Republike Slovenije</w:t>
      </w:r>
      <w:r w:rsidRPr="00F3649C">
        <w:rPr>
          <w:lang w:val="sl-SI"/>
        </w:rPr>
        <w:t>.</w:t>
      </w:r>
      <w:r w:rsidR="00161C64" w:rsidRPr="00F3649C">
        <w:rPr>
          <w:lang w:val="sl-SI"/>
        </w:rPr>
        <w:t>".</w:t>
      </w:r>
    </w:p>
    <w:p w:rsidR="00126E2C" w:rsidRDefault="00126E2C" w:rsidP="00126E2C">
      <w:pPr>
        <w:ind w:left="720"/>
        <w:jc w:val="both"/>
        <w:rPr>
          <w:lang w:val="sl-SI"/>
        </w:rPr>
      </w:pPr>
    </w:p>
    <w:p w:rsidR="00E8791A" w:rsidRDefault="00E8791A" w:rsidP="00126E2C">
      <w:pPr>
        <w:ind w:left="720"/>
        <w:jc w:val="both"/>
        <w:rPr>
          <w:lang w:val="sl-SI"/>
        </w:rPr>
      </w:pPr>
    </w:p>
    <w:p w:rsidR="00126E2C" w:rsidRPr="00C55F34" w:rsidRDefault="001D4138" w:rsidP="00126E2C">
      <w:pPr>
        <w:ind w:left="360"/>
        <w:jc w:val="center"/>
        <w:rPr>
          <w:lang w:val="sl-SI"/>
        </w:rPr>
      </w:pPr>
      <w:r>
        <w:rPr>
          <w:lang w:val="sl-SI"/>
        </w:rPr>
        <w:t>3</w:t>
      </w:r>
      <w:r w:rsidR="00126E2C">
        <w:rPr>
          <w:lang w:val="sl-SI"/>
        </w:rPr>
        <w:t>. člen</w:t>
      </w:r>
    </w:p>
    <w:p w:rsidR="00126E2C" w:rsidRDefault="00126E2C" w:rsidP="00126E2C">
      <w:pPr>
        <w:jc w:val="both"/>
        <w:rPr>
          <w:lang w:val="sl-SI"/>
        </w:rPr>
      </w:pPr>
    </w:p>
    <w:p w:rsidR="00126E2C" w:rsidRDefault="00126E2C" w:rsidP="00126E2C">
      <w:pPr>
        <w:jc w:val="both"/>
        <w:rPr>
          <w:lang w:val="sl-SI"/>
        </w:rPr>
      </w:pPr>
      <w:r>
        <w:rPr>
          <w:lang w:val="sl-SI"/>
        </w:rPr>
        <w:t>Ta akt začne veljati z dnem sestave notarskega zapisa.</w:t>
      </w:r>
    </w:p>
    <w:p w:rsidR="00126E2C" w:rsidRDefault="00126E2C" w:rsidP="00126E2C">
      <w:pPr>
        <w:jc w:val="both"/>
        <w:rPr>
          <w:lang w:val="sl-SI"/>
        </w:rPr>
      </w:pPr>
    </w:p>
    <w:p w:rsidR="00126E2C" w:rsidRDefault="00126E2C" w:rsidP="00126E2C">
      <w:pPr>
        <w:jc w:val="both"/>
        <w:rPr>
          <w:lang w:val="sl-SI"/>
        </w:rPr>
      </w:pPr>
    </w:p>
    <w:p w:rsidR="00126E2C" w:rsidRDefault="00126E2C" w:rsidP="00126E2C">
      <w:pPr>
        <w:jc w:val="both"/>
        <w:rPr>
          <w:lang w:val="sl-SI"/>
        </w:rPr>
      </w:pPr>
    </w:p>
    <w:p w:rsidR="00126E2C" w:rsidRDefault="00126E2C" w:rsidP="00126E2C">
      <w:pPr>
        <w:jc w:val="both"/>
        <w:rPr>
          <w:lang w:val="sl-SI"/>
        </w:rPr>
      </w:pPr>
    </w:p>
    <w:p w:rsidR="00126E2C" w:rsidRDefault="001D4138" w:rsidP="00E8791A">
      <w:pPr>
        <w:ind w:left="4320" w:firstLine="720"/>
        <w:jc w:val="both"/>
        <w:rPr>
          <w:lang w:val="sl-SI"/>
        </w:rPr>
      </w:pPr>
      <w:r>
        <w:rPr>
          <w:lang w:val="sl-SI"/>
        </w:rPr>
        <w:t>dr. Miroslav Cerar</w:t>
      </w:r>
    </w:p>
    <w:p w:rsidR="00126E2C" w:rsidRPr="0025717A" w:rsidRDefault="00E8791A" w:rsidP="00E8791A">
      <w:pPr>
        <w:ind w:left="4320"/>
        <w:jc w:val="both"/>
        <w:rPr>
          <w:lang w:val="sl-SI"/>
        </w:rPr>
      </w:pPr>
      <w:r>
        <w:rPr>
          <w:lang w:val="sl-SI"/>
        </w:rPr>
        <w:t xml:space="preserve">     </w:t>
      </w:r>
      <w:r w:rsidR="00126E2C">
        <w:rPr>
          <w:lang w:val="sl-SI"/>
        </w:rPr>
        <w:t>minister za zunanje zadeve</w:t>
      </w:r>
    </w:p>
    <w:p w:rsidR="00126E2C" w:rsidRPr="00670F4F" w:rsidRDefault="00126E2C" w:rsidP="00126E2C">
      <w:pPr>
        <w:jc w:val="both"/>
        <w:rPr>
          <w:lang w:val="sl-SI"/>
        </w:rPr>
      </w:pPr>
    </w:p>
    <w:p w:rsidR="00126E2C" w:rsidRDefault="00126E2C" w:rsidP="00126E2C">
      <w:pPr>
        <w:rPr>
          <w:lang w:val="sl-SI"/>
        </w:rPr>
      </w:pPr>
    </w:p>
    <w:p w:rsidR="00126E2C" w:rsidRDefault="00126E2C" w:rsidP="00126E2C">
      <w:pPr>
        <w:rPr>
          <w:lang w:val="sl-SI"/>
        </w:rPr>
      </w:pPr>
      <w:r>
        <w:rPr>
          <w:lang w:val="sl-SI"/>
        </w:rPr>
        <w:t xml:space="preserve">Datum </w:t>
      </w:r>
    </w:p>
    <w:p w:rsidR="00126E2C" w:rsidRPr="00126E2C" w:rsidRDefault="00126E2C" w:rsidP="00126E2C">
      <w:pPr>
        <w:jc w:val="both"/>
        <w:rPr>
          <w:lang w:val="sl-SI"/>
        </w:rPr>
      </w:pPr>
    </w:p>
    <w:sectPr w:rsidR="00126E2C" w:rsidRPr="00126E2C" w:rsidSect="003867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BC" w:rsidRDefault="00D800BC">
      <w:r>
        <w:separator/>
      </w:r>
    </w:p>
  </w:endnote>
  <w:endnote w:type="continuationSeparator" w:id="0">
    <w:p w:rsidR="00D800BC" w:rsidRDefault="00D8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BC" w:rsidRDefault="00D800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BC" w:rsidRDefault="00D800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BC" w:rsidRDefault="00D80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BC" w:rsidRDefault="00D800BC">
      <w:r>
        <w:separator/>
      </w:r>
    </w:p>
  </w:footnote>
  <w:footnote w:type="continuationSeparator" w:id="0">
    <w:p w:rsidR="00D800BC" w:rsidRDefault="00D8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BC" w:rsidRDefault="00D800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BC" w:rsidRPr="00110CBD" w:rsidRDefault="00D800BC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800BC" w:rsidRPr="008F3500">
      <w:trPr>
        <w:cantSplit/>
        <w:trHeight w:hRule="exact" w:val="847"/>
      </w:trPr>
      <w:tc>
        <w:tcPr>
          <w:tcW w:w="567" w:type="dxa"/>
        </w:tcPr>
        <w:p w:rsidR="00D800BC" w:rsidRPr="008F3500" w:rsidRDefault="00D800B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D800BC" w:rsidRPr="008F3500" w:rsidRDefault="00D800BC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Picture 20" descr="0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Prešernova cesta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01 478 2000</w:t>
    </w:r>
  </w:p>
  <w:p w:rsidR="00D800BC" w:rsidRPr="008F3500" w:rsidRDefault="00D800BC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:rsidR="00D800BC" w:rsidRPr="008F3500" w:rsidRDefault="00D800BC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gp.mzz@gov.si</w:t>
    </w:r>
  </w:p>
  <w:p w:rsidR="00D800BC" w:rsidRPr="008F3500" w:rsidRDefault="00D800BC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www.mzz.gov.si</w:t>
    </w:r>
    <w:proofErr w:type="spellEnd"/>
  </w:p>
  <w:p w:rsidR="00D800BC" w:rsidRPr="008F3500" w:rsidRDefault="00D800BC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898"/>
    <w:multiLevelType w:val="hybridMultilevel"/>
    <w:tmpl w:val="B124619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424F6"/>
    <w:multiLevelType w:val="hybridMultilevel"/>
    <w:tmpl w:val="2F704352"/>
    <w:lvl w:ilvl="0" w:tplc="547C9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290E4229"/>
    <w:multiLevelType w:val="hybridMultilevel"/>
    <w:tmpl w:val="CDBAF37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5F6F34"/>
    <w:multiLevelType w:val="hybridMultilevel"/>
    <w:tmpl w:val="F11EAC4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228D2"/>
    <w:multiLevelType w:val="hybridMultilevel"/>
    <w:tmpl w:val="AD0AD5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1775BE"/>
    <w:multiLevelType w:val="hybridMultilevel"/>
    <w:tmpl w:val="1B6098FA"/>
    <w:lvl w:ilvl="0" w:tplc="0424000F">
      <w:start w:val="1"/>
      <w:numFmt w:val="decimal"/>
      <w:pStyle w:val="Alineazaodstavkom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855C3A"/>
    <w:multiLevelType w:val="hybridMultilevel"/>
    <w:tmpl w:val="8FF07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74A29"/>
    <w:multiLevelType w:val="hybridMultilevel"/>
    <w:tmpl w:val="50BA8A64"/>
    <w:lvl w:ilvl="0" w:tplc="775215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6"/>
  </w:num>
  <w:num w:numId="11">
    <w:abstractNumId w:val="23"/>
  </w:num>
  <w:num w:numId="12">
    <w:abstractNumId w:val="17"/>
  </w:num>
  <w:num w:numId="13">
    <w:abstractNumId w:val="5"/>
  </w:num>
  <w:num w:numId="14">
    <w:abstractNumId w:val="25"/>
  </w:num>
  <w:num w:numId="15">
    <w:abstractNumId w:val="10"/>
  </w:num>
  <w:num w:numId="16">
    <w:abstractNumId w:val="3"/>
  </w:num>
  <w:num w:numId="17">
    <w:abstractNumId w:val="22"/>
  </w:num>
  <w:num w:numId="18">
    <w:abstractNumId w:val="7"/>
  </w:num>
  <w:num w:numId="19">
    <w:abstractNumId w:val="26"/>
  </w:num>
  <w:num w:numId="20">
    <w:abstractNumId w:val="24"/>
  </w:num>
  <w:num w:numId="21">
    <w:abstractNumId w:val="29"/>
  </w:num>
  <w:num w:numId="22">
    <w:abstractNumId w:val="31"/>
  </w:num>
  <w:num w:numId="23">
    <w:abstractNumId w:val="18"/>
  </w:num>
  <w:num w:numId="24">
    <w:abstractNumId w:val="12"/>
  </w:num>
  <w:num w:numId="25">
    <w:abstractNumId w:val="21"/>
  </w:num>
  <w:num w:numId="26">
    <w:abstractNumId w:val="28"/>
  </w:num>
  <w:num w:numId="27">
    <w:abstractNumId w:val="11"/>
  </w:num>
  <w:num w:numId="28">
    <w:abstractNumId w:val="6"/>
  </w:num>
  <w:num w:numId="29">
    <w:abstractNumId w:val="30"/>
  </w:num>
  <w:num w:numId="30">
    <w:abstractNumId w:val="15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8B"/>
    <w:rsid w:val="00020B93"/>
    <w:rsid w:val="00023A88"/>
    <w:rsid w:val="0003753F"/>
    <w:rsid w:val="000A7238"/>
    <w:rsid w:val="00101022"/>
    <w:rsid w:val="001037B6"/>
    <w:rsid w:val="00126BEA"/>
    <w:rsid w:val="00126E2C"/>
    <w:rsid w:val="001357B2"/>
    <w:rsid w:val="00161C64"/>
    <w:rsid w:val="001668FE"/>
    <w:rsid w:val="0017228B"/>
    <w:rsid w:val="0017478F"/>
    <w:rsid w:val="00177777"/>
    <w:rsid w:val="00180A4E"/>
    <w:rsid w:val="00187262"/>
    <w:rsid w:val="001D4138"/>
    <w:rsid w:val="00202A77"/>
    <w:rsid w:val="00226842"/>
    <w:rsid w:val="00271CE5"/>
    <w:rsid w:val="00282020"/>
    <w:rsid w:val="00297CB5"/>
    <w:rsid w:val="002A2B69"/>
    <w:rsid w:val="00336A45"/>
    <w:rsid w:val="00347D35"/>
    <w:rsid w:val="003636BF"/>
    <w:rsid w:val="00371442"/>
    <w:rsid w:val="0037160A"/>
    <w:rsid w:val="00371AD9"/>
    <w:rsid w:val="003845B4"/>
    <w:rsid w:val="003867D6"/>
    <w:rsid w:val="00387B1A"/>
    <w:rsid w:val="0039007E"/>
    <w:rsid w:val="003C5EE5"/>
    <w:rsid w:val="003E1C74"/>
    <w:rsid w:val="004101BC"/>
    <w:rsid w:val="00437EC4"/>
    <w:rsid w:val="004657EE"/>
    <w:rsid w:val="0048483F"/>
    <w:rsid w:val="004E31DC"/>
    <w:rsid w:val="00500548"/>
    <w:rsid w:val="00500EDE"/>
    <w:rsid w:val="00501604"/>
    <w:rsid w:val="00526246"/>
    <w:rsid w:val="00564340"/>
    <w:rsid w:val="00567106"/>
    <w:rsid w:val="005D4391"/>
    <w:rsid w:val="005D489D"/>
    <w:rsid w:val="005E0178"/>
    <w:rsid w:val="005E1D3C"/>
    <w:rsid w:val="00625AE6"/>
    <w:rsid w:val="00632253"/>
    <w:rsid w:val="0063335B"/>
    <w:rsid w:val="00642714"/>
    <w:rsid w:val="006455CE"/>
    <w:rsid w:val="00655841"/>
    <w:rsid w:val="006661CF"/>
    <w:rsid w:val="00697089"/>
    <w:rsid w:val="007125BA"/>
    <w:rsid w:val="00733017"/>
    <w:rsid w:val="00766191"/>
    <w:rsid w:val="00777338"/>
    <w:rsid w:val="00783310"/>
    <w:rsid w:val="00785ED4"/>
    <w:rsid w:val="007908F6"/>
    <w:rsid w:val="007A4A6D"/>
    <w:rsid w:val="007C16D7"/>
    <w:rsid w:val="007D1BCF"/>
    <w:rsid w:val="007D4501"/>
    <w:rsid w:val="007D75CF"/>
    <w:rsid w:val="007E0440"/>
    <w:rsid w:val="007E6DC5"/>
    <w:rsid w:val="008337E5"/>
    <w:rsid w:val="00842525"/>
    <w:rsid w:val="008601A1"/>
    <w:rsid w:val="0086141F"/>
    <w:rsid w:val="0088043C"/>
    <w:rsid w:val="00884889"/>
    <w:rsid w:val="008906C9"/>
    <w:rsid w:val="008A4FE3"/>
    <w:rsid w:val="008A7E3F"/>
    <w:rsid w:val="008C5738"/>
    <w:rsid w:val="008C79AE"/>
    <w:rsid w:val="008D04F0"/>
    <w:rsid w:val="008F3500"/>
    <w:rsid w:val="0090320E"/>
    <w:rsid w:val="00913E50"/>
    <w:rsid w:val="00924E3C"/>
    <w:rsid w:val="009507DE"/>
    <w:rsid w:val="009612BB"/>
    <w:rsid w:val="00975BDB"/>
    <w:rsid w:val="00980CBD"/>
    <w:rsid w:val="009C740A"/>
    <w:rsid w:val="009F2605"/>
    <w:rsid w:val="00A014A9"/>
    <w:rsid w:val="00A125C5"/>
    <w:rsid w:val="00A2451C"/>
    <w:rsid w:val="00A35932"/>
    <w:rsid w:val="00A63CE6"/>
    <w:rsid w:val="00A65EE7"/>
    <w:rsid w:val="00A70133"/>
    <w:rsid w:val="00A770A6"/>
    <w:rsid w:val="00A77EE8"/>
    <w:rsid w:val="00A813B1"/>
    <w:rsid w:val="00AB36C4"/>
    <w:rsid w:val="00AC32B2"/>
    <w:rsid w:val="00B17141"/>
    <w:rsid w:val="00B2255F"/>
    <w:rsid w:val="00B31575"/>
    <w:rsid w:val="00B32C94"/>
    <w:rsid w:val="00B541F9"/>
    <w:rsid w:val="00B80B1D"/>
    <w:rsid w:val="00B8547D"/>
    <w:rsid w:val="00B876EB"/>
    <w:rsid w:val="00BE1017"/>
    <w:rsid w:val="00BE6BA2"/>
    <w:rsid w:val="00BF1D92"/>
    <w:rsid w:val="00BF609A"/>
    <w:rsid w:val="00C2069C"/>
    <w:rsid w:val="00C250D5"/>
    <w:rsid w:val="00C35666"/>
    <w:rsid w:val="00C77F9C"/>
    <w:rsid w:val="00C92898"/>
    <w:rsid w:val="00CA4340"/>
    <w:rsid w:val="00CA7260"/>
    <w:rsid w:val="00CC645B"/>
    <w:rsid w:val="00CE1C41"/>
    <w:rsid w:val="00CE2F65"/>
    <w:rsid w:val="00CE5238"/>
    <w:rsid w:val="00CE7514"/>
    <w:rsid w:val="00D04A03"/>
    <w:rsid w:val="00D14841"/>
    <w:rsid w:val="00D173C7"/>
    <w:rsid w:val="00D2064F"/>
    <w:rsid w:val="00D248DE"/>
    <w:rsid w:val="00D44F46"/>
    <w:rsid w:val="00D60743"/>
    <w:rsid w:val="00D7716E"/>
    <w:rsid w:val="00D800BC"/>
    <w:rsid w:val="00D8542D"/>
    <w:rsid w:val="00DA629A"/>
    <w:rsid w:val="00DC6A71"/>
    <w:rsid w:val="00DE7E80"/>
    <w:rsid w:val="00E0357D"/>
    <w:rsid w:val="00E8791A"/>
    <w:rsid w:val="00EA1708"/>
    <w:rsid w:val="00ED18CE"/>
    <w:rsid w:val="00ED1C3E"/>
    <w:rsid w:val="00F16834"/>
    <w:rsid w:val="00F240BB"/>
    <w:rsid w:val="00F26589"/>
    <w:rsid w:val="00F3649C"/>
    <w:rsid w:val="00F57FED"/>
    <w:rsid w:val="00F6580B"/>
    <w:rsid w:val="00F93478"/>
    <w:rsid w:val="00FE06FF"/>
    <w:rsid w:val="00FE500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AD9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Heading3">
    <w:name w:val="heading 3"/>
    <w:basedOn w:val="Normal"/>
    <w:next w:val="Normal"/>
    <w:qFormat/>
    <w:rsid w:val="00CE2F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371AD9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371AD9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371AD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371AD9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ormal"/>
    <w:qFormat/>
    <w:rsid w:val="00371AD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371AD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371AD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371AD9"/>
    <w:pPr>
      <w:numPr>
        <w:numId w:val="1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371AD9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ormal"/>
    <w:link w:val="AlineazaodstavkomZnak"/>
    <w:qFormat/>
    <w:rsid w:val="00371AD9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371AD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ormal"/>
    <w:qFormat/>
    <w:rsid w:val="00371AD9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styleId="BodyTextIndent">
    <w:name w:val="Body Text Indent"/>
    <w:basedOn w:val="Normal"/>
    <w:rsid w:val="00CE2F65"/>
    <w:pPr>
      <w:tabs>
        <w:tab w:val="left" w:pos="5812"/>
      </w:tabs>
      <w:spacing w:line="240" w:lineRule="auto"/>
      <w:ind w:left="360"/>
      <w:jc w:val="both"/>
    </w:pPr>
    <w:rPr>
      <w:rFonts w:ascii="Times New Roman" w:hAnsi="Times New Roman"/>
      <w:bCs/>
      <w:i/>
      <w:iCs/>
      <w:sz w:val="24"/>
      <w:szCs w:val="20"/>
      <w:lang w:val="sl-SI"/>
    </w:rPr>
  </w:style>
  <w:style w:type="paragraph" w:styleId="BalloonText">
    <w:name w:val="Balloon Text"/>
    <w:basedOn w:val="Normal"/>
    <w:link w:val="BalloonTextChar"/>
    <w:rsid w:val="005D43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439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7160A"/>
    <w:pPr>
      <w:ind w:left="720"/>
      <w:contextualSpacing/>
    </w:pPr>
  </w:style>
  <w:style w:type="character" w:styleId="CommentReference">
    <w:name w:val="annotation reference"/>
    <w:rsid w:val="009507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07DE"/>
    <w:pPr>
      <w:spacing w:after="200" w:line="276" w:lineRule="auto"/>
    </w:pPr>
    <w:rPr>
      <w:rFonts w:ascii="Calibri" w:eastAsia="Calibri" w:hAnsi="Calibri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rsid w:val="009507DE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AD9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Heading3">
    <w:name w:val="heading 3"/>
    <w:basedOn w:val="Normal"/>
    <w:next w:val="Normal"/>
    <w:qFormat/>
    <w:rsid w:val="00CE2F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371AD9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371AD9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371AD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371AD9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ormal"/>
    <w:qFormat/>
    <w:rsid w:val="00371AD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371AD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371AD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371AD9"/>
    <w:pPr>
      <w:numPr>
        <w:numId w:val="1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371AD9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ormal"/>
    <w:link w:val="AlineazaodstavkomZnak"/>
    <w:qFormat/>
    <w:rsid w:val="00371AD9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371AD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ormal"/>
    <w:qFormat/>
    <w:rsid w:val="00371AD9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styleId="BodyTextIndent">
    <w:name w:val="Body Text Indent"/>
    <w:basedOn w:val="Normal"/>
    <w:rsid w:val="00CE2F65"/>
    <w:pPr>
      <w:tabs>
        <w:tab w:val="left" w:pos="5812"/>
      </w:tabs>
      <w:spacing w:line="240" w:lineRule="auto"/>
      <w:ind w:left="360"/>
      <w:jc w:val="both"/>
    </w:pPr>
    <w:rPr>
      <w:rFonts w:ascii="Times New Roman" w:hAnsi="Times New Roman"/>
      <w:bCs/>
      <w:i/>
      <w:iCs/>
      <w:sz w:val="24"/>
      <w:szCs w:val="20"/>
      <w:lang w:val="sl-SI"/>
    </w:rPr>
  </w:style>
  <w:style w:type="paragraph" w:styleId="BalloonText">
    <w:name w:val="Balloon Text"/>
    <w:basedOn w:val="Normal"/>
    <w:link w:val="BalloonTextChar"/>
    <w:rsid w:val="005D43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439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7160A"/>
    <w:pPr>
      <w:ind w:left="720"/>
      <w:contextualSpacing/>
    </w:pPr>
  </w:style>
  <w:style w:type="character" w:styleId="CommentReference">
    <w:name w:val="annotation reference"/>
    <w:rsid w:val="009507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07DE"/>
    <w:pPr>
      <w:spacing w:after="200" w:line="276" w:lineRule="auto"/>
    </w:pPr>
    <w:rPr>
      <w:rFonts w:ascii="Calibri" w:eastAsia="Calibri" w:hAnsi="Calibri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rsid w:val="009507D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Seje%20VRS\vladnogradivo-1.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vladnogradivo-1.del.dotx</Template>
  <TotalTime>0</TotalTime>
  <Pages>8</Pages>
  <Words>1922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13571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2019-06-05T13:12:00Z</dcterms:created>
  <dcterms:modified xsi:type="dcterms:W3CDTF">2019-06-06T12:47:00Z</dcterms:modified>
</cp:coreProperties>
</file>