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tblpY="1"/>
        <w:tblOverlap w:val="never"/>
        <w:tblW w:w="9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1E5470" w:rsidRPr="00E46919" w14:paraId="5A3881BA" w14:textId="77777777" w:rsidTr="0059629F">
        <w:trPr>
          <w:gridAfter w:val="2"/>
          <w:wAfter w:w="3067" w:type="dxa"/>
        </w:trPr>
        <w:tc>
          <w:tcPr>
            <w:tcW w:w="6096" w:type="dxa"/>
            <w:gridSpan w:val="2"/>
          </w:tcPr>
          <w:p w14:paraId="02E9B103" w14:textId="54C6AA3C" w:rsidR="001E5470" w:rsidRPr="00E46919" w:rsidRDefault="001E5470" w:rsidP="0013198F">
            <w:pPr>
              <w:overflowPunct w:val="0"/>
              <w:autoSpaceDE w:val="0"/>
              <w:autoSpaceDN w:val="0"/>
              <w:adjustRightInd w:val="0"/>
              <w:textAlignment w:val="baseline"/>
              <w:rPr>
                <w:rFonts w:cs="Arial"/>
                <w:szCs w:val="20"/>
                <w:lang w:eastAsia="sl-SI"/>
              </w:rPr>
            </w:pPr>
            <w:bookmarkStart w:id="0" w:name="_GoBack"/>
            <w:bookmarkEnd w:id="0"/>
            <w:r w:rsidRPr="00E46919">
              <w:rPr>
                <w:rFonts w:cs="Arial"/>
                <w:szCs w:val="20"/>
                <w:lang w:eastAsia="sl-SI"/>
              </w:rPr>
              <w:t>Številka:</w:t>
            </w:r>
            <w:r w:rsidR="006F3D7B">
              <w:rPr>
                <w:rFonts w:cs="Arial"/>
                <w:szCs w:val="20"/>
                <w:lang w:eastAsia="sl-SI"/>
              </w:rPr>
              <w:t xml:space="preserve"> </w:t>
            </w:r>
            <w:r w:rsidR="006467E1">
              <w:t xml:space="preserve"> </w:t>
            </w:r>
            <w:r w:rsidR="006467E1" w:rsidRPr="006467E1">
              <w:rPr>
                <w:rFonts w:cs="Arial"/>
                <w:lang w:eastAsia="ar-SA"/>
              </w:rPr>
              <w:t>007-</w:t>
            </w:r>
            <w:r w:rsidR="0013198F">
              <w:rPr>
                <w:rFonts w:cs="Arial"/>
                <w:lang w:eastAsia="ar-SA"/>
              </w:rPr>
              <w:t>579/2018</w:t>
            </w:r>
          </w:p>
        </w:tc>
      </w:tr>
      <w:tr w:rsidR="001E5470" w:rsidRPr="00E46919" w14:paraId="51A49B0F" w14:textId="77777777" w:rsidTr="0059629F">
        <w:trPr>
          <w:gridAfter w:val="2"/>
          <w:wAfter w:w="3067" w:type="dxa"/>
        </w:trPr>
        <w:tc>
          <w:tcPr>
            <w:tcW w:w="6096" w:type="dxa"/>
            <w:gridSpan w:val="2"/>
          </w:tcPr>
          <w:p w14:paraId="44D59AE8" w14:textId="6D813A92" w:rsidR="001E5470" w:rsidRPr="00E46919" w:rsidRDefault="001E5470" w:rsidP="00205A38">
            <w:pPr>
              <w:overflowPunct w:val="0"/>
              <w:autoSpaceDE w:val="0"/>
              <w:autoSpaceDN w:val="0"/>
              <w:adjustRightInd w:val="0"/>
              <w:textAlignment w:val="baseline"/>
              <w:rPr>
                <w:rFonts w:cs="Arial"/>
                <w:szCs w:val="20"/>
                <w:lang w:eastAsia="sl-SI"/>
              </w:rPr>
            </w:pPr>
            <w:r w:rsidRPr="00F37E33">
              <w:rPr>
                <w:rFonts w:cs="Arial"/>
                <w:szCs w:val="20"/>
                <w:lang w:eastAsia="sl-SI"/>
              </w:rPr>
              <w:t>Ljubljana,</w:t>
            </w:r>
            <w:r w:rsidR="000C3EB0" w:rsidRPr="00F37E33">
              <w:rPr>
                <w:rFonts w:cs="Arial"/>
                <w:szCs w:val="20"/>
                <w:lang w:eastAsia="sl-SI"/>
              </w:rPr>
              <w:t xml:space="preserve"> </w:t>
            </w:r>
            <w:r w:rsidR="004C0597">
              <w:rPr>
                <w:rFonts w:cs="Arial"/>
                <w:szCs w:val="20"/>
                <w:lang w:eastAsia="sl-SI"/>
              </w:rPr>
              <w:t>13</w:t>
            </w:r>
            <w:r w:rsidR="00867B7C">
              <w:rPr>
                <w:rFonts w:cs="Arial"/>
                <w:szCs w:val="20"/>
                <w:lang w:eastAsia="sl-SI"/>
              </w:rPr>
              <w:t>.</w:t>
            </w:r>
            <w:r w:rsidR="000369FC" w:rsidRPr="00F37E33">
              <w:rPr>
                <w:rFonts w:cs="Arial"/>
                <w:szCs w:val="20"/>
                <w:lang w:eastAsia="sl-SI"/>
              </w:rPr>
              <w:t xml:space="preserve"> </w:t>
            </w:r>
            <w:r w:rsidR="006467E1">
              <w:rPr>
                <w:rFonts w:cs="Arial"/>
                <w:color w:val="000000" w:themeColor="text1"/>
                <w:szCs w:val="20"/>
                <w:lang w:eastAsia="sl-SI"/>
              </w:rPr>
              <w:t>december</w:t>
            </w:r>
            <w:r w:rsidR="00867B7C" w:rsidRPr="00F37E33">
              <w:rPr>
                <w:rFonts w:cs="Arial"/>
                <w:color w:val="000000" w:themeColor="text1"/>
                <w:szCs w:val="20"/>
                <w:lang w:eastAsia="sl-SI"/>
              </w:rPr>
              <w:t xml:space="preserve"> </w:t>
            </w:r>
            <w:r w:rsidR="00486F3E" w:rsidRPr="00F37E33">
              <w:rPr>
                <w:rFonts w:cs="Arial"/>
                <w:color w:val="000000" w:themeColor="text1"/>
                <w:szCs w:val="20"/>
                <w:lang w:eastAsia="sl-SI"/>
              </w:rPr>
              <w:t>201</w:t>
            </w:r>
            <w:r w:rsidR="00977EF1" w:rsidRPr="00F37E33">
              <w:rPr>
                <w:rFonts w:cs="Arial"/>
                <w:color w:val="000000" w:themeColor="text1"/>
                <w:szCs w:val="20"/>
                <w:lang w:eastAsia="sl-SI"/>
              </w:rPr>
              <w:t>8</w:t>
            </w:r>
          </w:p>
        </w:tc>
      </w:tr>
      <w:tr w:rsidR="001E5470" w:rsidRPr="00E46919" w14:paraId="74B9FC3F" w14:textId="77777777" w:rsidTr="0059629F">
        <w:trPr>
          <w:gridAfter w:val="2"/>
          <w:wAfter w:w="3067" w:type="dxa"/>
        </w:trPr>
        <w:tc>
          <w:tcPr>
            <w:tcW w:w="6096" w:type="dxa"/>
            <w:gridSpan w:val="2"/>
          </w:tcPr>
          <w:p w14:paraId="32DD740E" w14:textId="42D4C45E" w:rsidR="001E5470" w:rsidRPr="00977EF1" w:rsidRDefault="006467E1" w:rsidP="0013198F">
            <w:pPr>
              <w:spacing w:after="120"/>
              <w:rPr>
                <w:rFonts w:cs="Arial"/>
                <w:noProof/>
                <w:szCs w:val="20"/>
              </w:rPr>
            </w:pPr>
            <w:r w:rsidRPr="006467E1">
              <w:rPr>
                <w:rFonts w:cs="Arial"/>
                <w:noProof/>
                <w:szCs w:val="20"/>
              </w:rPr>
              <w:t xml:space="preserve">EVA </w:t>
            </w:r>
            <w:r w:rsidR="0013198F">
              <w:rPr>
                <w:rFonts w:cs="Arial"/>
                <w:noProof/>
                <w:szCs w:val="20"/>
              </w:rPr>
              <w:t>2015-2550-0061</w:t>
            </w:r>
          </w:p>
        </w:tc>
      </w:tr>
      <w:tr w:rsidR="001E5470" w:rsidRPr="00E46919" w14:paraId="30F2D034" w14:textId="77777777" w:rsidTr="0059629F">
        <w:trPr>
          <w:gridAfter w:val="2"/>
          <w:wAfter w:w="3067" w:type="dxa"/>
        </w:trPr>
        <w:tc>
          <w:tcPr>
            <w:tcW w:w="6096" w:type="dxa"/>
            <w:gridSpan w:val="2"/>
          </w:tcPr>
          <w:p w14:paraId="1E0F01D0" w14:textId="77777777" w:rsidR="001E5470" w:rsidRPr="00E46919" w:rsidRDefault="001E5470" w:rsidP="0059629F">
            <w:pPr>
              <w:rPr>
                <w:rFonts w:eastAsia="Calibri" w:cs="Arial"/>
                <w:szCs w:val="20"/>
              </w:rPr>
            </w:pPr>
          </w:p>
          <w:p w14:paraId="40C54508" w14:textId="77777777" w:rsidR="001E5470" w:rsidRPr="00E46919" w:rsidRDefault="001E5470" w:rsidP="0059629F">
            <w:pPr>
              <w:rPr>
                <w:rFonts w:eastAsia="Calibri" w:cs="Arial"/>
                <w:szCs w:val="20"/>
              </w:rPr>
            </w:pPr>
            <w:r w:rsidRPr="00E46919">
              <w:rPr>
                <w:rFonts w:eastAsia="Calibri" w:cs="Arial"/>
                <w:szCs w:val="20"/>
              </w:rPr>
              <w:t>GENERALNI SEKRETARIAT VLADE REPUBLIKE SLOVENIJE</w:t>
            </w:r>
          </w:p>
          <w:p w14:paraId="6AF60DC9" w14:textId="77777777" w:rsidR="001E5470" w:rsidRPr="00E46919" w:rsidRDefault="00DA2A1C" w:rsidP="0059629F">
            <w:pPr>
              <w:rPr>
                <w:rFonts w:eastAsia="Calibri" w:cs="Arial"/>
                <w:szCs w:val="20"/>
              </w:rPr>
            </w:pPr>
            <w:hyperlink r:id="rId9" w:history="1">
              <w:r w:rsidR="001E5470" w:rsidRPr="00E46919">
                <w:rPr>
                  <w:rFonts w:eastAsia="Calibri" w:cs="Arial"/>
                  <w:color w:val="0000FF"/>
                  <w:szCs w:val="20"/>
                  <w:u w:val="single"/>
                </w:rPr>
                <w:t>Gp.gs@gov.si</w:t>
              </w:r>
            </w:hyperlink>
          </w:p>
          <w:p w14:paraId="7C7BB59A" w14:textId="77777777" w:rsidR="001E5470" w:rsidRPr="00E46919" w:rsidRDefault="001E5470" w:rsidP="0059629F">
            <w:pPr>
              <w:rPr>
                <w:rFonts w:eastAsia="Calibri" w:cs="Arial"/>
                <w:szCs w:val="20"/>
              </w:rPr>
            </w:pPr>
          </w:p>
        </w:tc>
      </w:tr>
      <w:tr w:rsidR="001E5470" w:rsidRPr="00E46919" w14:paraId="0C5CD1DB" w14:textId="77777777" w:rsidTr="0059629F">
        <w:tc>
          <w:tcPr>
            <w:tcW w:w="9163" w:type="dxa"/>
            <w:gridSpan w:val="4"/>
          </w:tcPr>
          <w:p w14:paraId="6E2A2D16" w14:textId="3DC72C1E" w:rsidR="001E5470" w:rsidRDefault="001E5470" w:rsidP="0059629F">
            <w:pPr>
              <w:suppressAutoHyphens/>
              <w:overflowPunct w:val="0"/>
              <w:autoSpaceDE w:val="0"/>
              <w:autoSpaceDN w:val="0"/>
              <w:adjustRightInd w:val="0"/>
              <w:textAlignment w:val="baseline"/>
              <w:rPr>
                <w:rFonts w:cs="Arial"/>
                <w:b/>
                <w:szCs w:val="20"/>
                <w:lang w:eastAsia="sl-SI"/>
              </w:rPr>
            </w:pPr>
            <w:r w:rsidRPr="00E46919">
              <w:rPr>
                <w:rFonts w:cs="Arial"/>
                <w:b/>
                <w:szCs w:val="20"/>
                <w:lang w:eastAsia="sl-SI"/>
              </w:rPr>
              <w:t xml:space="preserve">ZADEVA: </w:t>
            </w:r>
            <w:r w:rsidR="00667955">
              <w:rPr>
                <w:rFonts w:cs="Arial"/>
                <w:b/>
                <w:szCs w:val="20"/>
                <w:lang w:eastAsia="sl-SI"/>
              </w:rPr>
              <w:t xml:space="preserve">Uredba </w:t>
            </w:r>
            <w:r w:rsidR="0013198F">
              <w:rPr>
                <w:rFonts w:cs="Arial"/>
                <w:b/>
                <w:szCs w:val="20"/>
                <w:lang w:eastAsia="sl-SI"/>
              </w:rPr>
              <w:t>o okoljski dajatvi za onesnaževanje okolja zaradi nastajanja odpadne električne in elektronske opreme ter prenosnih baterij in akumulatorjev</w:t>
            </w:r>
            <w:r w:rsidR="00867B7C">
              <w:rPr>
                <w:rFonts w:cs="Arial"/>
                <w:b/>
                <w:szCs w:val="20"/>
                <w:lang w:eastAsia="sl-SI"/>
              </w:rPr>
              <w:t xml:space="preserve"> – </w:t>
            </w:r>
            <w:r w:rsidR="005E7970">
              <w:t xml:space="preserve"> </w:t>
            </w:r>
            <w:r w:rsidR="005E7970" w:rsidRPr="005E7970">
              <w:rPr>
                <w:rFonts w:cs="Arial"/>
                <w:b/>
                <w:szCs w:val="20"/>
                <w:lang w:eastAsia="sl-SI"/>
              </w:rPr>
              <w:t>predlog za obravnavo</w:t>
            </w:r>
          </w:p>
          <w:p w14:paraId="631088CB" w14:textId="77777777" w:rsidR="004D0554" w:rsidRPr="00E46919" w:rsidRDefault="004D0554" w:rsidP="0059629F">
            <w:pPr>
              <w:suppressAutoHyphens/>
              <w:overflowPunct w:val="0"/>
              <w:autoSpaceDE w:val="0"/>
              <w:autoSpaceDN w:val="0"/>
              <w:adjustRightInd w:val="0"/>
              <w:textAlignment w:val="baseline"/>
              <w:rPr>
                <w:rFonts w:cs="Arial"/>
                <w:b/>
                <w:szCs w:val="20"/>
                <w:lang w:eastAsia="sl-SI"/>
              </w:rPr>
            </w:pPr>
          </w:p>
        </w:tc>
      </w:tr>
      <w:tr w:rsidR="001E5470" w:rsidRPr="00E46919" w14:paraId="64CAC8BA" w14:textId="77777777" w:rsidTr="0059629F">
        <w:tc>
          <w:tcPr>
            <w:tcW w:w="9163" w:type="dxa"/>
            <w:gridSpan w:val="4"/>
          </w:tcPr>
          <w:p w14:paraId="5FEB6692" w14:textId="77777777" w:rsidR="001E5470" w:rsidRPr="00E46919" w:rsidRDefault="001E5470" w:rsidP="0059629F">
            <w:pPr>
              <w:suppressAutoHyphens/>
              <w:overflowPunct w:val="0"/>
              <w:autoSpaceDE w:val="0"/>
              <w:autoSpaceDN w:val="0"/>
              <w:adjustRightInd w:val="0"/>
              <w:textAlignment w:val="baseline"/>
              <w:outlineLvl w:val="3"/>
              <w:rPr>
                <w:rFonts w:cs="Arial"/>
                <w:b/>
                <w:szCs w:val="20"/>
                <w:lang w:eastAsia="sl-SI"/>
              </w:rPr>
            </w:pPr>
            <w:r w:rsidRPr="00E46919">
              <w:rPr>
                <w:rFonts w:cs="Arial"/>
                <w:b/>
                <w:szCs w:val="20"/>
                <w:lang w:eastAsia="sl-SI"/>
              </w:rPr>
              <w:t>1. Predlog sklepov vlade:</w:t>
            </w:r>
          </w:p>
        </w:tc>
      </w:tr>
      <w:tr w:rsidR="001E5470" w:rsidRPr="00E46919" w14:paraId="62518219" w14:textId="77777777" w:rsidTr="0059629F">
        <w:tc>
          <w:tcPr>
            <w:tcW w:w="9163" w:type="dxa"/>
            <w:gridSpan w:val="4"/>
          </w:tcPr>
          <w:p w14:paraId="528371AB" w14:textId="77777777" w:rsidR="00BB5961" w:rsidRDefault="00BB5961" w:rsidP="0059629F">
            <w:pPr>
              <w:spacing w:line="240" w:lineRule="atLeast"/>
              <w:jc w:val="both"/>
              <w:rPr>
                <w:rFonts w:cs="Arial"/>
                <w:szCs w:val="20"/>
              </w:rPr>
            </w:pPr>
          </w:p>
          <w:p w14:paraId="17AC8EC1" w14:textId="011AFDC9" w:rsidR="00F2514D" w:rsidRPr="00E46919" w:rsidRDefault="006467E1" w:rsidP="0059629F">
            <w:pPr>
              <w:spacing w:line="240" w:lineRule="atLeast"/>
              <w:jc w:val="both"/>
              <w:rPr>
                <w:rFonts w:cs="Arial"/>
                <w:szCs w:val="20"/>
              </w:rPr>
            </w:pPr>
            <w:r w:rsidRPr="006467E1">
              <w:rPr>
                <w:rFonts w:cs="Arial"/>
                <w:szCs w:val="22"/>
              </w:rPr>
              <w:t xml:space="preserve">Na podlagi četrtega odstavka 112. člena in četrtega odstavka 113. člena Zakona o varstvu okolja (Uradni list RS, št. 39/06 – uradno prečiščeno besedilo, 49/06 – ZMetD, 66/06 – odl. US, 33/07 – ZPNačrt, 57/08 – ZFO-1A, 70/08, 108/09, 108/09 – ZPNačrt-A, 48/12, 57/12, 92/13, 56/15 in 102/15, 30/16, 61/17-GZ in 21/18-ZNOrg) </w:t>
            </w:r>
            <w:r>
              <w:rPr>
                <w:rFonts w:cs="Arial"/>
                <w:szCs w:val="22"/>
              </w:rPr>
              <w:t xml:space="preserve">je Vlada Republike Slovenije </w:t>
            </w:r>
            <w:r w:rsidR="009422A2">
              <w:rPr>
                <w:rFonts w:cs="Arial"/>
                <w:szCs w:val="20"/>
              </w:rPr>
              <w:t xml:space="preserve"> na … seji dne … sprej</w:t>
            </w:r>
            <w:r w:rsidR="004D0554">
              <w:rPr>
                <w:rFonts w:cs="Arial"/>
                <w:szCs w:val="20"/>
              </w:rPr>
              <w:t>ela</w:t>
            </w:r>
            <w:r w:rsidR="00F2514D" w:rsidRPr="00E46919">
              <w:rPr>
                <w:rFonts w:cs="Arial"/>
                <w:szCs w:val="20"/>
              </w:rPr>
              <w:t xml:space="preserve"> naslednji </w:t>
            </w:r>
          </w:p>
          <w:p w14:paraId="51ED4F97" w14:textId="77777777" w:rsidR="001A3973" w:rsidRDefault="001A3973" w:rsidP="0059629F">
            <w:pPr>
              <w:spacing w:line="240" w:lineRule="atLeast"/>
              <w:jc w:val="center"/>
              <w:rPr>
                <w:rFonts w:cs="Arial"/>
                <w:szCs w:val="20"/>
              </w:rPr>
            </w:pPr>
          </w:p>
          <w:p w14:paraId="495FB83E" w14:textId="77777777" w:rsidR="00FA6D20" w:rsidRPr="00E46919" w:rsidRDefault="00FA6D20" w:rsidP="0059629F">
            <w:pPr>
              <w:spacing w:line="240" w:lineRule="atLeast"/>
              <w:jc w:val="center"/>
              <w:rPr>
                <w:rFonts w:cs="Arial"/>
                <w:szCs w:val="20"/>
              </w:rPr>
            </w:pPr>
          </w:p>
          <w:p w14:paraId="181326A7" w14:textId="77777777" w:rsidR="001A3973" w:rsidRPr="00E46919" w:rsidRDefault="001A3973" w:rsidP="0059629F">
            <w:pPr>
              <w:spacing w:line="240" w:lineRule="atLeast"/>
              <w:jc w:val="center"/>
              <w:rPr>
                <w:rFonts w:cs="Arial"/>
                <w:szCs w:val="20"/>
              </w:rPr>
            </w:pPr>
            <w:r w:rsidRPr="00E46919">
              <w:rPr>
                <w:rFonts w:cs="Arial"/>
                <w:szCs w:val="20"/>
              </w:rPr>
              <w:t>SKLEP</w:t>
            </w:r>
            <w:r w:rsidR="003553E6" w:rsidRPr="00E46919">
              <w:rPr>
                <w:rFonts w:cs="Arial"/>
                <w:szCs w:val="20"/>
              </w:rPr>
              <w:t>:</w:t>
            </w:r>
          </w:p>
          <w:p w14:paraId="31BEA37E" w14:textId="77777777" w:rsidR="001A3973" w:rsidRPr="00E46919" w:rsidRDefault="001A3973" w:rsidP="0059629F">
            <w:pPr>
              <w:spacing w:line="240" w:lineRule="atLeast"/>
              <w:rPr>
                <w:rFonts w:cs="Arial"/>
                <w:szCs w:val="20"/>
              </w:rPr>
            </w:pPr>
          </w:p>
          <w:p w14:paraId="7992F5E8" w14:textId="769BE3CF" w:rsidR="00977EF1" w:rsidRPr="0013198F" w:rsidRDefault="00977EF1" w:rsidP="00977EF1">
            <w:pPr>
              <w:tabs>
                <w:tab w:val="num" w:pos="500"/>
              </w:tabs>
              <w:spacing w:line="240" w:lineRule="auto"/>
              <w:jc w:val="both"/>
              <w:rPr>
                <w:rFonts w:cs="Arial"/>
                <w:szCs w:val="20"/>
                <w:lang w:eastAsia="sl-SI"/>
              </w:rPr>
            </w:pPr>
            <w:r w:rsidRPr="00B66353">
              <w:rPr>
                <w:rFonts w:cs="Arial"/>
                <w:snapToGrid w:val="0"/>
                <w:szCs w:val="20"/>
                <w:lang w:eastAsia="sl-SI"/>
              </w:rPr>
              <w:t xml:space="preserve">Vlada Republike Slovenije </w:t>
            </w:r>
            <w:r>
              <w:rPr>
                <w:rFonts w:cs="Arial"/>
                <w:snapToGrid w:val="0"/>
                <w:szCs w:val="20"/>
                <w:lang w:eastAsia="sl-SI"/>
              </w:rPr>
              <w:t xml:space="preserve">je </w:t>
            </w:r>
            <w:r w:rsidRPr="00B66353">
              <w:rPr>
                <w:rFonts w:cs="Arial"/>
                <w:snapToGrid w:val="0"/>
                <w:szCs w:val="20"/>
                <w:lang w:eastAsia="sl-SI"/>
              </w:rPr>
              <w:t>izda</w:t>
            </w:r>
            <w:r>
              <w:rPr>
                <w:rFonts w:cs="Arial"/>
                <w:snapToGrid w:val="0"/>
                <w:szCs w:val="20"/>
                <w:lang w:eastAsia="sl-SI"/>
              </w:rPr>
              <w:t>la</w:t>
            </w:r>
            <w:r w:rsidR="0013198F">
              <w:rPr>
                <w:rFonts w:cs="Arial"/>
                <w:snapToGrid w:val="0"/>
                <w:szCs w:val="20"/>
                <w:lang w:eastAsia="sl-SI"/>
              </w:rPr>
              <w:t xml:space="preserve"> </w:t>
            </w:r>
            <w:r w:rsidR="0013198F">
              <w:rPr>
                <w:rFonts w:cs="Arial"/>
                <w:szCs w:val="20"/>
                <w:lang w:eastAsia="sl-SI"/>
              </w:rPr>
              <w:t>Uredbo</w:t>
            </w:r>
            <w:r w:rsidR="0013198F" w:rsidRPr="0013198F">
              <w:rPr>
                <w:rFonts w:cs="Arial"/>
                <w:szCs w:val="20"/>
                <w:lang w:eastAsia="sl-SI"/>
              </w:rPr>
              <w:t xml:space="preserve"> o okoljski dajatvi za onesnaževanje okolja zaradi nastajanja odpadne električne in elektronske opreme ter prenosnih baterij in akumulatorjev</w:t>
            </w:r>
            <w:r w:rsidRPr="0013198F">
              <w:rPr>
                <w:rFonts w:cs="Arial"/>
                <w:bCs/>
                <w:szCs w:val="20"/>
                <w:lang w:eastAsia="sl-SI"/>
              </w:rPr>
              <w:t>, ki se</w:t>
            </w:r>
            <w:r w:rsidRPr="0013198F">
              <w:rPr>
                <w:rFonts w:cs="Arial"/>
                <w:szCs w:val="20"/>
                <w:lang w:eastAsia="sl-SI"/>
              </w:rPr>
              <w:t xml:space="preserve"> objavi v Uradnem listu Republike Slovenije. </w:t>
            </w:r>
          </w:p>
          <w:p w14:paraId="15F0BD05" w14:textId="77777777" w:rsidR="00674A9E" w:rsidRDefault="00674A9E" w:rsidP="0059629F">
            <w:pPr>
              <w:autoSpaceDE w:val="0"/>
              <w:autoSpaceDN w:val="0"/>
              <w:adjustRightInd w:val="0"/>
              <w:spacing w:line="240" w:lineRule="atLeast"/>
              <w:rPr>
                <w:rFonts w:cs="Arial"/>
                <w:szCs w:val="20"/>
              </w:rPr>
            </w:pPr>
          </w:p>
          <w:p w14:paraId="4F90267B" w14:textId="77777777" w:rsidR="00674A9E" w:rsidRPr="00E46919" w:rsidRDefault="00674A9E" w:rsidP="0059629F">
            <w:pPr>
              <w:autoSpaceDE w:val="0"/>
              <w:autoSpaceDN w:val="0"/>
              <w:adjustRightInd w:val="0"/>
              <w:spacing w:line="240" w:lineRule="atLeast"/>
              <w:rPr>
                <w:rFonts w:cs="Arial"/>
                <w:szCs w:val="20"/>
              </w:rPr>
            </w:pPr>
          </w:p>
          <w:p w14:paraId="68212954" w14:textId="0BB6AAA1" w:rsidR="001A3973" w:rsidRPr="00C04941" w:rsidRDefault="001A3973" w:rsidP="0059629F">
            <w:pPr>
              <w:autoSpaceDE w:val="0"/>
              <w:autoSpaceDN w:val="0"/>
              <w:adjustRightInd w:val="0"/>
              <w:spacing w:line="240" w:lineRule="atLeast"/>
              <w:rPr>
                <w:rFonts w:cs="Arial"/>
                <w:szCs w:val="20"/>
              </w:rPr>
            </w:pPr>
            <w:r w:rsidRPr="00E46919">
              <w:rPr>
                <w:rFonts w:cs="Arial"/>
                <w:szCs w:val="20"/>
              </w:rPr>
              <w:tab/>
            </w:r>
            <w:r w:rsidRPr="00E46919">
              <w:rPr>
                <w:rFonts w:cs="Arial"/>
                <w:szCs w:val="20"/>
              </w:rPr>
              <w:tab/>
            </w:r>
            <w:r w:rsidRPr="00E46919">
              <w:rPr>
                <w:rFonts w:cs="Arial"/>
                <w:szCs w:val="20"/>
              </w:rPr>
              <w:tab/>
            </w:r>
            <w:r w:rsidRPr="00E46919">
              <w:rPr>
                <w:rFonts w:cs="Arial"/>
                <w:szCs w:val="20"/>
              </w:rPr>
              <w:tab/>
            </w:r>
            <w:r w:rsidRPr="00E46919">
              <w:rPr>
                <w:rFonts w:cs="Arial"/>
                <w:szCs w:val="20"/>
              </w:rPr>
              <w:tab/>
            </w:r>
            <w:r w:rsidRPr="00E46919">
              <w:rPr>
                <w:rFonts w:cs="Arial"/>
                <w:szCs w:val="20"/>
              </w:rPr>
              <w:tab/>
            </w:r>
            <w:r w:rsidRPr="00977EF1">
              <w:rPr>
                <w:rFonts w:cs="Arial"/>
                <w:color w:val="FF0000"/>
                <w:szCs w:val="20"/>
              </w:rPr>
              <w:tab/>
            </w:r>
            <w:r w:rsidR="00674A9E" w:rsidRPr="00C04941">
              <w:rPr>
                <w:rFonts w:cs="Arial"/>
                <w:szCs w:val="20"/>
              </w:rPr>
              <w:t xml:space="preserve"> </w:t>
            </w:r>
            <w:r w:rsidR="00C04941">
              <w:rPr>
                <w:rFonts w:cs="Arial"/>
                <w:szCs w:val="20"/>
              </w:rPr>
              <w:t xml:space="preserve">   </w:t>
            </w:r>
            <w:r w:rsidR="000631AE">
              <w:rPr>
                <w:rFonts w:cs="Arial"/>
                <w:szCs w:val="20"/>
              </w:rPr>
              <w:t xml:space="preserve"> Stojan Tramte</w:t>
            </w:r>
          </w:p>
          <w:p w14:paraId="5B3B63E4" w14:textId="1B7D6300" w:rsidR="001A3973" w:rsidRDefault="001A3973" w:rsidP="0059629F">
            <w:pPr>
              <w:autoSpaceDE w:val="0"/>
              <w:autoSpaceDN w:val="0"/>
              <w:adjustRightInd w:val="0"/>
              <w:spacing w:line="240" w:lineRule="atLeast"/>
              <w:rPr>
                <w:rFonts w:cs="Arial"/>
                <w:szCs w:val="20"/>
              </w:rPr>
            </w:pPr>
            <w:r w:rsidRPr="00E46919">
              <w:rPr>
                <w:rFonts w:cs="Arial"/>
                <w:szCs w:val="20"/>
              </w:rPr>
              <w:tab/>
            </w:r>
            <w:r w:rsidRPr="00E46919">
              <w:rPr>
                <w:rFonts w:cs="Arial"/>
                <w:szCs w:val="20"/>
              </w:rPr>
              <w:tab/>
            </w:r>
            <w:r w:rsidRPr="00E46919">
              <w:rPr>
                <w:rFonts w:cs="Arial"/>
                <w:szCs w:val="20"/>
              </w:rPr>
              <w:tab/>
            </w:r>
            <w:r w:rsidRPr="00E46919">
              <w:rPr>
                <w:rFonts w:cs="Arial"/>
                <w:szCs w:val="20"/>
              </w:rPr>
              <w:tab/>
            </w:r>
            <w:r w:rsidRPr="00E46919">
              <w:rPr>
                <w:rFonts w:cs="Arial"/>
                <w:szCs w:val="20"/>
              </w:rPr>
              <w:tab/>
            </w:r>
            <w:r w:rsidRPr="00E46919">
              <w:rPr>
                <w:rFonts w:cs="Arial"/>
                <w:szCs w:val="20"/>
              </w:rPr>
              <w:tab/>
            </w:r>
            <w:r w:rsidRPr="00E46919">
              <w:rPr>
                <w:rFonts w:cs="Arial"/>
                <w:szCs w:val="20"/>
              </w:rPr>
              <w:tab/>
              <w:t>GENERALN</w:t>
            </w:r>
            <w:r w:rsidR="000631AE">
              <w:rPr>
                <w:rFonts w:cs="Arial"/>
                <w:szCs w:val="20"/>
              </w:rPr>
              <w:t>I</w:t>
            </w:r>
            <w:r w:rsidRPr="00E46919">
              <w:rPr>
                <w:rFonts w:cs="Arial"/>
                <w:szCs w:val="20"/>
              </w:rPr>
              <w:t xml:space="preserve"> SEKRETAR</w:t>
            </w:r>
          </w:p>
          <w:p w14:paraId="7B6F97B6" w14:textId="77777777" w:rsidR="00C057D4" w:rsidRDefault="00C057D4" w:rsidP="00C057D4">
            <w:pPr>
              <w:autoSpaceDE w:val="0"/>
              <w:autoSpaceDN w:val="0"/>
              <w:adjustRightInd w:val="0"/>
              <w:spacing w:line="240" w:lineRule="atLeast"/>
              <w:rPr>
                <w:rFonts w:cs="Arial"/>
                <w:szCs w:val="20"/>
              </w:rPr>
            </w:pPr>
          </w:p>
          <w:p w14:paraId="4CB3CB24" w14:textId="77777777" w:rsidR="00C057D4" w:rsidRPr="00C057D4" w:rsidRDefault="00C057D4" w:rsidP="00C057D4">
            <w:pPr>
              <w:autoSpaceDE w:val="0"/>
              <w:autoSpaceDN w:val="0"/>
              <w:adjustRightInd w:val="0"/>
              <w:spacing w:line="240" w:lineRule="atLeast"/>
              <w:rPr>
                <w:rFonts w:cs="Arial"/>
                <w:szCs w:val="20"/>
              </w:rPr>
            </w:pPr>
            <w:r w:rsidRPr="00C057D4">
              <w:rPr>
                <w:rFonts w:cs="Arial"/>
                <w:szCs w:val="20"/>
              </w:rPr>
              <w:t>Prejemniki:</w:t>
            </w:r>
          </w:p>
          <w:p w14:paraId="288511B3" w14:textId="25D1277E" w:rsidR="00C057D4" w:rsidRPr="00C057D4" w:rsidRDefault="00C057D4" w:rsidP="00C057D4">
            <w:pPr>
              <w:autoSpaceDE w:val="0"/>
              <w:autoSpaceDN w:val="0"/>
              <w:adjustRightInd w:val="0"/>
              <w:spacing w:line="240" w:lineRule="atLeast"/>
              <w:rPr>
                <w:rFonts w:cs="Arial"/>
                <w:szCs w:val="20"/>
              </w:rPr>
            </w:pPr>
            <w:r w:rsidRPr="00C057D4">
              <w:rPr>
                <w:rFonts w:cs="Arial"/>
                <w:szCs w:val="20"/>
              </w:rPr>
              <w:t>Ministrstvo za okolje in prostor, Dunajska cesta 47, 1000 Ljubljana</w:t>
            </w:r>
            <w:r w:rsidR="00D71F8B">
              <w:rPr>
                <w:rFonts w:cs="Arial"/>
                <w:szCs w:val="20"/>
              </w:rPr>
              <w:t>,</w:t>
            </w:r>
            <w:r w:rsidRPr="00C057D4">
              <w:rPr>
                <w:rFonts w:cs="Arial"/>
                <w:szCs w:val="20"/>
              </w:rPr>
              <w:t xml:space="preserve"> </w:t>
            </w:r>
          </w:p>
          <w:p w14:paraId="782C105D" w14:textId="7B41144F" w:rsidR="00FA6D20" w:rsidRPr="00E46919" w:rsidRDefault="00C057D4" w:rsidP="00C057D4">
            <w:pPr>
              <w:autoSpaceDE w:val="0"/>
              <w:autoSpaceDN w:val="0"/>
              <w:adjustRightInd w:val="0"/>
              <w:spacing w:line="240" w:lineRule="atLeast"/>
              <w:rPr>
                <w:rFonts w:cs="Arial"/>
                <w:szCs w:val="20"/>
              </w:rPr>
            </w:pPr>
            <w:r w:rsidRPr="00C057D4">
              <w:rPr>
                <w:rFonts w:cs="Arial"/>
                <w:szCs w:val="20"/>
              </w:rPr>
              <w:t>Služba Vlade Republike Slovenije za zakonodajo, Mestni trg 4, 1000 Ljubljana</w:t>
            </w:r>
            <w:r w:rsidR="00D71F8B">
              <w:rPr>
                <w:rFonts w:cs="Arial"/>
                <w:szCs w:val="20"/>
              </w:rPr>
              <w:t>.</w:t>
            </w:r>
          </w:p>
          <w:p w14:paraId="61DFD093" w14:textId="77777777" w:rsidR="001E5470" w:rsidRPr="00E46919" w:rsidRDefault="001E5470" w:rsidP="006467E1">
            <w:pPr>
              <w:autoSpaceDE w:val="0"/>
              <w:autoSpaceDN w:val="0"/>
              <w:adjustRightInd w:val="0"/>
              <w:spacing w:line="240" w:lineRule="atLeast"/>
              <w:rPr>
                <w:rFonts w:cs="Arial"/>
                <w:iCs/>
                <w:szCs w:val="20"/>
                <w:lang w:eastAsia="sl-SI"/>
              </w:rPr>
            </w:pPr>
          </w:p>
        </w:tc>
      </w:tr>
      <w:tr w:rsidR="001E5470" w:rsidRPr="00E46919" w14:paraId="47864DF4" w14:textId="77777777" w:rsidTr="0059629F">
        <w:tc>
          <w:tcPr>
            <w:tcW w:w="9163" w:type="dxa"/>
            <w:gridSpan w:val="4"/>
          </w:tcPr>
          <w:p w14:paraId="6BF8EC18" w14:textId="77777777" w:rsidR="001E5470" w:rsidRPr="00E46919" w:rsidRDefault="001E5470" w:rsidP="0059629F">
            <w:pPr>
              <w:overflowPunct w:val="0"/>
              <w:autoSpaceDE w:val="0"/>
              <w:autoSpaceDN w:val="0"/>
              <w:adjustRightInd w:val="0"/>
              <w:jc w:val="both"/>
              <w:textAlignment w:val="baseline"/>
              <w:rPr>
                <w:rFonts w:cs="Arial"/>
                <w:b/>
                <w:iCs/>
                <w:szCs w:val="20"/>
                <w:lang w:eastAsia="sl-SI"/>
              </w:rPr>
            </w:pPr>
            <w:r w:rsidRPr="00E46919">
              <w:rPr>
                <w:rFonts w:cs="Arial"/>
                <w:b/>
                <w:szCs w:val="20"/>
                <w:lang w:eastAsia="sl-SI"/>
              </w:rPr>
              <w:t>2. Predlog za obravnavo predloga zakona po nujnem ali skrajšanem postopku v državnem zboru z obrazložitvijo razlogov:</w:t>
            </w:r>
          </w:p>
        </w:tc>
      </w:tr>
      <w:tr w:rsidR="001E5470" w:rsidRPr="00E46919" w14:paraId="1384BE15" w14:textId="77777777" w:rsidTr="0059629F">
        <w:tc>
          <w:tcPr>
            <w:tcW w:w="9163" w:type="dxa"/>
            <w:gridSpan w:val="4"/>
          </w:tcPr>
          <w:p w14:paraId="06695F96" w14:textId="77777777" w:rsidR="001E5470" w:rsidRPr="00E46919" w:rsidRDefault="003C6E75" w:rsidP="0059629F">
            <w:pPr>
              <w:overflowPunct w:val="0"/>
              <w:autoSpaceDE w:val="0"/>
              <w:autoSpaceDN w:val="0"/>
              <w:adjustRightInd w:val="0"/>
              <w:jc w:val="both"/>
              <w:textAlignment w:val="baseline"/>
              <w:rPr>
                <w:rFonts w:cs="Arial"/>
                <w:iCs/>
                <w:szCs w:val="20"/>
                <w:lang w:eastAsia="sl-SI"/>
              </w:rPr>
            </w:pPr>
            <w:r w:rsidRPr="00E46919">
              <w:rPr>
                <w:rFonts w:cs="Arial"/>
                <w:iCs/>
                <w:szCs w:val="20"/>
                <w:lang w:eastAsia="sl-SI"/>
              </w:rPr>
              <w:t>/</w:t>
            </w:r>
          </w:p>
        </w:tc>
      </w:tr>
      <w:tr w:rsidR="001E5470" w:rsidRPr="00E46919" w14:paraId="62D4FA75" w14:textId="77777777" w:rsidTr="0059629F">
        <w:tc>
          <w:tcPr>
            <w:tcW w:w="9163" w:type="dxa"/>
            <w:gridSpan w:val="4"/>
          </w:tcPr>
          <w:p w14:paraId="667CF522" w14:textId="77777777" w:rsidR="001E5470" w:rsidRPr="00E46919" w:rsidRDefault="001E5470" w:rsidP="0059629F">
            <w:pPr>
              <w:overflowPunct w:val="0"/>
              <w:autoSpaceDE w:val="0"/>
              <w:autoSpaceDN w:val="0"/>
              <w:adjustRightInd w:val="0"/>
              <w:jc w:val="both"/>
              <w:textAlignment w:val="baseline"/>
              <w:rPr>
                <w:rFonts w:cs="Arial"/>
                <w:b/>
                <w:iCs/>
                <w:szCs w:val="20"/>
                <w:lang w:eastAsia="sl-SI"/>
              </w:rPr>
            </w:pPr>
            <w:r w:rsidRPr="00E46919">
              <w:rPr>
                <w:rFonts w:cs="Arial"/>
                <w:b/>
                <w:szCs w:val="20"/>
                <w:lang w:eastAsia="sl-SI"/>
              </w:rPr>
              <w:t>3.a Osebe, odgovorne za strokovno pripravo in usklajenost gradiva:</w:t>
            </w:r>
          </w:p>
        </w:tc>
      </w:tr>
      <w:tr w:rsidR="001E5470" w:rsidRPr="00E46919" w14:paraId="6A266F4A" w14:textId="77777777" w:rsidTr="0059629F">
        <w:tc>
          <w:tcPr>
            <w:tcW w:w="9163" w:type="dxa"/>
            <w:gridSpan w:val="4"/>
          </w:tcPr>
          <w:p w14:paraId="1F9943EE" w14:textId="77777777" w:rsidR="003C6E75" w:rsidRPr="00E46919" w:rsidRDefault="003C6E75" w:rsidP="0059629F">
            <w:pPr>
              <w:numPr>
                <w:ilvl w:val="0"/>
                <w:numId w:val="5"/>
              </w:numPr>
              <w:suppressAutoHyphens/>
              <w:autoSpaceDE w:val="0"/>
              <w:autoSpaceDN w:val="0"/>
              <w:adjustRightInd w:val="0"/>
              <w:spacing w:line="240" w:lineRule="auto"/>
              <w:ind w:left="357" w:hanging="357"/>
              <w:rPr>
                <w:rFonts w:cs="Arial"/>
                <w:szCs w:val="20"/>
              </w:rPr>
            </w:pPr>
            <w:r w:rsidRPr="00E46919">
              <w:rPr>
                <w:rFonts w:cs="Arial"/>
                <w:szCs w:val="20"/>
              </w:rPr>
              <w:t>mag. Tanja Bolte, generalna direktorica Direktorata za okolje,</w:t>
            </w:r>
          </w:p>
          <w:p w14:paraId="55CFCABD" w14:textId="77777777" w:rsidR="003C6E75" w:rsidRPr="00E46919" w:rsidRDefault="00BB5961" w:rsidP="0059629F">
            <w:pPr>
              <w:numPr>
                <w:ilvl w:val="0"/>
                <w:numId w:val="5"/>
              </w:numPr>
              <w:overflowPunct w:val="0"/>
              <w:autoSpaceDE w:val="0"/>
              <w:autoSpaceDN w:val="0"/>
              <w:adjustRightInd w:val="0"/>
              <w:spacing w:line="240" w:lineRule="auto"/>
              <w:ind w:left="357" w:hanging="357"/>
              <w:jc w:val="both"/>
              <w:textAlignment w:val="baseline"/>
              <w:rPr>
                <w:rFonts w:cs="Arial"/>
                <w:iCs/>
                <w:szCs w:val="20"/>
              </w:rPr>
            </w:pPr>
            <w:r>
              <w:rPr>
                <w:rFonts w:cs="Arial"/>
                <w:snapToGrid w:val="0"/>
                <w:szCs w:val="20"/>
              </w:rPr>
              <w:t>ma</w:t>
            </w:r>
            <w:r w:rsidR="00FB79CF">
              <w:rPr>
                <w:rFonts w:cs="Arial"/>
                <w:snapToGrid w:val="0"/>
                <w:szCs w:val="20"/>
              </w:rPr>
              <w:t>g</w:t>
            </w:r>
            <w:r w:rsidR="003C6E75" w:rsidRPr="00E46919">
              <w:rPr>
                <w:rFonts w:cs="Arial"/>
                <w:snapToGrid w:val="0"/>
                <w:szCs w:val="20"/>
              </w:rPr>
              <w:t xml:space="preserve">. </w:t>
            </w:r>
            <w:r w:rsidR="00FB79CF">
              <w:rPr>
                <w:rFonts w:cs="Arial"/>
                <w:snapToGrid w:val="0"/>
                <w:szCs w:val="20"/>
              </w:rPr>
              <w:t>Jana Miklavčič</w:t>
            </w:r>
            <w:r w:rsidR="003C6E75" w:rsidRPr="00E46919">
              <w:rPr>
                <w:rFonts w:cs="Arial"/>
                <w:snapToGrid w:val="0"/>
                <w:szCs w:val="20"/>
              </w:rPr>
              <w:t xml:space="preserve">, </w:t>
            </w:r>
            <w:r w:rsidR="003C6E75" w:rsidRPr="00E46919">
              <w:rPr>
                <w:rFonts w:cs="Arial"/>
                <w:szCs w:val="20"/>
              </w:rPr>
              <w:t>Direktorat za okolje,</w:t>
            </w:r>
            <w:r w:rsidR="003C6E75" w:rsidRPr="00E46919">
              <w:rPr>
                <w:rFonts w:cs="Arial"/>
                <w:snapToGrid w:val="0"/>
                <w:szCs w:val="20"/>
              </w:rPr>
              <w:t xml:space="preserve"> </w:t>
            </w:r>
            <w:r w:rsidR="004F7FE5">
              <w:rPr>
                <w:rFonts w:cs="Arial"/>
                <w:snapToGrid w:val="0"/>
                <w:szCs w:val="20"/>
              </w:rPr>
              <w:t>v</w:t>
            </w:r>
            <w:r w:rsidR="00FB79CF">
              <w:rPr>
                <w:rFonts w:cs="Arial"/>
                <w:snapToGrid w:val="0"/>
                <w:szCs w:val="20"/>
              </w:rPr>
              <w:t xml:space="preserve">odja </w:t>
            </w:r>
            <w:r w:rsidR="003C6E75" w:rsidRPr="00E46919">
              <w:rPr>
                <w:rFonts w:cs="Arial"/>
                <w:snapToGrid w:val="0"/>
                <w:szCs w:val="20"/>
              </w:rPr>
              <w:t>Sektor</w:t>
            </w:r>
            <w:r w:rsidR="00FB79CF">
              <w:rPr>
                <w:rFonts w:cs="Arial"/>
                <w:snapToGrid w:val="0"/>
                <w:szCs w:val="20"/>
              </w:rPr>
              <w:t>ja</w:t>
            </w:r>
            <w:r w:rsidR="003C6E75" w:rsidRPr="00E46919">
              <w:rPr>
                <w:rFonts w:cs="Arial"/>
                <w:snapToGrid w:val="0"/>
                <w:szCs w:val="20"/>
              </w:rPr>
              <w:t xml:space="preserve"> za odpadke,</w:t>
            </w:r>
          </w:p>
          <w:p w14:paraId="17992B7F" w14:textId="3B1CE41D" w:rsidR="001E5470" w:rsidRPr="00E46919" w:rsidRDefault="0013198F" w:rsidP="00633580">
            <w:pPr>
              <w:numPr>
                <w:ilvl w:val="0"/>
                <w:numId w:val="5"/>
              </w:numPr>
              <w:overflowPunct w:val="0"/>
              <w:autoSpaceDE w:val="0"/>
              <w:autoSpaceDN w:val="0"/>
              <w:adjustRightInd w:val="0"/>
              <w:spacing w:line="240" w:lineRule="auto"/>
              <w:ind w:left="357" w:hanging="357"/>
              <w:jc w:val="both"/>
              <w:textAlignment w:val="baseline"/>
              <w:rPr>
                <w:rFonts w:cs="Arial"/>
                <w:iCs/>
                <w:szCs w:val="20"/>
                <w:lang w:eastAsia="sl-SI"/>
              </w:rPr>
            </w:pPr>
            <w:r>
              <w:rPr>
                <w:rFonts w:cs="Arial"/>
                <w:snapToGrid w:val="0"/>
                <w:szCs w:val="20"/>
              </w:rPr>
              <w:t>Peter Tomše</w:t>
            </w:r>
            <w:r w:rsidR="003C6E75" w:rsidRPr="00E46919">
              <w:rPr>
                <w:rFonts w:cs="Arial"/>
                <w:snapToGrid w:val="0"/>
                <w:szCs w:val="20"/>
              </w:rPr>
              <w:t xml:space="preserve">, </w:t>
            </w:r>
            <w:r w:rsidR="003C6E75" w:rsidRPr="00E46919">
              <w:rPr>
                <w:rFonts w:cs="Arial"/>
                <w:szCs w:val="20"/>
              </w:rPr>
              <w:t>Direktorat za okolje,</w:t>
            </w:r>
            <w:r w:rsidR="003C6E75" w:rsidRPr="00E46919">
              <w:rPr>
                <w:rFonts w:cs="Arial"/>
                <w:snapToGrid w:val="0"/>
                <w:szCs w:val="20"/>
              </w:rPr>
              <w:t xml:space="preserve"> Sektor za odpadke.</w:t>
            </w:r>
          </w:p>
        </w:tc>
      </w:tr>
      <w:tr w:rsidR="001E5470" w:rsidRPr="00E46919" w14:paraId="0EE4C4F8" w14:textId="77777777" w:rsidTr="0059629F">
        <w:tc>
          <w:tcPr>
            <w:tcW w:w="9163" w:type="dxa"/>
            <w:gridSpan w:val="4"/>
          </w:tcPr>
          <w:p w14:paraId="5F886703" w14:textId="77777777" w:rsidR="001E5470" w:rsidRPr="00E46919" w:rsidRDefault="001E5470" w:rsidP="0059629F">
            <w:pPr>
              <w:overflowPunct w:val="0"/>
              <w:autoSpaceDE w:val="0"/>
              <w:autoSpaceDN w:val="0"/>
              <w:adjustRightInd w:val="0"/>
              <w:jc w:val="both"/>
              <w:textAlignment w:val="baseline"/>
              <w:rPr>
                <w:rFonts w:cs="Arial"/>
                <w:b/>
                <w:iCs/>
                <w:szCs w:val="20"/>
                <w:lang w:eastAsia="sl-SI"/>
              </w:rPr>
            </w:pPr>
            <w:r w:rsidRPr="00E46919">
              <w:rPr>
                <w:rFonts w:cs="Arial"/>
                <w:b/>
                <w:iCs/>
                <w:szCs w:val="20"/>
                <w:lang w:eastAsia="sl-SI"/>
              </w:rPr>
              <w:t xml:space="preserve">3.b Zunanji strokovnjaki, ki so </w:t>
            </w:r>
            <w:r w:rsidRPr="00E46919">
              <w:rPr>
                <w:rFonts w:cs="Arial"/>
                <w:b/>
                <w:szCs w:val="20"/>
                <w:lang w:eastAsia="sl-SI"/>
              </w:rPr>
              <w:t>sodelovali pri pripravi dela ali celotnega gradiva:</w:t>
            </w:r>
          </w:p>
        </w:tc>
      </w:tr>
      <w:tr w:rsidR="001E5470" w:rsidRPr="00E46919" w14:paraId="37A1A5B8" w14:textId="77777777" w:rsidTr="0059629F">
        <w:tc>
          <w:tcPr>
            <w:tcW w:w="9163" w:type="dxa"/>
            <w:gridSpan w:val="4"/>
          </w:tcPr>
          <w:p w14:paraId="796520A0" w14:textId="77777777" w:rsidR="001E5470" w:rsidRPr="00E46919" w:rsidRDefault="003C6E75" w:rsidP="0059629F">
            <w:pPr>
              <w:overflowPunct w:val="0"/>
              <w:autoSpaceDE w:val="0"/>
              <w:autoSpaceDN w:val="0"/>
              <w:adjustRightInd w:val="0"/>
              <w:jc w:val="both"/>
              <w:textAlignment w:val="baseline"/>
              <w:rPr>
                <w:rFonts w:cs="Arial"/>
                <w:iCs/>
                <w:szCs w:val="20"/>
                <w:lang w:eastAsia="sl-SI"/>
              </w:rPr>
            </w:pPr>
            <w:r w:rsidRPr="00E46919">
              <w:rPr>
                <w:rFonts w:cs="Arial"/>
                <w:iCs/>
                <w:szCs w:val="20"/>
                <w:lang w:eastAsia="sl-SI"/>
              </w:rPr>
              <w:t>/</w:t>
            </w:r>
          </w:p>
        </w:tc>
      </w:tr>
      <w:tr w:rsidR="001E5470" w:rsidRPr="00E46919" w14:paraId="15247C15" w14:textId="77777777" w:rsidTr="0059629F">
        <w:tc>
          <w:tcPr>
            <w:tcW w:w="9163" w:type="dxa"/>
            <w:gridSpan w:val="4"/>
          </w:tcPr>
          <w:p w14:paraId="4F5F469B" w14:textId="77777777" w:rsidR="001E5470" w:rsidRPr="00E46919" w:rsidRDefault="001E5470" w:rsidP="0059629F">
            <w:pPr>
              <w:overflowPunct w:val="0"/>
              <w:autoSpaceDE w:val="0"/>
              <w:autoSpaceDN w:val="0"/>
              <w:adjustRightInd w:val="0"/>
              <w:jc w:val="both"/>
              <w:textAlignment w:val="baseline"/>
              <w:rPr>
                <w:rFonts w:cs="Arial"/>
                <w:b/>
                <w:iCs/>
                <w:szCs w:val="20"/>
                <w:lang w:eastAsia="sl-SI"/>
              </w:rPr>
            </w:pPr>
            <w:r w:rsidRPr="00E46919">
              <w:rPr>
                <w:rFonts w:cs="Arial"/>
                <w:b/>
                <w:szCs w:val="20"/>
                <w:lang w:eastAsia="sl-SI"/>
              </w:rPr>
              <w:t>4. Predstavniki vlade, ki bodo sodelovali pri delu državnega zbora:</w:t>
            </w:r>
          </w:p>
        </w:tc>
      </w:tr>
      <w:tr w:rsidR="001E5470" w:rsidRPr="00E46919" w14:paraId="57A74991" w14:textId="77777777" w:rsidTr="0059629F">
        <w:tc>
          <w:tcPr>
            <w:tcW w:w="9163" w:type="dxa"/>
            <w:gridSpan w:val="4"/>
          </w:tcPr>
          <w:p w14:paraId="33B8E7F4" w14:textId="77777777" w:rsidR="001E5470" w:rsidRPr="00E46919" w:rsidRDefault="003C6E75" w:rsidP="0059629F">
            <w:pPr>
              <w:overflowPunct w:val="0"/>
              <w:autoSpaceDE w:val="0"/>
              <w:autoSpaceDN w:val="0"/>
              <w:adjustRightInd w:val="0"/>
              <w:jc w:val="both"/>
              <w:textAlignment w:val="baseline"/>
              <w:rPr>
                <w:rFonts w:cs="Arial"/>
                <w:b/>
                <w:szCs w:val="20"/>
                <w:lang w:eastAsia="sl-SI"/>
              </w:rPr>
            </w:pPr>
            <w:r w:rsidRPr="00E46919">
              <w:rPr>
                <w:rFonts w:cs="Arial"/>
                <w:iCs/>
                <w:szCs w:val="20"/>
                <w:lang w:eastAsia="sl-SI"/>
              </w:rPr>
              <w:t>/</w:t>
            </w:r>
          </w:p>
        </w:tc>
      </w:tr>
      <w:tr w:rsidR="001E5470" w:rsidRPr="00E46919" w14:paraId="625BB4D5" w14:textId="77777777" w:rsidTr="0059629F">
        <w:tc>
          <w:tcPr>
            <w:tcW w:w="9163" w:type="dxa"/>
            <w:gridSpan w:val="4"/>
          </w:tcPr>
          <w:p w14:paraId="47BE15EB" w14:textId="77777777" w:rsidR="001E5470" w:rsidRPr="00E46919" w:rsidRDefault="001E5470" w:rsidP="0059629F">
            <w:pPr>
              <w:suppressAutoHyphens/>
              <w:overflowPunct w:val="0"/>
              <w:autoSpaceDE w:val="0"/>
              <w:autoSpaceDN w:val="0"/>
              <w:adjustRightInd w:val="0"/>
              <w:textAlignment w:val="baseline"/>
              <w:outlineLvl w:val="3"/>
              <w:rPr>
                <w:rFonts w:cs="Arial"/>
                <w:b/>
                <w:szCs w:val="20"/>
                <w:lang w:eastAsia="sl-SI"/>
              </w:rPr>
            </w:pPr>
            <w:r w:rsidRPr="00E46919">
              <w:rPr>
                <w:rFonts w:cs="Arial"/>
                <w:b/>
                <w:szCs w:val="20"/>
                <w:lang w:eastAsia="sl-SI"/>
              </w:rPr>
              <w:t>5. Kratek povzetek gradiva:</w:t>
            </w:r>
          </w:p>
        </w:tc>
      </w:tr>
      <w:tr w:rsidR="001E5470" w:rsidRPr="00E46919" w14:paraId="4322DDC0" w14:textId="77777777" w:rsidTr="0059629F">
        <w:tc>
          <w:tcPr>
            <w:tcW w:w="9163" w:type="dxa"/>
            <w:gridSpan w:val="4"/>
          </w:tcPr>
          <w:p w14:paraId="38594C8A" w14:textId="75BB37FE" w:rsidR="0013198F" w:rsidRDefault="0013198F" w:rsidP="0013198F">
            <w:pPr>
              <w:rPr>
                <w:rFonts w:cs="Arial"/>
                <w:szCs w:val="22"/>
              </w:rPr>
            </w:pPr>
            <w:r>
              <w:rPr>
                <w:rFonts w:cs="Arial"/>
                <w:szCs w:val="22"/>
              </w:rPr>
              <w:t>Predlog uredbe</w:t>
            </w:r>
            <w:r w:rsidRPr="005A39B4">
              <w:rPr>
                <w:rFonts w:cs="Arial"/>
                <w:szCs w:val="22"/>
              </w:rPr>
              <w:t xml:space="preserve"> nadomešča </w:t>
            </w:r>
            <w:r>
              <w:rPr>
                <w:rFonts w:cs="Arial"/>
                <w:szCs w:val="22"/>
              </w:rPr>
              <w:t xml:space="preserve">veljavno </w:t>
            </w:r>
            <w:r w:rsidRPr="005A39B4">
              <w:rPr>
                <w:rFonts w:cs="Arial"/>
                <w:szCs w:val="22"/>
              </w:rPr>
              <w:t>Uredbo o okoljski dajatvi za onesnaževanje okolja zaradi nastajanja odpadne električne in elektronske opreme (Uradni list RS, št. 32/06 in 65/06).</w:t>
            </w:r>
            <w:r>
              <w:rPr>
                <w:rFonts w:cs="Arial"/>
                <w:szCs w:val="22"/>
              </w:rPr>
              <w:t xml:space="preserve"> Razlogi v spremembi predpisa so v poenotenju</w:t>
            </w:r>
            <w:r w:rsidRPr="005A39B4">
              <w:rPr>
                <w:rFonts w:cs="Arial"/>
                <w:szCs w:val="22"/>
              </w:rPr>
              <w:t xml:space="preserve"> s predpisom o </w:t>
            </w:r>
            <w:r>
              <w:rPr>
                <w:rFonts w:cs="Arial"/>
                <w:szCs w:val="22"/>
              </w:rPr>
              <w:t>odpadni električni in elektronski opremi (</w:t>
            </w:r>
            <w:r w:rsidRPr="005A39B4">
              <w:rPr>
                <w:rFonts w:cs="Arial"/>
                <w:szCs w:val="22"/>
              </w:rPr>
              <w:t>OEEO</w:t>
            </w:r>
            <w:r>
              <w:rPr>
                <w:rFonts w:cs="Arial"/>
                <w:szCs w:val="22"/>
              </w:rPr>
              <w:t>)</w:t>
            </w:r>
            <w:r w:rsidRPr="005A39B4">
              <w:rPr>
                <w:rFonts w:cs="Arial"/>
                <w:szCs w:val="22"/>
              </w:rPr>
              <w:t xml:space="preserve"> in s predpisom o ravnanju z baterijami in akumulatorji ter odpad</w:t>
            </w:r>
            <w:r>
              <w:rPr>
                <w:rFonts w:cs="Arial"/>
                <w:szCs w:val="22"/>
              </w:rPr>
              <w:t>nimi baterijami in akumulatorji ter v poenotenju in ažuriranju</w:t>
            </w:r>
            <w:r w:rsidRPr="005A39B4">
              <w:rPr>
                <w:rFonts w:cs="Arial"/>
                <w:szCs w:val="22"/>
              </w:rPr>
              <w:t xml:space="preserve"> postopka vodenja evidenc, prijave</w:t>
            </w:r>
            <w:r>
              <w:rPr>
                <w:rFonts w:cs="Arial"/>
                <w:szCs w:val="22"/>
              </w:rPr>
              <w:t xml:space="preserve"> zavezanca</w:t>
            </w:r>
            <w:r w:rsidRPr="005A39B4">
              <w:rPr>
                <w:rFonts w:cs="Arial"/>
                <w:szCs w:val="22"/>
              </w:rPr>
              <w:t>, obračuna</w:t>
            </w:r>
            <w:r>
              <w:rPr>
                <w:rFonts w:cs="Arial"/>
                <w:szCs w:val="22"/>
              </w:rPr>
              <w:t xml:space="preserve"> dajatve in zahtevka za vračilo dajatve</w:t>
            </w:r>
            <w:r w:rsidRPr="005A39B4">
              <w:rPr>
                <w:rFonts w:cs="Arial"/>
                <w:szCs w:val="22"/>
              </w:rPr>
              <w:t xml:space="preserve">, uveljavljena je uporaba predlog na spletni strani pristojnega organa (namesto v </w:t>
            </w:r>
            <w:r w:rsidRPr="005A39B4">
              <w:rPr>
                <w:rFonts w:cs="Arial"/>
                <w:szCs w:val="22"/>
              </w:rPr>
              <w:lastRenderedPageBreak/>
              <w:t xml:space="preserve">obliki prilog predpisa), dejanskemu stanju ustrezno je opredeljen pristojni organ. </w:t>
            </w:r>
          </w:p>
          <w:p w14:paraId="5A4FD172" w14:textId="5E67F716" w:rsidR="009C5ED6" w:rsidRPr="00E46919" w:rsidRDefault="0013198F" w:rsidP="00633580">
            <w:pPr>
              <w:rPr>
                <w:rFonts w:cs="Arial"/>
                <w:iCs/>
                <w:szCs w:val="20"/>
                <w:lang w:eastAsia="sl-SI"/>
              </w:rPr>
            </w:pPr>
            <w:r>
              <w:rPr>
                <w:rFonts w:cs="Arial"/>
                <w:szCs w:val="22"/>
              </w:rPr>
              <w:t xml:space="preserve">Podrobnejša obrazložitev je navedena v gradivu. </w:t>
            </w:r>
          </w:p>
        </w:tc>
      </w:tr>
      <w:tr w:rsidR="001E5470" w:rsidRPr="00E46919" w14:paraId="7FCEBEB8" w14:textId="77777777" w:rsidTr="0059629F">
        <w:tc>
          <w:tcPr>
            <w:tcW w:w="9163" w:type="dxa"/>
            <w:gridSpan w:val="4"/>
          </w:tcPr>
          <w:p w14:paraId="2BA1F8B3" w14:textId="77777777" w:rsidR="001E5470" w:rsidRPr="00E46919" w:rsidRDefault="001E5470" w:rsidP="0059629F">
            <w:pPr>
              <w:suppressAutoHyphens/>
              <w:overflowPunct w:val="0"/>
              <w:autoSpaceDE w:val="0"/>
              <w:autoSpaceDN w:val="0"/>
              <w:adjustRightInd w:val="0"/>
              <w:textAlignment w:val="baseline"/>
              <w:outlineLvl w:val="3"/>
              <w:rPr>
                <w:rFonts w:cs="Arial"/>
                <w:b/>
                <w:szCs w:val="20"/>
                <w:lang w:eastAsia="sl-SI"/>
              </w:rPr>
            </w:pPr>
            <w:r w:rsidRPr="00E46919">
              <w:rPr>
                <w:rFonts w:cs="Arial"/>
                <w:b/>
                <w:szCs w:val="20"/>
                <w:lang w:eastAsia="sl-SI"/>
              </w:rPr>
              <w:lastRenderedPageBreak/>
              <w:t>6. Presoja posledic za:</w:t>
            </w:r>
          </w:p>
        </w:tc>
      </w:tr>
      <w:tr w:rsidR="001E5470" w:rsidRPr="00E46919" w14:paraId="64935DAE" w14:textId="77777777" w:rsidTr="0059629F">
        <w:tc>
          <w:tcPr>
            <w:tcW w:w="1448" w:type="dxa"/>
          </w:tcPr>
          <w:p w14:paraId="397794ED" w14:textId="77777777" w:rsidR="001E5470" w:rsidRPr="00E46919" w:rsidRDefault="001E5470" w:rsidP="0059629F">
            <w:pPr>
              <w:overflowPunct w:val="0"/>
              <w:autoSpaceDE w:val="0"/>
              <w:autoSpaceDN w:val="0"/>
              <w:adjustRightInd w:val="0"/>
              <w:ind w:left="360"/>
              <w:jc w:val="both"/>
              <w:textAlignment w:val="baseline"/>
              <w:rPr>
                <w:rFonts w:cs="Arial"/>
                <w:iCs/>
                <w:szCs w:val="20"/>
                <w:lang w:eastAsia="sl-SI"/>
              </w:rPr>
            </w:pPr>
            <w:r w:rsidRPr="00E46919">
              <w:rPr>
                <w:rFonts w:cs="Arial"/>
                <w:iCs/>
                <w:szCs w:val="20"/>
                <w:lang w:eastAsia="sl-SI"/>
              </w:rPr>
              <w:t>a)</w:t>
            </w:r>
          </w:p>
        </w:tc>
        <w:tc>
          <w:tcPr>
            <w:tcW w:w="5444" w:type="dxa"/>
            <w:gridSpan w:val="2"/>
          </w:tcPr>
          <w:p w14:paraId="3B991A25" w14:textId="77777777" w:rsidR="001E5470" w:rsidRPr="00E46919" w:rsidRDefault="001E5470" w:rsidP="0059629F">
            <w:pPr>
              <w:overflowPunct w:val="0"/>
              <w:autoSpaceDE w:val="0"/>
              <w:autoSpaceDN w:val="0"/>
              <w:adjustRightInd w:val="0"/>
              <w:jc w:val="both"/>
              <w:textAlignment w:val="baseline"/>
              <w:rPr>
                <w:rFonts w:cs="Arial"/>
                <w:szCs w:val="20"/>
                <w:lang w:eastAsia="sl-SI"/>
              </w:rPr>
            </w:pPr>
            <w:r w:rsidRPr="00E46919">
              <w:rPr>
                <w:rFonts w:cs="Arial"/>
                <w:szCs w:val="20"/>
                <w:lang w:eastAsia="sl-SI"/>
              </w:rPr>
              <w:t>javnofinančna sredstva nad 40.000 EUR v tekočem in naslednjih treh letih</w:t>
            </w:r>
          </w:p>
        </w:tc>
        <w:tc>
          <w:tcPr>
            <w:tcW w:w="2271" w:type="dxa"/>
            <w:vAlign w:val="center"/>
          </w:tcPr>
          <w:p w14:paraId="7B8CD34E" w14:textId="65BD389E" w:rsidR="001E5470" w:rsidRPr="00E46919" w:rsidRDefault="0033010E" w:rsidP="0059629F">
            <w:pPr>
              <w:overflowPunct w:val="0"/>
              <w:autoSpaceDE w:val="0"/>
              <w:autoSpaceDN w:val="0"/>
              <w:adjustRightInd w:val="0"/>
              <w:jc w:val="center"/>
              <w:textAlignment w:val="baseline"/>
              <w:rPr>
                <w:rFonts w:cs="Arial"/>
                <w:iCs/>
                <w:szCs w:val="20"/>
                <w:lang w:eastAsia="sl-SI"/>
              </w:rPr>
            </w:pPr>
            <w:r>
              <w:rPr>
                <w:rFonts w:cs="Arial"/>
                <w:szCs w:val="20"/>
                <w:lang w:eastAsia="sl-SI"/>
              </w:rPr>
              <w:t>DA</w:t>
            </w:r>
          </w:p>
        </w:tc>
      </w:tr>
      <w:tr w:rsidR="001E5470" w:rsidRPr="00E46919" w14:paraId="4DE898D2" w14:textId="77777777" w:rsidTr="0059629F">
        <w:tc>
          <w:tcPr>
            <w:tcW w:w="1448" w:type="dxa"/>
          </w:tcPr>
          <w:p w14:paraId="047DD047" w14:textId="77777777" w:rsidR="001E5470" w:rsidRPr="00E46919" w:rsidRDefault="001E5470" w:rsidP="0059629F">
            <w:pPr>
              <w:overflowPunct w:val="0"/>
              <w:autoSpaceDE w:val="0"/>
              <w:autoSpaceDN w:val="0"/>
              <w:adjustRightInd w:val="0"/>
              <w:ind w:left="360"/>
              <w:jc w:val="both"/>
              <w:textAlignment w:val="baseline"/>
              <w:rPr>
                <w:rFonts w:cs="Arial"/>
                <w:iCs/>
                <w:szCs w:val="20"/>
                <w:lang w:eastAsia="sl-SI"/>
              </w:rPr>
            </w:pPr>
            <w:r w:rsidRPr="00E46919">
              <w:rPr>
                <w:rFonts w:cs="Arial"/>
                <w:iCs/>
                <w:szCs w:val="20"/>
                <w:lang w:eastAsia="sl-SI"/>
              </w:rPr>
              <w:t>b)</w:t>
            </w:r>
          </w:p>
        </w:tc>
        <w:tc>
          <w:tcPr>
            <w:tcW w:w="5444" w:type="dxa"/>
            <w:gridSpan w:val="2"/>
          </w:tcPr>
          <w:p w14:paraId="69ABF521" w14:textId="77777777" w:rsidR="001E5470" w:rsidRPr="00E46919" w:rsidRDefault="001E5470" w:rsidP="0059629F">
            <w:pPr>
              <w:overflowPunct w:val="0"/>
              <w:autoSpaceDE w:val="0"/>
              <w:autoSpaceDN w:val="0"/>
              <w:adjustRightInd w:val="0"/>
              <w:jc w:val="both"/>
              <w:textAlignment w:val="baseline"/>
              <w:rPr>
                <w:rFonts w:cs="Arial"/>
                <w:iCs/>
                <w:szCs w:val="20"/>
                <w:lang w:eastAsia="sl-SI"/>
              </w:rPr>
            </w:pPr>
            <w:r w:rsidRPr="00E46919">
              <w:rPr>
                <w:rFonts w:cs="Arial"/>
                <w:bCs/>
                <w:szCs w:val="20"/>
                <w:lang w:eastAsia="sl-SI"/>
              </w:rPr>
              <w:t>usklajenost slovenskega pravnega reda s pravnim redom Evropske unije</w:t>
            </w:r>
          </w:p>
        </w:tc>
        <w:tc>
          <w:tcPr>
            <w:tcW w:w="2271" w:type="dxa"/>
            <w:vAlign w:val="center"/>
          </w:tcPr>
          <w:p w14:paraId="04E7DBD1" w14:textId="77777777" w:rsidR="001E5470" w:rsidRPr="00E46919" w:rsidRDefault="00FB79CF" w:rsidP="0059629F">
            <w:pPr>
              <w:overflowPunct w:val="0"/>
              <w:autoSpaceDE w:val="0"/>
              <w:autoSpaceDN w:val="0"/>
              <w:adjustRightInd w:val="0"/>
              <w:jc w:val="center"/>
              <w:textAlignment w:val="baseline"/>
              <w:rPr>
                <w:rFonts w:cs="Arial"/>
                <w:iCs/>
                <w:szCs w:val="20"/>
                <w:lang w:eastAsia="sl-SI"/>
              </w:rPr>
            </w:pPr>
            <w:r>
              <w:rPr>
                <w:rFonts w:cs="Arial"/>
                <w:szCs w:val="20"/>
                <w:lang w:eastAsia="sl-SI"/>
              </w:rPr>
              <w:t>NE</w:t>
            </w:r>
          </w:p>
        </w:tc>
      </w:tr>
      <w:tr w:rsidR="001E5470" w:rsidRPr="00E46919" w14:paraId="3E5C8A8F" w14:textId="77777777" w:rsidTr="0059629F">
        <w:tc>
          <w:tcPr>
            <w:tcW w:w="1448" w:type="dxa"/>
          </w:tcPr>
          <w:p w14:paraId="6F3B9D75" w14:textId="77777777" w:rsidR="001E5470" w:rsidRPr="00E46919" w:rsidRDefault="001E5470" w:rsidP="0059629F">
            <w:pPr>
              <w:overflowPunct w:val="0"/>
              <w:autoSpaceDE w:val="0"/>
              <w:autoSpaceDN w:val="0"/>
              <w:adjustRightInd w:val="0"/>
              <w:ind w:left="360"/>
              <w:jc w:val="both"/>
              <w:textAlignment w:val="baseline"/>
              <w:rPr>
                <w:rFonts w:cs="Arial"/>
                <w:iCs/>
                <w:szCs w:val="20"/>
                <w:lang w:eastAsia="sl-SI"/>
              </w:rPr>
            </w:pPr>
            <w:r w:rsidRPr="00E46919">
              <w:rPr>
                <w:rFonts w:cs="Arial"/>
                <w:iCs/>
                <w:szCs w:val="20"/>
                <w:lang w:eastAsia="sl-SI"/>
              </w:rPr>
              <w:t>c)</w:t>
            </w:r>
          </w:p>
        </w:tc>
        <w:tc>
          <w:tcPr>
            <w:tcW w:w="5444" w:type="dxa"/>
            <w:gridSpan w:val="2"/>
          </w:tcPr>
          <w:p w14:paraId="5D14844B" w14:textId="77777777" w:rsidR="001E5470" w:rsidRPr="00E46919" w:rsidRDefault="001E5470" w:rsidP="0059629F">
            <w:pPr>
              <w:overflowPunct w:val="0"/>
              <w:autoSpaceDE w:val="0"/>
              <w:autoSpaceDN w:val="0"/>
              <w:adjustRightInd w:val="0"/>
              <w:jc w:val="both"/>
              <w:textAlignment w:val="baseline"/>
              <w:rPr>
                <w:rFonts w:cs="Arial"/>
                <w:iCs/>
                <w:szCs w:val="20"/>
                <w:lang w:eastAsia="sl-SI"/>
              </w:rPr>
            </w:pPr>
            <w:r w:rsidRPr="00E46919">
              <w:rPr>
                <w:rFonts w:cs="Arial"/>
                <w:szCs w:val="20"/>
                <w:lang w:eastAsia="sl-SI"/>
              </w:rPr>
              <w:t>administrativne posledice</w:t>
            </w:r>
          </w:p>
        </w:tc>
        <w:tc>
          <w:tcPr>
            <w:tcW w:w="2271" w:type="dxa"/>
            <w:vAlign w:val="center"/>
          </w:tcPr>
          <w:p w14:paraId="77241592" w14:textId="54CC5E58" w:rsidR="001E5470" w:rsidRPr="00E46919" w:rsidRDefault="0033010E" w:rsidP="0059629F">
            <w:pPr>
              <w:overflowPunct w:val="0"/>
              <w:autoSpaceDE w:val="0"/>
              <w:autoSpaceDN w:val="0"/>
              <w:adjustRightInd w:val="0"/>
              <w:jc w:val="center"/>
              <w:textAlignment w:val="baseline"/>
              <w:rPr>
                <w:rFonts w:cs="Arial"/>
                <w:szCs w:val="20"/>
                <w:lang w:eastAsia="sl-SI"/>
              </w:rPr>
            </w:pPr>
            <w:r>
              <w:rPr>
                <w:rFonts w:cs="Arial"/>
                <w:szCs w:val="20"/>
                <w:lang w:eastAsia="sl-SI"/>
              </w:rPr>
              <w:t>NE</w:t>
            </w:r>
          </w:p>
        </w:tc>
      </w:tr>
      <w:tr w:rsidR="001E5470" w:rsidRPr="00E46919" w14:paraId="5F5D576B" w14:textId="77777777" w:rsidTr="0059629F">
        <w:tc>
          <w:tcPr>
            <w:tcW w:w="1448" w:type="dxa"/>
          </w:tcPr>
          <w:p w14:paraId="7F3C67FD" w14:textId="77777777" w:rsidR="001E5470" w:rsidRPr="00E46919" w:rsidRDefault="001E5470" w:rsidP="0059629F">
            <w:pPr>
              <w:overflowPunct w:val="0"/>
              <w:autoSpaceDE w:val="0"/>
              <w:autoSpaceDN w:val="0"/>
              <w:adjustRightInd w:val="0"/>
              <w:ind w:left="360"/>
              <w:jc w:val="both"/>
              <w:textAlignment w:val="baseline"/>
              <w:rPr>
                <w:rFonts w:cs="Arial"/>
                <w:iCs/>
                <w:szCs w:val="20"/>
                <w:lang w:eastAsia="sl-SI"/>
              </w:rPr>
            </w:pPr>
            <w:r w:rsidRPr="00E46919">
              <w:rPr>
                <w:rFonts w:cs="Arial"/>
                <w:iCs/>
                <w:szCs w:val="20"/>
                <w:lang w:eastAsia="sl-SI"/>
              </w:rPr>
              <w:t>č)</w:t>
            </w:r>
          </w:p>
        </w:tc>
        <w:tc>
          <w:tcPr>
            <w:tcW w:w="5444" w:type="dxa"/>
            <w:gridSpan w:val="2"/>
          </w:tcPr>
          <w:p w14:paraId="4B6E3F28" w14:textId="77777777" w:rsidR="001E5470" w:rsidRPr="00E46919" w:rsidRDefault="001E5470" w:rsidP="0059629F">
            <w:pPr>
              <w:overflowPunct w:val="0"/>
              <w:autoSpaceDE w:val="0"/>
              <w:autoSpaceDN w:val="0"/>
              <w:adjustRightInd w:val="0"/>
              <w:jc w:val="both"/>
              <w:textAlignment w:val="baseline"/>
              <w:rPr>
                <w:rFonts w:cs="Arial"/>
                <w:bCs/>
                <w:szCs w:val="20"/>
                <w:lang w:eastAsia="sl-SI"/>
              </w:rPr>
            </w:pPr>
            <w:r w:rsidRPr="00E46919">
              <w:rPr>
                <w:rFonts w:cs="Arial"/>
                <w:szCs w:val="20"/>
                <w:lang w:eastAsia="sl-SI"/>
              </w:rPr>
              <w:t>gospodarstvo, zlasti</w:t>
            </w:r>
            <w:r w:rsidRPr="00E46919">
              <w:rPr>
                <w:rFonts w:cs="Arial"/>
                <w:bCs/>
                <w:szCs w:val="20"/>
                <w:lang w:eastAsia="sl-SI"/>
              </w:rPr>
              <w:t xml:space="preserve"> mala in srednja podjetja ter konkurenčnost podjetij</w:t>
            </w:r>
          </w:p>
        </w:tc>
        <w:tc>
          <w:tcPr>
            <w:tcW w:w="2271" w:type="dxa"/>
            <w:vAlign w:val="center"/>
          </w:tcPr>
          <w:p w14:paraId="5F79D13F" w14:textId="69C95F67" w:rsidR="001E5470" w:rsidRPr="00E46919" w:rsidRDefault="0033010E" w:rsidP="0059629F">
            <w:pPr>
              <w:overflowPunct w:val="0"/>
              <w:autoSpaceDE w:val="0"/>
              <w:autoSpaceDN w:val="0"/>
              <w:adjustRightInd w:val="0"/>
              <w:jc w:val="center"/>
              <w:textAlignment w:val="baseline"/>
              <w:rPr>
                <w:rFonts w:cs="Arial"/>
                <w:iCs/>
                <w:szCs w:val="20"/>
                <w:lang w:eastAsia="sl-SI"/>
              </w:rPr>
            </w:pPr>
            <w:r>
              <w:rPr>
                <w:rFonts w:cs="Arial"/>
                <w:szCs w:val="20"/>
                <w:lang w:eastAsia="sl-SI"/>
              </w:rPr>
              <w:t>DA</w:t>
            </w:r>
          </w:p>
        </w:tc>
      </w:tr>
      <w:tr w:rsidR="001E5470" w:rsidRPr="00E46919" w14:paraId="34DE80B6" w14:textId="77777777" w:rsidTr="0059629F">
        <w:tc>
          <w:tcPr>
            <w:tcW w:w="1448" w:type="dxa"/>
          </w:tcPr>
          <w:p w14:paraId="1AEF958A" w14:textId="77777777" w:rsidR="001E5470" w:rsidRPr="00E46919" w:rsidRDefault="001E5470" w:rsidP="0059629F">
            <w:pPr>
              <w:overflowPunct w:val="0"/>
              <w:autoSpaceDE w:val="0"/>
              <w:autoSpaceDN w:val="0"/>
              <w:adjustRightInd w:val="0"/>
              <w:ind w:left="360"/>
              <w:jc w:val="both"/>
              <w:textAlignment w:val="baseline"/>
              <w:rPr>
                <w:rFonts w:cs="Arial"/>
                <w:iCs/>
                <w:szCs w:val="20"/>
                <w:lang w:eastAsia="sl-SI"/>
              </w:rPr>
            </w:pPr>
            <w:r w:rsidRPr="00E46919">
              <w:rPr>
                <w:rFonts w:cs="Arial"/>
                <w:iCs/>
                <w:szCs w:val="20"/>
                <w:lang w:eastAsia="sl-SI"/>
              </w:rPr>
              <w:t>d)</w:t>
            </w:r>
          </w:p>
        </w:tc>
        <w:tc>
          <w:tcPr>
            <w:tcW w:w="5444" w:type="dxa"/>
            <w:gridSpan w:val="2"/>
          </w:tcPr>
          <w:p w14:paraId="744897A9" w14:textId="77777777" w:rsidR="001E5470" w:rsidRPr="00E46919" w:rsidRDefault="001E5470" w:rsidP="0059629F">
            <w:pPr>
              <w:overflowPunct w:val="0"/>
              <w:autoSpaceDE w:val="0"/>
              <w:autoSpaceDN w:val="0"/>
              <w:adjustRightInd w:val="0"/>
              <w:jc w:val="both"/>
              <w:textAlignment w:val="baseline"/>
              <w:rPr>
                <w:rFonts w:cs="Arial"/>
                <w:bCs/>
                <w:szCs w:val="20"/>
                <w:lang w:eastAsia="sl-SI"/>
              </w:rPr>
            </w:pPr>
            <w:r w:rsidRPr="00E46919">
              <w:rPr>
                <w:rFonts w:cs="Arial"/>
                <w:bCs/>
                <w:szCs w:val="20"/>
                <w:lang w:eastAsia="sl-SI"/>
              </w:rPr>
              <w:t>okolje, vključno s prostorskimi in varstvenimi vidiki</w:t>
            </w:r>
          </w:p>
        </w:tc>
        <w:tc>
          <w:tcPr>
            <w:tcW w:w="2271" w:type="dxa"/>
            <w:vAlign w:val="center"/>
          </w:tcPr>
          <w:p w14:paraId="1FEF2801" w14:textId="77777777" w:rsidR="001E5470" w:rsidRPr="00E46919" w:rsidRDefault="001E5470" w:rsidP="0059629F">
            <w:pPr>
              <w:overflowPunct w:val="0"/>
              <w:autoSpaceDE w:val="0"/>
              <w:autoSpaceDN w:val="0"/>
              <w:adjustRightInd w:val="0"/>
              <w:jc w:val="center"/>
              <w:textAlignment w:val="baseline"/>
              <w:rPr>
                <w:rFonts w:cs="Arial"/>
                <w:iCs/>
                <w:szCs w:val="20"/>
                <w:lang w:eastAsia="sl-SI"/>
              </w:rPr>
            </w:pPr>
            <w:r w:rsidRPr="00E46919">
              <w:rPr>
                <w:rFonts w:cs="Arial"/>
                <w:szCs w:val="20"/>
                <w:lang w:eastAsia="sl-SI"/>
              </w:rPr>
              <w:t>DA</w:t>
            </w:r>
          </w:p>
        </w:tc>
      </w:tr>
      <w:tr w:rsidR="001E5470" w:rsidRPr="00E46919" w14:paraId="3C7A4C40" w14:textId="77777777" w:rsidTr="0059629F">
        <w:tc>
          <w:tcPr>
            <w:tcW w:w="1448" w:type="dxa"/>
          </w:tcPr>
          <w:p w14:paraId="56FC917E" w14:textId="77777777" w:rsidR="001E5470" w:rsidRPr="00E46919" w:rsidRDefault="001E5470" w:rsidP="0059629F">
            <w:pPr>
              <w:overflowPunct w:val="0"/>
              <w:autoSpaceDE w:val="0"/>
              <w:autoSpaceDN w:val="0"/>
              <w:adjustRightInd w:val="0"/>
              <w:ind w:left="360"/>
              <w:jc w:val="both"/>
              <w:textAlignment w:val="baseline"/>
              <w:rPr>
                <w:rFonts w:cs="Arial"/>
                <w:iCs/>
                <w:szCs w:val="20"/>
                <w:lang w:eastAsia="sl-SI"/>
              </w:rPr>
            </w:pPr>
            <w:r w:rsidRPr="00E46919">
              <w:rPr>
                <w:rFonts w:cs="Arial"/>
                <w:iCs/>
                <w:szCs w:val="20"/>
                <w:lang w:eastAsia="sl-SI"/>
              </w:rPr>
              <w:t>e)</w:t>
            </w:r>
          </w:p>
        </w:tc>
        <w:tc>
          <w:tcPr>
            <w:tcW w:w="5444" w:type="dxa"/>
            <w:gridSpan w:val="2"/>
          </w:tcPr>
          <w:p w14:paraId="326684A3" w14:textId="77777777" w:rsidR="001E5470" w:rsidRPr="00E46919" w:rsidRDefault="001E5470" w:rsidP="0059629F">
            <w:pPr>
              <w:overflowPunct w:val="0"/>
              <w:autoSpaceDE w:val="0"/>
              <w:autoSpaceDN w:val="0"/>
              <w:adjustRightInd w:val="0"/>
              <w:jc w:val="both"/>
              <w:textAlignment w:val="baseline"/>
              <w:rPr>
                <w:rFonts w:cs="Arial"/>
                <w:bCs/>
                <w:szCs w:val="20"/>
                <w:lang w:eastAsia="sl-SI"/>
              </w:rPr>
            </w:pPr>
            <w:r w:rsidRPr="00E46919">
              <w:rPr>
                <w:rFonts w:cs="Arial"/>
                <w:bCs/>
                <w:szCs w:val="20"/>
                <w:lang w:eastAsia="sl-SI"/>
              </w:rPr>
              <w:t>socialno področje</w:t>
            </w:r>
          </w:p>
        </w:tc>
        <w:tc>
          <w:tcPr>
            <w:tcW w:w="2271" w:type="dxa"/>
            <w:vAlign w:val="center"/>
          </w:tcPr>
          <w:p w14:paraId="21FB3057" w14:textId="77777777" w:rsidR="001E5470" w:rsidRPr="00E46919" w:rsidRDefault="001E5470" w:rsidP="0059629F">
            <w:pPr>
              <w:overflowPunct w:val="0"/>
              <w:autoSpaceDE w:val="0"/>
              <w:autoSpaceDN w:val="0"/>
              <w:adjustRightInd w:val="0"/>
              <w:jc w:val="center"/>
              <w:textAlignment w:val="baseline"/>
              <w:rPr>
                <w:rFonts w:cs="Arial"/>
                <w:iCs/>
                <w:szCs w:val="20"/>
                <w:lang w:eastAsia="sl-SI"/>
              </w:rPr>
            </w:pPr>
            <w:r w:rsidRPr="00E46919">
              <w:rPr>
                <w:rFonts w:cs="Arial"/>
                <w:szCs w:val="20"/>
                <w:lang w:eastAsia="sl-SI"/>
              </w:rPr>
              <w:t>NE</w:t>
            </w:r>
          </w:p>
        </w:tc>
      </w:tr>
      <w:tr w:rsidR="001E5470" w:rsidRPr="00E46919" w14:paraId="531EC508" w14:textId="77777777" w:rsidTr="0059629F">
        <w:tc>
          <w:tcPr>
            <w:tcW w:w="1448" w:type="dxa"/>
            <w:tcBorders>
              <w:bottom w:val="single" w:sz="4" w:space="0" w:color="auto"/>
            </w:tcBorders>
          </w:tcPr>
          <w:p w14:paraId="3ACC1A80" w14:textId="77777777" w:rsidR="001E5470" w:rsidRPr="00E46919" w:rsidRDefault="001E5470" w:rsidP="0059629F">
            <w:pPr>
              <w:overflowPunct w:val="0"/>
              <w:autoSpaceDE w:val="0"/>
              <w:autoSpaceDN w:val="0"/>
              <w:adjustRightInd w:val="0"/>
              <w:ind w:left="360"/>
              <w:jc w:val="both"/>
              <w:textAlignment w:val="baseline"/>
              <w:rPr>
                <w:rFonts w:cs="Arial"/>
                <w:iCs/>
                <w:szCs w:val="20"/>
                <w:lang w:eastAsia="sl-SI"/>
              </w:rPr>
            </w:pPr>
            <w:r w:rsidRPr="00E46919">
              <w:rPr>
                <w:rFonts w:cs="Arial"/>
                <w:iCs/>
                <w:szCs w:val="20"/>
                <w:lang w:eastAsia="sl-SI"/>
              </w:rPr>
              <w:t>f)</w:t>
            </w:r>
          </w:p>
        </w:tc>
        <w:tc>
          <w:tcPr>
            <w:tcW w:w="5444" w:type="dxa"/>
            <w:gridSpan w:val="2"/>
            <w:tcBorders>
              <w:bottom w:val="single" w:sz="4" w:space="0" w:color="auto"/>
            </w:tcBorders>
          </w:tcPr>
          <w:p w14:paraId="432185E1" w14:textId="77777777" w:rsidR="001E5470" w:rsidRPr="00E46919" w:rsidRDefault="001E5470" w:rsidP="0059629F">
            <w:pPr>
              <w:overflowPunct w:val="0"/>
              <w:autoSpaceDE w:val="0"/>
              <w:autoSpaceDN w:val="0"/>
              <w:adjustRightInd w:val="0"/>
              <w:jc w:val="both"/>
              <w:textAlignment w:val="baseline"/>
              <w:rPr>
                <w:rFonts w:cs="Arial"/>
                <w:bCs/>
                <w:szCs w:val="20"/>
                <w:lang w:eastAsia="sl-SI"/>
              </w:rPr>
            </w:pPr>
            <w:r w:rsidRPr="00E46919">
              <w:rPr>
                <w:rFonts w:cs="Arial"/>
                <w:bCs/>
                <w:szCs w:val="20"/>
                <w:lang w:eastAsia="sl-SI"/>
              </w:rPr>
              <w:t>dokumente razvojnega načrtovanja:</w:t>
            </w:r>
          </w:p>
          <w:p w14:paraId="7819D95C" w14:textId="77777777" w:rsidR="001E5470" w:rsidRPr="00E46919" w:rsidRDefault="001E5470" w:rsidP="0059629F">
            <w:pPr>
              <w:numPr>
                <w:ilvl w:val="0"/>
                <w:numId w:val="4"/>
              </w:numPr>
              <w:overflowPunct w:val="0"/>
              <w:autoSpaceDE w:val="0"/>
              <w:autoSpaceDN w:val="0"/>
              <w:adjustRightInd w:val="0"/>
              <w:spacing w:after="200" w:line="276" w:lineRule="auto"/>
              <w:jc w:val="both"/>
              <w:textAlignment w:val="baseline"/>
              <w:rPr>
                <w:rFonts w:cs="Arial"/>
                <w:bCs/>
                <w:szCs w:val="20"/>
                <w:lang w:eastAsia="sl-SI"/>
              </w:rPr>
            </w:pPr>
            <w:r w:rsidRPr="00E46919">
              <w:rPr>
                <w:rFonts w:cs="Arial"/>
                <w:bCs/>
                <w:szCs w:val="20"/>
                <w:lang w:eastAsia="sl-SI"/>
              </w:rPr>
              <w:t>nacionalne dokumente razvojnega načrtovanja</w:t>
            </w:r>
          </w:p>
          <w:p w14:paraId="12B48959" w14:textId="77777777" w:rsidR="001E5470" w:rsidRPr="00E46919" w:rsidRDefault="001E5470" w:rsidP="0059629F">
            <w:pPr>
              <w:numPr>
                <w:ilvl w:val="0"/>
                <w:numId w:val="4"/>
              </w:numPr>
              <w:overflowPunct w:val="0"/>
              <w:autoSpaceDE w:val="0"/>
              <w:autoSpaceDN w:val="0"/>
              <w:adjustRightInd w:val="0"/>
              <w:spacing w:after="200" w:line="276" w:lineRule="auto"/>
              <w:jc w:val="both"/>
              <w:textAlignment w:val="baseline"/>
              <w:rPr>
                <w:rFonts w:cs="Arial"/>
                <w:bCs/>
                <w:szCs w:val="20"/>
                <w:lang w:eastAsia="sl-SI"/>
              </w:rPr>
            </w:pPr>
            <w:r w:rsidRPr="00E46919">
              <w:rPr>
                <w:rFonts w:cs="Arial"/>
                <w:bCs/>
                <w:szCs w:val="20"/>
                <w:lang w:eastAsia="sl-SI"/>
              </w:rPr>
              <w:t>razvojne politike na ravni programov po strukturi razvojne klasifikacije programskega proračuna</w:t>
            </w:r>
          </w:p>
          <w:p w14:paraId="3305D69A" w14:textId="77777777" w:rsidR="001E5470" w:rsidRPr="00E46919" w:rsidRDefault="001E5470" w:rsidP="0059629F">
            <w:pPr>
              <w:numPr>
                <w:ilvl w:val="0"/>
                <w:numId w:val="4"/>
              </w:numPr>
              <w:overflowPunct w:val="0"/>
              <w:autoSpaceDE w:val="0"/>
              <w:autoSpaceDN w:val="0"/>
              <w:adjustRightInd w:val="0"/>
              <w:spacing w:after="200" w:line="276" w:lineRule="auto"/>
              <w:jc w:val="both"/>
              <w:textAlignment w:val="baseline"/>
              <w:rPr>
                <w:rFonts w:cs="Arial"/>
                <w:bCs/>
                <w:szCs w:val="20"/>
                <w:lang w:eastAsia="sl-SI"/>
              </w:rPr>
            </w:pPr>
            <w:r w:rsidRPr="00E46919">
              <w:rPr>
                <w:rFonts w:cs="Arial"/>
                <w:bCs/>
                <w:szCs w:val="20"/>
                <w:lang w:eastAsia="sl-SI"/>
              </w:rPr>
              <w:t>razvojne dokumente Evropske unije in mednarodnih organizacij</w:t>
            </w:r>
          </w:p>
        </w:tc>
        <w:tc>
          <w:tcPr>
            <w:tcW w:w="2271" w:type="dxa"/>
            <w:tcBorders>
              <w:bottom w:val="single" w:sz="4" w:space="0" w:color="auto"/>
            </w:tcBorders>
            <w:vAlign w:val="center"/>
          </w:tcPr>
          <w:p w14:paraId="02069F6D" w14:textId="77777777" w:rsidR="001E5470" w:rsidRPr="00E46919" w:rsidRDefault="001E5470" w:rsidP="0059629F">
            <w:pPr>
              <w:overflowPunct w:val="0"/>
              <w:autoSpaceDE w:val="0"/>
              <w:autoSpaceDN w:val="0"/>
              <w:adjustRightInd w:val="0"/>
              <w:jc w:val="center"/>
              <w:textAlignment w:val="baseline"/>
              <w:rPr>
                <w:rFonts w:cs="Arial"/>
                <w:iCs/>
                <w:szCs w:val="20"/>
                <w:lang w:eastAsia="sl-SI"/>
              </w:rPr>
            </w:pPr>
            <w:r w:rsidRPr="00E46919">
              <w:rPr>
                <w:rFonts w:cs="Arial"/>
                <w:szCs w:val="20"/>
                <w:lang w:eastAsia="sl-SI"/>
              </w:rPr>
              <w:t>NE</w:t>
            </w:r>
          </w:p>
        </w:tc>
      </w:tr>
      <w:tr w:rsidR="001E5470" w:rsidRPr="00E46919" w14:paraId="6A4C1535" w14:textId="77777777" w:rsidTr="0059629F">
        <w:tc>
          <w:tcPr>
            <w:tcW w:w="9163" w:type="dxa"/>
            <w:gridSpan w:val="4"/>
            <w:tcBorders>
              <w:top w:val="single" w:sz="4" w:space="0" w:color="auto"/>
              <w:left w:val="single" w:sz="4" w:space="0" w:color="auto"/>
              <w:bottom w:val="single" w:sz="4" w:space="0" w:color="auto"/>
              <w:right w:val="single" w:sz="4" w:space="0" w:color="auto"/>
            </w:tcBorders>
          </w:tcPr>
          <w:p w14:paraId="5E7992BB" w14:textId="77777777" w:rsidR="001E5470" w:rsidRPr="00E46919" w:rsidRDefault="001E5470" w:rsidP="0059629F">
            <w:pPr>
              <w:widowControl w:val="0"/>
              <w:suppressAutoHyphens/>
              <w:overflowPunct w:val="0"/>
              <w:autoSpaceDE w:val="0"/>
              <w:autoSpaceDN w:val="0"/>
              <w:adjustRightInd w:val="0"/>
              <w:textAlignment w:val="baseline"/>
              <w:outlineLvl w:val="3"/>
              <w:rPr>
                <w:rFonts w:cs="Arial"/>
                <w:b/>
                <w:szCs w:val="20"/>
                <w:lang w:eastAsia="sl-SI"/>
              </w:rPr>
            </w:pPr>
            <w:r w:rsidRPr="00E46919">
              <w:rPr>
                <w:rFonts w:cs="Arial"/>
                <w:b/>
                <w:szCs w:val="20"/>
                <w:lang w:eastAsia="sl-SI"/>
              </w:rPr>
              <w:t>7.a Predstavitev ocene finančnih posledic nad 40.000 EUR:</w:t>
            </w:r>
          </w:p>
          <w:p w14:paraId="0E21CDAD" w14:textId="1AEEBA9C" w:rsidR="0057544E" w:rsidRPr="00A10B46" w:rsidRDefault="0057544E" w:rsidP="0057544E">
            <w:pPr>
              <w:jc w:val="both"/>
              <w:rPr>
                <w:rFonts w:cs="Arial"/>
                <w:szCs w:val="20"/>
              </w:rPr>
            </w:pPr>
            <w:r w:rsidRPr="00A10B46">
              <w:rPr>
                <w:rFonts w:cs="Arial"/>
                <w:szCs w:val="20"/>
              </w:rPr>
              <w:t xml:space="preserve">Predlagana uredba nadomešča Uredbo o okoljski dajatvi za onesnaževanje okolja zaradi nastajanja odpadne električne in elektronske opreme (Uradni list RS, št. 32/06 in 65/06). Na podlagi slednje znašajo </w:t>
            </w:r>
            <w:r w:rsidR="00A10B46">
              <w:rPr>
                <w:rFonts w:cs="Arial"/>
                <w:szCs w:val="20"/>
              </w:rPr>
              <w:t xml:space="preserve">letni </w:t>
            </w:r>
            <w:r w:rsidRPr="00A10B46">
              <w:rPr>
                <w:rFonts w:cs="Arial"/>
                <w:szCs w:val="20"/>
              </w:rPr>
              <w:t xml:space="preserve">prihodki v proračun RS okvirno 300.000 EUR letno. Nadomestitev veljavne uredbe s predlagano </w:t>
            </w:r>
            <w:r w:rsidR="007E3640">
              <w:rPr>
                <w:rFonts w:cs="Arial"/>
                <w:szCs w:val="20"/>
              </w:rPr>
              <w:t>ne prinaša</w:t>
            </w:r>
            <w:r w:rsidR="007E3640" w:rsidRPr="00A10B46">
              <w:rPr>
                <w:rFonts w:cs="Arial"/>
                <w:szCs w:val="20"/>
              </w:rPr>
              <w:t xml:space="preserve"> </w:t>
            </w:r>
            <w:r w:rsidRPr="00A10B46">
              <w:rPr>
                <w:rFonts w:cs="Arial"/>
                <w:szCs w:val="20"/>
              </w:rPr>
              <w:t>nobenih finančnih posledic glede na trenutno veljavno uredbo</w:t>
            </w:r>
            <w:r w:rsidR="007E3640">
              <w:rPr>
                <w:rFonts w:cs="Arial"/>
                <w:szCs w:val="20"/>
              </w:rPr>
              <w:t xml:space="preserve"> oziroma predvideni letni prihodki v proračun ostajajo enaki </w:t>
            </w:r>
            <w:r w:rsidRPr="00A10B46">
              <w:rPr>
                <w:rFonts w:cs="Arial"/>
                <w:szCs w:val="20"/>
              </w:rPr>
              <w:t xml:space="preserve">. Namen nadomestitve veljavne uredbe z novo je v zagotovitvi boljšega zakonodajnega okolja (poenotenje predpisov in poenotenje in ažuriranje postopka vodenja evidenc, prijave zavezancev, obračuna dajatve, vračila in nadzora), predvideni prihodek proračuna RS pa ostaja enak.  </w:t>
            </w:r>
          </w:p>
          <w:p w14:paraId="78FF0412" w14:textId="70C9F0A5" w:rsidR="001E5470" w:rsidRPr="00E46919" w:rsidRDefault="001E5470" w:rsidP="0059629F">
            <w:pPr>
              <w:widowControl w:val="0"/>
              <w:suppressAutoHyphens/>
              <w:overflowPunct w:val="0"/>
              <w:autoSpaceDE w:val="0"/>
              <w:autoSpaceDN w:val="0"/>
              <w:adjustRightInd w:val="0"/>
              <w:textAlignment w:val="baseline"/>
              <w:outlineLvl w:val="3"/>
              <w:rPr>
                <w:rFonts w:cs="Arial"/>
                <w:szCs w:val="20"/>
                <w:lang w:eastAsia="sl-SI"/>
              </w:rPr>
            </w:pPr>
          </w:p>
        </w:tc>
      </w:tr>
    </w:tbl>
    <w:p w14:paraId="03D67709" w14:textId="77777777" w:rsidR="001E5470" w:rsidRPr="00E46919" w:rsidRDefault="00CD6A33" w:rsidP="001E5470">
      <w:pPr>
        <w:rPr>
          <w:rFonts w:eastAsia="Calibri" w:cs="Arial"/>
          <w:vanish/>
          <w:szCs w:val="20"/>
        </w:rPr>
      </w:pPr>
      <w:r>
        <w:rPr>
          <w:rFonts w:eastAsia="Calibri" w:cs="Arial"/>
          <w:vanish/>
          <w:szCs w:val="20"/>
        </w:rPr>
        <w:br w:type="textWrapping" w:clear="all"/>
      </w:r>
    </w:p>
    <w:tbl>
      <w:tblPr>
        <w:tblW w:w="920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9"/>
        <w:gridCol w:w="2431"/>
      </w:tblGrid>
      <w:tr w:rsidR="001E5470" w:rsidRPr="00E46919" w14:paraId="1E9B0A2B" w14:textId="77777777" w:rsidTr="00B30CAD">
        <w:tc>
          <w:tcPr>
            <w:tcW w:w="9200" w:type="dxa"/>
            <w:gridSpan w:val="2"/>
          </w:tcPr>
          <w:p w14:paraId="55A15382" w14:textId="77777777" w:rsidR="001E5470" w:rsidRPr="00E46919" w:rsidRDefault="001E5470" w:rsidP="001E5470">
            <w:pPr>
              <w:widowControl w:val="0"/>
              <w:suppressAutoHyphens/>
              <w:overflowPunct w:val="0"/>
              <w:autoSpaceDE w:val="0"/>
              <w:autoSpaceDN w:val="0"/>
              <w:adjustRightInd w:val="0"/>
              <w:textAlignment w:val="baseline"/>
              <w:outlineLvl w:val="3"/>
              <w:rPr>
                <w:rFonts w:cs="Arial"/>
                <w:b/>
                <w:szCs w:val="20"/>
                <w:lang w:eastAsia="sl-SI"/>
              </w:rPr>
            </w:pPr>
            <w:r w:rsidRPr="00E46919">
              <w:rPr>
                <w:rFonts w:cs="Arial"/>
                <w:b/>
                <w:szCs w:val="20"/>
                <w:lang w:eastAsia="sl-SI"/>
              </w:rPr>
              <w:t>7.b Predstavitev ocene finančnih posledic pod 40.000 EUR:</w:t>
            </w:r>
          </w:p>
          <w:p w14:paraId="071DD5AD" w14:textId="77777777" w:rsidR="003C6E75" w:rsidRPr="00E46919" w:rsidRDefault="003C6E75" w:rsidP="0033010E">
            <w:pPr>
              <w:widowControl w:val="0"/>
              <w:suppressAutoHyphens/>
              <w:overflowPunct w:val="0"/>
              <w:autoSpaceDE w:val="0"/>
              <w:autoSpaceDN w:val="0"/>
              <w:adjustRightInd w:val="0"/>
              <w:textAlignment w:val="baseline"/>
              <w:outlineLvl w:val="3"/>
              <w:rPr>
                <w:rFonts w:cs="Arial"/>
                <w:szCs w:val="20"/>
                <w:lang w:eastAsia="sl-SI"/>
              </w:rPr>
            </w:pPr>
          </w:p>
        </w:tc>
      </w:tr>
      <w:tr w:rsidR="0033010E" w:rsidRPr="00E46919" w14:paraId="2102312C" w14:textId="77777777" w:rsidTr="00B30CAD">
        <w:tc>
          <w:tcPr>
            <w:tcW w:w="9200" w:type="dxa"/>
            <w:gridSpan w:val="2"/>
          </w:tcPr>
          <w:p w14:paraId="0AF08BFF" w14:textId="40D4FB89" w:rsidR="0033010E" w:rsidRDefault="0033010E" w:rsidP="0033010E">
            <w:pPr>
              <w:widowControl w:val="0"/>
              <w:suppressAutoHyphens/>
              <w:overflowPunct w:val="0"/>
              <w:autoSpaceDE w:val="0"/>
              <w:autoSpaceDN w:val="0"/>
              <w:adjustRightInd w:val="0"/>
              <w:textAlignment w:val="baseline"/>
              <w:outlineLvl w:val="3"/>
              <w:rPr>
                <w:rFonts w:cs="Arial"/>
                <w:b/>
                <w:szCs w:val="20"/>
                <w:lang w:eastAsia="sl-SI"/>
              </w:rPr>
            </w:pPr>
            <w:r>
              <w:rPr>
                <w:rFonts w:cs="Arial"/>
                <w:b/>
                <w:szCs w:val="20"/>
                <w:lang w:eastAsia="sl-SI"/>
              </w:rPr>
              <w:t>7. č. Predstavitev ocene posledic za gospodarstvo, zlasti mala in srednja podjetja:</w:t>
            </w:r>
          </w:p>
          <w:p w14:paraId="6CC2BAF9" w14:textId="02AFFB2E" w:rsidR="0033010E" w:rsidRDefault="0033010E" w:rsidP="0033010E">
            <w:pPr>
              <w:widowControl w:val="0"/>
              <w:suppressAutoHyphens/>
              <w:overflowPunct w:val="0"/>
              <w:autoSpaceDE w:val="0"/>
              <w:autoSpaceDN w:val="0"/>
              <w:adjustRightInd w:val="0"/>
              <w:textAlignment w:val="baseline"/>
              <w:outlineLvl w:val="3"/>
              <w:rPr>
                <w:rFonts w:cs="Arial"/>
                <w:b/>
                <w:szCs w:val="20"/>
                <w:lang w:eastAsia="sl-SI"/>
              </w:rPr>
            </w:pPr>
            <w:r w:rsidRPr="00A10B46">
              <w:rPr>
                <w:rFonts w:cs="Arial"/>
                <w:szCs w:val="20"/>
              </w:rPr>
              <w:t xml:space="preserve">Predlagana uredba nadomešča </w:t>
            </w:r>
            <w:r>
              <w:rPr>
                <w:rFonts w:cs="Arial"/>
                <w:szCs w:val="20"/>
              </w:rPr>
              <w:t xml:space="preserve">trenutno veljavno </w:t>
            </w:r>
            <w:r w:rsidRPr="00A10B46">
              <w:rPr>
                <w:rFonts w:cs="Arial"/>
                <w:szCs w:val="20"/>
              </w:rPr>
              <w:t>Uredbo o okoljski dajatvi za onesnaževanje okolja zaradi nastajanja odpadne električne in elektronske opreme (Uradni list RS, št. 32/06 in 65/06).</w:t>
            </w:r>
            <w:r>
              <w:rPr>
                <w:rFonts w:cs="Arial"/>
                <w:szCs w:val="20"/>
              </w:rPr>
              <w:t xml:space="preserve"> </w:t>
            </w:r>
            <w:r w:rsidRPr="00A10B46">
              <w:rPr>
                <w:rFonts w:cs="Arial"/>
                <w:szCs w:val="20"/>
              </w:rPr>
              <w:t>Namen nadomestitve veljavne uredbe z novo je v zagotovitvi boljšega zakonodajnega okolja (poenotenje predpisov in poenotenje in ažuriranje postopka vodenja evidenc, prijave zavezancev, obračuna dajatve, vračila in nadzora)</w:t>
            </w:r>
            <w:r>
              <w:rPr>
                <w:rFonts w:cs="Arial"/>
                <w:szCs w:val="20"/>
              </w:rPr>
              <w:t xml:space="preserve">, v ničemer pa se ne spreminjajo obveznosti zavezancev, glede na trenutno veljavni predpis, te ostajajo identične, poslovnim subjektom ne povzroča dodatnih obremenitev (zaradi uporabe predlog za prijavo zavezancev, obračun dajatve na spletnih straneh FURS namesto prilog uredbe, kot je na podlagi </w:t>
            </w:r>
            <w:proofErr w:type="spellStart"/>
            <w:r>
              <w:rPr>
                <w:rFonts w:cs="Arial"/>
                <w:szCs w:val="20"/>
              </w:rPr>
              <w:t>zrenutno</w:t>
            </w:r>
            <w:proofErr w:type="spellEnd"/>
            <w:r>
              <w:rPr>
                <w:rFonts w:cs="Arial"/>
                <w:szCs w:val="20"/>
              </w:rPr>
              <w:t xml:space="preserve"> veljavne uredbe, se zmanjšujejo administrativen obremenitve zavezancev). </w:t>
            </w:r>
          </w:p>
          <w:p w14:paraId="45B08C46" w14:textId="57EF1B20" w:rsidR="0033010E" w:rsidRPr="00E46919" w:rsidRDefault="0033010E" w:rsidP="0033010E">
            <w:pPr>
              <w:widowControl w:val="0"/>
              <w:suppressAutoHyphens/>
              <w:overflowPunct w:val="0"/>
              <w:autoSpaceDE w:val="0"/>
              <w:autoSpaceDN w:val="0"/>
              <w:adjustRightInd w:val="0"/>
              <w:textAlignment w:val="baseline"/>
              <w:outlineLvl w:val="3"/>
              <w:rPr>
                <w:rFonts w:cs="Arial"/>
                <w:b/>
                <w:szCs w:val="20"/>
                <w:lang w:eastAsia="sl-SI"/>
              </w:rPr>
            </w:pPr>
          </w:p>
        </w:tc>
      </w:tr>
      <w:tr w:rsidR="00015EC5" w:rsidRPr="00E46919" w14:paraId="3DE4AD24" w14:textId="77777777" w:rsidTr="00B30CAD">
        <w:tc>
          <w:tcPr>
            <w:tcW w:w="9200" w:type="dxa"/>
            <w:gridSpan w:val="2"/>
          </w:tcPr>
          <w:p w14:paraId="3CE1CF90" w14:textId="77777777" w:rsidR="00015EC5" w:rsidRDefault="00015EC5">
            <w:r w:rsidRPr="009F2F84">
              <w:rPr>
                <w:rFonts w:cs="Arial"/>
                <w:b/>
                <w:szCs w:val="20"/>
              </w:rPr>
              <w:t>8. Predstavitev sodelovanja z združenji občin:</w:t>
            </w:r>
          </w:p>
        </w:tc>
      </w:tr>
      <w:tr w:rsidR="00015EC5" w:rsidRPr="00E46919" w14:paraId="34518DC5" w14:textId="77777777" w:rsidTr="00B30CAD">
        <w:tc>
          <w:tcPr>
            <w:tcW w:w="9200" w:type="dxa"/>
            <w:gridSpan w:val="2"/>
          </w:tcPr>
          <w:p w14:paraId="08D31227" w14:textId="77777777" w:rsidR="00015EC5" w:rsidRPr="00015EC5" w:rsidRDefault="00015EC5">
            <w:pPr>
              <w:rPr>
                <w:rFonts w:cs="Arial"/>
                <w:szCs w:val="20"/>
              </w:rPr>
            </w:pPr>
            <w:r w:rsidRPr="00015EC5">
              <w:rPr>
                <w:rFonts w:cs="Arial"/>
                <w:szCs w:val="20"/>
              </w:rPr>
              <w:t>Vsebina predloženega gradiva (predpisa) vpliva na:</w:t>
            </w:r>
          </w:p>
          <w:p w14:paraId="246C0E01" w14:textId="77777777" w:rsidR="00015EC5" w:rsidRPr="00015EC5" w:rsidRDefault="00C45737">
            <w:pPr>
              <w:rPr>
                <w:rFonts w:cs="Arial"/>
                <w:szCs w:val="20"/>
              </w:rPr>
            </w:pPr>
            <w:r>
              <w:rPr>
                <w:rFonts w:cs="Arial"/>
                <w:szCs w:val="20"/>
              </w:rPr>
              <w:t>–</w:t>
            </w:r>
            <w:r w:rsidRPr="00015EC5">
              <w:rPr>
                <w:rFonts w:cs="Arial"/>
                <w:szCs w:val="20"/>
              </w:rPr>
              <w:t xml:space="preserve"> </w:t>
            </w:r>
            <w:r w:rsidR="00015EC5" w:rsidRPr="00015EC5">
              <w:rPr>
                <w:rFonts w:cs="Arial"/>
                <w:szCs w:val="20"/>
              </w:rPr>
              <w:t>pristojnosti občin,</w:t>
            </w:r>
          </w:p>
          <w:p w14:paraId="6061F9CE" w14:textId="77777777" w:rsidR="00015EC5" w:rsidRPr="00015EC5" w:rsidRDefault="00C45737">
            <w:pPr>
              <w:rPr>
                <w:rFonts w:cs="Arial"/>
                <w:szCs w:val="20"/>
              </w:rPr>
            </w:pPr>
            <w:r>
              <w:rPr>
                <w:rFonts w:cs="Arial"/>
                <w:szCs w:val="20"/>
              </w:rPr>
              <w:t>–</w:t>
            </w:r>
            <w:r w:rsidRPr="00015EC5">
              <w:rPr>
                <w:rFonts w:cs="Arial"/>
                <w:szCs w:val="20"/>
              </w:rPr>
              <w:t xml:space="preserve"> </w:t>
            </w:r>
            <w:r w:rsidR="00015EC5" w:rsidRPr="00015EC5">
              <w:rPr>
                <w:rFonts w:cs="Arial"/>
                <w:szCs w:val="20"/>
              </w:rPr>
              <w:t>delovanje občin,</w:t>
            </w:r>
            <w:r w:rsidR="00E656DD">
              <w:rPr>
                <w:rFonts w:cs="Arial"/>
                <w:szCs w:val="20"/>
              </w:rPr>
              <w:t xml:space="preserve">                                                                                                                 NE</w:t>
            </w:r>
          </w:p>
          <w:p w14:paraId="29B92B94" w14:textId="77777777" w:rsidR="00015EC5" w:rsidRDefault="00C45737">
            <w:pPr>
              <w:rPr>
                <w:rFonts w:cs="Arial"/>
                <w:b/>
                <w:szCs w:val="20"/>
              </w:rPr>
            </w:pPr>
            <w:r>
              <w:rPr>
                <w:rFonts w:cs="Arial"/>
                <w:szCs w:val="20"/>
              </w:rPr>
              <w:t>–</w:t>
            </w:r>
            <w:r w:rsidRPr="00015EC5">
              <w:rPr>
                <w:rFonts w:cs="Arial"/>
                <w:szCs w:val="20"/>
              </w:rPr>
              <w:t xml:space="preserve"> </w:t>
            </w:r>
            <w:r w:rsidR="00015EC5" w:rsidRPr="00015EC5">
              <w:rPr>
                <w:rFonts w:cs="Arial"/>
                <w:szCs w:val="20"/>
              </w:rPr>
              <w:t>financiranje občin.</w:t>
            </w:r>
          </w:p>
          <w:p w14:paraId="3FC99B24" w14:textId="77777777" w:rsidR="00015EC5" w:rsidRPr="009F2F84" w:rsidRDefault="00015EC5">
            <w:pPr>
              <w:rPr>
                <w:rFonts w:cs="Arial"/>
                <w:b/>
                <w:szCs w:val="20"/>
              </w:rPr>
            </w:pPr>
          </w:p>
        </w:tc>
      </w:tr>
      <w:tr w:rsidR="00015EC5" w:rsidRPr="00E46919" w14:paraId="400C819F" w14:textId="77777777" w:rsidTr="00B30CAD">
        <w:tc>
          <w:tcPr>
            <w:tcW w:w="9200" w:type="dxa"/>
            <w:gridSpan w:val="2"/>
          </w:tcPr>
          <w:p w14:paraId="37B8824D" w14:textId="77777777" w:rsidR="00015EC5" w:rsidRPr="00781563" w:rsidRDefault="00015EC5">
            <w:pPr>
              <w:rPr>
                <w:rFonts w:cs="Arial"/>
                <w:szCs w:val="20"/>
              </w:rPr>
            </w:pPr>
            <w:r w:rsidRPr="00781563">
              <w:rPr>
                <w:rFonts w:cs="Arial"/>
                <w:szCs w:val="20"/>
              </w:rPr>
              <w:t>Gradivo je bilo poslano v mnenje:</w:t>
            </w:r>
          </w:p>
          <w:p w14:paraId="3C6BA59B" w14:textId="77777777" w:rsidR="00015EC5" w:rsidRPr="00781563" w:rsidRDefault="00015EC5" w:rsidP="00C12068">
            <w:pPr>
              <w:pStyle w:val="Odstavekseznama"/>
              <w:numPr>
                <w:ilvl w:val="0"/>
                <w:numId w:val="6"/>
              </w:numPr>
              <w:rPr>
                <w:rFonts w:ascii="Arial" w:hAnsi="Arial" w:cs="Arial"/>
                <w:sz w:val="20"/>
              </w:rPr>
            </w:pPr>
            <w:r w:rsidRPr="00781563">
              <w:rPr>
                <w:rFonts w:ascii="Arial" w:hAnsi="Arial" w:cs="Arial"/>
                <w:sz w:val="20"/>
              </w:rPr>
              <w:t>Skupnosti občin Slovenije SOS: NE</w:t>
            </w:r>
          </w:p>
          <w:p w14:paraId="08BCF8CA" w14:textId="77777777" w:rsidR="00015EC5" w:rsidRPr="00781563" w:rsidRDefault="00015EC5" w:rsidP="00C12068">
            <w:pPr>
              <w:pStyle w:val="Odstavekseznama"/>
              <w:numPr>
                <w:ilvl w:val="0"/>
                <w:numId w:val="6"/>
              </w:numPr>
              <w:rPr>
                <w:rFonts w:ascii="Arial" w:hAnsi="Arial" w:cs="Arial"/>
                <w:sz w:val="20"/>
              </w:rPr>
            </w:pPr>
            <w:r w:rsidRPr="00781563">
              <w:rPr>
                <w:rFonts w:ascii="Arial" w:hAnsi="Arial" w:cs="Arial"/>
                <w:sz w:val="20"/>
              </w:rPr>
              <w:t>Združenju občin Slovenije ZOS: NE</w:t>
            </w:r>
          </w:p>
          <w:p w14:paraId="54A109D0" w14:textId="77777777" w:rsidR="00015EC5" w:rsidRPr="00781563" w:rsidRDefault="00015EC5" w:rsidP="00C12068">
            <w:pPr>
              <w:pStyle w:val="Odstavekseznama"/>
              <w:numPr>
                <w:ilvl w:val="0"/>
                <w:numId w:val="6"/>
              </w:numPr>
              <w:rPr>
                <w:rFonts w:ascii="Arial" w:hAnsi="Arial" w:cs="Arial"/>
                <w:sz w:val="20"/>
              </w:rPr>
            </w:pPr>
            <w:r w:rsidRPr="00781563">
              <w:rPr>
                <w:rFonts w:ascii="Arial" w:hAnsi="Arial" w:cs="Arial"/>
                <w:sz w:val="20"/>
              </w:rPr>
              <w:t>Združenju mestnih občin Slovenije: NE</w:t>
            </w:r>
          </w:p>
          <w:p w14:paraId="140653E4" w14:textId="5B6BFF14" w:rsidR="00015EC5" w:rsidRDefault="0013198F" w:rsidP="00E656DD">
            <w:pPr>
              <w:rPr>
                <w:rFonts w:cs="Arial"/>
              </w:rPr>
            </w:pPr>
            <w:r>
              <w:rPr>
                <w:rFonts w:cs="Arial"/>
              </w:rPr>
              <w:lastRenderedPageBreak/>
              <w:t>Uredba</w:t>
            </w:r>
            <w:r w:rsidR="00197D49" w:rsidRPr="006467E1">
              <w:rPr>
                <w:rFonts w:cs="Arial"/>
              </w:rPr>
              <w:t xml:space="preserve"> nima vpliva na pristojnosti, delovanje in financiranje lokalne </w:t>
            </w:r>
            <w:r w:rsidR="00197D49" w:rsidRPr="001513E1">
              <w:rPr>
                <w:rFonts w:cs="Arial"/>
              </w:rPr>
              <w:t>skupnosti.</w:t>
            </w:r>
          </w:p>
          <w:p w14:paraId="51CCFCD6" w14:textId="77777777" w:rsidR="00E656DD" w:rsidRPr="00015EC5" w:rsidRDefault="00E656DD" w:rsidP="00E656DD">
            <w:pPr>
              <w:rPr>
                <w:rFonts w:cs="Arial"/>
              </w:rPr>
            </w:pPr>
          </w:p>
        </w:tc>
      </w:tr>
      <w:tr w:rsidR="001E5470" w:rsidRPr="00E46919" w14:paraId="2DEDDF36" w14:textId="77777777" w:rsidTr="00B30CAD">
        <w:tc>
          <w:tcPr>
            <w:tcW w:w="9200" w:type="dxa"/>
            <w:gridSpan w:val="2"/>
          </w:tcPr>
          <w:p w14:paraId="3AD58F79" w14:textId="77777777" w:rsidR="001E5470" w:rsidRPr="00E46919" w:rsidRDefault="00015EC5" w:rsidP="001E5470">
            <w:pPr>
              <w:widowControl w:val="0"/>
              <w:suppressAutoHyphens/>
              <w:overflowPunct w:val="0"/>
              <w:autoSpaceDE w:val="0"/>
              <w:autoSpaceDN w:val="0"/>
              <w:adjustRightInd w:val="0"/>
              <w:textAlignment w:val="baseline"/>
              <w:outlineLvl w:val="3"/>
              <w:rPr>
                <w:rFonts w:cs="Arial"/>
                <w:b/>
                <w:szCs w:val="20"/>
                <w:lang w:eastAsia="sl-SI"/>
              </w:rPr>
            </w:pPr>
            <w:r>
              <w:rPr>
                <w:rFonts w:cs="Arial"/>
                <w:b/>
                <w:szCs w:val="20"/>
                <w:lang w:eastAsia="sl-SI"/>
              </w:rPr>
              <w:lastRenderedPageBreak/>
              <w:t>9</w:t>
            </w:r>
            <w:r w:rsidR="001E5470" w:rsidRPr="00E46919">
              <w:rPr>
                <w:rFonts w:cs="Arial"/>
                <w:b/>
                <w:szCs w:val="20"/>
                <w:lang w:eastAsia="sl-SI"/>
              </w:rPr>
              <w:t>. Predstavitev sodelovanja javnosti:</w:t>
            </w:r>
          </w:p>
        </w:tc>
      </w:tr>
      <w:tr w:rsidR="001E5470" w:rsidRPr="00E46919" w14:paraId="52851B69" w14:textId="77777777" w:rsidTr="00B30CAD">
        <w:tc>
          <w:tcPr>
            <w:tcW w:w="6769" w:type="dxa"/>
          </w:tcPr>
          <w:p w14:paraId="5925773C" w14:textId="48B60AF5" w:rsidR="001E5470" w:rsidRDefault="001E5470" w:rsidP="001E5470">
            <w:pPr>
              <w:widowControl w:val="0"/>
              <w:overflowPunct w:val="0"/>
              <w:autoSpaceDE w:val="0"/>
              <w:autoSpaceDN w:val="0"/>
              <w:adjustRightInd w:val="0"/>
              <w:jc w:val="both"/>
              <w:textAlignment w:val="baseline"/>
              <w:rPr>
                <w:rFonts w:cs="Arial"/>
                <w:iCs/>
                <w:szCs w:val="20"/>
                <w:lang w:eastAsia="sl-SI"/>
              </w:rPr>
            </w:pPr>
            <w:r w:rsidRPr="00E46919">
              <w:rPr>
                <w:rFonts w:cs="Arial"/>
                <w:iCs/>
                <w:szCs w:val="20"/>
                <w:lang w:eastAsia="sl-SI"/>
              </w:rPr>
              <w:t xml:space="preserve">Gradivo je bilo predhodno objavljeno </w:t>
            </w:r>
            <w:r w:rsidR="0013198F">
              <w:rPr>
                <w:rFonts w:cs="Arial"/>
                <w:iCs/>
                <w:szCs w:val="20"/>
                <w:lang w:eastAsia="sl-SI"/>
              </w:rPr>
              <w:t>na spletni strani predlagatelja:</w:t>
            </w:r>
          </w:p>
          <w:p w14:paraId="1998F4AF" w14:textId="4ADE2EA1" w:rsidR="0013198F" w:rsidRPr="00E46919" w:rsidRDefault="0013198F" w:rsidP="001E5470">
            <w:pPr>
              <w:widowControl w:val="0"/>
              <w:overflowPunct w:val="0"/>
              <w:autoSpaceDE w:val="0"/>
              <w:autoSpaceDN w:val="0"/>
              <w:adjustRightInd w:val="0"/>
              <w:jc w:val="both"/>
              <w:textAlignment w:val="baseline"/>
              <w:rPr>
                <w:rFonts w:cs="Arial"/>
                <w:szCs w:val="20"/>
                <w:lang w:eastAsia="sl-SI"/>
              </w:rPr>
            </w:pPr>
            <w:r>
              <w:rPr>
                <w:rFonts w:cs="Arial"/>
                <w:szCs w:val="20"/>
                <w:lang w:eastAsia="sl-SI"/>
              </w:rPr>
              <w:t xml:space="preserve">Na osnutek uredbe ni bilo posredovanih pripomb javnosti. </w:t>
            </w:r>
          </w:p>
        </w:tc>
        <w:tc>
          <w:tcPr>
            <w:tcW w:w="2431" w:type="dxa"/>
          </w:tcPr>
          <w:p w14:paraId="1BEF9DCA" w14:textId="185269CD" w:rsidR="001E5470" w:rsidRPr="00E46919" w:rsidRDefault="006467E1" w:rsidP="001E5470">
            <w:pPr>
              <w:widowControl w:val="0"/>
              <w:overflowPunct w:val="0"/>
              <w:autoSpaceDE w:val="0"/>
              <w:autoSpaceDN w:val="0"/>
              <w:adjustRightInd w:val="0"/>
              <w:jc w:val="center"/>
              <w:textAlignment w:val="baseline"/>
              <w:rPr>
                <w:rFonts w:cs="Arial"/>
                <w:iCs/>
                <w:szCs w:val="20"/>
                <w:lang w:eastAsia="sl-SI"/>
              </w:rPr>
            </w:pPr>
            <w:r>
              <w:rPr>
                <w:rFonts w:cs="Arial"/>
                <w:szCs w:val="20"/>
                <w:lang w:eastAsia="sl-SI"/>
              </w:rPr>
              <w:t>DA</w:t>
            </w:r>
          </w:p>
        </w:tc>
      </w:tr>
      <w:tr w:rsidR="001E5470" w:rsidRPr="00E46919" w14:paraId="7F9B5CC5" w14:textId="77777777" w:rsidTr="00B30CAD">
        <w:tc>
          <w:tcPr>
            <w:tcW w:w="6769" w:type="dxa"/>
            <w:vAlign w:val="center"/>
          </w:tcPr>
          <w:p w14:paraId="1934FA0B" w14:textId="77777777" w:rsidR="001E5470" w:rsidRPr="00E46919" w:rsidRDefault="00015EC5" w:rsidP="001E5470">
            <w:pPr>
              <w:widowControl w:val="0"/>
              <w:overflowPunct w:val="0"/>
              <w:autoSpaceDE w:val="0"/>
              <w:autoSpaceDN w:val="0"/>
              <w:adjustRightInd w:val="0"/>
              <w:textAlignment w:val="baseline"/>
              <w:rPr>
                <w:rFonts w:cs="Arial"/>
                <w:szCs w:val="20"/>
                <w:lang w:eastAsia="sl-SI"/>
              </w:rPr>
            </w:pPr>
            <w:r>
              <w:rPr>
                <w:rFonts w:cs="Arial"/>
                <w:b/>
                <w:szCs w:val="20"/>
                <w:lang w:eastAsia="sl-SI"/>
              </w:rPr>
              <w:t>10</w:t>
            </w:r>
            <w:r w:rsidR="001E5470" w:rsidRPr="00E46919">
              <w:rPr>
                <w:rFonts w:cs="Arial"/>
                <w:b/>
                <w:szCs w:val="20"/>
                <w:lang w:eastAsia="sl-SI"/>
              </w:rPr>
              <w:t>. Pri pripravi gradiva so bile upoštevane zahteve iz Resolucije o normativni dejavnosti:</w:t>
            </w:r>
          </w:p>
        </w:tc>
        <w:tc>
          <w:tcPr>
            <w:tcW w:w="2431" w:type="dxa"/>
            <w:vAlign w:val="center"/>
          </w:tcPr>
          <w:p w14:paraId="20693823" w14:textId="77777777" w:rsidR="001E5470" w:rsidRPr="00E46919" w:rsidRDefault="001E5470" w:rsidP="001E5470">
            <w:pPr>
              <w:widowControl w:val="0"/>
              <w:overflowPunct w:val="0"/>
              <w:autoSpaceDE w:val="0"/>
              <w:autoSpaceDN w:val="0"/>
              <w:adjustRightInd w:val="0"/>
              <w:jc w:val="center"/>
              <w:textAlignment w:val="baseline"/>
              <w:rPr>
                <w:rFonts w:cs="Arial"/>
                <w:iCs/>
                <w:szCs w:val="20"/>
                <w:lang w:eastAsia="sl-SI"/>
              </w:rPr>
            </w:pPr>
            <w:r w:rsidRPr="00E46919">
              <w:rPr>
                <w:rFonts w:cs="Arial"/>
                <w:szCs w:val="20"/>
                <w:lang w:eastAsia="sl-SI"/>
              </w:rPr>
              <w:t>DA</w:t>
            </w:r>
          </w:p>
        </w:tc>
      </w:tr>
      <w:tr w:rsidR="001E5470" w:rsidRPr="00E46919" w14:paraId="4A826896" w14:textId="77777777" w:rsidTr="00B30CAD">
        <w:tc>
          <w:tcPr>
            <w:tcW w:w="6769" w:type="dxa"/>
            <w:vAlign w:val="center"/>
          </w:tcPr>
          <w:p w14:paraId="0642EB67" w14:textId="77777777" w:rsidR="001E5470" w:rsidRPr="00E46919" w:rsidRDefault="00015EC5" w:rsidP="001E5470">
            <w:pPr>
              <w:widowControl w:val="0"/>
              <w:overflowPunct w:val="0"/>
              <w:autoSpaceDE w:val="0"/>
              <w:autoSpaceDN w:val="0"/>
              <w:adjustRightInd w:val="0"/>
              <w:textAlignment w:val="baseline"/>
              <w:rPr>
                <w:rFonts w:cs="Arial"/>
                <w:b/>
                <w:szCs w:val="20"/>
                <w:lang w:eastAsia="sl-SI"/>
              </w:rPr>
            </w:pPr>
            <w:r>
              <w:rPr>
                <w:rFonts w:cs="Arial"/>
                <w:b/>
                <w:szCs w:val="20"/>
                <w:lang w:eastAsia="sl-SI"/>
              </w:rPr>
              <w:t>11</w:t>
            </w:r>
            <w:r w:rsidR="001E5470" w:rsidRPr="00E46919">
              <w:rPr>
                <w:rFonts w:cs="Arial"/>
                <w:b/>
                <w:szCs w:val="20"/>
                <w:lang w:eastAsia="sl-SI"/>
              </w:rPr>
              <w:t>. Gradivo je uvrščeno v delovni program vlade:</w:t>
            </w:r>
          </w:p>
        </w:tc>
        <w:tc>
          <w:tcPr>
            <w:tcW w:w="2431" w:type="dxa"/>
            <w:vAlign w:val="center"/>
          </w:tcPr>
          <w:p w14:paraId="504D8F61" w14:textId="68E62F1D" w:rsidR="001E5470" w:rsidRPr="00E46919" w:rsidRDefault="004E6ACF" w:rsidP="001E5470">
            <w:pPr>
              <w:widowControl w:val="0"/>
              <w:overflowPunct w:val="0"/>
              <w:autoSpaceDE w:val="0"/>
              <w:autoSpaceDN w:val="0"/>
              <w:adjustRightInd w:val="0"/>
              <w:jc w:val="center"/>
              <w:textAlignment w:val="baseline"/>
              <w:rPr>
                <w:rFonts w:cs="Arial"/>
                <w:szCs w:val="20"/>
                <w:lang w:eastAsia="sl-SI"/>
              </w:rPr>
            </w:pPr>
            <w:r>
              <w:rPr>
                <w:rFonts w:cs="Arial"/>
                <w:szCs w:val="20"/>
                <w:lang w:eastAsia="sl-SI"/>
              </w:rPr>
              <w:t>DA</w:t>
            </w:r>
          </w:p>
        </w:tc>
      </w:tr>
      <w:tr w:rsidR="001E5470" w:rsidRPr="00E46919" w14:paraId="41E7166D" w14:textId="77777777" w:rsidTr="00B30CAD">
        <w:tc>
          <w:tcPr>
            <w:tcW w:w="9200" w:type="dxa"/>
            <w:gridSpan w:val="2"/>
            <w:tcBorders>
              <w:top w:val="single" w:sz="4" w:space="0" w:color="000000"/>
              <w:left w:val="single" w:sz="4" w:space="0" w:color="000000"/>
              <w:bottom w:val="single" w:sz="4" w:space="0" w:color="000000"/>
              <w:right w:val="single" w:sz="4" w:space="0" w:color="000000"/>
            </w:tcBorders>
          </w:tcPr>
          <w:p w14:paraId="07F30EFF" w14:textId="77777777" w:rsidR="001E5470" w:rsidRPr="00E46919" w:rsidRDefault="001E5470" w:rsidP="001E5470">
            <w:pPr>
              <w:widowControl w:val="0"/>
              <w:suppressAutoHyphens/>
              <w:overflowPunct w:val="0"/>
              <w:autoSpaceDE w:val="0"/>
              <w:autoSpaceDN w:val="0"/>
              <w:adjustRightInd w:val="0"/>
              <w:ind w:left="3400"/>
              <w:textAlignment w:val="baseline"/>
              <w:outlineLvl w:val="3"/>
              <w:rPr>
                <w:rFonts w:cs="Arial"/>
                <w:b/>
                <w:szCs w:val="20"/>
                <w:lang w:eastAsia="sl-SI"/>
              </w:rPr>
            </w:pPr>
          </w:p>
          <w:p w14:paraId="2F15EC13" w14:textId="184AA727" w:rsidR="001E5470" w:rsidRPr="00E46919" w:rsidRDefault="00D54256" w:rsidP="00761FC1">
            <w:pPr>
              <w:widowControl w:val="0"/>
              <w:suppressAutoHyphens/>
              <w:overflowPunct w:val="0"/>
              <w:autoSpaceDE w:val="0"/>
              <w:autoSpaceDN w:val="0"/>
              <w:adjustRightInd w:val="0"/>
              <w:ind w:left="4320"/>
              <w:jc w:val="center"/>
              <w:textAlignment w:val="baseline"/>
              <w:outlineLvl w:val="3"/>
              <w:rPr>
                <w:rFonts w:cs="Arial"/>
                <w:szCs w:val="20"/>
                <w:lang w:eastAsia="sl-SI"/>
              </w:rPr>
            </w:pPr>
            <w:r>
              <w:rPr>
                <w:rFonts w:cs="Arial"/>
                <w:szCs w:val="20"/>
                <w:lang w:eastAsia="sl-SI"/>
              </w:rPr>
              <w:t>Simon Zajc</w:t>
            </w:r>
          </w:p>
          <w:p w14:paraId="770E6D2A" w14:textId="7AAB9BFD" w:rsidR="00621C51" w:rsidRPr="00E46919" w:rsidRDefault="00D54256" w:rsidP="00761FC1">
            <w:pPr>
              <w:widowControl w:val="0"/>
              <w:suppressAutoHyphens/>
              <w:overflowPunct w:val="0"/>
              <w:autoSpaceDE w:val="0"/>
              <w:autoSpaceDN w:val="0"/>
              <w:adjustRightInd w:val="0"/>
              <w:ind w:left="4320"/>
              <w:jc w:val="center"/>
              <w:textAlignment w:val="baseline"/>
              <w:outlineLvl w:val="3"/>
              <w:rPr>
                <w:rFonts w:cs="Arial"/>
                <w:szCs w:val="20"/>
                <w:lang w:eastAsia="sl-SI"/>
              </w:rPr>
            </w:pPr>
            <w:r>
              <w:rPr>
                <w:rFonts w:cs="Arial"/>
                <w:szCs w:val="20"/>
                <w:lang w:eastAsia="sl-SI"/>
              </w:rPr>
              <w:t>državni sekretar</w:t>
            </w:r>
          </w:p>
          <w:p w14:paraId="7F7EE368" w14:textId="77777777" w:rsidR="001E5470" w:rsidRPr="00E46919" w:rsidRDefault="001E5470" w:rsidP="001E5470">
            <w:pPr>
              <w:widowControl w:val="0"/>
              <w:suppressAutoHyphens/>
              <w:overflowPunct w:val="0"/>
              <w:autoSpaceDE w:val="0"/>
              <w:autoSpaceDN w:val="0"/>
              <w:adjustRightInd w:val="0"/>
              <w:ind w:left="3400"/>
              <w:textAlignment w:val="baseline"/>
              <w:outlineLvl w:val="3"/>
              <w:rPr>
                <w:rFonts w:cs="Arial"/>
                <w:b/>
                <w:szCs w:val="20"/>
                <w:lang w:eastAsia="sl-SI"/>
              </w:rPr>
            </w:pPr>
          </w:p>
        </w:tc>
      </w:tr>
    </w:tbl>
    <w:p w14:paraId="595420FF" w14:textId="77777777" w:rsidR="000C6525" w:rsidRPr="00E46919" w:rsidRDefault="000C6525" w:rsidP="00125C05">
      <w:pPr>
        <w:pStyle w:val="Poglavje"/>
        <w:spacing w:before="0" w:after="0" w:line="240" w:lineRule="auto"/>
        <w:ind w:left="3400"/>
        <w:jc w:val="left"/>
        <w:rPr>
          <w:b w:val="0"/>
          <w:sz w:val="20"/>
          <w:szCs w:val="20"/>
        </w:rPr>
      </w:pPr>
    </w:p>
    <w:p w14:paraId="68259D20" w14:textId="44A1C9EF" w:rsidR="0057544E" w:rsidRDefault="0057544E">
      <w:pPr>
        <w:spacing w:line="240" w:lineRule="auto"/>
        <w:rPr>
          <w:rFonts w:cs="Arial"/>
          <w:szCs w:val="20"/>
          <w:lang w:eastAsia="sl-SI"/>
        </w:rPr>
      </w:pPr>
      <w:r>
        <w:rPr>
          <w:b/>
          <w:szCs w:val="20"/>
        </w:rPr>
        <w:br w:type="page"/>
      </w:r>
    </w:p>
    <w:p w14:paraId="1444C837" w14:textId="77777777" w:rsidR="0057544E" w:rsidRPr="0057544E" w:rsidRDefault="0057544E" w:rsidP="0057544E">
      <w:pPr>
        <w:jc w:val="center"/>
        <w:rPr>
          <w:rFonts w:cs="Arial"/>
          <w:b/>
          <w:sz w:val="22"/>
          <w:szCs w:val="22"/>
        </w:rPr>
      </w:pPr>
      <w:r w:rsidRPr="0057544E">
        <w:rPr>
          <w:rFonts w:cs="Arial"/>
          <w:b/>
          <w:sz w:val="22"/>
          <w:szCs w:val="22"/>
        </w:rPr>
        <w:lastRenderedPageBreak/>
        <w:t>OBRAZLOŽITEV</w:t>
      </w:r>
    </w:p>
    <w:p w14:paraId="2DC1957D" w14:textId="77777777" w:rsidR="0057544E" w:rsidRPr="0057544E" w:rsidRDefault="0057544E" w:rsidP="0057544E">
      <w:pPr>
        <w:jc w:val="both"/>
        <w:rPr>
          <w:rFonts w:cs="Arial"/>
          <w:sz w:val="22"/>
          <w:szCs w:val="22"/>
        </w:rPr>
      </w:pPr>
    </w:p>
    <w:p w14:paraId="76909607" w14:textId="77777777" w:rsidR="0057544E" w:rsidRPr="0057544E" w:rsidRDefault="0057544E" w:rsidP="0057544E">
      <w:pPr>
        <w:jc w:val="both"/>
        <w:rPr>
          <w:rFonts w:cs="Arial"/>
          <w:sz w:val="22"/>
          <w:szCs w:val="22"/>
        </w:rPr>
      </w:pPr>
    </w:p>
    <w:p w14:paraId="23D87E89" w14:textId="77777777" w:rsidR="0057544E" w:rsidRPr="0057544E" w:rsidRDefault="0057544E" w:rsidP="0057544E">
      <w:pPr>
        <w:jc w:val="both"/>
        <w:rPr>
          <w:rFonts w:cs="Arial"/>
          <w:b/>
          <w:sz w:val="22"/>
          <w:szCs w:val="22"/>
        </w:rPr>
      </w:pPr>
      <w:r w:rsidRPr="0057544E">
        <w:rPr>
          <w:rFonts w:cs="Arial"/>
          <w:b/>
          <w:sz w:val="22"/>
          <w:szCs w:val="22"/>
        </w:rPr>
        <w:t>1. Uvod</w:t>
      </w:r>
    </w:p>
    <w:p w14:paraId="437B0824" w14:textId="77777777" w:rsidR="0057544E" w:rsidRPr="0057544E" w:rsidRDefault="0057544E" w:rsidP="0057544E">
      <w:pPr>
        <w:jc w:val="both"/>
        <w:rPr>
          <w:rFonts w:cs="Arial"/>
          <w:sz w:val="22"/>
          <w:szCs w:val="22"/>
        </w:rPr>
      </w:pPr>
    </w:p>
    <w:p w14:paraId="61F413A9" w14:textId="77777777" w:rsidR="0057544E" w:rsidRPr="0057544E" w:rsidRDefault="0057544E" w:rsidP="0057544E">
      <w:pPr>
        <w:jc w:val="both"/>
        <w:rPr>
          <w:rFonts w:cs="Arial"/>
          <w:sz w:val="22"/>
          <w:szCs w:val="22"/>
        </w:rPr>
      </w:pPr>
      <w:r w:rsidRPr="0057544E">
        <w:rPr>
          <w:rFonts w:cs="Arial"/>
          <w:sz w:val="22"/>
          <w:szCs w:val="22"/>
        </w:rPr>
        <w:t>Okoljska dajatev za onesnaževanje okolja zaradi nastajanja odpadne električne in elektronske opreme je bila uvedena v letu 2006 na podlagi Uredbe o okoljski dajatvi za onesnaževanje okolja zaradi nastajanja odpadne električne in elektronske opreme (Uradni list RS, št. 32/06 in 65/06; v nadaljnjem besedilu: Uredba), ki je vključevala obveznost obračuna in plačila okoljske dajatve za obremenjevanje okolja zaradi nastajanja odpadne električne in elektronske opreme. Leta 2008 je bila s spremembo Uredbe uvedena obveznost plačila okoljske dajatve tudi za odpadne prenosne baterije in akumulatorje.</w:t>
      </w:r>
    </w:p>
    <w:p w14:paraId="6BA31847" w14:textId="77777777" w:rsidR="0057544E" w:rsidRPr="0057544E" w:rsidRDefault="0057544E" w:rsidP="0057544E">
      <w:pPr>
        <w:jc w:val="both"/>
        <w:rPr>
          <w:rFonts w:cs="Arial"/>
          <w:sz w:val="22"/>
          <w:szCs w:val="22"/>
        </w:rPr>
      </w:pPr>
    </w:p>
    <w:p w14:paraId="6AE74C7C" w14:textId="77777777" w:rsidR="0057544E" w:rsidRPr="0057544E" w:rsidRDefault="0057544E" w:rsidP="0057544E">
      <w:pPr>
        <w:jc w:val="both"/>
        <w:rPr>
          <w:rFonts w:cs="Arial"/>
          <w:sz w:val="22"/>
          <w:szCs w:val="22"/>
        </w:rPr>
      </w:pPr>
      <w:r w:rsidRPr="0057544E">
        <w:rPr>
          <w:rFonts w:cs="Arial"/>
          <w:sz w:val="22"/>
          <w:szCs w:val="22"/>
        </w:rPr>
        <w:t xml:space="preserve">Osnovni namen okoljske dajatve je v zagotovitvi evidenc dajanja električne in elektronske opreme (EEO) ter prenosnih baterij in akumulatorjev na trg. Tako evidenco zahtevata tako Direktiva 2012/19/ES kot tudi Direktiva </w:t>
      </w:r>
      <w:r w:rsidRPr="0057544E">
        <w:rPr>
          <w:rFonts w:cs="Arial"/>
          <w:bCs/>
          <w:sz w:val="22"/>
          <w:szCs w:val="22"/>
        </w:rPr>
        <w:t>2006/66/ES Evropskega parlamenta in Sveta z dne 6. septembra 2006 o baterijah in akumulatorjih ter odpadnih baterijah in akumulatorjih</w:t>
      </w:r>
      <w:r w:rsidRPr="0057544E">
        <w:rPr>
          <w:rFonts w:cs="Arial"/>
          <w:sz w:val="22"/>
          <w:szCs w:val="22"/>
        </w:rPr>
        <w:t xml:space="preserve">. Evidenca o zavezancih in količinah dane EEO in prenosnih baterij in akumulatorjev je eno od ključnih izhodišč za določitev obveznosti proizvajalcev EEO ter prenosnih baterij in akumulatorjev pri uveljavitvi načela razširjene odgovornosti proizvajalca. Obveznost zagotavljanja zbiranja in obdelave odpadkov iz teh proizvodov je namreč v okviru uveljavljenega načela razširjene odgovornosti proizvajalca, sorazmerna s količino proizvodov, ki jo zavezanec daje na trg.  </w:t>
      </w:r>
    </w:p>
    <w:p w14:paraId="466E1214" w14:textId="77777777" w:rsidR="0057544E" w:rsidRPr="0057544E" w:rsidRDefault="0057544E" w:rsidP="0057544E">
      <w:pPr>
        <w:jc w:val="both"/>
        <w:rPr>
          <w:rFonts w:cs="Arial"/>
          <w:sz w:val="22"/>
          <w:szCs w:val="22"/>
        </w:rPr>
      </w:pPr>
    </w:p>
    <w:p w14:paraId="07B86BCD" w14:textId="77777777" w:rsidR="0057544E" w:rsidRPr="0057544E" w:rsidRDefault="0057544E" w:rsidP="0057544E">
      <w:pPr>
        <w:jc w:val="both"/>
        <w:rPr>
          <w:rFonts w:cs="Arial"/>
          <w:sz w:val="22"/>
          <w:szCs w:val="22"/>
        </w:rPr>
      </w:pPr>
      <w:r w:rsidRPr="0057544E">
        <w:rPr>
          <w:rFonts w:cs="Arial"/>
          <w:sz w:val="22"/>
          <w:szCs w:val="22"/>
        </w:rPr>
        <w:t>Predlagana uredba nadomešča Uredbo o okoljski dajatvi za onesnaževanje okolja zaradi nastajanja odpadne električne in elektronske opreme (Uradni list RS, št. 32/06 in 65/06).</w:t>
      </w:r>
    </w:p>
    <w:p w14:paraId="490C457A" w14:textId="77777777" w:rsidR="0057544E" w:rsidRPr="0057544E" w:rsidRDefault="0057544E" w:rsidP="0057544E">
      <w:pPr>
        <w:jc w:val="both"/>
        <w:rPr>
          <w:rFonts w:cs="Arial"/>
          <w:sz w:val="22"/>
          <w:szCs w:val="22"/>
        </w:rPr>
      </w:pPr>
    </w:p>
    <w:p w14:paraId="76D24763" w14:textId="77777777" w:rsidR="0057544E" w:rsidRPr="0057544E" w:rsidRDefault="0057544E" w:rsidP="0057544E">
      <w:pPr>
        <w:jc w:val="both"/>
        <w:rPr>
          <w:rFonts w:cs="Arial"/>
          <w:b/>
          <w:sz w:val="22"/>
          <w:szCs w:val="22"/>
        </w:rPr>
      </w:pPr>
      <w:r w:rsidRPr="0057544E">
        <w:rPr>
          <w:rFonts w:cs="Arial"/>
          <w:b/>
          <w:sz w:val="22"/>
          <w:szCs w:val="22"/>
        </w:rPr>
        <w:t>2. Razlogi za spremembo predpisa</w:t>
      </w:r>
    </w:p>
    <w:p w14:paraId="7C099AA5" w14:textId="77777777" w:rsidR="0057544E" w:rsidRPr="0057544E" w:rsidRDefault="0057544E" w:rsidP="0057544E">
      <w:pPr>
        <w:jc w:val="both"/>
        <w:rPr>
          <w:rFonts w:cs="Arial"/>
          <w:i/>
          <w:sz w:val="22"/>
          <w:szCs w:val="22"/>
        </w:rPr>
      </w:pPr>
    </w:p>
    <w:p w14:paraId="177EAB8C" w14:textId="77777777" w:rsidR="0057544E" w:rsidRPr="0057544E" w:rsidRDefault="0057544E" w:rsidP="0057544E">
      <w:pPr>
        <w:jc w:val="both"/>
        <w:rPr>
          <w:rFonts w:cs="Arial"/>
          <w:sz w:val="22"/>
          <w:szCs w:val="22"/>
        </w:rPr>
      </w:pPr>
      <w:r w:rsidRPr="0057544E">
        <w:rPr>
          <w:rFonts w:cs="Arial"/>
          <w:sz w:val="22"/>
          <w:szCs w:val="22"/>
        </w:rPr>
        <w:t xml:space="preserve">2.1. Poenotenje s predpisom o odpadni električni in elektronski opremi (OEEO) in s predpisom o ravnanju z baterijami in akumulatorji ter odpadnimi baterijami in akumulatorji. </w:t>
      </w:r>
    </w:p>
    <w:p w14:paraId="7187DA38" w14:textId="77777777" w:rsidR="0057544E" w:rsidRPr="0057544E" w:rsidRDefault="0057544E" w:rsidP="0057544E">
      <w:pPr>
        <w:jc w:val="both"/>
        <w:rPr>
          <w:rFonts w:cs="Arial"/>
          <w:sz w:val="22"/>
          <w:szCs w:val="22"/>
        </w:rPr>
      </w:pPr>
    </w:p>
    <w:p w14:paraId="03CB97AD" w14:textId="77777777" w:rsidR="0057544E" w:rsidRPr="0057544E" w:rsidRDefault="0057544E" w:rsidP="0057544E">
      <w:pPr>
        <w:jc w:val="both"/>
        <w:rPr>
          <w:rFonts w:cs="Arial"/>
          <w:sz w:val="22"/>
          <w:szCs w:val="22"/>
        </w:rPr>
      </w:pPr>
      <w:r w:rsidRPr="0057544E">
        <w:rPr>
          <w:rFonts w:cs="Arial"/>
          <w:sz w:val="22"/>
          <w:szCs w:val="22"/>
        </w:rPr>
        <w:t xml:space="preserve">V obstoječi Uredbi so za namen obračunavanja okoljske dajatve tudi prenosne baterije in akumulatorji opredeljeni kot EEO, s predlagano uredbo pa so ločeni in ustrezno opredeljeni skladno s predpisoma o OEEO in o ravnanju z baterijami in akumulatorji ter odpadnimi baterijami in akumulatorji. Z navedenima predpisoma je poenotena tudi opredelitev proizvajalca, izpuščena pa je opredelitev »pridobitelja«, saj jo vključuje že sama opredelitev proizvajalca EEO in prenosnih baterij ali akumulatorjev. Skladno s predpisom o OEEO je med zavezance ustrezno vključen tudi pooblaščeni zastopnik proizvajalca EEO, ki nima sedeža v RS in ga je ta proizvajalec s pogodbo pooblastil za izpolnjevanje njegovih obveznosti v skladu z zahtevami predpisa o OEEO. </w:t>
      </w:r>
    </w:p>
    <w:p w14:paraId="348668BE" w14:textId="77777777" w:rsidR="0057544E" w:rsidRPr="0057544E" w:rsidRDefault="0057544E" w:rsidP="0057544E">
      <w:pPr>
        <w:jc w:val="both"/>
        <w:rPr>
          <w:rFonts w:cs="Arial"/>
          <w:sz w:val="22"/>
          <w:szCs w:val="22"/>
        </w:rPr>
      </w:pPr>
    </w:p>
    <w:p w14:paraId="236D10E6" w14:textId="7B5475EE" w:rsidR="0057544E" w:rsidRDefault="0057544E" w:rsidP="0057544E">
      <w:pPr>
        <w:jc w:val="both"/>
        <w:rPr>
          <w:rFonts w:cs="Arial"/>
          <w:sz w:val="22"/>
          <w:szCs w:val="22"/>
        </w:rPr>
      </w:pPr>
      <w:r w:rsidRPr="0057544E">
        <w:rPr>
          <w:rFonts w:cs="Arial"/>
          <w:sz w:val="22"/>
          <w:szCs w:val="22"/>
        </w:rPr>
        <w:t>2.2. Poenotenje in ažuriranje postopka vodenja evidenc, prijave</w:t>
      </w:r>
      <w:r>
        <w:rPr>
          <w:rFonts w:cs="Arial"/>
          <w:sz w:val="22"/>
          <w:szCs w:val="22"/>
        </w:rPr>
        <w:t xml:space="preserve"> zavezancev</w:t>
      </w:r>
      <w:r w:rsidRPr="0057544E">
        <w:rPr>
          <w:rFonts w:cs="Arial"/>
          <w:sz w:val="22"/>
          <w:szCs w:val="22"/>
        </w:rPr>
        <w:t>, obračuna</w:t>
      </w:r>
      <w:r>
        <w:rPr>
          <w:rFonts w:cs="Arial"/>
          <w:sz w:val="22"/>
          <w:szCs w:val="22"/>
        </w:rPr>
        <w:t xml:space="preserve"> dajatve</w:t>
      </w:r>
      <w:r w:rsidRPr="0057544E">
        <w:rPr>
          <w:rFonts w:cs="Arial"/>
          <w:sz w:val="22"/>
          <w:szCs w:val="22"/>
        </w:rPr>
        <w:t xml:space="preserve">, vračila </w:t>
      </w:r>
      <w:r>
        <w:rPr>
          <w:rFonts w:cs="Arial"/>
          <w:sz w:val="22"/>
          <w:szCs w:val="22"/>
        </w:rPr>
        <w:t xml:space="preserve">in </w:t>
      </w:r>
      <w:r w:rsidRPr="0057544E">
        <w:rPr>
          <w:rFonts w:cs="Arial"/>
          <w:sz w:val="22"/>
          <w:szCs w:val="22"/>
        </w:rPr>
        <w:t>nadzora</w:t>
      </w:r>
    </w:p>
    <w:p w14:paraId="1F8D80D0" w14:textId="77777777" w:rsidR="0057544E" w:rsidRPr="0057544E" w:rsidRDefault="0057544E" w:rsidP="0057544E">
      <w:pPr>
        <w:jc w:val="both"/>
        <w:rPr>
          <w:rFonts w:cs="Arial"/>
          <w:sz w:val="22"/>
          <w:szCs w:val="22"/>
        </w:rPr>
      </w:pPr>
    </w:p>
    <w:p w14:paraId="4178E339" w14:textId="6E6FCF06" w:rsidR="000C6525" w:rsidRPr="00F17C8A" w:rsidRDefault="0057544E" w:rsidP="00F17C8A">
      <w:pPr>
        <w:pStyle w:val="Poglavje"/>
        <w:spacing w:before="0" w:after="0" w:line="240" w:lineRule="auto"/>
        <w:jc w:val="both"/>
        <w:rPr>
          <w:b w:val="0"/>
        </w:rPr>
        <w:sectPr w:rsidR="000C6525" w:rsidRPr="00F17C8A" w:rsidSect="00990D2C">
          <w:headerReference w:type="default" r:id="rId10"/>
          <w:footerReference w:type="even" r:id="rId11"/>
          <w:footerReference w:type="default" r:id="rId12"/>
          <w:headerReference w:type="first" r:id="rId13"/>
          <w:pgSz w:w="11900" w:h="16840" w:code="9"/>
          <w:pgMar w:top="1701" w:right="1701" w:bottom="851" w:left="1701" w:header="993" w:footer="794" w:gutter="0"/>
          <w:cols w:space="708"/>
          <w:titlePg/>
          <w:docGrid w:linePitch="272"/>
        </w:sectPr>
      </w:pPr>
      <w:r w:rsidRPr="0057544E">
        <w:rPr>
          <w:b w:val="0"/>
        </w:rPr>
        <w:t>Skladno s sorodnimi novejšimi predpisi o okoljskih dajatvah so poenoteni postopki prijave zavezanca, obračuna dajatve in zahtevka za vračilo dajatve, uveljavljena je uporaba predlog na spletni strani pristojnega organa (namesto v obliki prilog predpisa), dejanskemu stanju ustrezno je opredeljen pristojni organ. Novelirana je Priloga 2, ki določa število enot obremenitve za razrede EEO ter prenosne baterije in akumulatorje.</w:t>
      </w:r>
      <w:r w:rsidR="00F17C8A">
        <w:rPr>
          <w:b w:val="0"/>
        </w:rPr>
        <w:t xml:space="preserve"> </w:t>
      </w:r>
      <w:r w:rsidR="00F17C8A">
        <w:rPr>
          <w:b w:val="0"/>
        </w:rPr>
        <w:lastRenderedPageBreak/>
        <w:t>Ob upoštevanju novih razredov EEO, ki jih določa predpis o ravnanju z OEEO, je bilo na podlagi podatkov o količinah EEO danih na trg v prvi polovici leta 2017 določeno število enot obremenitve za posamezne razrede EEO</w:t>
      </w:r>
      <w:r w:rsidR="00AB10CD">
        <w:rPr>
          <w:b w:val="0"/>
        </w:rPr>
        <w:t xml:space="preserve"> na način, ki nima finančnih posledic. Raven prihodkov v proračun RS na podlagi dajatve ostaja enak kot na podlagi trenutno veljavne uredbe. </w:t>
      </w:r>
    </w:p>
    <w:p w14:paraId="19A7E0E4" w14:textId="77777777" w:rsidR="006467E1" w:rsidRPr="00C5178D" w:rsidRDefault="006467E1" w:rsidP="006467E1">
      <w:pPr>
        <w:tabs>
          <w:tab w:val="left" w:pos="708"/>
        </w:tabs>
        <w:ind w:left="142"/>
        <w:jc w:val="right"/>
        <w:rPr>
          <w:rFonts w:cs="Arial"/>
          <w:b/>
          <w:sz w:val="22"/>
          <w:szCs w:val="22"/>
        </w:rPr>
      </w:pPr>
      <w:r w:rsidRPr="00C5178D">
        <w:rPr>
          <w:rFonts w:cs="Arial"/>
          <w:b/>
          <w:sz w:val="22"/>
          <w:szCs w:val="22"/>
        </w:rPr>
        <w:lastRenderedPageBreak/>
        <w:t>PREDLOG</w:t>
      </w:r>
    </w:p>
    <w:p w14:paraId="586B4665" w14:textId="5DCF530D" w:rsidR="006467E1" w:rsidRDefault="006467E1" w:rsidP="006467E1">
      <w:pPr>
        <w:tabs>
          <w:tab w:val="left" w:pos="708"/>
        </w:tabs>
        <w:jc w:val="right"/>
        <w:rPr>
          <w:rFonts w:cs="Arial"/>
          <w:b/>
          <w:sz w:val="22"/>
          <w:szCs w:val="22"/>
        </w:rPr>
      </w:pPr>
      <w:r w:rsidRPr="003A62AA">
        <w:rPr>
          <w:rFonts w:cs="Arial"/>
          <w:b/>
          <w:sz w:val="22"/>
          <w:szCs w:val="22"/>
        </w:rPr>
        <w:t xml:space="preserve">EVA </w:t>
      </w:r>
      <w:r w:rsidR="004E6ACF">
        <w:rPr>
          <w:rFonts w:cs="Arial"/>
          <w:b/>
          <w:sz w:val="22"/>
          <w:szCs w:val="22"/>
        </w:rPr>
        <w:t>2015-2550-0061</w:t>
      </w:r>
    </w:p>
    <w:p w14:paraId="26787A0B" w14:textId="77777777" w:rsidR="006467E1" w:rsidRDefault="006467E1" w:rsidP="006467E1">
      <w:pPr>
        <w:tabs>
          <w:tab w:val="left" w:pos="708"/>
        </w:tabs>
        <w:jc w:val="right"/>
        <w:rPr>
          <w:rFonts w:cs="Arial"/>
          <w:sz w:val="22"/>
          <w:szCs w:val="22"/>
        </w:rPr>
      </w:pPr>
    </w:p>
    <w:p w14:paraId="1D9CA3AF" w14:textId="77777777" w:rsidR="004E6ACF" w:rsidRPr="004E6ACF" w:rsidRDefault="004E6ACF" w:rsidP="004E6ACF">
      <w:pPr>
        <w:pStyle w:val="Poglavje"/>
        <w:jc w:val="both"/>
        <w:rPr>
          <w:b w:val="0"/>
        </w:rPr>
      </w:pPr>
      <w:r w:rsidRPr="004E6ACF">
        <w:rPr>
          <w:b w:val="0"/>
        </w:rPr>
        <w:t xml:space="preserve">Na podlagi četrtega odstavka 112. člena in 4. odstavka 113. člena Zakona o varstvu okolja (Uradni list RS, št. 39/06 – uradno prečiščeno besedilo, 49/06 – </w:t>
      </w:r>
      <w:proofErr w:type="spellStart"/>
      <w:r w:rsidRPr="004E6ACF">
        <w:rPr>
          <w:b w:val="0"/>
        </w:rPr>
        <w:t>ZmetD</w:t>
      </w:r>
      <w:proofErr w:type="spellEnd"/>
      <w:r w:rsidRPr="004E6ACF">
        <w:rPr>
          <w:b w:val="0"/>
        </w:rPr>
        <w:t xml:space="preserve">, 66/06 – </w:t>
      </w:r>
      <w:proofErr w:type="spellStart"/>
      <w:r w:rsidRPr="004E6ACF">
        <w:rPr>
          <w:b w:val="0"/>
        </w:rPr>
        <w:t>odl</w:t>
      </w:r>
      <w:proofErr w:type="spellEnd"/>
      <w:r w:rsidRPr="004E6ACF">
        <w:rPr>
          <w:b w:val="0"/>
        </w:rPr>
        <w:t xml:space="preserve">. US, 33/07 – ZPNačrt, 57/08 – ZFO-1A, 70/08, 108/09 – ZPNačrt – A, 48/12, 57/12, 92/13, 56/15, 102/15 in 30/16) izdaja Vlada Republike Slovenije </w:t>
      </w:r>
    </w:p>
    <w:p w14:paraId="1D403A88" w14:textId="77777777" w:rsidR="004E6ACF" w:rsidRPr="004E6ACF" w:rsidRDefault="004E6ACF" w:rsidP="004E6ACF">
      <w:pPr>
        <w:pStyle w:val="Vrstapredpisa"/>
      </w:pPr>
      <w:r w:rsidRPr="004E6ACF">
        <w:t>UREDBO</w:t>
      </w:r>
    </w:p>
    <w:p w14:paraId="44123199" w14:textId="77777777" w:rsidR="004E6ACF" w:rsidRPr="004E6ACF" w:rsidRDefault="004E6ACF" w:rsidP="004E6ACF">
      <w:pPr>
        <w:pStyle w:val="Naslovpredpisa"/>
      </w:pPr>
      <w:r w:rsidRPr="004E6ACF">
        <w:t>o okoljski dajatvi za onesnaževanje okolja zaradi nastajanja odpadne električne in elektronske opreme ter odpadnih prenosnih baterij in akumulatorjev</w:t>
      </w:r>
    </w:p>
    <w:p w14:paraId="09058B49" w14:textId="77777777" w:rsidR="004E6ACF" w:rsidRPr="009B0792" w:rsidRDefault="004E6ACF" w:rsidP="004E6ACF">
      <w:pPr>
        <w:pStyle w:val="Poglavje"/>
        <w:rPr>
          <w:b w:val="0"/>
        </w:rPr>
      </w:pPr>
      <w:r w:rsidRPr="009B0792">
        <w:rPr>
          <w:b w:val="0"/>
        </w:rPr>
        <w:t>I. SPLOŠNE DOLOČBE</w:t>
      </w:r>
    </w:p>
    <w:p w14:paraId="34BD14AF" w14:textId="77777777" w:rsidR="004E6ACF" w:rsidRPr="004E6ACF" w:rsidRDefault="004E6ACF" w:rsidP="004E6ACF">
      <w:pPr>
        <w:pStyle w:val="len"/>
        <w:numPr>
          <w:ilvl w:val="0"/>
          <w:numId w:val="29"/>
        </w:numPr>
        <w:rPr>
          <w:rFonts w:cs="Arial"/>
        </w:rPr>
      </w:pPr>
      <w:r w:rsidRPr="004E6ACF">
        <w:rPr>
          <w:rFonts w:cs="Arial"/>
        </w:rPr>
        <w:t>člen</w:t>
      </w:r>
    </w:p>
    <w:p w14:paraId="54CF5B02" w14:textId="6743A657" w:rsidR="004E6ACF" w:rsidRPr="004E6ACF" w:rsidRDefault="004E6ACF" w:rsidP="004E6ACF">
      <w:pPr>
        <w:pStyle w:val="Odstavek"/>
        <w:ind w:firstLine="0"/>
        <w:rPr>
          <w:rFonts w:cs="Arial"/>
        </w:rPr>
      </w:pPr>
      <w:r w:rsidRPr="004E6ACF">
        <w:rPr>
          <w:rFonts w:cs="Arial"/>
        </w:rPr>
        <w:t xml:space="preserve">(1) Ta uredba določa obveznost plačevanja okoljske dajatve za onesnaževanje okolja (v nadaljnjem besedilu okoljska dajatev), ki je posledica nastajanja odpadne električne in elektronske opreme (v nadaljnjem besedilu OEEO) ter odpadnih prenosnih baterij in akumulatorjev, osnovo za obračunavanje okoljske dajatve, njeno višino, zavezance za </w:t>
      </w:r>
      <w:r w:rsidR="005C6AB4">
        <w:rPr>
          <w:rFonts w:cs="Arial"/>
        </w:rPr>
        <w:t xml:space="preserve">plačilo </w:t>
      </w:r>
      <w:r w:rsidR="005C6AB4" w:rsidRPr="004E6ACF">
        <w:rPr>
          <w:rFonts w:cs="Arial"/>
        </w:rPr>
        <w:t>okoljsk</w:t>
      </w:r>
      <w:r w:rsidR="005C6AB4">
        <w:rPr>
          <w:rFonts w:cs="Arial"/>
        </w:rPr>
        <w:t>e</w:t>
      </w:r>
      <w:r w:rsidR="005C6AB4" w:rsidRPr="004E6ACF">
        <w:rPr>
          <w:rFonts w:cs="Arial"/>
        </w:rPr>
        <w:t xml:space="preserve"> </w:t>
      </w:r>
      <w:r w:rsidRPr="004E6ACF">
        <w:rPr>
          <w:rFonts w:cs="Arial"/>
        </w:rPr>
        <w:t>dajatv</w:t>
      </w:r>
      <w:r w:rsidR="005C6AB4">
        <w:rPr>
          <w:rFonts w:cs="Arial"/>
        </w:rPr>
        <w:t>e</w:t>
      </w:r>
      <w:r w:rsidRPr="004E6ACF">
        <w:rPr>
          <w:rFonts w:cs="Arial"/>
        </w:rPr>
        <w:t>, njene plačnike, način njenega obračunavanja, odmere in plačevanja ter merila in pogoje za vračilo plačane okoljske dajatve.</w:t>
      </w:r>
    </w:p>
    <w:p w14:paraId="31E348F9" w14:textId="2E9FE906" w:rsidR="004E6ACF" w:rsidRPr="004E6ACF" w:rsidRDefault="004E6ACF" w:rsidP="004E6ACF">
      <w:pPr>
        <w:pStyle w:val="Odstavek"/>
        <w:ind w:firstLine="0"/>
        <w:rPr>
          <w:rFonts w:cs="Arial"/>
        </w:rPr>
      </w:pPr>
      <w:r w:rsidRPr="004E6ACF">
        <w:rPr>
          <w:rFonts w:cs="Arial"/>
        </w:rPr>
        <w:t>(2) Okoljska dajatev se plačuje zaradi onesnaževanja okolja zaradi uporabe električne in elektronske opreme (v nadalj</w:t>
      </w:r>
      <w:r w:rsidR="00324896">
        <w:rPr>
          <w:rFonts w:cs="Arial"/>
        </w:rPr>
        <w:t>njem</w:t>
      </w:r>
      <w:r w:rsidRPr="004E6ACF">
        <w:rPr>
          <w:rFonts w:cs="Arial"/>
        </w:rPr>
        <w:t xml:space="preserve"> besedil</w:t>
      </w:r>
      <w:r w:rsidR="00324896">
        <w:rPr>
          <w:rFonts w:cs="Arial"/>
        </w:rPr>
        <w:t>u</w:t>
      </w:r>
      <w:r w:rsidRPr="004E6ACF">
        <w:rPr>
          <w:rFonts w:cs="Arial"/>
        </w:rPr>
        <w:t xml:space="preserve"> EEO), vključno s prenosnimi baterijami in akumulatorji, ki so vir električne energije v tej opremi, in uporabe prenosnih baterij in akumulatorjev ter posledično nastajanja OEEO ter odpadnih prenosnih baterij in akumulatorjev ter je prihodek proračuna Republike Slovenije (v nadaljnjem besedilu RS).</w:t>
      </w:r>
    </w:p>
    <w:p w14:paraId="77734BD9" w14:textId="77777777" w:rsidR="004E6ACF" w:rsidRPr="004E6ACF" w:rsidRDefault="004E6ACF" w:rsidP="004E6ACF">
      <w:pPr>
        <w:pStyle w:val="len"/>
        <w:numPr>
          <w:ilvl w:val="0"/>
          <w:numId w:val="29"/>
        </w:numPr>
        <w:rPr>
          <w:rFonts w:cs="Arial"/>
        </w:rPr>
      </w:pPr>
      <w:r w:rsidRPr="004E6ACF">
        <w:rPr>
          <w:rFonts w:cs="Arial"/>
        </w:rPr>
        <w:t>člen</w:t>
      </w:r>
    </w:p>
    <w:p w14:paraId="1D31CA68" w14:textId="77777777" w:rsidR="004E6ACF" w:rsidRPr="004E6ACF" w:rsidRDefault="004E6ACF" w:rsidP="004E6ACF">
      <w:pPr>
        <w:pStyle w:val="Odstavek"/>
        <w:ind w:firstLine="0"/>
        <w:rPr>
          <w:rFonts w:cs="Arial"/>
          <w:color w:val="000000"/>
          <w:shd w:val="clear" w:color="auto" w:fill="FFFFFF"/>
        </w:rPr>
      </w:pPr>
      <w:r w:rsidRPr="004E6ACF">
        <w:rPr>
          <w:rFonts w:cs="Arial"/>
          <w:color w:val="000000"/>
          <w:shd w:val="clear" w:color="auto" w:fill="FFFFFF"/>
        </w:rPr>
        <w:t>1) Določbe te uredbe se uporabljajo za EEO, prenosne baterije in akumulatorje. EEO, prenosne baterije in akumulatorji se uvrščajo v razrede iz priloge 1, ki je sestavni del te uredbe, za uvrščanje EEO, prenosnih baterij in akumulatorjev pa se uporablja okvirni seznam EEO, prenosnih baterij in akumulatorjev iz točke b priloge 1 te uredbe.</w:t>
      </w:r>
    </w:p>
    <w:p w14:paraId="1A2EB3F4" w14:textId="1FDF5EE0" w:rsidR="004E6ACF" w:rsidRPr="004E6ACF" w:rsidRDefault="004E6ACF" w:rsidP="004E6ACF">
      <w:pPr>
        <w:pStyle w:val="Odstavek"/>
        <w:ind w:firstLine="0"/>
        <w:rPr>
          <w:rFonts w:cs="Arial"/>
        </w:rPr>
      </w:pPr>
      <w:r w:rsidRPr="004E6ACF">
        <w:rPr>
          <w:rFonts w:cs="Arial"/>
        </w:rPr>
        <w:t>(2) Ministrstvo, pristojno za okolje, na svojih spletnih straneh objavi seznam EEO in prenosnih baterij ter akumulatorjev, iz katerih nastajajo OEEO, odpadne prenosne baterije in akumulatorji, vključno s tarifnimi oznakami kombinirane nomenklature</w:t>
      </w:r>
      <w:r w:rsidR="0015705F">
        <w:rPr>
          <w:rFonts w:cs="Arial"/>
        </w:rPr>
        <w:t xml:space="preserve"> (v nadaljnjem besedilu KN)</w:t>
      </w:r>
      <w:r w:rsidRPr="004E6ACF">
        <w:rPr>
          <w:rFonts w:cs="Arial"/>
        </w:rPr>
        <w:t>, kamor se razvrščajo posamezni proizvodi EEO, prenosne baterije in akumulatorji v skladu s carinskimi predpisi, in razredi iz priloge 1, v katere se uvrščajo EEO, prenosne baterije in akumulatorji.</w:t>
      </w:r>
    </w:p>
    <w:p w14:paraId="0CBA45A6" w14:textId="77777777" w:rsidR="004E6ACF" w:rsidRPr="004E6ACF" w:rsidRDefault="004E6ACF" w:rsidP="004E6ACF">
      <w:pPr>
        <w:pStyle w:val="Odstavek"/>
        <w:spacing w:before="0"/>
        <w:ind w:firstLine="0"/>
        <w:rPr>
          <w:rFonts w:cs="Arial"/>
        </w:rPr>
      </w:pPr>
    </w:p>
    <w:p w14:paraId="610EB902" w14:textId="77777777" w:rsidR="004E6ACF" w:rsidRPr="004E6ACF" w:rsidRDefault="004E6ACF" w:rsidP="004E6ACF">
      <w:pPr>
        <w:pStyle w:val="Odstavek"/>
        <w:spacing w:before="0"/>
        <w:ind w:firstLine="0"/>
        <w:rPr>
          <w:rFonts w:cs="Arial"/>
        </w:rPr>
      </w:pPr>
      <w:r w:rsidRPr="004E6ACF">
        <w:rPr>
          <w:rFonts w:cs="Arial"/>
        </w:rPr>
        <w:t>(3) Ne glede na določbo prvega odstavka tega člena se ta uredba ne uporablja za:</w:t>
      </w:r>
    </w:p>
    <w:p w14:paraId="0CDC7B6A" w14:textId="77777777" w:rsidR="004E6ACF" w:rsidRPr="004E6ACF" w:rsidRDefault="004E6ACF" w:rsidP="004E6ACF">
      <w:pPr>
        <w:ind w:left="567" w:hanging="237"/>
        <w:rPr>
          <w:rFonts w:cs="Arial"/>
          <w:color w:val="000000"/>
          <w:sz w:val="22"/>
          <w:szCs w:val="22"/>
        </w:rPr>
      </w:pPr>
      <w:r w:rsidRPr="004E6ACF">
        <w:rPr>
          <w:rFonts w:cs="Arial"/>
          <w:color w:val="000000"/>
          <w:sz w:val="22"/>
          <w:szCs w:val="22"/>
        </w:rPr>
        <w:t xml:space="preserve">1. EEO, ki se uporablja za varstvo bistvenih interesov varnosti države, vključno z orožjem, strelivom in vojnim materialom, namenjenimi za izrecno vojaške namene; </w:t>
      </w:r>
    </w:p>
    <w:p w14:paraId="01774463" w14:textId="77777777" w:rsidR="004E6ACF" w:rsidRPr="004E6ACF" w:rsidRDefault="004E6ACF" w:rsidP="004E6ACF">
      <w:pPr>
        <w:ind w:left="567" w:hanging="237"/>
        <w:rPr>
          <w:rFonts w:cs="Arial"/>
          <w:color w:val="000000"/>
          <w:sz w:val="22"/>
          <w:szCs w:val="22"/>
        </w:rPr>
      </w:pPr>
      <w:r w:rsidRPr="004E6ACF">
        <w:rPr>
          <w:rFonts w:cs="Arial"/>
          <w:color w:val="000000"/>
          <w:sz w:val="22"/>
          <w:szCs w:val="22"/>
        </w:rPr>
        <w:t xml:space="preserve">2. EEO, ki je posebej načrtovana in nameščena kot del druge vrste opreme, ki ni predmet te uredbe in je namenjena le kot del te opreme; </w:t>
      </w:r>
    </w:p>
    <w:p w14:paraId="57874A41" w14:textId="77777777" w:rsidR="004E6ACF" w:rsidRPr="004E6ACF" w:rsidRDefault="004E6ACF" w:rsidP="004E6ACF">
      <w:pPr>
        <w:ind w:firstLine="330"/>
        <w:rPr>
          <w:rFonts w:cs="Arial"/>
          <w:color w:val="000000"/>
          <w:sz w:val="22"/>
          <w:szCs w:val="22"/>
        </w:rPr>
      </w:pPr>
      <w:r w:rsidRPr="004E6ACF">
        <w:rPr>
          <w:rFonts w:cs="Arial"/>
          <w:color w:val="000000"/>
          <w:sz w:val="22"/>
          <w:szCs w:val="22"/>
        </w:rPr>
        <w:lastRenderedPageBreak/>
        <w:t xml:space="preserve">3. žarnice z žarilno nitko; </w:t>
      </w:r>
    </w:p>
    <w:p w14:paraId="7C38739B" w14:textId="77777777" w:rsidR="004E6ACF" w:rsidRPr="004E6ACF" w:rsidRDefault="004E6ACF" w:rsidP="004E6ACF">
      <w:pPr>
        <w:ind w:firstLine="330"/>
        <w:rPr>
          <w:rFonts w:cs="Arial"/>
          <w:color w:val="000000"/>
          <w:sz w:val="22"/>
          <w:szCs w:val="22"/>
        </w:rPr>
      </w:pPr>
      <w:r w:rsidRPr="004E6ACF">
        <w:rPr>
          <w:rFonts w:cs="Arial"/>
          <w:color w:val="000000"/>
          <w:sz w:val="22"/>
          <w:szCs w:val="22"/>
        </w:rPr>
        <w:t xml:space="preserve">4. EEO ter baterije in akumulatorje, namenjene za uporabo v vesolju; </w:t>
      </w:r>
    </w:p>
    <w:p w14:paraId="1CB7FE5E" w14:textId="77777777" w:rsidR="004E6ACF" w:rsidRPr="004E6ACF" w:rsidRDefault="004E6ACF" w:rsidP="004E6ACF">
      <w:pPr>
        <w:ind w:firstLine="330"/>
        <w:rPr>
          <w:rFonts w:cs="Arial"/>
          <w:color w:val="000000"/>
          <w:sz w:val="22"/>
          <w:szCs w:val="22"/>
        </w:rPr>
      </w:pPr>
      <w:r w:rsidRPr="004E6ACF">
        <w:rPr>
          <w:rFonts w:cs="Arial"/>
          <w:color w:val="000000"/>
          <w:sz w:val="22"/>
          <w:szCs w:val="22"/>
        </w:rPr>
        <w:t xml:space="preserve">5. velika nepremična industrijska orodja; </w:t>
      </w:r>
    </w:p>
    <w:p w14:paraId="59A615C4" w14:textId="77777777" w:rsidR="004E6ACF" w:rsidRPr="004E6ACF" w:rsidRDefault="004E6ACF" w:rsidP="004E6ACF">
      <w:pPr>
        <w:ind w:firstLine="330"/>
        <w:rPr>
          <w:rFonts w:cs="Arial"/>
          <w:color w:val="000000"/>
          <w:sz w:val="22"/>
          <w:szCs w:val="22"/>
        </w:rPr>
      </w:pPr>
      <w:r w:rsidRPr="004E6ACF">
        <w:rPr>
          <w:rFonts w:cs="Arial"/>
          <w:color w:val="000000"/>
          <w:sz w:val="22"/>
          <w:szCs w:val="22"/>
        </w:rPr>
        <w:t xml:space="preserve">6. velike nepremične naprave, razen opreme, ki je v teh napravah, vendar ni posebej načrtovana in nameščena kot del teh naprav; </w:t>
      </w:r>
    </w:p>
    <w:p w14:paraId="539DF431" w14:textId="77777777" w:rsidR="004E6ACF" w:rsidRPr="004E6ACF" w:rsidRDefault="004E6ACF" w:rsidP="004E6ACF">
      <w:pPr>
        <w:ind w:firstLine="330"/>
        <w:rPr>
          <w:rFonts w:cs="Arial"/>
          <w:color w:val="000000"/>
          <w:sz w:val="22"/>
          <w:szCs w:val="22"/>
        </w:rPr>
      </w:pPr>
      <w:r w:rsidRPr="004E6ACF">
        <w:rPr>
          <w:rFonts w:cs="Arial"/>
          <w:color w:val="000000"/>
          <w:sz w:val="22"/>
          <w:szCs w:val="22"/>
        </w:rPr>
        <w:t xml:space="preserve">7. potniška ali tovorna prevozna sredstva, razen električnih dvokolesnih vozil brez homologacije; </w:t>
      </w:r>
    </w:p>
    <w:p w14:paraId="6DADDC88" w14:textId="77777777" w:rsidR="004E6ACF" w:rsidRPr="004E6ACF" w:rsidRDefault="004E6ACF" w:rsidP="004E6ACF">
      <w:pPr>
        <w:ind w:firstLine="330"/>
        <w:rPr>
          <w:rFonts w:cs="Arial"/>
          <w:color w:val="000000"/>
          <w:sz w:val="22"/>
          <w:szCs w:val="22"/>
        </w:rPr>
      </w:pPr>
      <w:r w:rsidRPr="004E6ACF">
        <w:rPr>
          <w:rFonts w:cs="Arial"/>
          <w:color w:val="000000"/>
          <w:sz w:val="22"/>
          <w:szCs w:val="22"/>
        </w:rPr>
        <w:t>8. </w:t>
      </w:r>
      <w:proofErr w:type="spellStart"/>
      <w:r w:rsidRPr="004E6ACF">
        <w:rPr>
          <w:rFonts w:cs="Arial"/>
          <w:color w:val="000000"/>
          <w:sz w:val="22"/>
          <w:szCs w:val="22"/>
        </w:rPr>
        <w:t>necestne</w:t>
      </w:r>
      <w:proofErr w:type="spellEnd"/>
      <w:r w:rsidRPr="004E6ACF">
        <w:rPr>
          <w:rFonts w:cs="Arial"/>
          <w:color w:val="000000"/>
          <w:sz w:val="22"/>
          <w:szCs w:val="22"/>
        </w:rPr>
        <w:t xml:space="preserve"> premične stroje, ki so na voljo izključno za profesionalno uporabo; </w:t>
      </w:r>
    </w:p>
    <w:p w14:paraId="41F23A5A" w14:textId="77777777" w:rsidR="004E6ACF" w:rsidRPr="004E6ACF" w:rsidRDefault="004E6ACF" w:rsidP="004E6ACF">
      <w:pPr>
        <w:ind w:firstLine="330"/>
        <w:rPr>
          <w:rFonts w:cs="Arial"/>
          <w:color w:val="000000"/>
          <w:sz w:val="22"/>
          <w:szCs w:val="22"/>
        </w:rPr>
      </w:pPr>
      <w:r w:rsidRPr="004E6ACF">
        <w:rPr>
          <w:rFonts w:cs="Arial"/>
          <w:color w:val="000000"/>
          <w:sz w:val="22"/>
          <w:szCs w:val="22"/>
        </w:rPr>
        <w:t xml:space="preserve">9. EEO, ki je namenjena izključno za raziskave in razvoj ter je na voljo le na podlagi izmenjave med podjetji; </w:t>
      </w:r>
    </w:p>
    <w:p w14:paraId="04B56CBC" w14:textId="77777777" w:rsidR="004E6ACF" w:rsidRPr="004E6ACF" w:rsidRDefault="004E6ACF" w:rsidP="004E6ACF">
      <w:pPr>
        <w:ind w:firstLine="330"/>
        <w:rPr>
          <w:rFonts w:cs="Arial"/>
          <w:color w:val="000000"/>
          <w:sz w:val="22"/>
          <w:szCs w:val="22"/>
        </w:rPr>
      </w:pPr>
      <w:r w:rsidRPr="004E6ACF">
        <w:rPr>
          <w:rFonts w:cs="Arial"/>
          <w:color w:val="000000"/>
          <w:sz w:val="22"/>
          <w:szCs w:val="22"/>
        </w:rPr>
        <w:t>10. medicinske pripomočke ter diagnostične medicinske pripomočke in vitro, če se predvideva, da bodo pred koncem življenjske dobe inficirani, in aktivne medicinske pripomočke za vsaditev;</w:t>
      </w:r>
    </w:p>
    <w:p w14:paraId="3F191A33" w14:textId="77777777" w:rsidR="004E6ACF" w:rsidRPr="004E6ACF" w:rsidRDefault="004E6ACF" w:rsidP="004E6ACF">
      <w:pPr>
        <w:ind w:firstLine="330"/>
        <w:rPr>
          <w:rFonts w:cs="Arial"/>
          <w:color w:val="000000"/>
          <w:sz w:val="22"/>
          <w:szCs w:val="22"/>
        </w:rPr>
      </w:pPr>
      <w:r w:rsidRPr="004E6ACF">
        <w:rPr>
          <w:rFonts w:cs="Arial"/>
          <w:color w:val="000000"/>
          <w:sz w:val="22"/>
          <w:szCs w:val="22"/>
        </w:rPr>
        <w:t>11. baterije in akumulatorje v opremi, ki je povezana z zaščito bistvenih varnostnih interesov države, orožju, strelivu in vojaškem materialu, razen za proizvode, ki niso predvideni za izrecno vojaške namene.</w:t>
      </w:r>
    </w:p>
    <w:p w14:paraId="410EEF51" w14:textId="77777777" w:rsidR="004E6ACF" w:rsidRPr="004E6ACF" w:rsidRDefault="004E6ACF" w:rsidP="004E6ACF">
      <w:pPr>
        <w:pStyle w:val="Odstavek"/>
        <w:ind w:firstLine="0"/>
        <w:rPr>
          <w:rFonts w:cs="Arial"/>
        </w:rPr>
      </w:pPr>
      <w:r w:rsidRPr="004E6ACF">
        <w:rPr>
          <w:rFonts w:cs="Arial"/>
        </w:rPr>
        <w:t>(4) Ne glede na določbo prvega odstavka tega člena se okoljska dajatev ne plačuje za EEO, prenosne baterije in akumulatorje, ki so izneseni z ozemlja RS ali izvoženi z območja EU, ne glede na to, ali so proizvedeni v RS, uvoženi iz tretjih držav ali pridobljeni iz drugih držav članic EU.</w:t>
      </w:r>
    </w:p>
    <w:p w14:paraId="74FFD9A1" w14:textId="77777777" w:rsidR="004E6ACF" w:rsidRPr="004E6ACF" w:rsidRDefault="004E6ACF" w:rsidP="004E6ACF">
      <w:pPr>
        <w:pStyle w:val="len"/>
        <w:numPr>
          <w:ilvl w:val="0"/>
          <w:numId w:val="29"/>
        </w:numPr>
        <w:rPr>
          <w:rFonts w:cs="Arial"/>
        </w:rPr>
      </w:pPr>
      <w:r w:rsidRPr="004E6ACF">
        <w:rPr>
          <w:rFonts w:cs="Arial"/>
        </w:rPr>
        <w:t>člen</w:t>
      </w:r>
    </w:p>
    <w:p w14:paraId="164CE236" w14:textId="77777777" w:rsidR="004E6ACF" w:rsidRPr="004E6ACF" w:rsidRDefault="004E6ACF" w:rsidP="004E6ACF">
      <w:pPr>
        <w:pStyle w:val="Odstavek"/>
        <w:ind w:firstLine="0"/>
        <w:rPr>
          <w:rFonts w:cs="Arial"/>
        </w:rPr>
      </w:pPr>
      <w:r w:rsidRPr="004E6ACF">
        <w:rPr>
          <w:rFonts w:cs="Arial"/>
        </w:rPr>
        <w:t>(1) Izrazi, uporabljeni v tej uredbi, imajo naslednji pomen:</w:t>
      </w:r>
    </w:p>
    <w:p w14:paraId="1E8EFAAD" w14:textId="77777777" w:rsidR="004E6ACF" w:rsidRPr="004E6ACF" w:rsidRDefault="004E6ACF" w:rsidP="004E6ACF">
      <w:pPr>
        <w:pStyle w:val="tevilnatoka"/>
        <w:numPr>
          <w:ilvl w:val="0"/>
          <w:numId w:val="25"/>
        </w:numPr>
        <w:tabs>
          <w:tab w:val="left" w:pos="540"/>
          <w:tab w:val="left" w:pos="900"/>
        </w:tabs>
      </w:pPr>
      <w:r w:rsidRPr="004E6ACF">
        <w:t>EEO je oprema iz predpisa, ki ureja ravnanje z odpadno električno in elektronsko opremo;</w:t>
      </w:r>
    </w:p>
    <w:p w14:paraId="6E337624" w14:textId="77777777" w:rsidR="004E6ACF" w:rsidRPr="004E6ACF" w:rsidRDefault="004E6ACF" w:rsidP="004E6ACF">
      <w:pPr>
        <w:pStyle w:val="tevilnatoka"/>
        <w:numPr>
          <w:ilvl w:val="0"/>
          <w:numId w:val="25"/>
        </w:numPr>
        <w:tabs>
          <w:tab w:val="left" w:pos="540"/>
          <w:tab w:val="left" w:pos="900"/>
        </w:tabs>
      </w:pPr>
      <w:r w:rsidRPr="004E6ACF">
        <w:t xml:space="preserve">OEEO je EEO, ki je odpadek v skladu z zakonom, ki ureja varstvo okolja, vključno z vsemi sestavnimi deli, </w:t>
      </w:r>
      <w:proofErr w:type="spellStart"/>
      <w:r w:rsidRPr="004E6ACF">
        <w:t>podsestavi</w:t>
      </w:r>
      <w:proofErr w:type="spellEnd"/>
      <w:r w:rsidRPr="004E6ACF">
        <w:t xml:space="preserve"> in potrošnim materialom, ki je del proizvoda, ko se ta zavrže;</w:t>
      </w:r>
    </w:p>
    <w:p w14:paraId="4748453A" w14:textId="77777777" w:rsidR="004E6ACF" w:rsidRPr="004E6ACF" w:rsidRDefault="004E6ACF" w:rsidP="004E6ACF">
      <w:pPr>
        <w:pStyle w:val="tevilnatoka"/>
        <w:numPr>
          <w:ilvl w:val="0"/>
          <w:numId w:val="25"/>
        </w:numPr>
        <w:tabs>
          <w:tab w:val="left" w:pos="540"/>
          <w:tab w:val="left" w:pos="900"/>
        </w:tabs>
      </w:pPr>
      <w:r w:rsidRPr="004E6ACF">
        <w:t xml:space="preserve">prenosne baterije in akumulatorji so prenosne baterije in akumulatorji iz predpisa, ki ureja ravnanje z baterijami in akumulatorji ter odpadnimi baterijami in akumulatorji; </w:t>
      </w:r>
    </w:p>
    <w:p w14:paraId="3A94AF8B" w14:textId="77777777" w:rsidR="004E6ACF" w:rsidRPr="004E6ACF" w:rsidRDefault="004E6ACF" w:rsidP="004E6ACF">
      <w:pPr>
        <w:pStyle w:val="tevilnatoka"/>
        <w:numPr>
          <w:ilvl w:val="0"/>
          <w:numId w:val="25"/>
        </w:numPr>
        <w:tabs>
          <w:tab w:val="left" w:pos="540"/>
          <w:tab w:val="left" w:pos="900"/>
        </w:tabs>
      </w:pPr>
      <w:r w:rsidRPr="004E6ACF">
        <w:t>odpadna prenosna baterija ali akumulator je prenosna baterija ali akumulator, ki je odpadek v skladu z zakonom, ki ureja varstvo okolja;</w:t>
      </w:r>
    </w:p>
    <w:p w14:paraId="751F296E" w14:textId="77777777" w:rsidR="004E6ACF" w:rsidRPr="004E6ACF" w:rsidRDefault="004E6ACF" w:rsidP="004E6ACF">
      <w:pPr>
        <w:pStyle w:val="tevilnatoka"/>
        <w:numPr>
          <w:ilvl w:val="0"/>
          <w:numId w:val="25"/>
        </w:numPr>
        <w:tabs>
          <w:tab w:val="left" w:pos="540"/>
          <w:tab w:val="left" w:pos="900"/>
        </w:tabs>
      </w:pPr>
      <w:r w:rsidRPr="004E6ACF">
        <w:t>proizvajalec je proizvajalec EEO in proizvajalec prenosnih baterij ali akumulatorjev;</w:t>
      </w:r>
    </w:p>
    <w:p w14:paraId="47855B2B" w14:textId="77777777" w:rsidR="004E6ACF" w:rsidRPr="004E6ACF" w:rsidRDefault="004E6ACF" w:rsidP="004E6ACF">
      <w:pPr>
        <w:pStyle w:val="tevilnatoka"/>
        <w:numPr>
          <w:ilvl w:val="0"/>
          <w:numId w:val="25"/>
        </w:numPr>
        <w:tabs>
          <w:tab w:val="left" w:pos="540"/>
          <w:tab w:val="left" w:pos="900"/>
        </w:tabs>
      </w:pPr>
      <w:r w:rsidRPr="004E6ACF">
        <w:t>proizvajalec EEO je pravna oseba</w:t>
      </w:r>
      <w:r w:rsidRPr="004E6ACF">
        <w:rPr>
          <w:color w:val="000000"/>
          <w:shd w:val="clear" w:color="auto" w:fill="FFFFFF"/>
        </w:rPr>
        <w:t xml:space="preserve"> </w:t>
      </w:r>
      <w:r w:rsidRPr="004E6ACF">
        <w:t>ali samostojni podjetnik posameznik, ki ima ne glede na uporabljeno metodo prodaje, vključno s prodajo prek svetovnega spleta</w:t>
      </w:r>
      <w:r w:rsidRPr="004E6ACF" w:rsidDel="00D80B45">
        <w:t xml:space="preserve"> </w:t>
      </w:r>
      <w:r w:rsidRPr="004E6ACF">
        <w:t>v skladu s predpisi, ki urejajo varstvo potrošnikov:</w:t>
      </w:r>
    </w:p>
    <w:p w14:paraId="62076459" w14:textId="77777777" w:rsidR="004E6ACF" w:rsidRPr="004E6ACF" w:rsidRDefault="004E6ACF" w:rsidP="004E6ACF">
      <w:pPr>
        <w:pStyle w:val="Alineazatevilnotoko"/>
        <w:tabs>
          <w:tab w:val="clear" w:pos="397"/>
          <w:tab w:val="clear" w:pos="540"/>
          <w:tab w:val="left" w:pos="426"/>
        </w:tabs>
        <w:ind w:hanging="141"/>
        <w:rPr>
          <w:rFonts w:cs="Arial"/>
        </w:rPr>
      </w:pPr>
      <w:r w:rsidRPr="004E6ACF">
        <w:rPr>
          <w:rFonts w:cs="Arial"/>
          <w:lang w:val="sl-SI"/>
        </w:rPr>
        <w:t>a. sedež v RS in proizvaja EEO pod svojim imenom ali blagovno znamko ali je EEO zasnoval ali izdelal in jo nato trži pod svojim imenom ali blagovno znamko na ozemlju RS,</w:t>
      </w:r>
    </w:p>
    <w:p w14:paraId="50A1A178" w14:textId="77777777" w:rsidR="004E6ACF" w:rsidRPr="004E6ACF" w:rsidRDefault="004E6ACF" w:rsidP="004E6ACF">
      <w:pPr>
        <w:pStyle w:val="Alineazatevilnotoko"/>
        <w:tabs>
          <w:tab w:val="clear" w:pos="397"/>
          <w:tab w:val="clear" w:pos="540"/>
          <w:tab w:val="left" w:pos="426"/>
        </w:tabs>
        <w:ind w:hanging="141"/>
        <w:rPr>
          <w:rFonts w:cs="Arial"/>
        </w:rPr>
      </w:pPr>
      <w:r w:rsidRPr="004E6ACF">
        <w:rPr>
          <w:rFonts w:cs="Arial"/>
        </w:rPr>
        <w:t>b. sedež v RS in na ozemlju RS pod svojim imenom ali blagovno znamko preprodaja EEO, ki so jo proizvedli drugi dobavitelji. Preprodajalec ne šteje za proizvajalca, če je na EEO vidna blagovna znamka proizvajalca, kot je določena v prejšnji točki,</w:t>
      </w:r>
    </w:p>
    <w:p w14:paraId="63BC4B17" w14:textId="77777777" w:rsidR="004E6ACF" w:rsidRPr="004E6ACF" w:rsidRDefault="004E6ACF" w:rsidP="004E6ACF">
      <w:pPr>
        <w:pStyle w:val="Alineazatevilnotoko"/>
        <w:tabs>
          <w:tab w:val="clear" w:pos="397"/>
          <w:tab w:val="clear" w:pos="540"/>
          <w:tab w:val="left" w:pos="426"/>
        </w:tabs>
        <w:ind w:hanging="141"/>
        <w:rPr>
          <w:rFonts w:cs="Arial"/>
          <w:lang w:val="sl-SI"/>
        </w:rPr>
      </w:pPr>
      <w:r w:rsidRPr="004E6ACF">
        <w:rPr>
          <w:rFonts w:cs="Arial"/>
        </w:rPr>
        <w:t>c. sedež v RS in v okviru dejavnosti daje na trg v RS EEO iz tretje države ali druge države članice Evropske unije (v nadaljnjem besedilu država članica EU)</w:t>
      </w:r>
      <w:r w:rsidRPr="004E6ACF">
        <w:rPr>
          <w:rFonts w:cs="Arial"/>
          <w:lang w:val="sl-SI"/>
        </w:rPr>
        <w:t>.</w:t>
      </w:r>
      <w:r w:rsidRPr="004E6ACF">
        <w:rPr>
          <w:rFonts w:cs="Arial"/>
        </w:rPr>
        <w:t xml:space="preserve"> </w:t>
      </w:r>
    </w:p>
    <w:p w14:paraId="49998AAB" w14:textId="77777777" w:rsidR="004E6ACF" w:rsidRPr="004E6ACF" w:rsidRDefault="004E6ACF" w:rsidP="004E6ACF">
      <w:pPr>
        <w:pStyle w:val="Alineazatevilnotoko"/>
        <w:tabs>
          <w:tab w:val="clear" w:pos="397"/>
        </w:tabs>
        <w:ind w:firstLine="0"/>
        <w:rPr>
          <w:rFonts w:cs="Arial"/>
        </w:rPr>
      </w:pPr>
      <w:r w:rsidRPr="004E6ACF">
        <w:rPr>
          <w:rFonts w:cs="Arial"/>
          <w:lang w:val="sl-SI"/>
        </w:rPr>
        <w:t xml:space="preserve">Proizvajalec EEO je tudi oseba, </w:t>
      </w:r>
      <w:r w:rsidRPr="004E6ACF">
        <w:rPr>
          <w:rFonts w:cs="Arial"/>
          <w:color w:val="000000"/>
          <w:shd w:val="clear" w:color="auto" w:fill="FFFFFF"/>
        </w:rPr>
        <w:t>ki pridobi EE</w:t>
      </w:r>
      <w:r w:rsidRPr="004E6ACF">
        <w:rPr>
          <w:rFonts w:cs="Arial"/>
          <w:color w:val="000000"/>
          <w:shd w:val="clear" w:color="auto" w:fill="FFFFFF"/>
          <w:lang w:val="sl-SI"/>
        </w:rPr>
        <w:t>O</w:t>
      </w:r>
      <w:r w:rsidRPr="004E6ACF">
        <w:rPr>
          <w:rFonts w:cs="Arial"/>
          <w:color w:val="000000"/>
          <w:shd w:val="clear" w:color="auto" w:fill="FFFFFF"/>
        </w:rPr>
        <w:t xml:space="preserve"> v drugi državi članici EU in jo vnese na ozemlje RS ali uvozi iz tretjih držav in jo zaradi izvajanja svoje dejavnosti uporabi kot končni uporabnik;</w:t>
      </w:r>
    </w:p>
    <w:p w14:paraId="2269AFBE" w14:textId="3CFAB0A5" w:rsidR="004E6ACF" w:rsidRPr="004E6ACF" w:rsidRDefault="004E6ACF" w:rsidP="004E6ACF">
      <w:pPr>
        <w:pStyle w:val="tevilnatoka"/>
        <w:numPr>
          <w:ilvl w:val="0"/>
          <w:numId w:val="25"/>
        </w:numPr>
        <w:tabs>
          <w:tab w:val="left" w:pos="540"/>
          <w:tab w:val="left" w:pos="900"/>
        </w:tabs>
      </w:pPr>
      <w:r w:rsidRPr="004E6ACF">
        <w:lastRenderedPageBreak/>
        <w:t xml:space="preserve">proizvajalec prenosnih baterij ali akumulatorjev je </w:t>
      </w:r>
      <w:r w:rsidRPr="004E6ACF">
        <w:rPr>
          <w:color w:val="000000"/>
          <w:shd w:val="clear" w:color="auto" w:fill="FFFFFF"/>
        </w:rPr>
        <w:t xml:space="preserve">pravna oseba ali samostojni podjetnik posameznik, ki ne glede na uporabljeno metodo prodaje, vključno s prodajo preko svetovnega spleta v skladu z zakonom, ki ureja varstvo potrošnikov, na ozemlju </w:t>
      </w:r>
      <w:r w:rsidR="0015705F">
        <w:rPr>
          <w:color w:val="000000"/>
          <w:shd w:val="clear" w:color="auto" w:fill="FFFFFF"/>
        </w:rPr>
        <w:t xml:space="preserve">RS </w:t>
      </w:r>
      <w:r w:rsidRPr="004E6ACF">
        <w:rPr>
          <w:color w:val="000000"/>
          <w:shd w:val="clear" w:color="auto" w:fill="FFFFFF"/>
        </w:rPr>
        <w:t xml:space="preserve">zaradi izvajanja svoje dejavnosti daje prvič v promet prenosne baterije ali akumulatorje, vključno s tistimi, ki so vgrajeni v naprave. Za proizvajalca se šteje tudi pravna oseba ali samostojni podjetnik posameznik, ki na ozemlju </w:t>
      </w:r>
      <w:r w:rsidR="0015705F">
        <w:rPr>
          <w:color w:val="000000"/>
          <w:shd w:val="clear" w:color="auto" w:fill="FFFFFF"/>
        </w:rPr>
        <w:t>RS</w:t>
      </w:r>
      <w:r w:rsidRPr="004E6ACF">
        <w:rPr>
          <w:color w:val="000000"/>
          <w:shd w:val="clear" w:color="auto" w:fill="FFFFFF"/>
        </w:rPr>
        <w:t xml:space="preserve"> daje prvič v promet prenosne baterije ali akumulatorje, pridobljene v drugih državah članicah EU, uvožene iz tretjih držav ali proizvedene na ozemlju </w:t>
      </w:r>
      <w:r w:rsidR="0015705F">
        <w:rPr>
          <w:color w:val="000000"/>
          <w:shd w:val="clear" w:color="auto" w:fill="FFFFFF"/>
        </w:rPr>
        <w:t>RS</w:t>
      </w:r>
      <w:r w:rsidRPr="004E6ACF">
        <w:rPr>
          <w:color w:val="000000"/>
          <w:shd w:val="clear" w:color="auto" w:fill="FFFFFF"/>
        </w:rPr>
        <w:t>, vključno s tistimi baterijami in akumulatorji, ki so vgrajeni v naprave;</w:t>
      </w:r>
    </w:p>
    <w:p w14:paraId="4B87DBE6" w14:textId="77777777" w:rsidR="004E6ACF" w:rsidRPr="004E6ACF" w:rsidRDefault="004E6ACF" w:rsidP="004E6ACF">
      <w:pPr>
        <w:pStyle w:val="tevilnatoka"/>
        <w:numPr>
          <w:ilvl w:val="0"/>
          <w:numId w:val="0"/>
        </w:numPr>
        <w:ind w:left="397"/>
      </w:pPr>
      <w:r w:rsidRPr="004E6ACF">
        <w:t xml:space="preserve">Proizvajalec prenosnih baterij ali akumulatorjev je tudi oseba, </w:t>
      </w:r>
      <w:r w:rsidRPr="004E6ACF">
        <w:rPr>
          <w:color w:val="000000"/>
          <w:shd w:val="clear" w:color="auto" w:fill="FFFFFF"/>
        </w:rPr>
        <w:t>ki pridobi prenosne baterije in akumulatorje v drugi državi članici EU in jih vnese na ozemlje RS ali uvozi iz tretjih držav in jih zaradi izvajanja svoje dejavnosti uporabi kot končni uporabnik;</w:t>
      </w:r>
    </w:p>
    <w:p w14:paraId="360BD229" w14:textId="77777777" w:rsidR="004E6ACF" w:rsidRPr="004E6ACF" w:rsidRDefault="004E6ACF" w:rsidP="004E6ACF">
      <w:pPr>
        <w:pStyle w:val="tevilnatoka"/>
        <w:numPr>
          <w:ilvl w:val="0"/>
          <w:numId w:val="25"/>
        </w:numPr>
        <w:tabs>
          <w:tab w:val="left" w:pos="540"/>
          <w:tab w:val="left" w:pos="900"/>
        </w:tabs>
      </w:pPr>
      <w:r w:rsidRPr="004E6ACF">
        <w:t>pooblaščeni zastopnik proizvajalca je zastopnik proizvajalca iz predpisa, ki ureja odpadno električno in elektronsko opremo;</w:t>
      </w:r>
    </w:p>
    <w:p w14:paraId="7E8A2CEF" w14:textId="77777777" w:rsidR="004E6ACF" w:rsidRPr="009B0792" w:rsidRDefault="004E6ACF" w:rsidP="004E6ACF">
      <w:pPr>
        <w:pStyle w:val="tevilnatoka"/>
        <w:numPr>
          <w:ilvl w:val="0"/>
          <w:numId w:val="25"/>
        </w:numPr>
        <w:tabs>
          <w:tab w:val="left" w:pos="540"/>
          <w:tab w:val="left" w:pos="900"/>
        </w:tabs>
      </w:pPr>
      <w:r w:rsidRPr="004E6ACF">
        <w:rPr>
          <w:color w:val="000000"/>
        </w:rPr>
        <w:t>končni uporabnik je pravna ali fizična oseba, ki kot zadnji uporabnik EEO zavrže, mora zavreči ali želi zavreči kot OEEO</w:t>
      </w:r>
      <w:r w:rsidRPr="004E6ACF">
        <w:rPr>
          <w:color w:val="626060"/>
        </w:rPr>
        <w:t xml:space="preserve"> </w:t>
      </w:r>
      <w:r w:rsidRPr="004E6ACF">
        <w:rPr>
          <w:color w:val="000000"/>
        </w:rPr>
        <w:t>ali pri kateri zaradi uporabe prenosnih baterij in akumulatorjev nastajajo odpadne baterije in akumulatorji.</w:t>
      </w:r>
    </w:p>
    <w:p w14:paraId="27A0CF0F" w14:textId="77777777" w:rsidR="009B0792" w:rsidRPr="004E6ACF" w:rsidRDefault="009B0792" w:rsidP="009B0792">
      <w:pPr>
        <w:pStyle w:val="tevilnatoka"/>
        <w:numPr>
          <w:ilvl w:val="0"/>
          <w:numId w:val="0"/>
        </w:numPr>
        <w:tabs>
          <w:tab w:val="left" w:pos="540"/>
          <w:tab w:val="left" w:pos="900"/>
        </w:tabs>
        <w:ind w:left="397"/>
      </w:pPr>
    </w:p>
    <w:p w14:paraId="15EAB5F4" w14:textId="77777777" w:rsidR="004E6ACF" w:rsidRPr="009B0792" w:rsidRDefault="004E6ACF" w:rsidP="004E6ACF">
      <w:pPr>
        <w:pStyle w:val="Poglavje"/>
        <w:rPr>
          <w:b w:val="0"/>
        </w:rPr>
      </w:pPr>
      <w:r w:rsidRPr="009B0792">
        <w:rPr>
          <w:b w:val="0"/>
        </w:rPr>
        <w:t>II. PRIJAVA DEJAVNOSTI IN EVIDENTIRANJE PROIZVAJALCEV OZIROMA POOBLAŠČENIH ZASTOPNIKOV</w:t>
      </w:r>
    </w:p>
    <w:p w14:paraId="6852FF1F" w14:textId="77777777" w:rsidR="004E6ACF" w:rsidRPr="004E6ACF" w:rsidRDefault="004E6ACF" w:rsidP="004E6ACF">
      <w:pPr>
        <w:pStyle w:val="len"/>
        <w:numPr>
          <w:ilvl w:val="0"/>
          <w:numId w:val="29"/>
        </w:numPr>
        <w:rPr>
          <w:rFonts w:cs="Arial"/>
        </w:rPr>
      </w:pPr>
      <w:r w:rsidRPr="004E6ACF">
        <w:rPr>
          <w:rFonts w:cs="Arial"/>
        </w:rPr>
        <w:t>člen</w:t>
      </w:r>
    </w:p>
    <w:p w14:paraId="53122BEA" w14:textId="3C2E0AFE" w:rsidR="004E6ACF" w:rsidRPr="004E6ACF" w:rsidRDefault="004E6ACF" w:rsidP="004E6ACF">
      <w:pPr>
        <w:pStyle w:val="Odstavek"/>
        <w:ind w:firstLine="0"/>
        <w:rPr>
          <w:rFonts w:cs="Arial"/>
        </w:rPr>
      </w:pPr>
      <w:r w:rsidRPr="004E6ACF">
        <w:rPr>
          <w:rFonts w:cs="Arial"/>
        </w:rPr>
        <w:t>(1) Proizvajalec in pooblaščeni zastopnik mora Finančni upravi RS</w:t>
      </w:r>
      <w:r w:rsidR="0015705F">
        <w:rPr>
          <w:rFonts w:cs="Arial"/>
        </w:rPr>
        <w:t xml:space="preserve"> (v nadaljevanju finančna uprava)</w:t>
      </w:r>
      <w:r w:rsidRPr="004E6ACF">
        <w:rPr>
          <w:rFonts w:cs="Arial"/>
        </w:rPr>
        <w:t xml:space="preserve"> prijaviti, kdaj se dejavnost, zaradi katere je zavezan obračunavati in plačevati okoljsko dajatev, začne, spremeni ali preneha.</w:t>
      </w:r>
    </w:p>
    <w:p w14:paraId="7B2BA02C" w14:textId="77777777" w:rsidR="004E6ACF" w:rsidRPr="004E6ACF" w:rsidRDefault="004E6ACF" w:rsidP="004E6ACF">
      <w:pPr>
        <w:pStyle w:val="Odstavek"/>
        <w:ind w:firstLine="0"/>
        <w:rPr>
          <w:rFonts w:cs="Arial"/>
          <w:color w:val="000000"/>
          <w:shd w:val="clear" w:color="auto" w:fill="FFFFFF"/>
        </w:rPr>
      </w:pPr>
      <w:r w:rsidRPr="004E6ACF">
        <w:rPr>
          <w:rFonts w:cs="Arial"/>
        </w:rPr>
        <w:t xml:space="preserve">(2) </w:t>
      </w:r>
      <w:r w:rsidRPr="004E6ACF">
        <w:rPr>
          <w:rFonts w:cs="Arial"/>
          <w:color w:val="000000"/>
          <w:shd w:val="clear" w:color="auto" w:fill="FFFFFF"/>
        </w:rPr>
        <w:t>Obrazec za prijavo, spremembo oziroma odjavo dejavnosti, ki je objavljen na spletni strani finančne uprave, vsebuje podatke o:</w:t>
      </w:r>
    </w:p>
    <w:p w14:paraId="53ACB4F7" w14:textId="77777777" w:rsidR="004E6ACF" w:rsidRPr="004E6ACF" w:rsidRDefault="004E6ACF" w:rsidP="004E6ACF">
      <w:pPr>
        <w:pStyle w:val="Odstavek"/>
        <w:numPr>
          <w:ilvl w:val="0"/>
          <w:numId w:val="28"/>
        </w:numPr>
        <w:rPr>
          <w:rFonts w:cs="Arial"/>
        </w:rPr>
      </w:pPr>
      <w:r w:rsidRPr="004E6ACF">
        <w:rPr>
          <w:rFonts w:cs="Arial"/>
        </w:rPr>
        <w:t>prijavitelju,</w:t>
      </w:r>
    </w:p>
    <w:p w14:paraId="23A740AC" w14:textId="77777777" w:rsidR="004E6ACF" w:rsidRPr="004E6ACF" w:rsidRDefault="004E6ACF" w:rsidP="004E6ACF">
      <w:pPr>
        <w:pStyle w:val="Odstavek"/>
        <w:numPr>
          <w:ilvl w:val="0"/>
          <w:numId w:val="28"/>
        </w:numPr>
        <w:rPr>
          <w:rFonts w:cs="Arial"/>
        </w:rPr>
      </w:pPr>
      <w:r w:rsidRPr="004E6ACF">
        <w:rPr>
          <w:rFonts w:cs="Arial"/>
        </w:rPr>
        <w:t>vrsti prijave,</w:t>
      </w:r>
    </w:p>
    <w:p w14:paraId="6268D143" w14:textId="77777777" w:rsidR="004E6ACF" w:rsidRPr="004E6ACF" w:rsidRDefault="004E6ACF" w:rsidP="004E6ACF">
      <w:pPr>
        <w:pStyle w:val="Odstavek"/>
        <w:numPr>
          <w:ilvl w:val="0"/>
          <w:numId w:val="28"/>
        </w:numPr>
        <w:rPr>
          <w:rFonts w:cs="Arial"/>
        </w:rPr>
      </w:pPr>
      <w:r w:rsidRPr="004E6ACF">
        <w:rPr>
          <w:rFonts w:cs="Arial"/>
        </w:rPr>
        <w:t>vrsti vpisa.</w:t>
      </w:r>
    </w:p>
    <w:p w14:paraId="6A30DBD1" w14:textId="78577B63" w:rsidR="004E6ACF" w:rsidRPr="004E6ACF" w:rsidRDefault="004E6ACF" w:rsidP="004E6ACF">
      <w:pPr>
        <w:pStyle w:val="Odstavek"/>
        <w:ind w:firstLine="0"/>
        <w:rPr>
          <w:rFonts w:cs="Arial"/>
        </w:rPr>
      </w:pPr>
      <w:r w:rsidRPr="004E6ACF">
        <w:rPr>
          <w:rFonts w:cs="Arial"/>
        </w:rPr>
        <w:t xml:space="preserve">(3) Oseba iz </w:t>
      </w:r>
      <w:r w:rsidR="0015705F">
        <w:rPr>
          <w:rFonts w:cs="Arial"/>
        </w:rPr>
        <w:t>prvega</w:t>
      </w:r>
      <w:r w:rsidR="0015705F" w:rsidRPr="004E6ACF">
        <w:rPr>
          <w:rFonts w:cs="Arial"/>
        </w:rPr>
        <w:t xml:space="preserve"> </w:t>
      </w:r>
      <w:r w:rsidRPr="004E6ACF">
        <w:rPr>
          <w:rFonts w:cs="Arial"/>
        </w:rPr>
        <w:t>odstavka, ki prvič postane plačnik okoljske dajatve, mora pri finančni upravi vložiti prijavo za evidentiranje dejavnosti pred začetkom opravljanja dejavnosti, zaradi katere je zavezana obračunavati in plačevati okoljsko dajatev.</w:t>
      </w:r>
    </w:p>
    <w:p w14:paraId="6F6DD104" w14:textId="77777777" w:rsidR="004E6ACF" w:rsidRPr="004E6ACF" w:rsidRDefault="004E6ACF" w:rsidP="004E6ACF">
      <w:pPr>
        <w:pStyle w:val="Odstavek"/>
        <w:ind w:firstLine="0"/>
        <w:rPr>
          <w:rFonts w:cs="Arial"/>
        </w:rPr>
      </w:pPr>
      <w:r w:rsidRPr="004E6ACF" w:rsidDel="00021885">
        <w:rPr>
          <w:rFonts w:cs="Arial"/>
        </w:rPr>
        <w:t xml:space="preserve"> </w:t>
      </w:r>
      <w:r w:rsidRPr="004E6ACF">
        <w:rPr>
          <w:rFonts w:cs="Arial"/>
        </w:rPr>
        <w:t>(4) Če oseba iz prvega odstavka tega člena preneha obstajati, preneha opravljati dejavnost oziroma zanjo preneha obveznost plačevanja okoljske dajatve, jo finančna uprava izbriše iz evidence na njeno zahtevo ali po uradni dolžnosti, pri tem pa hkrati odloči tudi o zapadlih obveznostih plačila okoljske dajatve.</w:t>
      </w:r>
    </w:p>
    <w:p w14:paraId="62F87C77" w14:textId="77777777" w:rsidR="004E6ACF" w:rsidRPr="004E6ACF" w:rsidRDefault="004E6ACF" w:rsidP="004E6ACF">
      <w:pPr>
        <w:pStyle w:val="Odstavek"/>
        <w:ind w:firstLine="0"/>
        <w:rPr>
          <w:rFonts w:cs="Arial"/>
        </w:rPr>
      </w:pPr>
      <w:r w:rsidRPr="004E6ACF">
        <w:rPr>
          <w:rFonts w:cs="Arial"/>
        </w:rPr>
        <w:t>(5) Prenehanje opravljanja dejavnosti ali prenehanje obveznosti plačila okoljske dajatve zaradi nepredvidenih razlogov je treba prijaviti v treh delovnih dneh po nastanku razlogov.</w:t>
      </w:r>
    </w:p>
    <w:p w14:paraId="71CBBE5D" w14:textId="77777777" w:rsidR="004E6ACF" w:rsidRPr="004E6ACF" w:rsidRDefault="004E6ACF" w:rsidP="004E6ACF">
      <w:pPr>
        <w:pStyle w:val="len"/>
        <w:numPr>
          <w:ilvl w:val="0"/>
          <w:numId w:val="29"/>
        </w:numPr>
        <w:rPr>
          <w:rFonts w:cs="Arial"/>
        </w:rPr>
      </w:pPr>
      <w:r w:rsidRPr="004E6ACF">
        <w:rPr>
          <w:rFonts w:cs="Arial"/>
        </w:rPr>
        <w:t>člen</w:t>
      </w:r>
    </w:p>
    <w:p w14:paraId="3052ED86" w14:textId="77777777" w:rsidR="004E6ACF" w:rsidRPr="004E6ACF" w:rsidRDefault="004E6ACF" w:rsidP="004E6ACF">
      <w:pPr>
        <w:pStyle w:val="Odstavek"/>
        <w:ind w:firstLine="0"/>
        <w:rPr>
          <w:rFonts w:cs="Arial"/>
        </w:rPr>
      </w:pPr>
      <w:r w:rsidRPr="004E6ACF">
        <w:rPr>
          <w:rFonts w:cs="Arial"/>
        </w:rPr>
        <w:lastRenderedPageBreak/>
        <w:t>(1) Finančna uprava na podlagi prijav iz prejšnjega člena vzpostavi in vodi posebno evidenco proizvajalcev in pooblaščenih zastopnikov.</w:t>
      </w:r>
    </w:p>
    <w:p w14:paraId="786EEB58" w14:textId="77777777" w:rsidR="004E6ACF" w:rsidRPr="004E6ACF" w:rsidRDefault="004E6ACF" w:rsidP="004E6ACF">
      <w:pPr>
        <w:pStyle w:val="Odstavek"/>
        <w:ind w:firstLine="0"/>
        <w:rPr>
          <w:rFonts w:cs="Arial"/>
        </w:rPr>
      </w:pPr>
      <w:r w:rsidRPr="004E6ACF">
        <w:rPr>
          <w:rFonts w:cs="Arial"/>
        </w:rPr>
        <w:t>(2) Evidenca iz prejšnjega odstavka vsebuje naslednje podatke:</w:t>
      </w:r>
    </w:p>
    <w:p w14:paraId="52477B9D" w14:textId="6A3F594C" w:rsidR="004E6ACF" w:rsidRPr="004E6ACF" w:rsidRDefault="0015705F" w:rsidP="004E6ACF">
      <w:pPr>
        <w:pStyle w:val="Alineazaodstavkom"/>
        <w:numPr>
          <w:ilvl w:val="0"/>
          <w:numId w:val="26"/>
        </w:numPr>
        <w:tabs>
          <w:tab w:val="left" w:pos="540"/>
          <w:tab w:val="left" w:pos="900"/>
        </w:tabs>
        <w:overflowPunct/>
        <w:autoSpaceDE/>
        <w:autoSpaceDN/>
        <w:adjustRightInd/>
        <w:spacing w:line="240" w:lineRule="auto"/>
        <w:textAlignment w:val="auto"/>
        <w:rPr>
          <w:rFonts w:cs="Arial"/>
        </w:rPr>
      </w:pPr>
      <w:r>
        <w:rPr>
          <w:rFonts w:cs="Arial"/>
        </w:rPr>
        <w:t xml:space="preserve">identifikacijske podatke </w:t>
      </w:r>
      <w:r w:rsidR="004E6ACF" w:rsidRPr="004E6ACF">
        <w:rPr>
          <w:rFonts w:cs="Arial"/>
        </w:rPr>
        <w:t>proizvajalca oziroma pooblaščenega zastopnika</w:t>
      </w:r>
    </w:p>
    <w:p w14:paraId="04C73CB4" w14:textId="77777777" w:rsidR="004E6ACF" w:rsidRDefault="004E6ACF" w:rsidP="004E6ACF">
      <w:pPr>
        <w:pStyle w:val="Alineazaodstavkom"/>
        <w:numPr>
          <w:ilvl w:val="0"/>
          <w:numId w:val="26"/>
        </w:numPr>
        <w:tabs>
          <w:tab w:val="left" w:pos="540"/>
          <w:tab w:val="left" w:pos="900"/>
        </w:tabs>
        <w:overflowPunct/>
        <w:autoSpaceDE/>
        <w:autoSpaceDN/>
        <w:adjustRightInd/>
        <w:spacing w:line="240" w:lineRule="auto"/>
        <w:textAlignment w:val="auto"/>
        <w:rPr>
          <w:rFonts w:cs="Arial"/>
        </w:rPr>
      </w:pPr>
      <w:r w:rsidRPr="004E6ACF">
        <w:rPr>
          <w:rFonts w:cs="Arial"/>
        </w:rPr>
        <w:t>datum začetka, spremembe in prenehanja opravljanja dejavnosti.</w:t>
      </w:r>
    </w:p>
    <w:p w14:paraId="5F3446E4" w14:textId="77777777" w:rsidR="009B0792" w:rsidRPr="004E6ACF" w:rsidRDefault="009B0792" w:rsidP="009B0792">
      <w:pPr>
        <w:pStyle w:val="Alineazaodstavkom"/>
        <w:tabs>
          <w:tab w:val="clear" w:pos="720"/>
          <w:tab w:val="left" w:pos="540"/>
          <w:tab w:val="left" w:pos="900"/>
        </w:tabs>
        <w:overflowPunct/>
        <w:autoSpaceDE/>
        <w:autoSpaceDN/>
        <w:adjustRightInd/>
        <w:spacing w:line="240" w:lineRule="auto"/>
        <w:ind w:left="397" w:firstLine="0"/>
        <w:textAlignment w:val="auto"/>
        <w:rPr>
          <w:rFonts w:cs="Arial"/>
        </w:rPr>
      </w:pPr>
    </w:p>
    <w:p w14:paraId="6A707651" w14:textId="77777777" w:rsidR="004E6ACF" w:rsidRPr="009B0792" w:rsidRDefault="004E6ACF" w:rsidP="004E6ACF">
      <w:pPr>
        <w:pStyle w:val="Poglavje"/>
        <w:rPr>
          <w:b w:val="0"/>
        </w:rPr>
      </w:pPr>
      <w:r w:rsidRPr="009B0792">
        <w:rPr>
          <w:b w:val="0"/>
        </w:rPr>
        <w:t>III. OBRAČUNAVANJE IN PLAČEVANJE OKOLJSKE DAJATVE</w:t>
      </w:r>
    </w:p>
    <w:p w14:paraId="7777F2B7" w14:textId="77777777" w:rsidR="004E6ACF" w:rsidRPr="004E6ACF" w:rsidRDefault="004E6ACF" w:rsidP="004E6ACF">
      <w:pPr>
        <w:pStyle w:val="len"/>
        <w:numPr>
          <w:ilvl w:val="0"/>
          <w:numId w:val="29"/>
        </w:numPr>
        <w:rPr>
          <w:rFonts w:cs="Arial"/>
        </w:rPr>
      </w:pPr>
      <w:r w:rsidRPr="004E6ACF">
        <w:rPr>
          <w:rFonts w:cs="Arial"/>
        </w:rPr>
        <w:t>člen</w:t>
      </w:r>
    </w:p>
    <w:p w14:paraId="4FA748E5" w14:textId="77777777" w:rsidR="004E6ACF" w:rsidRPr="004E6ACF" w:rsidRDefault="004E6ACF" w:rsidP="004E6ACF">
      <w:pPr>
        <w:pStyle w:val="Odstavek"/>
        <w:spacing w:before="0"/>
        <w:ind w:firstLine="0"/>
        <w:rPr>
          <w:rFonts w:cs="Arial"/>
        </w:rPr>
      </w:pPr>
      <w:r w:rsidRPr="004E6ACF">
        <w:rPr>
          <w:rFonts w:cs="Arial"/>
        </w:rPr>
        <w:t>(1) Obveznost za obračun okoljske dajatve nastane, ko so EEO, prenosne baterije in akumulatorji, proizvedeni v RS, pridobljeni v drugi državi članici EU ali uvoženi iz tretjih držav, prvič dani na trg v RS ali ko so prvič uporabljeni v RS, če je proizvajalec te opreme, prenosnih baterij in akumulatorjev tudi njen končni uporabnik.</w:t>
      </w:r>
    </w:p>
    <w:p w14:paraId="5FA4611E" w14:textId="3EF3300C" w:rsidR="004E6ACF" w:rsidRPr="004E6ACF" w:rsidRDefault="004E6ACF" w:rsidP="004E6ACF">
      <w:pPr>
        <w:pStyle w:val="Odstavek"/>
        <w:ind w:firstLine="0"/>
        <w:rPr>
          <w:rFonts w:cs="Arial"/>
        </w:rPr>
      </w:pPr>
      <w:r w:rsidRPr="004E6ACF">
        <w:rPr>
          <w:rFonts w:cs="Arial"/>
        </w:rPr>
        <w:t>(2) Zavezanec za plačilo okoljske dajatve (v nadaljnjem besedilu zavezanec) je pravna oseba ali samostojni podjetnik posameznik s sedežem v RS, ki daje EEO, prenosne baterije in akumulatorje na trg v RS in je proizvajalec ali pooblaščeni zastopnik proizvajalca.</w:t>
      </w:r>
    </w:p>
    <w:p w14:paraId="402E9344" w14:textId="77777777" w:rsidR="004E6ACF" w:rsidRPr="004E6ACF" w:rsidRDefault="004E6ACF" w:rsidP="004E6ACF">
      <w:pPr>
        <w:pStyle w:val="Odstavek"/>
        <w:ind w:firstLine="0"/>
        <w:rPr>
          <w:rFonts w:cs="Arial"/>
        </w:rPr>
      </w:pPr>
      <w:r w:rsidRPr="004E6ACF">
        <w:rPr>
          <w:rFonts w:cs="Arial"/>
        </w:rPr>
        <w:t>(3) Ne glede na določbe prvega in drugega odstavka tega člena okoljske dajatve ne plačuje proizvajalec za EEO, prenosne baterije in akumulatorje, ki jih sam uporabi kot končni uporabnik zaradi izvajanja svoje dejavnosti, ki ni proizvodnja, popravljanje ali vzdrževanje kakršnekoli opreme, ki vsebuje EEO, če letna količina EEO, ne presega 1.500 kilogramov.</w:t>
      </w:r>
    </w:p>
    <w:p w14:paraId="55D46999" w14:textId="77777777" w:rsidR="004E6ACF" w:rsidRPr="004E6ACF" w:rsidRDefault="004E6ACF" w:rsidP="004E6ACF">
      <w:pPr>
        <w:pStyle w:val="len"/>
        <w:numPr>
          <w:ilvl w:val="0"/>
          <w:numId w:val="29"/>
        </w:numPr>
        <w:rPr>
          <w:rFonts w:cs="Arial"/>
        </w:rPr>
      </w:pPr>
      <w:r w:rsidRPr="004E6ACF">
        <w:rPr>
          <w:rFonts w:cs="Arial"/>
        </w:rPr>
        <w:t>člen</w:t>
      </w:r>
    </w:p>
    <w:p w14:paraId="50E400E0" w14:textId="77777777" w:rsidR="004E6ACF" w:rsidRPr="004E6ACF" w:rsidRDefault="004E6ACF" w:rsidP="004E6ACF">
      <w:pPr>
        <w:pStyle w:val="Odstavek"/>
        <w:ind w:firstLine="0"/>
        <w:rPr>
          <w:rFonts w:cs="Arial"/>
        </w:rPr>
      </w:pPr>
      <w:r w:rsidRPr="004E6ACF">
        <w:rPr>
          <w:rFonts w:cs="Arial"/>
        </w:rPr>
        <w:t>(1) Osnova za obračunavanje okoljske dajatve sta letno nadomestilo zaradi vodenja evidenc zavezancev za plačilo okoljske dajatve (v nadaljnjem besedilu: nadomestilo) in enota obremenitve okolja zaradi nastajanja OEEO, odpadnih prenosnih baterij in akumulatorjev (v nadaljnjem besedilu: enota obremenitve) na kg EEO, prenosnih baterij in akumulatorjev.</w:t>
      </w:r>
    </w:p>
    <w:p w14:paraId="56027999" w14:textId="77777777" w:rsidR="004E6ACF" w:rsidRPr="004E6ACF" w:rsidRDefault="004E6ACF" w:rsidP="004E6ACF">
      <w:pPr>
        <w:pStyle w:val="Odstavek"/>
        <w:ind w:firstLine="0"/>
        <w:rPr>
          <w:rFonts w:cs="Arial"/>
        </w:rPr>
      </w:pPr>
      <w:r w:rsidRPr="004E6ACF">
        <w:rPr>
          <w:rFonts w:cs="Arial"/>
        </w:rPr>
        <w:t>(2) Število enot obremenitve je za posamezen razred EEO ter prenosnih baterij in akumulatorjev določeno v prilogi 2, ki je sestavni del te uredbe.</w:t>
      </w:r>
    </w:p>
    <w:p w14:paraId="37FFD5D3" w14:textId="77777777" w:rsidR="004E6ACF" w:rsidRPr="004E6ACF" w:rsidRDefault="004E6ACF" w:rsidP="004E6ACF">
      <w:pPr>
        <w:pStyle w:val="Odstavek"/>
        <w:ind w:firstLine="0"/>
        <w:rPr>
          <w:rFonts w:cs="Arial"/>
        </w:rPr>
      </w:pPr>
      <w:r w:rsidRPr="004E6ACF">
        <w:rPr>
          <w:rFonts w:cs="Arial"/>
        </w:rPr>
        <w:t>(3) Nadomestilo plačujejo vsi zavezanci v dveh enakih obrokih letno na koncu vsakega polletnega davčnega obdobja.</w:t>
      </w:r>
    </w:p>
    <w:p w14:paraId="6CBAC110" w14:textId="77777777" w:rsidR="004E6ACF" w:rsidRPr="004E6ACF" w:rsidRDefault="004E6ACF" w:rsidP="004E6ACF">
      <w:pPr>
        <w:pStyle w:val="Odstavek"/>
        <w:ind w:firstLine="0"/>
        <w:rPr>
          <w:rFonts w:cs="Arial"/>
        </w:rPr>
      </w:pPr>
      <w:r w:rsidRPr="004E6ACF">
        <w:rPr>
          <w:rFonts w:cs="Arial"/>
        </w:rPr>
        <w:t>(4) Okoljska dajatev za posamezno vrsto EEO, prenosnih baterij in akumulatorjev se za posamezno polletno davčno obdobje izračuna kot produkt količine te vrste EEO, prenosnih baterij in akumulatorjev, za katero je v tem davčnem obdobju nastala obveznost za obračun okoljske dajatve, števila enot obremenitve na kilogram EEO, prenosnih baterij in akumulatorjev ter zneska okoljske dajatve.</w:t>
      </w:r>
    </w:p>
    <w:p w14:paraId="538D729B" w14:textId="77777777" w:rsidR="004E6ACF" w:rsidRPr="004E6ACF" w:rsidRDefault="004E6ACF" w:rsidP="004E6ACF">
      <w:pPr>
        <w:pStyle w:val="Odstavek"/>
        <w:ind w:firstLine="0"/>
        <w:rPr>
          <w:rFonts w:cs="Arial"/>
        </w:rPr>
      </w:pPr>
      <w:r w:rsidRPr="004E6ACF">
        <w:rPr>
          <w:rFonts w:cs="Arial"/>
        </w:rPr>
        <w:t xml:space="preserve">(5) Skupni znesek okoljske dajatve za posamezno polletno davčno obdobje se izračuna kot vsota zneskov okoljske dajatve za posamezno vrsto EEO, prenosnih baterij in akumulatorjev iz prejšnjega odstavka. </w:t>
      </w:r>
    </w:p>
    <w:p w14:paraId="74727E72" w14:textId="77777777" w:rsidR="004E6ACF" w:rsidRPr="004E6ACF" w:rsidRDefault="004E6ACF" w:rsidP="004E6ACF">
      <w:pPr>
        <w:pStyle w:val="Odstavek"/>
        <w:ind w:firstLine="0"/>
        <w:rPr>
          <w:rFonts w:cs="Arial"/>
        </w:rPr>
      </w:pPr>
      <w:r w:rsidRPr="004E6ACF">
        <w:rPr>
          <w:rFonts w:cs="Arial"/>
        </w:rPr>
        <w:lastRenderedPageBreak/>
        <w:t>(6) Okoljska dajatev se na koncu posameznega polletnega davčnega obdobja plača od vsote:</w:t>
      </w:r>
    </w:p>
    <w:p w14:paraId="6769C8F5" w14:textId="77777777" w:rsidR="004E6ACF" w:rsidRPr="004E6ACF" w:rsidRDefault="004E6ACF" w:rsidP="004E6ACF">
      <w:pPr>
        <w:pStyle w:val="Alineazaodstavkom"/>
        <w:numPr>
          <w:ilvl w:val="0"/>
          <w:numId w:val="26"/>
        </w:numPr>
        <w:tabs>
          <w:tab w:val="left" w:pos="540"/>
          <w:tab w:val="left" w:pos="900"/>
        </w:tabs>
        <w:overflowPunct/>
        <w:autoSpaceDE/>
        <w:autoSpaceDN/>
        <w:adjustRightInd/>
        <w:spacing w:line="240" w:lineRule="auto"/>
        <w:textAlignment w:val="auto"/>
        <w:rPr>
          <w:rFonts w:cs="Arial"/>
        </w:rPr>
      </w:pPr>
      <w:r w:rsidRPr="004E6ACF">
        <w:rPr>
          <w:rFonts w:cs="Arial"/>
        </w:rPr>
        <w:t>polletnega obroka nadomestila in</w:t>
      </w:r>
    </w:p>
    <w:p w14:paraId="604F4E6C" w14:textId="77777777" w:rsidR="004E6ACF" w:rsidRPr="004E6ACF" w:rsidRDefault="004E6ACF" w:rsidP="004E6ACF">
      <w:pPr>
        <w:pStyle w:val="Alineazaodstavkom"/>
        <w:numPr>
          <w:ilvl w:val="0"/>
          <w:numId w:val="26"/>
        </w:numPr>
        <w:tabs>
          <w:tab w:val="left" w:pos="540"/>
          <w:tab w:val="left" w:pos="900"/>
        </w:tabs>
        <w:overflowPunct/>
        <w:autoSpaceDE/>
        <w:autoSpaceDN/>
        <w:adjustRightInd/>
        <w:spacing w:line="240" w:lineRule="auto"/>
        <w:textAlignment w:val="auto"/>
        <w:rPr>
          <w:rFonts w:cs="Arial"/>
          <w:b/>
          <w:bCs/>
        </w:rPr>
      </w:pPr>
      <w:r w:rsidRPr="004E6ACF">
        <w:rPr>
          <w:rFonts w:cs="Arial"/>
        </w:rPr>
        <w:t xml:space="preserve">skupnega zneska okoljske dajatve. </w:t>
      </w:r>
    </w:p>
    <w:p w14:paraId="5D8062E5" w14:textId="77777777" w:rsidR="004E6ACF" w:rsidRPr="004E6ACF" w:rsidRDefault="004E6ACF" w:rsidP="004E6ACF">
      <w:pPr>
        <w:pStyle w:val="Alineazaodstavkom"/>
        <w:tabs>
          <w:tab w:val="clear" w:pos="720"/>
        </w:tabs>
        <w:ind w:left="397" w:firstLine="0"/>
        <w:rPr>
          <w:rFonts w:cs="Arial"/>
        </w:rPr>
      </w:pPr>
    </w:p>
    <w:p w14:paraId="215EC6FB" w14:textId="77777777" w:rsidR="004E6ACF" w:rsidRPr="004E6ACF" w:rsidRDefault="004E6ACF" w:rsidP="004E6ACF">
      <w:pPr>
        <w:pStyle w:val="Alineazaodstavkom"/>
        <w:tabs>
          <w:tab w:val="clear" w:pos="720"/>
          <w:tab w:val="left" w:pos="0"/>
        </w:tabs>
        <w:ind w:left="0" w:firstLine="0"/>
        <w:rPr>
          <w:rFonts w:cs="Arial"/>
        </w:rPr>
      </w:pPr>
      <w:r w:rsidRPr="004E6ACF">
        <w:rPr>
          <w:rFonts w:cs="Arial"/>
        </w:rPr>
        <w:t>(7) Pri izračunu okoljske dajatve se uporabljajo naslednje enote, število decimalnih mest in zaokroževanje:</w:t>
      </w:r>
    </w:p>
    <w:p w14:paraId="4C045237" w14:textId="1E9C8624" w:rsidR="004E6ACF" w:rsidRPr="009B0792" w:rsidRDefault="004E6ACF" w:rsidP="009B0792">
      <w:pPr>
        <w:numPr>
          <w:ilvl w:val="0"/>
          <w:numId w:val="34"/>
        </w:numPr>
        <w:ind w:left="426" w:hanging="426"/>
        <w:rPr>
          <w:sz w:val="22"/>
          <w:szCs w:val="22"/>
        </w:rPr>
      </w:pPr>
      <w:r w:rsidRPr="009B0792">
        <w:rPr>
          <w:sz w:val="22"/>
          <w:szCs w:val="22"/>
        </w:rPr>
        <w:t>količina posamezne vrste EEO, prenosnih baterij in akumulatorjev/kilogram: celo število brez decimalnih mest (vhodni podatek);</w:t>
      </w:r>
    </w:p>
    <w:p w14:paraId="5CD2E950" w14:textId="63BB0F34" w:rsidR="004E6ACF" w:rsidRPr="009B0792" w:rsidRDefault="004E6ACF" w:rsidP="009B0792">
      <w:pPr>
        <w:numPr>
          <w:ilvl w:val="0"/>
          <w:numId w:val="34"/>
        </w:numPr>
        <w:ind w:left="426" w:hanging="426"/>
        <w:rPr>
          <w:sz w:val="22"/>
          <w:szCs w:val="22"/>
        </w:rPr>
      </w:pPr>
      <w:r w:rsidRPr="009B0792">
        <w:rPr>
          <w:sz w:val="22"/>
          <w:szCs w:val="22"/>
        </w:rPr>
        <w:t>količina posamezne vrste EEO, prenosnih baterij in akumulatorjev/število kosov: celo število brez decimalnih mest (vhodni podatek),</w:t>
      </w:r>
    </w:p>
    <w:p w14:paraId="224D7A08" w14:textId="36FD7B41" w:rsidR="004E6ACF" w:rsidRPr="009B0792" w:rsidRDefault="004E6ACF" w:rsidP="009B0792">
      <w:pPr>
        <w:numPr>
          <w:ilvl w:val="0"/>
          <w:numId w:val="34"/>
        </w:numPr>
        <w:ind w:left="426" w:hanging="426"/>
        <w:rPr>
          <w:sz w:val="22"/>
          <w:szCs w:val="22"/>
        </w:rPr>
      </w:pPr>
      <w:r w:rsidRPr="009B0792">
        <w:rPr>
          <w:sz w:val="22"/>
          <w:szCs w:val="22"/>
        </w:rPr>
        <w:t>znesek enote obremenitve/EUR: štiri decimalna mesta (vhodni podatek);</w:t>
      </w:r>
    </w:p>
    <w:p w14:paraId="114F41D3" w14:textId="68965289" w:rsidR="004E6ACF" w:rsidRPr="009B0792" w:rsidRDefault="004E6ACF" w:rsidP="009B0792">
      <w:pPr>
        <w:numPr>
          <w:ilvl w:val="0"/>
          <w:numId w:val="34"/>
        </w:numPr>
        <w:ind w:left="426" w:hanging="426"/>
        <w:rPr>
          <w:sz w:val="22"/>
          <w:szCs w:val="22"/>
        </w:rPr>
      </w:pPr>
      <w:r w:rsidRPr="009B0792">
        <w:rPr>
          <w:sz w:val="22"/>
          <w:szCs w:val="22"/>
        </w:rPr>
        <w:t>polletni obrok nadomestila/EUR: dve decimalni mesti (vhodni podatek);</w:t>
      </w:r>
    </w:p>
    <w:p w14:paraId="289D08FB" w14:textId="309A0CC5" w:rsidR="004E6ACF" w:rsidRPr="009B0792" w:rsidRDefault="004E6ACF" w:rsidP="009B0792">
      <w:pPr>
        <w:numPr>
          <w:ilvl w:val="0"/>
          <w:numId w:val="34"/>
        </w:numPr>
        <w:ind w:left="426" w:hanging="426"/>
        <w:rPr>
          <w:sz w:val="22"/>
          <w:szCs w:val="22"/>
        </w:rPr>
      </w:pPr>
      <w:r w:rsidRPr="009B0792">
        <w:rPr>
          <w:sz w:val="22"/>
          <w:szCs w:val="22"/>
        </w:rPr>
        <w:t>okoljska dajatev za posamezno vrsto EEO, prenosnih baterij in akumulatorjev/EUR: zaokrožitev na štiri decimalna mesta;</w:t>
      </w:r>
    </w:p>
    <w:p w14:paraId="2B6E4A0B" w14:textId="7A85D537" w:rsidR="004E6ACF" w:rsidRPr="009B0792" w:rsidRDefault="004E6ACF" w:rsidP="009B0792">
      <w:pPr>
        <w:numPr>
          <w:ilvl w:val="0"/>
          <w:numId w:val="34"/>
        </w:numPr>
        <w:ind w:left="426" w:hanging="426"/>
        <w:rPr>
          <w:sz w:val="22"/>
          <w:szCs w:val="22"/>
        </w:rPr>
      </w:pPr>
      <w:r w:rsidRPr="009B0792">
        <w:rPr>
          <w:sz w:val="22"/>
          <w:szCs w:val="22"/>
        </w:rPr>
        <w:t>vsota zneskov okoljske dajatve za posamezno vrsto EEO, prenosnih baterij in akumulatorjev/EUR: zaokrožitev na dve decimalni mesti;</w:t>
      </w:r>
    </w:p>
    <w:p w14:paraId="411B5F10" w14:textId="12E57947" w:rsidR="004E6ACF" w:rsidRDefault="004E6ACF" w:rsidP="009B0792">
      <w:pPr>
        <w:numPr>
          <w:ilvl w:val="0"/>
          <w:numId w:val="34"/>
        </w:numPr>
        <w:ind w:left="426" w:hanging="426"/>
        <w:rPr>
          <w:sz w:val="22"/>
          <w:szCs w:val="22"/>
        </w:rPr>
      </w:pPr>
      <w:r w:rsidRPr="009B0792">
        <w:rPr>
          <w:sz w:val="22"/>
          <w:szCs w:val="22"/>
        </w:rPr>
        <w:t>okoljska dajatev/EUR: zaokrožitev na dve decimalni mesti.</w:t>
      </w:r>
    </w:p>
    <w:p w14:paraId="16D26E74" w14:textId="77777777" w:rsidR="009B0792" w:rsidRPr="009B0792" w:rsidRDefault="009B0792" w:rsidP="009B0792">
      <w:pPr>
        <w:ind w:left="426"/>
        <w:rPr>
          <w:sz w:val="22"/>
          <w:szCs w:val="22"/>
        </w:rPr>
      </w:pPr>
    </w:p>
    <w:p w14:paraId="521AC533" w14:textId="455955AA" w:rsidR="004E6ACF" w:rsidRPr="004E6ACF" w:rsidRDefault="004E6ACF" w:rsidP="009B0792">
      <w:r w:rsidRPr="009B0792">
        <w:rPr>
          <w:sz w:val="22"/>
          <w:szCs w:val="22"/>
        </w:rPr>
        <w:t>(</w:t>
      </w:r>
      <w:r w:rsidR="009B0792">
        <w:rPr>
          <w:sz w:val="22"/>
          <w:szCs w:val="22"/>
        </w:rPr>
        <w:t>8</w:t>
      </w:r>
      <w:r w:rsidRPr="009B0792">
        <w:rPr>
          <w:sz w:val="22"/>
          <w:szCs w:val="22"/>
        </w:rPr>
        <w:t>)</w:t>
      </w:r>
      <w:r w:rsidRPr="009B0792">
        <w:rPr>
          <w:b/>
          <w:bCs/>
          <w:sz w:val="22"/>
          <w:szCs w:val="22"/>
        </w:rPr>
        <w:t> </w:t>
      </w:r>
      <w:r w:rsidRPr="009B0792">
        <w:rPr>
          <w:sz w:val="22"/>
          <w:szCs w:val="22"/>
        </w:rPr>
        <w:t>Višino zneska nadomestila in zneska na enoto obremenitve določi Vlada Republike Slovenije s sklepom, ki se objavi v Uradnem listu Republike Slovenije</w:t>
      </w:r>
      <w:r w:rsidRPr="004E6ACF">
        <w:t>.</w:t>
      </w:r>
    </w:p>
    <w:p w14:paraId="680C0DF1" w14:textId="7A4F42DD" w:rsidR="004E6ACF" w:rsidRPr="004E6ACF" w:rsidRDefault="004E6ACF" w:rsidP="004E6ACF">
      <w:pPr>
        <w:pStyle w:val="Odstavek"/>
        <w:ind w:firstLine="0"/>
        <w:rPr>
          <w:rFonts w:cs="Arial"/>
        </w:rPr>
      </w:pPr>
      <w:r w:rsidRPr="004E6ACF">
        <w:rPr>
          <w:rFonts w:cs="Arial"/>
        </w:rPr>
        <w:t>(</w:t>
      </w:r>
      <w:r w:rsidR="009B0792">
        <w:rPr>
          <w:rFonts w:cs="Arial"/>
        </w:rPr>
        <w:t>9</w:t>
      </w:r>
      <w:r w:rsidRPr="004E6ACF">
        <w:rPr>
          <w:rFonts w:cs="Arial"/>
        </w:rPr>
        <w:t>) Pri določitvi zneska enote obremenitve lahko Vlada Republike Slovenije določi diferencirano višino zneska po posameznih razredih EEO, prenosnih baterij in akumulatorjev iz priloge 1 te uredbe.</w:t>
      </w:r>
    </w:p>
    <w:p w14:paraId="317FBD47" w14:textId="77777777" w:rsidR="004E6ACF" w:rsidRPr="004E6ACF" w:rsidRDefault="004E6ACF" w:rsidP="004E6ACF">
      <w:pPr>
        <w:pStyle w:val="len"/>
        <w:numPr>
          <w:ilvl w:val="0"/>
          <w:numId w:val="29"/>
        </w:numPr>
        <w:rPr>
          <w:rFonts w:cs="Arial"/>
        </w:rPr>
      </w:pPr>
      <w:r w:rsidRPr="004E6ACF">
        <w:rPr>
          <w:rFonts w:cs="Arial"/>
        </w:rPr>
        <w:t>člen</w:t>
      </w:r>
    </w:p>
    <w:p w14:paraId="0C8D27C2" w14:textId="77777777" w:rsidR="004E6ACF" w:rsidRPr="004E6ACF" w:rsidRDefault="004E6ACF" w:rsidP="004E6ACF">
      <w:pPr>
        <w:pStyle w:val="Odstavek"/>
        <w:ind w:firstLine="0"/>
        <w:rPr>
          <w:rFonts w:cs="Arial"/>
        </w:rPr>
      </w:pPr>
      <w:r w:rsidRPr="004E6ACF">
        <w:rPr>
          <w:rFonts w:cs="Arial"/>
        </w:rPr>
        <w:t>(1) Evidenco o dajanju EEO, prenosnih baterij in akumulatorjev na trg mora ločeno po vrsti in količini EEO, prenosnih baterij in akumulatorjev, za katero je nastala obveznost za obračun okoljske dajatve v skladu s 5. členom te uredbe, voditi:</w:t>
      </w:r>
    </w:p>
    <w:p w14:paraId="1E3B0496" w14:textId="77777777" w:rsidR="004E6ACF" w:rsidRPr="004E6ACF" w:rsidRDefault="004E6ACF" w:rsidP="004E6ACF">
      <w:pPr>
        <w:pStyle w:val="Alineazaodstavkom"/>
        <w:numPr>
          <w:ilvl w:val="0"/>
          <w:numId w:val="26"/>
        </w:numPr>
        <w:tabs>
          <w:tab w:val="left" w:pos="540"/>
          <w:tab w:val="left" w:pos="900"/>
        </w:tabs>
        <w:overflowPunct/>
        <w:autoSpaceDE/>
        <w:autoSpaceDN/>
        <w:adjustRightInd/>
        <w:spacing w:line="240" w:lineRule="auto"/>
        <w:textAlignment w:val="auto"/>
        <w:rPr>
          <w:rFonts w:cs="Arial"/>
        </w:rPr>
      </w:pPr>
      <w:r w:rsidRPr="004E6ACF">
        <w:rPr>
          <w:rFonts w:cs="Arial"/>
        </w:rPr>
        <w:t>proizvajalec za EEO, prenosne baterije ali akumulatorje, ki jih daje na trg v RS ali jih sam uporablja kot končni uporabnik,</w:t>
      </w:r>
    </w:p>
    <w:p w14:paraId="592BB06E" w14:textId="77777777" w:rsidR="004E6ACF" w:rsidRPr="004E6ACF" w:rsidRDefault="004E6ACF" w:rsidP="004E6ACF">
      <w:pPr>
        <w:pStyle w:val="Alineazaodstavkom"/>
        <w:numPr>
          <w:ilvl w:val="0"/>
          <w:numId w:val="26"/>
        </w:numPr>
        <w:tabs>
          <w:tab w:val="left" w:pos="540"/>
          <w:tab w:val="left" w:pos="900"/>
        </w:tabs>
        <w:overflowPunct/>
        <w:autoSpaceDE/>
        <w:autoSpaceDN/>
        <w:adjustRightInd/>
        <w:spacing w:line="240" w:lineRule="auto"/>
        <w:textAlignment w:val="auto"/>
        <w:rPr>
          <w:rFonts w:cs="Arial"/>
        </w:rPr>
      </w:pPr>
      <w:r w:rsidRPr="004E6ACF">
        <w:rPr>
          <w:rFonts w:cs="Arial"/>
        </w:rPr>
        <w:t>pooblaščeni zastopnik proizvajalca s sedežem v Republiki Sloveniji za EEO, ki jo daje na trg v RS proizvajalec s sedežem v drugi državi članici EU ali tretji državi, ki ga zastopa.</w:t>
      </w:r>
    </w:p>
    <w:p w14:paraId="7C1C3FCD" w14:textId="54A651EE" w:rsidR="004E6ACF" w:rsidRPr="004E6ACF" w:rsidRDefault="004E6ACF" w:rsidP="004E6ACF">
      <w:pPr>
        <w:pStyle w:val="Odstavek"/>
        <w:ind w:firstLine="0"/>
        <w:rPr>
          <w:rFonts w:cs="Arial"/>
        </w:rPr>
      </w:pPr>
      <w:r w:rsidRPr="004E6ACF">
        <w:rPr>
          <w:rFonts w:cs="Arial"/>
        </w:rPr>
        <w:t>(2) Na podlagi evidenc iz prejšnjega odstavka oseba iz prejšnjega odstavka sestavi polletni obračun okoljske dajatve na obrazcu za polletni obračun okoljske dajatve, ki je objavljen na spletni strani finančn</w:t>
      </w:r>
      <w:r w:rsidR="0015705F">
        <w:rPr>
          <w:rFonts w:cs="Arial"/>
        </w:rPr>
        <w:t>e</w:t>
      </w:r>
      <w:r w:rsidRPr="004E6ACF">
        <w:rPr>
          <w:rFonts w:cs="Arial"/>
        </w:rPr>
        <w:t xml:space="preserve"> </w:t>
      </w:r>
      <w:r w:rsidR="0015705F" w:rsidRPr="004E6ACF">
        <w:rPr>
          <w:rFonts w:cs="Arial"/>
        </w:rPr>
        <w:t>uprav</w:t>
      </w:r>
      <w:r w:rsidR="0015705F">
        <w:rPr>
          <w:rFonts w:cs="Arial"/>
        </w:rPr>
        <w:t>e</w:t>
      </w:r>
      <w:r w:rsidRPr="004E6ACF">
        <w:rPr>
          <w:rFonts w:cs="Arial"/>
        </w:rPr>
        <w:t>, in ga predloži finančni upravi do 20. julija tekočega leta za januar, februar, marec, april, maj in junij tekočega leta ter do 20. januarja tekočega leta za julij, avgust, september, oktober, november in december preteklega leta.</w:t>
      </w:r>
      <w:r w:rsidRPr="004E6ACF">
        <w:rPr>
          <w:rFonts w:cs="Arial"/>
          <w:color w:val="000000"/>
          <w:shd w:val="clear" w:color="auto" w:fill="FFFFFF"/>
        </w:rPr>
        <w:t xml:space="preserve"> </w:t>
      </w:r>
    </w:p>
    <w:p w14:paraId="62C8A57D" w14:textId="1F283152" w:rsidR="004E6ACF" w:rsidRPr="004E6ACF" w:rsidRDefault="004E6ACF" w:rsidP="004E6ACF">
      <w:pPr>
        <w:pStyle w:val="Odstavek"/>
        <w:ind w:firstLine="0"/>
        <w:rPr>
          <w:rFonts w:cs="Arial"/>
        </w:rPr>
      </w:pPr>
      <w:r w:rsidRPr="004E6ACF">
        <w:rPr>
          <w:rFonts w:cs="Arial"/>
        </w:rPr>
        <w:t>(3) Polletni</w:t>
      </w:r>
      <w:r w:rsidR="0015705F">
        <w:rPr>
          <w:rFonts w:cs="Arial"/>
        </w:rPr>
        <w:t xml:space="preserve"> </w:t>
      </w:r>
      <w:r w:rsidRPr="004E6ACF">
        <w:rPr>
          <w:rFonts w:cs="Arial"/>
        </w:rPr>
        <w:t>obračun iz prejšnjega odstavka vsebuje:</w:t>
      </w:r>
    </w:p>
    <w:p w14:paraId="46819CBA" w14:textId="77777777" w:rsidR="004E6ACF" w:rsidRPr="004E6ACF" w:rsidRDefault="004E6ACF" w:rsidP="004E6ACF">
      <w:pPr>
        <w:pStyle w:val="Alineazaodstavkom"/>
        <w:numPr>
          <w:ilvl w:val="0"/>
          <w:numId w:val="26"/>
        </w:numPr>
        <w:tabs>
          <w:tab w:val="left" w:pos="540"/>
          <w:tab w:val="left" w:pos="900"/>
        </w:tabs>
        <w:overflowPunct/>
        <w:autoSpaceDE/>
        <w:autoSpaceDN/>
        <w:adjustRightInd/>
        <w:spacing w:line="240" w:lineRule="auto"/>
        <w:textAlignment w:val="auto"/>
        <w:rPr>
          <w:rFonts w:cs="Arial"/>
        </w:rPr>
      </w:pPr>
      <w:r w:rsidRPr="004E6ACF">
        <w:rPr>
          <w:rFonts w:cs="Arial"/>
        </w:rPr>
        <w:t>identifikacijske podatke zavezanca za obračun okoljske dajatve,</w:t>
      </w:r>
    </w:p>
    <w:p w14:paraId="7566701F" w14:textId="77777777" w:rsidR="004E6ACF" w:rsidRPr="004E6ACF" w:rsidRDefault="004E6ACF" w:rsidP="004E6ACF">
      <w:pPr>
        <w:pStyle w:val="Alineazaodstavkom"/>
        <w:numPr>
          <w:ilvl w:val="0"/>
          <w:numId w:val="26"/>
        </w:numPr>
        <w:tabs>
          <w:tab w:val="left" w:pos="540"/>
          <w:tab w:val="left" w:pos="900"/>
        </w:tabs>
        <w:overflowPunct/>
        <w:autoSpaceDE/>
        <w:autoSpaceDN/>
        <w:adjustRightInd/>
        <w:spacing w:line="240" w:lineRule="auto"/>
        <w:textAlignment w:val="auto"/>
        <w:rPr>
          <w:rFonts w:cs="Arial"/>
        </w:rPr>
      </w:pPr>
      <w:r w:rsidRPr="004E6ACF">
        <w:rPr>
          <w:rFonts w:cs="Arial"/>
        </w:rPr>
        <w:t>davčno obdobje,</w:t>
      </w:r>
    </w:p>
    <w:p w14:paraId="75E84C52" w14:textId="0BA20AC7" w:rsidR="004E6ACF" w:rsidRPr="004E6ACF" w:rsidRDefault="004E6ACF" w:rsidP="004E6ACF">
      <w:pPr>
        <w:pStyle w:val="Alineazaodstavkom"/>
        <w:numPr>
          <w:ilvl w:val="0"/>
          <w:numId w:val="26"/>
        </w:numPr>
        <w:tabs>
          <w:tab w:val="left" w:pos="540"/>
          <w:tab w:val="left" w:pos="900"/>
        </w:tabs>
        <w:overflowPunct/>
        <w:autoSpaceDE/>
        <w:autoSpaceDN/>
        <w:adjustRightInd/>
        <w:spacing w:line="240" w:lineRule="auto"/>
        <w:textAlignment w:val="auto"/>
        <w:rPr>
          <w:rFonts w:cs="Arial"/>
        </w:rPr>
      </w:pPr>
      <w:r w:rsidRPr="004E6ACF">
        <w:rPr>
          <w:rFonts w:cs="Arial"/>
        </w:rPr>
        <w:t xml:space="preserve">število kosov in maso EEO, prenosnih baterij ali akumulatorjev po tarifnih oznakah KN in razredih iz seznama iz drugega odstavka </w:t>
      </w:r>
      <w:r w:rsidR="00BF12EC">
        <w:rPr>
          <w:rFonts w:cs="Arial"/>
        </w:rPr>
        <w:t>2.</w:t>
      </w:r>
      <w:r w:rsidR="00BF12EC" w:rsidRPr="004E6ACF">
        <w:rPr>
          <w:rFonts w:cs="Arial"/>
        </w:rPr>
        <w:t xml:space="preserve"> </w:t>
      </w:r>
      <w:r w:rsidRPr="004E6ACF">
        <w:rPr>
          <w:rFonts w:cs="Arial"/>
        </w:rPr>
        <w:t>člena te uredbe, ki je bila dana na trg v RS,</w:t>
      </w:r>
    </w:p>
    <w:p w14:paraId="6BC4D7C1" w14:textId="63F8E5B0" w:rsidR="004E6ACF" w:rsidRPr="004E6ACF" w:rsidRDefault="004E6ACF" w:rsidP="004E6ACF">
      <w:pPr>
        <w:pStyle w:val="Alineazaodstavkom"/>
        <w:numPr>
          <w:ilvl w:val="0"/>
          <w:numId w:val="26"/>
        </w:numPr>
        <w:tabs>
          <w:tab w:val="left" w:pos="540"/>
          <w:tab w:val="left" w:pos="900"/>
        </w:tabs>
        <w:overflowPunct/>
        <w:autoSpaceDE/>
        <w:autoSpaceDN/>
        <w:adjustRightInd/>
        <w:spacing w:line="240" w:lineRule="auto"/>
        <w:textAlignment w:val="auto"/>
        <w:rPr>
          <w:rFonts w:cs="Arial"/>
        </w:rPr>
      </w:pPr>
      <w:r w:rsidRPr="004E6ACF">
        <w:rPr>
          <w:rFonts w:cs="Arial"/>
        </w:rPr>
        <w:t xml:space="preserve">zneske obračunane okoljske dajatve po </w:t>
      </w:r>
      <w:r w:rsidR="0015705F">
        <w:rPr>
          <w:rFonts w:cs="Arial"/>
        </w:rPr>
        <w:t xml:space="preserve">tarifnih oznakah KN in </w:t>
      </w:r>
      <w:r w:rsidRPr="004E6ACF">
        <w:rPr>
          <w:rFonts w:cs="Arial"/>
        </w:rPr>
        <w:t>razredih EEO, prenosnih baterij in akumulatorjev,</w:t>
      </w:r>
    </w:p>
    <w:p w14:paraId="7995EB97" w14:textId="77777777" w:rsidR="004E6ACF" w:rsidRPr="004E6ACF" w:rsidRDefault="004E6ACF" w:rsidP="004E6ACF">
      <w:pPr>
        <w:pStyle w:val="Alineazaodstavkom"/>
        <w:numPr>
          <w:ilvl w:val="0"/>
          <w:numId w:val="26"/>
        </w:numPr>
        <w:tabs>
          <w:tab w:val="left" w:pos="540"/>
          <w:tab w:val="left" w:pos="900"/>
        </w:tabs>
        <w:overflowPunct/>
        <w:autoSpaceDE/>
        <w:autoSpaceDN/>
        <w:adjustRightInd/>
        <w:spacing w:line="240" w:lineRule="auto"/>
        <w:textAlignment w:val="auto"/>
        <w:rPr>
          <w:rFonts w:cs="Arial"/>
        </w:rPr>
      </w:pPr>
      <w:r w:rsidRPr="004E6ACF">
        <w:rPr>
          <w:rFonts w:cs="Arial"/>
        </w:rPr>
        <w:t xml:space="preserve">končni znesek obračunane okoljske dajatve. </w:t>
      </w:r>
    </w:p>
    <w:p w14:paraId="077BF007" w14:textId="77777777" w:rsidR="004E6ACF" w:rsidRPr="004E6ACF" w:rsidRDefault="004E6ACF" w:rsidP="004E6ACF">
      <w:pPr>
        <w:pStyle w:val="Odstavek"/>
        <w:ind w:firstLine="0"/>
        <w:rPr>
          <w:rFonts w:cs="Arial"/>
        </w:rPr>
      </w:pPr>
      <w:r w:rsidRPr="004E6ACF">
        <w:rPr>
          <w:rFonts w:cs="Arial"/>
        </w:rPr>
        <w:lastRenderedPageBreak/>
        <w:t>(4) Oseba iz prvega odstavka tega člena obračunano okoljsko dajatev plača do zadnjega delovnega dne naslednjega meseca po poteku davčnega obdobja.</w:t>
      </w:r>
    </w:p>
    <w:p w14:paraId="38B3ECDF" w14:textId="77777777" w:rsidR="004E6ACF" w:rsidRPr="004E6ACF" w:rsidRDefault="004E6ACF" w:rsidP="004E6ACF">
      <w:pPr>
        <w:pStyle w:val="Odstavek"/>
        <w:ind w:firstLine="0"/>
        <w:rPr>
          <w:rFonts w:cs="Arial"/>
        </w:rPr>
      </w:pPr>
      <w:r w:rsidRPr="004E6ACF" w:rsidDel="00F6120B">
        <w:rPr>
          <w:rFonts w:cs="Arial"/>
        </w:rPr>
        <w:t xml:space="preserve"> </w:t>
      </w:r>
      <w:r w:rsidRPr="004E6ACF">
        <w:rPr>
          <w:rFonts w:cs="Arial"/>
        </w:rPr>
        <w:t>(5) Oseba iz prvega odstavka tega člena finančni upravi predloži polletni obračun okoljske dajatve iz drugega odstavka tega člena ne glede na to, ali v obračunskem obdobju nastane obveznost za plačilo okoljske dajatve ali ne.</w:t>
      </w:r>
    </w:p>
    <w:p w14:paraId="699306EB" w14:textId="77777777" w:rsidR="004E6ACF" w:rsidRPr="004E6ACF" w:rsidRDefault="004E6ACF" w:rsidP="004E6ACF">
      <w:pPr>
        <w:pStyle w:val="Odstavek"/>
        <w:ind w:firstLine="0"/>
        <w:rPr>
          <w:rFonts w:cs="Arial"/>
        </w:rPr>
      </w:pPr>
      <w:r w:rsidRPr="004E6ACF">
        <w:rPr>
          <w:rFonts w:cs="Arial"/>
        </w:rPr>
        <w:t>(6) Pri določanju števila kosov in mase EEO je treba v primeru EEO, v katero so vgrajene baterije in akumulatorji, obračunati posebej maso EEO brez vgrajenih baterij ali akumulatorjev in posebej število kosov in maso baterij ali akumulatorjev, ki so vgrajeni v EEO.</w:t>
      </w:r>
    </w:p>
    <w:p w14:paraId="487D5264" w14:textId="77777777" w:rsidR="004E6ACF" w:rsidRPr="004E6ACF" w:rsidRDefault="004E6ACF" w:rsidP="004E6ACF">
      <w:pPr>
        <w:pStyle w:val="len"/>
        <w:numPr>
          <w:ilvl w:val="0"/>
          <w:numId w:val="29"/>
        </w:numPr>
        <w:rPr>
          <w:rFonts w:cs="Arial"/>
        </w:rPr>
      </w:pPr>
      <w:r w:rsidRPr="004E6ACF">
        <w:rPr>
          <w:rFonts w:cs="Arial"/>
        </w:rPr>
        <w:t>člen</w:t>
      </w:r>
    </w:p>
    <w:p w14:paraId="0ACEAB2F" w14:textId="77777777" w:rsidR="004E6ACF" w:rsidRPr="004E6ACF" w:rsidRDefault="004E6ACF" w:rsidP="004E6ACF">
      <w:pPr>
        <w:pStyle w:val="Odstavek"/>
        <w:ind w:firstLine="0"/>
        <w:rPr>
          <w:rFonts w:cs="Arial"/>
        </w:rPr>
      </w:pPr>
      <w:r w:rsidRPr="004E6ACF">
        <w:rPr>
          <w:rFonts w:cs="Arial"/>
        </w:rPr>
        <w:t>Za obračunavanje obresti, doplačilo in vračilo vplačane okoljske dajatve, postopek prisilne izterjave, uporabo pravnih sredstev in za vsa druga vprašanja postopka, stvarne in krajevne pristojnosti finančne uprave se uporabljajo predpisi, ki urejajo davčni postopek  in predpisi, ki urejajo finančno upravo.</w:t>
      </w:r>
    </w:p>
    <w:p w14:paraId="3589F048" w14:textId="77777777" w:rsidR="004E6ACF" w:rsidRPr="004E6ACF" w:rsidRDefault="004E6ACF" w:rsidP="004E6ACF">
      <w:pPr>
        <w:pStyle w:val="Odstavek"/>
        <w:ind w:firstLine="0"/>
        <w:rPr>
          <w:rFonts w:cs="Arial"/>
        </w:rPr>
      </w:pPr>
    </w:p>
    <w:p w14:paraId="07D3DB91" w14:textId="77777777" w:rsidR="004E6ACF" w:rsidRPr="004E6ACF" w:rsidRDefault="004E6ACF" w:rsidP="004E6ACF">
      <w:pPr>
        <w:pStyle w:val="Odstavek"/>
        <w:rPr>
          <w:rFonts w:cs="Arial"/>
        </w:rPr>
      </w:pPr>
      <w:r w:rsidRPr="004E6ACF">
        <w:rPr>
          <w:rFonts w:cs="Arial"/>
        </w:rPr>
        <w:t>IV. VRAČILO PLAČANE OKOLJSKE DAJATVE</w:t>
      </w:r>
    </w:p>
    <w:p w14:paraId="659B023F" w14:textId="77777777" w:rsidR="004E6ACF" w:rsidRPr="004E6ACF" w:rsidRDefault="004E6ACF" w:rsidP="004E6ACF">
      <w:pPr>
        <w:pStyle w:val="len"/>
        <w:numPr>
          <w:ilvl w:val="0"/>
          <w:numId w:val="29"/>
        </w:numPr>
        <w:rPr>
          <w:rFonts w:cs="Arial"/>
        </w:rPr>
      </w:pPr>
      <w:r w:rsidRPr="004E6ACF">
        <w:rPr>
          <w:rFonts w:cs="Arial"/>
        </w:rPr>
        <w:t>člen</w:t>
      </w:r>
    </w:p>
    <w:p w14:paraId="06B20A0D" w14:textId="77777777" w:rsidR="004E6ACF" w:rsidRPr="004E6ACF" w:rsidRDefault="004E6ACF" w:rsidP="004E6ACF">
      <w:pPr>
        <w:pStyle w:val="Odstavek"/>
        <w:ind w:firstLine="0"/>
        <w:rPr>
          <w:rFonts w:cs="Arial"/>
        </w:rPr>
      </w:pPr>
      <w:r w:rsidRPr="004E6ACF">
        <w:rPr>
          <w:rFonts w:cs="Arial"/>
        </w:rPr>
        <w:t>(1) Do vračila okoljske dajatve, vplačane za seštevek enot obremenitve, je upravičena oseba, ki EEO, prenosne baterije ali akumulatorje, za katere je bila okoljska dajatev plačana, iznese v drugo državo članico EU ali izvozi iz EU.</w:t>
      </w:r>
    </w:p>
    <w:p w14:paraId="77383C0F" w14:textId="77777777" w:rsidR="004E6ACF" w:rsidRPr="004E6ACF" w:rsidRDefault="004E6ACF" w:rsidP="004E6ACF">
      <w:pPr>
        <w:pStyle w:val="Odstavek"/>
        <w:ind w:firstLine="0"/>
        <w:rPr>
          <w:rFonts w:cs="Arial"/>
        </w:rPr>
      </w:pPr>
      <w:r w:rsidRPr="004E6ACF">
        <w:rPr>
          <w:rFonts w:cs="Arial"/>
        </w:rPr>
        <w:t xml:space="preserve">(2) Upravičenec za vračilo plačane okoljske dajatve iz prejšnjega odstavka (v nadaljnjem besedilu vlagatelj) vloži pri finančni upravi zahtevek za vračilo okoljske dajatve v 60 dneh po poteku meseca, v katerem so bili EEO, prenosne baterije ali akumulatorji izneseni iz ozemlja RS ali izvoženi iz EU, na obrazcu, ki je objavljen na spletni strani finančne uprave. </w:t>
      </w:r>
    </w:p>
    <w:p w14:paraId="4364F326" w14:textId="77777777" w:rsidR="004E6ACF" w:rsidRPr="004E6ACF" w:rsidRDefault="004E6ACF" w:rsidP="004E6ACF">
      <w:pPr>
        <w:pStyle w:val="Odstavek"/>
        <w:ind w:firstLine="0"/>
        <w:rPr>
          <w:rFonts w:cs="Arial"/>
        </w:rPr>
      </w:pPr>
      <w:r w:rsidRPr="004E6ACF">
        <w:rPr>
          <w:rFonts w:cs="Arial"/>
        </w:rPr>
        <w:t>(3) Zahtevek za vračilo plačane okoljske dajatve iz prejšnjega odstavka vsebuje:</w:t>
      </w:r>
    </w:p>
    <w:p w14:paraId="12D0E1A2" w14:textId="5E90750A" w:rsidR="004E6ACF" w:rsidRPr="004E6ACF" w:rsidRDefault="0015705F" w:rsidP="004E6ACF">
      <w:pPr>
        <w:pStyle w:val="tevilnatoka"/>
        <w:numPr>
          <w:ilvl w:val="0"/>
          <w:numId w:val="27"/>
        </w:numPr>
        <w:tabs>
          <w:tab w:val="left" w:pos="540"/>
          <w:tab w:val="left" w:pos="900"/>
        </w:tabs>
      </w:pPr>
      <w:r>
        <w:t xml:space="preserve">identifikacijske </w:t>
      </w:r>
      <w:r w:rsidR="004E6ACF" w:rsidRPr="004E6ACF">
        <w:t>podatke o vlagatelju zahtevka,</w:t>
      </w:r>
    </w:p>
    <w:p w14:paraId="726CBBBF" w14:textId="77777777" w:rsidR="004E6ACF" w:rsidRPr="004E6ACF" w:rsidRDefault="004E6ACF" w:rsidP="004E6ACF">
      <w:pPr>
        <w:pStyle w:val="tevilnatoka"/>
        <w:numPr>
          <w:ilvl w:val="0"/>
          <w:numId w:val="27"/>
        </w:numPr>
        <w:tabs>
          <w:tab w:val="left" w:pos="540"/>
          <w:tab w:val="left" w:pos="900"/>
        </w:tabs>
      </w:pPr>
      <w:r w:rsidRPr="004E6ACF">
        <w:t>tarifno oznako KN, razred EEO, prenosnih baterij ali akumulatorjev zaradi katerih je zavezan obračunavanju in plačevanju okoljske dajatve ter za katere uveljavlja vračilo okoljske dajatve,</w:t>
      </w:r>
    </w:p>
    <w:p w14:paraId="506B7B8E" w14:textId="77777777" w:rsidR="004E6ACF" w:rsidRPr="004E6ACF" w:rsidRDefault="004E6ACF" w:rsidP="004E6ACF">
      <w:pPr>
        <w:pStyle w:val="tevilnatoka"/>
        <w:numPr>
          <w:ilvl w:val="0"/>
          <w:numId w:val="27"/>
        </w:numPr>
        <w:tabs>
          <w:tab w:val="left" w:pos="540"/>
          <w:tab w:val="left" w:pos="900"/>
        </w:tabs>
      </w:pPr>
      <w:r w:rsidRPr="004E6ACF">
        <w:t>znesek in datum plačane okoljske dajatve po tarifnih oznakah EEO, prenosnih baterij ali  akumulatorjev, za katero se uveljavlja vračilo okoljske dajatve,</w:t>
      </w:r>
    </w:p>
    <w:p w14:paraId="466FE973" w14:textId="77777777" w:rsidR="004E6ACF" w:rsidRDefault="004E6ACF" w:rsidP="004E6ACF">
      <w:pPr>
        <w:pStyle w:val="tevilnatoka"/>
        <w:numPr>
          <w:ilvl w:val="0"/>
          <w:numId w:val="27"/>
        </w:numPr>
        <w:tabs>
          <w:tab w:val="left" w:pos="540"/>
          <w:tab w:val="left" w:pos="900"/>
        </w:tabs>
      </w:pPr>
      <w:r w:rsidRPr="004E6ACF">
        <w:t>podatke o banki in transakcijskem računu, na katerega naj se izvrši izplačilo vračila.</w:t>
      </w:r>
    </w:p>
    <w:p w14:paraId="32B0D2F0" w14:textId="1D5E5306" w:rsidR="004E6ACF" w:rsidRPr="004E6ACF" w:rsidRDefault="004E6ACF" w:rsidP="00DE42E2">
      <w:pPr>
        <w:pStyle w:val="Alineazaodstavkom"/>
        <w:numPr>
          <w:ilvl w:val="0"/>
          <w:numId w:val="27"/>
        </w:numPr>
        <w:rPr>
          <w:rFonts w:cs="Arial"/>
        </w:rPr>
      </w:pPr>
      <w:r w:rsidRPr="004E6ACF">
        <w:rPr>
          <w:rFonts w:cs="Arial"/>
        </w:rPr>
        <w:t>nave</w:t>
      </w:r>
      <w:r w:rsidR="00BF12EC">
        <w:rPr>
          <w:rFonts w:cs="Arial"/>
        </w:rPr>
        <w:t>dbo</w:t>
      </w:r>
      <w:r w:rsidRPr="004E6ACF">
        <w:rPr>
          <w:rFonts w:cs="Arial"/>
        </w:rPr>
        <w:t xml:space="preserve"> dokument</w:t>
      </w:r>
      <w:r w:rsidR="00BF12EC">
        <w:rPr>
          <w:rFonts w:cs="Arial"/>
        </w:rPr>
        <w:t>a</w:t>
      </w:r>
      <w:r w:rsidRPr="004E6ACF">
        <w:rPr>
          <w:rFonts w:cs="Arial"/>
        </w:rPr>
        <w:t>, na podlagi katerega so bile EEO, prenosne baterije ali akumulatorji izneseni z ozemlja RS ali izvoženi iz EU.</w:t>
      </w:r>
    </w:p>
    <w:p w14:paraId="44991974" w14:textId="66461CFD" w:rsidR="004E6ACF" w:rsidRPr="004E6ACF" w:rsidRDefault="004E6ACF" w:rsidP="009B0792">
      <w:pPr>
        <w:pStyle w:val="Alineazaodstavkom"/>
        <w:tabs>
          <w:tab w:val="clear" w:pos="720"/>
        </w:tabs>
        <w:ind w:left="0" w:firstLine="0"/>
        <w:rPr>
          <w:rFonts w:cs="Arial"/>
        </w:rPr>
      </w:pPr>
    </w:p>
    <w:p w14:paraId="40724FEE" w14:textId="349571DD" w:rsidR="004E6ACF" w:rsidRPr="004E6ACF" w:rsidRDefault="004E6ACF" w:rsidP="009B0792">
      <w:pPr>
        <w:pStyle w:val="Alineazaodstavkom"/>
        <w:tabs>
          <w:tab w:val="clear" w:pos="720"/>
        </w:tabs>
        <w:ind w:left="0" w:firstLine="0"/>
        <w:rPr>
          <w:rFonts w:cs="Arial"/>
        </w:rPr>
      </w:pPr>
      <w:r w:rsidRPr="004E6ACF">
        <w:rPr>
          <w:rFonts w:cs="Arial"/>
        </w:rPr>
        <w:t>(</w:t>
      </w:r>
      <w:r w:rsidR="00BF12EC">
        <w:rPr>
          <w:rFonts w:cs="Arial"/>
        </w:rPr>
        <w:t>4</w:t>
      </w:r>
      <w:r w:rsidRPr="004E6ACF">
        <w:rPr>
          <w:rFonts w:cs="Arial"/>
        </w:rPr>
        <w:t>) Vlagatelj zahtevku iz drugega odstavka tega člena pr</w:t>
      </w:r>
      <w:r w:rsidR="00503748">
        <w:rPr>
          <w:rFonts w:cs="Arial"/>
        </w:rPr>
        <w:t>ilo</w:t>
      </w:r>
      <w:r w:rsidRPr="004E6ACF">
        <w:rPr>
          <w:rFonts w:cs="Arial"/>
        </w:rPr>
        <w:t>ži</w:t>
      </w:r>
      <w:r w:rsidR="00BF12EC">
        <w:rPr>
          <w:rFonts w:cs="Arial"/>
        </w:rPr>
        <w:t xml:space="preserve"> </w:t>
      </w:r>
      <w:r w:rsidRPr="004E6ACF">
        <w:rPr>
          <w:rFonts w:cs="Arial"/>
        </w:rPr>
        <w:t>izjavo, da kazensko in materialno odgovarja za resničnost navedb in da ima ustrezno dokumentacijo, ki dokazuje, da je bila okoljska dajatev plačana in da so bili EEO, prenosne baterije in akumulatorji izneseni z ozemlja RS ali izvoženi iz EU.</w:t>
      </w:r>
    </w:p>
    <w:p w14:paraId="7C7140AA" w14:textId="643DEBF2" w:rsidR="004E6ACF" w:rsidRPr="004E6ACF" w:rsidRDefault="004E6ACF" w:rsidP="004E6ACF">
      <w:pPr>
        <w:pStyle w:val="Odstavek"/>
        <w:ind w:firstLine="0"/>
        <w:rPr>
          <w:rFonts w:cs="Arial"/>
        </w:rPr>
      </w:pPr>
      <w:r w:rsidRPr="004E6ACF">
        <w:rPr>
          <w:rFonts w:cs="Arial"/>
        </w:rPr>
        <w:lastRenderedPageBreak/>
        <w:t>(</w:t>
      </w:r>
      <w:r w:rsidR="00BF12EC">
        <w:rPr>
          <w:rFonts w:cs="Arial"/>
        </w:rPr>
        <w:t>5</w:t>
      </w:r>
      <w:r w:rsidRPr="004E6ACF">
        <w:rPr>
          <w:rFonts w:cs="Arial"/>
        </w:rPr>
        <w:t>) Vlagatelj hrani in na zahtevo finančne uprave predloži dokumente, ki dokazujejo upravičenost do vračila okoljske dajatve v skladu s predpisi, ki urejajo davčni postopek.</w:t>
      </w:r>
    </w:p>
    <w:p w14:paraId="1FCAA67B" w14:textId="77777777" w:rsidR="004E6ACF" w:rsidRPr="00633580" w:rsidRDefault="004E6ACF" w:rsidP="004E6ACF">
      <w:pPr>
        <w:pStyle w:val="Poglavje"/>
        <w:rPr>
          <w:b w:val="0"/>
        </w:rPr>
      </w:pPr>
      <w:r w:rsidRPr="00633580">
        <w:rPr>
          <w:b w:val="0"/>
        </w:rPr>
        <w:t>V. NADZOR</w:t>
      </w:r>
    </w:p>
    <w:p w14:paraId="3C6185BD" w14:textId="77777777" w:rsidR="004E6ACF" w:rsidRPr="004E6ACF" w:rsidRDefault="004E6ACF" w:rsidP="004E6ACF">
      <w:pPr>
        <w:pStyle w:val="len"/>
        <w:numPr>
          <w:ilvl w:val="0"/>
          <w:numId w:val="29"/>
        </w:numPr>
        <w:rPr>
          <w:rFonts w:cs="Arial"/>
        </w:rPr>
      </w:pPr>
      <w:r w:rsidRPr="004E6ACF">
        <w:rPr>
          <w:rFonts w:cs="Arial"/>
        </w:rPr>
        <w:t>člen</w:t>
      </w:r>
    </w:p>
    <w:p w14:paraId="04548153" w14:textId="77777777" w:rsidR="004E6ACF" w:rsidRPr="004E6ACF" w:rsidRDefault="004E6ACF" w:rsidP="004E6ACF">
      <w:pPr>
        <w:pStyle w:val="Odstavek"/>
        <w:ind w:firstLine="0"/>
        <w:rPr>
          <w:rFonts w:cs="Arial"/>
        </w:rPr>
      </w:pPr>
      <w:r w:rsidRPr="004E6ACF">
        <w:rPr>
          <w:rFonts w:cs="Arial"/>
        </w:rPr>
        <w:t>Nadzor nad izvajanjem te uredbe opravlja finančna uprava.</w:t>
      </w:r>
    </w:p>
    <w:p w14:paraId="38F20294" w14:textId="77777777" w:rsidR="004E6ACF" w:rsidRPr="00633580" w:rsidRDefault="004E6ACF" w:rsidP="004E6ACF">
      <w:pPr>
        <w:pStyle w:val="Poglavje"/>
        <w:rPr>
          <w:b w:val="0"/>
        </w:rPr>
      </w:pPr>
      <w:r w:rsidRPr="00633580">
        <w:rPr>
          <w:b w:val="0"/>
        </w:rPr>
        <w:t>VI. KAZENSKA DOLOČBA</w:t>
      </w:r>
    </w:p>
    <w:p w14:paraId="3759AECC" w14:textId="77777777" w:rsidR="004E6ACF" w:rsidRPr="004E6ACF" w:rsidRDefault="004E6ACF" w:rsidP="004E6ACF">
      <w:pPr>
        <w:pStyle w:val="len"/>
        <w:numPr>
          <w:ilvl w:val="0"/>
          <w:numId w:val="29"/>
        </w:numPr>
        <w:rPr>
          <w:rFonts w:cs="Arial"/>
        </w:rPr>
      </w:pPr>
      <w:r w:rsidRPr="004E6ACF">
        <w:rPr>
          <w:rFonts w:cs="Arial"/>
        </w:rPr>
        <w:t>člen</w:t>
      </w:r>
    </w:p>
    <w:p w14:paraId="0693A972" w14:textId="77777777" w:rsidR="004E6ACF" w:rsidRPr="004E6ACF" w:rsidRDefault="004E6ACF" w:rsidP="004E6ACF">
      <w:pPr>
        <w:pStyle w:val="Odstavek"/>
        <w:ind w:left="426" w:hanging="426"/>
        <w:rPr>
          <w:rFonts w:cs="Arial"/>
        </w:rPr>
      </w:pPr>
      <w:r w:rsidRPr="004E6ACF">
        <w:rPr>
          <w:rFonts w:cs="Arial"/>
        </w:rPr>
        <w:t xml:space="preserve">(1) Z globo od </w:t>
      </w:r>
      <w:r w:rsidRPr="009B0792">
        <w:rPr>
          <w:rFonts w:cs="Arial"/>
        </w:rPr>
        <w:t xml:space="preserve">4.100 do 40.000 </w:t>
      </w:r>
      <w:r w:rsidRPr="004E6ACF">
        <w:rPr>
          <w:rFonts w:cs="Arial"/>
        </w:rPr>
        <w:t>evrov se za prekršek kaznuje proizvajalec in pooblaščeni zastopnik, ki je pravna oseba ali samostojni podjetnik posameznik, če:</w:t>
      </w:r>
    </w:p>
    <w:p w14:paraId="69D82C04" w14:textId="77777777" w:rsidR="004E6ACF" w:rsidRPr="004E6ACF" w:rsidRDefault="004E6ACF" w:rsidP="004E6ACF">
      <w:pPr>
        <w:pStyle w:val="Alineazaodstavkom"/>
        <w:numPr>
          <w:ilvl w:val="0"/>
          <w:numId w:val="26"/>
        </w:numPr>
        <w:tabs>
          <w:tab w:val="left" w:pos="540"/>
          <w:tab w:val="left" w:pos="900"/>
        </w:tabs>
        <w:overflowPunct/>
        <w:autoSpaceDE/>
        <w:autoSpaceDN/>
        <w:adjustRightInd/>
        <w:spacing w:line="240" w:lineRule="auto"/>
        <w:textAlignment w:val="auto"/>
        <w:rPr>
          <w:rFonts w:cs="Arial"/>
        </w:rPr>
      </w:pPr>
      <w:r w:rsidRPr="004E6ACF">
        <w:rPr>
          <w:rFonts w:cs="Arial"/>
        </w:rPr>
        <w:t>ne vodi evidence v skladu s prvim odstavkom 8. člena te uredbe,</w:t>
      </w:r>
    </w:p>
    <w:p w14:paraId="251D78BC" w14:textId="77777777" w:rsidR="004E6ACF" w:rsidRPr="004E6ACF" w:rsidRDefault="004E6ACF" w:rsidP="004E6ACF">
      <w:pPr>
        <w:pStyle w:val="Alineazaodstavkom"/>
        <w:numPr>
          <w:ilvl w:val="0"/>
          <w:numId w:val="26"/>
        </w:numPr>
        <w:tabs>
          <w:tab w:val="left" w:pos="540"/>
          <w:tab w:val="left" w:pos="900"/>
        </w:tabs>
        <w:overflowPunct/>
        <w:autoSpaceDE/>
        <w:autoSpaceDN/>
        <w:adjustRightInd/>
        <w:spacing w:line="240" w:lineRule="auto"/>
        <w:textAlignment w:val="auto"/>
        <w:rPr>
          <w:rFonts w:cs="Arial"/>
        </w:rPr>
      </w:pPr>
      <w:r w:rsidRPr="004E6ACF">
        <w:rPr>
          <w:rFonts w:cs="Arial"/>
        </w:rPr>
        <w:t>ne predloži obračuna okoljske dajatve finančni upravi do 20. julija tekočega leta za januar, februar, marec, april, maj in junij tekočega leta ter do 20. januarja tekočega leta za julij, avgust, september, oktober, november in december preteklega leta v skladu z drugim odstavkom 8. člena te uredbe ali na obračunu navede neresnične podatke,</w:t>
      </w:r>
    </w:p>
    <w:p w14:paraId="76AD919F" w14:textId="77777777" w:rsidR="004E6ACF" w:rsidRPr="004E6ACF" w:rsidRDefault="004E6ACF" w:rsidP="004E6ACF">
      <w:pPr>
        <w:pStyle w:val="Alineazaodstavkom"/>
        <w:numPr>
          <w:ilvl w:val="0"/>
          <w:numId w:val="26"/>
        </w:numPr>
        <w:tabs>
          <w:tab w:val="left" w:pos="540"/>
          <w:tab w:val="left" w:pos="900"/>
        </w:tabs>
        <w:overflowPunct/>
        <w:autoSpaceDE/>
        <w:autoSpaceDN/>
        <w:adjustRightInd/>
        <w:spacing w:line="240" w:lineRule="auto"/>
        <w:textAlignment w:val="auto"/>
        <w:rPr>
          <w:rFonts w:cs="Arial"/>
        </w:rPr>
      </w:pPr>
      <w:r w:rsidRPr="004E6ACF">
        <w:rPr>
          <w:rFonts w:cs="Arial"/>
        </w:rPr>
        <w:t>kot zavezanec iz drugega odstavka 6. člena te uredbe ne plača okoljske dajatve oziroma je ne plača v predpisanem roku,</w:t>
      </w:r>
    </w:p>
    <w:p w14:paraId="7BB86BFB" w14:textId="77777777" w:rsidR="004E6ACF" w:rsidRPr="004E6ACF" w:rsidRDefault="004E6ACF" w:rsidP="004E6ACF">
      <w:pPr>
        <w:pStyle w:val="Alineazaodstavkom"/>
        <w:numPr>
          <w:ilvl w:val="0"/>
          <w:numId w:val="26"/>
        </w:numPr>
        <w:tabs>
          <w:tab w:val="left" w:pos="540"/>
          <w:tab w:val="left" w:pos="900"/>
        </w:tabs>
        <w:overflowPunct/>
        <w:autoSpaceDE/>
        <w:autoSpaceDN/>
        <w:adjustRightInd/>
        <w:spacing w:line="240" w:lineRule="auto"/>
        <w:textAlignment w:val="auto"/>
        <w:rPr>
          <w:rFonts w:cs="Arial"/>
        </w:rPr>
      </w:pPr>
      <w:r w:rsidRPr="004E6ACF">
        <w:rPr>
          <w:rFonts w:cs="Arial"/>
        </w:rPr>
        <w:t>ne prijavi finančni upravi, kdaj se dejavnost, zaradi katere je zavezan obračunavati in plačevati okoljsko dajatev, začne, spremeni ali preneha, v skladu s prvim odstavkom 4. člena te uredbe,</w:t>
      </w:r>
    </w:p>
    <w:p w14:paraId="6D1379B0" w14:textId="77777777" w:rsidR="004E6ACF" w:rsidRPr="004E6ACF" w:rsidRDefault="004E6ACF" w:rsidP="004E6ACF">
      <w:pPr>
        <w:pStyle w:val="Alineazaodstavkom"/>
        <w:numPr>
          <w:ilvl w:val="0"/>
          <w:numId w:val="26"/>
        </w:numPr>
        <w:tabs>
          <w:tab w:val="left" w:pos="540"/>
          <w:tab w:val="left" w:pos="900"/>
        </w:tabs>
        <w:overflowPunct/>
        <w:autoSpaceDE/>
        <w:autoSpaceDN/>
        <w:adjustRightInd/>
        <w:spacing w:line="240" w:lineRule="auto"/>
        <w:textAlignment w:val="auto"/>
        <w:rPr>
          <w:rFonts w:cs="Arial"/>
        </w:rPr>
      </w:pPr>
      <w:r w:rsidRPr="004E6ACF">
        <w:rPr>
          <w:rFonts w:cs="Arial"/>
        </w:rPr>
        <w:t>kot oseba iz 10. člena te uredbe na zahtevku za vračilo okoljske dajatve predloži neresnične podatke,</w:t>
      </w:r>
    </w:p>
    <w:p w14:paraId="1F30385F" w14:textId="77777777" w:rsidR="004E6ACF" w:rsidRPr="004E6ACF" w:rsidRDefault="004E6ACF" w:rsidP="004E6ACF">
      <w:pPr>
        <w:pStyle w:val="Alineazaodstavkom"/>
        <w:numPr>
          <w:ilvl w:val="0"/>
          <w:numId w:val="26"/>
        </w:numPr>
        <w:tabs>
          <w:tab w:val="left" w:pos="540"/>
          <w:tab w:val="left" w:pos="900"/>
        </w:tabs>
        <w:overflowPunct/>
        <w:autoSpaceDE/>
        <w:autoSpaceDN/>
        <w:adjustRightInd/>
        <w:spacing w:line="240" w:lineRule="auto"/>
        <w:textAlignment w:val="auto"/>
        <w:rPr>
          <w:rFonts w:cs="Arial"/>
        </w:rPr>
      </w:pPr>
      <w:r w:rsidRPr="004E6ACF">
        <w:rPr>
          <w:rFonts w:cs="Arial"/>
        </w:rPr>
        <w:t>ne hrani ali na zahtevo finančne uprave ne predloži dokumentov, ki dokazujejo upravičenost do vračila okoljske dajatve v skladu s predpisi, ki urejajo davčni postopek, v skladu s tretjim odstavkom 10. člena te uredbe.</w:t>
      </w:r>
    </w:p>
    <w:p w14:paraId="17EF497D" w14:textId="77777777" w:rsidR="004E6ACF" w:rsidRDefault="004E6ACF" w:rsidP="004E6ACF">
      <w:pPr>
        <w:pStyle w:val="Odstavek"/>
        <w:ind w:firstLine="0"/>
        <w:rPr>
          <w:rFonts w:cs="Arial"/>
        </w:rPr>
      </w:pPr>
      <w:r w:rsidRPr="004E6ACF">
        <w:rPr>
          <w:rFonts w:cs="Arial"/>
        </w:rPr>
        <w:t>(2) Z globo od 1.200 do 4.100 evrov se za prekršek kaznuje odgovorna oseba pravne osebe oziroma odgovorna oseba samostojnega podjetnika posameznika, če stori dejanje iz prejšnjega odstavka.</w:t>
      </w:r>
    </w:p>
    <w:p w14:paraId="557EFCEE" w14:textId="77777777" w:rsidR="00633580" w:rsidRPr="004E6ACF" w:rsidRDefault="00633580" w:rsidP="004E6ACF">
      <w:pPr>
        <w:pStyle w:val="Odstavek"/>
        <w:ind w:firstLine="0"/>
        <w:rPr>
          <w:rFonts w:cs="Arial"/>
        </w:rPr>
      </w:pPr>
    </w:p>
    <w:p w14:paraId="51E303FF" w14:textId="77777777" w:rsidR="004E6ACF" w:rsidRDefault="004E6ACF" w:rsidP="004E6ACF">
      <w:pPr>
        <w:pStyle w:val="Odstavek"/>
        <w:ind w:firstLine="0"/>
        <w:jc w:val="center"/>
        <w:rPr>
          <w:rFonts w:cs="Arial"/>
        </w:rPr>
      </w:pPr>
      <w:r w:rsidRPr="00633580">
        <w:rPr>
          <w:rFonts w:cs="Arial"/>
        </w:rPr>
        <w:t>VII. PREHODNI IN KONČNE DOLOČBE</w:t>
      </w:r>
    </w:p>
    <w:p w14:paraId="03BA0C8F" w14:textId="77777777" w:rsidR="00633580" w:rsidRPr="00633580" w:rsidRDefault="00633580" w:rsidP="004E6ACF">
      <w:pPr>
        <w:pStyle w:val="Odstavek"/>
        <w:ind w:firstLine="0"/>
        <w:jc w:val="center"/>
        <w:rPr>
          <w:rFonts w:cs="Arial"/>
        </w:rPr>
      </w:pPr>
    </w:p>
    <w:p w14:paraId="0D1D2156" w14:textId="77777777" w:rsidR="004E6ACF" w:rsidRPr="004E6ACF" w:rsidRDefault="004E6ACF" w:rsidP="004E6ACF">
      <w:pPr>
        <w:pStyle w:val="Odstavek"/>
        <w:numPr>
          <w:ilvl w:val="0"/>
          <w:numId w:val="29"/>
        </w:numPr>
        <w:jc w:val="center"/>
        <w:rPr>
          <w:rFonts w:cs="Arial"/>
          <w:b/>
        </w:rPr>
      </w:pPr>
      <w:r w:rsidRPr="004E6ACF">
        <w:rPr>
          <w:rFonts w:cs="Arial"/>
          <w:b/>
        </w:rPr>
        <w:t>člen</w:t>
      </w:r>
    </w:p>
    <w:p w14:paraId="31948F99" w14:textId="77777777" w:rsidR="004E6ACF" w:rsidRPr="004E6ACF" w:rsidRDefault="004E6ACF" w:rsidP="004E6ACF">
      <w:pPr>
        <w:pStyle w:val="Odstavek"/>
        <w:ind w:firstLine="0"/>
        <w:rPr>
          <w:rFonts w:cs="Arial"/>
        </w:rPr>
      </w:pPr>
      <w:r w:rsidRPr="004E6ACF">
        <w:rPr>
          <w:rFonts w:cs="Arial"/>
        </w:rPr>
        <w:t>(1) Obstoječa evidenca proizvajalcev in pridobiteljev, ki jo vodi finančna uprava, postane evidenca proizvajalcev in pooblaščenih zastopnikov iz 5. člena te uredbe.</w:t>
      </w:r>
    </w:p>
    <w:p w14:paraId="2B55B2A1" w14:textId="77777777" w:rsidR="004E6ACF" w:rsidRDefault="004E6ACF" w:rsidP="004E6ACF">
      <w:pPr>
        <w:pStyle w:val="Odstavek"/>
        <w:ind w:firstLine="0"/>
        <w:rPr>
          <w:rFonts w:cs="Arial"/>
        </w:rPr>
      </w:pPr>
      <w:r w:rsidRPr="004E6ACF">
        <w:rPr>
          <w:rFonts w:cs="Arial"/>
        </w:rPr>
        <w:t xml:space="preserve">(2) Obstoječi pooblaščeni zastopniki, ki se niso prijavili kot zavezanci morajo prijaviti svojo dejavnost najpozneje do 31. 3. 2019. </w:t>
      </w:r>
    </w:p>
    <w:p w14:paraId="1380721D" w14:textId="77777777" w:rsidR="00633580" w:rsidRPr="004E6ACF" w:rsidRDefault="00633580" w:rsidP="004E6ACF">
      <w:pPr>
        <w:pStyle w:val="Odstavek"/>
        <w:ind w:firstLine="0"/>
        <w:rPr>
          <w:rFonts w:cs="Arial"/>
        </w:rPr>
      </w:pPr>
    </w:p>
    <w:p w14:paraId="0CBEA30C" w14:textId="77777777" w:rsidR="004E6ACF" w:rsidRPr="004E6ACF" w:rsidRDefault="004E6ACF" w:rsidP="004E6ACF">
      <w:pPr>
        <w:pStyle w:val="Odstavek"/>
        <w:numPr>
          <w:ilvl w:val="0"/>
          <w:numId w:val="29"/>
        </w:numPr>
        <w:jc w:val="center"/>
        <w:rPr>
          <w:rFonts w:cs="Arial"/>
          <w:b/>
        </w:rPr>
      </w:pPr>
      <w:r w:rsidRPr="004E6ACF">
        <w:rPr>
          <w:rFonts w:cs="Arial"/>
          <w:b/>
        </w:rPr>
        <w:lastRenderedPageBreak/>
        <w:t xml:space="preserve">člen </w:t>
      </w:r>
    </w:p>
    <w:p w14:paraId="0881AAA0" w14:textId="77777777" w:rsidR="004E6ACF" w:rsidRPr="004E6ACF" w:rsidRDefault="004E6ACF" w:rsidP="004E6ACF">
      <w:pPr>
        <w:pStyle w:val="Odstavek"/>
        <w:ind w:firstLine="0"/>
        <w:rPr>
          <w:rFonts w:cs="Arial"/>
        </w:rPr>
      </w:pPr>
      <w:r w:rsidRPr="004E6ACF">
        <w:rPr>
          <w:rFonts w:cs="Arial"/>
        </w:rPr>
        <w:t xml:space="preserve">(1) Z dnem uveljavitve te uredbe preneha veljati Uredba o okoljski dajatvi zaradi onesnaževanja okolja zaradi nastajanja odpadne električne in elektronske opreme (Uradni list RS </w:t>
      </w:r>
      <w:proofErr w:type="spellStart"/>
      <w:r w:rsidRPr="004E6ACF">
        <w:rPr>
          <w:rFonts w:cs="Arial"/>
        </w:rPr>
        <w:t>št.32/06</w:t>
      </w:r>
      <w:proofErr w:type="spellEnd"/>
      <w:r w:rsidRPr="004E6ACF">
        <w:rPr>
          <w:rFonts w:cs="Arial"/>
        </w:rPr>
        <w:t xml:space="preserve">, 65/06 in 78/08). </w:t>
      </w:r>
    </w:p>
    <w:p w14:paraId="717B767E" w14:textId="77777777" w:rsidR="004E6ACF" w:rsidRPr="004E6ACF" w:rsidRDefault="004E6ACF" w:rsidP="004E6ACF">
      <w:pPr>
        <w:pStyle w:val="Odstavek"/>
        <w:ind w:firstLine="0"/>
        <w:rPr>
          <w:rFonts w:cs="Arial"/>
        </w:rPr>
      </w:pPr>
      <w:r w:rsidRPr="004E6ACF">
        <w:rPr>
          <w:rFonts w:cs="Arial"/>
        </w:rPr>
        <w:t>(2) Za obračunavanje in plačevanje okoljske dajatve ter vračilo plačane okoljske dajatve za davčna obdobja do 31. decembra 2018 se uporablja Uredba o okoljski dajatvi zaradi onesnaževanja okolja zaradi nastajanja odpadne električne in elektronske opreme (Uradni list RS št. 32/06, 65/06 in 78/08).</w:t>
      </w:r>
    </w:p>
    <w:p w14:paraId="287DACB9" w14:textId="77777777" w:rsidR="004E6ACF" w:rsidRPr="004E6ACF" w:rsidRDefault="004E6ACF" w:rsidP="004E6ACF">
      <w:pPr>
        <w:pStyle w:val="Odstavek"/>
        <w:ind w:firstLine="0"/>
        <w:jc w:val="left"/>
        <w:rPr>
          <w:rFonts w:cs="Arial"/>
        </w:rPr>
      </w:pPr>
    </w:p>
    <w:p w14:paraId="7857ECE0" w14:textId="77777777" w:rsidR="004E6ACF" w:rsidRPr="004E6ACF" w:rsidRDefault="004E6ACF" w:rsidP="004E6ACF">
      <w:pPr>
        <w:pStyle w:val="Odstavek"/>
        <w:numPr>
          <w:ilvl w:val="0"/>
          <w:numId w:val="29"/>
        </w:numPr>
        <w:jc w:val="center"/>
        <w:rPr>
          <w:rFonts w:cs="Arial"/>
          <w:b/>
        </w:rPr>
      </w:pPr>
      <w:r w:rsidRPr="004E6ACF">
        <w:rPr>
          <w:rFonts w:cs="Arial"/>
          <w:b/>
        </w:rPr>
        <w:t>člen</w:t>
      </w:r>
    </w:p>
    <w:p w14:paraId="60274C01" w14:textId="77777777" w:rsidR="004E6ACF" w:rsidRPr="004E6ACF" w:rsidRDefault="004E6ACF" w:rsidP="004E6ACF">
      <w:pPr>
        <w:pStyle w:val="Odstavek"/>
        <w:ind w:firstLine="0"/>
        <w:jc w:val="left"/>
        <w:rPr>
          <w:rFonts w:cs="Arial"/>
        </w:rPr>
      </w:pPr>
      <w:r w:rsidRPr="004E6ACF">
        <w:rPr>
          <w:rFonts w:cs="Arial"/>
        </w:rPr>
        <w:t>Ta uredba začne veljati naslednji dan po objavi v Uradnem listu Republike Slovenije, uporabljati pa se začne 1. 1. 2019.</w:t>
      </w:r>
    </w:p>
    <w:p w14:paraId="5E9B9B4D" w14:textId="77777777" w:rsidR="004E6ACF" w:rsidRPr="004E6ACF" w:rsidRDefault="004E6ACF" w:rsidP="004E6ACF">
      <w:pPr>
        <w:rPr>
          <w:rFonts w:cs="Arial"/>
          <w:noProof/>
          <w:sz w:val="22"/>
          <w:szCs w:val="22"/>
        </w:rPr>
      </w:pPr>
    </w:p>
    <w:p w14:paraId="12A1CA1E" w14:textId="77777777" w:rsidR="004E6ACF" w:rsidRPr="004E6ACF" w:rsidRDefault="004E6ACF" w:rsidP="004E6ACF">
      <w:pPr>
        <w:rPr>
          <w:rFonts w:cs="Arial"/>
          <w:noProof/>
          <w:sz w:val="22"/>
          <w:szCs w:val="22"/>
        </w:rPr>
      </w:pPr>
    </w:p>
    <w:p w14:paraId="63D39F03" w14:textId="77777777" w:rsidR="004E6ACF" w:rsidRPr="004E6ACF" w:rsidRDefault="004E6ACF" w:rsidP="004E6ACF">
      <w:pPr>
        <w:rPr>
          <w:rFonts w:cs="Arial"/>
          <w:noProof/>
          <w:sz w:val="22"/>
          <w:szCs w:val="22"/>
        </w:rPr>
      </w:pPr>
      <w:r w:rsidRPr="004E6ACF">
        <w:rPr>
          <w:rFonts w:cs="Arial"/>
          <w:noProof/>
          <w:sz w:val="22"/>
          <w:szCs w:val="22"/>
        </w:rPr>
        <w:t xml:space="preserve">Št. </w:t>
      </w:r>
    </w:p>
    <w:p w14:paraId="4888262F" w14:textId="77777777" w:rsidR="004E6ACF" w:rsidRPr="004E6ACF" w:rsidRDefault="004E6ACF" w:rsidP="004E6ACF">
      <w:pPr>
        <w:rPr>
          <w:rFonts w:cs="Arial"/>
          <w:noProof/>
          <w:sz w:val="22"/>
          <w:szCs w:val="22"/>
        </w:rPr>
      </w:pPr>
      <w:r w:rsidRPr="004E6ACF">
        <w:rPr>
          <w:rFonts w:cs="Arial"/>
          <w:noProof/>
          <w:sz w:val="22"/>
          <w:szCs w:val="22"/>
        </w:rPr>
        <w:t xml:space="preserve">Ljubljana, dne </w:t>
      </w:r>
    </w:p>
    <w:p w14:paraId="2A2DA8BA" w14:textId="77777777" w:rsidR="004E6ACF" w:rsidRPr="004E6ACF" w:rsidRDefault="004E6ACF" w:rsidP="004E6ACF">
      <w:pPr>
        <w:spacing w:after="120"/>
        <w:ind w:left="3192" w:firstLine="348"/>
        <w:jc w:val="center"/>
        <w:rPr>
          <w:rFonts w:cs="Arial"/>
          <w:b/>
          <w:noProof/>
          <w:sz w:val="22"/>
          <w:szCs w:val="22"/>
        </w:rPr>
      </w:pPr>
      <w:r w:rsidRPr="004E6ACF">
        <w:rPr>
          <w:rFonts w:cs="Arial"/>
          <w:b/>
          <w:noProof/>
          <w:sz w:val="22"/>
          <w:szCs w:val="22"/>
        </w:rPr>
        <w:t>Vlada Republike Slovenije</w:t>
      </w:r>
    </w:p>
    <w:p w14:paraId="34AE9E45" w14:textId="7172A6D2" w:rsidR="004E6ACF" w:rsidRDefault="004E6ACF" w:rsidP="004E6ACF">
      <w:pPr>
        <w:ind w:left="2844" w:firstLine="348"/>
        <w:jc w:val="center"/>
        <w:rPr>
          <w:rFonts w:cs="Arial"/>
          <w:b/>
          <w:noProof/>
          <w:sz w:val="22"/>
          <w:szCs w:val="22"/>
        </w:rPr>
      </w:pPr>
      <w:r w:rsidRPr="004E6ACF">
        <w:rPr>
          <w:rFonts w:cs="Arial"/>
          <w:b/>
          <w:noProof/>
          <w:sz w:val="22"/>
          <w:szCs w:val="22"/>
        </w:rPr>
        <w:t xml:space="preserve">         Marjan Šarec </w:t>
      </w:r>
    </w:p>
    <w:p w14:paraId="29C3F704" w14:textId="2A961AD9" w:rsidR="009B0792" w:rsidRPr="004E6ACF" w:rsidRDefault="009B0792" w:rsidP="004E6ACF">
      <w:pPr>
        <w:ind w:left="2844" w:firstLine="348"/>
        <w:jc w:val="center"/>
        <w:rPr>
          <w:rFonts w:cs="Arial"/>
          <w:b/>
          <w:noProof/>
          <w:sz w:val="22"/>
          <w:szCs w:val="22"/>
        </w:rPr>
      </w:pPr>
      <w:r>
        <w:rPr>
          <w:rFonts w:cs="Arial"/>
          <w:b/>
          <w:noProof/>
          <w:sz w:val="22"/>
          <w:szCs w:val="22"/>
        </w:rPr>
        <w:t xml:space="preserve">        predsednik</w:t>
      </w:r>
    </w:p>
    <w:p w14:paraId="29FA8779" w14:textId="5B90C85A" w:rsidR="004E6ACF" w:rsidRPr="004E6ACF" w:rsidRDefault="004E6ACF" w:rsidP="004E6ACF">
      <w:pPr>
        <w:rPr>
          <w:rFonts w:cs="Arial"/>
          <w:b/>
          <w:sz w:val="22"/>
          <w:szCs w:val="22"/>
        </w:rPr>
      </w:pPr>
      <w:r w:rsidRPr="004E6ACF">
        <w:rPr>
          <w:rFonts w:cs="Arial"/>
          <w:b/>
          <w:noProof/>
          <w:sz w:val="22"/>
          <w:szCs w:val="22"/>
        </w:rPr>
        <w:t xml:space="preserve">               </w:t>
      </w:r>
      <w:r w:rsidRPr="004E6ACF">
        <w:rPr>
          <w:rFonts w:cs="Arial"/>
          <w:b/>
          <w:noProof/>
          <w:sz w:val="22"/>
          <w:szCs w:val="22"/>
        </w:rPr>
        <w:tab/>
      </w:r>
      <w:r w:rsidRPr="004E6ACF">
        <w:rPr>
          <w:rFonts w:cs="Arial"/>
          <w:b/>
          <w:noProof/>
          <w:sz w:val="22"/>
          <w:szCs w:val="22"/>
        </w:rPr>
        <w:tab/>
      </w:r>
      <w:r w:rsidRPr="004E6ACF">
        <w:rPr>
          <w:rFonts w:cs="Arial"/>
          <w:b/>
          <w:noProof/>
          <w:sz w:val="22"/>
          <w:szCs w:val="22"/>
        </w:rPr>
        <w:tab/>
      </w:r>
      <w:r w:rsidRPr="004E6ACF">
        <w:rPr>
          <w:rFonts w:cs="Arial"/>
          <w:b/>
          <w:noProof/>
          <w:sz w:val="22"/>
          <w:szCs w:val="22"/>
        </w:rPr>
        <w:tab/>
      </w:r>
      <w:r w:rsidRPr="004E6ACF">
        <w:rPr>
          <w:rFonts w:cs="Arial"/>
          <w:b/>
          <w:noProof/>
          <w:sz w:val="22"/>
          <w:szCs w:val="22"/>
        </w:rPr>
        <w:tab/>
      </w:r>
      <w:r w:rsidRPr="004E6ACF">
        <w:rPr>
          <w:rFonts w:cs="Arial"/>
          <w:b/>
          <w:noProof/>
          <w:sz w:val="22"/>
          <w:szCs w:val="22"/>
        </w:rPr>
        <w:tab/>
        <w:t xml:space="preserve">                                                     </w:t>
      </w:r>
      <w:r w:rsidR="009B0792">
        <w:rPr>
          <w:rFonts w:cs="Arial"/>
          <w:b/>
          <w:noProof/>
          <w:sz w:val="22"/>
          <w:szCs w:val="22"/>
        </w:rPr>
        <w:t xml:space="preserve">   </w:t>
      </w:r>
    </w:p>
    <w:p w14:paraId="0B2BEE99" w14:textId="77777777" w:rsidR="004E6ACF" w:rsidRPr="004E6ACF" w:rsidRDefault="004E6ACF" w:rsidP="004E6ACF">
      <w:pPr>
        <w:pStyle w:val="Telobesedila"/>
        <w:tabs>
          <w:tab w:val="left" w:pos="0"/>
        </w:tabs>
        <w:spacing w:line="260" w:lineRule="exact"/>
        <w:jc w:val="center"/>
        <w:rPr>
          <w:rFonts w:ascii="Arial" w:hAnsi="Arial" w:cs="Arial"/>
          <w:sz w:val="22"/>
          <w:szCs w:val="22"/>
        </w:rPr>
      </w:pPr>
    </w:p>
    <w:p w14:paraId="74338C17" w14:textId="65AB80A4" w:rsidR="004E6ACF" w:rsidRPr="004E6ACF" w:rsidRDefault="00633580" w:rsidP="00633580">
      <w:pPr>
        <w:spacing w:line="240" w:lineRule="auto"/>
        <w:rPr>
          <w:rFonts w:cs="Arial"/>
          <w:sz w:val="22"/>
          <w:szCs w:val="22"/>
        </w:rPr>
      </w:pPr>
      <w:r>
        <w:rPr>
          <w:rFonts w:cs="Arial"/>
        </w:rPr>
        <w:br w:type="page"/>
      </w:r>
    </w:p>
    <w:p w14:paraId="7892330E" w14:textId="77777777" w:rsidR="004E6ACF" w:rsidRPr="004E6ACF" w:rsidRDefault="004E6ACF" w:rsidP="004E6ACF">
      <w:pPr>
        <w:pStyle w:val="Priloga"/>
        <w:rPr>
          <w:rFonts w:cs="Arial"/>
          <w:sz w:val="22"/>
          <w:szCs w:val="22"/>
          <w:lang w:val="sl-SI"/>
        </w:rPr>
      </w:pPr>
      <w:r w:rsidRPr="004E6ACF">
        <w:rPr>
          <w:rFonts w:cs="Arial"/>
          <w:sz w:val="22"/>
          <w:szCs w:val="22"/>
          <w:lang w:val="sl-SI"/>
        </w:rPr>
        <w:lastRenderedPageBreak/>
        <w:t>Priloga 1: Razredi EEO, prenosnih baterij in akumulatorjev</w:t>
      </w:r>
    </w:p>
    <w:p w14:paraId="1BBDA516" w14:textId="77777777" w:rsidR="004E6ACF" w:rsidRPr="004E6ACF" w:rsidRDefault="004E6ACF" w:rsidP="004E6ACF">
      <w:pPr>
        <w:pStyle w:val="Priloga"/>
        <w:rPr>
          <w:rFonts w:cs="Arial"/>
          <w:sz w:val="22"/>
          <w:szCs w:val="22"/>
          <w:lang w:val="sl-SI"/>
        </w:rPr>
      </w:pPr>
    </w:p>
    <w:p w14:paraId="5573005A" w14:textId="391000FC" w:rsidR="004E6ACF" w:rsidRPr="004E6ACF" w:rsidRDefault="004E6ACF" w:rsidP="004E6ACF">
      <w:pPr>
        <w:pStyle w:val="Odstavekseznama"/>
        <w:numPr>
          <w:ilvl w:val="4"/>
          <w:numId w:val="30"/>
        </w:numPr>
        <w:tabs>
          <w:tab w:val="left" w:pos="0"/>
        </w:tabs>
        <w:spacing w:line="260" w:lineRule="exact"/>
        <w:ind w:left="567" w:hanging="567"/>
        <w:rPr>
          <w:rFonts w:ascii="Arial" w:hAnsi="Arial" w:cs="Arial"/>
          <w:b/>
          <w:szCs w:val="22"/>
        </w:rPr>
      </w:pPr>
      <w:r w:rsidRPr="004E6ACF">
        <w:rPr>
          <w:rFonts w:ascii="Arial" w:hAnsi="Arial" w:cs="Arial"/>
          <w:b/>
          <w:szCs w:val="22"/>
        </w:rPr>
        <w:t>Razredi EEO</w:t>
      </w:r>
      <w:r w:rsidR="00BF12EC">
        <w:rPr>
          <w:rFonts w:ascii="Arial" w:hAnsi="Arial" w:cs="Arial"/>
          <w:b/>
          <w:szCs w:val="22"/>
        </w:rPr>
        <w:t>, prenosnih baterij in akumulatorjev</w:t>
      </w:r>
    </w:p>
    <w:p w14:paraId="37E161D9" w14:textId="77777777" w:rsidR="004E6ACF" w:rsidRPr="004E6ACF" w:rsidRDefault="004E6ACF" w:rsidP="004E6ACF">
      <w:pPr>
        <w:tabs>
          <w:tab w:val="left" w:pos="0"/>
        </w:tabs>
        <w:rPr>
          <w:rFonts w:cs="Arial"/>
          <w:sz w:val="22"/>
          <w:szCs w:val="22"/>
        </w:rPr>
      </w:pPr>
    </w:p>
    <w:p w14:paraId="5C73A3E9" w14:textId="77777777" w:rsidR="004E6ACF" w:rsidRPr="004E6ACF" w:rsidRDefault="004E6ACF" w:rsidP="004E6ACF">
      <w:pPr>
        <w:pStyle w:val="Odstavekseznama"/>
        <w:numPr>
          <w:ilvl w:val="0"/>
          <w:numId w:val="31"/>
        </w:numPr>
        <w:tabs>
          <w:tab w:val="left" w:pos="0"/>
        </w:tabs>
        <w:spacing w:line="260" w:lineRule="exact"/>
        <w:ind w:left="567" w:hanging="567"/>
        <w:rPr>
          <w:rFonts w:ascii="Arial" w:hAnsi="Arial" w:cs="Arial"/>
          <w:szCs w:val="22"/>
        </w:rPr>
      </w:pPr>
      <w:r w:rsidRPr="004E6ACF">
        <w:rPr>
          <w:rFonts w:ascii="Arial" w:hAnsi="Arial" w:cs="Arial"/>
          <w:szCs w:val="22"/>
        </w:rPr>
        <w:t>Oprema za toplotno izmenjavo</w:t>
      </w:r>
    </w:p>
    <w:p w14:paraId="5B6418EE" w14:textId="77777777" w:rsidR="004E6ACF" w:rsidRPr="004E6ACF" w:rsidRDefault="004E6ACF" w:rsidP="004E6ACF">
      <w:pPr>
        <w:pStyle w:val="Odstavekseznama"/>
        <w:tabs>
          <w:tab w:val="left" w:pos="0"/>
        </w:tabs>
        <w:spacing w:line="260" w:lineRule="exact"/>
        <w:ind w:left="567"/>
        <w:rPr>
          <w:rFonts w:ascii="Arial" w:hAnsi="Arial" w:cs="Arial"/>
          <w:szCs w:val="22"/>
        </w:rPr>
      </w:pPr>
    </w:p>
    <w:p w14:paraId="2A1D42E5" w14:textId="77777777" w:rsidR="004E6ACF" w:rsidRPr="004E6ACF" w:rsidRDefault="004E6ACF" w:rsidP="004E6ACF">
      <w:pPr>
        <w:pStyle w:val="Odstavekseznama"/>
        <w:numPr>
          <w:ilvl w:val="0"/>
          <w:numId w:val="31"/>
        </w:numPr>
        <w:tabs>
          <w:tab w:val="left" w:pos="0"/>
        </w:tabs>
        <w:spacing w:line="260" w:lineRule="exact"/>
        <w:ind w:left="567" w:hanging="567"/>
        <w:rPr>
          <w:rFonts w:ascii="Arial" w:hAnsi="Arial" w:cs="Arial"/>
          <w:szCs w:val="22"/>
        </w:rPr>
      </w:pPr>
      <w:r w:rsidRPr="004E6ACF">
        <w:rPr>
          <w:rFonts w:ascii="Arial" w:hAnsi="Arial" w:cs="Arial"/>
          <w:szCs w:val="22"/>
        </w:rPr>
        <w:t>Zasloni, monitorji in oprema z zasloni, katerih površina je večja od 100 centimetrov</w:t>
      </w:r>
      <w:r w:rsidRPr="004E6ACF">
        <w:rPr>
          <w:rFonts w:ascii="Arial" w:hAnsi="Arial" w:cs="Arial"/>
          <w:szCs w:val="22"/>
          <w:vertAlign w:val="superscript"/>
        </w:rPr>
        <w:t>2</w:t>
      </w:r>
    </w:p>
    <w:p w14:paraId="3F9C1C44" w14:textId="77777777" w:rsidR="004E6ACF" w:rsidRPr="004E6ACF" w:rsidRDefault="004E6ACF" w:rsidP="004E6ACF">
      <w:pPr>
        <w:tabs>
          <w:tab w:val="left" w:pos="0"/>
        </w:tabs>
        <w:rPr>
          <w:rFonts w:cs="Arial"/>
          <w:sz w:val="22"/>
          <w:szCs w:val="22"/>
        </w:rPr>
      </w:pPr>
    </w:p>
    <w:p w14:paraId="62F524B5" w14:textId="77777777" w:rsidR="004E6ACF" w:rsidRPr="004E6ACF" w:rsidRDefault="004E6ACF" w:rsidP="004E6ACF">
      <w:pPr>
        <w:pStyle w:val="Odstavekseznama"/>
        <w:numPr>
          <w:ilvl w:val="0"/>
          <w:numId w:val="31"/>
        </w:numPr>
        <w:tabs>
          <w:tab w:val="left" w:pos="0"/>
        </w:tabs>
        <w:spacing w:line="260" w:lineRule="exact"/>
        <w:ind w:left="567" w:hanging="567"/>
        <w:rPr>
          <w:rFonts w:ascii="Arial" w:hAnsi="Arial" w:cs="Arial"/>
          <w:szCs w:val="22"/>
        </w:rPr>
      </w:pPr>
      <w:r w:rsidRPr="004E6ACF">
        <w:rPr>
          <w:rFonts w:ascii="Arial" w:hAnsi="Arial" w:cs="Arial"/>
          <w:szCs w:val="22"/>
        </w:rPr>
        <w:t>Sijalke</w:t>
      </w:r>
    </w:p>
    <w:p w14:paraId="718E22F2" w14:textId="77777777" w:rsidR="004E6ACF" w:rsidRPr="004E6ACF" w:rsidRDefault="004E6ACF" w:rsidP="004E6ACF">
      <w:pPr>
        <w:tabs>
          <w:tab w:val="left" w:pos="0"/>
        </w:tabs>
        <w:rPr>
          <w:rFonts w:cs="Arial"/>
          <w:sz w:val="22"/>
          <w:szCs w:val="22"/>
        </w:rPr>
      </w:pPr>
    </w:p>
    <w:p w14:paraId="74DF8D08" w14:textId="77777777" w:rsidR="004E6ACF" w:rsidRPr="004E6ACF" w:rsidRDefault="004E6ACF" w:rsidP="004E6ACF">
      <w:pPr>
        <w:pStyle w:val="Odstavekseznama"/>
        <w:numPr>
          <w:ilvl w:val="0"/>
          <w:numId w:val="31"/>
        </w:numPr>
        <w:tabs>
          <w:tab w:val="left" w:pos="0"/>
        </w:tabs>
        <w:spacing w:line="260" w:lineRule="exact"/>
        <w:ind w:left="567" w:hanging="567"/>
        <w:rPr>
          <w:rFonts w:ascii="Arial" w:hAnsi="Arial" w:cs="Arial"/>
          <w:szCs w:val="22"/>
        </w:rPr>
      </w:pPr>
      <w:r w:rsidRPr="004E6ACF">
        <w:rPr>
          <w:rFonts w:ascii="Arial" w:hAnsi="Arial" w:cs="Arial"/>
          <w:szCs w:val="22"/>
        </w:rPr>
        <w:t>Velika oprema (katera koli zunanja dimenzija večja od 50 centimetrov), kar vključuje, vendar ni omejeno na:</w:t>
      </w:r>
    </w:p>
    <w:p w14:paraId="3F325422" w14:textId="77777777" w:rsidR="004E6ACF" w:rsidRPr="004E6ACF" w:rsidRDefault="004E6ACF" w:rsidP="004E6ACF">
      <w:pPr>
        <w:pStyle w:val="Odstavekseznama"/>
        <w:tabs>
          <w:tab w:val="left" w:pos="567"/>
        </w:tabs>
        <w:spacing w:line="260" w:lineRule="exact"/>
        <w:ind w:left="567"/>
        <w:rPr>
          <w:rFonts w:ascii="Arial" w:hAnsi="Arial" w:cs="Arial"/>
          <w:szCs w:val="22"/>
        </w:rPr>
      </w:pPr>
      <w:r w:rsidRPr="004E6ACF">
        <w:rPr>
          <w:rFonts w:ascii="Arial" w:hAnsi="Arial" w:cs="Arial"/>
          <w:szCs w:val="22"/>
        </w:rPr>
        <w:t>gospodinjske aparate; opremo za IT in telekomunikacije; opremo za zabavno elektroniko; svetilke; opremo za reproduciranje zvoka ali slik; glasbeno opremo; električno in elektronsko orodje; igrače, opremo za prosti čas in šport; medicinske pripomočke; instrumente za spremljanje in nadzor; avtomate; opremo za proizvajanje električnega toka. Ta kategorija ne vključuje opreme iz kategorij od 1 do 3.</w:t>
      </w:r>
    </w:p>
    <w:p w14:paraId="08D2694E" w14:textId="77777777" w:rsidR="004E6ACF" w:rsidRPr="004E6ACF" w:rsidRDefault="004E6ACF" w:rsidP="004E6ACF">
      <w:pPr>
        <w:pStyle w:val="Odstavekseznama"/>
        <w:tabs>
          <w:tab w:val="left" w:pos="567"/>
        </w:tabs>
        <w:spacing w:line="260" w:lineRule="exact"/>
        <w:ind w:left="567"/>
        <w:rPr>
          <w:rFonts w:ascii="Arial" w:hAnsi="Arial" w:cs="Arial"/>
          <w:szCs w:val="22"/>
        </w:rPr>
      </w:pPr>
    </w:p>
    <w:p w14:paraId="0B1E9DB8" w14:textId="77777777" w:rsidR="004E6ACF" w:rsidRPr="004E6ACF" w:rsidRDefault="004E6ACF" w:rsidP="004E6ACF">
      <w:pPr>
        <w:pStyle w:val="Odstavekseznama"/>
        <w:numPr>
          <w:ilvl w:val="0"/>
          <w:numId w:val="31"/>
        </w:numPr>
        <w:tabs>
          <w:tab w:val="left" w:pos="0"/>
        </w:tabs>
        <w:spacing w:line="260" w:lineRule="exact"/>
        <w:ind w:left="567" w:hanging="567"/>
        <w:rPr>
          <w:rFonts w:ascii="Arial" w:hAnsi="Arial" w:cs="Arial"/>
          <w:szCs w:val="22"/>
        </w:rPr>
      </w:pPr>
      <w:r w:rsidRPr="004E6ACF">
        <w:rPr>
          <w:rFonts w:ascii="Arial" w:hAnsi="Arial" w:cs="Arial"/>
          <w:szCs w:val="22"/>
        </w:rPr>
        <w:t>Majhna oprema (nobena zunanja dimenzija ni večja od 50 centimetrov), kar vključuje, vendar ni omejeno na:</w:t>
      </w:r>
    </w:p>
    <w:p w14:paraId="30956127" w14:textId="77777777" w:rsidR="004E6ACF" w:rsidRPr="004E6ACF" w:rsidRDefault="004E6ACF" w:rsidP="004E6ACF">
      <w:pPr>
        <w:pStyle w:val="Odstavekseznama"/>
        <w:tabs>
          <w:tab w:val="left" w:pos="567"/>
        </w:tabs>
        <w:spacing w:line="260" w:lineRule="exact"/>
        <w:ind w:left="567"/>
        <w:rPr>
          <w:rFonts w:ascii="Arial" w:hAnsi="Arial" w:cs="Arial"/>
          <w:szCs w:val="22"/>
        </w:rPr>
      </w:pPr>
      <w:r w:rsidRPr="004E6ACF">
        <w:rPr>
          <w:rFonts w:ascii="Arial" w:hAnsi="Arial" w:cs="Arial"/>
          <w:szCs w:val="22"/>
        </w:rPr>
        <w:t>gospodinjske aparate; opremo za zabavno elektroniko; svetilke; opremo za reproduciranje zvoka ali slik; glasbeno opremo; električno in elektronsko orodje; igrače, opremo za prosti čas in šport; medicinske pripomočke; instrumente za spremljanje in nadzor; avtomate; opremo za proizvajanje električnega toka. Ta kategorija ne vključuje opreme iz kategorij od 1 do 3 in 6.</w:t>
      </w:r>
    </w:p>
    <w:p w14:paraId="6DBCEFAE" w14:textId="77777777" w:rsidR="004E6ACF" w:rsidRPr="004E6ACF" w:rsidRDefault="004E6ACF" w:rsidP="004E6ACF">
      <w:pPr>
        <w:tabs>
          <w:tab w:val="left" w:pos="567"/>
        </w:tabs>
        <w:rPr>
          <w:rFonts w:cs="Arial"/>
          <w:sz w:val="22"/>
          <w:szCs w:val="22"/>
        </w:rPr>
      </w:pPr>
    </w:p>
    <w:p w14:paraId="0443D03D" w14:textId="77777777" w:rsidR="004E6ACF" w:rsidRPr="004E6ACF" w:rsidRDefault="004E6ACF" w:rsidP="004E6ACF">
      <w:pPr>
        <w:pStyle w:val="Odstavekseznama"/>
        <w:numPr>
          <w:ilvl w:val="0"/>
          <w:numId w:val="31"/>
        </w:numPr>
        <w:tabs>
          <w:tab w:val="left" w:pos="0"/>
        </w:tabs>
        <w:spacing w:line="260" w:lineRule="exact"/>
        <w:ind w:left="567" w:hanging="567"/>
        <w:rPr>
          <w:rFonts w:ascii="Arial" w:hAnsi="Arial" w:cs="Arial"/>
          <w:szCs w:val="22"/>
        </w:rPr>
      </w:pPr>
      <w:r w:rsidRPr="004E6ACF">
        <w:rPr>
          <w:rFonts w:ascii="Arial" w:hAnsi="Arial" w:cs="Arial"/>
          <w:szCs w:val="22"/>
        </w:rPr>
        <w:t>Majhna oprema za IT in telekomunikacije (nobena zunanja dimenzija ni večja od 50 centimetrov)</w:t>
      </w:r>
    </w:p>
    <w:p w14:paraId="38986889" w14:textId="77777777" w:rsidR="004E6ACF" w:rsidRPr="004E6ACF" w:rsidRDefault="004E6ACF" w:rsidP="004E6ACF">
      <w:pPr>
        <w:pStyle w:val="Odstavekseznama"/>
        <w:tabs>
          <w:tab w:val="left" w:pos="0"/>
        </w:tabs>
        <w:spacing w:line="260" w:lineRule="exact"/>
        <w:rPr>
          <w:rFonts w:ascii="Arial" w:hAnsi="Arial" w:cs="Arial"/>
          <w:szCs w:val="22"/>
        </w:rPr>
      </w:pPr>
    </w:p>
    <w:p w14:paraId="49EF2856" w14:textId="77777777" w:rsidR="004E6ACF" w:rsidRPr="004E6ACF" w:rsidRDefault="004E6ACF" w:rsidP="004E6ACF">
      <w:pPr>
        <w:pStyle w:val="Odstavekseznama"/>
        <w:numPr>
          <w:ilvl w:val="0"/>
          <w:numId w:val="31"/>
        </w:numPr>
        <w:tabs>
          <w:tab w:val="left" w:pos="0"/>
        </w:tabs>
        <w:spacing w:line="260" w:lineRule="exact"/>
        <w:ind w:hanging="720"/>
        <w:rPr>
          <w:rFonts w:ascii="Arial" w:hAnsi="Arial" w:cs="Arial"/>
          <w:szCs w:val="22"/>
        </w:rPr>
      </w:pPr>
      <w:r w:rsidRPr="004E6ACF">
        <w:rPr>
          <w:rFonts w:ascii="Arial" w:hAnsi="Arial" w:cs="Arial"/>
          <w:szCs w:val="22"/>
        </w:rPr>
        <w:t>PBA - Prenosne baterije in akumulatorji</w:t>
      </w:r>
    </w:p>
    <w:p w14:paraId="76EB398A" w14:textId="77777777" w:rsidR="004E6ACF" w:rsidRPr="004E6ACF" w:rsidRDefault="004E6ACF" w:rsidP="004E6ACF">
      <w:pPr>
        <w:tabs>
          <w:tab w:val="left" w:pos="0"/>
        </w:tabs>
        <w:rPr>
          <w:rFonts w:cs="Arial"/>
          <w:sz w:val="22"/>
          <w:szCs w:val="22"/>
        </w:rPr>
      </w:pPr>
    </w:p>
    <w:p w14:paraId="390B5C38" w14:textId="77777777" w:rsidR="004E6ACF" w:rsidRPr="004E6ACF" w:rsidRDefault="004E6ACF" w:rsidP="004E6ACF">
      <w:pPr>
        <w:pStyle w:val="Odstavekseznama"/>
        <w:numPr>
          <w:ilvl w:val="4"/>
          <w:numId w:val="30"/>
        </w:numPr>
        <w:tabs>
          <w:tab w:val="left" w:pos="0"/>
        </w:tabs>
        <w:spacing w:line="260" w:lineRule="exact"/>
        <w:ind w:left="567" w:hanging="567"/>
        <w:rPr>
          <w:rFonts w:ascii="Arial" w:hAnsi="Arial" w:cs="Arial"/>
          <w:b/>
          <w:szCs w:val="22"/>
        </w:rPr>
      </w:pPr>
      <w:r w:rsidRPr="004E6ACF">
        <w:rPr>
          <w:rFonts w:ascii="Arial" w:hAnsi="Arial" w:cs="Arial"/>
          <w:b/>
          <w:szCs w:val="22"/>
        </w:rPr>
        <w:t>Okvirni seznam EEO, prenosnih baterij in akumulatorjev, ki je uvrščena v razrede iz točke a:</w:t>
      </w:r>
    </w:p>
    <w:p w14:paraId="03DD9834" w14:textId="77777777" w:rsidR="004E6ACF" w:rsidRPr="004E6ACF" w:rsidRDefault="004E6ACF" w:rsidP="004E6ACF">
      <w:pPr>
        <w:tabs>
          <w:tab w:val="left" w:pos="0"/>
        </w:tabs>
        <w:rPr>
          <w:rFonts w:cs="Arial"/>
          <w:sz w:val="22"/>
          <w:szCs w:val="22"/>
        </w:rPr>
      </w:pPr>
    </w:p>
    <w:p w14:paraId="6724BDC8" w14:textId="77777777" w:rsidR="004E6ACF" w:rsidRPr="004E6ACF" w:rsidRDefault="004E6ACF" w:rsidP="004E6ACF">
      <w:pPr>
        <w:tabs>
          <w:tab w:val="left" w:pos="0"/>
        </w:tabs>
        <w:rPr>
          <w:rFonts w:cs="Arial"/>
          <w:sz w:val="22"/>
          <w:szCs w:val="22"/>
        </w:rPr>
      </w:pPr>
      <w:r w:rsidRPr="004E6ACF">
        <w:rPr>
          <w:rFonts w:cs="Arial"/>
          <w:sz w:val="22"/>
          <w:szCs w:val="22"/>
        </w:rPr>
        <w:t>1. Oprema za toplotno izmenjavo</w:t>
      </w:r>
    </w:p>
    <w:p w14:paraId="07919905" w14:textId="77777777" w:rsidR="004E6ACF" w:rsidRPr="004E6ACF" w:rsidRDefault="004E6ACF" w:rsidP="004E6ACF">
      <w:pPr>
        <w:tabs>
          <w:tab w:val="left" w:pos="0"/>
        </w:tabs>
        <w:rPr>
          <w:rFonts w:cs="Arial"/>
          <w:sz w:val="22"/>
          <w:szCs w:val="22"/>
        </w:rPr>
      </w:pPr>
      <w:r w:rsidRPr="004E6ACF">
        <w:rPr>
          <w:rFonts w:cs="Arial"/>
          <w:sz w:val="22"/>
          <w:szCs w:val="22"/>
        </w:rPr>
        <w:t xml:space="preserve">Hladilniki, zamrzovalniki, naprave, ki samodejno izdajajo hladne proizvode, oprema za klimatizacijo, oprema za </w:t>
      </w:r>
      <w:proofErr w:type="spellStart"/>
      <w:r w:rsidRPr="004E6ACF">
        <w:rPr>
          <w:rFonts w:cs="Arial"/>
          <w:sz w:val="22"/>
          <w:szCs w:val="22"/>
        </w:rPr>
        <w:t>razvlaževanje</w:t>
      </w:r>
      <w:proofErr w:type="spellEnd"/>
      <w:r w:rsidRPr="004E6ACF">
        <w:rPr>
          <w:rFonts w:cs="Arial"/>
          <w:sz w:val="22"/>
          <w:szCs w:val="22"/>
        </w:rPr>
        <w:t>, toplotne črpalke, oljni radiatorji in druga oprema za toplotno izmenjavo, v kateri se uporabljajo druge tekočine kot voda.</w:t>
      </w:r>
    </w:p>
    <w:p w14:paraId="77A815DA" w14:textId="77777777" w:rsidR="004E6ACF" w:rsidRPr="004E6ACF" w:rsidRDefault="004E6ACF" w:rsidP="004E6ACF">
      <w:pPr>
        <w:tabs>
          <w:tab w:val="left" w:pos="0"/>
        </w:tabs>
        <w:rPr>
          <w:rFonts w:cs="Arial"/>
          <w:sz w:val="22"/>
          <w:szCs w:val="22"/>
        </w:rPr>
      </w:pPr>
    </w:p>
    <w:p w14:paraId="065B3F84" w14:textId="77777777" w:rsidR="004E6ACF" w:rsidRPr="004E6ACF" w:rsidRDefault="004E6ACF" w:rsidP="004E6ACF">
      <w:pPr>
        <w:tabs>
          <w:tab w:val="left" w:pos="0"/>
        </w:tabs>
        <w:rPr>
          <w:rFonts w:cs="Arial"/>
          <w:sz w:val="22"/>
          <w:szCs w:val="22"/>
        </w:rPr>
      </w:pPr>
      <w:r w:rsidRPr="004E6ACF">
        <w:rPr>
          <w:rFonts w:cs="Arial"/>
          <w:sz w:val="22"/>
          <w:szCs w:val="22"/>
        </w:rPr>
        <w:t>2. Zasloni, monitorji in oprema z zasloni, katerih površina je večja od 100 centimetrov</w:t>
      </w:r>
      <w:r w:rsidRPr="004E6ACF">
        <w:rPr>
          <w:rFonts w:cs="Arial"/>
          <w:sz w:val="22"/>
          <w:szCs w:val="22"/>
          <w:vertAlign w:val="superscript"/>
        </w:rPr>
        <w:t>2</w:t>
      </w:r>
    </w:p>
    <w:p w14:paraId="75A04D0B" w14:textId="77777777" w:rsidR="004E6ACF" w:rsidRPr="004E6ACF" w:rsidRDefault="004E6ACF" w:rsidP="004E6ACF">
      <w:pPr>
        <w:tabs>
          <w:tab w:val="left" w:pos="0"/>
        </w:tabs>
        <w:rPr>
          <w:rFonts w:cs="Arial"/>
          <w:sz w:val="22"/>
          <w:szCs w:val="22"/>
        </w:rPr>
      </w:pPr>
      <w:r w:rsidRPr="004E6ACF">
        <w:rPr>
          <w:rFonts w:cs="Arial"/>
          <w:sz w:val="22"/>
          <w:szCs w:val="22"/>
        </w:rPr>
        <w:t>Zasloni, televizijski sprejemniki, okvirji LCD za fotografije, monitorji, prenosni računalniki, notesniki.</w:t>
      </w:r>
    </w:p>
    <w:p w14:paraId="21B891A3" w14:textId="77777777" w:rsidR="004E6ACF" w:rsidRPr="004E6ACF" w:rsidRDefault="004E6ACF" w:rsidP="004E6ACF">
      <w:pPr>
        <w:tabs>
          <w:tab w:val="left" w:pos="0"/>
        </w:tabs>
        <w:rPr>
          <w:rFonts w:cs="Arial"/>
          <w:sz w:val="22"/>
          <w:szCs w:val="22"/>
        </w:rPr>
      </w:pPr>
    </w:p>
    <w:p w14:paraId="40B7F0C2" w14:textId="77777777" w:rsidR="004E6ACF" w:rsidRPr="004E6ACF" w:rsidRDefault="004E6ACF" w:rsidP="004E6ACF">
      <w:pPr>
        <w:tabs>
          <w:tab w:val="left" w:pos="0"/>
        </w:tabs>
        <w:rPr>
          <w:rFonts w:cs="Arial"/>
          <w:sz w:val="22"/>
          <w:szCs w:val="22"/>
        </w:rPr>
      </w:pPr>
      <w:r w:rsidRPr="004E6ACF">
        <w:rPr>
          <w:rFonts w:cs="Arial"/>
          <w:sz w:val="22"/>
          <w:szCs w:val="22"/>
        </w:rPr>
        <w:t>3. Sijalke</w:t>
      </w:r>
    </w:p>
    <w:p w14:paraId="6B9C1472" w14:textId="77777777" w:rsidR="004E6ACF" w:rsidRPr="004E6ACF" w:rsidRDefault="004E6ACF" w:rsidP="004E6ACF">
      <w:pPr>
        <w:tabs>
          <w:tab w:val="left" w:pos="0"/>
        </w:tabs>
        <w:rPr>
          <w:rFonts w:cs="Arial"/>
          <w:sz w:val="22"/>
          <w:szCs w:val="22"/>
        </w:rPr>
      </w:pPr>
      <w:r w:rsidRPr="004E6ACF">
        <w:rPr>
          <w:rFonts w:cs="Arial"/>
          <w:sz w:val="22"/>
          <w:szCs w:val="22"/>
        </w:rPr>
        <w:t xml:space="preserve">Paličaste fluorescentne sijalke, kompaktne fluorescentne sijalke, fluorescentne sijalke, </w:t>
      </w:r>
      <w:proofErr w:type="spellStart"/>
      <w:r w:rsidRPr="004E6ACF">
        <w:rPr>
          <w:rFonts w:cs="Arial"/>
          <w:sz w:val="22"/>
          <w:szCs w:val="22"/>
        </w:rPr>
        <w:t>visokointenzivnostne</w:t>
      </w:r>
      <w:proofErr w:type="spellEnd"/>
      <w:r w:rsidRPr="004E6ACF">
        <w:rPr>
          <w:rFonts w:cs="Arial"/>
          <w:sz w:val="22"/>
          <w:szCs w:val="22"/>
        </w:rPr>
        <w:t xml:space="preserve"> sijalke, vključno z visokotlačnimi svetili z natrijevimi parami in </w:t>
      </w:r>
      <w:proofErr w:type="spellStart"/>
      <w:r w:rsidRPr="004E6ACF">
        <w:rPr>
          <w:rFonts w:cs="Arial"/>
          <w:sz w:val="22"/>
          <w:szCs w:val="22"/>
        </w:rPr>
        <w:t>metalhalogenidnimi</w:t>
      </w:r>
      <w:proofErr w:type="spellEnd"/>
      <w:r w:rsidRPr="004E6ACF">
        <w:rPr>
          <w:rFonts w:cs="Arial"/>
          <w:sz w:val="22"/>
          <w:szCs w:val="22"/>
        </w:rPr>
        <w:t xml:space="preserve"> sijalkami, nizkotlačna svetila z natrijevimi parami, svetleče diode.</w:t>
      </w:r>
    </w:p>
    <w:p w14:paraId="5DC94EAD" w14:textId="77777777" w:rsidR="004E6ACF" w:rsidRPr="004E6ACF" w:rsidRDefault="004E6ACF" w:rsidP="004E6ACF">
      <w:pPr>
        <w:tabs>
          <w:tab w:val="left" w:pos="0"/>
        </w:tabs>
        <w:rPr>
          <w:rFonts w:cs="Arial"/>
          <w:sz w:val="22"/>
          <w:szCs w:val="22"/>
        </w:rPr>
      </w:pPr>
    </w:p>
    <w:p w14:paraId="0EDC2708" w14:textId="77777777" w:rsidR="004E6ACF" w:rsidRPr="004E6ACF" w:rsidRDefault="004E6ACF" w:rsidP="004E6ACF">
      <w:pPr>
        <w:tabs>
          <w:tab w:val="left" w:pos="0"/>
        </w:tabs>
        <w:rPr>
          <w:rFonts w:cs="Arial"/>
          <w:sz w:val="22"/>
          <w:szCs w:val="22"/>
        </w:rPr>
      </w:pPr>
      <w:r w:rsidRPr="004E6ACF">
        <w:rPr>
          <w:rFonts w:cs="Arial"/>
          <w:sz w:val="22"/>
          <w:szCs w:val="22"/>
        </w:rPr>
        <w:lastRenderedPageBreak/>
        <w:t>4. Velika oprema</w:t>
      </w:r>
    </w:p>
    <w:p w14:paraId="2ED20BC4" w14:textId="77777777" w:rsidR="004E6ACF" w:rsidRPr="004E6ACF" w:rsidRDefault="004E6ACF" w:rsidP="004E6ACF">
      <w:pPr>
        <w:tabs>
          <w:tab w:val="left" w:pos="0"/>
        </w:tabs>
        <w:rPr>
          <w:rFonts w:cs="Arial"/>
          <w:sz w:val="22"/>
          <w:szCs w:val="22"/>
        </w:rPr>
      </w:pPr>
      <w:r w:rsidRPr="004E6ACF">
        <w:rPr>
          <w:rFonts w:cs="Arial"/>
          <w:sz w:val="22"/>
          <w:szCs w:val="22"/>
        </w:rPr>
        <w:t xml:space="preserve">Pralni stroji, sušilci oblačil, pomivalni stroji, kuhalniki, električni štedilniki, električne gorilne plošče, svetilke, oprema za reprodukcijo zvoka ali slik, glasbena oprema (razen orgel v cerkvah), naprave za pletenje in tkanje, veliki računalniki, veliki tiskalni stroji, oprema za kopiranje, veliki igralni avtomati na kovance, veliki medicinski pripomočki, veliki instrumenti za spremljanje in nadzor, velike naprave, ki samodejno izdajajo proizvode in denar. </w:t>
      </w:r>
    </w:p>
    <w:p w14:paraId="4B1A17F9" w14:textId="77777777" w:rsidR="004E6ACF" w:rsidRPr="004E6ACF" w:rsidRDefault="004E6ACF" w:rsidP="004E6ACF">
      <w:pPr>
        <w:tabs>
          <w:tab w:val="left" w:pos="0"/>
        </w:tabs>
        <w:rPr>
          <w:rFonts w:cs="Arial"/>
          <w:sz w:val="22"/>
          <w:szCs w:val="22"/>
        </w:rPr>
      </w:pPr>
    </w:p>
    <w:p w14:paraId="43168705" w14:textId="77777777" w:rsidR="004E6ACF" w:rsidRPr="004E6ACF" w:rsidRDefault="004E6ACF" w:rsidP="004E6ACF">
      <w:pPr>
        <w:tabs>
          <w:tab w:val="left" w:pos="0"/>
        </w:tabs>
        <w:rPr>
          <w:rFonts w:cs="Arial"/>
          <w:sz w:val="22"/>
          <w:szCs w:val="22"/>
        </w:rPr>
      </w:pPr>
      <w:r w:rsidRPr="004E6ACF">
        <w:rPr>
          <w:rFonts w:cs="Arial"/>
          <w:sz w:val="22"/>
          <w:szCs w:val="22"/>
        </w:rPr>
        <w:t>5. Majhna oprema</w:t>
      </w:r>
    </w:p>
    <w:p w14:paraId="5246A34E" w14:textId="77777777" w:rsidR="004E6ACF" w:rsidRPr="004E6ACF" w:rsidRDefault="004E6ACF" w:rsidP="004E6ACF">
      <w:pPr>
        <w:tabs>
          <w:tab w:val="left" w:pos="0"/>
        </w:tabs>
        <w:rPr>
          <w:rFonts w:cs="Arial"/>
          <w:sz w:val="22"/>
          <w:szCs w:val="22"/>
        </w:rPr>
      </w:pPr>
      <w:r w:rsidRPr="004E6ACF">
        <w:rPr>
          <w:rFonts w:cs="Arial"/>
          <w:sz w:val="22"/>
          <w:szCs w:val="22"/>
        </w:rPr>
        <w:t xml:space="preserve">Sesalniki, sesalniki - metle, naprave za šivanje, svetilke, mikrovalovne pečice, oprema za prezračevanje, likalniki, opekači, električni noži, kuhalniki vode, ure in zapestne ure, električni brivniki, tehtnice, naprave za nego las in telesa, </w:t>
      </w:r>
      <w:proofErr w:type="spellStart"/>
      <w:r w:rsidRPr="004E6ACF">
        <w:rPr>
          <w:rFonts w:cs="Arial"/>
          <w:sz w:val="22"/>
          <w:szCs w:val="22"/>
        </w:rPr>
        <w:t>kalkulatorji</w:t>
      </w:r>
      <w:proofErr w:type="spellEnd"/>
      <w:r w:rsidRPr="004E6ACF">
        <w:rPr>
          <w:rFonts w:cs="Arial"/>
          <w:sz w:val="22"/>
          <w:szCs w:val="22"/>
        </w:rPr>
        <w:t xml:space="preserve">, radijski sprejemniki, videokamere, videorekorderji, glasbeni stolpi, glasbeni instrumenti, oprema za reprodukcijo zvoka ali slike, električne in elektronske igrače, oprema za šport, računalniki za kolesarjenje, potapljanje, tek, veslanje itd., dimni javljalniki, regulatorji ogrevanja, termostati, majhno električno in elektronsko orodje, majhni medicinski pripomočki, majhni instrumenti za spremljanje in nadzor, majhne naprave, ki samodejno izdajajo proizvode, majhna oprema z vgrajenimi </w:t>
      </w:r>
      <w:proofErr w:type="spellStart"/>
      <w:r w:rsidRPr="004E6ACF">
        <w:rPr>
          <w:rFonts w:cs="Arial"/>
          <w:sz w:val="22"/>
          <w:szCs w:val="22"/>
        </w:rPr>
        <w:t>fotonapetostnimi</w:t>
      </w:r>
      <w:proofErr w:type="spellEnd"/>
      <w:r w:rsidRPr="004E6ACF">
        <w:rPr>
          <w:rFonts w:cs="Arial"/>
          <w:sz w:val="22"/>
          <w:szCs w:val="22"/>
        </w:rPr>
        <w:t xml:space="preserve"> paneli.</w:t>
      </w:r>
    </w:p>
    <w:p w14:paraId="7AF3D507" w14:textId="77777777" w:rsidR="004E6ACF" w:rsidRPr="004E6ACF" w:rsidRDefault="004E6ACF" w:rsidP="004E6ACF">
      <w:pPr>
        <w:tabs>
          <w:tab w:val="left" w:pos="0"/>
        </w:tabs>
        <w:rPr>
          <w:rFonts w:cs="Arial"/>
          <w:sz w:val="22"/>
          <w:szCs w:val="22"/>
        </w:rPr>
      </w:pPr>
    </w:p>
    <w:p w14:paraId="77406ABF" w14:textId="77777777" w:rsidR="004E6ACF" w:rsidRPr="004E6ACF" w:rsidRDefault="004E6ACF" w:rsidP="004E6ACF">
      <w:pPr>
        <w:tabs>
          <w:tab w:val="left" w:pos="0"/>
        </w:tabs>
        <w:rPr>
          <w:rFonts w:cs="Arial"/>
          <w:sz w:val="22"/>
          <w:szCs w:val="22"/>
        </w:rPr>
      </w:pPr>
      <w:r w:rsidRPr="004E6ACF">
        <w:rPr>
          <w:rFonts w:cs="Arial"/>
          <w:sz w:val="22"/>
          <w:szCs w:val="22"/>
        </w:rPr>
        <w:t>6. Majhna oprema za IT in telekomunikacije (nobena zunanja dimenzija ni večja od 50 centimetrov)</w:t>
      </w:r>
    </w:p>
    <w:p w14:paraId="7D4C0F4E" w14:textId="77777777" w:rsidR="004E6ACF" w:rsidRPr="004E6ACF" w:rsidRDefault="004E6ACF" w:rsidP="004E6ACF">
      <w:pPr>
        <w:tabs>
          <w:tab w:val="left" w:pos="0"/>
        </w:tabs>
        <w:rPr>
          <w:rFonts w:cs="Arial"/>
          <w:sz w:val="22"/>
          <w:szCs w:val="22"/>
        </w:rPr>
      </w:pPr>
      <w:r w:rsidRPr="004E6ACF">
        <w:rPr>
          <w:rFonts w:cs="Arial"/>
          <w:sz w:val="22"/>
          <w:szCs w:val="22"/>
        </w:rPr>
        <w:t xml:space="preserve">Mobilni telefoni, GPS, žepni </w:t>
      </w:r>
      <w:proofErr w:type="spellStart"/>
      <w:r w:rsidRPr="004E6ACF">
        <w:rPr>
          <w:rFonts w:cs="Arial"/>
          <w:sz w:val="22"/>
          <w:szCs w:val="22"/>
        </w:rPr>
        <w:t>kalkulatorji</w:t>
      </w:r>
      <w:proofErr w:type="spellEnd"/>
      <w:r w:rsidRPr="004E6ACF">
        <w:rPr>
          <w:rFonts w:cs="Arial"/>
          <w:sz w:val="22"/>
          <w:szCs w:val="22"/>
        </w:rPr>
        <w:t>, usmerjevalniki, osebni računalniki, tiskalniki, telefoni.</w:t>
      </w:r>
    </w:p>
    <w:p w14:paraId="69F40F28" w14:textId="77777777" w:rsidR="004E6ACF" w:rsidRPr="004E6ACF" w:rsidRDefault="004E6ACF" w:rsidP="004E6ACF">
      <w:pPr>
        <w:tabs>
          <w:tab w:val="left" w:pos="0"/>
        </w:tabs>
        <w:rPr>
          <w:rFonts w:cs="Arial"/>
          <w:sz w:val="22"/>
          <w:szCs w:val="22"/>
        </w:rPr>
      </w:pPr>
    </w:p>
    <w:p w14:paraId="52F65A0E" w14:textId="77777777" w:rsidR="004E6ACF" w:rsidRPr="004E6ACF" w:rsidRDefault="004E6ACF" w:rsidP="004E6ACF">
      <w:pPr>
        <w:pStyle w:val="Odstavekseznama"/>
        <w:numPr>
          <w:ilvl w:val="0"/>
          <w:numId w:val="32"/>
        </w:numPr>
        <w:tabs>
          <w:tab w:val="left" w:pos="0"/>
        </w:tabs>
        <w:spacing w:line="260" w:lineRule="exact"/>
        <w:ind w:hanging="720"/>
        <w:rPr>
          <w:rFonts w:ascii="Arial" w:hAnsi="Arial" w:cs="Arial"/>
          <w:szCs w:val="22"/>
        </w:rPr>
      </w:pPr>
      <w:r w:rsidRPr="004E6ACF">
        <w:rPr>
          <w:rFonts w:ascii="Arial" w:hAnsi="Arial" w:cs="Arial"/>
          <w:szCs w:val="22"/>
        </w:rPr>
        <w:t>PBA - Prenosne baterije in akumulatorji</w:t>
      </w:r>
    </w:p>
    <w:p w14:paraId="4FE9B3D6" w14:textId="77777777" w:rsidR="004E6ACF" w:rsidRPr="004E6ACF" w:rsidRDefault="004E6ACF" w:rsidP="004E6ACF">
      <w:pPr>
        <w:tabs>
          <w:tab w:val="left" w:pos="0"/>
        </w:tabs>
        <w:rPr>
          <w:rFonts w:cs="Arial"/>
          <w:sz w:val="22"/>
          <w:szCs w:val="22"/>
        </w:rPr>
      </w:pPr>
      <w:r w:rsidRPr="004E6ACF">
        <w:rPr>
          <w:rFonts w:cs="Arial"/>
          <w:sz w:val="22"/>
          <w:szCs w:val="22"/>
        </w:rPr>
        <w:t>Baterije, gumbaste celice, baterijski sklopi ali akumulatorji, ki so zapečaten, ročno prenosljivi in niso niti industrijska baterija ali akumulator niti avtomobilska baterija ali akumulator.</w:t>
      </w:r>
    </w:p>
    <w:p w14:paraId="53A4F008" w14:textId="77777777" w:rsidR="004E6ACF" w:rsidRPr="004E6ACF" w:rsidRDefault="004E6ACF" w:rsidP="004E6ACF">
      <w:pPr>
        <w:pStyle w:val="Priloga"/>
        <w:rPr>
          <w:rFonts w:cs="Arial"/>
          <w:sz w:val="22"/>
          <w:szCs w:val="22"/>
          <w:lang w:val="sl-SI"/>
        </w:rPr>
      </w:pPr>
    </w:p>
    <w:p w14:paraId="79995432" w14:textId="77777777" w:rsidR="004E6ACF" w:rsidRPr="004E6ACF" w:rsidRDefault="004E6ACF" w:rsidP="004E6ACF">
      <w:pPr>
        <w:pStyle w:val="Priloga"/>
        <w:rPr>
          <w:rFonts w:cs="Arial"/>
          <w:sz w:val="22"/>
          <w:szCs w:val="22"/>
          <w:lang w:val="sl-SI"/>
        </w:rPr>
      </w:pPr>
      <w:r w:rsidRPr="004E6ACF">
        <w:rPr>
          <w:rFonts w:cs="Arial"/>
          <w:sz w:val="22"/>
          <w:szCs w:val="22"/>
        </w:rPr>
        <w:t xml:space="preserve">Priloga </w:t>
      </w:r>
      <w:r w:rsidRPr="004E6ACF">
        <w:rPr>
          <w:rFonts w:cs="Arial"/>
          <w:sz w:val="22"/>
          <w:szCs w:val="22"/>
          <w:lang w:val="sl-SI"/>
        </w:rPr>
        <w:t>2</w:t>
      </w:r>
      <w:r w:rsidRPr="004E6ACF">
        <w:rPr>
          <w:rFonts w:cs="Arial"/>
          <w:sz w:val="22"/>
          <w:szCs w:val="22"/>
        </w:rPr>
        <w:t>: Število enot obremenitve za razrede EE</w:t>
      </w:r>
      <w:r w:rsidRPr="004E6ACF">
        <w:rPr>
          <w:rFonts w:cs="Arial"/>
          <w:sz w:val="22"/>
          <w:szCs w:val="22"/>
          <w:lang w:val="sl-SI"/>
        </w:rPr>
        <w:t>O</w:t>
      </w:r>
      <w:r w:rsidRPr="004E6ACF">
        <w:rPr>
          <w:rFonts w:cs="Arial"/>
          <w:sz w:val="22"/>
          <w:szCs w:val="22"/>
        </w:rPr>
        <w:t xml:space="preserve"> </w:t>
      </w:r>
      <w:r w:rsidRPr="004E6ACF">
        <w:rPr>
          <w:rFonts w:cs="Arial"/>
          <w:sz w:val="22"/>
          <w:szCs w:val="22"/>
          <w:lang w:val="sl-SI"/>
        </w:rPr>
        <w:t>ter</w:t>
      </w:r>
      <w:r w:rsidRPr="004E6ACF">
        <w:rPr>
          <w:rFonts w:cs="Arial"/>
          <w:sz w:val="22"/>
          <w:szCs w:val="22"/>
        </w:rPr>
        <w:t xml:space="preserve"> za prenosne baterije in akumulatorje</w:t>
      </w:r>
    </w:p>
    <w:p w14:paraId="0A3FF495" w14:textId="77777777" w:rsidR="004E6ACF" w:rsidRPr="004E6ACF" w:rsidRDefault="004E6ACF" w:rsidP="004E6ACF">
      <w:pPr>
        <w:pStyle w:val="Priloga"/>
        <w:rPr>
          <w:rFonts w:cs="Arial"/>
          <w:sz w:val="22"/>
          <w:szCs w:val="22"/>
          <w:lang w:val="sl-SI"/>
        </w:rPr>
      </w:pP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287"/>
        <w:gridCol w:w="4288"/>
      </w:tblGrid>
      <w:tr w:rsidR="004E6ACF" w:rsidRPr="004E6ACF" w14:paraId="762D7C04" w14:textId="77777777" w:rsidTr="00CD0C86">
        <w:trPr>
          <w:jc w:val="center"/>
        </w:trPr>
        <w:tc>
          <w:tcPr>
            <w:tcW w:w="4287" w:type="dxa"/>
            <w:shd w:val="clear" w:color="auto" w:fill="BFBFBF"/>
          </w:tcPr>
          <w:p w14:paraId="5296B9B1" w14:textId="77777777" w:rsidR="004E6ACF" w:rsidRPr="004E6ACF" w:rsidRDefault="004E6ACF" w:rsidP="00CD0C86">
            <w:pPr>
              <w:jc w:val="center"/>
              <w:rPr>
                <w:rFonts w:cs="Arial"/>
                <w:b/>
                <w:snapToGrid w:val="0"/>
                <w:sz w:val="22"/>
                <w:szCs w:val="22"/>
              </w:rPr>
            </w:pPr>
            <w:r w:rsidRPr="004E6ACF">
              <w:rPr>
                <w:rFonts w:cs="Arial"/>
                <w:b/>
                <w:snapToGrid w:val="0"/>
                <w:sz w:val="22"/>
                <w:szCs w:val="22"/>
              </w:rPr>
              <w:t>Razred EEO, prenosne baterije in akumulatorji</w:t>
            </w:r>
          </w:p>
        </w:tc>
        <w:tc>
          <w:tcPr>
            <w:tcW w:w="4288" w:type="dxa"/>
            <w:shd w:val="clear" w:color="auto" w:fill="BFBFBF"/>
          </w:tcPr>
          <w:p w14:paraId="7B5E92AA" w14:textId="77777777" w:rsidR="004E6ACF" w:rsidRPr="004E6ACF" w:rsidRDefault="004E6ACF" w:rsidP="00CD0C86">
            <w:pPr>
              <w:jc w:val="center"/>
              <w:rPr>
                <w:rFonts w:cs="Arial"/>
                <w:b/>
                <w:snapToGrid w:val="0"/>
                <w:sz w:val="22"/>
                <w:szCs w:val="22"/>
              </w:rPr>
            </w:pPr>
            <w:r w:rsidRPr="004E6ACF">
              <w:rPr>
                <w:rFonts w:cs="Arial"/>
                <w:b/>
                <w:snapToGrid w:val="0"/>
                <w:sz w:val="22"/>
                <w:szCs w:val="22"/>
              </w:rPr>
              <w:t>Število enot obremenitve na kg</w:t>
            </w:r>
          </w:p>
        </w:tc>
      </w:tr>
      <w:tr w:rsidR="004E6ACF" w:rsidRPr="004E6ACF" w14:paraId="109B13AD" w14:textId="77777777" w:rsidTr="00CD0C86">
        <w:trPr>
          <w:jc w:val="center"/>
        </w:trPr>
        <w:tc>
          <w:tcPr>
            <w:tcW w:w="4287" w:type="dxa"/>
            <w:vAlign w:val="bottom"/>
          </w:tcPr>
          <w:p w14:paraId="49FB93D2" w14:textId="77777777" w:rsidR="004E6ACF" w:rsidRPr="004E6ACF" w:rsidRDefault="004E6ACF" w:rsidP="00CD0C86">
            <w:pPr>
              <w:jc w:val="center"/>
              <w:rPr>
                <w:rFonts w:cs="Arial"/>
                <w:sz w:val="22"/>
                <w:szCs w:val="22"/>
              </w:rPr>
            </w:pPr>
            <w:r w:rsidRPr="004E6ACF">
              <w:rPr>
                <w:rFonts w:cs="Arial"/>
                <w:sz w:val="22"/>
                <w:szCs w:val="22"/>
              </w:rPr>
              <w:t>1</w:t>
            </w:r>
          </w:p>
        </w:tc>
        <w:tc>
          <w:tcPr>
            <w:tcW w:w="4288" w:type="dxa"/>
            <w:vAlign w:val="bottom"/>
          </w:tcPr>
          <w:p w14:paraId="5362CE8F" w14:textId="77777777" w:rsidR="004E6ACF" w:rsidRPr="004E6ACF" w:rsidRDefault="004E6ACF" w:rsidP="00CD0C86">
            <w:pPr>
              <w:jc w:val="center"/>
              <w:rPr>
                <w:rFonts w:cs="Arial"/>
                <w:sz w:val="22"/>
                <w:szCs w:val="22"/>
              </w:rPr>
            </w:pPr>
            <w:r w:rsidRPr="004E6ACF">
              <w:rPr>
                <w:rFonts w:cs="Arial"/>
                <w:sz w:val="22"/>
                <w:szCs w:val="22"/>
              </w:rPr>
              <w:t>0,576</w:t>
            </w:r>
          </w:p>
        </w:tc>
      </w:tr>
      <w:tr w:rsidR="004E6ACF" w:rsidRPr="004E6ACF" w14:paraId="20BA552D" w14:textId="77777777" w:rsidTr="00CD0C86">
        <w:trPr>
          <w:jc w:val="center"/>
        </w:trPr>
        <w:tc>
          <w:tcPr>
            <w:tcW w:w="4287" w:type="dxa"/>
            <w:vAlign w:val="bottom"/>
          </w:tcPr>
          <w:p w14:paraId="284E9184" w14:textId="77777777" w:rsidR="004E6ACF" w:rsidRPr="004E6ACF" w:rsidRDefault="004E6ACF" w:rsidP="00CD0C86">
            <w:pPr>
              <w:jc w:val="center"/>
              <w:rPr>
                <w:rFonts w:cs="Arial"/>
                <w:sz w:val="22"/>
                <w:szCs w:val="22"/>
              </w:rPr>
            </w:pPr>
            <w:r w:rsidRPr="004E6ACF">
              <w:rPr>
                <w:rFonts w:cs="Arial"/>
                <w:sz w:val="22"/>
                <w:szCs w:val="22"/>
              </w:rPr>
              <w:t>2</w:t>
            </w:r>
          </w:p>
        </w:tc>
        <w:tc>
          <w:tcPr>
            <w:tcW w:w="4288" w:type="dxa"/>
            <w:vAlign w:val="bottom"/>
          </w:tcPr>
          <w:p w14:paraId="69313B3C" w14:textId="77777777" w:rsidR="004E6ACF" w:rsidRPr="004E6ACF" w:rsidRDefault="004E6ACF" w:rsidP="00CD0C86">
            <w:pPr>
              <w:jc w:val="center"/>
              <w:rPr>
                <w:rFonts w:cs="Arial"/>
                <w:sz w:val="22"/>
                <w:szCs w:val="22"/>
              </w:rPr>
            </w:pPr>
            <w:r w:rsidRPr="004E6ACF">
              <w:rPr>
                <w:rFonts w:cs="Arial"/>
                <w:sz w:val="22"/>
                <w:szCs w:val="22"/>
              </w:rPr>
              <w:t>0,977</w:t>
            </w:r>
          </w:p>
        </w:tc>
      </w:tr>
      <w:tr w:rsidR="004E6ACF" w:rsidRPr="004E6ACF" w14:paraId="5D2DBC1E" w14:textId="77777777" w:rsidTr="00CD0C86">
        <w:trPr>
          <w:jc w:val="center"/>
        </w:trPr>
        <w:tc>
          <w:tcPr>
            <w:tcW w:w="4287" w:type="dxa"/>
            <w:vAlign w:val="bottom"/>
          </w:tcPr>
          <w:p w14:paraId="276253CD" w14:textId="77777777" w:rsidR="004E6ACF" w:rsidRPr="004E6ACF" w:rsidRDefault="004E6ACF" w:rsidP="00CD0C86">
            <w:pPr>
              <w:jc w:val="center"/>
              <w:rPr>
                <w:rFonts w:cs="Arial"/>
                <w:sz w:val="22"/>
                <w:szCs w:val="22"/>
              </w:rPr>
            </w:pPr>
            <w:r w:rsidRPr="004E6ACF">
              <w:rPr>
                <w:rFonts w:cs="Arial"/>
                <w:sz w:val="22"/>
                <w:szCs w:val="22"/>
              </w:rPr>
              <w:t>3</w:t>
            </w:r>
          </w:p>
        </w:tc>
        <w:tc>
          <w:tcPr>
            <w:tcW w:w="4288" w:type="dxa"/>
            <w:vAlign w:val="bottom"/>
          </w:tcPr>
          <w:p w14:paraId="023598A6" w14:textId="77777777" w:rsidR="004E6ACF" w:rsidRPr="004E6ACF" w:rsidRDefault="004E6ACF" w:rsidP="00CD0C86">
            <w:pPr>
              <w:jc w:val="center"/>
              <w:rPr>
                <w:rFonts w:cs="Arial"/>
                <w:sz w:val="22"/>
                <w:szCs w:val="22"/>
              </w:rPr>
            </w:pPr>
            <w:r w:rsidRPr="004E6ACF">
              <w:rPr>
                <w:rFonts w:cs="Arial"/>
                <w:sz w:val="22"/>
                <w:szCs w:val="22"/>
              </w:rPr>
              <w:t>16,378</w:t>
            </w:r>
          </w:p>
        </w:tc>
      </w:tr>
      <w:tr w:rsidR="004E6ACF" w:rsidRPr="004E6ACF" w14:paraId="1743746E" w14:textId="77777777" w:rsidTr="00CD0C86">
        <w:trPr>
          <w:jc w:val="center"/>
        </w:trPr>
        <w:tc>
          <w:tcPr>
            <w:tcW w:w="4287" w:type="dxa"/>
            <w:vAlign w:val="bottom"/>
          </w:tcPr>
          <w:p w14:paraId="3E96C45C" w14:textId="77777777" w:rsidR="004E6ACF" w:rsidRPr="004E6ACF" w:rsidRDefault="004E6ACF" w:rsidP="00CD0C86">
            <w:pPr>
              <w:jc w:val="center"/>
              <w:rPr>
                <w:rFonts w:cs="Arial"/>
                <w:sz w:val="22"/>
                <w:szCs w:val="22"/>
              </w:rPr>
            </w:pPr>
            <w:r w:rsidRPr="004E6ACF">
              <w:rPr>
                <w:rFonts w:cs="Arial"/>
                <w:sz w:val="22"/>
                <w:szCs w:val="22"/>
              </w:rPr>
              <w:t>4</w:t>
            </w:r>
          </w:p>
        </w:tc>
        <w:tc>
          <w:tcPr>
            <w:tcW w:w="4288" w:type="dxa"/>
            <w:vAlign w:val="bottom"/>
          </w:tcPr>
          <w:p w14:paraId="38F7D8C3" w14:textId="77777777" w:rsidR="004E6ACF" w:rsidRPr="004E6ACF" w:rsidRDefault="004E6ACF" w:rsidP="00CD0C86">
            <w:pPr>
              <w:jc w:val="center"/>
              <w:rPr>
                <w:rFonts w:cs="Arial"/>
                <w:sz w:val="22"/>
                <w:szCs w:val="22"/>
              </w:rPr>
            </w:pPr>
            <w:r w:rsidRPr="004E6ACF">
              <w:rPr>
                <w:rFonts w:cs="Arial"/>
                <w:sz w:val="22"/>
                <w:szCs w:val="22"/>
              </w:rPr>
              <w:t>0,576</w:t>
            </w:r>
          </w:p>
        </w:tc>
      </w:tr>
      <w:tr w:rsidR="004E6ACF" w:rsidRPr="004E6ACF" w14:paraId="30B7D4C7" w14:textId="77777777" w:rsidTr="00CD0C86">
        <w:trPr>
          <w:jc w:val="center"/>
        </w:trPr>
        <w:tc>
          <w:tcPr>
            <w:tcW w:w="4287" w:type="dxa"/>
            <w:vAlign w:val="bottom"/>
          </w:tcPr>
          <w:p w14:paraId="11D64D4C" w14:textId="77777777" w:rsidR="004E6ACF" w:rsidRPr="004E6ACF" w:rsidRDefault="004E6ACF" w:rsidP="00CD0C86">
            <w:pPr>
              <w:jc w:val="center"/>
              <w:rPr>
                <w:rFonts w:cs="Arial"/>
                <w:sz w:val="22"/>
                <w:szCs w:val="22"/>
              </w:rPr>
            </w:pPr>
            <w:r w:rsidRPr="004E6ACF">
              <w:rPr>
                <w:rFonts w:cs="Arial"/>
                <w:sz w:val="22"/>
                <w:szCs w:val="22"/>
              </w:rPr>
              <w:t>5</w:t>
            </w:r>
          </w:p>
        </w:tc>
        <w:tc>
          <w:tcPr>
            <w:tcW w:w="4288" w:type="dxa"/>
            <w:vAlign w:val="bottom"/>
          </w:tcPr>
          <w:p w14:paraId="65600BF6" w14:textId="77777777" w:rsidR="004E6ACF" w:rsidRPr="004E6ACF" w:rsidRDefault="004E6ACF" w:rsidP="00CD0C86">
            <w:pPr>
              <w:jc w:val="center"/>
              <w:rPr>
                <w:rFonts w:cs="Arial"/>
                <w:sz w:val="22"/>
                <w:szCs w:val="22"/>
              </w:rPr>
            </w:pPr>
            <w:r w:rsidRPr="004E6ACF">
              <w:rPr>
                <w:rFonts w:cs="Arial"/>
                <w:sz w:val="22"/>
                <w:szCs w:val="22"/>
              </w:rPr>
              <w:t>1,943</w:t>
            </w:r>
          </w:p>
        </w:tc>
      </w:tr>
      <w:tr w:rsidR="004E6ACF" w:rsidRPr="004E6ACF" w14:paraId="3B6C055D" w14:textId="77777777" w:rsidTr="00CD0C86">
        <w:trPr>
          <w:jc w:val="center"/>
        </w:trPr>
        <w:tc>
          <w:tcPr>
            <w:tcW w:w="4287" w:type="dxa"/>
            <w:vAlign w:val="bottom"/>
          </w:tcPr>
          <w:p w14:paraId="176AAC2A" w14:textId="77777777" w:rsidR="004E6ACF" w:rsidRPr="004E6ACF" w:rsidRDefault="004E6ACF" w:rsidP="00CD0C86">
            <w:pPr>
              <w:jc w:val="center"/>
              <w:rPr>
                <w:rFonts w:cs="Arial"/>
                <w:sz w:val="22"/>
                <w:szCs w:val="22"/>
              </w:rPr>
            </w:pPr>
            <w:r w:rsidRPr="004E6ACF">
              <w:rPr>
                <w:rFonts w:cs="Arial"/>
                <w:sz w:val="22"/>
                <w:szCs w:val="22"/>
              </w:rPr>
              <w:t>6</w:t>
            </w:r>
          </w:p>
        </w:tc>
        <w:tc>
          <w:tcPr>
            <w:tcW w:w="4288" w:type="dxa"/>
            <w:vAlign w:val="bottom"/>
          </w:tcPr>
          <w:p w14:paraId="725B80E0" w14:textId="77777777" w:rsidR="004E6ACF" w:rsidRPr="004E6ACF" w:rsidRDefault="004E6ACF" w:rsidP="00CD0C86">
            <w:pPr>
              <w:jc w:val="center"/>
              <w:rPr>
                <w:rFonts w:cs="Arial"/>
                <w:sz w:val="22"/>
                <w:szCs w:val="22"/>
              </w:rPr>
            </w:pPr>
            <w:r w:rsidRPr="004E6ACF">
              <w:rPr>
                <w:rFonts w:cs="Arial"/>
                <w:sz w:val="22"/>
                <w:szCs w:val="22"/>
              </w:rPr>
              <w:t>1,400</w:t>
            </w:r>
          </w:p>
        </w:tc>
      </w:tr>
      <w:tr w:rsidR="004E6ACF" w:rsidRPr="004E6ACF" w14:paraId="406A2271" w14:textId="77777777" w:rsidTr="00CD0C86">
        <w:trPr>
          <w:jc w:val="center"/>
        </w:trPr>
        <w:tc>
          <w:tcPr>
            <w:tcW w:w="4287" w:type="dxa"/>
            <w:vAlign w:val="bottom"/>
          </w:tcPr>
          <w:p w14:paraId="3A16A185" w14:textId="77777777" w:rsidR="004E6ACF" w:rsidRPr="004E6ACF" w:rsidRDefault="004E6ACF" w:rsidP="00CD0C86">
            <w:pPr>
              <w:jc w:val="center"/>
              <w:rPr>
                <w:rFonts w:cs="Arial"/>
                <w:sz w:val="22"/>
                <w:szCs w:val="22"/>
              </w:rPr>
            </w:pPr>
            <w:r w:rsidRPr="004E6ACF">
              <w:rPr>
                <w:rFonts w:cs="Arial"/>
                <w:sz w:val="22"/>
                <w:szCs w:val="22"/>
              </w:rPr>
              <w:t>PBA</w:t>
            </w:r>
          </w:p>
        </w:tc>
        <w:tc>
          <w:tcPr>
            <w:tcW w:w="4288" w:type="dxa"/>
            <w:vAlign w:val="bottom"/>
          </w:tcPr>
          <w:p w14:paraId="113F31E7" w14:textId="77777777" w:rsidR="004E6ACF" w:rsidRPr="004E6ACF" w:rsidRDefault="004E6ACF" w:rsidP="00CD0C86">
            <w:pPr>
              <w:jc w:val="center"/>
              <w:rPr>
                <w:rFonts w:cs="Arial"/>
                <w:sz w:val="22"/>
                <w:szCs w:val="22"/>
              </w:rPr>
            </w:pPr>
            <w:r w:rsidRPr="004E6ACF">
              <w:rPr>
                <w:rFonts w:cs="Arial"/>
                <w:sz w:val="22"/>
                <w:szCs w:val="22"/>
              </w:rPr>
              <w:t>1,0</w:t>
            </w:r>
          </w:p>
        </w:tc>
      </w:tr>
    </w:tbl>
    <w:p w14:paraId="42B81361" w14:textId="77777777" w:rsidR="004E6ACF" w:rsidRPr="004E6ACF" w:rsidRDefault="004E6ACF" w:rsidP="004E6ACF">
      <w:pPr>
        <w:pStyle w:val="Odstavek"/>
        <w:rPr>
          <w:rFonts w:cs="Arial"/>
        </w:rPr>
      </w:pPr>
    </w:p>
    <w:p w14:paraId="2E751C84" w14:textId="77777777" w:rsidR="004E6ACF" w:rsidRPr="00C5178D" w:rsidRDefault="004E6ACF" w:rsidP="006467E1">
      <w:pPr>
        <w:tabs>
          <w:tab w:val="left" w:pos="708"/>
        </w:tabs>
        <w:jc w:val="right"/>
        <w:rPr>
          <w:rFonts w:cs="Arial"/>
          <w:sz w:val="22"/>
          <w:szCs w:val="22"/>
        </w:rPr>
      </w:pPr>
    </w:p>
    <w:sectPr w:rsidR="004E6ACF" w:rsidRPr="00C5178D" w:rsidSect="00C7784C">
      <w:headerReference w:type="default" r:id="rId14"/>
      <w:footerReference w:type="default" r:id="rId15"/>
      <w:pgSz w:w="11900" w:h="16840" w:code="9"/>
      <w:pgMar w:top="1701" w:right="1701" w:bottom="1134" w:left="1701" w:header="1882" w:footer="794" w:gutter="0"/>
      <w:cols w:space="708"/>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0ECDD66" w15:done="0"/>
  <w15:commentEx w15:paraId="79F687B0" w15:done="0"/>
  <w15:commentEx w15:paraId="6F9DFE86" w15:done="0"/>
  <w15:commentEx w15:paraId="144D5933" w15:done="0"/>
  <w15:commentEx w15:paraId="01851D63" w15:done="0"/>
  <w15:commentEx w15:paraId="403C32F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3377F3" w14:textId="77777777" w:rsidR="00DA2A1C" w:rsidRDefault="00DA2A1C">
      <w:r>
        <w:separator/>
      </w:r>
    </w:p>
  </w:endnote>
  <w:endnote w:type="continuationSeparator" w:id="0">
    <w:p w14:paraId="2F38ABBD" w14:textId="77777777" w:rsidR="00DA2A1C" w:rsidRDefault="00DA2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EUAlbertina">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NimbusSanDEE">
    <w:altName w:val="Courier New"/>
    <w:panose1 w:val="00000000000000000000"/>
    <w:charset w:val="00"/>
    <w:family w:val="decorative"/>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4966A" w14:textId="77777777" w:rsidR="00E8569A" w:rsidRDefault="00E8569A" w:rsidP="00EC7A6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C91AB8">
      <w:rPr>
        <w:rStyle w:val="tevilkastrani"/>
        <w:noProof/>
      </w:rPr>
      <w:t>5</w:t>
    </w:r>
    <w:r>
      <w:rPr>
        <w:rStyle w:val="tevilkastrani"/>
      </w:rPr>
      <w:fldChar w:fldCharType="end"/>
    </w:r>
  </w:p>
  <w:p w14:paraId="21FB5240" w14:textId="77777777" w:rsidR="00E8569A" w:rsidRDefault="00E8569A" w:rsidP="00AC2363">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E04E0" w14:textId="644D2EC3" w:rsidR="00E8569A" w:rsidRDefault="00E8569A" w:rsidP="002936C3">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CC136F">
      <w:rPr>
        <w:rStyle w:val="tevilkastrani"/>
        <w:noProof/>
      </w:rPr>
      <w:t>2</w:t>
    </w:r>
    <w:r>
      <w:rPr>
        <w:rStyle w:val="tevilkastrani"/>
      </w:rPr>
      <w:fldChar w:fldCharType="end"/>
    </w:r>
  </w:p>
  <w:p w14:paraId="251DD806" w14:textId="77777777" w:rsidR="00E8569A" w:rsidRDefault="00E8569A" w:rsidP="00AC2363">
    <w:pPr>
      <w:pStyle w:val="Nog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8D598" w14:textId="1DFD3327" w:rsidR="00E8569A" w:rsidRDefault="00E8569A">
    <w:pPr>
      <w:pStyle w:val="Noga"/>
      <w:jc w:val="right"/>
    </w:pPr>
    <w:r>
      <w:fldChar w:fldCharType="begin"/>
    </w:r>
    <w:r>
      <w:instrText>PAGE   \* MERGEFORMAT</w:instrText>
    </w:r>
    <w:r>
      <w:fldChar w:fldCharType="separate"/>
    </w:r>
    <w:r w:rsidR="00CC136F">
      <w:rPr>
        <w:noProof/>
      </w:rPr>
      <w:t>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8B9AD1" w14:textId="77777777" w:rsidR="00DA2A1C" w:rsidRDefault="00DA2A1C">
      <w:r>
        <w:separator/>
      </w:r>
    </w:p>
  </w:footnote>
  <w:footnote w:type="continuationSeparator" w:id="0">
    <w:p w14:paraId="751D5C7A" w14:textId="77777777" w:rsidR="00DA2A1C" w:rsidRDefault="00DA2A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7A725" w14:textId="77777777" w:rsidR="00E8569A" w:rsidRPr="00110CBD" w:rsidRDefault="00E8569A"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E8569A" w:rsidRPr="008F3500" w14:paraId="569FB1DF" w14:textId="77777777" w:rsidTr="00D00FA4">
      <w:trPr>
        <w:cantSplit/>
        <w:trHeight w:hRule="exact" w:val="847"/>
      </w:trPr>
      <w:tc>
        <w:tcPr>
          <w:tcW w:w="649" w:type="dxa"/>
        </w:tcPr>
        <w:p w14:paraId="4AB5B48E" w14:textId="77777777" w:rsidR="00E8569A" w:rsidRDefault="00E8569A" w:rsidP="00ED2E04">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37DC7C36" w14:textId="77777777" w:rsidR="00E8569A" w:rsidRPr="006D42D9" w:rsidRDefault="00E8569A" w:rsidP="00ED2E04">
          <w:pPr>
            <w:rPr>
              <w:rFonts w:ascii="Republika" w:hAnsi="Republika"/>
              <w:sz w:val="60"/>
              <w:szCs w:val="60"/>
            </w:rPr>
          </w:pPr>
        </w:p>
        <w:p w14:paraId="2095E82E" w14:textId="77777777" w:rsidR="00E8569A" w:rsidRPr="006D42D9" w:rsidRDefault="00E8569A" w:rsidP="00ED2E04">
          <w:pPr>
            <w:rPr>
              <w:rFonts w:ascii="Republika" w:hAnsi="Republika"/>
              <w:sz w:val="60"/>
              <w:szCs w:val="60"/>
            </w:rPr>
          </w:pPr>
        </w:p>
        <w:p w14:paraId="31F8E7E8" w14:textId="77777777" w:rsidR="00E8569A" w:rsidRPr="006D42D9" w:rsidRDefault="00E8569A" w:rsidP="00ED2E04">
          <w:pPr>
            <w:rPr>
              <w:rFonts w:ascii="Republika" w:hAnsi="Republika"/>
              <w:sz w:val="60"/>
              <w:szCs w:val="60"/>
            </w:rPr>
          </w:pPr>
        </w:p>
        <w:p w14:paraId="34E575CA" w14:textId="77777777" w:rsidR="00E8569A" w:rsidRPr="006D42D9" w:rsidRDefault="00E8569A" w:rsidP="00ED2E04">
          <w:pPr>
            <w:rPr>
              <w:rFonts w:ascii="Republika" w:hAnsi="Republika"/>
              <w:sz w:val="60"/>
              <w:szCs w:val="60"/>
            </w:rPr>
          </w:pPr>
        </w:p>
        <w:p w14:paraId="61E49D4C" w14:textId="77777777" w:rsidR="00E8569A" w:rsidRPr="006D42D9" w:rsidRDefault="00E8569A" w:rsidP="00ED2E04">
          <w:pPr>
            <w:rPr>
              <w:rFonts w:ascii="Republika" w:hAnsi="Republika"/>
              <w:sz w:val="60"/>
              <w:szCs w:val="60"/>
            </w:rPr>
          </w:pPr>
        </w:p>
        <w:p w14:paraId="1A73616D" w14:textId="77777777" w:rsidR="00E8569A" w:rsidRPr="006D42D9" w:rsidRDefault="00E8569A" w:rsidP="00ED2E04">
          <w:pPr>
            <w:rPr>
              <w:rFonts w:ascii="Republika" w:hAnsi="Republika"/>
              <w:sz w:val="60"/>
              <w:szCs w:val="60"/>
            </w:rPr>
          </w:pPr>
        </w:p>
        <w:p w14:paraId="576D4CE4" w14:textId="77777777" w:rsidR="00E8569A" w:rsidRPr="006D42D9" w:rsidRDefault="00E8569A" w:rsidP="00ED2E04">
          <w:pPr>
            <w:rPr>
              <w:rFonts w:ascii="Republika" w:hAnsi="Republika"/>
              <w:sz w:val="60"/>
              <w:szCs w:val="60"/>
            </w:rPr>
          </w:pPr>
        </w:p>
        <w:p w14:paraId="172BACCF" w14:textId="77777777" w:rsidR="00E8569A" w:rsidRPr="006D42D9" w:rsidRDefault="00E8569A" w:rsidP="00ED2E04">
          <w:pPr>
            <w:rPr>
              <w:rFonts w:ascii="Republika" w:hAnsi="Republika"/>
              <w:sz w:val="60"/>
              <w:szCs w:val="60"/>
            </w:rPr>
          </w:pPr>
        </w:p>
        <w:p w14:paraId="01913CD9" w14:textId="77777777" w:rsidR="00E8569A" w:rsidRPr="006D42D9" w:rsidRDefault="00E8569A" w:rsidP="00ED2E04">
          <w:pPr>
            <w:rPr>
              <w:rFonts w:ascii="Republika" w:hAnsi="Republika"/>
              <w:sz w:val="60"/>
              <w:szCs w:val="60"/>
            </w:rPr>
          </w:pPr>
        </w:p>
        <w:p w14:paraId="3BD7F46C" w14:textId="77777777" w:rsidR="00E8569A" w:rsidRPr="006D42D9" w:rsidRDefault="00E8569A" w:rsidP="00ED2E04">
          <w:pPr>
            <w:rPr>
              <w:rFonts w:ascii="Republika" w:hAnsi="Republika"/>
              <w:sz w:val="60"/>
              <w:szCs w:val="60"/>
            </w:rPr>
          </w:pPr>
        </w:p>
        <w:p w14:paraId="66C8B7CA" w14:textId="77777777" w:rsidR="00E8569A" w:rsidRPr="006D42D9" w:rsidRDefault="00E8569A" w:rsidP="00ED2E04">
          <w:pPr>
            <w:rPr>
              <w:rFonts w:ascii="Republika" w:hAnsi="Republika"/>
              <w:sz w:val="60"/>
              <w:szCs w:val="60"/>
            </w:rPr>
          </w:pPr>
        </w:p>
        <w:p w14:paraId="3D3F9C8C" w14:textId="77777777" w:rsidR="00E8569A" w:rsidRPr="006D42D9" w:rsidRDefault="00E8569A" w:rsidP="00ED2E04">
          <w:pPr>
            <w:rPr>
              <w:rFonts w:ascii="Republika" w:hAnsi="Republika"/>
              <w:sz w:val="60"/>
              <w:szCs w:val="60"/>
            </w:rPr>
          </w:pPr>
        </w:p>
        <w:p w14:paraId="4C656A5F" w14:textId="77777777" w:rsidR="00E8569A" w:rsidRPr="006D42D9" w:rsidRDefault="00E8569A" w:rsidP="00ED2E04">
          <w:pPr>
            <w:rPr>
              <w:rFonts w:ascii="Republika" w:hAnsi="Republika"/>
              <w:sz w:val="60"/>
              <w:szCs w:val="60"/>
            </w:rPr>
          </w:pPr>
        </w:p>
        <w:p w14:paraId="69AE8B3C" w14:textId="77777777" w:rsidR="00E8569A" w:rsidRPr="006D42D9" w:rsidRDefault="00E8569A" w:rsidP="00ED2E04">
          <w:pPr>
            <w:rPr>
              <w:rFonts w:ascii="Republika" w:hAnsi="Republika"/>
              <w:sz w:val="60"/>
              <w:szCs w:val="60"/>
            </w:rPr>
          </w:pPr>
        </w:p>
        <w:p w14:paraId="68207CFF" w14:textId="77777777" w:rsidR="00E8569A" w:rsidRPr="006D42D9" w:rsidRDefault="00E8569A" w:rsidP="00ED2E04">
          <w:pPr>
            <w:rPr>
              <w:rFonts w:ascii="Republika" w:hAnsi="Republika"/>
              <w:sz w:val="60"/>
              <w:szCs w:val="60"/>
            </w:rPr>
          </w:pPr>
        </w:p>
        <w:p w14:paraId="41683AAC" w14:textId="77777777" w:rsidR="00E8569A" w:rsidRPr="006D42D9" w:rsidRDefault="00E8569A" w:rsidP="00ED2E04">
          <w:pPr>
            <w:rPr>
              <w:rFonts w:ascii="Republika" w:hAnsi="Republika"/>
              <w:sz w:val="60"/>
              <w:szCs w:val="60"/>
            </w:rPr>
          </w:pPr>
        </w:p>
      </w:tc>
    </w:tr>
  </w:tbl>
  <w:p w14:paraId="4777AC9A" w14:textId="77777777" w:rsidR="00E8569A" w:rsidRPr="00B95595" w:rsidRDefault="00E8569A" w:rsidP="00D00FA4">
    <w:pPr>
      <w:autoSpaceDE w:val="0"/>
      <w:autoSpaceDN w:val="0"/>
      <w:adjustRightInd w:val="0"/>
      <w:spacing w:line="240" w:lineRule="auto"/>
      <w:rPr>
        <w:rFonts w:ascii="Republika" w:hAnsi="Republika"/>
      </w:rPr>
    </w:pPr>
    <w:r>
      <w:rPr>
        <w:rFonts w:ascii="Republika" w:hAnsi="Republika"/>
        <w:noProof/>
        <w:szCs w:val="20"/>
        <w:lang w:eastAsia="sl-SI"/>
      </w:rPr>
      <mc:AlternateContent>
        <mc:Choice Requires="wps">
          <w:drawing>
            <wp:anchor distT="4294967291" distB="4294967291" distL="114300" distR="114300" simplePos="0" relativeHeight="251657728" behindDoc="1" locked="0" layoutInCell="0" allowOverlap="1" wp14:anchorId="186AC37B" wp14:editId="52DA06CC">
              <wp:simplePos x="0" y="0"/>
              <wp:positionH relativeFrom="column">
                <wp:posOffset>-431800</wp:posOffset>
              </wp:positionH>
              <wp:positionV relativeFrom="page">
                <wp:posOffset>3600449</wp:posOffset>
              </wp:positionV>
              <wp:extent cx="252095" cy="0"/>
              <wp:effectExtent l="0" t="0" r="14605" b="1905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653D01A" id="Line 15"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2uP6ohUCAAAo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Pr="00B95595">
      <w:rPr>
        <w:rFonts w:ascii="Republika" w:hAnsi="Republika"/>
      </w:rPr>
      <w:t>REPUBLIKA SLOVENIJA</w:t>
    </w:r>
  </w:p>
  <w:p w14:paraId="55255BB2" w14:textId="77777777" w:rsidR="00E8569A" w:rsidRPr="00B95595" w:rsidRDefault="00E8569A" w:rsidP="00D00FA4">
    <w:pPr>
      <w:pStyle w:val="Glava"/>
      <w:tabs>
        <w:tab w:val="clear" w:pos="4320"/>
        <w:tab w:val="clear" w:pos="8640"/>
        <w:tab w:val="left" w:pos="5112"/>
      </w:tabs>
      <w:spacing w:after="120" w:line="240" w:lineRule="exact"/>
      <w:rPr>
        <w:rFonts w:ascii="Republika" w:hAnsi="Republika"/>
        <w:b/>
        <w:caps/>
        <w:lang w:val="sl-SI"/>
      </w:rPr>
    </w:pPr>
    <w:r w:rsidRPr="00B95595">
      <w:rPr>
        <w:rFonts w:ascii="Republika" w:hAnsi="Republika"/>
        <w:b/>
        <w:caps/>
        <w:lang w:val="sl-SI"/>
      </w:rPr>
      <w:t xml:space="preserve">Ministrstvo za </w:t>
    </w:r>
    <w:r>
      <w:rPr>
        <w:rFonts w:ascii="Republika" w:hAnsi="Republika"/>
        <w:b/>
        <w:caps/>
        <w:lang w:val="sl-SI"/>
      </w:rPr>
      <w:t>OKOLJE IN PROSTOR</w:t>
    </w:r>
  </w:p>
  <w:p w14:paraId="153BAE02" w14:textId="77777777" w:rsidR="00E8569A" w:rsidRDefault="00E8569A" w:rsidP="00D00FA4">
    <w:pPr>
      <w:pStyle w:val="Glava"/>
      <w:tabs>
        <w:tab w:val="clear" w:pos="4320"/>
        <w:tab w:val="left" w:pos="5112"/>
      </w:tabs>
      <w:spacing w:before="240" w:line="240" w:lineRule="exact"/>
      <w:rPr>
        <w:rFonts w:cs="Arial"/>
        <w:sz w:val="16"/>
        <w:lang w:val="sl-SI"/>
      </w:rPr>
    </w:pPr>
    <w:r>
      <w:rPr>
        <w:rFonts w:cs="Arial"/>
        <w:sz w:val="16"/>
        <w:lang w:val="sl-SI"/>
      </w:rPr>
      <w:t>Dunajska cesta 48, 1000 Ljubljana</w:t>
    </w:r>
    <w:r>
      <w:rPr>
        <w:rFonts w:cs="Arial"/>
        <w:sz w:val="16"/>
        <w:lang w:val="sl-SI"/>
      </w:rPr>
      <w:tab/>
      <w:t>T: 01 478 74 00</w:t>
    </w:r>
  </w:p>
  <w:p w14:paraId="2D8F3D3F" w14:textId="77777777" w:rsidR="00E8569A" w:rsidRDefault="00E8569A" w:rsidP="00D00FA4">
    <w:pPr>
      <w:pStyle w:val="Glava"/>
      <w:tabs>
        <w:tab w:val="clear" w:pos="4320"/>
        <w:tab w:val="left" w:pos="5112"/>
      </w:tabs>
      <w:spacing w:line="240" w:lineRule="exact"/>
      <w:rPr>
        <w:rFonts w:cs="Arial"/>
        <w:sz w:val="16"/>
        <w:lang w:val="sl-SI"/>
      </w:rPr>
    </w:pPr>
    <w:r>
      <w:rPr>
        <w:rFonts w:cs="Arial"/>
        <w:sz w:val="16"/>
        <w:lang w:val="sl-SI"/>
      </w:rPr>
      <w:tab/>
      <w:t xml:space="preserve">F: 01 478 74 25 </w:t>
    </w:r>
  </w:p>
  <w:p w14:paraId="6B2D6E67" w14:textId="77777777" w:rsidR="00E8569A" w:rsidRDefault="00E8569A" w:rsidP="00D00FA4">
    <w:pPr>
      <w:pStyle w:val="Glava"/>
      <w:tabs>
        <w:tab w:val="clear" w:pos="4320"/>
        <w:tab w:val="left" w:pos="5112"/>
      </w:tabs>
      <w:spacing w:line="240" w:lineRule="exact"/>
      <w:rPr>
        <w:rFonts w:cs="Arial"/>
        <w:sz w:val="16"/>
        <w:lang w:val="sl-SI"/>
      </w:rPr>
    </w:pPr>
    <w:r>
      <w:rPr>
        <w:rFonts w:cs="Arial"/>
        <w:sz w:val="16"/>
        <w:lang w:val="sl-SI"/>
      </w:rPr>
      <w:tab/>
      <w:t>E: gp.mop@gov.si</w:t>
    </w:r>
  </w:p>
  <w:p w14:paraId="48F1616D" w14:textId="77777777" w:rsidR="00E8569A" w:rsidRDefault="00E8569A" w:rsidP="00D00FA4">
    <w:pPr>
      <w:pStyle w:val="Glava"/>
      <w:tabs>
        <w:tab w:val="clear" w:pos="4320"/>
        <w:tab w:val="left" w:pos="5112"/>
      </w:tabs>
      <w:spacing w:line="240" w:lineRule="exact"/>
      <w:rPr>
        <w:rFonts w:cs="Arial"/>
        <w:sz w:val="16"/>
        <w:lang w:val="sl-SI"/>
      </w:rPr>
    </w:pPr>
    <w:r>
      <w:rPr>
        <w:rFonts w:cs="Arial"/>
        <w:sz w:val="16"/>
        <w:lang w:val="sl-SI"/>
      </w:rPr>
      <w:tab/>
      <w:t>www.mop.gov.si</w:t>
    </w:r>
  </w:p>
  <w:p w14:paraId="6F335DC0" w14:textId="77777777" w:rsidR="00E8569A" w:rsidRPr="008F3500" w:rsidRDefault="00E8569A" w:rsidP="007D75CF">
    <w:pPr>
      <w:pStyle w:val="Glava"/>
      <w:tabs>
        <w:tab w:val="clear" w:pos="4320"/>
        <w:tab w:val="clear" w:pos="8640"/>
        <w:tab w:val="left" w:pos="511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A4E64" w14:textId="77777777" w:rsidR="00E8569A" w:rsidRPr="00A510D0" w:rsidRDefault="00E8569A" w:rsidP="00A510D0">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CCD34AA"/>
    <w:multiLevelType w:val="hybridMultilevel"/>
    <w:tmpl w:val="EF0432BE"/>
    <w:lvl w:ilvl="0" w:tplc="EBE43EF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DD0055A"/>
    <w:multiLevelType w:val="hybridMultilevel"/>
    <w:tmpl w:val="5906D6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0DB45DA"/>
    <w:multiLevelType w:val="hybridMultilevel"/>
    <w:tmpl w:val="22FC78A4"/>
    <w:lvl w:ilvl="0" w:tplc="A08C84B2">
      <w:start w:val="2"/>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4">
    <w:nsid w:val="12446B0A"/>
    <w:multiLevelType w:val="hybridMultilevel"/>
    <w:tmpl w:val="CE8ECCB2"/>
    <w:lvl w:ilvl="0" w:tplc="DB6417F8">
      <w:start w:val="2"/>
      <w:numFmt w:val="decimal"/>
      <w:lvlText w:val="%1."/>
      <w:lvlJc w:val="left"/>
      <w:pPr>
        <w:ind w:left="810" w:hanging="360"/>
      </w:pPr>
      <w:rPr>
        <w:rFonts w:hint="default"/>
      </w:rPr>
    </w:lvl>
    <w:lvl w:ilvl="1" w:tplc="04240019" w:tentative="1">
      <w:start w:val="1"/>
      <w:numFmt w:val="lowerLetter"/>
      <w:lvlText w:val="%2."/>
      <w:lvlJc w:val="left"/>
      <w:pPr>
        <w:ind w:left="1530" w:hanging="360"/>
      </w:pPr>
    </w:lvl>
    <w:lvl w:ilvl="2" w:tplc="0424001B" w:tentative="1">
      <w:start w:val="1"/>
      <w:numFmt w:val="lowerRoman"/>
      <w:lvlText w:val="%3."/>
      <w:lvlJc w:val="right"/>
      <w:pPr>
        <w:ind w:left="2250" w:hanging="180"/>
      </w:pPr>
    </w:lvl>
    <w:lvl w:ilvl="3" w:tplc="0424000F" w:tentative="1">
      <w:start w:val="1"/>
      <w:numFmt w:val="decimal"/>
      <w:lvlText w:val="%4."/>
      <w:lvlJc w:val="left"/>
      <w:pPr>
        <w:ind w:left="2970" w:hanging="360"/>
      </w:pPr>
    </w:lvl>
    <w:lvl w:ilvl="4" w:tplc="04240019" w:tentative="1">
      <w:start w:val="1"/>
      <w:numFmt w:val="lowerLetter"/>
      <w:lvlText w:val="%5."/>
      <w:lvlJc w:val="left"/>
      <w:pPr>
        <w:ind w:left="3690" w:hanging="360"/>
      </w:pPr>
    </w:lvl>
    <w:lvl w:ilvl="5" w:tplc="0424001B" w:tentative="1">
      <w:start w:val="1"/>
      <w:numFmt w:val="lowerRoman"/>
      <w:lvlText w:val="%6."/>
      <w:lvlJc w:val="right"/>
      <w:pPr>
        <w:ind w:left="4410" w:hanging="180"/>
      </w:pPr>
    </w:lvl>
    <w:lvl w:ilvl="6" w:tplc="0424000F" w:tentative="1">
      <w:start w:val="1"/>
      <w:numFmt w:val="decimal"/>
      <w:lvlText w:val="%7."/>
      <w:lvlJc w:val="left"/>
      <w:pPr>
        <w:ind w:left="5130" w:hanging="360"/>
      </w:pPr>
    </w:lvl>
    <w:lvl w:ilvl="7" w:tplc="04240019" w:tentative="1">
      <w:start w:val="1"/>
      <w:numFmt w:val="lowerLetter"/>
      <w:lvlText w:val="%8."/>
      <w:lvlJc w:val="left"/>
      <w:pPr>
        <w:ind w:left="5850" w:hanging="360"/>
      </w:pPr>
    </w:lvl>
    <w:lvl w:ilvl="8" w:tplc="0424001B" w:tentative="1">
      <w:start w:val="1"/>
      <w:numFmt w:val="lowerRoman"/>
      <w:lvlText w:val="%9."/>
      <w:lvlJc w:val="right"/>
      <w:pPr>
        <w:ind w:left="6570" w:hanging="180"/>
      </w:pPr>
    </w:lvl>
  </w:abstractNum>
  <w:abstractNum w:abstractNumId="5">
    <w:nsid w:val="148D09DC"/>
    <w:multiLevelType w:val="hybridMultilevel"/>
    <w:tmpl w:val="D990E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224816"/>
    <w:multiLevelType w:val="hybridMultilevel"/>
    <w:tmpl w:val="7CB0CA52"/>
    <w:lvl w:ilvl="0" w:tplc="2B38477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18A54CA"/>
    <w:multiLevelType w:val="hybridMultilevel"/>
    <w:tmpl w:val="234C6EAC"/>
    <w:lvl w:ilvl="0" w:tplc="16CE662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22B70F22"/>
    <w:multiLevelType w:val="hybridMultilevel"/>
    <w:tmpl w:val="FD14A1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27791056"/>
    <w:multiLevelType w:val="hybridMultilevel"/>
    <w:tmpl w:val="A6800BB6"/>
    <w:lvl w:ilvl="0" w:tplc="C4C2DCEC">
      <w:start w:val="1"/>
      <w:numFmt w:val="decimal"/>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nsid w:val="2DD74BC2"/>
    <w:multiLevelType w:val="hybridMultilevel"/>
    <w:tmpl w:val="A476EC14"/>
    <w:lvl w:ilvl="0" w:tplc="EE3E8228">
      <w:start w:val="2"/>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2">
    <w:nsid w:val="34460C57"/>
    <w:multiLevelType w:val="hybridMultilevel"/>
    <w:tmpl w:val="F840489C"/>
    <w:lvl w:ilvl="0" w:tplc="1010BA0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3C0F46B5"/>
    <w:multiLevelType w:val="hybridMultilevel"/>
    <w:tmpl w:val="6126681C"/>
    <w:lvl w:ilvl="0" w:tplc="5F70C342">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439D268A"/>
    <w:multiLevelType w:val="hybridMultilevel"/>
    <w:tmpl w:val="11425CDC"/>
    <w:lvl w:ilvl="0" w:tplc="C4242C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4EAE2167"/>
    <w:multiLevelType w:val="multilevel"/>
    <w:tmpl w:val="99CA707C"/>
    <w:lvl w:ilvl="0">
      <w:start w:val="1"/>
      <w:numFmt w:val="decimal"/>
      <w:pStyle w:val="tevilnatoka"/>
      <w:lvlText w:val="%1."/>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tevilnatoka11Nova"/>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pStyle w:val="tevilnatoka111"/>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590C5CBD"/>
    <w:multiLevelType w:val="hybridMultilevel"/>
    <w:tmpl w:val="DF28AE30"/>
    <w:lvl w:ilvl="0" w:tplc="0424000F">
      <w:start w:val="7"/>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60F30495"/>
    <w:multiLevelType w:val="hybridMultilevel"/>
    <w:tmpl w:val="80A232A6"/>
    <w:lvl w:ilvl="0" w:tplc="84BA34A4">
      <w:start w:val="9"/>
      <w:numFmt w:val="decimal"/>
      <w:lvlText w:val="%1."/>
      <w:lvlJc w:val="left"/>
      <w:pPr>
        <w:ind w:left="720" w:hanging="360"/>
      </w:pPr>
      <w:rPr>
        <w:rFonts w:ascii="Arial"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6427675B"/>
    <w:multiLevelType w:val="hybridMultilevel"/>
    <w:tmpl w:val="88FA41D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66034DD2"/>
    <w:multiLevelType w:val="hybridMultilevel"/>
    <w:tmpl w:val="0A9A264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67240C1D"/>
    <w:multiLevelType w:val="hybridMultilevel"/>
    <w:tmpl w:val="575606CA"/>
    <w:lvl w:ilvl="0" w:tplc="0409000F">
      <w:start w:val="1"/>
      <w:numFmt w:val="decimal"/>
      <w:lvlText w:val="%1."/>
      <w:lvlJc w:val="left"/>
      <w:pPr>
        <w:ind w:left="720" w:hanging="360"/>
      </w:pPr>
    </w:lvl>
    <w:lvl w:ilvl="1" w:tplc="B0FE7A00">
      <w:start w:val="1"/>
      <w:numFmt w:val="lowerLetter"/>
      <w:lvlText w:val="%2)"/>
      <w:lvlJc w:val="left"/>
      <w:pPr>
        <w:ind w:left="1440" w:hanging="360"/>
      </w:pPr>
      <w:rPr>
        <w:rFonts w:ascii="Arial" w:eastAsia="Times New Roman" w:hAnsi="Arial" w:cs="Arial"/>
      </w:rPr>
    </w:lvl>
    <w:lvl w:ilvl="2" w:tplc="BC42D53C">
      <w:start w:val="7"/>
      <w:numFmt w:val="bullet"/>
      <w:lvlText w:val="-"/>
      <w:lvlJc w:val="left"/>
      <w:pPr>
        <w:ind w:left="2340" w:hanging="360"/>
      </w:pPr>
      <w:rPr>
        <w:rFonts w:ascii="Arial" w:eastAsia="Times New Roman" w:hAnsi="Arial" w:cs="Arial" w:hint="default"/>
      </w:rPr>
    </w:lvl>
    <w:lvl w:ilvl="3" w:tplc="C20CDCDC">
      <w:start w:val="1"/>
      <w:numFmt w:val="upperRoman"/>
      <w:lvlText w:val="%4."/>
      <w:lvlJc w:val="left"/>
      <w:pPr>
        <w:ind w:left="3240" w:hanging="72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870AC5"/>
    <w:multiLevelType w:val="hybridMultilevel"/>
    <w:tmpl w:val="4796C9BA"/>
    <w:lvl w:ilvl="0" w:tplc="81064D80">
      <w:start w:val="1"/>
      <w:numFmt w:val="bullet"/>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38F0B9F"/>
    <w:multiLevelType w:val="hybridMultilevel"/>
    <w:tmpl w:val="F2A64B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73AC6EC5"/>
    <w:multiLevelType w:val="hybridMultilevel"/>
    <w:tmpl w:val="374EF246"/>
    <w:lvl w:ilvl="0" w:tplc="6A280258">
      <w:start w:val="2"/>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26">
    <w:nsid w:val="73F53C2B"/>
    <w:multiLevelType w:val="hybridMultilevel"/>
    <w:tmpl w:val="09EAAAB2"/>
    <w:lvl w:ilvl="0" w:tplc="1010BA0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745230FD"/>
    <w:multiLevelType w:val="hybridMultilevel"/>
    <w:tmpl w:val="1560853C"/>
    <w:lvl w:ilvl="0" w:tplc="1010BA0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76822818"/>
    <w:multiLevelType w:val="hybridMultilevel"/>
    <w:tmpl w:val="3A0A1130"/>
    <w:lvl w:ilvl="0" w:tplc="D0725E7C">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781F7C77"/>
    <w:multiLevelType w:val="hybridMultilevel"/>
    <w:tmpl w:val="EF8EAD8E"/>
    <w:lvl w:ilvl="0" w:tplc="5FD61552">
      <w:start w:val="12"/>
      <w:numFmt w:val="bullet"/>
      <w:lvlText w:val=""/>
      <w:lvlJc w:val="left"/>
      <w:pPr>
        <w:tabs>
          <w:tab w:val="num" w:pos="360"/>
        </w:tabs>
        <w:ind w:left="360" w:hanging="360"/>
      </w:pPr>
      <w:rPr>
        <w:rFonts w:ascii="Symbol" w:eastAsia="Times New Roman" w:hAnsi="Symbol" w:hint="default"/>
      </w:rPr>
    </w:lvl>
    <w:lvl w:ilvl="1" w:tplc="04240019" w:tentative="1">
      <w:start w:val="1"/>
      <w:numFmt w:val="bullet"/>
      <w:lvlText w:val="o"/>
      <w:lvlJc w:val="left"/>
      <w:pPr>
        <w:tabs>
          <w:tab w:val="num" w:pos="1080"/>
        </w:tabs>
        <w:ind w:left="1080" w:hanging="360"/>
      </w:pPr>
      <w:rPr>
        <w:rFonts w:ascii="Courier New" w:hAnsi="Courier New" w:cs="Courier New" w:hint="default"/>
      </w:rPr>
    </w:lvl>
    <w:lvl w:ilvl="2" w:tplc="0424001B" w:tentative="1">
      <w:start w:val="1"/>
      <w:numFmt w:val="bullet"/>
      <w:lvlText w:val=""/>
      <w:lvlJc w:val="left"/>
      <w:pPr>
        <w:tabs>
          <w:tab w:val="num" w:pos="1800"/>
        </w:tabs>
        <w:ind w:left="1800" w:hanging="360"/>
      </w:pPr>
      <w:rPr>
        <w:rFonts w:ascii="Wingdings" w:hAnsi="Wingdings" w:hint="default"/>
      </w:rPr>
    </w:lvl>
    <w:lvl w:ilvl="3" w:tplc="0424000F" w:tentative="1">
      <w:start w:val="1"/>
      <w:numFmt w:val="bullet"/>
      <w:lvlText w:val=""/>
      <w:lvlJc w:val="left"/>
      <w:pPr>
        <w:tabs>
          <w:tab w:val="num" w:pos="2520"/>
        </w:tabs>
        <w:ind w:left="2520" w:hanging="360"/>
      </w:pPr>
      <w:rPr>
        <w:rFonts w:ascii="Symbol" w:hAnsi="Symbol" w:hint="default"/>
      </w:rPr>
    </w:lvl>
    <w:lvl w:ilvl="4" w:tplc="04240019" w:tentative="1">
      <w:start w:val="1"/>
      <w:numFmt w:val="bullet"/>
      <w:lvlText w:val="o"/>
      <w:lvlJc w:val="left"/>
      <w:pPr>
        <w:tabs>
          <w:tab w:val="num" w:pos="3240"/>
        </w:tabs>
        <w:ind w:left="3240" w:hanging="360"/>
      </w:pPr>
      <w:rPr>
        <w:rFonts w:ascii="Courier New" w:hAnsi="Courier New" w:cs="Courier New" w:hint="default"/>
      </w:rPr>
    </w:lvl>
    <w:lvl w:ilvl="5" w:tplc="0424001B" w:tentative="1">
      <w:start w:val="1"/>
      <w:numFmt w:val="bullet"/>
      <w:lvlText w:val=""/>
      <w:lvlJc w:val="left"/>
      <w:pPr>
        <w:tabs>
          <w:tab w:val="num" w:pos="3960"/>
        </w:tabs>
        <w:ind w:left="3960" w:hanging="360"/>
      </w:pPr>
      <w:rPr>
        <w:rFonts w:ascii="Wingdings" w:hAnsi="Wingdings" w:hint="default"/>
      </w:rPr>
    </w:lvl>
    <w:lvl w:ilvl="6" w:tplc="0424000F" w:tentative="1">
      <w:start w:val="1"/>
      <w:numFmt w:val="bullet"/>
      <w:lvlText w:val=""/>
      <w:lvlJc w:val="left"/>
      <w:pPr>
        <w:tabs>
          <w:tab w:val="num" w:pos="4680"/>
        </w:tabs>
        <w:ind w:left="4680" w:hanging="360"/>
      </w:pPr>
      <w:rPr>
        <w:rFonts w:ascii="Symbol" w:hAnsi="Symbol" w:hint="default"/>
      </w:rPr>
    </w:lvl>
    <w:lvl w:ilvl="7" w:tplc="04240019" w:tentative="1">
      <w:start w:val="1"/>
      <w:numFmt w:val="bullet"/>
      <w:lvlText w:val="o"/>
      <w:lvlJc w:val="left"/>
      <w:pPr>
        <w:tabs>
          <w:tab w:val="num" w:pos="5400"/>
        </w:tabs>
        <w:ind w:left="5400" w:hanging="360"/>
      </w:pPr>
      <w:rPr>
        <w:rFonts w:ascii="Courier New" w:hAnsi="Courier New" w:cs="Courier New" w:hint="default"/>
      </w:rPr>
    </w:lvl>
    <w:lvl w:ilvl="8" w:tplc="0424001B" w:tentative="1">
      <w:start w:val="1"/>
      <w:numFmt w:val="bullet"/>
      <w:lvlText w:val=""/>
      <w:lvlJc w:val="left"/>
      <w:pPr>
        <w:tabs>
          <w:tab w:val="num" w:pos="6120"/>
        </w:tabs>
        <w:ind w:left="6120" w:hanging="360"/>
      </w:pPr>
      <w:rPr>
        <w:rFonts w:ascii="Wingdings" w:hAnsi="Wingdings" w:hint="default"/>
      </w:rPr>
    </w:lvl>
  </w:abstractNum>
  <w:abstractNum w:abstractNumId="30">
    <w:nsid w:val="79A622B2"/>
    <w:multiLevelType w:val="hybridMultilevel"/>
    <w:tmpl w:val="9F4C9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4F4FB3"/>
    <w:multiLevelType w:val="hybridMultilevel"/>
    <w:tmpl w:val="AF666A62"/>
    <w:lvl w:ilvl="0" w:tplc="8A50892A">
      <w:start w:val="1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11"/>
  </w:num>
  <w:num w:numId="4">
    <w:abstractNumId w:val="17"/>
  </w:num>
  <w:num w:numId="5">
    <w:abstractNumId w:val="29"/>
  </w:num>
  <w:num w:numId="6">
    <w:abstractNumId w:val="12"/>
  </w:num>
  <w:num w:numId="7">
    <w:abstractNumId w:val="2"/>
  </w:num>
  <w:num w:numId="8">
    <w:abstractNumId w:val="7"/>
  </w:num>
  <w:num w:numId="9">
    <w:abstractNumId w:val="8"/>
  </w:num>
  <w:num w:numId="10">
    <w:abstractNumId w:val="1"/>
  </w:num>
  <w:num w:numId="11">
    <w:abstractNumId w:val="31"/>
  </w:num>
  <w:num w:numId="12">
    <w:abstractNumId w:val="13"/>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0"/>
  </w:num>
  <w:num w:numId="16">
    <w:abstractNumId w:val="25"/>
  </w:num>
  <w:num w:numId="17">
    <w:abstractNumId w:val="4"/>
  </w:num>
  <w:num w:numId="18">
    <w:abstractNumId w:val="3"/>
  </w:num>
  <w:num w:numId="19">
    <w:abstractNumId w:val="21"/>
  </w:num>
  <w:num w:numId="20">
    <w:abstractNumId w:val="28"/>
  </w:num>
  <w:num w:numId="21">
    <w:abstractNumId w:val="15"/>
  </w:num>
  <w:num w:numId="22">
    <w:abstractNumId w:val="18"/>
  </w:num>
  <w:num w:numId="23">
    <w:abstractNumId w:val="5"/>
  </w:num>
  <w:num w:numId="24">
    <w:abstractNumId w:val="14"/>
  </w:num>
  <w:num w:numId="25">
    <w:abstractNumId w:val="9"/>
  </w:num>
  <w:num w:numId="26">
    <w:abstractNumId w:val="23"/>
  </w:num>
  <w:num w:numId="27">
    <w:abstractNumId w:val="9"/>
    <w:lvlOverride w:ilvl="0">
      <w:startOverride w:val="1"/>
    </w:lvlOverride>
  </w:num>
  <w:num w:numId="28">
    <w:abstractNumId w:val="6"/>
  </w:num>
  <w:num w:numId="29">
    <w:abstractNumId w:val="20"/>
  </w:num>
  <w:num w:numId="30">
    <w:abstractNumId w:val="22"/>
  </w:num>
  <w:num w:numId="31">
    <w:abstractNumId w:val="30"/>
  </w:num>
  <w:num w:numId="32">
    <w:abstractNumId w:val="16"/>
  </w:num>
  <w:num w:numId="33">
    <w:abstractNumId w:val="24"/>
  </w:num>
  <w:num w:numId="34">
    <w:abstractNumId w:val="26"/>
  </w:num>
  <w:num w:numId="35">
    <w:abstractNumId w:val="27"/>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ktor'ca">
    <w15:presenceInfo w15:providerId="None" w15:userId="Lektor'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01395"/>
    <w:rsid w:val="000016D6"/>
    <w:rsid w:val="00001E6F"/>
    <w:rsid w:val="000042C4"/>
    <w:rsid w:val="00004AC2"/>
    <w:rsid w:val="00004E52"/>
    <w:rsid w:val="000056B8"/>
    <w:rsid w:val="00006E1F"/>
    <w:rsid w:val="00010F3E"/>
    <w:rsid w:val="0001341A"/>
    <w:rsid w:val="000135AA"/>
    <w:rsid w:val="00014B69"/>
    <w:rsid w:val="00014FA6"/>
    <w:rsid w:val="00014FA8"/>
    <w:rsid w:val="0001582C"/>
    <w:rsid w:val="00015EC5"/>
    <w:rsid w:val="00017082"/>
    <w:rsid w:val="00021985"/>
    <w:rsid w:val="00022CEA"/>
    <w:rsid w:val="00023A88"/>
    <w:rsid w:val="0002457D"/>
    <w:rsid w:val="00025B7D"/>
    <w:rsid w:val="00027075"/>
    <w:rsid w:val="000326EC"/>
    <w:rsid w:val="00032F15"/>
    <w:rsid w:val="000333BC"/>
    <w:rsid w:val="000333DA"/>
    <w:rsid w:val="00033FB6"/>
    <w:rsid w:val="00035136"/>
    <w:rsid w:val="00035A22"/>
    <w:rsid w:val="00036742"/>
    <w:rsid w:val="000369FC"/>
    <w:rsid w:val="000426D2"/>
    <w:rsid w:val="00043926"/>
    <w:rsid w:val="00043AD0"/>
    <w:rsid w:val="00047FCC"/>
    <w:rsid w:val="00054378"/>
    <w:rsid w:val="0005605E"/>
    <w:rsid w:val="00056164"/>
    <w:rsid w:val="00056977"/>
    <w:rsid w:val="000569BC"/>
    <w:rsid w:val="000631AE"/>
    <w:rsid w:val="00063FFF"/>
    <w:rsid w:val="0006442E"/>
    <w:rsid w:val="00065971"/>
    <w:rsid w:val="00067441"/>
    <w:rsid w:val="00072735"/>
    <w:rsid w:val="00072D9B"/>
    <w:rsid w:val="00073A28"/>
    <w:rsid w:val="00080882"/>
    <w:rsid w:val="000808D8"/>
    <w:rsid w:val="00080F4C"/>
    <w:rsid w:val="00080F6C"/>
    <w:rsid w:val="00082479"/>
    <w:rsid w:val="0008387A"/>
    <w:rsid w:val="0008398E"/>
    <w:rsid w:val="00084169"/>
    <w:rsid w:val="00084BD0"/>
    <w:rsid w:val="00084C89"/>
    <w:rsid w:val="00084DCE"/>
    <w:rsid w:val="00085183"/>
    <w:rsid w:val="000853C5"/>
    <w:rsid w:val="0009085D"/>
    <w:rsid w:val="00091EA7"/>
    <w:rsid w:val="0009245A"/>
    <w:rsid w:val="00094174"/>
    <w:rsid w:val="00096ECD"/>
    <w:rsid w:val="00097DFD"/>
    <w:rsid w:val="000A14DF"/>
    <w:rsid w:val="000A15F8"/>
    <w:rsid w:val="000A264B"/>
    <w:rsid w:val="000A3BB0"/>
    <w:rsid w:val="000A7238"/>
    <w:rsid w:val="000B05CB"/>
    <w:rsid w:val="000B0F69"/>
    <w:rsid w:val="000B4E84"/>
    <w:rsid w:val="000B4FCD"/>
    <w:rsid w:val="000B6BB0"/>
    <w:rsid w:val="000B7AF2"/>
    <w:rsid w:val="000B7C3D"/>
    <w:rsid w:val="000B7DCD"/>
    <w:rsid w:val="000C086F"/>
    <w:rsid w:val="000C2C40"/>
    <w:rsid w:val="000C3E10"/>
    <w:rsid w:val="000C3EB0"/>
    <w:rsid w:val="000C44C5"/>
    <w:rsid w:val="000C4D1D"/>
    <w:rsid w:val="000C6525"/>
    <w:rsid w:val="000C6F46"/>
    <w:rsid w:val="000D1328"/>
    <w:rsid w:val="000D3B24"/>
    <w:rsid w:val="000D4477"/>
    <w:rsid w:val="000D6AB0"/>
    <w:rsid w:val="000E0FFB"/>
    <w:rsid w:val="000E2D54"/>
    <w:rsid w:val="000E447C"/>
    <w:rsid w:val="000E4C6F"/>
    <w:rsid w:val="000E5266"/>
    <w:rsid w:val="000F0B8E"/>
    <w:rsid w:val="000F17AE"/>
    <w:rsid w:val="000F1D7F"/>
    <w:rsid w:val="000F2E84"/>
    <w:rsid w:val="000F3329"/>
    <w:rsid w:val="000F5559"/>
    <w:rsid w:val="000F6030"/>
    <w:rsid w:val="000F6215"/>
    <w:rsid w:val="000F7D24"/>
    <w:rsid w:val="001012F1"/>
    <w:rsid w:val="001036CE"/>
    <w:rsid w:val="00104727"/>
    <w:rsid w:val="00105782"/>
    <w:rsid w:val="00106128"/>
    <w:rsid w:val="00107555"/>
    <w:rsid w:val="0011396C"/>
    <w:rsid w:val="0011786E"/>
    <w:rsid w:val="001179AC"/>
    <w:rsid w:val="00121A09"/>
    <w:rsid w:val="00123938"/>
    <w:rsid w:val="00124F21"/>
    <w:rsid w:val="001252E3"/>
    <w:rsid w:val="00125C05"/>
    <w:rsid w:val="0013075F"/>
    <w:rsid w:val="001311A3"/>
    <w:rsid w:val="0013198F"/>
    <w:rsid w:val="00132E3A"/>
    <w:rsid w:val="0013350F"/>
    <w:rsid w:val="001345E8"/>
    <w:rsid w:val="001357B2"/>
    <w:rsid w:val="00136768"/>
    <w:rsid w:val="00137307"/>
    <w:rsid w:val="00137B31"/>
    <w:rsid w:val="00140CBA"/>
    <w:rsid w:val="0014114E"/>
    <w:rsid w:val="00144024"/>
    <w:rsid w:val="001441D9"/>
    <w:rsid w:val="00146CDD"/>
    <w:rsid w:val="00147005"/>
    <w:rsid w:val="0014717A"/>
    <w:rsid w:val="00147FA1"/>
    <w:rsid w:val="0015027B"/>
    <w:rsid w:val="00150835"/>
    <w:rsid w:val="00150F90"/>
    <w:rsid w:val="00151075"/>
    <w:rsid w:val="001513E1"/>
    <w:rsid w:val="00151F3D"/>
    <w:rsid w:val="001529BD"/>
    <w:rsid w:val="00152F53"/>
    <w:rsid w:val="0015323B"/>
    <w:rsid w:val="0015705F"/>
    <w:rsid w:val="0016029C"/>
    <w:rsid w:val="001619E6"/>
    <w:rsid w:val="001631C3"/>
    <w:rsid w:val="001634FC"/>
    <w:rsid w:val="00165DE1"/>
    <w:rsid w:val="00167408"/>
    <w:rsid w:val="001710A0"/>
    <w:rsid w:val="0017477B"/>
    <w:rsid w:val="0017478F"/>
    <w:rsid w:val="0017619A"/>
    <w:rsid w:val="00176DF7"/>
    <w:rsid w:val="00177A3F"/>
    <w:rsid w:val="00177F65"/>
    <w:rsid w:val="00183FFB"/>
    <w:rsid w:val="001849CF"/>
    <w:rsid w:val="001862D4"/>
    <w:rsid w:val="00186C36"/>
    <w:rsid w:val="00187435"/>
    <w:rsid w:val="00190B60"/>
    <w:rsid w:val="00191CC6"/>
    <w:rsid w:val="001957A7"/>
    <w:rsid w:val="00196978"/>
    <w:rsid w:val="0019768A"/>
    <w:rsid w:val="00197D49"/>
    <w:rsid w:val="001A1FD7"/>
    <w:rsid w:val="001A27E8"/>
    <w:rsid w:val="001A3297"/>
    <w:rsid w:val="001A3973"/>
    <w:rsid w:val="001A4A3D"/>
    <w:rsid w:val="001A6C65"/>
    <w:rsid w:val="001B0AE5"/>
    <w:rsid w:val="001B3157"/>
    <w:rsid w:val="001B46DC"/>
    <w:rsid w:val="001B5595"/>
    <w:rsid w:val="001C1758"/>
    <w:rsid w:val="001C1962"/>
    <w:rsid w:val="001C1BDB"/>
    <w:rsid w:val="001C27F8"/>
    <w:rsid w:val="001C32DC"/>
    <w:rsid w:val="001C593E"/>
    <w:rsid w:val="001C63E4"/>
    <w:rsid w:val="001C7C25"/>
    <w:rsid w:val="001D2971"/>
    <w:rsid w:val="001D2D87"/>
    <w:rsid w:val="001D31B2"/>
    <w:rsid w:val="001D62CA"/>
    <w:rsid w:val="001D7282"/>
    <w:rsid w:val="001D7E7F"/>
    <w:rsid w:val="001E026D"/>
    <w:rsid w:val="001E086E"/>
    <w:rsid w:val="001E1A53"/>
    <w:rsid w:val="001E1B4F"/>
    <w:rsid w:val="001E2261"/>
    <w:rsid w:val="001E4335"/>
    <w:rsid w:val="001E4436"/>
    <w:rsid w:val="001E45F4"/>
    <w:rsid w:val="001E4802"/>
    <w:rsid w:val="001E5470"/>
    <w:rsid w:val="001F0EC4"/>
    <w:rsid w:val="001F378C"/>
    <w:rsid w:val="001F3DEE"/>
    <w:rsid w:val="001F49BC"/>
    <w:rsid w:val="00200A32"/>
    <w:rsid w:val="00202A77"/>
    <w:rsid w:val="0020318D"/>
    <w:rsid w:val="00203FC9"/>
    <w:rsid w:val="00204C69"/>
    <w:rsid w:val="00205276"/>
    <w:rsid w:val="00205A38"/>
    <w:rsid w:val="00205D7C"/>
    <w:rsid w:val="002066AA"/>
    <w:rsid w:val="00207323"/>
    <w:rsid w:val="0020757B"/>
    <w:rsid w:val="002078A8"/>
    <w:rsid w:val="002117BB"/>
    <w:rsid w:val="002118FB"/>
    <w:rsid w:val="00212444"/>
    <w:rsid w:val="00215152"/>
    <w:rsid w:val="00216291"/>
    <w:rsid w:val="00216F1E"/>
    <w:rsid w:val="00217BAE"/>
    <w:rsid w:val="00217FEA"/>
    <w:rsid w:val="002217E1"/>
    <w:rsid w:val="00221A1F"/>
    <w:rsid w:val="00222C20"/>
    <w:rsid w:val="00225E41"/>
    <w:rsid w:val="00226E3A"/>
    <w:rsid w:val="00226F7F"/>
    <w:rsid w:val="002273A1"/>
    <w:rsid w:val="002310EC"/>
    <w:rsid w:val="00232935"/>
    <w:rsid w:val="00233BCD"/>
    <w:rsid w:val="00233E0F"/>
    <w:rsid w:val="002428EF"/>
    <w:rsid w:val="002502A3"/>
    <w:rsid w:val="00250563"/>
    <w:rsid w:val="002526C0"/>
    <w:rsid w:val="002529DF"/>
    <w:rsid w:val="002530C0"/>
    <w:rsid w:val="002545E7"/>
    <w:rsid w:val="002572AF"/>
    <w:rsid w:val="002573BE"/>
    <w:rsid w:val="0025783A"/>
    <w:rsid w:val="002578C3"/>
    <w:rsid w:val="00257BCF"/>
    <w:rsid w:val="00261E64"/>
    <w:rsid w:val="00261F4C"/>
    <w:rsid w:val="00261FA1"/>
    <w:rsid w:val="00262864"/>
    <w:rsid w:val="00264B05"/>
    <w:rsid w:val="00264ECD"/>
    <w:rsid w:val="002650AA"/>
    <w:rsid w:val="00266062"/>
    <w:rsid w:val="0026611C"/>
    <w:rsid w:val="00270DA3"/>
    <w:rsid w:val="0027117B"/>
    <w:rsid w:val="00271CE5"/>
    <w:rsid w:val="002771B6"/>
    <w:rsid w:val="002772C4"/>
    <w:rsid w:val="00281B44"/>
    <w:rsid w:val="00282020"/>
    <w:rsid w:val="0028415D"/>
    <w:rsid w:val="00284DDB"/>
    <w:rsid w:val="00286315"/>
    <w:rsid w:val="0028781E"/>
    <w:rsid w:val="002905E6"/>
    <w:rsid w:val="002911BD"/>
    <w:rsid w:val="002936C3"/>
    <w:rsid w:val="00293C6F"/>
    <w:rsid w:val="00294550"/>
    <w:rsid w:val="00295A8A"/>
    <w:rsid w:val="00295B35"/>
    <w:rsid w:val="0029602A"/>
    <w:rsid w:val="002979D5"/>
    <w:rsid w:val="002A0472"/>
    <w:rsid w:val="002A2949"/>
    <w:rsid w:val="002A2B69"/>
    <w:rsid w:val="002A2DD1"/>
    <w:rsid w:val="002A492E"/>
    <w:rsid w:val="002A65F6"/>
    <w:rsid w:val="002A7033"/>
    <w:rsid w:val="002B3286"/>
    <w:rsid w:val="002B6D3E"/>
    <w:rsid w:val="002B6DBE"/>
    <w:rsid w:val="002C0239"/>
    <w:rsid w:val="002C135C"/>
    <w:rsid w:val="002C2F36"/>
    <w:rsid w:val="002C3A5E"/>
    <w:rsid w:val="002C75F1"/>
    <w:rsid w:val="002C7C85"/>
    <w:rsid w:val="002D11BF"/>
    <w:rsid w:val="002D42F0"/>
    <w:rsid w:val="002D5176"/>
    <w:rsid w:val="002D6D29"/>
    <w:rsid w:val="002D7C7E"/>
    <w:rsid w:val="002D7FC9"/>
    <w:rsid w:val="002E0C5C"/>
    <w:rsid w:val="002E1344"/>
    <w:rsid w:val="002E172C"/>
    <w:rsid w:val="002E336B"/>
    <w:rsid w:val="002F25AE"/>
    <w:rsid w:val="002F25F1"/>
    <w:rsid w:val="002F2742"/>
    <w:rsid w:val="002F28C0"/>
    <w:rsid w:val="002F4300"/>
    <w:rsid w:val="002F7BE4"/>
    <w:rsid w:val="00303675"/>
    <w:rsid w:val="00303ADA"/>
    <w:rsid w:val="00304106"/>
    <w:rsid w:val="003043A5"/>
    <w:rsid w:val="0030447A"/>
    <w:rsid w:val="00311C70"/>
    <w:rsid w:val="00312E5C"/>
    <w:rsid w:val="0031360B"/>
    <w:rsid w:val="003139D3"/>
    <w:rsid w:val="0031464F"/>
    <w:rsid w:val="00314BB9"/>
    <w:rsid w:val="00314CAA"/>
    <w:rsid w:val="003159F9"/>
    <w:rsid w:val="0031663A"/>
    <w:rsid w:val="00316AF9"/>
    <w:rsid w:val="00317AF8"/>
    <w:rsid w:val="00320C9E"/>
    <w:rsid w:val="00321A4C"/>
    <w:rsid w:val="00323233"/>
    <w:rsid w:val="00324896"/>
    <w:rsid w:val="00324DF6"/>
    <w:rsid w:val="00324F9E"/>
    <w:rsid w:val="003276AE"/>
    <w:rsid w:val="0033010E"/>
    <w:rsid w:val="00330B72"/>
    <w:rsid w:val="00330F0F"/>
    <w:rsid w:val="00331042"/>
    <w:rsid w:val="00332C09"/>
    <w:rsid w:val="00333363"/>
    <w:rsid w:val="00333A1D"/>
    <w:rsid w:val="00334141"/>
    <w:rsid w:val="00335950"/>
    <w:rsid w:val="003367E5"/>
    <w:rsid w:val="003405D1"/>
    <w:rsid w:val="00342B1F"/>
    <w:rsid w:val="00343F15"/>
    <w:rsid w:val="003459F9"/>
    <w:rsid w:val="003466CB"/>
    <w:rsid w:val="00351EB4"/>
    <w:rsid w:val="003553E6"/>
    <w:rsid w:val="00357C90"/>
    <w:rsid w:val="00357FAC"/>
    <w:rsid w:val="00360819"/>
    <w:rsid w:val="003614D7"/>
    <w:rsid w:val="00362005"/>
    <w:rsid w:val="0036299A"/>
    <w:rsid w:val="00362A59"/>
    <w:rsid w:val="003636BF"/>
    <w:rsid w:val="003637AC"/>
    <w:rsid w:val="00363FF4"/>
    <w:rsid w:val="003644C3"/>
    <w:rsid w:val="00366B26"/>
    <w:rsid w:val="003674F0"/>
    <w:rsid w:val="00371442"/>
    <w:rsid w:val="003715D6"/>
    <w:rsid w:val="00373CEE"/>
    <w:rsid w:val="003746E8"/>
    <w:rsid w:val="0037562A"/>
    <w:rsid w:val="0037674B"/>
    <w:rsid w:val="003804CF"/>
    <w:rsid w:val="00380B6A"/>
    <w:rsid w:val="00381432"/>
    <w:rsid w:val="003845B4"/>
    <w:rsid w:val="00384E4D"/>
    <w:rsid w:val="00384F0F"/>
    <w:rsid w:val="00386214"/>
    <w:rsid w:val="00386C4B"/>
    <w:rsid w:val="00387B1A"/>
    <w:rsid w:val="00392AAE"/>
    <w:rsid w:val="003942A5"/>
    <w:rsid w:val="00395B37"/>
    <w:rsid w:val="00395B73"/>
    <w:rsid w:val="003A00F3"/>
    <w:rsid w:val="003A0384"/>
    <w:rsid w:val="003A35F7"/>
    <w:rsid w:val="003A5299"/>
    <w:rsid w:val="003A5DCD"/>
    <w:rsid w:val="003A7877"/>
    <w:rsid w:val="003B0925"/>
    <w:rsid w:val="003B1099"/>
    <w:rsid w:val="003B356C"/>
    <w:rsid w:val="003B371A"/>
    <w:rsid w:val="003B3F8B"/>
    <w:rsid w:val="003B4E0D"/>
    <w:rsid w:val="003B689D"/>
    <w:rsid w:val="003B6B5B"/>
    <w:rsid w:val="003C36BA"/>
    <w:rsid w:val="003C5145"/>
    <w:rsid w:val="003C5836"/>
    <w:rsid w:val="003C5EE5"/>
    <w:rsid w:val="003C6E75"/>
    <w:rsid w:val="003D0965"/>
    <w:rsid w:val="003D096A"/>
    <w:rsid w:val="003D166A"/>
    <w:rsid w:val="003D31D4"/>
    <w:rsid w:val="003D501D"/>
    <w:rsid w:val="003D5AF5"/>
    <w:rsid w:val="003D5B02"/>
    <w:rsid w:val="003E00C4"/>
    <w:rsid w:val="003E0ADD"/>
    <w:rsid w:val="003E0E26"/>
    <w:rsid w:val="003E0FD8"/>
    <w:rsid w:val="003E1C74"/>
    <w:rsid w:val="003E26C4"/>
    <w:rsid w:val="003E2B73"/>
    <w:rsid w:val="003E4134"/>
    <w:rsid w:val="003E7CB4"/>
    <w:rsid w:val="003E7FCF"/>
    <w:rsid w:val="003F185F"/>
    <w:rsid w:val="003F245C"/>
    <w:rsid w:val="003F296D"/>
    <w:rsid w:val="003F3375"/>
    <w:rsid w:val="003F388C"/>
    <w:rsid w:val="003F3D26"/>
    <w:rsid w:val="003F4A9B"/>
    <w:rsid w:val="003F53F8"/>
    <w:rsid w:val="003F54A7"/>
    <w:rsid w:val="003F5F1A"/>
    <w:rsid w:val="003F5F4A"/>
    <w:rsid w:val="004006EF"/>
    <w:rsid w:val="00400983"/>
    <w:rsid w:val="00401586"/>
    <w:rsid w:val="00402B1D"/>
    <w:rsid w:val="00404072"/>
    <w:rsid w:val="00406E68"/>
    <w:rsid w:val="0041286B"/>
    <w:rsid w:val="00413299"/>
    <w:rsid w:val="00414253"/>
    <w:rsid w:val="004155FE"/>
    <w:rsid w:val="00415CEE"/>
    <w:rsid w:val="00416BA6"/>
    <w:rsid w:val="00416CD0"/>
    <w:rsid w:val="0041709E"/>
    <w:rsid w:val="004174E4"/>
    <w:rsid w:val="00421DF7"/>
    <w:rsid w:val="004221B9"/>
    <w:rsid w:val="00423AE5"/>
    <w:rsid w:val="00425789"/>
    <w:rsid w:val="00425F5E"/>
    <w:rsid w:val="00427607"/>
    <w:rsid w:val="00427A45"/>
    <w:rsid w:val="004329FC"/>
    <w:rsid w:val="004375C1"/>
    <w:rsid w:val="004431C3"/>
    <w:rsid w:val="00445BBB"/>
    <w:rsid w:val="00446A3A"/>
    <w:rsid w:val="00446EC3"/>
    <w:rsid w:val="00447708"/>
    <w:rsid w:val="00454846"/>
    <w:rsid w:val="004551D8"/>
    <w:rsid w:val="00456296"/>
    <w:rsid w:val="00457A8A"/>
    <w:rsid w:val="0046004A"/>
    <w:rsid w:val="0046039D"/>
    <w:rsid w:val="0046043C"/>
    <w:rsid w:val="00462897"/>
    <w:rsid w:val="00462F42"/>
    <w:rsid w:val="004635D3"/>
    <w:rsid w:val="0046559D"/>
    <w:rsid w:val="004657EE"/>
    <w:rsid w:val="004670F0"/>
    <w:rsid w:val="00467233"/>
    <w:rsid w:val="004679B6"/>
    <w:rsid w:val="004706A4"/>
    <w:rsid w:val="0047174F"/>
    <w:rsid w:val="004721C8"/>
    <w:rsid w:val="0047328F"/>
    <w:rsid w:val="00473ED5"/>
    <w:rsid w:val="00474CFC"/>
    <w:rsid w:val="00474D48"/>
    <w:rsid w:val="00480BC1"/>
    <w:rsid w:val="00480F89"/>
    <w:rsid w:val="00481063"/>
    <w:rsid w:val="004817AF"/>
    <w:rsid w:val="004825C4"/>
    <w:rsid w:val="0048289C"/>
    <w:rsid w:val="0048296C"/>
    <w:rsid w:val="00483AB0"/>
    <w:rsid w:val="0048427A"/>
    <w:rsid w:val="004842B2"/>
    <w:rsid w:val="00485D5B"/>
    <w:rsid w:val="00486C5B"/>
    <w:rsid w:val="00486F3E"/>
    <w:rsid w:val="004872C0"/>
    <w:rsid w:val="004877D3"/>
    <w:rsid w:val="00492C97"/>
    <w:rsid w:val="00493261"/>
    <w:rsid w:val="004946FF"/>
    <w:rsid w:val="00495425"/>
    <w:rsid w:val="004A03D2"/>
    <w:rsid w:val="004A0628"/>
    <w:rsid w:val="004A12E7"/>
    <w:rsid w:val="004A150C"/>
    <w:rsid w:val="004A3403"/>
    <w:rsid w:val="004A38F6"/>
    <w:rsid w:val="004A3DA6"/>
    <w:rsid w:val="004A3F55"/>
    <w:rsid w:val="004A609B"/>
    <w:rsid w:val="004A60A1"/>
    <w:rsid w:val="004B03C6"/>
    <w:rsid w:val="004B11CD"/>
    <w:rsid w:val="004B1897"/>
    <w:rsid w:val="004B296E"/>
    <w:rsid w:val="004B3129"/>
    <w:rsid w:val="004B4756"/>
    <w:rsid w:val="004B58C2"/>
    <w:rsid w:val="004B7DA1"/>
    <w:rsid w:val="004C0597"/>
    <w:rsid w:val="004C0D48"/>
    <w:rsid w:val="004C1B0C"/>
    <w:rsid w:val="004C20F0"/>
    <w:rsid w:val="004C311F"/>
    <w:rsid w:val="004C537C"/>
    <w:rsid w:val="004C7989"/>
    <w:rsid w:val="004D0554"/>
    <w:rsid w:val="004D10CD"/>
    <w:rsid w:val="004D1515"/>
    <w:rsid w:val="004D705F"/>
    <w:rsid w:val="004D7637"/>
    <w:rsid w:val="004E0217"/>
    <w:rsid w:val="004E1647"/>
    <w:rsid w:val="004E1CA1"/>
    <w:rsid w:val="004E2A32"/>
    <w:rsid w:val="004E2A5D"/>
    <w:rsid w:val="004E3253"/>
    <w:rsid w:val="004E37D3"/>
    <w:rsid w:val="004E3F67"/>
    <w:rsid w:val="004E4AFA"/>
    <w:rsid w:val="004E5291"/>
    <w:rsid w:val="004E6ACF"/>
    <w:rsid w:val="004F0AD2"/>
    <w:rsid w:val="004F13F5"/>
    <w:rsid w:val="004F1DF6"/>
    <w:rsid w:val="004F2897"/>
    <w:rsid w:val="004F549F"/>
    <w:rsid w:val="004F6240"/>
    <w:rsid w:val="004F7FE5"/>
    <w:rsid w:val="00500147"/>
    <w:rsid w:val="00502016"/>
    <w:rsid w:val="005027EE"/>
    <w:rsid w:val="00503748"/>
    <w:rsid w:val="00503B94"/>
    <w:rsid w:val="005122E7"/>
    <w:rsid w:val="005134D7"/>
    <w:rsid w:val="005161D5"/>
    <w:rsid w:val="00517697"/>
    <w:rsid w:val="00517A7B"/>
    <w:rsid w:val="00521ABD"/>
    <w:rsid w:val="0052221D"/>
    <w:rsid w:val="00522E1B"/>
    <w:rsid w:val="005233E2"/>
    <w:rsid w:val="00524F20"/>
    <w:rsid w:val="005254FF"/>
    <w:rsid w:val="00525A4D"/>
    <w:rsid w:val="00525E24"/>
    <w:rsid w:val="00526246"/>
    <w:rsid w:val="005279A2"/>
    <w:rsid w:val="00530183"/>
    <w:rsid w:val="00530672"/>
    <w:rsid w:val="00533488"/>
    <w:rsid w:val="00534197"/>
    <w:rsid w:val="005354E3"/>
    <w:rsid w:val="005357B9"/>
    <w:rsid w:val="00535A1A"/>
    <w:rsid w:val="00536F4F"/>
    <w:rsid w:val="0053790A"/>
    <w:rsid w:val="00537AD6"/>
    <w:rsid w:val="00540099"/>
    <w:rsid w:val="00542297"/>
    <w:rsid w:val="00542700"/>
    <w:rsid w:val="005439F1"/>
    <w:rsid w:val="0054523F"/>
    <w:rsid w:val="00547E61"/>
    <w:rsid w:val="00551D2C"/>
    <w:rsid w:val="00551EBD"/>
    <w:rsid w:val="005531DA"/>
    <w:rsid w:val="005552EF"/>
    <w:rsid w:val="00556858"/>
    <w:rsid w:val="00562B94"/>
    <w:rsid w:val="00562C9E"/>
    <w:rsid w:val="0056354B"/>
    <w:rsid w:val="00566AF4"/>
    <w:rsid w:val="00566FC1"/>
    <w:rsid w:val="00567106"/>
    <w:rsid w:val="00570A6D"/>
    <w:rsid w:val="00570C6C"/>
    <w:rsid w:val="00571A35"/>
    <w:rsid w:val="00571F17"/>
    <w:rsid w:val="00573E98"/>
    <w:rsid w:val="00575343"/>
    <w:rsid w:val="0057544E"/>
    <w:rsid w:val="005754D0"/>
    <w:rsid w:val="0057727B"/>
    <w:rsid w:val="00580EBE"/>
    <w:rsid w:val="0058170C"/>
    <w:rsid w:val="00586B1F"/>
    <w:rsid w:val="00590629"/>
    <w:rsid w:val="0059089C"/>
    <w:rsid w:val="00590D3F"/>
    <w:rsid w:val="0059214F"/>
    <w:rsid w:val="0059320C"/>
    <w:rsid w:val="005933D7"/>
    <w:rsid w:val="00593667"/>
    <w:rsid w:val="0059380F"/>
    <w:rsid w:val="00594BDE"/>
    <w:rsid w:val="0059629F"/>
    <w:rsid w:val="005A17BF"/>
    <w:rsid w:val="005A193B"/>
    <w:rsid w:val="005A2431"/>
    <w:rsid w:val="005A3552"/>
    <w:rsid w:val="005A4EF8"/>
    <w:rsid w:val="005A5BF0"/>
    <w:rsid w:val="005A74D9"/>
    <w:rsid w:val="005A7575"/>
    <w:rsid w:val="005A7B64"/>
    <w:rsid w:val="005B0182"/>
    <w:rsid w:val="005B039C"/>
    <w:rsid w:val="005B0A99"/>
    <w:rsid w:val="005B10D8"/>
    <w:rsid w:val="005B11B6"/>
    <w:rsid w:val="005B1C9C"/>
    <w:rsid w:val="005B5F0B"/>
    <w:rsid w:val="005B6DFA"/>
    <w:rsid w:val="005C2059"/>
    <w:rsid w:val="005C65DD"/>
    <w:rsid w:val="005C6606"/>
    <w:rsid w:val="005C6AB4"/>
    <w:rsid w:val="005C7134"/>
    <w:rsid w:val="005D1741"/>
    <w:rsid w:val="005D1CBD"/>
    <w:rsid w:val="005D28A4"/>
    <w:rsid w:val="005D5BCD"/>
    <w:rsid w:val="005D6B62"/>
    <w:rsid w:val="005E1D3C"/>
    <w:rsid w:val="005E46A4"/>
    <w:rsid w:val="005E5BAD"/>
    <w:rsid w:val="005E6A55"/>
    <w:rsid w:val="005E6FA1"/>
    <w:rsid w:val="005E744D"/>
    <w:rsid w:val="005E7970"/>
    <w:rsid w:val="005E7DF1"/>
    <w:rsid w:val="005F044A"/>
    <w:rsid w:val="005F0EE8"/>
    <w:rsid w:val="005F21A6"/>
    <w:rsid w:val="005F2A6F"/>
    <w:rsid w:val="005F2F9D"/>
    <w:rsid w:val="005F569C"/>
    <w:rsid w:val="00600FAA"/>
    <w:rsid w:val="00601B4C"/>
    <w:rsid w:val="00602779"/>
    <w:rsid w:val="00604E2F"/>
    <w:rsid w:val="00607698"/>
    <w:rsid w:val="00612393"/>
    <w:rsid w:val="00613842"/>
    <w:rsid w:val="00614455"/>
    <w:rsid w:val="00614922"/>
    <w:rsid w:val="00615130"/>
    <w:rsid w:val="00616499"/>
    <w:rsid w:val="0061695B"/>
    <w:rsid w:val="00616C23"/>
    <w:rsid w:val="00617C83"/>
    <w:rsid w:val="006204BB"/>
    <w:rsid w:val="00620E03"/>
    <w:rsid w:val="00621099"/>
    <w:rsid w:val="00621BB8"/>
    <w:rsid w:val="00621C51"/>
    <w:rsid w:val="00623368"/>
    <w:rsid w:val="00624825"/>
    <w:rsid w:val="00624E02"/>
    <w:rsid w:val="00625AE6"/>
    <w:rsid w:val="00626B5B"/>
    <w:rsid w:val="00627F5B"/>
    <w:rsid w:val="00630E37"/>
    <w:rsid w:val="00632253"/>
    <w:rsid w:val="00633580"/>
    <w:rsid w:val="006348FE"/>
    <w:rsid w:val="006367F0"/>
    <w:rsid w:val="00636A5B"/>
    <w:rsid w:val="00636E64"/>
    <w:rsid w:val="00637076"/>
    <w:rsid w:val="00637589"/>
    <w:rsid w:val="00637E8D"/>
    <w:rsid w:val="00640720"/>
    <w:rsid w:val="00640EA7"/>
    <w:rsid w:val="00641991"/>
    <w:rsid w:val="00642242"/>
    <w:rsid w:val="00642714"/>
    <w:rsid w:val="00643BFB"/>
    <w:rsid w:val="00643F63"/>
    <w:rsid w:val="006455CE"/>
    <w:rsid w:val="0064651A"/>
    <w:rsid w:val="006467E1"/>
    <w:rsid w:val="00647FEE"/>
    <w:rsid w:val="00652FA1"/>
    <w:rsid w:val="0065338A"/>
    <w:rsid w:val="00654D43"/>
    <w:rsid w:val="00655841"/>
    <w:rsid w:val="006560D6"/>
    <w:rsid w:val="00656106"/>
    <w:rsid w:val="006578CD"/>
    <w:rsid w:val="006603C4"/>
    <w:rsid w:val="006634C4"/>
    <w:rsid w:val="00663AC8"/>
    <w:rsid w:val="006644E0"/>
    <w:rsid w:val="00664D8A"/>
    <w:rsid w:val="006663D7"/>
    <w:rsid w:val="0066758A"/>
    <w:rsid w:val="00667955"/>
    <w:rsid w:val="00667981"/>
    <w:rsid w:val="00667988"/>
    <w:rsid w:val="00670D9A"/>
    <w:rsid w:val="00672B97"/>
    <w:rsid w:val="00673690"/>
    <w:rsid w:val="006738D6"/>
    <w:rsid w:val="0067419F"/>
    <w:rsid w:val="00674A9E"/>
    <w:rsid w:val="0067568E"/>
    <w:rsid w:val="00675D6E"/>
    <w:rsid w:val="00676520"/>
    <w:rsid w:val="00676E64"/>
    <w:rsid w:val="006772B8"/>
    <w:rsid w:val="006829C8"/>
    <w:rsid w:val="00682EF8"/>
    <w:rsid w:val="00683CB2"/>
    <w:rsid w:val="00684BB2"/>
    <w:rsid w:val="00686E00"/>
    <w:rsid w:val="00690113"/>
    <w:rsid w:val="0069142D"/>
    <w:rsid w:val="006959B3"/>
    <w:rsid w:val="00697868"/>
    <w:rsid w:val="006A0C27"/>
    <w:rsid w:val="006A187F"/>
    <w:rsid w:val="006A2035"/>
    <w:rsid w:val="006A4DF0"/>
    <w:rsid w:val="006A507C"/>
    <w:rsid w:val="006A554A"/>
    <w:rsid w:val="006A6405"/>
    <w:rsid w:val="006A71F0"/>
    <w:rsid w:val="006A7FDB"/>
    <w:rsid w:val="006B196F"/>
    <w:rsid w:val="006B3295"/>
    <w:rsid w:val="006B3C7B"/>
    <w:rsid w:val="006B3D8B"/>
    <w:rsid w:val="006B3F9B"/>
    <w:rsid w:val="006B402F"/>
    <w:rsid w:val="006B61BC"/>
    <w:rsid w:val="006B715A"/>
    <w:rsid w:val="006C1C49"/>
    <w:rsid w:val="006C238D"/>
    <w:rsid w:val="006C3561"/>
    <w:rsid w:val="006C3BC2"/>
    <w:rsid w:val="006C4207"/>
    <w:rsid w:val="006C4FF2"/>
    <w:rsid w:val="006C7DBA"/>
    <w:rsid w:val="006D049C"/>
    <w:rsid w:val="006D0861"/>
    <w:rsid w:val="006D1F60"/>
    <w:rsid w:val="006D2136"/>
    <w:rsid w:val="006D3FDB"/>
    <w:rsid w:val="006D5987"/>
    <w:rsid w:val="006D62F9"/>
    <w:rsid w:val="006D6B2D"/>
    <w:rsid w:val="006E3FDB"/>
    <w:rsid w:val="006E4456"/>
    <w:rsid w:val="006E53D5"/>
    <w:rsid w:val="006E73B7"/>
    <w:rsid w:val="006F0A43"/>
    <w:rsid w:val="006F1AAA"/>
    <w:rsid w:val="006F38D6"/>
    <w:rsid w:val="006F3D7B"/>
    <w:rsid w:val="006F5E75"/>
    <w:rsid w:val="006F7A78"/>
    <w:rsid w:val="006F7CF2"/>
    <w:rsid w:val="00700B75"/>
    <w:rsid w:val="0070118B"/>
    <w:rsid w:val="00702BCC"/>
    <w:rsid w:val="00705C61"/>
    <w:rsid w:val="007069D2"/>
    <w:rsid w:val="0070738E"/>
    <w:rsid w:val="0070767C"/>
    <w:rsid w:val="00707791"/>
    <w:rsid w:val="00707963"/>
    <w:rsid w:val="0070799F"/>
    <w:rsid w:val="00712084"/>
    <w:rsid w:val="007135E3"/>
    <w:rsid w:val="0071454F"/>
    <w:rsid w:val="007147FD"/>
    <w:rsid w:val="00714CEB"/>
    <w:rsid w:val="00717235"/>
    <w:rsid w:val="00720208"/>
    <w:rsid w:val="00720CCE"/>
    <w:rsid w:val="0072158B"/>
    <w:rsid w:val="00722662"/>
    <w:rsid w:val="00723299"/>
    <w:rsid w:val="00727638"/>
    <w:rsid w:val="007276BB"/>
    <w:rsid w:val="0072786F"/>
    <w:rsid w:val="00730AE6"/>
    <w:rsid w:val="007320A2"/>
    <w:rsid w:val="0073266D"/>
    <w:rsid w:val="00733017"/>
    <w:rsid w:val="007377A2"/>
    <w:rsid w:val="00737992"/>
    <w:rsid w:val="00740C4C"/>
    <w:rsid w:val="00741462"/>
    <w:rsid w:val="00742755"/>
    <w:rsid w:val="007434F6"/>
    <w:rsid w:val="0074389B"/>
    <w:rsid w:val="00743C1C"/>
    <w:rsid w:val="00745411"/>
    <w:rsid w:val="0074779C"/>
    <w:rsid w:val="00747879"/>
    <w:rsid w:val="00750B35"/>
    <w:rsid w:val="007566E7"/>
    <w:rsid w:val="007575A6"/>
    <w:rsid w:val="00757714"/>
    <w:rsid w:val="00761FC1"/>
    <w:rsid w:val="00762941"/>
    <w:rsid w:val="0076309B"/>
    <w:rsid w:val="007633D9"/>
    <w:rsid w:val="007648AE"/>
    <w:rsid w:val="0076627C"/>
    <w:rsid w:val="0077062A"/>
    <w:rsid w:val="00772CC3"/>
    <w:rsid w:val="0077648D"/>
    <w:rsid w:val="00776C20"/>
    <w:rsid w:val="00781563"/>
    <w:rsid w:val="00781815"/>
    <w:rsid w:val="00781D46"/>
    <w:rsid w:val="00782477"/>
    <w:rsid w:val="00782543"/>
    <w:rsid w:val="00782A69"/>
    <w:rsid w:val="00783310"/>
    <w:rsid w:val="00783B84"/>
    <w:rsid w:val="007847E2"/>
    <w:rsid w:val="00785386"/>
    <w:rsid w:val="0078686C"/>
    <w:rsid w:val="00790852"/>
    <w:rsid w:val="00791FE7"/>
    <w:rsid w:val="00792584"/>
    <w:rsid w:val="0079325A"/>
    <w:rsid w:val="0079769F"/>
    <w:rsid w:val="00797733"/>
    <w:rsid w:val="00797CB4"/>
    <w:rsid w:val="00797D2E"/>
    <w:rsid w:val="00797D65"/>
    <w:rsid w:val="007A0AFD"/>
    <w:rsid w:val="007A0E52"/>
    <w:rsid w:val="007A20FD"/>
    <w:rsid w:val="007A239D"/>
    <w:rsid w:val="007A283C"/>
    <w:rsid w:val="007A4A6D"/>
    <w:rsid w:val="007A518C"/>
    <w:rsid w:val="007A6BDD"/>
    <w:rsid w:val="007A7A28"/>
    <w:rsid w:val="007B0B02"/>
    <w:rsid w:val="007B21D5"/>
    <w:rsid w:val="007B2A8E"/>
    <w:rsid w:val="007B2BE9"/>
    <w:rsid w:val="007B4ED0"/>
    <w:rsid w:val="007B549B"/>
    <w:rsid w:val="007B6E7C"/>
    <w:rsid w:val="007B758C"/>
    <w:rsid w:val="007C340C"/>
    <w:rsid w:val="007C5CB6"/>
    <w:rsid w:val="007C5DD4"/>
    <w:rsid w:val="007D119E"/>
    <w:rsid w:val="007D1BCF"/>
    <w:rsid w:val="007D1F1B"/>
    <w:rsid w:val="007D36C1"/>
    <w:rsid w:val="007D3987"/>
    <w:rsid w:val="007D6413"/>
    <w:rsid w:val="007D75CF"/>
    <w:rsid w:val="007D7BDC"/>
    <w:rsid w:val="007D7E3C"/>
    <w:rsid w:val="007E0440"/>
    <w:rsid w:val="007E1B8C"/>
    <w:rsid w:val="007E1F83"/>
    <w:rsid w:val="007E3640"/>
    <w:rsid w:val="007E4E39"/>
    <w:rsid w:val="007E4FBB"/>
    <w:rsid w:val="007E537A"/>
    <w:rsid w:val="007E6DC5"/>
    <w:rsid w:val="007E7AE8"/>
    <w:rsid w:val="007E7CC9"/>
    <w:rsid w:val="007F004B"/>
    <w:rsid w:val="007F1717"/>
    <w:rsid w:val="007F1A6F"/>
    <w:rsid w:val="007F289F"/>
    <w:rsid w:val="007F3B16"/>
    <w:rsid w:val="007F3FF7"/>
    <w:rsid w:val="007F4CD6"/>
    <w:rsid w:val="007F56E5"/>
    <w:rsid w:val="007F5B5B"/>
    <w:rsid w:val="007F62C6"/>
    <w:rsid w:val="00800B92"/>
    <w:rsid w:val="008013B2"/>
    <w:rsid w:val="008071D6"/>
    <w:rsid w:val="00810CF9"/>
    <w:rsid w:val="00813D2D"/>
    <w:rsid w:val="0081459F"/>
    <w:rsid w:val="00815A40"/>
    <w:rsid w:val="00817CB8"/>
    <w:rsid w:val="00820D1F"/>
    <w:rsid w:val="0082100D"/>
    <w:rsid w:val="00821AB9"/>
    <w:rsid w:val="00822CD5"/>
    <w:rsid w:val="00823F60"/>
    <w:rsid w:val="0082426B"/>
    <w:rsid w:val="00824C7F"/>
    <w:rsid w:val="0082529E"/>
    <w:rsid w:val="0082571C"/>
    <w:rsid w:val="00825D26"/>
    <w:rsid w:val="00825FA7"/>
    <w:rsid w:val="008265FC"/>
    <w:rsid w:val="008269D0"/>
    <w:rsid w:val="0082734B"/>
    <w:rsid w:val="00827578"/>
    <w:rsid w:val="00827977"/>
    <w:rsid w:val="00830353"/>
    <w:rsid w:val="008334B3"/>
    <w:rsid w:val="00834340"/>
    <w:rsid w:val="00835859"/>
    <w:rsid w:val="0083738F"/>
    <w:rsid w:val="008404B0"/>
    <w:rsid w:val="00841695"/>
    <w:rsid w:val="00843626"/>
    <w:rsid w:val="008470D5"/>
    <w:rsid w:val="008506C0"/>
    <w:rsid w:val="0085531E"/>
    <w:rsid w:val="00855803"/>
    <w:rsid w:val="00857549"/>
    <w:rsid w:val="00860BD4"/>
    <w:rsid w:val="0086115D"/>
    <w:rsid w:val="00866F83"/>
    <w:rsid w:val="0086720D"/>
    <w:rsid w:val="00867B7C"/>
    <w:rsid w:val="008703A6"/>
    <w:rsid w:val="0087054F"/>
    <w:rsid w:val="008717C3"/>
    <w:rsid w:val="0087232A"/>
    <w:rsid w:val="00874876"/>
    <w:rsid w:val="00874BF9"/>
    <w:rsid w:val="0087619D"/>
    <w:rsid w:val="00876380"/>
    <w:rsid w:val="008771F6"/>
    <w:rsid w:val="0088043C"/>
    <w:rsid w:val="0088079A"/>
    <w:rsid w:val="00880DFB"/>
    <w:rsid w:val="00881672"/>
    <w:rsid w:val="00884889"/>
    <w:rsid w:val="00885484"/>
    <w:rsid w:val="00887DBF"/>
    <w:rsid w:val="008903C0"/>
    <w:rsid w:val="008906C9"/>
    <w:rsid w:val="00892448"/>
    <w:rsid w:val="00892860"/>
    <w:rsid w:val="008944FE"/>
    <w:rsid w:val="00895F47"/>
    <w:rsid w:val="008A05EF"/>
    <w:rsid w:val="008A58A5"/>
    <w:rsid w:val="008A7089"/>
    <w:rsid w:val="008A7DFD"/>
    <w:rsid w:val="008B1447"/>
    <w:rsid w:val="008B21D5"/>
    <w:rsid w:val="008B4022"/>
    <w:rsid w:val="008B611A"/>
    <w:rsid w:val="008B6916"/>
    <w:rsid w:val="008B788C"/>
    <w:rsid w:val="008B7D8E"/>
    <w:rsid w:val="008B7F61"/>
    <w:rsid w:val="008C03F5"/>
    <w:rsid w:val="008C0CAA"/>
    <w:rsid w:val="008C2F1E"/>
    <w:rsid w:val="008C5022"/>
    <w:rsid w:val="008C5738"/>
    <w:rsid w:val="008C5F99"/>
    <w:rsid w:val="008C6A06"/>
    <w:rsid w:val="008C711F"/>
    <w:rsid w:val="008D04F0"/>
    <w:rsid w:val="008D1F61"/>
    <w:rsid w:val="008D3148"/>
    <w:rsid w:val="008D3624"/>
    <w:rsid w:val="008D6714"/>
    <w:rsid w:val="008D7A35"/>
    <w:rsid w:val="008E1553"/>
    <w:rsid w:val="008E26E7"/>
    <w:rsid w:val="008E411E"/>
    <w:rsid w:val="008E43E6"/>
    <w:rsid w:val="008E5FE2"/>
    <w:rsid w:val="008E6AFD"/>
    <w:rsid w:val="008E7017"/>
    <w:rsid w:val="008E72C9"/>
    <w:rsid w:val="008E75EA"/>
    <w:rsid w:val="008E7643"/>
    <w:rsid w:val="008E76A8"/>
    <w:rsid w:val="008F012F"/>
    <w:rsid w:val="008F01CB"/>
    <w:rsid w:val="008F0334"/>
    <w:rsid w:val="008F0888"/>
    <w:rsid w:val="008F10D4"/>
    <w:rsid w:val="008F3500"/>
    <w:rsid w:val="008F3E92"/>
    <w:rsid w:val="008F4739"/>
    <w:rsid w:val="008F5C42"/>
    <w:rsid w:val="008F6025"/>
    <w:rsid w:val="008F6236"/>
    <w:rsid w:val="00901F44"/>
    <w:rsid w:val="00902EBC"/>
    <w:rsid w:val="009055D9"/>
    <w:rsid w:val="00910297"/>
    <w:rsid w:val="00910BC4"/>
    <w:rsid w:val="00911A6B"/>
    <w:rsid w:val="00914BAE"/>
    <w:rsid w:val="00914D8A"/>
    <w:rsid w:val="009155F8"/>
    <w:rsid w:val="00916C31"/>
    <w:rsid w:val="009179F0"/>
    <w:rsid w:val="00920669"/>
    <w:rsid w:val="00921393"/>
    <w:rsid w:val="00922189"/>
    <w:rsid w:val="009225F2"/>
    <w:rsid w:val="009240C8"/>
    <w:rsid w:val="009242BF"/>
    <w:rsid w:val="0092480A"/>
    <w:rsid w:val="00924E3C"/>
    <w:rsid w:val="00924E76"/>
    <w:rsid w:val="009256AC"/>
    <w:rsid w:val="009262AC"/>
    <w:rsid w:val="00926C2A"/>
    <w:rsid w:val="0092739F"/>
    <w:rsid w:val="0093044D"/>
    <w:rsid w:val="009312A6"/>
    <w:rsid w:val="009327A7"/>
    <w:rsid w:val="009340FE"/>
    <w:rsid w:val="0093470B"/>
    <w:rsid w:val="00936626"/>
    <w:rsid w:val="0093771A"/>
    <w:rsid w:val="00937E15"/>
    <w:rsid w:val="00941342"/>
    <w:rsid w:val="00941735"/>
    <w:rsid w:val="00941A13"/>
    <w:rsid w:val="00941C47"/>
    <w:rsid w:val="00941D3C"/>
    <w:rsid w:val="0094210C"/>
    <w:rsid w:val="009422A2"/>
    <w:rsid w:val="0094258D"/>
    <w:rsid w:val="009444D4"/>
    <w:rsid w:val="00944BDA"/>
    <w:rsid w:val="00944EAF"/>
    <w:rsid w:val="00945083"/>
    <w:rsid w:val="009453E3"/>
    <w:rsid w:val="00947089"/>
    <w:rsid w:val="00947AAA"/>
    <w:rsid w:val="0095662F"/>
    <w:rsid w:val="009612BB"/>
    <w:rsid w:val="00964801"/>
    <w:rsid w:val="00964A60"/>
    <w:rsid w:val="00964FFF"/>
    <w:rsid w:val="00965080"/>
    <w:rsid w:val="00965734"/>
    <w:rsid w:val="0096573C"/>
    <w:rsid w:val="009662BC"/>
    <w:rsid w:val="00966941"/>
    <w:rsid w:val="00966CBA"/>
    <w:rsid w:val="00975378"/>
    <w:rsid w:val="00975456"/>
    <w:rsid w:val="00975A8F"/>
    <w:rsid w:val="00976D4A"/>
    <w:rsid w:val="00977EF1"/>
    <w:rsid w:val="009801D7"/>
    <w:rsid w:val="00980459"/>
    <w:rsid w:val="00981897"/>
    <w:rsid w:val="009818D3"/>
    <w:rsid w:val="00982AD4"/>
    <w:rsid w:val="00987758"/>
    <w:rsid w:val="00987D93"/>
    <w:rsid w:val="00990C31"/>
    <w:rsid w:val="00990D2C"/>
    <w:rsid w:val="00991987"/>
    <w:rsid w:val="00992D78"/>
    <w:rsid w:val="00994874"/>
    <w:rsid w:val="00995522"/>
    <w:rsid w:val="009961F6"/>
    <w:rsid w:val="0099697B"/>
    <w:rsid w:val="00996DAC"/>
    <w:rsid w:val="009A03E6"/>
    <w:rsid w:val="009A0478"/>
    <w:rsid w:val="009A123F"/>
    <w:rsid w:val="009A3A26"/>
    <w:rsid w:val="009A3A9C"/>
    <w:rsid w:val="009A401A"/>
    <w:rsid w:val="009A55F2"/>
    <w:rsid w:val="009A5F34"/>
    <w:rsid w:val="009A69B7"/>
    <w:rsid w:val="009B0792"/>
    <w:rsid w:val="009B0E9B"/>
    <w:rsid w:val="009B368D"/>
    <w:rsid w:val="009B53F7"/>
    <w:rsid w:val="009B574A"/>
    <w:rsid w:val="009B65AE"/>
    <w:rsid w:val="009B7D0F"/>
    <w:rsid w:val="009C06F6"/>
    <w:rsid w:val="009C3F55"/>
    <w:rsid w:val="009C49A3"/>
    <w:rsid w:val="009C5ED6"/>
    <w:rsid w:val="009C740A"/>
    <w:rsid w:val="009D02A9"/>
    <w:rsid w:val="009D0C93"/>
    <w:rsid w:val="009D2485"/>
    <w:rsid w:val="009D34A9"/>
    <w:rsid w:val="009D4D32"/>
    <w:rsid w:val="009D593E"/>
    <w:rsid w:val="009D610A"/>
    <w:rsid w:val="009D6BA3"/>
    <w:rsid w:val="009D76DD"/>
    <w:rsid w:val="009E12AC"/>
    <w:rsid w:val="009E3898"/>
    <w:rsid w:val="009E474D"/>
    <w:rsid w:val="009E5DDF"/>
    <w:rsid w:val="009E670A"/>
    <w:rsid w:val="009E78C9"/>
    <w:rsid w:val="009F5CD5"/>
    <w:rsid w:val="009F75D4"/>
    <w:rsid w:val="009F7A07"/>
    <w:rsid w:val="009F7A19"/>
    <w:rsid w:val="00A0764C"/>
    <w:rsid w:val="00A0779A"/>
    <w:rsid w:val="00A10B46"/>
    <w:rsid w:val="00A125C5"/>
    <w:rsid w:val="00A12C29"/>
    <w:rsid w:val="00A1584B"/>
    <w:rsid w:val="00A1713D"/>
    <w:rsid w:val="00A17656"/>
    <w:rsid w:val="00A17E21"/>
    <w:rsid w:val="00A21A04"/>
    <w:rsid w:val="00A22622"/>
    <w:rsid w:val="00A22E7B"/>
    <w:rsid w:val="00A2451C"/>
    <w:rsid w:val="00A24EC9"/>
    <w:rsid w:val="00A25CE0"/>
    <w:rsid w:val="00A26C90"/>
    <w:rsid w:val="00A30AB5"/>
    <w:rsid w:val="00A33E4C"/>
    <w:rsid w:val="00A34F57"/>
    <w:rsid w:val="00A37122"/>
    <w:rsid w:val="00A404FA"/>
    <w:rsid w:val="00A408B7"/>
    <w:rsid w:val="00A411D9"/>
    <w:rsid w:val="00A418BE"/>
    <w:rsid w:val="00A42272"/>
    <w:rsid w:val="00A429F9"/>
    <w:rsid w:val="00A42D6A"/>
    <w:rsid w:val="00A42F67"/>
    <w:rsid w:val="00A47CC4"/>
    <w:rsid w:val="00A47F26"/>
    <w:rsid w:val="00A50524"/>
    <w:rsid w:val="00A510D0"/>
    <w:rsid w:val="00A54438"/>
    <w:rsid w:val="00A55C2D"/>
    <w:rsid w:val="00A563B9"/>
    <w:rsid w:val="00A57E59"/>
    <w:rsid w:val="00A60428"/>
    <w:rsid w:val="00A614F7"/>
    <w:rsid w:val="00A636C6"/>
    <w:rsid w:val="00A63EBA"/>
    <w:rsid w:val="00A640F5"/>
    <w:rsid w:val="00A64AE7"/>
    <w:rsid w:val="00A64C0D"/>
    <w:rsid w:val="00A65EE7"/>
    <w:rsid w:val="00A66F18"/>
    <w:rsid w:val="00A70133"/>
    <w:rsid w:val="00A71396"/>
    <w:rsid w:val="00A7164F"/>
    <w:rsid w:val="00A72584"/>
    <w:rsid w:val="00A72679"/>
    <w:rsid w:val="00A72920"/>
    <w:rsid w:val="00A735D2"/>
    <w:rsid w:val="00A75A19"/>
    <w:rsid w:val="00A770A6"/>
    <w:rsid w:val="00A813B1"/>
    <w:rsid w:val="00A82351"/>
    <w:rsid w:val="00A8333D"/>
    <w:rsid w:val="00A84857"/>
    <w:rsid w:val="00A931B8"/>
    <w:rsid w:val="00A9469B"/>
    <w:rsid w:val="00A96AC3"/>
    <w:rsid w:val="00A96D29"/>
    <w:rsid w:val="00A97344"/>
    <w:rsid w:val="00AA2340"/>
    <w:rsid w:val="00AA2819"/>
    <w:rsid w:val="00AA3212"/>
    <w:rsid w:val="00AA3C72"/>
    <w:rsid w:val="00AA475E"/>
    <w:rsid w:val="00AA53C0"/>
    <w:rsid w:val="00AA5656"/>
    <w:rsid w:val="00AA590D"/>
    <w:rsid w:val="00AA7CB0"/>
    <w:rsid w:val="00AB10CD"/>
    <w:rsid w:val="00AB1EFF"/>
    <w:rsid w:val="00AB36C4"/>
    <w:rsid w:val="00AB3F47"/>
    <w:rsid w:val="00AB57B8"/>
    <w:rsid w:val="00AB7887"/>
    <w:rsid w:val="00AC2363"/>
    <w:rsid w:val="00AC25F8"/>
    <w:rsid w:val="00AC32B2"/>
    <w:rsid w:val="00AC32C2"/>
    <w:rsid w:val="00AC55FD"/>
    <w:rsid w:val="00AC58D0"/>
    <w:rsid w:val="00AC62BB"/>
    <w:rsid w:val="00AC6CFD"/>
    <w:rsid w:val="00AC7663"/>
    <w:rsid w:val="00AD01BB"/>
    <w:rsid w:val="00AD1D51"/>
    <w:rsid w:val="00AD2275"/>
    <w:rsid w:val="00AD2A59"/>
    <w:rsid w:val="00AE0F19"/>
    <w:rsid w:val="00AE2508"/>
    <w:rsid w:val="00AE261D"/>
    <w:rsid w:val="00AE3767"/>
    <w:rsid w:val="00AE6F9A"/>
    <w:rsid w:val="00AE7516"/>
    <w:rsid w:val="00AE7B15"/>
    <w:rsid w:val="00AE7F55"/>
    <w:rsid w:val="00AF04F4"/>
    <w:rsid w:val="00AF06ED"/>
    <w:rsid w:val="00AF2662"/>
    <w:rsid w:val="00AF5AD8"/>
    <w:rsid w:val="00AF5D99"/>
    <w:rsid w:val="00AF6D78"/>
    <w:rsid w:val="00AF7892"/>
    <w:rsid w:val="00B014D4"/>
    <w:rsid w:val="00B02EDD"/>
    <w:rsid w:val="00B04591"/>
    <w:rsid w:val="00B05866"/>
    <w:rsid w:val="00B05A4B"/>
    <w:rsid w:val="00B069C1"/>
    <w:rsid w:val="00B07179"/>
    <w:rsid w:val="00B10085"/>
    <w:rsid w:val="00B129AF"/>
    <w:rsid w:val="00B16FA4"/>
    <w:rsid w:val="00B17141"/>
    <w:rsid w:val="00B1725A"/>
    <w:rsid w:val="00B17D07"/>
    <w:rsid w:val="00B20B54"/>
    <w:rsid w:val="00B23712"/>
    <w:rsid w:val="00B250A2"/>
    <w:rsid w:val="00B26EC4"/>
    <w:rsid w:val="00B30202"/>
    <w:rsid w:val="00B30CAD"/>
    <w:rsid w:val="00B314C3"/>
    <w:rsid w:val="00B31575"/>
    <w:rsid w:val="00B31F55"/>
    <w:rsid w:val="00B329EA"/>
    <w:rsid w:val="00B35936"/>
    <w:rsid w:val="00B415FB"/>
    <w:rsid w:val="00B428A6"/>
    <w:rsid w:val="00B453CA"/>
    <w:rsid w:val="00B4731A"/>
    <w:rsid w:val="00B510EA"/>
    <w:rsid w:val="00B52104"/>
    <w:rsid w:val="00B54827"/>
    <w:rsid w:val="00B54B0A"/>
    <w:rsid w:val="00B54FA0"/>
    <w:rsid w:val="00B558F8"/>
    <w:rsid w:val="00B55AB8"/>
    <w:rsid w:val="00B56DD6"/>
    <w:rsid w:val="00B574B8"/>
    <w:rsid w:val="00B605C3"/>
    <w:rsid w:val="00B608FD"/>
    <w:rsid w:val="00B6134D"/>
    <w:rsid w:val="00B628AD"/>
    <w:rsid w:val="00B62C8B"/>
    <w:rsid w:val="00B63F10"/>
    <w:rsid w:val="00B64A51"/>
    <w:rsid w:val="00B67D34"/>
    <w:rsid w:val="00B700CB"/>
    <w:rsid w:val="00B70B70"/>
    <w:rsid w:val="00B74FA3"/>
    <w:rsid w:val="00B75637"/>
    <w:rsid w:val="00B76446"/>
    <w:rsid w:val="00B77523"/>
    <w:rsid w:val="00B803BE"/>
    <w:rsid w:val="00B84C6D"/>
    <w:rsid w:val="00B8547D"/>
    <w:rsid w:val="00B8551C"/>
    <w:rsid w:val="00B862DC"/>
    <w:rsid w:val="00B87F2C"/>
    <w:rsid w:val="00B902F3"/>
    <w:rsid w:val="00B92F78"/>
    <w:rsid w:val="00B938A3"/>
    <w:rsid w:val="00B93A74"/>
    <w:rsid w:val="00B94332"/>
    <w:rsid w:val="00B951CB"/>
    <w:rsid w:val="00B9544F"/>
    <w:rsid w:val="00B96046"/>
    <w:rsid w:val="00B96646"/>
    <w:rsid w:val="00B97D3E"/>
    <w:rsid w:val="00BA0A20"/>
    <w:rsid w:val="00BA1B0D"/>
    <w:rsid w:val="00BA1E89"/>
    <w:rsid w:val="00BA53E2"/>
    <w:rsid w:val="00BA635D"/>
    <w:rsid w:val="00BA64CD"/>
    <w:rsid w:val="00BA6F6A"/>
    <w:rsid w:val="00BA7302"/>
    <w:rsid w:val="00BB00A6"/>
    <w:rsid w:val="00BB03A2"/>
    <w:rsid w:val="00BB0C03"/>
    <w:rsid w:val="00BB2B01"/>
    <w:rsid w:val="00BB2B10"/>
    <w:rsid w:val="00BB2FDD"/>
    <w:rsid w:val="00BB3B04"/>
    <w:rsid w:val="00BB4CC2"/>
    <w:rsid w:val="00BB5961"/>
    <w:rsid w:val="00BB5F37"/>
    <w:rsid w:val="00BC11AF"/>
    <w:rsid w:val="00BC4790"/>
    <w:rsid w:val="00BC47DA"/>
    <w:rsid w:val="00BC5559"/>
    <w:rsid w:val="00BC6553"/>
    <w:rsid w:val="00BC75FC"/>
    <w:rsid w:val="00BD07A5"/>
    <w:rsid w:val="00BD0DC7"/>
    <w:rsid w:val="00BD11A5"/>
    <w:rsid w:val="00BD2498"/>
    <w:rsid w:val="00BE01B8"/>
    <w:rsid w:val="00BE1063"/>
    <w:rsid w:val="00BE25CD"/>
    <w:rsid w:val="00BE2E66"/>
    <w:rsid w:val="00BE531E"/>
    <w:rsid w:val="00BE59DE"/>
    <w:rsid w:val="00BE70C4"/>
    <w:rsid w:val="00BF0A1B"/>
    <w:rsid w:val="00BF118C"/>
    <w:rsid w:val="00BF12EC"/>
    <w:rsid w:val="00BF16B2"/>
    <w:rsid w:val="00BF1D76"/>
    <w:rsid w:val="00BF2DD8"/>
    <w:rsid w:val="00BF36BA"/>
    <w:rsid w:val="00BF4755"/>
    <w:rsid w:val="00BF6841"/>
    <w:rsid w:val="00BF6CC8"/>
    <w:rsid w:val="00BF7002"/>
    <w:rsid w:val="00C012D2"/>
    <w:rsid w:val="00C01748"/>
    <w:rsid w:val="00C02368"/>
    <w:rsid w:val="00C04941"/>
    <w:rsid w:val="00C05360"/>
    <w:rsid w:val="00C057D4"/>
    <w:rsid w:val="00C05A68"/>
    <w:rsid w:val="00C0648A"/>
    <w:rsid w:val="00C06FB7"/>
    <w:rsid w:val="00C078A2"/>
    <w:rsid w:val="00C10574"/>
    <w:rsid w:val="00C10735"/>
    <w:rsid w:val="00C12068"/>
    <w:rsid w:val="00C123F3"/>
    <w:rsid w:val="00C1322C"/>
    <w:rsid w:val="00C16544"/>
    <w:rsid w:val="00C20528"/>
    <w:rsid w:val="00C21A8A"/>
    <w:rsid w:val="00C2296D"/>
    <w:rsid w:val="00C237BA"/>
    <w:rsid w:val="00C24092"/>
    <w:rsid w:val="00C250D5"/>
    <w:rsid w:val="00C26DC5"/>
    <w:rsid w:val="00C31092"/>
    <w:rsid w:val="00C31C37"/>
    <w:rsid w:val="00C32E40"/>
    <w:rsid w:val="00C33E4F"/>
    <w:rsid w:val="00C35666"/>
    <w:rsid w:val="00C357D2"/>
    <w:rsid w:val="00C35B54"/>
    <w:rsid w:val="00C362E4"/>
    <w:rsid w:val="00C36848"/>
    <w:rsid w:val="00C368B9"/>
    <w:rsid w:val="00C40B87"/>
    <w:rsid w:val="00C414AA"/>
    <w:rsid w:val="00C41734"/>
    <w:rsid w:val="00C41E70"/>
    <w:rsid w:val="00C430D9"/>
    <w:rsid w:val="00C43919"/>
    <w:rsid w:val="00C43BCB"/>
    <w:rsid w:val="00C45737"/>
    <w:rsid w:val="00C45C5C"/>
    <w:rsid w:val="00C4629D"/>
    <w:rsid w:val="00C47550"/>
    <w:rsid w:val="00C47A1C"/>
    <w:rsid w:val="00C50741"/>
    <w:rsid w:val="00C51534"/>
    <w:rsid w:val="00C5178D"/>
    <w:rsid w:val="00C52477"/>
    <w:rsid w:val="00C54515"/>
    <w:rsid w:val="00C54591"/>
    <w:rsid w:val="00C54FE0"/>
    <w:rsid w:val="00C55ECE"/>
    <w:rsid w:val="00C57ABD"/>
    <w:rsid w:val="00C6088F"/>
    <w:rsid w:val="00C630FB"/>
    <w:rsid w:val="00C6669C"/>
    <w:rsid w:val="00C708A2"/>
    <w:rsid w:val="00C74005"/>
    <w:rsid w:val="00C7402E"/>
    <w:rsid w:val="00C775A2"/>
    <w:rsid w:val="00C7784C"/>
    <w:rsid w:val="00C778E6"/>
    <w:rsid w:val="00C85516"/>
    <w:rsid w:val="00C85581"/>
    <w:rsid w:val="00C8629F"/>
    <w:rsid w:val="00C87AE3"/>
    <w:rsid w:val="00C87F78"/>
    <w:rsid w:val="00C90FF7"/>
    <w:rsid w:val="00C91342"/>
    <w:rsid w:val="00C916A7"/>
    <w:rsid w:val="00C91AB8"/>
    <w:rsid w:val="00C9268E"/>
    <w:rsid w:val="00C92898"/>
    <w:rsid w:val="00C9354F"/>
    <w:rsid w:val="00C93D8D"/>
    <w:rsid w:val="00C94116"/>
    <w:rsid w:val="00C97E49"/>
    <w:rsid w:val="00CA2662"/>
    <w:rsid w:val="00CA4340"/>
    <w:rsid w:val="00CA4646"/>
    <w:rsid w:val="00CA4725"/>
    <w:rsid w:val="00CA4A8C"/>
    <w:rsid w:val="00CA580F"/>
    <w:rsid w:val="00CA652B"/>
    <w:rsid w:val="00CA6B97"/>
    <w:rsid w:val="00CA78D2"/>
    <w:rsid w:val="00CB2158"/>
    <w:rsid w:val="00CB2640"/>
    <w:rsid w:val="00CB3283"/>
    <w:rsid w:val="00CB33B2"/>
    <w:rsid w:val="00CB340C"/>
    <w:rsid w:val="00CB3684"/>
    <w:rsid w:val="00CB3DC8"/>
    <w:rsid w:val="00CB63B2"/>
    <w:rsid w:val="00CB7A82"/>
    <w:rsid w:val="00CC0E55"/>
    <w:rsid w:val="00CC11AE"/>
    <w:rsid w:val="00CC136F"/>
    <w:rsid w:val="00CC22F7"/>
    <w:rsid w:val="00CC237F"/>
    <w:rsid w:val="00CC2517"/>
    <w:rsid w:val="00CC3419"/>
    <w:rsid w:val="00CC3AA3"/>
    <w:rsid w:val="00CC607B"/>
    <w:rsid w:val="00CC6C97"/>
    <w:rsid w:val="00CC7567"/>
    <w:rsid w:val="00CD0209"/>
    <w:rsid w:val="00CD188E"/>
    <w:rsid w:val="00CD3016"/>
    <w:rsid w:val="00CD36B6"/>
    <w:rsid w:val="00CD6432"/>
    <w:rsid w:val="00CD6A33"/>
    <w:rsid w:val="00CD6ACB"/>
    <w:rsid w:val="00CE24DA"/>
    <w:rsid w:val="00CE34E3"/>
    <w:rsid w:val="00CE3E37"/>
    <w:rsid w:val="00CE4CDE"/>
    <w:rsid w:val="00CE5238"/>
    <w:rsid w:val="00CE7514"/>
    <w:rsid w:val="00CE7B56"/>
    <w:rsid w:val="00CF000A"/>
    <w:rsid w:val="00CF2014"/>
    <w:rsid w:val="00CF26D0"/>
    <w:rsid w:val="00CF3B2D"/>
    <w:rsid w:val="00CF4558"/>
    <w:rsid w:val="00CF51A1"/>
    <w:rsid w:val="00CF6F56"/>
    <w:rsid w:val="00D0022E"/>
    <w:rsid w:val="00D00FA4"/>
    <w:rsid w:val="00D01658"/>
    <w:rsid w:val="00D01CBE"/>
    <w:rsid w:val="00D03048"/>
    <w:rsid w:val="00D03620"/>
    <w:rsid w:val="00D04605"/>
    <w:rsid w:val="00D06027"/>
    <w:rsid w:val="00D109F9"/>
    <w:rsid w:val="00D11D73"/>
    <w:rsid w:val="00D11F08"/>
    <w:rsid w:val="00D15CD0"/>
    <w:rsid w:val="00D16D90"/>
    <w:rsid w:val="00D20171"/>
    <w:rsid w:val="00D23207"/>
    <w:rsid w:val="00D23351"/>
    <w:rsid w:val="00D248DE"/>
    <w:rsid w:val="00D30E9F"/>
    <w:rsid w:val="00D331B9"/>
    <w:rsid w:val="00D33F57"/>
    <w:rsid w:val="00D34A76"/>
    <w:rsid w:val="00D34C3A"/>
    <w:rsid w:val="00D3607A"/>
    <w:rsid w:val="00D362BD"/>
    <w:rsid w:val="00D37014"/>
    <w:rsid w:val="00D374D5"/>
    <w:rsid w:val="00D41A66"/>
    <w:rsid w:val="00D42BF3"/>
    <w:rsid w:val="00D43A4F"/>
    <w:rsid w:val="00D44ECD"/>
    <w:rsid w:val="00D47472"/>
    <w:rsid w:val="00D47BA7"/>
    <w:rsid w:val="00D509E1"/>
    <w:rsid w:val="00D5214F"/>
    <w:rsid w:val="00D530A5"/>
    <w:rsid w:val="00D53936"/>
    <w:rsid w:val="00D54256"/>
    <w:rsid w:val="00D5592E"/>
    <w:rsid w:val="00D56961"/>
    <w:rsid w:val="00D600F9"/>
    <w:rsid w:val="00D60541"/>
    <w:rsid w:val="00D6365B"/>
    <w:rsid w:val="00D640CE"/>
    <w:rsid w:val="00D660AE"/>
    <w:rsid w:val="00D67686"/>
    <w:rsid w:val="00D67ABE"/>
    <w:rsid w:val="00D67B57"/>
    <w:rsid w:val="00D67F61"/>
    <w:rsid w:val="00D71F8B"/>
    <w:rsid w:val="00D774F7"/>
    <w:rsid w:val="00D775BA"/>
    <w:rsid w:val="00D776CE"/>
    <w:rsid w:val="00D77B8D"/>
    <w:rsid w:val="00D819CA"/>
    <w:rsid w:val="00D81BB1"/>
    <w:rsid w:val="00D83EA8"/>
    <w:rsid w:val="00D841E3"/>
    <w:rsid w:val="00D84AB2"/>
    <w:rsid w:val="00D8542D"/>
    <w:rsid w:val="00D86711"/>
    <w:rsid w:val="00D87087"/>
    <w:rsid w:val="00D91399"/>
    <w:rsid w:val="00D9145F"/>
    <w:rsid w:val="00D9324F"/>
    <w:rsid w:val="00D93957"/>
    <w:rsid w:val="00D951AE"/>
    <w:rsid w:val="00D9704C"/>
    <w:rsid w:val="00D97C2E"/>
    <w:rsid w:val="00D97E5A"/>
    <w:rsid w:val="00DA037D"/>
    <w:rsid w:val="00DA0789"/>
    <w:rsid w:val="00DA0CB6"/>
    <w:rsid w:val="00DA13EA"/>
    <w:rsid w:val="00DA182A"/>
    <w:rsid w:val="00DA2489"/>
    <w:rsid w:val="00DA2A1C"/>
    <w:rsid w:val="00DA3415"/>
    <w:rsid w:val="00DA38EB"/>
    <w:rsid w:val="00DA393F"/>
    <w:rsid w:val="00DA4341"/>
    <w:rsid w:val="00DA5182"/>
    <w:rsid w:val="00DA538E"/>
    <w:rsid w:val="00DB0220"/>
    <w:rsid w:val="00DB02D2"/>
    <w:rsid w:val="00DB1B4C"/>
    <w:rsid w:val="00DB3B69"/>
    <w:rsid w:val="00DB3EA3"/>
    <w:rsid w:val="00DB5811"/>
    <w:rsid w:val="00DB5CEA"/>
    <w:rsid w:val="00DB6A88"/>
    <w:rsid w:val="00DB6ECB"/>
    <w:rsid w:val="00DC12E0"/>
    <w:rsid w:val="00DC1629"/>
    <w:rsid w:val="00DC2353"/>
    <w:rsid w:val="00DC3DD5"/>
    <w:rsid w:val="00DC484D"/>
    <w:rsid w:val="00DC4C2F"/>
    <w:rsid w:val="00DC5429"/>
    <w:rsid w:val="00DC6A71"/>
    <w:rsid w:val="00DD00A5"/>
    <w:rsid w:val="00DD036F"/>
    <w:rsid w:val="00DD28D0"/>
    <w:rsid w:val="00DD31B4"/>
    <w:rsid w:val="00DD3360"/>
    <w:rsid w:val="00DD392D"/>
    <w:rsid w:val="00DD4601"/>
    <w:rsid w:val="00DD48D2"/>
    <w:rsid w:val="00DD4F43"/>
    <w:rsid w:val="00DD5BA0"/>
    <w:rsid w:val="00DD6502"/>
    <w:rsid w:val="00DD6D2E"/>
    <w:rsid w:val="00DD7375"/>
    <w:rsid w:val="00DE1560"/>
    <w:rsid w:val="00DE1EE7"/>
    <w:rsid w:val="00DE2419"/>
    <w:rsid w:val="00DE31C8"/>
    <w:rsid w:val="00DE3961"/>
    <w:rsid w:val="00DE427B"/>
    <w:rsid w:val="00DE42E2"/>
    <w:rsid w:val="00DE4A20"/>
    <w:rsid w:val="00DE7F0D"/>
    <w:rsid w:val="00DF06B8"/>
    <w:rsid w:val="00DF1CBA"/>
    <w:rsid w:val="00DF3017"/>
    <w:rsid w:val="00DF330E"/>
    <w:rsid w:val="00DF3AF4"/>
    <w:rsid w:val="00DF5A1B"/>
    <w:rsid w:val="00DF5EC0"/>
    <w:rsid w:val="00E003CD"/>
    <w:rsid w:val="00E004D8"/>
    <w:rsid w:val="00E00B54"/>
    <w:rsid w:val="00E027CB"/>
    <w:rsid w:val="00E02A45"/>
    <w:rsid w:val="00E0357D"/>
    <w:rsid w:val="00E0463E"/>
    <w:rsid w:val="00E050A3"/>
    <w:rsid w:val="00E0526D"/>
    <w:rsid w:val="00E06489"/>
    <w:rsid w:val="00E1166C"/>
    <w:rsid w:val="00E128DC"/>
    <w:rsid w:val="00E129E9"/>
    <w:rsid w:val="00E12E77"/>
    <w:rsid w:val="00E1379B"/>
    <w:rsid w:val="00E148FB"/>
    <w:rsid w:val="00E15802"/>
    <w:rsid w:val="00E16E0D"/>
    <w:rsid w:val="00E17017"/>
    <w:rsid w:val="00E17AA1"/>
    <w:rsid w:val="00E20E43"/>
    <w:rsid w:val="00E218CE"/>
    <w:rsid w:val="00E22682"/>
    <w:rsid w:val="00E237F9"/>
    <w:rsid w:val="00E241A7"/>
    <w:rsid w:val="00E25BAC"/>
    <w:rsid w:val="00E26B7C"/>
    <w:rsid w:val="00E27166"/>
    <w:rsid w:val="00E3015B"/>
    <w:rsid w:val="00E30578"/>
    <w:rsid w:val="00E31341"/>
    <w:rsid w:val="00E32330"/>
    <w:rsid w:val="00E33495"/>
    <w:rsid w:val="00E36295"/>
    <w:rsid w:val="00E36468"/>
    <w:rsid w:val="00E404D7"/>
    <w:rsid w:val="00E40C83"/>
    <w:rsid w:val="00E40FBA"/>
    <w:rsid w:val="00E4270F"/>
    <w:rsid w:val="00E43999"/>
    <w:rsid w:val="00E43C4B"/>
    <w:rsid w:val="00E44A28"/>
    <w:rsid w:val="00E44B27"/>
    <w:rsid w:val="00E45033"/>
    <w:rsid w:val="00E46919"/>
    <w:rsid w:val="00E47B6A"/>
    <w:rsid w:val="00E47CC7"/>
    <w:rsid w:val="00E47D0A"/>
    <w:rsid w:val="00E5091E"/>
    <w:rsid w:val="00E510DC"/>
    <w:rsid w:val="00E512AB"/>
    <w:rsid w:val="00E54E28"/>
    <w:rsid w:val="00E56BF8"/>
    <w:rsid w:val="00E63CBE"/>
    <w:rsid w:val="00E64413"/>
    <w:rsid w:val="00E656DD"/>
    <w:rsid w:val="00E70112"/>
    <w:rsid w:val="00E70A64"/>
    <w:rsid w:val="00E712E3"/>
    <w:rsid w:val="00E71B43"/>
    <w:rsid w:val="00E724D0"/>
    <w:rsid w:val="00E7483F"/>
    <w:rsid w:val="00E77701"/>
    <w:rsid w:val="00E80084"/>
    <w:rsid w:val="00E802BC"/>
    <w:rsid w:val="00E80718"/>
    <w:rsid w:val="00E81472"/>
    <w:rsid w:val="00E83207"/>
    <w:rsid w:val="00E83BA0"/>
    <w:rsid w:val="00E8569A"/>
    <w:rsid w:val="00E86552"/>
    <w:rsid w:val="00E9066E"/>
    <w:rsid w:val="00E92351"/>
    <w:rsid w:val="00E92CDC"/>
    <w:rsid w:val="00E936E9"/>
    <w:rsid w:val="00E95987"/>
    <w:rsid w:val="00E97462"/>
    <w:rsid w:val="00EA307B"/>
    <w:rsid w:val="00EA4D3B"/>
    <w:rsid w:val="00EA64A7"/>
    <w:rsid w:val="00EA67EB"/>
    <w:rsid w:val="00EA6CED"/>
    <w:rsid w:val="00EA7FBE"/>
    <w:rsid w:val="00EB01AD"/>
    <w:rsid w:val="00EB1E3C"/>
    <w:rsid w:val="00EB2927"/>
    <w:rsid w:val="00EB72F6"/>
    <w:rsid w:val="00EB7E75"/>
    <w:rsid w:val="00EC1B03"/>
    <w:rsid w:val="00EC22D8"/>
    <w:rsid w:val="00EC3106"/>
    <w:rsid w:val="00EC3E5A"/>
    <w:rsid w:val="00EC63A7"/>
    <w:rsid w:val="00EC64BE"/>
    <w:rsid w:val="00EC7A0A"/>
    <w:rsid w:val="00EC7A6D"/>
    <w:rsid w:val="00ED1C3E"/>
    <w:rsid w:val="00ED260B"/>
    <w:rsid w:val="00ED2CD5"/>
    <w:rsid w:val="00ED2E04"/>
    <w:rsid w:val="00ED3D4B"/>
    <w:rsid w:val="00ED5450"/>
    <w:rsid w:val="00ED6E12"/>
    <w:rsid w:val="00EE0675"/>
    <w:rsid w:val="00EE07D5"/>
    <w:rsid w:val="00EE1831"/>
    <w:rsid w:val="00EE4C1F"/>
    <w:rsid w:val="00EE5330"/>
    <w:rsid w:val="00EE6D4D"/>
    <w:rsid w:val="00EE73A2"/>
    <w:rsid w:val="00EF1452"/>
    <w:rsid w:val="00EF1C2C"/>
    <w:rsid w:val="00EF5164"/>
    <w:rsid w:val="00EF592C"/>
    <w:rsid w:val="00EF7227"/>
    <w:rsid w:val="00F01218"/>
    <w:rsid w:val="00F0507F"/>
    <w:rsid w:val="00F05935"/>
    <w:rsid w:val="00F1054A"/>
    <w:rsid w:val="00F11500"/>
    <w:rsid w:val="00F118B2"/>
    <w:rsid w:val="00F126F8"/>
    <w:rsid w:val="00F13C4C"/>
    <w:rsid w:val="00F17C6D"/>
    <w:rsid w:val="00F17C8A"/>
    <w:rsid w:val="00F208B0"/>
    <w:rsid w:val="00F2170F"/>
    <w:rsid w:val="00F235FC"/>
    <w:rsid w:val="00F23B85"/>
    <w:rsid w:val="00F240BB"/>
    <w:rsid w:val="00F24AF2"/>
    <w:rsid w:val="00F2514D"/>
    <w:rsid w:val="00F27CDD"/>
    <w:rsid w:val="00F315C1"/>
    <w:rsid w:val="00F31E86"/>
    <w:rsid w:val="00F37DC6"/>
    <w:rsid w:val="00F37E33"/>
    <w:rsid w:val="00F438E7"/>
    <w:rsid w:val="00F43998"/>
    <w:rsid w:val="00F43E59"/>
    <w:rsid w:val="00F4754C"/>
    <w:rsid w:val="00F511A3"/>
    <w:rsid w:val="00F520DF"/>
    <w:rsid w:val="00F54154"/>
    <w:rsid w:val="00F57FED"/>
    <w:rsid w:val="00F6424E"/>
    <w:rsid w:val="00F65D20"/>
    <w:rsid w:val="00F671B7"/>
    <w:rsid w:val="00F675BF"/>
    <w:rsid w:val="00F67BB0"/>
    <w:rsid w:val="00F7085B"/>
    <w:rsid w:val="00F72D15"/>
    <w:rsid w:val="00F72FF2"/>
    <w:rsid w:val="00F741AE"/>
    <w:rsid w:val="00F83AB5"/>
    <w:rsid w:val="00F83C9D"/>
    <w:rsid w:val="00F853BA"/>
    <w:rsid w:val="00F8668E"/>
    <w:rsid w:val="00F8708F"/>
    <w:rsid w:val="00F8746E"/>
    <w:rsid w:val="00F9057B"/>
    <w:rsid w:val="00F92F58"/>
    <w:rsid w:val="00F93D39"/>
    <w:rsid w:val="00F957B7"/>
    <w:rsid w:val="00F95881"/>
    <w:rsid w:val="00F9678B"/>
    <w:rsid w:val="00F9771C"/>
    <w:rsid w:val="00F979DE"/>
    <w:rsid w:val="00FA0D88"/>
    <w:rsid w:val="00FA17EA"/>
    <w:rsid w:val="00FA1BD0"/>
    <w:rsid w:val="00FA25CA"/>
    <w:rsid w:val="00FA2705"/>
    <w:rsid w:val="00FA3AE3"/>
    <w:rsid w:val="00FA6625"/>
    <w:rsid w:val="00FA6D20"/>
    <w:rsid w:val="00FB0270"/>
    <w:rsid w:val="00FB0E87"/>
    <w:rsid w:val="00FB226F"/>
    <w:rsid w:val="00FB6FFE"/>
    <w:rsid w:val="00FB79CF"/>
    <w:rsid w:val="00FC42D5"/>
    <w:rsid w:val="00FC774A"/>
    <w:rsid w:val="00FC788F"/>
    <w:rsid w:val="00FC7F3A"/>
    <w:rsid w:val="00FD00D7"/>
    <w:rsid w:val="00FD04AD"/>
    <w:rsid w:val="00FD0D91"/>
    <w:rsid w:val="00FD1174"/>
    <w:rsid w:val="00FD229B"/>
    <w:rsid w:val="00FD27C3"/>
    <w:rsid w:val="00FD2FF6"/>
    <w:rsid w:val="00FD4FB3"/>
    <w:rsid w:val="00FD5450"/>
    <w:rsid w:val="00FD5D19"/>
    <w:rsid w:val="00FD7D7C"/>
    <w:rsid w:val="00FE081A"/>
    <w:rsid w:val="00FE1D95"/>
    <w:rsid w:val="00FE22D2"/>
    <w:rsid w:val="00FE2999"/>
    <w:rsid w:val="00FE40AC"/>
    <w:rsid w:val="00FE4943"/>
    <w:rsid w:val="00FE54F4"/>
    <w:rsid w:val="00FE54FD"/>
    <w:rsid w:val="00FE5C35"/>
    <w:rsid w:val="00FF1DF8"/>
    <w:rsid w:val="00FF3530"/>
    <w:rsid w:val="00FF68BC"/>
    <w:rsid w:val="00FF70A8"/>
    <w:rsid w:val="00FF72B2"/>
    <w:rsid w:val="00FF7699"/>
    <w:rsid w:val="00FF782C"/>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6892B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th-TH"/>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HTML Top of Form"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C1BDB"/>
    <w:pPr>
      <w:spacing w:line="260" w:lineRule="exact"/>
    </w:pPr>
    <w:rPr>
      <w:rFonts w:ascii="Arial" w:hAnsi="Arial"/>
      <w:szCs w:val="24"/>
      <w:lang w:eastAsia="en-US" w:bidi="ar-SA"/>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F31E86"/>
    <w:pPr>
      <w:keepNext/>
      <w:spacing w:before="60" w:after="60"/>
      <w:ind w:left="142" w:hanging="142"/>
      <w:jc w:val="both"/>
      <w:outlineLvl w:val="0"/>
    </w:pPr>
    <w:rPr>
      <w:rFonts w:cs="Angsana New"/>
      <w:b/>
      <w:szCs w:val="20"/>
      <w:lang w:bidi="th-TH"/>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lang w:val="en-US"/>
    </w:rPr>
  </w:style>
  <w:style w:type="paragraph" w:styleId="Naslov9">
    <w:name w:val="heading 9"/>
    <w:basedOn w:val="Navaden"/>
    <w:next w:val="Navaden"/>
    <w:link w:val="Naslov9Znak"/>
    <w:qFormat/>
    <w:rsid w:val="006C1C49"/>
    <w:pPr>
      <w:spacing w:before="240" w:after="60"/>
      <w:outlineLvl w:val="8"/>
    </w:pPr>
    <w:rPr>
      <w:rFonts w:cs="Arial"/>
      <w:sz w:val="22"/>
      <w:szCs w:val="22"/>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F31E86"/>
    <w:rPr>
      <w:rFonts w:ascii="Arial" w:hAnsi="Arial" w:cs="Angsana New"/>
      <w:b/>
      <w:lang w:eastAsia="en-US"/>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semiHidden/>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uiPriority w:val="99"/>
    <w:rsid w:val="00AD2B87"/>
    <w:pPr>
      <w:tabs>
        <w:tab w:val="center" w:pos="4320"/>
        <w:tab w:val="right" w:pos="8640"/>
      </w:tabs>
    </w:pPr>
    <w:rPr>
      <w:lang w:val="en-US"/>
    </w:rPr>
  </w:style>
  <w:style w:type="character" w:customStyle="1" w:styleId="GlavaZnak">
    <w:name w:val="Glava Znak"/>
    <w:link w:val="Glava"/>
    <w:uiPriority w:val="99"/>
    <w:locked/>
    <w:rsid w:val="006C1C49"/>
    <w:rPr>
      <w:rFonts w:ascii="Arial" w:hAnsi="Arial"/>
      <w:szCs w:val="24"/>
      <w:lang w:val="en-US" w:eastAsia="en-US" w:bidi="ar-SA"/>
    </w:rPr>
  </w:style>
  <w:style w:type="paragraph" w:styleId="Noga">
    <w:name w:val="footer"/>
    <w:basedOn w:val="Navaden"/>
    <w:link w:val="NogaZnak"/>
    <w:uiPriority w:val="99"/>
    <w:rsid w:val="00AD2B87"/>
    <w:pPr>
      <w:tabs>
        <w:tab w:val="center" w:pos="4320"/>
        <w:tab w:val="right" w:pos="8640"/>
      </w:tabs>
    </w:pPr>
    <w:rPr>
      <w:lang w:val="en-US"/>
    </w:rPr>
  </w:style>
  <w:style w:type="character" w:customStyle="1" w:styleId="NogaZnak">
    <w:name w:val="Noga Znak"/>
    <w:link w:val="Noga"/>
    <w:uiPriority w:val="99"/>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cs="Angsana New"/>
      <w:sz w:val="16"/>
      <w:szCs w:val="16"/>
      <w:lang w:val="en-US" w:bidi="th-TH"/>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suppressAutoHyphens/>
      <w:overflowPunct w:val="0"/>
      <w:autoSpaceDE w:val="0"/>
      <w:autoSpaceDN w:val="0"/>
      <w:adjustRightInd w:val="0"/>
      <w:spacing w:before="280" w:after="60" w:line="200" w:lineRule="exact"/>
      <w:ind w:left="1428" w:hanging="360"/>
      <w:jc w:val="center"/>
      <w:textAlignment w:val="baseline"/>
      <w:outlineLvl w:val="3"/>
    </w:pPr>
    <w:rPr>
      <w:rFonts w:cs="Angsana New"/>
      <w:b/>
      <w:sz w:val="22"/>
      <w:szCs w:val="22"/>
      <w:lang w:bidi="th-TH"/>
    </w:rPr>
  </w:style>
  <w:style w:type="character" w:customStyle="1" w:styleId="OddelekZnak1">
    <w:name w:val="Oddelek Znak1"/>
    <w:link w:val="Oddelek"/>
    <w:rsid w:val="00DC4C2F"/>
    <w:rPr>
      <w:rFonts w:ascii="Arial" w:hAnsi="Arial" w:cs="Angsana New"/>
      <w:b/>
      <w:sz w:val="22"/>
      <w:szCs w:val="22"/>
    </w:rPr>
  </w:style>
  <w:style w:type="paragraph" w:customStyle="1" w:styleId="Alineazaodstavkom">
    <w:name w:val="Alinea za odstavkom"/>
    <w:basedOn w:val="Navaden"/>
    <w:link w:val="AlineazaodstavkomZnak"/>
    <w:qFormat/>
    <w:rsid w:val="00DC4C2F"/>
    <w:pPr>
      <w:tabs>
        <w:tab w:val="num" w:pos="720"/>
      </w:tabs>
      <w:overflowPunct w:val="0"/>
      <w:autoSpaceDE w:val="0"/>
      <w:autoSpaceDN w:val="0"/>
      <w:adjustRightInd w:val="0"/>
      <w:spacing w:line="200" w:lineRule="exact"/>
      <w:ind w:left="709" w:hanging="284"/>
      <w:jc w:val="both"/>
      <w:textAlignment w:val="baseline"/>
    </w:pPr>
    <w:rPr>
      <w:rFonts w:cs="Angsana New"/>
      <w:sz w:val="22"/>
      <w:szCs w:val="22"/>
      <w:lang w:bidi="th-TH"/>
    </w:rPr>
  </w:style>
  <w:style w:type="character" w:customStyle="1" w:styleId="AlineazaodstavkomZnak">
    <w:name w:val="Alinea za odstavkom Znak"/>
    <w:link w:val="Alineazaodstavkom"/>
    <w:rsid w:val="00DC4C2F"/>
    <w:rPr>
      <w:rFonts w:ascii="Arial" w:hAnsi="Arial" w:cs="Angsana New"/>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semiHidden/>
    <w:rsid w:val="00E25BAC"/>
    <w:rPr>
      <w:rFonts w:ascii="Tahoma" w:hAnsi="Tahoma" w:cs="Tahoma"/>
      <w:sz w:val="16"/>
      <w:szCs w:val="16"/>
      <w:lang w:val="en-US"/>
    </w:rPr>
  </w:style>
  <w:style w:type="character" w:customStyle="1" w:styleId="BesedilooblakaZnak">
    <w:name w:val="Besedilo oblačka Znak"/>
    <w:link w:val="Besedilooblaka"/>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rPr>
      <w:lang w:val="en-US"/>
    </w:r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cs="Angsana New"/>
    </w:rPr>
  </w:style>
  <w:style w:type="paragraph" w:customStyle="1" w:styleId="rkovnatokazaodstavkom">
    <w:name w:val="Črkovna točka_za odstavkom"/>
    <w:basedOn w:val="Navaden"/>
    <w:link w:val="rkovnatokazaodstavkomZnak"/>
    <w:qFormat/>
    <w:rsid w:val="006C1C49"/>
    <w:pPr>
      <w:overflowPunct w:val="0"/>
      <w:autoSpaceDE w:val="0"/>
      <w:autoSpaceDN w:val="0"/>
      <w:adjustRightInd w:val="0"/>
      <w:spacing w:line="200" w:lineRule="exact"/>
      <w:ind w:left="1068" w:hanging="360"/>
      <w:jc w:val="both"/>
      <w:textAlignment w:val="baseline"/>
    </w:pPr>
    <w:rPr>
      <w:rFonts w:cs="Angsana New"/>
      <w:szCs w:val="20"/>
      <w:lang w:bidi="th-TH"/>
    </w:rPr>
  </w:style>
  <w:style w:type="paragraph" w:customStyle="1" w:styleId="Odsek">
    <w:name w:val="Odsek"/>
    <w:basedOn w:val="Oddelek"/>
    <w:link w:val="OdsekZnak"/>
    <w:qFormat/>
    <w:rsid w:val="006C1C49"/>
    <w:pPr>
      <w:tabs>
        <w:tab w:val="num" w:pos="720"/>
      </w:tabs>
      <w:ind w:left="720"/>
    </w:pPr>
    <w:rPr>
      <w:lang w:eastAsia="sl-SI"/>
    </w:rPr>
  </w:style>
  <w:style w:type="character" w:customStyle="1" w:styleId="OdsekZnak">
    <w:name w:val="Odsek Znak"/>
    <w:basedOn w:val="OddelekZnak1"/>
    <w:link w:val="Odsek"/>
    <w:locked/>
    <w:rsid w:val="006C1C49"/>
    <w:rPr>
      <w:rFonts w:ascii="Arial" w:hAnsi="Arial" w:cs="Angsana New"/>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bidi="ar-SA"/>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bidi="ar-SA"/>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lang w:bidi="ar-SA"/>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cs="Angsana New"/>
      <w:szCs w:val="20"/>
      <w:lang w:bidi="th-TH"/>
    </w:rPr>
  </w:style>
  <w:style w:type="character" w:styleId="Pripombasklic">
    <w:name w:val="annotation reference"/>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2"/>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2"/>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2"/>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2"/>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1"/>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3"/>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3"/>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3"/>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3"/>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3"/>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3"/>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3"/>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3"/>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3"/>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rFonts w:cs="Angsana New"/>
      <w:vanish/>
      <w:sz w:val="16"/>
      <w:szCs w:val="16"/>
      <w:lang w:bidi="th-TH"/>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nhideWhenUsed/>
    <w:rsid w:val="00941D3C"/>
    <w:pPr>
      <w:pBdr>
        <w:top w:val="single" w:sz="6" w:space="1" w:color="auto"/>
      </w:pBdr>
      <w:spacing w:line="240" w:lineRule="auto"/>
      <w:jc w:val="center"/>
    </w:pPr>
    <w:rPr>
      <w:rFonts w:cs="Angsana New"/>
      <w:vanish/>
      <w:sz w:val="16"/>
      <w:szCs w:val="16"/>
      <w:lang w:bidi="th-TH"/>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rFonts w:cs="Angsana New"/>
      <w:sz w:val="22"/>
      <w:szCs w:val="22"/>
      <w:lang w:bidi="th-TH"/>
    </w:rPr>
  </w:style>
  <w:style w:type="character" w:customStyle="1" w:styleId="OdstavekZnak">
    <w:name w:val="Odstavek Znak"/>
    <w:link w:val="Odstavek"/>
    <w:rsid w:val="00191CC6"/>
    <w:rPr>
      <w:rFonts w:ascii="Arial" w:hAnsi="Arial" w:cs="Arial"/>
      <w:sz w:val="22"/>
      <w:szCs w:val="22"/>
    </w:rPr>
  </w:style>
  <w:style w:type="paragraph" w:customStyle="1" w:styleId="normal2">
    <w:name w:val="normal2"/>
    <w:basedOn w:val="Navaden"/>
    <w:rsid w:val="00F6424E"/>
    <w:pPr>
      <w:spacing w:before="77" w:line="312" w:lineRule="atLeast"/>
      <w:jc w:val="both"/>
    </w:pPr>
    <w:rPr>
      <w:rFonts w:ascii="Times New Roman" w:hAnsi="Times New Roman"/>
      <w:sz w:val="24"/>
      <w:lang w:eastAsia="sl-SI" w:bidi="th-TH"/>
    </w:rPr>
  </w:style>
  <w:style w:type="paragraph" w:customStyle="1" w:styleId="CharChar1CharZnakZnakZnakZnak">
    <w:name w:val="Char Char1 Char Znak Znak Znak Znak"/>
    <w:basedOn w:val="Navaden"/>
    <w:rsid w:val="00876380"/>
    <w:pPr>
      <w:spacing w:line="240" w:lineRule="auto"/>
    </w:pPr>
    <w:rPr>
      <w:rFonts w:ascii="Times New Roman" w:hAnsi="Times New Roman"/>
      <w:sz w:val="24"/>
      <w:lang w:val="pl-PL" w:eastAsia="pl-PL"/>
    </w:rPr>
  </w:style>
  <w:style w:type="paragraph" w:customStyle="1" w:styleId="z-dnoobrazca1">
    <w:name w:val="z-dno obrazca1"/>
    <w:basedOn w:val="Navaden"/>
    <w:next w:val="Navaden"/>
    <w:rsid w:val="00876380"/>
    <w:pPr>
      <w:pBdr>
        <w:top w:val="single" w:sz="6" w:space="1" w:color="auto"/>
      </w:pBdr>
      <w:overflowPunct w:val="0"/>
      <w:autoSpaceDE w:val="0"/>
      <w:autoSpaceDN w:val="0"/>
      <w:adjustRightInd w:val="0"/>
      <w:spacing w:line="240" w:lineRule="auto"/>
      <w:jc w:val="center"/>
      <w:textAlignment w:val="baseline"/>
    </w:pPr>
    <w:rPr>
      <w:vanish/>
      <w:sz w:val="16"/>
      <w:szCs w:val="20"/>
      <w:lang w:val="en-GB" w:eastAsia="sl-SI"/>
    </w:rPr>
  </w:style>
  <w:style w:type="paragraph" w:styleId="Telobesedila-zamik2">
    <w:name w:val="Body Text Indent 2"/>
    <w:basedOn w:val="Navaden"/>
    <w:link w:val="Telobesedila-zamik2Znak"/>
    <w:rsid w:val="00876380"/>
    <w:pPr>
      <w:spacing w:before="60" w:line="240" w:lineRule="auto"/>
      <w:ind w:left="993" w:hanging="993"/>
      <w:jc w:val="both"/>
    </w:pPr>
    <w:rPr>
      <w:rFonts w:ascii="Times New Roman" w:hAnsi="Times New Roman"/>
      <w:i/>
      <w:sz w:val="18"/>
      <w:szCs w:val="20"/>
      <w:lang w:val="en-GB" w:eastAsia="sl-SI"/>
    </w:rPr>
  </w:style>
  <w:style w:type="character" w:customStyle="1" w:styleId="Telobesedila-zamik2Znak">
    <w:name w:val="Telo besedila - zamik 2 Znak"/>
    <w:basedOn w:val="Privzetapisavaodstavka"/>
    <w:link w:val="Telobesedila-zamik2"/>
    <w:rsid w:val="00876380"/>
    <w:rPr>
      <w:i/>
      <w:sz w:val="18"/>
      <w:lang w:val="en-GB" w:bidi="ar-SA"/>
    </w:rPr>
  </w:style>
  <w:style w:type="paragraph" w:styleId="Telobesedila3">
    <w:name w:val="Body Text 3"/>
    <w:basedOn w:val="Navaden"/>
    <w:link w:val="Telobesedila3Znak"/>
    <w:rsid w:val="00876380"/>
    <w:pPr>
      <w:overflowPunct w:val="0"/>
      <w:autoSpaceDE w:val="0"/>
      <w:autoSpaceDN w:val="0"/>
      <w:adjustRightInd w:val="0"/>
      <w:spacing w:line="240" w:lineRule="auto"/>
      <w:ind w:right="566"/>
      <w:jc w:val="both"/>
      <w:textAlignment w:val="baseline"/>
    </w:pPr>
    <w:rPr>
      <w:rFonts w:ascii="Times New Roman" w:hAnsi="Times New Roman"/>
      <w:sz w:val="22"/>
      <w:szCs w:val="20"/>
      <w:lang w:eastAsia="sl-SI"/>
    </w:rPr>
  </w:style>
  <w:style w:type="character" w:customStyle="1" w:styleId="Telobesedila3Znak">
    <w:name w:val="Telo besedila 3 Znak"/>
    <w:basedOn w:val="Privzetapisavaodstavka"/>
    <w:link w:val="Telobesedila3"/>
    <w:rsid w:val="00876380"/>
    <w:rPr>
      <w:sz w:val="22"/>
      <w:lang w:bidi="ar-SA"/>
    </w:rPr>
  </w:style>
  <w:style w:type="character" w:customStyle="1" w:styleId="svetlitekst1">
    <w:name w:val="svetlitekst1"/>
    <w:rsid w:val="00876380"/>
    <w:rPr>
      <w:rFonts w:ascii="Verdana" w:hAnsi="Verdana" w:hint="default"/>
      <w:color w:val="39699F"/>
      <w:sz w:val="17"/>
      <w:szCs w:val="17"/>
    </w:rPr>
  </w:style>
  <w:style w:type="paragraph" w:customStyle="1" w:styleId="Telobesedila-zamik21">
    <w:name w:val="Telo besedila - zamik 21"/>
    <w:basedOn w:val="Navaden"/>
    <w:rsid w:val="00876380"/>
    <w:pPr>
      <w:suppressAutoHyphens/>
      <w:spacing w:line="240" w:lineRule="auto"/>
      <w:ind w:left="142" w:hanging="142"/>
      <w:jc w:val="both"/>
    </w:pPr>
    <w:rPr>
      <w:rFonts w:ascii="Times New Roman" w:hAnsi="Times New Roman"/>
      <w:sz w:val="18"/>
      <w:szCs w:val="20"/>
      <w:lang w:eastAsia="ar-SA"/>
    </w:rPr>
  </w:style>
  <w:style w:type="paragraph" w:customStyle="1" w:styleId="H4">
    <w:name w:val="H4"/>
    <w:basedOn w:val="Navaden"/>
    <w:next w:val="Navaden"/>
    <w:rsid w:val="00876380"/>
    <w:pPr>
      <w:keepNext/>
      <w:spacing w:before="100" w:after="100" w:line="240" w:lineRule="auto"/>
      <w:outlineLvl w:val="4"/>
    </w:pPr>
    <w:rPr>
      <w:rFonts w:ascii="Times New Roman" w:hAnsi="Times New Roman"/>
      <w:b/>
      <w:snapToGrid w:val="0"/>
      <w:sz w:val="24"/>
      <w:szCs w:val="20"/>
      <w:lang w:eastAsia="sl-SI"/>
    </w:rPr>
  </w:style>
  <w:style w:type="paragraph" w:customStyle="1" w:styleId="Navadensplet6">
    <w:name w:val="Navaden (splet)6"/>
    <w:basedOn w:val="Navaden"/>
    <w:rsid w:val="00876380"/>
    <w:pPr>
      <w:spacing w:before="150" w:after="150" w:line="240" w:lineRule="auto"/>
      <w:ind w:left="675" w:right="525"/>
    </w:pPr>
    <w:rPr>
      <w:rFonts w:ascii="Times New Roman" w:hAnsi="Times New Roman"/>
      <w:sz w:val="22"/>
      <w:szCs w:val="22"/>
      <w:lang w:eastAsia="sl-SI"/>
    </w:rPr>
  </w:style>
  <w:style w:type="paragraph" w:customStyle="1" w:styleId="Navadensplet8">
    <w:name w:val="Navaden (splet)8"/>
    <w:basedOn w:val="Navaden"/>
    <w:rsid w:val="00876380"/>
    <w:pPr>
      <w:spacing w:before="75" w:after="75" w:line="240" w:lineRule="auto"/>
      <w:ind w:left="225" w:right="225"/>
    </w:pPr>
    <w:rPr>
      <w:rFonts w:ascii="Times New Roman" w:hAnsi="Times New Roman"/>
      <w:sz w:val="22"/>
      <w:szCs w:val="22"/>
      <w:lang w:eastAsia="sl-SI"/>
    </w:rPr>
  </w:style>
  <w:style w:type="character" w:customStyle="1" w:styleId="navpath">
    <w:name w:val="navpath"/>
    <w:basedOn w:val="Privzetapisavaodstavka"/>
    <w:rsid w:val="00876380"/>
  </w:style>
  <w:style w:type="paragraph" w:customStyle="1" w:styleId="skupina01111">
    <w:name w:val="skupina_01.111"/>
    <w:basedOn w:val="Navaden"/>
    <w:rsid w:val="00876380"/>
    <w:pPr>
      <w:tabs>
        <w:tab w:val="left" w:pos="1701"/>
        <w:tab w:val="left" w:pos="2410"/>
        <w:tab w:val="left" w:pos="8470"/>
      </w:tabs>
      <w:spacing w:before="120" w:after="20" w:line="240" w:lineRule="auto"/>
      <w:ind w:left="2410" w:hanging="2410"/>
    </w:pPr>
    <w:rPr>
      <w:snapToGrid w:val="0"/>
      <w:color w:val="000000"/>
      <w:szCs w:val="20"/>
      <w:lang w:val="en-AU"/>
    </w:rPr>
  </w:style>
  <w:style w:type="paragraph" w:customStyle="1" w:styleId="semspada">
    <w:name w:val="sem_spada"/>
    <w:basedOn w:val="Navaden"/>
    <w:rsid w:val="00876380"/>
    <w:pPr>
      <w:tabs>
        <w:tab w:val="left" w:pos="2410"/>
      </w:tabs>
      <w:spacing w:before="60" w:line="200" w:lineRule="exact"/>
      <w:ind w:firstLine="2410"/>
      <w:jc w:val="both"/>
    </w:pPr>
    <w:rPr>
      <w:sz w:val="18"/>
      <w:szCs w:val="20"/>
      <w:lang w:eastAsia="sl-SI"/>
    </w:rPr>
  </w:style>
  <w:style w:type="paragraph" w:customStyle="1" w:styleId="rtice">
    <w:name w:val="črtice"/>
    <w:basedOn w:val="Navaden"/>
    <w:rsid w:val="00876380"/>
    <w:pPr>
      <w:tabs>
        <w:tab w:val="num" w:pos="1528"/>
      </w:tabs>
      <w:spacing w:line="240" w:lineRule="auto"/>
      <w:ind w:left="1528" w:hanging="360"/>
      <w:jc w:val="both"/>
    </w:pPr>
    <w:rPr>
      <w:noProof/>
      <w:sz w:val="18"/>
      <w:szCs w:val="20"/>
      <w:lang w:eastAsia="sl-SI"/>
    </w:rPr>
  </w:style>
  <w:style w:type="paragraph" w:customStyle="1" w:styleId="h40">
    <w:name w:val="h4"/>
    <w:basedOn w:val="Navaden"/>
    <w:rsid w:val="00876380"/>
    <w:pPr>
      <w:spacing w:before="300" w:after="225" w:line="240" w:lineRule="auto"/>
      <w:ind w:left="15" w:right="15"/>
      <w:jc w:val="center"/>
    </w:pPr>
    <w:rPr>
      <w:rFonts w:cs="Arial"/>
      <w:b/>
      <w:bCs/>
      <w:color w:val="222222"/>
      <w:sz w:val="22"/>
      <w:szCs w:val="22"/>
      <w:lang w:eastAsia="sl-SI"/>
    </w:rPr>
  </w:style>
  <w:style w:type="paragraph" w:customStyle="1" w:styleId="CharChar1CharCharCharCharCharCharCharCharCharCharCharChar1Char">
    <w:name w:val="Char Char1 Char Char Char Char Char Char Char Char Char Char Char Char1 Char"/>
    <w:basedOn w:val="Navaden"/>
    <w:rsid w:val="00876380"/>
    <w:pPr>
      <w:adjustRightInd w:val="0"/>
      <w:spacing w:line="240" w:lineRule="auto"/>
      <w:jc w:val="both"/>
      <w:textAlignment w:val="baseline"/>
    </w:pPr>
    <w:rPr>
      <w:rFonts w:ascii="Times New Roman" w:hAnsi="Times New Roman"/>
      <w:sz w:val="24"/>
      <w:lang w:val="pl-PL" w:eastAsia="pl-PL"/>
    </w:rPr>
  </w:style>
  <w:style w:type="paragraph" w:customStyle="1" w:styleId="CharChar1CharZnakCharZnakChar">
    <w:name w:val="Char Char1 Char Znak Char Znak Char"/>
    <w:basedOn w:val="Navaden"/>
    <w:rsid w:val="00876380"/>
    <w:pPr>
      <w:spacing w:line="240" w:lineRule="auto"/>
    </w:pPr>
    <w:rPr>
      <w:rFonts w:ascii="Times New Roman" w:hAnsi="Times New Roman"/>
      <w:sz w:val="24"/>
      <w:lang w:val="pl-PL" w:eastAsia="pl-PL"/>
    </w:rPr>
  </w:style>
  <w:style w:type="paragraph" w:customStyle="1" w:styleId="CharChar1CharZnakChar">
    <w:name w:val="Char Char1 Char Znak Char"/>
    <w:basedOn w:val="Navaden"/>
    <w:rsid w:val="00876380"/>
    <w:pPr>
      <w:spacing w:line="240" w:lineRule="auto"/>
    </w:pPr>
    <w:rPr>
      <w:rFonts w:ascii="Times New Roman" w:hAnsi="Times New Roman"/>
      <w:sz w:val="24"/>
      <w:lang w:val="pl-PL" w:eastAsia="pl-PL"/>
    </w:rPr>
  </w:style>
  <w:style w:type="paragraph" w:customStyle="1" w:styleId="0tekst">
    <w:name w:val="0tekst"/>
    <w:rsid w:val="00876380"/>
    <w:pPr>
      <w:overflowPunct w:val="0"/>
      <w:autoSpaceDE w:val="0"/>
      <w:autoSpaceDN w:val="0"/>
      <w:adjustRightInd w:val="0"/>
      <w:spacing w:line="200" w:lineRule="atLeast"/>
      <w:ind w:firstLine="397"/>
      <w:jc w:val="both"/>
    </w:pPr>
    <w:rPr>
      <w:rFonts w:ascii="NimbusSanDEE" w:hAnsi="NimbusSanDEE"/>
      <w:color w:val="000000"/>
      <w:sz w:val="19"/>
      <w:lang w:bidi="ar-SA"/>
    </w:rPr>
  </w:style>
  <w:style w:type="paragraph" w:customStyle="1" w:styleId="CharChar1CharZnakCharCharChar">
    <w:name w:val="Char Char1 Char Znak Char Char Char"/>
    <w:basedOn w:val="Navaden"/>
    <w:rsid w:val="00876380"/>
    <w:pPr>
      <w:spacing w:line="240" w:lineRule="auto"/>
    </w:pPr>
    <w:rPr>
      <w:rFonts w:ascii="Times New Roman" w:hAnsi="Times New Roman"/>
      <w:sz w:val="24"/>
      <w:lang w:val="pl-PL" w:eastAsia="pl-PL"/>
    </w:rPr>
  </w:style>
  <w:style w:type="paragraph" w:customStyle="1" w:styleId="CharChar1CharZnakCharCharCharZnakZnakZnak1">
    <w:name w:val="Char Char1 Char Znak Char Char Char Znak Znak Znak1"/>
    <w:basedOn w:val="Navaden"/>
    <w:rsid w:val="00876380"/>
    <w:pPr>
      <w:spacing w:line="240" w:lineRule="auto"/>
    </w:pPr>
    <w:rPr>
      <w:rFonts w:ascii="Times New Roman" w:hAnsi="Times New Roman"/>
      <w:sz w:val="24"/>
      <w:lang w:val="pl-PL" w:eastAsia="pl-PL"/>
    </w:rPr>
  </w:style>
  <w:style w:type="paragraph" w:customStyle="1" w:styleId="CharChar1CharZnakCharZnakCharCharZnakZnakZnakZnakZnak">
    <w:name w:val="Char Char1 Char Znak Char Znak Char Char Znak Znak Znak Znak Znak"/>
    <w:basedOn w:val="Navaden"/>
    <w:rsid w:val="00876380"/>
    <w:pPr>
      <w:spacing w:line="240" w:lineRule="auto"/>
    </w:pPr>
    <w:rPr>
      <w:rFonts w:ascii="Times New Roman" w:hAnsi="Times New Roman"/>
      <w:sz w:val="24"/>
      <w:lang w:val="pl-PL" w:eastAsia="pl-PL"/>
    </w:rPr>
  </w:style>
  <w:style w:type="paragraph" w:customStyle="1" w:styleId="CharChar1CharZnakCharZnakCharCharZnakZnak">
    <w:name w:val="Char Char1 Char Znak Char Znak Char Char Znak Znak"/>
    <w:basedOn w:val="Navaden"/>
    <w:rsid w:val="00876380"/>
    <w:pPr>
      <w:spacing w:line="240" w:lineRule="auto"/>
    </w:pPr>
    <w:rPr>
      <w:rFonts w:ascii="Times New Roman" w:hAnsi="Times New Roman"/>
      <w:sz w:val="24"/>
      <w:lang w:val="pl-PL" w:eastAsia="pl-PL"/>
    </w:rPr>
  </w:style>
  <w:style w:type="paragraph" w:customStyle="1" w:styleId="CharChar1CharZnakCharCharCharZnakZnakZnak">
    <w:name w:val="Char Char1 Char Znak Char Char Char Znak Znak Znak"/>
    <w:basedOn w:val="Navaden"/>
    <w:rsid w:val="00876380"/>
    <w:pPr>
      <w:spacing w:line="240" w:lineRule="auto"/>
    </w:pPr>
    <w:rPr>
      <w:rFonts w:ascii="Times New Roman" w:hAnsi="Times New Roman"/>
      <w:sz w:val="24"/>
      <w:lang w:val="pl-PL" w:eastAsia="pl-PL"/>
    </w:rPr>
  </w:style>
  <w:style w:type="paragraph" w:customStyle="1" w:styleId="CharChar1CharZnakZnakZnakZnakZnakZnak">
    <w:name w:val="Char Char1 Char Znak Znak Znak Znak Znak Znak"/>
    <w:basedOn w:val="Navaden"/>
    <w:rsid w:val="00876380"/>
    <w:pPr>
      <w:spacing w:line="240" w:lineRule="auto"/>
    </w:pPr>
    <w:rPr>
      <w:rFonts w:ascii="Times New Roman" w:hAnsi="Times New Roman"/>
      <w:sz w:val="24"/>
      <w:lang w:val="pl-PL" w:eastAsia="pl-PL"/>
    </w:rPr>
  </w:style>
  <w:style w:type="paragraph" w:customStyle="1" w:styleId="CharChar1Char">
    <w:name w:val="Char Char1 Char"/>
    <w:basedOn w:val="Navaden"/>
    <w:rsid w:val="00876380"/>
    <w:pPr>
      <w:spacing w:line="240" w:lineRule="auto"/>
    </w:pPr>
    <w:rPr>
      <w:rFonts w:ascii="Times New Roman" w:hAnsi="Times New Roman"/>
      <w:sz w:val="24"/>
      <w:lang w:val="pl-PL" w:eastAsia="pl-PL"/>
    </w:rPr>
  </w:style>
  <w:style w:type="paragraph" w:customStyle="1" w:styleId="CharChar1CharZnakCharCharCharZnakZnakZnak1ZnakZnakZnak">
    <w:name w:val="Char Char1 Char Znak Char Char Char Znak Znak Znak1 Znak Znak Znak"/>
    <w:basedOn w:val="Navaden"/>
    <w:rsid w:val="00876380"/>
    <w:pPr>
      <w:spacing w:line="240" w:lineRule="auto"/>
    </w:pPr>
    <w:rPr>
      <w:rFonts w:ascii="Times New Roman" w:hAnsi="Times New Roman"/>
      <w:sz w:val="24"/>
      <w:lang w:val="pl-PL" w:eastAsia="pl-PL"/>
    </w:rPr>
  </w:style>
  <w:style w:type="paragraph" w:customStyle="1" w:styleId="CharChar1CharZnakCharZnakCharCharZnakZnakZnakZnakZnakZnakZnakZnak">
    <w:name w:val="Char Char1 Char Znak Char Znak Char Char Znak Znak Znak Znak Znak Znak Znak Znak"/>
    <w:basedOn w:val="Navaden"/>
    <w:rsid w:val="00876380"/>
    <w:pPr>
      <w:spacing w:line="240" w:lineRule="auto"/>
    </w:pPr>
    <w:rPr>
      <w:rFonts w:ascii="Times New Roman" w:hAnsi="Times New Roman"/>
      <w:sz w:val="24"/>
      <w:lang w:val="pl-PL" w:eastAsia="pl-PL"/>
    </w:rPr>
  </w:style>
  <w:style w:type="paragraph" w:customStyle="1" w:styleId="ZnakZnak1ZnakZnakZnakZnakCharChar">
    <w:name w:val="Znak Znak1 Znak Znak Znak Znak Char Char"/>
    <w:basedOn w:val="Navaden"/>
    <w:rsid w:val="00876380"/>
    <w:pPr>
      <w:spacing w:line="240" w:lineRule="auto"/>
    </w:pPr>
    <w:rPr>
      <w:rFonts w:ascii="Times New Roman" w:hAnsi="Times New Roman"/>
      <w:sz w:val="24"/>
      <w:lang w:val="pl-PL" w:eastAsia="pl-PL"/>
    </w:rPr>
  </w:style>
  <w:style w:type="paragraph" w:customStyle="1" w:styleId="CharChar1CharCharCharCharCharCharCharCharCharCharCharChar1CharCharCharCharCharCharChar">
    <w:name w:val="Char Char1 Char Char Char Char Char Char Char Char Char Char Char Char1 Char Char Char Char Char Char Char"/>
    <w:basedOn w:val="Navaden"/>
    <w:rsid w:val="00876380"/>
    <w:pPr>
      <w:adjustRightInd w:val="0"/>
      <w:spacing w:line="240" w:lineRule="auto"/>
      <w:jc w:val="both"/>
      <w:textAlignment w:val="baseline"/>
    </w:pPr>
    <w:rPr>
      <w:rFonts w:ascii="Times New Roman" w:hAnsi="Times New Roman"/>
      <w:sz w:val="24"/>
      <w:lang w:val="pl-PL" w:eastAsia="pl-PL"/>
    </w:rPr>
  </w:style>
  <w:style w:type="paragraph" w:customStyle="1" w:styleId="CharChar1CharZnakZnakZnakZnakZnakZnak1">
    <w:name w:val="Char Char1 Char Znak Znak Znak Znak Znak Znak1"/>
    <w:basedOn w:val="Navaden"/>
    <w:rsid w:val="00876380"/>
    <w:pPr>
      <w:spacing w:line="240" w:lineRule="auto"/>
    </w:pPr>
    <w:rPr>
      <w:rFonts w:ascii="Times New Roman" w:hAnsi="Times New Roman"/>
      <w:sz w:val="24"/>
      <w:lang w:val="pl-PL" w:eastAsia="pl-PL"/>
    </w:rPr>
  </w:style>
  <w:style w:type="paragraph" w:customStyle="1" w:styleId="CharChar1CharZnakZnakZnakZnakZnakZnak1ZnakZnakZnakZnakZnakZnakZnakZnakZnakZnakZnakZnakZnakZnakZnakZnakZnak">
    <w:name w:val="Char Char1 Char Znak Znak Znak Znak Znak Znak1 Znak Znak Znak Znak Znak Znak Znak Znak Znak Znak Znak Znak Znak Znak Znak Znak Znak"/>
    <w:basedOn w:val="Navaden"/>
    <w:rsid w:val="00876380"/>
    <w:pPr>
      <w:spacing w:line="240" w:lineRule="auto"/>
    </w:pPr>
    <w:rPr>
      <w:rFonts w:ascii="Times New Roman" w:hAnsi="Times New Roman"/>
      <w:sz w:val="24"/>
      <w:lang w:val="pl-PL" w:eastAsia="pl-PL"/>
    </w:rPr>
  </w:style>
  <w:style w:type="paragraph" w:customStyle="1" w:styleId="ZnakZnak5ZnakZnakZnakZnakZnakZnakZnak">
    <w:name w:val="Znak Znak5 Znak Znak Znak Znak Znak Znak Znak"/>
    <w:basedOn w:val="Navaden"/>
    <w:rsid w:val="00876380"/>
    <w:pPr>
      <w:spacing w:line="240" w:lineRule="auto"/>
    </w:pPr>
    <w:rPr>
      <w:rFonts w:ascii="Times New Roman" w:hAnsi="Times New Roman"/>
      <w:sz w:val="24"/>
      <w:lang w:val="pl-PL" w:eastAsia="pl-PL"/>
    </w:rPr>
  </w:style>
  <w:style w:type="paragraph" w:customStyle="1" w:styleId="ZnakZnak3">
    <w:name w:val="Znak Znak3"/>
    <w:basedOn w:val="Navaden"/>
    <w:rsid w:val="00876380"/>
    <w:pPr>
      <w:spacing w:line="240" w:lineRule="auto"/>
    </w:pPr>
    <w:rPr>
      <w:rFonts w:ascii="Times New Roman" w:hAnsi="Times New Roman"/>
      <w:sz w:val="24"/>
      <w:lang w:val="pl-PL" w:eastAsia="pl-PL"/>
    </w:rPr>
  </w:style>
  <w:style w:type="character" w:customStyle="1" w:styleId="hps">
    <w:name w:val="hps"/>
    <w:basedOn w:val="Privzetapisavaodstavka"/>
    <w:rsid w:val="00876380"/>
  </w:style>
  <w:style w:type="character" w:customStyle="1" w:styleId="hpsatn">
    <w:name w:val="hps atn"/>
    <w:basedOn w:val="Privzetapisavaodstavka"/>
    <w:rsid w:val="00876380"/>
  </w:style>
  <w:style w:type="paragraph" w:customStyle="1" w:styleId="t-9-8">
    <w:name w:val="t-9-8"/>
    <w:basedOn w:val="Navaden"/>
    <w:rsid w:val="00876380"/>
    <w:pPr>
      <w:spacing w:before="100" w:beforeAutospacing="1" w:after="100" w:afterAutospacing="1" w:line="240" w:lineRule="auto"/>
    </w:pPr>
    <w:rPr>
      <w:rFonts w:ascii="Times New Roman" w:hAnsi="Times New Roman"/>
      <w:sz w:val="24"/>
      <w:lang w:eastAsia="sl-SI" w:bidi="mr-IN"/>
    </w:rPr>
  </w:style>
  <w:style w:type="paragraph" w:customStyle="1" w:styleId="Znak3">
    <w:name w:val="Znak3"/>
    <w:basedOn w:val="Navaden"/>
    <w:rsid w:val="00876380"/>
    <w:pPr>
      <w:spacing w:line="240" w:lineRule="auto"/>
    </w:pPr>
    <w:rPr>
      <w:rFonts w:ascii="Times New Roman" w:hAnsi="Times New Roman"/>
      <w:sz w:val="24"/>
      <w:lang w:val="pl-PL" w:eastAsia="pl-PL"/>
    </w:rPr>
  </w:style>
  <w:style w:type="paragraph" w:styleId="Revizija">
    <w:name w:val="Revision"/>
    <w:hidden/>
    <w:uiPriority w:val="99"/>
    <w:semiHidden/>
    <w:rsid w:val="00876380"/>
    <w:rPr>
      <w:rFonts w:ascii="Arial" w:hAnsi="Arial"/>
      <w:szCs w:val="24"/>
      <w:lang w:val="en-US" w:eastAsia="en-US" w:bidi="ar-SA"/>
    </w:rPr>
  </w:style>
  <w:style w:type="paragraph" w:customStyle="1" w:styleId="ZnakZnak4ZnakZnakZnakZnak">
    <w:name w:val="Znak Znak4 Znak Znak Znak Znak"/>
    <w:basedOn w:val="Navaden"/>
    <w:rsid w:val="00876380"/>
    <w:pPr>
      <w:spacing w:line="240" w:lineRule="auto"/>
    </w:pPr>
    <w:rPr>
      <w:rFonts w:ascii="Times New Roman" w:hAnsi="Times New Roman"/>
      <w:sz w:val="24"/>
      <w:lang w:val="pl-PL" w:eastAsia="pl-PL"/>
    </w:rPr>
  </w:style>
  <w:style w:type="paragraph" w:customStyle="1" w:styleId="ZnakZnak">
    <w:name w:val="Znak Znak"/>
    <w:basedOn w:val="Navaden"/>
    <w:rsid w:val="00876380"/>
    <w:pPr>
      <w:spacing w:line="240" w:lineRule="auto"/>
    </w:pPr>
    <w:rPr>
      <w:rFonts w:ascii="Times New Roman" w:hAnsi="Times New Roman"/>
      <w:sz w:val="24"/>
      <w:lang w:val="pl-PL" w:eastAsia="pl-PL"/>
    </w:rPr>
  </w:style>
  <w:style w:type="paragraph" w:styleId="Konnaopomba-besedilo">
    <w:name w:val="endnote text"/>
    <w:basedOn w:val="Navaden"/>
    <w:link w:val="Konnaopomba-besediloZnak"/>
    <w:uiPriority w:val="99"/>
    <w:unhideWhenUsed/>
    <w:rsid w:val="00876380"/>
    <w:pPr>
      <w:overflowPunct w:val="0"/>
      <w:autoSpaceDE w:val="0"/>
      <w:autoSpaceDN w:val="0"/>
      <w:adjustRightInd w:val="0"/>
      <w:spacing w:line="240" w:lineRule="auto"/>
      <w:textAlignment w:val="baseline"/>
    </w:pPr>
    <w:rPr>
      <w:rFonts w:ascii="Times New Roman" w:hAnsi="Times New Roman"/>
      <w:szCs w:val="20"/>
      <w:lang w:eastAsia="sl-SI"/>
    </w:rPr>
  </w:style>
  <w:style w:type="character" w:customStyle="1" w:styleId="Konnaopomba-besediloZnak">
    <w:name w:val="Končna opomba - besedilo Znak"/>
    <w:basedOn w:val="Privzetapisavaodstavka"/>
    <w:link w:val="Konnaopomba-besedilo"/>
    <w:uiPriority w:val="99"/>
    <w:rsid w:val="00876380"/>
    <w:rPr>
      <w:lang w:bidi="ar-SA"/>
    </w:rPr>
  </w:style>
  <w:style w:type="character" w:styleId="Konnaopomba-sklic">
    <w:name w:val="endnote reference"/>
    <w:uiPriority w:val="99"/>
    <w:unhideWhenUsed/>
    <w:rsid w:val="00876380"/>
    <w:rPr>
      <w:vertAlign w:val="superscript"/>
    </w:rPr>
  </w:style>
  <w:style w:type="paragraph" w:customStyle="1" w:styleId="ZnakZnak3ZnakZnakZnak">
    <w:name w:val="Znak Znak3 Znak Znak Znak"/>
    <w:basedOn w:val="Navaden"/>
    <w:rsid w:val="00876380"/>
    <w:pPr>
      <w:spacing w:line="240" w:lineRule="auto"/>
    </w:pPr>
    <w:rPr>
      <w:rFonts w:ascii="Times New Roman" w:hAnsi="Times New Roman"/>
      <w:sz w:val="24"/>
      <w:lang w:val="pl-PL" w:eastAsia="pl-PL"/>
    </w:rPr>
  </w:style>
  <w:style w:type="paragraph" w:styleId="Brezrazmikov">
    <w:name w:val="No Spacing"/>
    <w:uiPriority w:val="1"/>
    <w:qFormat/>
    <w:rsid w:val="00876380"/>
    <w:rPr>
      <w:rFonts w:ascii="Calibri" w:eastAsia="Calibri" w:hAnsi="Calibri"/>
      <w:sz w:val="22"/>
      <w:szCs w:val="22"/>
      <w:lang w:eastAsia="en-US" w:bidi="ar-SA"/>
    </w:rPr>
  </w:style>
  <w:style w:type="paragraph" w:customStyle="1" w:styleId="odstavek1">
    <w:name w:val="odstavek1"/>
    <w:basedOn w:val="Navaden"/>
    <w:rsid w:val="00876380"/>
    <w:pPr>
      <w:spacing w:before="240" w:line="240" w:lineRule="auto"/>
      <w:ind w:firstLine="1021"/>
      <w:jc w:val="both"/>
    </w:pPr>
    <w:rPr>
      <w:rFonts w:cs="Arial"/>
      <w:sz w:val="22"/>
      <w:szCs w:val="22"/>
      <w:lang w:eastAsia="sl-SI"/>
    </w:rPr>
  </w:style>
  <w:style w:type="paragraph" w:customStyle="1" w:styleId="doc-ti2">
    <w:name w:val="doc-ti2"/>
    <w:basedOn w:val="Navaden"/>
    <w:rsid w:val="00876380"/>
    <w:pPr>
      <w:spacing w:before="240" w:after="120" w:line="312" w:lineRule="atLeast"/>
      <w:jc w:val="center"/>
    </w:pPr>
    <w:rPr>
      <w:rFonts w:ascii="Times New Roman" w:hAnsi="Times New Roman"/>
      <w:b/>
      <w:bCs/>
      <w:sz w:val="24"/>
      <w:lang w:eastAsia="sl-SI"/>
    </w:rPr>
  </w:style>
  <w:style w:type="paragraph" w:customStyle="1" w:styleId="alineazaodstavkom1">
    <w:name w:val="alineazaodstavkom1"/>
    <w:basedOn w:val="Navaden"/>
    <w:rsid w:val="00876380"/>
    <w:pPr>
      <w:spacing w:line="240" w:lineRule="auto"/>
      <w:ind w:left="425" w:hanging="425"/>
      <w:jc w:val="both"/>
    </w:pPr>
    <w:rPr>
      <w:rFonts w:cs="Arial"/>
      <w:sz w:val="22"/>
      <w:szCs w:val="22"/>
      <w:lang w:val="en-US"/>
    </w:rPr>
  </w:style>
  <w:style w:type="character" w:customStyle="1" w:styleId="super">
    <w:name w:val="super"/>
    <w:rsid w:val="00876380"/>
    <w:rPr>
      <w:sz w:val="17"/>
      <w:szCs w:val="17"/>
      <w:vertAlign w:val="superscript"/>
    </w:rPr>
  </w:style>
  <w:style w:type="paragraph" w:customStyle="1" w:styleId="CharChar1Char0">
    <w:name w:val="Char Char1 Char"/>
    <w:basedOn w:val="Navaden"/>
    <w:rsid w:val="00A22E7B"/>
    <w:pPr>
      <w:spacing w:line="240" w:lineRule="auto"/>
    </w:pPr>
    <w:rPr>
      <w:rFonts w:ascii="Times New Roman" w:hAnsi="Times New Roman"/>
      <w:sz w:val="24"/>
      <w:lang w:val="pl-PL" w:eastAsia="pl-PL"/>
    </w:rPr>
  </w:style>
  <w:style w:type="paragraph" w:customStyle="1" w:styleId="tevilnatoka1">
    <w:name w:val="tevilnatoka1"/>
    <w:basedOn w:val="Navaden"/>
    <w:rsid w:val="00C04941"/>
    <w:pPr>
      <w:spacing w:line="240" w:lineRule="auto"/>
      <w:ind w:left="425" w:hanging="425"/>
      <w:jc w:val="both"/>
    </w:pPr>
    <w:rPr>
      <w:rFonts w:cs="Arial"/>
      <w:sz w:val="22"/>
      <w:szCs w:val="22"/>
      <w:lang w:eastAsia="sl-SI"/>
    </w:rPr>
  </w:style>
  <w:style w:type="paragraph" w:customStyle="1" w:styleId="tevilnatoka111">
    <w:name w:val="Številčna točka 1.1.1"/>
    <w:basedOn w:val="Navaden"/>
    <w:qFormat/>
    <w:rsid w:val="00446A3A"/>
    <w:pPr>
      <w:widowControl w:val="0"/>
      <w:numPr>
        <w:ilvl w:val="2"/>
        <w:numId w:val="21"/>
      </w:numPr>
      <w:overflowPunct w:val="0"/>
      <w:autoSpaceDE w:val="0"/>
      <w:autoSpaceDN w:val="0"/>
      <w:adjustRightInd w:val="0"/>
      <w:spacing w:line="240" w:lineRule="auto"/>
      <w:jc w:val="both"/>
      <w:textAlignment w:val="baseline"/>
    </w:pPr>
    <w:rPr>
      <w:sz w:val="22"/>
      <w:szCs w:val="16"/>
      <w:lang w:eastAsia="sl-SI"/>
    </w:rPr>
  </w:style>
  <w:style w:type="paragraph" w:customStyle="1" w:styleId="tevilnatoka">
    <w:name w:val="Številčna točka"/>
    <w:basedOn w:val="Navaden"/>
    <w:link w:val="tevilnatokaZnak"/>
    <w:qFormat/>
    <w:rsid w:val="00446A3A"/>
    <w:pPr>
      <w:numPr>
        <w:numId w:val="21"/>
      </w:numPr>
      <w:spacing w:line="240" w:lineRule="auto"/>
      <w:jc w:val="both"/>
    </w:pPr>
    <w:rPr>
      <w:rFonts w:cs="Arial"/>
      <w:sz w:val="22"/>
      <w:szCs w:val="22"/>
      <w:lang w:eastAsia="sl-SI"/>
    </w:rPr>
  </w:style>
  <w:style w:type="character" w:customStyle="1" w:styleId="tevilnatokaZnak">
    <w:name w:val="Številčna točka Znak"/>
    <w:link w:val="tevilnatoka"/>
    <w:rsid w:val="00446A3A"/>
    <w:rPr>
      <w:rFonts w:ascii="Arial" w:hAnsi="Arial" w:cs="Arial"/>
      <w:sz w:val="22"/>
      <w:szCs w:val="22"/>
      <w:lang w:bidi="ar-SA"/>
    </w:rPr>
  </w:style>
  <w:style w:type="paragraph" w:customStyle="1" w:styleId="tevilnatoka11Nova">
    <w:name w:val="Številčna točka 1.1 Nova"/>
    <w:basedOn w:val="tevilnatoka"/>
    <w:qFormat/>
    <w:rsid w:val="00446A3A"/>
    <w:pPr>
      <w:numPr>
        <w:ilvl w:val="1"/>
      </w:numPr>
      <w:tabs>
        <w:tab w:val="clear" w:pos="425"/>
        <w:tab w:val="num" w:pos="850"/>
        <w:tab w:val="num" w:pos="1440"/>
      </w:tabs>
      <w:ind w:left="1440" w:hanging="360"/>
    </w:pPr>
  </w:style>
  <w:style w:type="paragraph" w:customStyle="1" w:styleId="len">
    <w:name w:val="Člen"/>
    <w:basedOn w:val="Navaden"/>
    <w:link w:val="lenZnak"/>
    <w:qFormat/>
    <w:rsid w:val="004E6ACF"/>
    <w:pPr>
      <w:suppressAutoHyphens/>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lenZnak">
    <w:name w:val="Člen Znak"/>
    <w:link w:val="len"/>
    <w:rsid w:val="004E6ACF"/>
    <w:rPr>
      <w:rFonts w:ascii="Arial" w:hAnsi="Arial"/>
      <w:b/>
      <w:sz w:val="22"/>
      <w:szCs w:val="22"/>
      <w:lang w:val="x-none" w:eastAsia="x-none" w:bidi="ar-SA"/>
    </w:rPr>
  </w:style>
  <w:style w:type="paragraph" w:customStyle="1" w:styleId="Alineazatevilnotoko">
    <w:name w:val="Alinea za številčno točko"/>
    <w:basedOn w:val="Alineazaodstavkom"/>
    <w:link w:val="AlineazatevilnotokoZnak"/>
    <w:qFormat/>
    <w:rsid w:val="004E6ACF"/>
    <w:pPr>
      <w:tabs>
        <w:tab w:val="clear" w:pos="720"/>
        <w:tab w:val="num" w:pos="397"/>
        <w:tab w:val="left" w:pos="540"/>
        <w:tab w:val="left" w:pos="900"/>
      </w:tabs>
      <w:overflowPunct/>
      <w:autoSpaceDE/>
      <w:autoSpaceDN/>
      <w:adjustRightInd/>
      <w:spacing w:line="240" w:lineRule="auto"/>
      <w:ind w:left="567" w:hanging="170"/>
      <w:textAlignment w:val="auto"/>
    </w:pPr>
    <w:rPr>
      <w:rFonts w:cs="Times New Roman"/>
      <w:lang w:val="x-none" w:eastAsia="x-none" w:bidi="ar-SA"/>
    </w:rPr>
  </w:style>
  <w:style w:type="character" w:customStyle="1" w:styleId="AlineazatevilnotokoZnak">
    <w:name w:val="Alinea za številčno točko Znak"/>
    <w:link w:val="Alineazatevilnotoko"/>
    <w:rsid w:val="004E6ACF"/>
    <w:rPr>
      <w:rFonts w:ascii="Arial" w:hAnsi="Arial"/>
      <w:sz w:val="22"/>
      <w:szCs w:val="22"/>
      <w:lang w:val="x-none" w:eastAsia="x-none" w:bidi="ar-SA"/>
    </w:rPr>
  </w:style>
  <w:style w:type="paragraph" w:customStyle="1" w:styleId="Priloga">
    <w:name w:val="Priloga"/>
    <w:basedOn w:val="Navaden"/>
    <w:link w:val="PrilogaZnak"/>
    <w:qFormat/>
    <w:rsid w:val="004E6ACF"/>
    <w:pPr>
      <w:overflowPunct w:val="0"/>
      <w:autoSpaceDE w:val="0"/>
      <w:autoSpaceDN w:val="0"/>
      <w:adjustRightInd w:val="0"/>
      <w:spacing w:before="380" w:after="60" w:line="200" w:lineRule="exact"/>
      <w:jc w:val="both"/>
      <w:textAlignment w:val="baseline"/>
    </w:pPr>
    <w:rPr>
      <w:b/>
      <w:sz w:val="17"/>
      <w:szCs w:val="17"/>
      <w:lang w:val="x-none" w:eastAsia="x-none"/>
    </w:rPr>
  </w:style>
  <w:style w:type="character" w:customStyle="1" w:styleId="PrilogaZnak">
    <w:name w:val="Priloga Znak"/>
    <w:link w:val="Priloga"/>
    <w:rsid w:val="004E6ACF"/>
    <w:rPr>
      <w:rFonts w:ascii="Arial" w:hAnsi="Arial"/>
      <w:b/>
      <w:sz w:val="17"/>
      <w:szCs w:val="17"/>
      <w:lang w:val="x-none" w:eastAsia="x-none" w:bidi="ar-SA"/>
    </w:rPr>
  </w:style>
  <w:style w:type="paragraph" w:customStyle="1" w:styleId="rta">
    <w:name w:val="Črta"/>
    <w:basedOn w:val="Navaden"/>
    <w:link w:val="rtaZnak"/>
    <w:qFormat/>
    <w:rsid w:val="004E6ACF"/>
    <w:pPr>
      <w:overflowPunct w:val="0"/>
      <w:autoSpaceDE w:val="0"/>
      <w:autoSpaceDN w:val="0"/>
      <w:adjustRightInd w:val="0"/>
      <w:spacing w:before="360" w:line="240" w:lineRule="auto"/>
      <w:jc w:val="center"/>
      <w:textAlignment w:val="baseline"/>
    </w:pPr>
    <w:rPr>
      <w:sz w:val="22"/>
      <w:szCs w:val="22"/>
      <w:lang w:val="x-none" w:eastAsia="x-none"/>
    </w:rPr>
  </w:style>
  <w:style w:type="character" w:customStyle="1" w:styleId="rtaZnak">
    <w:name w:val="Črta Znak"/>
    <w:link w:val="rta"/>
    <w:rsid w:val="004E6ACF"/>
    <w:rPr>
      <w:rFonts w:ascii="Arial" w:hAnsi="Arial"/>
      <w:sz w:val="22"/>
      <w:szCs w:val="22"/>
      <w:lang w:val="x-none" w:eastAsia="x-non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th-TH"/>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HTML Top of Form"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C1BDB"/>
    <w:pPr>
      <w:spacing w:line="260" w:lineRule="exact"/>
    </w:pPr>
    <w:rPr>
      <w:rFonts w:ascii="Arial" w:hAnsi="Arial"/>
      <w:szCs w:val="24"/>
      <w:lang w:eastAsia="en-US" w:bidi="ar-SA"/>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F31E86"/>
    <w:pPr>
      <w:keepNext/>
      <w:spacing w:before="60" w:after="60"/>
      <w:ind w:left="142" w:hanging="142"/>
      <w:jc w:val="both"/>
      <w:outlineLvl w:val="0"/>
    </w:pPr>
    <w:rPr>
      <w:rFonts w:cs="Angsana New"/>
      <w:b/>
      <w:szCs w:val="20"/>
      <w:lang w:bidi="th-TH"/>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lang w:val="en-US"/>
    </w:rPr>
  </w:style>
  <w:style w:type="paragraph" w:styleId="Naslov9">
    <w:name w:val="heading 9"/>
    <w:basedOn w:val="Navaden"/>
    <w:next w:val="Navaden"/>
    <w:link w:val="Naslov9Znak"/>
    <w:qFormat/>
    <w:rsid w:val="006C1C49"/>
    <w:pPr>
      <w:spacing w:before="240" w:after="60"/>
      <w:outlineLvl w:val="8"/>
    </w:pPr>
    <w:rPr>
      <w:rFonts w:cs="Arial"/>
      <w:sz w:val="22"/>
      <w:szCs w:val="22"/>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F31E86"/>
    <w:rPr>
      <w:rFonts w:ascii="Arial" w:hAnsi="Arial" w:cs="Angsana New"/>
      <w:b/>
      <w:lang w:eastAsia="en-US"/>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semiHidden/>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uiPriority w:val="99"/>
    <w:rsid w:val="00AD2B87"/>
    <w:pPr>
      <w:tabs>
        <w:tab w:val="center" w:pos="4320"/>
        <w:tab w:val="right" w:pos="8640"/>
      </w:tabs>
    </w:pPr>
    <w:rPr>
      <w:lang w:val="en-US"/>
    </w:rPr>
  </w:style>
  <w:style w:type="character" w:customStyle="1" w:styleId="GlavaZnak">
    <w:name w:val="Glava Znak"/>
    <w:link w:val="Glava"/>
    <w:uiPriority w:val="99"/>
    <w:locked/>
    <w:rsid w:val="006C1C49"/>
    <w:rPr>
      <w:rFonts w:ascii="Arial" w:hAnsi="Arial"/>
      <w:szCs w:val="24"/>
      <w:lang w:val="en-US" w:eastAsia="en-US" w:bidi="ar-SA"/>
    </w:rPr>
  </w:style>
  <w:style w:type="paragraph" w:styleId="Noga">
    <w:name w:val="footer"/>
    <w:basedOn w:val="Navaden"/>
    <w:link w:val="NogaZnak"/>
    <w:uiPriority w:val="99"/>
    <w:rsid w:val="00AD2B87"/>
    <w:pPr>
      <w:tabs>
        <w:tab w:val="center" w:pos="4320"/>
        <w:tab w:val="right" w:pos="8640"/>
      </w:tabs>
    </w:pPr>
    <w:rPr>
      <w:lang w:val="en-US"/>
    </w:rPr>
  </w:style>
  <w:style w:type="character" w:customStyle="1" w:styleId="NogaZnak">
    <w:name w:val="Noga Znak"/>
    <w:link w:val="Noga"/>
    <w:uiPriority w:val="99"/>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cs="Angsana New"/>
      <w:sz w:val="16"/>
      <w:szCs w:val="16"/>
      <w:lang w:val="en-US" w:bidi="th-TH"/>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suppressAutoHyphens/>
      <w:overflowPunct w:val="0"/>
      <w:autoSpaceDE w:val="0"/>
      <w:autoSpaceDN w:val="0"/>
      <w:adjustRightInd w:val="0"/>
      <w:spacing w:before="280" w:after="60" w:line="200" w:lineRule="exact"/>
      <w:ind w:left="1428" w:hanging="360"/>
      <w:jc w:val="center"/>
      <w:textAlignment w:val="baseline"/>
      <w:outlineLvl w:val="3"/>
    </w:pPr>
    <w:rPr>
      <w:rFonts w:cs="Angsana New"/>
      <w:b/>
      <w:sz w:val="22"/>
      <w:szCs w:val="22"/>
      <w:lang w:bidi="th-TH"/>
    </w:rPr>
  </w:style>
  <w:style w:type="character" w:customStyle="1" w:styleId="OddelekZnak1">
    <w:name w:val="Oddelek Znak1"/>
    <w:link w:val="Oddelek"/>
    <w:rsid w:val="00DC4C2F"/>
    <w:rPr>
      <w:rFonts w:ascii="Arial" w:hAnsi="Arial" w:cs="Angsana New"/>
      <w:b/>
      <w:sz w:val="22"/>
      <w:szCs w:val="22"/>
    </w:rPr>
  </w:style>
  <w:style w:type="paragraph" w:customStyle="1" w:styleId="Alineazaodstavkom">
    <w:name w:val="Alinea za odstavkom"/>
    <w:basedOn w:val="Navaden"/>
    <w:link w:val="AlineazaodstavkomZnak"/>
    <w:qFormat/>
    <w:rsid w:val="00DC4C2F"/>
    <w:pPr>
      <w:tabs>
        <w:tab w:val="num" w:pos="720"/>
      </w:tabs>
      <w:overflowPunct w:val="0"/>
      <w:autoSpaceDE w:val="0"/>
      <w:autoSpaceDN w:val="0"/>
      <w:adjustRightInd w:val="0"/>
      <w:spacing w:line="200" w:lineRule="exact"/>
      <w:ind w:left="709" w:hanging="284"/>
      <w:jc w:val="both"/>
      <w:textAlignment w:val="baseline"/>
    </w:pPr>
    <w:rPr>
      <w:rFonts w:cs="Angsana New"/>
      <w:sz w:val="22"/>
      <w:szCs w:val="22"/>
      <w:lang w:bidi="th-TH"/>
    </w:rPr>
  </w:style>
  <w:style w:type="character" w:customStyle="1" w:styleId="AlineazaodstavkomZnak">
    <w:name w:val="Alinea za odstavkom Znak"/>
    <w:link w:val="Alineazaodstavkom"/>
    <w:rsid w:val="00DC4C2F"/>
    <w:rPr>
      <w:rFonts w:ascii="Arial" w:hAnsi="Arial" w:cs="Angsana New"/>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semiHidden/>
    <w:rsid w:val="00E25BAC"/>
    <w:rPr>
      <w:rFonts w:ascii="Tahoma" w:hAnsi="Tahoma" w:cs="Tahoma"/>
      <w:sz w:val="16"/>
      <w:szCs w:val="16"/>
      <w:lang w:val="en-US"/>
    </w:rPr>
  </w:style>
  <w:style w:type="character" w:customStyle="1" w:styleId="BesedilooblakaZnak">
    <w:name w:val="Besedilo oblačka Znak"/>
    <w:link w:val="Besedilooblaka"/>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rPr>
      <w:lang w:val="en-US"/>
    </w:r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cs="Angsana New"/>
    </w:rPr>
  </w:style>
  <w:style w:type="paragraph" w:customStyle="1" w:styleId="rkovnatokazaodstavkom">
    <w:name w:val="Črkovna točka_za odstavkom"/>
    <w:basedOn w:val="Navaden"/>
    <w:link w:val="rkovnatokazaodstavkomZnak"/>
    <w:qFormat/>
    <w:rsid w:val="006C1C49"/>
    <w:pPr>
      <w:overflowPunct w:val="0"/>
      <w:autoSpaceDE w:val="0"/>
      <w:autoSpaceDN w:val="0"/>
      <w:adjustRightInd w:val="0"/>
      <w:spacing w:line="200" w:lineRule="exact"/>
      <w:ind w:left="1068" w:hanging="360"/>
      <w:jc w:val="both"/>
      <w:textAlignment w:val="baseline"/>
    </w:pPr>
    <w:rPr>
      <w:rFonts w:cs="Angsana New"/>
      <w:szCs w:val="20"/>
      <w:lang w:bidi="th-TH"/>
    </w:rPr>
  </w:style>
  <w:style w:type="paragraph" w:customStyle="1" w:styleId="Odsek">
    <w:name w:val="Odsek"/>
    <w:basedOn w:val="Oddelek"/>
    <w:link w:val="OdsekZnak"/>
    <w:qFormat/>
    <w:rsid w:val="006C1C49"/>
    <w:pPr>
      <w:tabs>
        <w:tab w:val="num" w:pos="720"/>
      </w:tabs>
      <w:ind w:left="720"/>
    </w:pPr>
    <w:rPr>
      <w:lang w:eastAsia="sl-SI"/>
    </w:rPr>
  </w:style>
  <w:style w:type="character" w:customStyle="1" w:styleId="OdsekZnak">
    <w:name w:val="Odsek Znak"/>
    <w:basedOn w:val="OddelekZnak1"/>
    <w:link w:val="Odsek"/>
    <w:locked/>
    <w:rsid w:val="006C1C49"/>
    <w:rPr>
      <w:rFonts w:ascii="Arial" w:hAnsi="Arial" w:cs="Angsana New"/>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bidi="ar-SA"/>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bidi="ar-SA"/>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lang w:bidi="ar-SA"/>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cs="Angsana New"/>
      <w:szCs w:val="20"/>
      <w:lang w:bidi="th-TH"/>
    </w:rPr>
  </w:style>
  <w:style w:type="character" w:styleId="Pripombasklic">
    <w:name w:val="annotation reference"/>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2"/>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2"/>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2"/>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2"/>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1"/>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3"/>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3"/>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3"/>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3"/>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3"/>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3"/>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3"/>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3"/>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3"/>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rFonts w:cs="Angsana New"/>
      <w:vanish/>
      <w:sz w:val="16"/>
      <w:szCs w:val="16"/>
      <w:lang w:bidi="th-TH"/>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nhideWhenUsed/>
    <w:rsid w:val="00941D3C"/>
    <w:pPr>
      <w:pBdr>
        <w:top w:val="single" w:sz="6" w:space="1" w:color="auto"/>
      </w:pBdr>
      <w:spacing w:line="240" w:lineRule="auto"/>
      <w:jc w:val="center"/>
    </w:pPr>
    <w:rPr>
      <w:rFonts w:cs="Angsana New"/>
      <w:vanish/>
      <w:sz w:val="16"/>
      <w:szCs w:val="16"/>
      <w:lang w:bidi="th-TH"/>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rFonts w:cs="Angsana New"/>
      <w:sz w:val="22"/>
      <w:szCs w:val="22"/>
      <w:lang w:bidi="th-TH"/>
    </w:rPr>
  </w:style>
  <w:style w:type="character" w:customStyle="1" w:styleId="OdstavekZnak">
    <w:name w:val="Odstavek Znak"/>
    <w:link w:val="Odstavek"/>
    <w:rsid w:val="00191CC6"/>
    <w:rPr>
      <w:rFonts w:ascii="Arial" w:hAnsi="Arial" w:cs="Arial"/>
      <w:sz w:val="22"/>
      <w:szCs w:val="22"/>
    </w:rPr>
  </w:style>
  <w:style w:type="paragraph" w:customStyle="1" w:styleId="normal2">
    <w:name w:val="normal2"/>
    <w:basedOn w:val="Navaden"/>
    <w:rsid w:val="00F6424E"/>
    <w:pPr>
      <w:spacing w:before="77" w:line="312" w:lineRule="atLeast"/>
      <w:jc w:val="both"/>
    </w:pPr>
    <w:rPr>
      <w:rFonts w:ascii="Times New Roman" w:hAnsi="Times New Roman"/>
      <w:sz w:val="24"/>
      <w:lang w:eastAsia="sl-SI" w:bidi="th-TH"/>
    </w:rPr>
  </w:style>
  <w:style w:type="paragraph" w:customStyle="1" w:styleId="CharChar1CharZnakZnakZnakZnak">
    <w:name w:val="Char Char1 Char Znak Znak Znak Znak"/>
    <w:basedOn w:val="Navaden"/>
    <w:rsid w:val="00876380"/>
    <w:pPr>
      <w:spacing w:line="240" w:lineRule="auto"/>
    </w:pPr>
    <w:rPr>
      <w:rFonts w:ascii="Times New Roman" w:hAnsi="Times New Roman"/>
      <w:sz w:val="24"/>
      <w:lang w:val="pl-PL" w:eastAsia="pl-PL"/>
    </w:rPr>
  </w:style>
  <w:style w:type="paragraph" w:customStyle="1" w:styleId="z-dnoobrazca1">
    <w:name w:val="z-dno obrazca1"/>
    <w:basedOn w:val="Navaden"/>
    <w:next w:val="Navaden"/>
    <w:rsid w:val="00876380"/>
    <w:pPr>
      <w:pBdr>
        <w:top w:val="single" w:sz="6" w:space="1" w:color="auto"/>
      </w:pBdr>
      <w:overflowPunct w:val="0"/>
      <w:autoSpaceDE w:val="0"/>
      <w:autoSpaceDN w:val="0"/>
      <w:adjustRightInd w:val="0"/>
      <w:spacing w:line="240" w:lineRule="auto"/>
      <w:jc w:val="center"/>
      <w:textAlignment w:val="baseline"/>
    </w:pPr>
    <w:rPr>
      <w:vanish/>
      <w:sz w:val="16"/>
      <w:szCs w:val="20"/>
      <w:lang w:val="en-GB" w:eastAsia="sl-SI"/>
    </w:rPr>
  </w:style>
  <w:style w:type="paragraph" w:styleId="Telobesedila-zamik2">
    <w:name w:val="Body Text Indent 2"/>
    <w:basedOn w:val="Navaden"/>
    <w:link w:val="Telobesedila-zamik2Znak"/>
    <w:rsid w:val="00876380"/>
    <w:pPr>
      <w:spacing w:before="60" w:line="240" w:lineRule="auto"/>
      <w:ind w:left="993" w:hanging="993"/>
      <w:jc w:val="both"/>
    </w:pPr>
    <w:rPr>
      <w:rFonts w:ascii="Times New Roman" w:hAnsi="Times New Roman"/>
      <w:i/>
      <w:sz w:val="18"/>
      <w:szCs w:val="20"/>
      <w:lang w:val="en-GB" w:eastAsia="sl-SI"/>
    </w:rPr>
  </w:style>
  <w:style w:type="character" w:customStyle="1" w:styleId="Telobesedila-zamik2Znak">
    <w:name w:val="Telo besedila - zamik 2 Znak"/>
    <w:basedOn w:val="Privzetapisavaodstavka"/>
    <w:link w:val="Telobesedila-zamik2"/>
    <w:rsid w:val="00876380"/>
    <w:rPr>
      <w:i/>
      <w:sz w:val="18"/>
      <w:lang w:val="en-GB" w:bidi="ar-SA"/>
    </w:rPr>
  </w:style>
  <w:style w:type="paragraph" w:styleId="Telobesedila3">
    <w:name w:val="Body Text 3"/>
    <w:basedOn w:val="Navaden"/>
    <w:link w:val="Telobesedila3Znak"/>
    <w:rsid w:val="00876380"/>
    <w:pPr>
      <w:overflowPunct w:val="0"/>
      <w:autoSpaceDE w:val="0"/>
      <w:autoSpaceDN w:val="0"/>
      <w:adjustRightInd w:val="0"/>
      <w:spacing w:line="240" w:lineRule="auto"/>
      <w:ind w:right="566"/>
      <w:jc w:val="both"/>
      <w:textAlignment w:val="baseline"/>
    </w:pPr>
    <w:rPr>
      <w:rFonts w:ascii="Times New Roman" w:hAnsi="Times New Roman"/>
      <w:sz w:val="22"/>
      <w:szCs w:val="20"/>
      <w:lang w:eastAsia="sl-SI"/>
    </w:rPr>
  </w:style>
  <w:style w:type="character" w:customStyle="1" w:styleId="Telobesedila3Znak">
    <w:name w:val="Telo besedila 3 Znak"/>
    <w:basedOn w:val="Privzetapisavaodstavka"/>
    <w:link w:val="Telobesedila3"/>
    <w:rsid w:val="00876380"/>
    <w:rPr>
      <w:sz w:val="22"/>
      <w:lang w:bidi="ar-SA"/>
    </w:rPr>
  </w:style>
  <w:style w:type="character" w:customStyle="1" w:styleId="svetlitekst1">
    <w:name w:val="svetlitekst1"/>
    <w:rsid w:val="00876380"/>
    <w:rPr>
      <w:rFonts w:ascii="Verdana" w:hAnsi="Verdana" w:hint="default"/>
      <w:color w:val="39699F"/>
      <w:sz w:val="17"/>
      <w:szCs w:val="17"/>
    </w:rPr>
  </w:style>
  <w:style w:type="paragraph" w:customStyle="1" w:styleId="Telobesedila-zamik21">
    <w:name w:val="Telo besedila - zamik 21"/>
    <w:basedOn w:val="Navaden"/>
    <w:rsid w:val="00876380"/>
    <w:pPr>
      <w:suppressAutoHyphens/>
      <w:spacing w:line="240" w:lineRule="auto"/>
      <w:ind w:left="142" w:hanging="142"/>
      <w:jc w:val="both"/>
    </w:pPr>
    <w:rPr>
      <w:rFonts w:ascii="Times New Roman" w:hAnsi="Times New Roman"/>
      <w:sz w:val="18"/>
      <w:szCs w:val="20"/>
      <w:lang w:eastAsia="ar-SA"/>
    </w:rPr>
  </w:style>
  <w:style w:type="paragraph" w:customStyle="1" w:styleId="H4">
    <w:name w:val="H4"/>
    <w:basedOn w:val="Navaden"/>
    <w:next w:val="Navaden"/>
    <w:rsid w:val="00876380"/>
    <w:pPr>
      <w:keepNext/>
      <w:spacing w:before="100" w:after="100" w:line="240" w:lineRule="auto"/>
      <w:outlineLvl w:val="4"/>
    </w:pPr>
    <w:rPr>
      <w:rFonts w:ascii="Times New Roman" w:hAnsi="Times New Roman"/>
      <w:b/>
      <w:snapToGrid w:val="0"/>
      <w:sz w:val="24"/>
      <w:szCs w:val="20"/>
      <w:lang w:eastAsia="sl-SI"/>
    </w:rPr>
  </w:style>
  <w:style w:type="paragraph" w:customStyle="1" w:styleId="Navadensplet6">
    <w:name w:val="Navaden (splet)6"/>
    <w:basedOn w:val="Navaden"/>
    <w:rsid w:val="00876380"/>
    <w:pPr>
      <w:spacing w:before="150" w:after="150" w:line="240" w:lineRule="auto"/>
      <w:ind w:left="675" w:right="525"/>
    </w:pPr>
    <w:rPr>
      <w:rFonts w:ascii="Times New Roman" w:hAnsi="Times New Roman"/>
      <w:sz w:val="22"/>
      <w:szCs w:val="22"/>
      <w:lang w:eastAsia="sl-SI"/>
    </w:rPr>
  </w:style>
  <w:style w:type="paragraph" w:customStyle="1" w:styleId="Navadensplet8">
    <w:name w:val="Navaden (splet)8"/>
    <w:basedOn w:val="Navaden"/>
    <w:rsid w:val="00876380"/>
    <w:pPr>
      <w:spacing w:before="75" w:after="75" w:line="240" w:lineRule="auto"/>
      <w:ind w:left="225" w:right="225"/>
    </w:pPr>
    <w:rPr>
      <w:rFonts w:ascii="Times New Roman" w:hAnsi="Times New Roman"/>
      <w:sz w:val="22"/>
      <w:szCs w:val="22"/>
      <w:lang w:eastAsia="sl-SI"/>
    </w:rPr>
  </w:style>
  <w:style w:type="character" w:customStyle="1" w:styleId="navpath">
    <w:name w:val="navpath"/>
    <w:basedOn w:val="Privzetapisavaodstavka"/>
    <w:rsid w:val="00876380"/>
  </w:style>
  <w:style w:type="paragraph" w:customStyle="1" w:styleId="skupina01111">
    <w:name w:val="skupina_01.111"/>
    <w:basedOn w:val="Navaden"/>
    <w:rsid w:val="00876380"/>
    <w:pPr>
      <w:tabs>
        <w:tab w:val="left" w:pos="1701"/>
        <w:tab w:val="left" w:pos="2410"/>
        <w:tab w:val="left" w:pos="8470"/>
      </w:tabs>
      <w:spacing w:before="120" w:after="20" w:line="240" w:lineRule="auto"/>
      <w:ind w:left="2410" w:hanging="2410"/>
    </w:pPr>
    <w:rPr>
      <w:snapToGrid w:val="0"/>
      <w:color w:val="000000"/>
      <w:szCs w:val="20"/>
      <w:lang w:val="en-AU"/>
    </w:rPr>
  </w:style>
  <w:style w:type="paragraph" w:customStyle="1" w:styleId="semspada">
    <w:name w:val="sem_spada"/>
    <w:basedOn w:val="Navaden"/>
    <w:rsid w:val="00876380"/>
    <w:pPr>
      <w:tabs>
        <w:tab w:val="left" w:pos="2410"/>
      </w:tabs>
      <w:spacing w:before="60" w:line="200" w:lineRule="exact"/>
      <w:ind w:firstLine="2410"/>
      <w:jc w:val="both"/>
    </w:pPr>
    <w:rPr>
      <w:sz w:val="18"/>
      <w:szCs w:val="20"/>
      <w:lang w:eastAsia="sl-SI"/>
    </w:rPr>
  </w:style>
  <w:style w:type="paragraph" w:customStyle="1" w:styleId="rtice">
    <w:name w:val="črtice"/>
    <w:basedOn w:val="Navaden"/>
    <w:rsid w:val="00876380"/>
    <w:pPr>
      <w:tabs>
        <w:tab w:val="num" w:pos="1528"/>
      </w:tabs>
      <w:spacing w:line="240" w:lineRule="auto"/>
      <w:ind w:left="1528" w:hanging="360"/>
      <w:jc w:val="both"/>
    </w:pPr>
    <w:rPr>
      <w:noProof/>
      <w:sz w:val="18"/>
      <w:szCs w:val="20"/>
      <w:lang w:eastAsia="sl-SI"/>
    </w:rPr>
  </w:style>
  <w:style w:type="paragraph" w:customStyle="1" w:styleId="h40">
    <w:name w:val="h4"/>
    <w:basedOn w:val="Navaden"/>
    <w:rsid w:val="00876380"/>
    <w:pPr>
      <w:spacing w:before="300" w:after="225" w:line="240" w:lineRule="auto"/>
      <w:ind w:left="15" w:right="15"/>
      <w:jc w:val="center"/>
    </w:pPr>
    <w:rPr>
      <w:rFonts w:cs="Arial"/>
      <w:b/>
      <w:bCs/>
      <w:color w:val="222222"/>
      <w:sz w:val="22"/>
      <w:szCs w:val="22"/>
      <w:lang w:eastAsia="sl-SI"/>
    </w:rPr>
  </w:style>
  <w:style w:type="paragraph" w:customStyle="1" w:styleId="CharChar1CharCharCharCharCharCharCharCharCharCharCharChar1Char">
    <w:name w:val="Char Char1 Char Char Char Char Char Char Char Char Char Char Char Char1 Char"/>
    <w:basedOn w:val="Navaden"/>
    <w:rsid w:val="00876380"/>
    <w:pPr>
      <w:adjustRightInd w:val="0"/>
      <w:spacing w:line="240" w:lineRule="auto"/>
      <w:jc w:val="both"/>
      <w:textAlignment w:val="baseline"/>
    </w:pPr>
    <w:rPr>
      <w:rFonts w:ascii="Times New Roman" w:hAnsi="Times New Roman"/>
      <w:sz w:val="24"/>
      <w:lang w:val="pl-PL" w:eastAsia="pl-PL"/>
    </w:rPr>
  </w:style>
  <w:style w:type="paragraph" w:customStyle="1" w:styleId="CharChar1CharZnakCharZnakChar">
    <w:name w:val="Char Char1 Char Znak Char Znak Char"/>
    <w:basedOn w:val="Navaden"/>
    <w:rsid w:val="00876380"/>
    <w:pPr>
      <w:spacing w:line="240" w:lineRule="auto"/>
    </w:pPr>
    <w:rPr>
      <w:rFonts w:ascii="Times New Roman" w:hAnsi="Times New Roman"/>
      <w:sz w:val="24"/>
      <w:lang w:val="pl-PL" w:eastAsia="pl-PL"/>
    </w:rPr>
  </w:style>
  <w:style w:type="paragraph" w:customStyle="1" w:styleId="CharChar1CharZnakChar">
    <w:name w:val="Char Char1 Char Znak Char"/>
    <w:basedOn w:val="Navaden"/>
    <w:rsid w:val="00876380"/>
    <w:pPr>
      <w:spacing w:line="240" w:lineRule="auto"/>
    </w:pPr>
    <w:rPr>
      <w:rFonts w:ascii="Times New Roman" w:hAnsi="Times New Roman"/>
      <w:sz w:val="24"/>
      <w:lang w:val="pl-PL" w:eastAsia="pl-PL"/>
    </w:rPr>
  </w:style>
  <w:style w:type="paragraph" w:customStyle="1" w:styleId="0tekst">
    <w:name w:val="0tekst"/>
    <w:rsid w:val="00876380"/>
    <w:pPr>
      <w:overflowPunct w:val="0"/>
      <w:autoSpaceDE w:val="0"/>
      <w:autoSpaceDN w:val="0"/>
      <w:adjustRightInd w:val="0"/>
      <w:spacing w:line="200" w:lineRule="atLeast"/>
      <w:ind w:firstLine="397"/>
      <w:jc w:val="both"/>
    </w:pPr>
    <w:rPr>
      <w:rFonts w:ascii="NimbusSanDEE" w:hAnsi="NimbusSanDEE"/>
      <w:color w:val="000000"/>
      <w:sz w:val="19"/>
      <w:lang w:bidi="ar-SA"/>
    </w:rPr>
  </w:style>
  <w:style w:type="paragraph" w:customStyle="1" w:styleId="CharChar1CharZnakCharCharChar">
    <w:name w:val="Char Char1 Char Znak Char Char Char"/>
    <w:basedOn w:val="Navaden"/>
    <w:rsid w:val="00876380"/>
    <w:pPr>
      <w:spacing w:line="240" w:lineRule="auto"/>
    </w:pPr>
    <w:rPr>
      <w:rFonts w:ascii="Times New Roman" w:hAnsi="Times New Roman"/>
      <w:sz w:val="24"/>
      <w:lang w:val="pl-PL" w:eastAsia="pl-PL"/>
    </w:rPr>
  </w:style>
  <w:style w:type="paragraph" w:customStyle="1" w:styleId="CharChar1CharZnakCharCharCharZnakZnakZnak1">
    <w:name w:val="Char Char1 Char Znak Char Char Char Znak Znak Znak1"/>
    <w:basedOn w:val="Navaden"/>
    <w:rsid w:val="00876380"/>
    <w:pPr>
      <w:spacing w:line="240" w:lineRule="auto"/>
    </w:pPr>
    <w:rPr>
      <w:rFonts w:ascii="Times New Roman" w:hAnsi="Times New Roman"/>
      <w:sz w:val="24"/>
      <w:lang w:val="pl-PL" w:eastAsia="pl-PL"/>
    </w:rPr>
  </w:style>
  <w:style w:type="paragraph" w:customStyle="1" w:styleId="CharChar1CharZnakCharZnakCharCharZnakZnakZnakZnakZnak">
    <w:name w:val="Char Char1 Char Znak Char Znak Char Char Znak Znak Znak Znak Znak"/>
    <w:basedOn w:val="Navaden"/>
    <w:rsid w:val="00876380"/>
    <w:pPr>
      <w:spacing w:line="240" w:lineRule="auto"/>
    </w:pPr>
    <w:rPr>
      <w:rFonts w:ascii="Times New Roman" w:hAnsi="Times New Roman"/>
      <w:sz w:val="24"/>
      <w:lang w:val="pl-PL" w:eastAsia="pl-PL"/>
    </w:rPr>
  </w:style>
  <w:style w:type="paragraph" w:customStyle="1" w:styleId="CharChar1CharZnakCharZnakCharCharZnakZnak">
    <w:name w:val="Char Char1 Char Znak Char Znak Char Char Znak Znak"/>
    <w:basedOn w:val="Navaden"/>
    <w:rsid w:val="00876380"/>
    <w:pPr>
      <w:spacing w:line="240" w:lineRule="auto"/>
    </w:pPr>
    <w:rPr>
      <w:rFonts w:ascii="Times New Roman" w:hAnsi="Times New Roman"/>
      <w:sz w:val="24"/>
      <w:lang w:val="pl-PL" w:eastAsia="pl-PL"/>
    </w:rPr>
  </w:style>
  <w:style w:type="paragraph" w:customStyle="1" w:styleId="CharChar1CharZnakCharCharCharZnakZnakZnak">
    <w:name w:val="Char Char1 Char Znak Char Char Char Znak Znak Znak"/>
    <w:basedOn w:val="Navaden"/>
    <w:rsid w:val="00876380"/>
    <w:pPr>
      <w:spacing w:line="240" w:lineRule="auto"/>
    </w:pPr>
    <w:rPr>
      <w:rFonts w:ascii="Times New Roman" w:hAnsi="Times New Roman"/>
      <w:sz w:val="24"/>
      <w:lang w:val="pl-PL" w:eastAsia="pl-PL"/>
    </w:rPr>
  </w:style>
  <w:style w:type="paragraph" w:customStyle="1" w:styleId="CharChar1CharZnakZnakZnakZnakZnakZnak">
    <w:name w:val="Char Char1 Char Znak Znak Znak Znak Znak Znak"/>
    <w:basedOn w:val="Navaden"/>
    <w:rsid w:val="00876380"/>
    <w:pPr>
      <w:spacing w:line="240" w:lineRule="auto"/>
    </w:pPr>
    <w:rPr>
      <w:rFonts w:ascii="Times New Roman" w:hAnsi="Times New Roman"/>
      <w:sz w:val="24"/>
      <w:lang w:val="pl-PL" w:eastAsia="pl-PL"/>
    </w:rPr>
  </w:style>
  <w:style w:type="paragraph" w:customStyle="1" w:styleId="CharChar1Char">
    <w:name w:val="Char Char1 Char"/>
    <w:basedOn w:val="Navaden"/>
    <w:rsid w:val="00876380"/>
    <w:pPr>
      <w:spacing w:line="240" w:lineRule="auto"/>
    </w:pPr>
    <w:rPr>
      <w:rFonts w:ascii="Times New Roman" w:hAnsi="Times New Roman"/>
      <w:sz w:val="24"/>
      <w:lang w:val="pl-PL" w:eastAsia="pl-PL"/>
    </w:rPr>
  </w:style>
  <w:style w:type="paragraph" w:customStyle="1" w:styleId="CharChar1CharZnakCharCharCharZnakZnakZnak1ZnakZnakZnak">
    <w:name w:val="Char Char1 Char Znak Char Char Char Znak Znak Znak1 Znak Znak Znak"/>
    <w:basedOn w:val="Navaden"/>
    <w:rsid w:val="00876380"/>
    <w:pPr>
      <w:spacing w:line="240" w:lineRule="auto"/>
    </w:pPr>
    <w:rPr>
      <w:rFonts w:ascii="Times New Roman" w:hAnsi="Times New Roman"/>
      <w:sz w:val="24"/>
      <w:lang w:val="pl-PL" w:eastAsia="pl-PL"/>
    </w:rPr>
  </w:style>
  <w:style w:type="paragraph" w:customStyle="1" w:styleId="CharChar1CharZnakCharZnakCharCharZnakZnakZnakZnakZnakZnakZnakZnak">
    <w:name w:val="Char Char1 Char Znak Char Znak Char Char Znak Znak Znak Znak Znak Znak Znak Znak"/>
    <w:basedOn w:val="Navaden"/>
    <w:rsid w:val="00876380"/>
    <w:pPr>
      <w:spacing w:line="240" w:lineRule="auto"/>
    </w:pPr>
    <w:rPr>
      <w:rFonts w:ascii="Times New Roman" w:hAnsi="Times New Roman"/>
      <w:sz w:val="24"/>
      <w:lang w:val="pl-PL" w:eastAsia="pl-PL"/>
    </w:rPr>
  </w:style>
  <w:style w:type="paragraph" w:customStyle="1" w:styleId="ZnakZnak1ZnakZnakZnakZnakCharChar">
    <w:name w:val="Znak Znak1 Znak Znak Znak Znak Char Char"/>
    <w:basedOn w:val="Navaden"/>
    <w:rsid w:val="00876380"/>
    <w:pPr>
      <w:spacing w:line="240" w:lineRule="auto"/>
    </w:pPr>
    <w:rPr>
      <w:rFonts w:ascii="Times New Roman" w:hAnsi="Times New Roman"/>
      <w:sz w:val="24"/>
      <w:lang w:val="pl-PL" w:eastAsia="pl-PL"/>
    </w:rPr>
  </w:style>
  <w:style w:type="paragraph" w:customStyle="1" w:styleId="CharChar1CharCharCharCharCharCharCharCharCharCharCharChar1CharCharCharCharCharCharChar">
    <w:name w:val="Char Char1 Char Char Char Char Char Char Char Char Char Char Char Char1 Char Char Char Char Char Char Char"/>
    <w:basedOn w:val="Navaden"/>
    <w:rsid w:val="00876380"/>
    <w:pPr>
      <w:adjustRightInd w:val="0"/>
      <w:spacing w:line="240" w:lineRule="auto"/>
      <w:jc w:val="both"/>
      <w:textAlignment w:val="baseline"/>
    </w:pPr>
    <w:rPr>
      <w:rFonts w:ascii="Times New Roman" w:hAnsi="Times New Roman"/>
      <w:sz w:val="24"/>
      <w:lang w:val="pl-PL" w:eastAsia="pl-PL"/>
    </w:rPr>
  </w:style>
  <w:style w:type="paragraph" w:customStyle="1" w:styleId="CharChar1CharZnakZnakZnakZnakZnakZnak1">
    <w:name w:val="Char Char1 Char Znak Znak Znak Znak Znak Znak1"/>
    <w:basedOn w:val="Navaden"/>
    <w:rsid w:val="00876380"/>
    <w:pPr>
      <w:spacing w:line="240" w:lineRule="auto"/>
    </w:pPr>
    <w:rPr>
      <w:rFonts w:ascii="Times New Roman" w:hAnsi="Times New Roman"/>
      <w:sz w:val="24"/>
      <w:lang w:val="pl-PL" w:eastAsia="pl-PL"/>
    </w:rPr>
  </w:style>
  <w:style w:type="paragraph" w:customStyle="1" w:styleId="CharChar1CharZnakZnakZnakZnakZnakZnak1ZnakZnakZnakZnakZnakZnakZnakZnakZnakZnakZnakZnakZnakZnakZnakZnakZnak">
    <w:name w:val="Char Char1 Char Znak Znak Znak Znak Znak Znak1 Znak Znak Znak Znak Znak Znak Znak Znak Znak Znak Znak Znak Znak Znak Znak Znak Znak"/>
    <w:basedOn w:val="Navaden"/>
    <w:rsid w:val="00876380"/>
    <w:pPr>
      <w:spacing w:line="240" w:lineRule="auto"/>
    </w:pPr>
    <w:rPr>
      <w:rFonts w:ascii="Times New Roman" w:hAnsi="Times New Roman"/>
      <w:sz w:val="24"/>
      <w:lang w:val="pl-PL" w:eastAsia="pl-PL"/>
    </w:rPr>
  </w:style>
  <w:style w:type="paragraph" w:customStyle="1" w:styleId="ZnakZnak5ZnakZnakZnakZnakZnakZnakZnak">
    <w:name w:val="Znak Znak5 Znak Znak Znak Znak Znak Znak Znak"/>
    <w:basedOn w:val="Navaden"/>
    <w:rsid w:val="00876380"/>
    <w:pPr>
      <w:spacing w:line="240" w:lineRule="auto"/>
    </w:pPr>
    <w:rPr>
      <w:rFonts w:ascii="Times New Roman" w:hAnsi="Times New Roman"/>
      <w:sz w:val="24"/>
      <w:lang w:val="pl-PL" w:eastAsia="pl-PL"/>
    </w:rPr>
  </w:style>
  <w:style w:type="paragraph" w:customStyle="1" w:styleId="ZnakZnak3">
    <w:name w:val="Znak Znak3"/>
    <w:basedOn w:val="Navaden"/>
    <w:rsid w:val="00876380"/>
    <w:pPr>
      <w:spacing w:line="240" w:lineRule="auto"/>
    </w:pPr>
    <w:rPr>
      <w:rFonts w:ascii="Times New Roman" w:hAnsi="Times New Roman"/>
      <w:sz w:val="24"/>
      <w:lang w:val="pl-PL" w:eastAsia="pl-PL"/>
    </w:rPr>
  </w:style>
  <w:style w:type="character" w:customStyle="1" w:styleId="hps">
    <w:name w:val="hps"/>
    <w:basedOn w:val="Privzetapisavaodstavka"/>
    <w:rsid w:val="00876380"/>
  </w:style>
  <w:style w:type="character" w:customStyle="1" w:styleId="hpsatn">
    <w:name w:val="hps atn"/>
    <w:basedOn w:val="Privzetapisavaodstavka"/>
    <w:rsid w:val="00876380"/>
  </w:style>
  <w:style w:type="paragraph" w:customStyle="1" w:styleId="t-9-8">
    <w:name w:val="t-9-8"/>
    <w:basedOn w:val="Navaden"/>
    <w:rsid w:val="00876380"/>
    <w:pPr>
      <w:spacing w:before="100" w:beforeAutospacing="1" w:after="100" w:afterAutospacing="1" w:line="240" w:lineRule="auto"/>
    </w:pPr>
    <w:rPr>
      <w:rFonts w:ascii="Times New Roman" w:hAnsi="Times New Roman"/>
      <w:sz w:val="24"/>
      <w:lang w:eastAsia="sl-SI" w:bidi="mr-IN"/>
    </w:rPr>
  </w:style>
  <w:style w:type="paragraph" w:customStyle="1" w:styleId="Znak3">
    <w:name w:val="Znak3"/>
    <w:basedOn w:val="Navaden"/>
    <w:rsid w:val="00876380"/>
    <w:pPr>
      <w:spacing w:line="240" w:lineRule="auto"/>
    </w:pPr>
    <w:rPr>
      <w:rFonts w:ascii="Times New Roman" w:hAnsi="Times New Roman"/>
      <w:sz w:val="24"/>
      <w:lang w:val="pl-PL" w:eastAsia="pl-PL"/>
    </w:rPr>
  </w:style>
  <w:style w:type="paragraph" w:styleId="Revizija">
    <w:name w:val="Revision"/>
    <w:hidden/>
    <w:uiPriority w:val="99"/>
    <w:semiHidden/>
    <w:rsid w:val="00876380"/>
    <w:rPr>
      <w:rFonts w:ascii="Arial" w:hAnsi="Arial"/>
      <w:szCs w:val="24"/>
      <w:lang w:val="en-US" w:eastAsia="en-US" w:bidi="ar-SA"/>
    </w:rPr>
  </w:style>
  <w:style w:type="paragraph" w:customStyle="1" w:styleId="ZnakZnak4ZnakZnakZnakZnak">
    <w:name w:val="Znak Znak4 Znak Znak Znak Znak"/>
    <w:basedOn w:val="Navaden"/>
    <w:rsid w:val="00876380"/>
    <w:pPr>
      <w:spacing w:line="240" w:lineRule="auto"/>
    </w:pPr>
    <w:rPr>
      <w:rFonts w:ascii="Times New Roman" w:hAnsi="Times New Roman"/>
      <w:sz w:val="24"/>
      <w:lang w:val="pl-PL" w:eastAsia="pl-PL"/>
    </w:rPr>
  </w:style>
  <w:style w:type="paragraph" w:customStyle="1" w:styleId="ZnakZnak">
    <w:name w:val="Znak Znak"/>
    <w:basedOn w:val="Navaden"/>
    <w:rsid w:val="00876380"/>
    <w:pPr>
      <w:spacing w:line="240" w:lineRule="auto"/>
    </w:pPr>
    <w:rPr>
      <w:rFonts w:ascii="Times New Roman" w:hAnsi="Times New Roman"/>
      <w:sz w:val="24"/>
      <w:lang w:val="pl-PL" w:eastAsia="pl-PL"/>
    </w:rPr>
  </w:style>
  <w:style w:type="paragraph" w:styleId="Konnaopomba-besedilo">
    <w:name w:val="endnote text"/>
    <w:basedOn w:val="Navaden"/>
    <w:link w:val="Konnaopomba-besediloZnak"/>
    <w:uiPriority w:val="99"/>
    <w:unhideWhenUsed/>
    <w:rsid w:val="00876380"/>
    <w:pPr>
      <w:overflowPunct w:val="0"/>
      <w:autoSpaceDE w:val="0"/>
      <w:autoSpaceDN w:val="0"/>
      <w:adjustRightInd w:val="0"/>
      <w:spacing w:line="240" w:lineRule="auto"/>
      <w:textAlignment w:val="baseline"/>
    </w:pPr>
    <w:rPr>
      <w:rFonts w:ascii="Times New Roman" w:hAnsi="Times New Roman"/>
      <w:szCs w:val="20"/>
      <w:lang w:eastAsia="sl-SI"/>
    </w:rPr>
  </w:style>
  <w:style w:type="character" w:customStyle="1" w:styleId="Konnaopomba-besediloZnak">
    <w:name w:val="Končna opomba - besedilo Znak"/>
    <w:basedOn w:val="Privzetapisavaodstavka"/>
    <w:link w:val="Konnaopomba-besedilo"/>
    <w:uiPriority w:val="99"/>
    <w:rsid w:val="00876380"/>
    <w:rPr>
      <w:lang w:bidi="ar-SA"/>
    </w:rPr>
  </w:style>
  <w:style w:type="character" w:styleId="Konnaopomba-sklic">
    <w:name w:val="endnote reference"/>
    <w:uiPriority w:val="99"/>
    <w:unhideWhenUsed/>
    <w:rsid w:val="00876380"/>
    <w:rPr>
      <w:vertAlign w:val="superscript"/>
    </w:rPr>
  </w:style>
  <w:style w:type="paragraph" w:customStyle="1" w:styleId="ZnakZnak3ZnakZnakZnak">
    <w:name w:val="Znak Znak3 Znak Znak Znak"/>
    <w:basedOn w:val="Navaden"/>
    <w:rsid w:val="00876380"/>
    <w:pPr>
      <w:spacing w:line="240" w:lineRule="auto"/>
    </w:pPr>
    <w:rPr>
      <w:rFonts w:ascii="Times New Roman" w:hAnsi="Times New Roman"/>
      <w:sz w:val="24"/>
      <w:lang w:val="pl-PL" w:eastAsia="pl-PL"/>
    </w:rPr>
  </w:style>
  <w:style w:type="paragraph" w:styleId="Brezrazmikov">
    <w:name w:val="No Spacing"/>
    <w:uiPriority w:val="1"/>
    <w:qFormat/>
    <w:rsid w:val="00876380"/>
    <w:rPr>
      <w:rFonts w:ascii="Calibri" w:eastAsia="Calibri" w:hAnsi="Calibri"/>
      <w:sz w:val="22"/>
      <w:szCs w:val="22"/>
      <w:lang w:eastAsia="en-US" w:bidi="ar-SA"/>
    </w:rPr>
  </w:style>
  <w:style w:type="paragraph" w:customStyle="1" w:styleId="odstavek1">
    <w:name w:val="odstavek1"/>
    <w:basedOn w:val="Navaden"/>
    <w:rsid w:val="00876380"/>
    <w:pPr>
      <w:spacing w:before="240" w:line="240" w:lineRule="auto"/>
      <w:ind w:firstLine="1021"/>
      <w:jc w:val="both"/>
    </w:pPr>
    <w:rPr>
      <w:rFonts w:cs="Arial"/>
      <w:sz w:val="22"/>
      <w:szCs w:val="22"/>
      <w:lang w:eastAsia="sl-SI"/>
    </w:rPr>
  </w:style>
  <w:style w:type="paragraph" w:customStyle="1" w:styleId="doc-ti2">
    <w:name w:val="doc-ti2"/>
    <w:basedOn w:val="Navaden"/>
    <w:rsid w:val="00876380"/>
    <w:pPr>
      <w:spacing w:before="240" w:after="120" w:line="312" w:lineRule="atLeast"/>
      <w:jc w:val="center"/>
    </w:pPr>
    <w:rPr>
      <w:rFonts w:ascii="Times New Roman" w:hAnsi="Times New Roman"/>
      <w:b/>
      <w:bCs/>
      <w:sz w:val="24"/>
      <w:lang w:eastAsia="sl-SI"/>
    </w:rPr>
  </w:style>
  <w:style w:type="paragraph" w:customStyle="1" w:styleId="alineazaodstavkom1">
    <w:name w:val="alineazaodstavkom1"/>
    <w:basedOn w:val="Navaden"/>
    <w:rsid w:val="00876380"/>
    <w:pPr>
      <w:spacing w:line="240" w:lineRule="auto"/>
      <w:ind w:left="425" w:hanging="425"/>
      <w:jc w:val="both"/>
    </w:pPr>
    <w:rPr>
      <w:rFonts w:cs="Arial"/>
      <w:sz w:val="22"/>
      <w:szCs w:val="22"/>
      <w:lang w:val="en-US"/>
    </w:rPr>
  </w:style>
  <w:style w:type="character" w:customStyle="1" w:styleId="super">
    <w:name w:val="super"/>
    <w:rsid w:val="00876380"/>
    <w:rPr>
      <w:sz w:val="17"/>
      <w:szCs w:val="17"/>
      <w:vertAlign w:val="superscript"/>
    </w:rPr>
  </w:style>
  <w:style w:type="paragraph" w:customStyle="1" w:styleId="CharChar1Char0">
    <w:name w:val="Char Char1 Char"/>
    <w:basedOn w:val="Navaden"/>
    <w:rsid w:val="00A22E7B"/>
    <w:pPr>
      <w:spacing w:line="240" w:lineRule="auto"/>
    </w:pPr>
    <w:rPr>
      <w:rFonts w:ascii="Times New Roman" w:hAnsi="Times New Roman"/>
      <w:sz w:val="24"/>
      <w:lang w:val="pl-PL" w:eastAsia="pl-PL"/>
    </w:rPr>
  </w:style>
  <w:style w:type="paragraph" w:customStyle="1" w:styleId="tevilnatoka1">
    <w:name w:val="tevilnatoka1"/>
    <w:basedOn w:val="Navaden"/>
    <w:rsid w:val="00C04941"/>
    <w:pPr>
      <w:spacing w:line="240" w:lineRule="auto"/>
      <w:ind w:left="425" w:hanging="425"/>
      <w:jc w:val="both"/>
    </w:pPr>
    <w:rPr>
      <w:rFonts w:cs="Arial"/>
      <w:sz w:val="22"/>
      <w:szCs w:val="22"/>
      <w:lang w:eastAsia="sl-SI"/>
    </w:rPr>
  </w:style>
  <w:style w:type="paragraph" w:customStyle="1" w:styleId="tevilnatoka111">
    <w:name w:val="Številčna točka 1.1.1"/>
    <w:basedOn w:val="Navaden"/>
    <w:qFormat/>
    <w:rsid w:val="00446A3A"/>
    <w:pPr>
      <w:widowControl w:val="0"/>
      <w:numPr>
        <w:ilvl w:val="2"/>
        <w:numId w:val="21"/>
      </w:numPr>
      <w:overflowPunct w:val="0"/>
      <w:autoSpaceDE w:val="0"/>
      <w:autoSpaceDN w:val="0"/>
      <w:adjustRightInd w:val="0"/>
      <w:spacing w:line="240" w:lineRule="auto"/>
      <w:jc w:val="both"/>
      <w:textAlignment w:val="baseline"/>
    </w:pPr>
    <w:rPr>
      <w:sz w:val="22"/>
      <w:szCs w:val="16"/>
      <w:lang w:eastAsia="sl-SI"/>
    </w:rPr>
  </w:style>
  <w:style w:type="paragraph" w:customStyle="1" w:styleId="tevilnatoka">
    <w:name w:val="Številčna točka"/>
    <w:basedOn w:val="Navaden"/>
    <w:link w:val="tevilnatokaZnak"/>
    <w:qFormat/>
    <w:rsid w:val="00446A3A"/>
    <w:pPr>
      <w:numPr>
        <w:numId w:val="21"/>
      </w:numPr>
      <w:spacing w:line="240" w:lineRule="auto"/>
      <w:jc w:val="both"/>
    </w:pPr>
    <w:rPr>
      <w:rFonts w:cs="Arial"/>
      <w:sz w:val="22"/>
      <w:szCs w:val="22"/>
      <w:lang w:eastAsia="sl-SI"/>
    </w:rPr>
  </w:style>
  <w:style w:type="character" w:customStyle="1" w:styleId="tevilnatokaZnak">
    <w:name w:val="Številčna točka Znak"/>
    <w:link w:val="tevilnatoka"/>
    <w:rsid w:val="00446A3A"/>
    <w:rPr>
      <w:rFonts w:ascii="Arial" w:hAnsi="Arial" w:cs="Arial"/>
      <w:sz w:val="22"/>
      <w:szCs w:val="22"/>
      <w:lang w:bidi="ar-SA"/>
    </w:rPr>
  </w:style>
  <w:style w:type="paragraph" w:customStyle="1" w:styleId="tevilnatoka11Nova">
    <w:name w:val="Številčna točka 1.1 Nova"/>
    <w:basedOn w:val="tevilnatoka"/>
    <w:qFormat/>
    <w:rsid w:val="00446A3A"/>
    <w:pPr>
      <w:numPr>
        <w:ilvl w:val="1"/>
      </w:numPr>
      <w:tabs>
        <w:tab w:val="clear" w:pos="425"/>
        <w:tab w:val="num" w:pos="850"/>
        <w:tab w:val="num" w:pos="1440"/>
      </w:tabs>
      <w:ind w:left="1440" w:hanging="360"/>
    </w:pPr>
  </w:style>
  <w:style w:type="paragraph" w:customStyle="1" w:styleId="len">
    <w:name w:val="Člen"/>
    <w:basedOn w:val="Navaden"/>
    <w:link w:val="lenZnak"/>
    <w:qFormat/>
    <w:rsid w:val="004E6ACF"/>
    <w:pPr>
      <w:suppressAutoHyphens/>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lenZnak">
    <w:name w:val="Člen Znak"/>
    <w:link w:val="len"/>
    <w:rsid w:val="004E6ACF"/>
    <w:rPr>
      <w:rFonts w:ascii="Arial" w:hAnsi="Arial"/>
      <w:b/>
      <w:sz w:val="22"/>
      <w:szCs w:val="22"/>
      <w:lang w:val="x-none" w:eastAsia="x-none" w:bidi="ar-SA"/>
    </w:rPr>
  </w:style>
  <w:style w:type="paragraph" w:customStyle="1" w:styleId="Alineazatevilnotoko">
    <w:name w:val="Alinea za številčno točko"/>
    <w:basedOn w:val="Alineazaodstavkom"/>
    <w:link w:val="AlineazatevilnotokoZnak"/>
    <w:qFormat/>
    <w:rsid w:val="004E6ACF"/>
    <w:pPr>
      <w:tabs>
        <w:tab w:val="clear" w:pos="720"/>
        <w:tab w:val="num" w:pos="397"/>
        <w:tab w:val="left" w:pos="540"/>
        <w:tab w:val="left" w:pos="900"/>
      </w:tabs>
      <w:overflowPunct/>
      <w:autoSpaceDE/>
      <w:autoSpaceDN/>
      <w:adjustRightInd/>
      <w:spacing w:line="240" w:lineRule="auto"/>
      <w:ind w:left="567" w:hanging="170"/>
      <w:textAlignment w:val="auto"/>
    </w:pPr>
    <w:rPr>
      <w:rFonts w:cs="Times New Roman"/>
      <w:lang w:val="x-none" w:eastAsia="x-none" w:bidi="ar-SA"/>
    </w:rPr>
  </w:style>
  <w:style w:type="character" w:customStyle="1" w:styleId="AlineazatevilnotokoZnak">
    <w:name w:val="Alinea za številčno točko Znak"/>
    <w:link w:val="Alineazatevilnotoko"/>
    <w:rsid w:val="004E6ACF"/>
    <w:rPr>
      <w:rFonts w:ascii="Arial" w:hAnsi="Arial"/>
      <w:sz w:val="22"/>
      <w:szCs w:val="22"/>
      <w:lang w:val="x-none" w:eastAsia="x-none" w:bidi="ar-SA"/>
    </w:rPr>
  </w:style>
  <w:style w:type="paragraph" w:customStyle="1" w:styleId="Priloga">
    <w:name w:val="Priloga"/>
    <w:basedOn w:val="Navaden"/>
    <w:link w:val="PrilogaZnak"/>
    <w:qFormat/>
    <w:rsid w:val="004E6ACF"/>
    <w:pPr>
      <w:overflowPunct w:val="0"/>
      <w:autoSpaceDE w:val="0"/>
      <w:autoSpaceDN w:val="0"/>
      <w:adjustRightInd w:val="0"/>
      <w:spacing w:before="380" w:after="60" w:line="200" w:lineRule="exact"/>
      <w:jc w:val="both"/>
      <w:textAlignment w:val="baseline"/>
    </w:pPr>
    <w:rPr>
      <w:b/>
      <w:sz w:val="17"/>
      <w:szCs w:val="17"/>
      <w:lang w:val="x-none" w:eastAsia="x-none"/>
    </w:rPr>
  </w:style>
  <w:style w:type="character" w:customStyle="1" w:styleId="PrilogaZnak">
    <w:name w:val="Priloga Znak"/>
    <w:link w:val="Priloga"/>
    <w:rsid w:val="004E6ACF"/>
    <w:rPr>
      <w:rFonts w:ascii="Arial" w:hAnsi="Arial"/>
      <w:b/>
      <w:sz w:val="17"/>
      <w:szCs w:val="17"/>
      <w:lang w:val="x-none" w:eastAsia="x-none" w:bidi="ar-SA"/>
    </w:rPr>
  </w:style>
  <w:style w:type="paragraph" w:customStyle="1" w:styleId="rta">
    <w:name w:val="Črta"/>
    <w:basedOn w:val="Navaden"/>
    <w:link w:val="rtaZnak"/>
    <w:qFormat/>
    <w:rsid w:val="004E6ACF"/>
    <w:pPr>
      <w:overflowPunct w:val="0"/>
      <w:autoSpaceDE w:val="0"/>
      <w:autoSpaceDN w:val="0"/>
      <w:adjustRightInd w:val="0"/>
      <w:spacing w:before="360" w:line="240" w:lineRule="auto"/>
      <w:jc w:val="center"/>
      <w:textAlignment w:val="baseline"/>
    </w:pPr>
    <w:rPr>
      <w:sz w:val="22"/>
      <w:szCs w:val="22"/>
      <w:lang w:val="x-none" w:eastAsia="x-none"/>
    </w:rPr>
  </w:style>
  <w:style w:type="character" w:customStyle="1" w:styleId="rtaZnak">
    <w:name w:val="Črta Znak"/>
    <w:link w:val="rta"/>
    <w:rsid w:val="004E6ACF"/>
    <w:rPr>
      <w:rFonts w:ascii="Arial" w:hAnsi="Arial"/>
      <w:sz w:val="22"/>
      <w:szCs w:val="22"/>
      <w:lang w:val="x-none"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0257">
      <w:bodyDiv w:val="1"/>
      <w:marLeft w:val="0"/>
      <w:marRight w:val="0"/>
      <w:marTop w:val="0"/>
      <w:marBottom w:val="0"/>
      <w:divBdr>
        <w:top w:val="none" w:sz="0" w:space="0" w:color="auto"/>
        <w:left w:val="none" w:sz="0" w:space="0" w:color="auto"/>
        <w:bottom w:val="none" w:sz="0" w:space="0" w:color="auto"/>
        <w:right w:val="none" w:sz="0" w:space="0" w:color="auto"/>
      </w:divBdr>
      <w:divsChild>
        <w:div w:id="525951149">
          <w:marLeft w:val="0"/>
          <w:marRight w:val="0"/>
          <w:marTop w:val="0"/>
          <w:marBottom w:val="0"/>
          <w:divBdr>
            <w:top w:val="none" w:sz="0" w:space="0" w:color="auto"/>
            <w:left w:val="none" w:sz="0" w:space="0" w:color="auto"/>
            <w:bottom w:val="none" w:sz="0" w:space="0" w:color="auto"/>
            <w:right w:val="none" w:sz="0" w:space="0" w:color="auto"/>
          </w:divBdr>
          <w:divsChild>
            <w:div w:id="1184125445">
              <w:marLeft w:val="0"/>
              <w:marRight w:val="60"/>
              <w:marTop w:val="0"/>
              <w:marBottom w:val="0"/>
              <w:divBdr>
                <w:top w:val="none" w:sz="0" w:space="0" w:color="auto"/>
                <w:left w:val="none" w:sz="0" w:space="0" w:color="auto"/>
                <w:bottom w:val="none" w:sz="0" w:space="0" w:color="auto"/>
                <w:right w:val="none" w:sz="0" w:space="0" w:color="auto"/>
              </w:divBdr>
              <w:divsChild>
                <w:div w:id="1780830425">
                  <w:marLeft w:val="0"/>
                  <w:marRight w:val="0"/>
                  <w:marTop w:val="0"/>
                  <w:marBottom w:val="150"/>
                  <w:divBdr>
                    <w:top w:val="none" w:sz="0" w:space="0" w:color="auto"/>
                    <w:left w:val="none" w:sz="0" w:space="0" w:color="auto"/>
                    <w:bottom w:val="none" w:sz="0" w:space="0" w:color="auto"/>
                    <w:right w:val="none" w:sz="0" w:space="0" w:color="auto"/>
                  </w:divBdr>
                  <w:divsChild>
                    <w:div w:id="1004094798">
                      <w:marLeft w:val="0"/>
                      <w:marRight w:val="0"/>
                      <w:marTop w:val="0"/>
                      <w:marBottom w:val="0"/>
                      <w:divBdr>
                        <w:top w:val="none" w:sz="0" w:space="0" w:color="auto"/>
                        <w:left w:val="none" w:sz="0" w:space="0" w:color="auto"/>
                        <w:bottom w:val="none" w:sz="0" w:space="0" w:color="auto"/>
                        <w:right w:val="none" w:sz="0" w:space="0" w:color="auto"/>
                      </w:divBdr>
                      <w:divsChild>
                        <w:div w:id="18068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0718">
      <w:bodyDiv w:val="1"/>
      <w:marLeft w:val="0"/>
      <w:marRight w:val="0"/>
      <w:marTop w:val="0"/>
      <w:marBottom w:val="0"/>
      <w:divBdr>
        <w:top w:val="none" w:sz="0" w:space="0" w:color="auto"/>
        <w:left w:val="none" w:sz="0" w:space="0" w:color="auto"/>
        <w:bottom w:val="none" w:sz="0" w:space="0" w:color="auto"/>
        <w:right w:val="none" w:sz="0" w:space="0" w:color="auto"/>
      </w:divBdr>
    </w:div>
    <w:div w:id="89935324">
      <w:bodyDiv w:val="1"/>
      <w:marLeft w:val="0"/>
      <w:marRight w:val="0"/>
      <w:marTop w:val="0"/>
      <w:marBottom w:val="0"/>
      <w:divBdr>
        <w:top w:val="none" w:sz="0" w:space="0" w:color="auto"/>
        <w:left w:val="none" w:sz="0" w:space="0" w:color="auto"/>
        <w:bottom w:val="none" w:sz="0" w:space="0" w:color="auto"/>
        <w:right w:val="none" w:sz="0" w:space="0" w:color="auto"/>
      </w:divBdr>
    </w:div>
    <w:div w:id="112988082">
      <w:bodyDiv w:val="1"/>
      <w:marLeft w:val="0"/>
      <w:marRight w:val="0"/>
      <w:marTop w:val="0"/>
      <w:marBottom w:val="0"/>
      <w:divBdr>
        <w:top w:val="none" w:sz="0" w:space="0" w:color="auto"/>
        <w:left w:val="none" w:sz="0" w:space="0" w:color="auto"/>
        <w:bottom w:val="none" w:sz="0" w:space="0" w:color="auto"/>
        <w:right w:val="none" w:sz="0" w:space="0" w:color="auto"/>
      </w:divBdr>
    </w:div>
    <w:div w:id="121114517">
      <w:bodyDiv w:val="1"/>
      <w:marLeft w:val="0"/>
      <w:marRight w:val="0"/>
      <w:marTop w:val="0"/>
      <w:marBottom w:val="0"/>
      <w:divBdr>
        <w:top w:val="none" w:sz="0" w:space="0" w:color="auto"/>
        <w:left w:val="none" w:sz="0" w:space="0" w:color="auto"/>
        <w:bottom w:val="none" w:sz="0" w:space="0" w:color="auto"/>
        <w:right w:val="none" w:sz="0" w:space="0" w:color="auto"/>
      </w:divBdr>
    </w:div>
    <w:div w:id="127860922">
      <w:bodyDiv w:val="1"/>
      <w:marLeft w:val="0"/>
      <w:marRight w:val="0"/>
      <w:marTop w:val="0"/>
      <w:marBottom w:val="0"/>
      <w:divBdr>
        <w:top w:val="none" w:sz="0" w:space="0" w:color="auto"/>
        <w:left w:val="none" w:sz="0" w:space="0" w:color="auto"/>
        <w:bottom w:val="none" w:sz="0" w:space="0" w:color="auto"/>
        <w:right w:val="none" w:sz="0" w:space="0" w:color="auto"/>
      </w:divBdr>
    </w:div>
    <w:div w:id="134643225">
      <w:bodyDiv w:val="1"/>
      <w:marLeft w:val="0"/>
      <w:marRight w:val="0"/>
      <w:marTop w:val="0"/>
      <w:marBottom w:val="0"/>
      <w:divBdr>
        <w:top w:val="none" w:sz="0" w:space="0" w:color="auto"/>
        <w:left w:val="none" w:sz="0" w:space="0" w:color="auto"/>
        <w:bottom w:val="none" w:sz="0" w:space="0" w:color="auto"/>
        <w:right w:val="none" w:sz="0" w:space="0" w:color="auto"/>
      </w:divBdr>
      <w:divsChild>
        <w:div w:id="2017613383">
          <w:marLeft w:val="0"/>
          <w:marRight w:val="0"/>
          <w:marTop w:val="0"/>
          <w:marBottom w:val="0"/>
          <w:divBdr>
            <w:top w:val="none" w:sz="0" w:space="0" w:color="auto"/>
            <w:left w:val="none" w:sz="0" w:space="0" w:color="auto"/>
            <w:bottom w:val="none" w:sz="0" w:space="0" w:color="auto"/>
            <w:right w:val="none" w:sz="0" w:space="0" w:color="auto"/>
          </w:divBdr>
          <w:divsChild>
            <w:div w:id="430006499">
              <w:marLeft w:val="0"/>
              <w:marRight w:val="0"/>
              <w:marTop w:val="0"/>
              <w:marBottom w:val="0"/>
              <w:divBdr>
                <w:top w:val="none" w:sz="0" w:space="0" w:color="auto"/>
                <w:left w:val="none" w:sz="0" w:space="0" w:color="auto"/>
                <w:bottom w:val="none" w:sz="0" w:space="0" w:color="auto"/>
                <w:right w:val="none" w:sz="0" w:space="0" w:color="auto"/>
              </w:divBdr>
              <w:divsChild>
                <w:div w:id="1164278843">
                  <w:marLeft w:val="0"/>
                  <w:marRight w:val="0"/>
                  <w:marTop w:val="0"/>
                  <w:marBottom w:val="0"/>
                  <w:divBdr>
                    <w:top w:val="none" w:sz="0" w:space="0" w:color="auto"/>
                    <w:left w:val="none" w:sz="0" w:space="0" w:color="auto"/>
                    <w:bottom w:val="none" w:sz="0" w:space="0" w:color="auto"/>
                    <w:right w:val="none" w:sz="0" w:space="0" w:color="auto"/>
                  </w:divBdr>
                  <w:divsChild>
                    <w:div w:id="903300519">
                      <w:marLeft w:val="1"/>
                      <w:marRight w:val="1"/>
                      <w:marTop w:val="0"/>
                      <w:marBottom w:val="0"/>
                      <w:divBdr>
                        <w:top w:val="none" w:sz="0" w:space="0" w:color="auto"/>
                        <w:left w:val="none" w:sz="0" w:space="0" w:color="auto"/>
                        <w:bottom w:val="none" w:sz="0" w:space="0" w:color="auto"/>
                        <w:right w:val="none" w:sz="0" w:space="0" w:color="auto"/>
                      </w:divBdr>
                      <w:divsChild>
                        <w:div w:id="1298490183">
                          <w:marLeft w:val="0"/>
                          <w:marRight w:val="0"/>
                          <w:marTop w:val="0"/>
                          <w:marBottom w:val="0"/>
                          <w:divBdr>
                            <w:top w:val="none" w:sz="0" w:space="0" w:color="auto"/>
                            <w:left w:val="none" w:sz="0" w:space="0" w:color="auto"/>
                            <w:bottom w:val="none" w:sz="0" w:space="0" w:color="auto"/>
                            <w:right w:val="none" w:sz="0" w:space="0" w:color="auto"/>
                          </w:divBdr>
                          <w:divsChild>
                            <w:div w:id="368915061">
                              <w:marLeft w:val="0"/>
                              <w:marRight w:val="0"/>
                              <w:marTop w:val="0"/>
                              <w:marBottom w:val="360"/>
                              <w:divBdr>
                                <w:top w:val="none" w:sz="0" w:space="0" w:color="auto"/>
                                <w:left w:val="none" w:sz="0" w:space="0" w:color="auto"/>
                                <w:bottom w:val="none" w:sz="0" w:space="0" w:color="auto"/>
                                <w:right w:val="none" w:sz="0" w:space="0" w:color="auto"/>
                              </w:divBdr>
                              <w:divsChild>
                                <w:div w:id="1028264395">
                                  <w:marLeft w:val="0"/>
                                  <w:marRight w:val="0"/>
                                  <w:marTop w:val="0"/>
                                  <w:marBottom w:val="0"/>
                                  <w:divBdr>
                                    <w:top w:val="none" w:sz="0" w:space="0" w:color="auto"/>
                                    <w:left w:val="none" w:sz="0" w:space="0" w:color="auto"/>
                                    <w:bottom w:val="none" w:sz="0" w:space="0" w:color="auto"/>
                                    <w:right w:val="none" w:sz="0" w:space="0" w:color="auto"/>
                                  </w:divBdr>
                                  <w:divsChild>
                                    <w:div w:id="111131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799527">
      <w:bodyDiv w:val="1"/>
      <w:marLeft w:val="0"/>
      <w:marRight w:val="0"/>
      <w:marTop w:val="0"/>
      <w:marBottom w:val="0"/>
      <w:divBdr>
        <w:top w:val="none" w:sz="0" w:space="0" w:color="auto"/>
        <w:left w:val="none" w:sz="0" w:space="0" w:color="auto"/>
        <w:bottom w:val="none" w:sz="0" w:space="0" w:color="auto"/>
        <w:right w:val="none" w:sz="0" w:space="0" w:color="auto"/>
      </w:divBdr>
      <w:divsChild>
        <w:div w:id="283269617">
          <w:marLeft w:val="0"/>
          <w:marRight w:val="0"/>
          <w:marTop w:val="0"/>
          <w:marBottom w:val="0"/>
          <w:divBdr>
            <w:top w:val="none" w:sz="0" w:space="0" w:color="auto"/>
            <w:left w:val="none" w:sz="0" w:space="0" w:color="auto"/>
            <w:bottom w:val="none" w:sz="0" w:space="0" w:color="auto"/>
            <w:right w:val="none" w:sz="0" w:space="0" w:color="auto"/>
          </w:divBdr>
          <w:divsChild>
            <w:div w:id="179399111">
              <w:marLeft w:val="0"/>
              <w:marRight w:val="0"/>
              <w:marTop w:val="0"/>
              <w:marBottom w:val="0"/>
              <w:divBdr>
                <w:top w:val="none" w:sz="0" w:space="0" w:color="auto"/>
                <w:left w:val="none" w:sz="0" w:space="0" w:color="auto"/>
                <w:bottom w:val="none" w:sz="0" w:space="0" w:color="auto"/>
                <w:right w:val="none" w:sz="0" w:space="0" w:color="auto"/>
              </w:divBdr>
              <w:divsChild>
                <w:div w:id="2361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77388">
      <w:bodyDiv w:val="1"/>
      <w:marLeft w:val="0"/>
      <w:marRight w:val="0"/>
      <w:marTop w:val="0"/>
      <w:marBottom w:val="0"/>
      <w:divBdr>
        <w:top w:val="none" w:sz="0" w:space="0" w:color="auto"/>
        <w:left w:val="none" w:sz="0" w:space="0" w:color="auto"/>
        <w:bottom w:val="none" w:sz="0" w:space="0" w:color="auto"/>
        <w:right w:val="none" w:sz="0" w:space="0" w:color="auto"/>
      </w:divBdr>
      <w:divsChild>
        <w:div w:id="1624576782">
          <w:marLeft w:val="0"/>
          <w:marRight w:val="0"/>
          <w:marTop w:val="0"/>
          <w:marBottom w:val="0"/>
          <w:divBdr>
            <w:top w:val="none" w:sz="0" w:space="0" w:color="auto"/>
            <w:left w:val="none" w:sz="0" w:space="0" w:color="auto"/>
            <w:bottom w:val="none" w:sz="0" w:space="0" w:color="auto"/>
            <w:right w:val="none" w:sz="0" w:space="0" w:color="auto"/>
          </w:divBdr>
          <w:divsChild>
            <w:div w:id="1550530156">
              <w:marLeft w:val="0"/>
              <w:marRight w:val="0"/>
              <w:marTop w:val="0"/>
              <w:marBottom w:val="0"/>
              <w:divBdr>
                <w:top w:val="none" w:sz="0" w:space="0" w:color="auto"/>
                <w:left w:val="none" w:sz="0" w:space="0" w:color="auto"/>
                <w:bottom w:val="none" w:sz="0" w:space="0" w:color="auto"/>
                <w:right w:val="none" w:sz="0" w:space="0" w:color="auto"/>
              </w:divBdr>
              <w:divsChild>
                <w:div w:id="2103138543">
                  <w:marLeft w:val="0"/>
                  <w:marRight w:val="0"/>
                  <w:marTop w:val="0"/>
                  <w:marBottom w:val="0"/>
                  <w:divBdr>
                    <w:top w:val="none" w:sz="0" w:space="0" w:color="auto"/>
                    <w:left w:val="none" w:sz="0" w:space="0" w:color="auto"/>
                    <w:bottom w:val="none" w:sz="0" w:space="0" w:color="auto"/>
                    <w:right w:val="none" w:sz="0" w:space="0" w:color="auto"/>
                  </w:divBdr>
                  <w:divsChild>
                    <w:div w:id="2029864791">
                      <w:marLeft w:val="1"/>
                      <w:marRight w:val="1"/>
                      <w:marTop w:val="0"/>
                      <w:marBottom w:val="0"/>
                      <w:divBdr>
                        <w:top w:val="none" w:sz="0" w:space="0" w:color="auto"/>
                        <w:left w:val="none" w:sz="0" w:space="0" w:color="auto"/>
                        <w:bottom w:val="none" w:sz="0" w:space="0" w:color="auto"/>
                        <w:right w:val="none" w:sz="0" w:space="0" w:color="auto"/>
                      </w:divBdr>
                      <w:divsChild>
                        <w:div w:id="588660627">
                          <w:marLeft w:val="0"/>
                          <w:marRight w:val="0"/>
                          <w:marTop w:val="0"/>
                          <w:marBottom w:val="0"/>
                          <w:divBdr>
                            <w:top w:val="none" w:sz="0" w:space="0" w:color="auto"/>
                            <w:left w:val="none" w:sz="0" w:space="0" w:color="auto"/>
                            <w:bottom w:val="none" w:sz="0" w:space="0" w:color="auto"/>
                            <w:right w:val="none" w:sz="0" w:space="0" w:color="auto"/>
                          </w:divBdr>
                          <w:divsChild>
                            <w:div w:id="84697032">
                              <w:marLeft w:val="0"/>
                              <w:marRight w:val="0"/>
                              <w:marTop w:val="0"/>
                              <w:marBottom w:val="360"/>
                              <w:divBdr>
                                <w:top w:val="none" w:sz="0" w:space="0" w:color="auto"/>
                                <w:left w:val="none" w:sz="0" w:space="0" w:color="auto"/>
                                <w:bottom w:val="none" w:sz="0" w:space="0" w:color="auto"/>
                                <w:right w:val="none" w:sz="0" w:space="0" w:color="auto"/>
                              </w:divBdr>
                              <w:divsChild>
                                <w:div w:id="1357655483">
                                  <w:marLeft w:val="0"/>
                                  <w:marRight w:val="0"/>
                                  <w:marTop w:val="0"/>
                                  <w:marBottom w:val="0"/>
                                  <w:divBdr>
                                    <w:top w:val="none" w:sz="0" w:space="0" w:color="auto"/>
                                    <w:left w:val="none" w:sz="0" w:space="0" w:color="auto"/>
                                    <w:bottom w:val="none" w:sz="0" w:space="0" w:color="auto"/>
                                    <w:right w:val="none" w:sz="0" w:space="0" w:color="auto"/>
                                  </w:divBdr>
                                  <w:divsChild>
                                    <w:div w:id="140695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41433">
      <w:bodyDiv w:val="1"/>
      <w:marLeft w:val="0"/>
      <w:marRight w:val="0"/>
      <w:marTop w:val="0"/>
      <w:marBottom w:val="0"/>
      <w:divBdr>
        <w:top w:val="none" w:sz="0" w:space="0" w:color="auto"/>
        <w:left w:val="none" w:sz="0" w:space="0" w:color="auto"/>
        <w:bottom w:val="none" w:sz="0" w:space="0" w:color="auto"/>
        <w:right w:val="none" w:sz="0" w:space="0" w:color="auto"/>
      </w:divBdr>
      <w:divsChild>
        <w:div w:id="965545104">
          <w:marLeft w:val="0"/>
          <w:marRight w:val="0"/>
          <w:marTop w:val="0"/>
          <w:marBottom w:val="0"/>
          <w:divBdr>
            <w:top w:val="none" w:sz="0" w:space="0" w:color="auto"/>
            <w:left w:val="none" w:sz="0" w:space="0" w:color="auto"/>
            <w:bottom w:val="none" w:sz="0" w:space="0" w:color="auto"/>
            <w:right w:val="none" w:sz="0" w:space="0" w:color="auto"/>
          </w:divBdr>
          <w:divsChild>
            <w:div w:id="732854742">
              <w:marLeft w:val="0"/>
              <w:marRight w:val="60"/>
              <w:marTop w:val="0"/>
              <w:marBottom w:val="0"/>
              <w:divBdr>
                <w:top w:val="none" w:sz="0" w:space="0" w:color="auto"/>
                <w:left w:val="none" w:sz="0" w:space="0" w:color="auto"/>
                <w:bottom w:val="none" w:sz="0" w:space="0" w:color="auto"/>
                <w:right w:val="none" w:sz="0" w:space="0" w:color="auto"/>
              </w:divBdr>
              <w:divsChild>
                <w:div w:id="1733850708">
                  <w:marLeft w:val="0"/>
                  <w:marRight w:val="0"/>
                  <w:marTop w:val="0"/>
                  <w:marBottom w:val="150"/>
                  <w:divBdr>
                    <w:top w:val="none" w:sz="0" w:space="0" w:color="auto"/>
                    <w:left w:val="none" w:sz="0" w:space="0" w:color="auto"/>
                    <w:bottom w:val="none" w:sz="0" w:space="0" w:color="auto"/>
                    <w:right w:val="none" w:sz="0" w:space="0" w:color="auto"/>
                  </w:divBdr>
                  <w:divsChild>
                    <w:div w:id="311107442">
                      <w:marLeft w:val="0"/>
                      <w:marRight w:val="0"/>
                      <w:marTop w:val="0"/>
                      <w:marBottom w:val="0"/>
                      <w:divBdr>
                        <w:top w:val="none" w:sz="0" w:space="0" w:color="auto"/>
                        <w:left w:val="none" w:sz="0" w:space="0" w:color="auto"/>
                        <w:bottom w:val="none" w:sz="0" w:space="0" w:color="auto"/>
                        <w:right w:val="none" w:sz="0" w:space="0" w:color="auto"/>
                      </w:divBdr>
                      <w:divsChild>
                        <w:div w:id="14246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13223">
      <w:bodyDiv w:val="1"/>
      <w:marLeft w:val="0"/>
      <w:marRight w:val="0"/>
      <w:marTop w:val="0"/>
      <w:marBottom w:val="0"/>
      <w:divBdr>
        <w:top w:val="none" w:sz="0" w:space="0" w:color="auto"/>
        <w:left w:val="none" w:sz="0" w:space="0" w:color="auto"/>
        <w:bottom w:val="none" w:sz="0" w:space="0" w:color="auto"/>
        <w:right w:val="none" w:sz="0" w:space="0" w:color="auto"/>
      </w:divBdr>
    </w:div>
    <w:div w:id="213975725">
      <w:bodyDiv w:val="1"/>
      <w:marLeft w:val="0"/>
      <w:marRight w:val="0"/>
      <w:marTop w:val="0"/>
      <w:marBottom w:val="0"/>
      <w:divBdr>
        <w:top w:val="none" w:sz="0" w:space="0" w:color="auto"/>
        <w:left w:val="none" w:sz="0" w:space="0" w:color="auto"/>
        <w:bottom w:val="none" w:sz="0" w:space="0" w:color="auto"/>
        <w:right w:val="none" w:sz="0" w:space="0" w:color="auto"/>
      </w:divBdr>
    </w:div>
    <w:div w:id="220215948">
      <w:bodyDiv w:val="1"/>
      <w:marLeft w:val="0"/>
      <w:marRight w:val="0"/>
      <w:marTop w:val="0"/>
      <w:marBottom w:val="0"/>
      <w:divBdr>
        <w:top w:val="none" w:sz="0" w:space="0" w:color="auto"/>
        <w:left w:val="none" w:sz="0" w:space="0" w:color="auto"/>
        <w:bottom w:val="none" w:sz="0" w:space="0" w:color="auto"/>
        <w:right w:val="none" w:sz="0" w:space="0" w:color="auto"/>
      </w:divBdr>
    </w:div>
    <w:div w:id="220554824">
      <w:bodyDiv w:val="1"/>
      <w:marLeft w:val="0"/>
      <w:marRight w:val="0"/>
      <w:marTop w:val="0"/>
      <w:marBottom w:val="0"/>
      <w:divBdr>
        <w:top w:val="none" w:sz="0" w:space="0" w:color="auto"/>
        <w:left w:val="none" w:sz="0" w:space="0" w:color="auto"/>
        <w:bottom w:val="none" w:sz="0" w:space="0" w:color="auto"/>
        <w:right w:val="none" w:sz="0" w:space="0" w:color="auto"/>
      </w:divBdr>
      <w:divsChild>
        <w:div w:id="1802647499">
          <w:marLeft w:val="0"/>
          <w:marRight w:val="0"/>
          <w:marTop w:val="0"/>
          <w:marBottom w:val="0"/>
          <w:divBdr>
            <w:top w:val="none" w:sz="0" w:space="0" w:color="auto"/>
            <w:left w:val="none" w:sz="0" w:space="0" w:color="auto"/>
            <w:bottom w:val="none" w:sz="0" w:space="0" w:color="auto"/>
            <w:right w:val="none" w:sz="0" w:space="0" w:color="auto"/>
          </w:divBdr>
          <w:divsChild>
            <w:div w:id="263392293">
              <w:marLeft w:val="0"/>
              <w:marRight w:val="60"/>
              <w:marTop w:val="0"/>
              <w:marBottom w:val="0"/>
              <w:divBdr>
                <w:top w:val="none" w:sz="0" w:space="0" w:color="auto"/>
                <w:left w:val="none" w:sz="0" w:space="0" w:color="auto"/>
                <w:bottom w:val="none" w:sz="0" w:space="0" w:color="auto"/>
                <w:right w:val="none" w:sz="0" w:space="0" w:color="auto"/>
              </w:divBdr>
              <w:divsChild>
                <w:div w:id="919099565">
                  <w:marLeft w:val="0"/>
                  <w:marRight w:val="0"/>
                  <w:marTop w:val="0"/>
                  <w:marBottom w:val="150"/>
                  <w:divBdr>
                    <w:top w:val="none" w:sz="0" w:space="0" w:color="auto"/>
                    <w:left w:val="none" w:sz="0" w:space="0" w:color="auto"/>
                    <w:bottom w:val="none" w:sz="0" w:space="0" w:color="auto"/>
                    <w:right w:val="none" w:sz="0" w:space="0" w:color="auto"/>
                  </w:divBdr>
                  <w:divsChild>
                    <w:div w:id="261492555">
                      <w:marLeft w:val="0"/>
                      <w:marRight w:val="0"/>
                      <w:marTop w:val="0"/>
                      <w:marBottom w:val="0"/>
                      <w:divBdr>
                        <w:top w:val="none" w:sz="0" w:space="0" w:color="auto"/>
                        <w:left w:val="none" w:sz="0" w:space="0" w:color="auto"/>
                        <w:bottom w:val="none" w:sz="0" w:space="0" w:color="auto"/>
                        <w:right w:val="none" w:sz="0" w:space="0" w:color="auto"/>
                      </w:divBdr>
                      <w:divsChild>
                        <w:div w:id="1127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993865">
      <w:bodyDiv w:val="1"/>
      <w:marLeft w:val="0"/>
      <w:marRight w:val="0"/>
      <w:marTop w:val="0"/>
      <w:marBottom w:val="0"/>
      <w:divBdr>
        <w:top w:val="none" w:sz="0" w:space="0" w:color="auto"/>
        <w:left w:val="none" w:sz="0" w:space="0" w:color="auto"/>
        <w:bottom w:val="none" w:sz="0" w:space="0" w:color="auto"/>
        <w:right w:val="none" w:sz="0" w:space="0" w:color="auto"/>
      </w:divBdr>
    </w:div>
    <w:div w:id="249437439">
      <w:bodyDiv w:val="1"/>
      <w:marLeft w:val="0"/>
      <w:marRight w:val="0"/>
      <w:marTop w:val="0"/>
      <w:marBottom w:val="0"/>
      <w:divBdr>
        <w:top w:val="none" w:sz="0" w:space="0" w:color="auto"/>
        <w:left w:val="none" w:sz="0" w:space="0" w:color="auto"/>
        <w:bottom w:val="none" w:sz="0" w:space="0" w:color="auto"/>
        <w:right w:val="none" w:sz="0" w:space="0" w:color="auto"/>
      </w:divBdr>
    </w:div>
    <w:div w:id="330573495">
      <w:bodyDiv w:val="1"/>
      <w:marLeft w:val="0"/>
      <w:marRight w:val="0"/>
      <w:marTop w:val="0"/>
      <w:marBottom w:val="0"/>
      <w:divBdr>
        <w:top w:val="none" w:sz="0" w:space="0" w:color="auto"/>
        <w:left w:val="none" w:sz="0" w:space="0" w:color="auto"/>
        <w:bottom w:val="none" w:sz="0" w:space="0" w:color="auto"/>
        <w:right w:val="none" w:sz="0" w:space="0" w:color="auto"/>
      </w:divBdr>
    </w:div>
    <w:div w:id="386418477">
      <w:bodyDiv w:val="1"/>
      <w:marLeft w:val="0"/>
      <w:marRight w:val="0"/>
      <w:marTop w:val="0"/>
      <w:marBottom w:val="0"/>
      <w:divBdr>
        <w:top w:val="none" w:sz="0" w:space="0" w:color="auto"/>
        <w:left w:val="none" w:sz="0" w:space="0" w:color="auto"/>
        <w:bottom w:val="none" w:sz="0" w:space="0" w:color="auto"/>
        <w:right w:val="none" w:sz="0" w:space="0" w:color="auto"/>
      </w:divBdr>
    </w:div>
    <w:div w:id="389156054">
      <w:bodyDiv w:val="1"/>
      <w:marLeft w:val="0"/>
      <w:marRight w:val="0"/>
      <w:marTop w:val="0"/>
      <w:marBottom w:val="0"/>
      <w:divBdr>
        <w:top w:val="none" w:sz="0" w:space="0" w:color="auto"/>
        <w:left w:val="none" w:sz="0" w:space="0" w:color="auto"/>
        <w:bottom w:val="none" w:sz="0" w:space="0" w:color="auto"/>
        <w:right w:val="none" w:sz="0" w:space="0" w:color="auto"/>
      </w:divBdr>
    </w:div>
    <w:div w:id="401565168">
      <w:bodyDiv w:val="1"/>
      <w:marLeft w:val="0"/>
      <w:marRight w:val="0"/>
      <w:marTop w:val="0"/>
      <w:marBottom w:val="0"/>
      <w:divBdr>
        <w:top w:val="none" w:sz="0" w:space="0" w:color="auto"/>
        <w:left w:val="none" w:sz="0" w:space="0" w:color="auto"/>
        <w:bottom w:val="none" w:sz="0" w:space="0" w:color="auto"/>
        <w:right w:val="none" w:sz="0" w:space="0" w:color="auto"/>
      </w:divBdr>
    </w:div>
    <w:div w:id="405224428">
      <w:bodyDiv w:val="1"/>
      <w:marLeft w:val="0"/>
      <w:marRight w:val="0"/>
      <w:marTop w:val="0"/>
      <w:marBottom w:val="0"/>
      <w:divBdr>
        <w:top w:val="none" w:sz="0" w:space="0" w:color="auto"/>
        <w:left w:val="none" w:sz="0" w:space="0" w:color="auto"/>
        <w:bottom w:val="none" w:sz="0" w:space="0" w:color="auto"/>
        <w:right w:val="none" w:sz="0" w:space="0" w:color="auto"/>
      </w:divBdr>
    </w:div>
    <w:div w:id="484246315">
      <w:bodyDiv w:val="1"/>
      <w:marLeft w:val="0"/>
      <w:marRight w:val="0"/>
      <w:marTop w:val="0"/>
      <w:marBottom w:val="0"/>
      <w:divBdr>
        <w:top w:val="none" w:sz="0" w:space="0" w:color="auto"/>
        <w:left w:val="none" w:sz="0" w:space="0" w:color="auto"/>
        <w:bottom w:val="none" w:sz="0" w:space="0" w:color="auto"/>
        <w:right w:val="none" w:sz="0" w:space="0" w:color="auto"/>
      </w:divBdr>
    </w:div>
    <w:div w:id="489294409">
      <w:bodyDiv w:val="1"/>
      <w:marLeft w:val="0"/>
      <w:marRight w:val="0"/>
      <w:marTop w:val="0"/>
      <w:marBottom w:val="0"/>
      <w:divBdr>
        <w:top w:val="none" w:sz="0" w:space="0" w:color="auto"/>
        <w:left w:val="none" w:sz="0" w:space="0" w:color="auto"/>
        <w:bottom w:val="none" w:sz="0" w:space="0" w:color="auto"/>
        <w:right w:val="none" w:sz="0" w:space="0" w:color="auto"/>
      </w:divBdr>
    </w:div>
    <w:div w:id="491917778">
      <w:bodyDiv w:val="1"/>
      <w:marLeft w:val="0"/>
      <w:marRight w:val="0"/>
      <w:marTop w:val="0"/>
      <w:marBottom w:val="0"/>
      <w:divBdr>
        <w:top w:val="none" w:sz="0" w:space="0" w:color="auto"/>
        <w:left w:val="none" w:sz="0" w:space="0" w:color="auto"/>
        <w:bottom w:val="none" w:sz="0" w:space="0" w:color="auto"/>
        <w:right w:val="none" w:sz="0" w:space="0" w:color="auto"/>
      </w:divBdr>
    </w:div>
    <w:div w:id="493306455">
      <w:bodyDiv w:val="1"/>
      <w:marLeft w:val="0"/>
      <w:marRight w:val="0"/>
      <w:marTop w:val="0"/>
      <w:marBottom w:val="0"/>
      <w:divBdr>
        <w:top w:val="none" w:sz="0" w:space="0" w:color="auto"/>
        <w:left w:val="none" w:sz="0" w:space="0" w:color="auto"/>
        <w:bottom w:val="none" w:sz="0" w:space="0" w:color="auto"/>
        <w:right w:val="none" w:sz="0" w:space="0" w:color="auto"/>
      </w:divBdr>
    </w:div>
    <w:div w:id="591359857">
      <w:bodyDiv w:val="1"/>
      <w:marLeft w:val="0"/>
      <w:marRight w:val="0"/>
      <w:marTop w:val="0"/>
      <w:marBottom w:val="0"/>
      <w:divBdr>
        <w:top w:val="none" w:sz="0" w:space="0" w:color="auto"/>
        <w:left w:val="none" w:sz="0" w:space="0" w:color="auto"/>
        <w:bottom w:val="none" w:sz="0" w:space="0" w:color="auto"/>
        <w:right w:val="none" w:sz="0" w:space="0" w:color="auto"/>
      </w:divBdr>
    </w:div>
    <w:div w:id="612438763">
      <w:bodyDiv w:val="1"/>
      <w:marLeft w:val="0"/>
      <w:marRight w:val="0"/>
      <w:marTop w:val="0"/>
      <w:marBottom w:val="0"/>
      <w:divBdr>
        <w:top w:val="none" w:sz="0" w:space="0" w:color="auto"/>
        <w:left w:val="none" w:sz="0" w:space="0" w:color="auto"/>
        <w:bottom w:val="none" w:sz="0" w:space="0" w:color="auto"/>
        <w:right w:val="none" w:sz="0" w:space="0" w:color="auto"/>
      </w:divBdr>
    </w:div>
    <w:div w:id="614293555">
      <w:bodyDiv w:val="1"/>
      <w:marLeft w:val="0"/>
      <w:marRight w:val="0"/>
      <w:marTop w:val="0"/>
      <w:marBottom w:val="0"/>
      <w:divBdr>
        <w:top w:val="none" w:sz="0" w:space="0" w:color="auto"/>
        <w:left w:val="none" w:sz="0" w:space="0" w:color="auto"/>
        <w:bottom w:val="none" w:sz="0" w:space="0" w:color="auto"/>
        <w:right w:val="none" w:sz="0" w:space="0" w:color="auto"/>
      </w:divBdr>
    </w:div>
    <w:div w:id="671642866">
      <w:bodyDiv w:val="1"/>
      <w:marLeft w:val="0"/>
      <w:marRight w:val="0"/>
      <w:marTop w:val="0"/>
      <w:marBottom w:val="0"/>
      <w:divBdr>
        <w:top w:val="none" w:sz="0" w:space="0" w:color="auto"/>
        <w:left w:val="none" w:sz="0" w:space="0" w:color="auto"/>
        <w:bottom w:val="none" w:sz="0" w:space="0" w:color="auto"/>
        <w:right w:val="none" w:sz="0" w:space="0" w:color="auto"/>
      </w:divBdr>
    </w:div>
    <w:div w:id="701709646">
      <w:bodyDiv w:val="1"/>
      <w:marLeft w:val="0"/>
      <w:marRight w:val="0"/>
      <w:marTop w:val="0"/>
      <w:marBottom w:val="0"/>
      <w:divBdr>
        <w:top w:val="none" w:sz="0" w:space="0" w:color="auto"/>
        <w:left w:val="none" w:sz="0" w:space="0" w:color="auto"/>
        <w:bottom w:val="none" w:sz="0" w:space="0" w:color="auto"/>
        <w:right w:val="none" w:sz="0" w:space="0" w:color="auto"/>
      </w:divBdr>
    </w:div>
    <w:div w:id="740248061">
      <w:bodyDiv w:val="1"/>
      <w:marLeft w:val="0"/>
      <w:marRight w:val="0"/>
      <w:marTop w:val="0"/>
      <w:marBottom w:val="0"/>
      <w:divBdr>
        <w:top w:val="none" w:sz="0" w:space="0" w:color="auto"/>
        <w:left w:val="none" w:sz="0" w:space="0" w:color="auto"/>
        <w:bottom w:val="none" w:sz="0" w:space="0" w:color="auto"/>
        <w:right w:val="none" w:sz="0" w:space="0" w:color="auto"/>
      </w:divBdr>
    </w:div>
    <w:div w:id="751005130">
      <w:bodyDiv w:val="1"/>
      <w:marLeft w:val="0"/>
      <w:marRight w:val="0"/>
      <w:marTop w:val="0"/>
      <w:marBottom w:val="0"/>
      <w:divBdr>
        <w:top w:val="none" w:sz="0" w:space="0" w:color="auto"/>
        <w:left w:val="none" w:sz="0" w:space="0" w:color="auto"/>
        <w:bottom w:val="none" w:sz="0" w:space="0" w:color="auto"/>
        <w:right w:val="none" w:sz="0" w:space="0" w:color="auto"/>
      </w:divBdr>
      <w:divsChild>
        <w:div w:id="596524314">
          <w:marLeft w:val="0"/>
          <w:marRight w:val="0"/>
          <w:marTop w:val="0"/>
          <w:marBottom w:val="0"/>
          <w:divBdr>
            <w:top w:val="none" w:sz="0" w:space="0" w:color="auto"/>
            <w:left w:val="none" w:sz="0" w:space="0" w:color="auto"/>
            <w:bottom w:val="none" w:sz="0" w:space="0" w:color="auto"/>
            <w:right w:val="none" w:sz="0" w:space="0" w:color="auto"/>
          </w:divBdr>
          <w:divsChild>
            <w:div w:id="2054570660">
              <w:marLeft w:val="0"/>
              <w:marRight w:val="0"/>
              <w:marTop w:val="100"/>
              <w:marBottom w:val="100"/>
              <w:divBdr>
                <w:top w:val="none" w:sz="0" w:space="0" w:color="auto"/>
                <w:left w:val="none" w:sz="0" w:space="0" w:color="auto"/>
                <w:bottom w:val="none" w:sz="0" w:space="0" w:color="auto"/>
                <w:right w:val="none" w:sz="0" w:space="0" w:color="auto"/>
              </w:divBdr>
              <w:divsChild>
                <w:div w:id="1853179632">
                  <w:marLeft w:val="0"/>
                  <w:marRight w:val="0"/>
                  <w:marTop w:val="0"/>
                  <w:marBottom w:val="0"/>
                  <w:divBdr>
                    <w:top w:val="none" w:sz="0" w:space="0" w:color="auto"/>
                    <w:left w:val="none" w:sz="0" w:space="0" w:color="auto"/>
                    <w:bottom w:val="none" w:sz="0" w:space="0" w:color="auto"/>
                    <w:right w:val="none" w:sz="0" w:space="0" w:color="auto"/>
                  </w:divBdr>
                  <w:divsChild>
                    <w:div w:id="279802167">
                      <w:marLeft w:val="0"/>
                      <w:marRight w:val="0"/>
                      <w:marTop w:val="0"/>
                      <w:marBottom w:val="0"/>
                      <w:divBdr>
                        <w:top w:val="none" w:sz="0" w:space="0" w:color="auto"/>
                        <w:left w:val="none" w:sz="0" w:space="0" w:color="auto"/>
                        <w:bottom w:val="none" w:sz="0" w:space="0" w:color="auto"/>
                        <w:right w:val="none" w:sz="0" w:space="0" w:color="auto"/>
                      </w:divBdr>
                      <w:divsChild>
                        <w:div w:id="447091647">
                          <w:marLeft w:val="0"/>
                          <w:marRight w:val="0"/>
                          <w:marTop w:val="0"/>
                          <w:marBottom w:val="0"/>
                          <w:divBdr>
                            <w:top w:val="none" w:sz="0" w:space="0" w:color="auto"/>
                            <w:left w:val="none" w:sz="0" w:space="0" w:color="auto"/>
                            <w:bottom w:val="none" w:sz="0" w:space="0" w:color="auto"/>
                            <w:right w:val="none" w:sz="0" w:space="0" w:color="auto"/>
                          </w:divBdr>
                          <w:divsChild>
                            <w:div w:id="759106441">
                              <w:marLeft w:val="0"/>
                              <w:marRight w:val="0"/>
                              <w:marTop w:val="0"/>
                              <w:marBottom w:val="0"/>
                              <w:divBdr>
                                <w:top w:val="none" w:sz="0" w:space="0" w:color="auto"/>
                                <w:left w:val="none" w:sz="0" w:space="0" w:color="auto"/>
                                <w:bottom w:val="none" w:sz="0" w:space="0" w:color="auto"/>
                                <w:right w:val="none" w:sz="0" w:space="0" w:color="auto"/>
                              </w:divBdr>
                              <w:divsChild>
                                <w:div w:id="831530415">
                                  <w:marLeft w:val="0"/>
                                  <w:marRight w:val="0"/>
                                  <w:marTop w:val="0"/>
                                  <w:marBottom w:val="0"/>
                                  <w:divBdr>
                                    <w:top w:val="none" w:sz="0" w:space="0" w:color="auto"/>
                                    <w:left w:val="none" w:sz="0" w:space="0" w:color="auto"/>
                                    <w:bottom w:val="none" w:sz="0" w:space="0" w:color="auto"/>
                                    <w:right w:val="none" w:sz="0" w:space="0" w:color="auto"/>
                                  </w:divBdr>
                                  <w:divsChild>
                                    <w:div w:id="1818572098">
                                      <w:marLeft w:val="0"/>
                                      <w:marRight w:val="0"/>
                                      <w:marTop w:val="0"/>
                                      <w:marBottom w:val="0"/>
                                      <w:divBdr>
                                        <w:top w:val="none" w:sz="0" w:space="0" w:color="auto"/>
                                        <w:left w:val="none" w:sz="0" w:space="0" w:color="auto"/>
                                        <w:bottom w:val="none" w:sz="0" w:space="0" w:color="auto"/>
                                        <w:right w:val="none" w:sz="0" w:space="0" w:color="auto"/>
                                      </w:divBdr>
                                      <w:divsChild>
                                        <w:div w:id="1678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3384540">
      <w:bodyDiv w:val="1"/>
      <w:marLeft w:val="0"/>
      <w:marRight w:val="0"/>
      <w:marTop w:val="0"/>
      <w:marBottom w:val="0"/>
      <w:divBdr>
        <w:top w:val="none" w:sz="0" w:space="0" w:color="auto"/>
        <w:left w:val="none" w:sz="0" w:space="0" w:color="auto"/>
        <w:bottom w:val="none" w:sz="0" w:space="0" w:color="auto"/>
        <w:right w:val="none" w:sz="0" w:space="0" w:color="auto"/>
      </w:divBdr>
    </w:div>
    <w:div w:id="799500420">
      <w:bodyDiv w:val="1"/>
      <w:marLeft w:val="0"/>
      <w:marRight w:val="0"/>
      <w:marTop w:val="0"/>
      <w:marBottom w:val="0"/>
      <w:divBdr>
        <w:top w:val="none" w:sz="0" w:space="0" w:color="auto"/>
        <w:left w:val="none" w:sz="0" w:space="0" w:color="auto"/>
        <w:bottom w:val="none" w:sz="0" w:space="0" w:color="auto"/>
        <w:right w:val="none" w:sz="0" w:space="0" w:color="auto"/>
      </w:divBdr>
    </w:div>
    <w:div w:id="805510457">
      <w:bodyDiv w:val="1"/>
      <w:marLeft w:val="0"/>
      <w:marRight w:val="0"/>
      <w:marTop w:val="0"/>
      <w:marBottom w:val="0"/>
      <w:divBdr>
        <w:top w:val="none" w:sz="0" w:space="0" w:color="auto"/>
        <w:left w:val="none" w:sz="0" w:space="0" w:color="auto"/>
        <w:bottom w:val="none" w:sz="0" w:space="0" w:color="auto"/>
        <w:right w:val="none" w:sz="0" w:space="0" w:color="auto"/>
      </w:divBdr>
    </w:div>
    <w:div w:id="822545964">
      <w:bodyDiv w:val="1"/>
      <w:marLeft w:val="0"/>
      <w:marRight w:val="0"/>
      <w:marTop w:val="0"/>
      <w:marBottom w:val="0"/>
      <w:divBdr>
        <w:top w:val="none" w:sz="0" w:space="0" w:color="auto"/>
        <w:left w:val="none" w:sz="0" w:space="0" w:color="auto"/>
        <w:bottom w:val="none" w:sz="0" w:space="0" w:color="auto"/>
        <w:right w:val="none" w:sz="0" w:space="0" w:color="auto"/>
      </w:divBdr>
      <w:divsChild>
        <w:div w:id="1259369081">
          <w:marLeft w:val="0"/>
          <w:marRight w:val="0"/>
          <w:marTop w:val="0"/>
          <w:marBottom w:val="0"/>
          <w:divBdr>
            <w:top w:val="none" w:sz="0" w:space="0" w:color="auto"/>
            <w:left w:val="none" w:sz="0" w:space="0" w:color="auto"/>
            <w:bottom w:val="none" w:sz="0" w:space="0" w:color="auto"/>
            <w:right w:val="none" w:sz="0" w:space="0" w:color="auto"/>
          </w:divBdr>
          <w:divsChild>
            <w:div w:id="806777446">
              <w:marLeft w:val="0"/>
              <w:marRight w:val="0"/>
              <w:marTop w:val="0"/>
              <w:marBottom w:val="0"/>
              <w:divBdr>
                <w:top w:val="none" w:sz="0" w:space="0" w:color="auto"/>
                <w:left w:val="none" w:sz="0" w:space="0" w:color="auto"/>
                <w:bottom w:val="none" w:sz="0" w:space="0" w:color="auto"/>
                <w:right w:val="none" w:sz="0" w:space="0" w:color="auto"/>
              </w:divBdr>
              <w:divsChild>
                <w:div w:id="21350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49784">
      <w:bodyDiv w:val="1"/>
      <w:marLeft w:val="0"/>
      <w:marRight w:val="0"/>
      <w:marTop w:val="0"/>
      <w:marBottom w:val="0"/>
      <w:divBdr>
        <w:top w:val="none" w:sz="0" w:space="0" w:color="auto"/>
        <w:left w:val="none" w:sz="0" w:space="0" w:color="auto"/>
        <w:bottom w:val="none" w:sz="0" w:space="0" w:color="auto"/>
        <w:right w:val="none" w:sz="0" w:space="0" w:color="auto"/>
      </w:divBdr>
      <w:divsChild>
        <w:div w:id="1249118223">
          <w:marLeft w:val="0"/>
          <w:marRight w:val="0"/>
          <w:marTop w:val="0"/>
          <w:marBottom w:val="0"/>
          <w:divBdr>
            <w:top w:val="none" w:sz="0" w:space="0" w:color="auto"/>
            <w:left w:val="none" w:sz="0" w:space="0" w:color="auto"/>
            <w:bottom w:val="none" w:sz="0" w:space="0" w:color="auto"/>
            <w:right w:val="none" w:sz="0" w:space="0" w:color="auto"/>
          </w:divBdr>
          <w:divsChild>
            <w:div w:id="712732788">
              <w:marLeft w:val="0"/>
              <w:marRight w:val="60"/>
              <w:marTop w:val="0"/>
              <w:marBottom w:val="0"/>
              <w:divBdr>
                <w:top w:val="none" w:sz="0" w:space="0" w:color="auto"/>
                <w:left w:val="none" w:sz="0" w:space="0" w:color="auto"/>
                <w:bottom w:val="none" w:sz="0" w:space="0" w:color="auto"/>
                <w:right w:val="none" w:sz="0" w:space="0" w:color="auto"/>
              </w:divBdr>
              <w:divsChild>
                <w:div w:id="2056274866">
                  <w:marLeft w:val="0"/>
                  <w:marRight w:val="0"/>
                  <w:marTop w:val="0"/>
                  <w:marBottom w:val="150"/>
                  <w:divBdr>
                    <w:top w:val="none" w:sz="0" w:space="0" w:color="auto"/>
                    <w:left w:val="none" w:sz="0" w:space="0" w:color="auto"/>
                    <w:bottom w:val="none" w:sz="0" w:space="0" w:color="auto"/>
                    <w:right w:val="none" w:sz="0" w:space="0" w:color="auto"/>
                  </w:divBdr>
                  <w:divsChild>
                    <w:div w:id="611397959">
                      <w:marLeft w:val="0"/>
                      <w:marRight w:val="0"/>
                      <w:marTop w:val="0"/>
                      <w:marBottom w:val="0"/>
                      <w:divBdr>
                        <w:top w:val="none" w:sz="0" w:space="0" w:color="auto"/>
                        <w:left w:val="none" w:sz="0" w:space="0" w:color="auto"/>
                        <w:bottom w:val="none" w:sz="0" w:space="0" w:color="auto"/>
                        <w:right w:val="none" w:sz="0" w:space="0" w:color="auto"/>
                      </w:divBdr>
                      <w:divsChild>
                        <w:div w:id="16892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55659">
      <w:bodyDiv w:val="1"/>
      <w:marLeft w:val="0"/>
      <w:marRight w:val="0"/>
      <w:marTop w:val="0"/>
      <w:marBottom w:val="0"/>
      <w:divBdr>
        <w:top w:val="none" w:sz="0" w:space="0" w:color="auto"/>
        <w:left w:val="none" w:sz="0" w:space="0" w:color="auto"/>
        <w:bottom w:val="none" w:sz="0" w:space="0" w:color="auto"/>
        <w:right w:val="none" w:sz="0" w:space="0" w:color="auto"/>
      </w:divBdr>
    </w:div>
    <w:div w:id="886112466">
      <w:bodyDiv w:val="1"/>
      <w:marLeft w:val="0"/>
      <w:marRight w:val="0"/>
      <w:marTop w:val="0"/>
      <w:marBottom w:val="0"/>
      <w:divBdr>
        <w:top w:val="none" w:sz="0" w:space="0" w:color="auto"/>
        <w:left w:val="none" w:sz="0" w:space="0" w:color="auto"/>
        <w:bottom w:val="none" w:sz="0" w:space="0" w:color="auto"/>
        <w:right w:val="none" w:sz="0" w:space="0" w:color="auto"/>
      </w:divBdr>
    </w:div>
    <w:div w:id="889459551">
      <w:bodyDiv w:val="1"/>
      <w:marLeft w:val="0"/>
      <w:marRight w:val="0"/>
      <w:marTop w:val="0"/>
      <w:marBottom w:val="0"/>
      <w:divBdr>
        <w:top w:val="none" w:sz="0" w:space="0" w:color="auto"/>
        <w:left w:val="none" w:sz="0" w:space="0" w:color="auto"/>
        <w:bottom w:val="none" w:sz="0" w:space="0" w:color="auto"/>
        <w:right w:val="none" w:sz="0" w:space="0" w:color="auto"/>
      </w:divBdr>
      <w:divsChild>
        <w:div w:id="588536850">
          <w:marLeft w:val="0"/>
          <w:marRight w:val="0"/>
          <w:marTop w:val="0"/>
          <w:marBottom w:val="0"/>
          <w:divBdr>
            <w:top w:val="none" w:sz="0" w:space="0" w:color="auto"/>
            <w:left w:val="none" w:sz="0" w:space="0" w:color="auto"/>
            <w:bottom w:val="none" w:sz="0" w:space="0" w:color="auto"/>
            <w:right w:val="none" w:sz="0" w:space="0" w:color="auto"/>
          </w:divBdr>
          <w:divsChild>
            <w:div w:id="1402024868">
              <w:marLeft w:val="0"/>
              <w:marRight w:val="60"/>
              <w:marTop w:val="0"/>
              <w:marBottom w:val="0"/>
              <w:divBdr>
                <w:top w:val="none" w:sz="0" w:space="0" w:color="auto"/>
                <w:left w:val="none" w:sz="0" w:space="0" w:color="auto"/>
                <w:bottom w:val="none" w:sz="0" w:space="0" w:color="auto"/>
                <w:right w:val="none" w:sz="0" w:space="0" w:color="auto"/>
              </w:divBdr>
              <w:divsChild>
                <w:div w:id="1177771534">
                  <w:marLeft w:val="0"/>
                  <w:marRight w:val="0"/>
                  <w:marTop w:val="0"/>
                  <w:marBottom w:val="150"/>
                  <w:divBdr>
                    <w:top w:val="none" w:sz="0" w:space="0" w:color="auto"/>
                    <w:left w:val="none" w:sz="0" w:space="0" w:color="auto"/>
                    <w:bottom w:val="none" w:sz="0" w:space="0" w:color="auto"/>
                    <w:right w:val="none" w:sz="0" w:space="0" w:color="auto"/>
                  </w:divBdr>
                  <w:divsChild>
                    <w:div w:id="536502551">
                      <w:marLeft w:val="0"/>
                      <w:marRight w:val="0"/>
                      <w:marTop w:val="0"/>
                      <w:marBottom w:val="0"/>
                      <w:divBdr>
                        <w:top w:val="none" w:sz="0" w:space="0" w:color="auto"/>
                        <w:left w:val="none" w:sz="0" w:space="0" w:color="auto"/>
                        <w:bottom w:val="none" w:sz="0" w:space="0" w:color="auto"/>
                        <w:right w:val="none" w:sz="0" w:space="0" w:color="auto"/>
                      </w:divBdr>
                      <w:divsChild>
                        <w:div w:id="21012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77301">
      <w:bodyDiv w:val="1"/>
      <w:marLeft w:val="0"/>
      <w:marRight w:val="0"/>
      <w:marTop w:val="0"/>
      <w:marBottom w:val="0"/>
      <w:divBdr>
        <w:top w:val="none" w:sz="0" w:space="0" w:color="auto"/>
        <w:left w:val="none" w:sz="0" w:space="0" w:color="auto"/>
        <w:bottom w:val="none" w:sz="0" w:space="0" w:color="auto"/>
        <w:right w:val="none" w:sz="0" w:space="0" w:color="auto"/>
      </w:divBdr>
    </w:div>
    <w:div w:id="976573661">
      <w:bodyDiv w:val="1"/>
      <w:marLeft w:val="0"/>
      <w:marRight w:val="0"/>
      <w:marTop w:val="0"/>
      <w:marBottom w:val="0"/>
      <w:divBdr>
        <w:top w:val="none" w:sz="0" w:space="0" w:color="auto"/>
        <w:left w:val="none" w:sz="0" w:space="0" w:color="auto"/>
        <w:bottom w:val="none" w:sz="0" w:space="0" w:color="auto"/>
        <w:right w:val="none" w:sz="0" w:space="0" w:color="auto"/>
      </w:divBdr>
    </w:div>
    <w:div w:id="1014956373">
      <w:bodyDiv w:val="1"/>
      <w:marLeft w:val="0"/>
      <w:marRight w:val="0"/>
      <w:marTop w:val="0"/>
      <w:marBottom w:val="0"/>
      <w:divBdr>
        <w:top w:val="none" w:sz="0" w:space="0" w:color="auto"/>
        <w:left w:val="none" w:sz="0" w:space="0" w:color="auto"/>
        <w:bottom w:val="none" w:sz="0" w:space="0" w:color="auto"/>
        <w:right w:val="none" w:sz="0" w:space="0" w:color="auto"/>
      </w:divBdr>
    </w:div>
    <w:div w:id="1107039428">
      <w:bodyDiv w:val="1"/>
      <w:marLeft w:val="0"/>
      <w:marRight w:val="0"/>
      <w:marTop w:val="0"/>
      <w:marBottom w:val="0"/>
      <w:divBdr>
        <w:top w:val="none" w:sz="0" w:space="0" w:color="auto"/>
        <w:left w:val="none" w:sz="0" w:space="0" w:color="auto"/>
        <w:bottom w:val="none" w:sz="0" w:space="0" w:color="auto"/>
        <w:right w:val="none" w:sz="0" w:space="0" w:color="auto"/>
      </w:divBdr>
    </w:div>
    <w:div w:id="1118915690">
      <w:bodyDiv w:val="1"/>
      <w:marLeft w:val="0"/>
      <w:marRight w:val="0"/>
      <w:marTop w:val="0"/>
      <w:marBottom w:val="0"/>
      <w:divBdr>
        <w:top w:val="none" w:sz="0" w:space="0" w:color="auto"/>
        <w:left w:val="none" w:sz="0" w:space="0" w:color="auto"/>
        <w:bottom w:val="none" w:sz="0" w:space="0" w:color="auto"/>
        <w:right w:val="none" w:sz="0" w:space="0" w:color="auto"/>
      </w:divBdr>
    </w:div>
    <w:div w:id="1123891464">
      <w:bodyDiv w:val="1"/>
      <w:marLeft w:val="0"/>
      <w:marRight w:val="0"/>
      <w:marTop w:val="0"/>
      <w:marBottom w:val="0"/>
      <w:divBdr>
        <w:top w:val="none" w:sz="0" w:space="0" w:color="auto"/>
        <w:left w:val="none" w:sz="0" w:space="0" w:color="auto"/>
        <w:bottom w:val="none" w:sz="0" w:space="0" w:color="auto"/>
        <w:right w:val="none" w:sz="0" w:space="0" w:color="auto"/>
      </w:divBdr>
    </w:div>
    <w:div w:id="1124541454">
      <w:bodyDiv w:val="1"/>
      <w:marLeft w:val="0"/>
      <w:marRight w:val="0"/>
      <w:marTop w:val="0"/>
      <w:marBottom w:val="0"/>
      <w:divBdr>
        <w:top w:val="none" w:sz="0" w:space="0" w:color="auto"/>
        <w:left w:val="none" w:sz="0" w:space="0" w:color="auto"/>
        <w:bottom w:val="none" w:sz="0" w:space="0" w:color="auto"/>
        <w:right w:val="none" w:sz="0" w:space="0" w:color="auto"/>
      </w:divBdr>
    </w:div>
    <w:div w:id="1131442295">
      <w:bodyDiv w:val="1"/>
      <w:marLeft w:val="0"/>
      <w:marRight w:val="0"/>
      <w:marTop w:val="0"/>
      <w:marBottom w:val="0"/>
      <w:divBdr>
        <w:top w:val="none" w:sz="0" w:space="0" w:color="auto"/>
        <w:left w:val="none" w:sz="0" w:space="0" w:color="auto"/>
        <w:bottom w:val="none" w:sz="0" w:space="0" w:color="auto"/>
        <w:right w:val="none" w:sz="0" w:space="0" w:color="auto"/>
      </w:divBdr>
    </w:div>
    <w:div w:id="1220246281">
      <w:bodyDiv w:val="1"/>
      <w:marLeft w:val="0"/>
      <w:marRight w:val="0"/>
      <w:marTop w:val="0"/>
      <w:marBottom w:val="0"/>
      <w:divBdr>
        <w:top w:val="none" w:sz="0" w:space="0" w:color="auto"/>
        <w:left w:val="none" w:sz="0" w:space="0" w:color="auto"/>
        <w:bottom w:val="none" w:sz="0" w:space="0" w:color="auto"/>
        <w:right w:val="none" w:sz="0" w:space="0" w:color="auto"/>
      </w:divBdr>
    </w:div>
    <w:div w:id="1300303900">
      <w:bodyDiv w:val="1"/>
      <w:marLeft w:val="0"/>
      <w:marRight w:val="0"/>
      <w:marTop w:val="0"/>
      <w:marBottom w:val="0"/>
      <w:divBdr>
        <w:top w:val="none" w:sz="0" w:space="0" w:color="auto"/>
        <w:left w:val="none" w:sz="0" w:space="0" w:color="auto"/>
        <w:bottom w:val="none" w:sz="0" w:space="0" w:color="auto"/>
        <w:right w:val="none" w:sz="0" w:space="0" w:color="auto"/>
      </w:divBdr>
    </w:div>
    <w:div w:id="1339383098">
      <w:bodyDiv w:val="1"/>
      <w:marLeft w:val="0"/>
      <w:marRight w:val="0"/>
      <w:marTop w:val="0"/>
      <w:marBottom w:val="0"/>
      <w:divBdr>
        <w:top w:val="none" w:sz="0" w:space="0" w:color="auto"/>
        <w:left w:val="none" w:sz="0" w:space="0" w:color="auto"/>
        <w:bottom w:val="none" w:sz="0" w:space="0" w:color="auto"/>
        <w:right w:val="none" w:sz="0" w:space="0" w:color="auto"/>
      </w:divBdr>
      <w:divsChild>
        <w:div w:id="1705129269">
          <w:marLeft w:val="0"/>
          <w:marRight w:val="0"/>
          <w:marTop w:val="0"/>
          <w:marBottom w:val="0"/>
          <w:divBdr>
            <w:top w:val="none" w:sz="0" w:space="0" w:color="auto"/>
            <w:left w:val="none" w:sz="0" w:space="0" w:color="auto"/>
            <w:bottom w:val="none" w:sz="0" w:space="0" w:color="auto"/>
            <w:right w:val="none" w:sz="0" w:space="0" w:color="auto"/>
          </w:divBdr>
          <w:divsChild>
            <w:div w:id="2127310620">
              <w:marLeft w:val="0"/>
              <w:marRight w:val="0"/>
              <w:marTop w:val="0"/>
              <w:marBottom w:val="0"/>
              <w:divBdr>
                <w:top w:val="none" w:sz="0" w:space="0" w:color="auto"/>
                <w:left w:val="none" w:sz="0" w:space="0" w:color="auto"/>
                <w:bottom w:val="none" w:sz="0" w:space="0" w:color="auto"/>
                <w:right w:val="none" w:sz="0" w:space="0" w:color="auto"/>
              </w:divBdr>
              <w:divsChild>
                <w:div w:id="2056541336">
                  <w:marLeft w:val="0"/>
                  <w:marRight w:val="0"/>
                  <w:marTop w:val="0"/>
                  <w:marBottom w:val="0"/>
                  <w:divBdr>
                    <w:top w:val="none" w:sz="0" w:space="0" w:color="auto"/>
                    <w:left w:val="none" w:sz="0" w:space="0" w:color="auto"/>
                    <w:bottom w:val="none" w:sz="0" w:space="0" w:color="auto"/>
                    <w:right w:val="none" w:sz="0" w:space="0" w:color="auto"/>
                  </w:divBdr>
                  <w:divsChild>
                    <w:div w:id="84197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975765">
      <w:bodyDiv w:val="1"/>
      <w:marLeft w:val="0"/>
      <w:marRight w:val="0"/>
      <w:marTop w:val="0"/>
      <w:marBottom w:val="0"/>
      <w:divBdr>
        <w:top w:val="none" w:sz="0" w:space="0" w:color="auto"/>
        <w:left w:val="none" w:sz="0" w:space="0" w:color="auto"/>
        <w:bottom w:val="none" w:sz="0" w:space="0" w:color="auto"/>
        <w:right w:val="none" w:sz="0" w:space="0" w:color="auto"/>
      </w:divBdr>
    </w:div>
    <w:div w:id="1387795579">
      <w:bodyDiv w:val="1"/>
      <w:marLeft w:val="0"/>
      <w:marRight w:val="0"/>
      <w:marTop w:val="0"/>
      <w:marBottom w:val="0"/>
      <w:divBdr>
        <w:top w:val="none" w:sz="0" w:space="0" w:color="auto"/>
        <w:left w:val="none" w:sz="0" w:space="0" w:color="auto"/>
        <w:bottom w:val="none" w:sz="0" w:space="0" w:color="auto"/>
        <w:right w:val="none" w:sz="0" w:space="0" w:color="auto"/>
      </w:divBdr>
    </w:div>
    <w:div w:id="1394620091">
      <w:bodyDiv w:val="1"/>
      <w:marLeft w:val="0"/>
      <w:marRight w:val="0"/>
      <w:marTop w:val="0"/>
      <w:marBottom w:val="0"/>
      <w:divBdr>
        <w:top w:val="none" w:sz="0" w:space="0" w:color="auto"/>
        <w:left w:val="none" w:sz="0" w:space="0" w:color="auto"/>
        <w:bottom w:val="none" w:sz="0" w:space="0" w:color="auto"/>
        <w:right w:val="none" w:sz="0" w:space="0" w:color="auto"/>
      </w:divBdr>
    </w:div>
    <w:div w:id="1422680258">
      <w:bodyDiv w:val="1"/>
      <w:marLeft w:val="0"/>
      <w:marRight w:val="0"/>
      <w:marTop w:val="0"/>
      <w:marBottom w:val="0"/>
      <w:divBdr>
        <w:top w:val="none" w:sz="0" w:space="0" w:color="auto"/>
        <w:left w:val="none" w:sz="0" w:space="0" w:color="auto"/>
        <w:bottom w:val="none" w:sz="0" w:space="0" w:color="auto"/>
        <w:right w:val="none" w:sz="0" w:space="0" w:color="auto"/>
      </w:divBdr>
    </w:div>
    <w:div w:id="1458722036">
      <w:bodyDiv w:val="1"/>
      <w:marLeft w:val="0"/>
      <w:marRight w:val="0"/>
      <w:marTop w:val="0"/>
      <w:marBottom w:val="0"/>
      <w:divBdr>
        <w:top w:val="none" w:sz="0" w:space="0" w:color="auto"/>
        <w:left w:val="none" w:sz="0" w:space="0" w:color="auto"/>
        <w:bottom w:val="none" w:sz="0" w:space="0" w:color="auto"/>
        <w:right w:val="none" w:sz="0" w:space="0" w:color="auto"/>
      </w:divBdr>
    </w:div>
    <w:div w:id="1570505355">
      <w:bodyDiv w:val="1"/>
      <w:marLeft w:val="0"/>
      <w:marRight w:val="0"/>
      <w:marTop w:val="0"/>
      <w:marBottom w:val="0"/>
      <w:divBdr>
        <w:top w:val="none" w:sz="0" w:space="0" w:color="auto"/>
        <w:left w:val="none" w:sz="0" w:space="0" w:color="auto"/>
        <w:bottom w:val="none" w:sz="0" w:space="0" w:color="auto"/>
        <w:right w:val="none" w:sz="0" w:space="0" w:color="auto"/>
      </w:divBdr>
    </w:div>
    <w:div w:id="1628463750">
      <w:bodyDiv w:val="1"/>
      <w:marLeft w:val="0"/>
      <w:marRight w:val="0"/>
      <w:marTop w:val="0"/>
      <w:marBottom w:val="0"/>
      <w:divBdr>
        <w:top w:val="none" w:sz="0" w:space="0" w:color="auto"/>
        <w:left w:val="none" w:sz="0" w:space="0" w:color="auto"/>
        <w:bottom w:val="none" w:sz="0" w:space="0" w:color="auto"/>
        <w:right w:val="none" w:sz="0" w:space="0" w:color="auto"/>
      </w:divBdr>
    </w:div>
    <w:div w:id="1643194030">
      <w:bodyDiv w:val="1"/>
      <w:marLeft w:val="0"/>
      <w:marRight w:val="0"/>
      <w:marTop w:val="0"/>
      <w:marBottom w:val="0"/>
      <w:divBdr>
        <w:top w:val="none" w:sz="0" w:space="0" w:color="auto"/>
        <w:left w:val="none" w:sz="0" w:space="0" w:color="auto"/>
        <w:bottom w:val="none" w:sz="0" w:space="0" w:color="auto"/>
        <w:right w:val="none" w:sz="0" w:space="0" w:color="auto"/>
      </w:divBdr>
      <w:divsChild>
        <w:div w:id="2000159293">
          <w:marLeft w:val="0"/>
          <w:marRight w:val="0"/>
          <w:marTop w:val="0"/>
          <w:marBottom w:val="0"/>
          <w:divBdr>
            <w:top w:val="none" w:sz="0" w:space="0" w:color="auto"/>
            <w:left w:val="none" w:sz="0" w:space="0" w:color="auto"/>
            <w:bottom w:val="none" w:sz="0" w:space="0" w:color="auto"/>
            <w:right w:val="none" w:sz="0" w:space="0" w:color="auto"/>
          </w:divBdr>
          <w:divsChild>
            <w:div w:id="1864174562">
              <w:marLeft w:val="0"/>
              <w:marRight w:val="60"/>
              <w:marTop w:val="0"/>
              <w:marBottom w:val="0"/>
              <w:divBdr>
                <w:top w:val="none" w:sz="0" w:space="0" w:color="auto"/>
                <w:left w:val="none" w:sz="0" w:space="0" w:color="auto"/>
                <w:bottom w:val="none" w:sz="0" w:space="0" w:color="auto"/>
                <w:right w:val="none" w:sz="0" w:space="0" w:color="auto"/>
              </w:divBdr>
              <w:divsChild>
                <w:div w:id="735591841">
                  <w:marLeft w:val="0"/>
                  <w:marRight w:val="0"/>
                  <w:marTop w:val="0"/>
                  <w:marBottom w:val="150"/>
                  <w:divBdr>
                    <w:top w:val="none" w:sz="0" w:space="0" w:color="auto"/>
                    <w:left w:val="none" w:sz="0" w:space="0" w:color="auto"/>
                    <w:bottom w:val="none" w:sz="0" w:space="0" w:color="auto"/>
                    <w:right w:val="none" w:sz="0" w:space="0" w:color="auto"/>
                  </w:divBdr>
                  <w:divsChild>
                    <w:div w:id="1950237985">
                      <w:marLeft w:val="0"/>
                      <w:marRight w:val="0"/>
                      <w:marTop w:val="0"/>
                      <w:marBottom w:val="0"/>
                      <w:divBdr>
                        <w:top w:val="none" w:sz="0" w:space="0" w:color="auto"/>
                        <w:left w:val="none" w:sz="0" w:space="0" w:color="auto"/>
                        <w:bottom w:val="none" w:sz="0" w:space="0" w:color="auto"/>
                        <w:right w:val="none" w:sz="0" w:space="0" w:color="auto"/>
                      </w:divBdr>
                      <w:divsChild>
                        <w:div w:id="1390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186498">
      <w:bodyDiv w:val="1"/>
      <w:marLeft w:val="0"/>
      <w:marRight w:val="0"/>
      <w:marTop w:val="0"/>
      <w:marBottom w:val="0"/>
      <w:divBdr>
        <w:top w:val="none" w:sz="0" w:space="0" w:color="auto"/>
        <w:left w:val="none" w:sz="0" w:space="0" w:color="auto"/>
        <w:bottom w:val="none" w:sz="0" w:space="0" w:color="auto"/>
        <w:right w:val="none" w:sz="0" w:space="0" w:color="auto"/>
      </w:divBdr>
    </w:div>
    <w:div w:id="1672679693">
      <w:bodyDiv w:val="1"/>
      <w:marLeft w:val="0"/>
      <w:marRight w:val="0"/>
      <w:marTop w:val="0"/>
      <w:marBottom w:val="0"/>
      <w:divBdr>
        <w:top w:val="none" w:sz="0" w:space="0" w:color="auto"/>
        <w:left w:val="none" w:sz="0" w:space="0" w:color="auto"/>
        <w:bottom w:val="none" w:sz="0" w:space="0" w:color="auto"/>
        <w:right w:val="none" w:sz="0" w:space="0" w:color="auto"/>
      </w:divBdr>
      <w:divsChild>
        <w:div w:id="2041542283">
          <w:marLeft w:val="0"/>
          <w:marRight w:val="0"/>
          <w:marTop w:val="0"/>
          <w:marBottom w:val="0"/>
          <w:divBdr>
            <w:top w:val="none" w:sz="0" w:space="0" w:color="auto"/>
            <w:left w:val="none" w:sz="0" w:space="0" w:color="auto"/>
            <w:bottom w:val="none" w:sz="0" w:space="0" w:color="auto"/>
            <w:right w:val="none" w:sz="0" w:space="0" w:color="auto"/>
          </w:divBdr>
          <w:divsChild>
            <w:div w:id="1523933721">
              <w:marLeft w:val="0"/>
              <w:marRight w:val="60"/>
              <w:marTop w:val="0"/>
              <w:marBottom w:val="0"/>
              <w:divBdr>
                <w:top w:val="none" w:sz="0" w:space="0" w:color="auto"/>
                <w:left w:val="none" w:sz="0" w:space="0" w:color="auto"/>
                <w:bottom w:val="none" w:sz="0" w:space="0" w:color="auto"/>
                <w:right w:val="none" w:sz="0" w:space="0" w:color="auto"/>
              </w:divBdr>
              <w:divsChild>
                <w:div w:id="197859532">
                  <w:marLeft w:val="0"/>
                  <w:marRight w:val="0"/>
                  <w:marTop w:val="0"/>
                  <w:marBottom w:val="150"/>
                  <w:divBdr>
                    <w:top w:val="none" w:sz="0" w:space="0" w:color="auto"/>
                    <w:left w:val="none" w:sz="0" w:space="0" w:color="auto"/>
                    <w:bottom w:val="none" w:sz="0" w:space="0" w:color="auto"/>
                    <w:right w:val="none" w:sz="0" w:space="0" w:color="auto"/>
                  </w:divBdr>
                  <w:divsChild>
                    <w:div w:id="1513686070">
                      <w:marLeft w:val="0"/>
                      <w:marRight w:val="0"/>
                      <w:marTop w:val="0"/>
                      <w:marBottom w:val="0"/>
                      <w:divBdr>
                        <w:top w:val="none" w:sz="0" w:space="0" w:color="auto"/>
                        <w:left w:val="none" w:sz="0" w:space="0" w:color="auto"/>
                        <w:bottom w:val="none" w:sz="0" w:space="0" w:color="auto"/>
                        <w:right w:val="none" w:sz="0" w:space="0" w:color="auto"/>
                      </w:divBdr>
                      <w:divsChild>
                        <w:div w:id="6384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5764899">
      <w:bodyDiv w:val="1"/>
      <w:marLeft w:val="0"/>
      <w:marRight w:val="0"/>
      <w:marTop w:val="0"/>
      <w:marBottom w:val="0"/>
      <w:divBdr>
        <w:top w:val="none" w:sz="0" w:space="0" w:color="auto"/>
        <w:left w:val="none" w:sz="0" w:space="0" w:color="auto"/>
        <w:bottom w:val="none" w:sz="0" w:space="0" w:color="auto"/>
        <w:right w:val="none" w:sz="0" w:space="0" w:color="auto"/>
      </w:divBdr>
    </w:div>
    <w:div w:id="1706325991">
      <w:bodyDiv w:val="1"/>
      <w:marLeft w:val="0"/>
      <w:marRight w:val="0"/>
      <w:marTop w:val="0"/>
      <w:marBottom w:val="0"/>
      <w:divBdr>
        <w:top w:val="none" w:sz="0" w:space="0" w:color="auto"/>
        <w:left w:val="none" w:sz="0" w:space="0" w:color="auto"/>
        <w:bottom w:val="none" w:sz="0" w:space="0" w:color="auto"/>
        <w:right w:val="none" w:sz="0" w:space="0" w:color="auto"/>
      </w:divBdr>
    </w:div>
    <w:div w:id="1713310810">
      <w:bodyDiv w:val="1"/>
      <w:marLeft w:val="0"/>
      <w:marRight w:val="0"/>
      <w:marTop w:val="0"/>
      <w:marBottom w:val="0"/>
      <w:divBdr>
        <w:top w:val="none" w:sz="0" w:space="0" w:color="auto"/>
        <w:left w:val="none" w:sz="0" w:space="0" w:color="auto"/>
        <w:bottom w:val="none" w:sz="0" w:space="0" w:color="auto"/>
        <w:right w:val="none" w:sz="0" w:space="0" w:color="auto"/>
      </w:divBdr>
      <w:divsChild>
        <w:div w:id="1326204202">
          <w:marLeft w:val="0"/>
          <w:marRight w:val="0"/>
          <w:marTop w:val="0"/>
          <w:marBottom w:val="0"/>
          <w:divBdr>
            <w:top w:val="none" w:sz="0" w:space="0" w:color="auto"/>
            <w:left w:val="none" w:sz="0" w:space="0" w:color="auto"/>
            <w:bottom w:val="none" w:sz="0" w:space="0" w:color="auto"/>
            <w:right w:val="none" w:sz="0" w:space="0" w:color="auto"/>
          </w:divBdr>
          <w:divsChild>
            <w:div w:id="1003095382">
              <w:marLeft w:val="0"/>
              <w:marRight w:val="0"/>
              <w:marTop w:val="0"/>
              <w:marBottom w:val="0"/>
              <w:divBdr>
                <w:top w:val="none" w:sz="0" w:space="0" w:color="auto"/>
                <w:left w:val="none" w:sz="0" w:space="0" w:color="auto"/>
                <w:bottom w:val="none" w:sz="0" w:space="0" w:color="auto"/>
                <w:right w:val="none" w:sz="0" w:space="0" w:color="auto"/>
              </w:divBdr>
              <w:divsChild>
                <w:div w:id="12331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1010">
      <w:bodyDiv w:val="1"/>
      <w:marLeft w:val="0"/>
      <w:marRight w:val="0"/>
      <w:marTop w:val="0"/>
      <w:marBottom w:val="0"/>
      <w:divBdr>
        <w:top w:val="none" w:sz="0" w:space="0" w:color="auto"/>
        <w:left w:val="none" w:sz="0" w:space="0" w:color="auto"/>
        <w:bottom w:val="none" w:sz="0" w:space="0" w:color="auto"/>
        <w:right w:val="none" w:sz="0" w:space="0" w:color="auto"/>
      </w:divBdr>
      <w:divsChild>
        <w:div w:id="1219048207">
          <w:marLeft w:val="0"/>
          <w:marRight w:val="0"/>
          <w:marTop w:val="0"/>
          <w:marBottom w:val="0"/>
          <w:divBdr>
            <w:top w:val="none" w:sz="0" w:space="0" w:color="auto"/>
            <w:left w:val="none" w:sz="0" w:space="0" w:color="auto"/>
            <w:bottom w:val="none" w:sz="0" w:space="0" w:color="auto"/>
            <w:right w:val="none" w:sz="0" w:space="0" w:color="auto"/>
          </w:divBdr>
        </w:div>
      </w:divsChild>
    </w:div>
    <w:div w:id="1805193717">
      <w:bodyDiv w:val="1"/>
      <w:marLeft w:val="0"/>
      <w:marRight w:val="0"/>
      <w:marTop w:val="0"/>
      <w:marBottom w:val="0"/>
      <w:divBdr>
        <w:top w:val="none" w:sz="0" w:space="0" w:color="auto"/>
        <w:left w:val="none" w:sz="0" w:space="0" w:color="auto"/>
        <w:bottom w:val="none" w:sz="0" w:space="0" w:color="auto"/>
        <w:right w:val="none" w:sz="0" w:space="0" w:color="auto"/>
      </w:divBdr>
      <w:divsChild>
        <w:div w:id="154761441">
          <w:marLeft w:val="0"/>
          <w:marRight w:val="0"/>
          <w:marTop w:val="0"/>
          <w:marBottom w:val="0"/>
          <w:divBdr>
            <w:top w:val="none" w:sz="0" w:space="0" w:color="auto"/>
            <w:left w:val="none" w:sz="0" w:space="0" w:color="auto"/>
            <w:bottom w:val="none" w:sz="0" w:space="0" w:color="auto"/>
            <w:right w:val="none" w:sz="0" w:space="0" w:color="auto"/>
          </w:divBdr>
          <w:divsChild>
            <w:div w:id="800537744">
              <w:marLeft w:val="0"/>
              <w:marRight w:val="41"/>
              <w:marTop w:val="0"/>
              <w:marBottom w:val="0"/>
              <w:divBdr>
                <w:top w:val="none" w:sz="0" w:space="0" w:color="auto"/>
                <w:left w:val="none" w:sz="0" w:space="0" w:color="auto"/>
                <w:bottom w:val="none" w:sz="0" w:space="0" w:color="auto"/>
                <w:right w:val="none" w:sz="0" w:space="0" w:color="auto"/>
              </w:divBdr>
              <w:divsChild>
                <w:div w:id="1114591739">
                  <w:marLeft w:val="0"/>
                  <w:marRight w:val="0"/>
                  <w:marTop w:val="0"/>
                  <w:marBottom w:val="104"/>
                  <w:divBdr>
                    <w:top w:val="none" w:sz="0" w:space="0" w:color="auto"/>
                    <w:left w:val="none" w:sz="0" w:space="0" w:color="auto"/>
                    <w:bottom w:val="none" w:sz="0" w:space="0" w:color="auto"/>
                    <w:right w:val="none" w:sz="0" w:space="0" w:color="auto"/>
                  </w:divBdr>
                  <w:divsChild>
                    <w:div w:id="689454860">
                      <w:marLeft w:val="0"/>
                      <w:marRight w:val="0"/>
                      <w:marTop w:val="0"/>
                      <w:marBottom w:val="0"/>
                      <w:divBdr>
                        <w:top w:val="none" w:sz="0" w:space="0" w:color="auto"/>
                        <w:left w:val="none" w:sz="0" w:space="0" w:color="auto"/>
                        <w:bottom w:val="none" w:sz="0" w:space="0" w:color="auto"/>
                        <w:right w:val="none" w:sz="0" w:space="0" w:color="auto"/>
                      </w:divBdr>
                      <w:divsChild>
                        <w:div w:id="64581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431544">
      <w:bodyDiv w:val="1"/>
      <w:marLeft w:val="0"/>
      <w:marRight w:val="0"/>
      <w:marTop w:val="0"/>
      <w:marBottom w:val="0"/>
      <w:divBdr>
        <w:top w:val="none" w:sz="0" w:space="0" w:color="auto"/>
        <w:left w:val="none" w:sz="0" w:space="0" w:color="auto"/>
        <w:bottom w:val="none" w:sz="0" w:space="0" w:color="auto"/>
        <w:right w:val="none" w:sz="0" w:space="0" w:color="auto"/>
      </w:divBdr>
      <w:divsChild>
        <w:div w:id="1712195177">
          <w:marLeft w:val="0"/>
          <w:marRight w:val="0"/>
          <w:marTop w:val="0"/>
          <w:marBottom w:val="0"/>
          <w:divBdr>
            <w:top w:val="none" w:sz="0" w:space="0" w:color="auto"/>
            <w:left w:val="none" w:sz="0" w:space="0" w:color="auto"/>
            <w:bottom w:val="none" w:sz="0" w:space="0" w:color="auto"/>
            <w:right w:val="none" w:sz="0" w:space="0" w:color="auto"/>
          </w:divBdr>
          <w:divsChild>
            <w:div w:id="1330792813">
              <w:marLeft w:val="0"/>
              <w:marRight w:val="41"/>
              <w:marTop w:val="0"/>
              <w:marBottom w:val="0"/>
              <w:divBdr>
                <w:top w:val="none" w:sz="0" w:space="0" w:color="auto"/>
                <w:left w:val="none" w:sz="0" w:space="0" w:color="auto"/>
                <w:bottom w:val="none" w:sz="0" w:space="0" w:color="auto"/>
                <w:right w:val="none" w:sz="0" w:space="0" w:color="auto"/>
              </w:divBdr>
              <w:divsChild>
                <w:div w:id="1752115525">
                  <w:marLeft w:val="0"/>
                  <w:marRight w:val="0"/>
                  <w:marTop w:val="0"/>
                  <w:marBottom w:val="104"/>
                  <w:divBdr>
                    <w:top w:val="none" w:sz="0" w:space="0" w:color="auto"/>
                    <w:left w:val="none" w:sz="0" w:space="0" w:color="auto"/>
                    <w:bottom w:val="none" w:sz="0" w:space="0" w:color="auto"/>
                    <w:right w:val="none" w:sz="0" w:space="0" w:color="auto"/>
                  </w:divBdr>
                  <w:divsChild>
                    <w:div w:id="462583292">
                      <w:marLeft w:val="0"/>
                      <w:marRight w:val="0"/>
                      <w:marTop w:val="0"/>
                      <w:marBottom w:val="0"/>
                      <w:divBdr>
                        <w:top w:val="none" w:sz="0" w:space="0" w:color="auto"/>
                        <w:left w:val="none" w:sz="0" w:space="0" w:color="auto"/>
                        <w:bottom w:val="none" w:sz="0" w:space="0" w:color="auto"/>
                        <w:right w:val="none" w:sz="0" w:space="0" w:color="auto"/>
                      </w:divBdr>
                      <w:divsChild>
                        <w:div w:id="3235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514414">
      <w:bodyDiv w:val="1"/>
      <w:marLeft w:val="0"/>
      <w:marRight w:val="0"/>
      <w:marTop w:val="0"/>
      <w:marBottom w:val="0"/>
      <w:divBdr>
        <w:top w:val="none" w:sz="0" w:space="0" w:color="auto"/>
        <w:left w:val="none" w:sz="0" w:space="0" w:color="auto"/>
        <w:bottom w:val="none" w:sz="0" w:space="0" w:color="auto"/>
        <w:right w:val="none" w:sz="0" w:space="0" w:color="auto"/>
      </w:divBdr>
    </w:div>
    <w:div w:id="2060518818">
      <w:bodyDiv w:val="1"/>
      <w:marLeft w:val="0"/>
      <w:marRight w:val="0"/>
      <w:marTop w:val="0"/>
      <w:marBottom w:val="0"/>
      <w:divBdr>
        <w:top w:val="none" w:sz="0" w:space="0" w:color="auto"/>
        <w:left w:val="none" w:sz="0" w:space="0" w:color="auto"/>
        <w:bottom w:val="none" w:sz="0" w:space="0" w:color="auto"/>
        <w:right w:val="none" w:sz="0" w:space="0" w:color="auto"/>
      </w:divBdr>
    </w:div>
    <w:div w:id="2108962768">
      <w:bodyDiv w:val="1"/>
      <w:marLeft w:val="0"/>
      <w:marRight w:val="0"/>
      <w:marTop w:val="0"/>
      <w:marBottom w:val="0"/>
      <w:divBdr>
        <w:top w:val="none" w:sz="0" w:space="0" w:color="auto"/>
        <w:left w:val="none" w:sz="0" w:space="0" w:color="auto"/>
        <w:bottom w:val="none" w:sz="0" w:space="0" w:color="auto"/>
        <w:right w:val="none" w:sz="0" w:space="0" w:color="auto"/>
      </w:divBdr>
      <w:divsChild>
        <w:div w:id="1477603823">
          <w:marLeft w:val="0"/>
          <w:marRight w:val="0"/>
          <w:marTop w:val="0"/>
          <w:marBottom w:val="0"/>
          <w:divBdr>
            <w:top w:val="none" w:sz="0" w:space="0" w:color="auto"/>
            <w:left w:val="none" w:sz="0" w:space="0" w:color="auto"/>
            <w:bottom w:val="none" w:sz="0" w:space="0" w:color="auto"/>
            <w:right w:val="none" w:sz="0" w:space="0" w:color="auto"/>
          </w:divBdr>
          <w:divsChild>
            <w:div w:id="1306276036">
              <w:marLeft w:val="0"/>
              <w:marRight w:val="41"/>
              <w:marTop w:val="0"/>
              <w:marBottom w:val="0"/>
              <w:divBdr>
                <w:top w:val="none" w:sz="0" w:space="0" w:color="auto"/>
                <w:left w:val="none" w:sz="0" w:space="0" w:color="auto"/>
                <w:bottom w:val="none" w:sz="0" w:space="0" w:color="auto"/>
                <w:right w:val="none" w:sz="0" w:space="0" w:color="auto"/>
              </w:divBdr>
              <w:divsChild>
                <w:div w:id="596257160">
                  <w:marLeft w:val="0"/>
                  <w:marRight w:val="0"/>
                  <w:marTop w:val="0"/>
                  <w:marBottom w:val="104"/>
                  <w:divBdr>
                    <w:top w:val="none" w:sz="0" w:space="0" w:color="auto"/>
                    <w:left w:val="none" w:sz="0" w:space="0" w:color="auto"/>
                    <w:bottom w:val="none" w:sz="0" w:space="0" w:color="auto"/>
                    <w:right w:val="none" w:sz="0" w:space="0" w:color="auto"/>
                  </w:divBdr>
                  <w:divsChild>
                    <w:div w:id="1806578055">
                      <w:marLeft w:val="0"/>
                      <w:marRight w:val="0"/>
                      <w:marTop w:val="0"/>
                      <w:marBottom w:val="0"/>
                      <w:divBdr>
                        <w:top w:val="none" w:sz="0" w:space="0" w:color="auto"/>
                        <w:left w:val="none" w:sz="0" w:space="0" w:color="auto"/>
                        <w:bottom w:val="none" w:sz="0" w:space="0" w:color="auto"/>
                        <w:right w:val="none" w:sz="0" w:space="0" w:color="auto"/>
                      </w:divBdr>
                      <w:divsChild>
                        <w:div w:id="16575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421435">
      <w:bodyDiv w:val="1"/>
      <w:marLeft w:val="0"/>
      <w:marRight w:val="0"/>
      <w:marTop w:val="0"/>
      <w:marBottom w:val="0"/>
      <w:divBdr>
        <w:top w:val="none" w:sz="0" w:space="0" w:color="auto"/>
        <w:left w:val="none" w:sz="0" w:space="0" w:color="auto"/>
        <w:bottom w:val="none" w:sz="0" w:space="0" w:color="auto"/>
        <w:right w:val="none" w:sz="0" w:space="0" w:color="auto"/>
      </w:divBdr>
      <w:divsChild>
        <w:div w:id="2041315538">
          <w:marLeft w:val="0"/>
          <w:marRight w:val="0"/>
          <w:marTop w:val="0"/>
          <w:marBottom w:val="0"/>
          <w:divBdr>
            <w:top w:val="none" w:sz="0" w:space="0" w:color="auto"/>
            <w:left w:val="none" w:sz="0" w:space="0" w:color="auto"/>
            <w:bottom w:val="none" w:sz="0" w:space="0" w:color="auto"/>
            <w:right w:val="none" w:sz="0" w:space="0" w:color="auto"/>
          </w:divBdr>
          <w:divsChild>
            <w:div w:id="1268733914">
              <w:marLeft w:val="0"/>
              <w:marRight w:val="60"/>
              <w:marTop w:val="0"/>
              <w:marBottom w:val="0"/>
              <w:divBdr>
                <w:top w:val="none" w:sz="0" w:space="0" w:color="auto"/>
                <w:left w:val="none" w:sz="0" w:space="0" w:color="auto"/>
                <w:bottom w:val="none" w:sz="0" w:space="0" w:color="auto"/>
                <w:right w:val="none" w:sz="0" w:space="0" w:color="auto"/>
              </w:divBdr>
              <w:divsChild>
                <w:div w:id="1570262480">
                  <w:marLeft w:val="0"/>
                  <w:marRight w:val="0"/>
                  <w:marTop w:val="0"/>
                  <w:marBottom w:val="150"/>
                  <w:divBdr>
                    <w:top w:val="none" w:sz="0" w:space="0" w:color="auto"/>
                    <w:left w:val="none" w:sz="0" w:space="0" w:color="auto"/>
                    <w:bottom w:val="none" w:sz="0" w:space="0" w:color="auto"/>
                    <w:right w:val="none" w:sz="0" w:space="0" w:color="auto"/>
                  </w:divBdr>
                  <w:divsChild>
                    <w:div w:id="1976598142">
                      <w:marLeft w:val="0"/>
                      <w:marRight w:val="0"/>
                      <w:marTop w:val="0"/>
                      <w:marBottom w:val="0"/>
                      <w:divBdr>
                        <w:top w:val="none" w:sz="0" w:space="0" w:color="auto"/>
                        <w:left w:val="none" w:sz="0" w:space="0" w:color="auto"/>
                        <w:bottom w:val="none" w:sz="0" w:space="0" w:color="auto"/>
                        <w:right w:val="none" w:sz="0" w:space="0" w:color="auto"/>
                      </w:divBdr>
                      <w:divsChild>
                        <w:div w:id="5016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172432">
      <w:bodyDiv w:val="1"/>
      <w:marLeft w:val="0"/>
      <w:marRight w:val="0"/>
      <w:marTop w:val="0"/>
      <w:marBottom w:val="0"/>
      <w:divBdr>
        <w:top w:val="none" w:sz="0" w:space="0" w:color="auto"/>
        <w:left w:val="none" w:sz="0" w:space="0" w:color="auto"/>
        <w:bottom w:val="none" w:sz="0" w:space="0" w:color="auto"/>
        <w:right w:val="none" w:sz="0" w:space="0" w:color="auto"/>
      </w:divBdr>
      <w:divsChild>
        <w:div w:id="2071347418">
          <w:marLeft w:val="0"/>
          <w:marRight w:val="0"/>
          <w:marTop w:val="0"/>
          <w:marBottom w:val="0"/>
          <w:divBdr>
            <w:top w:val="none" w:sz="0" w:space="0" w:color="auto"/>
            <w:left w:val="none" w:sz="0" w:space="0" w:color="auto"/>
            <w:bottom w:val="none" w:sz="0" w:space="0" w:color="auto"/>
            <w:right w:val="none" w:sz="0" w:space="0" w:color="auto"/>
          </w:divBdr>
          <w:divsChild>
            <w:div w:id="505097346">
              <w:marLeft w:val="0"/>
              <w:marRight w:val="0"/>
              <w:marTop w:val="0"/>
              <w:marBottom w:val="0"/>
              <w:divBdr>
                <w:top w:val="none" w:sz="0" w:space="0" w:color="auto"/>
                <w:left w:val="none" w:sz="0" w:space="0" w:color="auto"/>
                <w:bottom w:val="none" w:sz="0" w:space="0" w:color="auto"/>
                <w:right w:val="none" w:sz="0" w:space="0" w:color="auto"/>
              </w:divBdr>
              <w:divsChild>
                <w:div w:id="1146899665">
                  <w:marLeft w:val="0"/>
                  <w:marRight w:val="0"/>
                  <w:marTop w:val="0"/>
                  <w:marBottom w:val="0"/>
                  <w:divBdr>
                    <w:top w:val="none" w:sz="0" w:space="0" w:color="auto"/>
                    <w:left w:val="none" w:sz="0" w:space="0" w:color="auto"/>
                    <w:bottom w:val="none" w:sz="0" w:space="0" w:color="auto"/>
                    <w:right w:val="none" w:sz="0" w:space="0" w:color="auto"/>
                  </w:divBdr>
                  <w:divsChild>
                    <w:div w:id="1551380345">
                      <w:marLeft w:val="1"/>
                      <w:marRight w:val="1"/>
                      <w:marTop w:val="0"/>
                      <w:marBottom w:val="0"/>
                      <w:divBdr>
                        <w:top w:val="none" w:sz="0" w:space="0" w:color="auto"/>
                        <w:left w:val="none" w:sz="0" w:space="0" w:color="auto"/>
                        <w:bottom w:val="none" w:sz="0" w:space="0" w:color="auto"/>
                        <w:right w:val="none" w:sz="0" w:space="0" w:color="auto"/>
                      </w:divBdr>
                      <w:divsChild>
                        <w:div w:id="1795321566">
                          <w:marLeft w:val="0"/>
                          <w:marRight w:val="0"/>
                          <w:marTop w:val="0"/>
                          <w:marBottom w:val="0"/>
                          <w:divBdr>
                            <w:top w:val="none" w:sz="0" w:space="0" w:color="auto"/>
                            <w:left w:val="none" w:sz="0" w:space="0" w:color="auto"/>
                            <w:bottom w:val="none" w:sz="0" w:space="0" w:color="auto"/>
                            <w:right w:val="none" w:sz="0" w:space="0" w:color="auto"/>
                          </w:divBdr>
                          <w:divsChild>
                            <w:div w:id="90780014">
                              <w:marLeft w:val="0"/>
                              <w:marRight w:val="0"/>
                              <w:marTop w:val="0"/>
                              <w:marBottom w:val="360"/>
                              <w:divBdr>
                                <w:top w:val="none" w:sz="0" w:space="0" w:color="auto"/>
                                <w:left w:val="none" w:sz="0" w:space="0" w:color="auto"/>
                                <w:bottom w:val="none" w:sz="0" w:space="0" w:color="auto"/>
                                <w:right w:val="none" w:sz="0" w:space="0" w:color="auto"/>
                              </w:divBdr>
                              <w:divsChild>
                                <w:div w:id="1803384243">
                                  <w:marLeft w:val="0"/>
                                  <w:marRight w:val="0"/>
                                  <w:marTop w:val="0"/>
                                  <w:marBottom w:val="0"/>
                                  <w:divBdr>
                                    <w:top w:val="none" w:sz="0" w:space="0" w:color="auto"/>
                                    <w:left w:val="none" w:sz="0" w:space="0" w:color="auto"/>
                                    <w:bottom w:val="none" w:sz="0" w:space="0" w:color="auto"/>
                                    <w:right w:val="none" w:sz="0" w:space="0" w:color="auto"/>
                                  </w:divBdr>
                                  <w:divsChild>
                                    <w:div w:id="54017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647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3.xml"/><Relationship Id="rId23"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8A1CF-16C7-4E63-AF1A-5EB362CBE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4815</Words>
  <Characters>27452</Characters>
  <Application>Microsoft Office Word</Application>
  <DocSecurity>0</DocSecurity>
  <Lines>228</Lines>
  <Paragraphs>64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32203</CharactersWithSpaces>
  <SharedDoc>false</SharedDoc>
  <HLinks>
    <vt:vector size="12" baseType="variant">
      <vt:variant>
        <vt:i4>1245269</vt:i4>
      </vt:variant>
      <vt:variant>
        <vt:i4>3</vt:i4>
      </vt:variant>
      <vt:variant>
        <vt:i4>0</vt:i4>
      </vt:variant>
      <vt:variant>
        <vt:i4>5</vt:i4>
      </vt:variant>
      <vt:variant>
        <vt:lpwstr>http://www.mop.gov.si/si/zakonodaja_in_dokumenti/veljavni_predpisi/okolje/zakon_o_varstvu_okolja/arhiv_zakljucenih_postopkov_sodelovanja_javnosti_okoljski_predpisi/</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Gorazd Odar</dc:creator>
  <cp:lastModifiedBy>Mateja Cugmas</cp:lastModifiedBy>
  <cp:revision>2</cp:revision>
  <cp:lastPrinted>2018-11-13T08:35:00Z</cp:lastPrinted>
  <dcterms:created xsi:type="dcterms:W3CDTF">2018-12-13T14:45:00Z</dcterms:created>
  <dcterms:modified xsi:type="dcterms:W3CDTF">2018-12-13T14:45:00Z</dcterms:modified>
</cp:coreProperties>
</file>